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s>
        <w:spacing w:line="240" w:lineRule="auto"/>
        <w:jc w:val="center"/>
        <w:rPr>
          <w:szCs w:val="22"/>
          <w:lang w:val="lt-LT"/>
        </w:rPr>
      </w:pPr>
    </w:p>
    <w:p w:rsidR="00C531FE" w:rsidRPr="00C531FE" w:rsidRDefault="00C531FE" w:rsidP="00C531FE">
      <w:pPr>
        <w:tabs>
          <w:tab w:val="clear" w:pos="567"/>
          <w:tab w:val="left" w:pos="-1440"/>
          <w:tab w:val="left" w:pos="-720"/>
        </w:tabs>
        <w:spacing w:line="240" w:lineRule="auto"/>
        <w:jc w:val="center"/>
        <w:rPr>
          <w:b/>
          <w:szCs w:val="22"/>
          <w:lang w:val="lt-LT"/>
        </w:rPr>
      </w:pPr>
    </w:p>
    <w:p w:rsidR="00C531FE" w:rsidRPr="00C531FE" w:rsidRDefault="00C531FE" w:rsidP="00C531FE">
      <w:pPr>
        <w:tabs>
          <w:tab w:val="clear" w:pos="567"/>
          <w:tab w:val="left" w:pos="-1440"/>
          <w:tab w:val="left" w:pos="-720"/>
        </w:tabs>
        <w:spacing w:line="240" w:lineRule="auto"/>
        <w:jc w:val="center"/>
        <w:rPr>
          <w:b/>
          <w:szCs w:val="22"/>
          <w:lang w:val="lt-LT"/>
        </w:rPr>
      </w:pPr>
    </w:p>
    <w:p w:rsidR="00C531FE" w:rsidRPr="00C531FE" w:rsidRDefault="00C531FE" w:rsidP="00C531FE">
      <w:pPr>
        <w:spacing w:line="240" w:lineRule="auto"/>
        <w:ind w:left="567" w:hanging="567"/>
        <w:jc w:val="center"/>
        <w:rPr>
          <w:b/>
          <w:szCs w:val="22"/>
          <w:lang w:val="lt-LT"/>
        </w:rPr>
      </w:pPr>
    </w:p>
    <w:p w:rsidR="00C531FE" w:rsidRPr="00C531FE" w:rsidRDefault="00C531FE" w:rsidP="00C531FE">
      <w:pPr>
        <w:spacing w:line="240" w:lineRule="auto"/>
        <w:ind w:left="567" w:hanging="567"/>
        <w:jc w:val="center"/>
        <w:rPr>
          <w:szCs w:val="22"/>
          <w:lang w:val="lt-LT"/>
        </w:rPr>
      </w:pPr>
      <w:r w:rsidRPr="00C531FE">
        <w:rPr>
          <w:b/>
          <w:szCs w:val="22"/>
          <w:lang w:val="lt-LT"/>
        </w:rPr>
        <w:t>I PRIEDAS</w:t>
      </w:r>
    </w:p>
    <w:p w:rsidR="00C531FE" w:rsidRPr="00C531FE" w:rsidRDefault="00C531FE" w:rsidP="00C531FE">
      <w:pPr>
        <w:spacing w:line="240" w:lineRule="auto"/>
        <w:ind w:left="567" w:hanging="567"/>
        <w:jc w:val="center"/>
        <w:rPr>
          <w:b/>
          <w:szCs w:val="22"/>
          <w:lang w:val="lt-LT"/>
        </w:rPr>
      </w:pPr>
    </w:p>
    <w:p w:rsidR="00C531FE" w:rsidRPr="00C531FE" w:rsidRDefault="00C531FE" w:rsidP="00C531FE">
      <w:pPr>
        <w:spacing w:line="240" w:lineRule="auto"/>
        <w:ind w:left="567" w:hanging="567"/>
        <w:jc w:val="center"/>
        <w:rPr>
          <w:b/>
          <w:szCs w:val="22"/>
          <w:lang w:val="lt-LT"/>
        </w:rPr>
      </w:pPr>
      <w:r w:rsidRPr="00C531FE">
        <w:rPr>
          <w:b/>
          <w:szCs w:val="22"/>
          <w:lang w:val="lt-LT"/>
        </w:rPr>
        <w:t>PREPARATO CHARAKTERISTIKŲ SANTRAUKA</w:t>
      </w:r>
    </w:p>
    <w:p w:rsidR="00C531FE" w:rsidRPr="00C531FE" w:rsidRDefault="00C531FE" w:rsidP="00C531FE">
      <w:pPr>
        <w:tabs>
          <w:tab w:val="clear" w:pos="567"/>
          <w:tab w:val="left" w:pos="-1440"/>
          <w:tab w:val="left" w:pos="-720"/>
        </w:tabs>
        <w:spacing w:line="240" w:lineRule="auto"/>
        <w:jc w:val="center"/>
        <w:rPr>
          <w:szCs w:val="22"/>
          <w:lang w:val="lt-LT"/>
        </w:rPr>
      </w:pPr>
    </w:p>
    <w:p w:rsidR="00C531FE" w:rsidRPr="00C531FE" w:rsidRDefault="00C531FE" w:rsidP="00C531FE">
      <w:pPr>
        <w:tabs>
          <w:tab w:val="clear" w:pos="567"/>
        </w:tabs>
        <w:spacing w:line="240" w:lineRule="auto"/>
        <w:rPr>
          <w:szCs w:val="22"/>
          <w:lang w:val="lt-LT"/>
        </w:rPr>
      </w:pPr>
      <w:r w:rsidRPr="00C531FE">
        <w:rPr>
          <w:bCs/>
          <w:iCs/>
          <w:szCs w:val="22"/>
          <w:lang w:val="lt-LT"/>
        </w:rPr>
        <w:br w:type="page"/>
      </w:r>
      <w:r w:rsidRPr="00C531FE">
        <w:rPr>
          <w:b/>
          <w:szCs w:val="22"/>
          <w:lang w:val="lt-LT"/>
        </w:rPr>
        <w:lastRenderedPageBreak/>
        <w:t>1.</w:t>
      </w:r>
      <w:r w:rsidRPr="00C531FE">
        <w:rPr>
          <w:b/>
          <w:szCs w:val="22"/>
          <w:lang w:val="lt-LT"/>
        </w:rPr>
        <w:tab/>
      </w:r>
      <w:r w:rsidRPr="00C531FE">
        <w:rPr>
          <w:b/>
          <w:caps/>
          <w:szCs w:val="22"/>
          <w:lang w:val="lt-LT"/>
        </w:rPr>
        <w:t>VAISTINIO</w:t>
      </w:r>
      <w:r w:rsidRPr="00C531FE">
        <w:rPr>
          <w:b/>
          <w:szCs w:val="22"/>
          <w:lang w:val="lt-LT"/>
        </w:rPr>
        <w:t xml:space="preserve"> PREPARATO PAVADINIMAS</w:t>
      </w:r>
    </w:p>
    <w:p w:rsidR="00C531FE" w:rsidRPr="00C531FE" w:rsidRDefault="00C531FE" w:rsidP="00C531FE">
      <w:pPr>
        <w:tabs>
          <w:tab w:val="clear" w:pos="567"/>
        </w:tabs>
        <w:spacing w:line="240" w:lineRule="auto"/>
        <w:rPr>
          <w:iCs/>
          <w:szCs w:val="22"/>
          <w:lang w:val="lt-LT"/>
        </w:rPr>
      </w:pPr>
    </w:p>
    <w:p w:rsidR="00C531FE" w:rsidRPr="00C531FE" w:rsidRDefault="00C531FE" w:rsidP="00C531FE">
      <w:pPr>
        <w:widowControl w:val="0"/>
        <w:tabs>
          <w:tab w:val="clear" w:pos="567"/>
        </w:tabs>
        <w:spacing w:line="240" w:lineRule="auto"/>
        <w:rPr>
          <w:szCs w:val="22"/>
          <w:lang w:val="lt-LT"/>
        </w:rPr>
      </w:pPr>
      <w:r w:rsidRPr="00C531FE">
        <w:rPr>
          <w:szCs w:val="22"/>
          <w:lang w:val="lt-LT"/>
        </w:rPr>
        <w:t>Rovamycine 1,5 mln. TV plėvele dengtos tabletės</w:t>
      </w:r>
    </w:p>
    <w:p w:rsidR="00C531FE" w:rsidRPr="00C531FE" w:rsidRDefault="00C531FE" w:rsidP="00C531FE">
      <w:pPr>
        <w:widowControl w:val="0"/>
        <w:tabs>
          <w:tab w:val="clear" w:pos="567"/>
        </w:tabs>
        <w:spacing w:line="240" w:lineRule="auto"/>
        <w:rPr>
          <w:szCs w:val="22"/>
          <w:lang w:val="lt-LT"/>
        </w:rPr>
      </w:pPr>
      <w:r w:rsidRPr="00C531FE">
        <w:rPr>
          <w:szCs w:val="22"/>
          <w:lang w:val="lt-LT"/>
        </w:rPr>
        <w:t>Rovamycine 3 mln. TV plėvele dengtos tabletės</w:t>
      </w:r>
    </w:p>
    <w:p w:rsidR="00C531FE" w:rsidRPr="00C531FE" w:rsidRDefault="00C531FE" w:rsidP="00C531FE">
      <w:pPr>
        <w:autoSpaceDE w:val="0"/>
        <w:autoSpaceDN w:val="0"/>
        <w:adjustRightInd w:val="0"/>
        <w:spacing w:line="240" w:lineRule="auto"/>
        <w:jc w:val="both"/>
        <w:rPr>
          <w:szCs w:val="22"/>
          <w:lang w:val="lt-LT"/>
        </w:rPr>
      </w:pPr>
    </w:p>
    <w:p w:rsidR="00C531FE" w:rsidRPr="00C531FE" w:rsidRDefault="00C531FE" w:rsidP="00C531FE">
      <w:pPr>
        <w:widowControl w:val="0"/>
        <w:tabs>
          <w:tab w:val="clear" w:pos="567"/>
        </w:tabs>
        <w:spacing w:line="240" w:lineRule="auto"/>
        <w:rPr>
          <w:bCs/>
          <w:szCs w:val="22"/>
          <w:lang w:val="lt-LT"/>
        </w:rPr>
      </w:pPr>
    </w:p>
    <w:p w:rsidR="00C531FE" w:rsidRPr="00C531FE" w:rsidRDefault="00C531FE" w:rsidP="00C531FE">
      <w:pPr>
        <w:widowControl w:val="0"/>
        <w:tabs>
          <w:tab w:val="clear" w:pos="567"/>
        </w:tabs>
        <w:spacing w:line="240" w:lineRule="auto"/>
        <w:rPr>
          <w:szCs w:val="22"/>
          <w:lang w:val="lt-LT"/>
        </w:rPr>
      </w:pPr>
      <w:r w:rsidRPr="00C531FE">
        <w:rPr>
          <w:b/>
          <w:szCs w:val="22"/>
          <w:lang w:val="lt-LT"/>
        </w:rPr>
        <w:t>2.</w:t>
      </w:r>
      <w:r w:rsidRPr="00C531FE">
        <w:rPr>
          <w:b/>
          <w:szCs w:val="22"/>
          <w:lang w:val="lt-LT"/>
        </w:rPr>
        <w:tab/>
      </w:r>
      <w:r w:rsidRPr="00C531FE">
        <w:rPr>
          <w:b/>
          <w:caps/>
          <w:szCs w:val="22"/>
          <w:lang w:val="lt-LT"/>
        </w:rPr>
        <w:t>kokybinė ir kiekybinė sudėtis</w:t>
      </w:r>
    </w:p>
    <w:p w:rsidR="00C531FE" w:rsidRPr="00C531FE" w:rsidRDefault="00C531FE" w:rsidP="00C531FE">
      <w:pPr>
        <w:widowControl w:val="0"/>
        <w:tabs>
          <w:tab w:val="clear" w:pos="567"/>
        </w:tabs>
        <w:spacing w:line="240" w:lineRule="auto"/>
        <w:rPr>
          <w:bCs/>
          <w:szCs w:val="22"/>
          <w:lang w:val="lt-LT"/>
        </w:rPr>
      </w:pPr>
    </w:p>
    <w:p w:rsidR="00C531FE" w:rsidRPr="00C531FE" w:rsidRDefault="00C531FE" w:rsidP="00C531FE">
      <w:pPr>
        <w:spacing w:line="240" w:lineRule="auto"/>
        <w:jc w:val="both"/>
        <w:rPr>
          <w:szCs w:val="22"/>
          <w:lang w:val="lt-LT"/>
        </w:rPr>
      </w:pPr>
      <w:r w:rsidRPr="00C531FE">
        <w:rPr>
          <w:szCs w:val="22"/>
          <w:lang w:val="lt-LT"/>
        </w:rPr>
        <w:t>Kiekvienoje plėvele dengtoje tabletėje yra 1,5 mln. TV arba 3 mln. TV spiramicino.</w:t>
      </w:r>
    </w:p>
    <w:p w:rsidR="00C531FE" w:rsidRPr="00C531FE" w:rsidRDefault="00C531FE" w:rsidP="00C531FE">
      <w:pPr>
        <w:tabs>
          <w:tab w:val="clear" w:pos="567"/>
        </w:tabs>
        <w:autoSpaceDE w:val="0"/>
        <w:autoSpaceDN w:val="0"/>
        <w:adjustRightInd w:val="0"/>
        <w:spacing w:line="240" w:lineRule="auto"/>
        <w:jc w:val="both"/>
        <w:rPr>
          <w:szCs w:val="22"/>
          <w:lang w:val="lt-LT"/>
        </w:rPr>
      </w:pPr>
    </w:p>
    <w:p w:rsidR="00C531FE" w:rsidRPr="00C531FE" w:rsidRDefault="00C531FE" w:rsidP="00C531FE">
      <w:pPr>
        <w:tabs>
          <w:tab w:val="clear" w:pos="567"/>
        </w:tabs>
        <w:autoSpaceDE w:val="0"/>
        <w:autoSpaceDN w:val="0"/>
        <w:adjustRightInd w:val="0"/>
        <w:spacing w:line="240" w:lineRule="auto"/>
        <w:jc w:val="both"/>
        <w:rPr>
          <w:szCs w:val="22"/>
          <w:lang w:val="lt-LT"/>
        </w:rPr>
      </w:pPr>
      <w:r w:rsidRPr="00C531FE">
        <w:rPr>
          <w:szCs w:val="22"/>
          <w:lang w:val="lt-LT"/>
        </w:rPr>
        <w:t>Visos pagalbinės medžiagos išvardytos 6.1 skyriuje.</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rPr>
          <w:b/>
          <w:szCs w:val="22"/>
          <w:lang w:val="lt-LT"/>
        </w:rPr>
      </w:pPr>
      <w:r w:rsidRPr="00C531FE">
        <w:rPr>
          <w:b/>
          <w:szCs w:val="22"/>
          <w:lang w:val="lt-LT"/>
        </w:rPr>
        <w:t>3.</w:t>
      </w:r>
      <w:r w:rsidRPr="00C531FE">
        <w:rPr>
          <w:b/>
          <w:szCs w:val="22"/>
          <w:lang w:val="lt-LT"/>
        </w:rPr>
        <w:tab/>
        <w:t>FARMACINĖ FORMA</w:t>
      </w:r>
    </w:p>
    <w:p w:rsidR="00C531FE" w:rsidRPr="00C531FE" w:rsidRDefault="00C531FE" w:rsidP="00C531FE">
      <w:pPr>
        <w:tabs>
          <w:tab w:val="clear" w:pos="567"/>
        </w:tabs>
        <w:spacing w:line="240" w:lineRule="auto"/>
        <w:ind w:left="567" w:hanging="567"/>
        <w:rPr>
          <w:szCs w:val="22"/>
          <w:lang w:val="lt-LT"/>
        </w:rPr>
      </w:pPr>
    </w:p>
    <w:p w:rsidR="00C531FE" w:rsidRPr="00C531FE" w:rsidRDefault="00C531FE" w:rsidP="00C531FE">
      <w:pPr>
        <w:spacing w:line="240" w:lineRule="auto"/>
        <w:rPr>
          <w:szCs w:val="22"/>
          <w:lang w:val="lt-LT"/>
        </w:rPr>
      </w:pPr>
      <w:r w:rsidRPr="00C531FE">
        <w:rPr>
          <w:szCs w:val="22"/>
          <w:lang w:val="lt-LT"/>
        </w:rPr>
        <w:t>Plėvele dengta tabletė</w:t>
      </w:r>
    </w:p>
    <w:p w:rsidR="00C531FE" w:rsidRPr="00C531FE" w:rsidRDefault="00C531FE" w:rsidP="00C531FE">
      <w:pPr>
        <w:spacing w:line="240" w:lineRule="auto"/>
        <w:rPr>
          <w:szCs w:val="22"/>
          <w:lang w:val="lt-LT"/>
        </w:rPr>
      </w:pPr>
      <w:r w:rsidRPr="00C531FE">
        <w:rPr>
          <w:szCs w:val="22"/>
          <w:lang w:val="lt-LT"/>
        </w:rPr>
        <w:t>Rovamycine 1,5 mln. TV: baltos ar kremiškai baltos, abipus išgaubtos, apvalios plėvele dengtos tabletės. Vienoje pusėje įspausta „RPR107“.</w:t>
      </w:r>
    </w:p>
    <w:p w:rsidR="00C531FE" w:rsidRPr="00C531FE" w:rsidRDefault="00C531FE" w:rsidP="00C531FE">
      <w:pPr>
        <w:spacing w:line="240" w:lineRule="auto"/>
        <w:rPr>
          <w:szCs w:val="22"/>
          <w:lang w:val="lt-LT"/>
        </w:rPr>
      </w:pPr>
      <w:r w:rsidRPr="00C531FE">
        <w:rPr>
          <w:szCs w:val="22"/>
          <w:lang w:val="lt-LT"/>
        </w:rPr>
        <w:t>Rovamycine 3 mln. TV: kremiškai baltos, abipus išgaubtos, apvalios plėvele dengtos tabletės. Vienoje pusėje įspausta „ROVA 3“.</w:t>
      </w:r>
    </w:p>
    <w:p w:rsidR="00C531FE" w:rsidRPr="00C531FE" w:rsidRDefault="00C531FE" w:rsidP="00C531FE">
      <w:pPr>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rPr>
          <w:caps/>
          <w:szCs w:val="22"/>
          <w:lang w:val="lt-LT"/>
        </w:rPr>
      </w:pPr>
      <w:r w:rsidRPr="00C531FE">
        <w:rPr>
          <w:b/>
          <w:caps/>
          <w:szCs w:val="22"/>
          <w:lang w:val="lt-LT"/>
        </w:rPr>
        <w:t>4.</w:t>
      </w:r>
      <w:r w:rsidRPr="00C531FE">
        <w:rPr>
          <w:b/>
          <w:caps/>
          <w:szCs w:val="22"/>
          <w:lang w:val="lt-LT"/>
        </w:rPr>
        <w:tab/>
        <w:t>klinikinĖ informacija</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4.1</w:t>
      </w:r>
      <w:r w:rsidRPr="00C531FE">
        <w:rPr>
          <w:b/>
          <w:szCs w:val="22"/>
          <w:lang w:val="lt-LT"/>
        </w:rPr>
        <w:tab/>
        <w:t>Terapinės indikacijos</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r w:rsidRPr="00C531FE">
        <w:rPr>
          <w:szCs w:val="22"/>
          <w:lang w:val="lt-LT"/>
        </w:rPr>
        <w:t>Spiramicinui jautrių mikroorganizmų (žr. 5.1 skyrių) sukeltų infekcinių ligų gydymas:</w:t>
      </w:r>
    </w:p>
    <w:p w:rsidR="00C531FE" w:rsidRPr="00C531FE" w:rsidRDefault="00C531FE" w:rsidP="005F1597">
      <w:pPr>
        <w:numPr>
          <w:ilvl w:val="0"/>
          <w:numId w:val="22"/>
        </w:numPr>
        <w:spacing w:line="240" w:lineRule="auto"/>
        <w:ind w:left="567" w:hanging="567"/>
        <w:contextualSpacing/>
        <w:rPr>
          <w:szCs w:val="22"/>
          <w:lang w:val="lt-LT"/>
        </w:rPr>
      </w:pPr>
      <w:r w:rsidRPr="00C531FE">
        <w:rPr>
          <w:szCs w:val="22"/>
          <w:lang w:val="lt-LT"/>
        </w:rPr>
        <w:t>viršutinių kvėpavimo takų (pvz., faringito);</w:t>
      </w:r>
    </w:p>
    <w:p w:rsidR="00C531FE" w:rsidRPr="00C531FE" w:rsidRDefault="00C531FE" w:rsidP="005F1597">
      <w:pPr>
        <w:numPr>
          <w:ilvl w:val="0"/>
          <w:numId w:val="22"/>
        </w:numPr>
        <w:spacing w:line="240" w:lineRule="auto"/>
        <w:ind w:left="567" w:hanging="567"/>
        <w:contextualSpacing/>
        <w:rPr>
          <w:szCs w:val="22"/>
          <w:lang w:val="lt-LT"/>
        </w:rPr>
      </w:pPr>
      <w:r w:rsidRPr="00C531FE">
        <w:rPr>
          <w:szCs w:val="22"/>
          <w:lang w:val="lt-LT"/>
        </w:rPr>
        <w:t>apatinių kvėpavimo takų (bendruomenėje įgytos pneumonijos);</w:t>
      </w:r>
    </w:p>
    <w:p w:rsidR="00C531FE" w:rsidRPr="00C531FE" w:rsidRDefault="00C531FE" w:rsidP="005F1597">
      <w:pPr>
        <w:numPr>
          <w:ilvl w:val="0"/>
          <w:numId w:val="22"/>
        </w:numPr>
        <w:spacing w:line="240" w:lineRule="auto"/>
        <w:ind w:left="567" w:hanging="567"/>
        <w:contextualSpacing/>
        <w:rPr>
          <w:szCs w:val="22"/>
          <w:lang w:val="lt-LT"/>
        </w:rPr>
      </w:pPr>
      <w:r w:rsidRPr="00C531FE">
        <w:rPr>
          <w:szCs w:val="22"/>
          <w:lang w:val="lt-LT"/>
        </w:rPr>
        <w:t>nėščių moterų toksoplazmozės.</w:t>
      </w:r>
    </w:p>
    <w:p w:rsidR="00C531FE" w:rsidRPr="00C531FE" w:rsidRDefault="00C531FE" w:rsidP="00C531FE">
      <w:pPr>
        <w:rPr>
          <w:szCs w:val="22"/>
          <w:lang w:val="lt-LT"/>
        </w:rPr>
      </w:pPr>
    </w:p>
    <w:p w:rsidR="00C531FE" w:rsidRPr="00C531FE" w:rsidRDefault="00C531FE" w:rsidP="00C531FE">
      <w:pPr>
        <w:rPr>
          <w:szCs w:val="22"/>
          <w:lang w:val="lt-LT"/>
        </w:rPr>
      </w:pPr>
      <w:r w:rsidRPr="00C531FE">
        <w:rPr>
          <w:szCs w:val="22"/>
          <w:lang w:val="lt-LT"/>
        </w:rPr>
        <w:t>Reikia atsižvelgti į oficialias vietines tinkamo antimikrobinių vaistinių preparatų vartojimo rekomendacijas.</w:t>
      </w:r>
    </w:p>
    <w:p w:rsidR="00C531FE" w:rsidRPr="00C531FE" w:rsidRDefault="00C531FE" w:rsidP="00C531FE">
      <w:pPr>
        <w:tabs>
          <w:tab w:val="clear" w:pos="567"/>
        </w:tabs>
        <w:spacing w:line="240" w:lineRule="auto"/>
        <w:rPr>
          <w:szCs w:val="22"/>
          <w:lang w:val="lt-LT"/>
        </w:rPr>
      </w:pPr>
    </w:p>
    <w:p w:rsidR="00C531FE" w:rsidRPr="00C531FE" w:rsidRDefault="00C531FE" w:rsidP="00C531FE">
      <w:pPr>
        <w:numPr>
          <w:ilvl w:val="1"/>
          <w:numId w:val="7"/>
        </w:numPr>
        <w:spacing w:line="240" w:lineRule="auto"/>
        <w:outlineLvl w:val="0"/>
        <w:rPr>
          <w:b/>
          <w:szCs w:val="22"/>
          <w:lang w:val="lt-LT"/>
        </w:rPr>
      </w:pPr>
      <w:r w:rsidRPr="00C531FE">
        <w:rPr>
          <w:b/>
          <w:szCs w:val="22"/>
          <w:lang w:val="lt-LT"/>
        </w:rPr>
        <w:t>Dozavimas ir vartojimo metodas</w:t>
      </w:r>
    </w:p>
    <w:p w:rsidR="00C531FE" w:rsidRPr="00C531FE" w:rsidRDefault="00C531FE" w:rsidP="00C531FE">
      <w:pPr>
        <w:tabs>
          <w:tab w:val="clear" w:pos="567"/>
        </w:tabs>
        <w:spacing w:line="240" w:lineRule="auto"/>
        <w:rPr>
          <w:b/>
          <w:szCs w:val="22"/>
          <w:lang w:val="lt-LT"/>
        </w:rPr>
      </w:pPr>
    </w:p>
    <w:p w:rsidR="00C531FE" w:rsidRPr="00C531FE" w:rsidRDefault="00C531FE" w:rsidP="00C531FE">
      <w:pPr>
        <w:spacing w:line="240" w:lineRule="auto"/>
        <w:rPr>
          <w:bCs/>
          <w:iCs/>
          <w:szCs w:val="22"/>
          <w:u w:val="single"/>
          <w:lang w:val="lt-LT"/>
        </w:rPr>
      </w:pPr>
      <w:r w:rsidRPr="00C531FE">
        <w:rPr>
          <w:bCs/>
          <w:iCs/>
          <w:szCs w:val="22"/>
          <w:u w:val="single"/>
          <w:lang w:val="lt-LT"/>
        </w:rPr>
        <w:t>Dozavimas</w:t>
      </w:r>
    </w:p>
    <w:p w:rsidR="00C531FE" w:rsidRPr="00C531FE" w:rsidRDefault="00C531FE" w:rsidP="00C531FE">
      <w:pPr>
        <w:spacing w:line="240" w:lineRule="auto"/>
        <w:rPr>
          <w:bCs/>
          <w:iCs/>
          <w:szCs w:val="22"/>
          <w:u w:val="single"/>
          <w:lang w:val="lt-LT"/>
        </w:rPr>
      </w:pPr>
    </w:p>
    <w:p w:rsidR="00C531FE" w:rsidRPr="00C531FE" w:rsidRDefault="00C531FE" w:rsidP="00C531FE">
      <w:pPr>
        <w:keepNext/>
        <w:spacing w:line="240" w:lineRule="auto"/>
        <w:outlineLvl w:val="5"/>
        <w:rPr>
          <w:bCs/>
          <w:i/>
          <w:szCs w:val="22"/>
          <w:lang w:val="lt-LT"/>
        </w:rPr>
      </w:pPr>
      <w:r w:rsidRPr="00C531FE">
        <w:rPr>
          <w:bCs/>
          <w:i/>
          <w:szCs w:val="22"/>
          <w:lang w:val="lt-LT"/>
        </w:rPr>
        <w:t>Suaugę žmonės</w:t>
      </w:r>
    </w:p>
    <w:p w:rsidR="00C531FE" w:rsidRPr="00C531FE" w:rsidRDefault="00C531FE" w:rsidP="00C531FE">
      <w:pPr>
        <w:spacing w:line="240" w:lineRule="auto"/>
        <w:rPr>
          <w:szCs w:val="22"/>
          <w:lang w:val="lt-LT"/>
        </w:rPr>
      </w:pPr>
      <w:r w:rsidRPr="00C531FE">
        <w:rPr>
          <w:szCs w:val="22"/>
          <w:lang w:val="lt-LT"/>
        </w:rPr>
        <w:t>Paprastai suaugusiam žmogui per parą reikia gerti 6 – 9 mln. TV dozę, padalytą į 2 – 3 lygias dalis.</w:t>
      </w:r>
    </w:p>
    <w:p w:rsidR="00C531FE" w:rsidRPr="00C531FE" w:rsidRDefault="00C531FE" w:rsidP="00C531FE">
      <w:pPr>
        <w:spacing w:line="240" w:lineRule="auto"/>
        <w:rPr>
          <w:szCs w:val="22"/>
          <w:lang w:val="lt-LT"/>
        </w:rPr>
      </w:pPr>
      <w:r w:rsidRPr="00C531FE">
        <w:rPr>
          <w:szCs w:val="22"/>
          <w:u w:val="single"/>
          <w:lang w:val="lt-LT"/>
        </w:rPr>
        <w:t>6 mln. TV dozė</w:t>
      </w:r>
      <w:r w:rsidRPr="00C531FE">
        <w:rPr>
          <w:szCs w:val="22"/>
          <w:lang w:val="lt-LT"/>
        </w:rPr>
        <w:t xml:space="preserve">. Du kartus per parą reikia gerti po dvi 1,5 mln. TV tabletes arba po vieną 3 mln. TV tabletę. </w:t>
      </w:r>
    </w:p>
    <w:p w:rsidR="00C531FE" w:rsidRPr="00C531FE" w:rsidRDefault="00C531FE" w:rsidP="00C531FE">
      <w:pPr>
        <w:spacing w:line="240" w:lineRule="auto"/>
        <w:rPr>
          <w:szCs w:val="22"/>
          <w:lang w:val="lt-LT"/>
        </w:rPr>
      </w:pPr>
      <w:r w:rsidRPr="00C531FE">
        <w:rPr>
          <w:szCs w:val="22"/>
          <w:u w:val="single"/>
          <w:lang w:val="lt-LT"/>
        </w:rPr>
        <w:t>9 mln. TV dozė</w:t>
      </w:r>
      <w:r w:rsidRPr="00C531FE">
        <w:rPr>
          <w:szCs w:val="22"/>
          <w:lang w:val="lt-LT"/>
        </w:rPr>
        <w:t xml:space="preserve">. Tris kartus per parą reikia gerti po dvi 1,5 mln. TV tabletes arba po vieną 3 mln. TV tabletę. </w:t>
      </w:r>
    </w:p>
    <w:p w:rsidR="00C531FE" w:rsidRPr="00C531FE" w:rsidRDefault="00C531FE" w:rsidP="00C531FE">
      <w:pPr>
        <w:spacing w:line="240" w:lineRule="auto"/>
        <w:rPr>
          <w:b/>
          <w:i/>
          <w:szCs w:val="22"/>
          <w:lang w:val="lt-LT"/>
        </w:rPr>
      </w:pPr>
    </w:p>
    <w:p w:rsidR="00C531FE" w:rsidRPr="00C531FE" w:rsidRDefault="00C531FE" w:rsidP="00C531FE">
      <w:pPr>
        <w:spacing w:line="240" w:lineRule="auto"/>
        <w:rPr>
          <w:i/>
          <w:szCs w:val="22"/>
          <w:lang w:val="lt-LT"/>
        </w:rPr>
      </w:pPr>
      <w:r w:rsidRPr="00C531FE">
        <w:rPr>
          <w:i/>
          <w:szCs w:val="22"/>
          <w:lang w:val="lt-LT"/>
        </w:rPr>
        <w:t>Faringitas ir bendruomenėįe įgyta pneumonija</w:t>
      </w:r>
    </w:p>
    <w:p w:rsidR="00C531FE" w:rsidRPr="00C531FE" w:rsidRDefault="00C531FE" w:rsidP="00C531FE">
      <w:pPr>
        <w:spacing w:line="240" w:lineRule="auto"/>
        <w:rPr>
          <w:szCs w:val="22"/>
          <w:lang w:val="lt-LT"/>
        </w:rPr>
      </w:pPr>
      <w:r w:rsidRPr="00C531FE">
        <w:rPr>
          <w:szCs w:val="22"/>
          <w:lang w:val="lt-LT"/>
        </w:rPr>
        <w:t>Įprastinė paros dozė suaugusiesiems - 6 mln. TV.</w:t>
      </w:r>
    </w:p>
    <w:p w:rsidR="00C531FE" w:rsidRPr="00C531FE" w:rsidRDefault="00C531FE" w:rsidP="00C531FE">
      <w:pPr>
        <w:spacing w:line="240" w:lineRule="auto"/>
        <w:rPr>
          <w:szCs w:val="22"/>
          <w:lang w:val="lt-LT"/>
        </w:rPr>
      </w:pPr>
    </w:p>
    <w:p w:rsidR="00C531FE" w:rsidRPr="00C531FE" w:rsidRDefault="00C531FE" w:rsidP="00C531FE">
      <w:pPr>
        <w:spacing w:line="240" w:lineRule="auto"/>
        <w:rPr>
          <w:i/>
          <w:szCs w:val="22"/>
          <w:lang w:val="lt-LT"/>
        </w:rPr>
      </w:pPr>
      <w:r w:rsidRPr="00C531FE">
        <w:rPr>
          <w:i/>
          <w:szCs w:val="22"/>
          <w:lang w:val="lt-LT"/>
        </w:rPr>
        <w:t>Nėščių moterų toksoplazmozė</w:t>
      </w:r>
    </w:p>
    <w:p w:rsidR="00C531FE" w:rsidRPr="00C531FE" w:rsidRDefault="00C531FE" w:rsidP="00C531FE">
      <w:pPr>
        <w:spacing w:line="240" w:lineRule="auto"/>
        <w:rPr>
          <w:szCs w:val="22"/>
          <w:lang w:val="lt-LT"/>
        </w:rPr>
      </w:pPr>
      <w:r w:rsidRPr="00C531FE">
        <w:rPr>
          <w:szCs w:val="22"/>
          <w:lang w:val="lt-LT"/>
        </w:rPr>
        <w:t>Įprastinė paros dozė - 9mln. TV.</w:t>
      </w:r>
    </w:p>
    <w:p w:rsidR="00C531FE" w:rsidRPr="00C531FE" w:rsidRDefault="00C531FE" w:rsidP="00C531FE">
      <w:pPr>
        <w:spacing w:line="240" w:lineRule="auto"/>
        <w:rPr>
          <w:szCs w:val="22"/>
          <w:lang w:val="lt-LT"/>
        </w:rPr>
      </w:pPr>
    </w:p>
    <w:p w:rsidR="00C531FE" w:rsidRPr="00C531FE" w:rsidRDefault="00C531FE" w:rsidP="00C531FE">
      <w:pPr>
        <w:spacing w:line="240" w:lineRule="auto"/>
        <w:rPr>
          <w:bCs/>
          <w:szCs w:val="22"/>
          <w:lang w:val="lt-LT"/>
        </w:rPr>
      </w:pPr>
      <w:r w:rsidRPr="00C531FE">
        <w:rPr>
          <w:bCs/>
          <w:i/>
          <w:szCs w:val="22"/>
          <w:lang w:val="lt-LT"/>
        </w:rPr>
        <w:t>Vaikai, sveriantys 20 kg arba daugiau</w:t>
      </w:r>
    </w:p>
    <w:p w:rsidR="00C531FE" w:rsidRPr="00C531FE" w:rsidRDefault="00C531FE" w:rsidP="00C531FE">
      <w:pPr>
        <w:spacing w:line="240" w:lineRule="auto"/>
        <w:rPr>
          <w:szCs w:val="22"/>
          <w:lang w:val="lt-LT"/>
        </w:rPr>
      </w:pPr>
      <w:r w:rsidRPr="00C531FE">
        <w:rPr>
          <w:szCs w:val="22"/>
          <w:lang w:val="lt-LT"/>
        </w:rPr>
        <w:t>Vaikams per parą reikia gerti 1,5 – 3 mln. TV /10 kg kūno svorio dozę, padalytą į 2 – 3 lygias dalis.</w:t>
      </w:r>
    </w:p>
    <w:p w:rsidR="00C531FE" w:rsidRPr="00C531FE" w:rsidRDefault="00C531FE" w:rsidP="00C531FE">
      <w:pPr>
        <w:spacing w:line="240" w:lineRule="auto"/>
        <w:rPr>
          <w:szCs w:val="22"/>
          <w:lang w:val="lt-LT"/>
        </w:rPr>
      </w:pPr>
      <w:r w:rsidRPr="00C531FE">
        <w:rPr>
          <w:szCs w:val="22"/>
          <w:lang w:val="lt-LT"/>
        </w:rPr>
        <w:t xml:space="preserve">Šis vaistinis preparatas gali būti skiriamas vaikams nuo 6 metų amžiaus. </w:t>
      </w:r>
    </w:p>
    <w:p w:rsidR="00C531FE" w:rsidRPr="00C531FE" w:rsidRDefault="00C531FE" w:rsidP="00C531FE">
      <w:pPr>
        <w:keepNext/>
        <w:spacing w:line="240" w:lineRule="auto"/>
        <w:jc w:val="both"/>
        <w:outlineLvl w:val="4"/>
        <w:rPr>
          <w:b/>
          <w:i/>
          <w:szCs w:val="22"/>
          <w:lang w:val="lt-LT"/>
        </w:rPr>
      </w:pPr>
    </w:p>
    <w:p w:rsidR="00C531FE" w:rsidRPr="005F1597" w:rsidRDefault="00C531FE" w:rsidP="00C531FE">
      <w:pPr>
        <w:spacing w:line="240" w:lineRule="auto"/>
        <w:rPr>
          <w:i/>
          <w:szCs w:val="22"/>
          <w:lang w:val="lt-LT"/>
        </w:rPr>
      </w:pPr>
      <w:r w:rsidRPr="005F1597">
        <w:rPr>
          <w:i/>
          <w:szCs w:val="22"/>
          <w:lang w:val="lt-LT"/>
        </w:rPr>
        <w:t>Pacientams, kurių inkstų funkcija sutrikusi</w:t>
      </w:r>
    </w:p>
    <w:p w:rsidR="00C531FE" w:rsidRPr="00C531FE" w:rsidRDefault="00C531FE" w:rsidP="00C531FE">
      <w:pPr>
        <w:spacing w:line="240" w:lineRule="auto"/>
        <w:rPr>
          <w:szCs w:val="22"/>
          <w:lang w:val="lt-LT"/>
        </w:rPr>
      </w:pPr>
      <w:r w:rsidRPr="00C531FE">
        <w:rPr>
          <w:szCs w:val="22"/>
          <w:lang w:val="lt-LT"/>
        </w:rPr>
        <w:t xml:space="preserve">Kadangi preparato su šlapimu išsiskiria labai mažai, dozės koreguoti nereikia. </w:t>
      </w:r>
    </w:p>
    <w:p w:rsidR="00C531FE" w:rsidRPr="00C531FE" w:rsidRDefault="00C531FE" w:rsidP="00C531FE">
      <w:pPr>
        <w:spacing w:line="240" w:lineRule="auto"/>
        <w:rPr>
          <w:szCs w:val="22"/>
          <w:lang w:val="lt-LT"/>
        </w:rPr>
      </w:pPr>
    </w:p>
    <w:p w:rsidR="00C531FE" w:rsidRPr="005F1597" w:rsidRDefault="00C531FE" w:rsidP="00C531FE">
      <w:pPr>
        <w:spacing w:line="240" w:lineRule="auto"/>
        <w:rPr>
          <w:i/>
          <w:szCs w:val="22"/>
          <w:lang w:val="lt-LT"/>
        </w:rPr>
      </w:pPr>
      <w:r w:rsidRPr="005F1597">
        <w:rPr>
          <w:i/>
          <w:szCs w:val="22"/>
          <w:lang w:val="lt-LT"/>
        </w:rPr>
        <w:t>Pacientams, kurių kepenų funkcija sutrikusi</w:t>
      </w:r>
    </w:p>
    <w:p w:rsidR="00C531FE" w:rsidRPr="00C531FE" w:rsidRDefault="00C531FE" w:rsidP="00C531FE">
      <w:pPr>
        <w:spacing w:line="240" w:lineRule="auto"/>
        <w:rPr>
          <w:szCs w:val="22"/>
          <w:lang w:val="lt-LT"/>
        </w:rPr>
      </w:pPr>
      <w:r w:rsidRPr="00C531FE">
        <w:rPr>
          <w:szCs w:val="22"/>
          <w:lang w:val="lt-LT"/>
        </w:rPr>
        <w:t>Dozės koreguoti nereikia.</w:t>
      </w:r>
    </w:p>
    <w:p w:rsidR="00C531FE" w:rsidRPr="00C531FE" w:rsidRDefault="00C531FE" w:rsidP="00C531FE">
      <w:pPr>
        <w:spacing w:line="240" w:lineRule="auto"/>
        <w:rPr>
          <w:szCs w:val="22"/>
          <w:lang w:val="lt-LT"/>
        </w:rPr>
      </w:pPr>
    </w:p>
    <w:p w:rsidR="00C531FE" w:rsidRPr="005F1597" w:rsidRDefault="00C531FE" w:rsidP="00C531FE">
      <w:pPr>
        <w:spacing w:line="240" w:lineRule="auto"/>
        <w:rPr>
          <w:i/>
          <w:szCs w:val="22"/>
          <w:lang w:val="lt-LT"/>
        </w:rPr>
      </w:pPr>
      <w:r w:rsidRPr="005F1597">
        <w:rPr>
          <w:i/>
          <w:szCs w:val="22"/>
          <w:lang w:val="lt-LT"/>
        </w:rPr>
        <w:t>Senyviems pacientams</w:t>
      </w:r>
    </w:p>
    <w:p w:rsidR="00C531FE" w:rsidRPr="00C531FE" w:rsidRDefault="00C531FE" w:rsidP="00C531FE">
      <w:pPr>
        <w:spacing w:line="240" w:lineRule="auto"/>
        <w:rPr>
          <w:szCs w:val="22"/>
          <w:lang w:val="lt-LT"/>
        </w:rPr>
      </w:pPr>
      <w:r w:rsidRPr="00C531FE">
        <w:rPr>
          <w:szCs w:val="22"/>
          <w:lang w:val="lt-LT"/>
        </w:rPr>
        <w:t>Dozės koreguoti nereikia.</w:t>
      </w:r>
    </w:p>
    <w:p w:rsidR="00C531FE" w:rsidRPr="00C531FE" w:rsidRDefault="00C531FE" w:rsidP="00C531FE">
      <w:pPr>
        <w:keepNext/>
        <w:spacing w:line="240" w:lineRule="auto"/>
        <w:outlineLvl w:val="4"/>
        <w:rPr>
          <w:szCs w:val="22"/>
          <w:u w:val="single"/>
          <w:lang w:val="lt-LT"/>
        </w:rPr>
      </w:pPr>
    </w:p>
    <w:p w:rsidR="00C531FE" w:rsidRDefault="00C531FE" w:rsidP="00C531FE">
      <w:pPr>
        <w:keepNext/>
        <w:spacing w:line="240" w:lineRule="auto"/>
        <w:outlineLvl w:val="4"/>
        <w:rPr>
          <w:szCs w:val="22"/>
          <w:u w:val="single"/>
          <w:lang w:val="lt-LT"/>
        </w:rPr>
      </w:pPr>
      <w:r w:rsidRPr="00C531FE">
        <w:rPr>
          <w:szCs w:val="22"/>
          <w:u w:val="single"/>
          <w:lang w:val="lt-LT"/>
        </w:rPr>
        <w:t>Vartojimo metodas</w:t>
      </w:r>
    </w:p>
    <w:p w:rsidR="00FE3891" w:rsidRPr="00C531FE" w:rsidRDefault="00FE3891" w:rsidP="00C531FE">
      <w:pPr>
        <w:keepNext/>
        <w:spacing w:line="240" w:lineRule="auto"/>
        <w:outlineLvl w:val="4"/>
        <w:rPr>
          <w:szCs w:val="22"/>
          <w:u w:val="single"/>
          <w:lang w:val="lt-LT"/>
        </w:rPr>
      </w:pPr>
    </w:p>
    <w:p w:rsidR="00C531FE" w:rsidRPr="00C531FE" w:rsidRDefault="00C531FE" w:rsidP="00C531FE">
      <w:pPr>
        <w:spacing w:line="240" w:lineRule="auto"/>
        <w:rPr>
          <w:szCs w:val="22"/>
          <w:lang w:val="lt-LT"/>
        </w:rPr>
      </w:pPr>
      <w:r w:rsidRPr="00C531FE">
        <w:rPr>
          <w:szCs w:val="22"/>
          <w:lang w:val="lt-LT"/>
        </w:rPr>
        <w:t>Vaistas yra geriamas.</w:t>
      </w:r>
    </w:p>
    <w:p w:rsidR="00C531FE" w:rsidRPr="005F1597" w:rsidRDefault="00C531FE" w:rsidP="00C531FE">
      <w:pPr>
        <w:tabs>
          <w:tab w:val="clear" w:pos="567"/>
        </w:tabs>
        <w:spacing w:line="240" w:lineRule="auto"/>
        <w:rPr>
          <w:b/>
          <w:szCs w:val="22"/>
          <w:lang w:val="lt-LT"/>
        </w:rPr>
      </w:pPr>
    </w:p>
    <w:p w:rsidR="00C531FE" w:rsidRPr="00C531FE" w:rsidRDefault="00C531FE" w:rsidP="00C531FE">
      <w:pPr>
        <w:tabs>
          <w:tab w:val="clear" w:pos="567"/>
        </w:tabs>
        <w:spacing w:line="240" w:lineRule="auto"/>
        <w:ind w:left="567" w:hanging="567"/>
        <w:rPr>
          <w:szCs w:val="22"/>
          <w:lang w:val="lt-LT"/>
        </w:rPr>
      </w:pPr>
      <w:r w:rsidRPr="00C531FE">
        <w:rPr>
          <w:b/>
          <w:szCs w:val="22"/>
          <w:lang w:val="lt-LT"/>
        </w:rPr>
        <w:t>4.3</w:t>
      </w:r>
      <w:r w:rsidRPr="00C531FE">
        <w:rPr>
          <w:b/>
          <w:szCs w:val="22"/>
          <w:lang w:val="lt-LT"/>
        </w:rPr>
        <w:tab/>
        <w:t>Kontraindikacijos</w:t>
      </w:r>
    </w:p>
    <w:p w:rsidR="00C531FE" w:rsidRPr="00C531FE" w:rsidRDefault="00C531FE" w:rsidP="00C531FE">
      <w:pPr>
        <w:tabs>
          <w:tab w:val="clear" w:pos="567"/>
        </w:tabs>
        <w:spacing w:line="240" w:lineRule="auto"/>
        <w:rPr>
          <w:szCs w:val="22"/>
          <w:lang w:val="lt-LT"/>
        </w:rPr>
      </w:pPr>
    </w:p>
    <w:p w:rsidR="00C531FE" w:rsidRPr="00C531FE" w:rsidRDefault="00C531FE" w:rsidP="00C531FE">
      <w:pPr>
        <w:numPr>
          <w:ilvl w:val="0"/>
          <w:numId w:val="18"/>
        </w:numPr>
        <w:spacing w:line="240" w:lineRule="auto"/>
        <w:rPr>
          <w:szCs w:val="22"/>
          <w:lang w:val="lt-LT"/>
        </w:rPr>
      </w:pPr>
      <w:r w:rsidRPr="00C531FE">
        <w:rPr>
          <w:szCs w:val="22"/>
          <w:lang w:val="lt-LT"/>
        </w:rPr>
        <w:t>Padidėjęs jautrumas veikliajai arba bet kuriai 6.1 skyriuje nurodytai pagalbinei medžiagai.</w:t>
      </w:r>
    </w:p>
    <w:p w:rsidR="00C531FE" w:rsidRPr="00C531FE" w:rsidRDefault="00C531FE" w:rsidP="00C531FE">
      <w:pPr>
        <w:numPr>
          <w:ilvl w:val="0"/>
          <w:numId w:val="18"/>
        </w:numPr>
        <w:spacing w:line="240" w:lineRule="auto"/>
        <w:rPr>
          <w:szCs w:val="22"/>
          <w:lang w:val="lt-LT"/>
        </w:rPr>
      </w:pPr>
      <w:r w:rsidRPr="00C531FE">
        <w:rPr>
          <w:szCs w:val="22"/>
          <w:lang w:val="lt-LT"/>
        </w:rPr>
        <w:t>Padidėjęs jautrumas kitiems makrolidų grupės antibiotikams.</w:t>
      </w:r>
    </w:p>
    <w:p w:rsidR="00C531FE" w:rsidRPr="00C531FE" w:rsidRDefault="00C531FE" w:rsidP="00C531FE">
      <w:pPr>
        <w:numPr>
          <w:ilvl w:val="0"/>
          <w:numId w:val="18"/>
        </w:numPr>
        <w:spacing w:line="240" w:lineRule="auto"/>
        <w:rPr>
          <w:szCs w:val="22"/>
          <w:lang w:val="lt-LT"/>
        </w:rPr>
      </w:pPr>
      <w:r w:rsidRPr="00C531FE">
        <w:rPr>
          <w:szCs w:val="22"/>
          <w:lang w:val="lt-LT"/>
        </w:rPr>
        <w:t>Kartu vartojami skalsių preparatai (ypač tokie, kuriais gydoma migrena).</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4.4</w:t>
      </w:r>
      <w:r w:rsidRPr="00C531FE">
        <w:rPr>
          <w:b/>
          <w:szCs w:val="22"/>
          <w:lang w:val="lt-LT"/>
        </w:rPr>
        <w:tab/>
        <w:t>Specialūs įspėjimai ir atsargumo priemonės</w:t>
      </w:r>
    </w:p>
    <w:p w:rsidR="00181126" w:rsidRPr="00C531FE" w:rsidRDefault="00181126" w:rsidP="00C531FE">
      <w:pPr>
        <w:tabs>
          <w:tab w:val="clear" w:pos="567"/>
        </w:tabs>
        <w:spacing w:line="240" w:lineRule="auto"/>
        <w:rPr>
          <w:szCs w:val="22"/>
          <w:lang w:val="lt-LT"/>
        </w:rPr>
      </w:pPr>
    </w:p>
    <w:p w:rsidR="00BD29E2" w:rsidRPr="00BD29E2" w:rsidRDefault="00F44F3F" w:rsidP="00BD29E2">
      <w:pPr>
        <w:tabs>
          <w:tab w:val="clear" w:pos="567"/>
          <w:tab w:val="left" w:pos="0"/>
        </w:tabs>
        <w:spacing w:line="240" w:lineRule="auto"/>
        <w:rPr>
          <w:i/>
          <w:szCs w:val="22"/>
          <w:lang w:val="lt-LT"/>
        </w:rPr>
      </w:pPr>
      <w:r w:rsidRPr="00BD29E2">
        <w:rPr>
          <w:i/>
          <w:szCs w:val="22"/>
          <w:lang w:val="lt-LT"/>
        </w:rPr>
        <w:t>QT intervalo pailgėjimas</w:t>
      </w:r>
    </w:p>
    <w:p w:rsidR="00F44F3F" w:rsidRPr="00F44F3F" w:rsidRDefault="00F44F3F" w:rsidP="00F44F3F">
      <w:pPr>
        <w:spacing w:line="240" w:lineRule="auto"/>
        <w:rPr>
          <w:szCs w:val="22"/>
          <w:lang w:val="lt-LT"/>
        </w:rPr>
      </w:pPr>
      <w:r>
        <w:rPr>
          <w:szCs w:val="22"/>
          <w:lang w:val="lt-LT"/>
        </w:rPr>
        <w:t xml:space="preserve">Pranešta apie </w:t>
      </w:r>
      <w:r w:rsidRPr="00F44F3F">
        <w:rPr>
          <w:szCs w:val="22"/>
          <w:lang w:val="lt-LT"/>
        </w:rPr>
        <w:t>QT interval</w:t>
      </w:r>
      <w:r>
        <w:rPr>
          <w:szCs w:val="22"/>
          <w:lang w:val="lt-LT"/>
        </w:rPr>
        <w:t>o pailgėjimo atvejus</w:t>
      </w:r>
      <w:r w:rsidRPr="00F44F3F">
        <w:rPr>
          <w:szCs w:val="22"/>
          <w:lang w:val="lt-LT"/>
        </w:rPr>
        <w:t xml:space="preserve"> </w:t>
      </w:r>
      <w:r w:rsidR="00804231">
        <w:rPr>
          <w:szCs w:val="22"/>
          <w:lang w:val="lt-LT"/>
        </w:rPr>
        <w:t xml:space="preserve">pacientams, vartojusiems </w:t>
      </w:r>
      <w:r>
        <w:rPr>
          <w:szCs w:val="22"/>
          <w:lang w:val="lt-LT"/>
        </w:rPr>
        <w:t>makrolidų</w:t>
      </w:r>
      <w:r w:rsidR="00804231">
        <w:rPr>
          <w:szCs w:val="22"/>
          <w:lang w:val="lt-LT"/>
        </w:rPr>
        <w:t xml:space="preserve"> (</w:t>
      </w:r>
      <w:r>
        <w:rPr>
          <w:szCs w:val="22"/>
          <w:lang w:val="lt-LT"/>
        </w:rPr>
        <w:t>įskaitant spiramicin</w:t>
      </w:r>
      <w:r w:rsidR="00804231">
        <w:rPr>
          <w:szCs w:val="22"/>
          <w:lang w:val="lt-LT"/>
        </w:rPr>
        <w:t>o)</w:t>
      </w:r>
      <w:r w:rsidRPr="00F44F3F">
        <w:rPr>
          <w:szCs w:val="22"/>
          <w:lang w:val="lt-LT"/>
        </w:rPr>
        <w:t>.</w:t>
      </w:r>
    </w:p>
    <w:p w:rsidR="00F44F3F" w:rsidRDefault="00F44F3F" w:rsidP="00F44F3F">
      <w:pPr>
        <w:spacing w:line="240" w:lineRule="auto"/>
        <w:rPr>
          <w:szCs w:val="22"/>
          <w:lang w:val="lt-LT"/>
        </w:rPr>
      </w:pPr>
      <w:r>
        <w:rPr>
          <w:szCs w:val="22"/>
          <w:lang w:val="lt-LT"/>
        </w:rPr>
        <w:t>Spiramicin</w:t>
      </w:r>
      <w:r w:rsidR="008A6232">
        <w:rPr>
          <w:szCs w:val="22"/>
          <w:lang w:val="lt-LT"/>
        </w:rPr>
        <w:t>o</w:t>
      </w:r>
      <w:r>
        <w:rPr>
          <w:szCs w:val="22"/>
          <w:lang w:val="lt-LT"/>
        </w:rPr>
        <w:t xml:space="preserve"> būtina </w:t>
      </w:r>
      <w:r w:rsidR="00377383">
        <w:rPr>
          <w:szCs w:val="22"/>
          <w:lang w:val="lt-LT"/>
        </w:rPr>
        <w:t xml:space="preserve">atsargiai </w:t>
      </w:r>
      <w:r>
        <w:rPr>
          <w:szCs w:val="22"/>
          <w:lang w:val="lt-LT"/>
        </w:rPr>
        <w:t>vartoti pacientams, kuriems yra QT intervalo pailgėjimo rizikos veiksnių, pvz.:</w:t>
      </w:r>
    </w:p>
    <w:p w:rsidR="00F44F3F" w:rsidRPr="00F44F3F" w:rsidRDefault="00F44F3F" w:rsidP="005F1597">
      <w:pPr>
        <w:spacing w:line="240" w:lineRule="auto"/>
        <w:ind w:left="567" w:hanging="567"/>
        <w:rPr>
          <w:szCs w:val="22"/>
          <w:lang w:val="lt-LT"/>
        </w:rPr>
      </w:pPr>
      <w:r w:rsidRPr="00F44F3F">
        <w:rPr>
          <w:szCs w:val="22"/>
          <w:lang w:val="lt-LT"/>
        </w:rPr>
        <w:t>-</w:t>
      </w:r>
      <w:r w:rsidR="005F1597">
        <w:rPr>
          <w:szCs w:val="22"/>
          <w:lang w:val="lt-LT"/>
        </w:rPr>
        <w:tab/>
      </w:r>
      <w:r>
        <w:rPr>
          <w:szCs w:val="22"/>
          <w:lang w:val="lt-LT"/>
        </w:rPr>
        <w:t>nekoreguotas elektrolitų pusiausvyros sutrikimas</w:t>
      </w:r>
      <w:r w:rsidRPr="00F44F3F">
        <w:rPr>
          <w:szCs w:val="22"/>
          <w:lang w:val="lt-LT"/>
        </w:rPr>
        <w:t xml:space="preserve"> (</w:t>
      </w:r>
      <w:r>
        <w:rPr>
          <w:szCs w:val="22"/>
          <w:lang w:val="lt-LT"/>
        </w:rPr>
        <w:t xml:space="preserve">pvz., </w:t>
      </w:r>
      <w:r w:rsidRPr="00F44F3F">
        <w:rPr>
          <w:szCs w:val="22"/>
          <w:lang w:val="lt-LT"/>
        </w:rPr>
        <w:t>h</w:t>
      </w:r>
      <w:r>
        <w:rPr>
          <w:szCs w:val="22"/>
          <w:lang w:val="lt-LT"/>
        </w:rPr>
        <w:t>i</w:t>
      </w:r>
      <w:r w:rsidRPr="00F44F3F">
        <w:rPr>
          <w:szCs w:val="22"/>
          <w:lang w:val="lt-LT"/>
        </w:rPr>
        <w:t>pokalemi</w:t>
      </w:r>
      <w:r>
        <w:rPr>
          <w:szCs w:val="22"/>
          <w:lang w:val="lt-LT"/>
        </w:rPr>
        <w:t>j</w:t>
      </w:r>
      <w:r w:rsidRPr="00F44F3F">
        <w:rPr>
          <w:szCs w:val="22"/>
          <w:lang w:val="lt-LT"/>
        </w:rPr>
        <w:t>a, h</w:t>
      </w:r>
      <w:r>
        <w:rPr>
          <w:szCs w:val="22"/>
          <w:lang w:val="lt-LT"/>
        </w:rPr>
        <w:t>i</w:t>
      </w:r>
      <w:r w:rsidRPr="00F44F3F">
        <w:rPr>
          <w:szCs w:val="22"/>
          <w:lang w:val="lt-LT"/>
        </w:rPr>
        <w:t>pomagne</w:t>
      </w:r>
      <w:r>
        <w:rPr>
          <w:szCs w:val="22"/>
          <w:lang w:val="lt-LT"/>
        </w:rPr>
        <w:t>zemija</w:t>
      </w:r>
      <w:r w:rsidRPr="00F44F3F">
        <w:rPr>
          <w:szCs w:val="22"/>
          <w:lang w:val="lt-LT"/>
        </w:rPr>
        <w:t>);</w:t>
      </w:r>
    </w:p>
    <w:p w:rsidR="00F44F3F" w:rsidRPr="00F44F3F" w:rsidRDefault="00F44F3F" w:rsidP="005F1597">
      <w:pPr>
        <w:spacing w:line="240" w:lineRule="auto"/>
        <w:ind w:left="567" w:hanging="567"/>
        <w:rPr>
          <w:szCs w:val="22"/>
          <w:lang w:val="lt-LT"/>
        </w:rPr>
      </w:pPr>
      <w:r w:rsidRPr="00F44F3F">
        <w:rPr>
          <w:szCs w:val="22"/>
          <w:lang w:val="lt-LT"/>
        </w:rPr>
        <w:t>-</w:t>
      </w:r>
      <w:r w:rsidR="005F1597">
        <w:rPr>
          <w:szCs w:val="22"/>
          <w:lang w:val="lt-LT"/>
        </w:rPr>
        <w:tab/>
      </w:r>
      <w:r>
        <w:rPr>
          <w:szCs w:val="22"/>
          <w:lang w:val="lt-LT"/>
        </w:rPr>
        <w:t>įgimt</w:t>
      </w:r>
      <w:r w:rsidR="008A6232">
        <w:rPr>
          <w:szCs w:val="22"/>
          <w:lang w:val="lt-LT"/>
        </w:rPr>
        <w:t>as</w:t>
      </w:r>
      <w:r>
        <w:rPr>
          <w:szCs w:val="22"/>
          <w:lang w:val="lt-LT"/>
        </w:rPr>
        <w:t xml:space="preserve"> ilgo QT </w:t>
      </w:r>
      <w:r w:rsidR="00FE3891">
        <w:rPr>
          <w:szCs w:val="22"/>
          <w:lang w:val="lt-LT"/>
        </w:rPr>
        <w:t xml:space="preserve">intervalo </w:t>
      </w:r>
      <w:r w:rsidR="00377383">
        <w:rPr>
          <w:szCs w:val="22"/>
          <w:lang w:val="lt-LT"/>
        </w:rPr>
        <w:t>sindromas</w:t>
      </w:r>
      <w:r w:rsidRPr="00F44F3F">
        <w:rPr>
          <w:szCs w:val="22"/>
          <w:lang w:val="lt-LT"/>
        </w:rPr>
        <w:t>;</w:t>
      </w:r>
    </w:p>
    <w:p w:rsidR="00F44F3F" w:rsidRDefault="00F44F3F" w:rsidP="005F1597">
      <w:pPr>
        <w:spacing w:line="240" w:lineRule="auto"/>
        <w:ind w:left="567" w:hanging="567"/>
        <w:rPr>
          <w:szCs w:val="22"/>
          <w:lang w:val="lt-LT"/>
        </w:rPr>
      </w:pPr>
      <w:r w:rsidRPr="00F44F3F">
        <w:rPr>
          <w:szCs w:val="22"/>
          <w:lang w:val="lt-LT"/>
        </w:rPr>
        <w:t>-</w:t>
      </w:r>
      <w:r w:rsidR="005F1597">
        <w:rPr>
          <w:szCs w:val="22"/>
          <w:lang w:val="lt-LT"/>
        </w:rPr>
        <w:tab/>
      </w:r>
      <w:r>
        <w:rPr>
          <w:szCs w:val="22"/>
          <w:lang w:val="lt-LT"/>
        </w:rPr>
        <w:t>širdies liga</w:t>
      </w:r>
      <w:r w:rsidRPr="00F44F3F">
        <w:rPr>
          <w:szCs w:val="22"/>
          <w:lang w:val="lt-LT"/>
        </w:rPr>
        <w:t xml:space="preserve"> (</w:t>
      </w:r>
      <w:r>
        <w:rPr>
          <w:szCs w:val="22"/>
          <w:lang w:val="lt-LT"/>
        </w:rPr>
        <w:t>pvz., širdies nepakankamumas, miokardo infarktas, bradikardija);</w:t>
      </w:r>
    </w:p>
    <w:p w:rsidR="00694C7E" w:rsidRDefault="00F44F3F" w:rsidP="005F1597">
      <w:pPr>
        <w:spacing w:line="240" w:lineRule="auto"/>
        <w:ind w:left="567" w:hanging="567"/>
        <w:rPr>
          <w:szCs w:val="22"/>
          <w:lang w:val="lt-LT"/>
        </w:rPr>
      </w:pPr>
      <w:r w:rsidRPr="00F44F3F">
        <w:rPr>
          <w:szCs w:val="22"/>
          <w:lang w:val="lt-LT"/>
        </w:rPr>
        <w:t>-</w:t>
      </w:r>
      <w:r w:rsidR="005F1597">
        <w:rPr>
          <w:szCs w:val="22"/>
          <w:lang w:val="lt-LT"/>
        </w:rPr>
        <w:tab/>
      </w:r>
      <w:r>
        <w:rPr>
          <w:szCs w:val="22"/>
          <w:lang w:val="lt-LT"/>
        </w:rPr>
        <w:t xml:space="preserve">kartu vartojama QT intervalą ilginančių vaistinių preparatų </w:t>
      </w:r>
      <w:r w:rsidR="00694C7E">
        <w:rPr>
          <w:szCs w:val="22"/>
          <w:lang w:val="lt-LT"/>
        </w:rPr>
        <w:t xml:space="preserve">(pvz., </w:t>
      </w:r>
      <w:r w:rsidRPr="00F44F3F">
        <w:rPr>
          <w:szCs w:val="22"/>
          <w:lang w:val="lt-LT"/>
        </w:rPr>
        <w:t xml:space="preserve">IA </w:t>
      </w:r>
      <w:r w:rsidR="00694C7E">
        <w:rPr>
          <w:szCs w:val="22"/>
          <w:lang w:val="lt-LT"/>
        </w:rPr>
        <w:t>ir</w:t>
      </w:r>
      <w:r w:rsidRPr="00F44F3F">
        <w:rPr>
          <w:szCs w:val="22"/>
          <w:lang w:val="lt-LT"/>
        </w:rPr>
        <w:t xml:space="preserve"> III</w:t>
      </w:r>
      <w:r w:rsidR="00694C7E">
        <w:rPr>
          <w:szCs w:val="22"/>
          <w:lang w:val="lt-LT"/>
        </w:rPr>
        <w:t xml:space="preserve"> klasių </w:t>
      </w:r>
      <w:r w:rsidR="00377383">
        <w:rPr>
          <w:szCs w:val="22"/>
          <w:lang w:val="lt-LT"/>
        </w:rPr>
        <w:t>vaistinių</w:t>
      </w:r>
      <w:r w:rsidR="00694C7E">
        <w:rPr>
          <w:szCs w:val="22"/>
          <w:lang w:val="lt-LT"/>
        </w:rPr>
        <w:t xml:space="preserve"> preparatų nuo ritmo sutrikimo, triciklių antidepresantų, kai kurių vaistinių preparatų nuo </w:t>
      </w:r>
      <w:r w:rsidR="00377383">
        <w:rPr>
          <w:szCs w:val="22"/>
          <w:lang w:val="lt-LT"/>
        </w:rPr>
        <w:t>infekcinių</w:t>
      </w:r>
      <w:r w:rsidR="00694C7E">
        <w:rPr>
          <w:szCs w:val="22"/>
          <w:lang w:val="lt-LT"/>
        </w:rPr>
        <w:t xml:space="preserve"> ligų ir kai kurių vaistinių preparatų nuo psichozių).</w:t>
      </w:r>
    </w:p>
    <w:p w:rsidR="00F44F3F" w:rsidRPr="00F44F3F" w:rsidRDefault="00F44F3F" w:rsidP="00F44F3F">
      <w:pPr>
        <w:spacing w:line="240" w:lineRule="auto"/>
        <w:rPr>
          <w:szCs w:val="22"/>
          <w:lang w:val="lt-LT"/>
        </w:rPr>
      </w:pPr>
    </w:p>
    <w:p w:rsidR="00F44F3F" w:rsidRPr="00F44F3F" w:rsidRDefault="00F44F3F" w:rsidP="00F44F3F">
      <w:pPr>
        <w:spacing w:line="240" w:lineRule="auto"/>
        <w:rPr>
          <w:szCs w:val="22"/>
          <w:lang w:val="lt-LT"/>
        </w:rPr>
      </w:pPr>
      <w:r>
        <w:rPr>
          <w:szCs w:val="22"/>
          <w:lang w:val="lt-LT"/>
        </w:rPr>
        <w:t xml:space="preserve">Senyvi pacientai, naujagimiai ir moterys gali būti jautresni </w:t>
      </w:r>
      <w:r w:rsidRPr="00F44F3F">
        <w:rPr>
          <w:szCs w:val="22"/>
          <w:lang w:val="lt-LT"/>
        </w:rPr>
        <w:t>QTc</w:t>
      </w:r>
      <w:r>
        <w:rPr>
          <w:szCs w:val="22"/>
          <w:lang w:val="lt-LT"/>
        </w:rPr>
        <w:t xml:space="preserve"> intervalą ilginančiam poveikiui</w:t>
      </w:r>
      <w:r w:rsidRPr="00F44F3F">
        <w:rPr>
          <w:szCs w:val="22"/>
          <w:lang w:val="lt-LT"/>
        </w:rPr>
        <w:t xml:space="preserve"> (</w:t>
      </w:r>
      <w:r>
        <w:rPr>
          <w:szCs w:val="22"/>
          <w:lang w:val="lt-LT"/>
        </w:rPr>
        <w:t>žr.</w:t>
      </w:r>
      <w:r w:rsidRPr="00F44F3F">
        <w:rPr>
          <w:szCs w:val="22"/>
          <w:lang w:val="lt-LT"/>
        </w:rPr>
        <w:t xml:space="preserve"> 4.5, 4.8</w:t>
      </w:r>
      <w:r>
        <w:rPr>
          <w:szCs w:val="22"/>
          <w:lang w:val="lt-LT"/>
        </w:rPr>
        <w:t xml:space="preserve"> ir</w:t>
      </w:r>
      <w:r w:rsidRPr="00F44F3F">
        <w:rPr>
          <w:szCs w:val="22"/>
          <w:lang w:val="lt-LT"/>
        </w:rPr>
        <w:t xml:space="preserve"> 4</w:t>
      </w:r>
      <w:r>
        <w:rPr>
          <w:szCs w:val="22"/>
          <w:lang w:val="lt-LT"/>
        </w:rPr>
        <w:t>.</w:t>
      </w:r>
      <w:r w:rsidRPr="00F44F3F">
        <w:rPr>
          <w:szCs w:val="22"/>
          <w:lang w:val="lt-LT"/>
        </w:rPr>
        <w:t>9</w:t>
      </w:r>
      <w:r>
        <w:rPr>
          <w:szCs w:val="22"/>
          <w:lang w:val="lt-LT"/>
        </w:rPr>
        <w:t> skyrius</w:t>
      </w:r>
      <w:r w:rsidRPr="00F44F3F">
        <w:rPr>
          <w:szCs w:val="22"/>
          <w:lang w:val="lt-LT"/>
        </w:rPr>
        <w:t>).</w:t>
      </w:r>
    </w:p>
    <w:p w:rsidR="00F44F3F" w:rsidRPr="00F44F3F" w:rsidRDefault="00F44F3F" w:rsidP="00F44F3F">
      <w:pPr>
        <w:spacing w:line="240" w:lineRule="auto"/>
        <w:rPr>
          <w:szCs w:val="22"/>
          <w:lang w:val="lt-LT"/>
        </w:rPr>
      </w:pPr>
    </w:p>
    <w:p w:rsidR="00F44F3F" w:rsidRPr="00BD29E2" w:rsidRDefault="00694C7E" w:rsidP="00BD29E2">
      <w:pPr>
        <w:tabs>
          <w:tab w:val="clear" w:pos="567"/>
          <w:tab w:val="left" w:pos="0"/>
        </w:tabs>
        <w:spacing w:line="240" w:lineRule="auto"/>
        <w:ind w:left="567" w:hanging="567"/>
        <w:rPr>
          <w:i/>
          <w:szCs w:val="22"/>
          <w:lang w:val="lt-LT"/>
        </w:rPr>
      </w:pPr>
      <w:r w:rsidRPr="00BD29E2">
        <w:rPr>
          <w:i/>
          <w:szCs w:val="22"/>
          <w:lang w:val="lt-LT"/>
        </w:rPr>
        <w:t>Sunkios odos nepageidaujamos reakcijos</w:t>
      </w:r>
      <w:r w:rsidR="00F44F3F" w:rsidRPr="00BD29E2">
        <w:rPr>
          <w:i/>
          <w:szCs w:val="22"/>
          <w:lang w:val="lt-LT"/>
        </w:rPr>
        <w:t xml:space="preserve"> (S</w:t>
      </w:r>
      <w:r w:rsidRPr="00BD29E2">
        <w:rPr>
          <w:i/>
          <w:szCs w:val="22"/>
          <w:lang w:val="lt-LT"/>
        </w:rPr>
        <w:t>ONR</w:t>
      </w:r>
      <w:r w:rsidR="00F44F3F" w:rsidRPr="00BD29E2">
        <w:rPr>
          <w:i/>
          <w:szCs w:val="22"/>
          <w:lang w:val="lt-LT"/>
        </w:rPr>
        <w:t>)</w:t>
      </w:r>
    </w:p>
    <w:p w:rsidR="00F44F3F" w:rsidRDefault="00694C7E" w:rsidP="00694C7E">
      <w:pPr>
        <w:spacing w:line="240" w:lineRule="auto"/>
        <w:rPr>
          <w:szCs w:val="22"/>
          <w:lang w:val="lt-LT"/>
        </w:rPr>
      </w:pPr>
      <w:r>
        <w:rPr>
          <w:szCs w:val="22"/>
          <w:lang w:val="lt-LT"/>
        </w:rPr>
        <w:t xml:space="preserve">Pranešta apie sunkių odos nepageidaujamų reakcijų, įskaitant </w:t>
      </w:r>
      <w:r w:rsidR="00F44F3F" w:rsidRPr="00694C7E">
        <w:rPr>
          <w:i/>
          <w:szCs w:val="22"/>
          <w:lang w:val="lt-LT"/>
        </w:rPr>
        <w:t>Stevens-Johnson</w:t>
      </w:r>
      <w:r w:rsidR="00F44F3F" w:rsidRPr="00F44F3F">
        <w:rPr>
          <w:szCs w:val="22"/>
          <w:lang w:val="lt-LT"/>
        </w:rPr>
        <w:t xml:space="preserve"> </w:t>
      </w:r>
      <w:r>
        <w:rPr>
          <w:szCs w:val="22"/>
          <w:lang w:val="lt-LT"/>
        </w:rPr>
        <w:t>sindromą</w:t>
      </w:r>
      <w:r w:rsidR="00F44F3F" w:rsidRPr="00F44F3F">
        <w:rPr>
          <w:szCs w:val="22"/>
          <w:lang w:val="lt-LT"/>
        </w:rPr>
        <w:t xml:space="preserve"> (SJS), </w:t>
      </w:r>
      <w:r>
        <w:rPr>
          <w:szCs w:val="22"/>
          <w:lang w:val="lt-LT"/>
        </w:rPr>
        <w:t>toksinę epidermio nekrolizę</w:t>
      </w:r>
      <w:r w:rsidR="00F44F3F" w:rsidRPr="00F44F3F">
        <w:rPr>
          <w:szCs w:val="22"/>
          <w:lang w:val="lt-LT"/>
        </w:rPr>
        <w:t xml:space="preserve"> (TEN) </w:t>
      </w:r>
      <w:r>
        <w:rPr>
          <w:szCs w:val="22"/>
          <w:lang w:val="lt-LT"/>
        </w:rPr>
        <w:t>ir ūminę išplitusią egzanteminę pustuliozę (angl.</w:t>
      </w:r>
      <w:r w:rsidR="00F44F3F" w:rsidRPr="00F44F3F">
        <w:rPr>
          <w:szCs w:val="22"/>
          <w:lang w:val="lt-LT"/>
        </w:rPr>
        <w:t xml:space="preserve"> </w:t>
      </w:r>
      <w:r w:rsidR="00F44F3F" w:rsidRPr="00694C7E">
        <w:rPr>
          <w:i/>
          <w:szCs w:val="22"/>
          <w:lang w:val="lt-LT"/>
        </w:rPr>
        <w:t>Acute Generalized Exanthematous Pustulosis</w:t>
      </w:r>
      <w:r>
        <w:rPr>
          <w:szCs w:val="22"/>
          <w:lang w:val="lt-LT"/>
        </w:rPr>
        <w:t xml:space="preserve">, </w:t>
      </w:r>
      <w:r w:rsidR="00F44F3F" w:rsidRPr="00F44F3F">
        <w:rPr>
          <w:szCs w:val="22"/>
          <w:lang w:val="lt-LT"/>
        </w:rPr>
        <w:t>AGEP)</w:t>
      </w:r>
      <w:r>
        <w:rPr>
          <w:szCs w:val="22"/>
          <w:lang w:val="lt-LT"/>
        </w:rPr>
        <w:t>, atvejus</w:t>
      </w:r>
      <w:r w:rsidR="00F44F3F" w:rsidRPr="00F44F3F">
        <w:rPr>
          <w:szCs w:val="22"/>
          <w:lang w:val="lt-LT"/>
        </w:rPr>
        <w:t xml:space="preserve"> Rovamycine</w:t>
      </w:r>
      <w:r>
        <w:rPr>
          <w:szCs w:val="22"/>
          <w:lang w:val="lt-LT"/>
        </w:rPr>
        <w:t xml:space="preserve"> vartojusiems pacientams</w:t>
      </w:r>
      <w:r w:rsidR="00F44F3F" w:rsidRPr="00F44F3F">
        <w:rPr>
          <w:szCs w:val="22"/>
          <w:lang w:val="lt-LT"/>
        </w:rPr>
        <w:t xml:space="preserve">. </w:t>
      </w:r>
      <w:r>
        <w:rPr>
          <w:szCs w:val="22"/>
          <w:lang w:val="lt-LT"/>
        </w:rPr>
        <w:t>Pacientams reikia nurodyti, kokie yra požymiai ir simptomai, bei patarti atidžiai stebėti, ar neatsiranda odos reakcijų</w:t>
      </w:r>
      <w:r w:rsidR="00F44F3F" w:rsidRPr="00F44F3F">
        <w:rPr>
          <w:szCs w:val="22"/>
          <w:lang w:val="lt-LT"/>
        </w:rPr>
        <w:t xml:space="preserve">. </w:t>
      </w:r>
      <w:r>
        <w:rPr>
          <w:szCs w:val="22"/>
          <w:lang w:val="lt-LT"/>
        </w:rPr>
        <w:t>Jei atsiranda</w:t>
      </w:r>
      <w:r w:rsidR="00F44F3F" w:rsidRPr="00F44F3F">
        <w:rPr>
          <w:szCs w:val="22"/>
          <w:lang w:val="lt-LT"/>
        </w:rPr>
        <w:t xml:space="preserve"> SJS, TEN (</w:t>
      </w:r>
      <w:r>
        <w:rPr>
          <w:szCs w:val="22"/>
          <w:lang w:val="lt-LT"/>
        </w:rPr>
        <w:t>pvz., progresuojantis odos išbėrimas, dažnai su pūslėmis ar gleivinės pažeidimais) a</w:t>
      </w:r>
      <w:r w:rsidR="00F44F3F" w:rsidRPr="00F44F3F">
        <w:rPr>
          <w:szCs w:val="22"/>
          <w:lang w:val="lt-LT"/>
        </w:rPr>
        <w:t>r</w:t>
      </w:r>
      <w:r w:rsidR="008D5B17">
        <w:rPr>
          <w:szCs w:val="22"/>
          <w:lang w:val="lt-LT"/>
        </w:rPr>
        <w:t>ba</w:t>
      </w:r>
      <w:r w:rsidR="00F44F3F" w:rsidRPr="00F44F3F">
        <w:rPr>
          <w:szCs w:val="22"/>
          <w:lang w:val="lt-LT"/>
        </w:rPr>
        <w:t xml:space="preserve"> AGEP </w:t>
      </w:r>
      <w:r>
        <w:rPr>
          <w:szCs w:val="22"/>
          <w:lang w:val="lt-LT"/>
        </w:rPr>
        <w:t>simptomų ar požymių</w:t>
      </w:r>
      <w:r w:rsidR="00F44F3F" w:rsidRPr="00F44F3F">
        <w:rPr>
          <w:szCs w:val="22"/>
          <w:lang w:val="lt-LT"/>
        </w:rPr>
        <w:t xml:space="preserve">, </w:t>
      </w:r>
      <w:r>
        <w:rPr>
          <w:szCs w:val="22"/>
          <w:lang w:val="lt-LT"/>
        </w:rPr>
        <w:t xml:space="preserve">gydymą </w:t>
      </w:r>
      <w:r w:rsidR="00F44F3F" w:rsidRPr="00F44F3F">
        <w:rPr>
          <w:szCs w:val="22"/>
          <w:lang w:val="lt-LT"/>
        </w:rPr>
        <w:t xml:space="preserve">Rovamycine </w:t>
      </w:r>
      <w:r>
        <w:rPr>
          <w:szCs w:val="22"/>
          <w:lang w:val="lt-LT"/>
        </w:rPr>
        <w:t xml:space="preserve">reikia nutraukti </w:t>
      </w:r>
      <w:r w:rsidR="00F44F3F" w:rsidRPr="00F44F3F">
        <w:rPr>
          <w:szCs w:val="22"/>
          <w:lang w:val="lt-LT"/>
        </w:rPr>
        <w:t>(</w:t>
      </w:r>
      <w:r>
        <w:rPr>
          <w:szCs w:val="22"/>
          <w:lang w:val="lt-LT"/>
        </w:rPr>
        <w:t xml:space="preserve">žr. </w:t>
      </w:r>
      <w:r w:rsidRPr="00F44F3F">
        <w:rPr>
          <w:szCs w:val="22"/>
          <w:lang w:val="lt-LT"/>
        </w:rPr>
        <w:t>4.8</w:t>
      </w:r>
      <w:r>
        <w:rPr>
          <w:szCs w:val="22"/>
          <w:lang w:val="lt-LT"/>
        </w:rPr>
        <w:t> skyrių</w:t>
      </w:r>
      <w:r w:rsidR="00F44F3F" w:rsidRPr="00F44F3F">
        <w:rPr>
          <w:szCs w:val="22"/>
          <w:lang w:val="lt-LT"/>
        </w:rPr>
        <w:t>).</w:t>
      </w:r>
    </w:p>
    <w:p w:rsidR="00F44F3F" w:rsidRDefault="00F44F3F" w:rsidP="00F44F3F">
      <w:pPr>
        <w:spacing w:line="240" w:lineRule="auto"/>
        <w:rPr>
          <w:szCs w:val="22"/>
          <w:lang w:val="lt-LT"/>
        </w:rPr>
      </w:pPr>
    </w:p>
    <w:p w:rsidR="00C531FE" w:rsidRPr="00C531FE" w:rsidRDefault="00C531FE" w:rsidP="00F44F3F">
      <w:pPr>
        <w:spacing w:line="240" w:lineRule="auto"/>
        <w:rPr>
          <w:szCs w:val="22"/>
          <w:lang w:val="lt-LT"/>
        </w:rPr>
      </w:pPr>
      <w:r w:rsidRPr="00C531FE">
        <w:rPr>
          <w:szCs w:val="22"/>
          <w:lang w:val="lt-LT"/>
        </w:rPr>
        <w:t xml:space="preserve">Pastebėta, kad pacientams, kurių organizme nepakanka gliukozės 6- fosfatdehidrogenazės, labai retais atvejais pasireiškia ūminė hemolizė, todėl tokiems </w:t>
      </w:r>
      <w:r w:rsidR="0047124A">
        <w:rPr>
          <w:szCs w:val="22"/>
          <w:lang w:val="lt-LT"/>
        </w:rPr>
        <w:t>pacientams</w:t>
      </w:r>
      <w:r w:rsidR="0047124A" w:rsidRPr="00C531FE">
        <w:rPr>
          <w:szCs w:val="22"/>
          <w:lang w:val="lt-LT"/>
        </w:rPr>
        <w:t xml:space="preserve"> </w:t>
      </w:r>
      <w:r w:rsidRPr="00C531FE">
        <w:rPr>
          <w:szCs w:val="22"/>
          <w:lang w:val="lt-LT"/>
        </w:rPr>
        <w:t>spiramicino vartoti nerekomenduojama</w:t>
      </w:r>
      <w:r w:rsidR="00694C7E">
        <w:rPr>
          <w:szCs w:val="22"/>
          <w:lang w:val="lt-LT"/>
        </w:rPr>
        <w:t xml:space="preserve"> </w:t>
      </w:r>
      <w:r w:rsidR="00694C7E" w:rsidRPr="00F44F3F">
        <w:rPr>
          <w:szCs w:val="22"/>
          <w:lang w:val="lt-LT"/>
        </w:rPr>
        <w:t>(</w:t>
      </w:r>
      <w:r w:rsidR="00694C7E">
        <w:rPr>
          <w:szCs w:val="22"/>
          <w:lang w:val="lt-LT"/>
        </w:rPr>
        <w:t xml:space="preserve">žr. </w:t>
      </w:r>
      <w:r w:rsidR="00694C7E" w:rsidRPr="00F44F3F">
        <w:rPr>
          <w:szCs w:val="22"/>
          <w:lang w:val="lt-LT"/>
        </w:rPr>
        <w:t>4.8</w:t>
      </w:r>
      <w:r w:rsidR="00694C7E">
        <w:rPr>
          <w:szCs w:val="22"/>
          <w:lang w:val="lt-LT"/>
        </w:rPr>
        <w:t> skyrių</w:t>
      </w:r>
      <w:r w:rsidR="00694C7E" w:rsidRPr="00F44F3F">
        <w:rPr>
          <w:szCs w:val="22"/>
          <w:lang w:val="lt-LT"/>
        </w:rPr>
        <w:t>)</w:t>
      </w:r>
      <w:r w:rsidRPr="00C531FE">
        <w:rPr>
          <w:szCs w:val="22"/>
          <w:lang w:val="lt-LT"/>
        </w:rPr>
        <w:t xml:space="preserve">. </w:t>
      </w:r>
    </w:p>
    <w:p w:rsidR="00C531FE" w:rsidRPr="00C531FE" w:rsidRDefault="00C531FE" w:rsidP="00C531FE">
      <w:pPr>
        <w:spacing w:line="240" w:lineRule="auto"/>
        <w:rPr>
          <w:szCs w:val="22"/>
          <w:lang w:val="lt-LT"/>
        </w:rPr>
      </w:pPr>
      <w:r w:rsidRPr="00C531FE">
        <w:rPr>
          <w:szCs w:val="22"/>
          <w:lang w:val="lt-LT"/>
        </w:rPr>
        <w:t xml:space="preserve">Nors vaistinis preparatas iš dalies išsiskiria pro inkstus, jei sergama inkstų funkcijos nepakankamumu, dozės koreguoti nereikia. </w:t>
      </w:r>
    </w:p>
    <w:p w:rsidR="00C531FE" w:rsidRPr="00C531FE" w:rsidRDefault="00C531FE" w:rsidP="00C531FE">
      <w:pPr>
        <w:spacing w:line="240" w:lineRule="auto"/>
        <w:rPr>
          <w:szCs w:val="22"/>
          <w:lang w:val="lt-LT"/>
        </w:rPr>
      </w:pPr>
      <w:r w:rsidRPr="00C531FE">
        <w:rPr>
          <w:szCs w:val="22"/>
          <w:lang w:val="lt-LT"/>
        </w:rPr>
        <w:t>Spiramicino prasiskverbia į motinos pieną, todėl žindymo laikotarpiu vaistinio preparato vartoti nerekomenduojama.</w:t>
      </w:r>
    </w:p>
    <w:p w:rsidR="00C531FE" w:rsidRPr="00C531FE" w:rsidRDefault="00C531FE" w:rsidP="00C531FE">
      <w:pPr>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4.5</w:t>
      </w:r>
      <w:r w:rsidRPr="00C531FE">
        <w:rPr>
          <w:b/>
          <w:szCs w:val="22"/>
          <w:lang w:val="lt-LT"/>
        </w:rPr>
        <w:tab/>
        <w:t>Sąveika su kitais vaistiniais preparatais ir kitokia sąveika</w:t>
      </w:r>
    </w:p>
    <w:p w:rsidR="00C531FE" w:rsidRPr="00C531FE" w:rsidRDefault="00C531FE" w:rsidP="00C531FE">
      <w:pPr>
        <w:tabs>
          <w:tab w:val="clear" w:pos="567"/>
        </w:tabs>
        <w:spacing w:line="240" w:lineRule="auto"/>
        <w:rPr>
          <w:bCs/>
          <w:iCs/>
          <w:szCs w:val="22"/>
          <w:lang w:val="lt-LT"/>
        </w:rPr>
      </w:pPr>
    </w:p>
    <w:p w:rsidR="00C531FE" w:rsidRPr="00C531FE" w:rsidRDefault="00C531FE" w:rsidP="00C531FE">
      <w:pPr>
        <w:keepNext/>
        <w:spacing w:line="240" w:lineRule="auto"/>
        <w:outlineLvl w:val="3"/>
        <w:rPr>
          <w:bCs/>
          <w:iCs/>
          <w:szCs w:val="22"/>
          <w:lang w:val="lt-LT"/>
        </w:rPr>
      </w:pPr>
      <w:r w:rsidRPr="00C531FE">
        <w:rPr>
          <w:bCs/>
          <w:iCs/>
          <w:szCs w:val="22"/>
          <w:lang w:val="lt-LT"/>
        </w:rPr>
        <w:lastRenderedPageBreak/>
        <w:t>Rovamicinas priklauso makrolidų grupei. Pastebėta, kad juos pavartojus kartu su vaistiniais preparatais, kurių sudėtyje yra ergotamino arba kitokių kraujagysles sutraukiančių skalsių darinių, pasireiškia išemija, tačiau tokios sąveikos, susijusios su spiramicino vartojimu, nepastebėta.</w:t>
      </w:r>
    </w:p>
    <w:p w:rsidR="00C531FE" w:rsidRPr="00C531FE" w:rsidRDefault="00C531FE" w:rsidP="00C531FE">
      <w:pPr>
        <w:keepNext/>
        <w:spacing w:line="240" w:lineRule="auto"/>
        <w:outlineLvl w:val="3"/>
        <w:rPr>
          <w:bCs/>
          <w:iCs/>
          <w:szCs w:val="22"/>
          <w:lang w:val="lt-LT"/>
        </w:rPr>
      </w:pPr>
      <w:r w:rsidRPr="00C531FE">
        <w:rPr>
          <w:bCs/>
          <w:iCs/>
          <w:szCs w:val="22"/>
          <w:lang w:val="lt-LT"/>
        </w:rPr>
        <w:t xml:space="preserve">Jei vaistinio preparato vartojama kartu su levodopa, slopinama karbidopos absorbcija, ir plazmoje mažėja levodopos koncentracija. Jei būtina, levodopos dozavimą reikia koreguoti ir atidžiai sekti </w:t>
      </w:r>
      <w:r w:rsidR="0047124A">
        <w:rPr>
          <w:bCs/>
          <w:iCs/>
          <w:szCs w:val="22"/>
          <w:lang w:val="lt-LT"/>
        </w:rPr>
        <w:t xml:space="preserve">paciento </w:t>
      </w:r>
      <w:r w:rsidRPr="00C531FE">
        <w:rPr>
          <w:bCs/>
          <w:iCs/>
          <w:szCs w:val="22"/>
          <w:lang w:val="lt-LT"/>
        </w:rPr>
        <w:t>būklę.</w:t>
      </w:r>
    </w:p>
    <w:p w:rsidR="00C531FE" w:rsidRDefault="00C531FE" w:rsidP="00C531FE">
      <w:pPr>
        <w:tabs>
          <w:tab w:val="clear" w:pos="567"/>
        </w:tabs>
        <w:spacing w:line="240" w:lineRule="auto"/>
        <w:rPr>
          <w:bCs/>
          <w:iCs/>
          <w:szCs w:val="22"/>
          <w:lang w:val="lt-LT"/>
        </w:rPr>
      </w:pPr>
    </w:p>
    <w:p w:rsidR="00F34047" w:rsidRPr="00BD29E2" w:rsidRDefault="00F34047" w:rsidP="00F34047">
      <w:pPr>
        <w:tabs>
          <w:tab w:val="clear" w:pos="567"/>
        </w:tabs>
        <w:spacing w:line="240" w:lineRule="auto"/>
        <w:rPr>
          <w:bCs/>
          <w:i/>
          <w:iCs/>
          <w:szCs w:val="22"/>
          <w:lang w:val="lt-LT"/>
        </w:rPr>
      </w:pPr>
      <w:r w:rsidRPr="00BD29E2">
        <w:rPr>
          <w:bCs/>
          <w:i/>
          <w:iCs/>
          <w:szCs w:val="22"/>
          <w:lang w:val="lt-LT"/>
        </w:rPr>
        <w:t>Vaistiniai preparatai, kurie ilgina QT intervalą</w:t>
      </w:r>
    </w:p>
    <w:p w:rsidR="00F34047" w:rsidRPr="00F34047" w:rsidRDefault="00F34047" w:rsidP="00F34047">
      <w:pPr>
        <w:tabs>
          <w:tab w:val="clear" w:pos="567"/>
        </w:tabs>
        <w:spacing w:line="240" w:lineRule="auto"/>
        <w:rPr>
          <w:bCs/>
          <w:iCs/>
          <w:szCs w:val="22"/>
          <w:lang w:val="lt-LT"/>
        </w:rPr>
      </w:pPr>
      <w:r w:rsidRPr="00F34047">
        <w:rPr>
          <w:bCs/>
          <w:iCs/>
          <w:szCs w:val="22"/>
          <w:lang w:val="lt-LT"/>
        </w:rPr>
        <w:t>Spiram</w:t>
      </w:r>
      <w:r>
        <w:rPr>
          <w:bCs/>
          <w:iCs/>
          <w:szCs w:val="22"/>
          <w:lang w:val="lt-LT"/>
        </w:rPr>
        <w:t>i</w:t>
      </w:r>
      <w:r w:rsidRPr="00F34047">
        <w:rPr>
          <w:bCs/>
          <w:iCs/>
          <w:szCs w:val="22"/>
          <w:lang w:val="lt-LT"/>
        </w:rPr>
        <w:t>cin</w:t>
      </w:r>
      <w:r>
        <w:rPr>
          <w:bCs/>
          <w:iCs/>
          <w:szCs w:val="22"/>
          <w:lang w:val="lt-LT"/>
        </w:rPr>
        <w:t>o, kaip ir kitų makrolidų, būtina atsargiai vartoti pacientams, kurie vartoja</w:t>
      </w:r>
      <w:r w:rsidRPr="00F34047">
        <w:rPr>
          <w:bCs/>
          <w:iCs/>
          <w:szCs w:val="22"/>
          <w:lang w:val="lt-LT"/>
        </w:rPr>
        <w:t xml:space="preserve"> QT interval</w:t>
      </w:r>
      <w:r>
        <w:rPr>
          <w:bCs/>
          <w:iCs/>
          <w:szCs w:val="22"/>
          <w:lang w:val="lt-LT"/>
        </w:rPr>
        <w:t>ą ilginančių vaistinių preparatų</w:t>
      </w:r>
      <w:r w:rsidRPr="00F34047">
        <w:rPr>
          <w:bCs/>
          <w:iCs/>
          <w:szCs w:val="22"/>
          <w:lang w:val="lt-LT"/>
        </w:rPr>
        <w:t xml:space="preserve"> (pvz., IA ir III klasių vaistinių preparatų nuo ritmo sutrikimo, triciklių antidepresantų, kai kurių vaistinių preparatų nuo infekcinių ligų ir kai kurių vaistinių preparatų nuo psichozių) (</w:t>
      </w:r>
      <w:r>
        <w:rPr>
          <w:bCs/>
          <w:iCs/>
          <w:szCs w:val="22"/>
          <w:lang w:val="lt-LT"/>
        </w:rPr>
        <w:t>žr.</w:t>
      </w:r>
      <w:r w:rsidRPr="00F34047">
        <w:rPr>
          <w:bCs/>
          <w:iCs/>
          <w:szCs w:val="22"/>
          <w:lang w:val="lt-LT"/>
        </w:rPr>
        <w:t xml:space="preserve"> 4.4</w:t>
      </w:r>
      <w:r>
        <w:rPr>
          <w:bCs/>
          <w:iCs/>
          <w:szCs w:val="22"/>
          <w:lang w:val="lt-LT"/>
        </w:rPr>
        <w:t> skyrių</w:t>
      </w:r>
      <w:r w:rsidRPr="00F34047">
        <w:rPr>
          <w:bCs/>
          <w:iCs/>
          <w:szCs w:val="22"/>
          <w:lang w:val="lt-LT"/>
        </w:rPr>
        <w:t>).</w:t>
      </w:r>
    </w:p>
    <w:p w:rsidR="00F34047" w:rsidRPr="00C531FE" w:rsidRDefault="00F34047" w:rsidP="00C531FE">
      <w:pPr>
        <w:tabs>
          <w:tab w:val="clear" w:pos="567"/>
        </w:tabs>
        <w:spacing w:line="240" w:lineRule="auto"/>
        <w:rPr>
          <w:bCs/>
          <w:iCs/>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4.6</w:t>
      </w:r>
      <w:r w:rsidRPr="00C531FE">
        <w:rPr>
          <w:b/>
          <w:szCs w:val="22"/>
          <w:lang w:val="lt-LT"/>
        </w:rPr>
        <w:tab/>
        <w:t>Vaisingumas, n</w:t>
      </w:r>
      <w:r w:rsidRPr="00C531FE">
        <w:rPr>
          <w:b/>
          <w:bCs/>
          <w:szCs w:val="22"/>
          <w:lang w:val="lt-LT"/>
        </w:rPr>
        <w:t>ėštumo ir žindymo laikotarpis</w:t>
      </w:r>
    </w:p>
    <w:p w:rsidR="00C531FE" w:rsidRPr="00C531FE" w:rsidRDefault="00C531FE" w:rsidP="00C531FE">
      <w:pPr>
        <w:keepNext/>
        <w:spacing w:line="240" w:lineRule="auto"/>
        <w:outlineLvl w:val="3"/>
        <w:rPr>
          <w:bCs/>
          <w:iCs/>
          <w:szCs w:val="22"/>
          <w:lang w:val="lt-LT"/>
        </w:rPr>
      </w:pPr>
    </w:p>
    <w:p w:rsidR="00C531FE" w:rsidRPr="00BD29E2" w:rsidRDefault="00C531FE" w:rsidP="00C531FE">
      <w:pPr>
        <w:keepNext/>
        <w:spacing w:line="240" w:lineRule="auto"/>
        <w:outlineLvl w:val="3"/>
        <w:rPr>
          <w:bCs/>
          <w:i/>
          <w:szCs w:val="22"/>
          <w:lang w:val="lt-LT"/>
        </w:rPr>
      </w:pPr>
      <w:r w:rsidRPr="00BD29E2">
        <w:rPr>
          <w:bCs/>
          <w:i/>
          <w:szCs w:val="22"/>
          <w:lang w:val="lt-LT"/>
        </w:rPr>
        <w:t xml:space="preserve">Nėštumas </w:t>
      </w:r>
    </w:p>
    <w:p w:rsidR="00C531FE" w:rsidRPr="00C531FE" w:rsidRDefault="00C531FE" w:rsidP="00C531FE">
      <w:pPr>
        <w:keepNext/>
        <w:spacing w:line="240" w:lineRule="auto"/>
        <w:outlineLvl w:val="3"/>
        <w:rPr>
          <w:bCs/>
          <w:iCs/>
          <w:szCs w:val="22"/>
          <w:lang w:val="lt-LT"/>
        </w:rPr>
      </w:pPr>
      <w:r w:rsidRPr="00C531FE">
        <w:rPr>
          <w:bCs/>
          <w:iCs/>
          <w:szCs w:val="22"/>
          <w:lang w:val="lt-LT"/>
        </w:rPr>
        <w:t xml:space="preserve">Ar saugu vartoti spiramicino nėštumo metu, nežinoma, nes tyrimų neatlikta, tačiau iki šiol daugelį metų nėščių moterų vartotas vaistinis preparatas žalingo poveikio nesukėlė. </w:t>
      </w:r>
    </w:p>
    <w:p w:rsidR="00C531FE" w:rsidRPr="00C531FE" w:rsidRDefault="00C531FE" w:rsidP="00C531FE">
      <w:pPr>
        <w:keepNext/>
        <w:spacing w:line="240" w:lineRule="auto"/>
        <w:outlineLvl w:val="3"/>
        <w:rPr>
          <w:bCs/>
          <w:iCs/>
          <w:szCs w:val="22"/>
          <w:lang w:val="lt-LT"/>
        </w:rPr>
      </w:pPr>
    </w:p>
    <w:p w:rsidR="00C531FE" w:rsidRPr="00BD29E2" w:rsidRDefault="00C531FE" w:rsidP="00C531FE">
      <w:pPr>
        <w:keepNext/>
        <w:spacing w:line="240" w:lineRule="auto"/>
        <w:outlineLvl w:val="3"/>
        <w:rPr>
          <w:bCs/>
          <w:i/>
          <w:szCs w:val="22"/>
          <w:lang w:val="lt-LT"/>
        </w:rPr>
      </w:pPr>
      <w:r w:rsidRPr="00BD29E2">
        <w:rPr>
          <w:bCs/>
          <w:i/>
          <w:szCs w:val="22"/>
          <w:lang w:val="lt-LT"/>
        </w:rPr>
        <w:t xml:space="preserve">Žindymas </w:t>
      </w:r>
    </w:p>
    <w:p w:rsidR="00C531FE" w:rsidRPr="00C531FE" w:rsidRDefault="00C531FE" w:rsidP="00C531FE">
      <w:pPr>
        <w:spacing w:line="240" w:lineRule="auto"/>
        <w:rPr>
          <w:bCs/>
          <w:iCs/>
          <w:szCs w:val="22"/>
          <w:lang w:val="lt-LT"/>
        </w:rPr>
      </w:pPr>
      <w:r w:rsidRPr="00C531FE">
        <w:rPr>
          <w:bCs/>
          <w:iCs/>
          <w:szCs w:val="22"/>
          <w:lang w:val="lt-LT"/>
        </w:rPr>
        <w:t>Kadangi spiramicino prasiskverbia į motinos pieną, žindamai moteriai jo vartoti nerekomenduojama.</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4.7</w:t>
      </w:r>
      <w:r w:rsidRPr="00C531FE">
        <w:rPr>
          <w:b/>
          <w:szCs w:val="22"/>
          <w:lang w:val="lt-LT"/>
        </w:rPr>
        <w:tab/>
        <w:t>Poveikis gebėjimui vairuoti ir valdyti mechanizmus</w:t>
      </w:r>
    </w:p>
    <w:p w:rsidR="00C531FE" w:rsidRPr="00C531FE" w:rsidRDefault="00C531FE" w:rsidP="00C531FE">
      <w:pPr>
        <w:tabs>
          <w:tab w:val="clear" w:pos="567"/>
        </w:tabs>
        <w:spacing w:line="240" w:lineRule="auto"/>
        <w:rPr>
          <w:szCs w:val="22"/>
          <w:lang w:val="lt-LT"/>
        </w:rPr>
      </w:pPr>
    </w:p>
    <w:p w:rsidR="00C531FE" w:rsidRPr="00C531FE" w:rsidRDefault="00C531FE" w:rsidP="00C531FE">
      <w:pPr>
        <w:spacing w:line="240" w:lineRule="auto"/>
        <w:ind w:left="567" w:hanging="567"/>
        <w:rPr>
          <w:szCs w:val="22"/>
          <w:lang w:val="lt-LT"/>
        </w:rPr>
      </w:pPr>
      <w:r w:rsidRPr="00C531FE">
        <w:rPr>
          <w:szCs w:val="22"/>
          <w:lang w:val="lt-LT"/>
        </w:rPr>
        <w:t>Duomenys neaktualūs.</w:t>
      </w:r>
    </w:p>
    <w:p w:rsidR="00C531FE" w:rsidRPr="00C531FE" w:rsidRDefault="00C531FE" w:rsidP="00C531FE">
      <w:pPr>
        <w:tabs>
          <w:tab w:val="clear" w:pos="567"/>
        </w:tabs>
        <w:spacing w:line="240" w:lineRule="auto"/>
        <w:rPr>
          <w:szCs w:val="22"/>
          <w:lang w:val="lt-LT"/>
        </w:rPr>
      </w:pPr>
    </w:p>
    <w:p w:rsidR="00C531FE" w:rsidRPr="00C531FE" w:rsidRDefault="00C531FE" w:rsidP="00C531FE">
      <w:pPr>
        <w:numPr>
          <w:ilvl w:val="1"/>
          <w:numId w:val="3"/>
        </w:numPr>
        <w:spacing w:line="240" w:lineRule="auto"/>
        <w:outlineLvl w:val="0"/>
        <w:rPr>
          <w:b/>
          <w:szCs w:val="22"/>
          <w:lang w:val="lt-LT"/>
        </w:rPr>
      </w:pPr>
      <w:r w:rsidRPr="00C531FE">
        <w:rPr>
          <w:b/>
          <w:szCs w:val="22"/>
          <w:lang w:val="lt-LT"/>
        </w:rPr>
        <w:t>Nepageidaujamas poveikis</w:t>
      </w:r>
    </w:p>
    <w:p w:rsidR="00C531FE" w:rsidRPr="00C531FE" w:rsidRDefault="00C531FE" w:rsidP="00C531FE">
      <w:pPr>
        <w:tabs>
          <w:tab w:val="clear" w:pos="567"/>
        </w:tabs>
        <w:spacing w:line="240" w:lineRule="auto"/>
        <w:ind w:left="567" w:hanging="567"/>
        <w:rPr>
          <w:b/>
          <w:szCs w:val="22"/>
          <w:lang w:val="lt-LT"/>
        </w:rPr>
      </w:pPr>
    </w:p>
    <w:p w:rsidR="00C531FE" w:rsidRPr="00C531FE" w:rsidRDefault="00C531FE" w:rsidP="00C531FE">
      <w:pPr>
        <w:keepNext/>
        <w:keepLines/>
        <w:rPr>
          <w:szCs w:val="22"/>
          <w:lang w:val="lt-LT"/>
        </w:rPr>
      </w:pPr>
      <w:r w:rsidRPr="00C531FE">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C531FE" w:rsidRPr="00C531FE" w:rsidRDefault="00C531FE" w:rsidP="00C531FE">
      <w:pPr>
        <w:spacing w:line="240" w:lineRule="auto"/>
        <w:rPr>
          <w:i/>
          <w:szCs w:val="22"/>
          <w:lang w:val="lt-LT"/>
        </w:rPr>
      </w:pPr>
    </w:p>
    <w:p w:rsidR="00C531FE" w:rsidRPr="00C531FE" w:rsidRDefault="00C531FE" w:rsidP="00C531FE">
      <w:pPr>
        <w:spacing w:line="240" w:lineRule="auto"/>
        <w:rPr>
          <w:i/>
          <w:szCs w:val="22"/>
          <w:lang w:val="lt-LT"/>
        </w:rPr>
      </w:pPr>
      <w:r w:rsidRPr="00C531FE">
        <w:rPr>
          <w:i/>
          <w:szCs w:val="22"/>
          <w:lang w:val="lt-LT"/>
        </w:rPr>
        <w:t>Virškinimo trakto sutrikimai</w:t>
      </w:r>
    </w:p>
    <w:p w:rsidR="00C531FE" w:rsidRPr="00C531FE" w:rsidRDefault="00C531FE" w:rsidP="00C531FE">
      <w:pPr>
        <w:spacing w:line="240" w:lineRule="auto"/>
        <w:rPr>
          <w:szCs w:val="22"/>
          <w:lang w:val="lt-LT"/>
        </w:rPr>
      </w:pPr>
      <w:r w:rsidRPr="00C531FE">
        <w:rPr>
          <w:szCs w:val="22"/>
          <w:lang w:val="lt-LT"/>
        </w:rPr>
        <w:t xml:space="preserve">Dažni: </w:t>
      </w:r>
      <w:r w:rsidR="003C59EA">
        <w:rPr>
          <w:szCs w:val="22"/>
          <w:lang w:val="lt-LT"/>
        </w:rPr>
        <w:t xml:space="preserve">pilvo skausmas, </w:t>
      </w:r>
      <w:r w:rsidRPr="00C531FE">
        <w:rPr>
          <w:szCs w:val="22"/>
          <w:lang w:val="lt-LT"/>
        </w:rPr>
        <w:t>pykinimas, vėmimas, viduriavimas</w:t>
      </w:r>
      <w:r w:rsidR="003C59EA">
        <w:rPr>
          <w:szCs w:val="22"/>
          <w:lang w:val="lt-LT"/>
        </w:rPr>
        <w:t>,</w:t>
      </w:r>
      <w:r w:rsidRPr="00C531FE">
        <w:rPr>
          <w:szCs w:val="22"/>
          <w:lang w:val="lt-LT"/>
        </w:rPr>
        <w:t xml:space="preserve"> pseudomembraninis kolitas.</w:t>
      </w:r>
    </w:p>
    <w:p w:rsidR="00C531FE" w:rsidRPr="00C531FE" w:rsidRDefault="00C531FE" w:rsidP="00C531FE">
      <w:pPr>
        <w:spacing w:line="240" w:lineRule="auto"/>
        <w:rPr>
          <w:i/>
          <w:szCs w:val="22"/>
          <w:lang w:val="lt-LT"/>
        </w:rPr>
      </w:pPr>
    </w:p>
    <w:p w:rsidR="00C531FE" w:rsidRPr="00C531FE" w:rsidRDefault="00C531FE" w:rsidP="00C531FE">
      <w:pPr>
        <w:spacing w:line="240" w:lineRule="auto"/>
        <w:rPr>
          <w:i/>
          <w:szCs w:val="22"/>
          <w:lang w:val="lt-LT"/>
        </w:rPr>
      </w:pPr>
      <w:r w:rsidRPr="00C531FE">
        <w:rPr>
          <w:i/>
          <w:szCs w:val="22"/>
          <w:lang w:val="lt-LT"/>
        </w:rPr>
        <w:t>Odos ir poodinio audinio sutrikimai</w:t>
      </w:r>
    </w:p>
    <w:p w:rsidR="00C531FE" w:rsidRPr="00C531FE" w:rsidRDefault="00C531FE" w:rsidP="00C531FE">
      <w:pPr>
        <w:spacing w:line="240" w:lineRule="auto"/>
        <w:rPr>
          <w:szCs w:val="22"/>
          <w:lang w:val="lt-LT"/>
        </w:rPr>
      </w:pPr>
      <w:r w:rsidRPr="00C531FE">
        <w:rPr>
          <w:szCs w:val="22"/>
          <w:lang w:val="lt-LT"/>
        </w:rPr>
        <w:t>Dažni: išbėrimas.</w:t>
      </w:r>
    </w:p>
    <w:p w:rsidR="00C531FE" w:rsidRPr="00C531FE" w:rsidRDefault="00C531FE" w:rsidP="00C531FE">
      <w:pPr>
        <w:spacing w:line="240" w:lineRule="auto"/>
        <w:rPr>
          <w:szCs w:val="22"/>
          <w:lang w:val="lt-LT"/>
        </w:rPr>
      </w:pPr>
      <w:r w:rsidRPr="00C531FE">
        <w:rPr>
          <w:szCs w:val="22"/>
          <w:lang w:val="lt-LT"/>
        </w:rPr>
        <w:t>Dažnis nežinomas: niežėjimas, dilgėlinė, angioneurozinė edema</w:t>
      </w:r>
      <w:r w:rsidR="003C59EA">
        <w:rPr>
          <w:szCs w:val="22"/>
          <w:lang w:val="lt-LT"/>
        </w:rPr>
        <w:t>,</w:t>
      </w:r>
      <w:r w:rsidR="003C59EA" w:rsidRPr="004571AD">
        <w:rPr>
          <w:lang w:val="lt-LT"/>
        </w:rPr>
        <w:t xml:space="preserve"> </w:t>
      </w:r>
      <w:r w:rsidR="003C59EA" w:rsidRPr="003C59EA">
        <w:rPr>
          <w:i/>
          <w:szCs w:val="22"/>
          <w:lang w:val="lt-LT"/>
        </w:rPr>
        <w:t>Stevens-Johnson</w:t>
      </w:r>
      <w:r w:rsidR="003C59EA" w:rsidRPr="003C59EA">
        <w:rPr>
          <w:szCs w:val="22"/>
          <w:lang w:val="lt-LT"/>
        </w:rPr>
        <w:t xml:space="preserve"> sindrom</w:t>
      </w:r>
      <w:r w:rsidR="003C59EA">
        <w:rPr>
          <w:szCs w:val="22"/>
          <w:lang w:val="lt-LT"/>
        </w:rPr>
        <w:t>as</w:t>
      </w:r>
      <w:r w:rsidR="003C59EA" w:rsidRPr="003C59EA">
        <w:rPr>
          <w:szCs w:val="22"/>
          <w:lang w:val="lt-LT"/>
        </w:rPr>
        <w:t xml:space="preserve"> (SJS), toksin</w:t>
      </w:r>
      <w:r w:rsidR="003C59EA">
        <w:rPr>
          <w:szCs w:val="22"/>
          <w:lang w:val="lt-LT"/>
        </w:rPr>
        <w:t>ė</w:t>
      </w:r>
      <w:r w:rsidR="003C59EA" w:rsidRPr="003C59EA">
        <w:rPr>
          <w:szCs w:val="22"/>
          <w:lang w:val="lt-LT"/>
        </w:rPr>
        <w:t xml:space="preserve"> epidermio nekroliz</w:t>
      </w:r>
      <w:r w:rsidR="003C59EA">
        <w:rPr>
          <w:szCs w:val="22"/>
          <w:lang w:val="lt-LT"/>
        </w:rPr>
        <w:t>ė</w:t>
      </w:r>
      <w:r w:rsidR="003C59EA" w:rsidRPr="003C59EA">
        <w:rPr>
          <w:szCs w:val="22"/>
          <w:lang w:val="lt-LT"/>
        </w:rPr>
        <w:t xml:space="preserve"> (TEN)</w:t>
      </w:r>
      <w:r w:rsidR="003C59EA">
        <w:rPr>
          <w:szCs w:val="22"/>
          <w:lang w:val="lt-LT"/>
        </w:rPr>
        <w:t>,</w:t>
      </w:r>
      <w:r w:rsidR="003C59EA" w:rsidRPr="003C59EA">
        <w:rPr>
          <w:szCs w:val="22"/>
          <w:lang w:val="lt-LT"/>
        </w:rPr>
        <w:t xml:space="preserve"> ūmin</w:t>
      </w:r>
      <w:r w:rsidR="003C59EA">
        <w:rPr>
          <w:szCs w:val="22"/>
          <w:lang w:val="lt-LT"/>
        </w:rPr>
        <w:t>ė</w:t>
      </w:r>
      <w:r w:rsidR="003C59EA" w:rsidRPr="003C59EA">
        <w:rPr>
          <w:szCs w:val="22"/>
          <w:lang w:val="lt-LT"/>
        </w:rPr>
        <w:t xml:space="preserve"> išplitusi egzantemin</w:t>
      </w:r>
      <w:r w:rsidR="003C59EA">
        <w:rPr>
          <w:szCs w:val="22"/>
          <w:lang w:val="lt-LT"/>
        </w:rPr>
        <w:t>ė</w:t>
      </w:r>
      <w:r w:rsidR="003C59EA" w:rsidRPr="003C59EA">
        <w:rPr>
          <w:szCs w:val="22"/>
          <w:lang w:val="lt-LT"/>
        </w:rPr>
        <w:t xml:space="preserve"> pustulioz</w:t>
      </w:r>
      <w:r w:rsidR="003C59EA">
        <w:rPr>
          <w:szCs w:val="22"/>
          <w:lang w:val="lt-LT"/>
        </w:rPr>
        <w:t>ė</w:t>
      </w:r>
      <w:r w:rsidR="003C59EA" w:rsidRPr="003C59EA">
        <w:rPr>
          <w:szCs w:val="22"/>
          <w:lang w:val="lt-LT"/>
        </w:rPr>
        <w:t xml:space="preserve"> (angl. </w:t>
      </w:r>
      <w:r w:rsidR="003C59EA" w:rsidRPr="00076CB5">
        <w:rPr>
          <w:i/>
          <w:szCs w:val="22"/>
          <w:lang w:val="lt-LT"/>
        </w:rPr>
        <w:t>Acute Generalized Exanthematous Pustulosis</w:t>
      </w:r>
      <w:r w:rsidR="003C59EA" w:rsidRPr="003C59EA">
        <w:rPr>
          <w:szCs w:val="22"/>
          <w:lang w:val="lt-LT"/>
        </w:rPr>
        <w:t>, AGEP)</w:t>
      </w:r>
      <w:r w:rsidR="00447DF8">
        <w:rPr>
          <w:szCs w:val="22"/>
          <w:lang w:val="lt-LT"/>
        </w:rPr>
        <w:t xml:space="preserve"> (žr. 4.4 skyrių)</w:t>
      </w:r>
      <w:r w:rsidRPr="00C531FE">
        <w:rPr>
          <w:szCs w:val="22"/>
          <w:lang w:val="lt-LT"/>
        </w:rPr>
        <w:t>.</w:t>
      </w:r>
    </w:p>
    <w:p w:rsidR="00C531FE" w:rsidRPr="00C531FE" w:rsidRDefault="00C531FE" w:rsidP="00C531FE">
      <w:pPr>
        <w:spacing w:line="240" w:lineRule="auto"/>
        <w:rPr>
          <w:szCs w:val="22"/>
          <w:lang w:val="lt-LT"/>
        </w:rPr>
      </w:pPr>
    </w:p>
    <w:p w:rsidR="00C531FE" w:rsidRPr="00C531FE" w:rsidRDefault="00C531FE" w:rsidP="00C531FE">
      <w:pPr>
        <w:spacing w:line="240" w:lineRule="auto"/>
        <w:rPr>
          <w:i/>
          <w:szCs w:val="22"/>
          <w:lang w:val="lt-LT"/>
        </w:rPr>
      </w:pPr>
      <w:r w:rsidRPr="00C531FE">
        <w:rPr>
          <w:i/>
          <w:szCs w:val="22"/>
          <w:lang w:val="lt-LT"/>
        </w:rPr>
        <w:t>Imuninės sistemos sutrikimai</w:t>
      </w:r>
    </w:p>
    <w:p w:rsidR="00C531FE" w:rsidRPr="00C531FE" w:rsidRDefault="00C531FE" w:rsidP="00C531FE">
      <w:pPr>
        <w:spacing w:line="240" w:lineRule="auto"/>
        <w:rPr>
          <w:szCs w:val="22"/>
          <w:lang w:val="lt-LT"/>
        </w:rPr>
      </w:pPr>
      <w:r w:rsidRPr="00C531FE">
        <w:rPr>
          <w:szCs w:val="22"/>
          <w:lang w:val="lt-LT"/>
        </w:rPr>
        <w:t xml:space="preserve">Dažnis nežinomas: anafilaksinis šokas, vaskulitas, Henocho ir Schonleino purpura. </w:t>
      </w:r>
    </w:p>
    <w:p w:rsidR="00C531FE" w:rsidRPr="00C531FE" w:rsidRDefault="00C531FE" w:rsidP="00C531FE">
      <w:pPr>
        <w:spacing w:line="240" w:lineRule="auto"/>
        <w:rPr>
          <w:szCs w:val="22"/>
          <w:lang w:val="lt-LT"/>
        </w:rPr>
      </w:pPr>
    </w:p>
    <w:p w:rsidR="00C531FE" w:rsidRPr="00C531FE" w:rsidRDefault="00C531FE" w:rsidP="00C531FE">
      <w:pPr>
        <w:spacing w:line="240" w:lineRule="auto"/>
        <w:rPr>
          <w:i/>
          <w:szCs w:val="22"/>
          <w:lang w:val="lt-LT"/>
        </w:rPr>
      </w:pPr>
      <w:r w:rsidRPr="00C531FE">
        <w:rPr>
          <w:i/>
          <w:szCs w:val="22"/>
          <w:lang w:val="lt-LT"/>
        </w:rPr>
        <w:t>Nervų sistemos sutrikimai</w:t>
      </w:r>
    </w:p>
    <w:p w:rsidR="00C531FE" w:rsidRPr="00C531FE" w:rsidRDefault="007744C8" w:rsidP="00C531FE">
      <w:pPr>
        <w:spacing w:line="240" w:lineRule="auto"/>
        <w:rPr>
          <w:szCs w:val="22"/>
          <w:lang w:val="lt-LT"/>
        </w:rPr>
      </w:pPr>
      <w:r>
        <w:rPr>
          <w:szCs w:val="22"/>
          <w:lang w:val="lt-LT"/>
        </w:rPr>
        <w:t>Labai d</w:t>
      </w:r>
      <w:r w:rsidR="00C531FE" w:rsidRPr="00C531FE">
        <w:rPr>
          <w:szCs w:val="22"/>
          <w:lang w:val="lt-LT"/>
        </w:rPr>
        <w:t xml:space="preserve">ažni: </w:t>
      </w:r>
      <w:r>
        <w:rPr>
          <w:szCs w:val="22"/>
          <w:lang w:val="lt-LT"/>
        </w:rPr>
        <w:t>laikinos</w:t>
      </w:r>
      <w:r w:rsidRPr="00C531FE">
        <w:rPr>
          <w:szCs w:val="22"/>
          <w:lang w:val="lt-LT"/>
        </w:rPr>
        <w:t xml:space="preserve"> </w:t>
      </w:r>
      <w:r w:rsidR="00C531FE" w:rsidRPr="00C531FE">
        <w:rPr>
          <w:szCs w:val="22"/>
          <w:lang w:val="lt-LT"/>
        </w:rPr>
        <w:t>parestezij</w:t>
      </w:r>
      <w:r>
        <w:rPr>
          <w:szCs w:val="22"/>
          <w:lang w:val="lt-LT"/>
        </w:rPr>
        <w:t>os atvejai</w:t>
      </w:r>
      <w:r w:rsidR="00C531FE" w:rsidRPr="00C531FE">
        <w:rPr>
          <w:szCs w:val="22"/>
          <w:lang w:val="lt-LT"/>
        </w:rPr>
        <w:t xml:space="preserve">. </w:t>
      </w:r>
    </w:p>
    <w:p w:rsidR="007744C8" w:rsidRPr="00C531FE" w:rsidRDefault="007744C8" w:rsidP="007744C8">
      <w:pPr>
        <w:spacing w:line="240" w:lineRule="auto"/>
        <w:rPr>
          <w:szCs w:val="22"/>
          <w:lang w:val="lt-LT"/>
        </w:rPr>
      </w:pPr>
      <w:r w:rsidRPr="00C531FE">
        <w:rPr>
          <w:szCs w:val="22"/>
          <w:lang w:val="lt-LT"/>
        </w:rPr>
        <w:t xml:space="preserve">Dažni: </w:t>
      </w:r>
      <w:r>
        <w:rPr>
          <w:szCs w:val="22"/>
          <w:lang w:val="lt-LT"/>
        </w:rPr>
        <w:t>laikina disgeuzija</w:t>
      </w:r>
      <w:r w:rsidRPr="00C531FE">
        <w:rPr>
          <w:szCs w:val="22"/>
          <w:lang w:val="lt-LT"/>
        </w:rPr>
        <w:t xml:space="preserve">. </w:t>
      </w:r>
    </w:p>
    <w:p w:rsidR="00C531FE" w:rsidRPr="00C531FE" w:rsidRDefault="00C531FE" w:rsidP="00C531FE">
      <w:pPr>
        <w:spacing w:line="240" w:lineRule="auto"/>
        <w:rPr>
          <w:szCs w:val="22"/>
          <w:lang w:val="lt-LT"/>
        </w:rPr>
      </w:pPr>
    </w:p>
    <w:p w:rsidR="007744C8" w:rsidRPr="00C531FE" w:rsidRDefault="007744C8" w:rsidP="007744C8">
      <w:pPr>
        <w:spacing w:line="240" w:lineRule="auto"/>
        <w:rPr>
          <w:i/>
          <w:szCs w:val="22"/>
          <w:lang w:val="lt-LT"/>
        </w:rPr>
      </w:pPr>
      <w:r>
        <w:rPr>
          <w:i/>
          <w:szCs w:val="22"/>
          <w:lang w:val="lt-LT"/>
        </w:rPr>
        <w:t>Širdies</w:t>
      </w:r>
      <w:r w:rsidRPr="00C531FE">
        <w:rPr>
          <w:i/>
          <w:szCs w:val="22"/>
          <w:lang w:val="lt-LT"/>
        </w:rPr>
        <w:t xml:space="preserve"> sutrikimai</w:t>
      </w:r>
    </w:p>
    <w:p w:rsidR="007744C8" w:rsidRPr="00C531FE" w:rsidRDefault="007744C8" w:rsidP="007744C8">
      <w:pPr>
        <w:spacing w:line="240" w:lineRule="auto"/>
        <w:rPr>
          <w:szCs w:val="22"/>
          <w:lang w:val="lt-LT"/>
        </w:rPr>
      </w:pPr>
      <w:r>
        <w:rPr>
          <w:szCs w:val="22"/>
          <w:lang w:val="lt-LT"/>
        </w:rPr>
        <w:t>Dažnis nežinomas</w:t>
      </w:r>
      <w:r w:rsidRPr="00C531FE">
        <w:rPr>
          <w:szCs w:val="22"/>
          <w:lang w:val="lt-LT"/>
        </w:rPr>
        <w:t xml:space="preserve">: </w:t>
      </w:r>
      <w:r>
        <w:rPr>
          <w:szCs w:val="22"/>
          <w:lang w:val="lt-LT"/>
        </w:rPr>
        <w:t>skilveli</w:t>
      </w:r>
      <w:r w:rsidR="00614851">
        <w:rPr>
          <w:szCs w:val="22"/>
          <w:lang w:val="lt-LT"/>
        </w:rPr>
        <w:t>nė</w:t>
      </w:r>
      <w:r>
        <w:rPr>
          <w:szCs w:val="22"/>
          <w:lang w:val="lt-LT"/>
        </w:rPr>
        <w:t xml:space="preserve"> aritmija, skilveli</w:t>
      </w:r>
      <w:r w:rsidR="00614851">
        <w:rPr>
          <w:szCs w:val="22"/>
          <w:lang w:val="lt-LT"/>
        </w:rPr>
        <w:t>nė</w:t>
      </w:r>
      <w:r>
        <w:rPr>
          <w:szCs w:val="22"/>
          <w:lang w:val="lt-LT"/>
        </w:rPr>
        <w:t xml:space="preserve"> tachikardija, paroksizminė polimorfinė skilveli</w:t>
      </w:r>
      <w:r w:rsidR="00614851">
        <w:rPr>
          <w:szCs w:val="22"/>
          <w:lang w:val="lt-LT"/>
        </w:rPr>
        <w:t>nė</w:t>
      </w:r>
      <w:r>
        <w:rPr>
          <w:szCs w:val="22"/>
          <w:lang w:val="lt-LT"/>
        </w:rPr>
        <w:t xml:space="preserve"> tachikardija (</w:t>
      </w:r>
      <w:r w:rsidRPr="00076CB5">
        <w:rPr>
          <w:i/>
          <w:szCs w:val="22"/>
          <w:lang w:val="lt-LT"/>
        </w:rPr>
        <w:t>torsades de pointes</w:t>
      </w:r>
      <w:r>
        <w:rPr>
          <w:szCs w:val="22"/>
          <w:lang w:val="lt-LT"/>
        </w:rPr>
        <w:t>), galinti sukelti širdies veiklos nutrūkimą (žr. 4.4 skyrių).</w:t>
      </w:r>
    </w:p>
    <w:p w:rsidR="007744C8" w:rsidRPr="00C531FE" w:rsidRDefault="007744C8" w:rsidP="007744C8">
      <w:pPr>
        <w:spacing w:line="240" w:lineRule="auto"/>
        <w:rPr>
          <w:szCs w:val="22"/>
          <w:lang w:val="lt-LT"/>
        </w:rPr>
      </w:pPr>
    </w:p>
    <w:p w:rsidR="00C531FE" w:rsidRPr="00C531FE" w:rsidRDefault="00C531FE" w:rsidP="00C531FE">
      <w:pPr>
        <w:spacing w:line="240" w:lineRule="auto"/>
        <w:rPr>
          <w:i/>
          <w:iCs/>
          <w:szCs w:val="22"/>
          <w:lang w:val="lt-LT"/>
        </w:rPr>
      </w:pPr>
      <w:r w:rsidRPr="00C531FE">
        <w:rPr>
          <w:i/>
          <w:iCs/>
          <w:szCs w:val="22"/>
          <w:lang w:val="lt-LT"/>
        </w:rPr>
        <w:t>Kraujo ir limfinės sistemos sutrikimai</w:t>
      </w:r>
      <w:r w:rsidRPr="00C531FE" w:rsidDel="0037673F">
        <w:rPr>
          <w:i/>
          <w:iCs/>
          <w:szCs w:val="22"/>
          <w:lang w:val="lt-LT"/>
        </w:rPr>
        <w:t xml:space="preserve"> </w:t>
      </w:r>
    </w:p>
    <w:p w:rsidR="00C531FE" w:rsidRPr="00C531FE" w:rsidRDefault="00C531FE" w:rsidP="00C531FE">
      <w:pPr>
        <w:spacing w:line="240" w:lineRule="auto"/>
        <w:rPr>
          <w:szCs w:val="22"/>
          <w:lang w:val="lt-LT"/>
        </w:rPr>
      </w:pPr>
      <w:r w:rsidRPr="00C531FE">
        <w:rPr>
          <w:szCs w:val="22"/>
          <w:lang w:val="lt-LT"/>
        </w:rPr>
        <w:t>Dažnis nežinomas: ūminė hemolizė (žr. 4.4 skyrių)</w:t>
      </w:r>
      <w:r w:rsidR="00D41109">
        <w:rPr>
          <w:szCs w:val="22"/>
          <w:lang w:val="lt-LT"/>
        </w:rPr>
        <w:t>, leukopenija, neutropenija</w:t>
      </w:r>
      <w:r w:rsidRPr="00C531FE">
        <w:rPr>
          <w:szCs w:val="22"/>
          <w:lang w:val="lt-LT"/>
        </w:rPr>
        <w:t>.</w:t>
      </w:r>
    </w:p>
    <w:p w:rsidR="00C531FE" w:rsidRPr="00C531FE" w:rsidRDefault="00C531FE" w:rsidP="00C531FE">
      <w:pPr>
        <w:spacing w:line="240" w:lineRule="auto"/>
        <w:rPr>
          <w:szCs w:val="22"/>
          <w:lang w:val="lt-LT"/>
        </w:rPr>
      </w:pPr>
    </w:p>
    <w:p w:rsidR="00C531FE" w:rsidRPr="00C531FE" w:rsidRDefault="00C531FE" w:rsidP="00C531FE">
      <w:pPr>
        <w:spacing w:line="240" w:lineRule="auto"/>
        <w:rPr>
          <w:i/>
          <w:szCs w:val="22"/>
          <w:lang w:val="lt-LT"/>
        </w:rPr>
      </w:pPr>
      <w:r w:rsidRPr="00C531FE">
        <w:rPr>
          <w:i/>
          <w:szCs w:val="22"/>
          <w:lang w:val="lt-LT"/>
        </w:rPr>
        <w:t>Kepenų, tulžies pūslės ir latakų sutrikimai</w:t>
      </w:r>
    </w:p>
    <w:p w:rsidR="00C531FE" w:rsidRPr="00C531FE" w:rsidRDefault="00C531FE" w:rsidP="00C531FE">
      <w:pPr>
        <w:spacing w:line="240" w:lineRule="auto"/>
        <w:rPr>
          <w:szCs w:val="22"/>
          <w:lang w:val="lt-LT"/>
        </w:rPr>
      </w:pPr>
      <w:r w:rsidRPr="00C531FE">
        <w:rPr>
          <w:szCs w:val="22"/>
          <w:lang w:val="lt-LT"/>
        </w:rPr>
        <w:t>Dažnis nežinomas: kepenų pažeidimas, įskaitant hepatoceliulinį ir cholestazinį hepatitą.</w:t>
      </w:r>
    </w:p>
    <w:p w:rsidR="00C531FE" w:rsidRPr="00C531FE" w:rsidRDefault="00C531FE" w:rsidP="00C531FE">
      <w:pPr>
        <w:spacing w:line="240" w:lineRule="auto"/>
        <w:rPr>
          <w:szCs w:val="22"/>
          <w:lang w:val="lt-LT"/>
        </w:rPr>
      </w:pPr>
    </w:p>
    <w:p w:rsidR="00C531FE" w:rsidRPr="00C531FE" w:rsidRDefault="00C531FE" w:rsidP="00C531FE">
      <w:pPr>
        <w:spacing w:line="240" w:lineRule="auto"/>
        <w:rPr>
          <w:i/>
          <w:szCs w:val="22"/>
          <w:lang w:val="lt-LT"/>
        </w:rPr>
      </w:pPr>
      <w:r w:rsidRPr="00C531FE">
        <w:rPr>
          <w:i/>
          <w:szCs w:val="22"/>
          <w:lang w:val="lt-LT"/>
        </w:rPr>
        <w:t>Tyrimai</w:t>
      </w:r>
    </w:p>
    <w:p w:rsidR="00C531FE" w:rsidRPr="00C531FE" w:rsidRDefault="00C531FE" w:rsidP="00C46416">
      <w:pPr>
        <w:tabs>
          <w:tab w:val="clear" w:pos="567"/>
        </w:tabs>
        <w:spacing w:line="240" w:lineRule="auto"/>
        <w:rPr>
          <w:szCs w:val="22"/>
          <w:lang w:val="lt-LT"/>
        </w:rPr>
      </w:pPr>
      <w:r w:rsidRPr="00C531FE">
        <w:rPr>
          <w:szCs w:val="22"/>
          <w:lang w:val="lt-LT"/>
        </w:rPr>
        <w:t xml:space="preserve">Dažnis nežinomas: </w:t>
      </w:r>
      <w:r w:rsidR="00D41109">
        <w:rPr>
          <w:szCs w:val="22"/>
          <w:lang w:val="lt-LT"/>
        </w:rPr>
        <w:t xml:space="preserve">QT intervalo pailgėjimas elektrokardiogramoje, </w:t>
      </w:r>
      <w:r w:rsidRPr="00C531FE">
        <w:rPr>
          <w:szCs w:val="22"/>
          <w:lang w:val="lt-LT"/>
        </w:rPr>
        <w:t>kepenų funkcijos tyrimo rodmenų pakitimai.</w:t>
      </w:r>
    </w:p>
    <w:p w:rsidR="00C531FE" w:rsidRPr="00C531FE" w:rsidRDefault="00C531FE" w:rsidP="00C531FE">
      <w:pPr>
        <w:tabs>
          <w:tab w:val="clear" w:pos="567"/>
        </w:tabs>
        <w:spacing w:line="240" w:lineRule="auto"/>
        <w:ind w:left="567" w:hanging="567"/>
        <w:rPr>
          <w:b/>
          <w:szCs w:val="22"/>
          <w:lang w:val="lt-LT"/>
        </w:rPr>
      </w:pPr>
    </w:p>
    <w:p w:rsidR="00C531FE" w:rsidRPr="00C531FE" w:rsidRDefault="00C531FE" w:rsidP="00C531FE">
      <w:pPr>
        <w:autoSpaceDE w:val="0"/>
        <w:autoSpaceDN w:val="0"/>
        <w:adjustRightInd w:val="0"/>
        <w:rPr>
          <w:szCs w:val="22"/>
          <w:u w:val="single"/>
          <w:lang w:val="lt-LT"/>
        </w:rPr>
      </w:pPr>
      <w:r w:rsidRPr="00C531FE">
        <w:rPr>
          <w:noProof/>
          <w:szCs w:val="22"/>
          <w:u w:val="single"/>
          <w:lang w:val="lt-LT"/>
        </w:rPr>
        <w:t>Pranešimas apie įtariamas nepageidaujamas reakcijas</w:t>
      </w:r>
    </w:p>
    <w:p w:rsidR="003779A4" w:rsidRPr="003779A4" w:rsidRDefault="003779A4" w:rsidP="00BD29E2">
      <w:pPr>
        <w:autoSpaceDE w:val="0"/>
        <w:autoSpaceDN w:val="0"/>
        <w:adjustRightInd w:val="0"/>
        <w:snapToGrid w:val="0"/>
        <w:rPr>
          <w:noProof/>
          <w:szCs w:val="24"/>
          <w:lang w:val="lt-LT"/>
        </w:rPr>
      </w:pPr>
      <w:r w:rsidRPr="00BD29E2">
        <w:rPr>
          <w:noProof/>
          <w:szCs w:val="24"/>
          <w:lang w:val="lt-LT"/>
        </w:rPr>
        <w:t>Svarbu pranešti apie įtariamas nepageidaujamas reakcijas, pastebėtas po vaistinio preparato registracijos, nes tai leidžia nuolat stebėti vaistinio preparato naudos ir rizikos santykį.</w:t>
      </w:r>
      <w:r w:rsidRPr="00BD29E2">
        <w:rPr>
          <w:szCs w:val="24"/>
          <w:lang w:val="lt-LT"/>
        </w:rPr>
        <w:t xml:space="preserve"> </w:t>
      </w:r>
      <w:r w:rsidRPr="00BD29E2">
        <w:rPr>
          <w:noProof/>
          <w:szCs w:val="24"/>
          <w:lang w:val="lt-LT"/>
        </w:rPr>
        <w:t>Sveikatos priežiūros specialistai turi pranešti apie bet kokias įtariamas nepageidaujamas reakcijas, užpildę interneto svetainėje http://</w:t>
      </w:r>
      <w:hyperlink r:id="rId11" w:history="1">
        <w:r w:rsidRPr="00BD29E2">
          <w:rPr>
            <w:rFonts w:eastAsia="SimSun"/>
            <w:noProof/>
            <w:color w:val="0000FF"/>
            <w:szCs w:val="24"/>
            <w:u w:val="single"/>
            <w:lang w:val="lt-LT"/>
          </w:rPr>
          <w:t>www.vvkt.lt</w:t>
        </w:r>
      </w:hyperlink>
      <w:r w:rsidRPr="00BD29E2">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BD29E2">
          <w:rPr>
            <w:rFonts w:eastAsia="SimSun"/>
            <w:noProof/>
            <w:color w:val="0000FF"/>
            <w:szCs w:val="24"/>
            <w:u w:val="single"/>
            <w:lang w:val="lt-LT"/>
          </w:rPr>
          <w:t>NepageidaujamaR@vvkt.lt</w:t>
        </w:r>
      </w:hyperlink>
      <w:r w:rsidRPr="00BD29E2">
        <w:rPr>
          <w:noProof/>
          <w:szCs w:val="24"/>
          <w:lang w:val="lt-LT"/>
        </w:rPr>
        <w:t>), per interneto svetainę (adresu http://www.vvkt.lt).</w:t>
      </w:r>
    </w:p>
    <w:p w:rsidR="00C531FE" w:rsidRPr="00C531FE" w:rsidRDefault="00C531FE" w:rsidP="00C531FE">
      <w:pPr>
        <w:tabs>
          <w:tab w:val="clear" w:pos="567"/>
        </w:tabs>
        <w:spacing w:line="240" w:lineRule="auto"/>
        <w:ind w:left="567" w:hanging="567"/>
        <w:rPr>
          <w:b/>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4.9</w:t>
      </w:r>
      <w:r w:rsidRPr="00C531FE">
        <w:rPr>
          <w:b/>
          <w:szCs w:val="22"/>
          <w:lang w:val="lt-LT"/>
        </w:rPr>
        <w:tab/>
        <w:t>Perdozavimas</w:t>
      </w:r>
    </w:p>
    <w:p w:rsidR="00C531FE" w:rsidRPr="00C531FE" w:rsidRDefault="00C531FE" w:rsidP="00C531FE">
      <w:pPr>
        <w:tabs>
          <w:tab w:val="clear" w:pos="567"/>
        </w:tabs>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Specifinio antidoto nėra. Jei įtariama, kad vaist</w:t>
      </w:r>
      <w:r w:rsidR="00F81A63">
        <w:rPr>
          <w:szCs w:val="22"/>
          <w:lang w:val="lt-LT"/>
        </w:rPr>
        <w:t>ini</w:t>
      </w:r>
      <w:r w:rsidRPr="00C531FE">
        <w:rPr>
          <w:szCs w:val="22"/>
          <w:lang w:val="lt-LT"/>
        </w:rPr>
        <w:t>o</w:t>
      </w:r>
      <w:r w:rsidR="00F81A63">
        <w:rPr>
          <w:szCs w:val="22"/>
          <w:lang w:val="lt-LT"/>
        </w:rPr>
        <w:t xml:space="preserve"> preparato</w:t>
      </w:r>
      <w:r w:rsidRPr="00C531FE">
        <w:rPr>
          <w:szCs w:val="22"/>
          <w:lang w:val="lt-LT"/>
        </w:rPr>
        <w:t xml:space="preserve"> perdozuota labai daug, rekomenduojamas simptominis ir palaikomasis gydymas.</w:t>
      </w:r>
      <w:r w:rsidR="00C46416">
        <w:rPr>
          <w:szCs w:val="22"/>
          <w:lang w:val="lt-LT"/>
        </w:rPr>
        <w:t xml:space="preserve"> Kadangi yra QT intervalo pailgėjimo rizika, rekomenduojama stebėti EKG.</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rPr>
          <w:szCs w:val="22"/>
          <w:lang w:val="lt-LT"/>
        </w:rPr>
      </w:pPr>
      <w:r w:rsidRPr="00C531FE">
        <w:rPr>
          <w:b/>
          <w:szCs w:val="22"/>
          <w:lang w:val="lt-LT"/>
        </w:rPr>
        <w:t>5.</w:t>
      </w:r>
      <w:r w:rsidRPr="00C531FE">
        <w:rPr>
          <w:b/>
          <w:szCs w:val="22"/>
          <w:lang w:val="lt-LT"/>
        </w:rPr>
        <w:tab/>
        <w:t xml:space="preserve">FARMAKOLOGINĖS </w:t>
      </w:r>
      <w:r w:rsidRPr="00C531FE">
        <w:rPr>
          <w:b/>
          <w:caps/>
          <w:szCs w:val="22"/>
          <w:lang w:val="lt-LT"/>
        </w:rPr>
        <w:t>savybės</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 xml:space="preserve">5.1 </w:t>
      </w:r>
      <w:r w:rsidRPr="00C531FE">
        <w:rPr>
          <w:b/>
          <w:szCs w:val="22"/>
          <w:lang w:val="lt-LT"/>
        </w:rPr>
        <w:tab/>
        <w:t>Farmakodinaminės savybės</w:t>
      </w:r>
    </w:p>
    <w:p w:rsidR="00C531FE" w:rsidRPr="00C531FE" w:rsidRDefault="00C531FE" w:rsidP="00C531FE">
      <w:pPr>
        <w:tabs>
          <w:tab w:val="clear" w:pos="567"/>
        </w:tabs>
        <w:spacing w:line="240" w:lineRule="auto"/>
        <w:rPr>
          <w:i/>
          <w:color w:val="FF0000"/>
          <w:szCs w:val="22"/>
          <w:u w:val="single"/>
          <w:lang w:val="lt-LT"/>
        </w:rPr>
      </w:pPr>
    </w:p>
    <w:p w:rsidR="00C531FE" w:rsidRPr="00C531FE" w:rsidRDefault="00C531FE" w:rsidP="00C531FE">
      <w:pPr>
        <w:tabs>
          <w:tab w:val="clear" w:pos="567"/>
        </w:tabs>
        <w:spacing w:line="240" w:lineRule="auto"/>
        <w:outlineLvl w:val="0"/>
        <w:rPr>
          <w:szCs w:val="22"/>
          <w:lang w:val="lt-LT"/>
        </w:rPr>
      </w:pPr>
      <w:r w:rsidRPr="00C531FE">
        <w:rPr>
          <w:szCs w:val="22"/>
          <w:lang w:val="lt-LT"/>
        </w:rPr>
        <w:t>Farmakoterapinė grupė – makrolidų grupės antibiotikai, ATC kodas – J01FA02.</w:t>
      </w:r>
    </w:p>
    <w:p w:rsidR="00C531FE" w:rsidRPr="00C531FE" w:rsidRDefault="00C531FE" w:rsidP="00C531FE">
      <w:pPr>
        <w:tabs>
          <w:tab w:val="clear" w:pos="567"/>
        </w:tabs>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Veikimo mechanizmas</w:t>
      </w:r>
    </w:p>
    <w:p w:rsidR="00C531FE" w:rsidRPr="00C531FE" w:rsidRDefault="00C531FE" w:rsidP="00C531FE">
      <w:pPr>
        <w:spacing w:line="240" w:lineRule="auto"/>
        <w:rPr>
          <w:szCs w:val="22"/>
          <w:lang w:val="lt-LT"/>
        </w:rPr>
      </w:pPr>
      <w:r w:rsidRPr="00C531FE">
        <w:rPr>
          <w:szCs w:val="22"/>
          <w:lang w:val="lt-LT"/>
        </w:rPr>
        <w:t>Spiramicinas yra natūralus makrolidas, turintis 16 elementų laktono žiedą. Spiramicinas yra trijų veikliųjų medžiagų spiramicino A, B ir C mišinys.</w:t>
      </w:r>
    </w:p>
    <w:p w:rsidR="00C531FE" w:rsidRPr="00C531FE" w:rsidRDefault="00C531FE" w:rsidP="00C531FE">
      <w:pPr>
        <w:spacing w:line="240" w:lineRule="auto"/>
        <w:rPr>
          <w:szCs w:val="22"/>
          <w:lang w:val="lt-LT"/>
        </w:rPr>
      </w:pPr>
      <w:r w:rsidRPr="00C531FE">
        <w:rPr>
          <w:szCs w:val="22"/>
          <w:lang w:val="lt-LT"/>
        </w:rPr>
        <w:t>Veikimo mechanizmas yra paremtas baltymų biosintezės slopinimu, kurį sukelia jungimasis prie bakterijų ribosomos 50S subvieneto. Tai daugiausia sukelia bakteriostatinį poveikį.</w:t>
      </w:r>
    </w:p>
    <w:p w:rsidR="00C531FE" w:rsidRPr="00C531FE" w:rsidRDefault="00C531FE" w:rsidP="00C531FE">
      <w:pPr>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Santykis tarp farmakokinetikos ir farmakodinamikos</w:t>
      </w:r>
    </w:p>
    <w:p w:rsidR="00C531FE" w:rsidRPr="00C531FE" w:rsidRDefault="00C531FE" w:rsidP="00C531FE">
      <w:pPr>
        <w:spacing w:line="240" w:lineRule="auto"/>
        <w:rPr>
          <w:szCs w:val="22"/>
          <w:lang w:val="lt-LT"/>
        </w:rPr>
      </w:pPr>
      <w:r w:rsidRPr="00C531FE">
        <w:rPr>
          <w:szCs w:val="22"/>
          <w:lang w:val="lt-LT"/>
        </w:rPr>
        <w:t>Veiksmingumas priklauso nuo to, kiek laiko veikliosios medžiagos koncentracija būna didesnė nei minimali slopinamoji koncentracija (KSK) tam patogenui.</w:t>
      </w:r>
    </w:p>
    <w:p w:rsidR="00C531FE" w:rsidRPr="00C531FE" w:rsidRDefault="00C531FE" w:rsidP="00C531FE">
      <w:pPr>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Atsparumo atsiradimo mechanizmai</w:t>
      </w:r>
    </w:p>
    <w:p w:rsidR="00C531FE" w:rsidRPr="00C531FE" w:rsidRDefault="00C531FE" w:rsidP="00C531FE">
      <w:pPr>
        <w:spacing w:line="240" w:lineRule="auto"/>
        <w:rPr>
          <w:szCs w:val="22"/>
          <w:lang w:val="lt-LT"/>
        </w:rPr>
      </w:pPr>
      <w:r w:rsidRPr="00C531FE">
        <w:rPr>
          <w:szCs w:val="22"/>
          <w:lang w:val="lt-LT"/>
        </w:rPr>
        <w:t>Atsparumas spiramicinui gali atsirasti dėl toliau išvardytų mechanizmų.</w:t>
      </w:r>
    </w:p>
    <w:p w:rsidR="00C531FE" w:rsidRPr="00C531FE" w:rsidRDefault="00C531FE" w:rsidP="00C531FE">
      <w:pPr>
        <w:spacing w:line="240" w:lineRule="auto"/>
        <w:rPr>
          <w:szCs w:val="22"/>
          <w:lang w:val="lt-LT"/>
        </w:rPr>
      </w:pPr>
      <w:r w:rsidRPr="00C531FE">
        <w:rPr>
          <w:szCs w:val="22"/>
          <w:lang w:val="lt-LT"/>
        </w:rPr>
        <w:t>Atsparumas stafilokokams ir streptokokams pirmiausia yra susijęs su padidėjusiu metilo grupių skaičiumi 23S rRNR (struktūrinis makrolidų-linkozamidų-streptograminų B</w:t>
      </w:r>
      <w:r w:rsidRPr="00C531FE">
        <w:rPr>
          <w:color w:val="444444"/>
          <w:szCs w:val="22"/>
          <w:shd w:val="clear" w:color="auto" w:fill="FFFFFF"/>
          <w:lang w:val="lt-LT"/>
        </w:rPr>
        <w:t xml:space="preserve"> [</w:t>
      </w:r>
      <w:r w:rsidRPr="00C531FE">
        <w:rPr>
          <w:szCs w:val="22"/>
          <w:lang w:val="lt-LT"/>
        </w:rPr>
        <w:t>MLSB] atsparumas), tai sukelia reikšmingą spiramicino jungimosi prie ribosomų afiniteto sumažėjimą.</w:t>
      </w:r>
    </w:p>
    <w:p w:rsidR="00C531FE" w:rsidRPr="00C531FE" w:rsidRDefault="00C531FE" w:rsidP="00C531FE">
      <w:pPr>
        <w:spacing w:line="240" w:lineRule="auto"/>
        <w:rPr>
          <w:szCs w:val="22"/>
          <w:lang w:val="lt-LT"/>
        </w:rPr>
      </w:pPr>
      <w:r w:rsidRPr="00C531FE">
        <w:rPr>
          <w:szCs w:val="22"/>
          <w:lang w:val="lt-LT"/>
        </w:rPr>
        <w:t>Su srautu susijusių mechanizmų, pvz., fermentinio spiramicino aktyvinimo, klinikinė reikšmė yra tik antraeilė.</w:t>
      </w:r>
    </w:p>
    <w:p w:rsidR="00C531FE" w:rsidRPr="00C531FE" w:rsidRDefault="00C531FE" w:rsidP="00C531FE">
      <w:pPr>
        <w:spacing w:line="240" w:lineRule="auto"/>
        <w:rPr>
          <w:szCs w:val="22"/>
          <w:lang w:val="lt-LT"/>
        </w:rPr>
      </w:pPr>
      <w:r w:rsidRPr="00C531FE">
        <w:rPr>
          <w:szCs w:val="22"/>
          <w:lang w:val="lt-LT"/>
        </w:rPr>
        <w:t>Padermėms, kurioms būdingas struktūrinis MLSB fenotipas, pasireiškia visiškas atsparumas spiramicinui ir kitiems makrolidams (pvz., azitromicinui, klaritromicinui, eritromicinui, roksitromicinui) bei klindamicinui ir streptograminui B.</w:t>
      </w:r>
    </w:p>
    <w:p w:rsidR="00C531FE" w:rsidRPr="00C531FE" w:rsidRDefault="00C531FE" w:rsidP="00C531FE">
      <w:pPr>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MSK ribos</w:t>
      </w:r>
    </w:p>
    <w:p w:rsidR="00C531FE" w:rsidRPr="00C531FE" w:rsidRDefault="00C531FE" w:rsidP="00C531FE">
      <w:pPr>
        <w:spacing w:line="240" w:lineRule="auto"/>
        <w:rPr>
          <w:b/>
          <w:szCs w:val="22"/>
          <w:lang w:val="lt-LT"/>
        </w:rPr>
      </w:pPr>
      <w:r w:rsidRPr="00C531FE">
        <w:rPr>
          <w:b/>
          <w:szCs w:val="22"/>
          <w:lang w:val="lt-LT"/>
        </w:rPr>
        <w:t>EUCAST mikrobiologinės makrolidų ir spiramicino jautrumo ribos</w:t>
      </w:r>
    </w:p>
    <w:p w:rsidR="00C531FE" w:rsidRPr="00C531FE" w:rsidRDefault="00C531FE" w:rsidP="00C531FE">
      <w:pPr>
        <w:spacing w:line="240" w:lineRule="auto"/>
        <w:rPr>
          <w:b/>
          <w:szCs w:val="22"/>
          <w:lang w:val="lt-LT"/>
        </w:rPr>
      </w:pPr>
    </w:p>
    <w:p w:rsidR="00C531FE" w:rsidRPr="00C531FE" w:rsidRDefault="00C531FE" w:rsidP="00C531FE">
      <w:pPr>
        <w:spacing w:line="240" w:lineRule="auto"/>
        <w:rPr>
          <w:szCs w:val="22"/>
          <w:lang w:val="lt-LT"/>
        </w:rPr>
      </w:pPr>
      <w:r w:rsidRPr="00C531FE">
        <w:rPr>
          <w:szCs w:val="22"/>
          <w:lang w:val="lt-LT"/>
        </w:rPr>
        <w:t>Europos antimikrobinio jautrumo tyrimų komitetas (</w:t>
      </w:r>
      <w:r w:rsidRPr="00C531FE">
        <w:rPr>
          <w:i/>
          <w:iCs/>
          <w:szCs w:val="22"/>
          <w:lang w:val="lt-LT"/>
        </w:rPr>
        <w:t>European Committee on Antimicrobial Susceptibility Testing</w:t>
      </w:r>
      <w:r w:rsidRPr="00C531FE">
        <w:rPr>
          <w:szCs w:val="22"/>
          <w:lang w:val="lt-LT"/>
        </w:rPr>
        <w:t>, EUCAST) šiuo metu nustatinėja klinikiniu požiūriu svarbių mikroorganizmų jautrumo makrolidams ribas; jautrumo eritromicinui ribos gali būti pagrįstai pritaikytos spiramicinui.</w:t>
      </w:r>
    </w:p>
    <w:p w:rsidR="00C531FE" w:rsidRPr="00C531FE" w:rsidRDefault="00C531FE" w:rsidP="00C531FE">
      <w:pPr>
        <w:spacing w:line="240" w:lineRule="auto"/>
        <w:jc w:val="both"/>
        <w:rPr>
          <w:szCs w:val="22"/>
          <w:lang w:val="lt-LT"/>
        </w:rPr>
      </w:pPr>
    </w:p>
    <w:p w:rsidR="00C531FE" w:rsidRPr="00C531FE" w:rsidRDefault="00C531FE" w:rsidP="00C531FE">
      <w:pPr>
        <w:spacing w:line="240" w:lineRule="auto"/>
        <w:jc w:val="center"/>
        <w:rPr>
          <w:szCs w:val="22"/>
          <w:lang w:val="lt-LT"/>
        </w:rPr>
      </w:pPr>
      <w:r w:rsidRPr="00C531FE">
        <w:rPr>
          <w:szCs w:val="22"/>
          <w:lang w:val="lt-LT"/>
        </w:rPr>
        <w:t>1 lentelė. EUCAST klinikinės MKS ribos (V 3.1 – 2013 vasario mėn.)</w:t>
      </w:r>
    </w:p>
    <w:p w:rsidR="00C531FE" w:rsidRPr="00C531FE" w:rsidRDefault="00C531FE" w:rsidP="00C531FE">
      <w:pPr>
        <w:spacing w:line="240" w:lineRule="auto"/>
        <w:jc w:val="both"/>
        <w:rPr>
          <w:szCs w:val="22"/>
          <w:lang w:val="lt-LT"/>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693"/>
        <w:gridCol w:w="1183"/>
        <w:gridCol w:w="1234"/>
        <w:gridCol w:w="1215"/>
        <w:gridCol w:w="1197"/>
        <w:gridCol w:w="1108"/>
        <w:gridCol w:w="1146"/>
      </w:tblGrid>
      <w:tr w:rsidR="00C531FE" w:rsidRPr="00C531FE" w:rsidTr="00E626FE">
        <w:trPr>
          <w:jc w:val="center"/>
        </w:trPr>
        <w:tc>
          <w:tcPr>
            <w:tcW w:w="9345" w:type="dxa"/>
            <w:gridSpan w:val="7"/>
            <w:shd w:val="clear" w:color="auto" w:fill="E9E9E9"/>
          </w:tcPr>
          <w:p w:rsidR="00C531FE" w:rsidRPr="00C531FE" w:rsidRDefault="00C531FE" w:rsidP="00C531FE">
            <w:pPr>
              <w:spacing w:line="240" w:lineRule="auto"/>
              <w:jc w:val="center"/>
              <w:rPr>
                <w:rFonts w:eastAsia="Arial Unicode MS"/>
                <w:b/>
                <w:bCs/>
                <w:szCs w:val="22"/>
                <w:lang w:val="lt-LT" w:eastAsia="en-GB"/>
              </w:rPr>
            </w:pPr>
            <w:r w:rsidRPr="00C531FE">
              <w:rPr>
                <w:rFonts w:eastAsia="Arial Unicode MS"/>
                <w:b/>
                <w:bCs/>
                <w:szCs w:val="22"/>
                <w:lang w:val="lt-LT" w:eastAsia="en-GB"/>
              </w:rPr>
              <w:lastRenderedPageBreak/>
              <w:t>Su rūšimis susietos jautrumo ribos (J</w:t>
            </w:r>
            <w:r w:rsidRPr="00C531FE">
              <w:rPr>
                <w:rFonts w:eastAsia="Arial Unicode MS"/>
                <w:b/>
                <w:bCs/>
                <w:szCs w:val="22"/>
                <w:u w:val="single"/>
                <w:lang w:val="lt-LT" w:eastAsia="en-GB"/>
              </w:rPr>
              <w:t xml:space="preserve">&lt; </w:t>
            </w:r>
            <w:r w:rsidRPr="00C531FE">
              <w:rPr>
                <w:rFonts w:eastAsia="Arial Unicode MS"/>
                <w:b/>
                <w:bCs/>
                <w:szCs w:val="22"/>
                <w:lang w:val="lt-LT" w:eastAsia="en-GB"/>
              </w:rPr>
              <w:t>- A&gt;)</w:t>
            </w:r>
          </w:p>
          <w:p w:rsidR="00C531FE" w:rsidRPr="00C531FE" w:rsidRDefault="00C531FE" w:rsidP="00C531FE">
            <w:pPr>
              <w:spacing w:line="240" w:lineRule="auto"/>
              <w:jc w:val="center"/>
              <w:rPr>
                <w:rFonts w:eastAsia="Arial Unicode MS"/>
                <w:b/>
                <w:bCs/>
                <w:i/>
                <w:iCs/>
                <w:szCs w:val="22"/>
                <w:lang w:val="lt-LT" w:eastAsia="en-GB"/>
              </w:rPr>
            </w:pPr>
          </w:p>
        </w:tc>
      </w:tr>
      <w:tr w:rsidR="00C531FE" w:rsidRPr="00C531FE" w:rsidTr="00E626FE">
        <w:trPr>
          <w:jc w:val="center"/>
        </w:trPr>
        <w:tc>
          <w:tcPr>
            <w:tcW w:w="1774" w:type="dxa"/>
            <w:shd w:val="clear" w:color="auto" w:fill="E9E9E9"/>
          </w:tcPr>
          <w:p w:rsidR="00C531FE" w:rsidRPr="00C531FE" w:rsidRDefault="00C531FE" w:rsidP="00C531FE">
            <w:pPr>
              <w:spacing w:before="100" w:beforeAutospacing="1" w:after="100" w:afterAutospacing="1" w:line="240" w:lineRule="auto"/>
              <w:jc w:val="center"/>
              <w:rPr>
                <w:rFonts w:eastAsia="Arial Unicode MS"/>
                <w:i/>
                <w:iCs/>
                <w:szCs w:val="22"/>
                <w:lang w:val="lt-LT" w:eastAsia="en-GB"/>
              </w:rPr>
            </w:pPr>
          </w:p>
        </w:tc>
        <w:tc>
          <w:tcPr>
            <w:tcW w:w="1261" w:type="dxa"/>
            <w:shd w:val="clear" w:color="auto" w:fill="E9E9E9"/>
            <w:tcMar>
              <w:top w:w="30" w:type="dxa"/>
              <w:left w:w="30" w:type="dxa"/>
              <w:bottom w:w="30" w:type="dxa"/>
              <w:right w:w="30" w:type="dxa"/>
            </w:tcMa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i/>
                <w:iCs/>
                <w:szCs w:val="22"/>
                <w:lang w:val="lt-LT" w:eastAsia="en-GB"/>
              </w:rPr>
              <w:t>Stafilokokai</w:t>
            </w:r>
          </w:p>
        </w:tc>
        <w:tc>
          <w:tcPr>
            <w:tcW w:w="1262" w:type="dxa"/>
            <w:shd w:val="clear" w:color="auto" w:fill="E9E9E9"/>
            <w:tcMar>
              <w:top w:w="30" w:type="dxa"/>
              <w:left w:w="30" w:type="dxa"/>
              <w:bottom w:w="30" w:type="dxa"/>
              <w:right w:w="30" w:type="dxa"/>
            </w:tcMa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i/>
                <w:iCs/>
                <w:szCs w:val="22"/>
                <w:lang w:val="lt-LT" w:eastAsia="en-GB"/>
              </w:rPr>
              <w:t>Legionella</w:t>
            </w:r>
            <w:r w:rsidRPr="00C531FE">
              <w:rPr>
                <w:rFonts w:eastAsia="Arial Unicode MS"/>
                <w:i/>
                <w:iCs/>
                <w:szCs w:val="22"/>
                <w:lang w:val="lt-LT" w:eastAsia="en-GB"/>
              </w:rPr>
              <w:br/>
              <w:t>pneumophila</w:t>
            </w:r>
          </w:p>
        </w:tc>
        <w:tc>
          <w:tcPr>
            <w:tcW w:w="1262" w:type="dxa"/>
            <w:shd w:val="clear" w:color="auto" w:fill="E9E9E9"/>
            <w:tcMar>
              <w:top w:w="30" w:type="dxa"/>
              <w:left w:w="30" w:type="dxa"/>
              <w:bottom w:w="30" w:type="dxa"/>
              <w:right w:w="30" w:type="dxa"/>
            </w:tcMa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i/>
                <w:iCs/>
                <w:szCs w:val="22"/>
                <w:lang w:val="lt-LT" w:eastAsia="en-GB"/>
              </w:rPr>
              <w:t>Streptokokai A,B,C,G</w:t>
            </w:r>
          </w:p>
        </w:tc>
        <w:tc>
          <w:tcPr>
            <w:tcW w:w="1262" w:type="dxa"/>
            <w:shd w:val="clear" w:color="auto" w:fill="E9E9E9"/>
            <w:tcMar>
              <w:top w:w="30" w:type="dxa"/>
              <w:left w:w="30" w:type="dxa"/>
              <w:bottom w:w="30" w:type="dxa"/>
              <w:right w:w="30" w:type="dxa"/>
            </w:tcMar>
          </w:tcPr>
          <w:p w:rsidR="00C531FE" w:rsidRPr="00C531FE" w:rsidRDefault="00C531FE" w:rsidP="00C531FE">
            <w:pPr>
              <w:spacing w:before="100" w:beforeAutospacing="1" w:after="100" w:afterAutospacing="1" w:line="240" w:lineRule="auto"/>
              <w:jc w:val="center"/>
              <w:rPr>
                <w:rFonts w:eastAsia="Arial Unicode MS"/>
                <w:i/>
                <w:iCs/>
                <w:szCs w:val="22"/>
                <w:lang w:val="lt-LT" w:eastAsia="en-GB"/>
              </w:rPr>
            </w:pPr>
            <w:r w:rsidRPr="00C531FE">
              <w:rPr>
                <w:rFonts w:eastAsia="Arial Unicode MS"/>
                <w:i/>
                <w:iCs/>
                <w:szCs w:val="22"/>
                <w:lang w:val="lt-LT" w:eastAsia="en-GB"/>
              </w:rPr>
              <w:t>S.</w:t>
            </w:r>
            <w:r w:rsidRPr="00C531FE">
              <w:rPr>
                <w:rFonts w:eastAsia="Arial Unicode MS"/>
                <w:i/>
                <w:iCs/>
                <w:szCs w:val="22"/>
                <w:lang w:val="lt-LT" w:eastAsia="en-GB"/>
              </w:rPr>
              <w:br/>
              <w:t>pneumoniae</w:t>
            </w:r>
          </w:p>
        </w:tc>
        <w:tc>
          <w:tcPr>
            <w:tcW w:w="1262" w:type="dxa"/>
            <w:shd w:val="clear" w:color="auto" w:fill="E9E9E9"/>
            <w:tcMar>
              <w:top w:w="30" w:type="dxa"/>
              <w:left w:w="30" w:type="dxa"/>
              <w:bottom w:w="30" w:type="dxa"/>
              <w:right w:w="30" w:type="dxa"/>
            </w:tcMa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i/>
                <w:iCs/>
                <w:szCs w:val="22"/>
                <w:lang w:val="lt-LT" w:eastAsia="en-GB"/>
              </w:rPr>
              <w:t>H.</w:t>
            </w:r>
            <w:r w:rsidRPr="00C531FE">
              <w:rPr>
                <w:rFonts w:eastAsia="Arial Unicode MS"/>
                <w:i/>
                <w:iCs/>
                <w:szCs w:val="22"/>
                <w:lang w:val="lt-LT" w:eastAsia="en-GB"/>
              </w:rPr>
              <w:br/>
              <w:t>influenzae</w:t>
            </w:r>
            <w:r w:rsidRPr="00C531FE">
              <w:rPr>
                <w:rFonts w:eastAsia="Arial Unicode MS"/>
                <w:i/>
                <w:iCs/>
                <w:szCs w:val="22"/>
                <w:lang w:val="lt-LT" w:eastAsia="en-GB"/>
              </w:rPr>
              <w:br/>
              <w:t> </w:t>
            </w:r>
          </w:p>
        </w:tc>
        <w:tc>
          <w:tcPr>
            <w:tcW w:w="1262" w:type="dxa"/>
            <w:shd w:val="clear" w:color="auto" w:fill="E9E9E9"/>
            <w:tcMar>
              <w:top w:w="30" w:type="dxa"/>
              <w:left w:w="30" w:type="dxa"/>
              <w:bottom w:w="30" w:type="dxa"/>
              <w:right w:w="30" w:type="dxa"/>
            </w:tcMar>
          </w:tcPr>
          <w:p w:rsidR="00C531FE" w:rsidRPr="00C531FE" w:rsidRDefault="00C531FE" w:rsidP="00C531FE">
            <w:pPr>
              <w:spacing w:line="240" w:lineRule="auto"/>
              <w:jc w:val="center"/>
              <w:rPr>
                <w:rFonts w:eastAsia="Arial Unicode MS"/>
                <w:i/>
                <w:iCs/>
                <w:szCs w:val="22"/>
                <w:lang w:val="lt-LT" w:eastAsia="en-GB"/>
              </w:rPr>
            </w:pPr>
            <w:r w:rsidRPr="00C531FE">
              <w:rPr>
                <w:rFonts w:eastAsia="Arial Unicode MS"/>
                <w:i/>
                <w:iCs/>
                <w:szCs w:val="22"/>
                <w:lang w:val="lt-LT" w:eastAsia="en-GB"/>
              </w:rPr>
              <w:t>M.</w:t>
            </w:r>
          </w:p>
          <w:p w:rsidR="00C531FE" w:rsidRPr="00C531FE" w:rsidRDefault="00C531FE" w:rsidP="00C531FE">
            <w:pPr>
              <w:spacing w:line="240" w:lineRule="auto"/>
              <w:jc w:val="center"/>
              <w:rPr>
                <w:rFonts w:eastAsia="Arial Unicode MS"/>
                <w:szCs w:val="22"/>
                <w:lang w:val="lt-LT" w:eastAsia="en-GB"/>
              </w:rPr>
            </w:pPr>
            <w:r w:rsidRPr="00C531FE">
              <w:rPr>
                <w:rFonts w:eastAsia="Arial Unicode MS"/>
                <w:i/>
                <w:iCs/>
                <w:szCs w:val="22"/>
                <w:lang w:val="lt-LT" w:eastAsia="en-GB"/>
              </w:rPr>
              <w:t>catarrhalis</w:t>
            </w:r>
          </w:p>
        </w:tc>
      </w:tr>
      <w:tr w:rsidR="00C531FE" w:rsidRPr="00C531FE" w:rsidTr="00E626FE">
        <w:trPr>
          <w:trHeight w:val="210"/>
          <w:jc w:val="center"/>
        </w:trPr>
        <w:tc>
          <w:tcPr>
            <w:tcW w:w="1774"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rPr>
                <w:rFonts w:eastAsia="Arial Unicode MS"/>
                <w:szCs w:val="22"/>
                <w:lang w:val="lt-LT" w:eastAsia="en-GB"/>
              </w:rPr>
            </w:pPr>
            <w:r w:rsidRPr="00C531FE">
              <w:rPr>
                <w:rFonts w:eastAsia="Arial Unicode MS"/>
                <w:szCs w:val="22"/>
                <w:lang w:val="lt-LT" w:eastAsia="en-GB"/>
              </w:rPr>
              <w:t>Azitromicinas</w:t>
            </w:r>
            <w:r w:rsidRPr="00C531FE">
              <w:rPr>
                <w:rFonts w:eastAsia="Arial Unicode MS"/>
                <w:szCs w:val="22"/>
                <w:vertAlign w:val="superscript"/>
                <w:lang w:val="lt-LT" w:eastAsia="en-GB"/>
              </w:rPr>
              <w:t>a</w:t>
            </w:r>
          </w:p>
        </w:tc>
        <w:tc>
          <w:tcPr>
            <w:tcW w:w="1261"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line="240" w:lineRule="auto"/>
              <w:jc w:val="center"/>
              <w:rPr>
                <w:rFonts w:eastAsia="Arial Unicode MS"/>
                <w:szCs w:val="22"/>
                <w:lang w:val="lt-LT" w:eastAsia="en-GB"/>
              </w:rPr>
            </w:pPr>
            <w:r w:rsidRPr="00C531FE">
              <w:rPr>
                <w:rFonts w:eastAsia="Arial Unicode MS"/>
                <w:szCs w:val="22"/>
                <w:lang w:val="lt-LT" w:eastAsia="en-GB"/>
              </w:rPr>
              <w:t>0,125-4</w:t>
            </w:r>
            <w:r w:rsidRPr="00C531FE">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0,5-0,5</w:t>
            </w:r>
          </w:p>
        </w:tc>
      </w:tr>
      <w:tr w:rsidR="00C531FE" w:rsidRPr="00C531FE" w:rsidTr="00E626FE">
        <w:trPr>
          <w:jc w:val="center"/>
        </w:trPr>
        <w:tc>
          <w:tcPr>
            <w:tcW w:w="1774"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rPr>
                <w:rFonts w:eastAsia="Arial Unicode MS"/>
                <w:szCs w:val="22"/>
                <w:vertAlign w:val="superscript"/>
                <w:lang w:val="lt-LT" w:eastAsia="en-GB"/>
              </w:rPr>
            </w:pPr>
            <w:r w:rsidRPr="00C531FE">
              <w:rPr>
                <w:rFonts w:eastAsia="Arial Unicode MS"/>
                <w:szCs w:val="22"/>
                <w:lang w:val="lt-LT" w:eastAsia="en-GB"/>
              </w:rPr>
              <w:t>Klaritromicinas</w:t>
            </w:r>
            <w:r w:rsidRPr="00C531FE">
              <w:rPr>
                <w:rFonts w:eastAsia="Arial Unicode MS"/>
                <w:szCs w:val="22"/>
                <w:vertAlign w:val="superscript"/>
                <w:lang w:val="lt-LT" w:eastAsia="en-GB"/>
              </w:rPr>
              <w:t>a</w:t>
            </w:r>
          </w:p>
        </w:tc>
        <w:tc>
          <w:tcPr>
            <w:tcW w:w="1261"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line="240" w:lineRule="auto"/>
              <w:jc w:val="center"/>
              <w:rPr>
                <w:rFonts w:eastAsia="Arial Unicode MS"/>
                <w:szCs w:val="22"/>
                <w:lang w:val="lt-LT" w:eastAsia="en-GB"/>
              </w:rPr>
            </w:pPr>
            <w:r w:rsidRPr="00C531FE">
              <w:rPr>
                <w:rFonts w:eastAsia="Arial Unicode MS"/>
                <w:szCs w:val="22"/>
                <w:lang w:val="lt-LT" w:eastAsia="en-GB"/>
              </w:rPr>
              <w:t>1-32</w:t>
            </w:r>
            <w:r w:rsidRPr="00C531FE">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r>
      <w:tr w:rsidR="00C531FE" w:rsidRPr="00C531FE" w:rsidTr="00E626FE">
        <w:trPr>
          <w:jc w:val="center"/>
        </w:trPr>
        <w:tc>
          <w:tcPr>
            <w:tcW w:w="1774"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rPr>
                <w:rFonts w:eastAsia="Arial Unicode MS"/>
                <w:szCs w:val="22"/>
                <w:lang w:val="lt-LT" w:eastAsia="en-GB"/>
              </w:rPr>
            </w:pPr>
            <w:r w:rsidRPr="00C531FE">
              <w:rPr>
                <w:rFonts w:eastAsia="Arial Unicode MS"/>
                <w:szCs w:val="22"/>
                <w:lang w:val="lt-LT" w:eastAsia="en-GB"/>
              </w:rPr>
              <w:t>Eritromicinas</w:t>
            </w:r>
            <w:r w:rsidRPr="00C531FE">
              <w:rPr>
                <w:rFonts w:eastAsia="Arial Unicode MS"/>
                <w:szCs w:val="22"/>
                <w:vertAlign w:val="superscript"/>
                <w:lang w:val="lt-LT" w:eastAsia="en-GB"/>
              </w:rPr>
              <w:t>a</w:t>
            </w:r>
          </w:p>
        </w:tc>
        <w:tc>
          <w:tcPr>
            <w:tcW w:w="1261"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1-1</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line="240" w:lineRule="auto"/>
              <w:jc w:val="center"/>
              <w:rPr>
                <w:rFonts w:eastAsia="Arial Unicode MS"/>
                <w:szCs w:val="22"/>
                <w:lang w:val="lt-LT" w:eastAsia="en-GB"/>
              </w:rPr>
            </w:pPr>
            <w:r w:rsidRPr="00C531FE">
              <w:rPr>
                <w:rFonts w:eastAsia="Arial Unicode MS"/>
                <w:szCs w:val="22"/>
                <w:lang w:val="lt-LT" w:eastAsia="en-GB"/>
              </w:rPr>
              <w:t>0,5-16</w:t>
            </w:r>
            <w:r w:rsidRPr="00C531FE">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r>
      <w:tr w:rsidR="00C531FE" w:rsidRPr="00C531FE" w:rsidTr="00E626FE">
        <w:trPr>
          <w:jc w:val="center"/>
        </w:trPr>
        <w:tc>
          <w:tcPr>
            <w:tcW w:w="1774"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rPr>
                <w:rFonts w:eastAsia="Arial Unicode MS"/>
                <w:szCs w:val="22"/>
                <w:lang w:val="lt-LT" w:eastAsia="en-GB"/>
              </w:rPr>
            </w:pPr>
            <w:r w:rsidRPr="00C531FE">
              <w:rPr>
                <w:rFonts w:eastAsia="Arial Unicode MS"/>
                <w:szCs w:val="22"/>
                <w:lang w:val="lt-LT" w:eastAsia="en-GB"/>
              </w:rPr>
              <w:t>Roksitromicinas</w:t>
            </w:r>
            <w:r w:rsidRPr="00C531FE">
              <w:rPr>
                <w:rFonts w:eastAsia="Arial Unicode MS"/>
                <w:szCs w:val="22"/>
                <w:vertAlign w:val="superscript"/>
                <w:lang w:val="lt-LT" w:eastAsia="en-GB"/>
              </w:rPr>
              <w:t>a</w:t>
            </w:r>
          </w:p>
        </w:tc>
        <w:tc>
          <w:tcPr>
            <w:tcW w:w="1261"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1-2</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0,5-1</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0,5-1</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line="240" w:lineRule="auto"/>
              <w:jc w:val="center"/>
              <w:rPr>
                <w:rFonts w:eastAsia="Arial Unicode MS"/>
                <w:szCs w:val="22"/>
                <w:lang w:val="lt-LT" w:eastAsia="en-GB"/>
              </w:rPr>
            </w:pPr>
            <w:r w:rsidRPr="00C531FE">
              <w:rPr>
                <w:rFonts w:eastAsia="Arial Unicode MS"/>
                <w:szCs w:val="22"/>
                <w:lang w:val="lt-LT" w:eastAsia="en-GB"/>
              </w:rPr>
              <w:t>1-16</w:t>
            </w:r>
            <w:r w:rsidRPr="00C531FE">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0,5-1</w:t>
            </w:r>
          </w:p>
        </w:tc>
      </w:tr>
      <w:tr w:rsidR="00C531FE" w:rsidRPr="00C531FE" w:rsidTr="00E626FE">
        <w:trPr>
          <w:jc w:val="center"/>
        </w:trPr>
        <w:tc>
          <w:tcPr>
            <w:tcW w:w="1774"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rPr>
                <w:rFonts w:eastAsia="Arial Unicode MS"/>
                <w:szCs w:val="22"/>
                <w:lang w:val="lt-LT" w:eastAsia="en-GB"/>
              </w:rPr>
            </w:pPr>
            <w:r w:rsidRPr="00C531FE">
              <w:rPr>
                <w:rFonts w:eastAsia="Arial Unicode MS"/>
                <w:szCs w:val="22"/>
                <w:lang w:val="lt-LT" w:eastAsia="en-GB"/>
              </w:rPr>
              <w:t>Telitromicinas</w:t>
            </w:r>
            <w:r w:rsidRPr="00C531FE">
              <w:rPr>
                <w:rFonts w:eastAsia="Arial Unicode MS"/>
                <w:szCs w:val="22"/>
                <w:vertAlign w:val="superscript"/>
                <w:lang w:val="lt-LT" w:eastAsia="en-GB"/>
              </w:rPr>
              <w:t>a</w:t>
            </w:r>
          </w:p>
        </w:tc>
        <w:tc>
          <w:tcPr>
            <w:tcW w:w="1261"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ND</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line="240" w:lineRule="auto"/>
              <w:jc w:val="center"/>
              <w:rPr>
                <w:rFonts w:eastAsia="Arial Unicode MS"/>
                <w:szCs w:val="22"/>
                <w:lang w:val="lt-LT" w:eastAsia="en-GB"/>
              </w:rPr>
            </w:pPr>
            <w:r w:rsidRPr="00C531FE">
              <w:rPr>
                <w:rFonts w:eastAsia="Arial Unicode MS"/>
                <w:szCs w:val="22"/>
                <w:lang w:val="lt-LT" w:eastAsia="en-GB"/>
              </w:rPr>
              <w:t>0,12-8</w:t>
            </w:r>
            <w:r w:rsidRPr="00C531FE">
              <w:rPr>
                <w:rFonts w:eastAsia="Arial Unicode MS"/>
                <w:szCs w:val="22"/>
                <w:vertAlign w:val="superscript"/>
                <w:lang w:val="lt-LT" w:eastAsia="en-GB"/>
              </w:rPr>
              <w:t>b</w:t>
            </w:r>
          </w:p>
        </w:tc>
        <w:tc>
          <w:tcPr>
            <w:tcW w:w="1262" w:type="dxa"/>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jc w:val="center"/>
              <w:rPr>
                <w:rFonts w:eastAsia="Arial Unicode MS"/>
                <w:szCs w:val="22"/>
                <w:lang w:val="lt-LT" w:eastAsia="en-GB"/>
              </w:rPr>
            </w:pPr>
            <w:r w:rsidRPr="00C531FE">
              <w:rPr>
                <w:rFonts w:eastAsia="Arial Unicode MS"/>
                <w:szCs w:val="22"/>
                <w:lang w:val="lt-LT" w:eastAsia="en-GB"/>
              </w:rPr>
              <w:t>0,25-0,5</w:t>
            </w:r>
          </w:p>
        </w:tc>
      </w:tr>
      <w:tr w:rsidR="00C531FE" w:rsidRPr="004571AD" w:rsidTr="00E626FE">
        <w:trPr>
          <w:jc w:val="center"/>
        </w:trPr>
        <w:tc>
          <w:tcPr>
            <w:tcW w:w="9345" w:type="dxa"/>
            <w:gridSpan w:val="7"/>
            <w:shd w:val="clear" w:color="auto" w:fill="FFFFFF"/>
            <w:tcMar>
              <w:top w:w="57" w:type="dxa"/>
              <w:left w:w="57" w:type="dxa"/>
              <w:bottom w:w="57" w:type="dxa"/>
              <w:right w:w="57" w:type="dxa"/>
            </w:tcMar>
            <w:vAlign w:val="center"/>
          </w:tcPr>
          <w:p w:rsidR="00C531FE" w:rsidRPr="00C531FE" w:rsidRDefault="00C531FE" w:rsidP="00C531FE">
            <w:pPr>
              <w:spacing w:before="100" w:beforeAutospacing="1" w:after="100" w:afterAutospacing="1" w:line="240" w:lineRule="auto"/>
              <w:rPr>
                <w:rFonts w:eastAsia="Arial Unicode MS"/>
                <w:szCs w:val="22"/>
                <w:lang w:val="lt-LT" w:eastAsia="en-GB"/>
              </w:rPr>
            </w:pPr>
            <w:r w:rsidRPr="00C531FE">
              <w:rPr>
                <w:rFonts w:eastAsia="Arial Unicode MS"/>
                <w:color w:val="000000"/>
                <w:szCs w:val="22"/>
                <w:lang w:val="lt-LT" w:eastAsia="en-GB"/>
              </w:rPr>
              <w:t xml:space="preserve">a: </w:t>
            </w:r>
            <w:r w:rsidRPr="00C531FE">
              <w:rPr>
                <w:rFonts w:eastAsia="Arial Unicode MS"/>
                <w:szCs w:val="22"/>
                <w:lang w:val="lt-LT" w:eastAsia="en-GB"/>
              </w:rPr>
              <w:t xml:space="preserve">Eritromicino duomenys gali būti naudojami išvardytų bakterijų jautrumui kitiems makrolidams (azitromicinui, klariteomicinui, roksitromicinui) nustatyti. Į veną leidžiami makrolidai veiksmingai veikia </w:t>
            </w:r>
            <w:r w:rsidRPr="00C531FE">
              <w:rPr>
                <w:rFonts w:eastAsia="Arial Unicode MS"/>
                <w:i/>
                <w:iCs/>
                <w:szCs w:val="22"/>
                <w:lang w:val="lt-LT" w:eastAsia="en-GB"/>
              </w:rPr>
              <w:t xml:space="preserve">Legionella pneumophila </w:t>
            </w:r>
            <w:r w:rsidRPr="00C531FE">
              <w:rPr>
                <w:rFonts w:eastAsia="Arial Unicode MS"/>
                <w:szCs w:val="22"/>
                <w:lang w:val="lt-LT" w:eastAsia="en-GB"/>
              </w:rPr>
              <w:t xml:space="preserve">(eritromicino MSK ≤1 mg/l laukinio tipo išskirtoms padermėms). </w:t>
            </w:r>
            <w:r w:rsidRPr="00C531FE">
              <w:rPr>
                <w:rFonts w:eastAsia="Arial Unicode MS"/>
                <w:szCs w:val="22"/>
                <w:lang w:val="lt-LT" w:eastAsia="en-GB"/>
              </w:rPr>
              <w:br/>
              <w:t xml:space="preserve">b: Ryšys tarp </w:t>
            </w:r>
            <w:r w:rsidRPr="00C531FE">
              <w:rPr>
                <w:rFonts w:eastAsia="Arial Unicode MS"/>
                <w:i/>
                <w:iCs/>
                <w:szCs w:val="22"/>
                <w:lang w:val="lt-LT" w:eastAsia="en-GB"/>
              </w:rPr>
              <w:t>H. influenzae</w:t>
            </w:r>
            <w:r w:rsidRPr="00C531FE">
              <w:rPr>
                <w:rFonts w:eastAsia="Arial Unicode MS"/>
                <w:szCs w:val="22"/>
                <w:lang w:val="lt-LT" w:eastAsia="en-GB"/>
              </w:rPr>
              <w:t xml:space="preserve"> makrolidų MSK ir klinikinių baigčių yra silpnas. Jautrumo makrolidams ir susijusiems antibiotikams ribos nustatytos taip, kad laukinio tipo </w:t>
            </w:r>
            <w:r w:rsidRPr="00C531FE">
              <w:rPr>
                <w:rFonts w:eastAsia="Arial Unicode MS"/>
                <w:i/>
                <w:iCs/>
                <w:szCs w:val="22"/>
                <w:lang w:val="lt-LT" w:eastAsia="en-GB"/>
              </w:rPr>
              <w:t>H. influenzae</w:t>
            </w:r>
            <w:r w:rsidRPr="00C531FE">
              <w:rPr>
                <w:rFonts w:eastAsia="Arial Unicode MS"/>
                <w:szCs w:val="22"/>
                <w:lang w:val="lt-LT" w:eastAsia="en-GB"/>
              </w:rPr>
              <w:t xml:space="preserve"> būtų priskirtas kaip vidutinio jautrumo. </w:t>
            </w:r>
            <w:r w:rsidRPr="00C531FE">
              <w:rPr>
                <w:rFonts w:eastAsia="Arial Unicode MS"/>
                <w:szCs w:val="22"/>
                <w:lang w:val="lt-LT" w:eastAsia="en-GB"/>
              </w:rPr>
              <w:br/>
              <w:t>ND: nepakanka duomenų, kad šių rūšių sukeltas infekcines ligas tikslinga gydyti šiuo vaistiniu preparatu.</w:t>
            </w:r>
            <w:r w:rsidRPr="00C531FE">
              <w:rPr>
                <w:rFonts w:eastAsia="Arial Unicode MS"/>
                <w:szCs w:val="22"/>
                <w:lang w:val="lt-LT" w:eastAsia="en-GB"/>
              </w:rPr>
              <w:br/>
            </w:r>
          </w:p>
        </w:tc>
      </w:tr>
    </w:tbl>
    <w:p w:rsidR="00C531FE" w:rsidRPr="00C531FE" w:rsidRDefault="00C531FE" w:rsidP="00C531FE">
      <w:pPr>
        <w:spacing w:line="240" w:lineRule="auto"/>
        <w:jc w:val="both"/>
        <w:rPr>
          <w:szCs w:val="22"/>
          <w:lang w:val="lt-LT"/>
        </w:rPr>
      </w:pPr>
    </w:p>
    <w:p w:rsidR="00C531FE" w:rsidRPr="00C531FE" w:rsidRDefault="00C531FE" w:rsidP="00C531FE">
      <w:pPr>
        <w:spacing w:line="240" w:lineRule="auto"/>
        <w:jc w:val="both"/>
        <w:rPr>
          <w:szCs w:val="22"/>
          <w:lang w:val="lt-LT"/>
        </w:rPr>
      </w:pPr>
      <w:r w:rsidRPr="00C531FE">
        <w:rPr>
          <w:szCs w:val="22"/>
          <w:lang w:val="lt-LT"/>
        </w:rPr>
        <w:t>Mikroorganizmų jautrumas</w:t>
      </w:r>
    </w:p>
    <w:p w:rsidR="00C531FE" w:rsidRPr="00C531FE" w:rsidRDefault="00C531FE" w:rsidP="00C531FE">
      <w:pPr>
        <w:rPr>
          <w:szCs w:val="22"/>
          <w:lang w:val="lt-LT"/>
        </w:rPr>
      </w:pPr>
      <w:r w:rsidRPr="00C531FE">
        <w:rPr>
          <w:szCs w:val="22"/>
          <w:lang w:val="lt-LT"/>
        </w:rPr>
        <w:t>Atskirų rūšių atsparumo dažnis gali skirtis priklausomai nuo geografinės vietos ir laiko, todėl pageidautina turėti vietinę informaciją apie atsparumą, ypač gydant sunkias infekcines ligas. Jei vietinis atsparumo dažnis yra toks, kad preparato nauda bent kelių rūšių infekcijų atveju yra abejotina, reikia kreiptis į ekspertus.</w:t>
      </w:r>
    </w:p>
    <w:p w:rsidR="00C531FE" w:rsidRPr="00C531FE" w:rsidRDefault="00C531FE" w:rsidP="00C531FE">
      <w:pPr>
        <w:spacing w:line="240" w:lineRule="auto"/>
        <w:jc w:val="both"/>
        <w:rPr>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C531FE" w:rsidRPr="00C531FE" w:rsidTr="00E626FE">
        <w:tc>
          <w:tcPr>
            <w:tcW w:w="5000" w:type="pct"/>
            <w:vAlign w:val="center"/>
          </w:tcPr>
          <w:p w:rsidR="00C531FE" w:rsidRPr="00C531FE" w:rsidRDefault="00C531FE" w:rsidP="00C531FE">
            <w:pPr>
              <w:rPr>
                <w:b/>
                <w:bCs/>
                <w:szCs w:val="22"/>
                <w:lang w:val="lt-LT"/>
              </w:rPr>
            </w:pPr>
            <w:r w:rsidRPr="00C531FE">
              <w:rPr>
                <w:szCs w:val="22"/>
                <w:lang w:val="lt-LT"/>
              </w:rPr>
              <w:br w:type="page"/>
            </w:r>
            <w:r w:rsidRPr="00C531FE">
              <w:rPr>
                <w:b/>
                <w:bCs/>
                <w:szCs w:val="22"/>
                <w:lang w:val="lt-LT"/>
              </w:rPr>
              <w:t>Kategorijos</w:t>
            </w:r>
          </w:p>
        </w:tc>
      </w:tr>
      <w:tr w:rsidR="00C531FE" w:rsidRPr="00C531FE" w:rsidTr="00E626FE">
        <w:trPr>
          <w:trHeight w:val="1124"/>
        </w:trPr>
        <w:tc>
          <w:tcPr>
            <w:tcW w:w="5000" w:type="pct"/>
          </w:tcPr>
          <w:p w:rsidR="00C531FE" w:rsidRPr="00C531FE" w:rsidRDefault="00C531FE" w:rsidP="00C531FE">
            <w:pPr>
              <w:rPr>
                <w:b/>
                <w:bCs/>
                <w:caps/>
                <w:szCs w:val="22"/>
                <w:lang w:val="lt-LT"/>
              </w:rPr>
            </w:pPr>
          </w:p>
          <w:p w:rsidR="00C531FE" w:rsidRPr="00C531FE" w:rsidRDefault="00C531FE" w:rsidP="00C531FE">
            <w:pPr>
              <w:rPr>
                <w:i/>
                <w:szCs w:val="22"/>
                <w:u w:val="single"/>
                <w:lang w:val="lt-LT"/>
              </w:rPr>
            </w:pPr>
            <w:r w:rsidRPr="00C531FE">
              <w:rPr>
                <w:b/>
                <w:bCs/>
                <w:szCs w:val="22"/>
                <w:u w:val="single"/>
                <w:lang w:val="lt-LT"/>
              </w:rPr>
              <w:t xml:space="preserve">Paprastai jautrios rūšys </w:t>
            </w:r>
            <w:r w:rsidRPr="00C531FE">
              <w:rPr>
                <w:b/>
                <w:bCs/>
                <w:caps/>
                <w:szCs w:val="22"/>
                <w:u w:val="single"/>
                <w:lang w:val="lt-LT"/>
              </w:rPr>
              <w:t>(</w:t>
            </w:r>
            <w:r w:rsidRPr="00C531FE">
              <w:rPr>
                <w:i/>
                <w:szCs w:val="22"/>
                <w:u w:val="single"/>
                <w:lang w:val="lt-LT"/>
              </w:rPr>
              <w:t>MSK</w:t>
            </w:r>
            <w:r w:rsidRPr="00C531FE">
              <w:rPr>
                <w:i/>
                <w:szCs w:val="22"/>
                <w:u w:val="single"/>
                <w:lang w:val="lt-LT"/>
              </w:rPr>
              <w:sym w:font="Symbol" w:char="F0A3"/>
            </w:r>
            <w:r w:rsidRPr="00C531FE">
              <w:rPr>
                <w:i/>
                <w:szCs w:val="22"/>
                <w:u w:val="single"/>
                <w:lang w:val="lt-LT"/>
              </w:rPr>
              <w:t xml:space="preserve"> 1 mg/l)</w:t>
            </w:r>
          </w:p>
          <w:p w:rsidR="00C531FE" w:rsidRPr="00C531FE" w:rsidRDefault="00C531FE" w:rsidP="00C531FE">
            <w:pPr>
              <w:rPr>
                <w:szCs w:val="22"/>
                <w:lang w:val="lt-LT"/>
              </w:rPr>
            </w:pPr>
            <w:r w:rsidRPr="00C531FE">
              <w:rPr>
                <w:szCs w:val="22"/>
                <w:lang w:val="lt-LT"/>
              </w:rPr>
              <w:t>(daugiau kaip 90</w:t>
            </w:r>
            <w:r w:rsidRPr="00C531FE">
              <w:rPr>
                <w:szCs w:val="22"/>
                <w:lang w:val="lt-LT"/>
              </w:rPr>
              <w:sym w:font="Symbol" w:char="F025"/>
            </w:r>
            <w:r w:rsidRPr="00C531FE">
              <w:rPr>
                <w:szCs w:val="22"/>
                <w:lang w:val="lt-LT"/>
              </w:rPr>
              <w:t xml:space="preserve"> rūšių padermių yra jautrios)</w:t>
            </w:r>
          </w:p>
          <w:p w:rsidR="00C531FE" w:rsidRPr="00C531FE" w:rsidRDefault="00C531FE" w:rsidP="00C531FE">
            <w:pPr>
              <w:rPr>
                <w:caps/>
                <w:szCs w:val="22"/>
                <w:u w:val="single"/>
                <w:lang w:val="lt-LT"/>
              </w:rPr>
            </w:pPr>
          </w:p>
          <w:p w:rsidR="00C531FE" w:rsidRPr="00C531FE" w:rsidRDefault="00C531FE" w:rsidP="00C531FE">
            <w:pPr>
              <w:rPr>
                <w:b/>
                <w:bCs/>
                <w:szCs w:val="22"/>
                <w:lang w:val="lt-LT"/>
              </w:rPr>
            </w:pPr>
            <w:r w:rsidRPr="00C531FE">
              <w:rPr>
                <w:b/>
                <w:szCs w:val="22"/>
                <w:lang w:val="lt-LT"/>
              </w:rPr>
              <w:t>Aerobiniai gramteigiami mikroorganizmai</w:t>
            </w:r>
          </w:p>
          <w:p w:rsidR="00C531FE" w:rsidRPr="00C531FE" w:rsidRDefault="00C531FE" w:rsidP="00C531FE">
            <w:pPr>
              <w:rPr>
                <w:i/>
                <w:szCs w:val="22"/>
                <w:lang w:val="lt-LT"/>
              </w:rPr>
            </w:pPr>
            <w:r w:rsidRPr="00C531FE">
              <w:rPr>
                <w:i/>
                <w:szCs w:val="22"/>
                <w:lang w:val="lt-LT"/>
              </w:rPr>
              <w:t>Corynebacterium diphteriae</w:t>
            </w:r>
          </w:p>
          <w:p w:rsidR="00C531FE" w:rsidRPr="00C531FE" w:rsidRDefault="00C531FE" w:rsidP="00C531FE">
            <w:pPr>
              <w:rPr>
                <w:i/>
                <w:szCs w:val="22"/>
                <w:lang w:val="lt-LT"/>
              </w:rPr>
            </w:pPr>
            <w:r w:rsidRPr="00C531FE">
              <w:rPr>
                <w:i/>
                <w:szCs w:val="22"/>
                <w:lang w:val="lt-LT"/>
              </w:rPr>
              <w:t>Rhodococcus equi</w:t>
            </w:r>
          </w:p>
          <w:p w:rsidR="00C531FE" w:rsidRPr="00C531FE" w:rsidRDefault="00C531FE" w:rsidP="00C531FE">
            <w:pPr>
              <w:rPr>
                <w:szCs w:val="22"/>
                <w:lang w:val="lt-LT"/>
              </w:rPr>
            </w:pPr>
            <w:r w:rsidRPr="00C531FE">
              <w:rPr>
                <w:iCs/>
                <w:szCs w:val="22"/>
                <w:lang w:val="lt-LT"/>
              </w:rPr>
              <w:t>Stafilokokai</w:t>
            </w:r>
            <w:r w:rsidRPr="00C531FE">
              <w:rPr>
                <w:i/>
                <w:szCs w:val="22"/>
                <w:lang w:val="lt-LT"/>
              </w:rPr>
              <w:t xml:space="preserve"> </w:t>
            </w:r>
            <w:r w:rsidRPr="00C531FE">
              <w:rPr>
                <w:szCs w:val="22"/>
                <w:lang w:val="lt-LT"/>
              </w:rPr>
              <w:t>(meticilinui jautrūs)</w:t>
            </w:r>
          </w:p>
          <w:p w:rsidR="00C531FE" w:rsidRPr="00C531FE" w:rsidRDefault="00C531FE" w:rsidP="00C531FE">
            <w:pPr>
              <w:rPr>
                <w:iCs/>
                <w:szCs w:val="22"/>
                <w:lang w:val="lt-LT"/>
              </w:rPr>
            </w:pPr>
            <w:r w:rsidRPr="00C531FE">
              <w:rPr>
                <w:iCs/>
                <w:szCs w:val="22"/>
                <w:lang w:val="lt-LT"/>
              </w:rPr>
              <w:t>Streptokokai</w:t>
            </w:r>
          </w:p>
          <w:p w:rsidR="00C531FE" w:rsidRPr="00C531FE" w:rsidRDefault="00C531FE" w:rsidP="00C531FE">
            <w:pPr>
              <w:rPr>
                <w:i/>
                <w:szCs w:val="22"/>
                <w:lang w:val="lt-LT"/>
              </w:rPr>
            </w:pPr>
          </w:p>
          <w:p w:rsidR="00C531FE" w:rsidRPr="00C531FE" w:rsidRDefault="00C531FE" w:rsidP="00C531FE">
            <w:pPr>
              <w:rPr>
                <w:b/>
                <w:szCs w:val="22"/>
                <w:lang w:val="lt-LT"/>
              </w:rPr>
            </w:pPr>
            <w:r w:rsidRPr="00C531FE">
              <w:rPr>
                <w:b/>
                <w:szCs w:val="22"/>
                <w:lang w:val="lt-LT"/>
              </w:rPr>
              <w:t>Aerobiniai gramneigiami mikroorganizmai</w:t>
            </w:r>
          </w:p>
          <w:p w:rsidR="00C531FE" w:rsidRPr="00C531FE" w:rsidRDefault="00C531FE" w:rsidP="00C531FE">
            <w:pPr>
              <w:rPr>
                <w:i/>
                <w:szCs w:val="22"/>
                <w:lang w:val="lt-LT"/>
              </w:rPr>
            </w:pPr>
            <w:r w:rsidRPr="00C531FE">
              <w:rPr>
                <w:i/>
                <w:szCs w:val="22"/>
                <w:lang w:val="lt-LT"/>
              </w:rPr>
              <w:t>Bordetella pertussis</w:t>
            </w:r>
          </w:p>
          <w:p w:rsidR="00C531FE" w:rsidRPr="00C531FE" w:rsidRDefault="00C531FE" w:rsidP="00C531FE">
            <w:pPr>
              <w:rPr>
                <w:i/>
                <w:szCs w:val="22"/>
                <w:lang w:val="lt-LT"/>
              </w:rPr>
            </w:pPr>
            <w:r w:rsidRPr="00C531FE">
              <w:rPr>
                <w:i/>
                <w:szCs w:val="22"/>
                <w:lang w:val="lt-LT"/>
              </w:rPr>
              <w:t>Branhamella catarrhalis</w:t>
            </w:r>
          </w:p>
          <w:p w:rsidR="00C531FE" w:rsidRPr="00C531FE" w:rsidRDefault="00C531FE" w:rsidP="00C531FE">
            <w:pPr>
              <w:rPr>
                <w:i/>
                <w:szCs w:val="22"/>
                <w:lang w:val="lt-LT"/>
              </w:rPr>
            </w:pPr>
            <w:r w:rsidRPr="00C531FE">
              <w:rPr>
                <w:i/>
                <w:szCs w:val="22"/>
                <w:lang w:val="lt-LT"/>
              </w:rPr>
              <w:t>Campylobacter jejuni</w:t>
            </w:r>
          </w:p>
          <w:p w:rsidR="00C531FE" w:rsidRPr="00C531FE" w:rsidRDefault="00C531FE" w:rsidP="00C531FE">
            <w:pPr>
              <w:rPr>
                <w:i/>
                <w:szCs w:val="22"/>
                <w:lang w:val="lt-LT"/>
              </w:rPr>
            </w:pPr>
            <w:r w:rsidRPr="00C531FE">
              <w:rPr>
                <w:i/>
                <w:szCs w:val="22"/>
                <w:lang w:val="lt-LT"/>
              </w:rPr>
              <w:t>Helicobacter pylori</w:t>
            </w:r>
          </w:p>
          <w:p w:rsidR="00C531FE" w:rsidRPr="00C531FE" w:rsidRDefault="00C531FE" w:rsidP="00C531FE">
            <w:pPr>
              <w:rPr>
                <w:i/>
                <w:szCs w:val="22"/>
                <w:lang w:val="lt-LT"/>
              </w:rPr>
            </w:pPr>
            <w:r w:rsidRPr="00C531FE">
              <w:rPr>
                <w:i/>
                <w:szCs w:val="22"/>
                <w:lang w:val="lt-LT"/>
              </w:rPr>
              <w:t>Moraxella</w:t>
            </w:r>
          </w:p>
          <w:p w:rsidR="00C531FE" w:rsidRPr="00C531FE" w:rsidRDefault="00C531FE" w:rsidP="00C531FE">
            <w:pPr>
              <w:rPr>
                <w:b/>
                <w:i/>
                <w:szCs w:val="22"/>
                <w:lang w:val="lt-LT"/>
              </w:rPr>
            </w:pPr>
          </w:p>
          <w:p w:rsidR="00C531FE" w:rsidRPr="00C531FE" w:rsidRDefault="00C531FE" w:rsidP="00C531FE">
            <w:pPr>
              <w:rPr>
                <w:i/>
                <w:szCs w:val="22"/>
                <w:lang w:val="lt-LT"/>
              </w:rPr>
            </w:pPr>
            <w:r w:rsidRPr="00C531FE">
              <w:rPr>
                <w:b/>
                <w:bCs/>
                <w:iCs/>
                <w:szCs w:val="22"/>
                <w:lang w:val="lt-LT"/>
              </w:rPr>
              <w:t>Anaerobiniai mikroorganizmai</w:t>
            </w:r>
            <w:r w:rsidRPr="00C531FE">
              <w:rPr>
                <w:i/>
                <w:szCs w:val="22"/>
                <w:lang w:val="lt-LT"/>
              </w:rPr>
              <w:t xml:space="preserve"> </w:t>
            </w:r>
          </w:p>
          <w:p w:rsidR="00C531FE" w:rsidRPr="00C531FE" w:rsidRDefault="00C531FE" w:rsidP="00C531FE">
            <w:pPr>
              <w:rPr>
                <w:i/>
                <w:szCs w:val="22"/>
                <w:lang w:val="lt-LT"/>
              </w:rPr>
            </w:pPr>
            <w:r w:rsidRPr="00C531FE">
              <w:rPr>
                <w:i/>
                <w:szCs w:val="22"/>
                <w:lang w:val="lt-LT"/>
              </w:rPr>
              <w:t>Actinomyces</w:t>
            </w:r>
          </w:p>
          <w:p w:rsidR="00C531FE" w:rsidRPr="00C531FE" w:rsidRDefault="00C531FE" w:rsidP="00C531FE">
            <w:pPr>
              <w:rPr>
                <w:iCs/>
                <w:szCs w:val="22"/>
                <w:lang w:val="lt-LT"/>
              </w:rPr>
            </w:pPr>
            <w:r w:rsidRPr="00C531FE">
              <w:rPr>
                <w:iCs/>
                <w:szCs w:val="22"/>
                <w:lang w:val="lt-LT"/>
              </w:rPr>
              <w:t>Bakteroidai</w:t>
            </w:r>
          </w:p>
          <w:p w:rsidR="00C531FE" w:rsidRPr="00C531FE" w:rsidRDefault="00C531FE" w:rsidP="00C531FE">
            <w:pPr>
              <w:rPr>
                <w:i/>
                <w:szCs w:val="22"/>
                <w:lang w:val="lt-LT"/>
              </w:rPr>
            </w:pPr>
            <w:r w:rsidRPr="00C531FE">
              <w:rPr>
                <w:i/>
                <w:szCs w:val="22"/>
                <w:lang w:val="lt-LT"/>
              </w:rPr>
              <w:t>Eubacterium</w:t>
            </w:r>
          </w:p>
          <w:p w:rsidR="00C531FE" w:rsidRPr="00C531FE" w:rsidRDefault="00C531FE" w:rsidP="00C531FE">
            <w:pPr>
              <w:rPr>
                <w:i/>
                <w:szCs w:val="22"/>
                <w:lang w:val="lt-LT"/>
              </w:rPr>
            </w:pPr>
            <w:r w:rsidRPr="00C531FE">
              <w:rPr>
                <w:i/>
                <w:szCs w:val="22"/>
                <w:lang w:val="lt-LT"/>
              </w:rPr>
              <w:t>Mobiluncus</w:t>
            </w:r>
          </w:p>
          <w:p w:rsidR="00C531FE" w:rsidRPr="00C531FE" w:rsidRDefault="00C531FE" w:rsidP="00C531FE">
            <w:pPr>
              <w:rPr>
                <w:i/>
                <w:szCs w:val="22"/>
                <w:lang w:val="lt-LT"/>
              </w:rPr>
            </w:pPr>
            <w:r w:rsidRPr="00C531FE">
              <w:rPr>
                <w:i/>
                <w:szCs w:val="22"/>
                <w:lang w:val="lt-LT"/>
              </w:rPr>
              <w:t>Porphyromonas</w:t>
            </w:r>
          </w:p>
          <w:p w:rsidR="00C531FE" w:rsidRPr="00C531FE" w:rsidRDefault="00C531FE" w:rsidP="00C531FE">
            <w:pPr>
              <w:rPr>
                <w:i/>
                <w:szCs w:val="22"/>
                <w:lang w:val="lt-LT"/>
              </w:rPr>
            </w:pPr>
            <w:r w:rsidRPr="00C531FE">
              <w:rPr>
                <w:i/>
                <w:szCs w:val="22"/>
                <w:lang w:val="lt-LT"/>
              </w:rPr>
              <w:t>Propionibacterium acnes</w:t>
            </w:r>
          </w:p>
          <w:p w:rsidR="00C531FE" w:rsidRPr="00C531FE" w:rsidRDefault="00C531FE" w:rsidP="00C531FE">
            <w:pPr>
              <w:rPr>
                <w:i/>
                <w:szCs w:val="22"/>
                <w:lang w:val="lt-LT"/>
              </w:rPr>
            </w:pPr>
          </w:p>
          <w:p w:rsidR="00C531FE" w:rsidRPr="00C531FE" w:rsidRDefault="00C531FE" w:rsidP="00C531FE">
            <w:pPr>
              <w:rPr>
                <w:b/>
                <w:szCs w:val="22"/>
                <w:lang w:val="lt-LT"/>
              </w:rPr>
            </w:pPr>
            <w:r w:rsidRPr="00C531FE">
              <w:rPr>
                <w:b/>
                <w:szCs w:val="22"/>
                <w:lang w:val="lt-LT"/>
              </w:rPr>
              <w:lastRenderedPageBreak/>
              <w:t xml:space="preserve">Kiti </w:t>
            </w:r>
            <w:r w:rsidRPr="00C531FE">
              <w:rPr>
                <w:b/>
                <w:bCs/>
                <w:iCs/>
                <w:szCs w:val="22"/>
                <w:lang w:val="lt-LT"/>
              </w:rPr>
              <w:t>mikroorganizmai</w:t>
            </w:r>
          </w:p>
          <w:p w:rsidR="00C531FE" w:rsidRPr="00C531FE" w:rsidRDefault="00C531FE" w:rsidP="00C531FE">
            <w:pPr>
              <w:rPr>
                <w:i/>
                <w:szCs w:val="22"/>
                <w:lang w:val="lt-LT"/>
              </w:rPr>
            </w:pPr>
            <w:r w:rsidRPr="00C531FE">
              <w:rPr>
                <w:i/>
                <w:szCs w:val="22"/>
                <w:lang w:val="lt-LT"/>
              </w:rPr>
              <w:t>Borrelia burgdorferi</w:t>
            </w:r>
          </w:p>
          <w:p w:rsidR="00C531FE" w:rsidRPr="00C531FE" w:rsidRDefault="00C531FE" w:rsidP="00C531FE">
            <w:pPr>
              <w:rPr>
                <w:iCs/>
                <w:szCs w:val="22"/>
                <w:lang w:val="lt-LT"/>
              </w:rPr>
            </w:pPr>
            <w:r w:rsidRPr="00C531FE">
              <w:rPr>
                <w:iCs/>
                <w:szCs w:val="22"/>
                <w:lang w:val="lt-LT"/>
              </w:rPr>
              <w:t>Chlamidijos</w:t>
            </w:r>
          </w:p>
          <w:p w:rsidR="00C531FE" w:rsidRPr="00C531FE" w:rsidRDefault="00C531FE" w:rsidP="00C531FE">
            <w:pPr>
              <w:rPr>
                <w:i/>
                <w:szCs w:val="22"/>
                <w:lang w:val="lt-LT"/>
              </w:rPr>
            </w:pPr>
            <w:r w:rsidRPr="00C531FE">
              <w:rPr>
                <w:i/>
                <w:szCs w:val="22"/>
                <w:lang w:val="lt-LT"/>
              </w:rPr>
              <w:t>Coxiella</w:t>
            </w:r>
          </w:p>
          <w:p w:rsidR="00C531FE" w:rsidRPr="00C531FE" w:rsidRDefault="00C531FE" w:rsidP="00C531FE">
            <w:pPr>
              <w:rPr>
                <w:szCs w:val="22"/>
                <w:lang w:val="lt-LT"/>
              </w:rPr>
            </w:pPr>
            <w:r w:rsidRPr="00C531FE">
              <w:rPr>
                <w:szCs w:val="22"/>
                <w:lang w:val="lt-LT"/>
              </w:rPr>
              <w:t>Leptospiros</w:t>
            </w:r>
          </w:p>
          <w:p w:rsidR="00C531FE" w:rsidRPr="00C531FE" w:rsidRDefault="00C531FE" w:rsidP="00C531FE">
            <w:pPr>
              <w:rPr>
                <w:i/>
                <w:iCs/>
                <w:szCs w:val="22"/>
                <w:lang w:val="lt-LT"/>
              </w:rPr>
            </w:pPr>
            <w:r w:rsidRPr="00C531FE">
              <w:rPr>
                <w:i/>
                <w:iCs/>
                <w:szCs w:val="22"/>
                <w:lang w:val="lt-LT"/>
              </w:rPr>
              <w:t>Mycoplasma hominis</w:t>
            </w:r>
          </w:p>
          <w:p w:rsidR="00C531FE" w:rsidRPr="00C531FE" w:rsidRDefault="00C531FE" w:rsidP="00C531FE">
            <w:pPr>
              <w:rPr>
                <w:i/>
                <w:szCs w:val="22"/>
                <w:lang w:val="lt-LT"/>
              </w:rPr>
            </w:pPr>
            <w:r w:rsidRPr="00C531FE">
              <w:rPr>
                <w:i/>
                <w:szCs w:val="22"/>
                <w:lang w:val="lt-LT"/>
              </w:rPr>
              <w:t>Mycoplasma pneumoniae</w:t>
            </w:r>
          </w:p>
          <w:p w:rsidR="00C531FE" w:rsidRPr="00C531FE" w:rsidRDefault="00C531FE" w:rsidP="00C531FE">
            <w:pPr>
              <w:rPr>
                <w:i/>
                <w:szCs w:val="22"/>
                <w:lang w:val="lt-LT"/>
              </w:rPr>
            </w:pPr>
            <w:r w:rsidRPr="00C531FE">
              <w:rPr>
                <w:i/>
                <w:szCs w:val="22"/>
                <w:lang w:val="lt-LT"/>
              </w:rPr>
              <w:t>Treponema pallidum</w:t>
            </w:r>
          </w:p>
          <w:p w:rsidR="00C531FE" w:rsidRPr="00C531FE" w:rsidRDefault="00C531FE" w:rsidP="00C531FE">
            <w:pPr>
              <w:rPr>
                <w:i/>
                <w:szCs w:val="22"/>
                <w:lang w:val="lt-LT"/>
              </w:rPr>
            </w:pPr>
          </w:p>
        </w:tc>
      </w:tr>
      <w:tr w:rsidR="00C531FE" w:rsidRPr="00C531FE" w:rsidTr="00E626FE">
        <w:trPr>
          <w:trHeight w:val="2826"/>
        </w:trPr>
        <w:tc>
          <w:tcPr>
            <w:tcW w:w="5000" w:type="pct"/>
          </w:tcPr>
          <w:p w:rsidR="00C531FE" w:rsidRPr="00C531FE" w:rsidRDefault="00C531FE" w:rsidP="00C531FE">
            <w:pPr>
              <w:ind w:left="1080" w:hanging="1080"/>
              <w:rPr>
                <w:b/>
                <w:bCs/>
                <w:szCs w:val="22"/>
                <w:lang w:val="lt-LT"/>
              </w:rPr>
            </w:pPr>
          </w:p>
          <w:p w:rsidR="00C531FE" w:rsidRPr="00C531FE" w:rsidRDefault="00C531FE" w:rsidP="00C531FE">
            <w:pPr>
              <w:ind w:left="1080" w:hanging="1080"/>
              <w:rPr>
                <w:b/>
                <w:bCs/>
                <w:szCs w:val="22"/>
                <w:u w:val="single"/>
                <w:lang w:val="lt-LT"/>
              </w:rPr>
            </w:pPr>
            <w:r w:rsidRPr="00C531FE">
              <w:rPr>
                <w:b/>
                <w:bCs/>
                <w:szCs w:val="22"/>
                <w:u w:val="single"/>
                <w:lang w:val="lt-LT"/>
              </w:rPr>
              <w:t>Vidutiniškai jautrios rūšys</w:t>
            </w:r>
          </w:p>
          <w:p w:rsidR="00C531FE" w:rsidRPr="00C531FE" w:rsidRDefault="00C531FE" w:rsidP="00C531FE">
            <w:pPr>
              <w:ind w:left="1080" w:hanging="1080"/>
              <w:rPr>
                <w:bCs/>
                <w:szCs w:val="22"/>
                <w:lang w:val="lt-LT"/>
              </w:rPr>
            </w:pPr>
          </w:p>
          <w:p w:rsidR="00C531FE" w:rsidRPr="00C531FE" w:rsidRDefault="00C531FE" w:rsidP="00C531FE">
            <w:pPr>
              <w:tabs>
                <w:tab w:val="center" w:pos="4153"/>
                <w:tab w:val="right" w:pos="8306"/>
              </w:tabs>
              <w:spacing w:line="240" w:lineRule="auto"/>
              <w:rPr>
                <w:b/>
                <w:bCs/>
                <w:iCs/>
                <w:szCs w:val="22"/>
                <w:lang w:val="lt-LT"/>
              </w:rPr>
            </w:pPr>
            <w:r w:rsidRPr="00C531FE">
              <w:rPr>
                <w:b/>
                <w:bCs/>
                <w:iCs/>
                <w:szCs w:val="22"/>
                <w:lang w:val="lt-LT"/>
              </w:rPr>
              <w:t>Aerobiniai gramneigiami mikroorganizmai</w:t>
            </w:r>
          </w:p>
          <w:p w:rsidR="00C531FE" w:rsidRPr="00C531FE" w:rsidRDefault="00C531FE" w:rsidP="00C531FE">
            <w:pPr>
              <w:ind w:left="1080" w:hanging="1080"/>
              <w:rPr>
                <w:i/>
                <w:szCs w:val="22"/>
                <w:lang w:val="lt-LT"/>
              </w:rPr>
            </w:pPr>
            <w:r w:rsidRPr="00C531FE">
              <w:rPr>
                <w:i/>
                <w:szCs w:val="22"/>
                <w:lang w:val="lt-LT"/>
              </w:rPr>
              <w:t>Neisseria gonorrhoeae</w:t>
            </w:r>
          </w:p>
          <w:p w:rsidR="00C531FE" w:rsidRPr="00C531FE" w:rsidRDefault="00C531FE" w:rsidP="00C531FE">
            <w:pPr>
              <w:ind w:left="1080" w:hanging="1080"/>
              <w:rPr>
                <w:i/>
                <w:szCs w:val="22"/>
                <w:lang w:val="lt-LT"/>
              </w:rPr>
            </w:pPr>
            <w:r w:rsidRPr="00C531FE">
              <w:rPr>
                <w:i/>
                <w:szCs w:val="22"/>
                <w:lang w:val="lt-LT"/>
              </w:rPr>
              <w:t>Vibrio</w:t>
            </w:r>
          </w:p>
          <w:p w:rsidR="00C531FE" w:rsidRPr="00C531FE" w:rsidRDefault="00C531FE" w:rsidP="00C531FE">
            <w:pPr>
              <w:ind w:left="1080" w:hanging="1080"/>
              <w:rPr>
                <w:i/>
                <w:szCs w:val="22"/>
                <w:lang w:val="lt-LT"/>
              </w:rPr>
            </w:pPr>
            <w:r w:rsidRPr="00C531FE">
              <w:rPr>
                <w:i/>
                <w:szCs w:val="22"/>
                <w:lang w:val="lt-LT"/>
              </w:rPr>
              <w:t>Legionella pneumophila</w:t>
            </w:r>
          </w:p>
          <w:p w:rsidR="00C531FE" w:rsidRPr="00C531FE" w:rsidRDefault="00C531FE" w:rsidP="00C531FE">
            <w:pPr>
              <w:ind w:left="1080" w:hanging="1080"/>
              <w:rPr>
                <w:szCs w:val="22"/>
                <w:lang w:val="lt-LT"/>
              </w:rPr>
            </w:pPr>
          </w:p>
          <w:p w:rsidR="00C531FE" w:rsidRPr="00C531FE" w:rsidRDefault="00C531FE" w:rsidP="00C531FE">
            <w:pPr>
              <w:rPr>
                <w:b/>
                <w:szCs w:val="22"/>
                <w:lang w:val="lt-LT"/>
              </w:rPr>
            </w:pPr>
            <w:r w:rsidRPr="00C531FE">
              <w:rPr>
                <w:b/>
                <w:szCs w:val="22"/>
                <w:lang w:val="lt-LT"/>
              </w:rPr>
              <w:t xml:space="preserve">Kiti </w:t>
            </w:r>
            <w:r w:rsidRPr="00C531FE">
              <w:rPr>
                <w:b/>
                <w:bCs/>
                <w:iCs/>
                <w:szCs w:val="22"/>
                <w:lang w:val="lt-LT"/>
              </w:rPr>
              <w:t>mikroorganizmai</w:t>
            </w:r>
          </w:p>
          <w:p w:rsidR="00C531FE" w:rsidRPr="00C531FE" w:rsidRDefault="00C531FE" w:rsidP="00C531FE">
            <w:pPr>
              <w:ind w:left="1080" w:hanging="1080"/>
              <w:rPr>
                <w:b/>
                <w:bCs/>
                <w:i/>
                <w:szCs w:val="22"/>
                <w:lang w:val="lt-LT"/>
              </w:rPr>
            </w:pPr>
            <w:r w:rsidRPr="00C531FE">
              <w:rPr>
                <w:i/>
                <w:szCs w:val="22"/>
                <w:lang w:val="lt-LT"/>
              </w:rPr>
              <w:t>Ureaplasma urealyticum</w:t>
            </w:r>
          </w:p>
          <w:p w:rsidR="00C531FE" w:rsidRPr="00C531FE" w:rsidRDefault="00C531FE" w:rsidP="00C531FE">
            <w:pPr>
              <w:rPr>
                <w:i/>
                <w:szCs w:val="22"/>
                <w:lang w:val="lt-LT"/>
              </w:rPr>
            </w:pPr>
          </w:p>
        </w:tc>
      </w:tr>
      <w:tr w:rsidR="00C531FE" w:rsidRPr="00C531FE" w:rsidTr="00E626FE">
        <w:trPr>
          <w:trHeight w:val="2805"/>
        </w:trPr>
        <w:tc>
          <w:tcPr>
            <w:tcW w:w="5000" w:type="pct"/>
            <w:tcBorders>
              <w:top w:val="double" w:sz="4" w:space="0" w:color="auto"/>
            </w:tcBorders>
          </w:tcPr>
          <w:p w:rsidR="00C531FE" w:rsidRPr="00C531FE" w:rsidRDefault="00C531FE" w:rsidP="00C531FE">
            <w:pPr>
              <w:ind w:left="1080" w:hanging="1080"/>
              <w:rPr>
                <w:b/>
                <w:bCs/>
                <w:szCs w:val="22"/>
                <w:u w:val="single"/>
                <w:lang w:val="lt-LT"/>
              </w:rPr>
            </w:pPr>
          </w:p>
          <w:p w:rsidR="00C531FE" w:rsidRPr="00C531FE" w:rsidRDefault="00C531FE" w:rsidP="00C531FE">
            <w:pPr>
              <w:ind w:left="1080" w:hanging="1080"/>
              <w:rPr>
                <w:b/>
                <w:bCs/>
                <w:szCs w:val="22"/>
                <w:u w:val="single"/>
                <w:lang w:val="lt-LT"/>
              </w:rPr>
            </w:pPr>
            <w:r w:rsidRPr="00C531FE">
              <w:rPr>
                <w:b/>
                <w:bCs/>
                <w:szCs w:val="22"/>
                <w:u w:val="single"/>
                <w:lang w:val="lt-LT"/>
              </w:rPr>
              <w:t>Atsparios rūšys</w:t>
            </w:r>
          </w:p>
          <w:p w:rsidR="00C531FE" w:rsidRPr="00C531FE" w:rsidRDefault="00C531FE" w:rsidP="00C531FE">
            <w:pPr>
              <w:ind w:left="1080" w:hanging="1080"/>
              <w:rPr>
                <w:b/>
                <w:bCs/>
                <w:szCs w:val="22"/>
                <w:lang w:val="lt-LT"/>
              </w:rPr>
            </w:pPr>
          </w:p>
          <w:p w:rsidR="00C531FE" w:rsidRPr="00C531FE" w:rsidRDefault="00C531FE" w:rsidP="00C531FE">
            <w:pPr>
              <w:rPr>
                <w:b/>
                <w:bCs/>
                <w:szCs w:val="22"/>
                <w:lang w:val="lt-LT"/>
              </w:rPr>
            </w:pPr>
            <w:r w:rsidRPr="00C531FE">
              <w:rPr>
                <w:b/>
                <w:szCs w:val="22"/>
                <w:lang w:val="lt-LT"/>
              </w:rPr>
              <w:t>Aerobiniai gramteigiami mikroorganizmai</w:t>
            </w:r>
          </w:p>
          <w:p w:rsidR="00C531FE" w:rsidRPr="00C531FE" w:rsidRDefault="00C531FE" w:rsidP="00C531FE">
            <w:pPr>
              <w:ind w:left="1089" w:hanging="1089"/>
              <w:rPr>
                <w:iCs/>
                <w:szCs w:val="22"/>
                <w:lang w:val="lt-LT"/>
              </w:rPr>
            </w:pPr>
            <w:r w:rsidRPr="00C531FE">
              <w:rPr>
                <w:iCs/>
                <w:szCs w:val="22"/>
                <w:lang w:val="lt-LT"/>
              </w:rPr>
              <w:t>Meticilinui atsparūs stafilokokai</w:t>
            </w:r>
          </w:p>
          <w:p w:rsidR="00C531FE" w:rsidRPr="00C531FE" w:rsidRDefault="00C531FE" w:rsidP="00C531FE">
            <w:pPr>
              <w:ind w:left="1089" w:hanging="1089"/>
              <w:rPr>
                <w:i/>
                <w:szCs w:val="22"/>
                <w:lang w:val="lt-LT"/>
              </w:rPr>
            </w:pPr>
            <w:r w:rsidRPr="00C531FE">
              <w:rPr>
                <w:i/>
                <w:szCs w:val="22"/>
                <w:lang w:val="lt-LT"/>
              </w:rPr>
              <w:t>Nocardia asteroides</w:t>
            </w:r>
          </w:p>
          <w:p w:rsidR="00C531FE" w:rsidRPr="00C531FE" w:rsidRDefault="00C531FE" w:rsidP="00C531FE">
            <w:pPr>
              <w:ind w:left="1089" w:hanging="1089"/>
              <w:rPr>
                <w:i/>
                <w:szCs w:val="22"/>
                <w:lang w:val="lt-LT"/>
              </w:rPr>
            </w:pPr>
          </w:p>
          <w:p w:rsidR="00C531FE" w:rsidRPr="00C531FE" w:rsidRDefault="00C531FE" w:rsidP="00C531FE">
            <w:pPr>
              <w:tabs>
                <w:tab w:val="center" w:pos="4153"/>
                <w:tab w:val="right" w:pos="8306"/>
              </w:tabs>
              <w:spacing w:line="240" w:lineRule="auto"/>
              <w:rPr>
                <w:b/>
                <w:bCs/>
                <w:iCs/>
                <w:szCs w:val="22"/>
                <w:lang w:val="lt-LT"/>
              </w:rPr>
            </w:pPr>
            <w:r w:rsidRPr="00C531FE">
              <w:rPr>
                <w:b/>
                <w:bCs/>
                <w:iCs/>
                <w:szCs w:val="22"/>
                <w:lang w:val="lt-LT"/>
              </w:rPr>
              <w:t>Aerobiniai gramneigiami mikroorganizmai</w:t>
            </w:r>
          </w:p>
          <w:p w:rsidR="00C531FE" w:rsidRPr="00C531FE" w:rsidRDefault="00C531FE" w:rsidP="00C531FE">
            <w:pPr>
              <w:ind w:left="1080" w:hanging="1080"/>
              <w:rPr>
                <w:iCs/>
                <w:szCs w:val="22"/>
                <w:lang w:val="lt-LT"/>
              </w:rPr>
            </w:pPr>
            <w:r w:rsidRPr="00C531FE">
              <w:rPr>
                <w:iCs/>
                <w:szCs w:val="22"/>
                <w:lang w:val="lt-LT"/>
              </w:rPr>
              <w:t>Acinetobakterės</w:t>
            </w:r>
          </w:p>
          <w:p w:rsidR="00C531FE" w:rsidRPr="00C531FE" w:rsidRDefault="00C531FE" w:rsidP="00C531FE">
            <w:pPr>
              <w:ind w:left="1080" w:hanging="1080"/>
              <w:rPr>
                <w:i/>
                <w:szCs w:val="22"/>
                <w:lang w:val="lt-LT"/>
              </w:rPr>
            </w:pPr>
            <w:r w:rsidRPr="00C531FE">
              <w:rPr>
                <w:i/>
                <w:szCs w:val="22"/>
                <w:lang w:val="lt-LT"/>
              </w:rPr>
              <w:t>Bacteroide sfragilis</w:t>
            </w:r>
          </w:p>
          <w:p w:rsidR="00C531FE" w:rsidRPr="00C531FE" w:rsidRDefault="00C531FE" w:rsidP="00C531FE">
            <w:pPr>
              <w:ind w:left="1080" w:hanging="1080"/>
              <w:rPr>
                <w:szCs w:val="22"/>
                <w:lang w:val="lt-LT"/>
              </w:rPr>
            </w:pPr>
            <w:r w:rsidRPr="00C531FE">
              <w:rPr>
                <w:szCs w:val="22"/>
                <w:lang w:val="lt-LT"/>
              </w:rPr>
              <w:t>Ebterobakterės</w:t>
            </w:r>
          </w:p>
          <w:p w:rsidR="00C531FE" w:rsidRPr="00C531FE" w:rsidRDefault="00C531FE" w:rsidP="00C531FE">
            <w:pPr>
              <w:ind w:left="1080" w:hanging="1080"/>
              <w:rPr>
                <w:i/>
                <w:szCs w:val="22"/>
                <w:lang w:val="lt-LT"/>
              </w:rPr>
            </w:pPr>
            <w:r w:rsidRPr="00C531FE">
              <w:rPr>
                <w:i/>
                <w:szCs w:val="22"/>
                <w:lang w:val="lt-LT"/>
              </w:rPr>
              <w:t>Haemophilus influenzae ir parainfluenzae</w:t>
            </w:r>
          </w:p>
          <w:p w:rsidR="00C531FE" w:rsidRPr="00C531FE" w:rsidRDefault="00C531FE" w:rsidP="00C531FE">
            <w:pPr>
              <w:ind w:left="1080" w:hanging="1080"/>
              <w:rPr>
                <w:iCs/>
                <w:szCs w:val="22"/>
                <w:lang w:val="lt-LT"/>
              </w:rPr>
            </w:pPr>
            <w:r w:rsidRPr="00C531FE">
              <w:rPr>
                <w:iCs/>
                <w:szCs w:val="22"/>
                <w:lang w:val="lt-LT"/>
              </w:rPr>
              <w:t>Pseudomonos</w:t>
            </w:r>
          </w:p>
          <w:p w:rsidR="00C531FE" w:rsidRPr="00C531FE" w:rsidRDefault="00C531FE" w:rsidP="00C531FE">
            <w:pPr>
              <w:rPr>
                <w:i/>
                <w:szCs w:val="22"/>
                <w:lang w:val="lt-LT"/>
              </w:rPr>
            </w:pPr>
          </w:p>
          <w:p w:rsidR="00C531FE" w:rsidRPr="00C531FE" w:rsidRDefault="00C531FE" w:rsidP="00C531FE">
            <w:pPr>
              <w:tabs>
                <w:tab w:val="center" w:pos="4153"/>
                <w:tab w:val="right" w:pos="8306"/>
              </w:tabs>
              <w:spacing w:line="240" w:lineRule="auto"/>
              <w:rPr>
                <w:b/>
                <w:bCs/>
                <w:iCs/>
                <w:szCs w:val="22"/>
                <w:lang w:val="lt-LT"/>
              </w:rPr>
            </w:pPr>
            <w:r w:rsidRPr="00C531FE">
              <w:rPr>
                <w:b/>
                <w:bCs/>
                <w:iCs/>
                <w:szCs w:val="22"/>
                <w:lang w:val="lt-LT"/>
              </w:rPr>
              <w:t>Anaerobiniai mikroorganizmai</w:t>
            </w:r>
          </w:p>
          <w:p w:rsidR="00C531FE" w:rsidRPr="00C531FE" w:rsidRDefault="00C531FE" w:rsidP="00C531FE">
            <w:pPr>
              <w:ind w:left="1089" w:hanging="1089"/>
              <w:rPr>
                <w:i/>
                <w:szCs w:val="22"/>
                <w:lang w:val="lt-LT"/>
              </w:rPr>
            </w:pPr>
            <w:r w:rsidRPr="00C531FE">
              <w:rPr>
                <w:i/>
                <w:szCs w:val="22"/>
                <w:lang w:val="lt-LT"/>
              </w:rPr>
              <w:t>Fusobacterium</w:t>
            </w:r>
          </w:p>
        </w:tc>
      </w:tr>
    </w:tbl>
    <w:p w:rsidR="00C531FE" w:rsidRPr="00C531FE" w:rsidRDefault="00C531FE" w:rsidP="00C531FE">
      <w:pPr>
        <w:spacing w:line="240" w:lineRule="auto"/>
        <w:jc w:val="both"/>
        <w:rPr>
          <w:szCs w:val="22"/>
          <w:lang w:val="lt-LT"/>
        </w:rPr>
      </w:pPr>
    </w:p>
    <w:p w:rsidR="00C531FE" w:rsidRPr="00C531FE" w:rsidRDefault="00C531FE" w:rsidP="00C531FE">
      <w:pPr>
        <w:spacing w:line="240" w:lineRule="auto"/>
        <w:jc w:val="both"/>
        <w:rPr>
          <w:i/>
          <w:szCs w:val="22"/>
          <w:lang w:val="lt-LT"/>
        </w:rPr>
      </w:pPr>
      <w:r w:rsidRPr="00C531FE">
        <w:rPr>
          <w:i/>
          <w:szCs w:val="22"/>
          <w:lang w:val="lt-LT"/>
        </w:rPr>
        <w:t>Rūšys, kurių jautrumas yra nepastovus</w:t>
      </w:r>
    </w:p>
    <w:p w:rsidR="00C531FE" w:rsidRPr="00C531FE" w:rsidRDefault="00C531FE" w:rsidP="00C531FE">
      <w:pPr>
        <w:spacing w:line="240" w:lineRule="auto"/>
        <w:rPr>
          <w:szCs w:val="22"/>
          <w:lang w:val="lt-LT"/>
        </w:rPr>
      </w:pPr>
      <w:r w:rsidRPr="00C531FE">
        <w:rPr>
          <w:szCs w:val="22"/>
          <w:lang w:val="lt-LT"/>
        </w:rPr>
        <w:t xml:space="preserve">Įgytą atsparumą turinčių padermių procentinė dalis būna įvairi. Dėl to, nepadarius antibiotikogramos, </w:t>
      </w:r>
      <w:r w:rsidRPr="00C531FE">
        <w:rPr>
          <w:i/>
          <w:iCs/>
          <w:szCs w:val="22"/>
          <w:lang w:val="lt-LT"/>
        </w:rPr>
        <w:t xml:space="preserve">Streptococcus pneumoniae, </w:t>
      </w:r>
      <w:r w:rsidRPr="00C531FE">
        <w:rPr>
          <w:szCs w:val="22"/>
          <w:lang w:val="lt-LT"/>
        </w:rPr>
        <w:t>enterokokų</w:t>
      </w:r>
      <w:r w:rsidRPr="00C531FE">
        <w:rPr>
          <w:i/>
          <w:iCs/>
          <w:szCs w:val="22"/>
          <w:lang w:val="lt-LT"/>
        </w:rPr>
        <w:t>, C. coli, Peptostreptococcus, Clostridium perfingens</w:t>
      </w:r>
      <w:r w:rsidRPr="00C531FE">
        <w:rPr>
          <w:szCs w:val="22"/>
          <w:lang w:val="lt-LT"/>
        </w:rPr>
        <w:t xml:space="preserve"> jautrumo nustatyti negalima.</w:t>
      </w:r>
    </w:p>
    <w:p w:rsidR="00C531FE" w:rsidRPr="00C531FE" w:rsidRDefault="00C531FE" w:rsidP="00C531FE">
      <w:pPr>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 xml:space="preserve">Spiramicinas </w:t>
      </w:r>
      <w:r w:rsidRPr="00C531FE">
        <w:rPr>
          <w:i/>
          <w:iCs/>
          <w:szCs w:val="22"/>
          <w:lang w:val="lt-LT"/>
        </w:rPr>
        <w:t>in vivo</w:t>
      </w:r>
      <w:r w:rsidRPr="00C531FE">
        <w:rPr>
          <w:szCs w:val="22"/>
          <w:lang w:val="lt-LT"/>
        </w:rPr>
        <w:t xml:space="preserve"> ir </w:t>
      </w:r>
      <w:r w:rsidRPr="00C531FE">
        <w:rPr>
          <w:i/>
          <w:iCs/>
          <w:szCs w:val="22"/>
          <w:lang w:val="lt-LT"/>
        </w:rPr>
        <w:t>in vitro</w:t>
      </w:r>
      <w:r w:rsidRPr="00C531FE">
        <w:rPr>
          <w:szCs w:val="22"/>
          <w:lang w:val="lt-LT"/>
        </w:rPr>
        <w:t xml:space="preserve"> sukelia poveikį </w:t>
      </w:r>
      <w:r w:rsidRPr="00C531FE">
        <w:rPr>
          <w:i/>
          <w:iCs/>
          <w:szCs w:val="22"/>
          <w:lang w:val="lt-LT"/>
        </w:rPr>
        <w:t>Toxoplasma gondii</w:t>
      </w:r>
      <w:r w:rsidRPr="00C531FE">
        <w:rPr>
          <w:szCs w:val="22"/>
          <w:lang w:val="lt-LT"/>
        </w:rPr>
        <w:t>.</w:t>
      </w:r>
    </w:p>
    <w:p w:rsidR="00C531FE" w:rsidRPr="00C531FE" w:rsidRDefault="00C531FE" w:rsidP="00C531FE">
      <w:pPr>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5.2</w:t>
      </w:r>
      <w:r w:rsidRPr="00C531FE">
        <w:rPr>
          <w:b/>
          <w:szCs w:val="22"/>
          <w:lang w:val="lt-LT"/>
        </w:rPr>
        <w:tab/>
        <w:t>Farmakokinetinės savybės</w:t>
      </w:r>
    </w:p>
    <w:p w:rsidR="00C531FE" w:rsidRPr="00C531FE" w:rsidRDefault="00C531FE" w:rsidP="00C531FE">
      <w:pPr>
        <w:spacing w:line="240" w:lineRule="auto"/>
        <w:jc w:val="both"/>
        <w:rPr>
          <w:i/>
          <w:szCs w:val="22"/>
          <w:lang w:val="lt-LT"/>
        </w:rPr>
      </w:pPr>
    </w:p>
    <w:p w:rsidR="00C531FE" w:rsidRPr="003C296E" w:rsidRDefault="00C531FE" w:rsidP="00C531FE">
      <w:pPr>
        <w:spacing w:line="240" w:lineRule="auto"/>
        <w:rPr>
          <w:i/>
          <w:szCs w:val="22"/>
          <w:lang w:val="lt-LT"/>
        </w:rPr>
      </w:pPr>
      <w:r w:rsidRPr="003C296E">
        <w:rPr>
          <w:i/>
          <w:szCs w:val="22"/>
          <w:lang w:val="lt-LT"/>
        </w:rPr>
        <w:t>Absorbcija</w:t>
      </w:r>
    </w:p>
    <w:p w:rsidR="00C531FE" w:rsidRPr="00C531FE" w:rsidRDefault="00C531FE" w:rsidP="00C531FE">
      <w:pPr>
        <w:spacing w:line="240" w:lineRule="auto"/>
        <w:rPr>
          <w:szCs w:val="22"/>
          <w:lang w:val="lt-LT"/>
        </w:rPr>
      </w:pPr>
      <w:r w:rsidRPr="00C531FE">
        <w:rPr>
          <w:szCs w:val="22"/>
          <w:lang w:val="lt-LT"/>
        </w:rPr>
        <w:t>Išgerto vaistinio preparato absorbuojama ne visa dozė, valgio laikas absorbcijai įtakos nedaro.</w:t>
      </w:r>
    </w:p>
    <w:p w:rsidR="00C531FE" w:rsidRPr="00C531FE" w:rsidRDefault="00C531FE" w:rsidP="00C531FE">
      <w:pPr>
        <w:spacing w:line="240" w:lineRule="auto"/>
        <w:rPr>
          <w:szCs w:val="22"/>
          <w:lang w:val="lt-LT"/>
        </w:rPr>
      </w:pPr>
      <w:r w:rsidRPr="00C531FE">
        <w:rPr>
          <w:szCs w:val="22"/>
          <w:lang w:val="lt-LT"/>
        </w:rPr>
        <w:t>Pusinės absorbcijos laikas yra 20 minučių.</w:t>
      </w:r>
    </w:p>
    <w:p w:rsidR="00C531FE" w:rsidRPr="00C531FE" w:rsidRDefault="00C531FE" w:rsidP="00C531FE">
      <w:pPr>
        <w:spacing w:line="240" w:lineRule="auto"/>
        <w:rPr>
          <w:i/>
          <w:szCs w:val="22"/>
          <w:lang w:val="lt-LT"/>
        </w:rPr>
      </w:pPr>
    </w:p>
    <w:p w:rsidR="00C531FE" w:rsidRPr="003C296E" w:rsidRDefault="00C531FE" w:rsidP="00C531FE">
      <w:pPr>
        <w:spacing w:line="240" w:lineRule="auto"/>
        <w:rPr>
          <w:i/>
          <w:szCs w:val="22"/>
          <w:lang w:val="lt-LT"/>
        </w:rPr>
      </w:pPr>
      <w:r w:rsidRPr="003C296E">
        <w:rPr>
          <w:i/>
          <w:szCs w:val="22"/>
          <w:lang w:val="lt-LT"/>
        </w:rPr>
        <w:t xml:space="preserve">Pasiskirstymas </w:t>
      </w:r>
    </w:p>
    <w:p w:rsidR="00C531FE" w:rsidRPr="00C531FE" w:rsidRDefault="00C531FE" w:rsidP="00C531FE">
      <w:pPr>
        <w:spacing w:line="240" w:lineRule="auto"/>
        <w:rPr>
          <w:szCs w:val="22"/>
          <w:lang w:val="lt-LT"/>
        </w:rPr>
      </w:pPr>
      <w:r w:rsidRPr="00C531FE">
        <w:rPr>
          <w:szCs w:val="22"/>
          <w:lang w:val="lt-LT"/>
        </w:rPr>
        <w:t xml:space="preserve">Makrolidai prasiskverbia į fagocitus (neutrofilus, monocitus, pilvaplėvės ir alveolių makrofagus) ir juose kaupiasi. Žmogaus fagocituose koncentracija būna didelė. Šios savybės rodo, kad spiramicinas daro poveikį į ląstelių vidų prasiskverbusioms bakterijoms. </w:t>
      </w:r>
    </w:p>
    <w:p w:rsidR="00C531FE" w:rsidRPr="00C531FE" w:rsidRDefault="00C531FE" w:rsidP="00C531FE">
      <w:pPr>
        <w:spacing w:line="240" w:lineRule="auto"/>
        <w:rPr>
          <w:szCs w:val="22"/>
          <w:lang w:val="lt-LT"/>
        </w:rPr>
      </w:pPr>
      <w:r w:rsidRPr="00C531FE">
        <w:rPr>
          <w:szCs w:val="22"/>
          <w:lang w:val="lt-LT"/>
        </w:rPr>
        <w:t xml:space="preserve">Išgėrus </w:t>
      </w:r>
      <w:smartTag w:uri="urn:schemas-microsoft-com:office:smarttags" w:element="metricconverter">
        <w:smartTagPr>
          <w:attr w:name="ProductID" w:val="2 g"/>
        </w:smartTagPr>
        <w:r w:rsidRPr="00C531FE">
          <w:rPr>
            <w:szCs w:val="22"/>
            <w:lang w:val="lt-LT"/>
          </w:rPr>
          <w:t>2 g</w:t>
        </w:r>
      </w:smartTag>
      <w:r w:rsidRPr="00C531FE">
        <w:rPr>
          <w:szCs w:val="22"/>
          <w:lang w:val="lt-LT"/>
        </w:rPr>
        <w:t xml:space="preserve"> (t.y. 6 mln. TV) vaistinio preparato, didžiausia koncentracija serume būna 3,3 </w:t>
      </w:r>
      <w:r w:rsidRPr="00C531FE">
        <w:rPr>
          <w:szCs w:val="22"/>
          <w:lang w:val="lt-LT"/>
        </w:rPr>
        <w:sym w:font="Symbol" w:char="F06D"/>
      </w:r>
      <w:r w:rsidRPr="00C531FE">
        <w:rPr>
          <w:szCs w:val="22"/>
          <w:lang w:val="lt-LT"/>
        </w:rPr>
        <w:t>g/ml. Spiramicino pusinės eliminacijos periodas yra 8 valandos.</w:t>
      </w:r>
    </w:p>
    <w:p w:rsidR="00C531FE" w:rsidRPr="00C531FE" w:rsidRDefault="00C531FE" w:rsidP="00C531FE">
      <w:pPr>
        <w:spacing w:line="240" w:lineRule="auto"/>
        <w:rPr>
          <w:szCs w:val="22"/>
          <w:lang w:val="lt-LT"/>
        </w:rPr>
      </w:pPr>
      <w:r w:rsidRPr="00C531FE">
        <w:rPr>
          <w:szCs w:val="22"/>
          <w:lang w:val="lt-LT"/>
        </w:rPr>
        <w:lastRenderedPageBreak/>
        <w:t xml:space="preserve">Vaistinio preparato patenka į organizmo skysčius ir audinius. Jis labai gerai patenka į seiles bei į audinius: plaučius (20 – 60 </w:t>
      </w:r>
      <w:r w:rsidRPr="00C531FE">
        <w:rPr>
          <w:szCs w:val="22"/>
          <w:lang w:val="lt-LT"/>
        </w:rPr>
        <w:sym w:font="Symbol" w:char="F06D"/>
      </w:r>
      <w:r w:rsidRPr="00C531FE">
        <w:rPr>
          <w:szCs w:val="22"/>
          <w:lang w:val="lt-LT"/>
        </w:rPr>
        <w:t xml:space="preserve">g/g), tonziles (20 – 80 </w:t>
      </w:r>
      <w:r w:rsidRPr="00C531FE">
        <w:rPr>
          <w:szCs w:val="22"/>
          <w:lang w:val="lt-LT"/>
        </w:rPr>
        <w:sym w:font="Symbol" w:char="F06D"/>
      </w:r>
      <w:r w:rsidRPr="00C531FE">
        <w:rPr>
          <w:szCs w:val="22"/>
          <w:lang w:val="lt-LT"/>
        </w:rPr>
        <w:t xml:space="preserve">g/g), užkrėstus priedinius ančius (75 – 110 </w:t>
      </w:r>
      <w:r w:rsidRPr="00C531FE">
        <w:rPr>
          <w:szCs w:val="22"/>
          <w:lang w:val="lt-LT"/>
        </w:rPr>
        <w:sym w:font="Symbol" w:char="F06D"/>
      </w:r>
      <w:r w:rsidRPr="00C531FE">
        <w:rPr>
          <w:szCs w:val="22"/>
          <w:lang w:val="lt-LT"/>
        </w:rPr>
        <w:t xml:space="preserve">g/g) ir kaulus (5 – 100 </w:t>
      </w:r>
      <w:r w:rsidRPr="00C531FE">
        <w:rPr>
          <w:szCs w:val="22"/>
          <w:lang w:val="lt-LT"/>
        </w:rPr>
        <w:sym w:font="Symbol" w:char="F06D"/>
      </w:r>
      <w:r w:rsidRPr="00C531FE">
        <w:rPr>
          <w:szCs w:val="22"/>
          <w:lang w:val="lt-LT"/>
        </w:rPr>
        <w:t xml:space="preserve">g/g). </w:t>
      </w:r>
    </w:p>
    <w:p w:rsidR="00C531FE" w:rsidRPr="00C531FE" w:rsidRDefault="00C531FE" w:rsidP="00C531FE">
      <w:pPr>
        <w:spacing w:line="240" w:lineRule="auto"/>
        <w:rPr>
          <w:szCs w:val="22"/>
          <w:lang w:val="lt-LT"/>
        </w:rPr>
      </w:pPr>
      <w:r w:rsidRPr="00C531FE">
        <w:rPr>
          <w:szCs w:val="22"/>
          <w:lang w:val="lt-LT"/>
        </w:rPr>
        <w:t xml:space="preserve">Su plazmos baltymais jungiasi 10 </w:t>
      </w:r>
      <w:r w:rsidRPr="00C531FE">
        <w:rPr>
          <w:szCs w:val="22"/>
          <w:lang w:val="lt-LT"/>
        </w:rPr>
        <w:sym w:font="Symbol" w:char="F025"/>
      </w:r>
      <w:r w:rsidRPr="00C531FE">
        <w:rPr>
          <w:szCs w:val="22"/>
          <w:lang w:val="lt-LT"/>
        </w:rPr>
        <w:t xml:space="preserve"> išgertos dozės.</w:t>
      </w:r>
    </w:p>
    <w:p w:rsidR="00C531FE" w:rsidRPr="00C531FE" w:rsidRDefault="00C531FE" w:rsidP="00C531FE">
      <w:pPr>
        <w:spacing w:line="240" w:lineRule="auto"/>
        <w:rPr>
          <w:szCs w:val="22"/>
          <w:lang w:val="lt-LT"/>
        </w:rPr>
      </w:pPr>
      <w:r w:rsidRPr="00C531FE">
        <w:rPr>
          <w:szCs w:val="22"/>
          <w:lang w:val="lt-LT"/>
        </w:rPr>
        <w:t xml:space="preserve">Baigus gydyti spiramicinu, blužnyje, kepenyse ir inkstuose 5 – 7 </w:t>
      </w:r>
      <w:r w:rsidRPr="00C531FE">
        <w:rPr>
          <w:szCs w:val="22"/>
          <w:lang w:val="lt-LT"/>
        </w:rPr>
        <w:sym w:font="Symbol" w:char="F06D"/>
      </w:r>
      <w:r w:rsidRPr="00C531FE">
        <w:rPr>
          <w:szCs w:val="22"/>
          <w:lang w:val="lt-LT"/>
        </w:rPr>
        <w:t>g/g koncentracija išlieka dar 10 dienų. Vaistinio preparato prasiskverbia į motinos pieną.</w:t>
      </w:r>
    </w:p>
    <w:p w:rsidR="00C531FE" w:rsidRPr="00C531FE" w:rsidRDefault="00C531FE" w:rsidP="00C531FE">
      <w:pPr>
        <w:spacing w:line="240" w:lineRule="auto"/>
        <w:rPr>
          <w:szCs w:val="22"/>
          <w:lang w:val="lt-LT"/>
        </w:rPr>
      </w:pPr>
      <w:r w:rsidRPr="00C531FE">
        <w:rPr>
          <w:szCs w:val="22"/>
          <w:lang w:val="lt-LT"/>
        </w:rPr>
        <w:t xml:space="preserve">Į CNS vaistinio preparato nepatenka. </w:t>
      </w:r>
    </w:p>
    <w:p w:rsidR="00C531FE" w:rsidRPr="00C531FE" w:rsidRDefault="00C531FE" w:rsidP="00C531FE">
      <w:pPr>
        <w:spacing w:line="240" w:lineRule="auto"/>
        <w:rPr>
          <w:i/>
          <w:szCs w:val="22"/>
          <w:lang w:val="lt-LT"/>
        </w:rPr>
      </w:pPr>
    </w:p>
    <w:p w:rsidR="00C531FE" w:rsidRPr="003C296E" w:rsidRDefault="00C531FE" w:rsidP="00C531FE">
      <w:pPr>
        <w:spacing w:line="240" w:lineRule="auto"/>
        <w:rPr>
          <w:i/>
          <w:szCs w:val="22"/>
          <w:lang w:val="lt-LT"/>
        </w:rPr>
      </w:pPr>
      <w:r w:rsidRPr="003C296E">
        <w:rPr>
          <w:i/>
          <w:szCs w:val="22"/>
          <w:lang w:val="lt-LT"/>
        </w:rPr>
        <w:t>Biotransformacija</w:t>
      </w:r>
    </w:p>
    <w:p w:rsidR="00C531FE" w:rsidRPr="00C531FE" w:rsidRDefault="00C531FE" w:rsidP="00C531FE">
      <w:pPr>
        <w:spacing w:line="240" w:lineRule="auto"/>
        <w:rPr>
          <w:szCs w:val="22"/>
          <w:lang w:val="lt-LT"/>
        </w:rPr>
      </w:pPr>
      <w:r w:rsidRPr="00C531FE">
        <w:rPr>
          <w:szCs w:val="22"/>
          <w:lang w:val="lt-LT"/>
        </w:rPr>
        <w:t>Kepenyse vaistinis preparatas lėtai inaktyvuojamas.</w:t>
      </w:r>
    </w:p>
    <w:p w:rsidR="00C531FE" w:rsidRPr="00C531FE" w:rsidRDefault="00C531FE" w:rsidP="00C531FE">
      <w:pPr>
        <w:spacing w:line="240" w:lineRule="auto"/>
        <w:rPr>
          <w:i/>
          <w:szCs w:val="22"/>
          <w:lang w:val="lt-LT"/>
        </w:rPr>
      </w:pPr>
    </w:p>
    <w:p w:rsidR="00C531FE" w:rsidRPr="003C296E" w:rsidRDefault="00C531FE" w:rsidP="00C531FE">
      <w:pPr>
        <w:spacing w:line="240" w:lineRule="auto"/>
        <w:rPr>
          <w:i/>
          <w:szCs w:val="22"/>
          <w:lang w:val="lt-LT"/>
        </w:rPr>
      </w:pPr>
      <w:r w:rsidRPr="003C296E">
        <w:rPr>
          <w:i/>
          <w:szCs w:val="22"/>
          <w:lang w:val="lt-LT"/>
        </w:rPr>
        <w:t>Eliminacija</w:t>
      </w:r>
    </w:p>
    <w:p w:rsidR="00C531FE" w:rsidRPr="00C531FE" w:rsidRDefault="00C531FE" w:rsidP="00C531FE">
      <w:pPr>
        <w:spacing w:line="240" w:lineRule="auto"/>
        <w:rPr>
          <w:szCs w:val="22"/>
          <w:lang w:val="lt-LT"/>
        </w:rPr>
      </w:pPr>
      <w:r w:rsidRPr="00C531FE">
        <w:rPr>
          <w:szCs w:val="22"/>
          <w:lang w:val="lt-LT"/>
        </w:rPr>
        <w:t xml:space="preserve">10 </w:t>
      </w:r>
      <w:r w:rsidRPr="00C531FE">
        <w:rPr>
          <w:szCs w:val="22"/>
          <w:lang w:val="lt-LT"/>
        </w:rPr>
        <w:sym w:font="Symbol" w:char="F025"/>
      </w:r>
      <w:r w:rsidRPr="00C531FE">
        <w:rPr>
          <w:szCs w:val="22"/>
          <w:lang w:val="lt-LT"/>
        </w:rPr>
        <w:t xml:space="preserve"> išgertos dozės išsiskiria su šlapimu.</w:t>
      </w:r>
    </w:p>
    <w:p w:rsidR="00C531FE" w:rsidRPr="00C531FE" w:rsidRDefault="00C531FE" w:rsidP="00C531FE">
      <w:pPr>
        <w:spacing w:line="240" w:lineRule="auto"/>
        <w:rPr>
          <w:i/>
          <w:szCs w:val="22"/>
          <w:lang w:val="lt-LT"/>
        </w:rPr>
      </w:pPr>
    </w:p>
    <w:p w:rsidR="00C531FE" w:rsidRPr="00C531FE" w:rsidRDefault="00C531FE" w:rsidP="00C531FE">
      <w:pPr>
        <w:spacing w:line="240" w:lineRule="auto"/>
        <w:rPr>
          <w:i/>
          <w:szCs w:val="22"/>
          <w:lang w:val="lt-LT"/>
        </w:rPr>
      </w:pPr>
      <w:r w:rsidRPr="00C531FE">
        <w:rPr>
          <w:i/>
          <w:szCs w:val="22"/>
          <w:lang w:val="lt-LT"/>
        </w:rPr>
        <w:t>Sutrikusi inkstų funkcija</w:t>
      </w:r>
    </w:p>
    <w:p w:rsidR="00C531FE" w:rsidRPr="00C531FE" w:rsidRDefault="00C531FE" w:rsidP="00C531FE">
      <w:pPr>
        <w:spacing w:line="240" w:lineRule="auto"/>
        <w:rPr>
          <w:szCs w:val="22"/>
          <w:lang w:val="lt-LT"/>
        </w:rPr>
      </w:pPr>
      <w:r w:rsidRPr="00C531FE">
        <w:rPr>
          <w:szCs w:val="22"/>
          <w:lang w:val="lt-LT"/>
        </w:rPr>
        <w:t>Paprastai išgerto vaistinio preparato veiklioji medžiaga su šlapimu neišsiskiria.</w:t>
      </w:r>
    </w:p>
    <w:p w:rsidR="00C531FE" w:rsidRPr="00C531FE" w:rsidRDefault="00C531FE" w:rsidP="00C531FE">
      <w:pPr>
        <w:spacing w:line="240" w:lineRule="auto"/>
        <w:rPr>
          <w:szCs w:val="22"/>
          <w:lang w:val="lt-LT"/>
        </w:rPr>
      </w:pPr>
      <w:r w:rsidRPr="00C531FE">
        <w:rPr>
          <w:szCs w:val="22"/>
          <w:lang w:val="lt-LT"/>
        </w:rPr>
        <w:t>Labai daug spiramicino pašalinama su tulžimi, kurioje jo koncentracija būna 15 - 40 kartų didesnė negu kraujo serume.</w:t>
      </w:r>
    </w:p>
    <w:p w:rsidR="00C531FE" w:rsidRPr="00C531FE" w:rsidRDefault="00C531FE" w:rsidP="00C531FE">
      <w:pPr>
        <w:spacing w:line="240" w:lineRule="auto"/>
        <w:rPr>
          <w:szCs w:val="22"/>
          <w:lang w:val="lt-LT"/>
        </w:rPr>
      </w:pPr>
      <w:r w:rsidRPr="00C531FE">
        <w:rPr>
          <w:szCs w:val="22"/>
          <w:lang w:val="lt-LT"/>
        </w:rPr>
        <w:t>Nemažai vaistinio preparato išsiskiria su išmatomis.</w:t>
      </w:r>
    </w:p>
    <w:p w:rsidR="00C531FE" w:rsidRPr="00C531FE" w:rsidRDefault="00C531FE" w:rsidP="00C531FE">
      <w:pPr>
        <w:tabs>
          <w:tab w:val="clear" w:pos="567"/>
        </w:tabs>
        <w:spacing w:line="240" w:lineRule="auto"/>
        <w:ind w:left="567" w:hanging="567"/>
        <w:outlineLvl w:val="0"/>
        <w:rPr>
          <w:b/>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5.3</w:t>
      </w:r>
      <w:r w:rsidRPr="00C531FE">
        <w:rPr>
          <w:b/>
          <w:szCs w:val="22"/>
          <w:lang w:val="lt-LT"/>
        </w:rPr>
        <w:tab/>
        <w:t>Ikiklinikinių saugumo tyrimų duomenys</w:t>
      </w:r>
    </w:p>
    <w:p w:rsidR="00C531FE" w:rsidRPr="00C531FE" w:rsidRDefault="00C531FE" w:rsidP="00C531FE">
      <w:pPr>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Duomenys neaktualūs.</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rPr>
          <w:b/>
          <w:szCs w:val="22"/>
          <w:lang w:val="lt-LT"/>
        </w:rPr>
      </w:pPr>
      <w:r w:rsidRPr="00C531FE">
        <w:rPr>
          <w:b/>
          <w:szCs w:val="22"/>
          <w:lang w:val="lt-LT"/>
        </w:rPr>
        <w:t>6.</w:t>
      </w:r>
      <w:r w:rsidRPr="00C531FE">
        <w:rPr>
          <w:b/>
          <w:szCs w:val="22"/>
          <w:lang w:val="lt-LT"/>
        </w:rPr>
        <w:tab/>
      </w:r>
      <w:r w:rsidRPr="00C531FE">
        <w:rPr>
          <w:b/>
          <w:caps/>
          <w:szCs w:val="22"/>
          <w:lang w:val="lt-LT"/>
        </w:rPr>
        <w:t>farmacinė informacija</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6.1</w:t>
      </w:r>
      <w:r w:rsidRPr="00C531FE">
        <w:rPr>
          <w:b/>
          <w:szCs w:val="22"/>
          <w:lang w:val="lt-LT"/>
        </w:rPr>
        <w:tab/>
        <w:t>Pagalbinių medžiagų sąrašas</w:t>
      </w:r>
    </w:p>
    <w:p w:rsidR="00C531FE" w:rsidRPr="00C531FE" w:rsidRDefault="00C531FE" w:rsidP="00C531FE">
      <w:pPr>
        <w:spacing w:line="240" w:lineRule="auto"/>
        <w:rPr>
          <w:szCs w:val="22"/>
          <w:lang w:val="lt-LT"/>
        </w:rPr>
      </w:pPr>
    </w:p>
    <w:p w:rsidR="00C531FE" w:rsidRPr="00C531FE" w:rsidRDefault="00C531FE" w:rsidP="00C531FE">
      <w:pPr>
        <w:spacing w:line="240" w:lineRule="auto"/>
        <w:rPr>
          <w:i/>
          <w:szCs w:val="22"/>
          <w:lang w:val="lt-LT"/>
        </w:rPr>
      </w:pPr>
      <w:r w:rsidRPr="00C531FE">
        <w:rPr>
          <w:i/>
          <w:szCs w:val="22"/>
          <w:lang w:val="lt-LT"/>
        </w:rPr>
        <w:t>Tabletės branduolys</w:t>
      </w:r>
    </w:p>
    <w:p w:rsidR="00C531FE" w:rsidRPr="00C531FE" w:rsidRDefault="00C531FE" w:rsidP="00C531FE">
      <w:pPr>
        <w:spacing w:line="240" w:lineRule="auto"/>
        <w:rPr>
          <w:szCs w:val="22"/>
          <w:lang w:val="lt-LT"/>
        </w:rPr>
      </w:pPr>
      <w:r w:rsidRPr="00C531FE">
        <w:rPr>
          <w:szCs w:val="22"/>
          <w:lang w:val="lt-LT"/>
        </w:rPr>
        <w:t>Koloidinis bevandenis silicio dioksidas</w:t>
      </w:r>
    </w:p>
    <w:p w:rsidR="00C531FE" w:rsidRPr="00C531FE" w:rsidRDefault="00C531FE" w:rsidP="00C531FE">
      <w:pPr>
        <w:spacing w:line="240" w:lineRule="auto"/>
        <w:rPr>
          <w:szCs w:val="22"/>
          <w:lang w:val="lt-LT"/>
        </w:rPr>
      </w:pPr>
      <w:r w:rsidRPr="00C531FE">
        <w:rPr>
          <w:szCs w:val="22"/>
          <w:lang w:val="lt-LT"/>
        </w:rPr>
        <w:t>Magnio stearatas</w:t>
      </w:r>
    </w:p>
    <w:p w:rsidR="00C531FE" w:rsidRPr="00C531FE" w:rsidRDefault="00C531FE" w:rsidP="00C531FE">
      <w:pPr>
        <w:spacing w:line="240" w:lineRule="auto"/>
        <w:rPr>
          <w:szCs w:val="22"/>
          <w:lang w:val="lt-LT"/>
        </w:rPr>
      </w:pPr>
      <w:r w:rsidRPr="00C531FE">
        <w:rPr>
          <w:szCs w:val="22"/>
          <w:lang w:val="lt-LT"/>
        </w:rPr>
        <w:t>Pregelifikuotas krakmolas</w:t>
      </w:r>
    </w:p>
    <w:p w:rsidR="00C531FE" w:rsidRPr="00C531FE" w:rsidRDefault="00C531FE" w:rsidP="00C531FE">
      <w:pPr>
        <w:spacing w:line="240" w:lineRule="auto"/>
        <w:rPr>
          <w:szCs w:val="22"/>
          <w:lang w:val="lt-LT"/>
        </w:rPr>
      </w:pPr>
      <w:r w:rsidRPr="00C531FE">
        <w:rPr>
          <w:szCs w:val="22"/>
          <w:lang w:val="lt-LT"/>
        </w:rPr>
        <w:t>Hidroksipropilceliuliozė</w:t>
      </w:r>
    </w:p>
    <w:p w:rsidR="00C531FE" w:rsidRPr="00C531FE" w:rsidRDefault="00C531FE" w:rsidP="00C531FE">
      <w:pPr>
        <w:spacing w:line="240" w:lineRule="auto"/>
        <w:rPr>
          <w:szCs w:val="22"/>
          <w:lang w:val="lt-LT"/>
        </w:rPr>
      </w:pPr>
      <w:r w:rsidRPr="00C531FE">
        <w:rPr>
          <w:szCs w:val="22"/>
          <w:lang w:val="lt-LT"/>
        </w:rPr>
        <w:t>Kroskarmeliozės natrio druska</w:t>
      </w:r>
    </w:p>
    <w:p w:rsidR="00C531FE" w:rsidRPr="00C531FE" w:rsidRDefault="00C531FE" w:rsidP="00C531FE">
      <w:pPr>
        <w:spacing w:line="240" w:lineRule="auto"/>
        <w:rPr>
          <w:szCs w:val="22"/>
          <w:lang w:val="lt-LT"/>
        </w:rPr>
      </w:pPr>
      <w:r w:rsidRPr="00C531FE">
        <w:rPr>
          <w:szCs w:val="22"/>
          <w:lang w:val="lt-LT"/>
        </w:rPr>
        <w:t>Mikrokristalinė celiuliozė</w:t>
      </w:r>
    </w:p>
    <w:p w:rsidR="00C531FE" w:rsidRPr="00C531FE" w:rsidRDefault="00C531FE" w:rsidP="00C531FE">
      <w:pPr>
        <w:spacing w:line="240" w:lineRule="auto"/>
        <w:rPr>
          <w:szCs w:val="22"/>
          <w:lang w:val="lt-LT"/>
        </w:rPr>
      </w:pPr>
    </w:p>
    <w:p w:rsidR="00C531FE" w:rsidRPr="00C531FE" w:rsidRDefault="00C531FE" w:rsidP="00C531FE">
      <w:pPr>
        <w:keepNext/>
        <w:spacing w:line="240" w:lineRule="auto"/>
        <w:jc w:val="both"/>
        <w:outlineLvl w:val="3"/>
        <w:rPr>
          <w:bCs/>
          <w:i/>
          <w:iCs/>
          <w:szCs w:val="22"/>
          <w:lang w:val="lt-LT"/>
        </w:rPr>
      </w:pPr>
      <w:r w:rsidRPr="00C531FE">
        <w:rPr>
          <w:bCs/>
          <w:i/>
          <w:iCs/>
          <w:szCs w:val="22"/>
          <w:lang w:val="lt-LT"/>
        </w:rPr>
        <w:t>Plėvelė</w:t>
      </w:r>
    </w:p>
    <w:p w:rsidR="00C531FE" w:rsidRPr="00C531FE" w:rsidRDefault="00C531FE" w:rsidP="00C531FE">
      <w:pPr>
        <w:spacing w:line="240" w:lineRule="auto"/>
        <w:rPr>
          <w:szCs w:val="22"/>
          <w:lang w:val="lt-LT"/>
        </w:rPr>
      </w:pPr>
      <w:r w:rsidRPr="00C531FE">
        <w:rPr>
          <w:szCs w:val="22"/>
          <w:lang w:val="lt-LT"/>
        </w:rPr>
        <w:t>Hipromeliozė</w:t>
      </w:r>
    </w:p>
    <w:p w:rsidR="00C531FE" w:rsidRPr="00C531FE" w:rsidRDefault="00C531FE" w:rsidP="00C531FE">
      <w:pPr>
        <w:spacing w:line="240" w:lineRule="auto"/>
        <w:rPr>
          <w:szCs w:val="22"/>
          <w:lang w:val="lt-LT"/>
        </w:rPr>
      </w:pPr>
      <w:r w:rsidRPr="00C531FE">
        <w:rPr>
          <w:szCs w:val="22"/>
          <w:lang w:val="lt-LT"/>
        </w:rPr>
        <w:t>Makrogolis 6000</w:t>
      </w:r>
    </w:p>
    <w:p w:rsidR="00C531FE" w:rsidRPr="00C531FE" w:rsidRDefault="00C531FE" w:rsidP="00C531FE">
      <w:pPr>
        <w:spacing w:line="240" w:lineRule="auto"/>
        <w:rPr>
          <w:szCs w:val="22"/>
          <w:lang w:val="lt-LT"/>
        </w:rPr>
      </w:pPr>
      <w:r w:rsidRPr="00C531FE">
        <w:rPr>
          <w:szCs w:val="22"/>
          <w:lang w:val="lt-LT"/>
        </w:rPr>
        <w:t>Titano dioksidas (E171)</w:t>
      </w:r>
    </w:p>
    <w:p w:rsidR="00C531FE" w:rsidRPr="00C531FE" w:rsidRDefault="00C531FE" w:rsidP="00C531FE">
      <w:pPr>
        <w:tabs>
          <w:tab w:val="clear" w:pos="567"/>
        </w:tabs>
        <w:spacing w:line="240" w:lineRule="auto"/>
        <w:rPr>
          <w:iCs/>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6.2</w:t>
      </w:r>
      <w:r w:rsidRPr="00C531FE">
        <w:rPr>
          <w:b/>
          <w:szCs w:val="22"/>
          <w:lang w:val="lt-LT"/>
        </w:rPr>
        <w:tab/>
        <w:t>Nesuderinamumas</w:t>
      </w:r>
    </w:p>
    <w:p w:rsidR="00C531FE" w:rsidRPr="00C531FE" w:rsidRDefault="00C531FE" w:rsidP="00C531FE">
      <w:pPr>
        <w:tabs>
          <w:tab w:val="clear" w:pos="567"/>
        </w:tabs>
        <w:spacing w:line="240" w:lineRule="auto"/>
        <w:rPr>
          <w:szCs w:val="22"/>
          <w:lang w:val="lt-LT"/>
        </w:rPr>
      </w:pPr>
    </w:p>
    <w:p w:rsidR="00C531FE" w:rsidRPr="00C531FE" w:rsidRDefault="00C531FE" w:rsidP="00C531FE">
      <w:pPr>
        <w:spacing w:line="240" w:lineRule="auto"/>
        <w:ind w:left="567" w:hanging="567"/>
        <w:rPr>
          <w:szCs w:val="22"/>
          <w:lang w:val="lt-LT"/>
        </w:rPr>
      </w:pPr>
      <w:r w:rsidRPr="00C531FE">
        <w:rPr>
          <w:szCs w:val="22"/>
          <w:lang w:val="lt-LT"/>
        </w:rPr>
        <w:t>Duomenys nebūtini.</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6.3</w:t>
      </w:r>
      <w:r w:rsidRPr="00C531FE">
        <w:rPr>
          <w:b/>
          <w:szCs w:val="22"/>
          <w:lang w:val="lt-LT"/>
        </w:rPr>
        <w:tab/>
        <w:t>Tinkamumo laikas</w:t>
      </w:r>
    </w:p>
    <w:p w:rsidR="00C531FE" w:rsidRPr="00C531FE" w:rsidRDefault="00C531FE" w:rsidP="00C531FE">
      <w:pPr>
        <w:tabs>
          <w:tab w:val="clear" w:pos="567"/>
        </w:tabs>
        <w:spacing w:line="240" w:lineRule="auto"/>
        <w:rPr>
          <w:szCs w:val="22"/>
          <w:lang w:val="lt-LT"/>
        </w:rPr>
      </w:pPr>
    </w:p>
    <w:p w:rsidR="00C531FE" w:rsidRPr="00C531FE" w:rsidRDefault="00C531FE" w:rsidP="00C531FE">
      <w:pPr>
        <w:widowControl w:val="0"/>
        <w:tabs>
          <w:tab w:val="clear" w:pos="567"/>
        </w:tabs>
        <w:spacing w:line="240" w:lineRule="auto"/>
        <w:rPr>
          <w:szCs w:val="22"/>
          <w:lang w:val="lt-LT"/>
        </w:rPr>
      </w:pPr>
      <w:r w:rsidRPr="00C531FE">
        <w:rPr>
          <w:szCs w:val="22"/>
          <w:lang w:val="lt-LT"/>
        </w:rPr>
        <w:t>3 metai.</w:t>
      </w:r>
    </w:p>
    <w:p w:rsidR="00C531FE" w:rsidRPr="00C531FE" w:rsidRDefault="00C531FE" w:rsidP="00C531FE">
      <w:pPr>
        <w:widowControl w:val="0"/>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6.4</w:t>
      </w:r>
      <w:r w:rsidRPr="00C531FE">
        <w:rPr>
          <w:b/>
          <w:szCs w:val="22"/>
          <w:lang w:val="lt-LT"/>
        </w:rPr>
        <w:tab/>
        <w:t>Specialios laikymo sąlygos</w:t>
      </w:r>
    </w:p>
    <w:p w:rsidR="00C531FE" w:rsidRPr="00C531FE" w:rsidRDefault="00C531FE" w:rsidP="00C531FE">
      <w:pPr>
        <w:tabs>
          <w:tab w:val="clear" w:pos="567"/>
        </w:tabs>
        <w:spacing w:line="240" w:lineRule="auto"/>
        <w:rPr>
          <w:i/>
          <w:color w:val="008000"/>
          <w:szCs w:val="22"/>
          <w:lang w:val="lt-LT"/>
        </w:rPr>
      </w:pPr>
    </w:p>
    <w:p w:rsidR="00C531FE" w:rsidRPr="00C531FE" w:rsidRDefault="00C531FE" w:rsidP="00C531FE">
      <w:pPr>
        <w:tabs>
          <w:tab w:val="clear" w:pos="567"/>
        </w:tabs>
        <w:spacing w:line="240" w:lineRule="auto"/>
        <w:rPr>
          <w:i/>
          <w:iCs/>
          <w:szCs w:val="22"/>
          <w:lang w:val="lt-LT"/>
        </w:rPr>
      </w:pPr>
      <w:r w:rsidRPr="00C531FE">
        <w:rPr>
          <w:i/>
          <w:iCs/>
          <w:szCs w:val="22"/>
          <w:lang w:val="lt-LT"/>
        </w:rPr>
        <w:t>Rovamycine 1,5 mln. TV plėvele dengtos tabletės</w:t>
      </w:r>
    </w:p>
    <w:p w:rsidR="00C531FE" w:rsidRPr="00C531FE" w:rsidRDefault="00C531FE" w:rsidP="00C531FE">
      <w:pPr>
        <w:tabs>
          <w:tab w:val="clear" w:pos="567"/>
        </w:tabs>
        <w:spacing w:line="240" w:lineRule="auto"/>
        <w:rPr>
          <w:iCs/>
          <w:szCs w:val="22"/>
          <w:lang w:val="lt-LT"/>
        </w:rPr>
      </w:pPr>
      <w:r w:rsidRPr="00C531FE">
        <w:rPr>
          <w:iCs/>
          <w:szCs w:val="22"/>
          <w:lang w:val="lt-LT"/>
        </w:rPr>
        <w:t>Šiam vaistiniam preparatui specialių laikymo sąlygų nereikia.</w:t>
      </w:r>
    </w:p>
    <w:p w:rsidR="00C531FE" w:rsidRPr="00C531FE" w:rsidRDefault="00C531FE" w:rsidP="00C531FE">
      <w:pPr>
        <w:tabs>
          <w:tab w:val="clear" w:pos="567"/>
        </w:tabs>
        <w:spacing w:line="240" w:lineRule="auto"/>
        <w:rPr>
          <w:iCs/>
          <w:szCs w:val="22"/>
          <w:lang w:val="lt-LT"/>
        </w:rPr>
      </w:pPr>
    </w:p>
    <w:p w:rsidR="00C531FE" w:rsidRPr="00C531FE" w:rsidRDefault="00C531FE" w:rsidP="00C531FE">
      <w:pPr>
        <w:tabs>
          <w:tab w:val="clear" w:pos="567"/>
        </w:tabs>
        <w:spacing w:line="240" w:lineRule="auto"/>
        <w:rPr>
          <w:i/>
          <w:iCs/>
          <w:szCs w:val="22"/>
          <w:lang w:val="lt-LT"/>
        </w:rPr>
      </w:pPr>
      <w:r w:rsidRPr="00C531FE">
        <w:rPr>
          <w:i/>
          <w:iCs/>
          <w:szCs w:val="22"/>
          <w:lang w:val="lt-LT"/>
        </w:rPr>
        <w:t>Rovamycine 3 mln. TV plėvele dengtos tabletės</w:t>
      </w:r>
    </w:p>
    <w:p w:rsidR="00C531FE" w:rsidRPr="00C531FE" w:rsidRDefault="00C531FE" w:rsidP="00C531FE">
      <w:pPr>
        <w:tabs>
          <w:tab w:val="clear" w:pos="567"/>
        </w:tabs>
        <w:spacing w:line="240" w:lineRule="auto"/>
        <w:rPr>
          <w:iCs/>
          <w:szCs w:val="22"/>
          <w:lang w:val="lt-LT"/>
        </w:rPr>
      </w:pPr>
      <w:r w:rsidRPr="00C531FE">
        <w:rPr>
          <w:iCs/>
          <w:szCs w:val="22"/>
          <w:lang w:val="lt-LT"/>
        </w:rPr>
        <w:t xml:space="preserve">Laikyti žemesnėje kaip 25 </w:t>
      </w:r>
      <w:r w:rsidRPr="00C531FE">
        <w:rPr>
          <w:iCs/>
          <w:szCs w:val="22"/>
          <w:lang w:val="lt-LT"/>
        </w:rPr>
        <w:sym w:font="Symbol" w:char="F0B0"/>
      </w:r>
      <w:r w:rsidRPr="00C531FE">
        <w:rPr>
          <w:iCs/>
          <w:szCs w:val="22"/>
          <w:lang w:val="lt-LT"/>
        </w:rPr>
        <w:t>C temperatūroje.</w:t>
      </w:r>
    </w:p>
    <w:p w:rsidR="00C531FE" w:rsidRPr="00C531FE" w:rsidRDefault="00C531FE" w:rsidP="00C531FE">
      <w:pPr>
        <w:tabs>
          <w:tab w:val="clear" w:pos="567"/>
        </w:tabs>
        <w:spacing w:line="240" w:lineRule="auto"/>
        <w:rPr>
          <w:szCs w:val="22"/>
          <w:lang w:val="lt-LT"/>
        </w:rPr>
      </w:pPr>
    </w:p>
    <w:p w:rsidR="00C531FE" w:rsidRPr="00C531FE" w:rsidRDefault="00C531FE" w:rsidP="00C531FE">
      <w:pPr>
        <w:numPr>
          <w:ilvl w:val="1"/>
          <w:numId w:val="4"/>
        </w:numPr>
        <w:spacing w:line="240" w:lineRule="auto"/>
        <w:outlineLvl w:val="0"/>
        <w:rPr>
          <w:b/>
          <w:szCs w:val="22"/>
          <w:lang w:val="lt-LT"/>
        </w:rPr>
      </w:pPr>
      <w:r w:rsidRPr="00C531FE">
        <w:rPr>
          <w:b/>
          <w:bCs/>
          <w:szCs w:val="22"/>
          <w:lang w:val="lt-LT"/>
        </w:rPr>
        <w:t xml:space="preserve">Talpyklės pobūdis ir jos </w:t>
      </w:r>
      <w:r w:rsidRPr="00C531FE">
        <w:rPr>
          <w:b/>
          <w:szCs w:val="22"/>
          <w:lang w:val="lt-LT"/>
        </w:rPr>
        <w:t>turinys</w:t>
      </w:r>
    </w:p>
    <w:p w:rsidR="00C531FE" w:rsidRPr="00C531FE" w:rsidRDefault="00C531FE" w:rsidP="00C531FE">
      <w:pPr>
        <w:tabs>
          <w:tab w:val="clear" w:pos="567"/>
        </w:tabs>
        <w:spacing w:line="240" w:lineRule="auto"/>
        <w:rPr>
          <w:iCs/>
          <w:szCs w:val="22"/>
          <w:lang w:val="lt-LT"/>
        </w:rPr>
      </w:pPr>
    </w:p>
    <w:p w:rsidR="00C531FE" w:rsidRPr="00C531FE" w:rsidRDefault="00C531FE" w:rsidP="00C531FE">
      <w:pPr>
        <w:keepNext/>
        <w:widowControl w:val="0"/>
        <w:tabs>
          <w:tab w:val="clear" w:pos="567"/>
        </w:tabs>
        <w:spacing w:line="240" w:lineRule="auto"/>
        <w:outlineLvl w:val="5"/>
        <w:rPr>
          <w:i/>
          <w:iCs/>
          <w:szCs w:val="22"/>
          <w:lang w:val="lt-LT"/>
        </w:rPr>
      </w:pPr>
      <w:r w:rsidRPr="00C531FE">
        <w:rPr>
          <w:i/>
          <w:iCs/>
          <w:szCs w:val="22"/>
          <w:lang w:val="lt-LT"/>
        </w:rPr>
        <w:t>Rovamycine 1,5 mln. TV plėvele dengtos tabletės</w:t>
      </w:r>
    </w:p>
    <w:p w:rsidR="00C531FE" w:rsidRPr="00C531FE" w:rsidRDefault="00C531FE" w:rsidP="00C531FE">
      <w:pPr>
        <w:spacing w:line="240" w:lineRule="auto"/>
        <w:rPr>
          <w:szCs w:val="22"/>
          <w:lang w:val="lt-LT"/>
        </w:rPr>
      </w:pPr>
      <w:r w:rsidRPr="00C531FE">
        <w:rPr>
          <w:szCs w:val="22"/>
          <w:lang w:val="lt-LT"/>
        </w:rPr>
        <w:t>Dėžutėje yra 16 plėvele dengtų tablečių PVC/aliuminio lizdinėse plokštelėse.</w:t>
      </w:r>
    </w:p>
    <w:p w:rsidR="00C531FE" w:rsidRPr="00C531FE" w:rsidRDefault="00C531FE" w:rsidP="00C531FE">
      <w:pPr>
        <w:keepNext/>
        <w:widowControl w:val="0"/>
        <w:tabs>
          <w:tab w:val="clear" w:pos="567"/>
        </w:tabs>
        <w:spacing w:line="240" w:lineRule="auto"/>
        <w:outlineLvl w:val="5"/>
        <w:rPr>
          <w:i/>
          <w:iCs/>
          <w:szCs w:val="22"/>
          <w:lang w:val="lt-LT"/>
        </w:rPr>
      </w:pPr>
    </w:p>
    <w:p w:rsidR="00C531FE" w:rsidRPr="00C531FE" w:rsidRDefault="00C531FE" w:rsidP="00C531FE">
      <w:pPr>
        <w:keepNext/>
        <w:widowControl w:val="0"/>
        <w:tabs>
          <w:tab w:val="clear" w:pos="567"/>
        </w:tabs>
        <w:spacing w:line="240" w:lineRule="auto"/>
        <w:outlineLvl w:val="5"/>
        <w:rPr>
          <w:i/>
          <w:iCs/>
          <w:szCs w:val="22"/>
          <w:lang w:val="lt-LT"/>
        </w:rPr>
      </w:pPr>
      <w:r w:rsidRPr="00C531FE">
        <w:rPr>
          <w:i/>
          <w:iCs/>
          <w:szCs w:val="22"/>
          <w:lang w:val="lt-LT"/>
        </w:rPr>
        <w:t>Rovamycine 3 mln. TV plėvele dengtos tabletės</w:t>
      </w:r>
    </w:p>
    <w:p w:rsidR="00C531FE" w:rsidRPr="00C531FE" w:rsidRDefault="00C531FE" w:rsidP="00C531FE">
      <w:pPr>
        <w:spacing w:line="240" w:lineRule="auto"/>
        <w:rPr>
          <w:szCs w:val="22"/>
          <w:lang w:val="lt-LT"/>
        </w:rPr>
      </w:pPr>
      <w:r w:rsidRPr="00C531FE">
        <w:rPr>
          <w:szCs w:val="22"/>
          <w:lang w:val="lt-LT"/>
        </w:rPr>
        <w:t>Dėžutėje yra 10 plėvele dengtų tablečių PVC/aliuminio lizdinėse plokštelėse.</w:t>
      </w:r>
    </w:p>
    <w:p w:rsidR="00C531FE" w:rsidRPr="00C531FE" w:rsidRDefault="00C531FE" w:rsidP="00C531FE">
      <w:pPr>
        <w:spacing w:line="240" w:lineRule="auto"/>
        <w:rPr>
          <w:szCs w:val="22"/>
          <w:lang w:val="lt-LT"/>
        </w:rPr>
      </w:pPr>
    </w:p>
    <w:p w:rsidR="00C531FE" w:rsidRPr="00C531FE" w:rsidRDefault="00C531FE" w:rsidP="00C531FE">
      <w:pPr>
        <w:tabs>
          <w:tab w:val="clear" w:pos="567"/>
        </w:tabs>
        <w:spacing w:line="240" w:lineRule="auto"/>
        <w:ind w:left="567" w:hanging="567"/>
        <w:outlineLvl w:val="0"/>
        <w:rPr>
          <w:szCs w:val="22"/>
          <w:lang w:val="lt-LT"/>
        </w:rPr>
      </w:pPr>
      <w:r w:rsidRPr="00C531FE">
        <w:rPr>
          <w:b/>
          <w:szCs w:val="22"/>
          <w:lang w:val="lt-LT"/>
        </w:rPr>
        <w:t>6.6</w:t>
      </w:r>
      <w:r w:rsidRPr="00C531FE">
        <w:rPr>
          <w:b/>
          <w:szCs w:val="22"/>
          <w:lang w:val="lt-LT"/>
        </w:rPr>
        <w:tab/>
      </w:r>
      <w:r w:rsidRPr="00C531FE">
        <w:rPr>
          <w:b/>
          <w:bCs/>
          <w:szCs w:val="22"/>
          <w:lang w:val="lt-LT"/>
        </w:rPr>
        <w:t>Specialūs reikalavimai atliekoms tvarkyti</w:t>
      </w:r>
    </w:p>
    <w:p w:rsidR="00C531FE" w:rsidRPr="00C531FE" w:rsidRDefault="00C531FE" w:rsidP="00C531FE">
      <w:pPr>
        <w:tabs>
          <w:tab w:val="clear" w:pos="567"/>
        </w:tabs>
        <w:spacing w:line="240" w:lineRule="auto"/>
        <w:rPr>
          <w:szCs w:val="22"/>
          <w:lang w:val="lt-LT"/>
        </w:rPr>
      </w:pPr>
    </w:p>
    <w:p w:rsidR="00C531FE" w:rsidRPr="00C531FE" w:rsidRDefault="00C531FE" w:rsidP="00C531FE">
      <w:pPr>
        <w:spacing w:line="240" w:lineRule="auto"/>
        <w:ind w:left="567" w:hanging="567"/>
        <w:rPr>
          <w:szCs w:val="22"/>
          <w:lang w:val="lt-LT"/>
        </w:rPr>
      </w:pPr>
      <w:r w:rsidRPr="00C531FE">
        <w:rPr>
          <w:szCs w:val="22"/>
          <w:lang w:val="lt-LT"/>
        </w:rPr>
        <w:t>Specialių reikalavimų nėra.</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rPr>
          <w:szCs w:val="22"/>
          <w:lang w:val="lt-LT"/>
        </w:rPr>
      </w:pPr>
      <w:r w:rsidRPr="00C531FE">
        <w:rPr>
          <w:b/>
          <w:szCs w:val="22"/>
          <w:lang w:val="lt-LT"/>
        </w:rPr>
        <w:t>7.</w:t>
      </w:r>
      <w:r w:rsidRPr="00C531FE">
        <w:rPr>
          <w:b/>
          <w:szCs w:val="22"/>
          <w:lang w:val="lt-LT"/>
        </w:rPr>
        <w:tab/>
      </w:r>
      <w:r w:rsidR="0047124A" w:rsidRPr="0047124A">
        <w:rPr>
          <w:b/>
          <w:bCs/>
          <w:szCs w:val="22"/>
          <w:lang w:val="lt-LT"/>
        </w:rPr>
        <w:t>REGISTRUOTOJAS</w:t>
      </w:r>
    </w:p>
    <w:p w:rsidR="00C531FE" w:rsidRPr="00C531FE" w:rsidRDefault="00C531FE" w:rsidP="00C531FE">
      <w:pPr>
        <w:tabs>
          <w:tab w:val="clear" w:pos="567"/>
        </w:tabs>
        <w:spacing w:line="240" w:lineRule="auto"/>
        <w:rPr>
          <w:szCs w:val="22"/>
          <w:lang w:val="lt-LT"/>
        </w:rPr>
      </w:pPr>
    </w:p>
    <w:p w:rsidR="00C531FE" w:rsidRPr="00C531FE" w:rsidRDefault="00C531FE" w:rsidP="00C531FE">
      <w:pPr>
        <w:spacing w:line="240" w:lineRule="auto"/>
        <w:rPr>
          <w:szCs w:val="22"/>
          <w:lang w:val="lt-LT"/>
        </w:rPr>
      </w:pPr>
      <w:r w:rsidRPr="00C531FE">
        <w:rPr>
          <w:szCs w:val="22"/>
          <w:lang w:val="lt-LT"/>
        </w:rPr>
        <w:t xml:space="preserve">UAB </w:t>
      </w:r>
      <w:r w:rsidR="00BD29E2">
        <w:rPr>
          <w:szCs w:val="22"/>
          <w:lang w:val="lt-LT"/>
        </w:rPr>
        <w:t>„</w:t>
      </w:r>
      <w:r w:rsidRPr="00C531FE">
        <w:rPr>
          <w:szCs w:val="22"/>
          <w:lang w:val="lt-LT"/>
        </w:rPr>
        <w:t>SANOFI-AVENTIS LIETUVA”</w:t>
      </w:r>
    </w:p>
    <w:p w:rsidR="00C531FE" w:rsidRPr="00C531FE" w:rsidRDefault="00C531FE" w:rsidP="00C531FE">
      <w:pPr>
        <w:spacing w:line="240" w:lineRule="auto"/>
        <w:rPr>
          <w:szCs w:val="22"/>
          <w:lang w:val="lt-LT"/>
        </w:rPr>
      </w:pPr>
      <w:r w:rsidRPr="00C531FE">
        <w:rPr>
          <w:szCs w:val="22"/>
          <w:lang w:val="lt-LT"/>
        </w:rPr>
        <w:t>A.Juozapavičiaus g. 6/2</w:t>
      </w:r>
    </w:p>
    <w:p w:rsidR="00C531FE" w:rsidRPr="00C531FE" w:rsidRDefault="00C531FE" w:rsidP="00C531FE">
      <w:pPr>
        <w:spacing w:line="240" w:lineRule="auto"/>
        <w:rPr>
          <w:szCs w:val="22"/>
          <w:lang w:val="lt-LT"/>
        </w:rPr>
      </w:pPr>
      <w:r w:rsidRPr="00C531FE">
        <w:rPr>
          <w:szCs w:val="22"/>
          <w:lang w:val="lt-LT"/>
        </w:rPr>
        <w:t>LT-09310 Vilnius</w:t>
      </w:r>
    </w:p>
    <w:p w:rsidR="00C531FE" w:rsidRPr="00C531FE" w:rsidRDefault="00C531FE" w:rsidP="00C531FE">
      <w:pPr>
        <w:spacing w:line="240" w:lineRule="auto"/>
        <w:rPr>
          <w:szCs w:val="22"/>
          <w:lang w:val="lt-LT"/>
        </w:rPr>
      </w:pPr>
      <w:r w:rsidRPr="00C531FE">
        <w:rPr>
          <w:szCs w:val="22"/>
          <w:lang w:val="lt-LT"/>
        </w:rPr>
        <w:t>Lietuva</w:t>
      </w:r>
    </w:p>
    <w:p w:rsidR="00C531FE" w:rsidRPr="00C531FE" w:rsidRDefault="00C531FE" w:rsidP="00C531FE">
      <w:pPr>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BE089D">
      <w:pPr>
        <w:keepNext/>
        <w:spacing w:line="240" w:lineRule="auto"/>
        <w:outlineLvl w:val="1"/>
        <w:rPr>
          <w:b/>
          <w:bCs/>
          <w:szCs w:val="22"/>
          <w:lang w:val="lt-LT"/>
        </w:rPr>
      </w:pPr>
      <w:r w:rsidRPr="00C531FE">
        <w:rPr>
          <w:b/>
          <w:bCs/>
          <w:szCs w:val="22"/>
          <w:lang w:val="lt-LT"/>
        </w:rPr>
        <w:t>8.</w:t>
      </w:r>
      <w:r w:rsidRPr="00C531FE">
        <w:rPr>
          <w:b/>
          <w:bCs/>
          <w:szCs w:val="22"/>
          <w:lang w:val="lt-LT"/>
        </w:rPr>
        <w:tab/>
      </w:r>
      <w:r w:rsidR="0047124A" w:rsidRPr="0047124A">
        <w:rPr>
          <w:b/>
          <w:bCs/>
          <w:szCs w:val="22"/>
          <w:lang w:val="lt-LT"/>
        </w:rPr>
        <w:t>REGISTRACIJOS PAŽYMĖJIMO NUMERIS (-IAI)</w:t>
      </w:r>
    </w:p>
    <w:p w:rsidR="00C531FE" w:rsidRPr="00C531FE" w:rsidRDefault="00C531FE" w:rsidP="00C531FE">
      <w:pPr>
        <w:tabs>
          <w:tab w:val="clear" w:pos="567"/>
        </w:tabs>
        <w:spacing w:line="240" w:lineRule="auto"/>
        <w:rPr>
          <w:szCs w:val="22"/>
          <w:lang w:val="lt-LT"/>
        </w:rPr>
      </w:pPr>
    </w:p>
    <w:p w:rsidR="00C531FE" w:rsidRPr="00C531FE" w:rsidRDefault="00C531FE" w:rsidP="00C531FE">
      <w:pPr>
        <w:widowControl w:val="0"/>
        <w:tabs>
          <w:tab w:val="clear" w:pos="567"/>
        </w:tabs>
        <w:spacing w:line="240" w:lineRule="auto"/>
        <w:rPr>
          <w:szCs w:val="22"/>
          <w:lang w:val="lt-LT"/>
        </w:rPr>
      </w:pPr>
      <w:r w:rsidRPr="00C531FE">
        <w:rPr>
          <w:szCs w:val="22"/>
          <w:lang w:val="lt-LT"/>
        </w:rPr>
        <w:t>Rovamycine 1,5 mln. TV – LT/1/98/3485/001</w:t>
      </w:r>
    </w:p>
    <w:p w:rsidR="00C531FE" w:rsidRPr="00C531FE" w:rsidRDefault="00C531FE" w:rsidP="00C531FE">
      <w:pPr>
        <w:widowControl w:val="0"/>
        <w:tabs>
          <w:tab w:val="clear" w:pos="567"/>
        </w:tabs>
        <w:spacing w:line="240" w:lineRule="auto"/>
        <w:rPr>
          <w:szCs w:val="22"/>
          <w:lang w:val="lt-LT"/>
        </w:rPr>
      </w:pPr>
      <w:r w:rsidRPr="00C531FE">
        <w:rPr>
          <w:szCs w:val="22"/>
          <w:lang w:val="lt-LT"/>
        </w:rPr>
        <w:t>Rovamycine 3 mln. TV – LT/1/98/3485/002</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rPr>
          <w:b/>
          <w:szCs w:val="22"/>
          <w:lang w:val="lt-LT"/>
        </w:rPr>
      </w:pPr>
      <w:r w:rsidRPr="00C531FE">
        <w:rPr>
          <w:b/>
          <w:szCs w:val="22"/>
          <w:lang w:val="lt-LT"/>
        </w:rPr>
        <w:t>9.</w:t>
      </w:r>
      <w:r w:rsidRPr="00C531FE">
        <w:rPr>
          <w:b/>
          <w:szCs w:val="22"/>
          <w:lang w:val="lt-LT"/>
        </w:rPr>
        <w:tab/>
      </w:r>
      <w:r w:rsidR="0047124A" w:rsidRPr="0047124A">
        <w:rPr>
          <w:b/>
          <w:szCs w:val="22"/>
          <w:lang w:val="lt-LT"/>
        </w:rPr>
        <w:t>REGISTRAVIMO / PERREGISTRAVIMO DATA</w:t>
      </w:r>
    </w:p>
    <w:p w:rsidR="00C531FE" w:rsidRPr="00C531FE" w:rsidRDefault="00C531FE" w:rsidP="00C531FE">
      <w:pPr>
        <w:tabs>
          <w:tab w:val="clear" w:pos="567"/>
        </w:tabs>
        <w:spacing w:line="240" w:lineRule="auto"/>
        <w:rPr>
          <w:szCs w:val="22"/>
          <w:lang w:val="lt-LT"/>
        </w:rPr>
      </w:pPr>
    </w:p>
    <w:p w:rsidR="00C531FE" w:rsidRPr="00C531FE" w:rsidRDefault="0047124A" w:rsidP="00C531FE">
      <w:pPr>
        <w:tabs>
          <w:tab w:val="clear" w:pos="567"/>
        </w:tabs>
        <w:spacing w:line="240" w:lineRule="auto"/>
        <w:rPr>
          <w:szCs w:val="22"/>
          <w:lang w:val="lt-LT"/>
        </w:rPr>
      </w:pPr>
      <w:r w:rsidRPr="0047124A">
        <w:rPr>
          <w:szCs w:val="22"/>
          <w:lang w:val="lt-LT"/>
        </w:rPr>
        <w:t xml:space="preserve">Registravimo data </w:t>
      </w:r>
      <w:r w:rsidR="00C531FE" w:rsidRPr="00C531FE">
        <w:rPr>
          <w:szCs w:val="22"/>
          <w:lang w:val="lt-LT"/>
        </w:rPr>
        <w:t>1998 m. sausio mėn. 28 d.</w:t>
      </w:r>
    </w:p>
    <w:p w:rsidR="00C531FE" w:rsidRPr="00C531FE" w:rsidRDefault="0047124A" w:rsidP="00C531FE">
      <w:pPr>
        <w:rPr>
          <w:szCs w:val="22"/>
          <w:lang w:val="lt-LT"/>
        </w:rPr>
      </w:pPr>
      <w:r w:rsidRPr="0047124A">
        <w:rPr>
          <w:szCs w:val="22"/>
          <w:lang w:val="lt-LT"/>
        </w:rPr>
        <w:t xml:space="preserve">Paskutinio perregistravimo data </w:t>
      </w:r>
      <w:r w:rsidR="00C531FE" w:rsidRPr="00C531FE">
        <w:rPr>
          <w:szCs w:val="22"/>
          <w:lang w:val="lt-LT"/>
        </w:rPr>
        <w:t>2013 m. gruodžio mėn. 31 d.</w:t>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ind w:left="567" w:hanging="567"/>
        <w:rPr>
          <w:b/>
          <w:szCs w:val="22"/>
          <w:lang w:val="lt-LT"/>
        </w:rPr>
      </w:pPr>
      <w:r w:rsidRPr="00C531FE">
        <w:rPr>
          <w:b/>
          <w:szCs w:val="22"/>
          <w:lang w:val="lt-LT"/>
        </w:rPr>
        <w:t>10.</w:t>
      </w:r>
      <w:r w:rsidRPr="00C531FE">
        <w:rPr>
          <w:b/>
          <w:szCs w:val="22"/>
          <w:lang w:val="lt-LT"/>
        </w:rPr>
        <w:tab/>
      </w:r>
      <w:r w:rsidRPr="00C531FE">
        <w:rPr>
          <w:b/>
          <w:caps/>
          <w:szCs w:val="22"/>
          <w:lang w:val="lt-LT"/>
        </w:rPr>
        <w:t>teksto peržiūros data</w:t>
      </w:r>
    </w:p>
    <w:p w:rsidR="00C531FE" w:rsidRPr="00C531FE" w:rsidRDefault="00C531FE" w:rsidP="00C531FE">
      <w:pPr>
        <w:tabs>
          <w:tab w:val="clear" w:pos="567"/>
        </w:tabs>
        <w:spacing w:line="240" w:lineRule="auto"/>
        <w:rPr>
          <w:szCs w:val="22"/>
          <w:lang w:val="lt-LT"/>
        </w:rPr>
      </w:pPr>
    </w:p>
    <w:p w:rsidR="00C531FE" w:rsidRDefault="0011410F" w:rsidP="00C531FE">
      <w:pPr>
        <w:tabs>
          <w:tab w:val="clear" w:pos="567"/>
        </w:tabs>
        <w:spacing w:line="240" w:lineRule="auto"/>
        <w:rPr>
          <w:szCs w:val="22"/>
          <w:lang w:val="lt-LT"/>
        </w:rPr>
      </w:pPr>
      <w:r>
        <w:rPr>
          <w:szCs w:val="22"/>
          <w:lang w:val="lt-LT"/>
        </w:rPr>
        <w:t>2016-02-</w:t>
      </w:r>
      <w:r w:rsidR="00F76CB1">
        <w:rPr>
          <w:szCs w:val="22"/>
          <w:lang w:val="lt-LT"/>
        </w:rPr>
        <w:t>18</w:t>
      </w:r>
    </w:p>
    <w:p w:rsidR="0011410F" w:rsidRPr="00C531FE" w:rsidRDefault="0011410F"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r w:rsidRPr="00C531FE">
        <w:rPr>
          <w:szCs w:val="22"/>
          <w:lang w:val="lt-LT"/>
        </w:rPr>
        <w:t>Išsami informacija apie šį vaistinį preparatą pateikiama Valstybinės vaistų kontrolės tarnybos prie Lietuvos Respublikos sveikatos apsaugos ministerijos tinklalapyje</w:t>
      </w:r>
      <w:r w:rsidRPr="00C531FE">
        <w:rPr>
          <w:i/>
          <w:szCs w:val="22"/>
          <w:lang w:val="lt-LT"/>
        </w:rPr>
        <w:t xml:space="preserve"> </w:t>
      </w:r>
      <w:hyperlink r:id="rId13" w:history="1">
        <w:r w:rsidRPr="00C531FE">
          <w:rPr>
            <w:color w:val="0000FF"/>
            <w:szCs w:val="22"/>
            <w:u w:val="single"/>
            <w:lang w:val="lt-LT"/>
          </w:rPr>
          <w:t>http://www.vvkt.lt/</w:t>
        </w:r>
      </w:hyperlink>
    </w:p>
    <w:p w:rsidR="00C531FE" w:rsidRPr="00C531FE" w:rsidRDefault="00C531FE" w:rsidP="00C531FE">
      <w:pPr>
        <w:tabs>
          <w:tab w:val="clear" w:pos="567"/>
        </w:tabs>
        <w:spacing w:line="240" w:lineRule="auto"/>
        <w:rPr>
          <w:szCs w:val="22"/>
          <w:lang w:val="lt-LT"/>
        </w:rPr>
      </w:pPr>
    </w:p>
    <w:p w:rsidR="00C531FE" w:rsidRPr="00C531FE" w:rsidRDefault="00C531FE" w:rsidP="00C531FE">
      <w:pPr>
        <w:spacing w:line="240" w:lineRule="auto"/>
        <w:rPr>
          <w:szCs w:val="22"/>
          <w:lang w:val="lt-LT"/>
        </w:rPr>
      </w:pPr>
    </w:p>
    <w:p w:rsidR="00C531FE" w:rsidRPr="00C531FE" w:rsidRDefault="00C531FE" w:rsidP="00C531FE">
      <w:pPr>
        <w:tabs>
          <w:tab w:val="clear" w:pos="567"/>
        </w:tabs>
        <w:spacing w:after="200" w:line="276" w:lineRule="auto"/>
        <w:rPr>
          <w:szCs w:val="22"/>
          <w:lang w:val="lt-LT"/>
        </w:rPr>
      </w:pPr>
      <w:r w:rsidRPr="00C531FE">
        <w:rPr>
          <w:szCs w:val="22"/>
          <w:lang w:val="lt-LT"/>
        </w:rPr>
        <w:br w:type="page"/>
      </w: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C531FE">
      <w:pPr>
        <w:spacing w:line="240" w:lineRule="auto"/>
        <w:jc w:val="center"/>
        <w:rPr>
          <w:szCs w:val="22"/>
          <w:lang w:val="lt-LT"/>
        </w:rPr>
      </w:pPr>
    </w:p>
    <w:p w:rsidR="00C531FE" w:rsidRPr="00C531FE" w:rsidRDefault="00C531FE" w:rsidP="00BE089D">
      <w:pPr>
        <w:spacing w:line="240" w:lineRule="auto"/>
        <w:jc w:val="center"/>
        <w:outlineLvl w:val="0"/>
        <w:rPr>
          <w:b/>
          <w:caps/>
          <w:szCs w:val="22"/>
          <w:lang w:val="lt-LT"/>
        </w:rPr>
      </w:pPr>
      <w:bookmarkStart w:id="0" w:name="_Toc129243128"/>
      <w:bookmarkStart w:id="1" w:name="_Toc129243253"/>
    </w:p>
    <w:p w:rsidR="00C531FE" w:rsidRPr="00C531FE" w:rsidRDefault="00C531FE" w:rsidP="00BE089D">
      <w:pPr>
        <w:spacing w:line="240" w:lineRule="auto"/>
        <w:jc w:val="center"/>
        <w:outlineLvl w:val="0"/>
        <w:rPr>
          <w:b/>
          <w:caps/>
          <w:szCs w:val="22"/>
          <w:lang w:val="lt-LT"/>
        </w:rPr>
      </w:pPr>
    </w:p>
    <w:p w:rsidR="00C531FE" w:rsidRPr="00C531FE" w:rsidRDefault="00C531FE" w:rsidP="00BE089D">
      <w:pPr>
        <w:spacing w:line="240" w:lineRule="auto"/>
        <w:jc w:val="center"/>
        <w:outlineLvl w:val="0"/>
        <w:rPr>
          <w:b/>
          <w:caps/>
          <w:szCs w:val="22"/>
          <w:lang w:val="lt-LT"/>
        </w:rPr>
      </w:pPr>
    </w:p>
    <w:p w:rsidR="00C531FE" w:rsidRPr="00C531FE" w:rsidRDefault="00C531FE" w:rsidP="00BE089D">
      <w:pPr>
        <w:spacing w:line="240" w:lineRule="auto"/>
        <w:jc w:val="center"/>
        <w:outlineLvl w:val="0"/>
        <w:rPr>
          <w:b/>
          <w:caps/>
          <w:szCs w:val="22"/>
          <w:lang w:val="lt-LT"/>
        </w:rPr>
      </w:pPr>
    </w:p>
    <w:p w:rsidR="00C531FE" w:rsidRPr="00C531FE" w:rsidRDefault="00C531FE" w:rsidP="00BE089D">
      <w:pPr>
        <w:spacing w:line="240" w:lineRule="auto"/>
        <w:jc w:val="center"/>
        <w:outlineLvl w:val="0"/>
        <w:rPr>
          <w:b/>
          <w:caps/>
          <w:szCs w:val="22"/>
          <w:lang w:val="lt-LT"/>
        </w:rPr>
      </w:pPr>
    </w:p>
    <w:p w:rsidR="00C531FE" w:rsidRPr="00C531FE" w:rsidRDefault="00C531FE" w:rsidP="00BE089D">
      <w:pPr>
        <w:spacing w:line="240" w:lineRule="auto"/>
        <w:ind w:left="567"/>
        <w:jc w:val="center"/>
        <w:outlineLvl w:val="0"/>
        <w:rPr>
          <w:b/>
          <w:caps/>
          <w:szCs w:val="22"/>
          <w:lang w:val="lt-LT"/>
        </w:rPr>
      </w:pPr>
      <w:r w:rsidRPr="00C531FE">
        <w:rPr>
          <w:b/>
          <w:caps/>
          <w:szCs w:val="22"/>
          <w:lang w:val="lt-LT"/>
        </w:rPr>
        <w:t>II PRIEDAS</w:t>
      </w:r>
      <w:bookmarkEnd w:id="0"/>
      <w:bookmarkEnd w:id="1"/>
    </w:p>
    <w:p w:rsidR="00C531FE" w:rsidRPr="00C531FE" w:rsidRDefault="00C531FE" w:rsidP="00BE089D">
      <w:pPr>
        <w:spacing w:line="240" w:lineRule="auto"/>
        <w:ind w:left="567"/>
        <w:jc w:val="center"/>
        <w:outlineLvl w:val="0"/>
        <w:rPr>
          <w:b/>
          <w:caps/>
          <w:szCs w:val="22"/>
          <w:lang w:val="lt-LT"/>
        </w:rPr>
      </w:pPr>
    </w:p>
    <w:p w:rsidR="0047124A" w:rsidRPr="0047124A" w:rsidRDefault="0047124A" w:rsidP="0047124A">
      <w:pPr>
        <w:snapToGrid w:val="0"/>
        <w:jc w:val="center"/>
        <w:rPr>
          <w:i/>
          <w:lang w:val="lt-LT"/>
        </w:rPr>
      </w:pPr>
      <w:r w:rsidRPr="0047124A">
        <w:rPr>
          <w:b/>
          <w:lang w:val="lt-LT"/>
        </w:rPr>
        <w:t>REGISTRACIJOS SĄLYGOS</w:t>
      </w:r>
    </w:p>
    <w:p w:rsidR="00C531FE" w:rsidRPr="00C531FE" w:rsidRDefault="00C531FE" w:rsidP="00BE089D">
      <w:pPr>
        <w:tabs>
          <w:tab w:val="clear" w:pos="567"/>
        </w:tabs>
        <w:spacing w:line="240" w:lineRule="auto"/>
        <w:rPr>
          <w:szCs w:val="22"/>
          <w:lang w:val="lt-LT"/>
        </w:rPr>
      </w:pPr>
    </w:p>
    <w:p w:rsidR="00C531FE" w:rsidRPr="00C531FE" w:rsidRDefault="00C531FE" w:rsidP="00BE089D">
      <w:pPr>
        <w:tabs>
          <w:tab w:val="clear" w:pos="567"/>
          <w:tab w:val="left" w:pos="1701"/>
        </w:tabs>
        <w:spacing w:line="240" w:lineRule="auto"/>
        <w:ind w:left="1701"/>
        <w:rPr>
          <w:b/>
          <w:szCs w:val="22"/>
          <w:highlight w:val="yellow"/>
          <w:lang w:val="lt-LT"/>
        </w:rPr>
      </w:pPr>
      <w:r w:rsidRPr="00C531FE">
        <w:rPr>
          <w:b/>
          <w:szCs w:val="22"/>
          <w:lang w:val="lt-LT"/>
        </w:rPr>
        <w:t>A.</w:t>
      </w:r>
      <w:r w:rsidRPr="00C531FE">
        <w:rPr>
          <w:b/>
          <w:szCs w:val="22"/>
          <w:lang w:val="lt-LT"/>
        </w:rPr>
        <w:tab/>
        <w:t>GAMINTOJAS (-AI), ATSAKINGAS (-I) UŽ SERIJŲ IŠLEIDIMĄ</w:t>
      </w:r>
    </w:p>
    <w:p w:rsidR="00C531FE" w:rsidRPr="00C531FE" w:rsidRDefault="00C531FE" w:rsidP="00BE089D">
      <w:pPr>
        <w:tabs>
          <w:tab w:val="clear" w:pos="567"/>
        </w:tabs>
        <w:spacing w:line="240" w:lineRule="auto"/>
        <w:rPr>
          <w:szCs w:val="22"/>
          <w:highlight w:val="yellow"/>
          <w:lang w:val="lt-LT"/>
        </w:rPr>
      </w:pPr>
    </w:p>
    <w:p w:rsidR="00C531FE" w:rsidRPr="00C531FE" w:rsidRDefault="00C531FE" w:rsidP="00BE089D">
      <w:pPr>
        <w:tabs>
          <w:tab w:val="clear" w:pos="567"/>
          <w:tab w:val="left" w:pos="1701"/>
        </w:tabs>
        <w:spacing w:line="240" w:lineRule="auto"/>
        <w:ind w:left="1701"/>
        <w:rPr>
          <w:b/>
          <w:szCs w:val="22"/>
          <w:lang w:val="lt-LT"/>
        </w:rPr>
      </w:pPr>
      <w:r w:rsidRPr="00C531FE">
        <w:rPr>
          <w:b/>
          <w:szCs w:val="22"/>
          <w:lang w:val="lt-LT"/>
        </w:rPr>
        <w:t>B.</w:t>
      </w:r>
      <w:r w:rsidRPr="00C531FE">
        <w:rPr>
          <w:b/>
          <w:szCs w:val="22"/>
          <w:lang w:val="lt-LT"/>
        </w:rPr>
        <w:tab/>
      </w:r>
      <w:r w:rsidRPr="00C531FE">
        <w:rPr>
          <w:b/>
          <w:bCs/>
          <w:szCs w:val="22"/>
          <w:lang w:val="lt-LT"/>
        </w:rPr>
        <w:t>TIEKIMO IR VARTOJIMO SĄLYGOS AR APRIBOJIMAI</w:t>
      </w:r>
    </w:p>
    <w:p w:rsidR="00C531FE" w:rsidRPr="00C531FE" w:rsidRDefault="00C531FE" w:rsidP="00BE089D">
      <w:pPr>
        <w:tabs>
          <w:tab w:val="clear" w:pos="567"/>
        </w:tabs>
        <w:spacing w:line="240" w:lineRule="auto"/>
        <w:rPr>
          <w:szCs w:val="22"/>
          <w:highlight w:val="yellow"/>
          <w:lang w:val="lt-LT"/>
        </w:rPr>
      </w:pPr>
    </w:p>
    <w:p w:rsidR="00C531FE" w:rsidRPr="00C531FE" w:rsidRDefault="00C531FE" w:rsidP="00BE089D">
      <w:pPr>
        <w:keepNext/>
        <w:spacing w:line="240" w:lineRule="auto"/>
        <w:outlineLvl w:val="1"/>
        <w:rPr>
          <w:b/>
          <w:bCs/>
          <w:szCs w:val="22"/>
          <w:lang w:val="lt-LT"/>
        </w:rPr>
      </w:pPr>
      <w:r w:rsidRPr="00C531FE">
        <w:rPr>
          <w:b/>
          <w:bCs/>
          <w:szCs w:val="22"/>
          <w:lang w:val="lt-LT"/>
        </w:rPr>
        <w:br w:type="page"/>
      </w:r>
      <w:r w:rsidRPr="00C531FE">
        <w:rPr>
          <w:b/>
          <w:bCs/>
          <w:szCs w:val="22"/>
          <w:lang w:val="lt-LT"/>
        </w:rPr>
        <w:lastRenderedPageBreak/>
        <w:t>A.</w:t>
      </w:r>
      <w:r w:rsidRPr="00C531FE">
        <w:rPr>
          <w:b/>
          <w:bCs/>
          <w:szCs w:val="22"/>
          <w:lang w:val="lt-LT"/>
        </w:rPr>
        <w:tab/>
        <w:t>GAMINTOJAS (-AI), ATSAKINGAS (-I) UŽ SERIJŲ IŠLEIDIMĄ</w:t>
      </w:r>
    </w:p>
    <w:p w:rsidR="00C531FE" w:rsidRPr="00C531FE" w:rsidRDefault="00C531FE" w:rsidP="00C531FE">
      <w:pPr>
        <w:spacing w:line="240" w:lineRule="auto"/>
        <w:ind w:left="567" w:hanging="567"/>
        <w:rPr>
          <w:szCs w:val="22"/>
          <w:highlight w:val="yellow"/>
          <w:lang w:val="lt-LT"/>
        </w:rPr>
      </w:pPr>
    </w:p>
    <w:p w:rsidR="00C531FE" w:rsidRPr="00C531FE" w:rsidRDefault="00C531FE" w:rsidP="00C531FE">
      <w:pPr>
        <w:tabs>
          <w:tab w:val="clear" w:pos="567"/>
        </w:tabs>
        <w:spacing w:line="240" w:lineRule="auto"/>
        <w:rPr>
          <w:szCs w:val="22"/>
          <w:u w:val="single"/>
          <w:lang w:val="lt-LT"/>
        </w:rPr>
      </w:pPr>
      <w:r w:rsidRPr="00C531FE">
        <w:rPr>
          <w:szCs w:val="22"/>
          <w:u w:val="single"/>
          <w:lang w:val="lt-LT"/>
        </w:rPr>
        <w:t>Gamintojo (-ų), atsakingo (-ų) už serijų išleidimą, pavadinimas (-ai) ir adresas (-ai)</w:t>
      </w:r>
    </w:p>
    <w:p w:rsidR="00C531FE" w:rsidRPr="00C531FE" w:rsidRDefault="00C531FE" w:rsidP="00C531FE">
      <w:pPr>
        <w:spacing w:line="240" w:lineRule="auto"/>
        <w:rPr>
          <w:szCs w:val="22"/>
          <w:highlight w:val="yellow"/>
          <w:lang w:val="lt-LT"/>
        </w:rPr>
      </w:pPr>
    </w:p>
    <w:p w:rsidR="00C531FE" w:rsidRPr="00C531FE" w:rsidRDefault="00C531FE" w:rsidP="00C531FE">
      <w:pPr>
        <w:spacing w:line="240" w:lineRule="auto"/>
        <w:rPr>
          <w:szCs w:val="22"/>
          <w:highlight w:val="yellow"/>
          <w:lang w:val="lt-LT"/>
        </w:rPr>
      </w:pPr>
    </w:p>
    <w:p w:rsidR="00C531FE" w:rsidRPr="00C531FE" w:rsidRDefault="00C531FE" w:rsidP="00C531FE">
      <w:pPr>
        <w:rPr>
          <w:szCs w:val="22"/>
          <w:lang w:val="lt-LT"/>
        </w:rPr>
      </w:pPr>
      <w:r w:rsidRPr="00C531FE">
        <w:rPr>
          <w:szCs w:val="22"/>
          <w:lang w:val="lt-LT"/>
        </w:rPr>
        <w:t>SANOFI-AVENTIS Zrt.</w:t>
      </w:r>
    </w:p>
    <w:p w:rsidR="00C531FE" w:rsidRPr="00C531FE" w:rsidRDefault="00C531FE" w:rsidP="00C531FE">
      <w:pPr>
        <w:rPr>
          <w:szCs w:val="22"/>
          <w:lang w:val="lt-LT"/>
        </w:rPr>
      </w:pPr>
      <w:r w:rsidRPr="00C531FE">
        <w:rPr>
          <w:szCs w:val="22"/>
          <w:lang w:val="lt-LT"/>
        </w:rPr>
        <w:t>Campona u.1. (HarborPark)</w:t>
      </w:r>
    </w:p>
    <w:p w:rsidR="00C531FE" w:rsidRPr="00C531FE" w:rsidRDefault="00C531FE" w:rsidP="00C531FE">
      <w:pPr>
        <w:rPr>
          <w:szCs w:val="22"/>
          <w:lang w:val="lt-LT"/>
        </w:rPr>
      </w:pPr>
      <w:r w:rsidRPr="00C531FE">
        <w:rPr>
          <w:szCs w:val="22"/>
          <w:lang w:val="lt-LT"/>
        </w:rPr>
        <w:t>1225 Budapest</w:t>
      </w:r>
    </w:p>
    <w:p w:rsidR="00C531FE" w:rsidRPr="00C531FE" w:rsidRDefault="00C531FE" w:rsidP="00C531FE">
      <w:pPr>
        <w:rPr>
          <w:szCs w:val="22"/>
          <w:lang w:val="lt-LT"/>
        </w:rPr>
      </w:pPr>
      <w:r w:rsidRPr="00C531FE">
        <w:rPr>
          <w:szCs w:val="22"/>
          <w:lang w:val="lt-LT"/>
        </w:rPr>
        <w:t>Vengrija</w:t>
      </w:r>
    </w:p>
    <w:p w:rsidR="00C531FE" w:rsidRPr="00C531FE" w:rsidRDefault="00C531FE" w:rsidP="00C531FE">
      <w:pPr>
        <w:spacing w:line="240" w:lineRule="auto"/>
        <w:rPr>
          <w:szCs w:val="22"/>
          <w:highlight w:val="yellow"/>
          <w:lang w:val="lt-LT"/>
        </w:rPr>
      </w:pPr>
    </w:p>
    <w:p w:rsidR="00C531FE" w:rsidRPr="00C531FE" w:rsidRDefault="00C531FE" w:rsidP="00C531FE">
      <w:pPr>
        <w:spacing w:line="240" w:lineRule="auto"/>
        <w:rPr>
          <w:szCs w:val="22"/>
          <w:lang w:val="lt-LT"/>
        </w:rPr>
      </w:pPr>
      <w:r w:rsidRPr="00C531FE">
        <w:rPr>
          <w:szCs w:val="22"/>
          <w:lang w:val="lt-LT"/>
        </w:rPr>
        <w:t>arba</w:t>
      </w:r>
    </w:p>
    <w:p w:rsidR="00C531FE" w:rsidRPr="00C531FE" w:rsidRDefault="00C531FE" w:rsidP="00C531FE">
      <w:pPr>
        <w:spacing w:line="240" w:lineRule="auto"/>
        <w:rPr>
          <w:szCs w:val="22"/>
          <w:highlight w:val="yellow"/>
          <w:lang w:val="lt-LT"/>
        </w:rPr>
      </w:pPr>
    </w:p>
    <w:p w:rsidR="00C531FE" w:rsidRPr="00C531FE" w:rsidRDefault="00C531FE" w:rsidP="00C531FE">
      <w:pPr>
        <w:rPr>
          <w:szCs w:val="22"/>
          <w:lang w:val="lt-LT"/>
        </w:rPr>
      </w:pPr>
      <w:r w:rsidRPr="00C531FE">
        <w:rPr>
          <w:szCs w:val="22"/>
          <w:lang w:val="lt-LT"/>
        </w:rPr>
        <w:t>Sanofi S.p.A.</w:t>
      </w:r>
    </w:p>
    <w:p w:rsidR="00C531FE" w:rsidRPr="00C531FE" w:rsidRDefault="00C531FE" w:rsidP="00C531FE">
      <w:pPr>
        <w:rPr>
          <w:szCs w:val="22"/>
          <w:lang w:val="lt-LT"/>
        </w:rPr>
      </w:pPr>
      <w:r w:rsidRPr="00C531FE">
        <w:rPr>
          <w:szCs w:val="22"/>
          <w:lang w:val="lt-LT"/>
        </w:rPr>
        <w:t xml:space="preserve">StradaStatale 17, Km 22 </w:t>
      </w:r>
    </w:p>
    <w:p w:rsidR="00C531FE" w:rsidRPr="00C531FE" w:rsidRDefault="00C531FE" w:rsidP="00C531FE">
      <w:pPr>
        <w:rPr>
          <w:szCs w:val="22"/>
          <w:lang w:val="lt-LT"/>
        </w:rPr>
      </w:pPr>
      <w:r w:rsidRPr="00C531FE">
        <w:rPr>
          <w:szCs w:val="22"/>
          <w:lang w:val="lt-LT"/>
        </w:rPr>
        <w:t xml:space="preserve">67019 Scoppito (AQ) </w:t>
      </w:r>
    </w:p>
    <w:p w:rsidR="00C531FE" w:rsidRPr="00C531FE" w:rsidRDefault="00C531FE" w:rsidP="00C531FE">
      <w:pPr>
        <w:rPr>
          <w:szCs w:val="22"/>
          <w:lang w:val="lt-LT"/>
        </w:rPr>
      </w:pPr>
      <w:r w:rsidRPr="00C531FE">
        <w:rPr>
          <w:szCs w:val="22"/>
          <w:lang w:val="lt-LT"/>
        </w:rPr>
        <w:t>Italija</w:t>
      </w:r>
    </w:p>
    <w:p w:rsidR="00C531FE" w:rsidRPr="00C531FE" w:rsidRDefault="00C531FE" w:rsidP="00C531FE">
      <w:pPr>
        <w:spacing w:line="240" w:lineRule="auto"/>
        <w:rPr>
          <w:szCs w:val="22"/>
          <w:highlight w:val="yellow"/>
          <w:lang w:val="lt-LT"/>
        </w:rPr>
      </w:pPr>
    </w:p>
    <w:p w:rsidR="00C531FE" w:rsidRPr="00C531FE" w:rsidRDefault="00C531FE" w:rsidP="00A96101">
      <w:pPr>
        <w:spacing w:line="240" w:lineRule="auto"/>
        <w:rPr>
          <w:szCs w:val="22"/>
          <w:lang w:val="lt-LT"/>
        </w:rPr>
      </w:pPr>
      <w:r w:rsidRPr="00C531FE">
        <w:rPr>
          <w:szCs w:val="22"/>
          <w:lang w:val="lt-LT"/>
        </w:rPr>
        <w:t>Su pakuote pateikiamame lapelyje nurodomas gamintojo, atsakingo už konkrečios serijos išleidimą, pavadinimas ir adresas.</w:t>
      </w:r>
    </w:p>
    <w:p w:rsidR="00C531FE" w:rsidRPr="00C531FE" w:rsidRDefault="00C531FE" w:rsidP="00C531FE">
      <w:pPr>
        <w:spacing w:line="240" w:lineRule="auto"/>
        <w:rPr>
          <w:szCs w:val="22"/>
          <w:highlight w:val="yellow"/>
          <w:lang w:val="lt-LT"/>
        </w:rPr>
      </w:pPr>
    </w:p>
    <w:p w:rsidR="00C531FE" w:rsidRPr="00C531FE" w:rsidRDefault="00C531FE" w:rsidP="00C531FE">
      <w:pPr>
        <w:spacing w:line="240" w:lineRule="auto"/>
        <w:rPr>
          <w:szCs w:val="22"/>
          <w:highlight w:val="yellow"/>
          <w:lang w:val="lt-LT"/>
        </w:rPr>
      </w:pPr>
    </w:p>
    <w:p w:rsidR="00C531FE" w:rsidRPr="00C531FE" w:rsidRDefault="00C531FE" w:rsidP="00BE089D">
      <w:pPr>
        <w:keepNext/>
        <w:spacing w:line="240" w:lineRule="auto"/>
        <w:outlineLvl w:val="1"/>
        <w:rPr>
          <w:b/>
          <w:bCs/>
          <w:szCs w:val="22"/>
          <w:lang w:val="lt-LT"/>
        </w:rPr>
      </w:pPr>
      <w:bookmarkStart w:id="2" w:name="_Toc129243129"/>
      <w:bookmarkStart w:id="3" w:name="_Toc129243254"/>
      <w:r w:rsidRPr="00C531FE">
        <w:rPr>
          <w:b/>
          <w:bCs/>
          <w:szCs w:val="22"/>
          <w:lang w:val="lt-LT"/>
        </w:rPr>
        <w:t>B.</w:t>
      </w:r>
      <w:r w:rsidRPr="00C531FE">
        <w:rPr>
          <w:b/>
          <w:bCs/>
          <w:szCs w:val="22"/>
          <w:lang w:val="lt-LT"/>
        </w:rPr>
        <w:tab/>
        <w:t>TIEKIMO IR VARTOJIMO SĄLYGOS AR APRIBOJIMAI</w:t>
      </w:r>
      <w:bookmarkEnd w:id="2"/>
      <w:bookmarkEnd w:id="3"/>
    </w:p>
    <w:p w:rsidR="00C531FE" w:rsidRPr="00C531FE" w:rsidRDefault="00C531FE" w:rsidP="00BE089D">
      <w:pPr>
        <w:tabs>
          <w:tab w:val="clear" w:pos="567"/>
        </w:tabs>
        <w:spacing w:line="240" w:lineRule="auto"/>
        <w:rPr>
          <w:szCs w:val="22"/>
          <w:lang w:val="lt-LT"/>
        </w:rPr>
      </w:pPr>
    </w:p>
    <w:p w:rsidR="00C531FE" w:rsidRPr="00C531FE" w:rsidRDefault="00C531FE" w:rsidP="00BE089D">
      <w:pPr>
        <w:tabs>
          <w:tab w:val="clear" w:pos="567"/>
        </w:tabs>
        <w:spacing w:line="240" w:lineRule="auto"/>
        <w:rPr>
          <w:szCs w:val="22"/>
          <w:lang w:val="lt-LT"/>
        </w:rPr>
      </w:pPr>
      <w:r w:rsidRPr="00C531FE">
        <w:rPr>
          <w:szCs w:val="22"/>
          <w:lang w:val="lt-LT"/>
        </w:rPr>
        <w:t>Receptinis vaistinis preparatas.</w:t>
      </w:r>
    </w:p>
    <w:p w:rsidR="00C531FE" w:rsidRPr="00C531FE" w:rsidRDefault="00C531FE" w:rsidP="00BE089D">
      <w:pPr>
        <w:tabs>
          <w:tab w:val="clear" w:pos="567"/>
        </w:tabs>
        <w:spacing w:line="240" w:lineRule="auto"/>
        <w:rPr>
          <w:szCs w:val="22"/>
          <w:highlight w:val="yellow"/>
          <w:lang w:val="lt-LT"/>
        </w:rPr>
      </w:pPr>
    </w:p>
    <w:p w:rsidR="00C531FE" w:rsidRPr="00C531FE" w:rsidRDefault="00C531FE" w:rsidP="00C531FE">
      <w:pPr>
        <w:tabs>
          <w:tab w:val="clear" w:pos="567"/>
        </w:tabs>
        <w:spacing w:line="240" w:lineRule="auto"/>
        <w:ind w:right="566"/>
        <w:rPr>
          <w:szCs w:val="22"/>
          <w:lang w:val="lt-LT"/>
        </w:rPr>
      </w:pPr>
      <w:r w:rsidRPr="00C531FE">
        <w:rPr>
          <w:b/>
          <w:szCs w:val="22"/>
          <w:lang w:val="lt-LT"/>
        </w:rPr>
        <w:br w:type="page"/>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jc w:val="center"/>
        <w:outlineLvl w:val="0"/>
        <w:rPr>
          <w:b/>
          <w:szCs w:val="22"/>
          <w:lang w:val="lt-LT"/>
        </w:rPr>
      </w:pPr>
    </w:p>
    <w:p w:rsidR="00C531FE" w:rsidRPr="00C531FE" w:rsidRDefault="00C531FE" w:rsidP="00C531FE">
      <w:pPr>
        <w:tabs>
          <w:tab w:val="clear" w:pos="567"/>
        </w:tabs>
        <w:spacing w:line="240" w:lineRule="auto"/>
        <w:jc w:val="center"/>
        <w:outlineLvl w:val="0"/>
        <w:rPr>
          <w:b/>
          <w:szCs w:val="22"/>
          <w:lang w:val="lt-LT"/>
        </w:rPr>
      </w:pPr>
    </w:p>
    <w:p w:rsidR="00C531FE" w:rsidRPr="00C531FE" w:rsidRDefault="00C531FE" w:rsidP="00C531FE">
      <w:pPr>
        <w:tabs>
          <w:tab w:val="clear" w:pos="567"/>
        </w:tabs>
        <w:spacing w:line="240" w:lineRule="auto"/>
        <w:jc w:val="center"/>
        <w:outlineLvl w:val="0"/>
        <w:rPr>
          <w:b/>
          <w:szCs w:val="22"/>
          <w:lang w:val="lt-LT"/>
        </w:rPr>
      </w:pPr>
    </w:p>
    <w:p w:rsidR="00C531FE" w:rsidRPr="00C531FE" w:rsidRDefault="00C531FE" w:rsidP="00C531FE">
      <w:pPr>
        <w:tabs>
          <w:tab w:val="clear" w:pos="567"/>
        </w:tabs>
        <w:spacing w:line="240" w:lineRule="auto"/>
        <w:jc w:val="center"/>
        <w:outlineLvl w:val="0"/>
        <w:rPr>
          <w:b/>
          <w:szCs w:val="22"/>
          <w:lang w:val="lt-LT"/>
        </w:rPr>
      </w:pPr>
    </w:p>
    <w:p w:rsidR="00C531FE" w:rsidRPr="00C531FE" w:rsidRDefault="00C531FE" w:rsidP="00C531FE">
      <w:pPr>
        <w:tabs>
          <w:tab w:val="clear" w:pos="567"/>
        </w:tabs>
        <w:spacing w:line="240" w:lineRule="auto"/>
        <w:jc w:val="center"/>
        <w:outlineLvl w:val="0"/>
        <w:rPr>
          <w:b/>
          <w:szCs w:val="22"/>
          <w:lang w:val="lt-LT"/>
        </w:rPr>
      </w:pPr>
    </w:p>
    <w:p w:rsidR="00C531FE" w:rsidRPr="00C531FE" w:rsidRDefault="00C531FE" w:rsidP="00C531FE">
      <w:pPr>
        <w:tabs>
          <w:tab w:val="clear" w:pos="567"/>
        </w:tabs>
        <w:spacing w:line="240" w:lineRule="auto"/>
        <w:jc w:val="center"/>
        <w:outlineLvl w:val="0"/>
        <w:rPr>
          <w:b/>
          <w:szCs w:val="22"/>
          <w:lang w:val="lt-LT"/>
        </w:rPr>
      </w:pPr>
      <w:r w:rsidRPr="00C531FE">
        <w:rPr>
          <w:b/>
          <w:szCs w:val="22"/>
          <w:lang w:val="lt-LT"/>
        </w:rPr>
        <w:t>III PRIEDAS</w:t>
      </w:r>
    </w:p>
    <w:p w:rsidR="00C531FE" w:rsidRPr="00C531FE" w:rsidRDefault="00C531FE" w:rsidP="00C531FE">
      <w:pPr>
        <w:tabs>
          <w:tab w:val="clear" w:pos="567"/>
        </w:tabs>
        <w:spacing w:line="240" w:lineRule="auto"/>
        <w:jc w:val="center"/>
        <w:rPr>
          <w:b/>
          <w:szCs w:val="22"/>
          <w:lang w:val="lt-LT"/>
        </w:rPr>
      </w:pPr>
    </w:p>
    <w:p w:rsidR="00C531FE" w:rsidRPr="00C531FE" w:rsidRDefault="00C531FE" w:rsidP="00C531FE">
      <w:pPr>
        <w:tabs>
          <w:tab w:val="clear" w:pos="567"/>
        </w:tabs>
        <w:spacing w:line="240" w:lineRule="auto"/>
        <w:jc w:val="center"/>
        <w:outlineLvl w:val="0"/>
        <w:rPr>
          <w:b/>
          <w:bCs/>
          <w:szCs w:val="22"/>
          <w:lang w:val="lt-LT"/>
        </w:rPr>
      </w:pPr>
      <w:bookmarkStart w:id="4" w:name="_Toc129243135"/>
      <w:bookmarkStart w:id="5" w:name="_Toc129243260"/>
      <w:r w:rsidRPr="00C531FE">
        <w:rPr>
          <w:b/>
          <w:bCs/>
          <w:szCs w:val="22"/>
          <w:lang w:val="lt-LT"/>
        </w:rPr>
        <w:t>ŽENKLINIMAS IR PAKUOTĖS LAPELIS</w:t>
      </w:r>
      <w:bookmarkEnd w:id="4"/>
      <w:bookmarkEnd w:id="5"/>
    </w:p>
    <w:p w:rsidR="00C531FE" w:rsidRPr="00C531FE" w:rsidRDefault="00C531FE" w:rsidP="00C531FE">
      <w:pPr>
        <w:tabs>
          <w:tab w:val="clear" w:pos="567"/>
        </w:tabs>
        <w:spacing w:line="240" w:lineRule="auto"/>
        <w:rPr>
          <w:szCs w:val="22"/>
          <w:lang w:val="lt-LT"/>
        </w:rPr>
      </w:pPr>
      <w:r w:rsidRPr="00C531FE">
        <w:rPr>
          <w:szCs w:val="22"/>
          <w:lang w:val="lt-LT"/>
        </w:rPr>
        <w:br w:type="page"/>
      </w: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rPr>
          <w:szCs w:val="22"/>
          <w:lang w:val="lt-LT"/>
        </w:rPr>
      </w:pPr>
    </w:p>
    <w:p w:rsidR="00C531FE" w:rsidRPr="00C531FE" w:rsidRDefault="00C531FE" w:rsidP="00C531FE">
      <w:pPr>
        <w:tabs>
          <w:tab w:val="clear" w:pos="567"/>
        </w:tabs>
        <w:spacing w:line="240" w:lineRule="auto"/>
        <w:jc w:val="center"/>
        <w:outlineLvl w:val="0"/>
        <w:rPr>
          <w:szCs w:val="22"/>
          <w:lang w:val="lt-LT"/>
        </w:rPr>
      </w:pPr>
      <w:r w:rsidRPr="00C531FE">
        <w:rPr>
          <w:b/>
          <w:szCs w:val="22"/>
          <w:lang w:val="lt-LT"/>
        </w:rPr>
        <w:t>A. ŽENKLINIMAS</w:t>
      </w:r>
    </w:p>
    <w:p w:rsidR="00C531FE" w:rsidRPr="00C531FE" w:rsidRDefault="00C531FE" w:rsidP="00BE089D">
      <w:pPr>
        <w:tabs>
          <w:tab w:val="clear" w:pos="567"/>
        </w:tabs>
        <w:spacing w:line="240" w:lineRule="auto"/>
        <w:rPr>
          <w:szCs w:val="22"/>
          <w:lang w:val="lt-LT"/>
        </w:rPr>
      </w:pPr>
      <w:r w:rsidRPr="00C531FE">
        <w:rPr>
          <w:szCs w:val="22"/>
          <w:lang w:val="lt-LT"/>
        </w:rPr>
        <w:br w:type="page"/>
      </w:r>
    </w:p>
    <w:p w:rsidR="004571AD" w:rsidRPr="00C531FE"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szCs w:val="22"/>
          <w:lang w:val="lt-LT"/>
        </w:rPr>
      </w:pPr>
      <w:r w:rsidRPr="00C531FE">
        <w:rPr>
          <w:b/>
          <w:szCs w:val="22"/>
          <w:lang w:val="lt-LT"/>
        </w:rPr>
        <w:lastRenderedPageBreak/>
        <w:t>INFORMACIJA ANT IŠORINĖS PAKUOTĖS</w:t>
      </w:r>
    </w:p>
    <w:p w:rsidR="004571AD" w:rsidRPr="00C531FE"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szCs w:val="22"/>
          <w:lang w:val="lt-LT"/>
        </w:rPr>
      </w:pPr>
    </w:p>
    <w:p w:rsidR="004571AD" w:rsidRPr="00C531FE"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bCs/>
          <w:szCs w:val="22"/>
          <w:lang w:val="lt-LT"/>
        </w:rPr>
      </w:pPr>
      <w:r w:rsidRPr="00C531FE">
        <w:rPr>
          <w:b/>
          <w:szCs w:val="22"/>
          <w:lang w:val="lt-LT"/>
        </w:rPr>
        <w:t>KARTONO DĖŽUTĖ</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w:t>
      </w:r>
      <w:r w:rsidRPr="00C531FE">
        <w:rPr>
          <w:b/>
          <w:szCs w:val="22"/>
          <w:lang w:val="lt-LT"/>
        </w:rPr>
        <w:tab/>
        <w:t>VAISTINIO PREPARATO PAVADINIMAS</w:t>
      </w:r>
    </w:p>
    <w:p w:rsidR="004571AD" w:rsidRPr="00C531FE" w:rsidRDefault="004571AD" w:rsidP="004571AD">
      <w:pPr>
        <w:tabs>
          <w:tab w:val="clear" w:pos="567"/>
        </w:tabs>
        <w:spacing w:line="240" w:lineRule="auto"/>
        <w:rPr>
          <w:szCs w:val="22"/>
          <w:lang w:val="lt-LT"/>
        </w:rPr>
      </w:pPr>
    </w:p>
    <w:p w:rsidR="004571AD" w:rsidRPr="00C531FE" w:rsidRDefault="004571AD" w:rsidP="004571AD">
      <w:pPr>
        <w:widowControl w:val="0"/>
        <w:rPr>
          <w:szCs w:val="22"/>
          <w:lang w:val="lt-LT"/>
        </w:rPr>
      </w:pPr>
      <w:r w:rsidRPr="00C531FE">
        <w:rPr>
          <w:szCs w:val="22"/>
          <w:lang w:val="lt-LT"/>
        </w:rPr>
        <w:t>Rovamycine 1,5 mln. TV plėvele dengtos tabletės</w:t>
      </w:r>
    </w:p>
    <w:p w:rsidR="004571AD" w:rsidRPr="00C531FE" w:rsidRDefault="004571AD" w:rsidP="004571AD">
      <w:pPr>
        <w:rPr>
          <w:szCs w:val="22"/>
          <w:lang w:val="lt-LT"/>
        </w:rPr>
      </w:pPr>
      <w:r w:rsidRPr="00C531FE">
        <w:rPr>
          <w:szCs w:val="22"/>
          <w:lang w:val="lt-LT"/>
        </w:rPr>
        <w:t>Spiramycinum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2.</w:t>
      </w:r>
      <w:r w:rsidRPr="00C531FE">
        <w:rPr>
          <w:b/>
          <w:szCs w:val="22"/>
          <w:lang w:val="lt-LT"/>
        </w:rPr>
        <w:tab/>
        <w:t>VEIKLIOJI (-IOS) MEDŽIAGA (-OS) IR JOS (-Ų) KIEKIS (-IAI)</w:t>
      </w:r>
    </w:p>
    <w:p w:rsidR="004571AD" w:rsidRPr="00C531FE" w:rsidRDefault="004571AD" w:rsidP="004571AD">
      <w:pPr>
        <w:jc w:val="both"/>
        <w:rPr>
          <w:szCs w:val="22"/>
          <w:lang w:val="lt-LT"/>
        </w:rPr>
      </w:pPr>
    </w:p>
    <w:p w:rsidR="004571AD" w:rsidRPr="00C531FE" w:rsidRDefault="004571AD" w:rsidP="004571AD">
      <w:pPr>
        <w:jc w:val="both"/>
        <w:rPr>
          <w:szCs w:val="22"/>
          <w:lang w:val="lt-LT"/>
        </w:rPr>
      </w:pPr>
      <w:r w:rsidRPr="00C531FE">
        <w:rPr>
          <w:szCs w:val="22"/>
          <w:lang w:val="lt-LT"/>
        </w:rPr>
        <w:t>Kiekvienoje plėvele dengtoje tabletėje yra 1,5 mln. TV spiramicino.</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3.</w:t>
      </w:r>
      <w:r w:rsidRPr="00C531FE">
        <w:rPr>
          <w:b/>
          <w:szCs w:val="22"/>
          <w:lang w:val="lt-LT"/>
        </w:rPr>
        <w:tab/>
        <w:t>PAGALBINIŲ MEDŽIAGŲ SĄRAŠAS</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4.</w:t>
      </w:r>
      <w:r w:rsidRPr="00C531FE">
        <w:rPr>
          <w:b/>
          <w:szCs w:val="22"/>
          <w:lang w:val="lt-LT"/>
        </w:rPr>
        <w:tab/>
        <w:t>FARMACINĖ FORMA IR KIEKIS PAKUOTĖJE</w:t>
      </w:r>
    </w:p>
    <w:p w:rsidR="004571AD" w:rsidRPr="00C531FE" w:rsidRDefault="004571AD" w:rsidP="004571AD">
      <w:pPr>
        <w:rPr>
          <w:szCs w:val="22"/>
          <w:lang w:val="lt-LT"/>
        </w:rPr>
      </w:pPr>
    </w:p>
    <w:p w:rsidR="004571AD" w:rsidRPr="00C531FE" w:rsidRDefault="004571AD" w:rsidP="004571AD">
      <w:pPr>
        <w:rPr>
          <w:szCs w:val="22"/>
          <w:lang w:val="lt-LT"/>
        </w:rPr>
      </w:pPr>
      <w:r w:rsidRPr="00C531FE">
        <w:rPr>
          <w:szCs w:val="22"/>
          <w:lang w:val="lt-LT"/>
        </w:rPr>
        <w:t>16 plėvele dengtų tablečių.</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5.</w:t>
      </w:r>
      <w:r w:rsidRPr="00C531FE">
        <w:rPr>
          <w:b/>
          <w:szCs w:val="22"/>
          <w:lang w:val="lt-LT"/>
        </w:rPr>
        <w:tab/>
        <w:t>VARTOJIMO METODAS IR BŪDAS (-AI)</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Vartoti per burną.</w:t>
      </w:r>
    </w:p>
    <w:p w:rsidR="004571AD" w:rsidRPr="00C531FE" w:rsidRDefault="004571AD" w:rsidP="004571AD">
      <w:pPr>
        <w:tabs>
          <w:tab w:val="clear" w:pos="567"/>
        </w:tabs>
        <w:spacing w:line="240" w:lineRule="auto"/>
        <w:rPr>
          <w:szCs w:val="22"/>
          <w:lang w:val="lt-LT"/>
        </w:rPr>
      </w:pPr>
      <w:r w:rsidRPr="00C531FE">
        <w:rPr>
          <w:szCs w:val="22"/>
          <w:lang w:val="lt-LT"/>
        </w:rPr>
        <w:t>Prieš vartojimą perskaitykite pakuotės lapelį.</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zCs w:val="22"/>
          <w:lang w:val="lt-LT"/>
        </w:rPr>
      </w:pPr>
      <w:r w:rsidRPr="00C531FE">
        <w:rPr>
          <w:b/>
          <w:szCs w:val="22"/>
          <w:lang w:val="lt-LT"/>
        </w:rPr>
        <w:t>6.</w:t>
      </w:r>
      <w:r w:rsidRPr="00C531FE">
        <w:rPr>
          <w:b/>
          <w:szCs w:val="22"/>
          <w:lang w:val="lt-LT"/>
        </w:rPr>
        <w:tab/>
        <w:t>SPECIALUS ĮSPĖJIMAS, KAD VAISTINĮ PREPARATĄ BŪTINA LAIKYTI VAIKAMS NEPASTEBIMOJE IR NEPASIEKIAMOJE VIETOJE</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Laikyti vaikams nepastebimoje ir nepasiekiamoje vietoje.</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7.</w:t>
      </w:r>
      <w:r w:rsidRPr="00C531FE">
        <w:rPr>
          <w:b/>
          <w:szCs w:val="22"/>
          <w:lang w:val="lt-LT"/>
        </w:rPr>
        <w:tab/>
        <w:t>KITAS (-I) SPECIALUS (-ŪS) ĮSPĖJIMAS (-AI) (JEI REIKIA)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8.</w:t>
      </w:r>
      <w:r w:rsidRPr="00C531FE">
        <w:rPr>
          <w:b/>
          <w:szCs w:val="22"/>
          <w:lang w:val="lt-LT"/>
        </w:rPr>
        <w:tab/>
        <w:t>TINKAMUMO LAIKAS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r w:rsidRPr="00AD24B7">
        <w:rPr>
          <w:szCs w:val="22"/>
          <w:lang w:val="lt-LT"/>
        </w:rPr>
        <w:t xml:space="preserve">EXP </w:t>
      </w:r>
      <w:r w:rsidRPr="00C531FE">
        <w:rPr>
          <w:szCs w:val="22"/>
          <w:lang w:val="lt-LT"/>
        </w:rPr>
        <w:t>{mm/MMMM}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9.</w:t>
      </w:r>
      <w:r w:rsidRPr="00C531FE">
        <w:rPr>
          <w:b/>
          <w:szCs w:val="22"/>
          <w:lang w:val="lt-LT"/>
        </w:rPr>
        <w:tab/>
        <w:t>SPECIALIOS LAIKYMO SĄLYGOS</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zCs w:val="22"/>
          <w:lang w:val="lt-LT"/>
        </w:rPr>
      </w:pPr>
      <w:r w:rsidRPr="00C531FE">
        <w:rPr>
          <w:b/>
          <w:szCs w:val="22"/>
          <w:lang w:val="lt-LT"/>
        </w:rPr>
        <w:t>10.</w:t>
      </w:r>
      <w:r w:rsidRPr="00C531FE">
        <w:rPr>
          <w:b/>
          <w:szCs w:val="22"/>
          <w:lang w:val="lt-LT"/>
        </w:rPr>
        <w:tab/>
        <w:t xml:space="preserve">SPECIALIOS ATSARGUMO PRIEMONĖS DĖL NESUVARTOTO </w:t>
      </w:r>
      <w:r w:rsidRPr="00C531FE">
        <w:rPr>
          <w:b/>
          <w:bCs/>
          <w:szCs w:val="22"/>
          <w:lang w:val="lt-LT"/>
        </w:rPr>
        <w:t>VAISTINIO PREPARATO AR JO ATLIEKŲ TV</w:t>
      </w:r>
      <w:r w:rsidRPr="00C531FE">
        <w:rPr>
          <w:b/>
          <w:szCs w:val="22"/>
          <w:lang w:val="lt-LT"/>
        </w:rPr>
        <w:t>ARKYMO (JEI REIKIA)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11.</w:t>
      </w:r>
      <w:r w:rsidRPr="00C531FE">
        <w:rPr>
          <w:b/>
          <w:szCs w:val="22"/>
          <w:lang w:val="lt-LT"/>
        </w:rPr>
        <w:tab/>
      </w:r>
      <w:r w:rsidRPr="0047124A">
        <w:rPr>
          <w:b/>
          <w:szCs w:val="22"/>
          <w:lang w:val="lt-LT"/>
        </w:rPr>
        <w:t xml:space="preserve">REGISTRUOTOJO </w:t>
      </w:r>
      <w:r w:rsidRPr="00C531FE">
        <w:rPr>
          <w:b/>
          <w:szCs w:val="22"/>
          <w:lang w:val="lt-LT"/>
        </w:rPr>
        <w:t>PAVADINIMAS IR ADRESAS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r w:rsidRPr="00C531FE">
        <w:rPr>
          <w:szCs w:val="22"/>
          <w:lang w:val="lt-LT"/>
        </w:rPr>
        <w:t xml:space="preserve">UAB </w:t>
      </w:r>
      <w:r>
        <w:rPr>
          <w:szCs w:val="22"/>
          <w:lang w:val="lt-LT"/>
        </w:rPr>
        <w:t>„</w:t>
      </w:r>
      <w:r w:rsidRPr="00C531FE">
        <w:rPr>
          <w:szCs w:val="22"/>
          <w:lang w:val="lt-LT"/>
        </w:rPr>
        <w:t>SANOFI-AVENTIS LIETUVA”</w:t>
      </w:r>
    </w:p>
    <w:p w:rsidR="004571AD" w:rsidRPr="00C531FE" w:rsidRDefault="004571AD" w:rsidP="004571AD">
      <w:pPr>
        <w:rPr>
          <w:szCs w:val="22"/>
          <w:lang w:val="lt-LT"/>
        </w:rPr>
      </w:pPr>
      <w:r w:rsidRPr="00C531FE">
        <w:rPr>
          <w:szCs w:val="22"/>
          <w:lang w:val="lt-LT"/>
        </w:rPr>
        <w:lastRenderedPageBreak/>
        <w:t>A.Juozapavičiaus g. 6/2</w:t>
      </w:r>
    </w:p>
    <w:p w:rsidR="004571AD" w:rsidRPr="00C531FE" w:rsidRDefault="004571AD" w:rsidP="004571AD">
      <w:pPr>
        <w:rPr>
          <w:szCs w:val="22"/>
          <w:lang w:val="lt-LT"/>
        </w:rPr>
      </w:pPr>
      <w:r w:rsidRPr="00C531FE">
        <w:rPr>
          <w:szCs w:val="22"/>
          <w:lang w:val="lt-LT"/>
        </w:rPr>
        <w:t>LT-09310 Vilnius</w:t>
      </w:r>
    </w:p>
    <w:p w:rsidR="004571AD" w:rsidRPr="00C531FE" w:rsidRDefault="004571AD" w:rsidP="004571AD">
      <w:pPr>
        <w:rPr>
          <w:szCs w:val="22"/>
          <w:lang w:val="lt-LT"/>
        </w:rPr>
      </w:pPr>
      <w:r w:rsidRPr="00C531FE">
        <w:rPr>
          <w:szCs w:val="22"/>
          <w:lang w:val="lt-LT"/>
        </w:rPr>
        <w:t>Lietuva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12.</w:t>
      </w:r>
      <w:r w:rsidRPr="00C531FE">
        <w:rPr>
          <w:b/>
          <w:szCs w:val="22"/>
          <w:lang w:val="lt-LT"/>
        </w:rPr>
        <w:tab/>
      </w:r>
      <w:r w:rsidRPr="0047124A">
        <w:rPr>
          <w:b/>
          <w:szCs w:val="22"/>
          <w:lang w:val="lt-LT"/>
        </w:rPr>
        <w:t>REGISTRACIJOS</w:t>
      </w:r>
      <w:r w:rsidRPr="00C531FE">
        <w:rPr>
          <w:b/>
          <w:szCs w:val="22"/>
          <w:lang w:val="lt-LT"/>
        </w:rPr>
        <w:t xml:space="preserve"> PAŽYMĖJIMO NUMERIS (-IAI)</w:t>
      </w:r>
    </w:p>
    <w:p w:rsidR="004571AD" w:rsidRPr="00C531FE" w:rsidRDefault="004571AD" w:rsidP="004571AD">
      <w:pPr>
        <w:tabs>
          <w:tab w:val="clear" w:pos="567"/>
        </w:tabs>
        <w:spacing w:line="240" w:lineRule="auto"/>
        <w:rPr>
          <w:szCs w:val="22"/>
          <w:lang w:val="lt-LT"/>
        </w:rPr>
      </w:pPr>
    </w:p>
    <w:p w:rsidR="004571AD" w:rsidRPr="00C531FE" w:rsidRDefault="004571AD" w:rsidP="004571AD">
      <w:pPr>
        <w:widowControl w:val="0"/>
        <w:tabs>
          <w:tab w:val="clear" w:pos="567"/>
        </w:tabs>
        <w:spacing w:line="240" w:lineRule="auto"/>
        <w:rPr>
          <w:szCs w:val="22"/>
          <w:lang w:val="lt-LT"/>
        </w:rPr>
      </w:pPr>
      <w:r w:rsidRPr="00C531FE">
        <w:rPr>
          <w:szCs w:val="22"/>
          <w:lang w:val="lt-LT"/>
        </w:rPr>
        <w:t>LT/1/98/3485/001</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13.</w:t>
      </w:r>
      <w:r w:rsidRPr="00C531FE">
        <w:rPr>
          <w:b/>
          <w:szCs w:val="22"/>
          <w:lang w:val="lt-LT"/>
        </w:rPr>
        <w:tab/>
        <w:t>SERIJOS NUMERIS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r w:rsidRPr="00AD24B7">
        <w:rPr>
          <w:szCs w:val="22"/>
          <w:lang w:val="lt-LT"/>
        </w:rPr>
        <w:t xml:space="preserve">Lot </w:t>
      </w:r>
      <w:r w:rsidRPr="00C531FE">
        <w:rPr>
          <w:szCs w:val="22"/>
          <w:lang w:val="lt-LT"/>
        </w:rPr>
        <w:t>{numeris}</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14.</w:t>
      </w:r>
      <w:r w:rsidRPr="00C531FE">
        <w:rPr>
          <w:b/>
          <w:szCs w:val="22"/>
          <w:lang w:val="lt-LT"/>
        </w:rPr>
        <w:tab/>
        <w:t>PARDAVIMO (IŠDAVIMO) TVARKA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 xml:space="preserve">Receptinis </w:t>
      </w:r>
      <w:r>
        <w:rPr>
          <w:szCs w:val="22"/>
          <w:lang w:val="lt-LT"/>
        </w:rPr>
        <w:t>vaistas</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15.</w:t>
      </w:r>
      <w:r w:rsidRPr="00C531FE">
        <w:rPr>
          <w:b/>
          <w:szCs w:val="22"/>
          <w:lang w:val="lt-LT"/>
        </w:rPr>
        <w:tab/>
        <w:t>VARTOJIMO INSTRUKCIJA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16.</w:t>
      </w:r>
      <w:r w:rsidRPr="00C531FE">
        <w:rPr>
          <w:b/>
          <w:szCs w:val="22"/>
          <w:lang w:val="lt-LT"/>
        </w:rPr>
        <w:tab/>
        <w:t>INFORMACIJA BRAILIO RAŠTU</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Rovamycine 1,5 miu</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Default="004571AD" w:rsidP="004571AD">
      <w:pPr>
        <w:keepNext/>
        <w:pBdr>
          <w:top w:val="single" w:sz="4" w:space="0"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4571AD" w:rsidRDefault="004571AD" w:rsidP="004571AD">
      <w:pPr>
        <w:rPr>
          <w:noProof/>
        </w:rPr>
      </w:pPr>
    </w:p>
    <w:p w:rsidR="004571AD" w:rsidRDefault="004571AD" w:rsidP="004571AD">
      <w:pPr>
        <w:rPr>
          <w:noProof/>
          <w:szCs w:val="22"/>
          <w:shd w:val="clear" w:color="auto" w:fill="CCCCCC"/>
        </w:rPr>
      </w:pPr>
      <w:r>
        <w:rPr>
          <w:noProof/>
          <w:highlight w:val="lightGray"/>
        </w:rPr>
        <w:t>2D brūkšninis kodas su nurodytu unikaliu identifikatoriumi.</w:t>
      </w:r>
    </w:p>
    <w:p w:rsidR="004571AD" w:rsidRDefault="004571AD" w:rsidP="004571AD">
      <w:pPr>
        <w:rPr>
          <w:noProof/>
          <w:szCs w:val="22"/>
          <w:shd w:val="clear" w:color="auto" w:fill="CCCCCC"/>
        </w:rPr>
      </w:pPr>
    </w:p>
    <w:p w:rsidR="004571AD" w:rsidRDefault="004571AD" w:rsidP="004571AD">
      <w:pPr>
        <w:rPr>
          <w:noProof/>
        </w:rPr>
      </w:pPr>
    </w:p>
    <w:p w:rsidR="004571AD" w:rsidRDefault="004571AD" w:rsidP="004571A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4571AD" w:rsidRDefault="004571AD" w:rsidP="004571AD">
      <w:pPr>
        <w:rPr>
          <w:noProof/>
        </w:rPr>
      </w:pPr>
    </w:p>
    <w:p w:rsidR="004571AD" w:rsidRDefault="004571AD" w:rsidP="004571AD">
      <w:pPr>
        <w:rPr>
          <w:color w:val="008000"/>
          <w:szCs w:val="22"/>
        </w:rPr>
      </w:pPr>
      <w:r>
        <w:t>PC: {numeris}</w:t>
      </w:r>
    </w:p>
    <w:p w:rsidR="004571AD" w:rsidRDefault="004571AD" w:rsidP="004571AD">
      <w:pPr>
        <w:rPr>
          <w:szCs w:val="22"/>
        </w:rPr>
      </w:pPr>
      <w:r>
        <w:t>SN: {numeris}</w:t>
      </w:r>
    </w:p>
    <w:p w:rsidR="004571AD" w:rsidRDefault="004571AD" w:rsidP="004571AD">
      <w:pPr>
        <w:rPr>
          <w:szCs w:val="24"/>
          <w:lang w:val="lt-LT"/>
        </w:rPr>
      </w:pPr>
      <w:r w:rsidRPr="004971F6">
        <w:rPr>
          <w:highlight w:val="lightGray"/>
        </w:rPr>
        <w:t xml:space="preserve">NN: {numeris} </w:t>
      </w:r>
    </w:p>
    <w:p w:rsidR="004571AD" w:rsidRPr="00C531FE" w:rsidRDefault="004571AD" w:rsidP="004571AD">
      <w:pPr>
        <w:rPr>
          <w:szCs w:val="22"/>
          <w:lang w:val="lt-LT"/>
        </w:rPr>
      </w:pPr>
      <w:r w:rsidRPr="00082583">
        <w:rPr>
          <w:szCs w:val="24"/>
          <w:lang w:val="lt-LT"/>
        </w:rPr>
        <w:br w:type="page"/>
      </w: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lastRenderedPageBreak/>
        <w:t xml:space="preserve">MINIMALI </w:t>
      </w:r>
      <w:r w:rsidRPr="00C531FE">
        <w:rPr>
          <w:b/>
          <w:caps/>
          <w:szCs w:val="22"/>
          <w:lang w:val="lt-LT"/>
        </w:rPr>
        <w:t xml:space="preserve">informacija ant </w:t>
      </w:r>
      <w:r w:rsidRPr="00C531FE">
        <w:rPr>
          <w:b/>
          <w:szCs w:val="22"/>
          <w:lang w:val="lt-LT"/>
        </w:rPr>
        <w:t>LIZDINIŲ PLOKŠTELIŲ ARBA DVISLUOKSNIŲ JUOSTELIŲ</w:t>
      </w: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LIZDINĖ PLOKŠTELĖ</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w:t>
      </w:r>
      <w:r w:rsidRPr="00C531FE">
        <w:rPr>
          <w:b/>
          <w:szCs w:val="22"/>
          <w:lang w:val="lt-LT"/>
        </w:rPr>
        <w:tab/>
        <w:t>VAISTINIO PREPARATO PAVADINIMAS</w:t>
      </w:r>
    </w:p>
    <w:p w:rsidR="004571AD" w:rsidRPr="00C531FE" w:rsidRDefault="004571AD" w:rsidP="004571AD">
      <w:pPr>
        <w:tabs>
          <w:tab w:val="clear" w:pos="567"/>
        </w:tabs>
        <w:spacing w:line="240" w:lineRule="auto"/>
        <w:rPr>
          <w:szCs w:val="22"/>
          <w:lang w:val="lt-LT"/>
        </w:rPr>
      </w:pPr>
    </w:p>
    <w:p w:rsidR="004571AD" w:rsidRPr="00C531FE" w:rsidRDefault="004571AD" w:rsidP="004571AD">
      <w:pPr>
        <w:widowControl w:val="0"/>
        <w:rPr>
          <w:szCs w:val="22"/>
          <w:lang w:val="lt-LT"/>
        </w:rPr>
      </w:pPr>
      <w:r w:rsidRPr="00C531FE">
        <w:rPr>
          <w:szCs w:val="22"/>
          <w:lang w:val="lt-LT"/>
        </w:rPr>
        <w:t>Rovamycine 1,5 mln. TV plėvele dengtos tabletės</w:t>
      </w:r>
    </w:p>
    <w:p w:rsidR="004571AD" w:rsidRPr="00C531FE" w:rsidRDefault="004571AD" w:rsidP="004571AD">
      <w:pPr>
        <w:ind w:left="567" w:hanging="567"/>
        <w:rPr>
          <w:szCs w:val="22"/>
          <w:lang w:val="lt-LT"/>
        </w:rPr>
      </w:pPr>
      <w:r w:rsidRPr="00C531FE">
        <w:rPr>
          <w:szCs w:val="22"/>
          <w:lang w:val="lt-LT"/>
        </w:rPr>
        <w:t>Spiramycinum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2.</w:t>
      </w:r>
      <w:r w:rsidRPr="00C531FE">
        <w:rPr>
          <w:b/>
          <w:szCs w:val="22"/>
          <w:lang w:val="lt-LT"/>
        </w:rPr>
        <w:tab/>
      </w:r>
      <w:r w:rsidRPr="0047124A">
        <w:rPr>
          <w:b/>
          <w:szCs w:val="22"/>
          <w:lang w:val="lt-LT"/>
        </w:rPr>
        <w:t>REGISTRUOTOJO</w:t>
      </w:r>
      <w:r>
        <w:rPr>
          <w:b/>
          <w:szCs w:val="22"/>
          <w:lang w:val="lt-LT"/>
        </w:rPr>
        <w:t xml:space="preserve"> </w:t>
      </w:r>
      <w:r w:rsidRPr="00C531FE">
        <w:rPr>
          <w:b/>
          <w:szCs w:val="22"/>
          <w:lang w:val="lt-LT"/>
        </w:rPr>
        <w:t>PAVADINIMAS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bookmarkStart w:id="6" w:name="OLE_LINK3"/>
      <w:bookmarkStart w:id="7" w:name="OLE_LINK4"/>
      <w:r w:rsidRPr="00C531FE">
        <w:rPr>
          <w:szCs w:val="22"/>
          <w:lang w:val="lt-LT"/>
        </w:rPr>
        <w:t>SANOFI</w:t>
      </w:r>
    </w:p>
    <w:bookmarkEnd w:id="6"/>
    <w:bookmarkEnd w:id="7"/>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3.</w:t>
      </w:r>
      <w:r w:rsidRPr="00C531FE">
        <w:rPr>
          <w:b/>
          <w:szCs w:val="22"/>
          <w:lang w:val="lt-LT"/>
        </w:rPr>
        <w:tab/>
        <w:t>TINKAMUMO LAIKAS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bCs/>
          <w:szCs w:val="22"/>
          <w:lang w:val="lt-LT"/>
        </w:rPr>
      </w:pPr>
      <w:r w:rsidRPr="00C531FE">
        <w:rPr>
          <w:bCs/>
          <w:szCs w:val="22"/>
          <w:lang w:val="lt-LT"/>
        </w:rPr>
        <w:t>EXP {mm/MMMM}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4.</w:t>
      </w:r>
      <w:r w:rsidRPr="00C531FE">
        <w:rPr>
          <w:b/>
          <w:szCs w:val="22"/>
          <w:lang w:val="lt-LT"/>
        </w:rPr>
        <w:tab/>
        <w:t>SERIJOS NUMERIS</w:t>
      </w:r>
    </w:p>
    <w:p w:rsidR="004571AD" w:rsidRPr="00C531FE" w:rsidRDefault="004571AD" w:rsidP="004571AD">
      <w:pPr>
        <w:tabs>
          <w:tab w:val="clear" w:pos="567"/>
        </w:tabs>
        <w:spacing w:line="240" w:lineRule="auto"/>
        <w:rPr>
          <w:szCs w:val="22"/>
          <w:lang w:val="lt-LT"/>
        </w:rPr>
      </w:pPr>
    </w:p>
    <w:p w:rsidR="004571AD" w:rsidRPr="00C531FE" w:rsidRDefault="004571AD" w:rsidP="004571AD">
      <w:pPr>
        <w:ind w:right="113"/>
        <w:rPr>
          <w:szCs w:val="22"/>
          <w:lang w:val="lt-LT"/>
        </w:rPr>
      </w:pPr>
      <w:r w:rsidRPr="00C531FE">
        <w:rPr>
          <w:szCs w:val="22"/>
          <w:lang w:val="lt-LT"/>
        </w:rPr>
        <w:t>Lot</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5.</w:t>
      </w:r>
      <w:r w:rsidRPr="00C531FE">
        <w:rPr>
          <w:b/>
          <w:szCs w:val="22"/>
          <w:lang w:val="lt-LT"/>
        </w:rPr>
        <w:tab/>
        <w:t>KITA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br w:type="page"/>
      </w:r>
    </w:p>
    <w:p w:rsidR="004571AD" w:rsidRPr="00C531FE"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szCs w:val="22"/>
          <w:lang w:val="lt-LT"/>
        </w:rPr>
      </w:pPr>
      <w:r w:rsidRPr="00C531FE">
        <w:rPr>
          <w:b/>
          <w:szCs w:val="22"/>
          <w:lang w:val="lt-LT"/>
        </w:rPr>
        <w:lastRenderedPageBreak/>
        <w:t>INFORMACIJA ANT IŠORINĖS PAKUOTĖS</w:t>
      </w:r>
    </w:p>
    <w:p w:rsidR="004571AD" w:rsidRPr="00C531FE"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szCs w:val="22"/>
          <w:lang w:val="lt-LT"/>
        </w:rPr>
      </w:pPr>
    </w:p>
    <w:p w:rsidR="004571AD" w:rsidRPr="00C531FE" w:rsidRDefault="004571AD" w:rsidP="004571AD">
      <w:pPr>
        <w:pBdr>
          <w:top w:val="single" w:sz="4" w:space="1" w:color="auto"/>
          <w:left w:val="single" w:sz="4" w:space="4" w:color="auto"/>
          <w:bottom w:val="single" w:sz="4" w:space="0" w:color="auto"/>
          <w:right w:val="single" w:sz="4" w:space="4" w:color="auto"/>
        </w:pBdr>
        <w:tabs>
          <w:tab w:val="clear" w:pos="567"/>
          <w:tab w:val="left" w:pos="540"/>
        </w:tabs>
        <w:spacing w:line="240" w:lineRule="auto"/>
        <w:rPr>
          <w:b/>
          <w:bCs/>
          <w:szCs w:val="22"/>
          <w:lang w:val="lt-LT"/>
        </w:rPr>
      </w:pPr>
      <w:r w:rsidRPr="00C531FE">
        <w:rPr>
          <w:b/>
          <w:szCs w:val="22"/>
          <w:lang w:val="lt-LT"/>
        </w:rPr>
        <w:t>KARTONO DĖŽUTĖ</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w:t>
      </w:r>
      <w:r w:rsidRPr="00C531FE">
        <w:rPr>
          <w:b/>
          <w:szCs w:val="22"/>
          <w:lang w:val="lt-LT"/>
        </w:rPr>
        <w:tab/>
        <w:t>VAISTINIO PREPARATO PAVADINIMAS</w:t>
      </w:r>
    </w:p>
    <w:p w:rsidR="004571AD" w:rsidRPr="00C531FE" w:rsidRDefault="004571AD" w:rsidP="004571AD">
      <w:pPr>
        <w:tabs>
          <w:tab w:val="clear" w:pos="567"/>
        </w:tabs>
        <w:spacing w:line="240" w:lineRule="auto"/>
        <w:rPr>
          <w:szCs w:val="22"/>
          <w:lang w:val="lt-LT"/>
        </w:rPr>
      </w:pPr>
    </w:p>
    <w:p w:rsidR="004571AD" w:rsidRPr="00C531FE" w:rsidRDefault="004571AD" w:rsidP="004571AD">
      <w:pPr>
        <w:widowControl w:val="0"/>
        <w:rPr>
          <w:szCs w:val="22"/>
          <w:lang w:val="lt-LT"/>
        </w:rPr>
      </w:pPr>
      <w:r w:rsidRPr="00C531FE">
        <w:rPr>
          <w:szCs w:val="22"/>
          <w:lang w:val="lt-LT"/>
        </w:rPr>
        <w:t>Rovamycine 3 mln. TV plėvele dengtos tabletės</w:t>
      </w:r>
    </w:p>
    <w:p w:rsidR="004571AD" w:rsidRPr="00C531FE" w:rsidRDefault="004571AD" w:rsidP="004571AD">
      <w:pPr>
        <w:ind w:left="567" w:hanging="567"/>
        <w:rPr>
          <w:szCs w:val="22"/>
          <w:lang w:val="lt-LT"/>
        </w:rPr>
      </w:pPr>
      <w:r w:rsidRPr="00C531FE">
        <w:rPr>
          <w:szCs w:val="22"/>
          <w:lang w:val="lt-LT"/>
        </w:rPr>
        <w:t>Spiramycinum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2.</w:t>
      </w:r>
      <w:r w:rsidRPr="00C531FE">
        <w:rPr>
          <w:b/>
          <w:szCs w:val="22"/>
          <w:lang w:val="lt-LT"/>
        </w:rPr>
        <w:tab/>
        <w:t>VEIKLIOJI (-IOS) MEDŽIAGA (-OS) IR JOS (-Ų) KIEKIS (-IAI)</w:t>
      </w:r>
    </w:p>
    <w:p w:rsidR="004571AD" w:rsidRPr="00C531FE" w:rsidRDefault="004571AD" w:rsidP="004571AD">
      <w:pPr>
        <w:jc w:val="both"/>
        <w:rPr>
          <w:szCs w:val="22"/>
          <w:lang w:val="lt-LT"/>
        </w:rPr>
      </w:pPr>
    </w:p>
    <w:p w:rsidR="004571AD" w:rsidRPr="00C531FE" w:rsidRDefault="004571AD" w:rsidP="004571AD">
      <w:pPr>
        <w:jc w:val="both"/>
        <w:rPr>
          <w:szCs w:val="22"/>
          <w:lang w:val="lt-LT"/>
        </w:rPr>
      </w:pPr>
      <w:r w:rsidRPr="00C531FE">
        <w:rPr>
          <w:szCs w:val="22"/>
          <w:lang w:val="lt-LT"/>
        </w:rPr>
        <w:t>Kiekvienoje plėvele dengtoje tabletėje yra 3 mln. TV spiramicino.</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3.</w:t>
      </w:r>
      <w:r w:rsidRPr="00C531FE">
        <w:rPr>
          <w:b/>
          <w:szCs w:val="22"/>
          <w:lang w:val="lt-LT"/>
        </w:rPr>
        <w:tab/>
        <w:t>PAGALBINIŲ MEDŽIAGŲ SĄRAŠAS</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4.</w:t>
      </w:r>
      <w:r w:rsidRPr="00C531FE">
        <w:rPr>
          <w:b/>
          <w:szCs w:val="22"/>
          <w:lang w:val="lt-LT"/>
        </w:rPr>
        <w:tab/>
        <w:t>FARMACINĖ FORMA IR KIEKIS PAKUOTĖJE</w:t>
      </w:r>
    </w:p>
    <w:p w:rsidR="004571AD" w:rsidRPr="00C531FE" w:rsidRDefault="004571AD" w:rsidP="004571AD">
      <w:pPr>
        <w:rPr>
          <w:szCs w:val="22"/>
          <w:lang w:val="lt-LT"/>
        </w:rPr>
      </w:pPr>
    </w:p>
    <w:p w:rsidR="004571AD" w:rsidRPr="00C531FE" w:rsidRDefault="004571AD" w:rsidP="004571AD">
      <w:pPr>
        <w:rPr>
          <w:szCs w:val="22"/>
          <w:lang w:val="lt-LT"/>
        </w:rPr>
      </w:pPr>
      <w:r w:rsidRPr="00C531FE">
        <w:rPr>
          <w:szCs w:val="22"/>
          <w:lang w:val="lt-LT"/>
        </w:rPr>
        <w:t>10 plėvele dengtų tablečių.</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5.</w:t>
      </w:r>
      <w:r w:rsidRPr="00C531FE">
        <w:rPr>
          <w:b/>
          <w:szCs w:val="22"/>
          <w:lang w:val="lt-LT"/>
        </w:rPr>
        <w:tab/>
        <w:t>VARTOJIMO METODAS IR BŪDAS (-AI)</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Vartoti per burną.</w:t>
      </w:r>
    </w:p>
    <w:p w:rsidR="004571AD" w:rsidRPr="00C531FE" w:rsidRDefault="004571AD" w:rsidP="004571AD">
      <w:pPr>
        <w:tabs>
          <w:tab w:val="clear" w:pos="567"/>
        </w:tabs>
        <w:spacing w:line="240" w:lineRule="auto"/>
        <w:rPr>
          <w:szCs w:val="22"/>
          <w:lang w:val="lt-LT"/>
        </w:rPr>
      </w:pPr>
      <w:r w:rsidRPr="00C531FE">
        <w:rPr>
          <w:szCs w:val="22"/>
          <w:lang w:val="lt-LT"/>
        </w:rPr>
        <w:t>Prieš vartojimą perskaitykite pakuotės lapelį.</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zCs w:val="22"/>
          <w:lang w:val="lt-LT"/>
        </w:rPr>
      </w:pPr>
      <w:r w:rsidRPr="00C531FE">
        <w:rPr>
          <w:b/>
          <w:szCs w:val="22"/>
          <w:lang w:val="lt-LT"/>
        </w:rPr>
        <w:t>6.</w:t>
      </w:r>
      <w:r w:rsidRPr="00C531FE">
        <w:rPr>
          <w:b/>
          <w:szCs w:val="22"/>
          <w:lang w:val="lt-LT"/>
        </w:rPr>
        <w:tab/>
        <w:t>SPECIALUS ĮSPĖJIMAS, KAD VAISTINĮ PREPARATĄ BŪTINA LAIKYTI VAIKAMS NEPASTEBIMOJE IR NEPASIEKIAMOJE VIETOJE</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Laikyti vaikams nepastebimoje ir nepasiekiamoje vietoje.</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7.</w:t>
      </w:r>
      <w:r w:rsidRPr="00C531FE">
        <w:rPr>
          <w:b/>
          <w:szCs w:val="22"/>
          <w:lang w:val="lt-LT"/>
        </w:rPr>
        <w:tab/>
        <w:t>KITAS (-I) SPECIALUS (-ŪS) ĮSPĖJIMAS (-AI) (JEI REIKIA)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highlight w:val="lightGray"/>
          <w:lang w:val="lt-LT"/>
        </w:rPr>
      </w:pPr>
      <w:r w:rsidRPr="00C531FE">
        <w:rPr>
          <w:b/>
          <w:szCs w:val="22"/>
          <w:lang w:val="lt-LT"/>
        </w:rPr>
        <w:t>8.</w:t>
      </w:r>
      <w:r w:rsidRPr="00C531FE">
        <w:rPr>
          <w:b/>
          <w:szCs w:val="22"/>
          <w:lang w:val="lt-LT"/>
        </w:rPr>
        <w:tab/>
        <w:t>TINKAMUMO LAIKAS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r w:rsidRPr="00AD24B7">
        <w:rPr>
          <w:szCs w:val="22"/>
          <w:lang w:val="lt-LT"/>
        </w:rPr>
        <w:t xml:space="preserve">EXP </w:t>
      </w:r>
      <w:r w:rsidRPr="00C531FE">
        <w:rPr>
          <w:szCs w:val="22"/>
          <w:lang w:val="lt-LT"/>
        </w:rPr>
        <w:t>{mm/MMMM}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9.</w:t>
      </w:r>
      <w:r w:rsidRPr="00C531FE">
        <w:rPr>
          <w:b/>
          <w:szCs w:val="22"/>
          <w:lang w:val="lt-LT"/>
        </w:rPr>
        <w:tab/>
        <w:t>SPECIALIOS LAIKYMO SĄLYGOS</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iCs/>
          <w:szCs w:val="22"/>
          <w:lang w:val="lt-LT"/>
        </w:rPr>
      </w:pPr>
      <w:r w:rsidRPr="00C531FE">
        <w:rPr>
          <w:iCs/>
          <w:szCs w:val="22"/>
          <w:lang w:val="lt-LT"/>
        </w:rPr>
        <w:t xml:space="preserve">Laikyti žemesnėje kaip 25 </w:t>
      </w:r>
      <w:r w:rsidRPr="00C531FE">
        <w:rPr>
          <w:iCs/>
          <w:szCs w:val="22"/>
          <w:lang w:val="lt-LT"/>
        </w:rPr>
        <w:sym w:font="Symbol" w:char="F0B0"/>
      </w:r>
      <w:r w:rsidRPr="00C531FE">
        <w:rPr>
          <w:iCs/>
          <w:szCs w:val="22"/>
          <w:lang w:val="lt-LT"/>
        </w:rPr>
        <w:t>C temperatūroje.</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szCs w:val="22"/>
          <w:lang w:val="lt-LT"/>
        </w:rPr>
      </w:pPr>
      <w:r w:rsidRPr="00C531FE">
        <w:rPr>
          <w:b/>
          <w:szCs w:val="22"/>
          <w:lang w:val="lt-LT"/>
        </w:rPr>
        <w:t>10.</w:t>
      </w:r>
      <w:r w:rsidRPr="00C531FE">
        <w:rPr>
          <w:b/>
          <w:szCs w:val="22"/>
          <w:lang w:val="lt-LT"/>
        </w:rPr>
        <w:tab/>
        <w:t xml:space="preserve">SPECIALIOS ATSARGUMO PRIEMONĖS DĖL NESUVARTOTO </w:t>
      </w:r>
      <w:r w:rsidRPr="00C531FE">
        <w:rPr>
          <w:b/>
          <w:bCs/>
          <w:szCs w:val="22"/>
          <w:lang w:val="lt-LT"/>
        </w:rPr>
        <w:t>VAISTINIO PREPARATO AR JO ATLIEKŲ TV</w:t>
      </w:r>
      <w:r w:rsidRPr="00C531FE">
        <w:rPr>
          <w:b/>
          <w:szCs w:val="22"/>
          <w:lang w:val="lt-LT"/>
        </w:rPr>
        <w:t>ARKYMO (JEI REIKIA)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11.</w:t>
      </w:r>
      <w:r w:rsidRPr="00C531FE">
        <w:rPr>
          <w:b/>
          <w:szCs w:val="22"/>
          <w:lang w:val="lt-LT"/>
        </w:rPr>
        <w:tab/>
      </w:r>
      <w:r w:rsidRPr="0047124A">
        <w:rPr>
          <w:b/>
          <w:szCs w:val="22"/>
          <w:lang w:val="lt-LT"/>
        </w:rPr>
        <w:t>REGISTRUOTOJO</w:t>
      </w:r>
      <w:r>
        <w:rPr>
          <w:b/>
          <w:szCs w:val="22"/>
          <w:lang w:val="lt-LT"/>
        </w:rPr>
        <w:t xml:space="preserve"> </w:t>
      </w:r>
      <w:r w:rsidRPr="00C531FE">
        <w:rPr>
          <w:b/>
          <w:szCs w:val="22"/>
          <w:lang w:val="lt-LT"/>
        </w:rPr>
        <w:t>PAVADINIMAS IR ADRESAS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r w:rsidRPr="00C531FE">
        <w:rPr>
          <w:szCs w:val="22"/>
          <w:lang w:val="lt-LT"/>
        </w:rPr>
        <w:t xml:space="preserve">UAB </w:t>
      </w:r>
      <w:r>
        <w:rPr>
          <w:szCs w:val="22"/>
          <w:lang w:val="lt-LT"/>
        </w:rPr>
        <w:t>„</w:t>
      </w:r>
      <w:r w:rsidRPr="00C531FE">
        <w:rPr>
          <w:szCs w:val="22"/>
          <w:lang w:val="lt-LT"/>
        </w:rPr>
        <w:t>SANOFI-AVENTIS LIETUVA”</w:t>
      </w:r>
    </w:p>
    <w:p w:rsidR="004571AD" w:rsidRPr="00C531FE" w:rsidRDefault="004571AD" w:rsidP="004571AD">
      <w:pPr>
        <w:rPr>
          <w:szCs w:val="22"/>
          <w:lang w:val="lt-LT"/>
        </w:rPr>
      </w:pPr>
      <w:r w:rsidRPr="00C531FE">
        <w:rPr>
          <w:szCs w:val="22"/>
          <w:lang w:val="lt-LT"/>
        </w:rPr>
        <w:t>A.Juozapavičiaus g. 6/2</w:t>
      </w:r>
    </w:p>
    <w:p w:rsidR="004571AD" w:rsidRPr="00C531FE" w:rsidRDefault="004571AD" w:rsidP="004571AD">
      <w:pPr>
        <w:rPr>
          <w:szCs w:val="22"/>
          <w:lang w:val="lt-LT"/>
        </w:rPr>
      </w:pPr>
      <w:r w:rsidRPr="00C531FE">
        <w:rPr>
          <w:szCs w:val="22"/>
          <w:lang w:val="lt-LT"/>
        </w:rPr>
        <w:t>LT-09310 Vilnius</w:t>
      </w:r>
    </w:p>
    <w:p w:rsidR="004571AD" w:rsidRPr="00C531FE" w:rsidRDefault="004571AD" w:rsidP="004571AD">
      <w:pPr>
        <w:rPr>
          <w:szCs w:val="22"/>
          <w:lang w:val="lt-LT"/>
        </w:rPr>
      </w:pPr>
      <w:r w:rsidRPr="00C531FE">
        <w:rPr>
          <w:szCs w:val="22"/>
          <w:lang w:val="lt-LT"/>
        </w:rPr>
        <w:t>Lietuva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12.</w:t>
      </w:r>
      <w:r w:rsidRPr="00C531FE">
        <w:rPr>
          <w:b/>
          <w:szCs w:val="22"/>
          <w:lang w:val="lt-LT"/>
        </w:rPr>
        <w:tab/>
      </w:r>
      <w:r w:rsidRPr="0047124A">
        <w:rPr>
          <w:b/>
          <w:szCs w:val="22"/>
          <w:lang w:val="lt-LT"/>
        </w:rPr>
        <w:t>REGISTRACIJOS</w:t>
      </w:r>
      <w:r w:rsidRPr="00C531FE">
        <w:rPr>
          <w:b/>
          <w:szCs w:val="22"/>
          <w:lang w:val="lt-LT"/>
        </w:rPr>
        <w:t xml:space="preserve"> PAŽYMĖJIMO NUMERIS (-IAI)</w:t>
      </w:r>
    </w:p>
    <w:p w:rsidR="004571AD" w:rsidRPr="00C531FE" w:rsidRDefault="004571AD" w:rsidP="004571AD">
      <w:pPr>
        <w:tabs>
          <w:tab w:val="clear" w:pos="567"/>
        </w:tabs>
        <w:spacing w:line="240" w:lineRule="auto"/>
        <w:rPr>
          <w:szCs w:val="22"/>
          <w:lang w:val="lt-LT"/>
        </w:rPr>
      </w:pPr>
    </w:p>
    <w:p w:rsidR="004571AD" w:rsidRPr="00C531FE" w:rsidRDefault="004571AD" w:rsidP="004571AD">
      <w:pPr>
        <w:widowControl w:val="0"/>
        <w:tabs>
          <w:tab w:val="clear" w:pos="567"/>
        </w:tabs>
        <w:spacing w:line="240" w:lineRule="auto"/>
        <w:rPr>
          <w:szCs w:val="22"/>
          <w:lang w:val="lt-LT"/>
        </w:rPr>
      </w:pPr>
      <w:r w:rsidRPr="00C531FE">
        <w:rPr>
          <w:szCs w:val="22"/>
          <w:lang w:val="lt-LT"/>
        </w:rPr>
        <w:t>LT/1/98/3485/002</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13.</w:t>
      </w:r>
      <w:r w:rsidRPr="00C531FE">
        <w:rPr>
          <w:b/>
          <w:szCs w:val="22"/>
          <w:lang w:val="lt-LT"/>
        </w:rPr>
        <w:tab/>
        <w:t>SERIJOS NUMERIS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r w:rsidRPr="00AD24B7">
        <w:rPr>
          <w:szCs w:val="22"/>
          <w:lang w:val="lt-LT"/>
        </w:rPr>
        <w:t xml:space="preserve">Lot </w:t>
      </w:r>
      <w:r w:rsidRPr="00C531FE">
        <w:rPr>
          <w:szCs w:val="22"/>
          <w:lang w:val="lt-LT"/>
        </w:rPr>
        <w:t>{numeris}</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14.</w:t>
      </w:r>
      <w:r w:rsidRPr="00C531FE">
        <w:rPr>
          <w:b/>
          <w:szCs w:val="22"/>
          <w:lang w:val="lt-LT"/>
        </w:rPr>
        <w:tab/>
        <w:t>PARDAVIMO (IŠDAVIMO) TVARKA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 xml:space="preserve">Receptinis </w:t>
      </w:r>
      <w:r>
        <w:rPr>
          <w:szCs w:val="22"/>
          <w:lang w:val="lt-LT"/>
        </w:rPr>
        <w:t>vaistas</w:t>
      </w:r>
      <w:r w:rsidRPr="00C531FE">
        <w:rPr>
          <w:szCs w:val="22"/>
          <w:lang w:val="lt-LT"/>
        </w:rPr>
        <w:t>.</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15.</w:t>
      </w:r>
      <w:r w:rsidRPr="00C531FE">
        <w:rPr>
          <w:b/>
          <w:szCs w:val="22"/>
          <w:lang w:val="lt-LT"/>
        </w:rPr>
        <w:tab/>
        <w:t>VARTOJIMO INSTRUKCIJA</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16.</w:t>
      </w:r>
      <w:r w:rsidRPr="00C531FE">
        <w:rPr>
          <w:b/>
          <w:szCs w:val="22"/>
          <w:lang w:val="lt-LT"/>
        </w:rPr>
        <w:tab/>
        <w:t>INFORMACIJA BRAILIO RAŠTU</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szCs w:val="22"/>
          <w:lang w:val="lt-LT"/>
        </w:rPr>
        <w:t>Rovamycine 3 miu</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Default="004571AD" w:rsidP="004571AD">
      <w:pPr>
        <w:keepNext/>
        <w:pBdr>
          <w:top w:val="single" w:sz="4" w:space="0"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4571AD" w:rsidRDefault="004571AD" w:rsidP="004571AD">
      <w:pPr>
        <w:rPr>
          <w:noProof/>
        </w:rPr>
      </w:pPr>
    </w:p>
    <w:p w:rsidR="004571AD" w:rsidRDefault="004571AD" w:rsidP="004571AD">
      <w:pPr>
        <w:rPr>
          <w:noProof/>
          <w:szCs w:val="22"/>
          <w:shd w:val="clear" w:color="auto" w:fill="CCCCCC"/>
        </w:rPr>
      </w:pPr>
      <w:r>
        <w:rPr>
          <w:noProof/>
          <w:highlight w:val="lightGray"/>
        </w:rPr>
        <w:t>2D brūkšninis kodas su nurodytu unikaliu identifikatoriumi.</w:t>
      </w:r>
    </w:p>
    <w:p w:rsidR="004571AD" w:rsidRDefault="004571AD" w:rsidP="004571AD">
      <w:pPr>
        <w:rPr>
          <w:noProof/>
          <w:szCs w:val="22"/>
          <w:shd w:val="clear" w:color="auto" w:fill="CCCCCC"/>
        </w:rPr>
      </w:pPr>
    </w:p>
    <w:p w:rsidR="004571AD" w:rsidRDefault="004571AD" w:rsidP="004571AD">
      <w:pPr>
        <w:rPr>
          <w:noProof/>
        </w:rPr>
      </w:pPr>
    </w:p>
    <w:p w:rsidR="004571AD" w:rsidRDefault="004571AD" w:rsidP="004571A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4571AD" w:rsidRDefault="004571AD" w:rsidP="004571AD">
      <w:pPr>
        <w:rPr>
          <w:noProof/>
        </w:rPr>
      </w:pPr>
    </w:p>
    <w:p w:rsidR="004571AD" w:rsidRDefault="004571AD" w:rsidP="004571AD">
      <w:pPr>
        <w:rPr>
          <w:color w:val="008000"/>
          <w:szCs w:val="22"/>
        </w:rPr>
      </w:pPr>
      <w:r>
        <w:t>PC: {numeris}</w:t>
      </w:r>
    </w:p>
    <w:p w:rsidR="004571AD" w:rsidRDefault="004571AD" w:rsidP="004571AD">
      <w:pPr>
        <w:rPr>
          <w:szCs w:val="22"/>
        </w:rPr>
      </w:pPr>
      <w:r>
        <w:t>SN: {numeris}</w:t>
      </w:r>
    </w:p>
    <w:p w:rsidR="004571AD" w:rsidRDefault="004571AD" w:rsidP="004571AD">
      <w:pPr>
        <w:rPr>
          <w:szCs w:val="24"/>
          <w:lang w:val="lt-LT"/>
        </w:rPr>
      </w:pPr>
      <w:r w:rsidRPr="004971F6">
        <w:rPr>
          <w:highlight w:val="lightGray"/>
        </w:rPr>
        <w:t xml:space="preserve">NN: {numeris} </w:t>
      </w:r>
    </w:p>
    <w:p w:rsidR="004571AD" w:rsidRPr="00C531FE" w:rsidRDefault="004571AD" w:rsidP="004571AD">
      <w:pPr>
        <w:tabs>
          <w:tab w:val="clear" w:pos="567"/>
        </w:tabs>
        <w:spacing w:line="240" w:lineRule="auto"/>
        <w:rPr>
          <w:szCs w:val="22"/>
          <w:lang w:val="lt-LT"/>
        </w:rPr>
      </w:pPr>
      <w:r w:rsidRPr="00C531FE">
        <w:rPr>
          <w:szCs w:val="22"/>
          <w:lang w:val="lt-LT"/>
        </w:rPr>
        <w:br w:type="page"/>
      </w: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lastRenderedPageBreak/>
        <w:t xml:space="preserve">MINIMALI </w:t>
      </w:r>
      <w:r w:rsidRPr="00C531FE">
        <w:rPr>
          <w:b/>
          <w:caps/>
          <w:szCs w:val="22"/>
          <w:lang w:val="lt-LT"/>
        </w:rPr>
        <w:t xml:space="preserve">informacija ant </w:t>
      </w:r>
      <w:r w:rsidRPr="00C531FE">
        <w:rPr>
          <w:b/>
          <w:szCs w:val="22"/>
          <w:lang w:val="lt-LT"/>
        </w:rPr>
        <w:t>LIZDINIŲ PLOKŠTELIŲ ARBA DVISLUOKSNIŲ JUOSTELIŲ</w:t>
      </w: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LIZDINĖ PLOKŠTELĖ</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1.</w:t>
      </w:r>
      <w:r w:rsidRPr="00C531FE">
        <w:rPr>
          <w:b/>
          <w:szCs w:val="22"/>
          <w:lang w:val="lt-LT"/>
        </w:rPr>
        <w:tab/>
        <w:t>VAISTINIO PREPARATO PAVADINIMAS</w:t>
      </w:r>
    </w:p>
    <w:p w:rsidR="004571AD" w:rsidRPr="00C531FE" w:rsidRDefault="004571AD" w:rsidP="004571AD">
      <w:pPr>
        <w:tabs>
          <w:tab w:val="clear" w:pos="567"/>
        </w:tabs>
        <w:spacing w:line="240" w:lineRule="auto"/>
        <w:rPr>
          <w:szCs w:val="22"/>
          <w:lang w:val="lt-LT"/>
        </w:rPr>
      </w:pPr>
    </w:p>
    <w:p w:rsidR="004571AD" w:rsidRPr="00C531FE" w:rsidRDefault="004571AD" w:rsidP="004571AD">
      <w:pPr>
        <w:widowControl w:val="0"/>
        <w:rPr>
          <w:szCs w:val="22"/>
          <w:lang w:val="lt-LT"/>
        </w:rPr>
      </w:pPr>
      <w:r w:rsidRPr="00C531FE">
        <w:rPr>
          <w:szCs w:val="22"/>
          <w:lang w:val="lt-LT"/>
        </w:rPr>
        <w:t>Rovamycine 3 mln. TV plėvele dengtos tabletės</w:t>
      </w:r>
    </w:p>
    <w:p w:rsidR="004571AD" w:rsidRPr="00C531FE" w:rsidRDefault="004571AD" w:rsidP="004571AD">
      <w:pPr>
        <w:ind w:left="567" w:hanging="567"/>
        <w:rPr>
          <w:szCs w:val="22"/>
          <w:lang w:val="lt-LT"/>
        </w:rPr>
      </w:pPr>
      <w:r w:rsidRPr="00C531FE">
        <w:rPr>
          <w:szCs w:val="22"/>
          <w:lang w:val="lt-LT"/>
        </w:rPr>
        <w:t>Spiramycinum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2.</w:t>
      </w:r>
      <w:r w:rsidRPr="00C531FE">
        <w:rPr>
          <w:b/>
          <w:szCs w:val="22"/>
          <w:lang w:val="lt-LT"/>
        </w:rPr>
        <w:tab/>
      </w:r>
      <w:r w:rsidRPr="0047124A">
        <w:rPr>
          <w:b/>
          <w:szCs w:val="22"/>
          <w:lang w:val="lt-LT"/>
        </w:rPr>
        <w:t>REGISTRUOTOJO</w:t>
      </w:r>
      <w:r>
        <w:rPr>
          <w:b/>
          <w:szCs w:val="22"/>
          <w:lang w:val="lt-LT"/>
        </w:rPr>
        <w:t xml:space="preserve"> </w:t>
      </w:r>
      <w:r w:rsidRPr="00C531FE">
        <w:rPr>
          <w:b/>
          <w:szCs w:val="22"/>
          <w:lang w:val="lt-LT"/>
        </w:rPr>
        <w:t>PAVADINIMAS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szCs w:val="22"/>
          <w:lang w:val="lt-LT"/>
        </w:rPr>
      </w:pPr>
      <w:r w:rsidRPr="00C531FE">
        <w:rPr>
          <w:szCs w:val="22"/>
          <w:lang w:val="lt-LT"/>
        </w:rPr>
        <w:t>SANOFI</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3.</w:t>
      </w:r>
      <w:r w:rsidRPr="00C531FE">
        <w:rPr>
          <w:b/>
          <w:szCs w:val="22"/>
          <w:lang w:val="lt-LT"/>
        </w:rPr>
        <w:tab/>
        <w:t>TINKAMUMO LAIKAS</w:t>
      </w:r>
    </w:p>
    <w:p w:rsidR="004571AD" w:rsidRPr="00C531FE" w:rsidRDefault="004571AD" w:rsidP="004571AD">
      <w:pPr>
        <w:tabs>
          <w:tab w:val="clear" w:pos="567"/>
        </w:tabs>
        <w:spacing w:line="240" w:lineRule="auto"/>
        <w:rPr>
          <w:szCs w:val="22"/>
          <w:lang w:val="lt-LT"/>
        </w:rPr>
      </w:pPr>
    </w:p>
    <w:p w:rsidR="004571AD" w:rsidRPr="00C531FE" w:rsidRDefault="004571AD" w:rsidP="004571AD">
      <w:pPr>
        <w:rPr>
          <w:bCs/>
          <w:szCs w:val="22"/>
          <w:lang w:val="lt-LT"/>
        </w:rPr>
      </w:pPr>
      <w:r w:rsidRPr="00C531FE">
        <w:rPr>
          <w:bCs/>
          <w:szCs w:val="22"/>
          <w:lang w:val="lt-LT"/>
        </w:rPr>
        <w:t>EXP {mm/MMMM}</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4.</w:t>
      </w:r>
      <w:r w:rsidRPr="00C531FE">
        <w:rPr>
          <w:b/>
          <w:szCs w:val="22"/>
          <w:lang w:val="lt-LT"/>
        </w:rPr>
        <w:tab/>
        <w:t>SERIJOS NUMERIS</w:t>
      </w:r>
    </w:p>
    <w:p w:rsidR="004571AD" w:rsidRPr="00C531FE" w:rsidRDefault="004571AD" w:rsidP="004571AD">
      <w:pPr>
        <w:tabs>
          <w:tab w:val="clear" w:pos="567"/>
        </w:tabs>
        <w:spacing w:line="240" w:lineRule="auto"/>
        <w:rPr>
          <w:szCs w:val="22"/>
          <w:lang w:val="lt-LT"/>
        </w:rPr>
      </w:pPr>
    </w:p>
    <w:p w:rsidR="004571AD" w:rsidRPr="00C531FE" w:rsidRDefault="004571AD" w:rsidP="004571AD">
      <w:pPr>
        <w:ind w:right="113"/>
        <w:rPr>
          <w:szCs w:val="22"/>
          <w:lang w:val="lt-LT"/>
        </w:rPr>
      </w:pPr>
      <w:r w:rsidRPr="00C531FE">
        <w:rPr>
          <w:szCs w:val="22"/>
          <w:lang w:val="lt-LT"/>
        </w:rPr>
        <w:t>Lot</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p>
    <w:p w:rsidR="004571AD" w:rsidRPr="00C531FE" w:rsidRDefault="004571AD" w:rsidP="004571A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zCs w:val="22"/>
          <w:lang w:val="lt-LT"/>
        </w:rPr>
      </w:pPr>
      <w:r w:rsidRPr="00C531FE">
        <w:rPr>
          <w:b/>
          <w:szCs w:val="22"/>
          <w:lang w:val="lt-LT"/>
        </w:rPr>
        <w:t>5.</w:t>
      </w:r>
      <w:r w:rsidRPr="00C531FE">
        <w:rPr>
          <w:b/>
          <w:szCs w:val="22"/>
          <w:lang w:val="lt-LT"/>
        </w:rPr>
        <w:tab/>
        <w:t>KITA</w:t>
      </w:r>
    </w:p>
    <w:p w:rsidR="004571AD" w:rsidRPr="00C73AC8"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ind w:right="113"/>
        <w:rPr>
          <w:szCs w:val="22"/>
          <w:lang w:val="lt-LT"/>
        </w:rPr>
      </w:pPr>
      <w:r w:rsidRPr="00C531FE">
        <w:rPr>
          <w:szCs w:val="22"/>
          <w:lang w:val="lt-LT"/>
        </w:rPr>
        <w:br w:type="page"/>
      </w:r>
    </w:p>
    <w:p w:rsidR="004571AD" w:rsidRPr="00C531FE" w:rsidRDefault="004571AD" w:rsidP="004571AD">
      <w:pPr>
        <w:tabs>
          <w:tab w:val="clear" w:pos="567"/>
        </w:tabs>
        <w:spacing w:line="240" w:lineRule="auto"/>
        <w:ind w:right="113"/>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73AC8" w:rsidRDefault="004571AD" w:rsidP="004571AD">
      <w:pPr>
        <w:tabs>
          <w:tab w:val="clear" w:pos="567"/>
        </w:tabs>
        <w:spacing w:line="240" w:lineRule="auto"/>
        <w:jc w:val="center"/>
        <w:rPr>
          <w:szCs w:val="22"/>
          <w:lang w:val="lt-LT"/>
        </w:rPr>
      </w:pPr>
    </w:p>
    <w:p w:rsidR="004571AD" w:rsidRPr="00C73AC8" w:rsidRDefault="004571AD" w:rsidP="004571AD">
      <w:pPr>
        <w:tabs>
          <w:tab w:val="clear" w:pos="567"/>
        </w:tabs>
        <w:spacing w:line="240" w:lineRule="auto"/>
        <w:jc w:val="center"/>
        <w:rPr>
          <w:szCs w:val="22"/>
          <w:lang w:val="lt-LT"/>
        </w:rPr>
      </w:pPr>
    </w:p>
    <w:p w:rsidR="004571AD" w:rsidRPr="00C73AC8" w:rsidRDefault="004571AD" w:rsidP="004571AD">
      <w:pPr>
        <w:tabs>
          <w:tab w:val="clear" w:pos="567"/>
          <w:tab w:val="left" w:pos="4820"/>
        </w:tabs>
        <w:spacing w:line="240" w:lineRule="auto"/>
        <w:jc w:val="center"/>
        <w:rPr>
          <w:szCs w:val="22"/>
          <w:lang w:val="lt-LT"/>
        </w:rPr>
      </w:pPr>
    </w:p>
    <w:p w:rsidR="004571AD" w:rsidRPr="00C73AC8" w:rsidRDefault="004571AD" w:rsidP="004571AD">
      <w:pPr>
        <w:tabs>
          <w:tab w:val="clear" w:pos="567"/>
          <w:tab w:val="left" w:pos="4820"/>
        </w:tabs>
        <w:spacing w:line="240" w:lineRule="auto"/>
        <w:jc w:val="center"/>
        <w:rPr>
          <w:szCs w:val="22"/>
          <w:lang w:val="lt-LT"/>
        </w:rPr>
      </w:pPr>
    </w:p>
    <w:p w:rsidR="004571AD" w:rsidRPr="00CF7355" w:rsidRDefault="004571AD" w:rsidP="004571AD">
      <w:pPr>
        <w:tabs>
          <w:tab w:val="clear" w:pos="567"/>
          <w:tab w:val="left" w:pos="4820"/>
        </w:tabs>
        <w:spacing w:line="240" w:lineRule="auto"/>
        <w:jc w:val="center"/>
        <w:rPr>
          <w:szCs w:val="22"/>
          <w:lang w:val="lt-LT"/>
        </w:rPr>
      </w:pPr>
    </w:p>
    <w:p w:rsidR="004571AD" w:rsidRPr="00BE089D" w:rsidRDefault="004571AD" w:rsidP="004571AD">
      <w:pPr>
        <w:tabs>
          <w:tab w:val="left" w:pos="4820"/>
        </w:tabs>
        <w:spacing w:line="240" w:lineRule="auto"/>
        <w:ind w:left="567"/>
        <w:jc w:val="center"/>
        <w:outlineLvl w:val="0"/>
        <w:rPr>
          <w:caps/>
          <w:szCs w:val="22"/>
          <w:lang w:val="lt-LT"/>
        </w:rPr>
      </w:pPr>
      <w:bookmarkStart w:id="8" w:name="_Toc129243137"/>
      <w:bookmarkStart w:id="9" w:name="_Toc129243262"/>
    </w:p>
    <w:p w:rsidR="004571AD" w:rsidRPr="00BE089D" w:rsidRDefault="004571AD" w:rsidP="004571AD">
      <w:pPr>
        <w:tabs>
          <w:tab w:val="left" w:pos="4820"/>
        </w:tabs>
        <w:spacing w:line="240" w:lineRule="auto"/>
        <w:jc w:val="center"/>
        <w:outlineLvl w:val="0"/>
        <w:rPr>
          <w:caps/>
          <w:szCs w:val="22"/>
          <w:lang w:val="lt-LT"/>
        </w:rPr>
      </w:pPr>
    </w:p>
    <w:p w:rsidR="004571AD" w:rsidRPr="00BE089D" w:rsidRDefault="004571AD" w:rsidP="004571AD">
      <w:pPr>
        <w:tabs>
          <w:tab w:val="left" w:pos="4820"/>
        </w:tabs>
        <w:spacing w:line="240" w:lineRule="auto"/>
        <w:jc w:val="center"/>
        <w:outlineLvl w:val="0"/>
        <w:rPr>
          <w:caps/>
          <w:szCs w:val="22"/>
          <w:lang w:val="lt-LT"/>
        </w:rPr>
      </w:pPr>
    </w:p>
    <w:p w:rsidR="004571AD" w:rsidRPr="00BE089D" w:rsidRDefault="004571AD" w:rsidP="004571AD">
      <w:pPr>
        <w:tabs>
          <w:tab w:val="left" w:pos="4820"/>
        </w:tabs>
        <w:spacing w:line="240" w:lineRule="auto"/>
        <w:ind w:left="567"/>
        <w:jc w:val="center"/>
        <w:outlineLvl w:val="0"/>
        <w:rPr>
          <w:caps/>
          <w:szCs w:val="22"/>
          <w:lang w:val="lt-LT"/>
        </w:rPr>
      </w:pPr>
    </w:p>
    <w:p w:rsidR="004571AD" w:rsidRPr="00C73AC8" w:rsidRDefault="004571AD" w:rsidP="004571AD">
      <w:pPr>
        <w:spacing w:line="240" w:lineRule="auto"/>
        <w:ind w:left="567"/>
        <w:jc w:val="center"/>
        <w:outlineLvl w:val="0"/>
        <w:rPr>
          <w:b/>
          <w:caps/>
          <w:szCs w:val="22"/>
          <w:lang w:val="lt-LT"/>
        </w:rPr>
      </w:pPr>
      <w:r w:rsidRPr="00C73AC8">
        <w:rPr>
          <w:b/>
          <w:caps/>
          <w:szCs w:val="22"/>
          <w:lang w:val="lt-LT"/>
        </w:rPr>
        <w:t>B. PAKUOTĖS LAPELIS</w:t>
      </w:r>
      <w:bookmarkEnd w:id="8"/>
      <w:bookmarkEnd w:id="9"/>
    </w:p>
    <w:p w:rsidR="004571AD" w:rsidRPr="00C73AC8" w:rsidRDefault="004571AD" w:rsidP="004571AD">
      <w:pPr>
        <w:tabs>
          <w:tab w:val="clear" w:pos="567"/>
        </w:tabs>
        <w:spacing w:line="240" w:lineRule="auto"/>
        <w:jc w:val="center"/>
        <w:outlineLvl w:val="0"/>
        <w:rPr>
          <w:szCs w:val="22"/>
          <w:lang w:val="lt-LT"/>
        </w:rPr>
      </w:pP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jc w:val="center"/>
        <w:outlineLvl w:val="0"/>
        <w:rPr>
          <w:b/>
          <w:bCs/>
          <w:szCs w:val="22"/>
          <w:lang w:val="lt-LT"/>
        </w:rPr>
      </w:pPr>
      <w:r w:rsidRPr="00C531FE">
        <w:rPr>
          <w:b/>
          <w:szCs w:val="22"/>
          <w:lang w:val="lt-LT"/>
        </w:rPr>
        <w:br w:type="page"/>
      </w:r>
      <w:bookmarkStart w:id="10" w:name="_Toc129243138"/>
      <w:bookmarkStart w:id="11" w:name="_Toc129243263"/>
      <w:r w:rsidRPr="00C531FE">
        <w:rPr>
          <w:b/>
          <w:bCs/>
          <w:szCs w:val="22"/>
          <w:lang w:val="lt-LT"/>
        </w:rPr>
        <w:lastRenderedPageBreak/>
        <w:t>Pakuotės lapelis: informacija vartotojui</w:t>
      </w:r>
    </w:p>
    <w:bookmarkEnd w:id="10"/>
    <w:bookmarkEnd w:id="11"/>
    <w:p w:rsidR="004571AD" w:rsidRPr="00C531FE" w:rsidRDefault="004571AD" w:rsidP="004571AD">
      <w:pPr>
        <w:tabs>
          <w:tab w:val="clear" w:pos="567"/>
        </w:tabs>
        <w:spacing w:line="240" w:lineRule="auto"/>
        <w:jc w:val="center"/>
        <w:outlineLvl w:val="0"/>
        <w:rPr>
          <w:b/>
          <w:szCs w:val="22"/>
          <w:lang w:val="lt-LT"/>
        </w:rPr>
      </w:pPr>
    </w:p>
    <w:p w:rsidR="004571AD" w:rsidRPr="00C531FE" w:rsidRDefault="004571AD" w:rsidP="004571AD">
      <w:pPr>
        <w:widowControl w:val="0"/>
        <w:tabs>
          <w:tab w:val="clear" w:pos="567"/>
        </w:tabs>
        <w:spacing w:line="240" w:lineRule="auto"/>
        <w:jc w:val="center"/>
        <w:rPr>
          <w:b/>
          <w:bCs/>
          <w:szCs w:val="22"/>
          <w:lang w:val="lt-LT"/>
        </w:rPr>
      </w:pPr>
      <w:r w:rsidRPr="00C531FE">
        <w:rPr>
          <w:b/>
          <w:bCs/>
          <w:szCs w:val="22"/>
          <w:lang w:val="lt-LT"/>
        </w:rPr>
        <w:t>Rovamycine 1,5 mln. TV plėvele dengtos tabletės</w:t>
      </w:r>
    </w:p>
    <w:p w:rsidR="004571AD" w:rsidRPr="00C531FE" w:rsidRDefault="004571AD" w:rsidP="004571AD">
      <w:pPr>
        <w:numPr>
          <w:ilvl w:val="12"/>
          <w:numId w:val="0"/>
        </w:numPr>
        <w:tabs>
          <w:tab w:val="clear" w:pos="567"/>
        </w:tabs>
        <w:spacing w:line="240" w:lineRule="auto"/>
        <w:jc w:val="center"/>
        <w:rPr>
          <w:b/>
          <w:bCs/>
          <w:szCs w:val="22"/>
          <w:lang w:val="lt-LT"/>
        </w:rPr>
      </w:pPr>
      <w:r w:rsidRPr="00C531FE">
        <w:rPr>
          <w:b/>
          <w:bCs/>
          <w:szCs w:val="22"/>
          <w:lang w:val="lt-LT"/>
        </w:rPr>
        <w:t>Rovamycine 3 mln. TV plėvele dengtos tabletės</w:t>
      </w:r>
    </w:p>
    <w:p w:rsidR="004571AD" w:rsidRPr="00C531FE" w:rsidRDefault="004571AD" w:rsidP="004571AD">
      <w:pPr>
        <w:numPr>
          <w:ilvl w:val="12"/>
          <w:numId w:val="0"/>
        </w:numPr>
        <w:tabs>
          <w:tab w:val="clear" w:pos="567"/>
        </w:tabs>
        <w:spacing w:line="240" w:lineRule="auto"/>
        <w:jc w:val="center"/>
        <w:rPr>
          <w:szCs w:val="22"/>
          <w:lang w:val="lt-LT"/>
        </w:rPr>
      </w:pPr>
      <w:r w:rsidRPr="00C531FE">
        <w:rPr>
          <w:szCs w:val="22"/>
          <w:lang w:val="lt-LT"/>
        </w:rPr>
        <w:t>Spiramicinas</w:t>
      </w:r>
    </w:p>
    <w:p w:rsidR="004571AD" w:rsidRPr="00C531FE" w:rsidRDefault="004571AD" w:rsidP="004571AD">
      <w:pPr>
        <w:tabs>
          <w:tab w:val="clear" w:pos="567"/>
        </w:tabs>
        <w:spacing w:line="240" w:lineRule="auto"/>
        <w:jc w:val="center"/>
        <w:rPr>
          <w:szCs w:val="22"/>
          <w:lang w:val="lt-LT"/>
        </w:rPr>
      </w:pPr>
    </w:p>
    <w:p w:rsidR="004571AD" w:rsidRPr="00C531FE" w:rsidRDefault="004571AD" w:rsidP="004571AD">
      <w:pPr>
        <w:tabs>
          <w:tab w:val="clear" w:pos="567"/>
        </w:tabs>
        <w:spacing w:line="240" w:lineRule="auto"/>
        <w:rPr>
          <w:b/>
          <w:szCs w:val="22"/>
          <w:lang w:val="lt-LT"/>
        </w:rPr>
      </w:pPr>
      <w:r w:rsidRPr="00C531FE">
        <w:rPr>
          <w:b/>
          <w:szCs w:val="22"/>
          <w:lang w:val="lt-LT"/>
        </w:rPr>
        <w:t>Atidžiai perskaitykite visą šį lapelį, prieš pradėdami vartoti vaistą, nes jame pateikiama Jums svarbi informacija.</w:t>
      </w:r>
    </w:p>
    <w:p w:rsidR="004571AD" w:rsidRPr="00C531FE" w:rsidRDefault="004571AD" w:rsidP="004571AD">
      <w:pPr>
        <w:numPr>
          <w:ilvl w:val="0"/>
          <w:numId w:val="25"/>
        </w:numPr>
        <w:tabs>
          <w:tab w:val="clear" w:pos="567"/>
        </w:tabs>
        <w:spacing w:line="240" w:lineRule="auto"/>
        <w:ind w:left="567" w:hanging="567"/>
        <w:rPr>
          <w:szCs w:val="22"/>
          <w:lang w:val="lt-LT"/>
        </w:rPr>
      </w:pPr>
      <w:r w:rsidRPr="00C531FE">
        <w:rPr>
          <w:szCs w:val="22"/>
          <w:lang w:val="lt-LT"/>
        </w:rPr>
        <w:t>Neišmeskite šio lapelio, nes vėl gali prireikti jį perskaityti.</w:t>
      </w:r>
    </w:p>
    <w:p w:rsidR="004571AD" w:rsidRPr="00C531FE" w:rsidRDefault="004571AD" w:rsidP="004571AD">
      <w:pPr>
        <w:numPr>
          <w:ilvl w:val="0"/>
          <w:numId w:val="25"/>
        </w:numPr>
        <w:tabs>
          <w:tab w:val="clear" w:pos="567"/>
        </w:tabs>
        <w:spacing w:line="240" w:lineRule="auto"/>
        <w:ind w:left="567" w:hanging="567"/>
        <w:rPr>
          <w:szCs w:val="22"/>
          <w:lang w:val="lt-LT"/>
        </w:rPr>
      </w:pPr>
      <w:r w:rsidRPr="00C531FE">
        <w:rPr>
          <w:szCs w:val="22"/>
          <w:lang w:val="lt-LT"/>
        </w:rPr>
        <w:t>Jeigu kiltų daugiau klausimų, kreipkitės į gydytoją arba vaistininką.</w:t>
      </w:r>
    </w:p>
    <w:p w:rsidR="004571AD" w:rsidRPr="00C531FE" w:rsidRDefault="004571AD" w:rsidP="004571AD">
      <w:pPr>
        <w:numPr>
          <w:ilvl w:val="0"/>
          <w:numId w:val="25"/>
        </w:numPr>
        <w:tabs>
          <w:tab w:val="clear" w:pos="567"/>
        </w:tabs>
        <w:spacing w:line="240" w:lineRule="auto"/>
        <w:ind w:left="567" w:hanging="567"/>
        <w:rPr>
          <w:szCs w:val="22"/>
          <w:lang w:val="lt-LT"/>
        </w:rPr>
      </w:pPr>
      <w:r w:rsidRPr="00C531FE">
        <w:rPr>
          <w:szCs w:val="22"/>
          <w:lang w:val="lt-LT"/>
        </w:rPr>
        <w:t>Šis vaistas skirtas tik Jums, todėl kitiems žmonėms jo duoti negalima. Vaistas gali jiems pakenkti (net tiems, kurių ligos požymiai yra tokie patys kaip Jūsų).</w:t>
      </w:r>
    </w:p>
    <w:p w:rsidR="004571AD" w:rsidRPr="00C531FE" w:rsidRDefault="004571AD" w:rsidP="004571AD">
      <w:pPr>
        <w:numPr>
          <w:ilvl w:val="0"/>
          <w:numId w:val="25"/>
        </w:numPr>
        <w:tabs>
          <w:tab w:val="clear" w:pos="567"/>
        </w:tabs>
        <w:spacing w:line="240" w:lineRule="auto"/>
        <w:ind w:left="567" w:hanging="567"/>
        <w:rPr>
          <w:szCs w:val="22"/>
          <w:lang w:val="lt-LT"/>
        </w:rPr>
      </w:pPr>
      <w:r w:rsidRPr="00C531FE">
        <w:rPr>
          <w:szCs w:val="22"/>
          <w:lang w:val="lt-LT"/>
        </w:rPr>
        <w:t xml:space="preserve">Jeigu pasireiškė šalutinis poveikis </w:t>
      </w:r>
      <w:r w:rsidRPr="00C531FE">
        <w:rPr>
          <w:noProof/>
          <w:szCs w:val="22"/>
          <w:lang w:val="lt-LT"/>
        </w:rPr>
        <w:t xml:space="preserve">(net jeigu jis šiame lapelyje nenurodytas), kreipkitės į </w:t>
      </w:r>
      <w:r w:rsidRPr="00C531FE">
        <w:rPr>
          <w:szCs w:val="22"/>
          <w:lang w:val="lt-LT"/>
        </w:rPr>
        <w:t>gydytoją arba vaistininką. Žr. 4 skyrių.</w:t>
      </w:r>
    </w:p>
    <w:p w:rsidR="004571AD" w:rsidRPr="00C531FE" w:rsidRDefault="004571AD" w:rsidP="004571AD">
      <w:pPr>
        <w:tabs>
          <w:tab w:val="clear" w:pos="567"/>
        </w:tabs>
        <w:spacing w:line="240" w:lineRule="auto"/>
        <w:ind w:right="-2"/>
        <w:rPr>
          <w:szCs w:val="22"/>
          <w:lang w:val="lt-LT"/>
        </w:rPr>
      </w:pPr>
    </w:p>
    <w:p w:rsidR="004571AD" w:rsidRPr="009C7BDC" w:rsidRDefault="004571AD" w:rsidP="004571AD">
      <w:pPr>
        <w:keepNext/>
        <w:jc w:val="both"/>
        <w:outlineLvl w:val="3"/>
        <w:rPr>
          <w:b/>
          <w:bCs/>
          <w:snapToGrid w:val="0"/>
          <w:szCs w:val="28"/>
          <w:lang w:val="lt-LT" w:eastAsia="x-none"/>
        </w:rPr>
      </w:pPr>
      <w:r w:rsidRPr="009C7BDC">
        <w:rPr>
          <w:b/>
          <w:bCs/>
          <w:snapToGrid w:val="0"/>
          <w:szCs w:val="28"/>
          <w:lang w:val="lt-LT" w:eastAsia="x-none"/>
        </w:rPr>
        <w:t>Apie ką rašoma šiame lapelyje?</w:t>
      </w:r>
    </w:p>
    <w:p w:rsidR="004571AD" w:rsidRDefault="004571AD" w:rsidP="004571AD">
      <w:pPr>
        <w:tabs>
          <w:tab w:val="clear" w:pos="567"/>
          <w:tab w:val="left" w:pos="709"/>
        </w:tabs>
        <w:spacing w:line="240" w:lineRule="auto"/>
        <w:ind w:left="709" w:hanging="709"/>
        <w:rPr>
          <w:b/>
          <w:szCs w:val="22"/>
          <w:lang w:val="lt-LT"/>
        </w:rPr>
      </w:pPr>
    </w:p>
    <w:p w:rsidR="004571AD" w:rsidRPr="00C531FE" w:rsidRDefault="004571AD" w:rsidP="004571AD">
      <w:pPr>
        <w:tabs>
          <w:tab w:val="clear" w:pos="567"/>
          <w:tab w:val="left" w:pos="709"/>
        </w:tabs>
        <w:spacing w:line="240" w:lineRule="auto"/>
        <w:ind w:left="709" w:hanging="709"/>
        <w:rPr>
          <w:szCs w:val="22"/>
          <w:lang w:val="lt-LT"/>
        </w:rPr>
      </w:pPr>
      <w:r w:rsidRPr="00C531FE">
        <w:rPr>
          <w:szCs w:val="22"/>
          <w:lang w:val="lt-LT"/>
        </w:rPr>
        <w:t>1.</w:t>
      </w:r>
      <w:r w:rsidRPr="00C531FE">
        <w:rPr>
          <w:szCs w:val="22"/>
          <w:lang w:val="lt-LT"/>
        </w:rPr>
        <w:tab/>
        <w:t>Kas yra Rovamycine ir kam jis vartojamas</w:t>
      </w:r>
    </w:p>
    <w:p w:rsidR="004571AD" w:rsidRPr="00C531FE" w:rsidRDefault="004571AD" w:rsidP="004571AD">
      <w:pPr>
        <w:tabs>
          <w:tab w:val="clear" w:pos="567"/>
          <w:tab w:val="left" w:pos="709"/>
        </w:tabs>
        <w:spacing w:line="240" w:lineRule="auto"/>
        <w:ind w:left="709" w:hanging="709"/>
        <w:rPr>
          <w:szCs w:val="22"/>
          <w:lang w:val="lt-LT"/>
        </w:rPr>
      </w:pPr>
      <w:r w:rsidRPr="00C531FE">
        <w:rPr>
          <w:szCs w:val="22"/>
          <w:lang w:val="lt-LT"/>
        </w:rPr>
        <w:t>2.</w:t>
      </w:r>
      <w:r w:rsidRPr="00C531FE">
        <w:rPr>
          <w:szCs w:val="22"/>
          <w:lang w:val="lt-LT"/>
        </w:rPr>
        <w:tab/>
        <w:t>Kas žinotina prieš vartojant Rovamycine</w:t>
      </w:r>
    </w:p>
    <w:p w:rsidR="004571AD" w:rsidRPr="00C531FE" w:rsidRDefault="004571AD" w:rsidP="004571AD">
      <w:pPr>
        <w:tabs>
          <w:tab w:val="clear" w:pos="567"/>
          <w:tab w:val="left" w:pos="709"/>
        </w:tabs>
        <w:spacing w:line="240" w:lineRule="auto"/>
        <w:ind w:left="709" w:hanging="709"/>
        <w:rPr>
          <w:szCs w:val="22"/>
          <w:lang w:val="lt-LT"/>
        </w:rPr>
      </w:pPr>
      <w:r w:rsidRPr="00C531FE">
        <w:rPr>
          <w:szCs w:val="22"/>
          <w:lang w:val="lt-LT"/>
        </w:rPr>
        <w:t>3.</w:t>
      </w:r>
      <w:r w:rsidRPr="00C531FE">
        <w:rPr>
          <w:szCs w:val="22"/>
          <w:lang w:val="lt-LT"/>
        </w:rPr>
        <w:tab/>
        <w:t>Kaip vartoti Rovamycine</w:t>
      </w:r>
    </w:p>
    <w:p w:rsidR="004571AD" w:rsidRPr="00C531FE" w:rsidRDefault="004571AD" w:rsidP="004571AD">
      <w:pPr>
        <w:tabs>
          <w:tab w:val="clear" w:pos="567"/>
          <w:tab w:val="left" w:pos="709"/>
        </w:tabs>
        <w:spacing w:line="240" w:lineRule="auto"/>
        <w:ind w:left="709" w:hanging="709"/>
        <w:rPr>
          <w:szCs w:val="22"/>
          <w:lang w:val="lt-LT"/>
        </w:rPr>
      </w:pPr>
      <w:r w:rsidRPr="00C531FE">
        <w:rPr>
          <w:szCs w:val="22"/>
          <w:lang w:val="lt-LT"/>
        </w:rPr>
        <w:t>4.</w:t>
      </w:r>
      <w:r w:rsidRPr="00C531FE">
        <w:rPr>
          <w:szCs w:val="22"/>
          <w:lang w:val="lt-LT"/>
        </w:rPr>
        <w:tab/>
        <w:t>Galimas šalutinis poveikis</w:t>
      </w:r>
    </w:p>
    <w:p w:rsidR="004571AD" w:rsidRPr="00C531FE" w:rsidRDefault="004571AD" w:rsidP="004571AD">
      <w:pPr>
        <w:tabs>
          <w:tab w:val="clear" w:pos="567"/>
          <w:tab w:val="left" w:pos="709"/>
        </w:tabs>
        <w:spacing w:line="240" w:lineRule="auto"/>
        <w:ind w:left="709" w:hanging="709"/>
        <w:rPr>
          <w:szCs w:val="22"/>
          <w:lang w:val="lt-LT"/>
        </w:rPr>
      </w:pPr>
      <w:r w:rsidRPr="00C531FE">
        <w:rPr>
          <w:szCs w:val="22"/>
          <w:lang w:val="lt-LT"/>
        </w:rPr>
        <w:t>5.</w:t>
      </w:r>
      <w:r w:rsidRPr="00C531FE">
        <w:rPr>
          <w:szCs w:val="22"/>
          <w:lang w:val="lt-LT"/>
        </w:rPr>
        <w:tab/>
        <w:t>Kaip laikyti Rovamycine</w:t>
      </w:r>
    </w:p>
    <w:p w:rsidR="004571AD" w:rsidRPr="00C531FE" w:rsidRDefault="004571AD" w:rsidP="004571AD">
      <w:pPr>
        <w:tabs>
          <w:tab w:val="clear" w:pos="567"/>
          <w:tab w:val="left" w:pos="709"/>
        </w:tabs>
        <w:spacing w:line="240" w:lineRule="auto"/>
        <w:ind w:left="709" w:hanging="709"/>
        <w:rPr>
          <w:szCs w:val="22"/>
          <w:lang w:val="lt-LT"/>
        </w:rPr>
      </w:pPr>
      <w:r w:rsidRPr="00C531FE">
        <w:rPr>
          <w:szCs w:val="22"/>
          <w:lang w:val="lt-LT"/>
        </w:rPr>
        <w:t>6.</w:t>
      </w:r>
      <w:r w:rsidRPr="00C531FE">
        <w:rPr>
          <w:szCs w:val="22"/>
          <w:lang w:val="lt-LT"/>
        </w:rPr>
        <w:tab/>
        <w:t>Pakuotės turinys ir kita informacija</w:t>
      </w:r>
    </w:p>
    <w:p w:rsidR="004571AD" w:rsidRPr="00C531FE" w:rsidRDefault="004571AD" w:rsidP="004571AD">
      <w:pPr>
        <w:numPr>
          <w:ilvl w:val="12"/>
          <w:numId w:val="0"/>
        </w:numPr>
        <w:tabs>
          <w:tab w:val="clear" w:pos="567"/>
        </w:tabs>
        <w:spacing w:line="240" w:lineRule="auto"/>
        <w:rPr>
          <w:szCs w:val="22"/>
          <w:lang w:val="lt-LT"/>
        </w:rPr>
      </w:pPr>
    </w:p>
    <w:p w:rsidR="004571AD" w:rsidRPr="00C531FE" w:rsidRDefault="004571AD" w:rsidP="004571AD">
      <w:pPr>
        <w:numPr>
          <w:ilvl w:val="12"/>
          <w:numId w:val="0"/>
        </w:numPr>
        <w:tabs>
          <w:tab w:val="clear" w:pos="567"/>
        </w:tabs>
        <w:spacing w:line="240" w:lineRule="auto"/>
        <w:rPr>
          <w:szCs w:val="22"/>
          <w:lang w:val="lt-LT"/>
        </w:rPr>
      </w:pPr>
    </w:p>
    <w:p w:rsidR="004571AD" w:rsidRPr="00C531FE" w:rsidRDefault="004571AD" w:rsidP="004571AD">
      <w:pPr>
        <w:numPr>
          <w:ilvl w:val="12"/>
          <w:numId w:val="0"/>
        </w:numPr>
        <w:spacing w:line="240" w:lineRule="auto"/>
        <w:ind w:left="567" w:hanging="567"/>
        <w:outlineLvl w:val="0"/>
        <w:rPr>
          <w:szCs w:val="22"/>
          <w:lang w:val="lt-LT"/>
        </w:rPr>
      </w:pPr>
      <w:r w:rsidRPr="00C531FE">
        <w:rPr>
          <w:b/>
          <w:szCs w:val="22"/>
          <w:lang w:val="lt-LT"/>
        </w:rPr>
        <w:t>1.</w:t>
      </w:r>
      <w:r w:rsidRPr="00C531FE">
        <w:rPr>
          <w:b/>
          <w:szCs w:val="22"/>
          <w:lang w:val="lt-LT"/>
        </w:rPr>
        <w:tab/>
        <w:t>Kas yra Rovamycine ir kam jis vartojamas</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rPr>
          <w:szCs w:val="22"/>
          <w:lang w:val="lt-LT"/>
        </w:rPr>
      </w:pPr>
      <w:r w:rsidRPr="00C531FE">
        <w:rPr>
          <w:szCs w:val="22"/>
          <w:lang w:val="lt-LT"/>
        </w:rPr>
        <w:t xml:space="preserve">Rovamycine sudėtyje yra veikliosios medžiagos spiramicino, kuris yra makrolidų grupės antibiotikas. </w:t>
      </w:r>
    </w:p>
    <w:p w:rsidR="004571AD" w:rsidRPr="00C531FE" w:rsidRDefault="004571AD" w:rsidP="004571AD">
      <w:pPr>
        <w:spacing w:line="240" w:lineRule="auto"/>
        <w:rPr>
          <w:szCs w:val="22"/>
          <w:lang w:val="lt-LT"/>
        </w:rPr>
      </w:pPr>
    </w:p>
    <w:p w:rsidR="004571AD" w:rsidRPr="00C531FE" w:rsidRDefault="004571AD" w:rsidP="004571AD">
      <w:pPr>
        <w:spacing w:line="240" w:lineRule="auto"/>
        <w:rPr>
          <w:szCs w:val="22"/>
          <w:lang w:val="lt-LT"/>
        </w:rPr>
      </w:pPr>
      <w:r w:rsidRPr="00C531FE">
        <w:rPr>
          <w:szCs w:val="22"/>
          <w:lang w:val="lt-LT"/>
        </w:rPr>
        <w:t xml:space="preserve">Rovamycine skirtas vartoti suaugusiems žmonėms ir vaikams nuo 6 metų amžiaus, sveriantiems daugiau kaip 20 kg. </w:t>
      </w:r>
    </w:p>
    <w:p w:rsidR="004571AD" w:rsidRPr="00C531FE" w:rsidRDefault="004571AD" w:rsidP="004571AD">
      <w:pPr>
        <w:spacing w:line="240" w:lineRule="auto"/>
        <w:rPr>
          <w:szCs w:val="22"/>
          <w:lang w:val="lt-LT"/>
        </w:rPr>
      </w:pPr>
      <w:r w:rsidRPr="00C531FE">
        <w:rPr>
          <w:szCs w:val="22"/>
          <w:lang w:val="lt-LT"/>
        </w:rPr>
        <w:t>Rovamycine skiriamas spiramicinui jautrių mikroorganizmų sukeltų infekcinių ligų gydymui:</w:t>
      </w:r>
    </w:p>
    <w:p w:rsidR="004571AD" w:rsidRPr="00C531FE" w:rsidRDefault="004571AD" w:rsidP="004571AD">
      <w:pPr>
        <w:spacing w:line="240" w:lineRule="auto"/>
        <w:ind w:left="567" w:hanging="567"/>
        <w:rPr>
          <w:szCs w:val="22"/>
          <w:lang w:val="lt-LT"/>
        </w:rPr>
      </w:pPr>
      <w:r w:rsidRPr="00C531FE">
        <w:rPr>
          <w:szCs w:val="22"/>
          <w:lang w:val="lt-LT"/>
        </w:rPr>
        <w:t>-</w:t>
      </w:r>
      <w:r w:rsidRPr="00C531FE">
        <w:rPr>
          <w:szCs w:val="22"/>
          <w:lang w:val="lt-LT"/>
        </w:rPr>
        <w:tab/>
        <w:t>viršutinių kvėpavimo takų (pvz., faringito (ryklės uždegimo));</w:t>
      </w:r>
    </w:p>
    <w:p w:rsidR="004571AD" w:rsidRPr="00C531FE" w:rsidRDefault="004571AD" w:rsidP="004571AD">
      <w:pPr>
        <w:spacing w:line="240" w:lineRule="auto"/>
        <w:ind w:left="567" w:hanging="567"/>
        <w:rPr>
          <w:szCs w:val="22"/>
          <w:lang w:val="lt-LT"/>
        </w:rPr>
      </w:pPr>
      <w:r w:rsidRPr="00C531FE">
        <w:rPr>
          <w:szCs w:val="22"/>
          <w:lang w:val="lt-LT"/>
        </w:rPr>
        <w:t>-</w:t>
      </w:r>
      <w:r w:rsidRPr="00C531FE">
        <w:rPr>
          <w:szCs w:val="22"/>
          <w:lang w:val="lt-LT"/>
        </w:rPr>
        <w:tab/>
        <w:t>apatinių kvėpavimo takų (bendruomenėje įgyto plaučių uždegimo);</w:t>
      </w:r>
    </w:p>
    <w:p w:rsidR="004571AD" w:rsidRPr="00C531FE" w:rsidRDefault="004571AD" w:rsidP="004571AD">
      <w:pPr>
        <w:numPr>
          <w:ilvl w:val="0"/>
          <w:numId w:val="19"/>
        </w:numPr>
        <w:tabs>
          <w:tab w:val="clear" w:pos="360"/>
          <w:tab w:val="num" w:pos="567"/>
        </w:tabs>
        <w:spacing w:line="240" w:lineRule="auto"/>
        <w:ind w:left="567" w:hanging="567"/>
        <w:rPr>
          <w:szCs w:val="22"/>
          <w:lang w:val="lt-LT"/>
        </w:rPr>
      </w:pPr>
      <w:r w:rsidRPr="00C531FE">
        <w:rPr>
          <w:szCs w:val="22"/>
          <w:lang w:val="lt-LT"/>
        </w:rPr>
        <w:t>nėščių moterų toksoplazmozės.</w:t>
      </w:r>
    </w:p>
    <w:p w:rsidR="004571AD" w:rsidRPr="00C531FE" w:rsidRDefault="004571AD" w:rsidP="004571AD">
      <w:pPr>
        <w:numPr>
          <w:ilvl w:val="12"/>
          <w:numId w:val="0"/>
        </w:numPr>
        <w:tabs>
          <w:tab w:val="clear" w:pos="567"/>
        </w:tabs>
        <w:spacing w:line="240" w:lineRule="auto"/>
        <w:rPr>
          <w:szCs w:val="22"/>
          <w:lang w:val="lt-LT"/>
        </w:rPr>
      </w:pPr>
    </w:p>
    <w:p w:rsidR="004571AD" w:rsidRPr="00C531FE" w:rsidRDefault="004571AD" w:rsidP="004571AD">
      <w:pPr>
        <w:numPr>
          <w:ilvl w:val="12"/>
          <w:numId w:val="0"/>
        </w:numPr>
        <w:tabs>
          <w:tab w:val="clear" w:pos="567"/>
        </w:tabs>
        <w:spacing w:line="240" w:lineRule="auto"/>
        <w:rPr>
          <w:szCs w:val="22"/>
          <w:lang w:val="lt-LT"/>
        </w:rPr>
      </w:pPr>
    </w:p>
    <w:p w:rsidR="004571AD" w:rsidRPr="00C531FE" w:rsidRDefault="004571AD" w:rsidP="004571AD">
      <w:pPr>
        <w:numPr>
          <w:ilvl w:val="12"/>
          <w:numId w:val="0"/>
        </w:numPr>
        <w:spacing w:line="240" w:lineRule="auto"/>
        <w:ind w:left="567" w:hanging="567"/>
        <w:outlineLvl w:val="0"/>
        <w:rPr>
          <w:b/>
          <w:szCs w:val="22"/>
          <w:lang w:val="lt-LT"/>
        </w:rPr>
      </w:pPr>
      <w:r w:rsidRPr="00C531FE">
        <w:rPr>
          <w:b/>
          <w:szCs w:val="22"/>
          <w:lang w:val="lt-LT"/>
        </w:rPr>
        <w:t>2.</w:t>
      </w:r>
      <w:r w:rsidRPr="00C531FE">
        <w:rPr>
          <w:b/>
          <w:szCs w:val="22"/>
          <w:lang w:val="lt-LT"/>
        </w:rPr>
        <w:tab/>
        <w:t>Kas žinotina prieš vartojant Rovamycine</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ind w:left="567" w:hanging="567"/>
        <w:rPr>
          <w:b/>
          <w:bCs/>
          <w:caps/>
          <w:szCs w:val="22"/>
          <w:lang w:val="lt-LT"/>
        </w:rPr>
      </w:pPr>
      <w:r w:rsidRPr="00C531FE">
        <w:rPr>
          <w:b/>
          <w:bCs/>
          <w:szCs w:val="22"/>
          <w:lang w:val="lt-LT"/>
        </w:rPr>
        <w:t>Rovamycine vartoti negalima:</w:t>
      </w:r>
    </w:p>
    <w:p w:rsidR="004571AD" w:rsidRPr="00C531FE" w:rsidRDefault="004571AD" w:rsidP="004571AD">
      <w:pPr>
        <w:numPr>
          <w:ilvl w:val="12"/>
          <w:numId w:val="0"/>
        </w:numPr>
        <w:spacing w:line="240" w:lineRule="auto"/>
        <w:ind w:left="567" w:hanging="567"/>
        <w:rPr>
          <w:szCs w:val="22"/>
          <w:lang w:val="lt-LT"/>
        </w:rPr>
      </w:pPr>
      <w:r w:rsidRPr="00C531FE">
        <w:rPr>
          <w:szCs w:val="22"/>
          <w:lang w:val="lt-LT"/>
        </w:rPr>
        <w:t>-</w:t>
      </w:r>
      <w:r w:rsidRPr="00C531FE">
        <w:rPr>
          <w:szCs w:val="22"/>
          <w:lang w:val="lt-LT"/>
        </w:rPr>
        <w:tab/>
        <w:t xml:space="preserve">jeigu yra alergija spiramicinui arba bet kuriai pagalbinei šio vaisto medžiagai </w:t>
      </w:r>
      <w:r w:rsidRPr="00C531FE">
        <w:rPr>
          <w:noProof/>
          <w:szCs w:val="22"/>
          <w:lang w:val="lt-LT"/>
        </w:rPr>
        <w:t>(jos išvardytos 6 skyriuje);</w:t>
      </w:r>
    </w:p>
    <w:p w:rsidR="004571AD" w:rsidRPr="00C531FE" w:rsidRDefault="004571AD" w:rsidP="004571AD">
      <w:pPr>
        <w:numPr>
          <w:ilvl w:val="0"/>
          <w:numId w:val="18"/>
        </w:numPr>
        <w:spacing w:line="240" w:lineRule="auto"/>
        <w:rPr>
          <w:szCs w:val="22"/>
          <w:lang w:val="lt-LT"/>
        </w:rPr>
      </w:pPr>
      <w:r w:rsidRPr="00C531FE">
        <w:rPr>
          <w:szCs w:val="22"/>
          <w:lang w:val="lt-LT"/>
        </w:rPr>
        <w:t>jeigu yra alergija kitiems makrolidų grupės antibiotikams;</w:t>
      </w:r>
    </w:p>
    <w:p w:rsidR="004571AD" w:rsidRPr="00C531FE" w:rsidRDefault="004571AD" w:rsidP="004571AD">
      <w:pPr>
        <w:numPr>
          <w:ilvl w:val="0"/>
          <w:numId w:val="18"/>
        </w:numPr>
        <w:spacing w:line="240" w:lineRule="auto"/>
        <w:rPr>
          <w:szCs w:val="22"/>
          <w:lang w:val="lt-LT"/>
        </w:rPr>
      </w:pPr>
      <w:r w:rsidRPr="00C531FE">
        <w:rPr>
          <w:szCs w:val="22"/>
          <w:lang w:val="lt-LT"/>
        </w:rPr>
        <w:t>kartu su skalsių preparatais (ypač tokiais, kuriais gydoma migrena).</w:t>
      </w:r>
    </w:p>
    <w:p w:rsidR="004571AD" w:rsidRPr="00C531FE" w:rsidRDefault="004571AD" w:rsidP="004571AD">
      <w:pPr>
        <w:spacing w:line="240" w:lineRule="auto"/>
        <w:ind w:left="567" w:hanging="567"/>
        <w:rPr>
          <w:szCs w:val="22"/>
          <w:lang w:val="lt-LT"/>
        </w:rPr>
      </w:pPr>
    </w:p>
    <w:p w:rsidR="004571AD" w:rsidRDefault="004571AD" w:rsidP="004571AD">
      <w:pPr>
        <w:keepNext/>
        <w:jc w:val="both"/>
        <w:outlineLvl w:val="3"/>
        <w:rPr>
          <w:b/>
          <w:noProof/>
          <w:szCs w:val="22"/>
          <w:lang w:val="lt-LT"/>
        </w:rPr>
      </w:pPr>
      <w:r w:rsidRPr="00C531FE">
        <w:rPr>
          <w:b/>
          <w:noProof/>
          <w:szCs w:val="22"/>
          <w:lang w:val="lt-LT"/>
        </w:rPr>
        <w:t>Įspėjimai ir atsargumo priemon</w:t>
      </w:r>
      <w:r>
        <w:rPr>
          <w:b/>
          <w:noProof/>
          <w:szCs w:val="22"/>
          <w:lang w:val="lt-LT"/>
        </w:rPr>
        <w:t xml:space="preserve">ės </w:t>
      </w:r>
    </w:p>
    <w:p w:rsidR="004571AD" w:rsidRDefault="004571AD" w:rsidP="004571AD">
      <w:pPr>
        <w:numPr>
          <w:ilvl w:val="12"/>
          <w:numId w:val="0"/>
        </w:numPr>
        <w:tabs>
          <w:tab w:val="clear" w:pos="567"/>
        </w:tabs>
        <w:spacing w:line="240" w:lineRule="auto"/>
        <w:ind w:right="-2"/>
        <w:rPr>
          <w:bCs/>
          <w:szCs w:val="22"/>
          <w:lang w:val="lt-LT"/>
        </w:rPr>
      </w:pPr>
      <w:r w:rsidRPr="00C531FE">
        <w:rPr>
          <w:noProof/>
          <w:szCs w:val="22"/>
          <w:lang w:val="lt-LT"/>
        </w:rPr>
        <w:t>Pasitarkite su gydytoju arba vaistininku, prieš pradėdami vartoti Rovamycine.</w:t>
      </w:r>
    </w:p>
    <w:p w:rsidR="004571AD" w:rsidRDefault="004571AD" w:rsidP="004571AD">
      <w:pPr>
        <w:numPr>
          <w:ilvl w:val="12"/>
          <w:numId w:val="0"/>
        </w:numPr>
        <w:tabs>
          <w:tab w:val="clear" w:pos="567"/>
        </w:tabs>
        <w:spacing w:line="240" w:lineRule="auto"/>
        <w:ind w:right="-2"/>
        <w:rPr>
          <w:szCs w:val="22"/>
          <w:lang w:val="lt-LT"/>
        </w:rPr>
      </w:pPr>
      <w:r w:rsidRPr="00C531FE">
        <w:rPr>
          <w:bCs/>
          <w:szCs w:val="22"/>
          <w:lang w:val="lt-LT"/>
        </w:rPr>
        <w:t>Jei</w:t>
      </w:r>
      <w:r w:rsidRPr="00C531FE">
        <w:rPr>
          <w:szCs w:val="22"/>
          <w:lang w:val="lt-LT"/>
        </w:rPr>
        <w:t xml:space="preserve"> organizme nepakanka gliukozės 6- fosfatdehidrogenazės, labai retais atvejais gali pasireikšti ūminė hemolizė (eritrocitų irimas). Tokiems ligoniams Rovamycine vartoti nerekomenduojama</w:t>
      </w:r>
      <w:r>
        <w:rPr>
          <w:szCs w:val="22"/>
          <w:lang w:val="lt-LT"/>
        </w:rPr>
        <w:t>.</w:t>
      </w:r>
    </w:p>
    <w:p w:rsidR="004571AD" w:rsidRDefault="004571AD" w:rsidP="004571AD">
      <w:pPr>
        <w:tabs>
          <w:tab w:val="clear" w:pos="567"/>
        </w:tabs>
        <w:spacing w:line="240" w:lineRule="auto"/>
        <w:rPr>
          <w:szCs w:val="22"/>
          <w:lang w:val="lt-LT"/>
        </w:rPr>
      </w:pPr>
    </w:p>
    <w:p w:rsidR="004571AD" w:rsidRPr="00BE089D" w:rsidRDefault="004571AD" w:rsidP="004571AD">
      <w:pPr>
        <w:tabs>
          <w:tab w:val="clear" w:pos="567"/>
        </w:tabs>
        <w:spacing w:line="240" w:lineRule="auto"/>
        <w:rPr>
          <w:szCs w:val="22"/>
          <w:lang w:val="lt-LT"/>
        </w:rPr>
      </w:pPr>
      <w:r>
        <w:rPr>
          <w:szCs w:val="22"/>
          <w:lang w:val="lt-LT"/>
        </w:rPr>
        <w:t>Rovamycine</w:t>
      </w:r>
      <w:r w:rsidRPr="009945A0">
        <w:rPr>
          <w:szCs w:val="22"/>
          <w:lang w:val="lt-LT"/>
        </w:rPr>
        <w:t xml:space="preserve"> būtina atsargiai vartoti pacientams, kuriems </w:t>
      </w:r>
      <w:r w:rsidRPr="00BE089D">
        <w:rPr>
          <w:szCs w:val="22"/>
          <w:lang w:val="lt-LT"/>
        </w:rPr>
        <w:t>elektrokardiogramoje (EKG)</w:t>
      </w:r>
      <w:r>
        <w:rPr>
          <w:szCs w:val="22"/>
          <w:lang w:val="lt-LT"/>
        </w:rPr>
        <w:t xml:space="preserve"> </w:t>
      </w:r>
      <w:r w:rsidRPr="009945A0">
        <w:rPr>
          <w:szCs w:val="22"/>
          <w:lang w:val="lt-LT"/>
        </w:rPr>
        <w:t>yra QT intervalo pailgėjim</w:t>
      </w:r>
      <w:r>
        <w:rPr>
          <w:szCs w:val="22"/>
          <w:lang w:val="lt-LT"/>
        </w:rPr>
        <w:t>as, rodantis širdies ritmo sutrikimą. Veiksniai, galintys skatinti tokį ritmo sutrikimo atsiradimą:</w:t>
      </w:r>
      <w:r w:rsidRPr="00BE089D">
        <w:rPr>
          <w:szCs w:val="22"/>
          <w:lang w:val="lt-LT"/>
        </w:rPr>
        <w:t xml:space="preserve"> </w:t>
      </w:r>
    </w:p>
    <w:p w:rsidR="004571AD" w:rsidRDefault="004571AD" w:rsidP="004571AD">
      <w:pPr>
        <w:numPr>
          <w:ilvl w:val="0"/>
          <w:numId w:val="26"/>
        </w:numPr>
        <w:tabs>
          <w:tab w:val="clear" w:pos="360"/>
          <w:tab w:val="num" w:pos="567"/>
        </w:tabs>
        <w:spacing w:line="240" w:lineRule="auto"/>
        <w:ind w:left="567" w:hanging="567"/>
        <w:rPr>
          <w:szCs w:val="22"/>
          <w:lang w:val="lt-LT"/>
        </w:rPr>
      </w:pPr>
      <w:r>
        <w:rPr>
          <w:szCs w:val="22"/>
          <w:lang w:val="lt-LT"/>
        </w:rPr>
        <w:t>kraujyje yra mažai kalio arba magnio;</w:t>
      </w:r>
    </w:p>
    <w:p w:rsidR="004571AD" w:rsidRPr="00D74C08" w:rsidRDefault="004571AD" w:rsidP="004571AD">
      <w:pPr>
        <w:numPr>
          <w:ilvl w:val="0"/>
          <w:numId w:val="26"/>
        </w:numPr>
        <w:tabs>
          <w:tab w:val="clear" w:pos="360"/>
          <w:tab w:val="num" w:pos="567"/>
        </w:tabs>
        <w:spacing w:line="240" w:lineRule="auto"/>
        <w:ind w:left="567" w:hanging="567"/>
        <w:rPr>
          <w:szCs w:val="22"/>
          <w:lang w:val="lt-LT"/>
        </w:rPr>
      </w:pPr>
      <w:r w:rsidRPr="00D74C08">
        <w:rPr>
          <w:szCs w:val="22"/>
          <w:lang w:val="lt-LT"/>
        </w:rPr>
        <w:t>įgimt</w:t>
      </w:r>
      <w:r>
        <w:rPr>
          <w:szCs w:val="22"/>
          <w:lang w:val="lt-LT"/>
        </w:rPr>
        <w:t>as</w:t>
      </w:r>
      <w:r w:rsidRPr="00D74C08">
        <w:rPr>
          <w:szCs w:val="22"/>
          <w:lang w:val="lt-LT"/>
        </w:rPr>
        <w:t xml:space="preserve"> ilgo QT sindromas;</w:t>
      </w:r>
    </w:p>
    <w:p w:rsidR="004571AD" w:rsidRPr="00D74C08" w:rsidRDefault="004571AD" w:rsidP="004571AD">
      <w:pPr>
        <w:numPr>
          <w:ilvl w:val="0"/>
          <w:numId w:val="26"/>
        </w:numPr>
        <w:tabs>
          <w:tab w:val="clear" w:pos="360"/>
          <w:tab w:val="num" w:pos="567"/>
        </w:tabs>
        <w:spacing w:line="240" w:lineRule="auto"/>
        <w:ind w:left="567" w:hanging="567"/>
        <w:rPr>
          <w:szCs w:val="22"/>
          <w:lang w:val="lt-LT"/>
        </w:rPr>
      </w:pPr>
      <w:r>
        <w:rPr>
          <w:szCs w:val="22"/>
          <w:lang w:val="lt-LT"/>
        </w:rPr>
        <w:t>sergate širdies liga</w:t>
      </w:r>
      <w:r w:rsidRPr="00D74C08">
        <w:rPr>
          <w:szCs w:val="22"/>
          <w:lang w:val="lt-LT"/>
        </w:rPr>
        <w:t xml:space="preserve"> (pvz., </w:t>
      </w:r>
      <w:r>
        <w:rPr>
          <w:szCs w:val="22"/>
          <w:lang w:val="lt-LT"/>
        </w:rPr>
        <w:t xml:space="preserve">yra </w:t>
      </w:r>
      <w:r w:rsidRPr="00D74C08">
        <w:rPr>
          <w:szCs w:val="22"/>
          <w:lang w:val="lt-LT"/>
        </w:rPr>
        <w:t xml:space="preserve">širdies nepakankamumas, </w:t>
      </w:r>
      <w:r>
        <w:rPr>
          <w:szCs w:val="22"/>
          <w:lang w:val="lt-LT"/>
        </w:rPr>
        <w:t>ištiko širdies priepuolis arba širdis plaka labai retai</w:t>
      </w:r>
      <w:r w:rsidRPr="00D74C08">
        <w:rPr>
          <w:szCs w:val="22"/>
          <w:lang w:val="lt-LT"/>
        </w:rPr>
        <w:t>);</w:t>
      </w:r>
    </w:p>
    <w:p w:rsidR="004571AD" w:rsidRPr="00D74C08" w:rsidRDefault="004571AD" w:rsidP="004571AD">
      <w:pPr>
        <w:numPr>
          <w:ilvl w:val="0"/>
          <w:numId w:val="26"/>
        </w:numPr>
        <w:tabs>
          <w:tab w:val="clear" w:pos="360"/>
          <w:tab w:val="num" w:pos="567"/>
        </w:tabs>
        <w:spacing w:line="240" w:lineRule="auto"/>
        <w:ind w:left="567" w:hanging="567"/>
        <w:rPr>
          <w:szCs w:val="22"/>
          <w:lang w:val="lt-LT"/>
        </w:rPr>
      </w:pPr>
      <w:r w:rsidRPr="00D74C08">
        <w:rPr>
          <w:szCs w:val="22"/>
          <w:lang w:val="lt-LT"/>
        </w:rPr>
        <w:lastRenderedPageBreak/>
        <w:t>kartu vartoja</w:t>
      </w:r>
      <w:r>
        <w:rPr>
          <w:szCs w:val="22"/>
          <w:lang w:val="lt-LT"/>
        </w:rPr>
        <w:t>te</w:t>
      </w:r>
      <w:r w:rsidRPr="00D74C08">
        <w:rPr>
          <w:szCs w:val="22"/>
          <w:lang w:val="lt-LT"/>
        </w:rPr>
        <w:t xml:space="preserve"> QT intervalą ilginančių </w:t>
      </w:r>
      <w:r>
        <w:rPr>
          <w:szCs w:val="22"/>
          <w:lang w:val="lt-LT"/>
        </w:rPr>
        <w:t>vaistų</w:t>
      </w:r>
      <w:r w:rsidRPr="00D74C08">
        <w:rPr>
          <w:szCs w:val="22"/>
          <w:lang w:val="lt-LT"/>
        </w:rPr>
        <w:t xml:space="preserve"> (pvz., </w:t>
      </w:r>
      <w:r>
        <w:rPr>
          <w:szCs w:val="22"/>
          <w:lang w:val="lt-LT"/>
        </w:rPr>
        <w:t>vaistų</w:t>
      </w:r>
      <w:r w:rsidRPr="00D74C08">
        <w:rPr>
          <w:szCs w:val="22"/>
          <w:lang w:val="lt-LT"/>
        </w:rPr>
        <w:t xml:space="preserve"> nuo ritmo sutrikimo, antidepresantų, </w:t>
      </w:r>
      <w:r>
        <w:rPr>
          <w:szCs w:val="22"/>
          <w:lang w:val="lt-LT"/>
        </w:rPr>
        <w:t>vaistų</w:t>
      </w:r>
      <w:r w:rsidRPr="00D74C08">
        <w:rPr>
          <w:szCs w:val="22"/>
          <w:lang w:val="lt-LT"/>
        </w:rPr>
        <w:t xml:space="preserve"> nuo infekcinių ligų </w:t>
      </w:r>
      <w:r>
        <w:rPr>
          <w:szCs w:val="22"/>
          <w:lang w:val="lt-LT"/>
        </w:rPr>
        <w:t>ar</w:t>
      </w:r>
      <w:r w:rsidRPr="00D74C08">
        <w:rPr>
          <w:szCs w:val="22"/>
          <w:lang w:val="lt-LT"/>
        </w:rPr>
        <w:t xml:space="preserve"> </w:t>
      </w:r>
      <w:r>
        <w:rPr>
          <w:szCs w:val="22"/>
          <w:lang w:val="lt-LT"/>
        </w:rPr>
        <w:t>psichikos sutrikimų</w:t>
      </w:r>
      <w:r w:rsidRPr="00D74C08">
        <w:rPr>
          <w:szCs w:val="22"/>
          <w:lang w:val="lt-LT"/>
        </w:rPr>
        <w:t>).</w:t>
      </w:r>
    </w:p>
    <w:p w:rsidR="004571AD" w:rsidRDefault="004571AD" w:rsidP="004571AD">
      <w:pPr>
        <w:spacing w:line="240" w:lineRule="auto"/>
        <w:rPr>
          <w:szCs w:val="22"/>
          <w:lang w:val="lt-LT"/>
        </w:rPr>
      </w:pPr>
    </w:p>
    <w:p w:rsidR="004571AD" w:rsidRPr="00C531FE" w:rsidRDefault="004571AD" w:rsidP="004571AD">
      <w:pPr>
        <w:spacing w:line="240" w:lineRule="auto"/>
        <w:rPr>
          <w:szCs w:val="22"/>
          <w:lang w:val="lt-LT"/>
        </w:rPr>
      </w:pPr>
      <w:r>
        <w:rPr>
          <w:szCs w:val="22"/>
          <w:lang w:val="lt-LT"/>
        </w:rPr>
        <w:t xml:space="preserve">Vartojant </w:t>
      </w:r>
      <w:r w:rsidRPr="00C531FE">
        <w:rPr>
          <w:szCs w:val="22"/>
          <w:lang w:val="lt-LT"/>
        </w:rPr>
        <w:t>Rovamycine</w:t>
      </w:r>
      <w:r>
        <w:rPr>
          <w:szCs w:val="22"/>
          <w:lang w:val="lt-LT"/>
        </w:rPr>
        <w:t xml:space="preserve"> gali pasireikšti sunkių odos reakcijų (</w:t>
      </w:r>
      <w:r w:rsidRPr="00694C7E">
        <w:rPr>
          <w:i/>
          <w:szCs w:val="22"/>
          <w:lang w:val="lt-LT"/>
        </w:rPr>
        <w:t>Stevens-Johnson</w:t>
      </w:r>
      <w:r w:rsidRPr="00F44F3F">
        <w:rPr>
          <w:szCs w:val="22"/>
          <w:lang w:val="lt-LT"/>
        </w:rPr>
        <w:t xml:space="preserve"> </w:t>
      </w:r>
      <w:r>
        <w:rPr>
          <w:szCs w:val="22"/>
          <w:lang w:val="lt-LT"/>
        </w:rPr>
        <w:t xml:space="preserve">sindromas, toksinė epidermio nekrolizė, ūminė išplitusi egzanteminė pustuliozė). Jei atsiranda sunkaus odos pažeidimo požymių </w:t>
      </w:r>
      <w:r w:rsidRPr="00F44F3F">
        <w:rPr>
          <w:szCs w:val="22"/>
          <w:lang w:val="lt-LT"/>
        </w:rPr>
        <w:t>(</w:t>
      </w:r>
      <w:r>
        <w:rPr>
          <w:szCs w:val="22"/>
          <w:lang w:val="lt-LT"/>
        </w:rPr>
        <w:t xml:space="preserve">pvz., progresuojantis odos išbėrimas, odos pūslės ar lupimasis, gleivinės pažeidimas), būtina nutraukti </w:t>
      </w:r>
      <w:r w:rsidRPr="00F44F3F">
        <w:rPr>
          <w:szCs w:val="22"/>
          <w:lang w:val="lt-LT"/>
        </w:rPr>
        <w:t xml:space="preserve">Rovamycine </w:t>
      </w:r>
      <w:r>
        <w:rPr>
          <w:szCs w:val="22"/>
          <w:lang w:val="lt-LT"/>
        </w:rPr>
        <w:t>vartojimą ir kreiptis į gydytoją</w:t>
      </w:r>
      <w:r w:rsidRPr="00F44F3F">
        <w:rPr>
          <w:szCs w:val="22"/>
          <w:lang w:val="lt-LT"/>
        </w:rPr>
        <w:t>.</w:t>
      </w:r>
    </w:p>
    <w:p w:rsidR="004571AD" w:rsidRPr="00C531FE" w:rsidRDefault="004571AD" w:rsidP="004571AD">
      <w:pPr>
        <w:spacing w:line="240" w:lineRule="auto"/>
        <w:rPr>
          <w:szCs w:val="22"/>
          <w:lang w:val="lt-LT"/>
        </w:rPr>
      </w:pPr>
    </w:p>
    <w:p w:rsidR="004571AD" w:rsidRPr="00C531FE" w:rsidRDefault="004571AD" w:rsidP="004571AD">
      <w:pPr>
        <w:keepNext/>
        <w:jc w:val="both"/>
        <w:outlineLvl w:val="3"/>
        <w:rPr>
          <w:b/>
          <w:noProof/>
          <w:szCs w:val="22"/>
          <w:lang w:val="lt-LT"/>
        </w:rPr>
      </w:pPr>
      <w:r w:rsidRPr="00C531FE">
        <w:rPr>
          <w:b/>
          <w:noProof/>
          <w:szCs w:val="22"/>
          <w:lang w:val="lt-LT"/>
        </w:rPr>
        <w:t>Kiti vaistai ir Rovamycine</w:t>
      </w:r>
    </w:p>
    <w:p w:rsidR="004571AD" w:rsidRPr="00C531FE" w:rsidRDefault="004571AD" w:rsidP="004571AD">
      <w:pPr>
        <w:spacing w:line="240" w:lineRule="auto"/>
        <w:rPr>
          <w:szCs w:val="22"/>
          <w:lang w:val="lt-LT"/>
        </w:rPr>
      </w:pPr>
      <w:r w:rsidRPr="00C531FE">
        <w:rPr>
          <w:szCs w:val="22"/>
          <w:lang w:val="lt-LT"/>
        </w:rPr>
        <w:t>Jeigu vartojate arba neseniai vartojote kitų vaistų</w:t>
      </w:r>
      <w:r w:rsidRPr="00C531FE">
        <w:rPr>
          <w:noProof/>
          <w:szCs w:val="22"/>
          <w:lang w:val="lt-LT"/>
        </w:rPr>
        <w:t xml:space="preserve"> arba dėl to nesate tikri</w:t>
      </w:r>
      <w:r w:rsidRPr="00C531FE">
        <w:rPr>
          <w:szCs w:val="22"/>
          <w:lang w:val="lt-LT"/>
        </w:rPr>
        <w:t>, apie tai pasakykite gydytojui arba vaistininkui.</w:t>
      </w:r>
    </w:p>
    <w:p w:rsidR="004571AD" w:rsidRDefault="004571AD" w:rsidP="004571AD">
      <w:pPr>
        <w:spacing w:line="240" w:lineRule="auto"/>
        <w:rPr>
          <w:szCs w:val="22"/>
          <w:lang w:val="lt-LT"/>
        </w:rPr>
      </w:pPr>
      <w:r w:rsidRPr="00C531FE">
        <w:rPr>
          <w:szCs w:val="22"/>
          <w:lang w:val="lt-LT"/>
        </w:rPr>
        <w:t>Kartu vartojant levodopos, karbidopos pasisavinimas silpnėja ir levodopos koncentracija plazmoje mažėja. Pacientai turi būti atidžiai sekami ir jei būtina, koreguojama levodopos dozė.</w:t>
      </w:r>
    </w:p>
    <w:p w:rsidR="004571AD" w:rsidRPr="00C531FE" w:rsidRDefault="004571AD" w:rsidP="004571AD">
      <w:pPr>
        <w:spacing w:line="240" w:lineRule="auto"/>
        <w:rPr>
          <w:szCs w:val="22"/>
          <w:lang w:val="lt-LT"/>
        </w:rPr>
      </w:pPr>
      <w:r>
        <w:rPr>
          <w:szCs w:val="22"/>
          <w:lang w:val="lt-LT"/>
        </w:rPr>
        <w:t>Pasakykite gydytojui, jei vartojate vaistų</w:t>
      </w:r>
      <w:r w:rsidRPr="00D74C08">
        <w:rPr>
          <w:szCs w:val="22"/>
          <w:lang w:val="lt-LT"/>
        </w:rPr>
        <w:t xml:space="preserve"> nuo ritmo sutrikimo, antidepresantų, </w:t>
      </w:r>
      <w:r>
        <w:rPr>
          <w:szCs w:val="22"/>
          <w:lang w:val="lt-LT"/>
        </w:rPr>
        <w:t>vaistų</w:t>
      </w:r>
      <w:r w:rsidRPr="00D74C08">
        <w:rPr>
          <w:szCs w:val="22"/>
          <w:lang w:val="lt-LT"/>
        </w:rPr>
        <w:t xml:space="preserve"> nuo infekcinių ligų </w:t>
      </w:r>
      <w:r>
        <w:rPr>
          <w:szCs w:val="22"/>
          <w:lang w:val="lt-LT"/>
        </w:rPr>
        <w:t>ar</w:t>
      </w:r>
      <w:r w:rsidRPr="00D74C08">
        <w:rPr>
          <w:szCs w:val="22"/>
          <w:lang w:val="lt-LT"/>
        </w:rPr>
        <w:t xml:space="preserve"> </w:t>
      </w:r>
      <w:r>
        <w:rPr>
          <w:szCs w:val="22"/>
          <w:lang w:val="lt-LT"/>
        </w:rPr>
        <w:t>psichikos sutrikimų, nes gali pasireikšti elektrokardiogramoje (EKG) matomas QT intervalo pailgėjimas, galintis sukelti sunkių širdies ritmo sutrikimų.</w:t>
      </w:r>
    </w:p>
    <w:p w:rsidR="004571AD" w:rsidRPr="00C531FE" w:rsidRDefault="004571AD" w:rsidP="004571AD">
      <w:pPr>
        <w:numPr>
          <w:ilvl w:val="12"/>
          <w:numId w:val="0"/>
        </w:numPr>
        <w:tabs>
          <w:tab w:val="clear" w:pos="567"/>
        </w:tabs>
        <w:spacing w:line="240" w:lineRule="auto"/>
        <w:rPr>
          <w:szCs w:val="22"/>
          <w:lang w:val="lt-LT"/>
        </w:rPr>
      </w:pPr>
    </w:p>
    <w:p w:rsidR="004571AD" w:rsidRPr="00C531FE" w:rsidRDefault="004571AD" w:rsidP="004571AD">
      <w:pPr>
        <w:spacing w:line="240" w:lineRule="auto"/>
        <w:ind w:left="567" w:hanging="567"/>
        <w:rPr>
          <w:b/>
          <w:szCs w:val="22"/>
          <w:lang w:val="lt-LT"/>
        </w:rPr>
      </w:pPr>
      <w:r w:rsidRPr="00C531FE">
        <w:rPr>
          <w:b/>
          <w:szCs w:val="22"/>
          <w:lang w:val="lt-LT"/>
        </w:rPr>
        <w:t>Nėštumas ir žindymo laikotarpis</w:t>
      </w:r>
    </w:p>
    <w:p w:rsidR="004571AD" w:rsidRPr="00C531FE" w:rsidRDefault="004571AD" w:rsidP="004571AD">
      <w:pPr>
        <w:tabs>
          <w:tab w:val="clear" w:pos="567"/>
          <w:tab w:val="left" w:pos="0"/>
        </w:tabs>
        <w:spacing w:line="240" w:lineRule="auto"/>
        <w:rPr>
          <w:szCs w:val="22"/>
          <w:lang w:val="lt-LT"/>
        </w:rPr>
      </w:pPr>
      <w:r w:rsidRPr="00C531FE">
        <w:rPr>
          <w:noProof/>
          <w:szCs w:val="22"/>
          <w:lang w:val="lt-LT"/>
        </w:rPr>
        <w:t xml:space="preserve">Jeigu esate nėščia, žindote kūdikį, manote, kad galbūt esate nėščia, arba planuojate pastoti, tai prieš vartodama šį vaistą, pasitarkite su </w:t>
      </w:r>
      <w:r w:rsidRPr="00C531FE">
        <w:rPr>
          <w:szCs w:val="22"/>
          <w:lang w:val="lt-LT"/>
        </w:rPr>
        <w:t>gydytoju arba vaistininku.</w:t>
      </w:r>
    </w:p>
    <w:p w:rsidR="004571AD" w:rsidRPr="00C531FE" w:rsidRDefault="004571AD" w:rsidP="004571AD">
      <w:pPr>
        <w:tabs>
          <w:tab w:val="clear" w:pos="567"/>
          <w:tab w:val="left" w:pos="0"/>
        </w:tabs>
        <w:spacing w:line="240" w:lineRule="auto"/>
        <w:rPr>
          <w:szCs w:val="22"/>
          <w:lang w:val="lt-LT"/>
        </w:rPr>
      </w:pPr>
    </w:p>
    <w:p w:rsidR="004571AD" w:rsidRPr="00C531FE" w:rsidRDefault="004571AD" w:rsidP="004571AD">
      <w:pPr>
        <w:spacing w:line="240" w:lineRule="auto"/>
        <w:ind w:left="567" w:hanging="567"/>
        <w:rPr>
          <w:bCs/>
          <w:i/>
          <w:iCs/>
          <w:szCs w:val="22"/>
          <w:lang w:val="lt-LT"/>
        </w:rPr>
      </w:pPr>
      <w:r w:rsidRPr="00C531FE">
        <w:rPr>
          <w:bCs/>
          <w:i/>
          <w:iCs/>
          <w:szCs w:val="22"/>
          <w:lang w:val="lt-LT"/>
        </w:rPr>
        <w:t>Nėštumas</w:t>
      </w:r>
    </w:p>
    <w:p w:rsidR="004571AD" w:rsidRPr="00C531FE" w:rsidRDefault="004571AD" w:rsidP="004571AD">
      <w:pPr>
        <w:keepNext/>
        <w:spacing w:line="240" w:lineRule="auto"/>
        <w:outlineLvl w:val="3"/>
        <w:rPr>
          <w:bCs/>
          <w:iCs/>
          <w:szCs w:val="22"/>
          <w:lang w:val="lt-LT"/>
        </w:rPr>
      </w:pPr>
      <w:r w:rsidRPr="00C531FE">
        <w:rPr>
          <w:bCs/>
          <w:iCs/>
          <w:szCs w:val="22"/>
          <w:lang w:val="lt-LT"/>
        </w:rPr>
        <w:t xml:space="preserve">Ar saugu vartoti spiramicino nėštumo metu, nežinoma, nes tyrimų neatlikta, tačiau iki šiol daugelį metų nėščių moterų vartotas vaistas žalingo poveikio nesukėlė. </w:t>
      </w:r>
    </w:p>
    <w:p w:rsidR="004571AD" w:rsidRPr="00C531FE" w:rsidRDefault="004571AD" w:rsidP="004571AD">
      <w:pPr>
        <w:rPr>
          <w:szCs w:val="22"/>
          <w:lang w:val="lt-LT"/>
        </w:rPr>
      </w:pPr>
    </w:p>
    <w:p w:rsidR="004571AD" w:rsidRPr="00C531FE" w:rsidRDefault="004571AD" w:rsidP="004571AD">
      <w:pPr>
        <w:spacing w:line="240" w:lineRule="auto"/>
        <w:rPr>
          <w:bCs/>
          <w:i/>
          <w:iCs/>
          <w:szCs w:val="22"/>
          <w:lang w:val="lt-LT"/>
        </w:rPr>
      </w:pPr>
      <w:r w:rsidRPr="00C531FE">
        <w:rPr>
          <w:bCs/>
          <w:i/>
          <w:iCs/>
          <w:szCs w:val="22"/>
          <w:lang w:val="lt-LT"/>
        </w:rPr>
        <w:t>Žindymo laikotarpis</w:t>
      </w:r>
    </w:p>
    <w:p w:rsidR="004571AD" w:rsidRPr="00C531FE" w:rsidRDefault="004571AD" w:rsidP="004571AD">
      <w:pPr>
        <w:spacing w:line="240" w:lineRule="auto"/>
        <w:rPr>
          <w:bCs/>
          <w:iCs/>
          <w:szCs w:val="22"/>
          <w:lang w:val="lt-LT"/>
        </w:rPr>
      </w:pPr>
      <w:r w:rsidRPr="00C531FE">
        <w:rPr>
          <w:bCs/>
          <w:iCs/>
          <w:szCs w:val="22"/>
          <w:lang w:val="lt-LT"/>
        </w:rPr>
        <w:t>Kadangi spiramicino prasiskverbia į motinos pieną, žindamai moteriai jo vartoti nerekomenduojama.</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ind w:left="567" w:hanging="567"/>
        <w:rPr>
          <w:b/>
          <w:szCs w:val="22"/>
          <w:lang w:val="lt-LT"/>
        </w:rPr>
      </w:pPr>
      <w:r w:rsidRPr="00C531FE">
        <w:rPr>
          <w:b/>
          <w:szCs w:val="22"/>
          <w:lang w:val="lt-LT"/>
        </w:rPr>
        <w:t>Vairavimas ir mechanizmų valdymas</w:t>
      </w:r>
    </w:p>
    <w:p w:rsidR="004571AD" w:rsidRPr="00C531FE" w:rsidRDefault="004571AD" w:rsidP="004571AD">
      <w:pPr>
        <w:spacing w:line="240" w:lineRule="auto"/>
        <w:ind w:left="567" w:hanging="567"/>
        <w:rPr>
          <w:szCs w:val="22"/>
          <w:lang w:val="lt-LT"/>
        </w:rPr>
      </w:pPr>
      <w:r w:rsidRPr="00C531FE">
        <w:rPr>
          <w:szCs w:val="22"/>
          <w:lang w:val="lt-LT"/>
        </w:rPr>
        <w:t>Duomenys neaktualūs.</w:t>
      </w:r>
    </w:p>
    <w:p w:rsidR="004571AD" w:rsidRPr="00C531FE" w:rsidRDefault="004571AD" w:rsidP="004571AD">
      <w:pPr>
        <w:numPr>
          <w:ilvl w:val="12"/>
          <w:numId w:val="0"/>
        </w:numPr>
        <w:tabs>
          <w:tab w:val="clear" w:pos="567"/>
        </w:tabs>
        <w:spacing w:line="240" w:lineRule="auto"/>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spacing w:line="240" w:lineRule="auto"/>
        <w:ind w:left="567" w:hanging="567"/>
        <w:outlineLvl w:val="0"/>
        <w:rPr>
          <w:b/>
          <w:caps/>
          <w:szCs w:val="22"/>
          <w:lang w:val="lt-LT"/>
        </w:rPr>
      </w:pPr>
      <w:r w:rsidRPr="00C531FE">
        <w:rPr>
          <w:b/>
          <w:szCs w:val="22"/>
          <w:lang w:val="lt-LT"/>
        </w:rPr>
        <w:t>3.</w:t>
      </w:r>
      <w:r w:rsidRPr="00C531FE">
        <w:rPr>
          <w:b/>
          <w:szCs w:val="22"/>
          <w:lang w:val="lt-LT"/>
        </w:rPr>
        <w:tab/>
        <w:t>Kaip vartoti Rovamycine</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rPr>
          <w:szCs w:val="22"/>
          <w:lang w:val="lt-LT"/>
        </w:rPr>
      </w:pPr>
      <w:r w:rsidRPr="00C531FE">
        <w:rPr>
          <w:szCs w:val="22"/>
          <w:lang w:val="lt-LT"/>
        </w:rPr>
        <w:t xml:space="preserve">Visada vartokite </w:t>
      </w:r>
      <w:r w:rsidRPr="00C531FE">
        <w:rPr>
          <w:noProof/>
          <w:szCs w:val="22"/>
          <w:lang w:val="lt-LT"/>
        </w:rPr>
        <w:t xml:space="preserve">šį vaistą </w:t>
      </w:r>
      <w:r w:rsidRPr="00C531FE">
        <w:rPr>
          <w:szCs w:val="22"/>
          <w:lang w:val="lt-LT"/>
        </w:rPr>
        <w:t>tiksliai kaip nurodė gydytojas. Jeigu abejojate, kreipkitės į gydytoją arba vaistininką.</w:t>
      </w:r>
    </w:p>
    <w:p w:rsidR="004571AD" w:rsidRPr="00C531FE" w:rsidRDefault="004571AD" w:rsidP="004571AD">
      <w:pPr>
        <w:keepNext/>
        <w:spacing w:line="240" w:lineRule="auto"/>
        <w:outlineLvl w:val="3"/>
        <w:rPr>
          <w:bCs/>
          <w:iCs/>
          <w:szCs w:val="22"/>
          <w:lang w:val="lt-LT"/>
        </w:rPr>
      </w:pPr>
    </w:p>
    <w:p w:rsidR="004571AD" w:rsidRPr="00C531FE" w:rsidRDefault="004571AD" w:rsidP="004571AD">
      <w:pPr>
        <w:keepNext/>
        <w:spacing w:line="240" w:lineRule="auto"/>
        <w:outlineLvl w:val="3"/>
        <w:rPr>
          <w:bCs/>
          <w:iCs/>
          <w:szCs w:val="22"/>
          <w:lang w:val="lt-LT"/>
        </w:rPr>
      </w:pPr>
      <w:r w:rsidRPr="00C531FE">
        <w:rPr>
          <w:bCs/>
          <w:iCs/>
          <w:szCs w:val="22"/>
          <w:lang w:val="lt-LT"/>
        </w:rPr>
        <w:t>Vaistas yra geriamas.</w:t>
      </w:r>
    </w:p>
    <w:p w:rsidR="004571AD" w:rsidRPr="00C531FE" w:rsidRDefault="004571AD" w:rsidP="004571AD">
      <w:pPr>
        <w:keepNext/>
        <w:spacing w:line="240" w:lineRule="auto"/>
        <w:outlineLvl w:val="3"/>
        <w:rPr>
          <w:i/>
          <w:szCs w:val="22"/>
          <w:lang w:val="lt-LT"/>
        </w:rPr>
      </w:pPr>
    </w:p>
    <w:p w:rsidR="004571AD" w:rsidRPr="00C531FE" w:rsidRDefault="004571AD" w:rsidP="004571AD">
      <w:pPr>
        <w:keepNext/>
        <w:spacing w:line="240" w:lineRule="auto"/>
        <w:outlineLvl w:val="3"/>
        <w:rPr>
          <w:iCs/>
          <w:szCs w:val="22"/>
          <w:u w:val="single"/>
          <w:lang w:val="lt-LT"/>
        </w:rPr>
      </w:pPr>
      <w:r w:rsidRPr="00C531FE">
        <w:rPr>
          <w:iCs/>
          <w:szCs w:val="22"/>
          <w:u w:val="single"/>
          <w:lang w:val="lt-LT"/>
        </w:rPr>
        <w:t>Dozavimas</w:t>
      </w:r>
    </w:p>
    <w:p w:rsidR="004571AD" w:rsidRPr="00C531FE" w:rsidRDefault="004571AD" w:rsidP="004571AD">
      <w:pPr>
        <w:spacing w:line="240" w:lineRule="auto"/>
        <w:rPr>
          <w:szCs w:val="22"/>
          <w:lang w:val="lt-LT"/>
        </w:rPr>
      </w:pPr>
    </w:p>
    <w:p w:rsidR="004571AD" w:rsidRPr="00C531FE" w:rsidRDefault="004571AD" w:rsidP="004571AD">
      <w:pPr>
        <w:spacing w:line="240" w:lineRule="auto"/>
        <w:rPr>
          <w:i/>
          <w:iCs/>
          <w:szCs w:val="22"/>
          <w:lang w:val="lt-LT"/>
        </w:rPr>
      </w:pPr>
      <w:r w:rsidRPr="00C531FE">
        <w:rPr>
          <w:i/>
          <w:iCs/>
          <w:szCs w:val="22"/>
          <w:lang w:val="lt-LT"/>
        </w:rPr>
        <w:t>Suaugę žmonės</w:t>
      </w:r>
    </w:p>
    <w:p w:rsidR="004571AD" w:rsidRPr="00C531FE" w:rsidRDefault="004571AD" w:rsidP="004571AD">
      <w:pPr>
        <w:spacing w:line="240" w:lineRule="auto"/>
        <w:rPr>
          <w:szCs w:val="22"/>
          <w:lang w:val="lt-LT"/>
        </w:rPr>
      </w:pPr>
      <w:r w:rsidRPr="00C531FE">
        <w:rPr>
          <w:szCs w:val="22"/>
          <w:lang w:val="lt-LT"/>
        </w:rPr>
        <w:t>Paprastai suaugusiam žmogui per parą reikia gerti 6 – 9 mln. TV dozę, padalytą į 2 – 3 lygias dalis.</w:t>
      </w:r>
    </w:p>
    <w:p w:rsidR="004571AD" w:rsidRPr="00C531FE" w:rsidRDefault="004571AD" w:rsidP="004571AD">
      <w:pPr>
        <w:spacing w:line="240" w:lineRule="auto"/>
        <w:rPr>
          <w:szCs w:val="22"/>
          <w:lang w:val="lt-LT"/>
        </w:rPr>
      </w:pPr>
      <w:r w:rsidRPr="00C531FE">
        <w:rPr>
          <w:szCs w:val="22"/>
          <w:u w:val="single"/>
          <w:lang w:val="lt-LT"/>
        </w:rPr>
        <w:t>6 mln. TV dozė</w:t>
      </w:r>
      <w:r w:rsidRPr="00C531FE">
        <w:rPr>
          <w:szCs w:val="22"/>
          <w:lang w:val="lt-LT"/>
        </w:rPr>
        <w:t xml:space="preserve">. Du kartus per parą reikia gerti po dvi 1,5 mln. TV tabletes arba po vieną 3 mln. TV tabletę. </w:t>
      </w:r>
    </w:p>
    <w:p w:rsidR="004571AD" w:rsidRPr="00C531FE" w:rsidRDefault="004571AD" w:rsidP="004571AD">
      <w:pPr>
        <w:spacing w:line="240" w:lineRule="auto"/>
        <w:rPr>
          <w:szCs w:val="22"/>
          <w:lang w:val="lt-LT"/>
        </w:rPr>
      </w:pPr>
      <w:r w:rsidRPr="00C531FE">
        <w:rPr>
          <w:szCs w:val="22"/>
          <w:u w:val="single"/>
          <w:lang w:val="lt-LT"/>
        </w:rPr>
        <w:t>9 mln. TV dozė</w:t>
      </w:r>
      <w:r w:rsidRPr="00C531FE">
        <w:rPr>
          <w:szCs w:val="22"/>
          <w:lang w:val="lt-LT"/>
        </w:rPr>
        <w:t xml:space="preserve">. Tris kartus per parą reikia gerti po dvi 1,5 mln. TV tabletes arba po vieną 3 mln. TV tabletę. </w:t>
      </w:r>
    </w:p>
    <w:p w:rsidR="004571AD" w:rsidRPr="00C531FE" w:rsidRDefault="004571AD" w:rsidP="004571AD">
      <w:pPr>
        <w:spacing w:line="240" w:lineRule="auto"/>
        <w:rPr>
          <w:szCs w:val="22"/>
          <w:lang w:val="lt-LT"/>
        </w:rPr>
      </w:pPr>
    </w:p>
    <w:p w:rsidR="004571AD" w:rsidRPr="00C531FE" w:rsidRDefault="004571AD" w:rsidP="004571AD">
      <w:pPr>
        <w:spacing w:line="240" w:lineRule="auto"/>
        <w:rPr>
          <w:szCs w:val="22"/>
          <w:lang w:val="lt-LT"/>
        </w:rPr>
      </w:pPr>
      <w:r w:rsidRPr="00C531FE">
        <w:rPr>
          <w:szCs w:val="22"/>
          <w:lang w:val="lt-LT"/>
        </w:rPr>
        <w:t xml:space="preserve">Sergant faringitu ar bendruomenėje įgytu plaučių uždegimu, įprastinė paros dozė suaugusiesiems </w:t>
      </w:r>
      <w:r>
        <w:rPr>
          <w:szCs w:val="22"/>
          <w:lang w:val="lt-LT"/>
        </w:rPr>
        <w:t xml:space="preserve">- </w:t>
      </w:r>
      <w:r w:rsidRPr="00C531FE">
        <w:rPr>
          <w:szCs w:val="22"/>
          <w:lang w:val="lt-LT"/>
        </w:rPr>
        <w:t>6 mln. TV.</w:t>
      </w:r>
    </w:p>
    <w:p w:rsidR="004571AD" w:rsidRPr="00C531FE" w:rsidRDefault="004571AD" w:rsidP="004571AD">
      <w:pPr>
        <w:spacing w:line="240" w:lineRule="auto"/>
        <w:rPr>
          <w:szCs w:val="22"/>
          <w:lang w:val="lt-LT"/>
        </w:rPr>
      </w:pPr>
    </w:p>
    <w:p w:rsidR="004571AD" w:rsidRPr="00C531FE" w:rsidRDefault="004571AD" w:rsidP="004571AD">
      <w:pPr>
        <w:spacing w:line="240" w:lineRule="auto"/>
        <w:rPr>
          <w:i/>
          <w:szCs w:val="22"/>
          <w:lang w:val="lt-LT"/>
        </w:rPr>
      </w:pPr>
      <w:r w:rsidRPr="00C531FE">
        <w:rPr>
          <w:szCs w:val="22"/>
          <w:lang w:val="lt-LT"/>
        </w:rPr>
        <w:t>Nėščioms moterims sergant toksoplazmoze, įprastinė paros dozė - 9 mln. TV.</w:t>
      </w:r>
    </w:p>
    <w:p w:rsidR="004571AD" w:rsidRPr="00C531FE" w:rsidRDefault="004571AD" w:rsidP="004571AD">
      <w:pPr>
        <w:spacing w:line="240" w:lineRule="auto"/>
        <w:rPr>
          <w:szCs w:val="22"/>
          <w:lang w:val="lt-LT"/>
        </w:rPr>
      </w:pPr>
    </w:p>
    <w:p w:rsidR="004571AD" w:rsidRPr="00C531FE" w:rsidRDefault="004571AD" w:rsidP="004571AD">
      <w:pPr>
        <w:keepNext/>
        <w:jc w:val="both"/>
        <w:outlineLvl w:val="3"/>
        <w:rPr>
          <w:b/>
          <w:noProof/>
          <w:szCs w:val="22"/>
          <w:lang w:val="lt-LT"/>
        </w:rPr>
      </w:pPr>
      <w:r w:rsidRPr="00C531FE">
        <w:rPr>
          <w:b/>
          <w:noProof/>
          <w:szCs w:val="22"/>
          <w:lang w:val="lt-LT"/>
        </w:rPr>
        <w:t>Vartojimas vaikams ir paaugliams</w:t>
      </w:r>
    </w:p>
    <w:p w:rsidR="004571AD" w:rsidRPr="00C531FE" w:rsidRDefault="004571AD" w:rsidP="004571AD">
      <w:pPr>
        <w:spacing w:line="240" w:lineRule="auto"/>
        <w:rPr>
          <w:i/>
          <w:iCs/>
          <w:szCs w:val="22"/>
          <w:lang w:val="lt-LT"/>
        </w:rPr>
      </w:pPr>
      <w:r w:rsidRPr="00C531FE">
        <w:rPr>
          <w:i/>
          <w:iCs/>
          <w:szCs w:val="22"/>
          <w:lang w:val="lt-LT"/>
        </w:rPr>
        <w:t>Vaikai, sveriantys 20 kg arba daugiau</w:t>
      </w:r>
    </w:p>
    <w:p w:rsidR="004571AD" w:rsidRPr="00C531FE" w:rsidRDefault="004571AD" w:rsidP="004571AD">
      <w:pPr>
        <w:spacing w:line="240" w:lineRule="auto"/>
        <w:rPr>
          <w:szCs w:val="22"/>
          <w:lang w:val="lt-LT"/>
        </w:rPr>
      </w:pPr>
      <w:r w:rsidRPr="00C531FE">
        <w:rPr>
          <w:szCs w:val="22"/>
          <w:lang w:val="lt-LT"/>
        </w:rPr>
        <w:t>Vaikams per parą reikia gerti 1,5 – 3 mln. TV /10 kg kūno svorio dozę, padalytą į 2 – 3 lygias dalis.</w:t>
      </w:r>
    </w:p>
    <w:p w:rsidR="004571AD" w:rsidRPr="00C531FE" w:rsidRDefault="004571AD" w:rsidP="004571AD">
      <w:pPr>
        <w:spacing w:line="240" w:lineRule="auto"/>
        <w:rPr>
          <w:szCs w:val="22"/>
          <w:lang w:val="lt-LT"/>
        </w:rPr>
      </w:pPr>
      <w:r w:rsidRPr="00C531FE">
        <w:rPr>
          <w:szCs w:val="22"/>
          <w:lang w:val="lt-LT"/>
        </w:rPr>
        <w:t>Šis vaistas gali būti skiriamas vaikams nuo 6 metų amžiaus.</w:t>
      </w:r>
    </w:p>
    <w:p w:rsidR="004571AD" w:rsidRPr="00C531FE" w:rsidRDefault="004571AD" w:rsidP="004571AD">
      <w:pPr>
        <w:spacing w:line="240" w:lineRule="auto"/>
        <w:rPr>
          <w:szCs w:val="22"/>
          <w:lang w:val="lt-LT"/>
        </w:rPr>
      </w:pPr>
    </w:p>
    <w:p w:rsidR="004571AD" w:rsidRPr="00C531FE" w:rsidRDefault="004571AD" w:rsidP="004571AD">
      <w:pPr>
        <w:keepNext/>
        <w:keepLines/>
        <w:spacing w:line="240" w:lineRule="auto"/>
        <w:rPr>
          <w:i/>
          <w:iCs/>
          <w:szCs w:val="22"/>
          <w:u w:val="single"/>
          <w:lang w:val="lt-LT"/>
        </w:rPr>
      </w:pPr>
      <w:r w:rsidRPr="00C531FE">
        <w:rPr>
          <w:i/>
          <w:iCs/>
          <w:szCs w:val="22"/>
          <w:u w:val="single"/>
          <w:lang w:val="lt-LT"/>
        </w:rPr>
        <w:t>Specialių grupių pacientai</w:t>
      </w:r>
    </w:p>
    <w:p w:rsidR="004571AD" w:rsidRPr="00C531FE" w:rsidRDefault="004571AD" w:rsidP="004571AD">
      <w:pPr>
        <w:keepNext/>
        <w:keepLines/>
        <w:spacing w:line="240" w:lineRule="auto"/>
        <w:rPr>
          <w:i/>
          <w:iCs/>
          <w:szCs w:val="22"/>
          <w:lang w:val="lt-LT"/>
        </w:rPr>
      </w:pPr>
      <w:r w:rsidRPr="00C531FE">
        <w:rPr>
          <w:i/>
          <w:iCs/>
          <w:szCs w:val="22"/>
          <w:lang w:val="lt-LT"/>
        </w:rPr>
        <w:t>Pacientai, kurių inkstų funkcija sutrikusi</w:t>
      </w:r>
    </w:p>
    <w:p w:rsidR="004571AD" w:rsidRPr="00C531FE" w:rsidRDefault="004571AD" w:rsidP="004571AD">
      <w:pPr>
        <w:keepNext/>
        <w:keepLines/>
        <w:spacing w:line="240" w:lineRule="auto"/>
        <w:rPr>
          <w:szCs w:val="22"/>
          <w:lang w:val="lt-LT"/>
        </w:rPr>
      </w:pPr>
      <w:r w:rsidRPr="00C531FE">
        <w:rPr>
          <w:szCs w:val="22"/>
          <w:lang w:val="lt-LT"/>
        </w:rPr>
        <w:t xml:space="preserve">Kadangi vaisto su šlapimu išsiskiria labai mažai, dozės koreguoti nereikia. </w:t>
      </w:r>
    </w:p>
    <w:p w:rsidR="004571AD" w:rsidRPr="00C531FE" w:rsidRDefault="004571AD" w:rsidP="004571AD">
      <w:pPr>
        <w:spacing w:line="240" w:lineRule="auto"/>
        <w:rPr>
          <w:szCs w:val="22"/>
          <w:lang w:val="lt-LT"/>
        </w:rPr>
      </w:pPr>
    </w:p>
    <w:p w:rsidR="004571AD" w:rsidRPr="00C531FE" w:rsidRDefault="004571AD" w:rsidP="004571AD">
      <w:pPr>
        <w:spacing w:line="240" w:lineRule="auto"/>
        <w:rPr>
          <w:i/>
          <w:szCs w:val="22"/>
          <w:lang w:val="lt-LT"/>
        </w:rPr>
      </w:pPr>
      <w:r w:rsidRPr="00C531FE">
        <w:rPr>
          <w:i/>
          <w:szCs w:val="22"/>
          <w:lang w:val="lt-LT"/>
        </w:rPr>
        <w:t>Pacientai, kurių kepenų funkcija sutrikusi ir senyvi pacientai</w:t>
      </w:r>
    </w:p>
    <w:p w:rsidR="004571AD" w:rsidRPr="00C531FE" w:rsidRDefault="004571AD" w:rsidP="004571AD">
      <w:pPr>
        <w:spacing w:line="240" w:lineRule="auto"/>
        <w:rPr>
          <w:szCs w:val="22"/>
          <w:lang w:val="lt-LT"/>
        </w:rPr>
      </w:pPr>
      <w:r w:rsidRPr="00C531FE">
        <w:rPr>
          <w:szCs w:val="22"/>
          <w:lang w:val="lt-LT"/>
        </w:rPr>
        <w:t>Dozės koreguoti nereikia.</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ind w:left="567" w:hanging="567"/>
        <w:rPr>
          <w:b/>
          <w:szCs w:val="22"/>
          <w:lang w:val="lt-LT"/>
        </w:rPr>
      </w:pPr>
      <w:r w:rsidRPr="00C531FE">
        <w:rPr>
          <w:b/>
          <w:szCs w:val="22"/>
          <w:lang w:val="lt-LT"/>
        </w:rPr>
        <w:t>Ką daryti pavartojus per didelę Rovamycine dozę?</w:t>
      </w:r>
    </w:p>
    <w:p w:rsidR="004571AD" w:rsidRPr="00C531FE" w:rsidRDefault="004571AD" w:rsidP="004571AD">
      <w:pPr>
        <w:tabs>
          <w:tab w:val="clear" w:pos="567"/>
          <w:tab w:val="left" w:pos="0"/>
        </w:tabs>
        <w:spacing w:line="240" w:lineRule="auto"/>
        <w:rPr>
          <w:b/>
          <w:szCs w:val="22"/>
          <w:lang w:val="lt-LT"/>
        </w:rPr>
      </w:pPr>
      <w:r w:rsidRPr="00C531FE">
        <w:rPr>
          <w:szCs w:val="22"/>
          <w:lang w:val="lt-LT"/>
        </w:rPr>
        <w:t>Specifinio priešnuodžio nėra. Jei įtariama, kad vaisto perdozuota labai daug, rekomenduojamas simptominis ir palaikomasis gydymas.</w:t>
      </w:r>
      <w:r>
        <w:rPr>
          <w:szCs w:val="22"/>
          <w:lang w:val="lt-LT"/>
        </w:rPr>
        <w:t xml:space="preserve"> Perdozavus gydytojas gali paskirti stebėti Jūsų elektrokardiogramą (EKG).</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r w:rsidRPr="00C531FE">
        <w:rPr>
          <w:szCs w:val="22"/>
          <w:lang w:val="lt-LT"/>
        </w:rPr>
        <w:t>Jeigu kiltų bet kokių klausimų dėl šio vaisto vartojimo, kreipkitės į gydytoją arba vaistininką.</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spacing w:line="240" w:lineRule="auto"/>
        <w:ind w:left="567" w:hanging="567"/>
        <w:outlineLvl w:val="0"/>
        <w:rPr>
          <w:b/>
          <w:caps/>
          <w:szCs w:val="22"/>
          <w:lang w:val="lt-LT"/>
        </w:rPr>
      </w:pPr>
      <w:r w:rsidRPr="00C531FE">
        <w:rPr>
          <w:b/>
          <w:caps/>
          <w:szCs w:val="22"/>
          <w:lang w:val="lt-LT"/>
        </w:rPr>
        <w:t>4.</w:t>
      </w:r>
      <w:r w:rsidRPr="00C531FE">
        <w:rPr>
          <w:b/>
          <w:caps/>
          <w:szCs w:val="22"/>
          <w:lang w:val="lt-LT"/>
        </w:rPr>
        <w:tab/>
      </w:r>
      <w:r w:rsidRPr="00C531FE">
        <w:rPr>
          <w:b/>
          <w:szCs w:val="22"/>
          <w:lang w:val="lt-LT"/>
        </w:rPr>
        <w:t>Galimas šalutinis poveikis</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ind w:left="567" w:hanging="567"/>
        <w:rPr>
          <w:szCs w:val="22"/>
          <w:lang w:val="lt-LT"/>
        </w:rPr>
      </w:pPr>
      <w:r w:rsidRPr="00C531FE">
        <w:rPr>
          <w:szCs w:val="22"/>
          <w:lang w:val="lt-LT"/>
        </w:rPr>
        <w:t>Šis vaistas, kaip ir visi kiti, gali sukelti šalutinį poveikį, nors jis pasireiškia ne visiems žmonėms.</w:t>
      </w:r>
    </w:p>
    <w:p w:rsidR="004571AD" w:rsidRPr="00C531FE" w:rsidRDefault="004571AD" w:rsidP="004571AD">
      <w:pPr>
        <w:spacing w:line="240" w:lineRule="auto"/>
        <w:ind w:left="567" w:hanging="567"/>
        <w:rPr>
          <w:szCs w:val="22"/>
          <w:lang w:val="lt-LT"/>
        </w:rPr>
      </w:pPr>
    </w:p>
    <w:p w:rsidR="004571AD" w:rsidRPr="00C531FE" w:rsidRDefault="004571AD" w:rsidP="004571AD">
      <w:pPr>
        <w:tabs>
          <w:tab w:val="clear" w:pos="567"/>
          <w:tab w:val="left" w:pos="0"/>
        </w:tabs>
        <w:spacing w:line="240" w:lineRule="auto"/>
        <w:rPr>
          <w:szCs w:val="22"/>
          <w:lang w:val="lt-LT"/>
        </w:rPr>
      </w:pPr>
      <w:r w:rsidRPr="00C531FE">
        <w:rPr>
          <w:szCs w:val="22"/>
          <w:lang w:val="lt-LT"/>
        </w:rPr>
        <w:t xml:space="preserve">Nepageidaujami poveikiai suklasifikuoti į grupes pagal dažnį naudojant šį susitarimą: </w:t>
      </w:r>
      <w:r>
        <w:rPr>
          <w:szCs w:val="22"/>
          <w:lang w:val="lt-LT"/>
        </w:rPr>
        <w:t>l</w:t>
      </w:r>
      <w:r w:rsidRPr="00C531FE">
        <w:rPr>
          <w:szCs w:val="22"/>
          <w:lang w:val="lt-LT"/>
        </w:rPr>
        <w:t>abai dažni (≥1/10), dažni (nuo ≥1/100 iki &lt;1/10), nedažni (nuo ≥1/1000 iki &lt;1/100), reti (nuo ≥1/10000 iki &lt;1/1000), labai reti (&lt;1/10000), dažnis nežinomas (negali būti įvertintas pagal turimus duomenis).</w:t>
      </w:r>
    </w:p>
    <w:p w:rsidR="004571AD" w:rsidRPr="00C531FE" w:rsidRDefault="004571AD" w:rsidP="004571AD">
      <w:pPr>
        <w:tabs>
          <w:tab w:val="clear" w:pos="567"/>
          <w:tab w:val="left" w:pos="0"/>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i/>
          <w:iCs/>
          <w:szCs w:val="22"/>
          <w:lang w:val="lt-LT"/>
        </w:rPr>
        <w:t>Virškinimo trakto sutrikimai</w:t>
      </w:r>
    </w:p>
    <w:p w:rsidR="004571AD" w:rsidRPr="00C531FE" w:rsidRDefault="004571AD" w:rsidP="004571AD">
      <w:pPr>
        <w:tabs>
          <w:tab w:val="clear" w:pos="567"/>
        </w:tabs>
        <w:spacing w:line="240" w:lineRule="auto"/>
        <w:rPr>
          <w:szCs w:val="22"/>
          <w:lang w:val="lt-LT"/>
        </w:rPr>
      </w:pPr>
      <w:r w:rsidRPr="00C531FE">
        <w:rPr>
          <w:szCs w:val="22"/>
          <w:lang w:val="lt-LT"/>
        </w:rPr>
        <w:t xml:space="preserve">Dažni: </w:t>
      </w:r>
      <w:r>
        <w:rPr>
          <w:szCs w:val="22"/>
          <w:lang w:val="lt-LT"/>
        </w:rPr>
        <w:t xml:space="preserve">pilvo skausmas, </w:t>
      </w:r>
      <w:r w:rsidRPr="00C531FE">
        <w:rPr>
          <w:szCs w:val="22"/>
          <w:lang w:val="lt-LT"/>
        </w:rPr>
        <w:t>pykinimas, vėmimas, viduriavimas, pseudomembraninis kolitas (storosios žarnos uždegimas, kurį išprovokuoja antibiotikų vartojimas).</w:t>
      </w:r>
    </w:p>
    <w:p w:rsidR="004571AD" w:rsidRPr="00C531FE" w:rsidRDefault="004571AD" w:rsidP="004571AD">
      <w:pPr>
        <w:tabs>
          <w:tab w:val="clear" w:pos="567"/>
        </w:tabs>
        <w:spacing w:line="240" w:lineRule="auto"/>
        <w:rPr>
          <w:i/>
          <w:iCs/>
          <w:szCs w:val="22"/>
          <w:lang w:val="lt-LT"/>
        </w:rPr>
      </w:pPr>
    </w:p>
    <w:p w:rsidR="004571AD" w:rsidRPr="00C531FE" w:rsidRDefault="004571AD" w:rsidP="004571AD">
      <w:pPr>
        <w:tabs>
          <w:tab w:val="clear" w:pos="567"/>
        </w:tabs>
        <w:spacing w:line="240" w:lineRule="auto"/>
        <w:rPr>
          <w:szCs w:val="22"/>
          <w:lang w:val="lt-LT"/>
        </w:rPr>
      </w:pPr>
      <w:r w:rsidRPr="00C531FE">
        <w:rPr>
          <w:i/>
          <w:iCs/>
          <w:szCs w:val="22"/>
          <w:lang w:val="lt-LT"/>
        </w:rPr>
        <w:t>Odos ir poodinio audinio sutrikimai</w:t>
      </w:r>
      <w:r w:rsidRPr="00C531FE">
        <w:rPr>
          <w:szCs w:val="22"/>
          <w:lang w:val="lt-LT"/>
        </w:rPr>
        <w:t xml:space="preserve"> </w:t>
      </w:r>
    </w:p>
    <w:p w:rsidR="004571AD" w:rsidRPr="00C531FE" w:rsidRDefault="004571AD" w:rsidP="004571AD">
      <w:pPr>
        <w:tabs>
          <w:tab w:val="clear" w:pos="567"/>
        </w:tabs>
        <w:spacing w:line="240" w:lineRule="auto"/>
        <w:rPr>
          <w:szCs w:val="22"/>
          <w:lang w:val="lt-LT"/>
        </w:rPr>
      </w:pPr>
      <w:r w:rsidRPr="00C531FE">
        <w:rPr>
          <w:szCs w:val="22"/>
          <w:lang w:val="lt-LT"/>
        </w:rPr>
        <w:t>Dažni: išbėrimas.</w:t>
      </w:r>
    </w:p>
    <w:p w:rsidR="004571AD" w:rsidRPr="00C531FE" w:rsidRDefault="004571AD" w:rsidP="004571AD">
      <w:pPr>
        <w:tabs>
          <w:tab w:val="clear" w:pos="567"/>
        </w:tabs>
        <w:spacing w:line="240" w:lineRule="auto"/>
        <w:rPr>
          <w:szCs w:val="22"/>
          <w:lang w:val="lt-LT"/>
        </w:rPr>
      </w:pPr>
      <w:r w:rsidRPr="00C531FE">
        <w:rPr>
          <w:szCs w:val="22"/>
          <w:lang w:val="lt-LT"/>
        </w:rPr>
        <w:t>Dažnis nežinomas: niežėjimas, dilgėlinė (odą išberia niežtinčiais spuogais), angioneurozinė edema (sunkus veido, liežuvio, ryklės arba gerklų pabrinkimas)</w:t>
      </w:r>
      <w:r>
        <w:rPr>
          <w:szCs w:val="22"/>
          <w:lang w:val="lt-LT"/>
        </w:rPr>
        <w:t>, sunkios odos reakcijos (</w:t>
      </w:r>
      <w:r w:rsidRPr="00694C7E">
        <w:rPr>
          <w:i/>
          <w:szCs w:val="22"/>
          <w:lang w:val="lt-LT"/>
        </w:rPr>
        <w:t>Stevens-Johnson</w:t>
      </w:r>
      <w:r w:rsidRPr="00F44F3F">
        <w:rPr>
          <w:szCs w:val="22"/>
          <w:lang w:val="lt-LT"/>
        </w:rPr>
        <w:t xml:space="preserve"> </w:t>
      </w:r>
      <w:r>
        <w:rPr>
          <w:szCs w:val="22"/>
          <w:lang w:val="lt-LT"/>
        </w:rPr>
        <w:t>sindromas, toksinė epidermio nekrolizė, ūminė išplitusi egzanteminė pustuliozė), kurioms būdingas progresuojantis odos išbėrimas, odos pūslės ar lupimasis</w:t>
      </w:r>
      <w:r w:rsidRPr="00F77A3B">
        <w:rPr>
          <w:szCs w:val="22"/>
          <w:lang w:val="lt-LT"/>
        </w:rPr>
        <w:t xml:space="preserve"> </w:t>
      </w:r>
      <w:r>
        <w:rPr>
          <w:szCs w:val="22"/>
          <w:lang w:val="lt-LT"/>
        </w:rPr>
        <w:t>ir gleivinės pažeidimas</w:t>
      </w:r>
      <w:r w:rsidRPr="00C531FE">
        <w:rPr>
          <w:szCs w:val="22"/>
          <w:lang w:val="lt-LT"/>
        </w:rPr>
        <w:t>.</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i/>
          <w:szCs w:val="22"/>
          <w:lang w:val="lt-LT"/>
        </w:rPr>
      </w:pPr>
      <w:r w:rsidRPr="00C531FE">
        <w:rPr>
          <w:i/>
          <w:szCs w:val="22"/>
          <w:lang w:val="lt-LT"/>
        </w:rPr>
        <w:t>Imuninės sistemos sutrikimai</w:t>
      </w:r>
    </w:p>
    <w:p w:rsidR="004571AD" w:rsidRPr="00C531FE" w:rsidRDefault="004571AD" w:rsidP="004571AD">
      <w:pPr>
        <w:tabs>
          <w:tab w:val="clear" w:pos="567"/>
        </w:tabs>
        <w:spacing w:line="240" w:lineRule="auto"/>
        <w:rPr>
          <w:szCs w:val="22"/>
          <w:lang w:val="lt-LT"/>
        </w:rPr>
      </w:pPr>
      <w:r w:rsidRPr="00C531FE">
        <w:rPr>
          <w:szCs w:val="22"/>
          <w:lang w:val="lt-LT"/>
        </w:rPr>
        <w:t>Dažnis nežinomas: anafilaksinis šokas (staigiai pasireiškia sunki alerginė reakcija), vaskulitas (kraujagyslių uždegimas), Henocho ir Schonleino purpura (viena iš sisteminio kraujagyslių uždegimo formų).</w:t>
      </w:r>
    </w:p>
    <w:p w:rsidR="004571AD" w:rsidRPr="00C531FE"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sidRPr="00C531FE">
        <w:rPr>
          <w:i/>
          <w:iCs/>
          <w:szCs w:val="22"/>
          <w:lang w:val="lt-LT"/>
        </w:rPr>
        <w:t>Nervų sistemos sutrikimai</w:t>
      </w:r>
    </w:p>
    <w:p w:rsidR="004571AD" w:rsidRDefault="004571AD" w:rsidP="004571AD">
      <w:pPr>
        <w:tabs>
          <w:tab w:val="clear" w:pos="567"/>
        </w:tabs>
        <w:spacing w:line="240" w:lineRule="auto"/>
        <w:rPr>
          <w:szCs w:val="22"/>
          <w:lang w:val="lt-LT"/>
        </w:rPr>
      </w:pPr>
      <w:r>
        <w:rPr>
          <w:szCs w:val="22"/>
          <w:lang w:val="lt-LT"/>
        </w:rPr>
        <w:t>Labai d</w:t>
      </w:r>
      <w:r w:rsidRPr="00C531FE">
        <w:rPr>
          <w:szCs w:val="22"/>
          <w:lang w:val="lt-LT"/>
        </w:rPr>
        <w:t xml:space="preserve">ažni: </w:t>
      </w:r>
      <w:r>
        <w:rPr>
          <w:szCs w:val="22"/>
          <w:lang w:val="lt-LT"/>
        </w:rPr>
        <w:t>laikina</w:t>
      </w:r>
      <w:r w:rsidRPr="00C531FE">
        <w:rPr>
          <w:szCs w:val="22"/>
          <w:lang w:val="lt-LT"/>
        </w:rPr>
        <w:t xml:space="preserve"> parestezija (jutimo sutrikimas).</w:t>
      </w:r>
    </w:p>
    <w:p w:rsidR="004571AD" w:rsidRDefault="004571AD" w:rsidP="004571AD">
      <w:pPr>
        <w:tabs>
          <w:tab w:val="clear" w:pos="567"/>
        </w:tabs>
        <w:spacing w:line="240" w:lineRule="auto"/>
        <w:rPr>
          <w:szCs w:val="22"/>
          <w:lang w:val="lt-LT"/>
        </w:rPr>
      </w:pPr>
      <w:r>
        <w:rPr>
          <w:szCs w:val="22"/>
          <w:lang w:val="lt-LT"/>
        </w:rPr>
        <w:t>Dažni: laikinas skonio pojūčio sutrikimas.</w:t>
      </w:r>
    </w:p>
    <w:p w:rsidR="004571AD" w:rsidRDefault="004571AD" w:rsidP="004571AD">
      <w:pPr>
        <w:tabs>
          <w:tab w:val="clear" w:pos="567"/>
        </w:tabs>
        <w:spacing w:line="240" w:lineRule="auto"/>
        <w:rPr>
          <w:szCs w:val="22"/>
          <w:lang w:val="lt-LT"/>
        </w:rPr>
      </w:pPr>
    </w:p>
    <w:p w:rsidR="004571AD" w:rsidRPr="00C531FE" w:rsidRDefault="004571AD" w:rsidP="004571AD">
      <w:pPr>
        <w:tabs>
          <w:tab w:val="clear" w:pos="567"/>
        </w:tabs>
        <w:spacing w:line="240" w:lineRule="auto"/>
        <w:rPr>
          <w:szCs w:val="22"/>
          <w:lang w:val="lt-LT"/>
        </w:rPr>
      </w:pPr>
      <w:r>
        <w:rPr>
          <w:i/>
          <w:iCs/>
          <w:szCs w:val="22"/>
          <w:lang w:val="lt-LT"/>
        </w:rPr>
        <w:t>Širdies sutrikimai</w:t>
      </w:r>
    </w:p>
    <w:p w:rsidR="004571AD" w:rsidRPr="00C531FE" w:rsidRDefault="004571AD" w:rsidP="004571AD">
      <w:pPr>
        <w:tabs>
          <w:tab w:val="clear" w:pos="567"/>
        </w:tabs>
        <w:spacing w:line="240" w:lineRule="auto"/>
        <w:rPr>
          <w:szCs w:val="22"/>
          <w:lang w:val="lt-LT"/>
        </w:rPr>
      </w:pPr>
      <w:r>
        <w:rPr>
          <w:szCs w:val="22"/>
          <w:lang w:val="lt-LT"/>
        </w:rPr>
        <w:t>Dažnis nežinomas</w:t>
      </w:r>
      <w:r w:rsidRPr="00C531FE">
        <w:rPr>
          <w:szCs w:val="22"/>
          <w:lang w:val="lt-LT"/>
        </w:rPr>
        <w:t xml:space="preserve">: </w:t>
      </w:r>
      <w:r>
        <w:rPr>
          <w:szCs w:val="22"/>
          <w:lang w:val="lt-LT"/>
        </w:rPr>
        <w:t xml:space="preserve">įvairūs širdies ritmo sutrikimai (tarp jų ir sunkūs, galintys sukelti širdies sustojimą). </w:t>
      </w:r>
    </w:p>
    <w:p w:rsidR="004571AD" w:rsidRPr="00C531FE" w:rsidRDefault="004571AD" w:rsidP="004571AD">
      <w:pPr>
        <w:tabs>
          <w:tab w:val="clear" w:pos="567"/>
        </w:tabs>
        <w:spacing w:line="240" w:lineRule="auto"/>
        <w:rPr>
          <w:i/>
          <w:iCs/>
          <w:szCs w:val="22"/>
          <w:lang w:val="lt-LT"/>
        </w:rPr>
      </w:pPr>
    </w:p>
    <w:p w:rsidR="004571AD" w:rsidRPr="00C531FE" w:rsidRDefault="004571AD" w:rsidP="004571AD">
      <w:pPr>
        <w:tabs>
          <w:tab w:val="clear" w:pos="567"/>
        </w:tabs>
        <w:spacing w:line="240" w:lineRule="auto"/>
        <w:rPr>
          <w:szCs w:val="22"/>
          <w:lang w:val="lt-LT"/>
        </w:rPr>
      </w:pPr>
      <w:r w:rsidRPr="00C531FE">
        <w:rPr>
          <w:i/>
          <w:iCs/>
          <w:szCs w:val="22"/>
          <w:lang w:val="lt-LT"/>
        </w:rPr>
        <w:t>Kraujo ir limfinė sistema</w:t>
      </w:r>
      <w:r w:rsidRPr="00C531FE">
        <w:rPr>
          <w:szCs w:val="22"/>
          <w:lang w:val="lt-LT"/>
        </w:rPr>
        <w:t xml:space="preserve"> </w:t>
      </w:r>
    </w:p>
    <w:p w:rsidR="004571AD" w:rsidRPr="00C531FE" w:rsidRDefault="004571AD" w:rsidP="004571AD">
      <w:pPr>
        <w:tabs>
          <w:tab w:val="clear" w:pos="567"/>
        </w:tabs>
        <w:spacing w:line="240" w:lineRule="auto"/>
        <w:rPr>
          <w:szCs w:val="22"/>
          <w:lang w:val="lt-LT"/>
        </w:rPr>
      </w:pPr>
      <w:r w:rsidRPr="00C531FE">
        <w:rPr>
          <w:szCs w:val="22"/>
          <w:lang w:val="lt-LT"/>
        </w:rPr>
        <w:t>Dažnis nežinomas: ūminė hemolizė (eritrocitų irimas) (žr. 2 skyriaus poskyrį “Įspėjimai ir atsargumo priemonės”)</w:t>
      </w:r>
      <w:r>
        <w:rPr>
          <w:szCs w:val="22"/>
          <w:lang w:val="lt-LT"/>
        </w:rPr>
        <w:t>, baltųjų kraujo ląstelių kiekio sumažėjimas (neutropenija, leukopenija).</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rPr>
          <w:i/>
          <w:szCs w:val="22"/>
          <w:lang w:val="lt-LT"/>
        </w:rPr>
      </w:pPr>
      <w:r w:rsidRPr="00C531FE">
        <w:rPr>
          <w:i/>
          <w:szCs w:val="22"/>
          <w:lang w:val="lt-LT"/>
        </w:rPr>
        <w:t>Kepenų, tulžies pūslės ir latakų sutrikimai</w:t>
      </w:r>
    </w:p>
    <w:p w:rsidR="004571AD" w:rsidRPr="00C531FE" w:rsidRDefault="004571AD" w:rsidP="004571AD">
      <w:pPr>
        <w:spacing w:line="240" w:lineRule="auto"/>
        <w:rPr>
          <w:szCs w:val="22"/>
          <w:lang w:val="lt-LT"/>
        </w:rPr>
      </w:pPr>
      <w:r w:rsidRPr="00C531FE">
        <w:rPr>
          <w:szCs w:val="22"/>
          <w:lang w:val="lt-LT"/>
        </w:rPr>
        <w:t>Dažnis nežinomas: kepenų pažeidimas, įskaitant hepatoceliulinį (kepenų uždegimą, kai pažeidžiamos kepenų ląstelės) ir cholestazinį (kepenų uždegimą, kai sutrinka tulžies tekėjimas) hepatitą.</w:t>
      </w:r>
    </w:p>
    <w:p w:rsidR="004571AD" w:rsidRPr="00C531FE" w:rsidRDefault="004571AD" w:rsidP="004571AD">
      <w:pPr>
        <w:spacing w:line="240" w:lineRule="auto"/>
        <w:ind w:left="567" w:hanging="567"/>
        <w:rPr>
          <w:i/>
          <w:iCs/>
          <w:szCs w:val="22"/>
          <w:lang w:val="lt-LT"/>
        </w:rPr>
      </w:pPr>
    </w:p>
    <w:p w:rsidR="004571AD" w:rsidRPr="00C531FE" w:rsidRDefault="004571AD" w:rsidP="004571AD">
      <w:pPr>
        <w:spacing w:line="240" w:lineRule="auto"/>
        <w:ind w:left="567" w:hanging="567"/>
        <w:rPr>
          <w:i/>
          <w:iCs/>
          <w:szCs w:val="22"/>
          <w:lang w:val="lt-LT"/>
        </w:rPr>
      </w:pPr>
      <w:r w:rsidRPr="00C531FE">
        <w:rPr>
          <w:i/>
          <w:iCs/>
          <w:szCs w:val="22"/>
          <w:lang w:val="lt-LT"/>
        </w:rPr>
        <w:t>Tyrimai</w:t>
      </w:r>
    </w:p>
    <w:p w:rsidR="004571AD" w:rsidRPr="00C531FE" w:rsidRDefault="004571AD" w:rsidP="004571AD">
      <w:pPr>
        <w:tabs>
          <w:tab w:val="clear" w:pos="567"/>
        </w:tabs>
        <w:spacing w:line="240" w:lineRule="auto"/>
        <w:rPr>
          <w:szCs w:val="22"/>
          <w:lang w:val="lt-LT"/>
        </w:rPr>
      </w:pPr>
      <w:r w:rsidRPr="00C531FE">
        <w:rPr>
          <w:szCs w:val="22"/>
          <w:lang w:val="lt-LT"/>
        </w:rPr>
        <w:lastRenderedPageBreak/>
        <w:t>Dažnis nežinomas: kepenų funkcijos tyrimo rodmenų pokytis</w:t>
      </w:r>
      <w:r>
        <w:rPr>
          <w:szCs w:val="22"/>
          <w:lang w:val="lt-LT"/>
        </w:rPr>
        <w:t>, elektrokardiogramos pokyčiai (QT intervalo pailgėjimas)</w:t>
      </w:r>
      <w:r w:rsidRPr="00C531FE">
        <w:rPr>
          <w:szCs w:val="22"/>
          <w:lang w:val="lt-LT"/>
        </w:rPr>
        <w:t>.</w:t>
      </w:r>
    </w:p>
    <w:p w:rsidR="004571AD" w:rsidRPr="00C531FE" w:rsidRDefault="004571AD" w:rsidP="004571AD">
      <w:pPr>
        <w:spacing w:line="240" w:lineRule="auto"/>
        <w:ind w:left="567" w:hanging="567"/>
        <w:rPr>
          <w:szCs w:val="22"/>
          <w:lang w:val="lt-LT"/>
        </w:rPr>
      </w:pPr>
    </w:p>
    <w:p w:rsidR="004571AD" w:rsidRPr="00C531FE" w:rsidRDefault="004571AD" w:rsidP="004571AD">
      <w:pPr>
        <w:spacing w:line="240" w:lineRule="auto"/>
        <w:rPr>
          <w:b/>
          <w:szCs w:val="22"/>
          <w:lang w:val="lt-LT"/>
        </w:rPr>
      </w:pPr>
      <w:r w:rsidRPr="00C531FE">
        <w:rPr>
          <w:b/>
          <w:noProof/>
          <w:szCs w:val="22"/>
          <w:lang w:val="lt-LT"/>
        </w:rPr>
        <w:t>Pranešimas apie šalutinį poveikį</w:t>
      </w:r>
    </w:p>
    <w:p w:rsidR="004571AD" w:rsidRPr="00C531FE" w:rsidRDefault="004571AD" w:rsidP="004571AD">
      <w:pPr>
        <w:rPr>
          <w:szCs w:val="22"/>
          <w:lang w:val="lt-LT"/>
        </w:rPr>
      </w:pPr>
      <w:r w:rsidRPr="002C0571">
        <w:rPr>
          <w:lang w:val="lt-LT"/>
        </w:rPr>
        <w:t>Jeigu pasireiškė šalutinis poveikis</w:t>
      </w:r>
      <w:r w:rsidRPr="002C0571">
        <w:rPr>
          <w:noProof/>
          <w:snapToGrid w:val="0"/>
          <w:lang w:val="lt-LT"/>
        </w:rPr>
        <w:t>, įskaitant</w:t>
      </w:r>
      <w:r w:rsidRPr="002C0571">
        <w:rPr>
          <w:lang w:val="lt-LT"/>
        </w:rPr>
        <w:t xml:space="preserve"> šiame lapelyje nenurodytą, pasakykite gydytojui arba vaistininkui.</w:t>
      </w:r>
      <w:r w:rsidRPr="002C0571">
        <w:rPr>
          <w:noProof/>
          <w:snapToGrid w:val="0"/>
          <w:lang w:val="lt-LT"/>
        </w:rPr>
        <w:t xml:space="preserve"> </w:t>
      </w:r>
      <w:r w:rsidRPr="002C0571">
        <w:rPr>
          <w:snapToGrid w:val="0"/>
          <w:lang w:val="lt-LT"/>
        </w:rPr>
        <w:t>Apie šalutinį poveikį taip pat galite pranešti Valstybinei vaistų kontrolės tarnybai prie Lietuvos Respublikos sveikatos apsaugos ministerijos nemokamu t</w:t>
      </w:r>
      <w:r w:rsidRPr="002C0571">
        <w:rPr>
          <w:snapToGrid w:val="0"/>
          <w:lang w:val="lt-LT" w:eastAsia="zh-CN"/>
        </w:rPr>
        <w:t>elefonu 8 800 73568</w:t>
      </w:r>
      <w:r w:rsidRPr="002C0571">
        <w:rPr>
          <w:snapToGrid w:val="0"/>
          <w:lang w:val="lt-LT"/>
        </w:rPr>
        <w:t xml:space="preserve"> arba užpildyti interneto svetainėje </w:t>
      </w:r>
      <w:hyperlink r:id="rId14" w:history="1">
        <w:r w:rsidRPr="002C0571">
          <w:rPr>
            <w:rFonts w:eastAsia="SimSun"/>
            <w:snapToGrid w:val="0"/>
            <w:color w:val="0000FF"/>
            <w:u w:val="single"/>
            <w:lang w:val="lt-LT"/>
          </w:rPr>
          <w:t>www.vvkt.lt</w:t>
        </w:r>
      </w:hyperlink>
      <w:r w:rsidRPr="002C0571">
        <w:rPr>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2C0571">
        <w:rPr>
          <w:snapToGrid w:val="0"/>
          <w:lang w:val="lt-LT" w:eastAsia="zh-CN"/>
        </w:rPr>
        <w:t xml:space="preserve">nemokamu </w:t>
      </w:r>
      <w:r w:rsidRPr="002C0571">
        <w:rPr>
          <w:snapToGrid w:val="0"/>
          <w:lang w:val="lt-LT"/>
        </w:rPr>
        <w:t>fakso numeriu 8 800 20131</w:t>
      </w:r>
      <w:r w:rsidRPr="002C0571">
        <w:rPr>
          <w:snapToGrid w:val="0"/>
          <w:lang w:val="lt-LT" w:eastAsia="zh-CN"/>
        </w:rPr>
        <w:t xml:space="preserve">, </w:t>
      </w:r>
      <w:r w:rsidRPr="002C0571">
        <w:rPr>
          <w:snapToGrid w:val="0"/>
          <w:lang w:val="lt-LT"/>
        </w:rPr>
        <w:t xml:space="preserve">el. paštu </w:t>
      </w:r>
      <w:hyperlink r:id="rId15" w:history="1">
        <w:r w:rsidRPr="002C0571">
          <w:rPr>
            <w:rFonts w:eastAsia="SimSun"/>
            <w:snapToGrid w:val="0"/>
            <w:color w:val="0000FF"/>
            <w:u w:val="single"/>
            <w:lang w:val="lt-LT"/>
          </w:rPr>
          <w:t>NepageidaujamaR@vvkt.lt</w:t>
        </w:r>
      </w:hyperlink>
      <w:r w:rsidRPr="002C0571">
        <w:rPr>
          <w:snapToGrid w:val="0"/>
          <w:lang w:val="lt-LT"/>
        </w:rPr>
        <w:t xml:space="preserve">, taip pat per Valstybinės vaistų kontrolės tarnybos prie Lietuvos Respublikos sveikatos apsaugos ministerijos interneto svetainę (adresu </w:t>
      </w:r>
      <w:hyperlink r:id="rId16" w:history="1">
        <w:r w:rsidRPr="002C0571">
          <w:rPr>
            <w:rFonts w:eastAsia="SimSun"/>
            <w:snapToGrid w:val="0"/>
            <w:color w:val="0000FF"/>
            <w:u w:val="single"/>
            <w:lang w:val="lt-LT"/>
          </w:rPr>
          <w:t>http://www.vvkt.lt</w:t>
        </w:r>
      </w:hyperlink>
      <w:r w:rsidRPr="002C0571">
        <w:rPr>
          <w:snapToGrid w:val="0"/>
          <w:lang w:val="lt-LT"/>
        </w:rPr>
        <w:t>). Pranešdami apie šalutinį poveikį galite mums padėti gauti daugiau informacijos apie šio vaisto saugumą.</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left="567" w:right="-2" w:hanging="567"/>
        <w:rPr>
          <w:szCs w:val="22"/>
          <w:lang w:val="lt-LT"/>
        </w:rPr>
      </w:pPr>
      <w:r w:rsidRPr="00C531FE">
        <w:rPr>
          <w:b/>
          <w:szCs w:val="22"/>
          <w:lang w:val="lt-LT"/>
        </w:rPr>
        <w:t>5.</w:t>
      </w:r>
      <w:r w:rsidRPr="00C531FE">
        <w:rPr>
          <w:b/>
          <w:szCs w:val="22"/>
          <w:lang w:val="lt-LT"/>
        </w:rPr>
        <w:tab/>
        <w:t>Kaip laikyti Rovamycine</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r w:rsidRPr="00C531FE">
        <w:rPr>
          <w:noProof/>
          <w:szCs w:val="22"/>
          <w:lang w:val="lt-LT"/>
        </w:rPr>
        <w:t xml:space="preserve">Šį vaistą laikykite </w:t>
      </w:r>
      <w:r w:rsidRPr="00C531FE">
        <w:rPr>
          <w:szCs w:val="22"/>
          <w:lang w:val="lt-LT"/>
        </w:rPr>
        <w:t>vaikams nepastebimoje ir nepasiekiamoje vietoje.</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i/>
          <w:iCs/>
          <w:szCs w:val="22"/>
          <w:lang w:val="lt-LT"/>
        </w:rPr>
      </w:pPr>
      <w:r w:rsidRPr="00C531FE">
        <w:rPr>
          <w:i/>
          <w:iCs/>
          <w:szCs w:val="22"/>
          <w:lang w:val="lt-LT"/>
        </w:rPr>
        <w:t>Rovamycine 1,5 mln. TV plėvele dengtos tabletės</w:t>
      </w:r>
    </w:p>
    <w:p w:rsidR="004571AD" w:rsidRPr="00C531FE" w:rsidRDefault="004571AD" w:rsidP="004571AD">
      <w:pPr>
        <w:numPr>
          <w:ilvl w:val="12"/>
          <w:numId w:val="0"/>
        </w:numPr>
        <w:tabs>
          <w:tab w:val="clear" w:pos="567"/>
        </w:tabs>
        <w:spacing w:line="240" w:lineRule="auto"/>
        <w:ind w:right="-2"/>
        <w:rPr>
          <w:iCs/>
          <w:szCs w:val="22"/>
          <w:lang w:val="lt-LT"/>
        </w:rPr>
      </w:pPr>
      <w:r w:rsidRPr="00C531FE">
        <w:rPr>
          <w:iCs/>
          <w:szCs w:val="22"/>
          <w:lang w:val="lt-LT"/>
        </w:rPr>
        <w:t>Šiam vaist</w:t>
      </w:r>
      <w:r>
        <w:rPr>
          <w:iCs/>
          <w:szCs w:val="22"/>
          <w:lang w:val="lt-LT"/>
        </w:rPr>
        <w:t>ui</w:t>
      </w:r>
      <w:r w:rsidRPr="00C531FE">
        <w:rPr>
          <w:iCs/>
          <w:szCs w:val="22"/>
          <w:lang w:val="lt-LT"/>
        </w:rPr>
        <w:t xml:space="preserve"> specialių laikymo sąlygų nereikia.</w:t>
      </w:r>
    </w:p>
    <w:p w:rsidR="004571AD" w:rsidRPr="00C531FE" w:rsidRDefault="004571AD" w:rsidP="004571AD">
      <w:pPr>
        <w:numPr>
          <w:ilvl w:val="12"/>
          <w:numId w:val="0"/>
        </w:numPr>
        <w:tabs>
          <w:tab w:val="clear" w:pos="567"/>
        </w:tabs>
        <w:spacing w:line="240" w:lineRule="auto"/>
        <w:ind w:right="-2"/>
        <w:rPr>
          <w:iCs/>
          <w:szCs w:val="22"/>
          <w:lang w:val="lt-LT"/>
        </w:rPr>
      </w:pPr>
    </w:p>
    <w:p w:rsidR="004571AD" w:rsidRPr="00C531FE" w:rsidRDefault="004571AD" w:rsidP="004571AD">
      <w:pPr>
        <w:numPr>
          <w:ilvl w:val="12"/>
          <w:numId w:val="0"/>
        </w:numPr>
        <w:tabs>
          <w:tab w:val="clear" w:pos="567"/>
        </w:tabs>
        <w:spacing w:line="240" w:lineRule="auto"/>
        <w:ind w:right="-2"/>
        <w:rPr>
          <w:i/>
          <w:iCs/>
          <w:szCs w:val="22"/>
          <w:lang w:val="lt-LT"/>
        </w:rPr>
      </w:pPr>
      <w:r w:rsidRPr="00C531FE">
        <w:rPr>
          <w:i/>
          <w:iCs/>
          <w:szCs w:val="22"/>
          <w:lang w:val="lt-LT"/>
        </w:rPr>
        <w:t>Rovamycine 3 mln. TV plėvele dengtos tabletės</w:t>
      </w:r>
    </w:p>
    <w:p w:rsidR="004571AD" w:rsidRPr="00C531FE" w:rsidRDefault="004571AD" w:rsidP="004571AD">
      <w:pPr>
        <w:numPr>
          <w:ilvl w:val="12"/>
          <w:numId w:val="0"/>
        </w:numPr>
        <w:tabs>
          <w:tab w:val="clear" w:pos="567"/>
        </w:tabs>
        <w:spacing w:line="240" w:lineRule="auto"/>
        <w:ind w:right="-2"/>
        <w:rPr>
          <w:iCs/>
          <w:szCs w:val="22"/>
          <w:lang w:val="lt-LT"/>
        </w:rPr>
      </w:pPr>
      <w:r w:rsidRPr="00C531FE">
        <w:rPr>
          <w:iCs/>
          <w:szCs w:val="22"/>
          <w:lang w:val="lt-LT"/>
        </w:rPr>
        <w:t xml:space="preserve">Laikyti žemesnėje kaip 25 </w:t>
      </w:r>
      <w:r w:rsidRPr="00C531FE">
        <w:rPr>
          <w:iCs/>
          <w:szCs w:val="22"/>
          <w:lang w:val="lt-LT"/>
        </w:rPr>
        <w:sym w:font="Symbol" w:char="F0B0"/>
      </w:r>
      <w:r w:rsidRPr="00C531FE">
        <w:rPr>
          <w:iCs/>
          <w:szCs w:val="22"/>
          <w:lang w:val="lt-LT"/>
        </w:rPr>
        <w:t>C temperatūroje.</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tabs>
          <w:tab w:val="clear" w:pos="567"/>
        </w:tabs>
        <w:spacing w:line="240" w:lineRule="auto"/>
        <w:rPr>
          <w:iCs/>
          <w:szCs w:val="22"/>
          <w:lang w:val="lt-LT"/>
        </w:rPr>
      </w:pPr>
      <w:r w:rsidRPr="00C531FE">
        <w:rPr>
          <w:iCs/>
          <w:szCs w:val="22"/>
          <w:lang w:val="lt-LT"/>
        </w:rPr>
        <w:t>Ant dėžutės ir lizdinės plokštelės po „EXP“ nurodytam tinkamumo laikui pasibaigus, šio vaisto vartoti negalima. Vaistas tinkamas vartoti iki paskutinės to mėnesio dienos.</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r w:rsidRPr="00C531FE">
        <w:rPr>
          <w:szCs w:val="22"/>
          <w:lang w:val="lt-LT"/>
        </w:rPr>
        <w:t>Vaistų negalima išmesti į kanalizaciją arba su buitinėmis atliekomis. Kaip išmesti nereikalingus vaistus, klauskite vaistininko. Šios priemonės padės apsaugoti aplinką.</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b/>
          <w:szCs w:val="22"/>
          <w:lang w:val="lt-LT"/>
        </w:rPr>
      </w:pPr>
      <w:r w:rsidRPr="00C531FE">
        <w:rPr>
          <w:b/>
          <w:szCs w:val="22"/>
          <w:lang w:val="lt-LT"/>
        </w:rPr>
        <w:t>6.</w:t>
      </w:r>
      <w:r w:rsidRPr="00C531FE">
        <w:rPr>
          <w:b/>
          <w:szCs w:val="22"/>
          <w:lang w:val="lt-LT"/>
        </w:rPr>
        <w:tab/>
      </w:r>
      <w:r w:rsidRPr="00C531FE">
        <w:rPr>
          <w:b/>
          <w:bCs/>
          <w:szCs w:val="22"/>
          <w:lang w:val="lt-LT"/>
        </w:rPr>
        <w:t>Pakuotės turinys ir kita informacija</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tabs>
          <w:tab w:val="clear" w:pos="567"/>
        </w:tabs>
        <w:spacing w:line="220" w:lineRule="exact"/>
        <w:rPr>
          <w:b/>
          <w:bCs/>
          <w:szCs w:val="22"/>
          <w:lang w:val="lt-LT"/>
        </w:rPr>
      </w:pPr>
      <w:r w:rsidRPr="00C531FE">
        <w:rPr>
          <w:b/>
          <w:bCs/>
          <w:szCs w:val="22"/>
          <w:lang w:val="lt-LT"/>
        </w:rPr>
        <w:t>Rovamycine sudėtis</w:t>
      </w:r>
    </w:p>
    <w:p w:rsidR="004571AD" w:rsidRPr="00C531FE" w:rsidRDefault="004571AD" w:rsidP="004571AD">
      <w:pPr>
        <w:numPr>
          <w:ilvl w:val="12"/>
          <w:numId w:val="0"/>
        </w:numPr>
        <w:tabs>
          <w:tab w:val="clear" w:pos="567"/>
        </w:tabs>
        <w:spacing w:line="240" w:lineRule="auto"/>
        <w:ind w:right="-2"/>
        <w:rPr>
          <w:szCs w:val="22"/>
          <w:u w:val="single"/>
          <w:lang w:val="lt-LT"/>
        </w:rPr>
      </w:pPr>
    </w:p>
    <w:p w:rsidR="004571AD" w:rsidRPr="00C531FE" w:rsidRDefault="004571AD" w:rsidP="004571AD">
      <w:pPr>
        <w:numPr>
          <w:ilvl w:val="0"/>
          <w:numId w:val="19"/>
        </w:numPr>
        <w:tabs>
          <w:tab w:val="clear" w:pos="567"/>
        </w:tabs>
        <w:spacing w:line="240" w:lineRule="auto"/>
        <w:ind w:left="426" w:hanging="426"/>
        <w:rPr>
          <w:szCs w:val="22"/>
          <w:lang w:val="lt-LT"/>
        </w:rPr>
      </w:pPr>
      <w:r w:rsidRPr="00C531FE">
        <w:rPr>
          <w:szCs w:val="22"/>
          <w:lang w:val="lt-LT"/>
        </w:rPr>
        <w:t>Veiklioji medžiaga yra spiramicinas. Kiekvienoje plėvele dengtoje tabletėje yra 1,5 mln. TV arba 3 mln. TV</w:t>
      </w:r>
      <w:r>
        <w:rPr>
          <w:szCs w:val="22"/>
          <w:lang w:val="lt-LT"/>
        </w:rPr>
        <w:t xml:space="preserve"> </w:t>
      </w:r>
      <w:r w:rsidRPr="00C531FE">
        <w:rPr>
          <w:szCs w:val="22"/>
          <w:lang w:val="lt-LT"/>
        </w:rPr>
        <w:t>spiramicino.</w:t>
      </w:r>
    </w:p>
    <w:p w:rsidR="004571AD" w:rsidRPr="00C531FE" w:rsidRDefault="004571AD" w:rsidP="004571AD">
      <w:pPr>
        <w:numPr>
          <w:ilvl w:val="0"/>
          <w:numId w:val="1"/>
        </w:numPr>
        <w:tabs>
          <w:tab w:val="clear" w:pos="567"/>
        </w:tabs>
        <w:spacing w:line="240" w:lineRule="auto"/>
        <w:ind w:left="426" w:right="-2" w:hanging="426"/>
        <w:rPr>
          <w:szCs w:val="22"/>
          <w:lang w:val="lt-LT"/>
        </w:rPr>
      </w:pPr>
      <w:r w:rsidRPr="00C531FE">
        <w:rPr>
          <w:szCs w:val="22"/>
          <w:lang w:val="lt-LT"/>
        </w:rPr>
        <w:t>Pagalbinės medžiagos tabletės branduolyje yra koloidinis bevandenis silicio dioksidas, magnio stearatas, pregelifikuotas krakmolas, hidroksipropilceliuliozė, kroskarmeliozės natrio druska, mikrokristalinė celiuliozė; tabletės plėvelėje -</w:t>
      </w:r>
      <w:r>
        <w:rPr>
          <w:szCs w:val="22"/>
          <w:lang w:val="lt-LT"/>
        </w:rPr>
        <w:t xml:space="preserve"> </w:t>
      </w:r>
      <w:r w:rsidRPr="00C531FE">
        <w:rPr>
          <w:szCs w:val="22"/>
          <w:lang w:val="lt-LT"/>
        </w:rPr>
        <w:t>hipromeliozė, makrogolis 6000, titano dioksidas (E171).</w:t>
      </w:r>
    </w:p>
    <w:p w:rsidR="004571AD" w:rsidRPr="00C531FE" w:rsidRDefault="004571AD" w:rsidP="004571AD">
      <w:pPr>
        <w:numPr>
          <w:ilvl w:val="12"/>
          <w:numId w:val="0"/>
        </w:numPr>
        <w:tabs>
          <w:tab w:val="clear" w:pos="567"/>
        </w:tabs>
        <w:spacing w:line="240" w:lineRule="auto"/>
        <w:ind w:right="-2"/>
        <w:rPr>
          <w:b/>
          <w:bCs/>
          <w:szCs w:val="22"/>
          <w:lang w:val="lt-LT"/>
        </w:rPr>
      </w:pPr>
    </w:p>
    <w:p w:rsidR="004571AD" w:rsidRPr="00C531FE" w:rsidRDefault="004571AD" w:rsidP="004571AD">
      <w:pPr>
        <w:numPr>
          <w:ilvl w:val="12"/>
          <w:numId w:val="0"/>
        </w:numPr>
        <w:tabs>
          <w:tab w:val="clear" w:pos="567"/>
        </w:tabs>
        <w:spacing w:line="240" w:lineRule="auto"/>
        <w:ind w:right="-2"/>
        <w:rPr>
          <w:b/>
          <w:bCs/>
          <w:szCs w:val="22"/>
          <w:lang w:val="lt-LT"/>
        </w:rPr>
      </w:pPr>
      <w:r w:rsidRPr="00C531FE">
        <w:rPr>
          <w:b/>
          <w:bCs/>
          <w:szCs w:val="22"/>
          <w:lang w:val="lt-LT"/>
        </w:rPr>
        <w:t>Rovamycine išvaizda ir kiekis pakuotėje</w:t>
      </w:r>
    </w:p>
    <w:p w:rsidR="004571AD" w:rsidRPr="00C531FE" w:rsidRDefault="004571AD" w:rsidP="004571AD">
      <w:pPr>
        <w:numPr>
          <w:ilvl w:val="12"/>
          <w:numId w:val="0"/>
        </w:numPr>
        <w:tabs>
          <w:tab w:val="clear" w:pos="567"/>
          <w:tab w:val="left" w:pos="5775"/>
        </w:tabs>
        <w:spacing w:line="240" w:lineRule="auto"/>
        <w:ind w:right="-2"/>
        <w:rPr>
          <w:b/>
          <w:bCs/>
          <w:szCs w:val="22"/>
          <w:lang w:val="lt-LT"/>
        </w:rPr>
      </w:pPr>
      <w:r>
        <w:rPr>
          <w:b/>
          <w:bCs/>
          <w:szCs w:val="22"/>
          <w:lang w:val="lt-LT"/>
        </w:rPr>
        <w:tab/>
      </w:r>
    </w:p>
    <w:p w:rsidR="004571AD" w:rsidRPr="00C531FE" w:rsidRDefault="004571AD" w:rsidP="004571AD">
      <w:pPr>
        <w:keepNext/>
        <w:widowControl w:val="0"/>
        <w:tabs>
          <w:tab w:val="clear" w:pos="567"/>
          <w:tab w:val="left" w:pos="-720"/>
          <w:tab w:val="left" w:pos="4536"/>
        </w:tabs>
        <w:suppressAutoHyphens/>
        <w:spacing w:line="240" w:lineRule="auto"/>
        <w:outlineLvl w:val="5"/>
        <w:rPr>
          <w:iCs/>
          <w:szCs w:val="22"/>
          <w:lang w:val="lt-LT"/>
        </w:rPr>
      </w:pPr>
      <w:r w:rsidRPr="00C531FE">
        <w:rPr>
          <w:iCs/>
          <w:szCs w:val="22"/>
          <w:lang w:val="lt-LT"/>
        </w:rPr>
        <w:t>Rovamycine 1,5 mln. TV: baltos ar kremiškai baltos, abipus išgaubtos, apvalios plėvele dengtos tabletės. Vienoje pusėje įspausta „RPR107“.</w:t>
      </w:r>
    </w:p>
    <w:p w:rsidR="004571AD" w:rsidRPr="00C531FE" w:rsidRDefault="004571AD" w:rsidP="004571AD">
      <w:pPr>
        <w:keepNext/>
        <w:widowControl w:val="0"/>
        <w:tabs>
          <w:tab w:val="clear" w:pos="567"/>
        </w:tabs>
        <w:spacing w:line="240" w:lineRule="auto"/>
        <w:outlineLvl w:val="5"/>
        <w:rPr>
          <w:iCs/>
          <w:szCs w:val="22"/>
          <w:lang w:val="lt-LT"/>
        </w:rPr>
      </w:pPr>
      <w:r w:rsidRPr="00C531FE">
        <w:rPr>
          <w:iCs/>
          <w:szCs w:val="22"/>
          <w:lang w:val="lt-LT"/>
        </w:rPr>
        <w:t>Rovamycine 3 mln. TV: kremiškai baltos, abipus išgaubtos, apvalios plėvele dengtos tabletės. Vienoje pusėje įspausta „ROVA 3“.</w:t>
      </w:r>
    </w:p>
    <w:p w:rsidR="004571AD" w:rsidRPr="00C531FE" w:rsidRDefault="004571AD" w:rsidP="004571AD">
      <w:pPr>
        <w:keepNext/>
        <w:widowControl w:val="0"/>
        <w:tabs>
          <w:tab w:val="clear" w:pos="567"/>
        </w:tabs>
        <w:spacing w:line="240" w:lineRule="auto"/>
        <w:outlineLvl w:val="5"/>
        <w:rPr>
          <w:i/>
          <w:iCs/>
          <w:szCs w:val="22"/>
          <w:lang w:val="lt-LT"/>
        </w:rPr>
      </w:pPr>
    </w:p>
    <w:p w:rsidR="004571AD" w:rsidRPr="00C531FE" w:rsidRDefault="004571AD" w:rsidP="004571AD">
      <w:pPr>
        <w:keepNext/>
        <w:widowControl w:val="0"/>
        <w:tabs>
          <w:tab w:val="clear" w:pos="567"/>
        </w:tabs>
        <w:spacing w:line="240" w:lineRule="auto"/>
        <w:outlineLvl w:val="5"/>
        <w:rPr>
          <w:i/>
          <w:iCs/>
          <w:szCs w:val="22"/>
          <w:lang w:val="lt-LT"/>
        </w:rPr>
      </w:pPr>
      <w:r w:rsidRPr="00C531FE">
        <w:rPr>
          <w:i/>
          <w:iCs/>
          <w:szCs w:val="22"/>
          <w:lang w:val="lt-LT"/>
        </w:rPr>
        <w:t>Rovamycine 1,5 mln. TV plėvele dengtos tabletės</w:t>
      </w:r>
    </w:p>
    <w:p w:rsidR="004571AD" w:rsidRPr="00C531FE" w:rsidRDefault="004571AD" w:rsidP="004571AD">
      <w:pPr>
        <w:spacing w:line="240" w:lineRule="auto"/>
        <w:rPr>
          <w:szCs w:val="22"/>
          <w:lang w:val="lt-LT"/>
        </w:rPr>
      </w:pPr>
      <w:r w:rsidRPr="00C531FE">
        <w:rPr>
          <w:szCs w:val="22"/>
          <w:lang w:val="lt-LT"/>
        </w:rPr>
        <w:t xml:space="preserve">Dėžutėje yra 16 plėvele dengtų tablečių PVC/aliuminio lizdinėse plokštelėse. </w:t>
      </w:r>
    </w:p>
    <w:p w:rsidR="004571AD" w:rsidRPr="00C531FE" w:rsidRDefault="004571AD" w:rsidP="004571AD">
      <w:pPr>
        <w:keepNext/>
        <w:widowControl w:val="0"/>
        <w:tabs>
          <w:tab w:val="clear" w:pos="567"/>
        </w:tabs>
        <w:spacing w:line="240" w:lineRule="auto"/>
        <w:outlineLvl w:val="5"/>
        <w:rPr>
          <w:i/>
          <w:iCs/>
          <w:szCs w:val="22"/>
          <w:lang w:val="lt-LT"/>
        </w:rPr>
      </w:pPr>
      <w:r w:rsidRPr="00C531FE">
        <w:rPr>
          <w:i/>
          <w:iCs/>
          <w:szCs w:val="22"/>
          <w:lang w:val="lt-LT"/>
        </w:rPr>
        <w:t>Rovamycine 3 mln. TV plėvele dengtos tabletės</w:t>
      </w:r>
    </w:p>
    <w:p w:rsidR="004571AD" w:rsidRPr="00C531FE" w:rsidRDefault="004571AD" w:rsidP="004571AD">
      <w:pPr>
        <w:spacing w:line="240" w:lineRule="auto"/>
        <w:rPr>
          <w:szCs w:val="22"/>
          <w:lang w:val="lt-LT"/>
        </w:rPr>
      </w:pPr>
      <w:r w:rsidRPr="00C531FE">
        <w:rPr>
          <w:szCs w:val="22"/>
          <w:lang w:val="lt-LT"/>
        </w:rPr>
        <w:t xml:space="preserve">Dėžutėje yra 10 plėvele dengtų tablečių PVC/aliuminio lizdinėse plokštelėse. </w:t>
      </w:r>
    </w:p>
    <w:p w:rsidR="004571AD" w:rsidRPr="00C531FE" w:rsidRDefault="004571AD" w:rsidP="004571AD">
      <w:pPr>
        <w:numPr>
          <w:ilvl w:val="12"/>
          <w:numId w:val="0"/>
        </w:numPr>
        <w:tabs>
          <w:tab w:val="clear" w:pos="567"/>
        </w:tabs>
        <w:spacing w:line="240" w:lineRule="auto"/>
        <w:ind w:right="-2"/>
        <w:rPr>
          <w:szCs w:val="22"/>
          <w:lang w:val="lt-LT"/>
        </w:rPr>
      </w:pPr>
    </w:p>
    <w:p w:rsidR="004571AD" w:rsidRDefault="004571AD" w:rsidP="004571AD">
      <w:pPr>
        <w:numPr>
          <w:ilvl w:val="12"/>
          <w:numId w:val="0"/>
        </w:numPr>
        <w:tabs>
          <w:tab w:val="clear" w:pos="567"/>
        </w:tabs>
        <w:spacing w:line="240" w:lineRule="auto"/>
        <w:ind w:right="-2"/>
        <w:rPr>
          <w:b/>
          <w:bCs/>
          <w:szCs w:val="22"/>
          <w:lang w:val="lt-LT"/>
        </w:rPr>
      </w:pPr>
      <w:r>
        <w:rPr>
          <w:b/>
          <w:bCs/>
          <w:szCs w:val="22"/>
          <w:lang w:val="lt-LT"/>
        </w:rPr>
        <w:t>Registruotojas ir gamintojai</w:t>
      </w:r>
    </w:p>
    <w:p w:rsidR="004571AD" w:rsidRPr="00C531FE" w:rsidRDefault="004571AD" w:rsidP="004571AD">
      <w:pPr>
        <w:numPr>
          <w:ilvl w:val="12"/>
          <w:numId w:val="0"/>
        </w:numPr>
        <w:tabs>
          <w:tab w:val="clear" w:pos="567"/>
        </w:tabs>
        <w:spacing w:line="240" w:lineRule="auto"/>
        <w:ind w:right="-2"/>
        <w:rPr>
          <w:b/>
          <w:bCs/>
          <w:szCs w:val="22"/>
          <w:lang w:val="lt-LT"/>
        </w:rPr>
      </w:pPr>
    </w:p>
    <w:p w:rsidR="004571AD" w:rsidRPr="00A72D96" w:rsidRDefault="004571AD" w:rsidP="004571AD">
      <w:pPr>
        <w:numPr>
          <w:ilvl w:val="12"/>
          <w:numId w:val="0"/>
        </w:numPr>
        <w:tabs>
          <w:tab w:val="clear" w:pos="567"/>
        </w:tabs>
        <w:spacing w:line="240" w:lineRule="auto"/>
        <w:ind w:right="-2"/>
        <w:rPr>
          <w:bCs/>
          <w:i/>
          <w:szCs w:val="22"/>
          <w:lang w:val="lt-LT"/>
        </w:rPr>
      </w:pPr>
      <w:r w:rsidRPr="00A72D96">
        <w:rPr>
          <w:bCs/>
          <w:i/>
          <w:szCs w:val="22"/>
          <w:lang w:val="lt-LT"/>
        </w:rPr>
        <w:lastRenderedPageBreak/>
        <w:t>Registruotojas</w:t>
      </w:r>
    </w:p>
    <w:p w:rsidR="004571AD" w:rsidRPr="00C531FE" w:rsidRDefault="004571AD" w:rsidP="004571AD">
      <w:pPr>
        <w:spacing w:line="240" w:lineRule="auto"/>
        <w:rPr>
          <w:szCs w:val="22"/>
          <w:lang w:val="lt-LT"/>
        </w:rPr>
      </w:pPr>
      <w:r w:rsidRPr="00C531FE">
        <w:rPr>
          <w:szCs w:val="22"/>
          <w:lang w:val="lt-LT"/>
        </w:rPr>
        <w:t xml:space="preserve">UAB </w:t>
      </w:r>
      <w:r>
        <w:rPr>
          <w:szCs w:val="22"/>
          <w:lang w:val="lt-LT"/>
        </w:rPr>
        <w:t>„</w:t>
      </w:r>
      <w:r w:rsidRPr="00C531FE">
        <w:rPr>
          <w:szCs w:val="22"/>
          <w:lang w:val="lt-LT"/>
        </w:rPr>
        <w:t>SANOFI-AVENTIS LIETUVA”</w:t>
      </w:r>
    </w:p>
    <w:p w:rsidR="004571AD" w:rsidRPr="00C531FE" w:rsidRDefault="004571AD" w:rsidP="004571AD">
      <w:pPr>
        <w:spacing w:line="240" w:lineRule="auto"/>
        <w:rPr>
          <w:szCs w:val="22"/>
          <w:lang w:val="lt-LT"/>
        </w:rPr>
      </w:pPr>
      <w:r w:rsidRPr="00C531FE">
        <w:rPr>
          <w:szCs w:val="22"/>
          <w:lang w:val="lt-LT"/>
        </w:rPr>
        <w:t>A.Juozapavičiaus g. 6/2</w:t>
      </w:r>
    </w:p>
    <w:p w:rsidR="004571AD" w:rsidRPr="00C531FE" w:rsidRDefault="004571AD" w:rsidP="004571AD">
      <w:pPr>
        <w:spacing w:line="240" w:lineRule="auto"/>
        <w:rPr>
          <w:szCs w:val="22"/>
          <w:lang w:val="lt-LT"/>
        </w:rPr>
      </w:pPr>
      <w:r w:rsidRPr="00C531FE">
        <w:rPr>
          <w:szCs w:val="22"/>
          <w:lang w:val="lt-LT"/>
        </w:rPr>
        <w:t>LT-09310 Vilnius</w:t>
      </w:r>
    </w:p>
    <w:p w:rsidR="004571AD" w:rsidRPr="00C531FE" w:rsidRDefault="004571AD" w:rsidP="004571AD">
      <w:pPr>
        <w:numPr>
          <w:ilvl w:val="12"/>
          <w:numId w:val="0"/>
        </w:numPr>
        <w:tabs>
          <w:tab w:val="clear" w:pos="567"/>
        </w:tabs>
        <w:spacing w:line="240" w:lineRule="auto"/>
        <w:ind w:right="-2"/>
        <w:rPr>
          <w:szCs w:val="22"/>
          <w:lang w:val="lt-LT"/>
        </w:rPr>
      </w:pPr>
      <w:r w:rsidRPr="00C531FE">
        <w:rPr>
          <w:szCs w:val="22"/>
          <w:lang w:val="lt-LT"/>
        </w:rPr>
        <w:t>Lietuva</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927E29" w:rsidRDefault="004571AD" w:rsidP="004571AD">
      <w:pPr>
        <w:numPr>
          <w:ilvl w:val="12"/>
          <w:numId w:val="0"/>
        </w:numPr>
        <w:tabs>
          <w:tab w:val="clear" w:pos="567"/>
        </w:tabs>
        <w:spacing w:line="240" w:lineRule="auto"/>
        <w:ind w:right="-2"/>
        <w:rPr>
          <w:i/>
          <w:szCs w:val="22"/>
          <w:lang w:val="lt-LT"/>
        </w:rPr>
      </w:pPr>
      <w:r w:rsidRPr="00927E29">
        <w:rPr>
          <w:i/>
          <w:szCs w:val="22"/>
          <w:lang w:val="lt-LT"/>
        </w:rPr>
        <w:t>Gamintoja</w:t>
      </w:r>
      <w:r>
        <w:rPr>
          <w:i/>
          <w:szCs w:val="22"/>
          <w:lang w:val="lt-LT"/>
        </w:rPr>
        <w:t>i</w:t>
      </w:r>
    </w:p>
    <w:p w:rsidR="004571AD" w:rsidRPr="00C531FE" w:rsidRDefault="004571AD" w:rsidP="004571AD">
      <w:pPr>
        <w:rPr>
          <w:szCs w:val="22"/>
          <w:lang w:val="lt-LT"/>
        </w:rPr>
      </w:pPr>
      <w:r w:rsidRPr="00C531FE">
        <w:rPr>
          <w:szCs w:val="22"/>
          <w:lang w:val="lt-LT"/>
        </w:rPr>
        <w:t>SANOFI-AVENTIS Zrt.</w:t>
      </w:r>
    </w:p>
    <w:p w:rsidR="004571AD" w:rsidRPr="00C531FE" w:rsidRDefault="004571AD" w:rsidP="004571AD">
      <w:pPr>
        <w:rPr>
          <w:szCs w:val="22"/>
          <w:lang w:val="lt-LT"/>
        </w:rPr>
      </w:pPr>
      <w:r w:rsidRPr="00C531FE">
        <w:rPr>
          <w:szCs w:val="22"/>
          <w:lang w:val="lt-LT"/>
        </w:rPr>
        <w:t>Campona u.1. (Harbor Park)</w:t>
      </w:r>
    </w:p>
    <w:p w:rsidR="004571AD" w:rsidRPr="00C531FE" w:rsidRDefault="004571AD" w:rsidP="004571AD">
      <w:pPr>
        <w:rPr>
          <w:szCs w:val="22"/>
          <w:lang w:val="lt-LT"/>
        </w:rPr>
      </w:pPr>
      <w:r w:rsidRPr="00C531FE">
        <w:rPr>
          <w:szCs w:val="22"/>
          <w:lang w:val="lt-LT"/>
        </w:rPr>
        <w:t xml:space="preserve">1225 Budapest </w:t>
      </w:r>
    </w:p>
    <w:p w:rsidR="004571AD" w:rsidRPr="00C531FE" w:rsidRDefault="004571AD" w:rsidP="004571AD">
      <w:pPr>
        <w:rPr>
          <w:szCs w:val="22"/>
          <w:lang w:val="lt-LT"/>
        </w:rPr>
      </w:pPr>
      <w:r w:rsidRPr="00C531FE">
        <w:rPr>
          <w:szCs w:val="22"/>
          <w:lang w:val="lt-LT"/>
        </w:rPr>
        <w:t>Vengrija</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r w:rsidRPr="00C531FE">
        <w:rPr>
          <w:szCs w:val="22"/>
          <w:lang w:val="lt-LT"/>
        </w:rPr>
        <w:t>arba</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rPr>
          <w:szCs w:val="22"/>
          <w:lang w:val="lt-LT"/>
        </w:rPr>
      </w:pPr>
      <w:r w:rsidRPr="00C531FE">
        <w:rPr>
          <w:szCs w:val="22"/>
          <w:lang w:val="lt-LT"/>
        </w:rPr>
        <w:t>Sanofi S.p.A.</w:t>
      </w:r>
    </w:p>
    <w:p w:rsidR="004571AD" w:rsidRPr="00C531FE" w:rsidRDefault="004571AD" w:rsidP="004571AD">
      <w:pPr>
        <w:rPr>
          <w:szCs w:val="22"/>
          <w:lang w:val="lt-LT"/>
        </w:rPr>
      </w:pPr>
      <w:r w:rsidRPr="00C531FE">
        <w:rPr>
          <w:szCs w:val="22"/>
          <w:lang w:val="lt-LT"/>
        </w:rPr>
        <w:t xml:space="preserve">StradaStatale 17, Km 22 </w:t>
      </w:r>
    </w:p>
    <w:p w:rsidR="004571AD" w:rsidRPr="00C531FE" w:rsidRDefault="004571AD" w:rsidP="004571AD">
      <w:pPr>
        <w:rPr>
          <w:szCs w:val="22"/>
          <w:lang w:val="lt-LT"/>
        </w:rPr>
      </w:pPr>
      <w:r w:rsidRPr="00C531FE">
        <w:rPr>
          <w:szCs w:val="22"/>
          <w:lang w:val="lt-LT"/>
        </w:rPr>
        <w:t xml:space="preserve">67019 Scoppito (AQ) </w:t>
      </w:r>
    </w:p>
    <w:p w:rsidR="004571AD" w:rsidRPr="00C531FE" w:rsidRDefault="004571AD" w:rsidP="004571AD">
      <w:pPr>
        <w:rPr>
          <w:szCs w:val="22"/>
          <w:lang w:val="lt-LT"/>
        </w:rPr>
      </w:pPr>
      <w:r w:rsidRPr="00C531FE">
        <w:rPr>
          <w:szCs w:val="22"/>
          <w:lang w:val="lt-LT"/>
        </w:rPr>
        <w:t>Italija</w:t>
      </w: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spacing w:line="240" w:lineRule="auto"/>
        <w:rPr>
          <w:szCs w:val="22"/>
          <w:lang w:val="lt-LT"/>
        </w:rPr>
      </w:pPr>
      <w:r w:rsidRPr="00C531FE">
        <w:rPr>
          <w:szCs w:val="22"/>
          <w:lang w:val="lt-LT"/>
        </w:rPr>
        <w:t xml:space="preserve">Jeigu apie šį vaistą norite sužinoti daugiau, kreipkitės į </w:t>
      </w:r>
      <w:r>
        <w:rPr>
          <w:szCs w:val="22"/>
          <w:lang w:val="lt-LT"/>
        </w:rPr>
        <w:t>registruotoją</w:t>
      </w:r>
      <w:r w:rsidRPr="00C531FE">
        <w:rPr>
          <w:szCs w:val="22"/>
          <w:lang w:val="lt-LT"/>
        </w:rPr>
        <w:t>.</w:t>
      </w:r>
    </w:p>
    <w:p w:rsidR="004571AD" w:rsidRPr="00C531FE" w:rsidRDefault="004571AD" w:rsidP="004571AD">
      <w:pPr>
        <w:spacing w:line="240" w:lineRule="auto"/>
        <w:rPr>
          <w:szCs w:val="22"/>
          <w:lang w:val="lt-LT"/>
        </w:rPr>
      </w:pPr>
    </w:p>
    <w:tbl>
      <w:tblPr>
        <w:tblW w:w="4678" w:type="dxa"/>
        <w:tblInd w:w="-34" w:type="dxa"/>
        <w:tblLayout w:type="fixed"/>
        <w:tblLook w:val="0000" w:firstRow="0" w:lastRow="0" w:firstColumn="0" w:lastColumn="0" w:noHBand="0" w:noVBand="0"/>
      </w:tblPr>
      <w:tblGrid>
        <w:gridCol w:w="4678"/>
      </w:tblGrid>
      <w:tr w:rsidR="004571AD" w:rsidRPr="00C531FE" w:rsidTr="007006C2">
        <w:tc>
          <w:tcPr>
            <w:tcW w:w="4678" w:type="dxa"/>
          </w:tcPr>
          <w:p w:rsidR="004571AD" w:rsidRPr="00C531FE" w:rsidRDefault="004571AD" w:rsidP="007006C2">
            <w:pPr>
              <w:spacing w:line="240" w:lineRule="auto"/>
              <w:ind w:right="-449"/>
              <w:rPr>
                <w:szCs w:val="22"/>
                <w:lang w:val="lt-LT"/>
              </w:rPr>
            </w:pPr>
            <w:r w:rsidRPr="00C531FE">
              <w:rPr>
                <w:szCs w:val="22"/>
                <w:lang w:val="lt-LT"/>
              </w:rPr>
              <w:t xml:space="preserve">UAB </w:t>
            </w:r>
            <w:r>
              <w:rPr>
                <w:szCs w:val="22"/>
                <w:lang w:val="lt-LT"/>
              </w:rPr>
              <w:t>„</w:t>
            </w:r>
            <w:r w:rsidRPr="00C531FE">
              <w:rPr>
                <w:szCs w:val="22"/>
                <w:lang w:val="lt-LT"/>
              </w:rPr>
              <w:t>SANOFI-AVENTIS LIETUVA”</w:t>
            </w:r>
          </w:p>
          <w:p w:rsidR="004571AD" w:rsidRPr="00C531FE" w:rsidRDefault="004571AD" w:rsidP="007006C2">
            <w:pPr>
              <w:spacing w:line="240" w:lineRule="auto"/>
              <w:ind w:right="-449"/>
              <w:rPr>
                <w:szCs w:val="22"/>
                <w:lang w:val="lt-LT"/>
              </w:rPr>
            </w:pPr>
            <w:r w:rsidRPr="00C531FE">
              <w:rPr>
                <w:szCs w:val="22"/>
                <w:lang w:val="lt-LT"/>
              </w:rPr>
              <w:t>A.Juozapavičiaus g. 6/2</w:t>
            </w:r>
          </w:p>
          <w:p w:rsidR="004571AD" w:rsidRPr="00C531FE" w:rsidRDefault="004571AD" w:rsidP="007006C2">
            <w:pPr>
              <w:spacing w:line="240" w:lineRule="auto"/>
              <w:ind w:right="-449"/>
              <w:rPr>
                <w:szCs w:val="22"/>
                <w:lang w:val="lt-LT"/>
              </w:rPr>
            </w:pPr>
            <w:r w:rsidRPr="00C531FE">
              <w:rPr>
                <w:szCs w:val="22"/>
                <w:lang w:val="lt-LT"/>
              </w:rPr>
              <w:t>LT–09310 Vilnius</w:t>
            </w:r>
          </w:p>
          <w:p w:rsidR="004571AD" w:rsidRPr="00C531FE" w:rsidRDefault="004571AD" w:rsidP="007006C2">
            <w:pPr>
              <w:spacing w:line="240" w:lineRule="auto"/>
              <w:ind w:right="-449"/>
              <w:rPr>
                <w:szCs w:val="22"/>
                <w:lang w:val="lt-LT"/>
              </w:rPr>
            </w:pPr>
            <w:r w:rsidRPr="00C531FE">
              <w:rPr>
                <w:szCs w:val="22"/>
                <w:lang w:val="lt-LT"/>
              </w:rPr>
              <w:t>Tel. +370 5 275 5224</w:t>
            </w:r>
          </w:p>
        </w:tc>
      </w:tr>
    </w:tbl>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rPr>
          <w:szCs w:val="22"/>
          <w:lang w:val="lt-LT"/>
        </w:rPr>
      </w:pPr>
    </w:p>
    <w:p w:rsidR="004571AD" w:rsidRPr="00C531FE" w:rsidRDefault="004571AD" w:rsidP="004571AD">
      <w:pPr>
        <w:numPr>
          <w:ilvl w:val="12"/>
          <w:numId w:val="0"/>
        </w:numPr>
        <w:tabs>
          <w:tab w:val="clear" w:pos="567"/>
        </w:tabs>
        <w:spacing w:line="240" w:lineRule="auto"/>
        <w:ind w:right="-2"/>
        <w:outlineLvl w:val="0"/>
        <w:rPr>
          <w:b/>
          <w:szCs w:val="22"/>
          <w:lang w:val="lt-LT"/>
        </w:rPr>
      </w:pPr>
      <w:r w:rsidRPr="00C531FE">
        <w:rPr>
          <w:b/>
          <w:bCs/>
          <w:szCs w:val="22"/>
          <w:lang w:val="lt-LT"/>
        </w:rPr>
        <w:t xml:space="preserve">Šis pakuotės </w:t>
      </w:r>
      <w:r w:rsidRPr="00C531FE">
        <w:rPr>
          <w:b/>
          <w:szCs w:val="22"/>
          <w:lang w:val="lt-LT"/>
        </w:rPr>
        <w:t xml:space="preserve">lapelis paskutinį kartą peržiūrėtas </w:t>
      </w:r>
      <w:r w:rsidR="008923C1">
        <w:rPr>
          <w:b/>
          <w:szCs w:val="22"/>
          <w:lang w:val="lt-LT"/>
        </w:rPr>
        <w:t>2019-09-03</w:t>
      </w:r>
      <w:r>
        <w:rPr>
          <w:b/>
          <w:szCs w:val="22"/>
          <w:lang w:val="lt-LT"/>
        </w:rPr>
        <w:t>.</w:t>
      </w:r>
    </w:p>
    <w:p w:rsidR="004571AD" w:rsidRPr="00C531FE" w:rsidRDefault="004571AD" w:rsidP="004571AD">
      <w:pPr>
        <w:numPr>
          <w:ilvl w:val="12"/>
          <w:numId w:val="0"/>
        </w:numPr>
        <w:tabs>
          <w:tab w:val="clear" w:pos="567"/>
        </w:tabs>
        <w:spacing w:line="240" w:lineRule="auto"/>
        <w:ind w:right="-2"/>
        <w:outlineLvl w:val="0"/>
        <w:rPr>
          <w:b/>
          <w:szCs w:val="22"/>
          <w:lang w:val="lt-LT"/>
        </w:rPr>
      </w:pPr>
    </w:p>
    <w:p w:rsidR="004571AD" w:rsidRPr="00C531FE" w:rsidRDefault="004571AD" w:rsidP="004571AD">
      <w:pPr>
        <w:rPr>
          <w:color w:val="0000FF"/>
          <w:szCs w:val="22"/>
          <w:u w:val="single"/>
          <w:lang w:val="lt-LT"/>
        </w:rPr>
      </w:pPr>
      <w:r w:rsidRPr="00C531FE">
        <w:rPr>
          <w:szCs w:val="22"/>
          <w:lang w:val="lt-LT"/>
        </w:rPr>
        <w:t>Išsami informacija apie šį vaistą pateikiama Valstybinės vaistų kontrolės tarnybos prie Lietuvos Respublikos sveikatos apsaugos ministerijos tinklalapyje</w:t>
      </w:r>
      <w:r w:rsidRPr="00C531FE">
        <w:rPr>
          <w:i/>
          <w:szCs w:val="22"/>
          <w:lang w:val="lt-LT"/>
        </w:rPr>
        <w:t xml:space="preserve"> </w:t>
      </w:r>
      <w:hyperlink r:id="rId17" w:history="1">
        <w:r w:rsidRPr="00C531FE">
          <w:rPr>
            <w:color w:val="0000FF"/>
            <w:szCs w:val="22"/>
            <w:u w:val="single"/>
            <w:lang w:val="lt-LT"/>
          </w:rPr>
          <w:t>http://www.vvkt.lt/</w:t>
        </w:r>
      </w:hyperlink>
    </w:p>
    <w:p w:rsidR="004571AD" w:rsidRPr="00C531FE" w:rsidRDefault="004571AD" w:rsidP="004571AD">
      <w:pPr>
        <w:rPr>
          <w:color w:val="0000FF"/>
          <w:szCs w:val="22"/>
          <w:u w:val="single"/>
          <w:lang w:val="lt-LT"/>
        </w:rPr>
      </w:pPr>
    </w:p>
    <w:p w:rsidR="004571AD" w:rsidRPr="00595F9E" w:rsidRDefault="004571AD" w:rsidP="004571AD">
      <w:pPr>
        <w:tabs>
          <w:tab w:val="clear" w:pos="567"/>
        </w:tabs>
        <w:spacing w:line="240" w:lineRule="auto"/>
        <w:ind w:right="113"/>
        <w:rPr>
          <w:szCs w:val="22"/>
          <w:lang w:val="lt-LT"/>
        </w:rPr>
      </w:pPr>
      <w:bookmarkStart w:id="12" w:name="_GoBack"/>
      <w:bookmarkEnd w:id="12"/>
    </w:p>
    <w:p w:rsidR="00C531FE" w:rsidRPr="00C531FE" w:rsidRDefault="00C531FE" w:rsidP="00C531FE">
      <w:pPr>
        <w:rPr>
          <w:color w:val="0000FF"/>
          <w:szCs w:val="22"/>
          <w:u w:val="single"/>
          <w:lang w:val="lt-LT"/>
        </w:rPr>
      </w:pPr>
    </w:p>
    <w:sectPr w:rsidR="00C531FE" w:rsidRPr="00C531FE" w:rsidSect="004571AD">
      <w:footerReference w:type="default" r:id="rId18"/>
      <w:footerReference w:type="first" r:id="rId1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953" w:rsidRDefault="00891953">
      <w:r>
        <w:separator/>
      </w:r>
    </w:p>
  </w:endnote>
  <w:endnote w:type="continuationSeparator" w:id="0">
    <w:p w:rsidR="00891953" w:rsidRDefault="00891953">
      <w:r>
        <w:continuationSeparator/>
      </w:r>
    </w:p>
  </w:endnote>
  <w:endnote w:type="continuationNotice" w:id="1">
    <w:p w:rsidR="00891953" w:rsidRDefault="008919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Gra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D02" w:rsidRDefault="00617D0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11D8D">
      <w:rPr>
        <w:rStyle w:val="Puslapionumeris"/>
        <w:rFonts w:ascii="Arial" w:hAnsi="Arial" w:cs="Arial"/>
        <w:noProof/>
      </w:rPr>
      <w:t>25</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D02" w:rsidRDefault="00617D02">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11D8D">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953" w:rsidRDefault="00891953">
      <w:r>
        <w:separator/>
      </w:r>
    </w:p>
  </w:footnote>
  <w:footnote w:type="continuationSeparator" w:id="0">
    <w:p w:rsidR="00891953" w:rsidRDefault="00891953">
      <w:r>
        <w:continuationSeparator/>
      </w:r>
    </w:p>
  </w:footnote>
  <w:footnote w:type="continuationNotice" w:id="1">
    <w:p w:rsidR="00891953" w:rsidRDefault="0089195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6856F9"/>
    <w:multiLevelType w:val="hybridMultilevel"/>
    <w:tmpl w:val="3320B56C"/>
    <w:lvl w:ilvl="0" w:tplc="58F671A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D41FA6"/>
    <w:multiLevelType w:val="hybridMultilevel"/>
    <w:tmpl w:val="D66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337247"/>
    <w:multiLevelType w:val="hybridMultilevel"/>
    <w:tmpl w:val="C1E2A3A4"/>
    <w:lvl w:ilvl="0" w:tplc="D5384E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7C27C13"/>
    <w:multiLevelType w:val="hybridMultilevel"/>
    <w:tmpl w:val="FE4C5844"/>
    <w:lvl w:ilvl="0" w:tplc="5502AF92">
      <w:start w:val="1"/>
      <w:numFmt w:val="bullet"/>
      <w:lvlText w:val=""/>
      <w:lvlJc w:val="left"/>
      <w:pPr>
        <w:tabs>
          <w:tab w:val="num" w:pos="360"/>
        </w:tabs>
        <w:ind w:left="0" w:firstLine="0"/>
      </w:pPr>
      <w:rPr>
        <w:rFonts w:ascii="Symbol" w:hAnsi="Symbol" w:hint="default"/>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60A68"/>
    <w:multiLevelType w:val="hybridMultilevel"/>
    <w:tmpl w:val="DA1637F6"/>
    <w:lvl w:ilvl="0" w:tplc="48486C6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F206C"/>
    <w:multiLevelType w:val="hybridMultilevel"/>
    <w:tmpl w:val="EB885F5C"/>
    <w:lvl w:ilvl="0" w:tplc="B08432B8">
      <w:start w:val="1"/>
      <w:numFmt w:val="bullet"/>
      <w:lvlText w:val=""/>
      <w:lvlJc w:val="left"/>
      <w:pPr>
        <w:tabs>
          <w:tab w:val="num" w:pos="567"/>
        </w:tabs>
        <w:ind w:left="567" w:hanging="567"/>
      </w:pPr>
      <w:rPr>
        <w:rFonts w:ascii="Symbol" w:hAnsi="Symbol" w:hint="default"/>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3B73A7"/>
    <w:multiLevelType w:val="hybridMultilevel"/>
    <w:tmpl w:val="26F0081E"/>
    <w:lvl w:ilvl="0" w:tplc="7D78EF38">
      <w:start w:val="1"/>
      <w:numFmt w:val="bullet"/>
      <w:lvlText w:val=""/>
      <w:lvlJc w:val="left"/>
      <w:pPr>
        <w:tabs>
          <w:tab w:val="num" w:pos="360"/>
        </w:tabs>
        <w:ind w:left="340" w:hanging="340"/>
      </w:pPr>
      <w:rPr>
        <w:rFonts w:ascii="Symbol" w:hAnsi="Symbol" w:hint="default"/>
        <w:b/>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E1D7F"/>
    <w:multiLevelType w:val="hybridMultilevel"/>
    <w:tmpl w:val="86F4A876"/>
    <w:lvl w:ilvl="0" w:tplc="7D78EF38">
      <w:start w:val="1"/>
      <w:numFmt w:val="bullet"/>
      <w:lvlText w:val=""/>
      <w:lvlJc w:val="left"/>
      <w:pPr>
        <w:tabs>
          <w:tab w:val="num" w:pos="360"/>
        </w:tabs>
        <w:ind w:left="0" w:firstLine="0"/>
      </w:pPr>
      <w:rPr>
        <w:rFonts w:ascii="Symbol" w:hAnsi="Symbol" w:hint="default"/>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D366F8"/>
    <w:multiLevelType w:val="hybridMultilevel"/>
    <w:tmpl w:val="2A6E478A"/>
    <w:lvl w:ilvl="0" w:tplc="D5384EF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83496"/>
    <w:multiLevelType w:val="hybridMultilevel"/>
    <w:tmpl w:val="473C24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B56C73"/>
    <w:multiLevelType w:val="hybridMultilevel"/>
    <w:tmpl w:val="DF30F2A2"/>
    <w:lvl w:ilvl="0" w:tplc="EF94C522">
      <w:start w:val="2"/>
      <w:numFmt w:val="decimal"/>
      <w:lvlText w:val="%1."/>
      <w:lvlJc w:val="left"/>
      <w:pPr>
        <w:tabs>
          <w:tab w:val="num" w:pos="570"/>
        </w:tabs>
        <w:ind w:left="570" w:hanging="570"/>
      </w:pPr>
      <w:rPr>
        <w:rFonts w:hint="default"/>
      </w:rPr>
    </w:lvl>
    <w:lvl w:ilvl="1" w:tplc="D5384EF8">
      <w:start w:val="1"/>
      <w:numFmt w:val="bullet"/>
      <w:lvlText w:val=""/>
      <w:lvlJc w:val="left"/>
      <w:pPr>
        <w:tabs>
          <w:tab w:val="num" w:pos="1287"/>
        </w:tabs>
        <w:ind w:left="1287" w:hanging="567"/>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E34AC3"/>
    <w:multiLevelType w:val="hybridMultilevel"/>
    <w:tmpl w:val="B1E6334C"/>
    <w:lvl w:ilvl="0" w:tplc="04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AB328E3"/>
    <w:multiLevelType w:val="hybridMultilevel"/>
    <w:tmpl w:val="A69ADB9E"/>
    <w:lvl w:ilvl="0" w:tplc="04090001">
      <w:start w:val="1"/>
      <w:numFmt w:val="bullet"/>
      <w:lvlText w:val=""/>
      <w:lvlJc w:val="left"/>
      <w:pPr>
        <w:tabs>
          <w:tab w:val="num" w:pos="360"/>
        </w:tabs>
        <w:ind w:left="0" w:firstLine="0"/>
      </w:pPr>
      <w:rPr>
        <w:rFonts w:ascii="Symbol" w:hAnsi="Symbol" w:hint="default"/>
        <w:color w:val="000000"/>
        <w:sz w:val="20"/>
        <w14:shadow w14:blurRad="0" w14:dist="0" w14:dir="0" w14:sx="0" w14:sy="0" w14:kx="0" w14:ky="0" w14:algn="none">
          <w14:srgbClr w14:val="000000"/>
        </w14:shadow>
        <w14:textOutline w14:w="0" w14:cap="rnd" w14:cmpd="sng" w14:algn="ctr">
          <w14:noFill/>
          <w14:prstDash w14:val="solid"/>
          <w14:bevel/>
        </w14:textOutline>
      </w:rPr>
    </w:lvl>
    <w:lvl w:ilvl="1" w:tplc="A3EABF5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AA63C4"/>
    <w:multiLevelType w:val="hybridMultilevel"/>
    <w:tmpl w:val="564ADE3C"/>
    <w:lvl w:ilvl="0" w:tplc="D5384EF8">
      <w:start w:val="1"/>
      <w:numFmt w:val="bullet"/>
      <w:lvlText w:val=""/>
      <w:lvlJc w:val="left"/>
      <w:pPr>
        <w:tabs>
          <w:tab w:val="num" w:pos="1647"/>
        </w:tabs>
        <w:ind w:left="1647" w:hanging="567"/>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DFA5840"/>
    <w:multiLevelType w:val="hybridMultilevel"/>
    <w:tmpl w:val="A448DB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430C24"/>
    <w:multiLevelType w:val="hybridMultilevel"/>
    <w:tmpl w:val="EB9454AC"/>
    <w:lvl w:ilvl="0" w:tplc="675C9558">
      <w:start w:val="2003"/>
      <w:numFmt w:val="bullet"/>
      <w:lvlText w:val="-"/>
      <w:lvlJc w:val="left"/>
      <w:pPr>
        <w:tabs>
          <w:tab w:val="num" w:pos="360"/>
        </w:tabs>
        <w:ind w:left="340" w:hanging="34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A2209A"/>
    <w:multiLevelType w:val="hybridMultilevel"/>
    <w:tmpl w:val="D57233B0"/>
    <w:lvl w:ilvl="0" w:tplc="48486C6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E16C1"/>
    <w:multiLevelType w:val="hybridMultilevel"/>
    <w:tmpl w:val="3E722D5A"/>
    <w:lvl w:ilvl="0" w:tplc="DCB23A10">
      <w:start w:val="2003"/>
      <w:numFmt w:val="bullet"/>
      <w:lvlText w:val="-"/>
      <w:lvlJc w:val="left"/>
      <w:pPr>
        <w:tabs>
          <w:tab w:val="num" w:pos="360"/>
        </w:tabs>
        <w:ind w:left="340" w:hanging="34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8"/>
  </w:num>
  <w:num w:numId="3">
    <w:abstractNumId w:val="20"/>
  </w:num>
  <w:num w:numId="4">
    <w:abstractNumId w:val="11"/>
  </w:num>
  <w:num w:numId="5">
    <w:abstractNumId w:val="16"/>
  </w:num>
  <w:num w:numId="6">
    <w:abstractNumId w:val="9"/>
  </w:num>
  <w:num w:numId="7">
    <w:abstractNumId w:val="4"/>
  </w:num>
  <w:num w:numId="8">
    <w:abstractNumId w:val="3"/>
  </w:num>
  <w:num w:numId="9">
    <w:abstractNumId w:val="6"/>
  </w:num>
  <w:num w:numId="10">
    <w:abstractNumId w:val="19"/>
  </w:num>
  <w:num w:numId="11">
    <w:abstractNumId w:val="8"/>
  </w:num>
  <w:num w:numId="12">
    <w:abstractNumId w:val="14"/>
  </w:num>
  <w:num w:numId="13">
    <w:abstractNumId w:val="21"/>
  </w:num>
  <w:num w:numId="14">
    <w:abstractNumId w:val="13"/>
  </w:num>
  <w:num w:numId="15">
    <w:abstractNumId w:val="15"/>
  </w:num>
  <w:num w:numId="16">
    <w:abstractNumId w:val="2"/>
  </w:num>
  <w:num w:numId="17">
    <w:abstractNumId w:val="24"/>
  </w:num>
  <w:num w:numId="18">
    <w:abstractNumId w:val="7"/>
  </w:num>
  <w:num w:numId="19">
    <w:abstractNumId w:val="23"/>
  </w:num>
  <w:num w:numId="20">
    <w:abstractNumId w:val="25"/>
  </w:num>
  <w:num w:numId="21">
    <w:abstractNumId w:val="10"/>
  </w:num>
  <w:num w:numId="22">
    <w:abstractNumId w:val="5"/>
  </w:num>
  <w:num w:numId="23">
    <w:abstractNumId w:val="17"/>
  </w:num>
  <w:num w:numId="24">
    <w:abstractNumId w:val="1"/>
  </w:num>
  <w:num w:numId="25">
    <w:abstractNumId w:val="22"/>
  </w:num>
  <w:num w:numId="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da-DK" w:vendorID="22" w:dllVersion="513" w:checkStyle="1"/>
  <w:activeWritingStyle w:appName="MSWord" w:lang="pt-BR" w:vendorID="1" w:dllVersion="513" w:checkStyle="1"/>
  <w:activeWritingStyle w:appName="MSWord" w:lang="lt-LT" w:vendorID="71" w:dllVersion="512" w:checkStyle="1"/>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656EBC"/>
    <w:rsid w:val="0000061C"/>
    <w:rsid w:val="00003A9D"/>
    <w:rsid w:val="00005B56"/>
    <w:rsid w:val="00011BB8"/>
    <w:rsid w:val="00015E2D"/>
    <w:rsid w:val="000252D9"/>
    <w:rsid w:val="00040F1B"/>
    <w:rsid w:val="000630D5"/>
    <w:rsid w:val="000636EA"/>
    <w:rsid w:val="0006443D"/>
    <w:rsid w:val="0006784E"/>
    <w:rsid w:val="000911BA"/>
    <w:rsid w:val="000A482A"/>
    <w:rsid w:val="000B1789"/>
    <w:rsid w:val="000C054F"/>
    <w:rsid w:val="000E3E66"/>
    <w:rsid w:val="000F48B8"/>
    <w:rsid w:val="00104090"/>
    <w:rsid w:val="001076E3"/>
    <w:rsid w:val="0011410F"/>
    <w:rsid w:val="00140281"/>
    <w:rsid w:val="00144314"/>
    <w:rsid w:val="00181126"/>
    <w:rsid w:val="00190583"/>
    <w:rsid w:val="00192695"/>
    <w:rsid w:val="001A21AC"/>
    <w:rsid w:val="001C657E"/>
    <w:rsid w:val="001D4D01"/>
    <w:rsid w:val="001D6209"/>
    <w:rsid w:val="001E308A"/>
    <w:rsid w:val="0021266E"/>
    <w:rsid w:val="002501FC"/>
    <w:rsid w:val="00257DD3"/>
    <w:rsid w:val="00261418"/>
    <w:rsid w:val="00261CA2"/>
    <w:rsid w:val="00263AA9"/>
    <w:rsid w:val="00281DE6"/>
    <w:rsid w:val="002871F3"/>
    <w:rsid w:val="002C404E"/>
    <w:rsid w:val="002E514E"/>
    <w:rsid w:val="002E5A43"/>
    <w:rsid w:val="00304C02"/>
    <w:rsid w:val="00314A25"/>
    <w:rsid w:val="00316136"/>
    <w:rsid w:val="00333B7D"/>
    <w:rsid w:val="00336A59"/>
    <w:rsid w:val="003536B5"/>
    <w:rsid w:val="00366038"/>
    <w:rsid w:val="00370DFC"/>
    <w:rsid w:val="00372DC2"/>
    <w:rsid w:val="00376852"/>
    <w:rsid w:val="00377383"/>
    <w:rsid w:val="003779A4"/>
    <w:rsid w:val="00382EEB"/>
    <w:rsid w:val="003879E0"/>
    <w:rsid w:val="0039169C"/>
    <w:rsid w:val="003C1F78"/>
    <w:rsid w:val="003C296E"/>
    <w:rsid w:val="003C59EA"/>
    <w:rsid w:val="003D692B"/>
    <w:rsid w:val="003E2FF0"/>
    <w:rsid w:val="003F5AA2"/>
    <w:rsid w:val="00432DEB"/>
    <w:rsid w:val="004339D1"/>
    <w:rsid w:val="00447DF8"/>
    <w:rsid w:val="00450E33"/>
    <w:rsid w:val="004571AD"/>
    <w:rsid w:val="00464DD0"/>
    <w:rsid w:val="00467A49"/>
    <w:rsid w:val="00470E57"/>
    <w:rsid w:val="0047124A"/>
    <w:rsid w:val="00471D10"/>
    <w:rsid w:val="00476CB1"/>
    <w:rsid w:val="004867BA"/>
    <w:rsid w:val="004A273E"/>
    <w:rsid w:val="004C0D3C"/>
    <w:rsid w:val="004D5E8A"/>
    <w:rsid w:val="004F2779"/>
    <w:rsid w:val="005257D9"/>
    <w:rsid w:val="005335F8"/>
    <w:rsid w:val="005400B3"/>
    <w:rsid w:val="0055193B"/>
    <w:rsid w:val="0057377B"/>
    <w:rsid w:val="0058085E"/>
    <w:rsid w:val="00581C6C"/>
    <w:rsid w:val="00582FBF"/>
    <w:rsid w:val="005E1324"/>
    <w:rsid w:val="005F1597"/>
    <w:rsid w:val="005F4775"/>
    <w:rsid w:val="0061082E"/>
    <w:rsid w:val="00614851"/>
    <w:rsid w:val="00617D02"/>
    <w:rsid w:val="0063529F"/>
    <w:rsid w:val="006414D3"/>
    <w:rsid w:val="00650FF0"/>
    <w:rsid w:val="00656EBC"/>
    <w:rsid w:val="006857BB"/>
    <w:rsid w:val="00694C7E"/>
    <w:rsid w:val="0069554A"/>
    <w:rsid w:val="006A5D04"/>
    <w:rsid w:val="006A69E9"/>
    <w:rsid w:val="006D6ED2"/>
    <w:rsid w:val="007115FD"/>
    <w:rsid w:val="00713FB1"/>
    <w:rsid w:val="00764BDC"/>
    <w:rsid w:val="007657D0"/>
    <w:rsid w:val="007744C8"/>
    <w:rsid w:val="007830F7"/>
    <w:rsid w:val="007B137F"/>
    <w:rsid w:val="007B61A3"/>
    <w:rsid w:val="007C160B"/>
    <w:rsid w:val="007D3619"/>
    <w:rsid w:val="007D3EFD"/>
    <w:rsid w:val="007D417C"/>
    <w:rsid w:val="007E417A"/>
    <w:rsid w:val="007E6737"/>
    <w:rsid w:val="007F61A2"/>
    <w:rsid w:val="00803BA6"/>
    <w:rsid w:val="00804231"/>
    <w:rsid w:val="0080590D"/>
    <w:rsid w:val="00814366"/>
    <w:rsid w:val="00855956"/>
    <w:rsid w:val="00864347"/>
    <w:rsid w:val="00883347"/>
    <w:rsid w:val="00891953"/>
    <w:rsid w:val="008923C1"/>
    <w:rsid w:val="008A6232"/>
    <w:rsid w:val="008C3DB8"/>
    <w:rsid w:val="008D5B17"/>
    <w:rsid w:val="008F0DE7"/>
    <w:rsid w:val="0090372E"/>
    <w:rsid w:val="00905644"/>
    <w:rsid w:val="00913BB7"/>
    <w:rsid w:val="00927E29"/>
    <w:rsid w:val="009335B7"/>
    <w:rsid w:val="00940AA3"/>
    <w:rsid w:val="00953BAB"/>
    <w:rsid w:val="00955966"/>
    <w:rsid w:val="009563F8"/>
    <w:rsid w:val="009600B5"/>
    <w:rsid w:val="00967CBE"/>
    <w:rsid w:val="009945A0"/>
    <w:rsid w:val="00996964"/>
    <w:rsid w:val="009A5501"/>
    <w:rsid w:val="009B6F2E"/>
    <w:rsid w:val="009B711E"/>
    <w:rsid w:val="009C1CF3"/>
    <w:rsid w:val="009C65F0"/>
    <w:rsid w:val="009C7BDC"/>
    <w:rsid w:val="00A14A48"/>
    <w:rsid w:val="00A173B5"/>
    <w:rsid w:val="00A175BE"/>
    <w:rsid w:val="00A3733A"/>
    <w:rsid w:val="00A4234D"/>
    <w:rsid w:val="00A70D80"/>
    <w:rsid w:val="00A72D96"/>
    <w:rsid w:val="00A74C53"/>
    <w:rsid w:val="00A77F53"/>
    <w:rsid w:val="00A92DB1"/>
    <w:rsid w:val="00A94058"/>
    <w:rsid w:val="00A96101"/>
    <w:rsid w:val="00AC5790"/>
    <w:rsid w:val="00B152D7"/>
    <w:rsid w:val="00B20E80"/>
    <w:rsid w:val="00B25180"/>
    <w:rsid w:val="00B73E5B"/>
    <w:rsid w:val="00B8675B"/>
    <w:rsid w:val="00BA02BC"/>
    <w:rsid w:val="00BA349E"/>
    <w:rsid w:val="00BB4041"/>
    <w:rsid w:val="00BC42F6"/>
    <w:rsid w:val="00BD29E2"/>
    <w:rsid w:val="00BE089D"/>
    <w:rsid w:val="00C02B0F"/>
    <w:rsid w:val="00C11D8D"/>
    <w:rsid w:val="00C125C9"/>
    <w:rsid w:val="00C21075"/>
    <w:rsid w:val="00C25D86"/>
    <w:rsid w:val="00C26607"/>
    <w:rsid w:val="00C453DB"/>
    <w:rsid w:val="00C46416"/>
    <w:rsid w:val="00C531FE"/>
    <w:rsid w:val="00C64819"/>
    <w:rsid w:val="00C725D5"/>
    <w:rsid w:val="00C73705"/>
    <w:rsid w:val="00C73AC8"/>
    <w:rsid w:val="00C91CD3"/>
    <w:rsid w:val="00CA1D72"/>
    <w:rsid w:val="00CA3C04"/>
    <w:rsid w:val="00CC4783"/>
    <w:rsid w:val="00CD4224"/>
    <w:rsid w:val="00CE3176"/>
    <w:rsid w:val="00CE52A4"/>
    <w:rsid w:val="00CF7355"/>
    <w:rsid w:val="00D02DFC"/>
    <w:rsid w:val="00D2112C"/>
    <w:rsid w:val="00D34435"/>
    <w:rsid w:val="00D41109"/>
    <w:rsid w:val="00D510F7"/>
    <w:rsid w:val="00D73765"/>
    <w:rsid w:val="00D74018"/>
    <w:rsid w:val="00D74C08"/>
    <w:rsid w:val="00D873E1"/>
    <w:rsid w:val="00D966D0"/>
    <w:rsid w:val="00DB614E"/>
    <w:rsid w:val="00DC0DA5"/>
    <w:rsid w:val="00DC17E5"/>
    <w:rsid w:val="00DC1E8B"/>
    <w:rsid w:val="00DD2EA7"/>
    <w:rsid w:val="00DD3B70"/>
    <w:rsid w:val="00DD7FDA"/>
    <w:rsid w:val="00DF4E1F"/>
    <w:rsid w:val="00E125F8"/>
    <w:rsid w:val="00E13CBB"/>
    <w:rsid w:val="00E41379"/>
    <w:rsid w:val="00E54089"/>
    <w:rsid w:val="00E55A6B"/>
    <w:rsid w:val="00E55D2D"/>
    <w:rsid w:val="00E6035B"/>
    <w:rsid w:val="00E626FE"/>
    <w:rsid w:val="00E84940"/>
    <w:rsid w:val="00EB78CD"/>
    <w:rsid w:val="00ED4FC6"/>
    <w:rsid w:val="00ED7308"/>
    <w:rsid w:val="00EF6745"/>
    <w:rsid w:val="00F34047"/>
    <w:rsid w:val="00F42967"/>
    <w:rsid w:val="00F44F3F"/>
    <w:rsid w:val="00F56829"/>
    <w:rsid w:val="00F76CB1"/>
    <w:rsid w:val="00F77A3B"/>
    <w:rsid w:val="00F81A63"/>
    <w:rsid w:val="00F975DB"/>
    <w:rsid w:val="00FD506F"/>
    <w:rsid w:val="00FE05AE"/>
    <w:rsid w:val="00FE0E5F"/>
    <w:rsid w:val="00FE103F"/>
    <w:rsid w:val="00FE3891"/>
    <w:rsid w:val="00FE4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3DC04D0-4A4A-4991-83F9-350A6738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783"/>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en-US"/>
    </w:rPr>
  </w:style>
  <w:style w:type="paragraph" w:styleId="Antrat2">
    <w:name w:val="heading 2"/>
    <w:basedOn w:val="prastasis"/>
    <w:next w:val="prastasis"/>
    <w:link w:val="Antrat2Diagrama"/>
    <w:uiPriority w:val="9"/>
    <w:qFormat/>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link w:val="PoratDiagrama"/>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semiHidden/>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semiHidden/>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semiHidden/>
    <w:pPr>
      <w:tabs>
        <w:tab w:val="left" w:pos="1134"/>
      </w:tabs>
      <w:autoSpaceDE w:val="0"/>
      <w:autoSpaceDN w:val="0"/>
      <w:adjustRightInd w:val="0"/>
      <w:ind w:left="633"/>
      <w:jc w:val="both"/>
    </w:pPr>
    <w:rPr>
      <w:szCs w:val="21"/>
    </w:rPr>
  </w:style>
  <w:style w:type="character" w:styleId="Perirtashipersaitas">
    <w:name w:val="FollowedHyperlink"/>
    <w:semiHidden/>
    <w:rPr>
      <w:color w:val="800080"/>
      <w:u w:val="single"/>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Komentarotema">
    <w:name w:val="annotation subject"/>
    <w:basedOn w:val="Komentarotekstas"/>
    <w:next w:val="Komentarotekstas"/>
    <w:link w:val="KomentarotemaDiagrama"/>
    <w:uiPriority w:val="99"/>
    <w:rsid w:val="00CA1D72"/>
    <w:rPr>
      <w:b/>
      <w:bCs/>
    </w:rPr>
  </w:style>
  <w:style w:type="character" w:customStyle="1" w:styleId="KomentarotekstasDiagrama">
    <w:name w:val="Komentaro tekstas Diagrama"/>
    <w:link w:val="Komentarotekstas"/>
    <w:uiPriority w:val="99"/>
    <w:rsid w:val="00CA1D72"/>
    <w:rPr>
      <w:lang w:val="en-GB" w:eastAsia="en-US" w:bidi="ar-SA"/>
    </w:rPr>
  </w:style>
  <w:style w:type="character" w:customStyle="1" w:styleId="KomentarotemaDiagrama">
    <w:name w:val="Komentaro tema Diagrama"/>
    <w:basedOn w:val="KomentarotekstasDiagrama"/>
    <w:link w:val="Komentarotema"/>
    <w:uiPriority w:val="99"/>
    <w:rsid w:val="00CA1D72"/>
    <w:rPr>
      <w:lang w:val="en-GB" w:eastAsia="en-US" w:bidi="ar-SA"/>
    </w:rPr>
  </w:style>
  <w:style w:type="character" w:styleId="Dokumentoinaosnumeris">
    <w:name w:val="endnote reference"/>
    <w:rsid w:val="00EB78CD"/>
    <w:rPr>
      <w:vertAlign w:val="superscript"/>
    </w:rPr>
  </w:style>
  <w:style w:type="paragraph" w:customStyle="1" w:styleId="lgendeCar">
    <w:name w:val="légende Car"/>
    <w:basedOn w:val="Antrat"/>
    <w:link w:val="lgendeCarCar"/>
    <w:rsid w:val="00EB78CD"/>
    <w:pPr>
      <w:tabs>
        <w:tab w:val="clear" w:pos="567"/>
      </w:tabs>
      <w:spacing w:before="120" w:after="120" w:line="240" w:lineRule="auto"/>
      <w:jc w:val="center"/>
    </w:pPr>
    <w:rPr>
      <w:rFonts w:ascii="Times New Roman Gras" w:eastAsia="SimSun" w:hAnsi="Times New Roman Gras" w:cs="Arial Unicode MS"/>
      <w:sz w:val="22"/>
      <w:szCs w:val="24"/>
      <w:lang w:bidi="lo-LA"/>
    </w:rPr>
  </w:style>
  <w:style w:type="character" w:customStyle="1" w:styleId="lgendeCarCar">
    <w:name w:val="légende Car Car"/>
    <w:link w:val="lgendeCar"/>
    <w:rsid w:val="00EB78CD"/>
    <w:rPr>
      <w:rFonts w:ascii="Times New Roman Gras" w:eastAsia="SimSun" w:hAnsi="Times New Roman Gras"/>
      <w:b/>
      <w:bCs/>
      <w:sz w:val="22"/>
      <w:szCs w:val="24"/>
      <w:lang w:val="en-GB" w:eastAsia="en-US"/>
    </w:rPr>
  </w:style>
  <w:style w:type="paragraph" w:styleId="Antrat">
    <w:name w:val="caption"/>
    <w:basedOn w:val="prastasis"/>
    <w:next w:val="prastasis"/>
    <w:semiHidden/>
    <w:unhideWhenUsed/>
    <w:qFormat/>
    <w:rsid w:val="00EB78CD"/>
    <w:rPr>
      <w:b/>
      <w:bCs/>
      <w:sz w:val="20"/>
    </w:rPr>
  </w:style>
  <w:style w:type="paragraph" w:customStyle="1" w:styleId="Corpsdetextegras">
    <w:name w:val="Corps de texte gras"/>
    <w:basedOn w:val="Pagrindinistekstas"/>
    <w:next w:val="Pagrindinistekstas"/>
    <w:rsid w:val="00D966D0"/>
    <w:pPr>
      <w:jc w:val="both"/>
    </w:pPr>
    <w:rPr>
      <w:rFonts w:ascii="Arial Narrow" w:hAnsi="Arial Narrow" w:cs="Arial"/>
      <w:b/>
      <w:i w:val="0"/>
      <w:color w:val="auto"/>
      <w:lang w:val="fr-FR" w:eastAsia="fr-FR"/>
    </w:rPr>
  </w:style>
  <w:style w:type="paragraph" w:styleId="Dokumentoinaostekstas">
    <w:name w:val="endnote text"/>
    <w:basedOn w:val="prastasis"/>
    <w:link w:val="DokumentoinaostekstasDiagrama"/>
    <w:rsid w:val="00CD4224"/>
    <w:rPr>
      <w:rFonts w:cs="Arial Unicode MS"/>
      <w:sz w:val="20"/>
      <w:lang w:bidi="lo-LA"/>
    </w:rPr>
  </w:style>
  <w:style w:type="character" w:customStyle="1" w:styleId="DokumentoinaostekstasDiagrama">
    <w:name w:val="Dokumento išnašos tekstas Diagrama"/>
    <w:link w:val="Dokumentoinaostekstas"/>
    <w:rsid w:val="00CD4224"/>
    <w:rPr>
      <w:lang w:val="en-GB" w:eastAsia="en-US"/>
    </w:rPr>
  </w:style>
  <w:style w:type="character" w:customStyle="1" w:styleId="AntratsDiagrama">
    <w:name w:val="Antraštės Diagrama"/>
    <w:link w:val="Antrats"/>
    <w:rsid w:val="002E514E"/>
    <w:rPr>
      <w:rFonts w:ascii="Helvetica" w:hAnsi="Helvetica"/>
      <w:lang w:val="en-GB" w:eastAsia="en-US" w:bidi="ar-SA"/>
    </w:rPr>
  </w:style>
  <w:style w:type="paragraph" w:customStyle="1" w:styleId="Default">
    <w:name w:val="Default"/>
    <w:uiPriority w:val="99"/>
    <w:rsid w:val="00967CBE"/>
    <w:pPr>
      <w:autoSpaceDE w:val="0"/>
      <w:autoSpaceDN w:val="0"/>
      <w:adjustRightInd w:val="0"/>
    </w:pPr>
    <w:rPr>
      <w:rFonts w:eastAsia="Calibri"/>
      <w:color w:val="000000"/>
      <w:sz w:val="24"/>
      <w:szCs w:val="24"/>
      <w:lang w:val="de-DE" w:eastAsia="en-US"/>
    </w:rPr>
  </w:style>
  <w:style w:type="numbering" w:customStyle="1" w:styleId="NoList1">
    <w:name w:val="No List1"/>
    <w:next w:val="Sraonra"/>
    <w:uiPriority w:val="99"/>
    <w:semiHidden/>
    <w:unhideWhenUsed/>
    <w:rsid w:val="00C531FE"/>
  </w:style>
  <w:style w:type="character" w:customStyle="1" w:styleId="Antrat1Diagrama">
    <w:name w:val="Antraštė 1 Diagrama"/>
    <w:link w:val="Antrat1"/>
    <w:rsid w:val="00C531FE"/>
    <w:rPr>
      <w:b/>
      <w:caps/>
      <w:sz w:val="26"/>
    </w:rPr>
  </w:style>
  <w:style w:type="character" w:customStyle="1" w:styleId="Antrat4Diagrama">
    <w:name w:val="Antraštė 4 Diagrama"/>
    <w:link w:val="Antrat4"/>
    <w:rsid w:val="00C531FE"/>
    <w:rPr>
      <w:b/>
      <w:noProof/>
      <w:sz w:val="22"/>
      <w:lang w:val="en-GB"/>
    </w:rPr>
  </w:style>
  <w:style w:type="character" w:customStyle="1" w:styleId="Antrat5Diagrama">
    <w:name w:val="Antraštė 5 Diagrama"/>
    <w:link w:val="Antrat5"/>
    <w:rsid w:val="00C531FE"/>
    <w:rPr>
      <w:noProof/>
      <w:sz w:val="22"/>
      <w:lang w:val="en-GB"/>
    </w:rPr>
  </w:style>
  <w:style w:type="character" w:customStyle="1" w:styleId="Antrat6Diagrama">
    <w:name w:val="Antraštė 6 Diagrama"/>
    <w:link w:val="Antrat6"/>
    <w:rsid w:val="00C531FE"/>
    <w:rPr>
      <w:i/>
      <w:sz w:val="22"/>
      <w:lang w:val="en-GB"/>
    </w:rPr>
  </w:style>
  <w:style w:type="character" w:customStyle="1" w:styleId="Antrat7Diagrama">
    <w:name w:val="Antraštė 7 Diagrama"/>
    <w:link w:val="Antrat7"/>
    <w:rsid w:val="00C531FE"/>
    <w:rPr>
      <w:i/>
      <w:sz w:val="22"/>
      <w:lang w:val="en-GB"/>
    </w:rPr>
  </w:style>
  <w:style w:type="character" w:customStyle="1" w:styleId="PoratDiagrama">
    <w:name w:val="Poraštė Diagrama"/>
    <w:link w:val="Porat"/>
    <w:rsid w:val="00C531FE"/>
    <w:rPr>
      <w:rFonts w:ascii="Helvetica" w:hAnsi="Helvetica"/>
      <w:sz w:val="16"/>
      <w:lang w:val="en-GB"/>
    </w:rPr>
  </w:style>
  <w:style w:type="character" w:customStyle="1" w:styleId="PagrindinistekstasDiagrama">
    <w:name w:val="Pagrindinis tekstas Diagrama"/>
    <w:link w:val="Pagrindinistekstas"/>
    <w:rsid w:val="00C531FE"/>
    <w:rPr>
      <w:i/>
      <w:color w:val="008000"/>
      <w:sz w:val="22"/>
      <w:lang w:val="en-GB"/>
    </w:rPr>
  </w:style>
  <w:style w:type="paragraph" w:customStyle="1" w:styleId="PI-1EMEASMCA">
    <w:name w:val="PI-1 EMEA_SMCA"/>
    <w:basedOn w:val="Antrat2"/>
    <w:next w:val="BTbEMEASMCA"/>
    <w:autoRedefine/>
    <w:rsid w:val="00C531FE"/>
    <w:pPr>
      <w:spacing w:before="0" w:after="0" w:line="240" w:lineRule="auto"/>
      <w:ind w:left="567" w:hanging="567"/>
    </w:pPr>
    <w:rPr>
      <w:rFonts w:ascii="Times New Roman" w:hAnsi="Times New Roman"/>
      <w:bCs/>
      <w:i w:val="0"/>
      <w:sz w:val="22"/>
      <w:szCs w:val="22"/>
      <w:lang w:val="lt-LT"/>
    </w:rPr>
  </w:style>
  <w:style w:type="paragraph" w:customStyle="1" w:styleId="BTEMEASMCA">
    <w:name w:val="BT EMEA_SMCA"/>
    <w:basedOn w:val="prastasis"/>
    <w:link w:val="BTEMEASMCAChar"/>
    <w:autoRedefine/>
    <w:rsid w:val="00C531FE"/>
    <w:pPr>
      <w:tabs>
        <w:tab w:val="clear" w:pos="567"/>
      </w:tabs>
      <w:spacing w:line="240" w:lineRule="auto"/>
    </w:pPr>
    <w:rPr>
      <w:noProof/>
      <w:szCs w:val="22"/>
      <w:lang w:val="lt-LT"/>
    </w:rPr>
  </w:style>
  <w:style w:type="paragraph" w:customStyle="1" w:styleId="TTEMEASMCA">
    <w:name w:val="TT EMEA_SMCA"/>
    <w:basedOn w:val="Antrat1"/>
    <w:autoRedefine/>
    <w:rsid w:val="00C531FE"/>
    <w:pPr>
      <w:spacing w:before="0" w:after="0" w:line="240" w:lineRule="auto"/>
      <w:ind w:left="567" w:hanging="567"/>
      <w:jc w:val="center"/>
    </w:pPr>
    <w:rPr>
      <w:sz w:val="22"/>
      <w:szCs w:val="22"/>
    </w:rPr>
  </w:style>
  <w:style w:type="paragraph" w:customStyle="1" w:styleId="BTAnIIEMEASMCA">
    <w:name w:val="BT(AnII) EMEA_SMCA"/>
    <w:basedOn w:val="Debesliotekstas"/>
    <w:autoRedefine/>
    <w:rsid w:val="00C531FE"/>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C531FE"/>
    <w:rPr>
      <w:u w:val="single"/>
    </w:rPr>
  </w:style>
  <w:style w:type="paragraph" w:customStyle="1" w:styleId="PI-2EMEASMCA">
    <w:name w:val="PI-2 EMEA_SMCA"/>
    <w:basedOn w:val="Antrat3"/>
    <w:autoRedefine/>
    <w:rsid w:val="00C531FE"/>
    <w:pPr>
      <w:spacing w:before="0" w:after="0" w:line="240" w:lineRule="auto"/>
      <w:ind w:left="567" w:hanging="567"/>
    </w:pPr>
    <w:rPr>
      <w:sz w:val="22"/>
      <w:szCs w:val="22"/>
      <w:lang w:val="lt-LT"/>
    </w:rPr>
  </w:style>
  <w:style w:type="paragraph" w:customStyle="1" w:styleId="PI-1labEMEASMCA">
    <w:name w:val="PI-1_lab EMEA_SMCA"/>
    <w:basedOn w:val="prastasis"/>
    <w:link w:val="PI-1labEMEASMCAChar"/>
    <w:autoRedefine/>
    <w:rsid w:val="00C531F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paragraph" w:customStyle="1" w:styleId="BT-EMEASMCA">
    <w:name w:val="BT- EMEA_SMCA"/>
    <w:basedOn w:val="BTEMEASMCA"/>
    <w:autoRedefine/>
    <w:rsid w:val="00C531FE"/>
    <w:pPr>
      <w:numPr>
        <w:numId w:val="21"/>
      </w:numPr>
      <w:tabs>
        <w:tab w:val="clear" w:pos="720"/>
        <w:tab w:val="num" w:pos="360"/>
      </w:tabs>
      <w:ind w:left="0" w:firstLine="0"/>
    </w:pPr>
  </w:style>
  <w:style w:type="paragraph" w:customStyle="1" w:styleId="BTbEMEASMCA">
    <w:name w:val="BT(b) EMEA_SMCA"/>
    <w:basedOn w:val="BTEMEASMCA"/>
    <w:autoRedefine/>
    <w:rsid w:val="00C531FE"/>
    <w:rPr>
      <w:b/>
    </w:rPr>
  </w:style>
  <w:style w:type="paragraph" w:customStyle="1" w:styleId="PI-3EMEASMCA">
    <w:name w:val="PI-3 EMEA_SMCA"/>
    <w:basedOn w:val="prastasis"/>
    <w:autoRedefine/>
    <w:rsid w:val="00C531FE"/>
    <w:pPr>
      <w:tabs>
        <w:tab w:val="clear" w:pos="567"/>
      </w:tabs>
      <w:spacing w:line="220" w:lineRule="exact"/>
    </w:pPr>
    <w:rPr>
      <w:b/>
      <w:bCs/>
      <w:szCs w:val="22"/>
      <w:lang w:val="lt-LT"/>
    </w:rPr>
  </w:style>
  <w:style w:type="character" w:customStyle="1" w:styleId="BTEMEASMCAChar">
    <w:name w:val="BT EMEA_SMCA Char"/>
    <w:link w:val="BTEMEASMCA"/>
    <w:rsid w:val="00C531FE"/>
    <w:rPr>
      <w:noProof/>
      <w:sz w:val="22"/>
      <w:szCs w:val="22"/>
      <w:lang w:val="lt-LT"/>
    </w:rPr>
  </w:style>
  <w:style w:type="character" w:customStyle="1" w:styleId="PI-1labEMEASMCAChar">
    <w:name w:val="PI-1_lab EMEA_SMCA Char"/>
    <w:link w:val="PI-1labEMEASMCA"/>
    <w:rsid w:val="00C531FE"/>
    <w:rPr>
      <w:b/>
      <w:noProof/>
      <w:sz w:val="22"/>
      <w:szCs w:val="22"/>
      <w:lang w:val="lt-LT"/>
    </w:rPr>
  </w:style>
  <w:style w:type="character" w:customStyle="1" w:styleId="Antrat2Diagrama">
    <w:name w:val="Antraštė 2 Diagrama"/>
    <w:link w:val="Antrat2"/>
    <w:uiPriority w:val="9"/>
    <w:rsid w:val="00C531FE"/>
    <w:rPr>
      <w:rFonts w:ascii="Helvetica" w:hAnsi="Helvetica"/>
      <w:b/>
      <w:i/>
      <w:sz w:val="24"/>
      <w:lang w:val="en-GB"/>
    </w:rPr>
  </w:style>
  <w:style w:type="character" w:customStyle="1" w:styleId="DebesliotekstasDiagrama">
    <w:name w:val="Debesėlio tekstas Diagrama"/>
    <w:link w:val="Debesliotekstas"/>
    <w:uiPriority w:val="99"/>
    <w:semiHidden/>
    <w:rsid w:val="00C531FE"/>
    <w:rPr>
      <w:rFonts w:ascii="Tahoma" w:hAnsi="Tahoma" w:cs="Tahoma"/>
      <w:sz w:val="16"/>
      <w:szCs w:val="16"/>
      <w:lang w:val="en-GB"/>
    </w:rPr>
  </w:style>
  <w:style w:type="character" w:customStyle="1" w:styleId="Antrat3Diagrama">
    <w:name w:val="Antraštė 3 Diagrama"/>
    <w:link w:val="Antrat3"/>
    <w:uiPriority w:val="9"/>
    <w:rsid w:val="00C531FE"/>
    <w:rPr>
      <w:b/>
      <w:kern w:val="28"/>
      <w:sz w:val="24"/>
    </w:rPr>
  </w:style>
  <w:style w:type="paragraph" w:styleId="Paprastasistekstas">
    <w:name w:val="Plain Text"/>
    <w:basedOn w:val="prastasis"/>
    <w:link w:val="PaprastasistekstasDiagrama"/>
    <w:uiPriority w:val="99"/>
    <w:rsid w:val="00C531FE"/>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C531FE"/>
    <w:rPr>
      <w:rFonts w:ascii="Courier New" w:eastAsia="SimSun" w:hAnsi="Courier New"/>
    </w:rPr>
  </w:style>
  <w:style w:type="paragraph" w:styleId="Sraopastraipa">
    <w:name w:val="List Paragraph"/>
    <w:basedOn w:val="prastasis"/>
    <w:uiPriority w:val="34"/>
    <w:qFormat/>
    <w:rsid w:val="00C531FE"/>
    <w:pPr>
      <w:ind w:left="720"/>
      <w:contextualSpacing/>
    </w:pPr>
  </w:style>
  <w:style w:type="paragraph" w:styleId="Pataisymai">
    <w:name w:val="Revision"/>
    <w:hidden/>
    <w:uiPriority w:val="99"/>
    <w:semiHidden/>
    <w:rsid w:val="00C531FE"/>
    <w:rPr>
      <w:sz w:val="22"/>
      <w:lang w:val="en-GB" w:eastAsia="en-US"/>
    </w:rPr>
  </w:style>
  <w:style w:type="character" w:styleId="Emfaz">
    <w:name w:val="Emphasis"/>
    <w:uiPriority w:val="20"/>
    <w:qFormat/>
    <w:rsid w:val="00C531FE"/>
    <w:rPr>
      <w:i/>
      <w:iCs/>
    </w:rPr>
  </w:style>
  <w:style w:type="character" w:customStyle="1" w:styleId="apple-converted-space">
    <w:name w:val="apple-converted-space"/>
    <w:rsid w:val="00C5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39308">
      <w:bodyDiv w:val="1"/>
      <w:marLeft w:val="0"/>
      <w:marRight w:val="0"/>
      <w:marTop w:val="0"/>
      <w:marBottom w:val="0"/>
      <w:divBdr>
        <w:top w:val="none" w:sz="0" w:space="0" w:color="auto"/>
        <w:left w:val="none" w:sz="0" w:space="0" w:color="auto"/>
        <w:bottom w:val="none" w:sz="0" w:space="0" w:color="auto"/>
        <w:right w:val="none" w:sz="0" w:space="0" w:color="auto"/>
      </w:divBdr>
    </w:div>
    <w:div w:id="1583569016">
      <w:bodyDiv w:val="1"/>
      <w:marLeft w:val="0"/>
      <w:marRight w:val="0"/>
      <w:marTop w:val="0"/>
      <w:marBottom w:val="0"/>
      <w:divBdr>
        <w:top w:val="none" w:sz="0" w:space="0" w:color="auto"/>
        <w:left w:val="none" w:sz="0" w:space="0" w:color="auto"/>
        <w:bottom w:val="none" w:sz="0" w:space="0" w:color="auto"/>
        <w:right w:val="none" w:sz="0" w:space="0" w:color="auto"/>
      </w:divBdr>
    </w:div>
    <w:div w:id="15844116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4EB7-B4DF-40C9-ABAD-E7D1D41E03BE}">
  <ds:schemaRefs>
    <ds:schemaRef ds:uri="http://schemas.microsoft.com/sharepoint/v3/contenttype/forms"/>
  </ds:schemaRefs>
</ds:datastoreItem>
</file>

<file path=customXml/itemProps2.xml><?xml version="1.0" encoding="utf-8"?>
<ds:datastoreItem xmlns:ds="http://schemas.openxmlformats.org/officeDocument/2006/customXml" ds:itemID="{845360A2-157E-4B70-9166-E0D8158F3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87CEBF-116E-46EB-B4FE-B8830395CE1C}">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6900791-42E5-46F8-8151-6C8E795E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3868</Words>
  <Characters>27833</Characters>
  <Application>Microsoft Office Word</Application>
  <DocSecurity>4</DocSecurity>
  <Lines>231</Lines>
  <Paragraphs>63</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ANNEX I</vt:lpstr>
      <vt:lpstr>ANNEX I</vt:lpstr>
      <vt:lpstr>ANNEX I</vt:lpstr>
    </vt:vector>
  </TitlesOfParts>
  <Company>sanofi-aventis</Company>
  <LinksUpToDate>false</LinksUpToDate>
  <CharactersWithSpaces>31638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General-EMEA/148118/2007</dc:subject>
  <dc:creator>Reinotiene, Daiva PH/LT</dc:creator>
  <cp:keywords/>
  <cp:lastModifiedBy>Albina Burkauskaitė</cp:lastModifiedBy>
  <cp:revision>2</cp:revision>
  <cp:lastPrinted>2005-07-25T07:34:00Z</cp:lastPrinted>
  <dcterms:created xsi:type="dcterms:W3CDTF">2019-09-11T07:39:00Z</dcterms:created>
  <dcterms:modified xsi:type="dcterms:W3CDTF">2019-09-11T07:39:00Z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_NewReviewCycle">
    <vt:lpwstr/>
  </property>
</Properties>
</file>