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52" w:rsidRPr="001020C3" w:rsidRDefault="00C46C52" w:rsidP="00C46C52">
      <w:pPr>
        <w:tabs>
          <w:tab w:val="clear" w:pos="567"/>
        </w:tabs>
        <w:spacing w:line="240" w:lineRule="auto"/>
        <w:jc w:val="center"/>
        <w:outlineLvl w:val="0"/>
        <w:rPr>
          <w:b/>
          <w:bCs/>
          <w:szCs w:val="22"/>
          <w:lang w:val="lt-LT"/>
        </w:rPr>
      </w:pPr>
      <w:bookmarkStart w:id="0" w:name="_Toc129243138"/>
      <w:bookmarkStart w:id="1" w:name="_Toc129243263"/>
      <w:r w:rsidRPr="001020C3">
        <w:rPr>
          <w:b/>
          <w:bCs/>
          <w:szCs w:val="22"/>
          <w:lang w:val="lt-LT"/>
        </w:rPr>
        <w:t>Pakuotės lapelis: informacija vartotojui</w:t>
      </w:r>
      <w:r w:rsidRPr="001020C3">
        <w:rPr>
          <w:lang w:val="lt-LT"/>
        </w:rPr>
        <w:fldChar w:fldCharType="begin"/>
      </w:r>
      <w:r w:rsidRPr="001020C3">
        <w:rPr>
          <w:lang w:val="lt-LT"/>
        </w:rPr>
        <w:instrText xml:space="preserve"> DOCVARIABLE vault_nd_5e8a5070-50dc-4503-ae21-38783ea76c90 \* MERGEFORMAT </w:instrText>
      </w:r>
      <w:r w:rsidRPr="001020C3">
        <w:rPr>
          <w:lang w:val="lt-LT"/>
        </w:rPr>
        <w:fldChar w:fldCharType="separate"/>
      </w:r>
      <w:r w:rsidRPr="001020C3">
        <w:rPr>
          <w:b/>
          <w:bCs/>
          <w:szCs w:val="22"/>
          <w:lang w:val="lt-LT"/>
        </w:rPr>
        <w:t xml:space="preserve"> </w:t>
      </w:r>
      <w:r w:rsidRPr="001020C3">
        <w:rPr>
          <w:b/>
          <w:bCs/>
          <w:szCs w:val="22"/>
          <w:lang w:val="lt-LT"/>
        </w:rPr>
        <w:fldChar w:fldCharType="end"/>
      </w:r>
    </w:p>
    <w:bookmarkEnd w:id="0"/>
    <w:bookmarkEnd w:id="1"/>
    <w:p w:rsidR="00C46C52" w:rsidRPr="001020C3" w:rsidRDefault="00C46C52" w:rsidP="00C46C52">
      <w:pPr>
        <w:tabs>
          <w:tab w:val="clear" w:pos="567"/>
        </w:tabs>
        <w:spacing w:line="240" w:lineRule="auto"/>
        <w:jc w:val="center"/>
        <w:outlineLvl w:val="0"/>
        <w:rPr>
          <w:b/>
          <w:szCs w:val="22"/>
          <w:lang w:val="lt-LT"/>
        </w:rPr>
      </w:pPr>
    </w:p>
    <w:p w:rsidR="00C46C52" w:rsidRPr="001020C3" w:rsidRDefault="00C46C52" w:rsidP="00C46C52">
      <w:pPr>
        <w:numPr>
          <w:ilvl w:val="12"/>
          <w:numId w:val="0"/>
        </w:numPr>
        <w:tabs>
          <w:tab w:val="clear" w:pos="567"/>
        </w:tabs>
        <w:spacing w:line="240" w:lineRule="auto"/>
        <w:jc w:val="center"/>
        <w:rPr>
          <w:b/>
          <w:bCs/>
          <w:szCs w:val="22"/>
          <w:lang w:val="lt-LT"/>
        </w:rPr>
      </w:pPr>
      <w:proofErr w:type="spellStart"/>
      <w:r w:rsidRPr="001020C3">
        <w:rPr>
          <w:b/>
          <w:bCs/>
          <w:szCs w:val="22"/>
          <w:lang w:val="lt-LT"/>
        </w:rPr>
        <w:t>Rovamycine</w:t>
      </w:r>
      <w:proofErr w:type="spellEnd"/>
      <w:r w:rsidRPr="001020C3">
        <w:rPr>
          <w:b/>
          <w:bCs/>
          <w:szCs w:val="22"/>
          <w:lang w:val="lt-LT"/>
        </w:rPr>
        <w:t xml:space="preserve"> 3 mln. TV plėvele dengtos tabletės</w:t>
      </w:r>
    </w:p>
    <w:p w:rsidR="00C46C52" w:rsidRPr="001020C3" w:rsidRDefault="00C46C52" w:rsidP="00C46C52">
      <w:pPr>
        <w:numPr>
          <w:ilvl w:val="12"/>
          <w:numId w:val="0"/>
        </w:numPr>
        <w:tabs>
          <w:tab w:val="clear" w:pos="567"/>
        </w:tabs>
        <w:spacing w:line="240" w:lineRule="auto"/>
        <w:jc w:val="center"/>
        <w:rPr>
          <w:szCs w:val="22"/>
          <w:lang w:val="lt-LT"/>
        </w:rPr>
      </w:pPr>
      <w:proofErr w:type="spellStart"/>
      <w:r>
        <w:rPr>
          <w:szCs w:val="22"/>
          <w:lang w:val="lt-LT"/>
        </w:rPr>
        <w:t>s</w:t>
      </w:r>
      <w:r w:rsidRPr="001020C3">
        <w:rPr>
          <w:szCs w:val="22"/>
          <w:lang w:val="lt-LT"/>
        </w:rPr>
        <w:t>piramicinas</w:t>
      </w:r>
      <w:proofErr w:type="spellEnd"/>
    </w:p>
    <w:p w:rsidR="00C46C52" w:rsidRPr="001020C3" w:rsidRDefault="00C46C52" w:rsidP="00C46C52">
      <w:pPr>
        <w:tabs>
          <w:tab w:val="clear" w:pos="567"/>
        </w:tabs>
        <w:spacing w:line="240" w:lineRule="auto"/>
        <w:jc w:val="center"/>
        <w:rPr>
          <w:szCs w:val="22"/>
          <w:lang w:val="lt-LT"/>
        </w:rPr>
      </w:pPr>
    </w:p>
    <w:p w:rsidR="00C46C52" w:rsidRPr="001020C3" w:rsidRDefault="00C46C52" w:rsidP="00C46C52">
      <w:pPr>
        <w:tabs>
          <w:tab w:val="clear" w:pos="567"/>
        </w:tabs>
        <w:spacing w:line="240" w:lineRule="auto"/>
        <w:rPr>
          <w:b/>
          <w:szCs w:val="22"/>
          <w:lang w:val="lt-LT"/>
        </w:rPr>
      </w:pPr>
      <w:r w:rsidRPr="001020C3">
        <w:rPr>
          <w:b/>
          <w:szCs w:val="22"/>
          <w:lang w:val="lt-LT"/>
        </w:rPr>
        <w:t>Atidžiai perskaitykite visą šį lapelį, prieš pradėdami vartoti vaistą, nes jame pateikiama Jums svarbi informacija.</w:t>
      </w:r>
    </w:p>
    <w:p w:rsidR="00C46C52" w:rsidRPr="001020C3" w:rsidRDefault="00C46C52" w:rsidP="00C46C52">
      <w:pPr>
        <w:numPr>
          <w:ilvl w:val="0"/>
          <w:numId w:val="4"/>
        </w:numPr>
        <w:tabs>
          <w:tab w:val="clear" w:pos="567"/>
        </w:tabs>
        <w:spacing w:line="240" w:lineRule="auto"/>
        <w:ind w:left="567" w:hanging="567"/>
        <w:rPr>
          <w:szCs w:val="22"/>
          <w:lang w:val="lt-LT"/>
        </w:rPr>
      </w:pPr>
      <w:r w:rsidRPr="001020C3">
        <w:rPr>
          <w:szCs w:val="22"/>
          <w:lang w:val="lt-LT"/>
        </w:rPr>
        <w:t>Neišmeskite šio lapelio, nes vėl gali prireikti jį perskaityti.</w:t>
      </w:r>
    </w:p>
    <w:p w:rsidR="00C46C52" w:rsidRPr="001020C3" w:rsidRDefault="00C46C52" w:rsidP="00C46C52">
      <w:pPr>
        <w:numPr>
          <w:ilvl w:val="0"/>
          <w:numId w:val="4"/>
        </w:numPr>
        <w:tabs>
          <w:tab w:val="clear" w:pos="567"/>
        </w:tabs>
        <w:spacing w:line="240" w:lineRule="auto"/>
        <w:ind w:left="567" w:hanging="567"/>
        <w:rPr>
          <w:szCs w:val="22"/>
          <w:lang w:val="lt-LT"/>
        </w:rPr>
      </w:pPr>
      <w:r w:rsidRPr="001020C3">
        <w:rPr>
          <w:szCs w:val="22"/>
          <w:lang w:val="lt-LT"/>
        </w:rPr>
        <w:t>Jeigu kiltų daugiau klausimų, kreipkitės į gydytoją arba vaistininką.</w:t>
      </w:r>
    </w:p>
    <w:p w:rsidR="00C46C52" w:rsidRPr="001020C3" w:rsidRDefault="00C46C52" w:rsidP="00C46C52">
      <w:pPr>
        <w:numPr>
          <w:ilvl w:val="0"/>
          <w:numId w:val="4"/>
        </w:numPr>
        <w:tabs>
          <w:tab w:val="clear" w:pos="567"/>
        </w:tabs>
        <w:spacing w:line="240" w:lineRule="auto"/>
        <w:ind w:left="567" w:hanging="567"/>
        <w:rPr>
          <w:szCs w:val="22"/>
          <w:lang w:val="lt-LT"/>
        </w:rPr>
      </w:pPr>
      <w:r w:rsidRPr="001020C3">
        <w:rPr>
          <w:szCs w:val="22"/>
          <w:lang w:val="lt-LT"/>
        </w:rPr>
        <w:t>Šis vaistas skirtas tik Jums, todėl kitiems žmonėms jo duoti negalima. Vaistas gali jiems pakenkti (net tiems, kurių ligos požymiai yra tokie patys kaip Jūsų).</w:t>
      </w:r>
    </w:p>
    <w:p w:rsidR="00C46C52" w:rsidRPr="001020C3" w:rsidRDefault="00C46C52" w:rsidP="00C46C52">
      <w:pPr>
        <w:numPr>
          <w:ilvl w:val="0"/>
          <w:numId w:val="4"/>
        </w:numPr>
        <w:tabs>
          <w:tab w:val="clear" w:pos="567"/>
        </w:tabs>
        <w:spacing w:line="240" w:lineRule="auto"/>
        <w:ind w:left="567" w:hanging="567"/>
        <w:rPr>
          <w:szCs w:val="22"/>
          <w:lang w:val="lt-LT"/>
        </w:rPr>
      </w:pPr>
      <w:r w:rsidRPr="001020C3">
        <w:rPr>
          <w:szCs w:val="22"/>
          <w:lang w:val="lt-LT"/>
        </w:rPr>
        <w:t xml:space="preserve">Jeigu pasireiškė šalutinis poveikis </w:t>
      </w:r>
      <w:r w:rsidRPr="001020C3">
        <w:rPr>
          <w:noProof/>
          <w:szCs w:val="22"/>
          <w:lang w:val="lt-LT"/>
        </w:rPr>
        <w:t xml:space="preserve">(net jeigu jis šiame lapelyje nenurodytas), kreipkitės į </w:t>
      </w:r>
      <w:r w:rsidRPr="001020C3">
        <w:rPr>
          <w:szCs w:val="22"/>
          <w:lang w:val="lt-LT"/>
        </w:rPr>
        <w:t>gydytoją arba vaistininką. Žr. 4 skyrių.</w:t>
      </w:r>
    </w:p>
    <w:p w:rsidR="00C46C52" w:rsidRPr="001020C3" w:rsidRDefault="00C46C52" w:rsidP="00C46C52">
      <w:pPr>
        <w:tabs>
          <w:tab w:val="clear" w:pos="567"/>
        </w:tabs>
        <w:spacing w:line="240" w:lineRule="auto"/>
        <w:ind w:right="-2"/>
        <w:rPr>
          <w:szCs w:val="22"/>
          <w:lang w:val="lt-LT"/>
        </w:rPr>
      </w:pPr>
    </w:p>
    <w:p w:rsidR="00C46C52" w:rsidRPr="001020C3" w:rsidRDefault="00C46C52" w:rsidP="00C46C52">
      <w:pPr>
        <w:keepNext/>
        <w:jc w:val="both"/>
        <w:outlineLvl w:val="3"/>
        <w:rPr>
          <w:b/>
          <w:bCs/>
          <w:snapToGrid w:val="0"/>
          <w:szCs w:val="28"/>
          <w:lang w:val="lt-LT"/>
        </w:rPr>
      </w:pPr>
      <w:r w:rsidRPr="001020C3">
        <w:rPr>
          <w:b/>
          <w:bCs/>
          <w:snapToGrid w:val="0"/>
          <w:szCs w:val="28"/>
          <w:lang w:val="lt-LT"/>
        </w:rPr>
        <w:t>Apie ką rašoma šiame lapelyje?</w:t>
      </w:r>
      <w:r w:rsidRPr="001020C3">
        <w:rPr>
          <w:lang w:val="lt-LT"/>
        </w:rPr>
        <w:fldChar w:fldCharType="begin"/>
      </w:r>
      <w:r w:rsidRPr="001020C3">
        <w:rPr>
          <w:lang w:val="lt-LT"/>
        </w:rPr>
        <w:instrText xml:space="preserve"> DOCVARIABLE vault_nd_5eaa37d6-9bf4-4903-a3e8-f02ef869a961 \* MERGEFORMAT </w:instrText>
      </w:r>
      <w:r w:rsidRPr="001020C3">
        <w:rPr>
          <w:lang w:val="lt-LT"/>
        </w:rPr>
        <w:fldChar w:fldCharType="separate"/>
      </w:r>
      <w:r w:rsidRPr="001020C3">
        <w:rPr>
          <w:b/>
          <w:bCs/>
          <w:snapToGrid w:val="0"/>
          <w:szCs w:val="28"/>
          <w:lang w:val="lt-LT"/>
        </w:rPr>
        <w:t xml:space="preserve"> </w:t>
      </w:r>
      <w:r w:rsidRPr="001020C3">
        <w:rPr>
          <w:b/>
          <w:bCs/>
          <w:snapToGrid w:val="0"/>
          <w:szCs w:val="28"/>
          <w:lang w:val="lt-LT"/>
        </w:rPr>
        <w:fldChar w:fldCharType="end"/>
      </w:r>
    </w:p>
    <w:p w:rsidR="00C46C52" w:rsidRPr="001020C3" w:rsidRDefault="00C46C52" w:rsidP="00C46C52">
      <w:pPr>
        <w:tabs>
          <w:tab w:val="clear" w:pos="567"/>
          <w:tab w:val="left" w:pos="709"/>
        </w:tabs>
        <w:spacing w:line="240" w:lineRule="auto"/>
        <w:ind w:left="709" w:hanging="709"/>
        <w:rPr>
          <w:b/>
          <w:szCs w:val="22"/>
          <w:lang w:val="lt-LT"/>
        </w:rPr>
      </w:pPr>
    </w:p>
    <w:p w:rsidR="00C46C52" w:rsidRPr="001020C3" w:rsidRDefault="00C46C52" w:rsidP="00C46C52">
      <w:pPr>
        <w:spacing w:line="240" w:lineRule="auto"/>
        <w:ind w:left="567" w:hanging="567"/>
        <w:rPr>
          <w:szCs w:val="22"/>
          <w:lang w:val="lt-LT"/>
        </w:rPr>
      </w:pPr>
      <w:r w:rsidRPr="001020C3">
        <w:rPr>
          <w:szCs w:val="22"/>
          <w:lang w:val="lt-LT"/>
        </w:rPr>
        <w:t>1.</w:t>
      </w:r>
      <w:r w:rsidRPr="001020C3">
        <w:rPr>
          <w:szCs w:val="22"/>
          <w:lang w:val="lt-LT"/>
        </w:rPr>
        <w:tab/>
        <w:t xml:space="preserve">Kas yra </w:t>
      </w:r>
      <w:proofErr w:type="spellStart"/>
      <w:r w:rsidRPr="001020C3">
        <w:rPr>
          <w:szCs w:val="22"/>
          <w:lang w:val="lt-LT"/>
        </w:rPr>
        <w:t>Rovamycine</w:t>
      </w:r>
      <w:proofErr w:type="spellEnd"/>
      <w:r w:rsidRPr="001020C3">
        <w:rPr>
          <w:szCs w:val="22"/>
          <w:lang w:val="lt-LT"/>
        </w:rPr>
        <w:t xml:space="preserve"> ir kam jis vartojamas</w:t>
      </w:r>
    </w:p>
    <w:p w:rsidR="00C46C52" w:rsidRPr="001020C3" w:rsidRDefault="00C46C52" w:rsidP="00C46C52">
      <w:pPr>
        <w:spacing w:line="240" w:lineRule="auto"/>
        <w:ind w:left="567" w:hanging="567"/>
        <w:rPr>
          <w:szCs w:val="22"/>
          <w:lang w:val="lt-LT"/>
        </w:rPr>
      </w:pPr>
      <w:r w:rsidRPr="001020C3">
        <w:rPr>
          <w:szCs w:val="22"/>
          <w:lang w:val="lt-LT"/>
        </w:rPr>
        <w:t>2.</w:t>
      </w:r>
      <w:r w:rsidRPr="001020C3">
        <w:rPr>
          <w:szCs w:val="22"/>
          <w:lang w:val="lt-LT"/>
        </w:rPr>
        <w:tab/>
        <w:t xml:space="preserve">Kas žinotina prieš vartojant </w:t>
      </w:r>
      <w:proofErr w:type="spellStart"/>
      <w:r w:rsidRPr="001020C3">
        <w:rPr>
          <w:szCs w:val="22"/>
          <w:lang w:val="lt-LT"/>
        </w:rPr>
        <w:t>Rovamycine</w:t>
      </w:r>
      <w:proofErr w:type="spellEnd"/>
    </w:p>
    <w:p w:rsidR="00C46C52" w:rsidRPr="001020C3" w:rsidRDefault="00C46C52" w:rsidP="00C46C52">
      <w:pPr>
        <w:spacing w:line="240" w:lineRule="auto"/>
        <w:ind w:left="567" w:hanging="567"/>
        <w:rPr>
          <w:szCs w:val="22"/>
          <w:lang w:val="lt-LT"/>
        </w:rPr>
      </w:pPr>
      <w:r w:rsidRPr="001020C3">
        <w:rPr>
          <w:szCs w:val="22"/>
          <w:lang w:val="lt-LT"/>
        </w:rPr>
        <w:t>3.</w:t>
      </w:r>
      <w:r w:rsidRPr="001020C3">
        <w:rPr>
          <w:szCs w:val="22"/>
          <w:lang w:val="lt-LT"/>
        </w:rPr>
        <w:tab/>
        <w:t xml:space="preserve">Kaip vartoti </w:t>
      </w:r>
      <w:proofErr w:type="spellStart"/>
      <w:r w:rsidRPr="001020C3">
        <w:rPr>
          <w:szCs w:val="22"/>
          <w:lang w:val="lt-LT"/>
        </w:rPr>
        <w:t>Rovamycine</w:t>
      </w:r>
      <w:proofErr w:type="spellEnd"/>
    </w:p>
    <w:p w:rsidR="00C46C52" w:rsidRPr="001020C3" w:rsidRDefault="00C46C52" w:rsidP="00C46C52">
      <w:pPr>
        <w:spacing w:line="240" w:lineRule="auto"/>
        <w:ind w:left="567" w:hanging="567"/>
        <w:rPr>
          <w:szCs w:val="22"/>
          <w:lang w:val="lt-LT"/>
        </w:rPr>
      </w:pPr>
      <w:r w:rsidRPr="001020C3">
        <w:rPr>
          <w:szCs w:val="22"/>
          <w:lang w:val="lt-LT"/>
        </w:rPr>
        <w:t>4.</w:t>
      </w:r>
      <w:r w:rsidRPr="001020C3">
        <w:rPr>
          <w:szCs w:val="22"/>
          <w:lang w:val="lt-LT"/>
        </w:rPr>
        <w:tab/>
        <w:t>Galimas šalutinis poveikis</w:t>
      </w:r>
    </w:p>
    <w:p w:rsidR="00C46C52" w:rsidRPr="001020C3" w:rsidRDefault="00C46C52" w:rsidP="00C46C52">
      <w:pPr>
        <w:spacing w:line="240" w:lineRule="auto"/>
        <w:ind w:left="567" w:hanging="567"/>
        <w:rPr>
          <w:szCs w:val="22"/>
          <w:lang w:val="lt-LT"/>
        </w:rPr>
      </w:pPr>
      <w:r w:rsidRPr="001020C3">
        <w:rPr>
          <w:szCs w:val="22"/>
          <w:lang w:val="lt-LT"/>
        </w:rPr>
        <w:t>5.</w:t>
      </w:r>
      <w:r w:rsidRPr="001020C3">
        <w:rPr>
          <w:szCs w:val="22"/>
          <w:lang w:val="lt-LT"/>
        </w:rPr>
        <w:tab/>
        <w:t xml:space="preserve">Kaip laikyti </w:t>
      </w:r>
      <w:proofErr w:type="spellStart"/>
      <w:r w:rsidRPr="001020C3">
        <w:rPr>
          <w:szCs w:val="22"/>
          <w:lang w:val="lt-LT"/>
        </w:rPr>
        <w:t>Rovamycine</w:t>
      </w:r>
      <w:proofErr w:type="spellEnd"/>
    </w:p>
    <w:p w:rsidR="00C46C52" w:rsidRPr="001020C3" w:rsidRDefault="00C46C52" w:rsidP="00C46C52">
      <w:pPr>
        <w:spacing w:line="240" w:lineRule="auto"/>
        <w:ind w:left="567" w:hanging="567"/>
        <w:rPr>
          <w:szCs w:val="22"/>
          <w:lang w:val="lt-LT"/>
        </w:rPr>
      </w:pPr>
      <w:r w:rsidRPr="001020C3">
        <w:rPr>
          <w:szCs w:val="22"/>
          <w:lang w:val="lt-LT"/>
        </w:rPr>
        <w:t>6.</w:t>
      </w:r>
      <w:r w:rsidRPr="001020C3">
        <w:rPr>
          <w:szCs w:val="22"/>
          <w:lang w:val="lt-LT"/>
        </w:rPr>
        <w:tab/>
        <w:t>Pakuotės turinys ir kita informacija</w:t>
      </w:r>
    </w:p>
    <w:p w:rsidR="00C46C52" w:rsidRPr="001020C3" w:rsidRDefault="00C46C52" w:rsidP="00C46C52">
      <w:pPr>
        <w:numPr>
          <w:ilvl w:val="12"/>
          <w:numId w:val="0"/>
        </w:numPr>
        <w:tabs>
          <w:tab w:val="clear" w:pos="567"/>
        </w:tabs>
        <w:spacing w:line="240" w:lineRule="auto"/>
        <w:rPr>
          <w:szCs w:val="22"/>
          <w:lang w:val="lt-LT"/>
        </w:rPr>
      </w:pPr>
    </w:p>
    <w:p w:rsidR="00C46C52" w:rsidRPr="001020C3" w:rsidRDefault="00C46C52" w:rsidP="00C46C52">
      <w:pPr>
        <w:numPr>
          <w:ilvl w:val="12"/>
          <w:numId w:val="0"/>
        </w:numPr>
        <w:tabs>
          <w:tab w:val="clear" w:pos="567"/>
        </w:tabs>
        <w:spacing w:line="240" w:lineRule="auto"/>
        <w:rPr>
          <w:szCs w:val="22"/>
          <w:lang w:val="lt-LT"/>
        </w:rPr>
      </w:pPr>
    </w:p>
    <w:p w:rsidR="00C46C52" w:rsidRPr="001020C3" w:rsidRDefault="00C46C52" w:rsidP="00C46C52">
      <w:pPr>
        <w:numPr>
          <w:ilvl w:val="12"/>
          <w:numId w:val="0"/>
        </w:numPr>
        <w:spacing w:line="240" w:lineRule="auto"/>
        <w:ind w:left="567" w:hanging="567"/>
        <w:outlineLvl w:val="0"/>
        <w:rPr>
          <w:szCs w:val="22"/>
          <w:lang w:val="lt-LT"/>
        </w:rPr>
      </w:pPr>
      <w:r w:rsidRPr="001020C3">
        <w:rPr>
          <w:b/>
          <w:szCs w:val="22"/>
          <w:lang w:val="lt-LT"/>
        </w:rPr>
        <w:t>1.</w:t>
      </w:r>
      <w:r w:rsidRPr="001020C3">
        <w:rPr>
          <w:b/>
          <w:szCs w:val="22"/>
          <w:lang w:val="lt-LT"/>
        </w:rPr>
        <w:tab/>
        <w:t xml:space="preserve">Kas yra </w:t>
      </w:r>
      <w:proofErr w:type="spellStart"/>
      <w:r w:rsidRPr="001020C3">
        <w:rPr>
          <w:b/>
          <w:szCs w:val="22"/>
          <w:lang w:val="lt-LT"/>
        </w:rPr>
        <w:t>Rovamycine</w:t>
      </w:r>
      <w:proofErr w:type="spellEnd"/>
      <w:r w:rsidRPr="001020C3">
        <w:rPr>
          <w:b/>
          <w:szCs w:val="22"/>
          <w:lang w:val="lt-LT"/>
        </w:rPr>
        <w:t xml:space="preserve"> ir kam jis vartojamas</w:t>
      </w:r>
      <w:r w:rsidRPr="001020C3">
        <w:rPr>
          <w:lang w:val="lt-LT"/>
        </w:rPr>
        <w:fldChar w:fldCharType="begin"/>
      </w:r>
      <w:r w:rsidRPr="001020C3">
        <w:rPr>
          <w:lang w:val="lt-LT"/>
        </w:rPr>
        <w:instrText xml:space="preserve"> DOCVARIABLE vault_nd_89decdc6-fcc0-4efc-a041-675142f30627 \* MERGEFORMAT </w:instrText>
      </w:r>
      <w:r w:rsidRPr="001020C3">
        <w:rPr>
          <w:lang w:val="lt-LT"/>
        </w:rPr>
        <w:fldChar w:fldCharType="separate"/>
      </w:r>
      <w:r w:rsidRPr="001020C3">
        <w:rPr>
          <w:b/>
          <w:szCs w:val="22"/>
          <w:lang w:val="lt-LT"/>
        </w:rPr>
        <w:t xml:space="preserve"> </w:t>
      </w:r>
      <w:r w:rsidRPr="001020C3">
        <w:rPr>
          <w:b/>
          <w:szCs w:val="22"/>
          <w:lang w:val="lt-LT"/>
        </w:rPr>
        <w:fldChar w:fldCharType="end"/>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rPr>
          <w:szCs w:val="22"/>
          <w:lang w:val="lt-LT"/>
        </w:rPr>
      </w:pPr>
      <w:proofErr w:type="spellStart"/>
      <w:r w:rsidRPr="001020C3">
        <w:rPr>
          <w:szCs w:val="22"/>
          <w:lang w:val="lt-LT"/>
        </w:rPr>
        <w:t>Rovamycine</w:t>
      </w:r>
      <w:proofErr w:type="spellEnd"/>
      <w:r w:rsidRPr="001020C3">
        <w:rPr>
          <w:szCs w:val="22"/>
          <w:lang w:val="lt-LT"/>
        </w:rPr>
        <w:t xml:space="preserve"> sudėtyje yra veikliosios medžiagos </w:t>
      </w:r>
      <w:proofErr w:type="spellStart"/>
      <w:r w:rsidRPr="001020C3">
        <w:rPr>
          <w:szCs w:val="22"/>
          <w:lang w:val="lt-LT"/>
        </w:rPr>
        <w:t>spiramicino</w:t>
      </w:r>
      <w:proofErr w:type="spellEnd"/>
      <w:r w:rsidRPr="001020C3">
        <w:rPr>
          <w:szCs w:val="22"/>
          <w:lang w:val="lt-LT"/>
        </w:rPr>
        <w:t xml:space="preserve">, kuris yra </w:t>
      </w:r>
      <w:proofErr w:type="spellStart"/>
      <w:r w:rsidRPr="001020C3">
        <w:rPr>
          <w:szCs w:val="22"/>
          <w:lang w:val="lt-LT"/>
        </w:rPr>
        <w:t>makrolidų</w:t>
      </w:r>
      <w:proofErr w:type="spellEnd"/>
      <w:r w:rsidRPr="001020C3">
        <w:rPr>
          <w:szCs w:val="22"/>
          <w:lang w:val="lt-LT"/>
        </w:rPr>
        <w:t xml:space="preserve"> grupės antibiotikas. </w:t>
      </w:r>
    </w:p>
    <w:p w:rsidR="00C46C52" w:rsidRPr="001020C3" w:rsidRDefault="00C46C52" w:rsidP="00C46C52">
      <w:pPr>
        <w:spacing w:line="240" w:lineRule="auto"/>
        <w:rPr>
          <w:szCs w:val="22"/>
          <w:lang w:val="lt-LT"/>
        </w:rPr>
      </w:pPr>
    </w:p>
    <w:p w:rsidR="00C46C52" w:rsidRPr="001020C3" w:rsidRDefault="00C46C52" w:rsidP="00C46C52">
      <w:pPr>
        <w:spacing w:line="240" w:lineRule="auto"/>
        <w:rPr>
          <w:szCs w:val="22"/>
          <w:lang w:val="lt-LT"/>
        </w:rPr>
      </w:pPr>
      <w:proofErr w:type="spellStart"/>
      <w:r w:rsidRPr="001020C3">
        <w:rPr>
          <w:szCs w:val="22"/>
          <w:lang w:val="lt-LT"/>
        </w:rPr>
        <w:t>Rovamycine</w:t>
      </w:r>
      <w:proofErr w:type="spellEnd"/>
      <w:r w:rsidRPr="001020C3">
        <w:rPr>
          <w:szCs w:val="22"/>
          <w:lang w:val="lt-LT"/>
        </w:rPr>
        <w:t xml:space="preserve"> skirtas vartoti suaugusiems žmonėms ir vaikams nuo 6 metų amžiaus, sveriantiems daugiau kaip 20 kg. </w:t>
      </w:r>
    </w:p>
    <w:p w:rsidR="00C46C52" w:rsidRPr="001020C3" w:rsidRDefault="00C46C52" w:rsidP="00C46C52">
      <w:pPr>
        <w:spacing w:line="240" w:lineRule="auto"/>
        <w:rPr>
          <w:szCs w:val="22"/>
          <w:lang w:val="lt-LT"/>
        </w:rPr>
      </w:pPr>
      <w:proofErr w:type="spellStart"/>
      <w:r w:rsidRPr="001020C3">
        <w:rPr>
          <w:szCs w:val="22"/>
          <w:lang w:val="lt-LT"/>
        </w:rPr>
        <w:t>Rovamycine</w:t>
      </w:r>
      <w:proofErr w:type="spellEnd"/>
      <w:r w:rsidRPr="001020C3">
        <w:rPr>
          <w:szCs w:val="22"/>
          <w:lang w:val="lt-LT"/>
        </w:rPr>
        <w:t xml:space="preserve"> skiriamas </w:t>
      </w:r>
      <w:proofErr w:type="spellStart"/>
      <w:r w:rsidRPr="001020C3">
        <w:rPr>
          <w:szCs w:val="22"/>
          <w:lang w:val="lt-LT"/>
        </w:rPr>
        <w:t>spiramicinui</w:t>
      </w:r>
      <w:proofErr w:type="spellEnd"/>
      <w:r w:rsidRPr="001020C3">
        <w:rPr>
          <w:szCs w:val="22"/>
          <w:lang w:val="lt-LT"/>
        </w:rPr>
        <w:t xml:space="preserve"> jautrių mikroorganizmų sukeltų infekcinių ligų gydymui:</w:t>
      </w:r>
    </w:p>
    <w:p w:rsidR="00C46C52" w:rsidRPr="001020C3" w:rsidRDefault="00C46C52" w:rsidP="00C46C52">
      <w:pPr>
        <w:spacing w:line="240" w:lineRule="auto"/>
        <w:ind w:left="567" w:hanging="567"/>
        <w:rPr>
          <w:szCs w:val="22"/>
          <w:lang w:val="lt-LT"/>
        </w:rPr>
      </w:pPr>
      <w:r w:rsidRPr="001020C3">
        <w:rPr>
          <w:szCs w:val="22"/>
          <w:lang w:val="lt-LT"/>
        </w:rPr>
        <w:t>-</w:t>
      </w:r>
      <w:r w:rsidRPr="001020C3">
        <w:rPr>
          <w:szCs w:val="22"/>
          <w:lang w:val="lt-LT"/>
        </w:rPr>
        <w:tab/>
        <w:t xml:space="preserve">viršutinių kvėpavimo takų (pvz., </w:t>
      </w:r>
      <w:proofErr w:type="spellStart"/>
      <w:r w:rsidRPr="001020C3">
        <w:rPr>
          <w:szCs w:val="22"/>
          <w:lang w:val="lt-LT"/>
        </w:rPr>
        <w:t>faringito</w:t>
      </w:r>
      <w:proofErr w:type="spellEnd"/>
      <w:r w:rsidRPr="001020C3">
        <w:rPr>
          <w:szCs w:val="22"/>
          <w:lang w:val="lt-LT"/>
        </w:rPr>
        <w:t xml:space="preserve"> (ryklės uždegimo));</w:t>
      </w:r>
    </w:p>
    <w:p w:rsidR="00C46C52" w:rsidRPr="001020C3" w:rsidRDefault="00C46C52" w:rsidP="00C46C52">
      <w:pPr>
        <w:spacing w:line="240" w:lineRule="auto"/>
        <w:ind w:left="567" w:hanging="567"/>
        <w:rPr>
          <w:szCs w:val="22"/>
          <w:lang w:val="lt-LT"/>
        </w:rPr>
      </w:pPr>
      <w:r w:rsidRPr="001020C3">
        <w:rPr>
          <w:szCs w:val="22"/>
          <w:lang w:val="lt-LT"/>
        </w:rPr>
        <w:t>-</w:t>
      </w:r>
      <w:r w:rsidRPr="001020C3">
        <w:rPr>
          <w:szCs w:val="22"/>
          <w:lang w:val="lt-LT"/>
        </w:rPr>
        <w:tab/>
        <w:t>apatinių kvėpavimo takų (bendruomenėje įgyto plaučių uždegimo);</w:t>
      </w:r>
    </w:p>
    <w:p w:rsidR="00C46C52" w:rsidRPr="001020C3" w:rsidRDefault="00C46C52" w:rsidP="00C46C52">
      <w:pPr>
        <w:numPr>
          <w:ilvl w:val="0"/>
          <w:numId w:val="3"/>
        </w:numPr>
        <w:tabs>
          <w:tab w:val="clear" w:pos="360"/>
          <w:tab w:val="num" w:pos="567"/>
        </w:tabs>
        <w:spacing w:line="240" w:lineRule="auto"/>
        <w:ind w:left="567" w:hanging="567"/>
        <w:rPr>
          <w:szCs w:val="22"/>
          <w:lang w:val="lt-LT"/>
        </w:rPr>
      </w:pPr>
      <w:r w:rsidRPr="001020C3">
        <w:rPr>
          <w:szCs w:val="22"/>
          <w:lang w:val="lt-LT"/>
        </w:rPr>
        <w:t>nėščių moterų toksoplazmozės.</w:t>
      </w:r>
    </w:p>
    <w:p w:rsidR="00C46C52" w:rsidRPr="001020C3" w:rsidRDefault="00C46C52" w:rsidP="00C46C52">
      <w:pPr>
        <w:numPr>
          <w:ilvl w:val="12"/>
          <w:numId w:val="0"/>
        </w:numPr>
        <w:tabs>
          <w:tab w:val="clear" w:pos="567"/>
        </w:tabs>
        <w:spacing w:line="240" w:lineRule="auto"/>
        <w:rPr>
          <w:szCs w:val="22"/>
          <w:lang w:val="lt-LT"/>
        </w:rPr>
      </w:pPr>
    </w:p>
    <w:p w:rsidR="00C46C52" w:rsidRPr="001020C3" w:rsidRDefault="00C46C52" w:rsidP="00C46C52">
      <w:pPr>
        <w:numPr>
          <w:ilvl w:val="12"/>
          <w:numId w:val="0"/>
        </w:numPr>
        <w:tabs>
          <w:tab w:val="clear" w:pos="567"/>
        </w:tabs>
        <w:spacing w:line="240" w:lineRule="auto"/>
        <w:rPr>
          <w:szCs w:val="22"/>
          <w:lang w:val="lt-LT"/>
        </w:rPr>
      </w:pPr>
    </w:p>
    <w:p w:rsidR="00C46C52" w:rsidRPr="001020C3" w:rsidRDefault="00C46C52" w:rsidP="00C46C52">
      <w:pPr>
        <w:numPr>
          <w:ilvl w:val="12"/>
          <w:numId w:val="0"/>
        </w:numPr>
        <w:spacing w:line="240" w:lineRule="auto"/>
        <w:ind w:left="567" w:hanging="567"/>
        <w:outlineLvl w:val="0"/>
        <w:rPr>
          <w:b/>
          <w:szCs w:val="22"/>
          <w:lang w:val="lt-LT"/>
        </w:rPr>
      </w:pPr>
      <w:r w:rsidRPr="001020C3">
        <w:rPr>
          <w:b/>
          <w:szCs w:val="22"/>
          <w:lang w:val="lt-LT"/>
        </w:rPr>
        <w:t>2.</w:t>
      </w:r>
      <w:r w:rsidRPr="001020C3">
        <w:rPr>
          <w:b/>
          <w:szCs w:val="22"/>
          <w:lang w:val="lt-LT"/>
        </w:rPr>
        <w:tab/>
        <w:t xml:space="preserve">Kas žinotina prieš vartojant </w:t>
      </w:r>
      <w:proofErr w:type="spellStart"/>
      <w:r w:rsidRPr="001020C3">
        <w:rPr>
          <w:b/>
          <w:szCs w:val="22"/>
          <w:lang w:val="lt-LT"/>
        </w:rPr>
        <w:t>Rovamycine</w:t>
      </w:r>
      <w:proofErr w:type="spellEnd"/>
      <w:r w:rsidRPr="001020C3">
        <w:rPr>
          <w:lang w:val="lt-LT"/>
        </w:rPr>
        <w:fldChar w:fldCharType="begin"/>
      </w:r>
      <w:r w:rsidRPr="001020C3">
        <w:rPr>
          <w:lang w:val="lt-LT"/>
        </w:rPr>
        <w:instrText xml:space="preserve"> DOCVARIABLE vault_nd_76e37e5e-4a48-4713-a0b9-cf90751afb04 \* MERGEFORMAT </w:instrText>
      </w:r>
      <w:r w:rsidRPr="001020C3">
        <w:rPr>
          <w:lang w:val="lt-LT"/>
        </w:rPr>
        <w:fldChar w:fldCharType="separate"/>
      </w:r>
      <w:r w:rsidRPr="001020C3">
        <w:rPr>
          <w:b/>
          <w:szCs w:val="22"/>
          <w:lang w:val="lt-LT"/>
        </w:rPr>
        <w:t xml:space="preserve"> </w:t>
      </w:r>
      <w:r w:rsidRPr="001020C3">
        <w:rPr>
          <w:b/>
          <w:szCs w:val="22"/>
          <w:lang w:val="lt-LT"/>
        </w:rPr>
        <w:fldChar w:fldCharType="end"/>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ind w:left="567" w:hanging="567"/>
        <w:rPr>
          <w:b/>
          <w:bCs/>
          <w:caps/>
          <w:szCs w:val="22"/>
          <w:lang w:val="lt-LT"/>
        </w:rPr>
      </w:pPr>
      <w:proofErr w:type="spellStart"/>
      <w:r w:rsidRPr="001020C3">
        <w:rPr>
          <w:b/>
          <w:bCs/>
          <w:szCs w:val="22"/>
          <w:lang w:val="lt-LT"/>
        </w:rPr>
        <w:t>Rovamycine</w:t>
      </w:r>
      <w:proofErr w:type="spellEnd"/>
      <w:r w:rsidRPr="001020C3">
        <w:rPr>
          <w:b/>
          <w:bCs/>
          <w:szCs w:val="22"/>
          <w:lang w:val="lt-LT"/>
        </w:rPr>
        <w:t xml:space="preserve"> vartoti </w:t>
      </w:r>
      <w:r>
        <w:rPr>
          <w:b/>
          <w:bCs/>
          <w:szCs w:val="22"/>
          <w:lang w:val="lt-LT"/>
        </w:rPr>
        <w:t>draudžiama</w:t>
      </w:r>
      <w:r w:rsidRPr="001020C3">
        <w:rPr>
          <w:b/>
          <w:bCs/>
          <w:szCs w:val="22"/>
          <w:lang w:val="lt-LT"/>
        </w:rPr>
        <w:t>:</w:t>
      </w:r>
    </w:p>
    <w:p w:rsidR="00C46C52" w:rsidRPr="001020C3" w:rsidRDefault="00C46C52" w:rsidP="00C46C52">
      <w:pPr>
        <w:numPr>
          <w:ilvl w:val="12"/>
          <w:numId w:val="0"/>
        </w:numPr>
        <w:spacing w:line="240" w:lineRule="auto"/>
        <w:ind w:left="567" w:hanging="567"/>
        <w:rPr>
          <w:szCs w:val="22"/>
          <w:lang w:val="lt-LT"/>
        </w:rPr>
      </w:pPr>
      <w:r w:rsidRPr="001020C3">
        <w:rPr>
          <w:szCs w:val="22"/>
          <w:lang w:val="lt-LT"/>
        </w:rPr>
        <w:t>-</w:t>
      </w:r>
      <w:r w:rsidRPr="001020C3">
        <w:rPr>
          <w:szCs w:val="22"/>
          <w:lang w:val="lt-LT"/>
        </w:rPr>
        <w:tab/>
        <w:t xml:space="preserve">jeigu yra alergija </w:t>
      </w:r>
      <w:proofErr w:type="spellStart"/>
      <w:r w:rsidRPr="001020C3">
        <w:rPr>
          <w:szCs w:val="22"/>
          <w:lang w:val="lt-LT"/>
        </w:rPr>
        <w:t>spiramicinui</w:t>
      </w:r>
      <w:proofErr w:type="spellEnd"/>
      <w:r w:rsidRPr="001020C3">
        <w:rPr>
          <w:szCs w:val="22"/>
          <w:lang w:val="lt-LT"/>
        </w:rPr>
        <w:t xml:space="preserve"> arba bet kuriai pagalbinei šio vaisto medžiagai </w:t>
      </w:r>
      <w:r w:rsidRPr="001020C3">
        <w:rPr>
          <w:noProof/>
          <w:szCs w:val="22"/>
          <w:lang w:val="lt-LT"/>
        </w:rPr>
        <w:t>(jos išvardytos 6 skyriuje);</w:t>
      </w:r>
    </w:p>
    <w:p w:rsidR="00C46C52" w:rsidRPr="001020C3" w:rsidRDefault="00C46C52" w:rsidP="00C46C52">
      <w:pPr>
        <w:numPr>
          <w:ilvl w:val="0"/>
          <w:numId w:val="2"/>
        </w:numPr>
        <w:spacing w:line="240" w:lineRule="auto"/>
        <w:rPr>
          <w:szCs w:val="22"/>
          <w:lang w:val="lt-LT"/>
        </w:rPr>
      </w:pPr>
      <w:r w:rsidRPr="001020C3">
        <w:rPr>
          <w:szCs w:val="22"/>
          <w:lang w:val="lt-LT"/>
        </w:rPr>
        <w:t xml:space="preserve">jeigu yra alergija kitiems </w:t>
      </w:r>
      <w:proofErr w:type="spellStart"/>
      <w:r w:rsidRPr="001020C3">
        <w:rPr>
          <w:szCs w:val="22"/>
          <w:lang w:val="lt-LT"/>
        </w:rPr>
        <w:t>makrolidų</w:t>
      </w:r>
      <w:proofErr w:type="spellEnd"/>
      <w:r w:rsidRPr="001020C3">
        <w:rPr>
          <w:szCs w:val="22"/>
          <w:lang w:val="lt-LT"/>
        </w:rPr>
        <w:t xml:space="preserve"> grupės antibiotikams;</w:t>
      </w:r>
    </w:p>
    <w:p w:rsidR="00C46C52" w:rsidRPr="001020C3" w:rsidRDefault="00C46C52" w:rsidP="00C46C52">
      <w:pPr>
        <w:numPr>
          <w:ilvl w:val="0"/>
          <w:numId w:val="2"/>
        </w:numPr>
        <w:spacing w:line="240" w:lineRule="auto"/>
        <w:rPr>
          <w:szCs w:val="22"/>
          <w:lang w:val="lt-LT"/>
        </w:rPr>
      </w:pPr>
      <w:r w:rsidRPr="001020C3">
        <w:rPr>
          <w:szCs w:val="22"/>
          <w:lang w:val="lt-LT"/>
        </w:rPr>
        <w:t>kartu su skalsių vaistais (ypač tokiais, kuriais gydoma migrena).</w:t>
      </w:r>
    </w:p>
    <w:p w:rsidR="00C46C52" w:rsidRPr="001020C3" w:rsidRDefault="00C46C52" w:rsidP="00C46C52">
      <w:pPr>
        <w:spacing w:line="240" w:lineRule="auto"/>
        <w:ind w:left="567" w:hanging="567"/>
        <w:rPr>
          <w:szCs w:val="22"/>
          <w:lang w:val="lt-LT"/>
        </w:rPr>
      </w:pPr>
    </w:p>
    <w:p w:rsidR="00C46C52" w:rsidRPr="001020C3" w:rsidRDefault="00C46C52" w:rsidP="00C46C52">
      <w:pPr>
        <w:keepNext/>
        <w:jc w:val="both"/>
        <w:outlineLvl w:val="3"/>
        <w:rPr>
          <w:b/>
          <w:noProof/>
          <w:szCs w:val="22"/>
          <w:lang w:val="lt-LT"/>
        </w:rPr>
      </w:pPr>
      <w:r w:rsidRPr="001020C3">
        <w:rPr>
          <w:b/>
          <w:noProof/>
          <w:szCs w:val="22"/>
          <w:lang w:val="lt-LT"/>
        </w:rPr>
        <w:t>Įspėjimai ir atsargumo priemonės</w:t>
      </w:r>
      <w:r w:rsidRPr="001020C3">
        <w:rPr>
          <w:lang w:val="lt-LT"/>
        </w:rPr>
        <w:fldChar w:fldCharType="begin"/>
      </w:r>
      <w:r w:rsidRPr="001020C3">
        <w:rPr>
          <w:lang w:val="lt-LT"/>
        </w:rPr>
        <w:instrText xml:space="preserve"> DOCVARIABLE vault_nd_8d951239-554e-4bb1-863a-dac8115c83bd \* MERGEFORMAT </w:instrText>
      </w:r>
      <w:r w:rsidRPr="001020C3">
        <w:rPr>
          <w:lang w:val="lt-LT"/>
        </w:rPr>
        <w:fldChar w:fldCharType="separate"/>
      </w:r>
      <w:r w:rsidRPr="001020C3">
        <w:rPr>
          <w:b/>
          <w:noProof/>
          <w:szCs w:val="22"/>
          <w:lang w:val="lt-LT"/>
        </w:rPr>
        <w:t xml:space="preserve"> </w:t>
      </w:r>
      <w:r w:rsidRPr="001020C3">
        <w:rPr>
          <w:b/>
          <w:noProof/>
          <w:szCs w:val="22"/>
          <w:lang w:val="lt-LT"/>
        </w:rPr>
        <w:fldChar w:fldCharType="end"/>
      </w:r>
    </w:p>
    <w:p w:rsidR="00C46C52" w:rsidRPr="001020C3" w:rsidRDefault="00C46C52" w:rsidP="00C46C52">
      <w:pPr>
        <w:numPr>
          <w:ilvl w:val="12"/>
          <w:numId w:val="0"/>
        </w:numPr>
        <w:tabs>
          <w:tab w:val="clear" w:pos="567"/>
        </w:tabs>
        <w:spacing w:line="240" w:lineRule="auto"/>
        <w:ind w:right="-2"/>
        <w:rPr>
          <w:bCs/>
          <w:szCs w:val="22"/>
          <w:lang w:val="lt-LT"/>
        </w:rPr>
      </w:pPr>
      <w:r w:rsidRPr="001020C3">
        <w:rPr>
          <w:noProof/>
          <w:szCs w:val="22"/>
          <w:lang w:val="lt-LT"/>
        </w:rPr>
        <w:t>Pasitarkite su gydytoju arba vaistininku, prieš pradėdami vartoti Rovamycine.</w:t>
      </w:r>
    </w:p>
    <w:p w:rsidR="00C46C52" w:rsidRPr="001020C3" w:rsidRDefault="00C46C52" w:rsidP="00C46C52">
      <w:pPr>
        <w:numPr>
          <w:ilvl w:val="12"/>
          <w:numId w:val="0"/>
        </w:numPr>
        <w:tabs>
          <w:tab w:val="clear" w:pos="567"/>
        </w:tabs>
        <w:spacing w:line="240" w:lineRule="auto"/>
        <w:ind w:right="-2"/>
        <w:rPr>
          <w:szCs w:val="22"/>
          <w:lang w:val="lt-LT"/>
        </w:rPr>
      </w:pPr>
      <w:r w:rsidRPr="001020C3">
        <w:rPr>
          <w:bCs/>
          <w:szCs w:val="22"/>
          <w:lang w:val="lt-LT"/>
        </w:rPr>
        <w:t>Jei</w:t>
      </w:r>
      <w:r w:rsidRPr="001020C3">
        <w:rPr>
          <w:szCs w:val="22"/>
          <w:lang w:val="lt-LT"/>
        </w:rPr>
        <w:t xml:space="preserve"> organizme nepakanka gliukozės 6-fosfatdehidrogenazės, labai retais atvejais gali pasireikšti ūminė </w:t>
      </w:r>
      <w:proofErr w:type="spellStart"/>
      <w:r w:rsidRPr="001020C3">
        <w:rPr>
          <w:szCs w:val="22"/>
          <w:lang w:val="lt-LT"/>
        </w:rPr>
        <w:t>hemolizė</w:t>
      </w:r>
      <w:proofErr w:type="spellEnd"/>
      <w:r w:rsidRPr="001020C3">
        <w:rPr>
          <w:szCs w:val="22"/>
          <w:lang w:val="lt-LT"/>
        </w:rPr>
        <w:t xml:space="preserve"> (eritrocitų irimas). Tokiems </w:t>
      </w:r>
      <w:r>
        <w:rPr>
          <w:szCs w:val="22"/>
          <w:lang w:val="lt-LT"/>
        </w:rPr>
        <w:t xml:space="preserve">pacientams </w:t>
      </w:r>
      <w:proofErr w:type="spellStart"/>
      <w:r w:rsidRPr="001020C3">
        <w:rPr>
          <w:szCs w:val="22"/>
          <w:lang w:val="lt-LT"/>
        </w:rPr>
        <w:t>Rovamycine</w:t>
      </w:r>
      <w:proofErr w:type="spellEnd"/>
      <w:r w:rsidRPr="001020C3">
        <w:rPr>
          <w:szCs w:val="22"/>
          <w:lang w:val="lt-LT"/>
        </w:rPr>
        <w:t xml:space="preserve"> vartoti nerekomenduojama.</w:t>
      </w:r>
    </w:p>
    <w:p w:rsidR="00C46C52" w:rsidRPr="001020C3" w:rsidRDefault="00C46C52" w:rsidP="00C46C52">
      <w:pPr>
        <w:tabs>
          <w:tab w:val="clear" w:pos="567"/>
        </w:tabs>
        <w:spacing w:line="240" w:lineRule="auto"/>
        <w:rPr>
          <w:szCs w:val="22"/>
          <w:lang w:val="lt-LT"/>
        </w:rPr>
      </w:pPr>
    </w:p>
    <w:p w:rsidR="00C46C52" w:rsidRPr="001020C3" w:rsidRDefault="00C46C52" w:rsidP="00C46C52">
      <w:pPr>
        <w:tabs>
          <w:tab w:val="clear" w:pos="567"/>
        </w:tabs>
        <w:spacing w:line="240" w:lineRule="auto"/>
        <w:rPr>
          <w:szCs w:val="22"/>
          <w:lang w:val="lt-LT"/>
        </w:rPr>
      </w:pPr>
      <w:proofErr w:type="spellStart"/>
      <w:r w:rsidRPr="001020C3">
        <w:rPr>
          <w:szCs w:val="22"/>
          <w:lang w:val="lt-LT"/>
        </w:rPr>
        <w:t>Rovamycine</w:t>
      </w:r>
      <w:proofErr w:type="spellEnd"/>
      <w:r w:rsidRPr="001020C3">
        <w:rPr>
          <w:szCs w:val="22"/>
          <w:lang w:val="lt-LT"/>
        </w:rPr>
        <w:t xml:space="preserve"> būtina atsargiai vartoti pacientams, kuriems elektrokardiogramoje (EKG) yra QT intervalo pailgėjimas, rodantis širdies ritmo sutrikimą. Veiksniai, galintys skatinti tokį ritmo sutrikimo atsiradimą: </w:t>
      </w:r>
    </w:p>
    <w:p w:rsidR="00C46C52" w:rsidRPr="001020C3" w:rsidRDefault="00C46C52" w:rsidP="00C46C52">
      <w:pPr>
        <w:numPr>
          <w:ilvl w:val="0"/>
          <w:numId w:val="5"/>
        </w:numPr>
        <w:tabs>
          <w:tab w:val="clear" w:pos="360"/>
          <w:tab w:val="num" w:pos="567"/>
        </w:tabs>
        <w:spacing w:line="240" w:lineRule="auto"/>
        <w:ind w:left="567" w:hanging="567"/>
        <w:rPr>
          <w:szCs w:val="22"/>
          <w:lang w:val="lt-LT"/>
        </w:rPr>
      </w:pPr>
      <w:r w:rsidRPr="001020C3">
        <w:rPr>
          <w:szCs w:val="22"/>
          <w:lang w:val="lt-LT"/>
        </w:rPr>
        <w:t>kraujyje yra mažai kalio arba magnio;</w:t>
      </w:r>
    </w:p>
    <w:p w:rsidR="00C46C52" w:rsidRPr="001020C3" w:rsidRDefault="00C46C52" w:rsidP="00C46C52">
      <w:pPr>
        <w:numPr>
          <w:ilvl w:val="0"/>
          <w:numId w:val="5"/>
        </w:numPr>
        <w:tabs>
          <w:tab w:val="clear" w:pos="360"/>
          <w:tab w:val="num" w:pos="567"/>
        </w:tabs>
        <w:spacing w:line="240" w:lineRule="auto"/>
        <w:ind w:left="567" w:hanging="567"/>
        <w:rPr>
          <w:szCs w:val="22"/>
          <w:lang w:val="lt-LT"/>
        </w:rPr>
      </w:pPr>
      <w:r w:rsidRPr="001020C3">
        <w:rPr>
          <w:szCs w:val="22"/>
          <w:lang w:val="lt-LT"/>
        </w:rPr>
        <w:t>įgimtas ilgo QT sindromas;</w:t>
      </w:r>
    </w:p>
    <w:p w:rsidR="00C46C52" w:rsidRPr="001020C3" w:rsidRDefault="00C46C52" w:rsidP="00C46C52">
      <w:pPr>
        <w:numPr>
          <w:ilvl w:val="0"/>
          <w:numId w:val="5"/>
        </w:numPr>
        <w:tabs>
          <w:tab w:val="clear" w:pos="360"/>
          <w:tab w:val="num" w:pos="567"/>
        </w:tabs>
        <w:spacing w:line="240" w:lineRule="auto"/>
        <w:ind w:left="567" w:hanging="567"/>
        <w:rPr>
          <w:szCs w:val="22"/>
          <w:lang w:val="lt-LT"/>
        </w:rPr>
      </w:pPr>
      <w:r w:rsidRPr="001020C3">
        <w:rPr>
          <w:szCs w:val="22"/>
          <w:lang w:val="lt-LT"/>
        </w:rPr>
        <w:t>sergate širdies liga (pvz., yra širdies nepakankamumas, ištiko širdies priepuolis arba širdis plaka labai retai);</w:t>
      </w:r>
    </w:p>
    <w:p w:rsidR="00C46C52" w:rsidRPr="001020C3" w:rsidRDefault="00C46C52" w:rsidP="00C46C52">
      <w:pPr>
        <w:numPr>
          <w:ilvl w:val="0"/>
          <w:numId w:val="5"/>
        </w:numPr>
        <w:tabs>
          <w:tab w:val="clear" w:pos="360"/>
          <w:tab w:val="num" w:pos="567"/>
        </w:tabs>
        <w:spacing w:line="240" w:lineRule="auto"/>
        <w:ind w:left="567" w:hanging="567"/>
        <w:rPr>
          <w:szCs w:val="22"/>
          <w:lang w:val="lt-LT"/>
        </w:rPr>
      </w:pPr>
      <w:r w:rsidRPr="001020C3">
        <w:rPr>
          <w:szCs w:val="22"/>
          <w:lang w:val="lt-LT"/>
        </w:rPr>
        <w:lastRenderedPageBreak/>
        <w:t>kartu vartojate QT intervalą ilginančių vaistų (pvz., vaistų nuo ritmo sutrikimo, antidepresantų, vaistų nuo infekcinių ligų ar psichikos sutrikimų).</w:t>
      </w:r>
    </w:p>
    <w:p w:rsidR="00C46C52" w:rsidRPr="001020C3" w:rsidRDefault="00C46C52" w:rsidP="00C46C52">
      <w:pPr>
        <w:spacing w:line="240" w:lineRule="auto"/>
        <w:rPr>
          <w:szCs w:val="22"/>
          <w:lang w:val="lt-LT"/>
        </w:rPr>
      </w:pPr>
    </w:p>
    <w:p w:rsidR="00C46C52" w:rsidRPr="001020C3" w:rsidRDefault="00C46C52" w:rsidP="00C46C52">
      <w:pPr>
        <w:spacing w:line="240" w:lineRule="auto"/>
        <w:rPr>
          <w:szCs w:val="22"/>
          <w:lang w:val="lt-LT"/>
        </w:rPr>
      </w:pPr>
      <w:r w:rsidRPr="001020C3">
        <w:rPr>
          <w:szCs w:val="22"/>
          <w:lang w:val="lt-LT"/>
        </w:rPr>
        <w:t xml:space="preserve">Vartojant </w:t>
      </w:r>
      <w:proofErr w:type="spellStart"/>
      <w:r w:rsidRPr="001020C3">
        <w:rPr>
          <w:szCs w:val="22"/>
          <w:lang w:val="lt-LT"/>
        </w:rPr>
        <w:t>Rovamycine</w:t>
      </w:r>
      <w:proofErr w:type="spellEnd"/>
      <w:r w:rsidRPr="001020C3">
        <w:rPr>
          <w:szCs w:val="22"/>
          <w:lang w:val="lt-LT"/>
        </w:rPr>
        <w:t xml:space="preserve"> gali pasireikšti sunkių odos reakcijų (</w:t>
      </w:r>
      <w:proofErr w:type="spellStart"/>
      <w:r w:rsidRPr="001020C3">
        <w:rPr>
          <w:i/>
          <w:szCs w:val="22"/>
          <w:lang w:val="lt-LT"/>
        </w:rPr>
        <w:t>Stevens-Johnson</w:t>
      </w:r>
      <w:proofErr w:type="spellEnd"/>
      <w:r w:rsidRPr="001020C3">
        <w:rPr>
          <w:szCs w:val="22"/>
          <w:lang w:val="lt-LT"/>
        </w:rPr>
        <w:t xml:space="preserve"> sindromas, toksinė epidermio </w:t>
      </w:r>
      <w:proofErr w:type="spellStart"/>
      <w:r w:rsidRPr="001020C3">
        <w:rPr>
          <w:szCs w:val="22"/>
          <w:lang w:val="lt-LT"/>
        </w:rPr>
        <w:t>nekrolizė</w:t>
      </w:r>
      <w:proofErr w:type="spellEnd"/>
      <w:r w:rsidRPr="001020C3">
        <w:rPr>
          <w:szCs w:val="22"/>
          <w:lang w:val="lt-LT"/>
        </w:rPr>
        <w:t xml:space="preserve">, ūminė išplitusi </w:t>
      </w:r>
      <w:proofErr w:type="spellStart"/>
      <w:r w:rsidRPr="001020C3">
        <w:rPr>
          <w:szCs w:val="22"/>
          <w:lang w:val="lt-LT"/>
        </w:rPr>
        <w:t>egzanteminė</w:t>
      </w:r>
      <w:proofErr w:type="spellEnd"/>
      <w:r w:rsidRPr="001020C3">
        <w:rPr>
          <w:szCs w:val="22"/>
          <w:lang w:val="lt-LT"/>
        </w:rPr>
        <w:t xml:space="preserve"> </w:t>
      </w:r>
      <w:proofErr w:type="spellStart"/>
      <w:r w:rsidRPr="001020C3">
        <w:rPr>
          <w:szCs w:val="22"/>
          <w:lang w:val="lt-LT"/>
        </w:rPr>
        <w:t>pustuliozė</w:t>
      </w:r>
      <w:proofErr w:type="spellEnd"/>
      <w:r w:rsidRPr="001020C3">
        <w:rPr>
          <w:szCs w:val="22"/>
          <w:lang w:val="lt-LT"/>
        </w:rPr>
        <w:t xml:space="preserve">). Jei atsiranda sunkaus odos pažeidimo požymių (pvz., progresuojantis odos išbėrimas, odos pūslės ar lupimasis, gleivinės pažeidimas), būtina nutraukti </w:t>
      </w:r>
      <w:proofErr w:type="spellStart"/>
      <w:r w:rsidRPr="001020C3">
        <w:rPr>
          <w:szCs w:val="22"/>
          <w:lang w:val="lt-LT"/>
        </w:rPr>
        <w:t>Rovamycine</w:t>
      </w:r>
      <w:proofErr w:type="spellEnd"/>
      <w:r w:rsidRPr="001020C3">
        <w:rPr>
          <w:szCs w:val="22"/>
          <w:lang w:val="lt-LT"/>
        </w:rPr>
        <w:t xml:space="preserve"> vartojimą ir kreiptis į gydytoją.</w:t>
      </w:r>
    </w:p>
    <w:p w:rsidR="00C46C52" w:rsidRPr="001020C3" w:rsidRDefault="00C46C52" w:rsidP="00C46C52">
      <w:pPr>
        <w:spacing w:line="240" w:lineRule="auto"/>
        <w:rPr>
          <w:szCs w:val="22"/>
          <w:lang w:val="lt-LT"/>
        </w:rPr>
      </w:pPr>
    </w:p>
    <w:p w:rsidR="00C46C52" w:rsidRPr="001020C3" w:rsidRDefault="00C46C52" w:rsidP="00C46C52">
      <w:pPr>
        <w:keepNext/>
        <w:jc w:val="both"/>
        <w:outlineLvl w:val="3"/>
        <w:rPr>
          <w:b/>
          <w:noProof/>
          <w:szCs w:val="22"/>
          <w:lang w:val="lt-LT"/>
        </w:rPr>
      </w:pPr>
      <w:r w:rsidRPr="001020C3">
        <w:rPr>
          <w:b/>
          <w:noProof/>
          <w:szCs w:val="22"/>
          <w:lang w:val="lt-LT"/>
        </w:rPr>
        <w:t>Kiti vaistai ir Rovamycine</w:t>
      </w:r>
      <w:r w:rsidRPr="001020C3">
        <w:rPr>
          <w:lang w:val="lt-LT"/>
        </w:rPr>
        <w:fldChar w:fldCharType="begin"/>
      </w:r>
      <w:r w:rsidRPr="001020C3">
        <w:rPr>
          <w:lang w:val="lt-LT"/>
        </w:rPr>
        <w:instrText xml:space="preserve"> DOCVARIABLE vault_nd_8a67f242-14d1-486b-942b-12a5f494d438 \* MERGEFORMAT </w:instrText>
      </w:r>
      <w:r w:rsidRPr="001020C3">
        <w:rPr>
          <w:lang w:val="lt-LT"/>
        </w:rPr>
        <w:fldChar w:fldCharType="separate"/>
      </w:r>
      <w:r w:rsidRPr="001020C3">
        <w:rPr>
          <w:b/>
          <w:noProof/>
          <w:szCs w:val="22"/>
          <w:lang w:val="lt-LT"/>
        </w:rPr>
        <w:t xml:space="preserve"> </w:t>
      </w:r>
      <w:r w:rsidRPr="001020C3">
        <w:rPr>
          <w:b/>
          <w:noProof/>
          <w:szCs w:val="22"/>
          <w:lang w:val="lt-LT"/>
        </w:rPr>
        <w:fldChar w:fldCharType="end"/>
      </w:r>
    </w:p>
    <w:p w:rsidR="00C46C52" w:rsidRDefault="00C46C52" w:rsidP="00C46C52">
      <w:pPr>
        <w:spacing w:line="240" w:lineRule="auto"/>
        <w:rPr>
          <w:szCs w:val="22"/>
          <w:lang w:val="lt-LT"/>
        </w:rPr>
      </w:pPr>
      <w:r w:rsidRPr="001020C3">
        <w:rPr>
          <w:szCs w:val="22"/>
          <w:lang w:val="lt-LT"/>
        </w:rPr>
        <w:t>Jeigu vartojate ar neseniai vartojote kitų vaistų</w:t>
      </w:r>
      <w:r w:rsidRPr="001020C3">
        <w:rPr>
          <w:noProof/>
          <w:szCs w:val="22"/>
          <w:lang w:val="lt-LT"/>
        </w:rPr>
        <w:t xml:space="preserve"> arba dėl to nesate tikri</w:t>
      </w:r>
      <w:r w:rsidRPr="001020C3">
        <w:rPr>
          <w:szCs w:val="22"/>
          <w:lang w:val="lt-LT"/>
        </w:rPr>
        <w:t>, apie tai pasakykite gydytojui arba vaistininkui.</w:t>
      </w:r>
    </w:p>
    <w:p w:rsidR="00C46C52" w:rsidRPr="001020C3" w:rsidRDefault="00C46C52" w:rsidP="00C46C52">
      <w:pPr>
        <w:spacing w:line="240" w:lineRule="auto"/>
        <w:rPr>
          <w:szCs w:val="22"/>
          <w:lang w:val="lt-LT"/>
        </w:rPr>
      </w:pPr>
    </w:p>
    <w:p w:rsidR="00C46C52" w:rsidRPr="001020C3" w:rsidRDefault="00C46C52" w:rsidP="00C46C52">
      <w:pPr>
        <w:spacing w:line="240" w:lineRule="auto"/>
        <w:rPr>
          <w:szCs w:val="22"/>
          <w:lang w:val="lt-LT"/>
        </w:rPr>
      </w:pPr>
      <w:r w:rsidRPr="001020C3">
        <w:rPr>
          <w:szCs w:val="22"/>
          <w:lang w:val="lt-LT"/>
        </w:rPr>
        <w:t xml:space="preserve">Kartu vartojant </w:t>
      </w:r>
      <w:proofErr w:type="spellStart"/>
      <w:r w:rsidRPr="001020C3">
        <w:rPr>
          <w:szCs w:val="22"/>
          <w:lang w:val="lt-LT"/>
        </w:rPr>
        <w:t>levodopos</w:t>
      </w:r>
      <w:proofErr w:type="spellEnd"/>
      <w:r w:rsidRPr="001020C3">
        <w:rPr>
          <w:szCs w:val="22"/>
          <w:lang w:val="lt-LT"/>
        </w:rPr>
        <w:t xml:space="preserve">, </w:t>
      </w:r>
      <w:proofErr w:type="spellStart"/>
      <w:r w:rsidRPr="001020C3">
        <w:rPr>
          <w:szCs w:val="22"/>
          <w:lang w:val="lt-LT"/>
        </w:rPr>
        <w:t>karbidopos</w:t>
      </w:r>
      <w:proofErr w:type="spellEnd"/>
      <w:r w:rsidRPr="001020C3">
        <w:rPr>
          <w:szCs w:val="22"/>
          <w:lang w:val="lt-LT"/>
        </w:rPr>
        <w:t xml:space="preserve"> pasisavinimas silpnėja ir </w:t>
      </w:r>
      <w:proofErr w:type="spellStart"/>
      <w:r w:rsidRPr="001020C3">
        <w:rPr>
          <w:szCs w:val="22"/>
          <w:lang w:val="lt-LT"/>
        </w:rPr>
        <w:t>levodopos</w:t>
      </w:r>
      <w:proofErr w:type="spellEnd"/>
      <w:r w:rsidRPr="001020C3">
        <w:rPr>
          <w:szCs w:val="22"/>
          <w:lang w:val="lt-LT"/>
        </w:rPr>
        <w:t xml:space="preserve"> koncentracija plazmoje mažėja. Pacientai turi būti atidžiai sekami ir</w:t>
      </w:r>
      <w:r>
        <w:rPr>
          <w:szCs w:val="22"/>
          <w:lang w:val="lt-LT"/>
        </w:rPr>
        <w:t>,</w:t>
      </w:r>
      <w:r w:rsidRPr="001020C3">
        <w:rPr>
          <w:szCs w:val="22"/>
          <w:lang w:val="lt-LT"/>
        </w:rPr>
        <w:t xml:space="preserve"> jei būtina, koreguojama </w:t>
      </w:r>
      <w:proofErr w:type="spellStart"/>
      <w:r w:rsidRPr="001020C3">
        <w:rPr>
          <w:szCs w:val="22"/>
          <w:lang w:val="lt-LT"/>
        </w:rPr>
        <w:t>levodopos</w:t>
      </w:r>
      <w:proofErr w:type="spellEnd"/>
      <w:r w:rsidRPr="001020C3">
        <w:rPr>
          <w:szCs w:val="22"/>
          <w:lang w:val="lt-LT"/>
        </w:rPr>
        <w:t xml:space="preserve"> dozė.</w:t>
      </w:r>
    </w:p>
    <w:p w:rsidR="00C46C52" w:rsidRDefault="00C46C52" w:rsidP="00C46C52">
      <w:pPr>
        <w:spacing w:line="240" w:lineRule="auto"/>
        <w:rPr>
          <w:szCs w:val="22"/>
          <w:lang w:val="lt-LT"/>
        </w:rPr>
      </w:pPr>
      <w:r w:rsidRPr="001020C3">
        <w:rPr>
          <w:szCs w:val="22"/>
          <w:lang w:val="lt-LT"/>
        </w:rPr>
        <w:t>Pasakykite gydytojui, jei vartojate vaistų nuo ritmo sutrikimo, antidepresantų, vaistų nuo infekcinių ligų ar psichikos sutrikimų, nes gali pasireikšti elektrokardiogramoje (EKG) matomas QT intervalo pailgėjimas, galintis sukelti sunkių širdies ritmo sutrikimų.</w:t>
      </w:r>
    </w:p>
    <w:p w:rsidR="00C46C52" w:rsidRPr="001020C3" w:rsidRDefault="00C46C52" w:rsidP="00C46C52">
      <w:pPr>
        <w:spacing w:line="240" w:lineRule="auto"/>
        <w:rPr>
          <w:szCs w:val="22"/>
          <w:lang w:val="lt-LT"/>
        </w:rPr>
      </w:pPr>
      <w:r>
        <w:rPr>
          <w:szCs w:val="22"/>
          <w:lang w:val="lt-LT"/>
        </w:rPr>
        <w:t xml:space="preserve">Pasakykite gydytojui jei vartojate </w:t>
      </w:r>
      <w:proofErr w:type="spellStart"/>
      <w:r>
        <w:rPr>
          <w:szCs w:val="22"/>
          <w:lang w:val="lt-LT"/>
        </w:rPr>
        <w:t>h</w:t>
      </w:r>
      <w:r w:rsidRPr="00694A88">
        <w:rPr>
          <w:szCs w:val="22"/>
          <w:lang w:val="lt-LT"/>
        </w:rPr>
        <w:t>idroksichlorokvin</w:t>
      </w:r>
      <w:r>
        <w:rPr>
          <w:szCs w:val="22"/>
          <w:lang w:val="lt-LT"/>
        </w:rPr>
        <w:t>o</w:t>
      </w:r>
      <w:proofErr w:type="spellEnd"/>
      <w:r w:rsidRPr="00694A88">
        <w:rPr>
          <w:szCs w:val="22"/>
          <w:lang w:val="lt-LT"/>
        </w:rPr>
        <w:t xml:space="preserve"> arba </w:t>
      </w:r>
      <w:proofErr w:type="spellStart"/>
      <w:r w:rsidRPr="00694A88">
        <w:rPr>
          <w:szCs w:val="22"/>
          <w:lang w:val="lt-LT"/>
        </w:rPr>
        <w:t>chlorokvin</w:t>
      </w:r>
      <w:r>
        <w:rPr>
          <w:szCs w:val="22"/>
          <w:lang w:val="lt-LT"/>
        </w:rPr>
        <w:t>o</w:t>
      </w:r>
      <w:proofErr w:type="spellEnd"/>
      <w:r w:rsidRPr="00694A88">
        <w:rPr>
          <w:szCs w:val="22"/>
          <w:lang w:val="lt-LT"/>
        </w:rPr>
        <w:t xml:space="preserve"> (vartojam</w:t>
      </w:r>
      <w:r>
        <w:rPr>
          <w:szCs w:val="22"/>
          <w:lang w:val="lt-LT"/>
        </w:rPr>
        <w:t>ų tokioms būklėms kaip</w:t>
      </w:r>
      <w:r w:rsidRPr="00694A88">
        <w:rPr>
          <w:szCs w:val="22"/>
          <w:lang w:val="lt-LT"/>
        </w:rPr>
        <w:t xml:space="preserve"> reumatoidin</w:t>
      </w:r>
      <w:r>
        <w:rPr>
          <w:szCs w:val="22"/>
          <w:lang w:val="lt-LT"/>
        </w:rPr>
        <w:t>is</w:t>
      </w:r>
      <w:r w:rsidRPr="00694A88">
        <w:rPr>
          <w:szCs w:val="22"/>
          <w:lang w:val="lt-LT"/>
        </w:rPr>
        <w:t xml:space="preserve"> artrit</w:t>
      </w:r>
      <w:r>
        <w:rPr>
          <w:szCs w:val="22"/>
          <w:lang w:val="lt-LT"/>
        </w:rPr>
        <w:t xml:space="preserve">as arba maliarija </w:t>
      </w:r>
      <w:r w:rsidRPr="00694A88">
        <w:rPr>
          <w:szCs w:val="22"/>
          <w:lang w:val="lt-LT"/>
        </w:rPr>
        <w:t>gydyti</w:t>
      </w:r>
      <w:r>
        <w:rPr>
          <w:szCs w:val="22"/>
          <w:lang w:val="lt-LT"/>
        </w:rPr>
        <w:t xml:space="preserve"> bei </w:t>
      </w:r>
      <w:r w:rsidRPr="00694A88">
        <w:rPr>
          <w:szCs w:val="22"/>
          <w:lang w:val="lt-LT"/>
        </w:rPr>
        <w:t>maliarij</w:t>
      </w:r>
      <w:r>
        <w:rPr>
          <w:szCs w:val="22"/>
          <w:lang w:val="lt-LT"/>
        </w:rPr>
        <w:t xml:space="preserve">os </w:t>
      </w:r>
      <w:r w:rsidRPr="00694A88">
        <w:rPr>
          <w:szCs w:val="22"/>
          <w:lang w:val="lt-LT"/>
        </w:rPr>
        <w:t>profilaktikai)</w:t>
      </w:r>
      <w:r>
        <w:rPr>
          <w:szCs w:val="22"/>
          <w:lang w:val="lt-LT"/>
        </w:rPr>
        <w:t>. Š</w:t>
      </w:r>
      <w:r w:rsidRPr="00694A88">
        <w:rPr>
          <w:szCs w:val="22"/>
          <w:lang w:val="lt-LT"/>
        </w:rPr>
        <w:t xml:space="preserve">iuos vaistus </w:t>
      </w:r>
      <w:r>
        <w:rPr>
          <w:szCs w:val="22"/>
          <w:lang w:val="lt-LT"/>
        </w:rPr>
        <w:t xml:space="preserve">vartojant </w:t>
      </w:r>
      <w:r w:rsidRPr="00694A88">
        <w:rPr>
          <w:szCs w:val="22"/>
          <w:lang w:val="lt-LT"/>
        </w:rPr>
        <w:t xml:space="preserve">kartu su </w:t>
      </w:r>
      <w:proofErr w:type="spellStart"/>
      <w:r w:rsidRPr="00694A88">
        <w:rPr>
          <w:szCs w:val="22"/>
          <w:lang w:val="lt-LT"/>
        </w:rPr>
        <w:t>Rovamycine</w:t>
      </w:r>
      <w:proofErr w:type="spellEnd"/>
      <w:r w:rsidRPr="00694A88">
        <w:rPr>
          <w:szCs w:val="22"/>
          <w:lang w:val="lt-LT"/>
        </w:rPr>
        <w:t xml:space="preserve"> gali padidėti šalutinio poveikio širdžiai</w:t>
      </w:r>
      <w:r>
        <w:rPr>
          <w:szCs w:val="22"/>
          <w:lang w:val="lt-LT"/>
        </w:rPr>
        <w:t xml:space="preserve">, </w:t>
      </w:r>
      <w:r w:rsidRPr="00694A88">
        <w:rPr>
          <w:szCs w:val="22"/>
          <w:lang w:val="lt-LT"/>
        </w:rPr>
        <w:t xml:space="preserve">kuris gali būti </w:t>
      </w:r>
      <w:r>
        <w:rPr>
          <w:szCs w:val="22"/>
          <w:lang w:val="lt-LT"/>
        </w:rPr>
        <w:t xml:space="preserve">pavojingas </w:t>
      </w:r>
      <w:r w:rsidRPr="00694A88">
        <w:rPr>
          <w:szCs w:val="22"/>
          <w:lang w:val="lt-LT"/>
        </w:rPr>
        <w:t>gyvybei</w:t>
      </w:r>
      <w:r>
        <w:rPr>
          <w:szCs w:val="22"/>
          <w:lang w:val="lt-LT"/>
        </w:rPr>
        <w:t>, tikimybė.</w:t>
      </w:r>
    </w:p>
    <w:p w:rsidR="00C46C52" w:rsidRPr="001020C3" w:rsidRDefault="00C46C52" w:rsidP="00C46C52">
      <w:pPr>
        <w:numPr>
          <w:ilvl w:val="12"/>
          <w:numId w:val="0"/>
        </w:numPr>
        <w:tabs>
          <w:tab w:val="clear" w:pos="567"/>
        </w:tabs>
        <w:spacing w:line="240" w:lineRule="auto"/>
        <w:rPr>
          <w:szCs w:val="22"/>
          <w:lang w:val="lt-LT"/>
        </w:rPr>
      </w:pPr>
    </w:p>
    <w:p w:rsidR="00C46C52" w:rsidRPr="001020C3" w:rsidRDefault="00C46C52" w:rsidP="00C46C52">
      <w:pPr>
        <w:spacing w:line="240" w:lineRule="auto"/>
        <w:ind w:left="567" w:hanging="567"/>
        <w:rPr>
          <w:b/>
          <w:szCs w:val="22"/>
          <w:lang w:val="lt-LT"/>
        </w:rPr>
      </w:pPr>
      <w:r w:rsidRPr="001020C3">
        <w:rPr>
          <w:b/>
          <w:szCs w:val="22"/>
          <w:lang w:val="lt-LT"/>
        </w:rPr>
        <w:t>Nėštumas ir žindymo laikotarpis</w:t>
      </w:r>
    </w:p>
    <w:p w:rsidR="00C46C52" w:rsidRPr="001020C3" w:rsidRDefault="00C46C52" w:rsidP="00C46C52">
      <w:pPr>
        <w:tabs>
          <w:tab w:val="clear" w:pos="567"/>
          <w:tab w:val="left" w:pos="0"/>
        </w:tabs>
        <w:spacing w:line="240" w:lineRule="auto"/>
        <w:rPr>
          <w:szCs w:val="22"/>
          <w:lang w:val="lt-LT"/>
        </w:rPr>
      </w:pPr>
      <w:r w:rsidRPr="001020C3">
        <w:rPr>
          <w:noProof/>
          <w:szCs w:val="22"/>
          <w:lang w:val="lt-LT"/>
        </w:rPr>
        <w:t xml:space="preserve">Jeigu esate nėščia, žindote kūdikį, manote, kad galbūt esate nėščia, arba planuojate pastoti, tai prieš vartodama šį vaistą, pasitarkite su </w:t>
      </w:r>
      <w:r w:rsidRPr="001020C3">
        <w:rPr>
          <w:szCs w:val="22"/>
          <w:lang w:val="lt-LT"/>
        </w:rPr>
        <w:t>gydytoju arba vaistininku.</w:t>
      </w:r>
    </w:p>
    <w:p w:rsidR="00C46C52" w:rsidRPr="001020C3" w:rsidRDefault="00C46C52" w:rsidP="00C46C52">
      <w:pPr>
        <w:tabs>
          <w:tab w:val="clear" w:pos="567"/>
          <w:tab w:val="left" w:pos="0"/>
        </w:tabs>
        <w:spacing w:line="240" w:lineRule="auto"/>
        <w:rPr>
          <w:szCs w:val="22"/>
          <w:lang w:val="lt-LT"/>
        </w:rPr>
      </w:pPr>
    </w:p>
    <w:p w:rsidR="00C46C52" w:rsidRPr="001020C3" w:rsidRDefault="00C46C52" w:rsidP="00C46C52">
      <w:pPr>
        <w:spacing w:line="240" w:lineRule="auto"/>
        <w:ind w:left="567" w:hanging="567"/>
        <w:rPr>
          <w:bCs/>
          <w:i/>
          <w:iCs/>
          <w:szCs w:val="22"/>
          <w:lang w:val="lt-LT"/>
        </w:rPr>
      </w:pPr>
      <w:r w:rsidRPr="001020C3">
        <w:rPr>
          <w:bCs/>
          <w:i/>
          <w:iCs/>
          <w:szCs w:val="22"/>
          <w:lang w:val="lt-LT"/>
        </w:rPr>
        <w:t>Nėštumas</w:t>
      </w:r>
    </w:p>
    <w:p w:rsidR="00C46C52" w:rsidRPr="001020C3" w:rsidRDefault="00C46C52" w:rsidP="00C46C52">
      <w:pPr>
        <w:keepNext/>
        <w:spacing w:line="240" w:lineRule="auto"/>
        <w:outlineLvl w:val="3"/>
        <w:rPr>
          <w:bCs/>
          <w:iCs/>
          <w:szCs w:val="22"/>
          <w:lang w:val="lt-LT"/>
        </w:rPr>
      </w:pPr>
      <w:r w:rsidRPr="001020C3">
        <w:rPr>
          <w:bCs/>
          <w:iCs/>
          <w:szCs w:val="22"/>
          <w:lang w:val="lt-LT"/>
        </w:rPr>
        <w:t xml:space="preserve">Ar saugu vartoti </w:t>
      </w:r>
      <w:proofErr w:type="spellStart"/>
      <w:r w:rsidRPr="001020C3">
        <w:rPr>
          <w:bCs/>
          <w:iCs/>
          <w:szCs w:val="22"/>
          <w:lang w:val="lt-LT"/>
        </w:rPr>
        <w:t>spiramicino</w:t>
      </w:r>
      <w:proofErr w:type="spellEnd"/>
      <w:r w:rsidRPr="001020C3">
        <w:rPr>
          <w:bCs/>
          <w:iCs/>
          <w:szCs w:val="22"/>
          <w:lang w:val="lt-LT"/>
        </w:rPr>
        <w:t xml:space="preserve"> nėštumo metu, nežinoma, nes tyrimų neatlikta, tačiau iki šiol daugelį metų nėščių moterų vartotas vaistas žalingo poveikio nesukėlė.</w:t>
      </w:r>
      <w:r w:rsidRPr="001020C3">
        <w:rPr>
          <w:lang w:val="lt-LT"/>
        </w:rPr>
        <w:fldChar w:fldCharType="begin"/>
      </w:r>
      <w:r w:rsidRPr="001020C3">
        <w:rPr>
          <w:lang w:val="lt-LT"/>
        </w:rPr>
        <w:instrText xml:space="preserve"> DOCVARIABLE vault_nd_ca79f90b-0535-43c6-9ac8-ec2a69ea15d3 \* MERGEFORMAT </w:instrText>
      </w:r>
      <w:r w:rsidRPr="001020C3">
        <w:rPr>
          <w:lang w:val="lt-LT"/>
        </w:rPr>
        <w:fldChar w:fldCharType="separate"/>
      </w:r>
      <w:r w:rsidRPr="001020C3">
        <w:rPr>
          <w:bCs/>
          <w:iCs/>
          <w:szCs w:val="22"/>
          <w:lang w:val="lt-LT"/>
        </w:rPr>
        <w:t xml:space="preserve"> </w:t>
      </w:r>
      <w:r w:rsidRPr="001020C3">
        <w:rPr>
          <w:bCs/>
          <w:iCs/>
          <w:szCs w:val="22"/>
          <w:lang w:val="lt-LT"/>
        </w:rPr>
        <w:fldChar w:fldCharType="end"/>
      </w:r>
    </w:p>
    <w:p w:rsidR="00C46C52" w:rsidRPr="001020C3" w:rsidRDefault="00C46C52" w:rsidP="00C46C52">
      <w:pPr>
        <w:rPr>
          <w:szCs w:val="22"/>
          <w:lang w:val="lt-LT"/>
        </w:rPr>
      </w:pPr>
    </w:p>
    <w:p w:rsidR="00C46C52" w:rsidRPr="001020C3" w:rsidRDefault="00C46C52" w:rsidP="00C46C52">
      <w:pPr>
        <w:spacing w:line="240" w:lineRule="auto"/>
        <w:rPr>
          <w:bCs/>
          <w:i/>
          <w:iCs/>
          <w:szCs w:val="22"/>
          <w:lang w:val="lt-LT"/>
        </w:rPr>
      </w:pPr>
      <w:r w:rsidRPr="001020C3">
        <w:rPr>
          <w:bCs/>
          <w:i/>
          <w:iCs/>
          <w:szCs w:val="22"/>
          <w:lang w:val="lt-LT"/>
        </w:rPr>
        <w:t>Žindymo laikotarpis</w:t>
      </w:r>
    </w:p>
    <w:p w:rsidR="00C46C52" w:rsidRPr="001020C3" w:rsidRDefault="00C46C52" w:rsidP="00C46C52">
      <w:pPr>
        <w:spacing w:line="240" w:lineRule="auto"/>
        <w:rPr>
          <w:bCs/>
          <w:iCs/>
          <w:szCs w:val="22"/>
          <w:lang w:val="lt-LT"/>
        </w:rPr>
      </w:pPr>
      <w:r w:rsidRPr="001020C3">
        <w:rPr>
          <w:bCs/>
          <w:iCs/>
          <w:szCs w:val="22"/>
          <w:lang w:val="lt-LT"/>
        </w:rPr>
        <w:t xml:space="preserve">Kadangi </w:t>
      </w:r>
      <w:proofErr w:type="spellStart"/>
      <w:r w:rsidRPr="001020C3">
        <w:rPr>
          <w:bCs/>
          <w:iCs/>
          <w:szCs w:val="22"/>
          <w:lang w:val="lt-LT"/>
        </w:rPr>
        <w:t>spiramicino</w:t>
      </w:r>
      <w:proofErr w:type="spellEnd"/>
      <w:r w:rsidRPr="001020C3">
        <w:rPr>
          <w:bCs/>
          <w:iCs/>
          <w:szCs w:val="22"/>
          <w:lang w:val="lt-LT"/>
        </w:rPr>
        <w:t xml:space="preserve"> prasiskverbia į motinos pieną, žindamai moteriai jo vartoti nerekomenduojama.</w:t>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ind w:left="567" w:hanging="567"/>
        <w:rPr>
          <w:b/>
          <w:szCs w:val="22"/>
          <w:lang w:val="lt-LT"/>
        </w:rPr>
      </w:pPr>
      <w:r w:rsidRPr="001020C3">
        <w:rPr>
          <w:b/>
          <w:szCs w:val="22"/>
          <w:lang w:val="lt-LT"/>
        </w:rPr>
        <w:t>Vairavimas ir mechanizmų valdymas</w:t>
      </w:r>
    </w:p>
    <w:p w:rsidR="00C46C52" w:rsidRPr="001020C3" w:rsidRDefault="00C46C52" w:rsidP="00C46C52">
      <w:pPr>
        <w:spacing w:line="240" w:lineRule="auto"/>
        <w:ind w:left="567" w:hanging="567"/>
        <w:rPr>
          <w:szCs w:val="22"/>
          <w:lang w:val="lt-LT"/>
        </w:rPr>
      </w:pPr>
      <w:r w:rsidRPr="001020C3">
        <w:rPr>
          <w:szCs w:val="22"/>
          <w:lang w:val="lt-LT"/>
        </w:rPr>
        <w:t>Duomenys neaktualūs.</w:t>
      </w:r>
    </w:p>
    <w:p w:rsidR="00C46C52" w:rsidRPr="00ED02FB" w:rsidRDefault="00C46C52" w:rsidP="00C46C52">
      <w:pPr>
        <w:pStyle w:val="Pagrindinistekstas"/>
        <w:tabs>
          <w:tab w:val="left" w:pos="567"/>
        </w:tabs>
        <w:rPr>
          <w:color w:val="auto"/>
          <w:lang w:val="lt-LT"/>
        </w:rPr>
      </w:pPr>
    </w:p>
    <w:p w:rsidR="00C46C52" w:rsidRPr="00ED02FB" w:rsidRDefault="00C46C52" w:rsidP="00C46C52">
      <w:pPr>
        <w:pStyle w:val="Pagrindinistekstas"/>
        <w:rPr>
          <w:b/>
          <w:i w:val="0"/>
          <w:iCs/>
          <w:color w:val="auto"/>
          <w:lang w:val="lt-LT"/>
        </w:rPr>
      </w:pPr>
      <w:proofErr w:type="spellStart"/>
      <w:r w:rsidRPr="00ED02FB">
        <w:rPr>
          <w:b/>
          <w:i w:val="0"/>
          <w:iCs/>
          <w:color w:val="auto"/>
          <w:lang w:val="lt-LT"/>
        </w:rPr>
        <w:t>Rovamycine</w:t>
      </w:r>
      <w:proofErr w:type="spellEnd"/>
      <w:r w:rsidRPr="00ED02FB">
        <w:rPr>
          <w:b/>
          <w:i w:val="0"/>
          <w:iCs/>
          <w:color w:val="auto"/>
          <w:lang w:val="lt-LT"/>
        </w:rPr>
        <w:t xml:space="preserve"> sudėtyje yra natrio</w:t>
      </w:r>
    </w:p>
    <w:p w:rsidR="00C46C52" w:rsidRPr="00ED02FB" w:rsidRDefault="00C46C52" w:rsidP="00C46C52">
      <w:pPr>
        <w:pStyle w:val="Pagrindinistekstas"/>
        <w:tabs>
          <w:tab w:val="left" w:pos="567"/>
        </w:tabs>
        <w:rPr>
          <w:i w:val="0"/>
          <w:iCs/>
          <w:color w:val="auto"/>
          <w:lang w:val="lt-LT"/>
        </w:rPr>
      </w:pPr>
      <w:r w:rsidRPr="00ED02FB">
        <w:rPr>
          <w:i w:val="0"/>
          <w:iCs/>
          <w:color w:val="auto"/>
          <w:lang w:val="lt-LT"/>
        </w:rPr>
        <w:t>Šio vaisto vienoje tabletėje yra mažiau kaip 1 </w:t>
      </w:r>
      <w:proofErr w:type="spellStart"/>
      <w:r w:rsidRPr="00ED02FB">
        <w:rPr>
          <w:i w:val="0"/>
          <w:iCs/>
          <w:color w:val="auto"/>
          <w:lang w:val="lt-LT"/>
        </w:rPr>
        <w:t>mmol</w:t>
      </w:r>
      <w:proofErr w:type="spellEnd"/>
      <w:r w:rsidRPr="00ED02FB">
        <w:rPr>
          <w:i w:val="0"/>
          <w:iCs/>
          <w:color w:val="auto"/>
          <w:lang w:val="lt-LT"/>
        </w:rPr>
        <w:t xml:space="preserve"> (23 mg) natrio, t. y. jis beveik neturi reikšmės.</w:t>
      </w:r>
    </w:p>
    <w:p w:rsidR="00C46C52" w:rsidRPr="00ED02FB" w:rsidRDefault="00C46C52" w:rsidP="00C46C52">
      <w:pPr>
        <w:pStyle w:val="Pagrindinistekstas"/>
        <w:tabs>
          <w:tab w:val="left" w:pos="567"/>
        </w:tabs>
        <w:rPr>
          <w:color w:val="auto"/>
          <w:lang w:val="lt-LT"/>
        </w:rPr>
      </w:pPr>
    </w:p>
    <w:p w:rsidR="00C46C52" w:rsidRPr="00ED02FB"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spacing w:line="240" w:lineRule="auto"/>
        <w:ind w:left="567" w:hanging="567"/>
        <w:outlineLvl w:val="0"/>
        <w:rPr>
          <w:b/>
          <w:caps/>
          <w:szCs w:val="22"/>
          <w:lang w:val="lt-LT"/>
        </w:rPr>
      </w:pPr>
      <w:r w:rsidRPr="001020C3">
        <w:rPr>
          <w:b/>
          <w:szCs w:val="22"/>
          <w:lang w:val="lt-LT"/>
        </w:rPr>
        <w:t>3.</w:t>
      </w:r>
      <w:r w:rsidRPr="001020C3">
        <w:rPr>
          <w:b/>
          <w:szCs w:val="22"/>
          <w:lang w:val="lt-LT"/>
        </w:rPr>
        <w:tab/>
        <w:t xml:space="preserve">Kaip vartoti </w:t>
      </w:r>
      <w:proofErr w:type="spellStart"/>
      <w:r w:rsidRPr="001020C3">
        <w:rPr>
          <w:b/>
          <w:szCs w:val="22"/>
          <w:lang w:val="lt-LT"/>
        </w:rPr>
        <w:t>Rovamycine</w:t>
      </w:r>
      <w:proofErr w:type="spellEnd"/>
      <w:r w:rsidRPr="001020C3">
        <w:rPr>
          <w:lang w:val="lt-LT"/>
        </w:rPr>
        <w:fldChar w:fldCharType="begin"/>
      </w:r>
      <w:r w:rsidRPr="001020C3">
        <w:rPr>
          <w:lang w:val="lt-LT"/>
        </w:rPr>
        <w:instrText xml:space="preserve"> DOCVARIABLE vault_nd_736b0ff2-0a49-47a2-8b0c-6cb24f814296 \* MERGEFORMAT </w:instrText>
      </w:r>
      <w:r w:rsidRPr="001020C3">
        <w:rPr>
          <w:lang w:val="lt-LT"/>
        </w:rPr>
        <w:fldChar w:fldCharType="separate"/>
      </w:r>
      <w:r w:rsidRPr="001020C3">
        <w:rPr>
          <w:b/>
          <w:szCs w:val="22"/>
          <w:lang w:val="lt-LT"/>
        </w:rPr>
        <w:t xml:space="preserve"> </w:t>
      </w:r>
      <w:r w:rsidRPr="001020C3">
        <w:rPr>
          <w:b/>
          <w:szCs w:val="22"/>
          <w:lang w:val="lt-LT"/>
        </w:rPr>
        <w:fldChar w:fldCharType="end"/>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rPr>
          <w:szCs w:val="22"/>
          <w:lang w:val="lt-LT"/>
        </w:rPr>
      </w:pPr>
      <w:r w:rsidRPr="001020C3">
        <w:rPr>
          <w:szCs w:val="22"/>
          <w:lang w:val="lt-LT"/>
        </w:rPr>
        <w:t xml:space="preserve">Visada vartokite </w:t>
      </w:r>
      <w:r w:rsidRPr="001020C3">
        <w:rPr>
          <w:noProof/>
          <w:szCs w:val="22"/>
          <w:lang w:val="lt-LT"/>
        </w:rPr>
        <w:t xml:space="preserve">šį vaistą </w:t>
      </w:r>
      <w:r w:rsidRPr="001020C3">
        <w:rPr>
          <w:szCs w:val="22"/>
          <w:lang w:val="lt-LT"/>
        </w:rPr>
        <w:t>tiksliai</w:t>
      </w:r>
      <w:r>
        <w:rPr>
          <w:szCs w:val="22"/>
          <w:lang w:val="lt-LT"/>
        </w:rPr>
        <w:t>,</w:t>
      </w:r>
      <w:r w:rsidRPr="001020C3">
        <w:rPr>
          <w:szCs w:val="22"/>
          <w:lang w:val="lt-LT"/>
        </w:rPr>
        <w:t xml:space="preserve"> kaip nurodė gydytojas. Jeigu abejojate, kreipkitės į gydytoją arba vaistininką.</w:t>
      </w:r>
    </w:p>
    <w:p w:rsidR="00C46C52" w:rsidRPr="001020C3" w:rsidRDefault="00C46C52" w:rsidP="00C46C52">
      <w:pPr>
        <w:keepNext/>
        <w:spacing w:line="240" w:lineRule="auto"/>
        <w:outlineLvl w:val="3"/>
        <w:rPr>
          <w:bCs/>
          <w:iCs/>
          <w:szCs w:val="22"/>
          <w:lang w:val="lt-LT"/>
        </w:rPr>
      </w:pPr>
    </w:p>
    <w:p w:rsidR="00C46C52" w:rsidRPr="001020C3" w:rsidRDefault="00C46C52" w:rsidP="00C46C52">
      <w:pPr>
        <w:keepNext/>
        <w:spacing w:line="240" w:lineRule="auto"/>
        <w:outlineLvl w:val="3"/>
        <w:rPr>
          <w:bCs/>
          <w:iCs/>
          <w:szCs w:val="22"/>
          <w:lang w:val="lt-LT"/>
        </w:rPr>
      </w:pPr>
      <w:r w:rsidRPr="001020C3">
        <w:rPr>
          <w:bCs/>
          <w:iCs/>
          <w:szCs w:val="22"/>
          <w:lang w:val="lt-LT"/>
        </w:rPr>
        <w:t>Vaistas yra geriamas.</w:t>
      </w:r>
      <w:r w:rsidRPr="001020C3">
        <w:rPr>
          <w:lang w:val="lt-LT"/>
        </w:rPr>
        <w:fldChar w:fldCharType="begin"/>
      </w:r>
      <w:r w:rsidRPr="001020C3">
        <w:rPr>
          <w:lang w:val="lt-LT"/>
        </w:rPr>
        <w:instrText xml:space="preserve"> DOCVARIABLE vault_nd_3b6519e2-9986-4039-b810-b78067574cc4 \* MERGEFORMAT </w:instrText>
      </w:r>
      <w:r w:rsidRPr="001020C3">
        <w:rPr>
          <w:lang w:val="lt-LT"/>
        </w:rPr>
        <w:fldChar w:fldCharType="separate"/>
      </w:r>
      <w:r w:rsidRPr="001020C3">
        <w:rPr>
          <w:bCs/>
          <w:iCs/>
          <w:szCs w:val="22"/>
          <w:lang w:val="lt-LT"/>
        </w:rPr>
        <w:t xml:space="preserve"> </w:t>
      </w:r>
      <w:r w:rsidRPr="001020C3">
        <w:rPr>
          <w:bCs/>
          <w:iCs/>
          <w:szCs w:val="22"/>
          <w:lang w:val="lt-LT"/>
        </w:rPr>
        <w:fldChar w:fldCharType="end"/>
      </w:r>
    </w:p>
    <w:p w:rsidR="00C46C52" w:rsidRPr="001020C3" w:rsidRDefault="00C46C52" w:rsidP="00C46C52">
      <w:pPr>
        <w:keepNext/>
        <w:spacing w:line="240" w:lineRule="auto"/>
        <w:outlineLvl w:val="3"/>
        <w:rPr>
          <w:i/>
          <w:szCs w:val="22"/>
          <w:lang w:val="lt-LT"/>
        </w:rPr>
      </w:pPr>
    </w:p>
    <w:p w:rsidR="00C46C52" w:rsidRPr="001020C3" w:rsidRDefault="00C46C52" w:rsidP="00C46C52">
      <w:pPr>
        <w:keepNext/>
        <w:spacing w:line="240" w:lineRule="auto"/>
        <w:outlineLvl w:val="3"/>
        <w:rPr>
          <w:iCs/>
          <w:szCs w:val="22"/>
          <w:u w:val="single"/>
          <w:lang w:val="lt-LT"/>
        </w:rPr>
      </w:pPr>
      <w:r w:rsidRPr="001020C3">
        <w:rPr>
          <w:iCs/>
          <w:szCs w:val="22"/>
          <w:u w:val="single"/>
          <w:lang w:val="lt-LT"/>
        </w:rPr>
        <w:t>Dozavimas</w:t>
      </w:r>
      <w:r w:rsidRPr="001020C3">
        <w:rPr>
          <w:lang w:val="lt-LT"/>
        </w:rPr>
        <w:fldChar w:fldCharType="begin"/>
      </w:r>
      <w:r w:rsidRPr="001020C3">
        <w:rPr>
          <w:lang w:val="lt-LT"/>
        </w:rPr>
        <w:instrText xml:space="preserve"> DOCVARIABLE vault_nd_fa09a810-d441-45dc-ade8-4b49f7937535 \* MERGEFORMAT </w:instrText>
      </w:r>
      <w:r w:rsidRPr="001020C3">
        <w:rPr>
          <w:lang w:val="lt-LT"/>
        </w:rPr>
        <w:fldChar w:fldCharType="separate"/>
      </w:r>
      <w:r w:rsidRPr="001020C3">
        <w:rPr>
          <w:iCs/>
          <w:szCs w:val="22"/>
          <w:u w:val="single"/>
          <w:lang w:val="lt-LT"/>
        </w:rPr>
        <w:t xml:space="preserve"> </w:t>
      </w:r>
      <w:r w:rsidRPr="001020C3">
        <w:rPr>
          <w:iCs/>
          <w:szCs w:val="22"/>
          <w:u w:val="single"/>
          <w:lang w:val="lt-LT"/>
        </w:rPr>
        <w:fldChar w:fldCharType="end"/>
      </w:r>
    </w:p>
    <w:p w:rsidR="00C46C52" w:rsidRPr="001020C3" w:rsidRDefault="00C46C52" w:rsidP="00C46C52">
      <w:pPr>
        <w:spacing w:line="240" w:lineRule="auto"/>
        <w:rPr>
          <w:szCs w:val="22"/>
          <w:lang w:val="lt-LT"/>
        </w:rPr>
      </w:pPr>
    </w:p>
    <w:p w:rsidR="00C46C52" w:rsidRPr="001020C3" w:rsidRDefault="00C46C52" w:rsidP="00C46C52">
      <w:pPr>
        <w:spacing w:line="240" w:lineRule="auto"/>
        <w:rPr>
          <w:i/>
          <w:iCs/>
          <w:szCs w:val="22"/>
          <w:lang w:val="lt-LT"/>
        </w:rPr>
      </w:pPr>
      <w:r w:rsidRPr="001020C3">
        <w:rPr>
          <w:i/>
          <w:iCs/>
          <w:szCs w:val="22"/>
          <w:lang w:val="lt-LT"/>
        </w:rPr>
        <w:t>Suaugę žmonės</w:t>
      </w:r>
    </w:p>
    <w:p w:rsidR="00C46C52" w:rsidRPr="001020C3" w:rsidRDefault="00C46C52" w:rsidP="00C46C52">
      <w:pPr>
        <w:spacing w:line="240" w:lineRule="auto"/>
        <w:rPr>
          <w:szCs w:val="22"/>
          <w:lang w:val="lt-LT"/>
        </w:rPr>
      </w:pPr>
      <w:r w:rsidRPr="001020C3">
        <w:rPr>
          <w:szCs w:val="22"/>
          <w:lang w:val="lt-LT"/>
        </w:rPr>
        <w:t>Paprastai suaugusiam žmogui per parą reikia gerti 6–9 mln. TV dozę, padalytą į 2–3 lygias dalis.</w:t>
      </w:r>
    </w:p>
    <w:p w:rsidR="00C46C52" w:rsidRPr="001020C3" w:rsidRDefault="00C46C52" w:rsidP="00C46C52">
      <w:pPr>
        <w:spacing w:line="240" w:lineRule="auto"/>
        <w:rPr>
          <w:szCs w:val="22"/>
          <w:lang w:val="lt-LT"/>
        </w:rPr>
      </w:pPr>
      <w:r w:rsidRPr="001020C3">
        <w:rPr>
          <w:szCs w:val="22"/>
          <w:u w:val="single"/>
          <w:lang w:val="lt-LT"/>
        </w:rPr>
        <w:t>6 mln. TV dozė</w:t>
      </w:r>
      <w:r w:rsidRPr="001020C3">
        <w:rPr>
          <w:szCs w:val="22"/>
          <w:lang w:val="lt-LT"/>
        </w:rPr>
        <w:t xml:space="preserve">. Du kartus per parą reikia gerti po vieną 3 mln. TV tabletę. </w:t>
      </w:r>
    </w:p>
    <w:p w:rsidR="00C46C52" w:rsidRPr="001020C3" w:rsidRDefault="00C46C52" w:rsidP="00C46C52">
      <w:pPr>
        <w:spacing w:line="240" w:lineRule="auto"/>
        <w:rPr>
          <w:szCs w:val="22"/>
          <w:lang w:val="lt-LT"/>
        </w:rPr>
      </w:pPr>
      <w:r w:rsidRPr="001020C3">
        <w:rPr>
          <w:szCs w:val="22"/>
          <w:u w:val="single"/>
          <w:lang w:val="lt-LT"/>
        </w:rPr>
        <w:t>9 mln. TV dozė</w:t>
      </w:r>
      <w:r w:rsidRPr="001020C3">
        <w:rPr>
          <w:szCs w:val="22"/>
          <w:lang w:val="lt-LT"/>
        </w:rPr>
        <w:t xml:space="preserve">. Tris kartus per parą reikia gerti po vieną 3 mln. TV tabletę. </w:t>
      </w:r>
    </w:p>
    <w:p w:rsidR="00C46C52" w:rsidRPr="001020C3" w:rsidRDefault="00C46C52" w:rsidP="00C46C52">
      <w:pPr>
        <w:spacing w:line="240" w:lineRule="auto"/>
        <w:rPr>
          <w:szCs w:val="22"/>
          <w:lang w:val="lt-LT"/>
        </w:rPr>
      </w:pPr>
    </w:p>
    <w:p w:rsidR="00C46C52" w:rsidRPr="001020C3" w:rsidRDefault="00C46C52" w:rsidP="00C46C52">
      <w:pPr>
        <w:spacing w:line="240" w:lineRule="auto"/>
        <w:rPr>
          <w:szCs w:val="22"/>
          <w:lang w:val="lt-LT"/>
        </w:rPr>
      </w:pPr>
      <w:r w:rsidRPr="001020C3">
        <w:rPr>
          <w:szCs w:val="22"/>
          <w:lang w:val="lt-LT"/>
        </w:rPr>
        <w:t xml:space="preserve">Sergant </w:t>
      </w:r>
      <w:proofErr w:type="spellStart"/>
      <w:r w:rsidRPr="001020C3">
        <w:rPr>
          <w:szCs w:val="22"/>
          <w:lang w:val="lt-LT"/>
        </w:rPr>
        <w:t>faringitu</w:t>
      </w:r>
      <w:proofErr w:type="spellEnd"/>
      <w:r w:rsidRPr="001020C3">
        <w:rPr>
          <w:szCs w:val="22"/>
          <w:lang w:val="lt-LT"/>
        </w:rPr>
        <w:t xml:space="preserve"> ar bendruomenėje įgytu plaučių uždegimu, įprastinė paros dozė suaugusiesiems</w:t>
      </w:r>
      <w:r>
        <w:rPr>
          <w:szCs w:val="22"/>
          <w:lang w:val="lt-LT"/>
        </w:rPr>
        <w:t xml:space="preserve"> – </w:t>
      </w:r>
      <w:r w:rsidRPr="001020C3">
        <w:rPr>
          <w:szCs w:val="22"/>
          <w:lang w:val="lt-LT"/>
        </w:rPr>
        <w:t>6 mln. TV.</w:t>
      </w:r>
    </w:p>
    <w:p w:rsidR="00C46C52" w:rsidRPr="001020C3" w:rsidRDefault="00C46C52" w:rsidP="00C46C52">
      <w:pPr>
        <w:spacing w:line="240" w:lineRule="auto"/>
        <w:rPr>
          <w:szCs w:val="22"/>
          <w:lang w:val="lt-LT"/>
        </w:rPr>
      </w:pPr>
    </w:p>
    <w:p w:rsidR="00C46C52" w:rsidRPr="001020C3" w:rsidRDefault="00C46C52" w:rsidP="00C46C52">
      <w:pPr>
        <w:spacing w:line="240" w:lineRule="auto"/>
        <w:rPr>
          <w:i/>
          <w:szCs w:val="22"/>
          <w:lang w:val="lt-LT"/>
        </w:rPr>
      </w:pPr>
      <w:r w:rsidRPr="001020C3">
        <w:rPr>
          <w:szCs w:val="22"/>
          <w:lang w:val="lt-LT"/>
        </w:rPr>
        <w:t>Nėščioms moterims sergant toksoplazmoze, įprastinė paros dozė – 9 mln. TV.</w:t>
      </w:r>
    </w:p>
    <w:p w:rsidR="00C46C52" w:rsidRPr="001020C3" w:rsidRDefault="00C46C52" w:rsidP="00C46C52">
      <w:pPr>
        <w:spacing w:line="240" w:lineRule="auto"/>
        <w:rPr>
          <w:szCs w:val="22"/>
          <w:lang w:val="lt-LT"/>
        </w:rPr>
      </w:pPr>
    </w:p>
    <w:p w:rsidR="00C46C52" w:rsidRPr="001020C3" w:rsidRDefault="00C46C52" w:rsidP="00C46C52">
      <w:pPr>
        <w:keepNext/>
        <w:keepLines/>
        <w:jc w:val="both"/>
        <w:outlineLvl w:val="3"/>
        <w:rPr>
          <w:b/>
          <w:noProof/>
          <w:szCs w:val="22"/>
          <w:lang w:val="lt-LT"/>
        </w:rPr>
      </w:pPr>
      <w:r w:rsidRPr="001020C3">
        <w:rPr>
          <w:b/>
          <w:noProof/>
          <w:szCs w:val="22"/>
          <w:lang w:val="lt-LT"/>
        </w:rPr>
        <w:t>Vartojimas vaikams ir paaugliams</w:t>
      </w:r>
      <w:r w:rsidRPr="001020C3">
        <w:rPr>
          <w:lang w:val="lt-LT"/>
        </w:rPr>
        <w:fldChar w:fldCharType="begin"/>
      </w:r>
      <w:r w:rsidRPr="001020C3">
        <w:rPr>
          <w:lang w:val="lt-LT"/>
        </w:rPr>
        <w:instrText xml:space="preserve"> DOCVARIABLE vault_nd_62ca7144-4ac5-4e1f-94a1-cdf70390b873 \* MERGEFORMAT </w:instrText>
      </w:r>
      <w:r w:rsidRPr="001020C3">
        <w:rPr>
          <w:lang w:val="lt-LT"/>
        </w:rPr>
        <w:fldChar w:fldCharType="separate"/>
      </w:r>
      <w:r w:rsidRPr="001020C3">
        <w:rPr>
          <w:b/>
          <w:noProof/>
          <w:szCs w:val="22"/>
          <w:lang w:val="lt-LT"/>
        </w:rPr>
        <w:t xml:space="preserve"> </w:t>
      </w:r>
      <w:r w:rsidRPr="001020C3">
        <w:rPr>
          <w:b/>
          <w:noProof/>
          <w:szCs w:val="22"/>
          <w:lang w:val="lt-LT"/>
        </w:rPr>
        <w:fldChar w:fldCharType="end"/>
      </w:r>
    </w:p>
    <w:p w:rsidR="00C46C52" w:rsidRPr="001020C3" w:rsidRDefault="00C46C52" w:rsidP="00C46C52">
      <w:pPr>
        <w:keepNext/>
        <w:keepLines/>
        <w:spacing w:line="240" w:lineRule="auto"/>
        <w:rPr>
          <w:i/>
          <w:iCs/>
          <w:szCs w:val="22"/>
          <w:lang w:val="lt-LT"/>
        </w:rPr>
      </w:pPr>
      <w:r w:rsidRPr="001020C3">
        <w:rPr>
          <w:i/>
          <w:iCs/>
          <w:szCs w:val="22"/>
          <w:lang w:val="lt-LT"/>
        </w:rPr>
        <w:t>Vaikai, sveriantys 20 kg arba daugiau</w:t>
      </w:r>
    </w:p>
    <w:p w:rsidR="00C46C52" w:rsidRPr="001020C3" w:rsidRDefault="00C46C52" w:rsidP="00C46C52">
      <w:pPr>
        <w:keepNext/>
        <w:keepLines/>
        <w:spacing w:line="240" w:lineRule="auto"/>
        <w:rPr>
          <w:szCs w:val="22"/>
          <w:lang w:val="lt-LT"/>
        </w:rPr>
      </w:pPr>
      <w:r w:rsidRPr="001020C3">
        <w:rPr>
          <w:szCs w:val="22"/>
          <w:lang w:val="lt-LT"/>
        </w:rPr>
        <w:t>Vaikams per parą reikia gerti 1,5–3 mln. TV /10 kg kūno svorio dozę, padalytą į 2–3 lygias dalis.</w:t>
      </w:r>
    </w:p>
    <w:p w:rsidR="00C46C52" w:rsidRPr="001020C3" w:rsidRDefault="00C46C52" w:rsidP="00C46C52">
      <w:pPr>
        <w:spacing w:line="240" w:lineRule="auto"/>
        <w:rPr>
          <w:szCs w:val="22"/>
          <w:lang w:val="lt-LT"/>
        </w:rPr>
      </w:pPr>
      <w:r w:rsidRPr="001020C3">
        <w:rPr>
          <w:szCs w:val="22"/>
          <w:lang w:val="lt-LT"/>
        </w:rPr>
        <w:t>Šis vaistas gali būti skiriamas vaikams nuo 6 metų amžiaus.</w:t>
      </w:r>
    </w:p>
    <w:p w:rsidR="00C46C52" w:rsidRPr="001020C3" w:rsidRDefault="00C46C52" w:rsidP="00C46C52">
      <w:pPr>
        <w:spacing w:line="240" w:lineRule="auto"/>
        <w:rPr>
          <w:szCs w:val="22"/>
          <w:lang w:val="lt-LT"/>
        </w:rPr>
      </w:pPr>
    </w:p>
    <w:p w:rsidR="00C46C52" w:rsidRPr="001020C3" w:rsidRDefault="00C46C52" w:rsidP="00C46C52">
      <w:pPr>
        <w:keepNext/>
        <w:keepLines/>
        <w:spacing w:line="240" w:lineRule="auto"/>
        <w:rPr>
          <w:i/>
          <w:iCs/>
          <w:szCs w:val="22"/>
          <w:u w:val="single"/>
          <w:lang w:val="lt-LT"/>
        </w:rPr>
      </w:pPr>
      <w:r w:rsidRPr="001020C3">
        <w:rPr>
          <w:i/>
          <w:iCs/>
          <w:szCs w:val="22"/>
          <w:u w:val="single"/>
          <w:lang w:val="lt-LT"/>
        </w:rPr>
        <w:t>Specialių grupių pacientai</w:t>
      </w:r>
    </w:p>
    <w:p w:rsidR="00C46C52" w:rsidRPr="001020C3" w:rsidRDefault="00C46C52" w:rsidP="00C46C52">
      <w:pPr>
        <w:keepNext/>
        <w:keepLines/>
        <w:spacing w:line="240" w:lineRule="auto"/>
        <w:rPr>
          <w:i/>
          <w:iCs/>
          <w:szCs w:val="22"/>
          <w:lang w:val="lt-LT"/>
        </w:rPr>
      </w:pPr>
      <w:r w:rsidRPr="001020C3">
        <w:rPr>
          <w:i/>
          <w:iCs/>
          <w:szCs w:val="22"/>
          <w:lang w:val="lt-LT"/>
        </w:rPr>
        <w:t>Pacientai, kurių inkstų funkcija sutrikusi</w:t>
      </w:r>
    </w:p>
    <w:p w:rsidR="00C46C52" w:rsidRPr="001020C3" w:rsidRDefault="00C46C52" w:rsidP="00C46C52">
      <w:pPr>
        <w:keepNext/>
        <w:keepLines/>
        <w:spacing w:line="240" w:lineRule="auto"/>
        <w:rPr>
          <w:szCs w:val="22"/>
          <w:lang w:val="lt-LT"/>
        </w:rPr>
      </w:pPr>
      <w:r w:rsidRPr="001020C3">
        <w:rPr>
          <w:szCs w:val="22"/>
          <w:lang w:val="lt-LT"/>
        </w:rPr>
        <w:t xml:space="preserve">Kadangi vaisto su šlapimu išsiskiria labai mažai, dozės koreguoti nereikia. </w:t>
      </w:r>
    </w:p>
    <w:p w:rsidR="00C46C52" w:rsidRPr="001020C3" w:rsidRDefault="00C46C52" w:rsidP="00C46C52">
      <w:pPr>
        <w:spacing w:line="240" w:lineRule="auto"/>
        <w:rPr>
          <w:szCs w:val="22"/>
          <w:lang w:val="lt-LT"/>
        </w:rPr>
      </w:pPr>
    </w:p>
    <w:p w:rsidR="00C46C52" w:rsidRPr="001020C3" w:rsidRDefault="00C46C52" w:rsidP="00C46C52">
      <w:pPr>
        <w:spacing w:line="240" w:lineRule="auto"/>
        <w:rPr>
          <w:i/>
          <w:szCs w:val="22"/>
          <w:lang w:val="lt-LT"/>
        </w:rPr>
      </w:pPr>
      <w:r w:rsidRPr="001020C3">
        <w:rPr>
          <w:i/>
          <w:szCs w:val="22"/>
          <w:lang w:val="lt-LT"/>
        </w:rPr>
        <w:t>Pacientai, kurių kepenų funkcija sutrikusi ir senyvi pacientai</w:t>
      </w:r>
    </w:p>
    <w:p w:rsidR="00C46C52" w:rsidRPr="001020C3" w:rsidRDefault="00C46C52" w:rsidP="00C46C52">
      <w:pPr>
        <w:spacing w:line="240" w:lineRule="auto"/>
        <w:rPr>
          <w:szCs w:val="22"/>
          <w:lang w:val="lt-LT"/>
        </w:rPr>
      </w:pPr>
      <w:r w:rsidRPr="001020C3">
        <w:rPr>
          <w:szCs w:val="22"/>
          <w:lang w:val="lt-LT"/>
        </w:rPr>
        <w:t>Dozės koreguoti nereikia.</w:t>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ind w:left="567" w:hanging="567"/>
        <w:rPr>
          <w:b/>
          <w:szCs w:val="22"/>
          <w:lang w:val="lt-LT"/>
        </w:rPr>
      </w:pPr>
      <w:r w:rsidRPr="001020C3">
        <w:rPr>
          <w:b/>
          <w:szCs w:val="22"/>
          <w:lang w:val="lt-LT"/>
        </w:rPr>
        <w:t xml:space="preserve">Ką daryti pavartojus per didelę </w:t>
      </w:r>
      <w:proofErr w:type="spellStart"/>
      <w:r w:rsidRPr="001020C3">
        <w:rPr>
          <w:b/>
          <w:szCs w:val="22"/>
          <w:lang w:val="lt-LT"/>
        </w:rPr>
        <w:t>Rovamycine</w:t>
      </w:r>
      <w:proofErr w:type="spellEnd"/>
      <w:r w:rsidRPr="001020C3">
        <w:rPr>
          <w:b/>
          <w:szCs w:val="22"/>
          <w:lang w:val="lt-LT"/>
        </w:rPr>
        <w:t xml:space="preserve"> dozę</w:t>
      </w:r>
    </w:p>
    <w:p w:rsidR="00C46C52" w:rsidRPr="001020C3" w:rsidRDefault="00C46C52" w:rsidP="00C46C52">
      <w:pPr>
        <w:tabs>
          <w:tab w:val="clear" w:pos="567"/>
          <w:tab w:val="left" w:pos="0"/>
        </w:tabs>
        <w:spacing w:line="240" w:lineRule="auto"/>
        <w:rPr>
          <w:b/>
          <w:szCs w:val="22"/>
          <w:lang w:val="lt-LT"/>
        </w:rPr>
      </w:pPr>
      <w:r w:rsidRPr="001020C3">
        <w:rPr>
          <w:szCs w:val="22"/>
          <w:lang w:val="lt-LT"/>
        </w:rPr>
        <w:t>Specifinio priešnuodžio nėra. Jei įtariama, kad vaisto perdozuota labai daug, rekomenduojamas simptominis ir palaikomasis gydymas. Perdozavus gydytojas gali paskirti stebėti Jūsų elektrokardiogramą (EKG).</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r w:rsidRPr="001020C3">
        <w:rPr>
          <w:szCs w:val="22"/>
          <w:lang w:val="lt-LT"/>
        </w:rPr>
        <w:t>Jeigu kiltų</w:t>
      </w:r>
      <w:r>
        <w:rPr>
          <w:szCs w:val="22"/>
          <w:lang w:val="lt-LT"/>
        </w:rPr>
        <w:t xml:space="preserve"> daugiau</w:t>
      </w:r>
      <w:r w:rsidRPr="001020C3">
        <w:rPr>
          <w:szCs w:val="22"/>
          <w:lang w:val="lt-LT"/>
        </w:rPr>
        <w:t xml:space="preserve"> klausimų dėl šio vaisto vartojimo, kreipkitės į gydytoją arba vaistininką.</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spacing w:line="240" w:lineRule="auto"/>
        <w:ind w:left="567" w:hanging="567"/>
        <w:outlineLvl w:val="0"/>
        <w:rPr>
          <w:b/>
          <w:caps/>
          <w:szCs w:val="22"/>
          <w:lang w:val="lt-LT"/>
        </w:rPr>
      </w:pPr>
      <w:r w:rsidRPr="001020C3">
        <w:rPr>
          <w:b/>
          <w:caps/>
          <w:szCs w:val="22"/>
          <w:lang w:val="lt-LT"/>
        </w:rPr>
        <w:t>4.</w:t>
      </w:r>
      <w:r w:rsidRPr="001020C3">
        <w:rPr>
          <w:b/>
          <w:caps/>
          <w:szCs w:val="22"/>
          <w:lang w:val="lt-LT"/>
        </w:rPr>
        <w:tab/>
      </w:r>
      <w:r w:rsidRPr="001020C3">
        <w:rPr>
          <w:b/>
          <w:szCs w:val="22"/>
          <w:lang w:val="lt-LT"/>
        </w:rPr>
        <w:t>Galimas šalutinis poveikis</w:t>
      </w:r>
      <w:r w:rsidRPr="001020C3">
        <w:rPr>
          <w:lang w:val="lt-LT"/>
        </w:rPr>
        <w:fldChar w:fldCharType="begin"/>
      </w:r>
      <w:r w:rsidRPr="001020C3">
        <w:rPr>
          <w:lang w:val="lt-LT"/>
        </w:rPr>
        <w:instrText xml:space="preserve"> DOCVARIABLE vault_nd_e8d89639-386b-42cd-95a6-5006246c884d \* MERGEFORMAT </w:instrText>
      </w:r>
      <w:r w:rsidRPr="001020C3">
        <w:rPr>
          <w:lang w:val="lt-LT"/>
        </w:rPr>
        <w:fldChar w:fldCharType="separate"/>
      </w:r>
      <w:r w:rsidRPr="001020C3">
        <w:rPr>
          <w:b/>
          <w:szCs w:val="22"/>
          <w:lang w:val="lt-LT"/>
        </w:rPr>
        <w:t xml:space="preserve"> </w:t>
      </w:r>
      <w:r w:rsidRPr="001020C3">
        <w:rPr>
          <w:b/>
          <w:szCs w:val="22"/>
          <w:lang w:val="lt-LT"/>
        </w:rPr>
        <w:fldChar w:fldCharType="end"/>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ind w:left="567" w:hanging="567"/>
        <w:rPr>
          <w:szCs w:val="22"/>
          <w:lang w:val="lt-LT"/>
        </w:rPr>
      </w:pPr>
      <w:r w:rsidRPr="001020C3">
        <w:rPr>
          <w:szCs w:val="22"/>
          <w:lang w:val="lt-LT"/>
        </w:rPr>
        <w:t>Šis vaistas, kaip ir visi kiti, gali sukelti šalutinį poveikį, nors jis pasireiškia ne visiems žmonėms.</w:t>
      </w:r>
    </w:p>
    <w:p w:rsidR="00C46C52" w:rsidRPr="001020C3" w:rsidRDefault="00C46C52" w:rsidP="00C46C52">
      <w:pPr>
        <w:spacing w:line="240" w:lineRule="auto"/>
        <w:ind w:left="567" w:hanging="567"/>
        <w:rPr>
          <w:szCs w:val="22"/>
          <w:lang w:val="lt-LT"/>
        </w:rPr>
      </w:pPr>
    </w:p>
    <w:p w:rsidR="00C46C52" w:rsidRPr="001020C3" w:rsidRDefault="00C46C52" w:rsidP="00C46C52">
      <w:pPr>
        <w:tabs>
          <w:tab w:val="clear" w:pos="567"/>
          <w:tab w:val="left" w:pos="0"/>
        </w:tabs>
        <w:spacing w:line="240" w:lineRule="auto"/>
        <w:rPr>
          <w:szCs w:val="22"/>
          <w:lang w:val="lt-LT"/>
        </w:rPr>
      </w:pPr>
      <w:r w:rsidRPr="001020C3">
        <w:rPr>
          <w:szCs w:val="22"/>
          <w:lang w:val="lt-LT"/>
        </w:rPr>
        <w:t>Nepageidaujami poveikiai suklasifikuoti į grupes pagal dažnį naudojant šį susitarimą: labai dažni (≥ 1/10), dažni (nuo ≥ 1/100 iki &lt; 1/10), nedažni (nuo ≥ 1/1</w:t>
      </w:r>
      <w:r>
        <w:rPr>
          <w:szCs w:val="22"/>
          <w:lang w:val="lt-LT"/>
        </w:rPr>
        <w:t> </w:t>
      </w:r>
      <w:r w:rsidRPr="001020C3">
        <w:rPr>
          <w:szCs w:val="22"/>
          <w:lang w:val="lt-LT"/>
        </w:rPr>
        <w:t>000 iki &lt; 1/100), reti (nuo ≥ 1/10</w:t>
      </w:r>
      <w:r>
        <w:rPr>
          <w:szCs w:val="22"/>
          <w:lang w:val="lt-LT"/>
        </w:rPr>
        <w:t> </w:t>
      </w:r>
      <w:r w:rsidRPr="001020C3">
        <w:rPr>
          <w:szCs w:val="22"/>
          <w:lang w:val="lt-LT"/>
        </w:rPr>
        <w:t>000 iki &lt; 1/1</w:t>
      </w:r>
      <w:r>
        <w:rPr>
          <w:szCs w:val="22"/>
          <w:lang w:val="lt-LT"/>
        </w:rPr>
        <w:t> </w:t>
      </w:r>
      <w:r w:rsidRPr="001020C3">
        <w:rPr>
          <w:szCs w:val="22"/>
          <w:lang w:val="lt-LT"/>
        </w:rPr>
        <w:t>000), labai reti (&lt; 1/10</w:t>
      </w:r>
      <w:r>
        <w:rPr>
          <w:szCs w:val="22"/>
          <w:lang w:val="lt-LT"/>
        </w:rPr>
        <w:t> </w:t>
      </w:r>
      <w:r w:rsidRPr="001020C3">
        <w:rPr>
          <w:szCs w:val="22"/>
          <w:lang w:val="lt-LT"/>
        </w:rPr>
        <w:t>000), dažnis nežinomas (negali būti</w:t>
      </w:r>
      <w:r>
        <w:rPr>
          <w:szCs w:val="22"/>
          <w:lang w:val="lt-LT"/>
        </w:rPr>
        <w:t xml:space="preserve"> apskaičiuotas </w:t>
      </w:r>
      <w:r w:rsidRPr="001020C3">
        <w:rPr>
          <w:szCs w:val="22"/>
          <w:lang w:val="lt-LT"/>
        </w:rPr>
        <w:t>pagal turimus duomenis).</w:t>
      </w:r>
    </w:p>
    <w:p w:rsidR="00C46C52" w:rsidRPr="001020C3" w:rsidRDefault="00C46C52" w:rsidP="00C46C52">
      <w:pPr>
        <w:tabs>
          <w:tab w:val="clear" w:pos="567"/>
          <w:tab w:val="left" w:pos="0"/>
        </w:tabs>
        <w:spacing w:line="240" w:lineRule="auto"/>
        <w:rPr>
          <w:szCs w:val="22"/>
          <w:lang w:val="lt-LT"/>
        </w:rPr>
      </w:pPr>
    </w:p>
    <w:p w:rsidR="00C46C52" w:rsidRPr="001020C3" w:rsidRDefault="00C46C52" w:rsidP="00C46C52">
      <w:pPr>
        <w:tabs>
          <w:tab w:val="clear" w:pos="567"/>
        </w:tabs>
        <w:spacing w:line="240" w:lineRule="auto"/>
        <w:rPr>
          <w:szCs w:val="22"/>
          <w:lang w:val="lt-LT"/>
        </w:rPr>
      </w:pPr>
      <w:r w:rsidRPr="001020C3">
        <w:rPr>
          <w:i/>
          <w:iCs/>
          <w:szCs w:val="22"/>
          <w:lang w:val="lt-LT"/>
        </w:rPr>
        <w:t>Virškinimo trakto sutrikimai</w:t>
      </w:r>
    </w:p>
    <w:p w:rsidR="00C46C52" w:rsidRPr="001020C3" w:rsidRDefault="00C46C52" w:rsidP="00C46C52">
      <w:pPr>
        <w:tabs>
          <w:tab w:val="clear" w:pos="567"/>
        </w:tabs>
        <w:spacing w:line="240" w:lineRule="auto"/>
        <w:rPr>
          <w:szCs w:val="22"/>
          <w:lang w:val="lt-LT"/>
        </w:rPr>
      </w:pPr>
      <w:r w:rsidRPr="001020C3">
        <w:rPr>
          <w:szCs w:val="22"/>
          <w:lang w:val="lt-LT"/>
        </w:rPr>
        <w:t xml:space="preserve">Dažni: pilvo skausmas, pykinimas, vėmimas, viduriavimas, </w:t>
      </w:r>
      <w:proofErr w:type="spellStart"/>
      <w:r w:rsidRPr="001020C3">
        <w:rPr>
          <w:szCs w:val="22"/>
          <w:lang w:val="lt-LT"/>
        </w:rPr>
        <w:t>pseudomembraninis</w:t>
      </w:r>
      <w:proofErr w:type="spellEnd"/>
      <w:r w:rsidRPr="001020C3">
        <w:rPr>
          <w:szCs w:val="22"/>
          <w:lang w:val="lt-LT"/>
        </w:rPr>
        <w:t xml:space="preserve"> kolitas (storosios žarnos uždegimas, kurį išprovokuoja antibiotikų vartojimas).</w:t>
      </w:r>
    </w:p>
    <w:p w:rsidR="00C46C52" w:rsidRPr="001020C3" w:rsidRDefault="00C46C52" w:rsidP="00C46C52">
      <w:pPr>
        <w:tabs>
          <w:tab w:val="clear" w:pos="567"/>
        </w:tabs>
        <w:spacing w:line="240" w:lineRule="auto"/>
        <w:rPr>
          <w:i/>
          <w:iCs/>
          <w:szCs w:val="22"/>
          <w:lang w:val="lt-LT"/>
        </w:rPr>
      </w:pPr>
    </w:p>
    <w:p w:rsidR="00C46C52" w:rsidRPr="001020C3" w:rsidRDefault="00C46C52" w:rsidP="00C46C52">
      <w:pPr>
        <w:tabs>
          <w:tab w:val="clear" w:pos="567"/>
        </w:tabs>
        <w:spacing w:line="240" w:lineRule="auto"/>
        <w:rPr>
          <w:szCs w:val="22"/>
          <w:lang w:val="lt-LT"/>
        </w:rPr>
      </w:pPr>
      <w:r w:rsidRPr="001020C3">
        <w:rPr>
          <w:i/>
          <w:iCs/>
          <w:szCs w:val="22"/>
          <w:lang w:val="lt-LT"/>
        </w:rPr>
        <w:t>Odos ir poodinio audinio sutrikimai</w:t>
      </w:r>
      <w:r w:rsidRPr="001020C3">
        <w:rPr>
          <w:szCs w:val="22"/>
          <w:lang w:val="lt-LT"/>
        </w:rPr>
        <w:t xml:space="preserve"> </w:t>
      </w:r>
    </w:p>
    <w:p w:rsidR="00C46C52" w:rsidRPr="001020C3" w:rsidRDefault="00C46C52" w:rsidP="00C46C52">
      <w:pPr>
        <w:tabs>
          <w:tab w:val="clear" w:pos="567"/>
        </w:tabs>
        <w:spacing w:line="240" w:lineRule="auto"/>
        <w:rPr>
          <w:szCs w:val="22"/>
          <w:lang w:val="lt-LT"/>
        </w:rPr>
      </w:pPr>
      <w:r w:rsidRPr="001020C3">
        <w:rPr>
          <w:szCs w:val="22"/>
          <w:lang w:val="lt-LT"/>
        </w:rPr>
        <w:t>Dažni: išbėrimas.</w:t>
      </w:r>
    </w:p>
    <w:p w:rsidR="00C46C52" w:rsidRPr="001020C3" w:rsidRDefault="00C46C52" w:rsidP="00C46C52">
      <w:pPr>
        <w:tabs>
          <w:tab w:val="clear" w:pos="567"/>
        </w:tabs>
        <w:spacing w:line="240" w:lineRule="auto"/>
        <w:rPr>
          <w:szCs w:val="22"/>
          <w:lang w:val="lt-LT"/>
        </w:rPr>
      </w:pPr>
      <w:r w:rsidRPr="001020C3">
        <w:rPr>
          <w:szCs w:val="22"/>
          <w:lang w:val="lt-LT"/>
        </w:rPr>
        <w:t xml:space="preserve">Dažnis nežinomas: niežėjimas, dilgėlinė (odą išberia niežtinčiais spuogais), </w:t>
      </w:r>
      <w:proofErr w:type="spellStart"/>
      <w:r w:rsidRPr="001020C3">
        <w:rPr>
          <w:szCs w:val="22"/>
          <w:lang w:val="lt-LT"/>
        </w:rPr>
        <w:t>angioneurozinė</w:t>
      </w:r>
      <w:proofErr w:type="spellEnd"/>
      <w:r w:rsidRPr="001020C3">
        <w:rPr>
          <w:szCs w:val="22"/>
          <w:lang w:val="lt-LT"/>
        </w:rPr>
        <w:t xml:space="preserve"> edema (sunkus veido, liežuvio, ryklės arba gerklų pabrinkimas), sunkios odos reakcijos (</w:t>
      </w:r>
      <w:proofErr w:type="spellStart"/>
      <w:r w:rsidRPr="001020C3">
        <w:rPr>
          <w:i/>
          <w:szCs w:val="22"/>
          <w:lang w:val="lt-LT"/>
        </w:rPr>
        <w:t>Stevens-Johnson</w:t>
      </w:r>
      <w:proofErr w:type="spellEnd"/>
      <w:r w:rsidRPr="001020C3">
        <w:rPr>
          <w:szCs w:val="22"/>
          <w:lang w:val="lt-LT"/>
        </w:rPr>
        <w:t xml:space="preserve"> sindromas, toksinė epidermio </w:t>
      </w:r>
      <w:proofErr w:type="spellStart"/>
      <w:r w:rsidRPr="001020C3">
        <w:rPr>
          <w:szCs w:val="22"/>
          <w:lang w:val="lt-LT"/>
        </w:rPr>
        <w:t>nekrolizė</w:t>
      </w:r>
      <w:proofErr w:type="spellEnd"/>
      <w:r w:rsidRPr="001020C3">
        <w:rPr>
          <w:szCs w:val="22"/>
          <w:lang w:val="lt-LT"/>
        </w:rPr>
        <w:t xml:space="preserve">, ūminė išplitusi </w:t>
      </w:r>
      <w:proofErr w:type="spellStart"/>
      <w:r w:rsidRPr="001020C3">
        <w:rPr>
          <w:szCs w:val="22"/>
          <w:lang w:val="lt-LT"/>
        </w:rPr>
        <w:t>egzanteminė</w:t>
      </w:r>
      <w:proofErr w:type="spellEnd"/>
      <w:r w:rsidRPr="001020C3">
        <w:rPr>
          <w:szCs w:val="22"/>
          <w:lang w:val="lt-LT"/>
        </w:rPr>
        <w:t xml:space="preserve"> </w:t>
      </w:r>
      <w:proofErr w:type="spellStart"/>
      <w:r w:rsidRPr="001020C3">
        <w:rPr>
          <w:szCs w:val="22"/>
          <w:lang w:val="lt-LT"/>
        </w:rPr>
        <w:t>pustuliozė</w:t>
      </w:r>
      <w:proofErr w:type="spellEnd"/>
      <w:r w:rsidRPr="001020C3">
        <w:rPr>
          <w:szCs w:val="22"/>
          <w:lang w:val="lt-LT"/>
        </w:rPr>
        <w:t>), kurioms būdingas progresuojantis odos išbėrimas, odos pūslės ar lupimasis ir gleivinės pažeidimas.</w:t>
      </w:r>
    </w:p>
    <w:p w:rsidR="00C46C52" w:rsidRPr="001020C3" w:rsidRDefault="00C46C52" w:rsidP="00C46C52">
      <w:pPr>
        <w:tabs>
          <w:tab w:val="clear" w:pos="567"/>
        </w:tabs>
        <w:spacing w:line="240" w:lineRule="auto"/>
        <w:rPr>
          <w:szCs w:val="22"/>
          <w:lang w:val="lt-LT"/>
        </w:rPr>
      </w:pPr>
    </w:p>
    <w:p w:rsidR="00C46C52" w:rsidRPr="001020C3" w:rsidRDefault="00C46C52" w:rsidP="00C46C52">
      <w:pPr>
        <w:tabs>
          <w:tab w:val="clear" w:pos="567"/>
        </w:tabs>
        <w:spacing w:line="240" w:lineRule="auto"/>
        <w:rPr>
          <w:i/>
          <w:szCs w:val="22"/>
          <w:lang w:val="lt-LT"/>
        </w:rPr>
      </w:pPr>
      <w:r w:rsidRPr="001020C3">
        <w:rPr>
          <w:i/>
          <w:szCs w:val="22"/>
          <w:lang w:val="lt-LT"/>
        </w:rPr>
        <w:t>Imuninės sistemos sutrikimai</w:t>
      </w:r>
    </w:p>
    <w:p w:rsidR="00C46C52" w:rsidRPr="001020C3" w:rsidRDefault="00C46C52" w:rsidP="00C46C52">
      <w:pPr>
        <w:tabs>
          <w:tab w:val="clear" w:pos="567"/>
        </w:tabs>
        <w:spacing w:line="240" w:lineRule="auto"/>
        <w:rPr>
          <w:szCs w:val="22"/>
          <w:lang w:val="lt-LT"/>
        </w:rPr>
      </w:pPr>
      <w:r w:rsidRPr="001020C3">
        <w:rPr>
          <w:szCs w:val="22"/>
          <w:lang w:val="lt-LT"/>
        </w:rPr>
        <w:t xml:space="preserve">Dažnis nežinomas: anafilaksinis šokas (staigiai pasireiškia sunki alerginė reakcija), </w:t>
      </w:r>
      <w:proofErr w:type="spellStart"/>
      <w:r w:rsidRPr="001020C3">
        <w:rPr>
          <w:szCs w:val="22"/>
          <w:lang w:val="lt-LT"/>
        </w:rPr>
        <w:t>vaskulitas</w:t>
      </w:r>
      <w:proofErr w:type="spellEnd"/>
      <w:r w:rsidRPr="001020C3">
        <w:rPr>
          <w:szCs w:val="22"/>
          <w:lang w:val="lt-LT"/>
        </w:rPr>
        <w:t xml:space="preserve"> (kraujagyslių uždegimas), </w:t>
      </w:r>
      <w:proofErr w:type="spellStart"/>
      <w:r w:rsidRPr="001020C3">
        <w:rPr>
          <w:szCs w:val="22"/>
          <w:lang w:val="lt-LT"/>
        </w:rPr>
        <w:t>Henocho</w:t>
      </w:r>
      <w:proofErr w:type="spellEnd"/>
      <w:r w:rsidRPr="001020C3">
        <w:rPr>
          <w:szCs w:val="22"/>
          <w:lang w:val="lt-LT"/>
        </w:rPr>
        <w:t xml:space="preserve"> ir </w:t>
      </w:r>
      <w:proofErr w:type="spellStart"/>
      <w:r w:rsidRPr="001020C3">
        <w:rPr>
          <w:szCs w:val="22"/>
          <w:lang w:val="lt-LT"/>
        </w:rPr>
        <w:t>Schonleino</w:t>
      </w:r>
      <w:proofErr w:type="spellEnd"/>
      <w:r w:rsidRPr="001020C3">
        <w:rPr>
          <w:szCs w:val="22"/>
          <w:lang w:val="lt-LT"/>
        </w:rPr>
        <w:t xml:space="preserve"> purpura (viena iš sisteminio kraujagyslių uždegimo formų).</w:t>
      </w:r>
    </w:p>
    <w:p w:rsidR="00C46C52" w:rsidRPr="001020C3" w:rsidRDefault="00C46C52" w:rsidP="00C46C52">
      <w:pPr>
        <w:tabs>
          <w:tab w:val="clear" w:pos="567"/>
        </w:tabs>
        <w:spacing w:line="240" w:lineRule="auto"/>
        <w:rPr>
          <w:szCs w:val="22"/>
          <w:lang w:val="lt-LT"/>
        </w:rPr>
      </w:pPr>
    </w:p>
    <w:p w:rsidR="00C46C52" w:rsidRPr="001020C3" w:rsidRDefault="00C46C52" w:rsidP="00C46C52">
      <w:pPr>
        <w:tabs>
          <w:tab w:val="clear" w:pos="567"/>
        </w:tabs>
        <w:spacing w:line="240" w:lineRule="auto"/>
        <w:rPr>
          <w:szCs w:val="22"/>
          <w:lang w:val="lt-LT"/>
        </w:rPr>
      </w:pPr>
      <w:r w:rsidRPr="001020C3">
        <w:rPr>
          <w:i/>
          <w:iCs/>
          <w:szCs w:val="22"/>
          <w:lang w:val="lt-LT"/>
        </w:rPr>
        <w:t>Nervų sistemos sutrikimai</w:t>
      </w:r>
    </w:p>
    <w:p w:rsidR="00C46C52" w:rsidRPr="001020C3" w:rsidRDefault="00C46C52" w:rsidP="00C46C52">
      <w:pPr>
        <w:tabs>
          <w:tab w:val="clear" w:pos="567"/>
        </w:tabs>
        <w:spacing w:line="240" w:lineRule="auto"/>
        <w:rPr>
          <w:szCs w:val="22"/>
          <w:lang w:val="lt-LT"/>
        </w:rPr>
      </w:pPr>
      <w:r w:rsidRPr="001020C3">
        <w:rPr>
          <w:szCs w:val="22"/>
          <w:lang w:val="lt-LT"/>
        </w:rPr>
        <w:t xml:space="preserve">Labai dažni: laikina </w:t>
      </w:r>
      <w:proofErr w:type="spellStart"/>
      <w:r w:rsidRPr="001020C3">
        <w:rPr>
          <w:szCs w:val="22"/>
          <w:lang w:val="lt-LT"/>
        </w:rPr>
        <w:t>parestezija</w:t>
      </w:r>
      <w:proofErr w:type="spellEnd"/>
      <w:r w:rsidRPr="001020C3">
        <w:rPr>
          <w:szCs w:val="22"/>
          <w:lang w:val="lt-LT"/>
        </w:rPr>
        <w:t xml:space="preserve"> (jutimo sutrikimas).</w:t>
      </w:r>
    </w:p>
    <w:p w:rsidR="00C46C52" w:rsidRPr="001020C3" w:rsidRDefault="00C46C52" w:rsidP="00C46C52">
      <w:pPr>
        <w:tabs>
          <w:tab w:val="clear" w:pos="567"/>
        </w:tabs>
        <w:spacing w:line="240" w:lineRule="auto"/>
        <w:rPr>
          <w:szCs w:val="22"/>
          <w:lang w:val="lt-LT"/>
        </w:rPr>
      </w:pPr>
      <w:r w:rsidRPr="001020C3">
        <w:rPr>
          <w:szCs w:val="22"/>
          <w:lang w:val="lt-LT"/>
        </w:rPr>
        <w:t>Dažni: laikinas skonio pojūčio sutrikimas.</w:t>
      </w:r>
    </w:p>
    <w:p w:rsidR="00C46C52" w:rsidRPr="001020C3" w:rsidRDefault="00C46C52" w:rsidP="00C46C52">
      <w:pPr>
        <w:tabs>
          <w:tab w:val="clear" w:pos="567"/>
        </w:tabs>
        <w:spacing w:line="240" w:lineRule="auto"/>
        <w:rPr>
          <w:szCs w:val="22"/>
          <w:lang w:val="lt-LT"/>
        </w:rPr>
      </w:pPr>
    </w:p>
    <w:p w:rsidR="00C46C52" w:rsidRPr="001020C3" w:rsidRDefault="00C46C52" w:rsidP="00C46C52">
      <w:pPr>
        <w:tabs>
          <w:tab w:val="clear" w:pos="567"/>
        </w:tabs>
        <w:spacing w:line="240" w:lineRule="auto"/>
        <w:rPr>
          <w:szCs w:val="22"/>
          <w:lang w:val="lt-LT"/>
        </w:rPr>
      </w:pPr>
      <w:r w:rsidRPr="001020C3">
        <w:rPr>
          <w:i/>
          <w:iCs/>
          <w:szCs w:val="22"/>
          <w:lang w:val="lt-LT"/>
        </w:rPr>
        <w:t>Širdies sutrikimai</w:t>
      </w:r>
    </w:p>
    <w:p w:rsidR="00C46C52" w:rsidRPr="001020C3" w:rsidRDefault="00C46C52" w:rsidP="00C46C52">
      <w:pPr>
        <w:tabs>
          <w:tab w:val="clear" w:pos="567"/>
        </w:tabs>
        <w:spacing w:line="240" w:lineRule="auto"/>
        <w:rPr>
          <w:szCs w:val="22"/>
          <w:lang w:val="lt-LT"/>
        </w:rPr>
      </w:pPr>
      <w:r w:rsidRPr="001020C3">
        <w:rPr>
          <w:szCs w:val="22"/>
          <w:lang w:val="lt-LT"/>
        </w:rPr>
        <w:t>Dažnis nežinomas: įvairūs širdies ritmo sutrikimai (tarp jų ir sunkūs, galintys sukelti širdies sustojimą).</w:t>
      </w:r>
    </w:p>
    <w:p w:rsidR="00C46C52" w:rsidRPr="001020C3" w:rsidRDefault="00C46C52" w:rsidP="00C46C52">
      <w:pPr>
        <w:tabs>
          <w:tab w:val="clear" w:pos="567"/>
        </w:tabs>
        <w:spacing w:line="240" w:lineRule="auto"/>
        <w:rPr>
          <w:i/>
          <w:iCs/>
          <w:szCs w:val="22"/>
          <w:lang w:val="lt-LT"/>
        </w:rPr>
      </w:pPr>
    </w:p>
    <w:p w:rsidR="00C46C52" w:rsidRPr="001020C3" w:rsidRDefault="00C46C52" w:rsidP="00C46C52">
      <w:pPr>
        <w:keepNext/>
        <w:keepLines/>
        <w:tabs>
          <w:tab w:val="clear" w:pos="567"/>
        </w:tabs>
        <w:spacing w:line="240" w:lineRule="auto"/>
        <w:rPr>
          <w:szCs w:val="22"/>
          <w:lang w:val="lt-LT"/>
        </w:rPr>
      </w:pPr>
      <w:r w:rsidRPr="001020C3">
        <w:rPr>
          <w:i/>
          <w:iCs/>
          <w:szCs w:val="22"/>
          <w:lang w:val="lt-LT"/>
        </w:rPr>
        <w:t>Kraujo ir limfinė sistema</w:t>
      </w:r>
      <w:r w:rsidRPr="001020C3">
        <w:rPr>
          <w:szCs w:val="22"/>
          <w:lang w:val="lt-LT"/>
        </w:rPr>
        <w:t xml:space="preserve"> </w:t>
      </w:r>
    </w:p>
    <w:p w:rsidR="00C46C52" w:rsidRPr="001020C3" w:rsidRDefault="00C46C52" w:rsidP="00C46C52">
      <w:pPr>
        <w:keepNext/>
        <w:keepLines/>
        <w:tabs>
          <w:tab w:val="clear" w:pos="567"/>
        </w:tabs>
        <w:spacing w:line="240" w:lineRule="auto"/>
        <w:rPr>
          <w:szCs w:val="22"/>
          <w:lang w:val="lt-LT"/>
        </w:rPr>
      </w:pPr>
      <w:r w:rsidRPr="001020C3">
        <w:rPr>
          <w:szCs w:val="22"/>
          <w:lang w:val="lt-LT"/>
        </w:rPr>
        <w:t xml:space="preserve">Dažnis nežinomas: ūminė </w:t>
      </w:r>
      <w:proofErr w:type="spellStart"/>
      <w:r w:rsidRPr="001020C3">
        <w:rPr>
          <w:szCs w:val="22"/>
          <w:lang w:val="lt-LT"/>
        </w:rPr>
        <w:t>hemolizė</w:t>
      </w:r>
      <w:proofErr w:type="spellEnd"/>
      <w:r w:rsidRPr="001020C3">
        <w:rPr>
          <w:szCs w:val="22"/>
          <w:lang w:val="lt-LT"/>
        </w:rPr>
        <w:t xml:space="preserve"> (eritrocitų irimas) (žr. 2 skyriaus poskyrį „Įspėjimai ir atsargumo priemonės“), baltųjų kraujo ląstelių kiekio sumažėjimas (</w:t>
      </w:r>
      <w:proofErr w:type="spellStart"/>
      <w:r w:rsidRPr="001020C3">
        <w:rPr>
          <w:szCs w:val="22"/>
          <w:lang w:val="lt-LT"/>
        </w:rPr>
        <w:t>neutropenija</w:t>
      </w:r>
      <w:proofErr w:type="spellEnd"/>
      <w:r w:rsidRPr="001020C3">
        <w:rPr>
          <w:szCs w:val="22"/>
          <w:lang w:val="lt-LT"/>
        </w:rPr>
        <w:t xml:space="preserve">, </w:t>
      </w:r>
      <w:proofErr w:type="spellStart"/>
      <w:r w:rsidRPr="001020C3">
        <w:rPr>
          <w:szCs w:val="22"/>
          <w:lang w:val="lt-LT"/>
        </w:rPr>
        <w:t>leukopenija</w:t>
      </w:r>
      <w:proofErr w:type="spellEnd"/>
      <w:r w:rsidRPr="001020C3">
        <w:rPr>
          <w:szCs w:val="22"/>
          <w:lang w:val="lt-LT"/>
        </w:rPr>
        <w:t>).</w:t>
      </w:r>
    </w:p>
    <w:p w:rsidR="00C46C52" w:rsidRPr="001020C3" w:rsidRDefault="00C46C52" w:rsidP="00C46C52">
      <w:pPr>
        <w:spacing w:line="240" w:lineRule="auto"/>
        <w:ind w:left="567" w:hanging="567"/>
        <w:rPr>
          <w:szCs w:val="22"/>
          <w:lang w:val="lt-LT"/>
        </w:rPr>
      </w:pPr>
    </w:p>
    <w:p w:rsidR="00C46C52" w:rsidRPr="001020C3" w:rsidRDefault="00C46C52" w:rsidP="00C46C52">
      <w:pPr>
        <w:keepNext/>
        <w:keepLines/>
        <w:spacing w:line="240" w:lineRule="auto"/>
        <w:rPr>
          <w:i/>
          <w:szCs w:val="22"/>
          <w:lang w:val="lt-LT"/>
        </w:rPr>
      </w:pPr>
      <w:r w:rsidRPr="001020C3">
        <w:rPr>
          <w:i/>
          <w:szCs w:val="22"/>
          <w:lang w:val="lt-LT"/>
        </w:rPr>
        <w:t>Kepenų, tulžies pūslės ir latakų sutrikimai</w:t>
      </w:r>
    </w:p>
    <w:p w:rsidR="00C46C52" w:rsidRPr="001020C3" w:rsidRDefault="00C46C52" w:rsidP="00C46C52">
      <w:pPr>
        <w:keepNext/>
        <w:keepLines/>
        <w:spacing w:line="240" w:lineRule="auto"/>
        <w:rPr>
          <w:szCs w:val="22"/>
          <w:lang w:val="lt-LT"/>
        </w:rPr>
      </w:pPr>
      <w:r w:rsidRPr="001020C3">
        <w:rPr>
          <w:szCs w:val="22"/>
          <w:lang w:val="lt-LT"/>
        </w:rPr>
        <w:t xml:space="preserve">Dažnis nežinomas: kepenų pažeidimas, įskaitant </w:t>
      </w:r>
      <w:proofErr w:type="spellStart"/>
      <w:r w:rsidRPr="001020C3">
        <w:rPr>
          <w:szCs w:val="22"/>
          <w:lang w:val="lt-LT"/>
        </w:rPr>
        <w:t>hepatoceliulinį</w:t>
      </w:r>
      <w:proofErr w:type="spellEnd"/>
      <w:r w:rsidRPr="001020C3">
        <w:rPr>
          <w:szCs w:val="22"/>
          <w:lang w:val="lt-LT"/>
        </w:rPr>
        <w:t xml:space="preserve"> (kepenų uždegimą, kai pažeidžiamos kepenų ląstelės) ir </w:t>
      </w:r>
      <w:proofErr w:type="spellStart"/>
      <w:r w:rsidRPr="001020C3">
        <w:rPr>
          <w:szCs w:val="22"/>
          <w:lang w:val="lt-LT"/>
        </w:rPr>
        <w:t>cholestazinį</w:t>
      </w:r>
      <w:proofErr w:type="spellEnd"/>
      <w:r w:rsidRPr="001020C3">
        <w:rPr>
          <w:szCs w:val="22"/>
          <w:lang w:val="lt-LT"/>
        </w:rPr>
        <w:t xml:space="preserve"> (kepenų uždegimą, kai sutrinka tulžies tekėjimas) hepatitą.</w:t>
      </w:r>
    </w:p>
    <w:p w:rsidR="00C46C52" w:rsidRPr="001020C3" w:rsidRDefault="00C46C52" w:rsidP="00C46C52">
      <w:pPr>
        <w:spacing w:line="240" w:lineRule="auto"/>
        <w:ind w:left="567" w:hanging="567"/>
        <w:rPr>
          <w:i/>
          <w:iCs/>
          <w:szCs w:val="22"/>
          <w:lang w:val="lt-LT"/>
        </w:rPr>
      </w:pPr>
    </w:p>
    <w:p w:rsidR="00C46C52" w:rsidRPr="001020C3" w:rsidRDefault="00C46C52" w:rsidP="00C46C52">
      <w:pPr>
        <w:keepNext/>
        <w:spacing w:line="240" w:lineRule="auto"/>
        <w:ind w:left="567" w:hanging="567"/>
        <w:rPr>
          <w:i/>
          <w:iCs/>
          <w:szCs w:val="22"/>
          <w:lang w:val="lt-LT"/>
        </w:rPr>
      </w:pPr>
      <w:r w:rsidRPr="001020C3">
        <w:rPr>
          <w:i/>
          <w:iCs/>
          <w:szCs w:val="22"/>
          <w:lang w:val="lt-LT"/>
        </w:rPr>
        <w:t>Tyrimai</w:t>
      </w:r>
    </w:p>
    <w:p w:rsidR="00C46C52" w:rsidRPr="001020C3" w:rsidRDefault="00C46C52" w:rsidP="00C46C52">
      <w:pPr>
        <w:tabs>
          <w:tab w:val="clear" w:pos="567"/>
        </w:tabs>
        <w:spacing w:line="240" w:lineRule="auto"/>
        <w:rPr>
          <w:szCs w:val="22"/>
          <w:lang w:val="lt-LT"/>
        </w:rPr>
      </w:pPr>
      <w:r w:rsidRPr="001020C3">
        <w:rPr>
          <w:szCs w:val="22"/>
          <w:lang w:val="lt-LT"/>
        </w:rPr>
        <w:t>Dažnis nežinomas: kepenų funkcijos tyrimo rodmenų pokytis, elektrokardiogramos pokyčiai (QT intervalo pailgėjimas).</w:t>
      </w:r>
    </w:p>
    <w:p w:rsidR="00C46C52" w:rsidRPr="001020C3" w:rsidRDefault="00C46C52" w:rsidP="00C46C52">
      <w:pPr>
        <w:spacing w:line="240" w:lineRule="auto"/>
        <w:ind w:left="567" w:hanging="567"/>
        <w:rPr>
          <w:szCs w:val="22"/>
          <w:lang w:val="lt-LT"/>
        </w:rPr>
      </w:pPr>
    </w:p>
    <w:p w:rsidR="00C46C52" w:rsidRPr="001020C3" w:rsidRDefault="00C46C52" w:rsidP="00C46C52">
      <w:pPr>
        <w:spacing w:line="240" w:lineRule="auto"/>
        <w:rPr>
          <w:b/>
          <w:szCs w:val="22"/>
          <w:lang w:val="lt-LT"/>
        </w:rPr>
      </w:pPr>
      <w:r w:rsidRPr="001020C3">
        <w:rPr>
          <w:b/>
          <w:noProof/>
          <w:szCs w:val="22"/>
          <w:lang w:val="lt-LT"/>
        </w:rPr>
        <w:t>Pranešimas apie šalutinį poveikį</w:t>
      </w:r>
    </w:p>
    <w:p w:rsidR="00C46C52" w:rsidRDefault="00C46C52" w:rsidP="00C46C52">
      <w:pPr>
        <w:rPr>
          <w:lang w:val="lt-LT"/>
        </w:rPr>
      </w:pPr>
      <w:r w:rsidRPr="001020C3">
        <w:rPr>
          <w:lang w:val="lt-LT"/>
        </w:rPr>
        <w:t>Jeigu pasireiškė šalutinis poveikis</w:t>
      </w:r>
      <w:r w:rsidRPr="001020C3">
        <w:rPr>
          <w:noProof/>
          <w:snapToGrid w:val="0"/>
          <w:lang w:val="lt-LT"/>
        </w:rPr>
        <w:t>, įskaitant</w:t>
      </w:r>
      <w:r w:rsidRPr="001020C3">
        <w:rPr>
          <w:lang w:val="lt-LT"/>
        </w:rPr>
        <w:t xml:space="preserve"> šiame lapelyje nenurodytą, pasakykite gydytojui arba vaistininkui.</w:t>
      </w:r>
      <w:r w:rsidRPr="001020C3">
        <w:rPr>
          <w:noProof/>
          <w:snapToGrid w:val="0"/>
          <w:lang w:val="lt-LT"/>
        </w:rPr>
        <w:t xml:space="preserve"> </w:t>
      </w:r>
      <w:r w:rsidRPr="00BB3461">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BB3461">
        <w:rPr>
          <w:color w:val="0000FF"/>
          <w:u w:val="single"/>
          <w:lang w:val="lt-LT"/>
        </w:rPr>
        <w:t>https://vapris.vvkt.lt/vvkt-web/public/nrv</w:t>
      </w:r>
      <w:r w:rsidRPr="00BB3461">
        <w:rPr>
          <w:lang w:val="lt-LT"/>
        </w:rPr>
        <w:t xml:space="preserve"> arba užpildant Paciento pranešimo apie įtariamą nepageidaujamą reakciją (ĮNR) formą, kuri skelbiama </w:t>
      </w:r>
      <w:r w:rsidRPr="00BB3461">
        <w:rPr>
          <w:color w:val="0000FF"/>
          <w:u w:val="single"/>
          <w:lang w:val="lt-LT"/>
        </w:rPr>
        <w:t>https://www.vvkt.lt/index.php?4004286486</w:t>
      </w:r>
      <w:r w:rsidRPr="00BB3461">
        <w:rPr>
          <w:lang w:val="lt-LT"/>
        </w:rPr>
        <w:t xml:space="preserve">, ir atsiunčiant elektroniniu paštu (adresu </w:t>
      </w:r>
      <w:proofErr w:type="spellStart"/>
      <w:r w:rsidRPr="00BB3461">
        <w:rPr>
          <w:color w:val="0000FF"/>
          <w:u w:val="single"/>
          <w:lang w:val="lt-LT"/>
        </w:rPr>
        <w:t>NepageidaujamaR@vvkt.lt</w:t>
      </w:r>
      <w:proofErr w:type="spellEnd"/>
      <w:r w:rsidRPr="00BB3461">
        <w:rPr>
          <w:lang w:val="lt-LT"/>
        </w:rPr>
        <w:t>) arba nemokamu telefonu 8 800 73 568. Pranešdami apie šalutinį poveikį galite mums padėti gauti daugiau informacijos apie šio vaisto saugumą.</w:t>
      </w:r>
    </w:p>
    <w:p w:rsidR="00C46C52" w:rsidRPr="001020C3" w:rsidRDefault="00C46C52" w:rsidP="00C46C52">
      <w:pPr>
        <w:rPr>
          <w:szCs w:val="22"/>
          <w:lang w:val="lt-LT"/>
        </w:rPr>
      </w:pPr>
    </w:p>
    <w:p w:rsidR="00C46C52" w:rsidRPr="001020C3" w:rsidRDefault="00C46C52" w:rsidP="00C46C52">
      <w:pPr>
        <w:rPr>
          <w:szCs w:val="22"/>
          <w:lang w:val="lt-LT"/>
        </w:rPr>
      </w:pPr>
    </w:p>
    <w:p w:rsidR="00C46C52" w:rsidRPr="001020C3" w:rsidRDefault="00C46C52" w:rsidP="00C46C52">
      <w:pPr>
        <w:numPr>
          <w:ilvl w:val="12"/>
          <w:numId w:val="0"/>
        </w:numPr>
        <w:tabs>
          <w:tab w:val="clear" w:pos="567"/>
        </w:tabs>
        <w:spacing w:line="240" w:lineRule="auto"/>
        <w:ind w:left="567" w:right="-2" w:hanging="567"/>
        <w:rPr>
          <w:szCs w:val="22"/>
          <w:lang w:val="lt-LT"/>
        </w:rPr>
      </w:pPr>
      <w:r w:rsidRPr="001020C3">
        <w:rPr>
          <w:b/>
          <w:szCs w:val="22"/>
          <w:lang w:val="lt-LT"/>
        </w:rPr>
        <w:t>5.</w:t>
      </w:r>
      <w:r w:rsidRPr="001020C3">
        <w:rPr>
          <w:b/>
          <w:szCs w:val="22"/>
          <w:lang w:val="lt-LT"/>
        </w:rPr>
        <w:tab/>
        <w:t xml:space="preserve">Kaip laikyti </w:t>
      </w:r>
      <w:proofErr w:type="spellStart"/>
      <w:r w:rsidRPr="001020C3">
        <w:rPr>
          <w:b/>
          <w:szCs w:val="22"/>
          <w:lang w:val="lt-LT"/>
        </w:rPr>
        <w:t>Rovamycine</w:t>
      </w:r>
      <w:proofErr w:type="spellEnd"/>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r w:rsidRPr="001020C3">
        <w:rPr>
          <w:noProof/>
          <w:szCs w:val="22"/>
          <w:lang w:val="lt-LT"/>
        </w:rPr>
        <w:t xml:space="preserve">Šį vaistą laikykite </w:t>
      </w:r>
      <w:r w:rsidRPr="001020C3">
        <w:rPr>
          <w:szCs w:val="22"/>
          <w:lang w:val="lt-LT"/>
        </w:rPr>
        <w:t>vaikams nepastebimoje ir nepasiekiamoje vietoje.</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iCs/>
          <w:szCs w:val="22"/>
          <w:lang w:val="lt-LT"/>
        </w:rPr>
      </w:pPr>
      <w:r w:rsidRPr="001020C3">
        <w:rPr>
          <w:iCs/>
          <w:szCs w:val="22"/>
          <w:lang w:val="lt-LT"/>
        </w:rPr>
        <w:t>Laikyti žemesnėje kaip 25 </w:t>
      </w:r>
      <w:r w:rsidRPr="001020C3">
        <w:rPr>
          <w:iCs/>
          <w:szCs w:val="22"/>
          <w:lang w:val="lt-LT"/>
        </w:rPr>
        <w:sym w:font="Symbol" w:char="F0B0"/>
      </w:r>
      <w:r w:rsidRPr="001020C3">
        <w:rPr>
          <w:iCs/>
          <w:szCs w:val="22"/>
          <w:lang w:val="lt-LT"/>
        </w:rPr>
        <w:t>C temperatūroje.</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tabs>
          <w:tab w:val="clear" w:pos="567"/>
        </w:tabs>
        <w:spacing w:line="240" w:lineRule="auto"/>
        <w:rPr>
          <w:iCs/>
          <w:szCs w:val="22"/>
          <w:lang w:val="lt-LT"/>
        </w:rPr>
      </w:pPr>
      <w:r w:rsidRPr="001020C3">
        <w:rPr>
          <w:iCs/>
          <w:szCs w:val="22"/>
          <w:lang w:val="lt-LT"/>
        </w:rPr>
        <w:t>Ant dėžutės ir lizdinės plokštelės po „EXP“ nurodytam tinkamumo laikui pasibaigus, šio vaisto vartoti negalima. Vaistas tinkamas vartoti iki paskutinės to mėnesio dienos.</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r w:rsidRPr="001020C3">
        <w:rPr>
          <w:szCs w:val="22"/>
          <w:lang w:val="lt-LT"/>
        </w:rPr>
        <w:t>Vaistų negalima išmesti į kanalizaciją arba su buitinėmis atliekomis. Kaip išmesti nereikalingus vaistus, klauskite vaistininko. Šios priemonės padės apsaugoti aplinką.</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b/>
          <w:szCs w:val="22"/>
          <w:lang w:val="lt-LT"/>
        </w:rPr>
      </w:pPr>
      <w:r w:rsidRPr="001020C3">
        <w:rPr>
          <w:b/>
          <w:szCs w:val="22"/>
          <w:lang w:val="lt-LT"/>
        </w:rPr>
        <w:t>6.</w:t>
      </w:r>
      <w:r w:rsidRPr="001020C3">
        <w:rPr>
          <w:b/>
          <w:szCs w:val="22"/>
          <w:lang w:val="lt-LT"/>
        </w:rPr>
        <w:tab/>
      </w:r>
      <w:r w:rsidRPr="001020C3">
        <w:rPr>
          <w:b/>
          <w:bCs/>
          <w:szCs w:val="22"/>
          <w:lang w:val="lt-LT"/>
        </w:rPr>
        <w:t>Pakuotės turinys ir kita informacija</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tabs>
          <w:tab w:val="clear" w:pos="567"/>
        </w:tabs>
        <w:spacing w:line="220" w:lineRule="exact"/>
        <w:rPr>
          <w:b/>
          <w:bCs/>
          <w:szCs w:val="22"/>
          <w:lang w:val="lt-LT"/>
        </w:rPr>
      </w:pPr>
      <w:proofErr w:type="spellStart"/>
      <w:r w:rsidRPr="001020C3">
        <w:rPr>
          <w:b/>
          <w:bCs/>
          <w:szCs w:val="22"/>
          <w:lang w:val="lt-LT"/>
        </w:rPr>
        <w:t>Rovamycine</w:t>
      </w:r>
      <w:proofErr w:type="spellEnd"/>
      <w:r w:rsidRPr="001020C3">
        <w:rPr>
          <w:b/>
          <w:bCs/>
          <w:szCs w:val="22"/>
          <w:lang w:val="lt-LT"/>
        </w:rPr>
        <w:t xml:space="preserve"> sudėtis</w:t>
      </w:r>
    </w:p>
    <w:p w:rsidR="00C46C52" w:rsidRPr="001020C3" w:rsidRDefault="00C46C52" w:rsidP="00C46C52">
      <w:pPr>
        <w:numPr>
          <w:ilvl w:val="0"/>
          <w:numId w:val="3"/>
        </w:numPr>
        <w:tabs>
          <w:tab w:val="clear" w:pos="567"/>
        </w:tabs>
        <w:spacing w:line="240" w:lineRule="auto"/>
        <w:ind w:left="426" w:hanging="426"/>
        <w:rPr>
          <w:szCs w:val="22"/>
          <w:lang w:val="lt-LT"/>
        </w:rPr>
      </w:pPr>
      <w:r w:rsidRPr="001020C3">
        <w:rPr>
          <w:szCs w:val="22"/>
          <w:lang w:val="lt-LT"/>
        </w:rPr>
        <w:t xml:space="preserve">Veiklioji medžiaga yra </w:t>
      </w:r>
      <w:proofErr w:type="spellStart"/>
      <w:r w:rsidRPr="001020C3">
        <w:rPr>
          <w:szCs w:val="22"/>
          <w:lang w:val="lt-LT"/>
        </w:rPr>
        <w:t>spiramicinas</w:t>
      </w:r>
      <w:proofErr w:type="spellEnd"/>
      <w:r w:rsidRPr="001020C3">
        <w:rPr>
          <w:szCs w:val="22"/>
          <w:lang w:val="lt-LT"/>
        </w:rPr>
        <w:t xml:space="preserve">. Kiekvienoje plėvele dengtoje tabletėje yra 3 mln. TV </w:t>
      </w:r>
      <w:proofErr w:type="spellStart"/>
      <w:r w:rsidRPr="001020C3">
        <w:rPr>
          <w:szCs w:val="22"/>
          <w:lang w:val="lt-LT"/>
        </w:rPr>
        <w:t>spiramicino</w:t>
      </w:r>
      <w:proofErr w:type="spellEnd"/>
      <w:r w:rsidRPr="001020C3">
        <w:rPr>
          <w:szCs w:val="22"/>
          <w:lang w:val="lt-LT"/>
        </w:rPr>
        <w:t>.</w:t>
      </w:r>
    </w:p>
    <w:p w:rsidR="00C46C52" w:rsidRPr="001020C3" w:rsidRDefault="00C46C52" w:rsidP="00C46C52">
      <w:pPr>
        <w:numPr>
          <w:ilvl w:val="0"/>
          <w:numId w:val="1"/>
        </w:numPr>
        <w:tabs>
          <w:tab w:val="clear" w:pos="567"/>
        </w:tabs>
        <w:spacing w:line="240" w:lineRule="auto"/>
        <w:ind w:left="426" w:right="-2" w:hanging="426"/>
        <w:rPr>
          <w:szCs w:val="22"/>
          <w:lang w:val="lt-LT"/>
        </w:rPr>
      </w:pPr>
      <w:r w:rsidRPr="001020C3">
        <w:rPr>
          <w:szCs w:val="22"/>
          <w:lang w:val="lt-LT"/>
        </w:rPr>
        <w:t xml:space="preserve">Pagalbinės medžiagos tabletės branduolyje yra koloidinis bevandenis silicio dioksidas, magnio </w:t>
      </w:r>
      <w:proofErr w:type="spellStart"/>
      <w:r w:rsidRPr="001020C3">
        <w:rPr>
          <w:szCs w:val="22"/>
          <w:lang w:val="lt-LT"/>
        </w:rPr>
        <w:t>stearatas</w:t>
      </w:r>
      <w:proofErr w:type="spellEnd"/>
      <w:r w:rsidRPr="001020C3">
        <w:rPr>
          <w:szCs w:val="22"/>
          <w:lang w:val="lt-LT"/>
        </w:rPr>
        <w:t xml:space="preserve">, </w:t>
      </w:r>
      <w:proofErr w:type="spellStart"/>
      <w:r w:rsidRPr="001020C3">
        <w:rPr>
          <w:szCs w:val="22"/>
          <w:lang w:val="lt-LT"/>
        </w:rPr>
        <w:t>pregelifikuotas</w:t>
      </w:r>
      <w:proofErr w:type="spellEnd"/>
      <w:r w:rsidRPr="001020C3">
        <w:rPr>
          <w:szCs w:val="22"/>
          <w:lang w:val="lt-LT"/>
        </w:rPr>
        <w:t xml:space="preserve"> krakmolas, </w:t>
      </w:r>
      <w:proofErr w:type="spellStart"/>
      <w:r w:rsidRPr="001020C3">
        <w:rPr>
          <w:szCs w:val="22"/>
          <w:lang w:val="lt-LT"/>
        </w:rPr>
        <w:t>hidroksipropilceliuliozė</w:t>
      </w:r>
      <w:proofErr w:type="spellEnd"/>
      <w:r w:rsidRPr="001020C3">
        <w:rPr>
          <w:szCs w:val="22"/>
          <w:lang w:val="lt-LT"/>
        </w:rPr>
        <w:t xml:space="preserve">, </w:t>
      </w:r>
      <w:proofErr w:type="spellStart"/>
      <w:r w:rsidRPr="001020C3">
        <w:rPr>
          <w:szCs w:val="22"/>
          <w:lang w:val="lt-LT"/>
        </w:rPr>
        <w:t>kroskarmeliozės</w:t>
      </w:r>
      <w:proofErr w:type="spellEnd"/>
      <w:r w:rsidRPr="001020C3">
        <w:rPr>
          <w:szCs w:val="22"/>
          <w:lang w:val="lt-LT"/>
        </w:rPr>
        <w:t xml:space="preserve"> natrio druska, </w:t>
      </w:r>
      <w:proofErr w:type="spellStart"/>
      <w:r w:rsidRPr="001020C3">
        <w:rPr>
          <w:szCs w:val="22"/>
          <w:lang w:val="lt-LT"/>
        </w:rPr>
        <w:t>mikrokristalinė</w:t>
      </w:r>
      <w:proofErr w:type="spellEnd"/>
      <w:r w:rsidRPr="001020C3">
        <w:rPr>
          <w:szCs w:val="22"/>
          <w:lang w:val="lt-LT"/>
        </w:rPr>
        <w:t xml:space="preserve"> celiuliozė; tabletės plėvelėje</w:t>
      </w:r>
      <w:r>
        <w:rPr>
          <w:szCs w:val="22"/>
          <w:lang w:val="lt-LT"/>
        </w:rPr>
        <w:t xml:space="preserve"> – </w:t>
      </w:r>
      <w:proofErr w:type="spellStart"/>
      <w:r w:rsidRPr="001020C3">
        <w:rPr>
          <w:szCs w:val="22"/>
          <w:lang w:val="lt-LT"/>
        </w:rPr>
        <w:t>hipromeliozė</w:t>
      </w:r>
      <w:proofErr w:type="spellEnd"/>
      <w:r w:rsidRPr="001020C3">
        <w:rPr>
          <w:szCs w:val="22"/>
          <w:lang w:val="lt-LT"/>
        </w:rPr>
        <w:t xml:space="preserve">, </w:t>
      </w:r>
      <w:proofErr w:type="spellStart"/>
      <w:r w:rsidRPr="001020C3">
        <w:rPr>
          <w:szCs w:val="22"/>
          <w:lang w:val="lt-LT"/>
        </w:rPr>
        <w:t>makrogolis</w:t>
      </w:r>
      <w:proofErr w:type="spellEnd"/>
      <w:r w:rsidRPr="001020C3">
        <w:rPr>
          <w:szCs w:val="22"/>
          <w:lang w:val="lt-LT"/>
        </w:rPr>
        <w:t xml:space="preserve"> 6</w:t>
      </w:r>
      <w:r>
        <w:rPr>
          <w:szCs w:val="22"/>
          <w:lang w:val="lt-LT"/>
        </w:rPr>
        <w:t> </w:t>
      </w:r>
      <w:r w:rsidRPr="001020C3">
        <w:rPr>
          <w:szCs w:val="22"/>
          <w:lang w:val="lt-LT"/>
        </w:rPr>
        <w:t>000, titano dioksidas (E171).</w:t>
      </w:r>
    </w:p>
    <w:p w:rsidR="00C46C52" w:rsidRPr="001020C3" w:rsidRDefault="00C46C52" w:rsidP="00C46C52">
      <w:pPr>
        <w:numPr>
          <w:ilvl w:val="12"/>
          <w:numId w:val="0"/>
        </w:numPr>
        <w:tabs>
          <w:tab w:val="clear" w:pos="567"/>
        </w:tabs>
        <w:spacing w:line="240" w:lineRule="auto"/>
        <w:ind w:right="-2"/>
        <w:rPr>
          <w:b/>
          <w:bCs/>
          <w:szCs w:val="22"/>
          <w:lang w:val="lt-LT"/>
        </w:rPr>
      </w:pPr>
    </w:p>
    <w:p w:rsidR="00C46C52" w:rsidRPr="001020C3" w:rsidRDefault="00C46C52" w:rsidP="00C46C52">
      <w:pPr>
        <w:numPr>
          <w:ilvl w:val="12"/>
          <w:numId w:val="0"/>
        </w:numPr>
        <w:tabs>
          <w:tab w:val="clear" w:pos="567"/>
        </w:tabs>
        <w:spacing w:line="240" w:lineRule="auto"/>
        <w:ind w:right="-2"/>
        <w:rPr>
          <w:b/>
          <w:bCs/>
          <w:szCs w:val="22"/>
          <w:lang w:val="lt-LT"/>
        </w:rPr>
      </w:pPr>
      <w:proofErr w:type="spellStart"/>
      <w:r w:rsidRPr="001020C3">
        <w:rPr>
          <w:b/>
          <w:bCs/>
          <w:szCs w:val="22"/>
          <w:lang w:val="lt-LT"/>
        </w:rPr>
        <w:t>Rovamycine</w:t>
      </w:r>
      <w:proofErr w:type="spellEnd"/>
      <w:r w:rsidRPr="001020C3">
        <w:rPr>
          <w:b/>
          <w:bCs/>
          <w:szCs w:val="22"/>
          <w:lang w:val="lt-LT"/>
        </w:rPr>
        <w:t xml:space="preserve"> išvaizda ir kiekis pakuotėje</w:t>
      </w:r>
    </w:p>
    <w:p w:rsidR="00C46C52" w:rsidRPr="001020C3" w:rsidRDefault="00C46C52" w:rsidP="00C46C52">
      <w:pPr>
        <w:keepNext/>
        <w:widowControl w:val="0"/>
        <w:tabs>
          <w:tab w:val="clear" w:pos="567"/>
        </w:tabs>
        <w:spacing w:line="240" w:lineRule="auto"/>
        <w:outlineLvl w:val="5"/>
        <w:rPr>
          <w:iCs/>
          <w:szCs w:val="22"/>
          <w:lang w:val="lt-LT"/>
        </w:rPr>
      </w:pPr>
      <w:proofErr w:type="spellStart"/>
      <w:r>
        <w:rPr>
          <w:iCs/>
          <w:szCs w:val="22"/>
          <w:lang w:val="lt-LT"/>
        </w:rPr>
        <w:t>K</w:t>
      </w:r>
      <w:r w:rsidRPr="001020C3">
        <w:rPr>
          <w:iCs/>
          <w:szCs w:val="22"/>
          <w:lang w:val="lt-LT"/>
        </w:rPr>
        <w:t>remiškai</w:t>
      </w:r>
      <w:proofErr w:type="spellEnd"/>
      <w:r w:rsidRPr="001020C3">
        <w:rPr>
          <w:iCs/>
          <w:szCs w:val="22"/>
          <w:lang w:val="lt-LT"/>
        </w:rPr>
        <w:t xml:space="preserve"> baltos, abipus išgaubtos, apvalios plėvele dengtos tabletės. Vienoje pusėje įspausta „ROVA 3</w:t>
      </w:r>
      <w:r>
        <w:rPr>
          <w:iCs/>
          <w:szCs w:val="22"/>
          <w:lang w:val="lt-LT"/>
        </w:rPr>
        <w:t>“</w:t>
      </w:r>
      <w:r w:rsidRPr="001020C3">
        <w:rPr>
          <w:iCs/>
          <w:szCs w:val="22"/>
          <w:lang w:val="lt-LT"/>
        </w:rPr>
        <w:t>.</w:t>
      </w:r>
      <w:r w:rsidRPr="001020C3">
        <w:rPr>
          <w:lang w:val="lt-LT"/>
        </w:rPr>
        <w:fldChar w:fldCharType="begin"/>
      </w:r>
      <w:r w:rsidRPr="001020C3">
        <w:rPr>
          <w:lang w:val="lt-LT"/>
        </w:rPr>
        <w:instrText xml:space="preserve"> DOCVARIABLE vault_nd_7b4459cd-c7e3-424e-accf-f52a642d7d92 \* MERGEFORMAT </w:instrText>
      </w:r>
      <w:r w:rsidRPr="001020C3">
        <w:rPr>
          <w:lang w:val="lt-LT"/>
        </w:rPr>
        <w:fldChar w:fldCharType="separate"/>
      </w:r>
      <w:r w:rsidRPr="001020C3">
        <w:rPr>
          <w:iCs/>
          <w:szCs w:val="22"/>
          <w:lang w:val="lt-LT"/>
        </w:rPr>
        <w:t xml:space="preserve"> </w:t>
      </w:r>
      <w:r w:rsidRPr="001020C3">
        <w:rPr>
          <w:iCs/>
          <w:szCs w:val="22"/>
          <w:lang w:val="lt-LT"/>
        </w:rPr>
        <w:fldChar w:fldCharType="end"/>
      </w:r>
    </w:p>
    <w:p w:rsidR="00C46C52" w:rsidRPr="001020C3" w:rsidRDefault="00C46C52" w:rsidP="00C46C52">
      <w:pPr>
        <w:keepNext/>
        <w:widowControl w:val="0"/>
        <w:tabs>
          <w:tab w:val="clear" w:pos="567"/>
        </w:tabs>
        <w:spacing w:line="240" w:lineRule="auto"/>
        <w:outlineLvl w:val="5"/>
        <w:rPr>
          <w:i/>
          <w:iCs/>
          <w:szCs w:val="22"/>
          <w:lang w:val="lt-LT"/>
        </w:rPr>
      </w:pPr>
    </w:p>
    <w:p w:rsidR="00C46C52" w:rsidRPr="001020C3" w:rsidRDefault="00C46C52" w:rsidP="00C46C52">
      <w:pPr>
        <w:spacing w:line="240" w:lineRule="auto"/>
        <w:rPr>
          <w:szCs w:val="22"/>
          <w:lang w:val="lt-LT"/>
        </w:rPr>
      </w:pPr>
      <w:r w:rsidRPr="001020C3">
        <w:rPr>
          <w:szCs w:val="22"/>
          <w:lang w:val="lt-LT"/>
        </w:rPr>
        <w:t xml:space="preserve">Dėžutėje yra 10 plėvele dengtų tablečių PVC/aliuminio lizdinėse plokštelėse. </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keepNext/>
        <w:keepLines/>
        <w:numPr>
          <w:ilvl w:val="12"/>
          <w:numId w:val="0"/>
        </w:numPr>
        <w:tabs>
          <w:tab w:val="clear" w:pos="567"/>
        </w:tabs>
        <w:spacing w:line="240" w:lineRule="auto"/>
        <w:ind w:right="-2"/>
        <w:rPr>
          <w:b/>
          <w:bCs/>
          <w:szCs w:val="22"/>
          <w:lang w:val="lt-LT"/>
        </w:rPr>
      </w:pPr>
      <w:r w:rsidRPr="001020C3">
        <w:rPr>
          <w:b/>
          <w:bCs/>
          <w:szCs w:val="22"/>
          <w:lang w:val="lt-LT"/>
        </w:rPr>
        <w:t>Registruotojas ir gamintojas</w:t>
      </w:r>
    </w:p>
    <w:p w:rsidR="00C46C52" w:rsidRPr="001020C3" w:rsidRDefault="00C46C52" w:rsidP="00C46C52">
      <w:pPr>
        <w:keepNext/>
        <w:keepLines/>
        <w:numPr>
          <w:ilvl w:val="12"/>
          <w:numId w:val="0"/>
        </w:numPr>
        <w:tabs>
          <w:tab w:val="clear" w:pos="567"/>
        </w:tabs>
        <w:spacing w:line="240" w:lineRule="auto"/>
        <w:ind w:right="-2"/>
        <w:rPr>
          <w:b/>
          <w:bCs/>
          <w:szCs w:val="22"/>
          <w:lang w:val="lt-LT"/>
        </w:rPr>
      </w:pPr>
    </w:p>
    <w:p w:rsidR="00C46C52" w:rsidRPr="001020C3" w:rsidRDefault="00C46C52" w:rsidP="00C46C52">
      <w:pPr>
        <w:keepNext/>
        <w:keepLines/>
        <w:numPr>
          <w:ilvl w:val="12"/>
          <w:numId w:val="0"/>
        </w:numPr>
        <w:tabs>
          <w:tab w:val="clear" w:pos="567"/>
        </w:tabs>
        <w:spacing w:line="240" w:lineRule="auto"/>
        <w:ind w:right="-2"/>
        <w:rPr>
          <w:bCs/>
          <w:i/>
          <w:szCs w:val="22"/>
          <w:lang w:val="lt-LT"/>
        </w:rPr>
      </w:pPr>
      <w:r w:rsidRPr="001020C3">
        <w:rPr>
          <w:bCs/>
          <w:i/>
          <w:szCs w:val="22"/>
          <w:lang w:val="lt-LT"/>
        </w:rPr>
        <w:t>Registruotojas</w:t>
      </w:r>
    </w:p>
    <w:p w:rsidR="00C46C52" w:rsidRPr="001020C3" w:rsidRDefault="00C46C52" w:rsidP="00C46C52">
      <w:pPr>
        <w:keepNext/>
        <w:keepLines/>
        <w:spacing w:line="240" w:lineRule="auto"/>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Winthrop</w:t>
      </w:r>
      <w:proofErr w:type="spellEnd"/>
      <w:r w:rsidRPr="001020C3">
        <w:rPr>
          <w:szCs w:val="22"/>
          <w:lang w:val="lt-LT"/>
        </w:rPr>
        <w:t xml:space="preserve"> </w:t>
      </w:r>
      <w:proofErr w:type="spellStart"/>
      <w:r w:rsidRPr="001020C3">
        <w:rPr>
          <w:szCs w:val="22"/>
          <w:lang w:val="lt-LT"/>
        </w:rPr>
        <w:t>Industrie</w:t>
      </w:r>
      <w:proofErr w:type="spellEnd"/>
    </w:p>
    <w:p w:rsidR="00C46C52" w:rsidRPr="001020C3" w:rsidRDefault="00C46C52" w:rsidP="00C46C52">
      <w:pPr>
        <w:keepNext/>
        <w:keepLines/>
        <w:spacing w:line="240" w:lineRule="auto"/>
        <w:rPr>
          <w:szCs w:val="22"/>
          <w:lang w:val="lt-LT"/>
        </w:rPr>
      </w:pPr>
      <w:r w:rsidRPr="001020C3">
        <w:rPr>
          <w:szCs w:val="22"/>
          <w:lang w:val="lt-LT"/>
        </w:rPr>
        <w:t xml:space="preserve">82, </w:t>
      </w:r>
      <w:proofErr w:type="spellStart"/>
      <w:r w:rsidRPr="001020C3">
        <w:rPr>
          <w:szCs w:val="22"/>
          <w:lang w:val="lt-LT"/>
        </w:rPr>
        <w:t>avenue</w:t>
      </w:r>
      <w:proofErr w:type="spellEnd"/>
      <w:r w:rsidRPr="001020C3">
        <w:rPr>
          <w:szCs w:val="22"/>
          <w:lang w:val="lt-LT"/>
        </w:rPr>
        <w:t xml:space="preserve"> </w:t>
      </w:r>
      <w:proofErr w:type="spellStart"/>
      <w:r w:rsidRPr="001020C3">
        <w:rPr>
          <w:szCs w:val="22"/>
          <w:lang w:val="lt-LT"/>
        </w:rPr>
        <w:t>Raspail</w:t>
      </w:r>
      <w:proofErr w:type="spellEnd"/>
    </w:p>
    <w:p w:rsidR="00C46C52" w:rsidRPr="001020C3" w:rsidRDefault="00C46C52" w:rsidP="00C46C52">
      <w:pPr>
        <w:keepNext/>
        <w:keepLines/>
        <w:spacing w:line="240" w:lineRule="auto"/>
        <w:rPr>
          <w:szCs w:val="22"/>
          <w:lang w:val="lt-LT"/>
        </w:rPr>
      </w:pPr>
      <w:r w:rsidRPr="001020C3">
        <w:rPr>
          <w:szCs w:val="22"/>
          <w:lang w:val="lt-LT"/>
        </w:rPr>
        <w:t xml:space="preserve">94250 </w:t>
      </w:r>
      <w:proofErr w:type="spellStart"/>
      <w:r w:rsidRPr="001020C3">
        <w:rPr>
          <w:szCs w:val="22"/>
          <w:lang w:val="lt-LT"/>
        </w:rPr>
        <w:t>Gentilly</w:t>
      </w:r>
      <w:proofErr w:type="spellEnd"/>
    </w:p>
    <w:p w:rsidR="00C46C52" w:rsidRPr="001020C3" w:rsidRDefault="00C46C52" w:rsidP="00C46C52">
      <w:pPr>
        <w:keepNext/>
        <w:keepLines/>
        <w:tabs>
          <w:tab w:val="left" w:pos="540"/>
        </w:tabs>
        <w:spacing w:line="240" w:lineRule="auto"/>
        <w:rPr>
          <w:iCs/>
          <w:noProof/>
          <w:szCs w:val="22"/>
          <w:lang w:val="lt-LT"/>
        </w:rPr>
      </w:pPr>
      <w:r w:rsidRPr="001020C3">
        <w:rPr>
          <w:szCs w:val="22"/>
          <w:lang w:val="lt-LT"/>
        </w:rPr>
        <w:t>Prancūzija</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keepNext/>
        <w:keepLines/>
        <w:numPr>
          <w:ilvl w:val="12"/>
          <w:numId w:val="0"/>
        </w:numPr>
        <w:tabs>
          <w:tab w:val="clear" w:pos="567"/>
        </w:tabs>
        <w:spacing w:line="240" w:lineRule="auto"/>
        <w:ind w:right="-2"/>
        <w:rPr>
          <w:i/>
          <w:szCs w:val="22"/>
          <w:lang w:val="lt-LT"/>
        </w:rPr>
      </w:pPr>
      <w:r w:rsidRPr="001020C3">
        <w:rPr>
          <w:i/>
          <w:szCs w:val="22"/>
          <w:lang w:val="lt-LT"/>
        </w:rPr>
        <w:t>Gamintojas</w:t>
      </w:r>
    </w:p>
    <w:p w:rsidR="00C46C52" w:rsidRPr="001020C3" w:rsidRDefault="00C46C52" w:rsidP="00C46C52">
      <w:pPr>
        <w:keepNext/>
        <w:keepLines/>
        <w:rPr>
          <w:szCs w:val="22"/>
          <w:lang w:val="lt-LT"/>
        </w:rPr>
      </w:pPr>
      <w:r w:rsidRPr="001020C3">
        <w:rPr>
          <w:szCs w:val="22"/>
          <w:lang w:val="lt-LT"/>
        </w:rPr>
        <w:t xml:space="preserve">SANOFI-AVENTIS </w:t>
      </w:r>
      <w:proofErr w:type="spellStart"/>
      <w:r w:rsidRPr="001020C3">
        <w:rPr>
          <w:szCs w:val="22"/>
          <w:lang w:val="lt-LT"/>
        </w:rPr>
        <w:t>Zrt</w:t>
      </w:r>
      <w:proofErr w:type="spellEnd"/>
      <w:r w:rsidRPr="001020C3">
        <w:rPr>
          <w:szCs w:val="22"/>
          <w:lang w:val="lt-LT"/>
        </w:rPr>
        <w:t>.</w:t>
      </w:r>
    </w:p>
    <w:p w:rsidR="00C46C52" w:rsidRPr="001020C3" w:rsidRDefault="00C46C52" w:rsidP="00C46C52">
      <w:pPr>
        <w:rPr>
          <w:szCs w:val="22"/>
          <w:lang w:val="lt-LT"/>
        </w:rPr>
      </w:pPr>
      <w:proofErr w:type="spellStart"/>
      <w:r w:rsidRPr="001020C3">
        <w:rPr>
          <w:szCs w:val="22"/>
          <w:lang w:val="lt-LT"/>
        </w:rPr>
        <w:t>Campona</w:t>
      </w:r>
      <w:proofErr w:type="spellEnd"/>
      <w:r w:rsidRPr="001020C3">
        <w:rPr>
          <w:szCs w:val="22"/>
          <w:lang w:val="lt-LT"/>
        </w:rPr>
        <w:t xml:space="preserve"> u.1. (</w:t>
      </w:r>
      <w:proofErr w:type="spellStart"/>
      <w:r w:rsidRPr="001020C3">
        <w:rPr>
          <w:szCs w:val="22"/>
          <w:lang w:val="lt-LT"/>
        </w:rPr>
        <w:t>Harbor</w:t>
      </w:r>
      <w:proofErr w:type="spellEnd"/>
      <w:r w:rsidRPr="001020C3">
        <w:rPr>
          <w:szCs w:val="22"/>
          <w:lang w:val="lt-LT"/>
        </w:rPr>
        <w:t xml:space="preserve"> </w:t>
      </w:r>
      <w:proofErr w:type="spellStart"/>
      <w:r w:rsidRPr="001020C3">
        <w:rPr>
          <w:szCs w:val="22"/>
          <w:lang w:val="lt-LT"/>
        </w:rPr>
        <w:t>Park</w:t>
      </w:r>
      <w:proofErr w:type="spellEnd"/>
      <w:r w:rsidRPr="001020C3">
        <w:rPr>
          <w:szCs w:val="22"/>
          <w:lang w:val="lt-LT"/>
        </w:rPr>
        <w:t>)</w:t>
      </w:r>
    </w:p>
    <w:p w:rsidR="00C46C52" w:rsidRPr="001020C3" w:rsidRDefault="00C46C52" w:rsidP="00C46C52">
      <w:pPr>
        <w:rPr>
          <w:szCs w:val="22"/>
          <w:lang w:val="lt-LT"/>
        </w:rPr>
      </w:pPr>
      <w:r w:rsidRPr="001020C3">
        <w:rPr>
          <w:szCs w:val="22"/>
          <w:lang w:val="lt-LT"/>
        </w:rPr>
        <w:t xml:space="preserve">1225 </w:t>
      </w:r>
      <w:proofErr w:type="spellStart"/>
      <w:r w:rsidRPr="001020C3">
        <w:rPr>
          <w:szCs w:val="22"/>
          <w:lang w:val="lt-LT"/>
        </w:rPr>
        <w:t>Budapest</w:t>
      </w:r>
      <w:proofErr w:type="spellEnd"/>
      <w:r w:rsidRPr="001020C3">
        <w:rPr>
          <w:szCs w:val="22"/>
          <w:lang w:val="lt-LT"/>
        </w:rPr>
        <w:t xml:space="preserve"> </w:t>
      </w:r>
    </w:p>
    <w:p w:rsidR="00C46C52" w:rsidRPr="001020C3" w:rsidRDefault="00C46C52" w:rsidP="00C46C52">
      <w:pPr>
        <w:rPr>
          <w:szCs w:val="22"/>
          <w:lang w:val="lt-LT"/>
        </w:rPr>
      </w:pPr>
      <w:r w:rsidRPr="001020C3">
        <w:rPr>
          <w:szCs w:val="22"/>
          <w:lang w:val="lt-LT"/>
        </w:rPr>
        <w:t>Vengrija</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r w:rsidRPr="001020C3">
        <w:rPr>
          <w:szCs w:val="22"/>
          <w:lang w:val="lt-LT"/>
        </w:rPr>
        <w:t>arba</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rPr>
          <w:szCs w:val="22"/>
          <w:lang w:val="lt-LT"/>
        </w:rPr>
      </w:pPr>
      <w:proofErr w:type="spellStart"/>
      <w:r w:rsidRPr="001020C3">
        <w:rPr>
          <w:szCs w:val="22"/>
          <w:lang w:val="lt-LT"/>
        </w:rPr>
        <w:t>Sanofi</w:t>
      </w:r>
      <w:proofErr w:type="spellEnd"/>
      <w:r w:rsidRPr="001020C3">
        <w:rPr>
          <w:szCs w:val="22"/>
          <w:lang w:val="lt-LT"/>
        </w:rPr>
        <w:t xml:space="preserve"> </w:t>
      </w:r>
      <w:proofErr w:type="spellStart"/>
      <w:r w:rsidRPr="001020C3">
        <w:rPr>
          <w:szCs w:val="22"/>
          <w:lang w:val="lt-LT"/>
        </w:rPr>
        <w:t>S.r.l</w:t>
      </w:r>
      <w:proofErr w:type="spellEnd"/>
      <w:r w:rsidRPr="001020C3">
        <w:rPr>
          <w:szCs w:val="22"/>
          <w:lang w:val="lt-LT"/>
        </w:rPr>
        <w:t>.</w:t>
      </w:r>
    </w:p>
    <w:p w:rsidR="00C46C52" w:rsidRPr="001020C3" w:rsidRDefault="00C46C52" w:rsidP="00C46C52">
      <w:pPr>
        <w:rPr>
          <w:szCs w:val="22"/>
          <w:lang w:val="lt-LT"/>
        </w:rPr>
      </w:pPr>
      <w:proofErr w:type="spellStart"/>
      <w:r w:rsidRPr="001020C3">
        <w:rPr>
          <w:szCs w:val="22"/>
          <w:lang w:val="lt-LT"/>
        </w:rPr>
        <w:t>StradaStatale</w:t>
      </w:r>
      <w:proofErr w:type="spellEnd"/>
      <w:r w:rsidRPr="001020C3">
        <w:rPr>
          <w:szCs w:val="22"/>
          <w:lang w:val="lt-LT"/>
        </w:rPr>
        <w:t xml:space="preserve"> 17, Km 22 </w:t>
      </w:r>
    </w:p>
    <w:p w:rsidR="00C46C52" w:rsidRPr="001020C3" w:rsidRDefault="00C46C52" w:rsidP="00C46C52">
      <w:pPr>
        <w:rPr>
          <w:szCs w:val="22"/>
          <w:lang w:val="lt-LT"/>
        </w:rPr>
      </w:pPr>
      <w:r w:rsidRPr="001020C3">
        <w:rPr>
          <w:szCs w:val="22"/>
          <w:lang w:val="lt-LT"/>
        </w:rPr>
        <w:t xml:space="preserve">67019 </w:t>
      </w:r>
      <w:proofErr w:type="spellStart"/>
      <w:r w:rsidRPr="001020C3">
        <w:rPr>
          <w:szCs w:val="22"/>
          <w:lang w:val="lt-LT"/>
        </w:rPr>
        <w:t>Scoppito</w:t>
      </w:r>
      <w:proofErr w:type="spellEnd"/>
      <w:r w:rsidRPr="001020C3">
        <w:rPr>
          <w:szCs w:val="22"/>
          <w:lang w:val="lt-LT"/>
        </w:rPr>
        <w:t xml:space="preserve"> (AQ) </w:t>
      </w:r>
    </w:p>
    <w:p w:rsidR="00C46C52" w:rsidRPr="001020C3" w:rsidRDefault="00C46C52" w:rsidP="00C46C52">
      <w:pPr>
        <w:rPr>
          <w:szCs w:val="22"/>
          <w:lang w:val="lt-LT"/>
        </w:rPr>
      </w:pPr>
      <w:r w:rsidRPr="001020C3">
        <w:rPr>
          <w:szCs w:val="22"/>
          <w:lang w:val="lt-LT"/>
        </w:rPr>
        <w:t>Italija</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rPr>
          <w:szCs w:val="22"/>
          <w:lang w:val="lt-LT"/>
        </w:rPr>
      </w:pPr>
      <w:r w:rsidRPr="001020C3">
        <w:rPr>
          <w:szCs w:val="22"/>
          <w:lang w:val="lt-LT"/>
        </w:rPr>
        <w:t>Jeigu apie šį vaistą norite sužinoti daugiau, kreipkitės į vietinį registruotojo atstovą</w:t>
      </w:r>
      <w:r>
        <w:rPr>
          <w:szCs w:val="22"/>
          <w:lang w:val="lt-LT"/>
        </w:rPr>
        <w:t>:</w:t>
      </w:r>
    </w:p>
    <w:p w:rsidR="00C46C52" w:rsidRPr="001020C3" w:rsidRDefault="00C46C52" w:rsidP="00C46C52">
      <w:pPr>
        <w:rPr>
          <w:szCs w:val="22"/>
          <w:lang w:val="lt-LT"/>
        </w:rPr>
      </w:pPr>
      <w:r w:rsidRPr="001020C3">
        <w:rPr>
          <w:szCs w:val="22"/>
          <w:lang w:val="lt-LT"/>
        </w:rPr>
        <w:t>UAB „</w:t>
      </w:r>
      <w:proofErr w:type="spellStart"/>
      <w:r w:rsidRPr="001020C3">
        <w:rPr>
          <w:szCs w:val="22"/>
          <w:lang w:val="lt-LT"/>
        </w:rPr>
        <w:t>Swixx</w:t>
      </w:r>
      <w:proofErr w:type="spellEnd"/>
      <w:r w:rsidRPr="001020C3">
        <w:rPr>
          <w:szCs w:val="22"/>
          <w:lang w:val="lt-LT"/>
        </w:rPr>
        <w:t xml:space="preserve"> </w:t>
      </w:r>
      <w:proofErr w:type="spellStart"/>
      <w:r w:rsidRPr="001020C3">
        <w:rPr>
          <w:szCs w:val="22"/>
          <w:lang w:val="lt-LT"/>
        </w:rPr>
        <w:t>Biopharma</w:t>
      </w:r>
      <w:proofErr w:type="spellEnd"/>
      <w:r w:rsidRPr="001020C3">
        <w:rPr>
          <w:szCs w:val="22"/>
          <w:lang w:val="lt-LT"/>
        </w:rPr>
        <w:t>“</w:t>
      </w:r>
    </w:p>
    <w:p w:rsidR="00C46C52" w:rsidRPr="001020C3" w:rsidRDefault="00C46C52" w:rsidP="00C46C52">
      <w:pPr>
        <w:rPr>
          <w:szCs w:val="22"/>
          <w:lang w:val="lt-LT"/>
        </w:rPr>
      </w:pPr>
      <w:r w:rsidRPr="001020C3">
        <w:rPr>
          <w:szCs w:val="22"/>
          <w:lang w:val="lt-LT"/>
        </w:rPr>
        <w:t>Bokšto g. 1-3</w:t>
      </w:r>
    </w:p>
    <w:p w:rsidR="00C46C52" w:rsidRPr="001020C3" w:rsidRDefault="00C46C52" w:rsidP="00C46C52">
      <w:pPr>
        <w:rPr>
          <w:szCs w:val="22"/>
          <w:lang w:val="lt-LT"/>
        </w:rPr>
      </w:pPr>
      <w:r w:rsidRPr="001020C3">
        <w:rPr>
          <w:szCs w:val="22"/>
          <w:lang w:val="lt-LT"/>
        </w:rPr>
        <w:t>LT-01126 Vilnius</w:t>
      </w:r>
    </w:p>
    <w:p w:rsidR="00C46C52" w:rsidRPr="001020C3" w:rsidRDefault="00C46C52" w:rsidP="00C46C52">
      <w:pPr>
        <w:rPr>
          <w:szCs w:val="22"/>
          <w:lang w:val="lt-LT"/>
        </w:rPr>
      </w:pPr>
      <w:r w:rsidRPr="001020C3">
        <w:rPr>
          <w:szCs w:val="22"/>
          <w:lang w:val="lt-LT"/>
        </w:rPr>
        <w:t>Lietuva</w:t>
      </w:r>
    </w:p>
    <w:p w:rsidR="00C46C52" w:rsidRPr="001020C3" w:rsidRDefault="00C46C52" w:rsidP="00C46C52">
      <w:pPr>
        <w:rPr>
          <w:szCs w:val="22"/>
          <w:lang w:val="lt-LT"/>
        </w:rPr>
      </w:pPr>
      <w:r w:rsidRPr="001020C3">
        <w:rPr>
          <w:szCs w:val="22"/>
          <w:lang w:val="lt-LT"/>
        </w:rPr>
        <w:t>Tel.: +370 5 236 9140</w:t>
      </w: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rPr>
          <w:szCs w:val="22"/>
          <w:lang w:val="lt-LT"/>
        </w:rPr>
      </w:pPr>
    </w:p>
    <w:p w:rsidR="00C46C52" w:rsidRPr="001020C3" w:rsidRDefault="00C46C52" w:rsidP="00C46C52">
      <w:pPr>
        <w:numPr>
          <w:ilvl w:val="12"/>
          <w:numId w:val="0"/>
        </w:numPr>
        <w:tabs>
          <w:tab w:val="clear" w:pos="567"/>
        </w:tabs>
        <w:spacing w:line="240" w:lineRule="auto"/>
        <w:ind w:right="-2"/>
        <w:outlineLvl w:val="0"/>
        <w:rPr>
          <w:b/>
          <w:szCs w:val="22"/>
          <w:lang w:val="lt-LT"/>
        </w:rPr>
      </w:pPr>
      <w:r w:rsidRPr="001020C3">
        <w:rPr>
          <w:b/>
          <w:bCs/>
          <w:szCs w:val="22"/>
          <w:lang w:val="lt-LT"/>
        </w:rPr>
        <w:t xml:space="preserve">Šis pakuotės </w:t>
      </w:r>
      <w:r w:rsidRPr="001020C3">
        <w:rPr>
          <w:b/>
          <w:szCs w:val="22"/>
          <w:lang w:val="lt-LT"/>
        </w:rPr>
        <w:t xml:space="preserve">lapelis paskutinį kartą peržiūrėtas </w:t>
      </w:r>
      <w:r>
        <w:rPr>
          <w:b/>
          <w:szCs w:val="22"/>
          <w:lang w:val="lt-LT"/>
        </w:rPr>
        <w:t>2023-11-22.</w:t>
      </w:r>
    </w:p>
    <w:p w:rsidR="00C46C52" w:rsidRPr="001020C3" w:rsidRDefault="00C46C52" w:rsidP="00C46C52">
      <w:pPr>
        <w:numPr>
          <w:ilvl w:val="12"/>
          <w:numId w:val="0"/>
        </w:numPr>
        <w:tabs>
          <w:tab w:val="clear" w:pos="567"/>
        </w:tabs>
        <w:spacing w:line="240" w:lineRule="auto"/>
        <w:ind w:right="-2"/>
        <w:outlineLvl w:val="0"/>
        <w:rPr>
          <w:b/>
          <w:szCs w:val="22"/>
          <w:lang w:val="lt-LT"/>
        </w:rPr>
      </w:pPr>
    </w:p>
    <w:p w:rsidR="00C46C52" w:rsidRPr="00ED02FB" w:rsidRDefault="00C46C52" w:rsidP="00C46C52">
      <w:pPr>
        <w:rPr>
          <w:szCs w:val="22"/>
          <w:u w:val="single"/>
          <w:lang w:val="lt-LT"/>
        </w:rPr>
      </w:pPr>
      <w:r w:rsidRPr="001020C3">
        <w:rPr>
          <w:szCs w:val="22"/>
          <w:lang w:val="lt-LT"/>
        </w:rPr>
        <w:t>Išsami informacija apie šį vaistą pateikiama Valstybinės vaistų kontrolės tarnybos prie Lietuvos Respublikos sveikatos apsaugos ministerijos tinklalapyje</w:t>
      </w:r>
      <w:r w:rsidRPr="001020C3">
        <w:rPr>
          <w:i/>
          <w:szCs w:val="22"/>
          <w:lang w:val="lt-LT"/>
        </w:rPr>
        <w:t xml:space="preserve"> </w:t>
      </w:r>
      <w:hyperlink r:id="rId5" w:history="1">
        <w:r w:rsidRPr="00ED02FB">
          <w:rPr>
            <w:szCs w:val="22"/>
            <w:u w:val="single"/>
            <w:lang w:val="lt-LT"/>
          </w:rPr>
          <w:t>http://www.vvkt.lt/</w:t>
        </w:r>
      </w:hyperlink>
    </w:p>
    <w:p w:rsidR="00C46C52" w:rsidRPr="00ED02FB" w:rsidRDefault="00C46C52" w:rsidP="00C46C52">
      <w:pPr>
        <w:rPr>
          <w:szCs w:val="22"/>
          <w:u w:val="single"/>
          <w:lang w:val="lt-LT"/>
        </w:rPr>
      </w:pPr>
    </w:p>
    <w:p w:rsidR="00C46C52" w:rsidRPr="001020C3" w:rsidRDefault="00C46C52" w:rsidP="00C46C52">
      <w:pPr>
        <w:tabs>
          <w:tab w:val="clear" w:pos="567"/>
        </w:tabs>
        <w:spacing w:line="240" w:lineRule="auto"/>
        <w:ind w:right="113"/>
        <w:rPr>
          <w:szCs w:val="22"/>
          <w:lang w:val="lt-LT"/>
        </w:rPr>
      </w:pPr>
    </w:p>
    <w:p w:rsidR="009041DB" w:rsidRDefault="009041DB">
      <w:bookmarkStart w:id="2" w:name="_GoBack"/>
      <w:bookmarkEnd w:id="2"/>
    </w:p>
    <w:sectPr w:rsidR="009041DB" w:rsidSect="00AC23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C67226"/>
    <w:lvl w:ilvl="0">
      <w:numFmt w:val="decimal"/>
      <w:lvlText w:val="*"/>
      <w:lvlJc w:val="left"/>
    </w:lvl>
  </w:abstractNum>
  <w:abstractNum w:abstractNumId="1" w15:restartNumberingAfterBreak="0">
    <w:nsid w:val="29A60A68"/>
    <w:multiLevelType w:val="hybridMultilevel"/>
    <w:tmpl w:val="DA1637F6"/>
    <w:lvl w:ilvl="0" w:tplc="48486C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3B73A7"/>
    <w:multiLevelType w:val="hybridMultilevel"/>
    <w:tmpl w:val="26F0081E"/>
    <w:lvl w:ilvl="0" w:tplc="7D78EF38">
      <w:start w:val="1"/>
      <w:numFmt w:val="bullet"/>
      <w:lvlText w:val=""/>
      <w:lvlJc w:val="left"/>
      <w:pPr>
        <w:tabs>
          <w:tab w:val="num" w:pos="360"/>
        </w:tabs>
        <w:ind w:left="340" w:hanging="340"/>
      </w:pPr>
      <w:rPr>
        <w:rFonts w:ascii="Symbol" w:hAnsi="Symbol" w:hint="default"/>
        <w:b/>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FA5840"/>
    <w:multiLevelType w:val="hybridMultilevel"/>
    <w:tmpl w:val="A448DB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430C24"/>
    <w:multiLevelType w:val="hybridMultilevel"/>
    <w:tmpl w:val="EB9454AC"/>
    <w:lvl w:ilvl="0" w:tplc="675C9558">
      <w:start w:val="2003"/>
      <w:numFmt w:val="bullet"/>
      <w:lvlText w:val="-"/>
      <w:lvlJc w:val="left"/>
      <w:pPr>
        <w:tabs>
          <w:tab w:val="num" w:pos="360"/>
        </w:tabs>
        <w:ind w:left="34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b/>
          <w:bCs/>
        </w:rPr>
      </w:lvl>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52"/>
    <w:rsid w:val="00004415"/>
    <w:rsid w:val="00234094"/>
    <w:rsid w:val="002A211A"/>
    <w:rsid w:val="00344695"/>
    <w:rsid w:val="00356AB3"/>
    <w:rsid w:val="004216A4"/>
    <w:rsid w:val="005311B8"/>
    <w:rsid w:val="006860E9"/>
    <w:rsid w:val="006D5F25"/>
    <w:rsid w:val="007003F6"/>
    <w:rsid w:val="009041DB"/>
    <w:rsid w:val="00975D35"/>
    <w:rsid w:val="00AC23C0"/>
    <w:rsid w:val="00C46C52"/>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47E73-5726-4F1F-97E4-BD9AA7E5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6C52"/>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46C5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46C52"/>
    <w:rPr>
      <w:rFonts w:ascii="Times New Roma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7497</Words>
  <Characters>4274</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 </vt:lpstr>
      <vt:lpstr/>
      <vt:lpstr>1.	Kas yra Rovamycine ir kam jis vartojamas </vt:lpstr>
      <vt:lpstr>2.	Kas žinotina prieš vartojant Rovamycine </vt:lpstr>
      <vt:lpstr>3.	Kaip vartoti Rovamycine </vt:lpstr>
      <vt:lpstr>4.	Galimas šalutinis poveikis </vt:lpstr>
      <vt:lpstr>Šis pakuotės lapelis paskutinį kartą peržiūrėtas 2023-11-22.</vt: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2023-11-22T13:19:00Z</dcterms:created>
  <dcterms:modified xsi:type="dcterms:W3CDTF">2023-11-22T13:19:00Z</dcterms:modified>
</cp:coreProperties>
</file>