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EF5AA" w14:textId="77777777" w:rsidR="00817996" w:rsidRPr="00DC46C3" w:rsidRDefault="00817996" w:rsidP="00FC7BD5">
      <w:pPr>
        <w:pStyle w:val="Pagrindinistekstas"/>
        <w:spacing w:after="0"/>
        <w:rPr>
          <w:szCs w:val="22"/>
        </w:rPr>
      </w:pPr>
      <w:bookmarkStart w:id="0" w:name="_GoBack"/>
      <w:bookmarkEnd w:id="0"/>
    </w:p>
    <w:p w14:paraId="53132577" w14:textId="77777777" w:rsidR="00817996" w:rsidRPr="00DC46C3" w:rsidRDefault="00817996" w:rsidP="00FC7BD5">
      <w:pPr>
        <w:pStyle w:val="Pagrindinistekstas"/>
        <w:spacing w:after="0"/>
        <w:rPr>
          <w:szCs w:val="22"/>
        </w:rPr>
      </w:pPr>
    </w:p>
    <w:p w14:paraId="2091349A" w14:textId="77777777" w:rsidR="00817996" w:rsidRPr="00DC46C3" w:rsidRDefault="00817996" w:rsidP="00FC7BD5">
      <w:pPr>
        <w:pStyle w:val="Pagrindinistekstas"/>
        <w:spacing w:after="0"/>
        <w:rPr>
          <w:szCs w:val="22"/>
        </w:rPr>
      </w:pPr>
    </w:p>
    <w:p w14:paraId="7D9BCC3C" w14:textId="77777777" w:rsidR="00817996" w:rsidRPr="00DC46C3" w:rsidRDefault="00817996" w:rsidP="00FC7BD5">
      <w:pPr>
        <w:pStyle w:val="Pagrindinistekstas"/>
        <w:spacing w:after="0"/>
        <w:rPr>
          <w:szCs w:val="22"/>
        </w:rPr>
      </w:pPr>
    </w:p>
    <w:p w14:paraId="5CF72743" w14:textId="77777777" w:rsidR="00817996" w:rsidRPr="00DC46C3" w:rsidRDefault="00817996" w:rsidP="00FC7BD5">
      <w:pPr>
        <w:pStyle w:val="Pagrindinistekstas"/>
        <w:spacing w:after="0"/>
        <w:rPr>
          <w:szCs w:val="22"/>
        </w:rPr>
      </w:pPr>
    </w:p>
    <w:p w14:paraId="10AA0CC9" w14:textId="77777777" w:rsidR="00817996" w:rsidRPr="00DC46C3" w:rsidRDefault="00817996" w:rsidP="00FC7BD5">
      <w:pPr>
        <w:pStyle w:val="Pagrindinistekstas"/>
        <w:spacing w:after="0"/>
        <w:rPr>
          <w:szCs w:val="22"/>
        </w:rPr>
      </w:pPr>
    </w:p>
    <w:p w14:paraId="66B92D85" w14:textId="77777777" w:rsidR="00817996" w:rsidRPr="00DC46C3" w:rsidRDefault="00817996" w:rsidP="00FC7BD5">
      <w:pPr>
        <w:pStyle w:val="Pagrindinistekstas"/>
        <w:spacing w:after="0"/>
        <w:rPr>
          <w:szCs w:val="22"/>
        </w:rPr>
      </w:pPr>
    </w:p>
    <w:p w14:paraId="6914317D" w14:textId="77777777" w:rsidR="00817996" w:rsidRPr="00DC46C3" w:rsidRDefault="00817996" w:rsidP="00FC7BD5">
      <w:pPr>
        <w:pStyle w:val="Pagrindinistekstas"/>
        <w:spacing w:after="0"/>
        <w:rPr>
          <w:szCs w:val="22"/>
        </w:rPr>
      </w:pPr>
    </w:p>
    <w:p w14:paraId="46BB7103" w14:textId="77777777" w:rsidR="00817996" w:rsidRPr="00DC46C3" w:rsidRDefault="00817996" w:rsidP="00FC7BD5">
      <w:pPr>
        <w:pStyle w:val="Pagrindinistekstas"/>
        <w:spacing w:after="0"/>
        <w:rPr>
          <w:szCs w:val="22"/>
        </w:rPr>
      </w:pPr>
    </w:p>
    <w:p w14:paraId="1FEB4972" w14:textId="77777777" w:rsidR="00817996" w:rsidRPr="00DC46C3" w:rsidRDefault="00817996" w:rsidP="00FC7BD5">
      <w:pPr>
        <w:pStyle w:val="Pagrindinistekstas"/>
        <w:spacing w:after="0"/>
        <w:rPr>
          <w:szCs w:val="22"/>
        </w:rPr>
      </w:pPr>
    </w:p>
    <w:p w14:paraId="206D6D96" w14:textId="77777777" w:rsidR="00817996" w:rsidRPr="00DC46C3" w:rsidRDefault="00817996" w:rsidP="00FC7BD5">
      <w:pPr>
        <w:pStyle w:val="Pagrindinistekstas"/>
        <w:spacing w:after="0"/>
        <w:rPr>
          <w:szCs w:val="22"/>
        </w:rPr>
      </w:pPr>
    </w:p>
    <w:p w14:paraId="2111DECC" w14:textId="77777777" w:rsidR="00817996" w:rsidRPr="00DC46C3" w:rsidRDefault="00817996" w:rsidP="00FC7BD5">
      <w:pPr>
        <w:pStyle w:val="Pagrindinistekstas"/>
        <w:spacing w:after="0"/>
        <w:rPr>
          <w:szCs w:val="22"/>
        </w:rPr>
      </w:pPr>
    </w:p>
    <w:p w14:paraId="459D00A4" w14:textId="77777777" w:rsidR="00817996" w:rsidRPr="00DC46C3" w:rsidRDefault="00817996" w:rsidP="00FC7BD5">
      <w:pPr>
        <w:pStyle w:val="Pagrindinistekstas"/>
        <w:spacing w:after="0"/>
        <w:rPr>
          <w:szCs w:val="22"/>
        </w:rPr>
      </w:pPr>
    </w:p>
    <w:p w14:paraId="332E66D3" w14:textId="77777777" w:rsidR="00817996" w:rsidRPr="00DC46C3" w:rsidRDefault="00817996" w:rsidP="00FC7BD5">
      <w:pPr>
        <w:pStyle w:val="Pagrindinistekstas"/>
        <w:spacing w:after="0"/>
        <w:rPr>
          <w:szCs w:val="22"/>
        </w:rPr>
      </w:pPr>
    </w:p>
    <w:p w14:paraId="162B7EED" w14:textId="77777777" w:rsidR="00817996" w:rsidRPr="00DC46C3" w:rsidRDefault="00817996" w:rsidP="00FC7BD5">
      <w:pPr>
        <w:pStyle w:val="Pagrindinistekstas"/>
        <w:spacing w:after="0"/>
        <w:rPr>
          <w:szCs w:val="22"/>
        </w:rPr>
      </w:pPr>
    </w:p>
    <w:p w14:paraId="1DB10E82" w14:textId="77777777" w:rsidR="00817996" w:rsidRPr="00DC46C3" w:rsidRDefault="00817996" w:rsidP="00FC7BD5">
      <w:pPr>
        <w:pStyle w:val="Pagrindinistekstas"/>
        <w:spacing w:after="0"/>
        <w:rPr>
          <w:szCs w:val="22"/>
        </w:rPr>
      </w:pPr>
    </w:p>
    <w:p w14:paraId="2C8664D9" w14:textId="77777777" w:rsidR="00817996" w:rsidRPr="00DC46C3" w:rsidRDefault="00817996" w:rsidP="00FC7BD5">
      <w:pPr>
        <w:pStyle w:val="Pagrindinistekstas"/>
        <w:spacing w:after="0"/>
        <w:rPr>
          <w:szCs w:val="22"/>
        </w:rPr>
      </w:pPr>
    </w:p>
    <w:p w14:paraId="3AD7A795" w14:textId="77777777" w:rsidR="00817996" w:rsidRPr="00DC46C3" w:rsidRDefault="00817996" w:rsidP="00FC7BD5">
      <w:pPr>
        <w:pStyle w:val="Pagrindinistekstas"/>
        <w:spacing w:after="0"/>
        <w:rPr>
          <w:szCs w:val="22"/>
        </w:rPr>
      </w:pPr>
    </w:p>
    <w:p w14:paraId="7E44D54B" w14:textId="77777777" w:rsidR="00817996" w:rsidRPr="00DC46C3" w:rsidRDefault="00817996" w:rsidP="00FC7BD5">
      <w:pPr>
        <w:pStyle w:val="Pagrindinistekstas"/>
        <w:spacing w:after="0"/>
        <w:rPr>
          <w:szCs w:val="22"/>
        </w:rPr>
      </w:pPr>
    </w:p>
    <w:p w14:paraId="31B79A1B" w14:textId="77777777" w:rsidR="00817996" w:rsidRPr="00DC46C3" w:rsidRDefault="00817996" w:rsidP="00FC7BD5">
      <w:pPr>
        <w:pStyle w:val="Pagrindinistekstas"/>
        <w:spacing w:after="0"/>
        <w:rPr>
          <w:szCs w:val="22"/>
        </w:rPr>
      </w:pPr>
    </w:p>
    <w:p w14:paraId="6B9FBB06" w14:textId="77777777" w:rsidR="00817996" w:rsidRPr="00DC46C3" w:rsidRDefault="00817996" w:rsidP="00FC7BD5">
      <w:pPr>
        <w:pStyle w:val="Pagrindinistekstas"/>
        <w:spacing w:after="0"/>
        <w:rPr>
          <w:szCs w:val="22"/>
        </w:rPr>
      </w:pPr>
    </w:p>
    <w:p w14:paraId="69D6BE60" w14:textId="77777777" w:rsidR="00817996" w:rsidRPr="00DC46C3" w:rsidRDefault="00817996" w:rsidP="00FC7BD5">
      <w:pPr>
        <w:pStyle w:val="Pagrindinistekstas"/>
        <w:spacing w:after="0"/>
        <w:rPr>
          <w:szCs w:val="22"/>
        </w:rPr>
      </w:pPr>
    </w:p>
    <w:p w14:paraId="6E5269F9" w14:textId="77777777" w:rsidR="00817996" w:rsidRPr="00DC46C3" w:rsidRDefault="00817996" w:rsidP="00FC7BD5">
      <w:pPr>
        <w:pStyle w:val="Pagrindinistekstas"/>
        <w:spacing w:after="0"/>
        <w:rPr>
          <w:szCs w:val="22"/>
        </w:rPr>
      </w:pPr>
    </w:p>
    <w:p w14:paraId="6AB87462" w14:textId="6E68A7C9" w:rsidR="00817996" w:rsidRPr="005E444E" w:rsidRDefault="00817996" w:rsidP="004702C6">
      <w:pPr>
        <w:pStyle w:val="Pavadinimas"/>
        <w:keepNext/>
        <w:rPr>
          <w:rFonts w:ascii="Times New Roman" w:hAnsi="Times New Roman"/>
          <w:sz w:val="22"/>
          <w:szCs w:val="22"/>
        </w:rPr>
      </w:pPr>
      <w:r w:rsidRPr="005E444E">
        <w:rPr>
          <w:rFonts w:ascii="Times New Roman" w:hAnsi="Times New Roman"/>
          <w:sz w:val="22"/>
          <w:szCs w:val="22"/>
        </w:rPr>
        <w:t>I</w:t>
      </w:r>
      <w:r w:rsidR="008C37E2" w:rsidRPr="005E444E">
        <w:rPr>
          <w:rFonts w:ascii="Times New Roman" w:hAnsi="Times New Roman"/>
          <w:sz w:val="22"/>
          <w:szCs w:val="22"/>
        </w:rPr>
        <w:t> </w:t>
      </w:r>
      <w:r w:rsidRPr="005E444E">
        <w:rPr>
          <w:rFonts w:ascii="Times New Roman" w:hAnsi="Times New Roman"/>
          <w:sz w:val="22"/>
          <w:szCs w:val="22"/>
        </w:rPr>
        <w:t>PRIEDAS</w:t>
      </w:r>
    </w:p>
    <w:p w14:paraId="4155C86A" w14:textId="77777777" w:rsidR="00817996" w:rsidRPr="005E444E" w:rsidRDefault="00817996" w:rsidP="004702C6">
      <w:pPr>
        <w:pStyle w:val="Pagrindinistekstas"/>
        <w:keepNext/>
        <w:spacing w:after="0"/>
        <w:jc w:val="center"/>
        <w:rPr>
          <w:b/>
          <w:szCs w:val="22"/>
        </w:rPr>
      </w:pPr>
    </w:p>
    <w:p w14:paraId="127A103D" w14:textId="3FF9BC36" w:rsidR="00817996" w:rsidRPr="005E444E" w:rsidRDefault="00817996" w:rsidP="004702C6">
      <w:pPr>
        <w:pStyle w:val="Pavadinimas"/>
      </w:pPr>
      <w:r w:rsidRPr="005E444E">
        <w:rPr>
          <w:rFonts w:ascii="Times New Roman" w:hAnsi="Times New Roman"/>
          <w:sz w:val="22"/>
          <w:szCs w:val="22"/>
        </w:rPr>
        <w:t>PREPARATO CHARAKTERISTIKŲ SANTRAUKA</w:t>
      </w:r>
    </w:p>
    <w:p w14:paraId="6FCDAFCD" w14:textId="77777777" w:rsidR="00817996" w:rsidRPr="005E444E" w:rsidRDefault="00817996" w:rsidP="00FC7BD5">
      <w:pPr>
        <w:pStyle w:val="Antrat2"/>
      </w:pPr>
      <w:r w:rsidRPr="005E444E">
        <w:br w:type="page"/>
      </w:r>
      <w:r w:rsidRPr="005E444E">
        <w:lastRenderedPageBreak/>
        <w:t>1.</w:t>
      </w:r>
      <w:r w:rsidRPr="005E444E">
        <w:tab/>
        <w:t>VAISTINIO PREPARATO PAVADINIMAS</w:t>
      </w:r>
    </w:p>
    <w:p w14:paraId="40DE3BCA" w14:textId="77777777" w:rsidR="00817996" w:rsidRPr="005E444E" w:rsidRDefault="00817996" w:rsidP="00FC7BD5">
      <w:pPr>
        <w:pStyle w:val="Pagrindinistekstas"/>
        <w:keepNext/>
        <w:spacing w:after="0"/>
        <w:rPr>
          <w:szCs w:val="22"/>
        </w:rPr>
      </w:pPr>
    </w:p>
    <w:p w14:paraId="28A89903" w14:textId="796BC687" w:rsidR="00817996" w:rsidRPr="005E444E" w:rsidRDefault="00817996" w:rsidP="00FC7BD5">
      <w:pPr>
        <w:rPr>
          <w:b/>
          <w:sz w:val="22"/>
          <w:szCs w:val="22"/>
        </w:rPr>
      </w:pPr>
      <w:r w:rsidRPr="005E444E">
        <w:rPr>
          <w:sz w:val="22"/>
          <w:szCs w:val="22"/>
        </w:rPr>
        <w:t>Pram 10 mg plėvele dengtos tabletės</w:t>
      </w:r>
      <w:r w:rsidR="003C1E2B" w:rsidRPr="005E444E">
        <w:rPr>
          <w:sz w:val="22"/>
          <w:szCs w:val="22"/>
        </w:rPr>
        <w:t>.</w:t>
      </w:r>
    </w:p>
    <w:p w14:paraId="6702DFC1" w14:textId="36C08B4B" w:rsidR="00817996" w:rsidRPr="005E444E" w:rsidRDefault="00817996" w:rsidP="00FC7BD5">
      <w:pPr>
        <w:rPr>
          <w:b/>
          <w:sz w:val="22"/>
          <w:szCs w:val="22"/>
        </w:rPr>
      </w:pPr>
      <w:r w:rsidRPr="005E444E">
        <w:rPr>
          <w:sz w:val="22"/>
          <w:szCs w:val="22"/>
        </w:rPr>
        <w:t>Pram 20 mg plėvele dengtos tabletės</w:t>
      </w:r>
      <w:r w:rsidR="003C1E2B" w:rsidRPr="005E444E">
        <w:rPr>
          <w:sz w:val="22"/>
          <w:szCs w:val="22"/>
        </w:rPr>
        <w:t>.</w:t>
      </w:r>
    </w:p>
    <w:p w14:paraId="744EDCE1" w14:textId="6420CF58" w:rsidR="00817996" w:rsidRPr="005E444E" w:rsidRDefault="00817996" w:rsidP="00FC7BD5">
      <w:pPr>
        <w:rPr>
          <w:b/>
          <w:sz w:val="22"/>
          <w:szCs w:val="22"/>
        </w:rPr>
      </w:pPr>
      <w:r w:rsidRPr="005E444E">
        <w:rPr>
          <w:sz w:val="22"/>
          <w:szCs w:val="22"/>
        </w:rPr>
        <w:t>Pram 40 mg plėvele dengtos tabletės</w:t>
      </w:r>
      <w:r w:rsidR="003C1E2B" w:rsidRPr="005E444E">
        <w:rPr>
          <w:sz w:val="22"/>
          <w:szCs w:val="22"/>
        </w:rPr>
        <w:t>.</w:t>
      </w:r>
    </w:p>
    <w:p w14:paraId="107CA7EA" w14:textId="77777777" w:rsidR="00817996" w:rsidRPr="005E444E" w:rsidRDefault="00817996" w:rsidP="00FC7BD5">
      <w:pPr>
        <w:pStyle w:val="Pagrindinistekstas"/>
        <w:spacing w:after="0"/>
        <w:rPr>
          <w:szCs w:val="22"/>
        </w:rPr>
      </w:pPr>
    </w:p>
    <w:p w14:paraId="19427F5F" w14:textId="77777777" w:rsidR="00817996" w:rsidRPr="005E444E" w:rsidRDefault="00817996" w:rsidP="00FC7BD5">
      <w:pPr>
        <w:pStyle w:val="Pagrindinistekstas"/>
        <w:spacing w:after="0"/>
        <w:rPr>
          <w:szCs w:val="22"/>
        </w:rPr>
      </w:pPr>
    </w:p>
    <w:p w14:paraId="271D1E4E" w14:textId="77777777" w:rsidR="00817996" w:rsidRPr="005E444E" w:rsidRDefault="00817996" w:rsidP="00FC7BD5">
      <w:pPr>
        <w:pStyle w:val="Antrat2"/>
      </w:pPr>
      <w:r w:rsidRPr="005E444E">
        <w:t>2.</w:t>
      </w:r>
      <w:r w:rsidRPr="005E444E">
        <w:tab/>
        <w:t>KOKYBINĖ IR KIEKYBINĖ SUDĖTIS</w:t>
      </w:r>
    </w:p>
    <w:p w14:paraId="2320520E" w14:textId="77777777" w:rsidR="00817996" w:rsidRPr="005E444E" w:rsidRDefault="00817996" w:rsidP="00FC7BD5">
      <w:pPr>
        <w:pStyle w:val="Pagrindinistekstas"/>
        <w:keepNext/>
        <w:spacing w:after="0"/>
        <w:rPr>
          <w:szCs w:val="22"/>
        </w:rPr>
      </w:pPr>
    </w:p>
    <w:p w14:paraId="29F8B403" w14:textId="77777777" w:rsidR="00817996" w:rsidRPr="005E444E" w:rsidRDefault="00817996" w:rsidP="00FC7BD5">
      <w:pPr>
        <w:keepNext/>
        <w:rPr>
          <w:b/>
          <w:i/>
          <w:sz w:val="22"/>
          <w:szCs w:val="22"/>
        </w:rPr>
      </w:pPr>
      <w:r w:rsidRPr="005E444E">
        <w:rPr>
          <w:i/>
          <w:sz w:val="22"/>
          <w:szCs w:val="22"/>
        </w:rPr>
        <w:t>Pram 10 mg plėvele dengtos tabletės</w:t>
      </w:r>
    </w:p>
    <w:p w14:paraId="451E9129" w14:textId="77777777" w:rsidR="00817996" w:rsidRPr="005E444E" w:rsidRDefault="00817996" w:rsidP="00DA209F">
      <w:pPr>
        <w:pStyle w:val="BTEMEASMCA"/>
      </w:pPr>
      <w:r w:rsidRPr="005E444E">
        <w:t>Kiekvienoje Pram 10 mg</w:t>
      </w:r>
      <w:r w:rsidRPr="005E444E">
        <w:rPr>
          <w:i/>
        </w:rPr>
        <w:t xml:space="preserve"> </w:t>
      </w:r>
      <w:r w:rsidRPr="005E444E">
        <w:rPr>
          <w:bCs/>
        </w:rPr>
        <w:t xml:space="preserve">plėvele dengtoje </w:t>
      </w:r>
      <w:r w:rsidRPr="005E444E">
        <w:t>tabletėje yra 10 mg citalopramo (hidrobromido pavidalu).</w:t>
      </w:r>
    </w:p>
    <w:p w14:paraId="40B3A2F8" w14:textId="77777777" w:rsidR="008C37E2" w:rsidRPr="005E444E" w:rsidRDefault="008C37E2" w:rsidP="00DA209F">
      <w:pPr>
        <w:pStyle w:val="BTEMEASMCA"/>
      </w:pPr>
    </w:p>
    <w:p w14:paraId="467FCC1A" w14:textId="77777777" w:rsidR="00817996" w:rsidRPr="005E444E" w:rsidRDefault="00817996" w:rsidP="00FC7BD5">
      <w:pPr>
        <w:keepNext/>
        <w:rPr>
          <w:b/>
          <w:i/>
          <w:sz w:val="22"/>
          <w:szCs w:val="22"/>
        </w:rPr>
      </w:pPr>
      <w:r w:rsidRPr="005E444E">
        <w:rPr>
          <w:i/>
          <w:sz w:val="22"/>
          <w:szCs w:val="22"/>
        </w:rPr>
        <w:t>Pram 20 mg plėvele dengtos tabletės</w:t>
      </w:r>
    </w:p>
    <w:p w14:paraId="2FC5CA47" w14:textId="77777777" w:rsidR="00817996" w:rsidRPr="005E444E" w:rsidRDefault="00817996" w:rsidP="00DA209F">
      <w:pPr>
        <w:pStyle w:val="BTEMEASMCA"/>
      </w:pPr>
      <w:r w:rsidRPr="005E444E">
        <w:t>Kiekvienoje Pram 20 mg</w:t>
      </w:r>
      <w:r w:rsidRPr="005E444E">
        <w:rPr>
          <w:i/>
        </w:rPr>
        <w:t xml:space="preserve"> </w:t>
      </w:r>
      <w:r w:rsidRPr="005E444E">
        <w:rPr>
          <w:bCs/>
        </w:rPr>
        <w:t xml:space="preserve">plėvele dengtoje </w:t>
      </w:r>
      <w:r w:rsidRPr="005E444E">
        <w:t>tabletėje yra 20 mg citalopramo (hidrobromido pavidalu).</w:t>
      </w:r>
    </w:p>
    <w:p w14:paraId="51EDCE8C" w14:textId="77777777" w:rsidR="008C37E2" w:rsidRPr="005E444E" w:rsidRDefault="008C37E2" w:rsidP="00DA209F">
      <w:pPr>
        <w:pStyle w:val="BTEMEASMCA"/>
      </w:pPr>
    </w:p>
    <w:p w14:paraId="2B19B903" w14:textId="77777777" w:rsidR="00817996" w:rsidRPr="005E444E" w:rsidRDefault="00817996" w:rsidP="00FC7BD5">
      <w:pPr>
        <w:keepNext/>
        <w:rPr>
          <w:b/>
          <w:i/>
          <w:sz w:val="22"/>
          <w:szCs w:val="22"/>
        </w:rPr>
      </w:pPr>
      <w:r w:rsidRPr="005E444E">
        <w:rPr>
          <w:i/>
          <w:sz w:val="22"/>
          <w:szCs w:val="22"/>
        </w:rPr>
        <w:t>Pram 40 mg plėvele dengtos tabletės</w:t>
      </w:r>
    </w:p>
    <w:p w14:paraId="14DB6E00" w14:textId="77777777" w:rsidR="00817996" w:rsidRPr="005E444E" w:rsidRDefault="00817996" w:rsidP="00DA209F">
      <w:pPr>
        <w:pStyle w:val="BTEMEASMCA"/>
      </w:pPr>
      <w:r w:rsidRPr="005E444E">
        <w:t>Kiekvienoje Pram 40 mg</w:t>
      </w:r>
      <w:r w:rsidRPr="005E444E">
        <w:rPr>
          <w:i/>
        </w:rPr>
        <w:t xml:space="preserve"> </w:t>
      </w:r>
      <w:r w:rsidRPr="005E444E">
        <w:rPr>
          <w:bCs/>
        </w:rPr>
        <w:t xml:space="preserve">plėvele dengtoje </w:t>
      </w:r>
      <w:r w:rsidRPr="005E444E">
        <w:t>tabletėje yra 40 mg citalopramo (hidrobromido pavidalu).</w:t>
      </w:r>
    </w:p>
    <w:p w14:paraId="4117BB89" w14:textId="77777777" w:rsidR="00817996" w:rsidRPr="005E444E" w:rsidRDefault="00817996" w:rsidP="00DA209F">
      <w:pPr>
        <w:pStyle w:val="BTEMEASMCA"/>
      </w:pPr>
    </w:p>
    <w:p w14:paraId="46823FD3" w14:textId="6AB6368F" w:rsidR="00817996" w:rsidRPr="005E444E" w:rsidRDefault="00817996" w:rsidP="00DA209F">
      <w:pPr>
        <w:pStyle w:val="BTEMEASMCA"/>
      </w:pPr>
      <w:r w:rsidRPr="005E444E">
        <w:t>Visos pagalbinės medžiagos išvardytos 6.1</w:t>
      </w:r>
      <w:r w:rsidR="008C37E2" w:rsidRPr="005E444E">
        <w:t> </w:t>
      </w:r>
      <w:r w:rsidRPr="005E444E">
        <w:t>skyriuje.</w:t>
      </w:r>
    </w:p>
    <w:p w14:paraId="0DD75F51" w14:textId="77777777" w:rsidR="00817996" w:rsidRPr="005E444E" w:rsidRDefault="00817996" w:rsidP="00FC7BD5">
      <w:pPr>
        <w:pStyle w:val="Pagrindinistekstas"/>
        <w:spacing w:after="0"/>
        <w:rPr>
          <w:szCs w:val="22"/>
        </w:rPr>
      </w:pPr>
    </w:p>
    <w:p w14:paraId="1A705BDA" w14:textId="77777777" w:rsidR="00817996" w:rsidRPr="005E444E" w:rsidRDefault="00817996" w:rsidP="00FC7BD5">
      <w:pPr>
        <w:pStyle w:val="Pagrindinistekstas"/>
        <w:spacing w:after="0"/>
        <w:rPr>
          <w:szCs w:val="22"/>
        </w:rPr>
      </w:pPr>
    </w:p>
    <w:p w14:paraId="6380813A" w14:textId="77777777" w:rsidR="00817996" w:rsidRPr="005E444E" w:rsidRDefault="00817996" w:rsidP="00FC7BD5">
      <w:pPr>
        <w:pStyle w:val="Antrat2"/>
      </w:pPr>
      <w:r w:rsidRPr="005E444E">
        <w:t>3.</w:t>
      </w:r>
      <w:r w:rsidRPr="005E444E">
        <w:tab/>
        <w:t>FARMACINĖ FORMA</w:t>
      </w:r>
    </w:p>
    <w:p w14:paraId="53EA6F67" w14:textId="77777777" w:rsidR="00817996" w:rsidRPr="005E444E" w:rsidRDefault="00817996" w:rsidP="00FC7BD5">
      <w:pPr>
        <w:pStyle w:val="Pagrindinistekstas"/>
        <w:keepNext/>
        <w:spacing w:after="0"/>
        <w:rPr>
          <w:szCs w:val="22"/>
        </w:rPr>
      </w:pPr>
    </w:p>
    <w:p w14:paraId="63C09A62" w14:textId="77777777" w:rsidR="00817996" w:rsidRPr="005E444E" w:rsidRDefault="00817996" w:rsidP="00DA209F">
      <w:pPr>
        <w:pStyle w:val="BTEMEASMCA"/>
      </w:pPr>
      <w:r w:rsidRPr="005E444E">
        <w:t>Plėvele dengta tabletė (Tabletė)</w:t>
      </w:r>
      <w:r w:rsidR="008C37E2" w:rsidRPr="005E444E">
        <w:t>.</w:t>
      </w:r>
    </w:p>
    <w:p w14:paraId="6EEF84E1" w14:textId="77777777" w:rsidR="00817996" w:rsidRPr="005E444E" w:rsidRDefault="00817996" w:rsidP="00FC7BD5">
      <w:pPr>
        <w:ind w:left="567" w:hanging="567"/>
        <w:rPr>
          <w:i/>
          <w:sz w:val="22"/>
          <w:szCs w:val="22"/>
        </w:rPr>
      </w:pPr>
    </w:p>
    <w:p w14:paraId="75C99F6D" w14:textId="6B580F12" w:rsidR="00817996" w:rsidRPr="005E444E" w:rsidRDefault="00817996" w:rsidP="00FC7BD5">
      <w:pPr>
        <w:keepNext/>
        <w:ind w:left="567" w:hanging="567"/>
        <w:rPr>
          <w:i/>
          <w:sz w:val="22"/>
          <w:szCs w:val="22"/>
        </w:rPr>
      </w:pPr>
      <w:r w:rsidRPr="005E444E">
        <w:rPr>
          <w:i/>
          <w:sz w:val="22"/>
          <w:szCs w:val="22"/>
        </w:rPr>
        <w:t>Pram 10 mg plėvele dengtos tabletės</w:t>
      </w:r>
    </w:p>
    <w:p w14:paraId="52F603D2" w14:textId="77777777" w:rsidR="00817996" w:rsidRPr="005E444E" w:rsidRDefault="00817996" w:rsidP="00DA209F">
      <w:pPr>
        <w:pStyle w:val="BTEMEASMCA"/>
      </w:pPr>
      <w:r w:rsidRPr="005E444E">
        <w:t>Baltos, pailgos, abipus išgaubtos plėvele dengtos tabletės be perlaužimo linijos, kurių diametras 6 mm.</w:t>
      </w:r>
    </w:p>
    <w:p w14:paraId="42FD666E" w14:textId="77777777" w:rsidR="00817996" w:rsidRPr="005E444E" w:rsidRDefault="00817996" w:rsidP="00FC7BD5">
      <w:pPr>
        <w:ind w:left="567" w:hanging="567"/>
        <w:rPr>
          <w:i/>
          <w:sz w:val="22"/>
          <w:szCs w:val="22"/>
        </w:rPr>
      </w:pPr>
    </w:p>
    <w:p w14:paraId="0E4F6D52" w14:textId="2C4720CC" w:rsidR="00817996" w:rsidRPr="005E444E" w:rsidRDefault="00817996" w:rsidP="00FC7BD5">
      <w:pPr>
        <w:keepNext/>
        <w:ind w:left="567" w:hanging="567"/>
        <w:rPr>
          <w:i/>
          <w:sz w:val="22"/>
          <w:szCs w:val="22"/>
        </w:rPr>
      </w:pPr>
      <w:r w:rsidRPr="005E444E">
        <w:rPr>
          <w:i/>
          <w:sz w:val="22"/>
          <w:szCs w:val="22"/>
        </w:rPr>
        <w:t>Pram 20 mg plėvele dengtos tabletės</w:t>
      </w:r>
    </w:p>
    <w:p w14:paraId="5AB9C9F2" w14:textId="1B2E5AAB" w:rsidR="00817996" w:rsidRPr="005E444E" w:rsidRDefault="00817996" w:rsidP="00DA209F">
      <w:pPr>
        <w:pStyle w:val="BTEMEASMCA"/>
      </w:pPr>
      <w:r w:rsidRPr="005E444E">
        <w:t>Baltos, pailgos, abipus išgaubtos plėvele dengt</w:t>
      </w:r>
      <w:r w:rsidR="008C37E2" w:rsidRPr="005E444E">
        <w:t>os</w:t>
      </w:r>
      <w:r w:rsidRPr="005E444E">
        <w:t xml:space="preserve"> tabletės su perlaužimo linija abiejose</w:t>
      </w:r>
      <w:r w:rsidR="008C37E2" w:rsidRPr="005E444E">
        <w:t> </w:t>
      </w:r>
      <w:r w:rsidRPr="005E444E">
        <w:t>pusėse, kurių diametras 8 mm. Tabletę galima padalyti į lygias dozes.</w:t>
      </w:r>
    </w:p>
    <w:p w14:paraId="2485205B" w14:textId="77777777" w:rsidR="00817996" w:rsidRPr="005E444E" w:rsidRDefault="00817996" w:rsidP="00FC7BD5">
      <w:pPr>
        <w:ind w:left="567" w:hanging="567"/>
        <w:rPr>
          <w:i/>
          <w:sz w:val="22"/>
          <w:szCs w:val="22"/>
        </w:rPr>
      </w:pPr>
    </w:p>
    <w:p w14:paraId="22371BED" w14:textId="5C590572" w:rsidR="00817996" w:rsidRPr="005E444E" w:rsidRDefault="00817996" w:rsidP="00FC7BD5">
      <w:pPr>
        <w:keepNext/>
        <w:ind w:left="567" w:hanging="567"/>
        <w:rPr>
          <w:i/>
          <w:sz w:val="22"/>
          <w:szCs w:val="22"/>
        </w:rPr>
      </w:pPr>
      <w:r w:rsidRPr="005E444E">
        <w:rPr>
          <w:i/>
          <w:sz w:val="22"/>
          <w:szCs w:val="22"/>
        </w:rPr>
        <w:t>Pram 40 mg plėvele dengtos tabletės</w:t>
      </w:r>
    </w:p>
    <w:p w14:paraId="5776AAE1" w14:textId="20A0C0DF" w:rsidR="00817996" w:rsidRPr="005E444E" w:rsidRDefault="00817996" w:rsidP="00DA209F">
      <w:pPr>
        <w:pStyle w:val="BTEMEASMCA"/>
      </w:pPr>
      <w:r w:rsidRPr="005E444E">
        <w:t>Baltos, pailgos, abipus išgaubtos plėvele dengt</w:t>
      </w:r>
      <w:r w:rsidR="008C37E2" w:rsidRPr="005E444E">
        <w:t>os</w:t>
      </w:r>
      <w:r w:rsidRPr="005E444E">
        <w:t xml:space="preserve"> tabletės su perlaužimo linija abiejose</w:t>
      </w:r>
      <w:r w:rsidR="008C37E2" w:rsidRPr="005E444E">
        <w:t> </w:t>
      </w:r>
      <w:r w:rsidRPr="005E444E">
        <w:t>pusėse, kurių diametras 10 mm. Tabletę galima padalyti į lygias dozes.</w:t>
      </w:r>
    </w:p>
    <w:p w14:paraId="7E866974" w14:textId="77777777" w:rsidR="00817996" w:rsidRPr="005E444E" w:rsidRDefault="00817996" w:rsidP="00DA209F">
      <w:pPr>
        <w:pStyle w:val="BTEMEASMCA"/>
      </w:pPr>
    </w:p>
    <w:p w14:paraId="60BD384C" w14:textId="77777777" w:rsidR="00817996" w:rsidRPr="005E444E" w:rsidRDefault="00817996" w:rsidP="00FC7BD5">
      <w:pPr>
        <w:pStyle w:val="Pagrindinistekstas"/>
        <w:spacing w:after="0"/>
        <w:rPr>
          <w:szCs w:val="22"/>
        </w:rPr>
      </w:pPr>
    </w:p>
    <w:p w14:paraId="5625B870" w14:textId="77777777" w:rsidR="00817996" w:rsidRPr="005E444E" w:rsidRDefault="00817996" w:rsidP="00FC7BD5">
      <w:pPr>
        <w:pStyle w:val="Antrat2"/>
      </w:pPr>
      <w:r w:rsidRPr="005E444E">
        <w:rPr>
          <w:caps/>
        </w:rPr>
        <w:t>4.</w:t>
      </w:r>
      <w:r w:rsidRPr="005E444E">
        <w:rPr>
          <w:caps/>
        </w:rPr>
        <w:tab/>
      </w:r>
      <w:r w:rsidRPr="005E444E">
        <w:t>KLINIKINĖ INFORMACIJA</w:t>
      </w:r>
    </w:p>
    <w:p w14:paraId="0021920F" w14:textId="77777777" w:rsidR="00817996" w:rsidRPr="005E444E" w:rsidRDefault="00817996" w:rsidP="00FC7BD5">
      <w:pPr>
        <w:pStyle w:val="Pagrindinistekstas"/>
        <w:keepNext/>
        <w:spacing w:after="0"/>
        <w:rPr>
          <w:szCs w:val="22"/>
        </w:rPr>
      </w:pPr>
    </w:p>
    <w:p w14:paraId="22ECF61C" w14:textId="77777777" w:rsidR="00817996" w:rsidRPr="005E444E" w:rsidRDefault="00817996" w:rsidP="00FC7BD5">
      <w:pPr>
        <w:keepNext/>
        <w:ind w:left="567" w:hanging="567"/>
        <w:rPr>
          <w:sz w:val="22"/>
          <w:szCs w:val="22"/>
        </w:rPr>
      </w:pPr>
      <w:r w:rsidRPr="005E444E">
        <w:rPr>
          <w:b/>
          <w:sz w:val="22"/>
          <w:szCs w:val="22"/>
        </w:rPr>
        <w:t>4.1</w:t>
      </w:r>
      <w:r w:rsidRPr="005E444E">
        <w:rPr>
          <w:b/>
          <w:sz w:val="22"/>
          <w:szCs w:val="22"/>
        </w:rPr>
        <w:tab/>
        <w:t>Terapinės indikacijos</w:t>
      </w:r>
    </w:p>
    <w:p w14:paraId="77AA4D89" w14:textId="77777777" w:rsidR="00817996" w:rsidRPr="005E444E" w:rsidRDefault="00817996" w:rsidP="00FC7BD5">
      <w:pPr>
        <w:pStyle w:val="Pagrindinistekstas"/>
        <w:keepNext/>
        <w:spacing w:after="0"/>
        <w:rPr>
          <w:szCs w:val="22"/>
        </w:rPr>
      </w:pPr>
    </w:p>
    <w:p w14:paraId="5B6D864A" w14:textId="77777777" w:rsidR="00817996" w:rsidRPr="005E444E" w:rsidRDefault="00817996" w:rsidP="00DA209F">
      <w:pPr>
        <w:pStyle w:val="BTEMEASMCA"/>
      </w:pPr>
      <w:r w:rsidRPr="005E444E">
        <w:t>Didžiosios depresijos epizodų gydymas bei jos atkryčio profilaktika.</w:t>
      </w:r>
    </w:p>
    <w:p w14:paraId="13C5B91A" w14:textId="77777777" w:rsidR="00817996" w:rsidRPr="005E444E" w:rsidRDefault="00817996" w:rsidP="00DA209F">
      <w:pPr>
        <w:pStyle w:val="BTEMEASMCA"/>
      </w:pPr>
      <w:r w:rsidRPr="005E444E">
        <w:t>Panikos sutrikimo su agarofobija ar be jos gydymas.</w:t>
      </w:r>
    </w:p>
    <w:p w14:paraId="235AC35C" w14:textId="5213F9E9" w:rsidR="00817996" w:rsidRPr="005E444E" w:rsidRDefault="00817996" w:rsidP="00DA209F">
      <w:pPr>
        <w:pStyle w:val="BTEMEASMCA"/>
      </w:pPr>
      <w:r w:rsidRPr="005E444E">
        <w:t>Obsesinio kompulsinio sutrikimo (OKS) gydymas.</w:t>
      </w:r>
    </w:p>
    <w:p w14:paraId="6C055AA4" w14:textId="77777777" w:rsidR="00817996" w:rsidRPr="005E444E" w:rsidRDefault="00817996" w:rsidP="00FC7BD5">
      <w:pPr>
        <w:pStyle w:val="Pagrindinistekstas"/>
        <w:spacing w:after="0"/>
        <w:rPr>
          <w:szCs w:val="22"/>
        </w:rPr>
      </w:pPr>
    </w:p>
    <w:p w14:paraId="24732497" w14:textId="77777777" w:rsidR="00817996" w:rsidRPr="005E444E" w:rsidRDefault="00817996" w:rsidP="00FC7BD5">
      <w:pPr>
        <w:keepNext/>
        <w:ind w:left="567" w:hanging="567"/>
        <w:rPr>
          <w:sz w:val="22"/>
          <w:szCs w:val="22"/>
        </w:rPr>
      </w:pPr>
      <w:r w:rsidRPr="005E444E">
        <w:rPr>
          <w:b/>
          <w:sz w:val="22"/>
          <w:szCs w:val="22"/>
        </w:rPr>
        <w:t>4.2</w:t>
      </w:r>
      <w:r w:rsidRPr="005E444E">
        <w:rPr>
          <w:b/>
          <w:sz w:val="22"/>
          <w:szCs w:val="22"/>
        </w:rPr>
        <w:tab/>
        <w:t>Dozavimas ir vartojimo metodas</w:t>
      </w:r>
    </w:p>
    <w:p w14:paraId="704F749E" w14:textId="77777777" w:rsidR="00817996" w:rsidRPr="005E444E" w:rsidRDefault="00817996" w:rsidP="00FC7BD5">
      <w:pPr>
        <w:pStyle w:val="Pagrindinistekstas"/>
        <w:keepNext/>
        <w:spacing w:after="0"/>
        <w:rPr>
          <w:szCs w:val="22"/>
        </w:rPr>
      </w:pPr>
    </w:p>
    <w:p w14:paraId="49BB0ED5" w14:textId="636743BF" w:rsidR="00817996" w:rsidRPr="005E444E" w:rsidRDefault="00817996" w:rsidP="00FC7BD5">
      <w:pPr>
        <w:pStyle w:val="Pagrindinistekstas"/>
        <w:keepNext/>
        <w:spacing w:after="0"/>
        <w:rPr>
          <w:szCs w:val="22"/>
        </w:rPr>
      </w:pPr>
      <w:r w:rsidRPr="005E444E">
        <w:rPr>
          <w:szCs w:val="22"/>
          <w:u w:val="single"/>
        </w:rPr>
        <w:t>Dozavimas</w:t>
      </w:r>
    </w:p>
    <w:p w14:paraId="2834CE42" w14:textId="0B9EEA01" w:rsidR="00817996" w:rsidRPr="005E444E" w:rsidRDefault="00817996" w:rsidP="00FC7BD5">
      <w:pPr>
        <w:pStyle w:val="Pagrindinistekstas"/>
        <w:keepNext/>
        <w:spacing w:after="0"/>
        <w:rPr>
          <w:i/>
          <w:szCs w:val="22"/>
        </w:rPr>
      </w:pPr>
      <w:r w:rsidRPr="005E444E">
        <w:rPr>
          <w:i/>
          <w:szCs w:val="22"/>
        </w:rPr>
        <w:t>Suaugusie</w:t>
      </w:r>
      <w:r w:rsidR="008C37E2" w:rsidRPr="005E444E">
        <w:rPr>
          <w:i/>
          <w:szCs w:val="22"/>
        </w:rPr>
        <w:t>s</w:t>
      </w:r>
      <w:r w:rsidRPr="005E444E">
        <w:rPr>
          <w:i/>
          <w:szCs w:val="22"/>
        </w:rPr>
        <w:t>i</w:t>
      </w:r>
      <w:r w:rsidR="008C37E2" w:rsidRPr="005E444E">
        <w:rPr>
          <w:i/>
          <w:szCs w:val="22"/>
        </w:rPr>
        <w:t>ems</w:t>
      </w:r>
    </w:p>
    <w:p w14:paraId="1C7871D6" w14:textId="77777777" w:rsidR="00255D55" w:rsidRPr="005E444E" w:rsidRDefault="00255D55" w:rsidP="00FC7BD5">
      <w:pPr>
        <w:pStyle w:val="Pagrindinistekstas"/>
        <w:keepNext/>
        <w:spacing w:after="0"/>
        <w:rPr>
          <w:i/>
          <w:szCs w:val="22"/>
          <w:u w:val="single"/>
        </w:rPr>
      </w:pPr>
    </w:p>
    <w:p w14:paraId="0CD97B64" w14:textId="478D8D74" w:rsidR="00817996" w:rsidRPr="005E444E" w:rsidRDefault="00817996" w:rsidP="00FC7BD5">
      <w:pPr>
        <w:pStyle w:val="Pagrindinistekstas"/>
        <w:keepNext/>
        <w:spacing w:after="0"/>
        <w:rPr>
          <w:i/>
          <w:szCs w:val="22"/>
          <w:u w:val="single"/>
        </w:rPr>
      </w:pPr>
      <w:r w:rsidRPr="005E444E">
        <w:rPr>
          <w:i/>
          <w:szCs w:val="22"/>
          <w:u w:val="single"/>
        </w:rPr>
        <w:t>Depresija</w:t>
      </w:r>
    </w:p>
    <w:p w14:paraId="0E5F74C3" w14:textId="18BE7604" w:rsidR="00817996" w:rsidRPr="005E444E" w:rsidRDefault="00817996" w:rsidP="00DA209F">
      <w:pPr>
        <w:pStyle w:val="BTEMEASMCA"/>
      </w:pPr>
      <w:r w:rsidRPr="005E444E">
        <w:t xml:space="preserve">20 mg </w:t>
      </w:r>
      <w:r w:rsidR="0092235A" w:rsidRPr="005E444E">
        <w:t xml:space="preserve">vieną </w:t>
      </w:r>
      <w:r w:rsidR="00255D55" w:rsidRPr="005E444E">
        <w:t>kartą</w:t>
      </w:r>
      <w:r w:rsidRPr="005E444E">
        <w:t xml:space="preserve"> per</w:t>
      </w:r>
      <w:r w:rsidR="008C37E2" w:rsidRPr="005E444E">
        <w:t> </w:t>
      </w:r>
      <w:r w:rsidRPr="005E444E">
        <w:t>parą.</w:t>
      </w:r>
    </w:p>
    <w:p w14:paraId="7F0F109D" w14:textId="694E627B" w:rsidR="00817996" w:rsidRPr="005E444E" w:rsidRDefault="00817996" w:rsidP="00DA209F">
      <w:pPr>
        <w:pStyle w:val="BTEMEASMCA"/>
      </w:pPr>
      <w:r w:rsidRPr="005E444E">
        <w:t>Atsižvelgiant į individualų paciento atsaką, dozę galima padidinti daugiausiai iki 40 mg per</w:t>
      </w:r>
      <w:r w:rsidR="008C37E2" w:rsidRPr="005E444E">
        <w:t> </w:t>
      </w:r>
      <w:r w:rsidRPr="005E444E">
        <w:t>parą.</w:t>
      </w:r>
    </w:p>
    <w:p w14:paraId="38902DDB" w14:textId="77777777" w:rsidR="00526E08" w:rsidRPr="005E444E" w:rsidRDefault="00526E08" w:rsidP="00526E08">
      <w:pPr>
        <w:pStyle w:val="BTEMEASMCA"/>
        <w:rPr>
          <w:i/>
        </w:rPr>
      </w:pPr>
    </w:p>
    <w:p w14:paraId="65ED3A75" w14:textId="5DC246BA" w:rsidR="00526E08" w:rsidRPr="005E444E" w:rsidRDefault="00526E08" w:rsidP="00526E08">
      <w:pPr>
        <w:pStyle w:val="Pagrindinistekstas"/>
        <w:spacing w:after="0"/>
        <w:rPr>
          <w:szCs w:val="22"/>
        </w:rPr>
      </w:pPr>
      <w:r w:rsidRPr="005E444E">
        <w:t xml:space="preserve">Dažniausiai </w:t>
      </w:r>
      <w:r w:rsidRPr="005E444E">
        <w:rPr>
          <w:bCs/>
        </w:rPr>
        <w:t>antidepresantų</w:t>
      </w:r>
      <w:r w:rsidRPr="005E444E">
        <w:rPr>
          <w:b/>
        </w:rPr>
        <w:t xml:space="preserve"> </w:t>
      </w:r>
      <w:r w:rsidRPr="005E444E">
        <w:t xml:space="preserve"> poveikis prasideda po 2-4 savaičių gydymo. Gydymas antidepresantais yra simptominis ir, norint apsaugoti pacientą nuo ligos pasikartojimo, jį reikia tęsti pakankamai ilgai, </w:t>
      </w:r>
      <w:r w:rsidRPr="005E444E">
        <w:lastRenderedPageBreak/>
        <w:t>paprastai 6 mėn. po pasveikimo. Pacientus, kuriems liga kartojasi, norint apsaugoti nuo naujų epizodų pasikartojimo, reikia gydyti keletą metų.</w:t>
      </w:r>
    </w:p>
    <w:p w14:paraId="7FFD4494" w14:textId="77777777" w:rsidR="00817996" w:rsidRPr="005E444E" w:rsidRDefault="00817996" w:rsidP="00FC7BD5">
      <w:pPr>
        <w:pStyle w:val="Pagrindinistekstas"/>
        <w:spacing w:after="0"/>
        <w:rPr>
          <w:szCs w:val="22"/>
        </w:rPr>
      </w:pPr>
    </w:p>
    <w:p w14:paraId="323CD12F" w14:textId="77777777" w:rsidR="00817996" w:rsidRPr="005E444E" w:rsidRDefault="00817996" w:rsidP="00FC7BD5">
      <w:pPr>
        <w:pStyle w:val="Antrat2"/>
        <w:rPr>
          <w:b w:val="0"/>
          <w:i/>
          <w:u w:val="single"/>
        </w:rPr>
      </w:pPr>
      <w:r w:rsidRPr="005E444E">
        <w:rPr>
          <w:b w:val="0"/>
          <w:i/>
          <w:u w:val="single"/>
        </w:rPr>
        <w:t>Panikos sutrikimas</w:t>
      </w:r>
    </w:p>
    <w:p w14:paraId="6231D5CF" w14:textId="1E27A55E" w:rsidR="008C37E2" w:rsidRPr="005E444E" w:rsidRDefault="00255D55" w:rsidP="00DA209F">
      <w:pPr>
        <w:pStyle w:val="BTEMEASMCA"/>
      </w:pPr>
      <w:r w:rsidRPr="005E444E">
        <w:t xml:space="preserve">Norint išvengti paradoksinės reakcijos (žr. 4.4 skyrių) rekomenduojama </w:t>
      </w:r>
      <w:r w:rsidR="007D27EF" w:rsidRPr="005E444E">
        <w:t xml:space="preserve">per burną vartojama </w:t>
      </w:r>
      <w:r w:rsidRPr="005E444E">
        <w:t>pradinė dozė yra</w:t>
      </w:r>
      <w:r w:rsidR="00817996" w:rsidRPr="005E444E">
        <w:t xml:space="preserve"> 10 mg</w:t>
      </w:r>
      <w:r w:rsidR="008547E7" w:rsidRPr="005E444E">
        <w:t xml:space="preserve"> vieną kartą per parą</w:t>
      </w:r>
      <w:r w:rsidR="00817996" w:rsidRPr="005E444E">
        <w:t xml:space="preserve">, po to didinti iki 20 mg </w:t>
      </w:r>
      <w:r w:rsidRPr="005E444E">
        <w:t xml:space="preserve">vieną kartą </w:t>
      </w:r>
      <w:r w:rsidR="00817996" w:rsidRPr="005E444E">
        <w:t>per</w:t>
      </w:r>
      <w:r w:rsidR="008C37E2" w:rsidRPr="005E444E">
        <w:t> </w:t>
      </w:r>
      <w:r w:rsidR="00817996" w:rsidRPr="005E444E">
        <w:t>parą.</w:t>
      </w:r>
    </w:p>
    <w:p w14:paraId="2CE448F5" w14:textId="144F4575" w:rsidR="00817996" w:rsidRPr="005E444E" w:rsidRDefault="00817996" w:rsidP="00DA209F">
      <w:pPr>
        <w:pStyle w:val="BTEMEASMCA"/>
      </w:pPr>
      <w:r w:rsidRPr="005E444E">
        <w:t>Atsižvelgiant į individualų paciento atsaką dozę galima padidinti daugiausiai iki 40 mg per</w:t>
      </w:r>
      <w:r w:rsidR="008C37E2" w:rsidRPr="005E444E">
        <w:t> </w:t>
      </w:r>
      <w:r w:rsidRPr="005E444E">
        <w:t>parą.</w:t>
      </w:r>
    </w:p>
    <w:p w14:paraId="6BA23C59" w14:textId="6752C0EB" w:rsidR="00526E08" w:rsidRPr="005E444E" w:rsidRDefault="00526E08" w:rsidP="00526E08">
      <w:pPr>
        <w:pStyle w:val="BTEMEASMCA"/>
        <w:rPr>
          <w:i/>
        </w:rPr>
      </w:pPr>
    </w:p>
    <w:p w14:paraId="72B5600C" w14:textId="7B3406B4" w:rsidR="00526E08" w:rsidRPr="005E444E" w:rsidRDefault="00526E08" w:rsidP="00526E08">
      <w:pPr>
        <w:pStyle w:val="BTEMEASMCA"/>
        <w:rPr>
          <w:i/>
        </w:rPr>
      </w:pPr>
      <w:r w:rsidRPr="005E444E">
        <w:t xml:space="preserve">Didžiausias </w:t>
      </w:r>
      <w:r w:rsidRPr="005E444E">
        <w:rPr>
          <w:bCs/>
        </w:rPr>
        <w:t>panikos</w:t>
      </w:r>
      <w:r w:rsidRPr="005E444E">
        <w:rPr>
          <w:b/>
        </w:rPr>
        <w:t xml:space="preserve"> </w:t>
      </w:r>
      <w:r w:rsidRPr="005E444E">
        <w:rPr>
          <w:bCs/>
        </w:rPr>
        <w:t>sutrikimų</w:t>
      </w:r>
      <w:r w:rsidRPr="005E444E">
        <w:t xml:space="preserve"> gydymo veiksmingumas pasiekiamas maždaug po 3 mėnesių. Atsižvelgiant į individualų paciento organizmo atsaką, gydymą gali tekti tęsti kelis mėnesius. Klinikinio veiksmingumo tyrimų, trukusių ilgiau nei 6 mėnesius, duomenų nepakanka.</w:t>
      </w:r>
    </w:p>
    <w:p w14:paraId="66A085DE" w14:textId="77777777" w:rsidR="00526E08" w:rsidRPr="005E444E" w:rsidRDefault="00526E08" w:rsidP="00FC7BD5">
      <w:pPr>
        <w:pStyle w:val="Pagrindinistekstas"/>
        <w:spacing w:after="0"/>
        <w:rPr>
          <w:szCs w:val="22"/>
        </w:rPr>
      </w:pPr>
    </w:p>
    <w:p w14:paraId="54836FB7" w14:textId="40284723" w:rsidR="00817996" w:rsidRPr="005E444E" w:rsidRDefault="00817996" w:rsidP="00FC7BD5">
      <w:pPr>
        <w:pStyle w:val="Antrat2"/>
        <w:rPr>
          <w:b w:val="0"/>
          <w:i/>
          <w:u w:val="single"/>
        </w:rPr>
      </w:pPr>
      <w:r w:rsidRPr="005E444E">
        <w:rPr>
          <w:b w:val="0"/>
          <w:i/>
          <w:u w:val="single"/>
        </w:rPr>
        <w:t>Obsesinis kompulsinis sutrikimas (OKS)</w:t>
      </w:r>
    </w:p>
    <w:p w14:paraId="516193ED" w14:textId="7C032E25" w:rsidR="00817996" w:rsidRPr="005E444E" w:rsidRDefault="00817996" w:rsidP="00DA209F">
      <w:pPr>
        <w:pStyle w:val="BTEMEASMCA"/>
      </w:pPr>
      <w:r w:rsidRPr="005E444E">
        <w:t xml:space="preserve">20 mg </w:t>
      </w:r>
      <w:r w:rsidR="00255D55" w:rsidRPr="005E444E">
        <w:t xml:space="preserve">vieną </w:t>
      </w:r>
      <w:r w:rsidR="0092235A" w:rsidRPr="005E444E">
        <w:t xml:space="preserve">kartą </w:t>
      </w:r>
      <w:r w:rsidRPr="005E444E">
        <w:t>per</w:t>
      </w:r>
      <w:r w:rsidR="008C37E2" w:rsidRPr="005E444E">
        <w:t> </w:t>
      </w:r>
      <w:r w:rsidRPr="005E444E">
        <w:t>parą.</w:t>
      </w:r>
    </w:p>
    <w:p w14:paraId="2774B9C6" w14:textId="331F097A" w:rsidR="00817996" w:rsidRPr="005E444E" w:rsidRDefault="00817996" w:rsidP="00DA209F">
      <w:pPr>
        <w:pStyle w:val="BTEMEASMCA"/>
      </w:pPr>
      <w:r w:rsidRPr="005E444E">
        <w:t>Atsižvelgiant į individualų paciento atsaką, dozę galima padidinti daugiausiai iki 40 mg per</w:t>
      </w:r>
      <w:r w:rsidR="008C37E2" w:rsidRPr="005E444E">
        <w:t> </w:t>
      </w:r>
      <w:r w:rsidRPr="005E444E">
        <w:t>parą.</w:t>
      </w:r>
    </w:p>
    <w:p w14:paraId="4407B021" w14:textId="2209FD37" w:rsidR="00817996" w:rsidRPr="005E444E" w:rsidRDefault="00817996" w:rsidP="00FC7BD5">
      <w:pPr>
        <w:pStyle w:val="Pagrindinistekstas"/>
        <w:spacing w:after="0"/>
        <w:rPr>
          <w:szCs w:val="22"/>
        </w:rPr>
      </w:pPr>
    </w:p>
    <w:p w14:paraId="7443DD87" w14:textId="732BCF3B" w:rsidR="00417C03" w:rsidRPr="005E444E" w:rsidRDefault="00417C03" w:rsidP="00FC7BD5">
      <w:pPr>
        <w:pStyle w:val="Pagrindinistekstas"/>
        <w:spacing w:after="0"/>
      </w:pPr>
      <w:r w:rsidRPr="005E444E">
        <w:rPr>
          <w:bCs/>
        </w:rPr>
        <w:t>Obsesinio</w:t>
      </w:r>
      <w:r w:rsidRPr="005E444E">
        <w:rPr>
          <w:b/>
        </w:rPr>
        <w:t xml:space="preserve"> </w:t>
      </w:r>
      <w:r w:rsidRPr="005E444E">
        <w:rPr>
          <w:bCs/>
        </w:rPr>
        <w:t>kompulsinio</w:t>
      </w:r>
      <w:r w:rsidRPr="005E444E">
        <w:rPr>
          <w:b/>
        </w:rPr>
        <w:t xml:space="preserve"> </w:t>
      </w:r>
      <w:r w:rsidRPr="005E444E">
        <w:rPr>
          <w:bCs/>
        </w:rPr>
        <w:t>sutrikimo</w:t>
      </w:r>
      <w:r w:rsidRPr="005E444E">
        <w:t xml:space="preserve"> gydymo poveikis prasideda po 2</w:t>
      </w:r>
      <w:r w:rsidRPr="005E444E">
        <w:noBreakHyphen/>
        <w:t>4 savaičių. Pacientai turi būti gydomi pakankamai ilgai.</w:t>
      </w:r>
    </w:p>
    <w:p w14:paraId="72B9FE45" w14:textId="77777777" w:rsidR="00417C03" w:rsidRPr="005E444E" w:rsidRDefault="00417C03" w:rsidP="00FC7BD5">
      <w:pPr>
        <w:pStyle w:val="Pagrindinistekstas"/>
        <w:spacing w:after="0"/>
        <w:rPr>
          <w:szCs w:val="22"/>
        </w:rPr>
      </w:pPr>
    </w:p>
    <w:p w14:paraId="75FCBB99" w14:textId="581285D5" w:rsidR="00817996" w:rsidRPr="005E444E" w:rsidRDefault="00817996" w:rsidP="00FC7BD5">
      <w:pPr>
        <w:pStyle w:val="Pagrindinistekstas"/>
        <w:keepNext/>
        <w:spacing w:after="0"/>
        <w:rPr>
          <w:i/>
          <w:szCs w:val="22"/>
        </w:rPr>
      </w:pPr>
      <w:r w:rsidRPr="005E444E">
        <w:rPr>
          <w:i/>
          <w:szCs w:val="22"/>
        </w:rPr>
        <w:t xml:space="preserve">Senyviems </w:t>
      </w:r>
      <w:r w:rsidR="008C37E2" w:rsidRPr="005E444E">
        <w:rPr>
          <w:i/>
          <w:szCs w:val="22"/>
        </w:rPr>
        <w:t xml:space="preserve">(&gt; 65 metų) </w:t>
      </w:r>
      <w:r w:rsidRPr="005E444E">
        <w:rPr>
          <w:i/>
          <w:szCs w:val="22"/>
        </w:rPr>
        <w:t>pacientams</w:t>
      </w:r>
    </w:p>
    <w:p w14:paraId="7BB5E612" w14:textId="04B38768" w:rsidR="00817996" w:rsidRPr="005E444E" w:rsidRDefault="00817996" w:rsidP="00DA209F">
      <w:pPr>
        <w:pStyle w:val="BTEMEASMCA"/>
      </w:pPr>
      <w:r w:rsidRPr="005E444E">
        <w:t>Senyviems pacientams re</w:t>
      </w:r>
      <w:r w:rsidR="00A220B4" w:rsidRPr="005E444E">
        <w:t>komenduojama</w:t>
      </w:r>
      <w:r w:rsidRPr="005E444E">
        <w:t xml:space="preserve"> dozę sumažinti per</w:t>
      </w:r>
      <w:r w:rsidR="00F26661" w:rsidRPr="005E444E">
        <w:t> </w:t>
      </w:r>
      <w:r w:rsidRPr="005E444E">
        <w:t>pusę</w:t>
      </w:r>
      <w:r w:rsidR="00AF6FF4" w:rsidRPr="005E444E">
        <w:t xml:space="preserve"> (t.y. pradinė dozė yra</w:t>
      </w:r>
      <w:r w:rsidRPr="005E444E">
        <w:t xml:space="preserve"> 10 mg </w:t>
      </w:r>
      <w:r w:rsidR="00653BD0" w:rsidRPr="005E444E">
        <w:t xml:space="preserve">vieną </w:t>
      </w:r>
      <w:r w:rsidR="00A220B4" w:rsidRPr="005E444E">
        <w:t xml:space="preserve">kartą </w:t>
      </w:r>
      <w:r w:rsidRPr="005E444E">
        <w:t>per</w:t>
      </w:r>
      <w:r w:rsidR="00F26661" w:rsidRPr="005E444E">
        <w:t> </w:t>
      </w:r>
      <w:r w:rsidRPr="005E444E">
        <w:t>parą</w:t>
      </w:r>
      <w:r w:rsidR="00A220B4" w:rsidRPr="005E444E">
        <w:t>, d</w:t>
      </w:r>
      <w:r w:rsidRPr="005E444E">
        <w:t>idžiausia  paros dozė senyviems pacientams yra 20 mg</w:t>
      </w:r>
      <w:r w:rsidR="00A220B4" w:rsidRPr="005E444E">
        <w:t>)</w:t>
      </w:r>
      <w:r w:rsidRPr="005E444E">
        <w:t>.</w:t>
      </w:r>
    </w:p>
    <w:p w14:paraId="0C484CBC" w14:textId="77777777" w:rsidR="00817996" w:rsidRPr="005E444E" w:rsidRDefault="00817996" w:rsidP="00FC7BD5">
      <w:pPr>
        <w:pStyle w:val="Pagrindinistekstas"/>
        <w:spacing w:after="0"/>
        <w:rPr>
          <w:szCs w:val="22"/>
        </w:rPr>
      </w:pPr>
    </w:p>
    <w:p w14:paraId="4222B66E" w14:textId="7091A626" w:rsidR="00817996" w:rsidRPr="005E444E" w:rsidRDefault="00817996" w:rsidP="00FC7BD5">
      <w:pPr>
        <w:pStyle w:val="Pagrindinistekstas"/>
        <w:keepNext/>
        <w:spacing w:after="0"/>
        <w:rPr>
          <w:i/>
          <w:szCs w:val="22"/>
        </w:rPr>
      </w:pPr>
      <w:r w:rsidRPr="005E444E">
        <w:rPr>
          <w:i/>
          <w:szCs w:val="22"/>
        </w:rPr>
        <w:t>Vaikų populiacija</w:t>
      </w:r>
    </w:p>
    <w:p w14:paraId="48BD79A5" w14:textId="33CDFD88" w:rsidR="00A0420D" w:rsidRPr="005E444E" w:rsidRDefault="00A0420D" w:rsidP="00DA209F">
      <w:pPr>
        <w:pStyle w:val="BTEMEASMCA"/>
      </w:pPr>
      <w:r w:rsidRPr="005E444E">
        <w:t>P</w:t>
      </w:r>
      <w:r w:rsidR="00817996" w:rsidRPr="005E444E">
        <w:t>ram saugum</w:t>
      </w:r>
      <w:r w:rsidRPr="005E444E">
        <w:t>as</w:t>
      </w:r>
      <w:r w:rsidR="00817996" w:rsidRPr="005E444E">
        <w:t xml:space="preserve"> ir veiksmingum</w:t>
      </w:r>
      <w:r w:rsidRPr="005E444E">
        <w:t>as</w:t>
      </w:r>
      <w:r w:rsidR="00817996" w:rsidRPr="005E444E">
        <w:t xml:space="preserve"> </w:t>
      </w:r>
      <w:r w:rsidRPr="005E444E">
        <w:t>v</w:t>
      </w:r>
      <w:r w:rsidR="00817996" w:rsidRPr="005E444E">
        <w:t>a</w:t>
      </w:r>
      <w:r w:rsidRPr="005E444E">
        <w:t>i</w:t>
      </w:r>
      <w:r w:rsidR="00817996" w:rsidRPr="005E444E">
        <w:t>ka</w:t>
      </w:r>
      <w:r w:rsidRPr="005E444E">
        <w:t>ms ir paaugliams i</w:t>
      </w:r>
      <w:r w:rsidR="00817996" w:rsidRPr="005E444E">
        <w:t>k</w:t>
      </w:r>
      <w:r w:rsidRPr="005E444E">
        <w:t>i 18 metų d</w:t>
      </w:r>
      <w:r w:rsidR="00817996" w:rsidRPr="005E444E">
        <w:t>a</w:t>
      </w:r>
      <w:r w:rsidRPr="005E444E">
        <w:t>r neištirti.</w:t>
      </w:r>
    </w:p>
    <w:p w14:paraId="27F0870F" w14:textId="57BB7448" w:rsidR="00817996" w:rsidRPr="005E444E" w:rsidRDefault="00A0420D" w:rsidP="00DA209F">
      <w:pPr>
        <w:pStyle w:val="BTEMEASMCA"/>
      </w:pPr>
      <w:r w:rsidRPr="005E444E">
        <w:t>Pr</w:t>
      </w:r>
      <w:r w:rsidR="00817996" w:rsidRPr="005E444E">
        <w:t>am</w:t>
      </w:r>
      <w:r w:rsidRPr="005E444E">
        <w:t xml:space="preserve"> nėra </w:t>
      </w:r>
      <w:r w:rsidR="00817996" w:rsidRPr="005E444E">
        <w:t>s</w:t>
      </w:r>
      <w:r w:rsidRPr="005E444E">
        <w:t>kirtas</w:t>
      </w:r>
      <w:r w:rsidR="00817996" w:rsidRPr="005E444E">
        <w:t xml:space="preserve"> vai</w:t>
      </w:r>
      <w:r w:rsidRPr="005E444E">
        <w:t>kams ir</w:t>
      </w:r>
      <w:r w:rsidR="00817996" w:rsidRPr="005E444E">
        <w:t xml:space="preserve"> </w:t>
      </w:r>
      <w:r w:rsidRPr="005E444E">
        <w:t>paau</w:t>
      </w:r>
      <w:r w:rsidR="00817996" w:rsidRPr="005E444E">
        <w:t>glia</w:t>
      </w:r>
      <w:r w:rsidRPr="005E444E">
        <w:t>ms iki 18 metų</w:t>
      </w:r>
      <w:r w:rsidR="00817996" w:rsidRPr="005E444E">
        <w:t xml:space="preserve"> (žr.</w:t>
      </w:r>
      <w:r w:rsidRPr="005E444E">
        <w:t> </w:t>
      </w:r>
      <w:r w:rsidR="00817996" w:rsidRPr="005E444E">
        <w:t>4.4</w:t>
      </w:r>
      <w:r w:rsidR="00F26661" w:rsidRPr="005E444E">
        <w:t> skyri</w:t>
      </w:r>
      <w:r w:rsidRPr="005E444E">
        <w:t>ų</w:t>
      </w:r>
      <w:r w:rsidR="00817996" w:rsidRPr="005E444E">
        <w:t>).</w:t>
      </w:r>
    </w:p>
    <w:p w14:paraId="517A154D" w14:textId="77777777" w:rsidR="00817996" w:rsidRPr="005E444E" w:rsidRDefault="00817996" w:rsidP="00FC7BD5">
      <w:pPr>
        <w:pStyle w:val="Pagrindinistekstas"/>
        <w:spacing w:after="0"/>
        <w:rPr>
          <w:szCs w:val="22"/>
        </w:rPr>
      </w:pPr>
    </w:p>
    <w:p w14:paraId="5390166B" w14:textId="77777777" w:rsidR="00817996" w:rsidRPr="005E444E" w:rsidRDefault="00817996" w:rsidP="00FC7BD5">
      <w:pPr>
        <w:pStyle w:val="Pagrindinistekstas"/>
        <w:keepNext/>
        <w:spacing w:after="0"/>
        <w:rPr>
          <w:i/>
          <w:szCs w:val="22"/>
        </w:rPr>
      </w:pPr>
      <w:r w:rsidRPr="005E444E">
        <w:rPr>
          <w:i/>
          <w:szCs w:val="22"/>
        </w:rPr>
        <w:t>Pacientams, kurių inkstų funkcija sutrikusi</w:t>
      </w:r>
    </w:p>
    <w:p w14:paraId="59B8F2D7" w14:textId="77D56066" w:rsidR="00817996" w:rsidRPr="005E444E" w:rsidRDefault="00817996" w:rsidP="00DA209F">
      <w:pPr>
        <w:pStyle w:val="BTEMEASMCA"/>
      </w:pPr>
      <w:r w:rsidRPr="005E444E">
        <w:t xml:space="preserve">Jei inkstų funkcijos sutrikimas nesunkus arba vidutinio sunkumo, vaistinio preparato dozės koreguoti nereikia. Duomenų apie pacientų, kurių inkstų funkcijos sutrikimas sunkus (kreatinino klirensas mažiau </w:t>
      </w:r>
      <w:r w:rsidR="00F26661" w:rsidRPr="005E444E">
        <w:t>ka</w:t>
      </w:r>
      <w:r w:rsidRPr="005E444E">
        <w:t>i</w:t>
      </w:r>
      <w:r w:rsidR="00F26661" w:rsidRPr="005E444E">
        <w:t>p</w:t>
      </w:r>
      <w:r w:rsidRPr="005E444E">
        <w:t xml:space="preserve"> 20</w:t>
      </w:r>
      <w:r w:rsidR="00F26661" w:rsidRPr="005E444E">
        <w:t> </w:t>
      </w:r>
      <w:r w:rsidRPr="005E444E">
        <w:t>ml/min.), gydymą nepakanka</w:t>
      </w:r>
      <w:r w:rsidR="00A220B4" w:rsidRPr="005E444E">
        <w:t>; būtina laikytis ypatingo atsargumo (žr. 5.2 skyrių)</w:t>
      </w:r>
      <w:r w:rsidRPr="005E444E">
        <w:t>.</w:t>
      </w:r>
    </w:p>
    <w:p w14:paraId="2749187E" w14:textId="77777777" w:rsidR="00817996" w:rsidRPr="005E444E" w:rsidRDefault="00817996" w:rsidP="00FC7BD5">
      <w:pPr>
        <w:pStyle w:val="Pagrindinistekstas"/>
        <w:spacing w:after="0"/>
        <w:rPr>
          <w:b/>
          <w:szCs w:val="22"/>
        </w:rPr>
      </w:pPr>
    </w:p>
    <w:p w14:paraId="3A3D7350" w14:textId="77777777" w:rsidR="00817996" w:rsidRPr="005E444E" w:rsidRDefault="00817996" w:rsidP="00FC7BD5">
      <w:pPr>
        <w:pStyle w:val="Pagrindinistekstas"/>
        <w:keepNext/>
        <w:spacing w:after="0"/>
        <w:rPr>
          <w:i/>
          <w:szCs w:val="22"/>
        </w:rPr>
      </w:pPr>
      <w:r w:rsidRPr="005E444E">
        <w:rPr>
          <w:i/>
          <w:szCs w:val="22"/>
        </w:rPr>
        <w:t>Pacientams, kurių kepenų funkcija sutrikusi</w:t>
      </w:r>
    </w:p>
    <w:p w14:paraId="627DA039" w14:textId="765E5AFF" w:rsidR="00817996" w:rsidRPr="005E444E" w:rsidRDefault="00817996" w:rsidP="00DA209F">
      <w:pPr>
        <w:pStyle w:val="BTEMEASMCA"/>
      </w:pPr>
      <w:r w:rsidRPr="005E444E">
        <w:t xml:space="preserve">Esant lengvam arba vidutinio sunkumo kepenų funkcijos sutrikimui rekomenduojama pacientui iš pradžių </w:t>
      </w:r>
      <w:r w:rsidR="000E08DA" w:rsidRPr="005E444E">
        <w:t xml:space="preserve">skirti </w:t>
      </w:r>
      <w:r w:rsidRPr="005E444E">
        <w:t>10 mg paros dozę. Atsižvelgiant į individualų paciento atsaką, dozę galima padidinti daugiausiai iki 20 mg per</w:t>
      </w:r>
      <w:r w:rsidR="00F26661" w:rsidRPr="005E444E">
        <w:t> </w:t>
      </w:r>
      <w:r w:rsidRPr="005E444E">
        <w:t>parą. Esant sunkiam kepenų funkcijos sutrikimui reikia laikytis atsargumo ir dozę didinti ypa</w:t>
      </w:r>
      <w:r w:rsidR="00F26661" w:rsidRPr="005E444E">
        <w:t>č</w:t>
      </w:r>
      <w:r w:rsidRPr="005E444E">
        <w:t xml:space="preserve"> atsargiai</w:t>
      </w:r>
      <w:r w:rsidR="00A220B4" w:rsidRPr="005E444E">
        <w:t>. Būtina stebėti šių pacientų klinikinę būklę</w:t>
      </w:r>
      <w:r w:rsidRPr="005E444E">
        <w:t xml:space="preserve"> (žr.</w:t>
      </w:r>
      <w:r w:rsidR="00F26661" w:rsidRPr="005E444E">
        <w:t> </w:t>
      </w:r>
      <w:r w:rsidRPr="005E444E">
        <w:t>5.2</w:t>
      </w:r>
      <w:r w:rsidR="00F26661" w:rsidRPr="005E444E">
        <w:t> </w:t>
      </w:r>
      <w:r w:rsidRPr="005E444E">
        <w:t>skyrių).</w:t>
      </w:r>
    </w:p>
    <w:p w14:paraId="08789496" w14:textId="77777777" w:rsidR="00817996" w:rsidRPr="005E444E" w:rsidRDefault="00817996" w:rsidP="00FC7BD5">
      <w:pPr>
        <w:pStyle w:val="Pagrindinistekstas"/>
        <w:spacing w:after="0"/>
        <w:rPr>
          <w:szCs w:val="22"/>
        </w:rPr>
      </w:pPr>
    </w:p>
    <w:p w14:paraId="14E8E4DC" w14:textId="568D3839" w:rsidR="00817996" w:rsidRPr="005E444E" w:rsidRDefault="00817996" w:rsidP="00FC7BD5">
      <w:pPr>
        <w:keepNext/>
        <w:rPr>
          <w:i/>
          <w:iCs/>
          <w:sz w:val="22"/>
          <w:szCs w:val="22"/>
          <w:u w:val="single"/>
        </w:rPr>
      </w:pPr>
      <w:r w:rsidRPr="005E444E">
        <w:rPr>
          <w:i/>
          <w:sz w:val="22"/>
          <w:szCs w:val="22"/>
          <w:u w:val="single"/>
        </w:rPr>
        <w:t xml:space="preserve">Pacientai, kurių organizme </w:t>
      </w:r>
      <w:r w:rsidRPr="005E444E">
        <w:rPr>
          <w:i/>
          <w:iCs/>
          <w:sz w:val="22"/>
          <w:szCs w:val="22"/>
          <w:u w:val="single"/>
        </w:rPr>
        <w:t>CYP2C19</w:t>
      </w:r>
      <w:r w:rsidR="00F26661" w:rsidRPr="005E444E">
        <w:rPr>
          <w:i/>
          <w:iCs/>
          <w:sz w:val="22"/>
          <w:szCs w:val="22"/>
          <w:u w:val="single"/>
        </w:rPr>
        <w:t> </w:t>
      </w:r>
      <w:r w:rsidRPr="005E444E">
        <w:rPr>
          <w:i/>
          <w:iCs/>
          <w:sz w:val="22"/>
          <w:szCs w:val="22"/>
          <w:u w:val="single"/>
        </w:rPr>
        <w:t>vykdomas metabolizmas yra silpnas</w:t>
      </w:r>
    </w:p>
    <w:p w14:paraId="45A07F66" w14:textId="288EE372" w:rsidR="00817996" w:rsidRPr="005E444E" w:rsidRDefault="00817996" w:rsidP="00DA209F">
      <w:pPr>
        <w:pStyle w:val="BTEMEASMCA"/>
      </w:pPr>
      <w:r w:rsidRPr="005E444E">
        <w:t>Pacientams, kurių organizme metabolizmas, veikiant</w:t>
      </w:r>
      <w:r w:rsidR="00F26661" w:rsidRPr="005E444E">
        <w:t> </w:t>
      </w:r>
      <w:r w:rsidRPr="005E444E">
        <w:t>CYP2C19, yra silpnas,</w:t>
      </w:r>
      <w:r w:rsidRPr="005E444E" w:rsidDel="00706A3F">
        <w:t xml:space="preserve"> </w:t>
      </w:r>
      <w:r w:rsidRPr="005E444E">
        <w:t>pirmas</w:t>
      </w:r>
      <w:r w:rsidR="00F26661" w:rsidRPr="005E444E">
        <w:t> </w:t>
      </w:r>
      <w:r w:rsidRPr="005E444E">
        <w:t>dvi gydymo savaites rekomenduojama skirti pradinę 10 mg paros dozę. Atsižvelgiant į individualų paciento atsaką, dozę galima padidinti daugiausiai iki 20 mg per</w:t>
      </w:r>
      <w:r w:rsidR="00F26661" w:rsidRPr="005E444E">
        <w:t> </w:t>
      </w:r>
      <w:r w:rsidRPr="005E444E">
        <w:t>parą (žr.</w:t>
      </w:r>
      <w:r w:rsidR="00F26661" w:rsidRPr="005E444E">
        <w:t> </w:t>
      </w:r>
      <w:r w:rsidRPr="005E444E">
        <w:t>5.2</w:t>
      </w:r>
      <w:r w:rsidR="00F26661" w:rsidRPr="005E444E">
        <w:t> </w:t>
      </w:r>
      <w:r w:rsidRPr="005E444E">
        <w:t>skyrių).</w:t>
      </w:r>
    </w:p>
    <w:p w14:paraId="4E2DBB1A" w14:textId="44B15BFF" w:rsidR="00DC633A" w:rsidRPr="005E444E" w:rsidRDefault="003135C5" w:rsidP="00FC7BD5">
      <w:pPr>
        <w:keepNext/>
        <w:rPr>
          <w:sz w:val="22"/>
          <w:szCs w:val="22"/>
        </w:rPr>
      </w:pPr>
      <w:r w:rsidRPr="005E444E">
        <w:rPr>
          <w:szCs w:val="22"/>
        </w:rPr>
        <w:br/>
      </w:r>
      <w:r w:rsidR="00DC633A" w:rsidRPr="005E444E">
        <w:rPr>
          <w:sz w:val="22"/>
          <w:szCs w:val="22"/>
        </w:rPr>
        <w:t>Gydymo nutraukimas</w:t>
      </w:r>
    </w:p>
    <w:p w14:paraId="47EEF393" w14:textId="55190C56" w:rsidR="00817996" w:rsidRPr="005E444E" w:rsidRDefault="00817996" w:rsidP="00DA209F">
      <w:pPr>
        <w:pStyle w:val="BTEMEASMCA"/>
      </w:pPr>
      <w:r w:rsidRPr="005E444E">
        <w:t xml:space="preserve">Gydymo nutraukti staigiai negalima. </w:t>
      </w:r>
      <w:r w:rsidR="00DC633A" w:rsidRPr="005E444E">
        <w:t>D</w:t>
      </w:r>
      <w:r w:rsidRPr="005E444E">
        <w:t>ozę reikia mažinti palaipsniui ne greičiau kaip per vieną ar dvi</w:t>
      </w:r>
      <w:r w:rsidR="00F26661" w:rsidRPr="005E444E">
        <w:t> </w:t>
      </w:r>
      <w:r w:rsidRPr="005E444E">
        <w:t>savaites, kad sumažėtų nutraukimo reakcijų rizika (žr.</w:t>
      </w:r>
      <w:r w:rsidR="00F26661" w:rsidRPr="005E444E">
        <w:t> </w:t>
      </w:r>
      <w:r w:rsidRPr="005E444E">
        <w:t>4.4 ir 4.8</w:t>
      </w:r>
      <w:r w:rsidR="00F26661" w:rsidRPr="005E444E">
        <w:t> </w:t>
      </w:r>
      <w:r w:rsidRPr="005E444E">
        <w:t xml:space="preserve">skyrius). Jeigu, sumažinus dozę arba nutraukus gydymą, </w:t>
      </w:r>
      <w:r w:rsidR="00F26661" w:rsidRPr="005E444E">
        <w:t>p</w:t>
      </w:r>
      <w:r w:rsidRPr="005E444E">
        <w:t>asir</w:t>
      </w:r>
      <w:r w:rsidR="00F26661" w:rsidRPr="005E444E">
        <w:t>eiški</w:t>
      </w:r>
      <w:r w:rsidRPr="005E444E">
        <w:t>a netoleravimo simptomų, reikia, apsvarsčius, atnaujinti prieš tai skirtos dozės vartojimą. Po to gali</w:t>
      </w:r>
      <w:r w:rsidR="00016F8B" w:rsidRPr="005E444E">
        <w:t>ma</w:t>
      </w:r>
      <w:r w:rsidRPr="005E444E">
        <w:t xml:space="preserve"> toliau mažinti dozę, bet lėčiau.</w:t>
      </w:r>
    </w:p>
    <w:p w14:paraId="5DE55FC1" w14:textId="77777777" w:rsidR="003135C5" w:rsidRPr="005E444E" w:rsidRDefault="003135C5" w:rsidP="00DA209F">
      <w:pPr>
        <w:pStyle w:val="BTEMEASMCA"/>
      </w:pPr>
    </w:p>
    <w:p w14:paraId="2BA78D17" w14:textId="77777777" w:rsidR="00526E08" w:rsidRPr="005E444E" w:rsidRDefault="00526E08" w:rsidP="00526E08">
      <w:pPr>
        <w:keepNext/>
        <w:rPr>
          <w:bCs/>
          <w:sz w:val="22"/>
          <w:szCs w:val="22"/>
          <w:u w:val="single"/>
        </w:rPr>
      </w:pPr>
      <w:r w:rsidRPr="005E444E">
        <w:rPr>
          <w:bCs/>
          <w:sz w:val="22"/>
          <w:szCs w:val="22"/>
          <w:u w:val="single"/>
        </w:rPr>
        <w:t>Vartojimo metodas</w:t>
      </w:r>
    </w:p>
    <w:p w14:paraId="55DC6F50" w14:textId="77777777" w:rsidR="00526E08" w:rsidRPr="005E444E" w:rsidRDefault="00526E08" w:rsidP="00526E08">
      <w:pPr>
        <w:pStyle w:val="BTEMEASMCA"/>
      </w:pPr>
      <w:r w:rsidRPr="005E444E">
        <w:t>Vartoti per burną.</w:t>
      </w:r>
    </w:p>
    <w:p w14:paraId="2CAA4AC9" w14:textId="3CFB2692" w:rsidR="00526E08" w:rsidRPr="005E444E" w:rsidRDefault="00526E08" w:rsidP="00526E08">
      <w:pPr>
        <w:pStyle w:val="BTEMEASMCA"/>
      </w:pPr>
      <w:r w:rsidRPr="005E444E">
        <w:t xml:space="preserve">Plėvele dengtas tabletes reikia nuryti nesukramtytas ir užsigerti nedideliu skysčio kiekiu, valgant arba nevalgius, vieną kartą per parą, ryte arba vakare. </w:t>
      </w:r>
    </w:p>
    <w:p w14:paraId="031277E0" w14:textId="77777777" w:rsidR="00817996" w:rsidRPr="005E444E" w:rsidRDefault="00817996" w:rsidP="00FC7BD5">
      <w:pPr>
        <w:pStyle w:val="Pagrindinistekstas"/>
        <w:spacing w:after="0"/>
        <w:rPr>
          <w:szCs w:val="22"/>
        </w:rPr>
      </w:pPr>
    </w:p>
    <w:p w14:paraId="768D8AA3" w14:textId="77777777" w:rsidR="00817996" w:rsidRPr="005E444E" w:rsidRDefault="00817996" w:rsidP="00FC7BD5">
      <w:pPr>
        <w:pStyle w:val="Antrat2"/>
      </w:pPr>
      <w:r w:rsidRPr="005E444E">
        <w:t>4.3</w:t>
      </w:r>
      <w:r w:rsidRPr="005E444E">
        <w:tab/>
        <w:t>Kontraindikacijos</w:t>
      </w:r>
    </w:p>
    <w:p w14:paraId="2F0C8D3F" w14:textId="77777777" w:rsidR="00817996" w:rsidRPr="005E444E" w:rsidRDefault="00817996" w:rsidP="00FC7BD5">
      <w:pPr>
        <w:pStyle w:val="Pagrindinistekstas"/>
        <w:keepNext/>
        <w:spacing w:after="0"/>
        <w:rPr>
          <w:szCs w:val="22"/>
        </w:rPr>
      </w:pPr>
    </w:p>
    <w:p w14:paraId="0F938860" w14:textId="3E58724A" w:rsidR="00817996" w:rsidRPr="005E444E" w:rsidRDefault="00817996" w:rsidP="000F5E49">
      <w:pPr>
        <w:pStyle w:val="BT-EMEASMCA"/>
      </w:pPr>
      <w:r w:rsidRPr="005E444E">
        <w:t>Padidėjęs jautrumas veikliajai arba bet kuriai 6.1</w:t>
      </w:r>
      <w:r w:rsidR="00992442" w:rsidRPr="005E444E">
        <w:t> </w:t>
      </w:r>
      <w:r w:rsidRPr="005E444E">
        <w:t>skyriuje nurodytai pagalbinei medžiagai.</w:t>
      </w:r>
    </w:p>
    <w:p w14:paraId="17BAF123" w14:textId="77C9CB6C" w:rsidR="00817996" w:rsidRPr="005E444E" w:rsidRDefault="00817996" w:rsidP="000F5E49">
      <w:pPr>
        <w:pStyle w:val="BT-EMEASMCA"/>
        <w:rPr>
          <w:rFonts w:cs="Arial"/>
          <w:spacing w:val="-3"/>
        </w:rPr>
      </w:pPr>
      <w:r w:rsidRPr="005E444E">
        <w:lastRenderedPageBreak/>
        <w:t>Vartojimas kartu su MAOI (monoaminooksidazės inhibitoriai</w:t>
      </w:r>
      <w:r w:rsidR="00992442" w:rsidRPr="005E444E">
        <w:t>s</w:t>
      </w:r>
      <w:r w:rsidRPr="005E444E">
        <w:t>). Citalopramo negalima skirti MAOI</w:t>
      </w:r>
      <w:r w:rsidR="00992442" w:rsidRPr="005E444E">
        <w:t> </w:t>
      </w:r>
      <w:r w:rsidRPr="005E444E">
        <w:t xml:space="preserve">vartojantiems pacientams </w:t>
      </w:r>
      <w:r w:rsidRPr="005E444E">
        <w:rPr>
          <w:rFonts w:cs="Arial"/>
          <w:spacing w:val="-3"/>
        </w:rPr>
        <w:t>(</w:t>
      </w:r>
      <w:r w:rsidRPr="005E444E">
        <w:t>įskaitant selegiliną</w:t>
      </w:r>
      <w:r w:rsidRPr="005E444E">
        <w:rPr>
          <w:rFonts w:cs="Arial"/>
          <w:spacing w:val="-3"/>
        </w:rPr>
        <w:t>)</w:t>
      </w:r>
      <w:r w:rsidR="00992442" w:rsidRPr="005E444E">
        <w:rPr>
          <w:rFonts w:cs="Arial"/>
          <w:spacing w:val="-3"/>
        </w:rPr>
        <w:t>, kurio paros dozė</w:t>
      </w:r>
      <w:r w:rsidRPr="005E444E">
        <w:rPr>
          <w:rFonts w:cs="Arial"/>
          <w:spacing w:val="-3"/>
        </w:rPr>
        <w:t xml:space="preserve"> </w:t>
      </w:r>
      <w:r w:rsidRPr="005E444E">
        <w:t>didesn</w:t>
      </w:r>
      <w:r w:rsidR="00992442" w:rsidRPr="005E444E">
        <w:t>ė</w:t>
      </w:r>
      <w:r w:rsidRPr="005E444E">
        <w:t xml:space="preserve"> </w:t>
      </w:r>
      <w:r w:rsidR="00992442" w:rsidRPr="005E444E">
        <w:t>ka</w:t>
      </w:r>
      <w:r w:rsidRPr="005E444E">
        <w:t>i</w:t>
      </w:r>
      <w:r w:rsidR="00992442" w:rsidRPr="005E444E">
        <w:t>p</w:t>
      </w:r>
      <w:r w:rsidRPr="005E444E">
        <w:t xml:space="preserve"> 10 mg.</w:t>
      </w:r>
      <w:r w:rsidR="00992442" w:rsidRPr="005E444E">
        <w:t xml:space="preserve"> </w:t>
      </w:r>
      <w:r w:rsidRPr="005E444E">
        <w:t>Pradėti gydyti citalopramu galima po 14 parų, baigus vartoti negrįžtamojo poveikio MAO</w:t>
      </w:r>
      <w:r w:rsidR="00992442" w:rsidRPr="005E444E">
        <w:t> </w:t>
      </w:r>
      <w:r w:rsidRPr="005E444E">
        <w:t>inhibitorių, arba po grįžtamojo poveikio MAOI</w:t>
      </w:r>
      <w:r w:rsidR="00992442" w:rsidRPr="005E444E">
        <w:t> </w:t>
      </w:r>
      <w:r w:rsidRPr="005E444E">
        <w:t>(</w:t>
      </w:r>
      <w:r w:rsidR="00992442" w:rsidRPr="005E444E">
        <w:t xml:space="preserve">angl. reversible inhibitor of monoamineoxidase A – </w:t>
      </w:r>
      <w:r w:rsidRPr="005E444E">
        <w:t>RIMA) vartojimo nutraukimo praėjus specifiniam RIMA</w:t>
      </w:r>
      <w:r w:rsidR="00992442" w:rsidRPr="005E444E">
        <w:t> </w:t>
      </w:r>
      <w:r w:rsidRPr="005E444E">
        <w:t>informacijoje nurodytam laikotarpiui. MAO</w:t>
      </w:r>
      <w:r w:rsidR="00992442" w:rsidRPr="005E444E">
        <w:t> </w:t>
      </w:r>
      <w:r w:rsidRPr="005E444E">
        <w:t>inhibitorių galima pradėti vartoti po 7</w:t>
      </w:r>
      <w:r w:rsidR="00992442" w:rsidRPr="005E444E">
        <w:t> </w:t>
      </w:r>
      <w:r w:rsidRPr="005E444E">
        <w:t>parų, baigus gydymą citalopramu (žr.</w:t>
      </w:r>
      <w:r w:rsidR="00992442" w:rsidRPr="005E444E">
        <w:t> </w:t>
      </w:r>
      <w:r w:rsidRPr="005E444E">
        <w:t>4.5</w:t>
      </w:r>
      <w:r w:rsidR="00992442" w:rsidRPr="005E444E">
        <w:t> </w:t>
      </w:r>
      <w:r w:rsidRPr="005E444E">
        <w:t>skyrių).</w:t>
      </w:r>
    </w:p>
    <w:p w14:paraId="79C18ACD" w14:textId="453AE4DE" w:rsidR="00817996" w:rsidRPr="005E444E" w:rsidRDefault="00817996" w:rsidP="000F5E49">
      <w:pPr>
        <w:pStyle w:val="BT-EMEASMCA"/>
      </w:pPr>
      <w:r w:rsidRPr="005E444E">
        <w:t>Citalopramo draudžiama vartoti kartu su linezolidu, nebent yra galimybių atidžiai stebėti ir monitoruoti kraujospūdį (žr.</w:t>
      </w:r>
      <w:r w:rsidR="00992442" w:rsidRPr="005E444E">
        <w:t> </w:t>
      </w:r>
      <w:r w:rsidRPr="005E444E">
        <w:t>4.5</w:t>
      </w:r>
      <w:r w:rsidR="00992442" w:rsidRPr="005E444E">
        <w:t> </w:t>
      </w:r>
      <w:r w:rsidRPr="005E444E">
        <w:t>skyrių).</w:t>
      </w:r>
    </w:p>
    <w:p w14:paraId="10F6D86E" w14:textId="45B74DA4" w:rsidR="00817996" w:rsidRPr="005E444E" w:rsidRDefault="00817996" w:rsidP="000F5E49">
      <w:pPr>
        <w:pStyle w:val="BT-EMEASMCA"/>
      </w:pPr>
      <w:r w:rsidRPr="005E444E">
        <w:t>Citalopramo draudžiama vartoti pacientams, kuriems nustatytas QT</w:t>
      </w:r>
      <w:r w:rsidR="00992442" w:rsidRPr="005E444E">
        <w:t> </w:t>
      </w:r>
      <w:r w:rsidRPr="005E444E">
        <w:t>intervalo pailgėjimas arba įgimtas ilgo</w:t>
      </w:r>
      <w:r w:rsidR="00992442" w:rsidRPr="005E444E">
        <w:t> </w:t>
      </w:r>
      <w:r w:rsidRPr="005E444E">
        <w:t>QT sindromas.</w:t>
      </w:r>
    </w:p>
    <w:p w14:paraId="68D9B479" w14:textId="38C6E919" w:rsidR="00817996" w:rsidRPr="005E444E" w:rsidRDefault="00817996" w:rsidP="000F5E49">
      <w:pPr>
        <w:pStyle w:val="BT-EMEASMCA"/>
      </w:pPr>
      <w:r w:rsidRPr="005E444E">
        <w:t>Citalopramo draudžiama vartoti su vaistiniais preparatais, kurie, kaip žinoma, ilgina QT</w:t>
      </w:r>
      <w:r w:rsidR="00992442" w:rsidRPr="005E444E">
        <w:t> </w:t>
      </w:r>
      <w:r w:rsidRPr="005E444E">
        <w:t>intervalą, pvz.</w:t>
      </w:r>
      <w:r w:rsidR="00992442" w:rsidRPr="005E444E">
        <w:t>,</w:t>
      </w:r>
      <w:r w:rsidRPr="005E444E">
        <w:t xml:space="preserve"> pimozidu (žr.</w:t>
      </w:r>
      <w:r w:rsidR="00992442" w:rsidRPr="005E444E">
        <w:t> </w:t>
      </w:r>
      <w:r w:rsidRPr="005E444E">
        <w:t>4.5</w:t>
      </w:r>
      <w:r w:rsidR="00992442" w:rsidRPr="005E444E">
        <w:t> </w:t>
      </w:r>
      <w:r w:rsidRPr="005E444E">
        <w:t>skyrių).</w:t>
      </w:r>
    </w:p>
    <w:p w14:paraId="02ED6EDC" w14:textId="77777777" w:rsidR="00817996" w:rsidRPr="005E444E" w:rsidRDefault="00817996" w:rsidP="00FC7BD5">
      <w:pPr>
        <w:pStyle w:val="Antrat2"/>
        <w:keepNext w:val="0"/>
        <w:ind w:left="601" w:hanging="601"/>
        <w:rPr>
          <w:b w:val="0"/>
        </w:rPr>
      </w:pPr>
    </w:p>
    <w:p w14:paraId="69C2ACC9" w14:textId="77777777" w:rsidR="00817996" w:rsidRPr="005E444E" w:rsidRDefault="00817996" w:rsidP="00FC7BD5">
      <w:pPr>
        <w:pStyle w:val="Antrat2"/>
      </w:pPr>
      <w:r w:rsidRPr="005E444E">
        <w:t>4.4</w:t>
      </w:r>
      <w:r w:rsidRPr="005E444E">
        <w:tab/>
        <w:t>Specialūs įspėjimai ir atsargumo priemonės</w:t>
      </w:r>
    </w:p>
    <w:p w14:paraId="6C6B8412" w14:textId="77777777" w:rsidR="00817996" w:rsidRPr="005E444E" w:rsidRDefault="00817996" w:rsidP="00FC7BD5">
      <w:pPr>
        <w:pStyle w:val="Pagrindinistekstas"/>
        <w:keepNext/>
        <w:spacing w:after="0"/>
        <w:rPr>
          <w:szCs w:val="22"/>
        </w:rPr>
      </w:pPr>
    </w:p>
    <w:p w14:paraId="73B68A57" w14:textId="2AEE046F" w:rsidR="00817996" w:rsidRPr="005E444E" w:rsidRDefault="00817996" w:rsidP="00DA209F">
      <w:pPr>
        <w:pStyle w:val="BTEMEASMCA"/>
      </w:pPr>
      <w:r w:rsidRPr="005E444E">
        <w:t>Senyvų pacientų bei pacientų, kurių inkstų ir kepenų funkcija sutrikusi</w:t>
      </w:r>
      <w:r w:rsidR="008A51A8" w:rsidRPr="005E444E">
        <w:t>,</w:t>
      </w:r>
      <w:r w:rsidRPr="005E444E">
        <w:t xml:space="preserve"> gydymas – žr.</w:t>
      </w:r>
      <w:r w:rsidR="008A51A8" w:rsidRPr="005E444E">
        <w:t> </w:t>
      </w:r>
      <w:r w:rsidRPr="005E444E">
        <w:t>4.2</w:t>
      </w:r>
      <w:r w:rsidR="008A51A8" w:rsidRPr="005E444E">
        <w:t> </w:t>
      </w:r>
      <w:r w:rsidRPr="005E444E">
        <w:t>skyrių.</w:t>
      </w:r>
    </w:p>
    <w:p w14:paraId="3CE629B6" w14:textId="77777777" w:rsidR="00817996" w:rsidRPr="005E444E" w:rsidRDefault="00817996" w:rsidP="00FC7BD5">
      <w:pPr>
        <w:pStyle w:val="Pagrindinistekstas"/>
        <w:spacing w:after="0"/>
        <w:rPr>
          <w:szCs w:val="22"/>
        </w:rPr>
      </w:pPr>
    </w:p>
    <w:p w14:paraId="64DAF991" w14:textId="082CEF58" w:rsidR="00817996" w:rsidRPr="005E444E" w:rsidRDefault="00817996" w:rsidP="00FC7BD5">
      <w:pPr>
        <w:keepNext/>
        <w:rPr>
          <w:sz w:val="22"/>
          <w:szCs w:val="22"/>
          <w:u w:val="single"/>
        </w:rPr>
      </w:pPr>
      <w:r w:rsidRPr="005E444E">
        <w:rPr>
          <w:sz w:val="22"/>
          <w:szCs w:val="22"/>
          <w:u w:val="single"/>
        </w:rPr>
        <w:t xml:space="preserve">Vaikų populiacija (jaunesni </w:t>
      </w:r>
      <w:r w:rsidR="00AA0807" w:rsidRPr="005E444E">
        <w:rPr>
          <w:sz w:val="22"/>
          <w:szCs w:val="22"/>
          <w:u w:val="single"/>
        </w:rPr>
        <w:t>ka</w:t>
      </w:r>
      <w:r w:rsidRPr="005E444E">
        <w:rPr>
          <w:sz w:val="22"/>
          <w:szCs w:val="22"/>
          <w:u w:val="single"/>
        </w:rPr>
        <w:t>i</w:t>
      </w:r>
      <w:r w:rsidR="00AA0807" w:rsidRPr="005E444E">
        <w:rPr>
          <w:sz w:val="22"/>
          <w:szCs w:val="22"/>
          <w:u w:val="single"/>
        </w:rPr>
        <w:t>p</w:t>
      </w:r>
      <w:r w:rsidRPr="005E444E">
        <w:rPr>
          <w:sz w:val="22"/>
          <w:szCs w:val="22"/>
          <w:u w:val="single"/>
        </w:rPr>
        <w:t xml:space="preserve"> 18 metų)</w:t>
      </w:r>
    </w:p>
    <w:p w14:paraId="3FA51055" w14:textId="6F465AA5" w:rsidR="00817996" w:rsidRPr="005E444E" w:rsidRDefault="00817996" w:rsidP="00DA209F">
      <w:pPr>
        <w:pStyle w:val="BTEMEASMCA"/>
      </w:pPr>
      <w:bookmarkStart w:id="1" w:name="OLE_LINK1"/>
      <w:r w:rsidRPr="005E444E">
        <w:rPr>
          <w:color w:val="000000"/>
          <w:spacing w:val="-3"/>
        </w:rPr>
        <w:t>Antidepresantų</w:t>
      </w:r>
      <w:r w:rsidRPr="005E444E">
        <w:t xml:space="preserve"> vartoti vaikams ir jaunesniems </w:t>
      </w:r>
      <w:r w:rsidR="00AA0807" w:rsidRPr="005E444E">
        <w:t>ka</w:t>
      </w:r>
      <w:r w:rsidRPr="005E444E">
        <w:t>i</w:t>
      </w:r>
      <w:r w:rsidR="00AA0807" w:rsidRPr="005E444E">
        <w:t>p</w:t>
      </w:r>
      <w:r w:rsidRPr="005E444E">
        <w:t xml:space="preserve"> 18 metų paaugliams negalima</w:t>
      </w:r>
      <w:bookmarkEnd w:id="1"/>
      <w:r w:rsidRPr="005E444E">
        <w:t>. Klinikinių tyrimų metu su savižudybe siejamo elgesio (bandymai žudytis ir mintys apie savižudybę) ir priešiškumo (daugiausia</w:t>
      </w:r>
      <w:r w:rsidR="00AA0807" w:rsidRPr="005E444E">
        <w:t>i</w:t>
      </w:r>
      <w:r w:rsidRPr="005E444E">
        <w:t xml:space="preserve"> agresija, opozicinis neklusnumas ir pyktis) apraiškos buvo dažnesnės vaikams ir paaugliams, gydomiems antidepresantais, palyginti su vartojusiais placeb</w:t>
      </w:r>
      <w:r w:rsidR="00AA0807" w:rsidRPr="005E444E">
        <w:t>o</w:t>
      </w:r>
      <w:r w:rsidRPr="005E444E">
        <w:t>. Jeigu, atsižvelgiant į klinikinį poreikį, nusprendžiama gydyti šiais vaistiniais preparatais, reikia atidžiai stebėti, ar nepasireiškia su savižudybe siejamo elgesio simptomų. Be to, trūksta ilgalaikio saugumo duomenų apie poveikį vaikų ir paauglių augimui, brendimui ir jų pažinimo bei elgsenos vystymuisi.</w:t>
      </w:r>
    </w:p>
    <w:p w14:paraId="3A7072DB" w14:textId="791068B2" w:rsidR="00817996" w:rsidRPr="005E444E" w:rsidRDefault="00817996" w:rsidP="00FC7BD5">
      <w:pPr>
        <w:pStyle w:val="Pagrindinistekstas"/>
        <w:spacing w:after="0"/>
        <w:rPr>
          <w:szCs w:val="22"/>
        </w:rPr>
      </w:pPr>
    </w:p>
    <w:p w14:paraId="06F31D92" w14:textId="77777777" w:rsidR="00817996" w:rsidRPr="005E444E" w:rsidRDefault="00817996" w:rsidP="00DA209F">
      <w:pPr>
        <w:pStyle w:val="BTEMEASMCA"/>
      </w:pPr>
      <w:r w:rsidRPr="005E444E">
        <w:t>Paradoksinis nerimas</w:t>
      </w:r>
    </w:p>
    <w:p w14:paraId="37C20DA1" w14:textId="1B879FE7" w:rsidR="00817996" w:rsidRPr="005E444E" w:rsidRDefault="00817996" w:rsidP="00DA209F">
      <w:pPr>
        <w:pStyle w:val="BTEMEASMCA"/>
      </w:pPr>
      <w:r w:rsidRPr="005E444E">
        <w:t>Kai kuriems pacientams, sergantiems panikos sutrikimu, gydymo antidepresantais pradžioje gali sustiprėti nerimas. Šis paradoksinis pradinis nerimo sustiprėjimas paprastai per 2</w:t>
      </w:r>
      <w:r w:rsidR="00AA0807" w:rsidRPr="005E444E">
        <w:t> </w:t>
      </w:r>
      <w:r w:rsidRPr="005E444E">
        <w:t>savaites sumažėja.</w:t>
      </w:r>
    </w:p>
    <w:p w14:paraId="2A91BE0B" w14:textId="6EAE6122" w:rsidR="00817996" w:rsidRPr="005E444E" w:rsidRDefault="00817996" w:rsidP="00DA209F">
      <w:pPr>
        <w:pStyle w:val="BTEMEASMCA"/>
      </w:pPr>
      <w:r w:rsidRPr="005E444E">
        <w:t>Norint sušvelninti šį paradoksinį nerimą sukeliantį poveikį rekomenduojama pradėti gydyti maža vaistinio preparato doze (žr.</w:t>
      </w:r>
      <w:r w:rsidR="00AA0807" w:rsidRPr="005E444E">
        <w:t> </w:t>
      </w:r>
      <w:r w:rsidRPr="005E444E">
        <w:t>4.2</w:t>
      </w:r>
      <w:r w:rsidR="00AA0807" w:rsidRPr="005E444E">
        <w:t> </w:t>
      </w:r>
      <w:r w:rsidRPr="005E444E">
        <w:t>skyrių).</w:t>
      </w:r>
    </w:p>
    <w:p w14:paraId="34347CB2" w14:textId="77777777" w:rsidR="00817996" w:rsidRPr="005E444E" w:rsidRDefault="00817996" w:rsidP="00FC7BD5">
      <w:pPr>
        <w:rPr>
          <w:sz w:val="22"/>
          <w:szCs w:val="22"/>
          <w:u w:val="single"/>
        </w:rPr>
      </w:pPr>
    </w:p>
    <w:p w14:paraId="5CA08431" w14:textId="77777777" w:rsidR="00817996" w:rsidRPr="005E444E" w:rsidRDefault="00817996" w:rsidP="00FC7BD5">
      <w:pPr>
        <w:keepNext/>
        <w:rPr>
          <w:sz w:val="22"/>
          <w:szCs w:val="22"/>
          <w:u w:val="single"/>
        </w:rPr>
      </w:pPr>
      <w:r w:rsidRPr="005E444E">
        <w:rPr>
          <w:sz w:val="22"/>
          <w:szCs w:val="22"/>
          <w:u w:val="single"/>
        </w:rPr>
        <w:t>Hiponatremija</w:t>
      </w:r>
    </w:p>
    <w:p w14:paraId="14FC293D" w14:textId="7849C934" w:rsidR="00817996" w:rsidRPr="005E444E" w:rsidRDefault="00817996" w:rsidP="00DA209F">
      <w:pPr>
        <w:pStyle w:val="BTEMEASMCA"/>
      </w:pPr>
      <w:r w:rsidRPr="005E444E">
        <w:t>Kaip reta nepageidaujama reakcija vartojantiems</w:t>
      </w:r>
      <w:r w:rsidR="00AA0807" w:rsidRPr="005E444E">
        <w:t> </w:t>
      </w:r>
      <w:r w:rsidRPr="005E444E">
        <w:t xml:space="preserve">SSRI buvo užregistruota hiponatremija, tikriausiai dėl neadekvačios antidiurezinio hormono sekrecijos (NADHS), kuri išnyko, nutraukus vaistinio preparato vartojimą. Senyvoms moterims tokio poveikio </w:t>
      </w:r>
      <w:r w:rsidR="00AA0807" w:rsidRPr="005E444E">
        <w:t>rizik</w:t>
      </w:r>
      <w:r w:rsidRPr="005E444E">
        <w:t xml:space="preserve">a </w:t>
      </w:r>
      <w:r w:rsidR="00AA0807" w:rsidRPr="005E444E">
        <w:t>yra</w:t>
      </w:r>
      <w:r w:rsidRPr="005E444E">
        <w:t xml:space="preserve"> didesn</w:t>
      </w:r>
      <w:r w:rsidR="00AA0807" w:rsidRPr="005E444E">
        <w:t>ė</w:t>
      </w:r>
      <w:r w:rsidRPr="005E444E">
        <w:t>.</w:t>
      </w:r>
    </w:p>
    <w:p w14:paraId="28C6D00B" w14:textId="77777777" w:rsidR="00817996" w:rsidRPr="005E444E" w:rsidRDefault="00817996" w:rsidP="00FC7BD5">
      <w:pPr>
        <w:rPr>
          <w:sz w:val="22"/>
          <w:szCs w:val="22"/>
          <w:u w:val="single"/>
        </w:rPr>
      </w:pPr>
    </w:p>
    <w:p w14:paraId="6E280964" w14:textId="41B8C3F4" w:rsidR="00817996" w:rsidRPr="005E444E" w:rsidRDefault="00817996" w:rsidP="00FC7BD5">
      <w:pPr>
        <w:keepNext/>
        <w:rPr>
          <w:sz w:val="22"/>
          <w:szCs w:val="22"/>
        </w:rPr>
      </w:pPr>
      <w:r w:rsidRPr="005E444E">
        <w:rPr>
          <w:sz w:val="22"/>
          <w:szCs w:val="22"/>
          <w:u w:val="single"/>
        </w:rPr>
        <w:t>Savižudybė</w:t>
      </w:r>
      <w:r w:rsidR="00AA0807" w:rsidRPr="005E444E">
        <w:rPr>
          <w:sz w:val="22"/>
          <w:szCs w:val="22"/>
          <w:u w:val="single"/>
        </w:rPr>
        <w:t xml:space="preserve"> ir </w:t>
      </w:r>
      <w:r w:rsidRPr="005E444E">
        <w:rPr>
          <w:sz w:val="22"/>
          <w:szCs w:val="22"/>
          <w:u w:val="single"/>
        </w:rPr>
        <w:t>mintys apie savižudybę arba būklės pablogėjimas</w:t>
      </w:r>
    </w:p>
    <w:p w14:paraId="10FD218A" w14:textId="7D1FB51C" w:rsidR="00817996" w:rsidRPr="005E444E" w:rsidRDefault="00817996" w:rsidP="00DA209F">
      <w:pPr>
        <w:pStyle w:val="BTEMEASMCA"/>
      </w:pPr>
      <w:r w:rsidRPr="005E444E">
        <w:t xml:space="preserve">Depresija susijusi su minčių apie savižudybę, savęs žalojimo ir savižudybės (su savižudybe siejamo elgesio) rizikos padidėjimu. Tokia rizika išlieka tol, kol būklė </w:t>
      </w:r>
      <w:r w:rsidR="00AA0807" w:rsidRPr="005E444E">
        <w:t>stip</w:t>
      </w:r>
      <w:r w:rsidRPr="005E444E">
        <w:t>riai pagerėja. Pirmas</w:t>
      </w:r>
      <w:r w:rsidR="00AA0807" w:rsidRPr="005E444E">
        <w:t> </w:t>
      </w:r>
      <w:r w:rsidRPr="005E444E">
        <w:t>kelias gydymo savaites ar ilgiau būklė gali nepagerėti, todėl pacientus reikia atidžiai stebėti, kol būklė pagerės. Remiantis bendrąja klinikine patirtimi, ankstyvuoju sveikimo laikotarpiu savižudybės rizika gali padidėti.</w:t>
      </w:r>
    </w:p>
    <w:p w14:paraId="59FC674D" w14:textId="77777777" w:rsidR="00817996" w:rsidRPr="005E444E" w:rsidRDefault="00817996" w:rsidP="00DA209F">
      <w:pPr>
        <w:pStyle w:val="BTEMEASMCA"/>
      </w:pPr>
    </w:p>
    <w:p w14:paraId="4313C958" w14:textId="542FBDFE" w:rsidR="00817996" w:rsidRPr="005E444E" w:rsidRDefault="00817996" w:rsidP="00DA209F">
      <w:pPr>
        <w:pStyle w:val="BTEMEASMCA"/>
      </w:pPr>
      <w:r w:rsidRPr="005E444E">
        <w:t xml:space="preserve">Kiti psichikos sutrikimai, kurie gali būti gydomi citalopramu, irgi gali būti susiję su savižudybe siejamo elgesio rizikos padidėjimu. Be to, šiomis ligomis sergantys </w:t>
      </w:r>
      <w:r w:rsidR="00AA0807" w:rsidRPr="005E444E">
        <w:t>pac</w:t>
      </w:r>
      <w:r w:rsidRPr="005E444E">
        <w:t>i</w:t>
      </w:r>
      <w:r w:rsidR="00AA0807" w:rsidRPr="005E444E">
        <w:t>e</w:t>
      </w:r>
      <w:r w:rsidRPr="005E444E">
        <w:t>n</w:t>
      </w:r>
      <w:r w:rsidR="00AA0807" w:rsidRPr="005E444E">
        <w:t>t</w:t>
      </w:r>
      <w:r w:rsidRPr="005E444E">
        <w:t>ai kartu gali sirgti didži</w:t>
      </w:r>
      <w:r w:rsidR="00AA0807" w:rsidRPr="005E444E">
        <w:t>ąja</w:t>
      </w:r>
      <w:r w:rsidRPr="005E444E">
        <w:t xml:space="preserve"> depresij</w:t>
      </w:r>
      <w:r w:rsidR="00AA0807" w:rsidRPr="005E444E">
        <w:t>a</w:t>
      </w:r>
      <w:r w:rsidRPr="005E444E">
        <w:t xml:space="preserve">. Taigi, gydant kitais psichikos sutrikimais sergančius </w:t>
      </w:r>
      <w:r w:rsidR="00AA0807" w:rsidRPr="005E444E">
        <w:t>pac</w:t>
      </w:r>
      <w:r w:rsidRPr="005E444E">
        <w:t>i</w:t>
      </w:r>
      <w:r w:rsidR="00AA0807" w:rsidRPr="005E444E">
        <w:t>e</w:t>
      </w:r>
      <w:r w:rsidRPr="005E444E">
        <w:t>n</w:t>
      </w:r>
      <w:r w:rsidR="00AA0807" w:rsidRPr="005E444E">
        <w:t>t</w:t>
      </w:r>
      <w:r w:rsidRPr="005E444E">
        <w:t>us</w:t>
      </w:r>
      <w:r w:rsidR="00AA0807" w:rsidRPr="005E444E">
        <w:t>,</w:t>
      </w:r>
      <w:r w:rsidRPr="005E444E">
        <w:t xml:space="preserve"> reikia laikytis tų pačių atsargumo priemonių, kaip ir gydant </w:t>
      </w:r>
      <w:r w:rsidR="00AA0807" w:rsidRPr="005E444E">
        <w:t>pac</w:t>
      </w:r>
      <w:r w:rsidRPr="005E444E">
        <w:t>i</w:t>
      </w:r>
      <w:r w:rsidR="00AA0807" w:rsidRPr="005E444E">
        <w:t>e</w:t>
      </w:r>
      <w:r w:rsidRPr="005E444E">
        <w:t>n</w:t>
      </w:r>
      <w:r w:rsidR="00AA0807" w:rsidRPr="005E444E">
        <w:t>t</w:t>
      </w:r>
      <w:r w:rsidRPr="005E444E">
        <w:t>us, kurie serga didži</w:t>
      </w:r>
      <w:r w:rsidR="00AA0807" w:rsidRPr="005E444E">
        <w:t>ąja</w:t>
      </w:r>
      <w:r w:rsidRPr="005E444E">
        <w:t xml:space="preserve"> depresij</w:t>
      </w:r>
      <w:r w:rsidR="00AA0807" w:rsidRPr="005E444E">
        <w:t>a</w:t>
      </w:r>
      <w:r w:rsidRPr="005E444E">
        <w:t>.</w:t>
      </w:r>
    </w:p>
    <w:p w14:paraId="691FFCAC" w14:textId="77777777" w:rsidR="00817996" w:rsidRPr="005E444E" w:rsidRDefault="00817996" w:rsidP="00DA209F">
      <w:pPr>
        <w:pStyle w:val="BTEMEASMCA"/>
      </w:pPr>
    </w:p>
    <w:p w14:paraId="0B2D4C2C" w14:textId="77777777" w:rsidR="00817996" w:rsidRPr="005E444E" w:rsidRDefault="00817996" w:rsidP="00DA209F">
      <w:pPr>
        <w:pStyle w:val="BTEMEASMCA"/>
      </w:pPr>
      <w:r w:rsidRPr="005E444E">
        <w:t>Pacientams, kuriems anksčiau buvo su savižudybe susijusio elgesio apraiškų, ir tiems, kurie prieš pradedant gydymą, daug galvojo apie savižudybę, yra didesnė mąstymo apie savižudybę ir bandymo žudytis rizika, todėl juos gydymo metu reikia atidžiai stebėti. Be to, jauniems suaugusiesiems su savižudybe susijusio elgesio rizika gali būti didesnė.</w:t>
      </w:r>
    </w:p>
    <w:p w14:paraId="63CFE6DC" w14:textId="77777777" w:rsidR="00817996" w:rsidRPr="005E444E" w:rsidRDefault="00817996" w:rsidP="00DA209F">
      <w:pPr>
        <w:pStyle w:val="BTEMEASMCA"/>
      </w:pPr>
      <w:r w:rsidRPr="005E444E">
        <w:t>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39D86C93" w14:textId="77777777" w:rsidR="00817996" w:rsidRPr="005E444E" w:rsidRDefault="00817996" w:rsidP="00DA209F">
      <w:pPr>
        <w:pStyle w:val="BTEMEASMCA"/>
      </w:pPr>
    </w:p>
    <w:p w14:paraId="3ECA1766" w14:textId="121C0DB4" w:rsidR="00817996" w:rsidRPr="005E444E" w:rsidRDefault="00817996" w:rsidP="00DA209F">
      <w:pPr>
        <w:pStyle w:val="BTEMEASMCA"/>
      </w:pPr>
      <w:r w:rsidRPr="005E444E">
        <w:t xml:space="preserve">Gydant vaistiniais preparatais pacientus, ypač priklausančius didelės rizikos grupei, būtina atidžiai stebėti gydymo pradžioje ir keičiant dozę. </w:t>
      </w:r>
      <w:r w:rsidR="00AA0807" w:rsidRPr="005E444E">
        <w:t>Pac</w:t>
      </w:r>
      <w:r w:rsidRPr="005E444E">
        <w:t>i</w:t>
      </w:r>
      <w:r w:rsidR="00AA0807" w:rsidRPr="005E444E">
        <w:t>e</w:t>
      </w:r>
      <w:r w:rsidRPr="005E444E">
        <w:t>n</w:t>
      </w:r>
      <w:r w:rsidR="00AA0807" w:rsidRPr="005E444E">
        <w:t>t</w:t>
      </w:r>
      <w:r w:rsidRPr="005E444E">
        <w:t>us (ir jų globėjus) reikia įspėti, kad stebėtų, ar būklė nesunkėja (įskaitant naujų simptomų atsiradimą), ar neatsiranda su savižudybe siejamo elgesio ir mąstymo apie savižudybę apraiškų, neįprastų elgesio pokyčių. Pastebėjus minėtus pokyčius, patariama nedelsiant kreiptis į medicinos specialistus.</w:t>
      </w:r>
    </w:p>
    <w:p w14:paraId="69F06F48" w14:textId="77777777" w:rsidR="00817996" w:rsidRPr="005E444E" w:rsidRDefault="00817996" w:rsidP="00DA209F">
      <w:pPr>
        <w:pStyle w:val="BTEMEASMCA"/>
      </w:pPr>
    </w:p>
    <w:p w14:paraId="47EA0515" w14:textId="59465F92" w:rsidR="00817996" w:rsidRPr="005E444E" w:rsidRDefault="00817996" w:rsidP="00FC7BD5">
      <w:pPr>
        <w:keepNext/>
        <w:rPr>
          <w:sz w:val="22"/>
          <w:szCs w:val="22"/>
          <w:u w:val="single"/>
        </w:rPr>
      </w:pPr>
      <w:r w:rsidRPr="005E444E">
        <w:rPr>
          <w:sz w:val="22"/>
          <w:szCs w:val="22"/>
          <w:u w:val="single"/>
        </w:rPr>
        <w:t>Akatizija</w:t>
      </w:r>
      <w:r w:rsidR="00AA0807" w:rsidRPr="005E444E">
        <w:rPr>
          <w:sz w:val="22"/>
          <w:szCs w:val="22"/>
          <w:u w:val="single"/>
        </w:rPr>
        <w:t xml:space="preserve"> ir </w:t>
      </w:r>
      <w:r w:rsidRPr="005E444E">
        <w:rPr>
          <w:sz w:val="22"/>
          <w:szCs w:val="22"/>
          <w:u w:val="single"/>
        </w:rPr>
        <w:t>psichomotorinis nerimastingumas</w:t>
      </w:r>
    </w:p>
    <w:p w14:paraId="77D1CDFE" w14:textId="7BCD522E" w:rsidR="00817996" w:rsidRPr="005E444E" w:rsidRDefault="00817996" w:rsidP="00DA209F">
      <w:pPr>
        <w:pStyle w:val="BTEMEASMCA"/>
      </w:pPr>
      <w:r w:rsidRPr="005E444E">
        <w:t>SSRI ar SNRI</w:t>
      </w:r>
      <w:r w:rsidR="00AA0807" w:rsidRPr="005E444E">
        <w:t> </w:t>
      </w:r>
      <w:r w:rsidRPr="005E444E">
        <w:t>vartojimas susijęs su akatizija, kuriai būdingas subjektyvus nemalonus ar kankinantis nerimastingumas ir būtinybė judėti, dažnai susijusi su nesugebėjimu ramiai sėdėti ar stovėti. Pirmomis gydymo savaitėmis tokio poveikio tikimybė būna didesnė. Pacientams, kuriems pasireiškia šie simptomai, dozės didinimas gali būti žalingas.</w:t>
      </w:r>
    </w:p>
    <w:p w14:paraId="46D88189" w14:textId="77777777" w:rsidR="00817996" w:rsidRPr="005E444E" w:rsidRDefault="00817996" w:rsidP="00FC7BD5">
      <w:pPr>
        <w:rPr>
          <w:sz w:val="22"/>
          <w:szCs w:val="22"/>
        </w:rPr>
      </w:pPr>
    </w:p>
    <w:p w14:paraId="7AEE2CC6" w14:textId="77777777" w:rsidR="00817996" w:rsidRPr="005E444E" w:rsidRDefault="00817996" w:rsidP="00FC7BD5">
      <w:pPr>
        <w:keepNext/>
        <w:rPr>
          <w:sz w:val="22"/>
          <w:szCs w:val="22"/>
          <w:u w:val="single"/>
        </w:rPr>
      </w:pPr>
      <w:r w:rsidRPr="005E444E">
        <w:rPr>
          <w:sz w:val="22"/>
          <w:szCs w:val="22"/>
          <w:u w:val="single"/>
        </w:rPr>
        <w:t>Manija</w:t>
      </w:r>
    </w:p>
    <w:p w14:paraId="1E389720" w14:textId="394C6FA4" w:rsidR="00817996" w:rsidRPr="005E444E" w:rsidRDefault="005C17B4" w:rsidP="00DA209F">
      <w:pPr>
        <w:pStyle w:val="BTEMEASMCA"/>
      </w:pPr>
      <w:r w:rsidRPr="005E444E">
        <w:t xml:space="preserve">Pacientus, kuriems anksčiau buvo manijos/hipomanijos epizodų, skirti gydymą citalopramu reikia atsargiai. </w:t>
      </w:r>
      <w:r w:rsidR="00817996" w:rsidRPr="005E444E">
        <w:t>Pacientams, sergantiems maniakine depresine psichoze, gali atsirasti manijos fazės. Jeigu prasideda manijos fazė, citalopramo vartojimą reikia nutraukti.</w:t>
      </w:r>
    </w:p>
    <w:p w14:paraId="7C0A6F61" w14:textId="77777777" w:rsidR="00817996" w:rsidRPr="005E444E" w:rsidRDefault="00817996" w:rsidP="00FC7BD5">
      <w:pPr>
        <w:rPr>
          <w:sz w:val="22"/>
          <w:szCs w:val="22"/>
        </w:rPr>
      </w:pPr>
    </w:p>
    <w:p w14:paraId="375FC464" w14:textId="77777777" w:rsidR="00817996" w:rsidRPr="005E444E" w:rsidRDefault="00817996" w:rsidP="00FC7BD5">
      <w:pPr>
        <w:keepNext/>
        <w:rPr>
          <w:sz w:val="22"/>
          <w:szCs w:val="22"/>
          <w:u w:val="single"/>
        </w:rPr>
      </w:pPr>
      <w:r w:rsidRPr="005E444E">
        <w:rPr>
          <w:sz w:val="22"/>
          <w:szCs w:val="22"/>
          <w:u w:val="single"/>
        </w:rPr>
        <w:t>Traukuliai</w:t>
      </w:r>
    </w:p>
    <w:p w14:paraId="6FFDF662" w14:textId="0B4A9E28" w:rsidR="00817996" w:rsidRPr="005E444E" w:rsidRDefault="00817996" w:rsidP="00DA209F">
      <w:pPr>
        <w:pStyle w:val="BTEMEASMCA"/>
      </w:pPr>
      <w:r w:rsidRPr="005E444E">
        <w:t xml:space="preserve">Antidepresantų vartojimas sukelia </w:t>
      </w:r>
      <w:r w:rsidR="00AA0807" w:rsidRPr="005E444E">
        <w:t>riziką</w:t>
      </w:r>
      <w:r w:rsidRPr="005E444E">
        <w:t xml:space="preserve"> traukulių </w:t>
      </w:r>
      <w:r w:rsidR="00AA0807" w:rsidRPr="005E444E">
        <w:t>p</w:t>
      </w:r>
      <w:r w:rsidRPr="005E444E">
        <w:t>asir</w:t>
      </w:r>
      <w:r w:rsidR="00AA0807" w:rsidRPr="005E444E">
        <w:t>eišk</w:t>
      </w:r>
      <w:r w:rsidRPr="005E444E">
        <w:t xml:space="preserve">imui. Pacientams, kuriems </w:t>
      </w:r>
      <w:r w:rsidR="00AA0807" w:rsidRPr="005E444E">
        <w:t>p</w:t>
      </w:r>
      <w:r w:rsidRPr="005E444E">
        <w:t>asir</w:t>
      </w:r>
      <w:r w:rsidR="00AA0807" w:rsidRPr="005E444E">
        <w:t>eiškė</w:t>
      </w:r>
      <w:r w:rsidRPr="005E444E">
        <w:t xml:space="preserve"> traukulių, būtina nutraukti citalopramo vartojimą. Būtina vengti vartoti citalopramo</w:t>
      </w:r>
      <w:r w:rsidRPr="005E444E">
        <w:rPr>
          <w:noProof w:val="0"/>
        </w:rPr>
        <w:t xml:space="preserve"> pacientams</w:t>
      </w:r>
      <w:r w:rsidRPr="005E444E">
        <w:t>, kuriems yra nestabili epilepsija, o pacientų, kurių epilepsija yra sukontroliuota, būklę reikia atidžiai stebėti. Citalopramo vartojimą būtina nutraukti</w:t>
      </w:r>
      <w:r w:rsidR="0041613C" w:rsidRPr="005E444E">
        <w:t>,</w:t>
      </w:r>
      <w:r w:rsidRPr="005E444E">
        <w:t xml:space="preserve"> jeigu traukulių priepuoliai padažnėjo.</w:t>
      </w:r>
    </w:p>
    <w:p w14:paraId="7CE2076E" w14:textId="77777777" w:rsidR="00817996" w:rsidRPr="005E444E" w:rsidRDefault="00817996" w:rsidP="00DA209F">
      <w:pPr>
        <w:pStyle w:val="BTEMEASMCA"/>
      </w:pPr>
    </w:p>
    <w:p w14:paraId="064414A7" w14:textId="77777777" w:rsidR="00817996" w:rsidRPr="005E444E" w:rsidRDefault="00817996" w:rsidP="00FC7BD5">
      <w:pPr>
        <w:keepNext/>
        <w:rPr>
          <w:sz w:val="22"/>
          <w:szCs w:val="22"/>
          <w:u w:val="single"/>
        </w:rPr>
      </w:pPr>
      <w:r w:rsidRPr="005E444E">
        <w:rPr>
          <w:iCs/>
          <w:spacing w:val="-3"/>
          <w:sz w:val="22"/>
          <w:szCs w:val="22"/>
          <w:u w:val="single"/>
        </w:rPr>
        <w:t>Cukrinis d</w:t>
      </w:r>
      <w:r w:rsidRPr="005E444E">
        <w:rPr>
          <w:sz w:val="22"/>
          <w:szCs w:val="22"/>
          <w:u w:val="single"/>
        </w:rPr>
        <w:t>iabetas</w:t>
      </w:r>
    </w:p>
    <w:p w14:paraId="7CD910B9" w14:textId="6FD3E5B4" w:rsidR="00817996" w:rsidRPr="005E444E" w:rsidRDefault="00817996" w:rsidP="00DA209F">
      <w:pPr>
        <w:pStyle w:val="BTEMEASMCA"/>
      </w:pPr>
      <w:r w:rsidRPr="005E444E">
        <w:t>Vartojant</w:t>
      </w:r>
      <w:r w:rsidR="0041613C" w:rsidRPr="005E444E">
        <w:t> </w:t>
      </w:r>
      <w:r w:rsidRPr="005E444E">
        <w:t>SSRI pacientams, sergantiems cukriniu diabetu, gali pakisti gliukozės k</w:t>
      </w:r>
      <w:r w:rsidR="0041613C" w:rsidRPr="005E444E">
        <w:t>onc</w:t>
      </w:r>
      <w:r w:rsidRPr="005E444E">
        <w:t>e</w:t>
      </w:r>
      <w:r w:rsidR="0041613C" w:rsidRPr="005E444E">
        <w:t>ntrac</w:t>
      </w:r>
      <w:r w:rsidRPr="005E444E">
        <w:t>i</w:t>
      </w:r>
      <w:r w:rsidR="0041613C" w:rsidRPr="005E444E">
        <w:t>j</w:t>
      </w:r>
      <w:r w:rsidRPr="005E444E">
        <w:t>o</w:t>
      </w:r>
      <w:r w:rsidR="0041613C" w:rsidRPr="005E444E">
        <w:t>s</w:t>
      </w:r>
      <w:r w:rsidRPr="005E444E">
        <w:t xml:space="preserve"> kraujyje kontrolė. Gali prireikti keisti insulino ir</w:t>
      </w:r>
      <w:r w:rsidR="0041613C" w:rsidRPr="005E444E">
        <w:t> </w:t>
      </w:r>
      <w:r w:rsidRPr="005E444E">
        <w:t>(arba) geriamųjų gliukozės koncentraciją kraujyje mažinančių vaistinių preparatų dozę.</w:t>
      </w:r>
    </w:p>
    <w:p w14:paraId="2E63830B" w14:textId="77777777" w:rsidR="00817996" w:rsidRPr="005E444E" w:rsidRDefault="00817996" w:rsidP="00DA209F">
      <w:pPr>
        <w:pStyle w:val="BTEMEASMCA"/>
      </w:pPr>
    </w:p>
    <w:p w14:paraId="3AA6FDF6" w14:textId="77777777" w:rsidR="00817996" w:rsidRPr="005E444E" w:rsidRDefault="00817996" w:rsidP="00FC7BD5">
      <w:pPr>
        <w:keepNext/>
        <w:rPr>
          <w:sz w:val="22"/>
          <w:szCs w:val="22"/>
          <w:u w:val="single"/>
        </w:rPr>
      </w:pPr>
      <w:r w:rsidRPr="005E444E">
        <w:rPr>
          <w:sz w:val="22"/>
          <w:szCs w:val="22"/>
          <w:u w:val="single"/>
        </w:rPr>
        <w:t>Serotonino sindromas</w:t>
      </w:r>
    </w:p>
    <w:p w14:paraId="33698C5A" w14:textId="4DD3FA43" w:rsidR="00817996" w:rsidRPr="005E444E" w:rsidRDefault="00817996" w:rsidP="00DA209F">
      <w:pPr>
        <w:pStyle w:val="BTEMEASMCA"/>
        <w:rPr>
          <w:strike/>
        </w:rPr>
      </w:pPr>
      <w:r w:rsidRPr="005E444E">
        <w:t>Pacientams, vartojantiems</w:t>
      </w:r>
      <w:r w:rsidR="0041613C" w:rsidRPr="005E444E">
        <w:t> </w:t>
      </w:r>
      <w:r w:rsidRPr="005E444E">
        <w:t>SSRI, serotonino sindromas būna retai. Tokie požymiai kaip baimingas neramumas, drebulys, mioklonusas ir hipertermija gali rodyti šios būklės formavimąsi. Jeigu pasireiškė ši būklė, reikia nedelsiant nutraukti citalopramo vartojimą ir pradėti simptominį gydymą.</w:t>
      </w:r>
    </w:p>
    <w:p w14:paraId="733A2532" w14:textId="77777777" w:rsidR="00817996" w:rsidRPr="005E444E" w:rsidRDefault="00817996" w:rsidP="00FC7BD5">
      <w:pPr>
        <w:rPr>
          <w:sz w:val="22"/>
          <w:szCs w:val="22"/>
        </w:rPr>
      </w:pPr>
    </w:p>
    <w:p w14:paraId="18B1DA77" w14:textId="77777777" w:rsidR="00817996" w:rsidRPr="005E444E" w:rsidRDefault="00817996" w:rsidP="00FC7BD5">
      <w:pPr>
        <w:keepNext/>
        <w:rPr>
          <w:rFonts w:cs="Arial"/>
          <w:spacing w:val="-3"/>
          <w:sz w:val="22"/>
          <w:szCs w:val="22"/>
          <w:u w:val="single"/>
        </w:rPr>
      </w:pPr>
      <w:r w:rsidRPr="005E444E">
        <w:rPr>
          <w:rFonts w:cs="Arial"/>
          <w:spacing w:val="-3"/>
          <w:sz w:val="22"/>
          <w:szCs w:val="22"/>
          <w:u w:val="single"/>
        </w:rPr>
        <w:t>Vaistiniai preparatai, sužadinantys serotonino receptorius</w:t>
      </w:r>
    </w:p>
    <w:p w14:paraId="7A16BEE6" w14:textId="5925E1D7" w:rsidR="00817996" w:rsidRPr="005E444E" w:rsidRDefault="00817996" w:rsidP="00DA209F">
      <w:pPr>
        <w:pStyle w:val="BTEMEASMCA"/>
      </w:pPr>
      <w:r w:rsidRPr="005E444E">
        <w:t>Citalopramo negalima vartoti kartu su vaistiniais preparatais, kurie sužadina serotonino receptorius, pavyzdžiui, sumatriptanu arba kitais triptanais, tramadoliu</w:t>
      </w:r>
      <w:r w:rsidR="0041613C" w:rsidRPr="005E444E">
        <w:t>,</w:t>
      </w:r>
      <w:r w:rsidRPr="005E444E">
        <w:t xml:space="preserve"> oksitriptanu ir triptofanu</w:t>
      </w:r>
      <w:r w:rsidR="005C17B4" w:rsidRPr="005E444E">
        <w:t xml:space="preserve"> (žr. 4.5 skyrių)</w:t>
      </w:r>
      <w:r w:rsidRPr="005E444E">
        <w:t>.</w:t>
      </w:r>
      <w:r w:rsidR="00AF6FF4" w:rsidRPr="005E444E">
        <w:t xml:space="preserve"> G</w:t>
      </w:r>
      <w:r w:rsidR="005C17B4" w:rsidRPr="005E444E">
        <w:t xml:space="preserve">ydymą citalopramu kartu su buprenorfinu reikia </w:t>
      </w:r>
      <w:r w:rsidR="00AF6FF4" w:rsidRPr="005E444E">
        <w:t xml:space="preserve">skirti </w:t>
      </w:r>
      <w:r w:rsidR="005C17B4" w:rsidRPr="005E444E">
        <w:t>atsargiai.</w:t>
      </w:r>
    </w:p>
    <w:p w14:paraId="55A67C2F" w14:textId="77777777" w:rsidR="00817996" w:rsidRPr="005E444E" w:rsidRDefault="00817996" w:rsidP="00FC7BD5">
      <w:pPr>
        <w:rPr>
          <w:sz w:val="22"/>
          <w:szCs w:val="22"/>
        </w:rPr>
      </w:pPr>
    </w:p>
    <w:p w14:paraId="6EF6F003" w14:textId="77777777" w:rsidR="00817996" w:rsidRPr="005E444E" w:rsidRDefault="00817996" w:rsidP="00FC7BD5">
      <w:pPr>
        <w:keepNext/>
        <w:rPr>
          <w:sz w:val="22"/>
          <w:szCs w:val="22"/>
          <w:u w:val="single"/>
        </w:rPr>
      </w:pPr>
      <w:r w:rsidRPr="005E444E">
        <w:rPr>
          <w:sz w:val="22"/>
          <w:szCs w:val="22"/>
          <w:u w:val="single"/>
        </w:rPr>
        <w:t>Kraujavimas</w:t>
      </w:r>
    </w:p>
    <w:p w14:paraId="1262943C" w14:textId="6FFAD6A6" w:rsidR="00817996" w:rsidRPr="005E444E" w:rsidRDefault="00817996" w:rsidP="00FC7BD5">
      <w:pPr>
        <w:rPr>
          <w:noProof/>
          <w:sz w:val="22"/>
          <w:szCs w:val="22"/>
        </w:rPr>
      </w:pPr>
      <w:r w:rsidRPr="005E444E">
        <w:rPr>
          <w:sz w:val="22"/>
          <w:szCs w:val="22"/>
        </w:rPr>
        <w:t>Pasitaikė pranešimų, kad vartojant</w:t>
      </w:r>
      <w:r w:rsidR="0041613C" w:rsidRPr="005E444E">
        <w:rPr>
          <w:sz w:val="22"/>
          <w:szCs w:val="22"/>
        </w:rPr>
        <w:t> </w:t>
      </w:r>
      <w:r w:rsidRPr="005E444E">
        <w:rPr>
          <w:sz w:val="22"/>
          <w:szCs w:val="22"/>
        </w:rPr>
        <w:t>SSRI kai kuriems pacientams pailgėjo kraujavimo laikas ir</w:t>
      </w:r>
      <w:r w:rsidR="0041613C" w:rsidRPr="005E444E">
        <w:rPr>
          <w:sz w:val="22"/>
          <w:szCs w:val="22"/>
        </w:rPr>
        <w:t> </w:t>
      </w:r>
      <w:r w:rsidRPr="005E444E">
        <w:rPr>
          <w:sz w:val="22"/>
          <w:szCs w:val="22"/>
        </w:rPr>
        <w:t>(ar) atsirado kraujavimo sutrikimų, įskaitant ekchimozę, kraujavimą iš moters lyties organų, virškinimo trakto ir kit</w:t>
      </w:r>
      <w:r w:rsidR="0041613C" w:rsidRPr="005E444E">
        <w:rPr>
          <w:sz w:val="22"/>
          <w:szCs w:val="22"/>
        </w:rPr>
        <w:t>ų kūn</w:t>
      </w:r>
      <w:r w:rsidRPr="005E444E">
        <w:rPr>
          <w:sz w:val="22"/>
          <w:szCs w:val="22"/>
        </w:rPr>
        <w:t xml:space="preserve">o </w:t>
      </w:r>
      <w:r w:rsidR="0041613C" w:rsidRPr="005E444E">
        <w:rPr>
          <w:sz w:val="22"/>
          <w:szCs w:val="22"/>
        </w:rPr>
        <w:t>vietų</w:t>
      </w:r>
      <w:r w:rsidRPr="005E444E">
        <w:rPr>
          <w:sz w:val="22"/>
          <w:szCs w:val="22"/>
        </w:rPr>
        <w:t xml:space="preserve"> odos ir gleivinių kraujavimą (žr.</w:t>
      </w:r>
      <w:r w:rsidR="0041613C" w:rsidRPr="005E444E">
        <w:rPr>
          <w:sz w:val="22"/>
          <w:szCs w:val="22"/>
        </w:rPr>
        <w:t> </w:t>
      </w:r>
      <w:r w:rsidRPr="005E444E">
        <w:rPr>
          <w:sz w:val="22"/>
          <w:szCs w:val="22"/>
        </w:rPr>
        <w:t>4.8</w:t>
      </w:r>
      <w:r w:rsidR="0041613C" w:rsidRPr="005E444E">
        <w:rPr>
          <w:sz w:val="22"/>
          <w:szCs w:val="22"/>
        </w:rPr>
        <w:t> </w:t>
      </w:r>
      <w:r w:rsidRPr="005E444E">
        <w:rPr>
          <w:sz w:val="22"/>
          <w:szCs w:val="22"/>
        </w:rPr>
        <w:t>skyrių). SSRI reikia vartoti atsargiai pacientams, ypač gydomiems vaistiniais preparatais, kurių veiklioji medžiaga veikia trombocitus, ar kartu su veikliosiomis medžiagomis, kurios gali didinti kraujavimo riziką, bei pacientams, kuriems anksčiau yra buvę kraujavimo sutrikimų (žr.</w:t>
      </w:r>
      <w:r w:rsidR="0041613C" w:rsidRPr="005E444E">
        <w:rPr>
          <w:sz w:val="22"/>
          <w:szCs w:val="22"/>
        </w:rPr>
        <w:t> </w:t>
      </w:r>
      <w:r w:rsidRPr="005E444E">
        <w:rPr>
          <w:sz w:val="22"/>
          <w:szCs w:val="22"/>
        </w:rPr>
        <w:t>4.5</w:t>
      </w:r>
      <w:r w:rsidR="0041613C" w:rsidRPr="005E444E">
        <w:rPr>
          <w:sz w:val="22"/>
          <w:szCs w:val="22"/>
        </w:rPr>
        <w:t> </w:t>
      </w:r>
      <w:r w:rsidRPr="005E444E">
        <w:rPr>
          <w:sz w:val="22"/>
          <w:szCs w:val="22"/>
        </w:rPr>
        <w:t>skyrių).</w:t>
      </w:r>
    </w:p>
    <w:p w14:paraId="6ADD800F" w14:textId="5D88B333" w:rsidR="00817996" w:rsidRPr="005E444E" w:rsidRDefault="00847A11" w:rsidP="00DA209F">
      <w:pPr>
        <w:pStyle w:val="BTEMEASMCA"/>
        <w:rPr>
          <w:rFonts w:eastAsia="Calibri"/>
        </w:rPr>
      </w:pPr>
      <w:r w:rsidRPr="005E444E">
        <w:rPr>
          <w:rFonts w:eastAsia="Calibri"/>
        </w:rPr>
        <w:t>Vartojant SSRI / SNRI, gali padidėti kraujavimo po gimdymo pavojus (žr. 4.6, 4.8 skyrius).</w:t>
      </w:r>
    </w:p>
    <w:p w14:paraId="04CEE281" w14:textId="77777777" w:rsidR="00847A11" w:rsidRPr="005E444E" w:rsidRDefault="00847A11" w:rsidP="00DA209F">
      <w:pPr>
        <w:pStyle w:val="BTEMEASMCA"/>
      </w:pPr>
    </w:p>
    <w:p w14:paraId="4E86BD7A" w14:textId="77777777" w:rsidR="00817996" w:rsidRPr="005E444E" w:rsidRDefault="00817996" w:rsidP="00FC7BD5">
      <w:pPr>
        <w:keepNext/>
        <w:rPr>
          <w:sz w:val="22"/>
          <w:szCs w:val="22"/>
          <w:u w:val="single"/>
        </w:rPr>
      </w:pPr>
      <w:r w:rsidRPr="005E444E">
        <w:rPr>
          <w:sz w:val="22"/>
          <w:szCs w:val="22"/>
          <w:u w:val="single"/>
        </w:rPr>
        <w:t>Elektros traukulių terapija (ETT)</w:t>
      </w:r>
    </w:p>
    <w:p w14:paraId="221FDF3E" w14:textId="5B74C598" w:rsidR="00817996" w:rsidRPr="005E444E" w:rsidRDefault="00817996" w:rsidP="00DA209F">
      <w:pPr>
        <w:pStyle w:val="BTEMEASMCA"/>
      </w:pPr>
      <w:r w:rsidRPr="005E444E">
        <w:t>SSRI</w:t>
      </w:r>
      <w:r w:rsidR="0041613C" w:rsidRPr="005E444E">
        <w:t> </w:t>
      </w:r>
      <w:r w:rsidRPr="005E444E">
        <w:t>vartojimo taikant</w:t>
      </w:r>
      <w:r w:rsidR="0041613C" w:rsidRPr="005E444E">
        <w:t> </w:t>
      </w:r>
      <w:r w:rsidRPr="005E444E">
        <w:t>ETT klinikinės patirties yra nedaug, taigi vartoti rekomenduojama atsargiai.</w:t>
      </w:r>
    </w:p>
    <w:p w14:paraId="0F436417" w14:textId="77777777" w:rsidR="00817996" w:rsidRPr="005E444E" w:rsidRDefault="00817996" w:rsidP="00FC7BD5">
      <w:pPr>
        <w:rPr>
          <w:sz w:val="22"/>
          <w:szCs w:val="22"/>
        </w:rPr>
      </w:pPr>
    </w:p>
    <w:p w14:paraId="27637C15" w14:textId="77777777" w:rsidR="00817996" w:rsidRPr="005E444E" w:rsidRDefault="00817996" w:rsidP="00FC7BD5">
      <w:pPr>
        <w:keepNext/>
        <w:rPr>
          <w:sz w:val="22"/>
          <w:szCs w:val="22"/>
          <w:u w:val="single"/>
        </w:rPr>
      </w:pPr>
      <w:r w:rsidRPr="005E444E">
        <w:rPr>
          <w:sz w:val="22"/>
          <w:szCs w:val="22"/>
          <w:u w:val="single"/>
        </w:rPr>
        <w:t>Psichozė</w:t>
      </w:r>
    </w:p>
    <w:p w14:paraId="2E9BEE2C" w14:textId="77777777" w:rsidR="00817996" w:rsidRPr="005E444E" w:rsidRDefault="00817996" w:rsidP="00FC7BD5">
      <w:pPr>
        <w:rPr>
          <w:sz w:val="22"/>
          <w:szCs w:val="22"/>
        </w:rPr>
      </w:pPr>
      <w:r w:rsidRPr="005E444E">
        <w:rPr>
          <w:sz w:val="22"/>
          <w:szCs w:val="22"/>
        </w:rPr>
        <w:t>Gydant psichoze sergančius pacientus, kuriems būna depresijos epizodų, gali sustiprėti psichozės simptomai.</w:t>
      </w:r>
    </w:p>
    <w:p w14:paraId="2F0CDED5" w14:textId="77777777" w:rsidR="00817996" w:rsidRPr="005E444E" w:rsidRDefault="00817996" w:rsidP="00FC7BD5">
      <w:pPr>
        <w:rPr>
          <w:sz w:val="22"/>
          <w:szCs w:val="22"/>
        </w:rPr>
      </w:pPr>
    </w:p>
    <w:p w14:paraId="1BCD6AD9" w14:textId="0915469C" w:rsidR="00817996" w:rsidRPr="005E444E" w:rsidRDefault="00817996" w:rsidP="00DA209F">
      <w:pPr>
        <w:pStyle w:val="BTEMEASMCA"/>
        <w:rPr>
          <w:u w:val="single"/>
        </w:rPr>
      </w:pPr>
      <w:r w:rsidRPr="005E444E">
        <w:rPr>
          <w:u w:val="single"/>
        </w:rPr>
        <w:t>QT</w:t>
      </w:r>
      <w:r w:rsidR="0041613C" w:rsidRPr="005E444E">
        <w:rPr>
          <w:u w:val="single"/>
        </w:rPr>
        <w:t> </w:t>
      </w:r>
      <w:r w:rsidRPr="005E444E">
        <w:rPr>
          <w:u w:val="single"/>
        </w:rPr>
        <w:t>intervalo pailgėjimas</w:t>
      </w:r>
    </w:p>
    <w:p w14:paraId="3288B5AA" w14:textId="69A6F217" w:rsidR="00817996" w:rsidRPr="005E444E" w:rsidRDefault="00817996" w:rsidP="00DA209F">
      <w:pPr>
        <w:pStyle w:val="BTEMEASMCA"/>
      </w:pPr>
      <w:r w:rsidRPr="005E444E">
        <w:lastRenderedPageBreak/>
        <w:t>Nustatyta, kad citalopramas sukelia nuo dozės priklausomą QT</w:t>
      </w:r>
      <w:r w:rsidR="0041613C" w:rsidRPr="005E444E">
        <w:t> </w:t>
      </w:r>
      <w:r w:rsidRPr="005E444E">
        <w:t>intervalo pailgėjimą. Po vaistinio preparato patekimo į rinką gauta pranešimų apie QT</w:t>
      </w:r>
      <w:r w:rsidR="0041613C" w:rsidRPr="005E444E">
        <w:t> </w:t>
      </w:r>
      <w:r w:rsidRPr="005E444E">
        <w:t xml:space="preserve">intervalo pailgėjimą ir skilvelinę aritmiją, įskaitant </w:t>
      </w:r>
      <w:r w:rsidRPr="005E444E">
        <w:rPr>
          <w:i/>
        </w:rPr>
        <w:t>torsades de pointes</w:t>
      </w:r>
      <w:r w:rsidRPr="005E444E">
        <w:t xml:space="preserve"> (dvikryptę daugiaformę skilvelinę tachikardiją), daugiausia</w:t>
      </w:r>
      <w:r w:rsidR="0041613C" w:rsidRPr="005E444E">
        <w:t>i</w:t>
      </w:r>
      <w:r w:rsidRPr="005E444E">
        <w:t xml:space="preserve"> moterims, kurioms </w:t>
      </w:r>
      <w:r w:rsidR="008F5932" w:rsidRPr="005E444E">
        <w:t>buvo</w:t>
      </w:r>
      <w:r w:rsidRPr="005E444E">
        <w:t xml:space="preserve"> hipokalemija, iš anksčiau pailgėjęs</w:t>
      </w:r>
      <w:r w:rsidR="008F5932" w:rsidRPr="005E444E">
        <w:t> </w:t>
      </w:r>
      <w:r w:rsidRPr="005E444E">
        <w:t>QT ar kitų širdies ligų (žr.</w:t>
      </w:r>
      <w:r w:rsidR="008F5932" w:rsidRPr="005E444E">
        <w:t> </w:t>
      </w:r>
      <w:r w:rsidRPr="005E444E">
        <w:t>4.3, 4.5, 4.8, 4.9 ir 5.1</w:t>
      </w:r>
      <w:r w:rsidR="008F5932" w:rsidRPr="005E444E">
        <w:t> </w:t>
      </w:r>
      <w:r w:rsidRPr="005E444E">
        <w:t>skyrius).</w:t>
      </w:r>
    </w:p>
    <w:p w14:paraId="41AE0264" w14:textId="44A25D15" w:rsidR="00817996" w:rsidRPr="005E444E" w:rsidRDefault="00817996" w:rsidP="00DA209F">
      <w:pPr>
        <w:pStyle w:val="BTEMEASMCA"/>
      </w:pPr>
      <w:r w:rsidRPr="005E444E">
        <w:t>Atsargumo reikia laikytis pacientams, kuriems yra reikšminga bradikardija arba sergantiems ūminiu miokardo infarktu, arba esant nekompensuotam širdies nepakankamumui.</w:t>
      </w:r>
    </w:p>
    <w:p w14:paraId="4B9E82AE" w14:textId="77777777" w:rsidR="00817996" w:rsidRPr="005E444E" w:rsidRDefault="00817996" w:rsidP="00DA209F">
      <w:pPr>
        <w:pStyle w:val="BTEMEASMCA"/>
      </w:pPr>
    </w:p>
    <w:p w14:paraId="1B082A93" w14:textId="77777777" w:rsidR="00817996" w:rsidRPr="005E444E" w:rsidRDefault="00817996" w:rsidP="00DA209F">
      <w:pPr>
        <w:pStyle w:val="BTEMEASMCA"/>
      </w:pPr>
      <w:r w:rsidRPr="005E444E">
        <w:t>Tokie elektrolitų pusiausvyros sutrikimai kaip hipokalemija ir hipomagnemija padidina piktybinių aritmijų riziką ir, prieš pradedant gydyti citalopramu, jas reikia koreguoti.</w:t>
      </w:r>
    </w:p>
    <w:p w14:paraId="23560951" w14:textId="77777777" w:rsidR="00817996" w:rsidRPr="005E444E" w:rsidRDefault="00817996" w:rsidP="00DA209F">
      <w:pPr>
        <w:pStyle w:val="BTEMEASMCA"/>
      </w:pPr>
    </w:p>
    <w:p w14:paraId="36B03FF1" w14:textId="61470E54" w:rsidR="00817996" w:rsidRPr="005E444E" w:rsidRDefault="00817996" w:rsidP="00DA209F">
      <w:pPr>
        <w:pStyle w:val="BTEMEASMCA"/>
      </w:pPr>
      <w:r w:rsidRPr="005E444E">
        <w:t>Prieš pradedant gydyti pacientus, kuriems nustatyta stabili širdies liga, reikia atlikti ir įvertinti EKG</w:t>
      </w:r>
      <w:r w:rsidR="008F5932" w:rsidRPr="005E444E">
        <w:t> </w:t>
      </w:r>
      <w:r w:rsidRPr="005E444E">
        <w:t>tyrimą.</w:t>
      </w:r>
    </w:p>
    <w:p w14:paraId="2291E063" w14:textId="77777777" w:rsidR="00817996" w:rsidRPr="005E444E" w:rsidRDefault="00817996" w:rsidP="00DA209F">
      <w:pPr>
        <w:pStyle w:val="BTEMEASMCA"/>
      </w:pPr>
    </w:p>
    <w:p w14:paraId="5159F5A7" w14:textId="6BE54C19" w:rsidR="00817996" w:rsidRPr="005E444E" w:rsidRDefault="00817996" w:rsidP="00DA209F">
      <w:pPr>
        <w:pStyle w:val="BTEMEASMCA"/>
      </w:pPr>
      <w:r w:rsidRPr="005E444E">
        <w:t xml:space="preserve">Jei širdies ritmo sutrikimas </w:t>
      </w:r>
      <w:r w:rsidR="008F5932" w:rsidRPr="005E444E">
        <w:t>p</w:t>
      </w:r>
      <w:r w:rsidRPr="005E444E">
        <w:t>asir</w:t>
      </w:r>
      <w:r w:rsidR="008F5932" w:rsidRPr="005E444E">
        <w:t>eiški</w:t>
      </w:r>
      <w:r w:rsidRPr="005E444E">
        <w:t>a gydant citalopramu, gydymą reikia nutraukti ir atlikti</w:t>
      </w:r>
      <w:r w:rsidR="008F5932" w:rsidRPr="005E444E">
        <w:t> </w:t>
      </w:r>
      <w:r w:rsidRPr="005E444E">
        <w:t>EKG.</w:t>
      </w:r>
    </w:p>
    <w:p w14:paraId="0331F0A6" w14:textId="77777777" w:rsidR="00817996" w:rsidRPr="005E444E" w:rsidRDefault="00817996" w:rsidP="00DA209F">
      <w:pPr>
        <w:pStyle w:val="BTEMEASMCA"/>
      </w:pPr>
    </w:p>
    <w:p w14:paraId="2DE9AFC7" w14:textId="2104ED56" w:rsidR="00817996" w:rsidRPr="005E444E" w:rsidRDefault="00817996" w:rsidP="00FC7BD5">
      <w:pPr>
        <w:keepNext/>
        <w:rPr>
          <w:sz w:val="22"/>
          <w:szCs w:val="22"/>
          <w:u w:val="single"/>
        </w:rPr>
      </w:pPr>
      <w:r w:rsidRPr="005E444E">
        <w:rPr>
          <w:sz w:val="22"/>
          <w:szCs w:val="22"/>
          <w:u w:val="single"/>
        </w:rPr>
        <w:t>Uždaro kampo glaukoma</w:t>
      </w:r>
    </w:p>
    <w:p w14:paraId="790923DB" w14:textId="7DFD878D" w:rsidR="00817996" w:rsidRPr="005E444E" w:rsidRDefault="00817996" w:rsidP="00FC7BD5">
      <w:pPr>
        <w:rPr>
          <w:sz w:val="22"/>
          <w:szCs w:val="22"/>
        </w:rPr>
      </w:pPr>
      <w:r w:rsidRPr="005E444E">
        <w:rPr>
          <w:sz w:val="22"/>
          <w:szCs w:val="22"/>
        </w:rPr>
        <w:t xml:space="preserve">SSRI, įskaitant citalopramą, gali paveikti vyzdžio dydį ir sukelti midriazę. Dėl šio poveikio gali susiaurėti akies kampas, padidėti akispūdis ir pasireikšti uždaro kampo glaukoma, ypač </w:t>
      </w:r>
      <w:r w:rsidR="008F5932" w:rsidRPr="005E444E">
        <w:rPr>
          <w:sz w:val="22"/>
          <w:szCs w:val="22"/>
        </w:rPr>
        <w:t>į</w:t>
      </w:r>
      <w:r w:rsidRPr="005E444E">
        <w:rPr>
          <w:sz w:val="22"/>
          <w:szCs w:val="22"/>
        </w:rPr>
        <w:t xml:space="preserve"> j</w:t>
      </w:r>
      <w:r w:rsidR="008F5932" w:rsidRPr="005E444E">
        <w:rPr>
          <w:sz w:val="22"/>
          <w:szCs w:val="22"/>
        </w:rPr>
        <w:t>ą</w:t>
      </w:r>
      <w:r w:rsidRPr="005E444E">
        <w:rPr>
          <w:sz w:val="22"/>
          <w:szCs w:val="22"/>
        </w:rPr>
        <w:t xml:space="preserve"> linkusiems pacientams. Dėl to citalopram</w:t>
      </w:r>
      <w:r w:rsidR="006E758D" w:rsidRPr="005E444E">
        <w:rPr>
          <w:sz w:val="22"/>
          <w:szCs w:val="22"/>
        </w:rPr>
        <w:t>o</w:t>
      </w:r>
      <w:r w:rsidRPr="005E444E">
        <w:rPr>
          <w:sz w:val="22"/>
          <w:szCs w:val="22"/>
        </w:rPr>
        <w:t xml:space="preserve"> turi atsargiai vartoti sergantys arba anksčiau sirgę uždaro kampo glaukoma pacientai.</w:t>
      </w:r>
    </w:p>
    <w:p w14:paraId="6EB19319" w14:textId="2C925AA5" w:rsidR="00817996" w:rsidRPr="005E444E" w:rsidRDefault="00817996" w:rsidP="00FC7BD5">
      <w:pPr>
        <w:rPr>
          <w:sz w:val="22"/>
          <w:szCs w:val="22"/>
        </w:rPr>
      </w:pPr>
    </w:p>
    <w:p w14:paraId="0EFE451B" w14:textId="77777777" w:rsidR="005C17B4" w:rsidRPr="005E444E" w:rsidRDefault="005C17B4" w:rsidP="00FC7BD5">
      <w:pPr>
        <w:keepNext/>
        <w:rPr>
          <w:sz w:val="22"/>
          <w:szCs w:val="22"/>
          <w:u w:val="single"/>
        </w:rPr>
      </w:pPr>
      <w:r w:rsidRPr="005E444E">
        <w:rPr>
          <w:sz w:val="22"/>
          <w:szCs w:val="22"/>
          <w:u w:val="single"/>
        </w:rPr>
        <w:t>Jonažolės vaistiniai preparatai</w:t>
      </w:r>
    </w:p>
    <w:p w14:paraId="4BADC738" w14:textId="60E9C432" w:rsidR="005C17B4" w:rsidRPr="005E444E" w:rsidRDefault="005C17B4" w:rsidP="00DA209F">
      <w:pPr>
        <w:pStyle w:val="BTEMEASMCA"/>
      </w:pPr>
      <w:r w:rsidRPr="005E444E">
        <w:t>Citalopramo vartojant kartu su augaliniais vaistiniais preparatais, kuriuose yra jonažol</w:t>
      </w:r>
      <w:r w:rsidR="00AF6FF4" w:rsidRPr="005E444E">
        <w:t>ių</w:t>
      </w:r>
      <w:r w:rsidRPr="005E444E">
        <w:t xml:space="preserve"> (lot. </w:t>
      </w:r>
      <w:r w:rsidRPr="005E444E">
        <w:rPr>
          <w:i/>
        </w:rPr>
        <w:t>Hypericum perforatum</w:t>
      </w:r>
      <w:r w:rsidRPr="005E444E">
        <w:t>), gali padažnėti nepageidaujamos reakcijos. Taigi, citalopramo ir jonažolės vaistinių preparatų vartoti kartu negalima (žr. 4.5 skyrių).</w:t>
      </w:r>
    </w:p>
    <w:p w14:paraId="64C081D6" w14:textId="77777777" w:rsidR="005C17B4" w:rsidRPr="005E444E" w:rsidRDefault="005C17B4" w:rsidP="00FC7BD5">
      <w:pPr>
        <w:rPr>
          <w:sz w:val="22"/>
          <w:szCs w:val="22"/>
        </w:rPr>
      </w:pPr>
    </w:p>
    <w:p w14:paraId="4841EE6B" w14:textId="77777777" w:rsidR="005C17B4" w:rsidRPr="005E444E" w:rsidRDefault="005C17B4" w:rsidP="00FC7BD5">
      <w:pPr>
        <w:keepNext/>
        <w:rPr>
          <w:sz w:val="22"/>
          <w:szCs w:val="22"/>
          <w:u w:val="single"/>
        </w:rPr>
      </w:pPr>
      <w:r w:rsidRPr="005E444E">
        <w:rPr>
          <w:sz w:val="22"/>
          <w:szCs w:val="22"/>
          <w:u w:val="single"/>
        </w:rPr>
        <w:t>Nutraukimo simptomai</w:t>
      </w:r>
      <w:r w:rsidRPr="005E444E">
        <w:rPr>
          <w:bCs/>
          <w:iCs/>
          <w:sz w:val="22"/>
          <w:szCs w:val="22"/>
          <w:u w:val="single"/>
        </w:rPr>
        <w:t>, kurie pasireiškia nutraukus gydymą SSRI</w:t>
      </w:r>
    </w:p>
    <w:p w14:paraId="24646C7E" w14:textId="6FF31119" w:rsidR="005C17B4" w:rsidRPr="005E444E" w:rsidRDefault="005C17B4" w:rsidP="00DA209F">
      <w:pPr>
        <w:pStyle w:val="BTEMEASMCA"/>
      </w:pPr>
      <w:r w:rsidRPr="005E444E">
        <w:t>Baigiant gydymą, dažnai pasireiškia nutraukimo simptomų, ypač jeigu vartoj</w:t>
      </w:r>
      <w:r w:rsidR="00AF6FF4" w:rsidRPr="005E444E">
        <w:t xml:space="preserve">imas nutraukiamas staigiai (žr. 4.8 </w:t>
      </w:r>
      <w:r w:rsidRPr="005E444E">
        <w:t>skyrių). Ligos pasikartojimo profilaktikos citalopramu klinikinio tyrimo duomenimis, nutraukus aktyvų gydymą, 40 % pacientų pasireiškė nepageidaujamų reiškinių, palyginti su 20 % pacientų, toliau vartojusių citalopramo.</w:t>
      </w:r>
    </w:p>
    <w:p w14:paraId="3BA2EDA6" w14:textId="77777777" w:rsidR="005C17B4" w:rsidRPr="005E444E" w:rsidRDefault="005C17B4" w:rsidP="00FC7BD5">
      <w:pPr>
        <w:rPr>
          <w:sz w:val="22"/>
          <w:szCs w:val="22"/>
        </w:rPr>
      </w:pPr>
    </w:p>
    <w:p w14:paraId="7483C4E8" w14:textId="024620AA" w:rsidR="005C17B4" w:rsidRPr="005E444E" w:rsidRDefault="005C17B4" w:rsidP="00DA209F">
      <w:pPr>
        <w:pStyle w:val="BTEMEASMCA"/>
      </w:pPr>
      <w:r w:rsidRPr="005E444E">
        <w:t>Nutraukimo simp</w:t>
      </w:r>
      <w:r w:rsidR="00AF6FF4" w:rsidRPr="005E444E">
        <w:t xml:space="preserve">tomų rizika priklauso nuo kelių </w:t>
      </w:r>
      <w:r w:rsidRPr="005E444E">
        <w:t xml:space="preserve">veiksnių, įskaitant gydymo trukmę, dozę ir dozės mažinimo greitį. Dažniausiai pasireiškė šios reakcijos: </w:t>
      </w:r>
      <w:r w:rsidR="0081192A" w:rsidRPr="005E444E">
        <w:t>svaigulys</w:t>
      </w:r>
      <w:r w:rsidRPr="005E444E">
        <w:t>, jutimų sutrikimai (įskaitant paresteziją), miego sutrikimai (įskaitant nemigą ir intensyvius sapnus), aži</w:t>
      </w:r>
      <w:r w:rsidR="00AF6FF4" w:rsidRPr="005E444E">
        <w:t xml:space="preserve">tacija ar nerimas, pykinimas ir </w:t>
      </w:r>
      <w:r w:rsidRPr="005E444E">
        <w:t>(arba) vėmimas, drebulys, sumišimas, padidėjęs prakaitavimas, galvos skausmas, viduriavimas, stiprus ir greitas širdies plakimas, emocijų nestabilumas, dirglumas ir regėjimo sutrikimai. Tokie simptomai paprastai būna lengvi ar vidutinio sunkumo, visgi kai kuriems pacientams jie gali būti sunkūs.</w:t>
      </w:r>
    </w:p>
    <w:p w14:paraId="7E25DCAF" w14:textId="77777777" w:rsidR="005C17B4" w:rsidRPr="005E444E" w:rsidRDefault="005C17B4" w:rsidP="00DA209F">
      <w:pPr>
        <w:pStyle w:val="BTEMEASMCA"/>
      </w:pPr>
    </w:p>
    <w:p w14:paraId="0D900EB4" w14:textId="1B0E0EA7" w:rsidR="005C17B4" w:rsidRPr="005E444E" w:rsidRDefault="005C17B4" w:rsidP="00DA209F">
      <w:pPr>
        <w:pStyle w:val="BTEMEASMCA"/>
      </w:pPr>
      <w:r w:rsidRPr="005E444E">
        <w:t>Tokie simptomai p</w:t>
      </w:r>
      <w:r w:rsidR="00AF6FF4" w:rsidRPr="005E444E">
        <w:t xml:space="preserve">aprastai pasireiškia per pirmas kelias </w:t>
      </w:r>
      <w:r w:rsidRPr="005E444E">
        <w:t>dienas po gydymo nutraukimo, bet buvo labai retų pranešimų, kad tokių simptomų pasireiškė pacientams, kurie atsitiktinai praleido dozę.</w:t>
      </w:r>
    </w:p>
    <w:p w14:paraId="6A90BCDF" w14:textId="77777777" w:rsidR="005C17B4" w:rsidRPr="005E444E" w:rsidRDefault="005C17B4" w:rsidP="00DA209F">
      <w:pPr>
        <w:pStyle w:val="BTEMEASMCA"/>
      </w:pPr>
    </w:p>
    <w:p w14:paraId="4DAA9AAA" w14:textId="3CA93898" w:rsidR="005C17B4" w:rsidRPr="005E444E" w:rsidRDefault="005C17B4" w:rsidP="00DA209F">
      <w:pPr>
        <w:pStyle w:val="BTEMEASMCA"/>
      </w:pPr>
      <w:r w:rsidRPr="005E444E">
        <w:t>Dažniausiai tokie simptomai nyksta sava</w:t>
      </w:r>
      <w:r w:rsidR="00AF6FF4" w:rsidRPr="005E444E">
        <w:t xml:space="preserve">ime ir paprastai išnyksta per 2 </w:t>
      </w:r>
      <w:r w:rsidRPr="005E444E">
        <w:t xml:space="preserve">savaites, bet kai kuriems </w:t>
      </w:r>
      <w:r w:rsidR="00AF6FF4" w:rsidRPr="005E444E">
        <w:t>pacientams gali būti ilgai (2</w:t>
      </w:r>
      <w:r w:rsidR="00AF6FF4" w:rsidRPr="005E444E">
        <w:noBreakHyphen/>
        <w:t xml:space="preserve">3 </w:t>
      </w:r>
      <w:r w:rsidRPr="005E444E">
        <w:t>mėnesius ar ilgiau). Todėl rekomenduojama gydymą citalopramu nutraukti palaipsniui, atsižvelg</w:t>
      </w:r>
      <w:r w:rsidR="00AF6FF4" w:rsidRPr="005E444E">
        <w:t xml:space="preserve">iant į paciento poreikį, kelias </w:t>
      </w:r>
      <w:r w:rsidRPr="005E444E">
        <w:t>savaites</w:t>
      </w:r>
      <w:r w:rsidR="00AF6FF4" w:rsidRPr="005E444E">
        <w:t xml:space="preserve"> ar mėnesius mažinant dozę (žr. </w:t>
      </w:r>
      <w:r w:rsidRPr="005E444E">
        <w:t>4.2 skyriaus poskyrį ,,</w:t>
      </w:r>
      <w:r w:rsidRPr="005E444E">
        <w:rPr>
          <w:bCs/>
          <w:i/>
        </w:rPr>
        <w:t>Nutraukimo simptomai, kuri</w:t>
      </w:r>
      <w:r w:rsidR="00AF6FF4" w:rsidRPr="005E444E">
        <w:rPr>
          <w:bCs/>
          <w:i/>
        </w:rPr>
        <w:t xml:space="preserve">e pasireiškia, nutraukus gydymą </w:t>
      </w:r>
      <w:r w:rsidRPr="005E444E">
        <w:rPr>
          <w:bCs/>
          <w:i/>
        </w:rPr>
        <w:t>SSRI</w:t>
      </w:r>
      <w:r w:rsidRPr="005E444E">
        <w:t>“).</w:t>
      </w:r>
    </w:p>
    <w:p w14:paraId="05AC4902" w14:textId="77777777" w:rsidR="005C17B4" w:rsidRPr="005E444E" w:rsidRDefault="005C17B4" w:rsidP="00FC7BD5">
      <w:pPr>
        <w:rPr>
          <w:sz w:val="22"/>
          <w:szCs w:val="22"/>
        </w:rPr>
      </w:pPr>
    </w:p>
    <w:p w14:paraId="2D6520BE" w14:textId="69BCDC6C" w:rsidR="006B58B2" w:rsidRPr="005E444E" w:rsidRDefault="006B58B2" w:rsidP="00FC7BD5">
      <w:pPr>
        <w:pStyle w:val="Default"/>
        <w:keepNext/>
        <w:rPr>
          <w:rFonts w:ascii="Times New Roman" w:hAnsi="Times New Roman" w:cs="Times New Roman"/>
          <w:sz w:val="22"/>
          <w:szCs w:val="22"/>
          <w:u w:val="single"/>
        </w:rPr>
      </w:pPr>
      <w:r w:rsidRPr="005E444E">
        <w:rPr>
          <w:rFonts w:ascii="Times New Roman" w:hAnsi="Times New Roman" w:cs="Times New Roman"/>
          <w:sz w:val="22"/>
          <w:szCs w:val="22"/>
          <w:u w:val="single"/>
        </w:rPr>
        <w:t>Lytinės funkcijos sutrikimas</w:t>
      </w:r>
    </w:p>
    <w:p w14:paraId="1BA5D9D7" w14:textId="11702AC1" w:rsidR="006B58B2" w:rsidRPr="005E444E" w:rsidRDefault="006B58B2" w:rsidP="00DA209F">
      <w:pPr>
        <w:pStyle w:val="BTEMEASMCA"/>
      </w:pPr>
      <w:r w:rsidRPr="005E444E">
        <w:t xml:space="preserve">Selektyvieji serotonino reabsorbcijos inhibitoriai (SSRI) </w:t>
      </w:r>
      <w:r w:rsidR="008F5932" w:rsidRPr="005E444E">
        <w:t>ar</w:t>
      </w:r>
      <w:r w:rsidRPr="005E444E">
        <w:t xml:space="preserve"> serotonino</w:t>
      </w:r>
      <w:r w:rsidR="008F5932" w:rsidRPr="005E444E">
        <w:noBreakHyphen/>
      </w:r>
      <w:r w:rsidRPr="005E444E">
        <w:t>norepinefrino reabsorbcijos inhibitoriai (SNRI) gali sukelti lytinės funkcijos sutrikimo simptomus (žr.</w:t>
      </w:r>
      <w:r w:rsidR="008F5932" w:rsidRPr="005E444E">
        <w:t> </w:t>
      </w:r>
      <w:r w:rsidRPr="005E444E">
        <w:t>4.8</w:t>
      </w:r>
      <w:r w:rsidR="008F5932" w:rsidRPr="005E444E">
        <w:t> </w:t>
      </w:r>
      <w:r w:rsidRPr="005E444E">
        <w:t>skyrių). Gauta pranešimų apie ilgalaikį lytinės funkcijos sutrikimą, kurio simptomai išliko nepaisant to, kad gydymas</w:t>
      </w:r>
      <w:r w:rsidR="008F5932" w:rsidRPr="005E444E">
        <w:t> </w:t>
      </w:r>
      <w:r w:rsidRPr="005E444E">
        <w:t xml:space="preserve">SSRI </w:t>
      </w:r>
      <w:r w:rsidR="008F5932" w:rsidRPr="005E444E">
        <w:t>ar</w:t>
      </w:r>
      <w:r w:rsidRPr="005E444E">
        <w:t xml:space="preserve"> SNRI buvo nutrauktas.</w:t>
      </w:r>
    </w:p>
    <w:p w14:paraId="44A2C527" w14:textId="77777777" w:rsidR="006B58B2" w:rsidRPr="005E444E" w:rsidRDefault="006B58B2" w:rsidP="00FC7BD5">
      <w:pPr>
        <w:rPr>
          <w:sz w:val="22"/>
          <w:szCs w:val="22"/>
        </w:rPr>
      </w:pPr>
    </w:p>
    <w:p w14:paraId="33723DEA" w14:textId="77777777" w:rsidR="00817996" w:rsidRPr="005E444E" w:rsidRDefault="00817996" w:rsidP="00FC7BD5">
      <w:pPr>
        <w:pStyle w:val="Antrat2"/>
      </w:pPr>
      <w:r w:rsidRPr="005E444E">
        <w:lastRenderedPageBreak/>
        <w:t>4.5</w:t>
      </w:r>
      <w:r w:rsidRPr="005E444E">
        <w:tab/>
        <w:t>Sąveika su kitais vaistiniais preparatais ir kitokia sąveika</w:t>
      </w:r>
    </w:p>
    <w:p w14:paraId="40BDFE31" w14:textId="77777777" w:rsidR="00817996" w:rsidRPr="005E444E" w:rsidRDefault="00817996" w:rsidP="00FC7BD5">
      <w:pPr>
        <w:pStyle w:val="Pagrindinistekstas"/>
        <w:keepNext/>
        <w:spacing w:after="0"/>
        <w:rPr>
          <w:szCs w:val="22"/>
        </w:rPr>
      </w:pPr>
    </w:p>
    <w:p w14:paraId="53CD82E1" w14:textId="77777777" w:rsidR="00817996" w:rsidRPr="005E444E" w:rsidRDefault="00817996" w:rsidP="00FC7BD5">
      <w:pPr>
        <w:keepNext/>
        <w:rPr>
          <w:sz w:val="22"/>
          <w:szCs w:val="22"/>
          <w:u w:val="single"/>
        </w:rPr>
      </w:pPr>
      <w:r w:rsidRPr="005E444E">
        <w:rPr>
          <w:sz w:val="22"/>
          <w:szCs w:val="22"/>
          <w:u w:val="single"/>
        </w:rPr>
        <w:t>Farmakodinaminė sąveika</w:t>
      </w:r>
    </w:p>
    <w:p w14:paraId="0E22CCDB" w14:textId="1724D860" w:rsidR="00817996" w:rsidRPr="005E444E" w:rsidRDefault="00817996" w:rsidP="00DA209F">
      <w:pPr>
        <w:pStyle w:val="BTEMEASMCA"/>
      </w:pPr>
      <w:r w:rsidRPr="005E444E">
        <w:t>Farmakodinamikos požiūriu aprašyti serotonino sindromo atvejai, citalopram</w:t>
      </w:r>
      <w:r w:rsidR="008F5932" w:rsidRPr="005E444E">
        <w:t>o</w:t>
      </w:r>
      <w:r w:rsidRPr="005E444E">
        <w:t xml:space="preserve"> vartojant kartu su moklobemidu ir buspironu.</w:t>
      </w:r>
    </w:p>
    <w:p w14:paraId="68199C3D" w14:textId="77777777" w:rsidR="00817996" w:rsidRPr="005E444E" w:rsidRDefault="00817996" w:rsidP="00FC7BD5">
      <w:pPr>
        <w:rPr>
          <w:sz w:val="22"/>
          <w:szCs w:val="22"/>
        </w:rPr>
      </w:pPr>
    </w:p>
    <w:p w14:paraId="3EF428F0" w14:textId="7B8D9F6E" w:rsidR="00817996" w:rsidRPr="005E444E" w:rsidRDefault="00817996" w:rsidP="00FC7BD5">
      <w:pPr>
        <w:keepNext/>
        <w:rPr>
          <w:iCs/>
          <w:sz w:val="22"/>
          <w:szCs w:val="22"/>
        </w:rPr>
      </w:pPr>
      <w:r w:rsidRPr="005E444E">
        <w:rPr>
          <w:i/>
          <w:sz w:val="22"/>
          <w:szCs w:val="22"/>
          <w:u w:val="single"/>
        </w:rPr>
        <w:t>Draudžiama vartoti kartu</w:t>
      </w:r>
    </w:p>
    <w:p w14:paraId="37D35BCD" w14:textId="032A46E3" w:rsidR="00817996" w:rsidRPr="005E444E" w:rsidRDefault="00817996" w:rsidP="00FC7BD5">
      <w:pPr>
        <w:keepNext/>
        <w:rPr>
          <w:i/>
          <w:sz w:val="22"/>
          <w:szCs w:val="22"/>
        </w:rPr>
      </w:pPr>
      <w:r w:rsidRPr="005E444E">
        <w:rPr>
          <w:i/>
          <w:sz w:val="22"/>
          <w:szCs w:val="22"/>
        </w:rPr>
        <w:t>MAO</w:t>
      </w:r>
      <w:r w:rsidR="008F5932" w:rsidRPr="005E444E">
        <w:rPr>
          <w:i/>
          <w:sz w:val="22"/>
          <w:szCs w:val="22"/>
        </w:rPr>
        <w:t> </w:t>
      </w:r>
      <w:r w:rsidRPr="005E444E">
        <w:rPr>
          <w:i/>
          <w:sz w:val="22"/>
          <w:szCs w:val="22"/>
        </w:rPr>
        <w:t>inhibitoriai</w:t>
      </w:r>
    </w:p>
    <w:p w14:paraId="42758E6E" w14:textId="3F2EF286" w:rsidR="00817996" w:rsidRPr="005E444E" w:rsidRDefault="00817996" w:rsidP="00DA209F">
      <w:pPr>
        <w:pStyle w:val="BTEMEASMCA"/>
      </w:pPr>
      <w:r w:rsidRPr="005E444E">
        <w:t>Vartojant kartu citalopram</w:t>
      </w:r>
      <w:r w:rsidR="008F5932" w:rsidRPr="005E444E">
        <w:t>o</w:t>
      </w:r>
      <w:r w:rsidRPr="005E444E">
        <w:t xml:space="preserve"> ir MAO</w:t>
      </w:r>
      <w:r w:rsidR="008F5932" w:rsidRPr="005E444E">
        <w:t> </w:t>
      </w:r>
      <w:r w:rsidRPr="005E444E">
        <w:t>inhibitori</w:t>
      </w:r>
      <w:r w:rsidR="008F5932" w:rsidRPr="005E444E">
        <w:t>ų</w:t>
      </w:r>
      <w:r w:rsidRPr="005E444E">
        <w:t xml:space="preserve">, gali </w:t>
      </w:r>
      <w:r w:rsidR="008F5932" w:rsidRPr="005E444E">
        <w:t>p</w:t>
      </w:r>
      <w:r w:rsidRPr="005E444E">
        <w:t>asir</w:t>
      </w:r>
      <w:r w:rsidR="008F5932" w:rsidRPr="005E444E">
        <w:t>eikš</w:t>
      </w:r>
      <w:r w:rsidRPr="005E444E">
        <w:t>ti sunkių nepageidaujamų reiškinių, įskaitant serotonino sindromą (žr.</w:t>
      </w:r>
      <w:r w:rsidR="008F5932" w:rsidRPr="005E444E">
        <w:t> </w:t>
      </w:r>
      <w:r w:rsidRPr="005E444E">
        <w:t>4.3</w:t>
      </w:r>
      <w:r w:rsidR="008F5932" w:rsidRPr="005E444E">
        <w:t> </w:t>
      </w:r>
      <w:r w:rsidRPr="005E444E">
        <w:t>skyrių).</w:t>
      </w:r>
    </w:p>
    <w:p w14:paraId="32E5EC53" w14:textId="5F9036DA" w:rsidR="00817996" w:rsidRPr="005E444E" w:rsidRDefault="008F5932" w:rsidP="00DA209F">
      <w:pPr>
        <w:pStyle w:val="BTEMEASMCA"/>
      </w:pPr>
      <w:r w:rsidRPr="005E444E">
        <w:rPr>
          <w:spacing w:val="-3"/>
        </w:rPr>
        <w:t>Pac</w:t>
      </w:r>
      <w:r w:rsidR="00817996" w:rsidRPr="005E444E">
        <w:rPr>
          <w:spacing w:val="-3"/>
        </w:rPr>
        <w:t>i</w:t>
      </w:r>
      <w:r w:rsidRPr="005E444E">
        <w:rPr>
          <w:spacing w:val="-3"/>
        </w:rPr>
        <w:t>e</w:t>
      </w:r>
      <w:r w:rsidR="00817996" w:rsidRPr="005E444E">
        <w:rPr>
          <w:spacing w:val="-3"/>
        </w:rPr>
        <w:t>n</w:t>
      </w:r>
      <w:r w:rsidRPr="005E444E">
        <w:rPr>
          <w:spacing w:val="-3"/>
        </w:rPr>
        <w:t>t</w:t>
      </w:r>
      <w:r w:rsidR="00817996" w:rsidRPr="005E444E">
        <w:rPr>
          <w:spacing w:val="-3"/>
        </w:rPr>
        <w:t>ams, SSRI</w:t>
      </w:r>
      <w:r w:rsidRPr="005E444E">
        <w:rPr>
          <w:spacing w:val="-3"/>
        </w:rPr>
        <w:t> </w:t>
      </w:r>
      <w:r w:rsidR="00817996" w:rsidRPr="005E444E">
        <w:rPr>
          <w:spacing w:val="-3"/>
        </w:rPr>
        <w:t xml:space="preserve">vartojusiems kartu su </w:t>
      </w:r>
      <w:r w:rsidR="00817996" w:rsidRPr="005E444E">
        <w:t>monoaminooksidazės inhibitoriais (MAOI), įskaitant negrįžtamojo poveikio MAOI selegiliną ir grįžtamojo poveikio MAOI linezolidą ir moklobemidą, bei pacientams, neseniai nutraukusiems SSRI</w:t>
      </w:r>
      <w:r w:rsidRPr="005E444E">
        <w:t> </w:t>
      </w:r>
      <w:r w:rsidR="00817996" w:rsidRPr="005E444E">
        <w:t>vartojimą ir pradėjusiems gydymą</w:t>
      </w:r>
      <w:r w:rsidRPr="005E444E">
        <w:t> </w:t>
      </w:r>
      <w:r w:rsidR="00817996" w:rsidRPr="005E444E">
        <w:t>MAOI, buvo sunkių ir kartais mirtimi pasibaigusių reakcijų.</w:t>
      </w:r>
    </w:p>
    <w:p w14:paraId="39A8083D" w14:textId="2E5654D7" w:rsidR="00817996" w:rsidRPr="005E444E" w:rsidRDefault="00817996" w:rsidP="00DA209F">
      <w:pPr>
        <w:pStyle w:val="BTEMEASMCA"/>
        <w:rPr>
          <w:spacing w:val="-3"/>
        </w:rPr>
      </w:pPr>
      <w:r w:rsidRPr="005E444E">
        <w:t>Kai kuriais atvejais simptomai priminė serotonino sindromą. Veikliosios medžiagos ir MAOI</w:t>
      </w:r>
      <w:r w:rsidR="005C17B4" w:rsidRPr="005E444E">
        <w:t xml:space="preserve"> </w:t>
      </w:r>
      <w:r w:rsidRPr="005E444E">
        <w:t>sąveikos simptomai yra hipertermija</w:t>
      </w:r>
      <w:r w:rsidR="005C17B4" w:rsidRPr="005E444E">
        <w:t xml:space="preserve">, autonominės nervų sistemos nestabilumas su gyvybinių funkcijų svyravimais, psichinės būsenos </w:t>
      </w:r>
      <w:r w:rsidR="00C640DD" w:rsidRPr="005E444E">
        <w:t>pokyčiais, sumišimas, dirglumas ir ypač išreikštas sujaudinimo progresavimas iki del</w:t>
      </w:r>
      <w:r w:rsidR="00FE0C43" w:rsidRPr="005E444E">
        <w:t>yro</w:t>
      </w:r>
      <w:r w:rsidR="00C640DD" w:rsidRPr="005E444E">
        <w:t xml:space="preserve"> ir komos</w:t>
      </w:r>
      <w:r w:rsidR="00C528DA" w:rsidRPr="005E444E">
        <w:t xml:space="preserve"> </w:t>
      </w:r>
      <w:r w:rsidRPr="005E444E">
        <w:rPr>
          <w:spacing w:val="-3"/>
        </w:rPr>
        <w:t>(žr.</w:t>
      </w:r>
      <w:r w:rsidR="00AF6FF4" w:rsidRPr="005E444E">
        <w:rPr>
          <w:spacing w:val="-3"/>
        </w:rPr>
        <w:t xml:space="preserve"> </w:t>
      </w:r>
      <w:r w:rsidRPr="005E444E">
        <w:rPr>
          <w:spacing w:val="-3"/>
        </w:rPr>
        <w:t>4.3</w:t>
      </w:r>
      <w:r w:rsidR="00AF6FF4" w:rsidRPr="005E444E">
        <w:rPr>
          <w:spacing w:val="-3"/>
        </w:rPr>
        <w:t xml:space="preserve"> </w:t>
      </w:r>
      <w:r w:rsidRPr="005E444E">
        <w:rPr>
          <w:spacing w:val="-3"/>
        </w:rPr>
        <w:t>skyrių).</w:t>
      </w:r>
    </w:p>
    <w:p w14:paraId="7E50EF10" w14:textId="77777777" w:rsidR="00817996" w:rsidRPr="005E444E" w:rsidRDefault="00817996" w:rsidP="00FC7BD5">
      <w:pPr>
        <w:pStyle w:val="Pagrindinistekstas"/>
        <w:spacing w:after="0"/>
        <w:rPr>
          <w:szCs w:val="22"/>
        </w:rPr>
      </w:pPr>
    </w:p>
    <w:p w14:paraId="01F03007" w14:textId="7C995FFB" w:rsidR="00817996" w:rsidRPr="005E444E" w:rsidRDefault="00817996" w:rsidP="00DA209F">
      <w:pPr>
        <w:pStyle w:val="BTEMEASMCA"/>
        <w:rPr>
          <w:rStyle w:val="Emfaz"/>
          <w:iCs/>
          <w:noProof w:val="0"/>
          <w:szCs w:val="20"/>
        </w:rPr>
      </w:pPr>
      <w:r w:rsidRPr="005E444E">
        <w:rPr>
          <w:rStyle w:val="Emfaz"/>
        </w:rPr>
        <w:t>QT</w:t>
      </w:r>
      <w:r w:rsidR="008F5932" w:rsidRPr="005E444E">
        <w:rPr>
          <w:rStyle w:val="Emfaz"/>
        </w:rPr>
        <w:t> </w:t>
      </w:r>
      <w:r w:rsidRPr="005E444E">
        <w:rPr>
          <w:rStyle w:val="Emfaz"/>
        </w:rPr>
        <w:t>intervalo pailgėjimas</w:t>
      </w:r>
    </w:p>
    <w:p w14:paraId="766F2FB7" w14:textId="73BA9654" w:rsidR="00817996" w:rsidRPr="005E444E" w:rsidRDefault="00817996" w:rsidP="00DA209F">
      <w:pPr>
        <w:pStyle w:val="BTEMEASMCA"/>
      </w:pPr>
      <w:r w:rsidRPr="005E444E">
        <w:t>Citalopramo ir kitų vaistinių preparatų, prailginančių QT</w:t>
      </w:r>
      <w:r w:rsidR="00323324" w:rsidRPr="005E444E">
        <w:t> </w:t>
      </w:r>
      <w:r w:rsidRPr="005E444E">
        <w:t xml:space="preserve">intervalą, farmakokinetiniai ir farmakodinaminiai tyrimai neatlikti. Negalima paneigti citalopramo ir kitų tokių vaistinių preparatų </w:t>
      </w:r>
      <w:r w:rsidR="00323324" w:rsidRPr="005E444E">
        <w:t>sum</w:t>
      </w:r>
      <w:r w:rsidRPr="005E444E">
        <w:t>i</w:t>
      </w:r>
      <w:r w:rsidR="00323324" w:rsidRPr="005E444E">
        <w:t>nė</w:t>
      </w:r>
      <w:r w:rsidRPr="005E444E">
        <w:t>s sąveikos. Todėl citalopramo negalima skirti su tokiais QT</w:t>
      </w:r>
      <w:r w:rsidR="00323324" w:rsidRPr="005E444E">
        <w:t> </w:t>
      </w:r>
      <w:r w:rsidRPr="005E444E">
        <w:t>intervalą prailginančiais vaistiniais preparatais, kaip IA ir III</w:t>
      </w:r>
      <w:r w:rsidR="00323324" w:rsidRPr="005E444E">
        <w:t> </w:t>
      </w:r>
      <w:r w:rsidRPr="005E444E">
        <w:t xml:space="preserve">klasės antiaritminiai </w:t>
      </w:r>
      <w:r w:rsidR="00323324" w:rsidRPr="005E444E">
        <w:t xml:space="preserve">vaistiniai </w:t>
      </w:r>
      <w:r w:rsidRPr="005E444E">
        <w:t>preparatai, antipsichoziniai vaist</w:t>
      </w:r>
      <w:r w:rsidR="00323324" w:rsidRPr="005E444E">
        <w:t>ini</w:t>
      </w:r>
      <w:r w:rsidRPr="005E444E">
        <w:t>ai</w:t>
      </w:r>
      <w:r w:rsidR="00323324" w:rsidRPr="005E444E">
        <w:t xml:space="preserve"> preparatai</w:t>
      </w:r>
      <w:r w:rsidRPr="005E444E">
        <w:t xml:space="preserve"> (pvz., fentiazino dariniai, pimozid</w:t>
      </w:r>
      <w:r w:rsidR="008B3ADE" w:rsidRPr="005E444E">
        <w:t>as</w:t>
      </w:r>
      <w:r w:rsidRPr="005E444E">
        <w:t>, haloperidoli</w:t>
      </w:r>
      <w:r w:rsidR="008B3ADE" w:rsidRPr="005E444E">
        <w:t>s</w:t>
      </w:r>
      <w:r w:rsidRPr="005E444E">
        <w:t>), tricikliai antidepresantai, kai kuri</w:t>
      </w:r>
      <w:r w:rsidR="008B3ADE" w:rsidRPr="005E444E">
        <w:t>e</w:t>
      </w:r>
      <w:r w:rsidRPr="005E444E">
        <w:t xml:space="preserve"> priešmikrobiniai </w:t>
      </w:r>
      <w:r w:rsidR="00323324" w:rsidRPr="005E444E">
        <w:t>vaistiniai</w:t>
      </w:r>
      <w:r w:rsidR="008B3ADE" w:rsidRPr="005E444E">
        <w:t xml:space="preserve"> </w:t>
      </w:r>
      <w:r w:rsidRPr="005E444E">
        <w:t>preparatai (pvz.: sparfloksacin</w:t>
      </w:r>
      <w:r w:rsidR="008B3ADE" w:rsidRPr="005E444E">
        <w:t>as</w:t>
      </w:r>
      <w:r w:rsidRPr="005E444E">
        <w:t>, moksifloksacin</w:t>
      </w:r>
      <w:r w:rsidR="008B3ADE" w:rsidRPr="005E444E">
        <w:t>as</w:t>
      </w:r>
      <w:r w:rsidRPr="005E444E">
        <w:t>, į veną leidžiam</w:t>
      </w:r>
      <w:r w:rsidR="008B3ADE" w:rsidRPr="005E444E">
        <w:t>as</w:t>
      </w:r>
      <w:r w:rsidRPr="005E444E">
        <w:t xml:space="preserve"> eritromicin</w:t>
      </w:r>
      <w:r w:rsidR="008B3ADE" w:rsidRPr="005E444E">
        <w:t>as</w:t>
      </w:r>
      <w:r w:rsidRPr="005E444E">
        <w:t>, pentamidin</w:t>
      </w:r>
      <w:r w:rsidR="008B3ADE" w:rsidRPr="005E444E">
        <w:t>as</w:t>
      </w:r>
      <w:r w:rsidRPr="005E444E">
        <w:t>, vaistiniai preparatai nuo maliarijos, ypač halofantrin</w:t>
      </w:r>
      <w:r w:rsidR="008B3ADE" w:rsidRPr="005E444E">
        <w:t>as</w:t>
      </w:r>
      <w:r w:rsidRPr="005E444E">
        <w:t>), kai kuri</w:t>
      </w:r>
      <w:r w:rsidR="008B3ADE" w:rsidRPr="005E444E">
        <w:t>e</w:t>
      </w:r>
      <w:r w:rsidRPr="005E444E">
        <w:t xml:space="preserve"> antihistamininiai </w:t>
      </w:r>
      <w:r w:rsidR="00323324" w:rsidRPr="005E444E">
        <w:t xml:space="preserve">vaistiniai </w:t>
      </w:r>
      <w:r w:rsidRPr="005E444E">
        <w:t>preparatai</w:t>
      </w:r>
      <w:r w:rsidR="008B3ADE" w:rsidRPr="005E444E">
        <w:t xml:space="preserve"> </w:t>
      </w:r>
      <w:r w:rsidRPr="005E444E">
        <w:t>(astemizol</w:t>
      </w:r>
      <w:r w:rsidR="008B3ADE" w:rsidRPr="005E444E">
        <w:t>as</w:t>
      </w:r>
      <w:r w:rsidRPr="005E444E">
        <w:t>, mizolastin</w:t>
      </w:r>
      <w:r w:rsidR="008B3ADE" w:rsidRPr="005E444E">
        <w:t>as</w:t>
      </w:r>
      <w:r w:rsidRPr="005E444E">
        <w:t>) ir kt.</w:t>
      </w:r>
    </w:p>
    <w:p w14:paraId="22868203" w14:textId="77777777" w:rsidR="00817996" w:rsidRPr="005E444E" w:rsidRDefault="00817996" w:rsidP="00FC7BD5">
      <w:pPr>
        <w:pStyle w:val="Pagrindinistekstas"/>
        <w:spacing w:after="0"/>
        <w:rPr>
          <w:szCs w:val="22"/>
        </w:rPr>
      </w:pPr>
    </w:p>
    <w:p w14:paraId="1D366151" w14:textId="77777777" w:rsidR="00817996" w:rsidRPr="005E444E" w:rsidRDefault="00817996" w:rsidP="00FC7BD5">
      <w:pPr>
        <w:keepNext/>
        <w:rPr>
          <w:i/>
          <w:sz w:val="22"/>
          <w:szCs w:val="22"/>
        </w:rPr>
      </w:pPr>
      <w:r w:rsidRPr="005E444E">
        <w:rPr>
          <w:i/>
          <w:sz w:val="22"/>
          <w:szCs w:val="22"/>
        </w:rPr>
        <w:t>Pimozidas</w:t>
      </w:r>
    </w:p>
    <w:p w14:paraId="4A402B0E" w14:textId="1C3F9335" w:rsidR="00817996" w:rsidRPr="005E444E" w:rsidRDefault="00817996" w:rsidP="00DA209F">
      <w:pPr>
        <w:pStyle w:val="BTEMEASMCA"/>
      </w:pPr>
      <w:r w:rsidRPr="005E444E">
        <w:t>Asmenims, 11 </w:t>
      </w:r>
      <w:r w:rsidR="00323324" w:rsidRPr="005E444E">
        <w:t>par</w:t>
      </w:r>
      <w:r w:rsidRPr="005E444E">
        <w:t>ų gyd</w:t>
      </w:r>
      <w:r w:rsidR="00323324" w:rsidRPr="005E444E">
        <w:t>yt</w:t>
      </w:r>
      <w:r w:rsidRPr="005E444E">
        <w:t>iems 40 mg raceminio citalopramo paros doze, kartu pavartojusiems vienkartinę 2 mg pimozido dozę, nustatyti didesni pimozido AUC ir C</w:t>
      </w:r>
      <w:r w:rsidRPr="005E444E">
        <w:rPr>
          <w:vertAlign w:val="subscript"/>
        </w:rPr>
        <w:t>max</w:t>
      </w:r>
      <w:r w:rsidRPr="005E444E">
        <w:t>, nors nepastoviai tyrimo metu. Pimozid</w:t>
      </w:r>
      <w:r w:rsidR="00323324" w:rsidRPr="005E444E">
        <w:t>o</w:t>
      </w:r>
      <w:r w:rsidRPr="005E444E">
        <w:t xml:space="preserve"> vartojant kartu su citalopramu, pailgėjo a</w:t>
      </w:r>
      <w:r w:rsidR="00323324" w:rsidRPr="005E444E">
        <w:t>pytiksli</w:t>
      </w:r>
      <w:r w:rsidRPr="005E444E">
        <w:t>a</w:t>
      </w:r>
      <w:r w:rsidR="00323324" w:rsidRPr="005E444E">
        <w:t>i</w:t>
      </w:r>
      <w:r w:rsidRPr="005E444E">
        <w:t xml:space="preserve"> 10 ms QTc</w:t>
      </w:r>
      <w:r w:rsidR="00323324" w:rsidRPr="005E444E">
        <w:t> </w:t>
      </w:r>
      <w:r w:rsidRPr="005E444E">
        <w:t>intervalas. Dėl sąveikos, pastebėtos vartojant mažą pimozido dozę, citalopram</w:t>
      </w:r>
      <w:r w:rsidR="00323324" w:rsidRPr="005E444E">
        <w:t>o</w:t>
      </w:r>
      <w:r w:rsidRPr="005E444E">
        <w:t xml:space="preserve"> vartoti kartu su pimozidu draudžiama.</w:t>
      </w:r>
    </w:p>
    <w:p w14:paraId="1AC08EA1" w14:textId="77777777" w:rsidR="00817996" w:rsidRPr="005E444E" w:rsidRDefault="00817996" w:rsidP="00DA209F">
      <w:pPr>
        <w:pStyle w:val="BTEMEASMCA"/>
      </w:pPr>
    </w:p>
    <w:p w14:paraId="0F7BE5C5" w14:textId="0708E6B4" w:rsidR="00817996" w:rsidRPr="005E444E" w:rsidRDefault="00817996" w:rsidP="00DA209F">
      <w:pPr>
        <w:pStyle w:val="BTEMEASMCA"/>
      </w:pPr>
      <w:r w:rsidRPr="005E444E">
        <w:rPr>
          <w:rStyle w:val="Emfaz"/>
          <w:u w:val="single"/>
        </w:rPr>
        <w:t xml:space="preserve">Vaistiniai preparatai, kuriuos vartoti kartu reikia </w:t>
      </w:r>
      <w:r w:rsidR="00C640DD" w:rsidRPr="005E444E">
        <w:rPr>
          <w:rStyle w:val="Emfaz"/>
          <w:u w:val="single"/>
        </w:rPr>
        <w:t xml:space="preserve">itin </w:t>
      </w:r>
      <w:r w:rsidRPr="005E444E">
        <w:rPr>
          <w:rStyle w:val="Emfaz"/>
          <w:u w:val="single"/>
        </w:rPr>
        <w:t>atsargiai</w:t>
      </w:r>
    </w:p>
    <w:p w14:paraId="5400F0EE" w14:textId="77777777" w:rsidR="00C640DD" w:rsidRPr="005E444E" w:rsidRDefault="00C640DD" w:rsidP="00DA209F">
      <w:pPr>
        <w:pStyle w:val="BTEMEASMCA"/>
        <w:rPr>
          <w:rStyle w:val="Emfaz"/>
        </w:rPr>
      </w:pPr>
    </w:p>
    <w:p w14:paraId="1D3C5FE7" w14:textId="319C4B49" w:rsidR="00C640DD" w:rsidRPr="005E444E" w:rsidRDefault="00C640DD" w:rsidP="00DA209F">
      <w:pPr>
        <w:pStyle w:val="BTEMEASMCA"/>
        <w:rPr>
          <w:rStyle w:val="Emfaz"/>
          <w:rFonts w:ascii="Calibri" w:hAnsi="Calibri"/>
          <w:iCs/>
          <w:noProof w:val="0"/>
          <w:lang w:eastAsia="x-none"/>
        </w:rPr>
      </w:pPr>
      <w:r w:rsidRPr="005E444E">
        <w:rPr>
          <w:rStyle w:val="Emfaz"/>
        </w:rPr>
        <w:t>Vaistiniai preparatai sukeliantys hipokalemiją ar hipomagnezemiją</w:t>
      </w:r>
    </w:p>
    <w:p w14:paraId="3037D718" w14:textId="40D04A11" w:rsidR="00C640DD" w:rsidRPr="005E444E" w:rsidRDefault="00C640DD" w:rsidP="00DA209F">
      <w:pPr>
        <w:pStyle w:val="BTEMEASMCA"/>
      </w:pPr>
      <w:r w:rsidRPr="005E444E">
        <w:t>Vaistinių preparatų, sukeliančių hipokalemiją ar hipomagnezemiją, kartu būtina vartoti atsargiai, nes jie didina sunkių aritmijų riz</w:t>
      </w:r>
      <w:r w:rsidR="00AF6FF4" w:rsidRPr="005E444E">
        <w:t xml:space="preserve">ika (žr. 4.4 </w:t>
      </w:r>
      <w:r w:rsidRPr="005E444E">
        <w:t>skyrių).</w:t>
      </w:r>
    </w:p>
    <w:p w14:paraId="6A6D6B1E" w14:textId="77777777" w:rsidR="00C640DD" w:rsidRPr="005E444E" w:rsidRDefault="00C640DD" w:rsidP="00DA209F">
      <w:pPr>
        <w:pStyle w:val="BTEMEASMCA"/>
        <w:rPr>
          <w:rStyle w:val="Emfaz"/>
        </w:rPr>
      </w:pPr>
    </w:p>
    <w:p w14:paraId="1F2A744F" w14:textId="5B947C32" w:rsidR="00817996" w:rsidRPr="005E444E" w:rsidRDefault="00817996" w:rsidP="00DA209F">
      <w:pPr>
        <w:pStyle w:val="BTEMEASMCA"/>
        <w:rPr>
          <w:rStyle w:val="Emfaz"/>
          <w:rFonts w:ascii="Calibri" w:hAnsi="Calibri"/>
          <w:iCs/>
          <w:noProof w:val="0"/>
        </w:rPr>
      </w:pPr>
      <w:r w:rsidRPr="005E444E">
        <w:rPr>
          <w:rStyle w:val="Emfaz"/>
        </w:rPr>
        <w:t>Selegilinas (selektyvus MAO</w:t>
      </w:r>
      <w:r w:rsidRPr="005E444E">
        <w:rPr>
          <w:rStyle w:val="Emfaz"/>
        </w:rPr>
        <w:noBreakHyphen/>
        <w:t>B</w:t>
      </w:r>
      <w:r w:rsidR="00323324" w:rsidRPr="005E444E">
        <w:rPr>
          <w:rStyle w:val="Emfaz"/>
        </w:rPr>
        <w:t> </w:t>
      </w:r>
      <w:r w:rsidRPr="005E444E">
        <w:rPr>
          <w:rStyle w:val="Emfaz"/>
        </w:rPr>
        <w:t>inhibitorius)</w:t>
      </w:r>
    </w:p>
    <w:p w14:paraId="3ABCC7F3" w14:textId="67F70CE6" w:rsidR="00817996" w:rsidRPr="005E444E" w:rsidRDefault="00817996" w:rsidP="00DA209F">
      <w:pPr>
        <w:pStyle w:val="BTEMEASMCA"/>
      </w:pPr>
      <w:r w:rsidRPr="005E444E">
        <w:t>Farmakokinetinės arba farmakodinaminės sąveikos tyrim</w:t>
      </w:r>
      <w:r w:rsidR="00323324" w:rsidRPr="005E444E">
        <w:t>ų</w:t>
      </w:r>
      <w:r w:rsidRPr="005E444E">
        <w:t xml:space="preserve"> duomenimis, citalopram</w:t>
      </w:r>
      <w:r w:rsidR="00323324" w:rsidRPr="005E444E">
        <w:t>o</w:t>
      </w:r>
      <w:r w:rsidRPr="005E444E">
        <w:t xml:space="preserve"> (20 mg per</w:t>
      </w:r>
      <w:r w:rsidR="00323324" w:rsidRPr="005E444E">
        <w:t> </w:t>
      </w:r>
      <w:r w:rsidRPr="005E444E">
        <w:t>parą) vartojant kartu su selegilinu (10 mg per</w:t>
      </w:r>
      <w:r w:rsidR="00323324" w:rsidRPr="005E444E">
        <w:t> </w:t>
      </w:r>
      <w:r w:rsidRPr="005E444E">
        <w:t>parą) (selektyv</w:t>
      </w:r>
      <w:r w:rsidR="00323324" w:rsidRPr="005E444E">
        <w:t>i</w:t>
      </w:r>
      <w:r w:rsidRPr="005E444E">
        <w:t>u MAO</w:t>
      </w:r>
      <w:r w:rsidRPr="005E444E">
        <w:noBreakHyphen/>
        <w:t>B</w:t>
      </w:r>
      <w:r w:rsidR="00323324" w:rsidRPr="005E444E">
        <w:t> </w:t>
      </w:r>
      <w:r w:rsidRPr="005E444E">
        <w:t>inhibitoriu</w:t>
      </w:r>
      <w:r w:rsidR="00323324" w:rsidRPr="005E444E">
        <w:t>mi</w:t>
      </w:r>
      <w:r w:rsidRPr="005E444E">
        <w:t xml:space="preserve">) kliniškai reikšmingos sąveikos nebuvo. Citalopramo nerekomenduojama vartoti kartu su didesne </w:t>
      </w:r>
      <w:r w:rsidR="00323324" w:rsidRPr="005E444E">
        <w:t>ka</w:t>
      </w:r>
      <w:r w:rsidRPr="005E444E">
        <w:t>i</w:t>
      </w:r>
      <w:r w:rsidR="00323324" w:rsidRPr="005E444E">
        <w:t>p</w:t>
      </w:r>
      <w:r w:rsidRPr="005E444E">
        <w:t xml:space="preserve"> 10 mg selegilino paros doze (žr.</w:t>
      </w:r>
      <w:r w:rsidR="00323324" w:rsidRPr="005E444E">
        <w:t> </w:t>
      </w:r>
      <w:r w:rsidRPr="005E444E">
        <w:t>4.3</w:t>
      </w:r>
      <w:r w:rsidR="00323324" w:rsidRPr="005E444E">
        <w:t> </w:t>
      </w:r>
      <w:r w:rsidRPr="005E444E">
        <w:t>skyrių).</w:t>
      </w:r>
    </w:p>
    <w:p w14:paraId="774F9987" w14:textId="77777777" w:rsidR="00817996" w:rsidRPr="005E444E" w:rsidRDefault="00817996" w:rsidP="00DA209F">
      <w:pPr>
        <w:pStyle w:val="BTEMEASMCA"/>
      </w:pPr>
    </w:p>
    <w:p w14:paraId="7D92904D" w14:textId="0BB6BC9C" w:rsidR="00817996" w:rsidRPr="005E444E" w:rsidRDefault="00817996" w:rsidP="00DA209F">
      <w:pPr>
        <w:pStyle w:val="BTEMEASMCA"/>
      </w:pPr>
      <w:r w:rsidRPr="005E444E">
        <w:rPr>
          <w:rStyle w:val="Emfaz"/>
        </w:rPr>
        <w:t>Serotonino receptorius sužadinantys vaistiniai preparatai</w:t>
      </w:r>
    </w:p>
    <w:p w14:paraId="49944807" w14:textId="4C22CAB4" w:rsidR="00441CE4" w:rsidRPr="005E444E" w:rsidRDefault="00441CE4" w:rsidP="00DA209F">
      <w:pPr>
        <w:pStyle w:val="BTEMEASMCA"/>
      </w:pPr>
      <w:r w:rsidRPr="005E444E">
        <w:t>Vartojimas kartu su serotonino receptorius sužadinančiais vaistiniais preparatais (pvz., tramadoliu, triptofanu, oksitriptanu, sumatriptanu ir kitais triptanais) gali sustiprinti su 5</w:t>
      </w:r>
      <w:r w:rsidRPr="005E444E">
        <w:noBreakHyphen/>
        <w:t>HT susijusį poveikį. Atsargiai citalopramo reikia vartoti kartu su buprenorfinu. Kol nėra daugiau informacijos, vienalaikis cital</w:t>
      </w:r>
      <w:r w:rsidR="00AF6FF4" w:rsidRPr="005E444E">
        <w:t>opramo vartojimas kartu su 5</w:t>
      </w:r>
      <w:r w:rsidR="00AF6FF4" w:rsidRPr="005E444E">
        <w:noBreakHyphen/>
        <w:t xml:space="preserve">HT </w:t>
      </w:r>
      <w:r w:rsidRPr="005E444E">
        <w:t>agonistais, tokiais kaip sumatriptanas ir kiti tripta</w:t>
      </w:r>
      <w:r w:rsidR="00AF6FF4" w:rsidRPr="005E444E">
        <w:t xml:space="preserve">nai, yra nerekomenduojamas (žr. 4.4 </w:t>
      </w:r>
      <w:r w:rsidRPr="005E444E">
        <w:t>skyrių).</w:t>
      </w:r>
    </w:p>
    <w:p w14:paraId="2F6B5E77" w14:textId="77777777" w:rsidR="00DD7FED" w:rsidRPr="005E444E" w:rsidRDefault="00DD7FED" w:rsidP="00DA209F">
      <w:pPr>
        <w:pStyle w:val="BTEMEASMCA"/>
        <w:rPr>
          <w:rStyle w:val="Emfaz"/>
          <w:u w:val="single"/>
        </w:rPr>
      </w:pPr>
    </w:p>
    <w:p w14:paraId="7AB6E33D" w14:textId="47635A84" w:rsidR="00817996" w:rsidRPr="005E444E" w:rsidRDefault="00817996" w:rsidP="00DA209F">
      <w:pPr>
        <w:pStyle w:val="BTEMEASMCA"/>
        <w:rPr>
          <w:rStyle w:val="Emfaz"/>
          <w:rFonts w:ascii="Calibri" w:hAnsi="Calibri"/>
          <w:iCs/>
          <w:noProof w:val="0"/>
          <w:u w:val="single"/>
        </w:rPr>
      </w:pPr>
      <w:r w:rsidRPr="005E444E">
        <w:rPr>
          <w:rStyle w:val="Emfaz"/>
          <w:u w:val="single"/>
        </w:rPr>
        <w:t>Litis ir triptofanas</w:t>
      </w:r>
    </w:p>
    <w:p w14:paraId="5538925F" w14:textId="58261B89" w:rsidR="00817996" w:rsidRPr="005E444E" w:rsidRDefault="00817996" w:rsidP="00DA209F">
      <w:pPr>
        <w:pStyle w:val="BTEMEASMCA"/>
      </w:pPr>
      <w:r w:rsidRPr="005E444E">
        <w:t>Klinikinių tyrimų metu kartu vartoajnt citalopramo ir ličio farmako</w:t>
      </w:r>
      <w:r w:rsidR="00DD7FED" w:rsidRPr="005E444E">
        <w:t>kinetinė</w:t>
      </w:r>
      <w:r w:rsidRPr="005E444E">
        <w:t xml:space="preserve"> sąveik</w:t>
      </w:r>
      <w:r w:rsidR="00323324" w:rsidRPr="005E444E">
        <w:t>a</w:t>
      </w:r>
      <w:r w:rsidRPr="005E444E">
        <w:t xml:space="preserve"> nenustatyta. Visgi nustatyta, kad SSRI</w:t>
      </w:r>
      <w:r w:rsidR="00323324" w:rsidRPr="005E444E">
        <w:t> </w:t>
      </w:r>
      <w:r w:rsidRPr="005E444E">
        <w:t>vartojant kartu su ličiu ar triptofanu, poveikis sustiprėja</w:t>
      </w:r>
      <w:r w:rsidR="00DD7FED" w:rsidRPr="005E444E">
        <w:t xml:space="preserve"> ir padidėja </w:t>
      </w:r>
      <w:r w:rsidR="00DD7FED" w:rsidRPr="005E444E">
        <w:lastRenderedPageBreak/>
        <w:t>serotoninerginis poveikis</w:t>
      </w:r>
      <w:r w:rsidRPr="005E444E">
        <w:t>, todėl citalopram</w:t>
      </w:r>
      <w:r w:rsidR="00323324" w:rsidRPr="005E444E">
        <w:t>o</w:t>
      </w:r>
      <w:r w:rsidRPr="005E444E">
        <w:t xml:space="preserve"> vartoti kartu su minėtais vaistiniais preparatais reikia atsargiai. Kaip įprasta, reikia sekti ličio koncentraciją.</w:t>
      </w:r>
    </w:p>
    <w:p w14:paraId="05D0BE21" w14:textId="77777777" w:rsidR="00817996" w:rsidRPr="005E444E" w:rsidRDefault="00817996" w:rsidP="00DA209F">
      <w:pPr>
        <w:pStyle w:val="BTEMEASMCA"/>
      </w:pPr>
    </w:p>
    <w:p w14:paraId="341AAC4A" w14:textId="77777777" w:rsidR="00817996" w:rsidRPr="005E444E" w:rsidRDefault="00817996" w:rsidP="00DA209F">
      <w:pPr>
        <w:pStyle w:val="BTEMEASMCA"/>
        <w:rPr>
          <w:rStyle w:val="Emfaz"/>
          <w:rFonts w:ascii="Calibri" w:hAnsi="Calibri"/>
          <w:iCs/>
          <w:noProof w:val="0"/>
          <w:lang w:eastAsia="x-none"/>
        </w:rPr>
      </w:pPr>
      <w:r w:rsidRPr="005E444E">
        <w:rPr>
          <w:rStyle w:val="Emfaz"/>
        </w:rPr>
        <w:t xml:space="preserve">Jonažolės </w:t>
      </w:r>
      <w:r w:rsidR="005B18C4" w:rsidRPr="005E444E">
        <w:rPr>
          <w:rStyle w:val="Emfaz"/>
        </w:rPr>
        <w:t xml:space="preserve">vaistiniai </w:t>
      </w:r>
      <w:r w:rsidRPr="005E444E">
        <w:rPr>
          <w:rStyle w:val="Emfaz"/>
        </w:rPr>
        <w:t>preparatai</w:t>
      </w:r>
    </w:p>
    <w:p w14:paraId="7E50647A" w14:textId="206946D7" w:rsidR="00817996" w:rsidRPr="005E444E" w:rsidRDefault="00817996" w:rsidP="00DA209F">
      <w:pPr>
        <w:pStyle w:val="BTEMEASMCA"/>
      </w:pPr>
      <w:r w:rsidRPr="005E444E">
        <w:t>Gali pasireikšti farmakodinaminė SSRI</w:t>
      </w:r>
      <w:r w:rsidR="00DD7FED" w:rsidRPr="005E444E">
        <w:t xml:space="preserve"> </w:t>
      </w:r>
      <w:r w:rsidRPr="005E444E">
        <w:t>sąveika su a</w:t>
      </w:r>
      <w:r w:rsidR="00323324" w:rsidRPr="005E444E">
        <w:t>ug</w:t>
      </w:r>
      <w:r w:rsidRPr="005E444E">
        <w:t>ali</w:t>
      </w:r>
      <w:r w:rsidR="00323324" w:rsidRPr="005E444E">
        <w:t>niais vaistiniais</w:t>
      </w:r>
      <w:r w:rsidRPr="005E444E">
        <w:t xml:space="preserve"> preparatais, kuriuose yra jonažolės (</w:t>
      </w:r>
      <w:r w:rsidR="00323324" w:rsidRPr="005E444E">
        <w:t xml:space="preserve">lot. </w:t>
      </w:r>
      <w:r w:rsidRPr="005E444E">
        <w:rPr>
          <w:i/>
        </w:rPr>
        <w:t>Hypericum perforatum</w:t>
      </w:r>
      <w:r w:rsidRPr="005E444E">
        <w:t>), dėl kurios gali dažniau pasireikšti nepageidaujamas poveikis (žr.</w:t>
      </w:r>
      <w:r w:rsidR="00323324" w:rsidRPr="005E444E">
        <w:t> </w:t>
      </w:r>
      <w:r w:rsidRPr="005E444E">
        <w:t>4.4</w:t>
      </w:r>
      <w:r w:rsidR="00323324" w:rsidRPr="005E444E">
        <w:t> </w:t>
      </w:r>
      <w:r w:rsidRPr="005E444E">
        <w:t>skyrių). Farmakokinetinės sąveikos tyrimų neatlikta.</w:t>
      </w:r>
    </w:p>
    <w:p w14:paraId="6D2B951A" w14:textId="77777777" w:rsidR="00817996" w:rsidRPr="005E444E" w:rsidRDefault="00817996" w:rsidP="00DA209F">
      <w:pPr>
        <w:pStyle w:val="BTEMEASMCA"/>
      </w:pPr>
    </w:p>
    <w:p w14:paraId="391E2013" w14:textId="0C616726" w:rsidR="00783018" w:rsidRPr="005E444E" w:rsidRDefault="006C319F" w:rsidP="00DA209F">
      <w:pPr>
        <w:pStyle w:val="BTEMEASMCA"/>
        <w:rPr>
          <w:rStyle w:val="Emfaz"/>
          <w:rFonts w:ascii="Calibri" w:hAnsi="Calibri"/>
          <w:iCs/>
          <w:noProof w:val="0"/>
          <w:lang w:eastAsia="x-none"/>
        </w:rPr>
      </w:pPr>
      <w:r w:rsidRPr="005E444E">
        <w:rPr>
          <w:rStyle w:val="Emfaz"/>
        </w:rPr>
        <w:t>Kraujo krešumą veikiantys vaistiniai preparatai</w:t>
      </w:r>
    </w:p>
    <w:p w14:paraId="00606CFD" w14:textId="0FBEC340" w:rsidR="00817996" w:rsidRPr="005E444E" w:rsidRDefault="00817996" w:rsidP="00DA209F">
      <w:pPr>
        <w:pStyle w:val="BTEMEASMCA"/>
        <w:rPr>
          <w:bCs/>
        </w:rPr>
      </w:pPr>
      <w:r w:rsidRPr="005E444E">
        <w:t>Rekomenduojama SSRI</w:t>
      </w:r>
      <w:r w:rsidR="006C319F" w:rsidRPr="005E444E">
        <w:t xml:space="preserve"> </w:t>
      </w:r>
      <w:r w:rsidRPr="005E444E">
        <w:t xml:space="preserve">vartoti atsargiai pacientams, kartu </w:t>
      </w:r>
      <w:r w:rsidR="005B18C4" w:rsidRPr="005E444E">
        <w:t>va</w:t>
      </w:r>
      <w:r w:rsidRPr="005E444E">
        <w:t>r</w:t>
      </w:r>
      <w:r w:rsidR="005B18C4" w:rsidRPr="005E444E">
        <w:t>toj</w:t>
      </w:r>
      <w:r w:rsidRPr="005E444E">
        <w:t>antiems antikoaguliantų, vartojantiems vaistinių preparatų, kurie veikia trombocitų funkciją</w:t>
      </w:r>
      <w:r w:rsidRPr="005E444E">
        <w:rPr>
          <w:bCs/>
        </w:rPr>
        <w:t xml:space="preserve">, pvz., </w:t>
      </w:r>
      <w:r w:rsidRPr="005E444E">
        <w:t>nesteroidinių vaistinių preparatų nuo uždegimo (NV</w:t>
      </w:r>
      <w:r w:rsidR="00783018" w:rsidRPr="005E444E">
        <w:t>P</w:t>
      </w:r>
      <w:r w:rsidRPr="005E444E">
        <w:t>NU</w:t>
      </w:r>
      <w:r w:rsidRPr="005E444E">
        <w:rPr>
          <w:bCs/>
        </w:rPr>
        <w:t xml:space="preserve">), </w:t>
      </w:r>
      <w:r w:rsidRPr="005E444E">
        <w:t>acetilsalicilo rūgšties</w:t>
      </w:r>
      <w:r w:rsidRPr="005E444E">
        <w:rPr>
          <w:bCs/>
        </w:rPr>
        <w:t xml:space="preserve">, </w:t>
      </w:r>
      <w:r w:rsidRPr="005E444E">
        <w:t>dipiridamolio</w:t>
      </w:r>
      <w:r w:rsidRPr="005E444E">
        <w:rPr>
          <w:bCs/>
        </w:rPr>
        <w:t xml:space="preserve"> ir </w:t>
      </w:r>
      <w:r w:rsidRPr="005E444E">
        <w:t>tiklopidino ar</w:t>
      </w:r>
      <w:r w:rsidRPr="005E444E">
        <w:rPr>
          <w:bCs/>
        </w:rPr>
        <w:t xml:space="preserve"> kitų vaistinių preparatų (</w:t>
      </w:r>
      <w:r w:rsidRPr="005E444E">
        <w:t xml:space="preserve">pvz.: atipinių </w:t>
      </w:r>
      <w:r w:rsidR="005B18C4" w:rsidRPr="005E444E">
        <w:t xml:space="preserve">vaistinių </w:t>
      </w:r>
      <w:r w:rsidRPr="005E444E">
        <w:t>preparatų nuo psichozės</w:t>
      </w:r>
      <w:r w:rsidR="005B18C4" w:rsidRPr="005E444E">
        <w:t xml:space="preserve"> </w:t>
      </w:r>
      <w:r w:rsidRPr="005E444E">
        <w:t>fenotiazinų,</w:t>
      </w:r>
      <w:r w:rsidR="005B18C4" w:rsidRPr="005E444E">
        <w:t xml:space="preserve"> </w:t>
      </w:r>
      <w:r w:rsidRPr="005E444E">
        <w:t>triciklių antidepresantų</w:t>
      </w:r>
      <w:r w:rsidRPr="005E444E">
        <w:rPr>
          <w:bCs/>
        </w:rPr>
        <w:t>), nes</w:t>
      </w:r>
      <w:r w:rsidRPr="005E444E">
        <w:t xml:space="preserve"> gali stiprėti polinkio kraujuoti rizika</w:t>
      </w:r>
      <w:r w:rsidRPr="005E444E">
        <w:rPr>
          <w:bCs/>
        </w:rPr>
        <w:t xml:space="preserve"> (žr.</w:t>
      </w:r>
      <w:r w:rsidR="005B18C4" w:rsidRPr="005E444E">
        <w:rPr>
          <w:bCs/>
        </w:rPr>
        <w:t> </w:t>
      </w:r>
      <w:r w:rsidRPr="005E444E">
        <w:rPr>
          <w:bCs/>
        </w:rPr>
        <w:t>4.4</w:t>
      </w:r>
      <w:r w:rsidR="005B18C4" w:rsidRPr="005E444E">
        <w:rPr>
          <w:bCs/>
        </w:rPr>
        <w:t> </w:t>
      </w:r>
      <w:r w:rsidRPr="005E444E">
        <w:rPr>
          <w:bCs/>
        </w:rPr>
        <w:t>skyrių).</w:t>
      </w:r>
    </w:p>
    <w:p w14:paraId="0E41D604" w14:textId="77777777" w:rsidR="00817996" w:rsidRPr="005E444E" w:rsidRDefault="00817996" w:rsidP="00DA209F">
      <w:pPr>
        <w:pStyle w:val="BTEMEASMCA"/>
      </w:pPr>
    </w:p>
    <w:p w14:paraId="0EBC2276" w14:textId="77777777" w:rsidR="00817996" w:rsidRPr="005E444E" w:rsidRDefault="00817996" w:rsidP="00DA209F">
      <w:pPr>
        <w:pStyle w:val="BTEMEASMCA"/>
        <w:rPr>
          <w:rStyle w:val="Emfaz"/>
          <w:rFonts w:ascii="Calibri" w:hAnsi="Calibri"/>
          <w:iCs/>
          <w:noProof w:val="0"/>
          <w:lang w:eastAsia="x-none"/>
        </w:rPr>
      </w:pPr>
      <w:r w:rsidRPr="005E444E">
        <w:rPr>
          <w:rStyle w:val="Emfaz"/>
        </w:rPr>
        <w:t>Elektrotraukulių terapija (ETT)</w:t>
      </w:r>
    </w:p>
    <w:p w14:paraId="6282C3E4" w14:textId="193361C0" w:rsidR="00817996" w:rsidRPr="005E444E" w:rsidRDefault="00817996" w:rsidP="00DA209F">
      <w:pPr>
        <w:pStyle w:val="BTEMEASMCA"/>
      </w:pPr>
      <w:r w:rsidRPr="005E444E">
        <w:t>Klinikinių tyrimų citalopramo vartojimo kartu su elektrotraukulių terapija (ETT) rizikai ir naudai įvertinti neatlikta (žr.</w:t>
      </w:r>
      <w:r w:rsidR="005B18C4" w:rsidRPr="005E444E">
        <w:t> </w:t>
      </w:r>
      <w:r w:rsidRPr="005E444E">
        <w:t>4.4</w:t>
      </w:r>
      <w:r w:rsidR="005B18C4" w:rsidRPr="005E444E">
        <w:t> </w:t>
      </w:r>
      <w:r w:rsidRPr="005E444E">
        <w:t>skyrių).</w:t>
      </w:r>
    </w:p>
    <w:p w14:paraId="4DA1E89C" w14:textId="77777777" w:rsidR="00817996" w:rsidRPr="005E444E" w:rsidRDefault="00817996" w:rsidP="00DA209F">
      <w:pPr>
        <w:pStyle w:val="BTEMEASMCA"/>
      </w:pPr>
    </w:p>
    <w:p w14:paraId="57659278" w14:textId="77777777" w:rsidR="00817996" w:rsidRPr="005E444E" w:rsidRDefault="00817996" w:rsidP="00DA209F">
      <w:pPr>
        <w:pStyle w:val="BTEMEASMCA"/>
        <w:rPr>
          <w:rStyle w:val="Emfaz"/>
          <w:rFonts w:ascii="Calibri" w:hAnsi="Calibri"/>
          <w:iCs/>
          <w:noProof w:val="0"/>
          <w:lang w:eastAsia="x-none"/>
        </w:rPr>
      </w:pPr>
      <w:r w:rsidRPr="005E444E">
        <w:rPr>
          <w:rStyle w:val="Emfaz"/>
        </w:rPr>
        <w:t>Alkoholis</w:t>
      </w:r>
    </w:p>
    <w:p w14:paraId="1535D772" w14:textId="24551954" w:rsidR="00817996" w:rsidRPr="005E444E" w:rsidRDefault="00817996" w:rsidP="00DA209F">
      <w:pPr>
        <w:pStyle w:val="BTEMEASMCA"/>
      </w:pPr>
      <w:r w:rsidRPr="005E444E">
        <w:t>Klinikiniai tyrimai farmakodinaminės ar farmakokinetinės citalopramo sąveikos su alkoholiu neparodė. Tačiau citalopramo vartoti kartu su alkoholiu nerekomenduojama.</w:t>
      </w:r>
    </w:p>
    <w:p w14:paraId="63DA7B22" w14:textId="77777777" w:rsidR="00817996" w:rsidRPr="005E444E" w:rsidRDefault="00817996" w:rsidP="00DA209F">
      <w:pPr>
        <w:pStyle w:val="BTEMEASMCA"/>
      </w:pPr>
    </w:p>
    <w:p w14:paraId="4FB2B858" w14:textId="1AB0188B" w:rsidR="00817996" w:rsidRPr="005E444E" w:rsidRDefault="00817996" w:rsidP="00DA209F">
      <w:pPr>
        <w:pStyle w:val="BTEMEASMCA"/>
        <w:rPr>
          <w:rStyle w:val="Emfaz"/>
          <w:rFonts w:ascii="Calibri" w:hAnsi="Calibri"/>
          <w:iCs/>
          <w:noProof w:val="0"/>
          <w:lang w:eastAsia="x-none"/>
        </w:rPr>
      </w:pPr>
      <w:r w:rsidRPr="005E444E">
        <w:rPr>
          <w:rStyle w:val="Emfaz"/>
        </w:rPr>
        <w:t xml:space="preserve">Vaistiniai preparatai, mažinantys traukulių </w:t>
      </w:r>
      <w:r w:rsidR="005B18C4" w:rsidRPr="005E444E">
        <w:rPr>
          <w:rStyle w:val="Emfaz"/>
        </w:rPr>
        <w:t>p</w:t>
      </w:r>
      <w:r w:rsidRPr="005E444E">
        <w:rPr>
          <w:rStyle w:val="Emfaz"/>
        </w:rPr>
        <w:t>asir</w:t>
      </w:r>
      <w:r w:rsidR="005B18C4" w:rsidRPr="005E444E">
        <w:rPr>
          <w:rStyle w:val="Emfaz"/>
        </w:rPr>
        <w:t>eišk</w:t>
      </w:r>
      <w:r w:rsidRPr="005E444E">
        <w:rPr>
          <w:rStyle w:val="Emfaz"/>
        </w:rPr>
        <w:t>imo slenkstį</w:t>
      </w:r>
    </w:p>
    <w:p w14:paraId="1656DE84" w14:textId="1C2BE210" w:rsidR="00817996" w:rsidRPr="005E444E" w:rsidRDefault="00817996" w:rsidP="00DA209F">
      <w:pPr>
        <w:pStyle w:val="BTEMEASMCA"/>
      </w:pPr>
      <w:r w:rsidRPr="005E444E">
        <w:rPr>
          <w:rStyle w:val="BTEMEASMCAChar"/>
        </w:rPr>
        <w:t xml:space="preserve">SSRI gali mažinti traukulių </w:t>
      </w:r>
      <w:r w:rsidR="005B18C4" w:rsidRPr="005E444E">
        <w:rPr>
          <w:rStyle w:val="BTEMEASMCAChar"/>
        </w:rPr>
        <w:t>p</w:t>
      </w:r>
      <w:r w:rsidRPr="005E444E">
        <w:rPr>
          <w:rStyle w:val="BTEMEASMCAChar"/>
        </w:rPr>
        <w:t>asir</w:t>
      </w:r>
      <w:r w:rsidR="005B18C4" w:rsidRPr="005E444E">
        <w:rPr>
          <w:rStyle w:val="BTEMEASMCAChar"/>
        </w:rPr>
        <w:t>eišk</w:t>
      </w:r>
      <w:r w:rsidRPr="005E444E">
        <w:rPr>
          <w:rStyle w:val="BTEMEASMCAChar"/>
        </w:rPr>
        <w:t>imo slenkstį. Vaistini</w:t>
      </w:r>
      <w:r w:rsidR="005B18C4" w:rsidRPr="005E444E">
        <w:rPr>
          <w:rStyle w:val="BTEMEASMCAChar"/>
        </w:rPr>
        <w:t>ų</w:t>
      </w:r>
      <w:r w:rsidRPr="005E444E">
        <w:rPr>
          <w:rStyle w:val="BTEMEASMCAChar"/>
        </w:rPr>
        <w:t xml:space="preserve"> preparat</w:t>
      </w:r>
      <w:r w:rsidR="005B18C4" w:rsidRPr="005E444E">
        <w:rPr>
          <w:rStyle w:val="BTEMEASMCAChar"/>
        </w:rPr>
        <w:t>ų</w:t>
      </w:r>
      <w:r w:rsidRPr="005E444E">
        <w:rPr>
          <w:rStyle w:val="BTEMEASMCAChar"/>
        </w:rPr>
        <w:t xml:space="preserve">, kurie gali mažinti traukulių </w:t>
      </w:r>
      <w:r w:rsidR="005B18C4" w:rsidRPr="005E444E">
        <w:rPr>
          <w:rStyle w:val="BTEMEASMCAChar"/>
        </w:rPr>
        <w:t>p</w:t>
      </w:r>
      <w:r w:rsidRPr="005E444E">
        <w:rPr>
          <w:rStyle w:val="BTEMEASMCAChar"/>
        </w:rPr>
        <w:t>asir</w:t>
      </w:r>
      <w:r w:rsidR="005B18C4" w:rsidRPr="005E444E">
        <w:rPr>
          <w:rStyle w:val="BTEMEASMCAChar"/>
        </w:rPr>
        <w:t>eišk</w:t>
      </w:r>
      <w:r w:rsidRPr="005E444E">
        <w:rPr>
          <w:rStyle w:val="BTEMEASMCAChar"/>
        </w:rPr>
        <w:t>imo slenkstį, pvz., antidepresant</w:t>
      </w:r>
      <w:r w:rsidR="005B18C4" w:rsidRPr="005E444E">
        <w:rPr>
          <w:rStyle w:val="BTEMEASMCAChar"/>
        </w:rPr>
        <w:t>ų</w:t>
      </w:r>
      <w:r w:rsidRPr="005E444E">
        <w:rPr>
          <w:rStyle w:val="BTEMEASMCAChar"/>
        </w:rPr>
        <w:t xml:space="preserve"> (tricikli</w:t>
      </w:r>
      <w:r w:rsidR="005B18C4" w:rsidRPr="005E444E">
        <w:rPr>
          <w:rStyle w:val="BTEMEASMCAChar"/>
        </w:rPr>
        <w:t>ų</w:t>
      </w:r>
      <w:r w:rsidRPr="005E444E">
        <w:rPr>
          <w:rStyle w:val="BTEMEASMCAChar"/>
        </w:rPr>
        <w:t>, SSRI), neuroleptik</w:t>
      </w:r>
      <w:r w:rsidR="005B18C4" w:rsidRPr="005E444E">
        <w:rPr>
          <w:rStyle w:val="BTEMEASMCAChar"/>
        </w:rPr>
        <w:t>ų</w:t>
      </w:r>
      <w:r w:rsidRPr="005E444E">
        <w:rPr>
          <w:rStyle w:val="BTEMEASMCAChar"/>
        </w:rPr>
        <w:t xml:space="preserve"> (fenotiazin</w:t>
      </w:r>
      <w:r w:rsidR="005B18C4" w:rsidRPr="005E444E">
        <w:rPr>
          <w:rStyle w:val="BTEMEASMCAChar"/>
        </w:rPr>
        <w:t>ų</w:t>
      </w:r>
      <w:r w:rsidRPr="005E444E">
        <w:rPr>
          <w:rStyle w:val="BTEMEASMCAChar"/>
        </w:rPr>
        <w:t>, tioksanten</w:t>
      </w:r>
      <w:r w:rsidR="005B18C4" w:rsidRPr="005E444E">
        <w:rPr>
          <w:rStyle w:val="BTEMEASMCAChar"/>
        </w:rPr>
        <w:t>ų</w:t>
      </w:r>
      <w:r w:rsidRPr="005E444E">
        <w:rPr>
          <w:rStyle w:val="BTEMEASMCAChar"/>
        </w:rPr>
        <w:t xml:space="preserve"> ir butirofenon</w:t>
      </w:r>
      <w:r w:rsidR="005B18C4" w:rsidRPr="005E444E">
        <w:rPr>
          <w:rStyle w:val="BTEMEASMCAChar"/>
        </w:rPr>
        <w:t>ų</w:t>
      </w:r>
      <w:r w:rsidRPr="005E444E">
        <w:rPr>
          <w:rStyle w:val="BTEMEASMCAChar"/>
        </w:rPr>
        <w:t>), meflokvin</w:t>
      </w:r>
      <w:r w:rsidR="005B18C4" w:rsidRPr="005E444E">
        <w:rPr>
          <w:rStyle w:val="BTEMEASMCAChar"/>
        </w:rPr>
        <w:t>o</w:t>
      </w:r>
      <w:r w:rsidRPr="005E444E">
        <w:rPr>
          <w:rStyle w:val="BTEMEASMCAChar"/>
        </w:rPr>
        <w:t>, bupropion</w:t>
      </w:r>
      <w:r w:rsidR="005B18C4" w:rsidRPr="005E444E">
        <w:rPr>
          <w:rStyle w:val="BTEMEASMCAChar"/>
        </w:rPr>
        <w:t>o</w:t>
      </w:r>
      <w:r w:rsidRPr="005E444E">
        <w:rPr>
          <w:rStyle w:val="BTEMEASMCAChar"/>
        </w:rPr>
        <w:t xml:space="preserve"> ir tramadol</w:t>
      </w:r>
      <w:r w:rsidR="005B18C4" w:rsidRPr="005E444E">
        <w:rPr>
          <w:rStyle w:val="BTEMEASMCAChar"/>
        </w:rPr>
        <w:t>io</w:t>
      </w:r>
      <w:r w:rsidRPr="005E444E">
        <w:rPr>
          <w:rStyle w:val="BTEMEASMCAChar"/>
        </w:rPr>
        <w:t xml:space="preserve"> </w:t>
      </w:r>
      <w:r w:rsidRPr="005E444E">
        <w:t>kartu su citalopramu būtina vartoti atsargiai.</w:t>
      </w:r>
    </w:p>
    <w:p w14:paraId="1DA31990" w14:textId="77777777" w:rsidR="00817996" w:rsidRPr="005E444E" w:rsidRDefault="00817996" w:rsidP="00DA209F">
      <w:pPr>
        <w:pStyle w:val="BTEMEASMCA"/>
      </w:pPr>
    </w:p>
    <w:p w14:paraId="66C893B8" w14:textId="5A8C38E8" w:rsidR="00817996" w:rsidRPr="005E444E" w:rsidRDefault="00817996" w:rsidP="00DA209F">
      <w:pPr>
        <w:pStyle w:val="BTEMEASMCA"/>
      </w:pPr>
      <w:r w:rsidRPr="005E444E">
        <w:rPr>
          <w:rStyle w:val="Emfaz"/>
          <w:i w:val="0"/>
          <w:u w:val="single"/>
        </w:rPr>
        <w:t>Farmakokinetinė sąveika</w:t>
      </w:r>
    </w:p>
    <w:p w14:paraId="37D7ED75" w14:textId="40300DF3" w:rsidR="00817996" w:rsidRPr="005E444E" w:rsidRDefault="00817996" w:rsidP="00DA209F">
      <w:pPr>
        <w:pStyle w:val="BTEMEASMCA"/>
      </w:pPr>
      <w:r w:rsidRPr="005E444E">
        <w:t>Citalopramo biotransformacija į demetilcitalopramą vyksta veikiant citochromo</w:t>
      </w:r>
      <w:r w:rsidR="005B18C4" w:rsidRPr="005E444E">
        <w:t> </w:t>
      </w:r>
      <w:r w:rsidRPr="005E444E">
        <w:t>P450</w:t>
      </w:r>
      <w:r w:rsidR="005B18C4" w:rsidRPr="005E444E">
        <w:t> </w:t>
      </w:r>
      <w:r w:rsidRPr="005E444E">
        <w:t>CYP2C19 (a</w:t>
      </w:r>
      <w:r w:rsidR="005B18C4" w:rsidRPr="005E444E">
        <w:t>pytiksli</w:t>
      </w:r>
      <w:r w:rsidRPr="005E444E">
        <w:t>a</w:t>
      </w:r>
      <w:r w:rsidR="005B18C4" w:rsidRPr="005E444E">
        <w:t>i</w:t>
      </w:r>
      <w:r w:rsidRPr="005E444E">
        <w:t xml:space="preserve"> 38</w:t>
      </w:r>
      <w:r w:rsidR="005B18C4" w:rsidRPr="005E444E">
        <w:t> </w:t>
      </w:r>
      <w:r w:rsidRPr="005E444E">
        <w:t>%), CYP3A4 (a</w:t>
      </w:r>
      <w:r w:rsidR="005B18C4" w:rsidRPr="005E444E">
        <w:t>pytiksli</w:t>
      </w:r>
      <w:r w:rsidRPr="005E444E">
        <w:t>a</w:t>
      </w:r>
      <w:r w:rsidR="005B18C4" w:rsidRPr="005E444E">
        <w:t>i</w:t>
      </w:r>
      <w:r w:rsidRPr="005E444E">
        <w:t xml:space="preserve"> 31</w:t>
      </w:r>
      <w:r w:rsidR="005B18C4" w:rsidRPr="005E444E">
        <w:t> </w:t>
      </w:r>
      <w:r w:rsidRPr="005E444E">
        <w:t>%) ir CYP2D6 (a</w:t>
      </w:r>
      <w:r w:rsidR="005B18C4" w:rsidRPr="005E444E">
        <w:t>pytiksli</w:t>
      </w:r>
      <w:r w:rsidRPr="005E444E">
        <w:t>a</w:t>
      </w:r>
      <w:r w:rsidR="005B18C4" w:rsidRPr="005E444E">
        <w:t>i</w:t>
      </w:r>
      <w:r w:rsidRPr="005E444E">
        <w:t xml:space="preserve"> 31</w:t>
      </w:r>
      <w:r w:rsidR="005B18C4" w:rsidRPr="005E444E">
        <w:t> </w:t>
      </w:r>
      <w:r w:rsidRPr="005E444E">
        <w:t xml:space="preserve">%) izofermentams. Tai, kad citalopramas metabolizuojamas veikiant daugiau </w:t>
      </w:r>
      <w:r w:rsidR="005B18C4" w:rsidRPr="005E444E">
        <w:t>ka</w:t>
      </w:r>
      <w:r w:rsidRPr="005E444E">
        <w:t>i</w:t>
      </w:r>
      <w:r w:rsidR="005B18C4" w:rsidRPr="005E444E">
        <w:t>p</w:t>
      </w:r>
      <w:r w:rsidRPr="005E444E">
        <w:t xml:space="preserve"> vienam</w:t>
      </w:r>
      <w:r w:rsidR="005B18C4" w:rsidRPr="005E444E">
        <w:t> </w:t>
      </w:r>
      <w:r w:rsidRPr="005E444E">
        <w:t>CYP</w:t>
      </w:r>
      <w:r w:rsidR="005B18C4" w:rsidRPr="005E444E">
        <w:t> </w:t>
      </w:r>
      <w:r w:rsidRPr="005E444E">
        <w:t>izofermentui</w:t>
      </w:r>
      <w:r w:rsidR="005B18C4" w:rsidRPr="005E444E">
        <w:t>,</w:t>
      </w:r>
      <w:r w:rsidRPr="005E444E">
        <w:t xml:space="preserve"> rodo mažai tikėtiną biotransformacijos slopinimą, nes vieno fermento slopinimą kompensuoja kitas. Todėl citalopramo vartojant su kitais vaistiniais preparatais klinikinėje praktikoje farmakokinetinės sąveikos tikimybė maža.</w:t>
      </w:r>
    </w:p>
    <w:p w14:paraId="71BD85C1" w14:textId="77777777" w:rsidR="00817996" w:rsidRPr="005E444E" w:rsidRDefault="00817996" w:rsidP="00DA209F">
      <w:pPr>
        <w:pStyle w:val="BTEMEASMCA"/>
      </w:pPr>
    </w:p>
    <w:p w14:paraId="0EC13EAB" w14:textId="77777777" w:rsidR="00817996" w:rsidRPr="005E444E" w:rsidRDefault="00817996" w:rsidP="00DA209F">
      <w:pPr>
        <w:pStyle w:val="BTEMEASMCA"/>
        <w:rPr>
          <w:rStyle w:val="Emfaz"/>
          <w:rFonts w:ascii="Calibri" w:hAnsi="Calibri"/>
          <w:iCs/>
          <w:noProof w:val="0"/>
        </w:rPr>
      </w:pPr>
      <w:r w:rsidRPr="005E444E">
        <w:rPr>
          <w:rStyle w:val="Emfaz"/>
        </w:rPr>
        <w:t>Maistas</w:t>
      </w:r>
    </w:p>
    <w:p w14:paraId="268DDBD9" w14:textId="386A80F8" w:rsidR="00817996" w:rsidRPr="005E444E" w:rsidRDefault="00817996" w:rsidP="00DA209F">
      <w:pPr>
        <w:pStyle w:val="BTEMEASMCA"/>
      </w:pPr>
      <w:r w:rsidRPr="005E444E">
        <w:t xml:space="preserve">Pranešimų, kad maistas </w:t>
      </w:r>
      <w:r w:rsidR="00481DD4" w:rsidRPr="005E444E">
        <w:t xml:space="preserve">daro </w:t>
      </w:r>
      <w:r w:rsidRPr="005E444E">
        <w:t>įtak</w:t>
      </w:r>
      <w:r w:rsidR="00481DD4" w:rsidRPr="005E444E">
        <w:t>ą</w:t>
      </w:r>
      <w:r w:rsidRPr="005E444E">
        <w:t xml:space="preserve"> citalopramo absorbcij</w:t>
      </w:r>
      <w:r w:rsidR="00C77565" w:rsidRPr="005E444E">
        <w:t>ai</w:t>
      </w:r>
      <w:r w:rsidRPr="005E444E">
        <w:t xml:space="preserve"> </w:t>
      </w:r>
      <w:r w:rsidR="00C77565" w:rsidRPr="005E444E">
        <w:t>a</w:t>
      </w:r>
      <w:r w:rsidRPr="005E444E">
        <w:t>r kit</w:t>
      </w:r>
      <w:r w:rsidR="00C77565" w:rsidRPr="005E444E">
        <w:t>oms</w:t>
      </w:r>
      <w:r w:rsidRPr="005E444E">
        <w:t xml:space="preserve"> jo farmakokinetikos savyb</w:t>
      </w:r>
      <w:r w:rsidR="00C77565" w:rsidRPr="005E444E">
        <w:t>ėm</w:t>
      </w:r>
      <w:r w:rsidRPr="005E444E">
        <w:t>s, negauta.</w:t>
      </w:r>
    </w:p>
    <w:p w14:paraId="2B37D060" w14:textId="77777777" w:rsidR="00817996" w:rsidRPr="005E444E" w:rsidRDefault="00817996" w:rsidP="00DA209F">
      <w:pPr>
        <w:pStyle w:val="BTEMEASMCA"/>
      </w:pPr>
    </w:p>
    <w:p w14:paraId="50FE69AC" w14:textId="07333D6A" w:rsidR="00817996" w:rsidRPr="005E444E" w:rsidRDefault="00817996" w:rsidP="00DA209F">
      <w:pPr>
        <w:pStyle w:val="BTEMEASMCA"/>
      </w:pPr>
      <w:r w:rsidRPr="005E444E">
        <w:rPr>
          <w:rStyle w:val="Emfaz"/>
          <w:u w:val="single"/>
        </w:rPr>
        <w:t>Kitų vaistinių preparatų įtaka citalopramo farmakokinetikai</w:t>
      </w:r>
    </w:p>
    <w:p w14:paraId="4B28C0AD" w14:textId="53C7BE62" w:rsidR="00817996" w:rsidRPr="005E444E" w:rsidRDefault="00817996" w:rsidP="00DA209F">
      <w:pPr>
        <w:pStyle w:val="BTEMEASMCA"/>
      </w:pPr>
      <w:r w:rsidRPr="005E444E">
        <w:t>Ketokonazolas (stiprus CYP3A4</w:t>
      </w:r>
      <w:r w:rsidR="00481DD4" w:rsidRPr="005E444E">
        <w:t> </w:t>
      </w:r>
      <w:r w:rsidRPr="005E444E">
        <w:t>inhibitorius) nekeitė kartu vartojamo citalopramo farmakokinetikos.</w:t>
      </w:r>
    </w:p>
    <w:p w14:paraId="75749AD7" w14:textId="77777777" w:rsidR="00817996" w:rsidRPr="005E444E" w:rsidRDefault="00817996" w:rsidP="00DA209F">
      <w:pPr>
        <w:pStyle w:val="BTEMEASMCA"/>
      </w:pPr>
    </w:p>
    <w:p w14:paraId="15651CD3" w14:textId="0D7A3D9C" w:rsidR="00817996" w:rsidRPr="005E444E" w:rsidRDefault="00817996" w:rsidP="00DA209F">
      <w:pPr>
        <w:pStyle w:val="BTEMEASMCA"/>
      </w:pPr>
      <w:r w:rsidRPr="005E444E">
        <w:t>Citalopramo sąveikos su ličiu tyrimas farmakokinetinės sąveikos neparodė (žr. taip pat a</w:t>
      </w:r>
      <w:r w:rsidR="00481DD4" w:rsidRPr="005E444E">
        <w:t>n</w:t>
      </w:r>
      <w:r w:rsidRPr="005E444E">
        <w:t>k</w:t>
      </w:r>
      <w:r w:rsidR="00481DD4" w:rsidRPr="005E444E">
        <w:t>s</w:t>
      </w:r>
      <w:r w:rsidRPr="005E444E">
        <w:t>čiau).</w:t>
      </w:r>
    </w:p>
    <w:p w14:paraId="630F81B9" w14:textId="77777777" w:rsidR="00817996" w:rsidRPr="005E444E" w:rsidRDefault="00817996" w:rsidP="00DA209F">
      <w:pPr>
        <w:pStyle w:val="BTEMEASMCA"/>
      </w:pPr>
    </w:p>
    <w:p w14:paraId="64F08373" w14:textId="51DE6DA1" w:rsidR="00817996" w:rsidRPr="005E444E" w:rsidRDefault="006C319F" w:rsidP="00DA209F">
      <w:pPr>
        <w:pStyle w:val="BTEMEASMCA"/>
      </w:pPr>
      <w:r w:rsidRPr="005E444E">
        <w:rPr>
          <w:i/>
        </w:rPr>
        <w:t>Cimetidinas</w:t>
      </w:r>
    </w:p>
    <w:p w14:paraId="79EFCC88" w14:textId="477E5B24" w:rsidR="00817996" w:rsidRPr="005E444E" w:rsidRDefault="00817996" w:rsidP="00DA209F">
      <w:pPr>
        <w:pStyle w:val="BTEMEASMCA"/>
      </w:pPr>
      <w:r w:rsidRPr="005E444E">
        <w:t xml:space="preserve">Žinomas </w:t>
      </w:r>
      <w:r w:rsidR="006C319F" w:rsidRPr="005E444E">
        <w:t xml:space="preserve">stiprus CYP2D6, CYP3A4 ir CYP1A2 </w:t>
      </w:r>
      <w:r w:rsidRPr="005E444E">
        <w:t xml:space="preserve"> inhibitorius cimetidinas lengvai didina vidutinę citalopramo pusiausvyros apykaitos koncentraciją plazmoje. Todėl c</w:t>
      </w:r>
      <w:r w:rsidRPr="005E444E">
        <w:rPr>
          <w:spacing w:val="-3"/>
        </w:rPr>
        <w:t>italopramo vartoti kartu su cimetidinu rekomenduojama atsargiai</w:t>
      </w:r>
      <w:r w:rsidR="006C319F" w:rsidRPr="005E444E">
        <w:rPr>
          <w:spacing w:val="-3"/>
        </w:rPr>
        <w:t>, gali reikėti koreguoti dozę</w:t>
      </w:r>
      <w:r w:rsidRPr="005E444E">
        <w:rPr>
          <w:spacing w:val="-3"/>
        </w:rPr>
        <w:t>. Escitalopramo (citalopramo veiklaus enantiomero) vartojimas su omeprazol</w:t>
      </w:r>
      <w:r w:rsidR="00481DD4" w:rsidRPr="005E444E">
        <w:rPr>
          <w:spacing w:val="-3"/>
        </w:rPr>
        <w:t>o</w:t>
      </w:r>
      <w:r w:rsidRPr="005E444E">
        <w:rPr>
          <w:spacing w:val="-3"/>
        </w:rPr>
        <w:t xml:space="preserve"> (CYP2C19</w:t>
      </w:r>
      <w:r w:rsidR="00481DD4" w:rsidRPr="005E444E">
        <w:rPr>
          <w:spacing w:val="-3"/>
        </w:rPr>
        <w:t> </w:t>
      </w:r>
      <w:r w:rsidRPr="005E444E">
        <w:rPr>
          <w:spacing w:val="-3"/>
        </w:rPr>
        <w:t>inhibitoriu</w:t>
      </w:r>
      <w:r w:rsidR="00481DD4" w:rsidRPr="005E444E">
        <w:rPr>
          <w:spacing w:val="-3"/>
        </w:rPr>
        <w:t>mi</w:t>
      </w:r>
      <w:r w:rsidRPr="005E444E">
        <w:rPr>
          <w:spacing w:val="-3"/>
        </w:rPr>
        <w:t>) 30 mg</w:t>
      </w:r>
      <w:r w:rsidR="00481DD4" w:rsidRPr="005E444E">
        <w:rPr>
          <w:spacing w:val="-3"/>
        </w:rPr>
        <w:t xml:space="preserve"> doze</w:t>
      </w:r>
      <w:r w:rsidRPr="005E444E">
        <w:rPr>
          <w:spacing w:val="-3"/>
        </w:rPr>
        <w:t xml:space="preserve"> kartą per</w:t>
      </w:r>
      <w:r w:rsidR="00481DD4" w:rsidRPr="005E444E">
        <w:rPr>
          <w:spacing w:val="-3"/>
        </w:rPr>
        <w:t> </w:t>
      </w:r>
      <w:r w:rsidRPr="005E444E">
        <w:rPr>
          <w:spacing w:val="-3"/>
        </w:rPr>
        <w:t>parą sukėlė vidutinišką (a</w:t>
      </w:r>
      <w:r w:rsidR="00481DD4" w:rsidRPr="005E444E">
        <w:rPr>
          <w:spacing w:val="-3"/>
        </w:rPr>
        <w:t>pytiksli</w:t>
      </w:r>
      <w:r w:rsidRPr="005E444E">
        <w:rPr>
          <w:spacing w:val="-3"/>
        </w:rPr>
        <w:t>a</w:t>
      </w:r>
      <w:r w:rsidR="00481DD4" w:rsidRPr="005E444E">
        <w:rPr>
          <w:spacing w:val="-3"/>
        </w:rPr>
        <w:t>i</w:t>
      </w:r>
      <w:r w:rsidRPr="005E444E">
        <w:rPr>
          <w:spacing w:val="-3"/>
        </w:rPr>
        <w:t xml:space="preserve"> 50</w:t>
      </w:r>
      <w:r w:rsidR="00481DD4" w:rsidRPr="005E444E">
        <w:rPr>
          <w:spacing w:val="-3"/>
        </w:rPr>
        <w:t> </w:t>
      </w:r>
      <w:r w:rsidRPr="005E444E">
        <w:rPr>
          <w:spacing w:val="-3"/>
        </w:rPr>
        <w:t xml:space="preserve">%) citalopramo koncentracijos padidėjimą plazmoje. </w:t>
      </w:r>
      <w:r w:rsidR="002F75B3" w:rsidRPr="005E444E">
        <w:t>Todėl reik</w:t>
      </w:r>
      <w:r w:rsidR="00481DD4" w:rsidRPr="005E444E">
        <w:t>ia</w:t>
      </w:r>
      <w:r w:rsidR="002F75B3" w:rsidRPr="005E444E">
        <w:t xml:space="preserve"> būti atsargiems š</w:t>
      </w:r>
      <w:r w:rsidR="00481DD4" w:rsidRPr="005E444E">
        <w:t>io</w:t>
      </w:r>
      <w:r w:rsidR="002F75B3" w:rsidRPr="005E444E">
        <w:t xml:space="preserve"> vaistin</w:t>
      </w:r>
      <w:r w:rsidR="00481DD4" w:rsidRPr="005E444E">
        <w:t>io</w:t>
      </w:r>
      <w:r w:rsidR="002F75B3" w:rsidRPr="005E444E">
        <w:t xml:space="preserve"> preparat</w:t>
      </w:r>
      <w:r w:rsidR="00481DD4" w:rsidRPr="005E444E">
        <w:t>o</w:t>
      </w:r>
      <w:r w:rsidR="002F75B3" w:rsidRPr="005E444E">
        <w:t xml:space="preserve"> vartojant kartu su CYP2C19</w:t>
      </w:r>
      <w:r w:rsidR="00481DD4" w:rsidRPr="005E444E">
        <w:t> </w:t>
      </w:r>
      <w:r w:rsidR="002F75B3" w:rsidRPr="005E444E">
        <w:t xml:space="preserve">inhibitoriais (pvz., omeprazolu, esomeprazolu, flukonazolu, fluvoksaminu, lansoprazolu, tiklopidinu) arba cimetidinu. Atsižvelgiant į gretutinio gydymo kitais vaistiniais preparatais laikotarpiu pastebėtus šalutinio poveikio reiškinius, gali tekti sumažinti </w:t>
      </w:r>
      <w:r w:rsidR="00C720F7" w:rsidRPr="005E444E">
        <w:t>citalop</w:t>
      </w:r>
      <w:r w:rsidR="002F75B3" w:rsidRPr="005E444E">
        <w:t>ram</w:t>
      </w:r>
      <w:r w:rsidR="00C720F7" w:rsidRPr="005E444E">
        <w:t>o</w:t>
      </w:r>
      <w:r w:rsidR="002F75B3" w:rsidRPr="005E444E">
        <w:t xml:space="preserve"> dozę.</w:t>
      </w:r>
    </w:p>
    <w:p w14:paraId="7F8683F9" w14:textId="579AF8CD" w:rsidR="00817996" w:rsidRPr="005E444E" w:rsidRDefault="00817996" w:rsidP="00DA209F">
      <w:pPr>
        <w:pStyle w:val="BTEMEASMCA"/>
      </w:pPr>
    </w:p>
    <w:p w14:paraId="6FD33830" w14:textId="77777777" w:rsidR="006C319F" w:rsidRPr="005E444E" w:rsidRDefault="006C319F" w:rsidP="00DA209F">
      <w:pPr>
        <w:pStyle w:val="BTEMEASMCA"/>
      </w:pPr>
      <w:r w:rsidRPr="005E444E">
        <w:rPr>
          <w:rStyle w:val="Emfaz"/>
          <w:u w:val="single"/>
        </w:rPr>
        <w:t>Citalopramo poveikis kitiems vaistiniams preparatams</w:t>
      </w:r>
    </w:p>
    <w:p w14:paraId="6F47A391" w14:textId="77777777" w:rsidR="006C319F" w:rsidRPr="005E444E" w:rsidRDefault="006C319F" w:rsidP="00DA209F">
      <w:pPr>
        <w:pStyle w:val="BTEMEASMCA"/>
      </w:pPr>
    </w:p>
    <w:p w14:paraId="6681F059" w14:textId="77777777" w:rsidR="00817996" w:rsidRPr="005E444E" w:rsidRDefault="00817996" w:rsidP="00DA209F">
      <w:pPr>
        <w:pStyle w:val="BTEMEASMCA"/>
        <w:rPr>
          <w:i/>
        </w:rPr>
      </w:pPr>
      <w:r w:rsidRPr="005E444E">
        <w:rPr>
          <w:i/>
        </w:rPr>
        <w:t>Metoprololis</w:t>
      </w:r>
    </w:p>
    <w:p w14:paraId="21EE8124" w14:textId="0F14D1B9" w:rsidR="00817996" w:rsidRPr="005E444E" w:rsidRDefault="00817996" w:rsidP="00DA209F">
      <w:pPr>
        <w:pStyle w:val="BTEMEASMCA"/>
      </w:pPr>
      <w:r w:rsidRPr="005E444E">
        <w:t>Escitalopramas (citalopramo veiklus enantiomer</w:t>
      </w:r>
      <w:r w:rsidR="00481DD4" w:rsidRPr="005E444E">
        <w:t>as</w:t>
      </w:r>
      <w:r w:rsidRPr="005E444E">
        <w:t>) yra fermento</w:t>
      </w:r>
      <w:r w:rsidR="00481DD4" w:rsidRPr="005E444E">
        <w:t> </w:t>
      </w:r>
      <w:r w:rsidRPr="005E444E">
        <w:t>CYP2D6 inhibitorius. Citalopramo vartoti kartu su vaistiniais preparatais, kurie labiausiai metabolizuojami</w:t>
      </w:r>
      <w:r w:rsidR="00481DD4" w:rsidRPr="005E444E">
        <w:t xml:space="preserve"> veikiant</w:t>
      </w:r>
      <w:r w:rsidRPr="005E444E">
        <w:t xml:space="preserve"> ši</w:t>
      </w:r>
      <w:r w:rsidR="00481DD4" w:rsidRPr="005E444E">
        <w:t>am</w:t>
      </w:r>
      <w:r w:rsidRPr="005E444E">
        <w:t xml:space="preserve"> ferment</w:t>
      </w:r>
      <w:r w:rsidR="00481DD4" w:rsidRPr="005E444E">
        <w:t>u</w:t>
      </w:r>
      <w:r w:rsidRPr="005E444E">
        <w:t>i ir pasižymi siauru terapiniu indeksu, pvz.: flekainidu, propafenonu ir metaprololiu (kai jis vartojamas širdies nepakankamumui gydyti) arba kai kuriais CNS</w:t>
      </w:r>
      <w:r w:rsidR="00481DD4" w:rsidRPr="005E444E">
        <w:t> </w:t>
      </w:r>
      <w:r w:rsidRPr="005E444E">
        <w:t>veikiančiais vaist</w:t>
      </w:r>
      <w:r w:rsidR="00481DD4" w:rsidRPr="005E444E">
        <w:t>ini</w:t>
      </w:r>
      <w:r w:rsidRPr="005E444E">
        <w:t>ais</w:t>
      </w:r>
      <w:r w:rsidR="00481DD4" w:rsidRPr="005E444E">
        <w:t xml:space="preserve"> preparatais</w:t>
      </w:r>
      <w:r w:rsidRPr="005E444E">
        <w:t xml:space="preserve">, kurie metabolizuojami </w:t>
      </w:r>
      <w:r w:rsidR="00481DD4" w:rsidRPr="005E444E">
        <w:t>veikiant </w:t>
      </w:r>
      <w:r w:rsidRPr="005E444E">
        <w:t>CYP2D6, pvz.</w:t>
      </w:r>
      <w:r w:rsidR="00481DD4" w:rsidRPr="005E444E">
        <w:t>:</w:t>
      </w:r>
      <w:r w:rsidRPr="005E444E">
        <w:t xml:space="preserve"> tokiais antidepresantais kaip dezipraminas, klomipraminas ir nortriptilinas arba vaist</w:t>
      </w:r>
      <w:r w:rsidR="00481DD4" w:rsidRPr="005E444E">
        <w:t>ini</w:t>
      </w:r>
      <w:r w:rsidRPr="005E444E">
        <w:t>ai</w:t>
      </w:r>
      <w:r w:rsidR="00481DD4" w:rsidRPr="005E444E">
        <w:t xml:space="preserve"> preparatai</w:t>
      </w:r>
      <w:r w:rsidRPr="005E444E">
        <w:t xml:space="preserve"> nuo psichozės risperidonas, tioridazinas ir haloperidolis, reikia atsargiai. Gali prireikti keisti dozę. Vartojimo su metoprololiu metu kraujo plazmoje metoprololio koncentracija padidėja dvigubai, tačiau tai nesukelia statistiškai reikšmingo metoprololio poveikio kraujospūdži</w:t>
      </w:r>
      <w:r w:rsidR="00481DD4" w:rsidRPr="005E444E">
        <w:t>o padidėjimui</w:t>
      </w:r>
      <w:r w:rsidRPr="005E444E">
        <w:t xml:space="preserve"> ir širdies ritm</w:t>
      </w:r>
      <w:r w:rsidR="00481DD4" w:rsidRPr="005E444E">
        <w:t>o</w:t>
      </w:r>
      <w:r w:rsidRPr="005E444E">
        <w:t xml:space="preserve"> pad</w:t>
      </w:r>
      <w:r w:rsidR="00481DD4" w:rsidRPr="005E444E">
        <w:t>ažn</w:t>
      </w:r>
      <w:r w:rsidRPr="005E444E">
        <w:t>ėjim</w:t>
      </w:r>
      <w:r w:rsidR="00481DD4" w:rsidRPr="005E444E">
        <w:t>ui</w:t>
      </w:r>
      <w:r w:rsidRPr="005E444E">
        <w:t>.</w:t>
      </w:r>
    </w:p>
    <w:p w14:paraId="55DD10C0" w14:textId="77777777" w:rsidR="00817996" w:rsidRPr="005E444E" w:rsidRDefault="00817996" w:rsidP="00DA209F">
      <w:pPr>
        <w:pStyle w:val="BTEMEASMCA"/>
      </w:pPr>
    </w:p>
    <w:p w14:paraId="3CC47081" w14:textId="4FDA6627" w:rsidR="00817996" w:rsidRPr="005E444E" w:rsidRDefault="00817996" w:rsidP="00DA209F">
      <w:pPr>
        <w:pStyle w:val="BTEMEASMCA"/>
      </w:pPr>
      <w:r w:rsidRPr="005E444E">
        <w:t>Citalopramas ir demetilcitalopramas nereikšmingai slopina CYP2C9, CYP2E1 ir CYP3A4 bei silpnai slopina CYP1A2, CYP2C19 ir CYP2D6</w:t>
      </w:r>
      <w:r w:rsidR="00481DD4" w:rsidRPr="005E444E">
        <w:t> </w:t>
      </w:r>
      <w:r w:rsidRPr="005E444E">
        <w:t>izofermentus, palyginti su kitais</w:t>
      </w:r>
      <w:r w:rsidR="00481DD4" w:rsidRPr="005E444E">
        <w:t> </w:t>
      </w:r>
      <w:r w:rsidRPr="005E444E">
        <w:t>SSRI, kurie yra stiprūs šių izofermentų inhibitoriai.</w:t>
      </w:r>
    </w:p>
    <w:p w14:paraId="571CDB2E" w14:textId="77777777" w:rsidR="00817996" w:rsidRPr="005E444E" w:rsidRDefault="00817996" w:rsidP="00DA209F">
      <w:pPr>
        <w:pStyle w:val="BTEMEASMCA"/>
      </w:pPr>
    </w:p>
    <w:p w14:paraId="09115725" w14:textId="77777777" w:rsidR="00817996" w:rsidRPr="005E444E" w:rsidRDefault="00817996" w:rsidP="00DA209F">
      <w:pPr>
        <w:pStyle w:val="BTEMEASMCA"/>
        <w:rPr>
          <w:rStyle w:val="Emfaz"/>
          <w:rFonts w:ascii="Calibri" w:hAnsi="Calibri"/>
          <w:iCs/>
          <w:noProof w:val="0"/>
          <w:lang w:eastAsia="x-none"/>
        </w:rPr>
      </w:pPr>
      <w:r w:rsidRPr="005E444E">
        <w:rPr>
          <w:rStyle w:val="Emfaz"/>
        </w:rPr>
        <w:t>Levomepromazinas, digoksinas, karbamazepinas</w:t>
      </w:r>
    </w:p>
    <w:p w14:paraId="7948DB56" w14:textId="40E3A036" w:rsidR="00817996" w:rsidRPr="005E444E" w:rsidRDefault="00817996" w:rsidP="00DA209F">
      <w:pPr>
        <w:pStyle w:val="BTEMEASMCA"/>
      </w:pPr>
      <w:r w:rsidRPr="005E444E">
        <w:t>Citalopramo, vartojamo kartu su CYP1A2 (klozapinas ir teofilinas), CYP2C9 (varfarinas), CYP2C19 (imipraminas ir mefenitoinas), CYP2D6 (sparteinas, imipraminas, amitriptilinas, risperidonas) ir CYP3A4 (varfarinas, karbamazepinas ir jo metabolitas karbamazepino epoksidas bei triazolamas) substratais, farmakokinetika nepakito arba b</w:t>
      </w:r>
      <w:r w:rsidR="000013D2" w:rsidRPr="005E444E">
        <w:t>uvo</w:t>
      </w:r>
      <w:r w:rsidRPr="005E444E">
        <w:t xml:space="preserve"> tik labai mažų kliniškai nereikšmingų pokyčių.</w:t>
      </w:r>
    </w:p>
    <w:p w14:paraId="7B137B95" w14:textId="77777777" w:rsidR="00817996" w:rsidRPr="005E444E" w:rsidRDefault="00817996" w:rsidP="00DA209F">
      <w:pPr>
        <w:pStyle w:val="BTEMEASMCA"/>
      </w:pPr>
    </w:p>
    <w:p w14:paraId="35790162" w14:textId="7785FDF9" w:rsidR="00817996" w:rsidRPr="005E444E" w:rsidRDefault="00817996" w:rsidP="00DA209F">
      <w:pPr>
        <w:pStyle w:val="BTEMEASMCA"/>
      </w:pPr>
      <w:r w:rsidRPr="005E444E">
        <w:t xml:space="preserve">Farmakokinetinės sąveikos tyrimų duomenimis, citalopramas neveikė </w:t>
      </w:r>
      <w:r w:rsidRPr="005E444E">
        <w:rPr>
          <w:rStyle w:val="apple-style-span"/>
          <w:color w:val="000000"/>
        </w:rPr>
        <w:t>levomepromazino</w:t>
      </w:r>
      <w:r w:rsidRPr="005E444E">
        <w:t xml:space="preserve"> ar digoksino farmakokinetikos (tai rodo, kad citalopramas P</w:t>
      </w:r>
      <w:r w:rsidR="000013D2" w:rsidRPr="005E444E">
        <w:t> </w:t>
      </w:r>
      <w:r w:rsidRPr="005E444E">
        <w:t>glikoproteino nei sužadina, nei slopina).</w:t>
      </w:r>
    </w:p>
    <w:p w14:paraId="7E36E8FC" w14:textId="77777777" w:rsidR="00817996" w:rsidRPr="005E444E" w:rsidRDefault="00817996" w:rsidP="00DA209F">
      <w:pPr>
        <w:pStyle w:val="BTEMEASMCA"/>
      </w:pPr>
    </w:p>
    <w:p w14:paraId="1B950A54" w14:textId="77777777" w:rsidR="00817996" w:rsidRPr="005E444E" w:rsidRDefault="00817996" w:rsidP="00DA209F">
      <w:pPr>
        <w:pStyle w:val="BTEMEASMCA"/>
        <w:rPr>
          <w:i/>
        </w:rPr>
      </w:pPr>
      <w:r w:rsidRPr="005E444E">
        <w:rPr>
          <w:i/>
        </w:rPr>
        <w:t>Dezipraminas, imipraminas</w:t>
      </w:r>
    </w:p>
    <w:p w14:paraId="3FB9F8E1" w14:textId="77777777" w:rsidR="00817996" w:rsidRPr="005E444E" w:rsidRDefault="00817996" w:rsidP="00DA209F">
      <w:pPr>
        <w:pStyle w:val="BTEMEASMCA"/>
      </w:pPr>
      <w:r w:rsidRPr="005E444E">
        <w:t>Farmakokinetikos tyrimų metu poveikio citalopramo arba imipramino koncentracijai nenustatyta, nors pirminio imipramino metabolito dezipramino koncentracija padidėjo. Derinant dezipraminą su citalopramu stebėtas dezipramino koncentracijos kraujo plazmoje padidėjimas. Gali reikėti mažinti dezipramino dozę.</w:t>
      </w:r>
    </w:p>
    <w:p w14:paraId="5C8DAAB3" w14:textId="77777777" w:rsidR="00817996" w:rsidRPr="005E444E" w:rsidRDefault="00817996" w:rsidP="00DA209F">
      <w:pPr>
        <w:pStyle w:val="BTEMEASMCA"/>
      </w:pPr>
    </w:p>
    <w:p w14:paraId="41DA827F" w14:textId="77777777" w:rsidR="00817996" w:rsidRPr="005E444E" w:rsidRDefault="00817996" w:rsidP="00FC7BD5">
      <w:pPr>
        <w:keepNext/>
        <w:ind w:left="567" w:hanging="567"/>
        <w:rPr>
          <w:sz w:val="22"/>
          <w:szCs w:val="22"/>
        </w:rPr>
      </w:pPr>
      <w:r w:rsidRPr="005E444E">
        <w:rPr>
          <w:b/>
          <w:sz w:val="22"/>
          <w:szCs w:val="22"/>
        </w:rPr>
        <w:t>4.6</w:t>
      </w:r>
      <w:r w:rsidRPr="005E444E">
        <w:rPr>
          <w:b/>
          <w:sz w:val="22"/>
          <w:szCs w:val="22"/>
        </w:rPr>
        <w:tab/>
        <w:t>Vaisingumas, nėštumo ir žindymo laikotarpis</w:t>
      </w:r>
    </w:p>
    <w:p w14:paraId="76CD2A6F" w14:textId="77777777" w:rsidR="00817996" w:rsidRPr="005E444E" w:rsidRDefault="00817996" w:rsidP="00DA209F">
      <w:pPr>
        <w:pStyle w:val="BTEMEASMCA"/>
      </w:pPr>
    </w:p>
    <w:p w14:paraId="37E1DE88" w14:textId="77777777" w:rsidR="00817996" w:rsidRPr="005E444E" w:rsidRDefault="00817996" w:rsidP="00DA209F">
      <w:pPr>
        <w:pStyle w:val="BTEMEASMCA"/>
        <w:rPr>
          <w:rStyle w:val="Emfaz"/>
          <w:i w:val="0"/>
          <w:u w:val="single"/>
        </w:rPr>
      </w:pPr>
      <w:r w:rsidRPr="005E444E">
        <w:rPr>
          <w:rStyle w:val="Emfaz"/>
          <w:i w:val="0"/>
          <w:u w:val="single"/>
        </w:rPr>
        <w:t>Nėštumas</w:t>
      </w:r>
    </w:p>
    <w:p w14:paraId="6F22EB22" w14:textId="4F64A397" w:rsidR="00817996" w:rsidRPr="005E444E" w:rsidRDefault="00C720F7" w:rsidP="00DA209F">
      <w:pPr>
        <w:pStyle w:val="BTEMEASMCA"/>
      </w:pPr>
      <w:r w:rsidRPr="005E444E">
        <w:t>D</w:t>
      </w:r>
      <w:r w:rsidR="00817996" w:rsidRPr="005E444E">
        <w:t>a</w:t>
      </w:r>
      <w:r w:rsidRPr="005E444E">
        <w:t>ug</w:t>
      </w:r>
      <w:r w:rsidR="00817996" w:rsidRPr="005E444E">
        <w:t xml:space="preserve"> duomen</w:t>
      </w:r>
      <w:r w:rsidRPr="005E444E">
        <w:t>ų</w:t>
      </w:r>
      <w:r w:rsidR="00817996" w:rsidRPr="005E444E">
        <w:t xml:space="preserve"> apie nėščias moteris (</w:t>
      </w:r>
      <w:r w:rsidRPr="005E444E">
        <w:t>duomeny</w:t>
      </w:r>
      <w:r w:rsidR="00817996" w:rsidRPr="005E444E">
        <w:t>s daugiau kaip</w:t>
      </w:r>
      <w:r w:rsidRPr="005E444E">
        <w:t xml:space="preserve"> apie</w:t>
      </w:r>
      <w:r w:rsidR="00817996" w:rsidRPr="005E444E">
        <w:t xml:space="preserve"> 2</w:t>
      </w:r>
      <w:r w:rsidR="000013D2" w:rsidRPr="005E444E">
        <w:t> </w:t>
      </w:r>
      <w:r w:rsidR="00817996" w:rsidRPr="005E444E">
        <w:t>500 nėštumų baigčių)</w:t>
      </w:r>
      <w:r w:rsidRPr="005E444E">
        <w:t xml:space="preserve"> nerodo citalopramo</w:t>
      </w:r>
      <w:r w:rsidR="00817996" w:rsidRPr="005E444E">
        <w:t xml:space="preserve"> </w:t>
      </w:r>
      <w:r w:rsidRPr="005E444E">
        <w:t>p</w:t>
      </w:r>
      <w:r w:rsidR="00817996" w:rsidRPr="005E444E">
        <w:t>o</w:t>
      </w:r>
      <w:r w:rsidRPr="005E444E">
        <w:t>ve</w:t>
      </w:r>
      <w:r w:rsidR="00817996" w:rsidRPr="005E444E">
        <w:t>i</w:t>
      </w:r>
      <w:r w:rsidRPr="005E444E">
        <w:t>k</w:t>
      </w:r>
      <w:r w:rsidR="00817996" w:rsidRPr="005E444E">
        <w:t>io apsigimim</w:t>
      </w:r>
      <w:r w:rsidRPr="005E444E">
        <w:t>am</w:t>
      </w:r>
      <w:r w:rsidR="00817996" w:rsidRPr="005E444E">
        <w:t xml:space="preserve">s </w:t>
      </w:r>
      <w:r w:rsidRPr="005E444E">
        <w:t>ar to</w:t>
      </w:r>
      <w:r w:rsidR="00817996" w:rsidRPr="005E444E">
        <w:t>k</w:t>
      </w:r>
      <w:r w:rsidRPr="005E444E">
        <w:t>s</w:t>
      </w:r>
      <w:r w:rsidR="00817996" w:rsidRPr="005E444E">
        <w:t>i</w:t>
      </w:r>
      <w:r w:rsidRPr="005E444E">
        <w:t>n</w:t>
      </w:r>
      <w:r w:rsidR="00817996" w:rsidRPr="005E444E">
        <w:t>io poveikio vaisiui ir</w:t>
      </w:r>
      <w:r w:rsidRPr="005E444E">
        <w:t> (ar)</w:t>
      </w:r>
      <w:r w:rsidR="00817996" w:rsidRPr="005E444E">
        <w:t xml:space="preserve"> naujagimiui. Tačiau</w:t>
      </w:r>
      <w:r w:rsidR="007B41E5" w:rsidRPr="005E444E">
        <w:t xml:space="preserve"> citalopramo</w:t>
      </w:r>
      <w:r w:rsidR="00817996" w:rsidRPr="005E444E">
        <w:t xml:space="preserve"> nėštumo metu </w:t>
      </w:r>
      <w:r w:rsidR="00140CC2" w:rsidRPr="005E444E">
        <w:t>neturi būti vartojama</w:t>
      </w:r>
      <w:r w:rsidR="00817996" w:rsidRPr="005E444E">
        <w:t xml:space="preserve">, </w:t>
      </w:r>
      <w:r w:rsidR="00CA249A" w:rsidRPr="005E444E">
        <w:t>nebent mote</w:t>
      </w:r>
      <w:r w:rsidR="00817996" w:rsidRPr="005E444E">
        <w:t xml:space="preserve">rs </w:t>
      </w:r>
      <w:r w:rsidR="00CA249A" w:rsidRPr="005E444E">
        <w:t xml:space="preserve">klinikinė </w:t>
      </w:r>
      <w:r w:rsidR="00817996" w:rsidRPr="005E444E">
        <w:t>b</w:t>
      </w:r>
      <w:r w:rsidR="00CA249A" w:rsidRPr="005E444E">
        <w:t xml:space="preserve">ūklė yra </w:t>
      </w:r>
      <w:r w:rsidR="00817996" w:rsidRPr="005E444E">
        <w:t>t</w:t>
      </w:r>
      <w:r w:rsidR="00CA249A" w:rsidRPr="005E444E">
        <w:t>ok</w:t>
      </w:r>
      <w:r w:rsidR="00817996" w:rsidRPr="005E444E">
        <w:t>ia</w:t>
      </w:r>
      <w:r w:rsidR="00CA249A" w:rsidRPr="005E444E">
        <w:t>, kad ją</w:t>
      </w:r>
      <w:r w:rsidR="00817996" w:rsidRPr="005E444E">
        <w:t xml:space="preserve"> būtin</w:t>
      </w:r>
      <w:r w:rsidR="00CA249A" w:rsidRPr="005E444E">
        <w:t>a</w:t>
      </w:r>
      <w:r w:rsidR="00817996" w:rsidRPr="005E444E">
        <w:t xml:space="preserve"> </w:t>
      </w:r>
      <w:r w:rsidR="00CA249A" w:rsidRPr="005E444E">
        <w:t>gydy</w:t>
      </w:r>
      <w:r w:rsidR="00817996" w:rsidRPr="005E444E">
        <w:t>t</w:t>
      </w:r>
      <w:r w:rsidR="00CA249A" w:rsidRPr="005E444E">
        <w:t>i citalopramu</w:t>
      </w:r>
      <w:r w:rsidR="00817996" w:rsidRPr="005E444E">
        <w:t>, ir tik atidžiai apsvarsčius naudos ir rizikos santykį.</w:t>
      </w:r>
    </w:p>
    <w:p w14:paraId="29A36E7D" w14:textId="77777777" w:rsidR="00817996" w:rsidRPr="005E444E" w:rsidRDefault="00817996" w:rsidP="00DA209F">
      <w:pPr>
        <w:pStyle w:val="BTEMEASMCA"/>
      </w:pPr>
    </w:p>
    <w:p w14:paraId="7DD2840D" w14:textId="3CDA09C3" w:rsidR="00817996" w:rsidRPr="005E444E" w:rsidRDefault="00817996" w:rsidP="00DA209F">
      <w:pPr>
        <w:pStyle w:val="BTEMEASMCA"/>
      </w:pPr>
      <w:r w:rsidRPr="005E444E">
        <w:t>Jeigu moteris iki nėštumo pabaigos, ypač trečiąjį nėštumo trimestrą, buvo gyd</w:t>
      </w:r>
      <w:r w:rsidR="000013D2" w:rsidRPr="005E444E">
        <w:t>yt</w:t>
      </w:r>
      <w:r w:rsidRPr="005E444E">
        <w:t>a citalopramu, naujagimį reikia stebėti. Nėštumo metu staigiai nutraukti gydymo šiuo vaistiniu preparatu negalima.</w:t>
      </w:r>
    </w:p>
    <w:p w14:paraId="1020F457" w14:textId="77777777" w:rsidR="00817996" w:rsidRPr="005E444E" w:rsidRDefault="00817996" w:rsidP="00DA209F">
      <w:pPr>
        <w:pStyle w:val="BTEMEASMCA"/>
      </w:pPr>
    </w:p>
    <w:p w14:paraId="5B4A6CC5" w14:textId="0C57B4F3" w:rsidR="00817996" w:rsidRPr="005E444E" w:rsidRDefault="00817996" w:rsidP="00DA209F">
      <w:pPr>
        <w:pStyle w:val="BTEMEASMCA"/>
      </w:pPr>
      <w:r w:rsidRPr="005E444E">
        <w:t>Naujagimiams motinų, kurios nėštumo pabaigoje vartojo</w:t>
      </w:r>
      <w:r w:rsidR="000013D2" w:rsidRPr="005E444E">
        <w:t> </w:t>
      </w:r>
      <w:r w:rsidRPr="005E444E">
        <w:t>SSRI ar SNRI, gali pasireikšti šie simptomai: kvėpavimo sutrikimas, cianozė, apnėja, priepuoliai, kūno temperatūros nestabilumas, žindymo sutrikimas, vėmimas, hipoglikemija, hipertonija, hipotonija, hiperrefleksija, drebulys, dirglumas, irzlumas, letargija, nuolatinis verksmas, mieguistumas, miego sutrikimai. Ši</w:t>
      </w:r>
      <w:r w:rsidR="00CA249A" w:rsidRPr="005E444E">
        <w:t>e</w:t>
      </w:r>
      <w:r w:rsidRPr="005E444E">
        <w:t xml:space="preserve"> simptom</w:t>
      </w:r>
      <w:r w:rsidR="00CA249A" w:rsidRPr="005E444E">
        <w:t>ai</w:t>
      </w:r>
      <w:r w:rsidRPr="005E444E">
        <w:t xml:space="preserve"> gali </w:t>
      </w:r>
      <w:r w:rsidR="000013D2" w:rsidRPr="005E444E">
        <w:t>p</w:t>
      </w:r>
      <w:r w:rsidRPr="005E444E">
        <w:t>asir</w:t>
      </w:r>
      <w:r w:rsidR="000013D2" w:rsidRPr="005E444E">
        <w:t>eikš</w:t>
      </w:r>
      <w:r w:rsidRPr="005E444E">
        <w:t>ti arba dėl serotoninerginio poveikio</w:t>
      </w:r>
      <w:r w:rsidR="000013D2" w:rsidRPr="005E444E">
        <w:t>,</w:t>
      </w:r>
      <w:r w:rsidRPr="005E444E">
        <w:t xml:space="preserve"> arba dėl vaistinio preparato</w:t>
      </w:r>
      <w:r w:rsidR="00CA249A" w:rsidRPr="005E444E">
        <w:t xml:space="preserve"> vartojimo</w:t>
      </w:r>
      <w:r w:rsidRPr="005E444E">
        <w:t xml:space="preserve"> nutraukimo. Daugeliu atvejų sutrikim</w:t>
      </w:r>
      <w:r w:rsidR="00DC76CF" w:rsidRPr="005E444E">
        <w:t>ai</w:t>
      </w:r>
      <w:r w:rsidRPr="005E444E">
        <w:t xml:space="preserve"> </w:t>
      </w:r>
      <w:r w:rsidR="000013D2" w:rsidRPr="005E444E">
        <w:t>p</w:t>
      </w:r>
      <w:r w:rsidRPr="005E444E">
        <w:t>asir</w:t>
      </w:r>
      <w:r w:rsidR="000013D2" w:rsidRPr="005E444E">
        <w:t>eiški</w:t>
      </w:r>
      <w:r w:rsidRPr="005E444E">
        <w:t xml:space="preserve">a iš karto ar netrukus (greičiau </w:t>
      </w:r>
      <w:r w:rsidR="000013D2" w:rsidRPr="005E444E">
        <w:t>ka</w:t>
      </w:r>
      <w:r w:rsidRPr="005E444E">
        <w:t>i</w:t>
      </w:r>
      <w:r w:rsidR="000013D2" w:rsidRPr="005E444E">
        <w:t>p</w:t>
      </w:r>
      <w:r w:rsidRPr="005E444E">
        <w:t xml:space="preserve"> per 24 valandas) po gimdymo.</w:t>
      </w:r>
    </w:p>
    <w:p w14:paraId="513BA020" w14:textId="77777777" w:rsidR="00817996" w:rsidRPr="005E444E" w:rsidRDefault="00817996" w:rsidP="00DA209F">
      <w:pPr>
        <w:pStyle w:val="BTEMEASMCA"/>
      </w:pPr>
    </w:p>
    <w:p w14:paraId="777ACE4D" w14:textId="74BE1A40" w:rsidR="00817996" w:rsidRPr="005E444E" w:rsidRDefault="00817996" w:rsidP="00DA209F">
      <w:pPr>
        <w:pStyle w:val="BTEMEASMCA"/>
      </w:pPr>
      <w:r w:rsidRPr="005E444E">
        <w:t>Epidemiologinių tyrimų duomenys rodo, kad SSRI</w:t>
      </w:r>
      <w:r w:rsidR="000013D2" w:rsidRPr="005E444E">
        <w:t> </w:t>
      </w:r>
      <w:r w:rsidRPr="005E444E">
        <w:t>vartojimas nėštumo laikotarpiu, ypač vėlyvuoju periodu, gali didinti naujagimių persist</w:t>
      </w:r>
      <w:r w:rsidR="00B74898" w:rsidRPr="005E444E">
        <w:t>uoja</w:t>
      </w:r>
      <w:r w:rsidRPr="005E444E">
        <w:t>n</w:t>
      </w:r>
      <w:r w:rsidR="00B74898" w:rsidRPr="005E444E">
        <w:t>čios</w:t>
      </w:r>
      <w:r w:rsidRPr="005E444E">
        <w:t xml:space="preserve"> plautinės hipertenzijos (NPPH) riziką. Nustatyta, kad tokio poveikio rizika yra a</w:t>
      </w:r>
      <w:r w:rsidR="00B74898" w:rsidRPr="005E444E">
        <w:t>pytiksli</w:t>
      </w:r>
      <w:r w:rsidRPr="005E444E">
        <w:t>a</w:t>
      </w:r>
      <w:r w:rsidR="00B74898" w:rsidRPr="005E444E">
        <w:t>i</w:t>
      </w:r>
      <w:r w:rsidRPr="005E444E">
        <w:t xml:space="preserve"> 5 atvejai 1</w:t>
      </w:r>
      <w:r w:rsidR="00B74898" w:rsidRPr="005E444E">
        <w:t> </w:t>
      </w:r>
      <w:r w:rsidRPr="005E444E">
        <w:t>000 nėštumų. Bendrojoje populiacijoje pasireiškia 1</w:t>
      </w:r>
      <w:r w:rsidR="00B74898" w:rsidRPr="005E444E">
        <w:noBreakHyphen/>
      </w:r>
      <w:r w:rsidRPr="005E444E">
        <w:t>2 NPPH atvejai 1</w:t>
      </w:r>
      <w:r w:rsidR="00B74898" w:rsidRPr="005E444E">
        <w:t> </w:t>
      </w:r>
      <w:r w:rsidRPr="005E444E">
        <w:t>000 nėštumų.</w:t>
      </w:r>
    </w:p>
    <w:p w14:paraId="44B67090" w14:textId="77777777" w:rsidR="006C319F" w:rsidRPr="005E444E" w:rsidRDefault="006C319F" w:rsidP="00DA209F">
      <w:pPr>
        <w:pStyle w:val="BTEMEASMCA"/>
      </w:pPr>
    </w:p>
    <w:p w14:paraId="3D4968A4" w14:textId="2E8879D3" w:rsidR="00817996" w:rsidRPr="005E444E" w:rsidRDefault="00847A11" w:rsidP="00DA209F">
      <w:pPr>
        <w:pStyle w:val="BTEMEASMCA"/>
      </w:pPr>
      <w:r w:rsidRPr="005E444E">
        <w:t>Iš stebimųjų tyrimų duomenų matyti, kad vartojant SSRI / SNRI likus mažiau nei mėnesiui iki gimdymo, kraujavimo po gimdymo pavojus yra didesnis (mažiau nei 2 kartus) (žr. 4.4, 4.8 skyrius).</w:t>
      </w:r>
    </w:p>
    <w:p w14:paraId="2ED18D08" w14:textId="77777777" w:rsidR="00847A11" w:rsidRPr="005E444E" w:rsidRDefault="00847A11" w:rsidP="00DA209F">
      <w:pPr>
        <w:pStyle w:val="BTEMEASMCA"/>
      </w:pPr>
    </w:p>
    <w:p w14:paraId="44404168" w14:textId="31FE3DD2" w:rsidR="00817996" w:rsidRPr="005E444E" w:rsidRDefault="00817996" w:rsidP="00DA209F">
      <w:pPr>
        <w:pStyle w:val="BTEMEASMCA"/>
        <w:rPr>
          <w:rStyle w:val="Emfaz"/>
          <w:rFonts w:ascii="Calibri" w:hAnsi="Calibri"/>
          <w:i w:val="0"/>
          <w:iCs/>
          <w:noProof w:val="0"/>
          <w:u w:val="single"/>
          <w:lang w:eastAsia="x-none"/>
        </w:rPr>
      </w:pPr>
      <w:r w:rsidRPr="005E444E">
        <w:rPr>
          <w:rStyle w:val="Emfaz"/>
          <w:i w:val="0"/>
          <w:u w:val="single"/>
        </w:rPr>
        <w:t>Žindymas</w:t>
      </w:r>
    </w:p>
    <w:p w14:paraId="701A06D9" w14:textId="3E71234B" w:rsidR="00817996" w:rsidRPr="005E444E" w:rsidRDefault="00817996" w:rsidP="00DA209F">
      <w:pPr>
        <w:pStyle w:val="BTEMEASMCA"/>
      </w:pPr>
      <w:r w:rsidRPr="005E444E">
        <w:t xml:space="preserve">Citalopramo </w:t>
      </w:r>
      <w:r w:rsidR="00CA249A" w:rsidRPr="005E444E">
        <w:t>išsis</w:t>
      </w:r>
      <w:r w:rsidRPr="005E444E">
        <w:t>k</w:t>
      </w:r>
      <w:r w:rsidR="00CA249A" w:rsidRPr="005E444E">
        <w:t>iri</w:t>
      </w:r>
      <w:r w:rsidRPr="005E444E">
        <w:t>a į motinos pieną. Nustatyta, kad žindomas kūdikis gaus a</w:t>
      </w:r>
      <w:r w:rsidR="00B74898" w:rsidRPr="005E444E">
        <w:t>pytiksli</w:t>
      </w:r>
      <w:r w:rsidRPr="005E444E">
        <w:t>a</w:t>
      </w:r>
      <w:r w:rsidR="00B74898" w:rsidRPr="005E444E">
        <w:t>i</w:t>
      </w:r>
      <w:r w:rsidRPr="005E444E">
        <w:t xml:space="preserve"> 5</w:t>
      </w:r>
      <w:r w:rsidR="00B74898" w:rsidRPr="005E444E">
        <w:t> </w:t>
      </w:r>
      <w:r w:rsidRPr="005E444E">
        <w:t>% nuo motinos svorio (mg/kg) priklausomos paros dozės. Kūdikiams nepageidaujamo poveikio nebuvo arba pasireiškė tik lengvi reiškiniai. Visgi šių duomenų nepakanka, kad būtų įvertinta rizika kūdikiui. Rekomenduojama elgtis atsargiai.</w:t>
      </w:r>
    </w:p>
    <w:p w14:paraId="3185AB65" w14:textId="77777777" w:rsidR="00817996" w:rsidRPr="005E444E" w:rsidRDefault="00817996" w:rsidP="00DA209F">
      <w:pPr>
        <w:pStyle w:val="BTEMEASMCA"/>
      </w:pPr>
    </w:p>
    <w:p w14:paraId="700CFF34" w14:textId="131FA114" w:rsidR="00817996" w:rsidRPr="005E444E" w:rsidRDefault="00817996" w:rsidP="00DA209F">
      <w:pPr>
        <w:pStyle w:val="BTEMEASMCA"/>
        <w:rPr>
          <w:u w:val="single"/>
        </w:rPr>
      </w:pPr>
      <w:r w:rsidRPr="005E444E">
        <w:rPr>
          <w:u w:val="single"/>
        </w:rPr>
        <w:t>Vaisingumas</w:t>
      </w:r>
    </w:p>
    <w:p w14:paraId="1F6E6864" w14:textId="409E0FFB" w:rsidR="006C319F" w:rsidRPr="005E444E" w:rsidRDefault="006C319F" w:rsidP="00FC7BD5">
      <w:pPr>
        <w:tabs>
          <w:tab w:val="left" w:pos="567"/>
        </w:tabs>
        <w:spacing w:line="260" w:lineRule="exact"/>
        <w:rPr>
          <w:color w:val="0D0D0D"/>
          <w:sz w:val="22"/>
          <w:szCs w:val="22"/>
        </w:rPr>
      </w:pPr>
      <w:r w:rsidRPr="005E444E">
        <w:rPr>
          <w:color w:val="0D0D0D"/>
          <w:sz w:val="22"/>
          <w:szCs w:val="22"/>
        </w:rPr>
        <w:t>Vaisingos moterys</w:t>
      </w:r>
    </w:p>
    <w:p w14:paraId="0AD7F0FF" w14:textId="62E4C8D8" w:rsidR="006C319F" w:rsidRPr="005E444E" w:rsidRDefault="006C319F" w:rsidP="00FC7BD5">
      <w:pPr>
        <w:tabs>
          <w:tab w:val="left" w:pos="567"/>
        </w:tabs>
        <w:spacing w:line="260" w:lineRule="exact"/>
        <w:rPr>
          <w:color w:val="0D0D0D"/>
          <w:sz w:val="22"/>
          <w:szCs w:val="22"/>
        </w:rPr>
      </w:pPr>
      <w:r w:rsidRPr="005E444E">
        <w:rPr>
          <w:color w:val="0D0D0D"/>
          <w:sz w:val="22"/>
          <w:szCs w:val="22"/>
        </w:rPr>
        <w:t xml:space="preserve">Remiantis toksinio poveikio reprodukcijai tyrimų duomenimis </w:t>
      </w:r>
      <w:r w:rsidR="00AF6FF4" w:rsidRPr="005E444E">
        <w:rPr>
          <w:color w:val="0D0D0D"/>
          <w:sz w:val="22"/>
          <w:szCs w:val="22"/>
        </w:rPr>
        <w:t>(</w:t>
      </w:r>
      <w:r w:rsidRPr="005E444E">
        <w:rPr>
          <w:color w:val="0D0D0D"/>
          <w:sz w:val="22"/>
          <w:szCs w:val="22"/>
        </w:rPr>
        <w:t>I, II ir III segmentai) dėl citalopramo va</w:t>
      </w:r>
      <w:r w:rsidR="007B41E5" w:rsidRPr="005E444E">
        <w:rPr>
          <w:color w:val="0D0D0D"/>
          <w:sz w:val="22"/>
          <w:szCs w:val="22"/>
        </w:rPr>
        <w:t>r</w:t>
      </w:r>
      <w:r w:rsidRPr="005E444E">
        <w:rPr>
          <w:color w:val="0D0D0D"/>
          <w:sz w:val="22"/>
          <w:szCs w:val="22"/>
        </w:rPr>
        <w:t>tojimo</w:t>
      </w:r>
      <w:r w:rsidR="00DC46C3" w:rsidRPr="005E444E">
        <w:rPr>
          <w:color w:val="0D0D0D"/>
          <w:sz w:val="22"/>
          <w:szCs w:val="22"/>
        </w:rPr>
        <w:t xml:space="preserve"> vaisingo</w:t>
      </w:r>
      <w:r w:rsidR="007B41E5" w:rsidRPr="005E444E">
        <w:rPr>
          <w:color w:val="0D0D0D"/>
          <w:sz w:val="22"/>
          <w:szCs w:val="22"/>
        </w:rPr>
        <w:t>ms</w:t>
      </w:r>
      <w:r w:rsidR="00DC46C3" w:rsidRPr="005E444E">
        <w:rPr>
          <w:color w:val="0D0D0D"/>
          <w:sz w:val="22"/>
          <w:szCs w:val="22"/>
        </w:rPr>
        <w:t xml:space="preserve"> moterims nerimauti nereikia.</w:t>
      </w:r>
    </w:p>
    <w:p w14:paraId="6AA7FDA4" w14:textId="77777777" w:rsidR="00DC46C3" w:rsidRPr="005E444E" w:rsidRDefault="00DC46C3" w:rsidP="00FC7BD5">
      <w:pPr>
        <w:tabs>
          <w:tab w:val="left" w:pos="567"/>
        </w:tabs>
        <w:spacing w:line="260" w:lineRule="exact"/>
        <w:rPr>
          <w:color w:val="0D0D0D"/>
          <w:sz w:val="22"/>
          <w:szCs w:val="22"/>
        </w:rPr>
      </w:pPr>
    </w:p>
    <w:p w14:paraId="3F733729" w14:textId="027A6A84" w:rsidR="006C319F" w:rsidRPr="005E444E" w:rsidRDefault="006C319F" w:rsidP="00FC7BD5">
      <w:pPr>
        <w:tabs>
          <w:tab w:val="left" w:pos="567"/>
        </w:tabs>
        <w:spacing w:line="260" w:lineRule="exact"/>
      </w:pPr>
      <w:r w:rsidRPr="005E444E">
        <w:rPr>
          <w:color w:val="0D0D0D"/>
          <w:sz w:val="22"/>
          <w:szCs w:val="22"/>
        </w:rPr>
        <w:t>Vyrų vaisingumas</w:t>
      </w:r>
    </w:p>
    <w:p w14:paraId="3DA772F7" w14:textId="23D76F0C" w:rsidR="00817996" w:rsidRPr="005E444E" w:rsidRDefault="00817996" w:rsidP="00DA209F">
      <w:pPr>
        <w:pStyle w:val="BTEMEASMCA"/>
      </w:pPr>
      <w:r w:rsidRPr="005E444E">
        <w:t>Tyrimai su gyvūnais parodė, kad citalopramas gali turėti įtakos spermos kokybei (žr.</w:t>
      </w:r>
      <w:r w:rsidR="00B74898" w:rsidRPr="005E444E">
        <w:t> </w:t>
      </w:r>
      <w:r w:rsidRPr="005E444E">
        <w:t>5.3</w:t>
      </w:r>
      <w:r w:rsidR="00B74898" w:rsidRPr="005E444E">
        <w:t> </w:t>
      </w:r>
      <w:r w:rsidRPr="005E444E">
        <w:t>skyrių).</w:t>
      </w:r>
    </w:p>
    <w:p w14:paraId="5BF237FC" w14:textId="1ACBE92B" w:rsidR="00817996" w:rsidRPr="005E444E" w:rsidRDefault="00817996" w:rsidP="00DA209F">
      <w:pPr>
        <w:pStyle w:val="BTEMEASMCA"/>
      </w:pPr>
      <w:r w:rsidRPr="005E444E">
        <w:t>Gauti pranešimai rodo, kad žmonėms vartojant</w:t>
      </w:r>
      <w:r w:rsidR="00B74898" w:rsidRPr="005E444E">
        <w:t> </w:t>
      </w:r>
      <w:r w:rsidRPr="005E444E">
        <w:t>SSRI, poveikis spermos kokybei yra laikinas.</w:t>
      </w:r>
    </w:p>
    <w:p w14:paraId="765A989C" w14:textId="77777777" w:rsidR="00817996" w:rsidRPr="005E444E" w:rsidRDefault="00817996" w:rsidP="00DA209F">
      <w:pPr>
        <w:pStyle w:val="BTEMEASMCA"/>
      </w:pPr>
      <w:r w:rsidRPr="005E444E">
        <w:t>Poveikio žmonių vaisingumui iki šiol nestebėta.</w:t>
      </w:r>
    </w:p>
    <w:p w14:paraId="0C9D7F41" w14:textId="77777777" w:rsidR="00817996" w:rsidRPr="005E444E" w:rsidRDefault="00817996" w:rsidP="00DA209F">
      <w:pPr>
        <w:pStyle w:val="BTEMEASMCA"/>
      </w:pPr>
    </w:p>
    <w:p w14:paraId="1127875B" w14:textId="77777777" w:rsidR="00817996" w:rsidRPr="005E444E" w:rsidRDefault="00817996" w:rsidP="00FC7BD5">
      <w:pPr>
        <w:keepNext/>
        <w:ind w:left="567" w:hanging="567"/>
        <w:rPr>
          <w:sz w:val="22"/>
          <w:szCs w:val="22"/>
        </w:rPr>
      </w:pPr>
      <w:r w:rsidRPr="005E444E">
        <w:rPr>
          <w:b/>
          <w:sz w:val="22"/>
          <w:szCs w:val="22"/>
        </w:rPr>
        <w:t>4.7</w:t>
      </w:r>
      <w:r w:rsidRPr="005E444E">
        <w:rPr>
          <w:b/>
          <w:sz w:val="22"/>
          <w:szCs w:val="22"/>
        </w:rPr>
        <w:tab/>
        <w:t>Poveikis gebėjimui vairuoti ir valdyti mechanizmus</w:t>
      </w:r>
    </w:p>
    <w:p w14:paraId="34805E04" w14:textId="77777777" w:rsidR="00817996" w:rsidRPr="005E444E" w:rsidRDefault="00817996" w:rsidP="00FC7BD5">
      <w:pPr>
        <w:keepNext/>
        <w:rPr>
          <w:sz w:val="22"/>
          <w:szCs w:val="22"/>
        </w:rPr>
      </w:pPr>
    </w:p>
    <w:p w14:paraId="3BA37C85" w14:textId="3E16E634" w:rsidR="00817996" w:rsidRPr="005E444E" w:rsidRDefault="00CA249A" w:rsidP="00DA209F">
      <w:pPr>
        <w:pStyle w:val="BTEMEASMCA"/>
      </w:pPr>
      <w:r w:rsidRPr="005E444E">
        <w:rPr>
          <w:noProof w:val="0"/>
        </w:rPr>
        <w:t>P</w:t>
      </w:r>
      <w:r w:rsidR="00817996" w:rsidRPr="005E444E">
        <w:rPr>
          <w:noProof w:val="0"/>
        </w:rPr>
        <w:t xml:space="preserve">ram gebėjimą vairuoti ir valdyti mechanizmus veikia silpnai arba vidutiniškai. </w:t>
      </w:r>
      <w:r w:rsidR="00817996" w:rsidRPr="005E444E">
        <w:t xml:space="preserve">Psichoaktyvūs vaistiniai preparatai gali sutrikdyti situacijos vertinimą ir reakciją į pavojingas situacijas. Todėl pacientus reikia </w:t>
      </w:r>
      <w:r w:rsidR="00C87738" w:rsidRPr="005E444E">
        <w:t>į</w:t>
      </w:r>
      <w:r w:rsidR="00817996" w:rsidRPr="005E444E">
        <w:t>spėti apie galimą poveikį jų gebėjimui vairuoti ar valdyti mechanizmus.</w:t>
      </w:r>
    </w:p>
    <w:p w14:paraId="09ECD595" w14:textId="77777777" w:rsidR="00817996" w:rsidRPr="005E444E" w:rsidRDefault="00817996" w:rsidP="00FC7BD5">
      <w:pPr>
        <w:pStyle w:val="Pagrindinistekstas"/>
        <w:spacing w:after="0"/>
        <w:rPr>
          <w:szCs w:val="22"/>
        </w:rPr>
      </w:pPr>
    </w:p>
    <w:p w14:paraId="5DCA71BF" w14:textId="77777777" w:rsidR="00817996" w:rsidRPr="005E444E" w:rsidRDefault="00817996" w:rsidP="00FC7BD5">
      <w:pPr>
        <w:keepNext/>
        <w:ind w:left="567" w:hanging="567"/>
        <w:rPr>
          <w:sz w:val="22"/>
          <w:szCs w:val="22"/>
        </w:rPr>
      </w:pPr>
      <w:r w:rsidRPr="005E444E">
        <w:rPr>
          <w:b/>
          <w:sz w:val="22"/>
          <w:szCs w:val="22"/>
        </w:rPr>
        <w:t>4.8</w:t>
      </w:r>
      <w:r w:rsidRPr="005E444E">
        <w:rPr>
          <w:b/>
          <w:sz w:val="22"/>
          <w:szCs w:val="22"/>
        </w:rPr>
        <w:tab/>
        <w:t>Nepageidaujamas poveikis</w:t>
      </w:r>
    </w:p>
    <w:p w14:paraId="3A7A8434" w14:textId="77777777" w:rsidR="00817996" w:rsidRPr="005E444E" w:rsidRDefault="00817996" w:rsidP="00FC7BD5">
      <w:pPr>
        <w:pStyle w:val="Pagrindinistekstas"/>
        <w:keepNext/>
        <w:spacing w:after="0"/>
        <w:rPr>
          <w:szCs w:val="22"/>
        </w:rPr>
      </w:pPr>
    </w:p>
    <w:p w14:paraId="092E943D" w14:textId="0F026731" w:rsidR="00817996" w:rsidRPr="005E444E" w:rsidRDefault="00817996" w:rsidP="00DA209F">
      <w:pPr>
        <w:pStyle w:val="BTEMEASMCA"/>
      </w:pPr>
      <w:r w:rsidRPr="005E444E">
        <w:t xml:space="preserve">Nepageidaujamos reakcijos dažniausiai </w:t>
      </w:r>
      <w:r w:rsidR="00C87738" w:rsidRPr="005E444E">
        <w:t>p</w:t>
      </w:r>
      <w:r w:rsidRPr="005E444E">
        <w:t>asir</w:t>
      </w:r>
      <w:r w:rsidR="00C87738" w:rsidRPr="005E444E">
        <w:t>eiški</w:t>
      </w:r>
      <w:r w:rsidRPr="005E444E">
        <w:t>a per pirmas</w:t>
      </w:r>
      <w:r w:rsidR="00C87738" w:rsidRPr="005E444E">
        <w:t> </w:t>
      </w:r>
      <w:r w:rsidRPr="005E444E">
        <w:t xml:space="preserve">dvi gydymo savaites ir paprastai palengva išnyksta. Nepageidaujamos reakcijos pateikiamos </w:t>
      </w:r>
      <w:r w:rsidR="00C87738" w:rsidRPr="005E444E">
        <w:t>rem</w:t>
      </w:r>
      <w:r w:rsidRPr="005E444E">
        <w:t>iantis MedDRA klasifikacij</w:t>
      </w:r>
      <w:r w:rsidR="00C87738" w:rsidRPr="005E444E">
        <w:t>a</w:t>
      </w:r>
      <w:r w:rsidRPr="005E444E">
        <w:t>.</w:t>
      </w:r>
    </w:p>
    <w:p w14:paraId="5AF9975D" w14:textId="77777777" w:rsidR="00817996" w:rsidRPr="005E444E" w:rsidRDefault="00817996" w:rsidP="00DA209F">
      <w:pPr>
        <w:pStyle w:val="BTEMEASMCA"/>
      </w:pPr>
    </w:p>
    <w:p w14:paraId="3430B542" w14:textId="2CC45398" w:rsidR="00817996" w:rsidRPr="005E444E" w:rsidRDefault="00817996" w:rsidP="00DA209F">
      <w:pPr>
        <w:pStyle w:val="BTEMEASMCA"/>
      </w:pPr>
      <w:r w:rsidRPr="005E444E">
        <w:t xml:space="preserve">Reakcijos, susijusios su doze, yra tokios: padidėjęs prakaitavimas, </w:t>
      </w:r>
      <w:r w:rsidR="00DC76CF" w:rsidRPr="005E444E">
        <w:t xml:space="preserve">sausa </w:t>
      </w:r>
      <w:r w:rsidRPr="005E444E">
        <w:t>burna, nemiga, mieguistumas, viduriavimas, pykinimas ir nuovargis</w:t>
      </w:r>
      <w:r w:rsidR="00DC46C3" w:rsidRPr="005E444E">
        <w:t>, QT intervalo pailgėjimas</w:t>
      </w:r>
      <w:r w:rsidRPr="005E444E">
        <w:t>.</w:t>
      </w:r>
    </w:p>
    <w:p w14:paraId="4BA68316" w14:textId="77777777" w:rsidR="00817996" w:rsidRPr="005E444E" w:rsidRDefault="00817996" w:rsidP="00DA209F">
      <w:pPr>
        <w:pStyle w:val="BTEMEASMCA"/>
      </w:pPr>
    </w:p>
    <w:p w14:paraId="4DFFC23A" w14:textId="2F0D10C5" w:rsidR="00817996" w:rsidRPr="005E444E" w:rsidRDefault="00817996" w:rsidP="00DA209F">
      <w:pPr>
        <w:pStyle w:val="BTEMEASMCA"/>
        <w:rPr>
          <w:color w:val="000000"/>
        </w:rPr>
      </w:pPr>
      <w:r w:rsidRPr="005E444E">
        <w:t>Lentelėje parodytas nepageidaujamų vaist</w:t>
      </w:r>
      <w:r w:rsidR="00DC76CF" w:rsidRPr="005E444E">
        <w:t>ini</w:t>
      </w:r>
      <w:r w:rsidRPr="005E444E">
        <w:t>o</w:t>
      </w:r>
      <w:r w:rsidR="00DC76CF" w:rsidRPr="005E444E">
        <w:t xml:space="preserve"> preparato</w:t>
      </w:r>
      <w:r w:rsidRPr="005E444E">
        <w:t xml:space="preserve"> reakcijų, susijusių su SSRI ir</w:t>
      </w:r>
      <w:r w:rsidR="00DC76CF" w:rsidRPr="005E444E">
        <w:t> </w:t>
      </w:r>
      <w:r w:rsidRPr="005E444E">
        <w:t>(arba) citalopramu, procentinis santykis, pastebėtų dvigubai</w:t>
      </w:r>
      <w:r w:rsidR="00CE2725" w:rsidRPr="005E444E">
        <w:t> </w:t>
      </w:r>
      <w:r w:rsidRPr="005E444E">
        <w:t>koduotų placebu kontroliuo</w:t>
      </w:r>
      <w:r w:rsidR="00DC76CF" w:rsidRPr="005E444E">
        <w:t>t</w:t>
      </w:r>
      <w:r w:rsidRPr="005E444E">
        <w:t>ų klinikinių tyrimų metu ≥ 1</w:t>
      </w:r>
      <w:r w:rsidR="00DC76CF" w:rsidRPr="005E444E">
        <w:t> </w:t>
      </w:r>
      <w:r w:rsidRPr="005E444E">
        <w:sym w:font="Symbol" w:char="F025"/>
      </w:r>
      <w:r w:rsidRPr="005E444E">
        <w:t xml:space="preserve"> pacientų arba po to, kai vaist</w:t>
      </w:r>
      <w:r w:rsidR="00DC76CF" w:rsidRPr="005E444E">
        <w:t>inis preparat</w:t>
      </w:r>
      <w:r w:rsidRPr="005E444E">
        <w:t>as pateko į rinką. Nepageidaujamo poveikio dažnis apibūdinamas taip: labai dažnas (≥ 1/10), dažnas (nuo ≥ 1/100 iki &lt; 1/10), nedažnas (nuo ≥ 1/1</w:t>
      </w:r>
      <w:r w:rsidR="00DC76CF" w:rsidRPr="005E444E">
        <w:t> </w:t>
      </w:r>
      <w:r w:rsidRPr="005E444E">
        <w:t>000 iki &lt; 1/100), retas (nuo ≥ 1/10</w:t>
      </w:r>
      <w:r w:rsidR="00DC76CF" w:rsidRPr="005E444E">
        <w:t> </w:t>
      </w:r>
      <w:r w:rsidRPr="005E444E">
        <w:t>000 iki &lt; 1/1</w:t>
      </w:r>
      <w:r w:rsidR="00DC76CF" w:rsidRPr="005E444E">
        <w:t> </w:t>
      </w:r>
      <w:r w:rsidRPr="005E444E">
        <w:t>000), labai retas (&lt; 1/10</w:t>
      </w:r>
      <w:r w:rsidR="00DC76CF" w:rsidRPr="005E444E">
        <w:t> </w:t>
      </w:r>
      <w:r w:rsidRPr="005E444E">
        <w:t>000) ir nežinomas (negali būti apskaičiuotas pagal turimus duomenis).</w:t>
      </w:r>
    </w:p>
    <w:p w14:paraId="67CAFFBD" w14:textId="77777777" w:rsidR="00817996" w:rsidRPr="005E444E" w:rsidRDefault="00817996" w:rsidP="00FC7BD5">
      <w:pPr>
        <w:tabs>
          <w:tab w:val="left" w:pos="567"/>
        </w:tabs>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1695"/>
        <w:gridCol w:w="4400"/>
      </w:tblGrid>
      <w:tr w:rsidR="00AC7B00" w:rsidRPr="005E444E" w14:paraId="2C530376" w14:textId="77777777" w:rsidTr="0067178B">
        <w:trPr>
          <w:tblHeader/>
        </w:trPr>
        <w:tc>
          <w:tcPr>
            <w:tcW w:w="3191" w:type="dxa"/>
            <w:vAlign w:val="center"/>
          </w:tcPr>
          <w:p w14:paraId="71C1D93D" w14:textId="77777777" w:rsidR="00817996" w:rsidRPr="005E444E" w:rsidRDefault="00817996" w:rsidP="009C184C">
            <w:pPr>
              <w:keepNext/>
              <w:tabs>
                <w:tab w:val="left" w:pos="567"/>
              </w:tabs>
              <w:jc w:val="center"/>
              <w:rPr>
                <w:lang w:eastAsia="en-US"/>
              </w:rPr>
            </w:pPr>
            <w:r w:rsidRPr="005E444E">
              <w:rPr>
                <w:b/>
                <w:sz w:val="22"/>
                <w:szCs w:val="22"/>
              </w:rPr>
              <w:t>MedDRA organų sistemų klasė</w:t>
            </w:r>
          </w:p>
        </w:tc>
        <w:tc>
          <w:tcPr>
            <w:tcW w:w="1695" w:type="dxa"/>
            <w:vAlign w:val="center"/>
          </w:tcPr>
          <w:p w14:paraId="34B7E25C" w14:textId="77777777" w:rsidR="00817996" w:rsidRPr="005E444E" w:rsidRDefault="00817996" w:rsidP="009C184C">
            <w:pPr>
              <w:keepNext/>
              <w:tabs>
                <w:tab w:val="left" w:pos="567"/>
              </w:tabs>
              <w:jc w:val="center"/>
              <w:rPr>
                <w:lang w:eastAsia="en-US"/>
              </w:rPr>
            </w:pPr>
            <w:r w:rsidRPr="005E444E">
              <w:rPr>
                <w:b/>
                <w:sz w:val="22"/>
                <w:szCs w:val="22"/>
              </w:rPr>
              <w:t>Dažnis</w:t>
            </w:r>
          </w:p>
        </w:tc>
        <w:tc>
          <w:tcPr>
            <w:tcW w:w="4400" w:type="dxa"/>
            <w:vAlign w:val="center"/>
          </w:tcPr>
          <w:p w14:paraId="0D73BE2A" w14:textId="23493434" w:rsidR="00817996" w:rsidRPr="005E444E" w:rsidRDefault="00817996" w:rsidP="009C184C">
            <w:pPr>
              <w:keepNext/>
              <w:tabs>
                <w:tab w:val="left" w:pos="567"/>
              </w:tabs>
              <w:jc w:val="center"/>
              <w:rPr>
                <w:b/>
                <w:lang w:eastAsia="en-US"/>
              </w:rPr>
            </w:pPr>
            <w:r w:rsidRPr="005E444E">
              <w:rPr>
                <w:b/>
                <w:sz w:val="22"/>
                <w:szCs w:val="22"/>
              </w:rPr>
              <w:t>Nepageidaujama reakcija</w:t>
            </w:r>
          </w:p>
        </w:tc>
      </w:tr>
      <w:tr w:rsidR="00AC7B00" w:rsidRPr="005E444E" w14:paraId="5BD482E8" w14:textId="77777777" w:rsidTr="0067178B">
        <w:trPr>
          <w:trHeight w:val="557"/>
        </w:trPr>
        <w:tc>
          <w:tcPr>
            <w:tcW w:w="3191" w:type="dxa"/>
            <w:tcBorders>
              <w:top w:val="nil"/>
              <w:bottom w:val="nil"/>
            </w:tcBorders>
          </w:tcPr>
          <w:p w14:paraId="07B8942C" w14:textId="77777777" w:rsidR="00817996" w:rsidRPr="005E444E" w:rsidRDefault="00817996" w:rsidP="00FC7BD5">
            <w:pPr>
              <w:tabs>
                <w:tab w:val="left" w:pos="567"/>
              </w:tabs>
              <w:rPr>
                <w:i/>
                <w:lang w:eastAsia="en-US"/>
              </w:rPr>
            </w:pPr>
            <w:r w:rsidRPr="005E444E">
              <w:rPr>
                <w:i/>
                <w:sz w:val="22"/>
                <w:szCs w:val="22"/>
              </w:rPr>
              <w:t>Kraujo ir limfinės sistemos sutrikimai</w:t>
            </w:r>
          </w:p>
        </w:tc>
        <w:tc>
          <w:tcPr>
            <w:tcW w:w="1695" w:type="dxa"/>
          </w:tcPr>
          <w:p w14:paraId="4F190857" w14:textId="77777777" w:rsidR="00817996" w:rsidRPr="005E444E" w:rsidRDefault="00817996" w:rsidP="00FC7BD5">
            <w:pPr>
              <w:tabs>
                <w:tab w:val="left" w:pos="567"/>
              </w:tabs>
              <w:rPr>
                <w:lang w:eastAsia="en-US"/>
              </w:rPr>
            </w:pPr>
            <w:r w:rsidRPr="005E444E">
              <w:rPr>
                <w:sz w:val="22"/>
                <w:szCs w:val="22"/>
              </w:rPr>
              <w:t>Nežinomas</w:t>
            </w:r>
          </w:p>
        </w:tc>
        <w:tc>
          <w:tcPr>
            <w:tcW w:w="4400" w:type="dxa"/>
          </w:tcPr>
          <w:p w14:paraId="0E61DFD4" w14:textId="77777777" w:rsidR="00817996" w:rsidRPr="005E444E" w:rsidRDefault="00817996" w:rsidP="00FC7BD5">
            <w:pPr>
              <w:tabs>
                <w:tab w:val="left" w:pos="567"/>
              </w:tabs>
              <w:rPr>
                <w:lang w:eastAsia="en-US"/>
              </w:rPr>
            </w:pPr>
            <w:r w:rsidRPr="005E444E">
              <w:rPr>
                <w:sz w:val="22"/>
                <w:szCs w:val="22"/>
              </w:rPr>
              <w:t>Trombocitopenija</w:t>
            </w:r>
          </w:p>
        </w:tc>
      </w:tr>
      <w:tr w:rsidR="00AC7B00" w:rsidRPr="005E444E" w14:paraId="25703317" w14:textId="77777777" w:rsidTr="0067178B">
        <w:tc>
          <w:tcPr>
            <w:tcW w:w="3191" w:type="dxa"/>
          </w:tcPr>
          <w:p w14:paraId="02AEF5A5" w14:textId="77777777" w:rsidR="00817996" w:rsidRPr="005E444E" w:rsidRDefault="00817996" w:rsidP="00FC7BD5">
            <w:pPr>
              <w:tabs>
                <w:tab w:val="left" w:pos="567"/>
              </w:tabs>
              <w:rPr>
                <w:i/>
                <w:lang w:eastAsia="en-US"/>
              </w:rPr>
            </w:pPr>
            <w:r w:rsidRPr="005E444E">
              <w:rPr>
                <w:i/>
                <w:sz w:val="22"/>
                <w:szCs w:val="22"/>
              </w:rPr>
              <w:t>Imuninės sistemos sutrikimai</w:t>
            </w:r>
          </w:p>
        </w:tc>
        <w:tc>
          <w:tcPr>
            <w:tcW w:w="1695" w:type="dxa"/>
          </w:tcPr>
          <w:p w14:paraId="0D127BFC" w14:textId="77777777" w:rsidR="00817996" w:rsidRPr="005E444E" w:rsidRDefault="00817996" w:rsidP="00FC7BD5">
            <w:pPr>
              <w:tabs>
                <w:tab w:val="left" w:pos="567"/>
              </w:tabs>
              <w:rPr>
                <w:lang w:eastAsia="en-US"/>
              </w:rPr>
            </w:pPr>
            <w:r w:rsidRPr="005E444E">
              <w:rPr>
                <w:sz w:val="22"/>
                <w:szCs w:val="22"/>
              </w:rPr>
              <w:t>Nežinomas</w:t>
            </w:r>
          </w:p>
        </w:tc>
        <w:tc>
          <w:tcPr>
            <w:tcW w:w="4400" w:type="dxa"/>
          </w:tcPr>
          <w:p w14:paraId="192B1924" w14:textId="77777777" w:rsidR="00817996" w:rsidRPr="005E444E" w:rsidRDefault="00817996" w:rsidP="00FC7BD5">
            <w:pPr>
              <w:tabs>
                <w:tab w:val="left" w:pos="567"/>
              </w:tabs>
              <w:rPr>
                <w:lang w:eastAsia="en-US"/>
              </w:rPr>
            </w:pPr>
            <w:r w:rsidRPr="005E444E">
              <w:rPr>
                <w:sz w:val="22"/>
                <w:szCs w:val="22"/>
              </w:rPr>
              <w:t>Padidėjusio jautrumo reakcijos, anafilaksinė reakcija</w:t>
            </w:r>
          </w:p>
        </w:tc>
      </w:tr>
      <w:tr w:rsidR="00AC7B00" w:rsidRPr="005E444E" w14:paraId="760FE219" w14:textId="77777777" w:rsidTr="0067178B">
        <w:tc>
          <w:tcPr>
            <w:tcW w:w="3191" w:type="dxa"/>
          </w:tcPr>
          <w:p w14:paraId="5C64CCB6" w14:textId="77777777" w:rsidR="00817996" w:rsidRPr="005E444E" w:rsidRDefault="00817996" w:rsidP="00FC7BD5">
            <w:pPr>
              <w:tabs>
                <w:tab w:val="left" w:pos="567"/>
              </w:tabs>
              <w:rPr>
                <w:i/>
                <w:lang w:eastAsia="en-US"/>
              </w:rPr>
            </w:pPr>
            <w:r w:rsidRPr="005E444E">
              <w:rPr>
                <w:i/>
                <w:sz w:val="22"/>
                <w:szCs w:val="22"/>
              </w:rPr>
              <w:t>Endokrininiai sutrikimai</w:t>
            </w:r>
          </w:p>
        </w:tc>
        <w:tc>
          <w:tcPr>
            <w:tcW w:w="1695" w:type="dxa"/>
          </w:tcPr>
          <w:p w14:paraId="220E5206" w14:textId="6A3D7214" w:rsidR="00817996" w:rsidRPr="005E444E" w:rsidRDefault="00DC46C3" w:rsidP="00FC7BD5">
            <w:pPr>
              <w:tabs>
                <w:tab w:val="left" w:pos="567"/>
              </w:tabs>
              <w:rPr>
                <w:lang w:eastAsia="en-US"/>
              </w:rPr>
            </w:pPr>
            <w:r w:rsidRPr="005E444E">
              <w:rPr>
                <w:sz w:val="22"/>
                <w:szCs w:val="22"/>
              </w:rPr>
              <w:t>Retas</w:t>
            </w:r>
          </w:p>
        </w:tc>
        <w:tc>
          <w:tcPr>
            <w:tcW w:w="4400" w:type="dxa"/>
          </w:tcPr>
          <w:p w14:paraId="1A6D818E" w14:textId="4A64722D" w:rsidR="00817996" w:rsidRPr="005E444E" w:rsidRDefault="00817996" w:rsidP="00FC7BD5">
            <w:pPr>
              <w:tabs>
                <w:tab w:val="left" w:pos="567"/>
              </w:tabs>
              <w:rPr>
                <w:lang w:eastAsia="en-US"/>
              </w:rPr>
            </w:pPr>
            <w:r w:rsidRPr="005E444E">
              <w:rPr>
                <w:sz w:val="22"/>
                <w:szCs w:val="22"/>
              </w:rPr>
              <w:t>Neadekvati antidiure</w:t>
            </w:r>
            <w:r w:rsidR="00DC76CF" w:rsidRPr="005E444E">
              <w:rPr>
                <w:sz w:val="22"/>
                <w:szCs w:val="22"/>
              </w:rPr>
              <w:t>z</w:t>
            </w:r>
            <w:r w:rsidRPr="005E444E">
              <w:rPr>
                <w:sz w:val="22"/>
                <w:szCs w:val="22"/>
              </w:rPr>
              <w:t>inio hormono sekrecija</w:t>
            </w:r>
          </w:p>
        </w:tc>
      </w:tr>
      <w:tr w:rsidR="00AC7B00" w:rsidRPr="005E444E" w14:paraId="6562DF5B" w14:textId="77777777" w:rsidTr="0067178B">
        <w:tc>
          <w:tcPr>
            <w:tcW w:w="3191" w:type="dxa"/>
            <w:vMerge w:val="restart"/>
          </w:tcPr>
          <w:p w14:paraId="5A61DE27" w14:textId="77777777" w:rsidR="00DC76CF" w:rsidRPr="005E444E" w:rsidRDefault="00DC76CF" w:rsidP="00FC7BD5">
            <w:pPr>
              <w:tabs>
                <w:tab w:val="left" w:pos="567"/>
              </w:tabs>
              <w:rPr>
                <w:i/>
                <w:lang w:eastAsia="en-US"/>
              </w:rPr>
            </w:pPr>
            <w:r w:rsidRPr="005E444E">
              <w:rPr>
                <w:i/>
                <w:sz w:val="22"/>
                <w:szCs w:val="22"/>
              </w:rPr>
              <w:t>Metabolizmo ir mitybos sutrikimai</w:t>
            </w:r>
          </w:p>
        </w:tc>
        <w:tc>
          <w:tcPr>
            <w:tcW w:w="1695" w:type="dxa"/>
          </w:tcPr>
          <w:p w14:paraId="77946EC8" w14:textId="0A7D0689" w:rsidR="00DC76CF" w:rsidRPr="005E444E" w:rsidRDefault="00DC76CF" w:rsidP="00FC7BD5">
            <w:pPr>
              <w:tabs>
                <w:tab w:val="left" w:pos="567"/>
              </w:tabs>
              <w:rPr>
                <w:lang w:eastAsia="en-US"/>
              </w:rPr>
            </w:pPr>
            <w:r w:rsidRPr="005E444E">
              <w:rPr>
                <w:sz w:val="22"/>
                <w:szCs w:val="22"/>
              </w:rPr>
              <w:t>Dažnas</w:t>
            </w:r>
          </w:p>
        </w:tc>
        <w:tc>
          <w:tcPr>
            <w:tcW w:w="4400" w:type="dxa"/>
          </w:tcPr>
          <w:p w14:paraId="146AEF16" w14:textId="6A5CB238" w:rsidR="00DC76CF" w:rsidRPr="005E444E" w:rsidRDefault="00DC76CF" w:rsidP="00FC7BD5">
            <w:pPr>
              <w:tabs>
                <w:tab w:val="left" w:pos="567"/>
              </w:tabs>
              <w:rPr>
                <w:lang w:eastAsia="en-US"/>
              </w:rPr>
            </w:pPr>
            <w:r w:rsidRPr="005E444E">
              <w:rPr>
                <w:sz w:val="22"/>
                <w:szCs w:val="22"/>
              </w:rPr>
              <w:t>Apetito sumažėjimas, kūno masės mažėjimas</w:t>
            </w:r>
          </w:p>
        </w:tc>
      </w:tr>
      <w:tr w:rsidR="00AC7B00" w:rsidRPr="005E444E" w14:paraId="67C11E22" w14:textId="77777777" w:rsidTr="0067178B">
        <w:tc>
          <w:tcPr>
            <w:tcW w:w="3191" w:type="dxa"/>
            <w:vMerge/>
          </w:tcPr>
          <w:p w14:paraId="1D1F8106" w14:textId="77777777" w:rsidR="00DC76CF" w:rsidRPr="005E444E" w:rsidRDefault="00DC76CF" w:rsidP="00FC7BD5">
            <w:pPr>
              <w:tabs>
                <w:tab w:val="left" w:pos="567"/>
              </w:tabs>
              <w:rPr>
                <w:lang w:eastAsia="en-US"/>
              </w:rPr>
            </w:pPr>
          </w:p>
        </w:tc>
        <w:tc>
          <w:tcPr>
            <w:tcW w:w="1695" w:type="dxa"/>
          </w:tcPr>
          <w:p w14:paraId="5CA58A49" w14:textId="012DF261" w:rsidR="00DC76CF" w:rsidRPr="005E444E" w:rsidRDefault="00DC76CF" w:rsidP="00FC7BD5">
            <w:pPr>
              <w:tabs>
                <w:tab w:val="left" w:pos="567"/>
              </w:tabs>
              <w:rPr>
                <w:lang w:eastAsia="en-US"/>
              </w:rPr>
            </w:pPr>
            <w:r w:rsidRPr="005E444E">
              <w:rPr>
                <w:sz w:val="22"/>
                <w:szCs w:val="22"/>
              </w:rPr>
              <w:t>Nedažnas</w:t>
            </w:r>
          </w:p>
        </w:tc>
        <w:tc>
          <w:tcPr>
            <w:tcW w:w="4400" w:type="dxa"/>
          </w:tcPr>
          <w:p w14:paraId="55B6FAD2" w14:textId="0CBF2390" w:rsidR="00DC76CF" w:rsidRPr="005E444E" w:rsidRDefault="00DC76CF" w:rsidP="00FC7BD5">
            <w:pPr>
              <w:tabs>
                <w:tab w:val="left" w:pos="567"/>
              </w:tabs>
              <w:rPr>
                <w:lang w:eastAsia="en-US"/>
              </w:rPr>
            </w:pPr>
            <w:r w:rsidRPr="005E444E">
              <w:rPr>
                <w:sz w:val="22"/>
                <w:szCs w:val="22"/>
              </w:rPr>
              <w:t>Apetito padidėjimas, kūno masės didėjimas</w:t>
            </w:r>
          </w:p>
        </w:tc>
      </w:tr>
      <w:tr w:rsidR="00AC7B00" w:rsidRPr="005E444E" w14:paraId="24EBA6FE" w14:textId="77777777" w:rsidTr="0067178B">
        <w:tc>
          <w:tcPr>
            <w:tcW w:w="3191" w:type="dxa"/>
            <w:vMerge/>
          </w:tcPr>
          <w:p w14:paraId="76ADE201" w14:textId="77777777" w:rsidR="00DC76CF" w:rsidRPr="005E444E" w:rsidRDefault="00DC76CF" w:rsidP="00FC7BD5">
            <w:pPr>
              <w:tabs>
                <w:tab w:val="left" w:pos="567"/>
              </w:tabs>
              <w:rPr>
                <w:lang w:eastAsia="en-US"/>
              </w:rPr>
            </w:pPr>
          </w:p>
        </w:tc>
        <w:tc>
          <w:tcPr>
            <w:tcW w:w="1695" w:type="dxa"/>
          </w:tcPr>
          <w:p w14:paraId="07C43089" w14:textId="1BC3FC78" w:rsidR="00DC76CF" w:rsidRPr="005E444E" w:rsidRDefault="00DC76CF" w:rsidP="00FC7BD5">
            <w:pPr>
              <w:tabs>
                <w:tab w:val="left" w:pos="567"/>
              </w:tabs>
              <w:rPr>
                <w:lang w:eastAsia="en-US"/>
              </w:rPr>
            </w:pPr>
            <w:r w:rsidRPr="005E444E">
              <w:rPr>
                <w:sz w:val="22"/>
                <w:szCs w:val="22"/>
              </w:rPr>
              <w:t>Retas</w:t>
            </w:r>
          </w:p>
        </w:tc>
        <w:tc>
          <w:tcPr>
            <w:tcW w:w="4400" w:type="dxa"/>
          </w:tcPr>
          <w:p w14:paraId="0C86A81A" w14:textId="77777777" w:rsidR="00DC76CF" w:rsidRPr="005E444E" w:rsidRDefault="00DC76CF" w:rsidP="00FC7BD5">
            <w:pPr>
              <w:tabs>
                <w:tab w:val="left" w:pos="567"/>
              </w:tabs>
              <w:rPr>
                <w:lang w:eastAsia="en-US"/>
              </w:rPr>
            </w:pPr>
            <w:r w:rsidRPr="005E444E">
              <w:rPr>
                <w:sz w:val="22"/>
                <w:szCs w:val="22"/>
              </w:rPr>
              <w:t>Hiponatremija</w:t>
            </w:r>
          </w:p>
        </w:tc>
      </w:tr>
      <w:tr w:rsidR="00AC7B00" w:rsidRPr="005E444E" w14:paraId="26FD3EB2" w14:textId="77777777" w:rsidTr="0067178B">
        <w:tc>
          <w:tcPr>
            <w:tcW w:w="3191" w:type="dxa"/>
            <w:vMerge/>
          </w:tcPr>
          <w:p w14:paraId="7F7224ED" w14:textId="77777777" w:rsidR="00DC76CF" w:rsidRPr="005E444E" w:rsidRDefault="00DC76CF" w:rsidP="00FC7BD5">
            <w:pPr>
              <w:tabs>
                <w:tab w:val="left" w:pos="567"/>
              </w:tabs>
              <w:rPr>
                <w:lang w:eastAsia="en-US"/>
              </w:rPr>
            </w:pPr>
          </w:p>
        </w:tc>
        <w:tc>
          <w:tcPr>
            <w:tcW w:w="1695" w:type="dxa"/>
          </w:tcPr>
          <w:p w14:paraId="58FFA350" w14:textId="48B94110" w:rsidR="00DC76CF" w:rsidRPr="005E444E" w:rsidRDefault="00DC76CF" w:rsidP="00FC7BD5">
            <w:pPr>
              <w:tabs>
                <w:tab w:val="left" w:pos="567"/>
              </w:tabs>
              <w:rPr>
                <w:lang w:eastAsia="en-US"/>
              </w:rPr>
            </w:pPr>
            <w:r w:rsidRPr="005E444E">
              <w:rPr>
                <w:sz w:val="22"/>
                <w:szCs w:val="22"/>
              </w:rPr>
              <w:t>Nežinomas</w:t>
            </w:r>
          </w:p>
        </w:tc>
        <w:tc>
          <w:tcPr>
            <w:tcW w:w="4400" w:type="dxa"/>
          </w:tcPr>
          <w:p w14:paraId="5EDB8800" w14:textId="77777777" w:rsidR="00DC76CF" w:rsidRPr="005E444E" w:rsidRDefault="00DC76CF" w:rsidP="00FC7BD5">
            <w:pPr>
              <w:tabs>
                <w:tab w:val="left" w:pos="567"/>
              </w:tabs>
              <w:rPr>
                <w:lang w:eastAsia="en-US"/>
              </w:rPr>
            </w:pPr>
            <w:r w:rsidRPr="005E444E">
              <w:rPr>
                <w:sz w:val="22"/>
                <w:szCs w:val="22"/>
              </w:rPr>
              <w:t>Hipokalemija</w:t>
            </w:r>
          </w:p>
        </w:tc>
      </w:tr>
      <w:tr w:rsidR="00AC7B00" w:rsidRPr="005E444E" w14:paraId="12913ABB" w14:textId="77777777" w:rsidTr="0067178B">
        <w:tc>
          <w:tcPr>
            <w:tcW w:w="3191" w:type="dxa"/>
            <w:vMerge w:val="restart"/>
          </w:tcPr>
          <w:p w14:paraId="5C5AEC35" w14:textId="77777777" w:rsidR="00DC76CF" w:rsidRPr="005E444E" w:rsidRDefault="00DC76CF" w:rsidP="00FC7BD5">
            <w:pPr>
              <w:tabs>
                <w:tab w:val="left" w:pos="567"/>
              </w:tabs>
              <w:rPr>
                <w:i/>
                <w:lang w:eastAsia="en-US"/>
              </w:rPr>
            </w:pPr>
            <w:r w:rsidRPr="005E444E">
              <w:rPr>
                <w:i/>
                <w:sz w:val="22"/>
                <w:szCs w:val="22"/>
              </w:rPr>
              <w:t>Psichikos sutrikimai</w:t>
            </w:r>
          </w:p>
        </w:tc>
        <w:tc>
          <w:tcPr>
            <w:tcW w:w="1695" w:type="dxa"/>
          </w:tcPr>
          <w:p w14:paraId="27249A47" w14:textId="0601E8DE" w:rsidR="00DC76CF" w:rsidRPr="005E444E" w:rsidRDefault="00DC76CF" w:rsidP="00FC7BD5">
            <w:pPr>
              <w:tabs>
                <w:tab w:val="left" w:pos="567"/>
              </w:tabs>
              <w:rPr>
                <w:lang w:eastAsia="en-US"/>
              </w:rPr>
            </w:pPr>
            <w:r w:rsidRPr="005E444E">
              <w:rPr>
                <w:sz w:val="22"/>
                <w:szCs w:val="22"/>
              </w:rPr>
              <w:t>Dažnas</w:t>
            </w:r>
          </w:p>
        </w:tc>
        <w:tc>
          <w:tcPr>
            <w:tcW w:w="4400" w:type="dxa"/>
          </w:tcPr>
          <w:p w14:paraId="423F5449" w14:textId="38495300" w:rsidR="00DC76CF" w:rsidRPr="005E444E" w:rsidRDefault="00DC76CF" w:rsidP="00FC7BD5">
            <w:pPr>
              <w:tabs>
                <w:tab w:val="left" w:pos="567"/>
              </w:tabs>
              <w:rPr>
                <w:lang w:eastAsia="en-US"/>
              </w:rPr>
            </w:pPr>
            <w:r w:rsidRPr="005E444E">
              <w:rPr>
                <w:sz w:val="22"/>
                <w:szCs w:val="22"/>
              </w:rPr>
              <w:t>Susijaudinimas, lytinio potraukio sumažėjimas, nerimas, sumišimas, nenormalūs sapnai</w:t>
            </w:r>
            <w:r w:rsidR="00DC46C3" w:rsidRPr="005E444E">
              <w:rPr>
                <w:sz w:val="22"/>
                <w:szCs w:val="22"/>
              </w:rPr>
              <w:t>, nenormalus orgazmas (moterims), koncentracijos sutrikimas</w:t>
            </w:r>
          </w:p>
        </w:tc>
      </w:tr>
      <w:tr w:rsidR="00AC7B00" w:rsidRPr="005E444E" w14:paraId="105FE122" w14:textId="77777777" w:rsidTr="0067178B">
        <w:tc>
          <w:tcPr>
            <w:tcW w:w="3191" w:type="dxa"/>
            <w:vMerge/>
          </w:tcPr>
          <w:p w14:paraId="6886D2FA" w14:textId="77777777" w:rsidR="00DC76CF" w:rsidRPr="005E444E" w:rsidRDefault="00DC76CF" w:rsidP="00FC7BD5">
            <w:pPr>
              <w:tabs>
                <w:tab w:val="left" w:pos="567"/>
              </w:tabs>
              <w:rPr>
                <w:lang w:eastAsia="en-US"/>
              </w:rPr>
            </w:pPr>
          </w:p>
        </w:tc>
        <w:tc>
          <w:tcPr>
            <w:tcW w:w="1695" w:type="dxa"/>
          </w:tcPr>
          <w:p w14:paraId="17589FC2" w14:textId="1069C530" w:rsidR="00DC76CF" w:rsidRPr="005E444E" w:rsidRDefault="00DC76CF" w:rsidP="00FC7BD5">
            <w:pPr>
              <w:tabs>
                <w:tab w:val="left" w:pos="567"/>
              </w:tabs>
              <w:rPr>
                <w:lang w:eastAsia="en-US"/>
              </w:rPr>
            </w:pPr>
            <w:r w:rsidRPr="005E444E">
              <w:rPr>
                <w:sz w:val="22"/>
                <w:szCs w:val="22"/>
              </w:rPr>
              <w:t>Nedažnas</w:t>
            </w:r>
          </w:p>
        </w:tc>
        <w:tc>
          <w:tcPr>
            <w:tcW w:w="4400" w:type="dxa"/>
          </w:tcPr>
          <w:p w14:paraId="3DF58E46" w14:textId="44BE795C" w:rsidR="00DC76CF" w:rsidRPr="005E444E" w:rsidRDefault="00DC76CF" w:rsidP="00FC7BD5">
            <w:pPr>
              <w:tabs>
                <w:tab w:val="left" w:pos="567"/>
              </w:tabs>
              <w:rPr>
                <w:lang w:eastAsia="en-US"/>
              </w:rPr>
            </w:pPr>
            <w:r w:rsidRPr="005E444E">
              <w:rPr>
                <w:sz w:val="22"/>
                <w:szCs w:val="22"/>
              </w:rPr>
              <w:t>Agresyvumas, depersonalizacija, haliucinacijos, manija</w:t>
            </w:r>
          </w:p>
        </w:tc>
      </w:tr>
      <w:tr w:rsidR="00AC7B00" w:rsidRPr="005E444E" w14:paraId="28737D41" w14:textId="77777777" w:rsidTr="0067178B">
        <w:tc>
          <w:tcPr>
            <w:tcW w:w="3191" w:type="dxa"/>
            <w:vMerge/>
          </w:tcPr>
          <w:p w14:paraId="494C96B0" w14:textId="77777777" w:rsidR="00DC76CF" w:rsidRPr="005E444E" w:rsidRDefault="00DC76CF" w:rsidP="00FC7BD5">
            <w:pPr>
              <w:tabs>
                <w:tab w:val="left" w:pos="567"/>
              </w:tabs>
              <w:rPr>
                <w:lang w:eastAsia="en-US"/>
              </w:rPr>
            </w:pPr>
          </w:p>
        </w:tc>
        <w:tc>
          <w:tcPr>
            <w:tcW w:w="1695" w:type="dxa"/>
          </w:tcPr>
          <w:p w14:paraId="1A3DC6C4" w14:textId="5A429DBB" w:rsidR="00DC76CF" w:rsidRPr="005E444E" w:rsidRDefault="00DC76CF" w:rsidP="00FC7BD5">
            <w:pPr>
              <w:tabs>
                <w:tab w:val="left" w:pos="567"/>
              </w:tabs>
              <w:rPr>
                <w:lang w:eastAsia="en-US"/>
              </w:rPr>
            </w:pPr>
            <w:r w:rsidRPr="005E444E">
              <w:rPr>
                <w:sz w:val="22"/>
                <w:szCs w:val="22"/>
              </w:rPr>
              <w:t>Nežinomas</w:t>
            </w:r>
          </w:p>
        </w:tc>
        <w:tc>
          <w:tcPr>
            <w:tcW w:w="4400" w:type="dxa"/>
          </w:tcPr>
          <w:p w14:paraId="4EFF0519" w14:textId="7001F5F9" w:rsidR="00DC76CF" w:rsidRPr="005E444E" w:rsidRDefault="00DC76CF" w:rsidP="00FC7BD5">
            <w:pPr>
              <w:tabs>
                <w:tab w:val="left" w:pos="567"/>
              </w:tabs>
              <w:rPr>
                <w:lang w:eastAsia="en-US"/>
              </w:rPr>
            </w:pPr>
            <w:r w:rsidRPr="005E444E">
              <w:rPr>
                <w:color w:val="000000"/>
                <w:sz w:val="22"/>
                <w:szCs w:val="22"/>
              </w:rPr>
              <w:t>Panikos priepuoliai, griežimas dantimis naktį, nerimas, mintys apie savižudybę</w:t>
            </w:r>
            <w:r w:rsidR="00DC46C3" w:rsidRPr="005E444E">
              <w:rPr>
                <w:color w:val="000000"/>
                <w:sz w:val="22"/>
                <w:szCs w:val="22"/>
              </w:rPr>
              <w:t xml:space="preserve"> ir </w:t>
            </w:r>
            <w:r w:rsidRPr="005E444E">
              <w:rPr>
                <w:color w:val="000000"/>
                <w:sz w:val="22"/>
                <w:szCs w:val="22"/>
              </w:rPr>
              <w:t>savižudiškas elgesys</w:t>
            </w:r>
            <w:r w:rsidRPr="005E444E">
              <w:rPr>
                <w:color w:val="000000"/>
                <w:sz w:val="22"/>
                <w:szCs w:val="22"/>
                <w:vertAlign w:val="superscript"/>
              </w:rPr>
              <w:t>1</w:t>
            </w:r>
          </w:p>
        </w:tc>
      </w:tr>
      <w:tr w:rsidR="00AC7B00" w:rsidRPr="005E444E" w14:paraId="17C7A972" w14:textId="77777777" w:rsidTr="0067178B">
        <w:tc>
          <w:tcPr>
            <w:tcW w:w="3191" w:type="dxa"/>
            <w:vMerge w:val="restart"/>
          </w:tcPr>
          <w:p w14:paraId="7198F30A" w14:textId="77777777" w:rsidR="00EE2604" w:rsidRPr="005E444E" w:rsidRDefault="00EE2604" w:rsidP="00FC7BD5">
            <w:pPr>
              <w:tabs>
                <w:tab w:val="left" w:pos="567"/>
              </w:tabs>
              <w:rPr>
                <w:i/>
                <w:lang w:eastAsia="en-US"/>
              </w:rPr>
            </w:pPr>
            <w:r w:rsidRPr="005E444E">
              <w:rPr>
                <w:i/>
                <w:sz w:val="22"/>
                <w:szCs w:val="22"/>
              </w:rPr>
              <w:t>Nervų sistemos sutrikimai</w:t>
            </w:r>
          </w:p>
        </w:tc>
        <w:tc>
          <w:tcPr>
            <w:tcW w:w="1695" w:type="dxa"/>
          </w:tcPr>
          <w:p w14:paraId="13B0AAF7" w14:textId="3998C280" w:rsidR="00EE2604" w:rsidRPr="005E444E" w:rsidRDefault="00EE2604" w:rsidP="00FC7BD5">
            <w:pPr>
              <w:tabs>
                <w:tab w:val="left" w:pos="567"/>
              </w:tabs>
              <w:rPr>
                <w:lang w:eastAsia="en-US"/>
              </w:rPr>
            </w:pPr>
            <w:r w:rsidRPr="005E444E">
              <w:rPr>
                <w:sz w:val="22"/>
                <w:szCs w:val="22"/>
              </w:rPr>
              <w:t>Labai dažnas</w:t>
            </w:r>
          </w:p>
        </w:tc>
        <w:tc>
          <w:tcPr>
            <w:tcW w:w="4400" w:type="dxa"/>
          </w:tcPr>
          <w:p w14:paraId="7B9B8198" w14:textId="16463C88" w:rsidR="00EE2604" w:rsidRPr="005E444E" w:rsidRDefault="00EE2604">
            <w:pPr>
              <w:tabs>
                <w:tab w:val="left" w:pos="567"/>
              </w:tabs>
              <w:rPr>
                <w:lang w:eastAsia="en-US"/>
              </w:rPr>
            </w:pPr>
            <w:r w:rsidRPr="005E444E">
              <w:rPr>
                <w:sz w:val="22"/>
                <w:szCs w:val="22"/>
              </w:rPr>
              <w:t xml:space="preserve">Mieguistumas, nemiga, </w:t>
            </w:r>
            <w:r w:rsidR="00DC46C3" w:rsidRPr="005E444E">
              <w:rPr>
                <w:sz w:val="22"/>
                <w:szCs w:val="22"/>
              </w:rPr>
              <w:t xml:space="preserve">tremoras, </w:t>
            </w:r>
            <w:r w:rsidR="008573D4" w:rsidRPr="005E444E">
              <w:rPr>
                <w:sz w:val="22"/>
                <w:szCs w:val="22"/>
              </w:rPr>
              <w:t>sustingimas (stuporas)</w:t>
            </w:r>
            <w:r w:rsidR="00DC46C3" w:rsidRPr="005E444E">
              <w:rPr>
                <w:sz w:val="22"/>
                <w:szCs w:val="22"/>
              </w:rPr>
              <w:t xml:space="preserve">, nervingumas, sujaudinimas, </w:t>
            </w:r>
            <w:r w:rsidRPr="005E444E">
              <w:rPr>
                <w:sz w:val="22"/>
                <w:szCs w:val="22"/>
              </w:rPr>
              <w:t>galvos skausmas</w:t>
            </w:r>
          </w:p>
        </w:tc>
      </w:tr>
      <w:tr w:rsidR="00AC7B00" w:rsidRPr="005E444E" w14:paraId="03A9FD00" w14:textId="77777777" w:rsidTr="0067178B">
        <w:tc>
          <w:tcPr>
            <w:tcW w:w="3191" w:type="dxa"/>
            <w:vMerge/>
          </w:tcPr>
          <w:p w14:paraId="61BC2C64" w14:textId="77777777" w:rsidR="00EE2604" w:rsidRPr="005E444E" w:rsidRDefault="00EE2604" w:rsidP="00FC7BD5">
            <w:pPr>
              <w:tabs>
                <w:tab w:val="left" w:pos="567"/>
              </w:tabs>
              <w:rPr>
                <w:lang w:eastAsia="en-US"/>
              </w:rPr>
            </w:pPr>
          </w:p>
        </w:tc>
        <w:tc>
          <w:tcPr>
            <w:tcW w:w="1695" w:type="dxa"/>
          </w:tcPr>
          <w:p w14:paraId="0AFFD817" w14:textId="346A6BB6" w:rsidR="00EE2604" w:rsidRPr="005E444E" w:rsidRDefault="00EE2604" w:rsidP="00FC7BD5">
            <w:pPr>
              <w:tabs>
                <w:tab w:val="left" w:pos="567"/>
              </w:tabs>
              <w:rPr>
                <w:lang w:eastAsia="en-US"/>
              </w:rPr>
            </w:pPr>
            <w:r w:rsidRPr="005E444E">
              <w:rPr>
                <w:sz w:val="22"/>
                <w:szCs w:val="22"/>
              </w:rPr>
              <w:t>Dažnas</w:t>
            </w:r>
          </w:p>
        </w:tc>
        <w:tc>
          <w:tcPr>
            <w:tcW w:w="4400" w:type="dxa"/>
          </w:tcPr>
          <w:p w14:paraId="1411A314" w14:textId="7DDDAA44" w:rsidR="00EE2604" w:rsidRPr="005E444E" w:rsidRDefault="00DC46C3">
            <w:pPr>
              <w:tabs>
                <w:tab w:val="left" w:pos="567"/>
              </w:tabs>
              <w:rPr>
                <w:lang w:eastAsia="en-US"/>
              </w:rPr>
            </w:pPr>
            <w:r w:rsidRPr="005E444E">
              <w:rPr>
                <w:sz w:val="22"/>
                <w:szCs w:val="22"/>
              </w:rPr>
              <w:t>P</w:t>
            </w:r>
            <w:r w:rsidR="00EE2604" w:rsidRPr="005E444E">
              <w:rPr>
                <w:sz w:val="22"/>
                <w:szCs w:val="22"/>
              </w:rPr>
              <w:t xml:space="preserve">arestezija, </w:t>
            </w:r>
            <w:r w:rsidR="008573D4" w:rsidRPr="005E444E">
              <w:rPr>
                <w:sz w:val="22"/>
                <w:szCs w:val="22"/>
              </w:rPr>
              <w:t>svaigulys</w:t>
            </w:r>
            <w:r w:rsidR="00EE2604" w:rsidRPr="005E444E">
              <w:rPr>
                <w:sz w:val="22"/>
                <w:szCs w:val="22"/>
              </w:rPr>
              <w:t>, dėmesio</w:t>
            </w:r>
            <w:r w:rsidRPr="005E444E">
              <w:rPr>
                <w:sz w:val="22"/>
                <w:szCs w:val="22"/>
              </w:rPr>
              <w:t>, skonio pojūčio</w:t>
            </w:r>
            <w:r w:rsidR="00EE2604" w:rsidRPr="005E444E">
              <w:rPr>
                <w:sz w:val="22"/>
                <w:szCs w:val="22"/>
              </w:rPr>
              <w:t xml:space="preserve"> sutrikimas</w:t>
            </w:r>
            <w:r w:rsidRPr="005E444E">
              <w:rPr>
                <w:sz w:val="22"/>
                <w:szCs w:val="22"/>
              </w:rPr>
              <w:t>, amnezija</w:t>
            </w:r>
          </w:p>
        </w:tc>
      </w:tr>
      <w:tr w:rsidR="00AC7B00" w:rsidRPr="005E444E" w14:paraId="094FCABA" w14:textId="77777777" w:rsidTr="0067178B">
        <w:tc>
          <w:tcPr>
            <w:tcW w:w="3191" w:type="dxa"/>
            <w:vMerge/>
          </w:tcPr>
          <w:p w14:paraId="2B5BAE76" w14:textId="77777777" w:rsidR="00EE2604" w:rsidRPr="005E444E" w:rsidRDefault="00EE2604" w:rsidP="00FC7BD5">
            <w:pPr>
              <w:tabs>
                <w:tab w:val="left" w:pos="567"/>
              </w:tabs>
              <w:rPr>
                <w:lang w:eastAsia="en-US"/>
              </w:rPr>
            </w:pPr>
          </w:p>
        </w:tc>
        <w:tc>
          <w:tcPr>
            <w:tcW w:w="1695" w:type="dxa"/>
          </w:tcPr>
          <w:p w14:paraId="7740A6F3" w14:textId="71B2FC55" w:rsidR="00EE2604" w:rsidRPr="005E444E" w:rsidRDefault="00EE2604" w:rsidP="00FC7BD5">
            <w:pPr>
              <w:tabs>
                <w:tab w:val="left" w:pos="567"/>
              </w:tabs>
              <w:rPr>
                <w:lang w:eastAsia="en-US"/>
              </w:rPr>
            </w:pPr>
            <w:r w:rsidRPr="005E444E">
              <w:rPr>
                <w:sz w:val="22"/>
                <w:szCs w:val="22"/>
              </w:rPr>
              <w:t>Nedažnas</w:t>
            </w:r>
          </w:p>
        </w:tc>
        <w:tc>
          <w:tcPr>
            <w:tcW w:w="4400" w:type="dxa"/>
          </w:tcPr>
          <w:p w14:paraId="0651C06D" w14:textId="2DA6D780" w:rsidR="00EE2604" w:rsidRPr="005E444E" w:rsidRDefault="00EE2604" w:rsidP="00FC7BD5">
            <w:pPr>
              <w:tabs>
                <w:tab w:val="left" w:pos="567"/>
              </w:tabs>
              <w:rPr>
                <w:lang w:eastAsia="en-US"/>
              </w:rPr>
            </w:pPr>
            <w:r w:rsidRPr="005E444E">
              <w:rPr>
                <w:sz w:val="22"/>
                <w:szCs w:val="22"/>
              </w:rPr>
              <w:t>Apalpimas</w:t>
            </w:r>
            <w:r w:rsidR="00DC46C3" w:rsidRPr="005E444E">
              <w:rPr>
                <w:sz w:val="22"/>
                <w:szCs w:val="22"/>
              </w:rPr>
              <w:t>, ekstrapiramidiniai sutrikimai, traukuliai</w:t>
            </w:r>
          </w:p>
        </w:tc>
      </w:tr>
      <w:tr w:rsidR="00AC7B00" w:rsidRPr="005E444E" w14:paraId="5A109E7A" w14:textId="77777777" w:rsidTr="0067178B">
        <w:tc>
          <w:tcPr>
            <w:tcW w:w="3191" w:type="dxa"/>
            <w:vMerge/>
          </w:tcPr>
          <w:p w14:paraId="5520ECBA" w14:textId="77777777" w:rsidR="00EE2604" w:rsidRPr="005E444E" w:rsidRDefault="00EE2604" w:rsidP="00FC7BD5">
            <w:pPr>
              <w:tabs>
                <w:tab w:val="left" w:pos="567"/>
              </w:tabs>
              <w:rPr>
                <w:lang w:eastAsia="en-US"/>
              </w:rPr>
            </w:pPr>
          </w:p>
        </w:tc>
        <w:tc>
          <w:tcPr>
            <w:tcW w:w="1695" w:type="dxa"/>
          </w:tcPr>
          <w:p w14:paraId="6B268D62" w14:textId="7A873333" w:rsidR="00EE2604" w:rsidRPr="005E444E" w:rsidRDefault="00EE2604" w:rsidP="00FC7BD5">
            <w:pPr>
              <w:tabs>
                <w:tab w:val="left" w:pos="567"/>
              </w:tabs>
              <w:rPr>
                <w:lang w:eastAsia="en-US"/>
              </w:rPr>
            </w:pPr>
            <w:r w:rsidRPr="005E444E">
              <w:rPr>
                <w:sz w:val="22"/>
                <w:szCs w:val="22"/>
              </w:rPr>
              <w:t>Retas</w:t>
            </w:r>
          </w:p>
        </w:tc>
        <w:tc>
          <w:tcPr>
            <w:tcW w:w="4400" w:type="dxa"/>
          </w:tcPr>
          <w:p w14:paraId="410AE56F" w14:textId="35A852FE" w:rsidR="00EE2604" w:rsidRPr="005E444E" w:rsidRDefault="00DC46C3" w:rsidP="00FC7BD5">
            <w:pPr>
              <w:tabs>
                <w:tab w:val="left" w:pos="567"/>
              </w:tabs>
              <w:rPr>
                <w:lang w:eastAsia="en-US"/>
              </w:rPr>
            </w:pPr>
            <w:r w:rsidRPr="005E444E">
              <w:rPr>
                <w:sz w:val="22"/>
                <w:szCs w:val="22"/>
              </w:rPr>
              <w:t>Serotonino sindromas, akatizija</w:t>
            </w:r>
          </w:p>
        </w:tc>
      </w:tr>
      <w:tr w:rsidR="00DC46C3" w:rsidRPr="005E444E" w14:paraId="07F4EE75" w14:textId="77777777" w:rsidTr="0067178B">
        <w:tc>
          <w:tcPr>
            <w:tcW w:w="3191" w:type="dxa"/>
            <w:vMerge/>
          </w:tcPr>
          <w:p w14:paraId="4C665C0F" w14:textId="77777777" w:rsidR="00DC46C3" w:rsidRPr="005E444E" w:rsidRDefault="00DC46C3" w:rsidP="00FC7BD5">
            <w:pPr>
              <w:tabs>
                <w:tab w:val="left" w:pos="567"/>
              </w:tabs>
              <w:rPr>
                <w:lang w:eastAsia="en-US"/>
              </w:rPr>
            </w:pPr>
          </w:p>
        </w:tc>
        <w:tc>
          <w:tcPr>
            <w:tcW w:w="1695" w:type="dxa"/>
          </w:tcPr>
          <w:p w14:paraId="0DE678A1" w14:textId="2C32CCBC" w:rsidR="00DC46C3" w:rsidRPr="005E444E" w:rsidRDefault="00DC46C3" w:rsidP="00FC7BD5">
            <w:pPr>
              <w:tabs>
                <w:tab w:val="left" w:pos="567"/>
              </w:tabs>
              <w:rPr>
                <w:sz w:val="22"/>
                <w:szCs w:val="22"/>
              </w:rPr>
            </w:pPr>
            <w:r w:rsidRPr="005E444E">
              <w:rPr>
                <w:sz w:val="22"/>
                <w:szCs w:val="22"/>
              </w:rPr>
              <w:t>Labai retas</w:t>
            </w:r>
          </w:p>
        </w:tc>
        <w:tc>
          <w:tcPr>
            <w:tcW w:w="4400" w:type="dxa"/>
          </w:tcPr>
          <w:p w14:paraId="5DAE6F69" w14:textId="1D8AA361" w:rsidR="00DC46C3" w:rsidRPr="005E444E" w:rsidRDefault="00DC46C3" w:rsidP="00FC7BD5">
            <w:pPr>
              <w:tabs>
                <w:tab w:val="left" w:pos="567"/>
              </w:tabs>
              <w:rPr>
                <w:sz w:val="22"/>
                <w:szCs w:val="22"/>
              </w:rPr>
            </w:pPr>
            <w:r w:rsidRPr="005E444E">
              <w:rPr>
                <w:sz w:val="22"/>
                <w:szCs w:val="22"/>
              </w:rPr>
              <w:t>Didieji epilepsijos priepuoliai, diskinezija</w:t>
            </w:r>
          </w:p>
        </w:tc>
      </w:tr>
      <w:tr w:rsidR="00AC7B00" w:rsidRPr="005E444E" w14:paraId="74B8AFA9" w14:textId="77777777" w:rsidTr="0067178B">
        <w:tc>
          <w:tcPr>
            <w:tcW w:w="3191" w:type="dxa"/>
            <w:vMerge/>
          </w:tcPr>
          <w:p w14:paraId="4A9C8F47" w14:textId="77777777" w:rsidR="00EE2604" w:rsidRPr="005E444E" w:rsidRDefault="00EE2604" w:rsidP="00FC7BD5">
            <w:pPr>
              <w:tabs>
                <w:tab w:val="left" w:pos="567"/>
              </w:tabs>
              <w:rPr>
                <w:lang w:eastAsia="en-US"/>
              </w:rPr>
            </w:pPr>
          </w:p>
        </w:tc>
        <w:tc>
          <w:tcPr>
            <w:tcW w:w="1695" w:type="dxa"/>
          </w:tcPr>
          <w:p w14:paraId="73317247" w14:textId="1CD4E057" w:rsidR="00EE2604" w:rsidRPr="005E444E" w:rsidRDefault="00EE2604" w:rsidP="00FC7BD5">
            <w:pPr>
              <w:tabs>
                <w:tab w:val="left" w:pos="567"/>
              </w:tabs>
              <w:rPr>
                <w:lang w:eastAsia="en-US"/>
              </w:rPr>
            </w:pPr>
            <w:r w:rsidRPr="005E444E">
              <w:rPr>
                <w:sz w:val="22"/>
                <w:szCs w:val="22"/>
              </w:rPr>
              <w:t>Nežinomas</w:t>
            </w:r>
          </w:p>
        </w:tc>
        <w:tc>
          <w:tcPr>
            <w:tcW w:w="4400" w:type="dxa"/>
          </w:tcPr>
          <w:p w14:paraId="4AFA05AE" w14:textId="1B471904" w:rsidR="00EE2604" w:rsidRPr="005E444E" w:rsidRDefault="00DC46C3" w:rsidP="00FC7BD5">
            <w:pPr>
              <w:tabs>
                <w:tab w:val="left" w:pos="567"/>
              </w:tabs>
              <w:rPr>
                <w:lang w:eastAsia="en-US"/>
              </w:rPr>
            </w:pPr>
            <w:r w:rsidRPr="005E444E">
              <w:rPr>
                <w:sz w:val="22"/>
                <w:szCs w:val="22"/>
              </w:rPr>
              <w:t>S</w:t>
            </w:r>
            <w:r w:rsidR="00EE2604" w:rsidRPr="005E444E">
              <w:rPr>
                <w:sz w:val="22"/>
                <w:szCs w:val="22"/>
              </w:rPr>
              <w:t>utrikę judesiai</w:t>
            </w:r>
          </w:p>
        </w:tc>
      </w:tr>
      <w:tr w:rsidR="00AC7B00" w:rsidRPr="005E444E" w14:paraId="23ACDF1E" w14:textId="77777777" w:rsidTr="0067178B">
        <w:tc>
          <w:tcPr>
            <w:tcW w:w="3191" w:type="dxa"/>
          </w:tcPr>
          <w:p w14:paraId="6C37E339" w14:textId="77777777" w:rsidR="00EE2604" w:rsidRPr="005E444E" w:rsidRDefault="00EE2604" w:rsidP="00FC7BD5">
            <w:pPr>
              <w:tabs>
                <w:tab w:val="left" w:pos="567"/>
              </w:tabs>
              <w:rPr>
                <w:i/>
                <w:lang w:eastAsia="en-US"/>
              </w:rPr>
            </w:pPr>
            <w:r w:rsidRPr="005E444E">
              <w:rPr>
                <w:i/>
                <w:sz w:val="22"/>
                <w:szCs w:val="22"/>
              </w:rPr>
              <w:t>Akių sutrikimai</w:t>
            </w:r>
          </w:p>
        </w:tc>
        <w:tc>
          <w:tcPr>
            <w:tcW w:w="1695" w:type="dxa"/>
          </w:tcPr>
          <w:p w14:paraId="3714F339" w14:textId="7AB6B50C" w:rsidR="00EE2604" w:rsidRPr="005E444E" w:rsidRDefault="0067178B" w:rsidP="00FC7BD5">
            <w:pPr>
              <w:tabs>
                <w:tab w:val="left" w:pos="567"/>
              </w:tabs>
              <w:rPr>
                <w:lang w:eastAsia="en-US"/>
              </w:rPr>
            </w:pPr>
            <w:r w:rsidRPr="005E444E">
              <w:rPr>
                <w:sz w:val="22"/>
                <w:szCs w:val="22"/>
              </w:rPr>
              <w:t>D</w:t>
            </w:r>
            <w:r w:rsidR="00EE2604" w:rsidRPr="005E444E">
              <w:rPr>
                <w:sz w:val="22"/>
                <w:szCs w:val="22"/>
              </w:rPr>
              <w:t>ažnas</w:t>
            </w:r>
          </w:p>
        </w:tc>
        <w:tc>
          <w:tcPr>
            <w:tcW w:w="4400" w:type="dxa"/>
          </w:tcPr>
          <w:p w14:paraId="39C3B2BD" w14:textId="6C52181C" w:rsidR="00EE2604" w:rsidRPr="005E444E" w:rsidRDefault="00EE2604" w:rsidP="00FC7BD5">
            <w:pPr>
              <w:tabs>
                <w:tab w:val="left" w:pos="567"/>
              </w:tabs>
              <w:rPr>
                <w:lang w:eastAsia="en-US"/>
              </w:rPr>
            </w:pPr>
            <w:r w:rsidRPr="005E444E">
              <w:rPr>
                <w:sz w:val="22"/>
                <w:szCs w:val="22"/>
              </w:rPr>
              <w:t>Vyzdžių išsiplėtimas</w:t>
            </w:r>
            <w:r w:rsidR="0067178B" w:rsidRPr="005E444E">
              <w:rPr>
                <w:sz w:val="22"/>
                <w:szCs w:val="22"/>
              </w:rPr>
              <w:t>, regėjimo sutrikimas</w:t>
            </w:r>
          </w:p>
        </w:tc>
      </w:tr>
      <w:tr w:rsidR="00AC7B00" w:rsidRPr="005E444E" w14:paraId="36F4E5AD" w14:textId="77777777" w:rsidTr="0067178B">
        <w:tc>
          <w:tcPr>
            <w:tcW w:w="3191" w:type="dxa"/>
          </w:tcPr>
          <w:p w14:paraId="22D497BF" w14:textId="77777777" w:rsidR="00817996" w:rsidRPr="005E444E" w:rsidRDefault="00817996" w:rsidP="00FC7BD5">
            <w:pPr>
              <w:tabs>
                <w:tab w:val="left" w:pos="567"/>
              </w:tabs>
              <w:rPr>
                <w:i/>
                <w:lang w:eastAsia="en-US"/>
              </w:rPr>
            </w:pPr>
            <w:r w:rsidRPr="005E444E">
              <w:rPr>
                <w:i/>
                <w:sz w:val="22"/>
                <w:szCs w:val="22"/>
              </w:rPr>
              <w:t>Ausų ir labirintų sutrikimai</w:t>
            </w:r>
          </w:p>
        </w:tc>
        <w:tc>
          <w:tcPr>
            <w:tcW w:w="1695" w:type="dxa"/>
          </w:tcPr>
          <w:p w14:paraId="50CE4C82" w14:textId="1244C2BF" w:rsidR="00817996" w:rsidRPr="005E444E" w:rsidRDefault="00817996" w:rsidP="00FC7BD5">
            <w:pPr>
              <w:tabs>
                <w:tab w:val="left" w:pos="567"/>
              </w:tabs>
              <w:rPr>
                <w:lang w:eastAsia="en-US"/>
              </w:rPr>
            </w:pPr>
            <w:r w:rsidRPr="005E444E">
              <w:rPr>
                <w:sz w:val="22"/>
                <w:szCs w:val="22"/>
              </w:rPr>
              <w:t>Dažn</w:t>
            </w:r>
            <w:r w:rsidR="00EE2604" w:rsidRPr="005E444E">
              <w:rPr>
                <w:sz w:val="22"/>
                <w:szCs w:val="22"/>
              </w:rPr>
              <w:t>as</w:t>
            </w:r>
          </w:p>
        </w:tc>
        <w:tc>
          <w:tcPr>
            <w:tcW w:w="4400" w:type="dxa"/>
          </w:tcPr>
          <w:p w14:paraId="1559F411" w14:textId="77777777" w:rsidR="00817996" w:rsidRPr="005E444E" w:rsidRDefault="00817996" w:rsidP="00FC7BD5">
            <w:pPr>
              <w:tabs>
                <w:tab w:val="left" w:pos="567"/>
              </w:tabs>
              <w:rPr>
                <w:lang w:eastAsia="en-US"/>
              </w:rPr>
            </w:pPr>
            <w:r w:rsidRPr="005E444E">
              <w:rPr>
                <w:sz w:val="22"/>
                <w:szCs w:val="22"/>
              </w:rPr>
              <w:t>Spengimas ausyse</w:t>
            </w:r>
          </w:p>
        </w:tc>
      </w:tr>
      <w:tr w:rsidR="0067178B" w:rsidRPr="005E444E" w14:paraId="06BD4C1A" w14:textId="77777777" w:rsidTr="0067178B">
        <w:tc>
          <w:tcPr>
            <w:tcW w:w="3191" w:type="dxa"/>
            <w:vMerge w:val="restart"/>
          </w:tcPr>
          <w:p w14:paraId="1B6FB93F" w14:textId="60545DA0" w:rsidR="0067178B" w:rsidRPr="005E444E" w:rsidRDefault="0067178B" w:rsidP="00FC7BD5">
            <w:pPr>
              <w:tabs>
                <w:tab w:val="left" w:pos="567"/>
              </w:tabs>
              <w:rPr>
                <w:i/>
                <w:sz w:val="22"/>
                <w:szCs w:val="22"/>
              </w:rPr>
            </w:pPr>
            <w:r w:rsidRPr="005E444E">
              <w:rPr>
                <w:i/>
                <w:sz w:val="22"/>
                <w:szCs w:val="22"/>
              </w:rPr>
              <w:t>Širdies sutrikimai</w:t>
            </w:r>
          </w:p>
        </w:tc>
        <w:tc>
          <w:tcPr>
            <w:tcW w:w="1695" w:type="dxa"/>
          </w:tcPr>
          <w:p w14:paraId="28225D56" w14:textId="2272E643" w:rsidR="0067178B" w:rsidRPr="005E444E" w:rsidRDefault="0067178B" w:rsidP="00FC7BD5">
            <w:pPr>
              <w:tabs>
                <w:tab w:val="left" w:pos="567"/>
              </w:tabs>
              <w:rPr>
                <w:sz w:val="22"/>
                <w:szCs w:val="22"/>
              </w:rPr>
            </w:pPr>
            <w:r w:rsidRPr="005E444E">
              <w:rPr>
                <w:sz w:val="22"/>
                <w:szCs w:val="22"/>
              </w:rPr>
              <w:t>Labai dažnas</w:t>
            </w:r>
          </w:p>
        </w:tc>
        <w:tc>
          <w:tcPr>
            <w:tcW w:w="4400" w:type="dxa"/>
          </w:tcPr>
          <w:p w14:paraId="49636F9A" w14:textId="346BA4D1" w:rsidR="0067178B" w:rsidRPr="005E444E" w:rsidRDefault="0067178B" w:rsidP="00FC7BD5">
            <w:pPr>
              <w:tabs>
                <w:tab w:val="left" w:pos="567"/>
              </w:tabs>
              <w:rPr>
                <w:sz w:val="22"/>
                <w:szCs w:val="22"/>
              </w:rPr>
            </w:pPr>
            <w:r w:rsidRPr="005E444E">
              <w:rPr>
                <w:sz w:val="22"/>
                <w:szCs w:val="22"/>
              </w:rPr>
              <w:t>Palpitacijos</w:t>
            </w:r>
          </w:p>
        </w:tc>
      </w:tr>
      <w:tr w:rsidR="0067178B" w:rsidRPr="005E444E" w14:paraId="5E531AFB" w14:textId="77777777" w:rsidTr="0067178B">
        <w:tc>
          <w:tcPr>
            <w:tcW w:w="3191" w:type="dxa"/>
            <w:vMerge/>
          </w:tcPr>
          <w:p w14:paraId="6A75DC9F" w14:textId="39969163" w:rsidR="0067178B" w:rsidRPr="005E444E" w:rsidRDefault="0067178B" w:rsidP="00FC7BD5">
            <w:pPr>
              <w:tabs>
                <w:tab w:val="left" w:pos="567"/>
              </w:tabs>
              <w:rPr>
                <w:i/>
                <w:sz w:val="22"/>
                <w:szCs w:val="22"/>
              </w:rPr>
            </w:pPr>
          </w:p>
        </w:tc>
        <w:tc>
          <w:tcPr>
            <w:tcW w:w="1695" w:type="dxa"/>
          </w:tcPr>
          <w:p w14:paraId="469DC296" w14:textId="30978001" w:rsidR="0067178B" w:rsidRPr="005E444E" w:rsidRDefault="0067178B" w:rsidP="00FC7BD5">
            <w:pPr>
              <w:tabs>
                <w:tab w:val="left" w:pos="567"/>
              </w:tabs>
              <w:rPr>
                <w:sz w:val="22"/>
                <w:szCs w:val="22"/>
              </w:rPr>
            </w:pPr>
            <w:r w:rsidRPr="005E444E">
              <w:rPr>
                <w:sz w:val="22"/>
                <w:szCs w:val="22"/>
              </w:rPr>
              <w:t>Dažnas</w:t>
            </w:r>
          </w:p>
        </w:tc>
        <w:tc>
          <w:tcPr>
            <w:tcW w:w="4400" w:type="dxa"/>
          </w:tcPr>
          <w:p w14:paraId="2D3ED3E1" w14:textId="1FD2AC37" w:rsidR="0067178B" w:rsidRPr="005E444E" w:rsidRDefault="0067178B" w:rsidP="00FC7BD5">
            <w:pPr>
              <w:tabs>
                <w:tab w:val="left" w:pos="567"/>
              </w:tabs>
              <w:rPr>
                <w:sz w:val="22"/>
                <w:szCs w:val="22"/>
              </w:rPr>
            </w:pPr>
            <w:r w:rsidRPr="005E444E">
              <w:rPr>
                <w:sz w:val="22"/>
                <w:szCs w:val="22"/>
              </w:rPr>
              <w:t>Tachikardija</w:t>
            </w:r>
          </w:p>
        </w:tc>
      </w:tr>
      <w:tr w:rsidR="0067178B" w:rsidRPr="005E444E" w14:paraId="29311201" w14:textId="77777777" w:rsidTr="0067178B">
        <w:tc>
          <w:tcPr>
            <w:tcW w:w="3191" w:type="dxa"/>
            <w:vMerge/>
          </w:tcPr>
          <w:p w14:paraId="6C1BEBD8" w14:textId="7A96288D" w:rsidR="0067178B" w:rsidRPr="005E444E" w:rsidRDefault="0067178B" w:rsidP="00FC7BD5">
            <w:pPr>
              <w:tabs>
                <w:tab w:val="left" w:pos="567"/>
              </w:tabs>
              <w:rPr>
                <w:i/>
                <w:lang w:eastAsia="en-US"/>
              </w:rPr>
            </w:pPr>
          </w:p>
        </w:tc>
        <w:tc>
          <w:tcPr>
            <w:tcW w:w="1695" w:type="dxa"/>
          </w:tcPr>
          <w:p w14:paraId="0633C10C" w14:textId="72EFD3D4" w:rsidR="0067178B" w:rsidRPr="005E444E" w:rsidRDefault="0067178B" w:rsidP="00FC7BD5">
            <w:pPr>
              <w:tabs>
                <w:tab w:val="left" w:pos="567"/>
              </w:tabs>
              <w:rPr>
                <w:lang w:eastAsia="en-US"/>
              </w:rPr>
            </w:pPr>
            <w:r w:rsidRPr="005E444E">
              <w:rPr>
                <w:sz w:val="22"/>
                <w:szCs w:val="22"/>
              </w:rPr>
              <w:t>Nedažnas</w:t>
            </w:r>
          </w:p>
        </w:tc>
        <w:tc>
          <w:tcPr>
            <w:tcW w:w="4400" w:type="dxa"/>
          </w:tcPr>
          <w:p w14:paraId="0A819B57" w14:textId="69F97DD1" w:rsidR="0067178B" w:rsidRPr="005E444E" w:rsidRDefault="0067178B" w:rsidP="00FC7BD5">
            <w:pPr>
              <w:tabs>
                <w:tab w:val="left" w:pos="567"/>
              </w:tabs>
              <w:rPr>
                <w:lang w:eastAsia="en-US"/>
              </w:rPr>
            </w:pPr>
            <w:r w:rsidRPr="005E444E">
              <w:rPr>
                <w:sz w:val="22"/>
                <w:szCs w:val="22"/>
              </w:rPr>
              <w:t>Bradikardija</w:t>
            </w:r>
          </w:p>
        </w:tc>
      </w:tr>
      <w:tr w:rsidR="0067178B" w:rsidRPr="005E444E" w14:paraId="67783634" w14:textId="77777777" w:rsidTr="0067178B">
        <w:tc>
          <w:tcPr>
            <w:tcW w:w="3191" w:type="dxa"/>
            <w:vMerge/>
          </w:tcPr>
          <w:p w14:paraId="5A8C6915" w14:textId="77777777" w:rsidR="0067178B" w:rsidRPr="005E444E" w:rsidRDefault="0067178B" w:rsidP="00FC7BD5">
            <w:pPr>
              <w:tabs>
                <w:tab w:val="left" w:pos="567"/>
              </w:tabs>
              <w:rPr>
                <w:lang w:eastAsia="en-US"/>
              </w:rPr>
            </w:pPr>
          </w:p>
        </w:tc>
        <w:tc>
          <w:tcPr>
            <w:tcW w:w="1695" w:type="dxa"/>
          </w:tcPr>
          <w:p w14:paraId="57A837B9" w14:textId="759E5FED" w:rsidR="0067178B" w:rsidRPr="005E444E" w:rsidRDefault="0067178B" w:rsidP="00FC7BD5">
            <w:pPr>
              <w:tabs>
                <w:tab w:val="left" w:pos="567"/>
              </w:tabs>
              <w:rPr>
                <w:lang w:eastAsia="en-US"/>
              </w:rPr>
            </w:pPr>
            <w:r w:rsidRPr="005E444E">
              <w:rPr>
                <w:sz w:val="22"/>
                <w:szCs w:val="22"/>
              </w:rPr>
              <w:t>Nežinomas</w:t>
            </w:r>
          </w:p>
        </w:tc>
        <w:tc>
          <w:tcPr>
            <w:tcW w:w="4400" w:type="dxa"/>
          </w:tcPr>
          <w:p w14:paraId="0DFE14FF" w14:textId="0A5F0135" w:rsidR="0067178B" w:rsidRPr="005E444E" w:rsidRDefault="0067178B" w:rsidP="00DA209F">
            <w:pPr>
              <w:pStyle w:val="BTEMEASMCA"/>
              <w:rPr>
                <w:lang w:eastAsia="en-US"/>
              </w:rPr>
            </w:pPr>
            <w:r w:rsidRPr="005E444E">
              <w:t xml:space="preserve">QT pailgėjimas EKG, skilvelinė aritmija įskaitant </w:t>
            </w:r>
            <w:r w:rsidRPr="005E444E">
              <w:rPr>
                <w:i/>
              </w:rPr>
              <w:t>torsades de pointes</w:t>
            </w:r>
          </w:p>
        </w:tc>
      </w:tr>
      <w:tr w:rsidR="00AC7B00" w:rsidRPr="005E444E" w14:paraId="49FA7B3A" w14:textId="77777777" w:rsidTr="0067178B">
        <w:tc>
          <w:tcPr>
            <w:tcW w:w="3191" w:type="dxa"/>
            <w:vMerge w:val="restart"/>
          </w:tcPr>
          <w:p w14:paraId="09C4523E" w14:textId="77777777" w:rsidR="00EE2604" w:rsidRPr="005E444E" w:rsidRDefault="00EE2604" w:rsidP="00FC7BD5">
            <w:pPr>
              <w:tabs>
                <w:tab w:val="left" w:pos="567"/>
              </w:tabs>
              <w:rPr>
                <w:i/>
                <w:lang w:eastAsia="en-US"/>
              </w:rPr>
            </w:pPr>
            <w:r w:rsidRPr="005E444E">
              <w:rPr>
                <w:i/>
                <w:sz w:val="22"/>
                <w:szCs w:val="22"/>
              </w:rPr>
              <w:t>Kraujagyslių sutrikimai</w:t>
            </w:r>
          </w:p>
        </w:tc>
        <w:tc>
          <w:tcPr>
            <w:tcW w:w="1695" w:type="dxa"/>
          </w:tcPr>
          <w:p w14:paraId="4B93D6D6" w14:textId="235CBBF4" w:rsidR="00EE2604" w:rsidRPr="005E444E" w:rsidRDefault="0067178B" w:rsidP="00FC7BD5">
            <w:pPr>
              <w:tabs>
                <w:tab w:val="left" w:pos="567"/>
              </w:tabs>
              <w:rPr>
                <w:lang w:eastAsia="en-US"/>
              </w:rPr>
            </w:pPr>
            <w:r w:rsidRPr="005E444E">
              <w:rPr>
                <w:sz w:val="22"/>
                <w:szCs w:val="22"/>
              </w:rPr>
              <w:t>Dažnas</w:t>
            </w:r>
          </w:p>
        </w:tc>
        <w:tc>
          <w:tcPr>
            <w:tcW w:w="4400" w:type="dxa"/>
          </w:tcPr>
          <w:p w14:paraId="01A5A012" w14:textId="37A3513D" w:rsidR="00EE2604" w:rsidRPr="005E444E" w:rsidRDefault="0067178B" w:rsidP="00FC7BD5">
            <w:pPr>
              <w:tabs>
                <w:tab w:val="left" w:pos="567"/>
              </w:tabs>
              <w:rPr>
                <w:lang w:eastAsia="en-US"/>
              </w:rPr>
            </w:pPr>
            <w:r w:rsidRPr="005E444E">
              <w:rPr>
                <w:sz w:val="22"/>
                <w:szCs w:val="22"/>
              </w:rPr>
              <w:t xml:space="preserve">Ortostatinė hipotenzija </w:t>
            </w:r>
          </w:p>
        </w:tc>
      </w:tr>
      <w:tr w:rsidR="00AC7B00" w:rsidRPr="005E444E" w14:paraId="21E3781A" w14:textId="77777777" w:rsidTr="0067178B">
        <w:tc>
          <w:tcPr>
            <w:tcW w:w="3191" w:type="dxa"/>
            <w:vMerge/>
          </w:tcPr>
          <w:p w14:paraId="29562BC0" w14:textId="77777777" w:rsidR="00EE2604" w:rsidRPr="005E444E" w:rsidRDefault="00EE2604" w:rsidP="00FC7BD5">
            <w:pPr>
              <w:tabs>
                <w:tab w:val="left" w:pos="567"/>
              </w:tabs>
              <w:rPr>
                <w:lang w:eastAsia="en-US"/>
              </w:rPr>
            </w:pPr>
          </w:p>
        </w:tc>
        <w:tc>
          <w:tcPr>
            <w:tcW w:w="1695" w:type="dxa"/>
          </w:tcPr>
          <w:p w14:paraId="69D93539" w14:textId="0F706396" w:rsidR="00EE2604" w:rsidRPr="005E444E" w:rsidRDefault="0067178B" w:rsidP="00FC7BD5">
            <w:pPr>
              <w:tabs>
                <w:tab w:val="left" w:pos="567"/>
              </w:tabs>
              <w:rPr>
                <w:lang w:eastAsia="en-US"/>
              </w:rPr>
            </w:pPr>
            <w:r w:rsidRPr="005E444E">
              <w:rPr>
                <w:sz w:val="22"/>
                <w:szCs w:val="22"/>
              </w:rPr>
              <w:t>Retas</w:t>
            </w:r>
          </w:p>
        </w:tc>
        <w:tc>
          <w:tcPr>
            <w:tcW w:w="4400" w:type="dxa"/>
          </w:tcPr>
          <w:p w14:paraId="4CDBA8B1" w14:textId="65A91D79" w:rsidR="00EE2604" w:rsidRPr="005E444E" w:rsidRDefault="0067178B" w:rsidP="00FC7BD5">
            <w:pPr>
              <w:tabs>
                <w:tab w:val="left" w:pos="567"/>
              </w:tabs>
              <w:rPr>
                <w:lang w:eastAsia="en-US"/>
              </w:rPr>
            </w:pPr>
            <w:r w:rsidRPr="005E444E">
              <w:rPr>
                <w:sz w:val="22"/>
                <w:szCs w:val="22"/>
              </w:rPr>
              <w:t>Kraujavimas</w:t>
            </w:r>
            <w:r w:rsidRPr="005E444E" w:rsidDel="0067178B">
              <w:rPr>
                <w:sz w:val="22"/>
                <w:szCs w:val="22"/>
              </w:rPr>
              <w:t xml:space="preserve"> </w:t>
            </w:r>
          </w:p>
        </w:tc>
      </w:tr>
      <w:tr w:rsidR="00AC7B00" w:rsidRPr="005E444E" w14:paraId="443601C2" w14:textId="77777777" w:rsidTr="0067178B">
        <w:trPr>
          <w:trHeight w:val="230"/>
        </w:trPr>
        <w:tc>
          <w:tcPr>
            <w:tcW w:w="3191" w:type="dxa"/>
            <w:vMerge w:val="restart"/>
          </w:tcPr>
          <w:p w14:paraId="2E834334" w14:textId="77777777" w:rsidR="00EE2604" w:rsidRPr="005E444E" w:rsidRDefault="00EE2604" w:rsidP="00FC7BD5">
            <w:pPr>
              <w:tabs>
                <w:tab w:val="left" w:pos="567"/>
              </w:tabs>
              <w:rPr>
                <w:i/>
                <w:lang w:eastAsia="en-US"/>
              </w:rPr>
            </w:pPr>
            <w:r w:rsidRPr="005E444E">
              <w:rPr>
                <w:i/>
                <w:sz w:val="22"/>
                <w:szCs w:val="22"/>
              </w:rPr>
              <w:t>Kvėpavimo sistemos, krūtinės ląstos ir tarpuplaučio sutrikimai</w:t>
            </w:r>
          </w:p>
        </w:tc>
        <w:tc>
          <w:tcPr>
            <w:tcW w:w="1695" w:type="dxa"/>
          </w:tcPr>
          <w:p w14:paraId="7CB5FFD9" w14:textId="24C491AC" w:rsidR="00EE2604" w:rsidRPr="005E444E" w:rsidRDefault="00EE2604" w:rsidP="00FC7BD5">
            <w:pPr>
              <w:tabs>
                <w:tab w:val="left" w:pos="567"/>
              </w:tabs>
              <w:rPr>
                <w:lang w:eastAsia="en-US"/>
              </w:rPr>
            </w:pPr>
            <w:r w:rsidRPr="005E444E">
              <w:rPr>
                <w:sz w:val="22"/>
                <w:szCs w:val="22"/>
              </w:rPr>
              <w:t>Dažnas</w:t>
            </w:r>
          </w:p>
        </w:tc>
        <w:tc>
          <w:tcPr>
            <w:tcW w:w="4400" w:type="dxa"/>
          </w:tcPr>
          <w:p w14:paraId="6D251F7D" w14:textId="4CB57D46" w:rsidR="00EE2604" w:rsidRPr="005E444E" w:rsidRDefault="00EE2604" w:rsidP="00FC7BD5">
            <w:pPr>
              <w:tabs>
                <w:tab w:val="left" w:pos="567"/>
              </w:tabs>
              <w:rPr>
                <w:lang w:eastAsia="en-US"/>
              </w:rPr>
            </w:pPr>
            <w:r w:rsidRPr="005E444E">
              <w:rPr>
                <w:sz w:val="22"/>
                <w:szCs w:val="22"/>
              </w:rPr>
              <w:t>Žiovulys</w:t>
            </w:r>
            <w:r w:rsidR="0067178B" w:rsidRPr="005E444E">
              <w:rPr>
                <w:sz w:val="22"/>
                <w:szCs w:val="22"/>
              </w:rPr>
              <w:t>, rinitas</w:t>
            </w:r>
          </w:p>
        </w:tc>
      </w:tr>
      <w:tr w:rsidR="0067178B" w:rsidRPr="005E444E" w14:paraId="152F3CB0" w14:textId="77777777" w:rsidTr="0067178B">
        <w:tc>
          <w:tcPr>
            <w:tcW w:w="3191" w:type="dxa"/>
            <w:vMerge/>
          </w:tcPr>
          <w:p w14:paraId="7B0C9E3D" w14:textId="77777777" w:rsidR="0067178B" w:rsidRPr="005E444E" w:rsidRDefault="0067178B" w:rsidP="00FC7BD5">
            <w:pPr>
              <w:tabs>
                <w:tab w:val="left" w:pos="567"/>
              </w:tabs>
              <w:rPr>
                <w:lang w:eastAsia="en-US"/>
              </w:rPr>
            </w:pPr>
          </w:p>
        </w:tc>
        <w:tc>
          <w:tcPr>
            <w:tcW w:w="1695" w:type="dxa"/>
          </w:tcPr>
          <w:p w14:paraId="2E1F912F" w14:textId="62810EC7" w:rsidR="0067178B" w:rsidRPr="005E444E" w:rsidRDefault="0067178B" w:rsidP="00FC7BD5">
            <w:pPr>
              <w:tabs>
                <w:tab w:val="left" w:pos="567"/>
              </w:tabs>
              <w:rPr>
                <w:sz w:val="22"/>
                <w:szCs w:val="22"/>
              </w:rPr>
            </w:pPr>
            <w:r w:rsidRPr="005E444E">
              <w:rPr>
                <w:sz w:val="22"/>
                <w:szCs w:val="22"/>
              </w:rPr>
              <w:t>Nedažnas</w:t>
            </w:r>
          </w:p>
        </w:tc>
        <w:tc>
          <w:tcPr>
            <w:tcW w:w="4400" w:type="dxa"/>
          </w:tcPr>
          <w:p w14:paraId="0C1177D7" w14:textId="7D015C00" w:rsidR="0067178B" w:rsidRPr="005E444E" w:rsidRDefault="0067178B" w:rsidP="00FC7BD5">
            <w:pPr>
              <w:tabs>
                <w:tab w:val="left" w:pos="567"/>
              </w:tabs>
              <w:rPr>
                <w:sz w:val="22"/>
                <w:szCs w:val="22"/>
              </w:rPr>
            </w:pPr>
            <w:r w:rsidRPr="005E444E">
              <w:rPr>
                <w:sz w:val="22"/>
                <w:szCs w:val="22"/>
              </w:rPr>
              <w:t>Kosulys</w:t>
            </w:r>
          </w:p>
        </w:tc>
      </w:tr>
      <w:tr w:rsidR="00AC7B00" w:rsidRPr="005E444E" w14:paraId="7DA9FD92" w14:textId="77777777" w:rsidTr="0067178B">
        <w:tc>
          <w:tcPr>
            <w:tcW w:w="3191" w:type="dxa"/>
            <w:vMerge/>
          </w:tcPr>
          <w:p w14:paraId="66EE5959" w14:textId="77777777" w:rsidR="00EE2604" w:rsidRPr="005E444E" w:rsidRDefault="00EE2604" w:rsidP="00FC7BD5">
            <w:pPr>
              <w:tabs>
                <w:tab w:val="left" w:pos="567"/>
              </w:tabs>
              <w:rPr>
                <w:lang w:eastAsia="en-US"/>
              </w:rPr>
            </w:pPr>
          </w:p>
        </w:tc>
        <w:tc>
          <w:tcPr>
            <w:tcW w:w="1695" w:type="dxa"/>
          </w:tcPr>
          <w:p w14:paraId="60E69E6C" w14:textId="07CCB724" w:rsidR="00EE2604" w:rsidRPr="005E444E" w:rsidRDefault="00EE2604" w:rsidP="00FC7BD5">
            <w:pPr>
              <w:tabs>
                <w:tab w:val="left" w:pos="567"/>
              </w:tabs>
              <w:rPr>
                <w:lang w:eastAsia="en-US"/>
              </w:rPr>
            </w:pPr>
            <w:r w:rsidRPr="005E444E">
              <w:rPr>
                <w:sz w:val="22"/>
                <w:szCs w:val="22"/>
              </w:rPr>
              <w:t>Nežinomas</w:t>
            </w:r>
          </w:p>
        </w:tc>
        <w:tc>
          <w:tcPr>
            <w:tcW w:w="4400" w:type="dxa"/>
          </w:tcPr>
          <w:p w14:paraId="0A586F14" w14:textId="77777777" w:rsidR="00EE2604" w:rsidRPr="005E444E" w:rsidRDefault="00EE2604" w:rsidP="00FC7BD5">
            <w:pPr>
              <w:tabs>
                <w:tab w:val="left" w:pos="567"/>
              </w:tabs>
              <w:rPr>
                <w:lang w:eastAsia="en-US"/>
              </w:rPr>
            </w:pPr>
            <w:r w:rsidRPr="005E444E">
              <w:rPr>
                <w:sz w:val="22"/>
                <w:szCs w:val="22"/>
              </w:rPr>
              <w:t>Kraujavimas iš nosies</w:t>
            </w:r>
          </w:p>
        </w:tc>
      </w:tr>
      <w:tr w:rsidR="00AC7B00" w:rsidRPr="005E444E" w14:paraId="2300075C" w14:textId="77777777" w:rsidTr="0067178B">
        <w:tc>
          <w:tcPr>
            <w:tcW w:w="3191" w:type="dxa"/>
            <w:vMerge w:val="restart"/>
          </w:tcPr>
          <w:p w14:paraId="7D71C9CA" w14:textId="77777777" w:rsidR="00EE2604" w:rsidRPr="005E444E" w:rsidRDefault="00EE2604" w:rsidP="00FC7BD5">
            <w:pPr>
              <w:tabs>
                <w:tab w:val="left" w:pos="567"/>
              </w:tabs>
              <w:rPr>
                <w:i/>
                <w:lang w:eastAsia="en-US"/>
              </w:rPr>
            </w:pPr>
            <w:r w:rsidRPr="005E444E">
              <w:rPr>
                <w:i/>
                <w:sz w:val="22"/>
                <w:szCs w:val="22"/>
              </w:rPr>
              <w:t>Virškinimo trakto sutrikimai</w:t>
            </w:r>
          </w:p>
        </w:tc>
        <w:tc>
          <w:tcPr>
            <w:tcW w:w="1695" w:type="dxa"/>
          </w:tcPr>
          <w:p w14:paraId="11573F0D" w14:textId="5FC000C6" w:rsidR="00EE2604" w:rsidRPr="005E444E" w:rsidRDefault="00EE2604" w:rsidP="00FC7BD5">
            <w:pPr>
              <w:tabs>
                <w:tab w:val="left" w:pos="567"/>
              </w:tabs>
              <w:rPr>
                <w:lang w:eastAsia="en-US"/>
              </w:rPr>
            </w:pPr>
            <w:r w:rsidRPr="005E444E">
              <w:rPr>
                <w:sz w:val="22"/>
                <w:szCs w:val="22"/>
              </w:rPr>
              <w:t>Labai dažnas</w:t>
            </w:r>
          </w:p>
        </w:tc>
        <w:tc>
          <w:tcPr>
            <w:tcW w:w="4400" w:type="dxa"/>
          </w:tcPr>
          <w:p w14:paraId="5B1A8227" w14:textId="24716F44" w:rsidR="00EE2604" w:rsidRPr="005E444E" w:rsidRDefault="00EE2604" w:rsidP="00FC7BD5">
            <w:pPr>
              <w:tabs>
                <w:tab w:val="left" w:pos="567"/>
              </w:tabs>
              <w:rPr>
                <w:lang w:eastAsia="en-US"/>
              </w:rPr>
            </w:pPr>
            <w:r w:rsidRPr="005E444E">
              <w:rPr>
                <w:sz w:val="22"/>
                <w:szCs w:val="22"/>
              </w:rPr>
              <w:t>Sausa burna, pykinimas</w:t>
            </w:r>
            <w:r w:rsidR="0067178B" w:rsidRPr="005E444E">
              <w:rPr>
                <w:sz w:val="22"/>
                <w:szCs w:val="22"/>
              </w:rPr>
              <w:t>, vidurių užkietėjimas</w:t>
            </w:r>
          </w:p>
        </w:tc>
      </w:tr>
      <w:tr w:rsidR="00AC7B00" w:rsidRPr="005E444E" w14:paraId="4FCBDC03" w14:textId="77777777" w:rsidTr="0067178B">
        <w:tc>
          <w:tcPr>
            <w:tcW w:w="3191" w:type="dxa"/>
            <w:vMerge/>
          </w:tcPr>
          <w:p w14:paraId="53270B32" w14:textId="77777777" w:rsidR="00EE2604" w:rsidRPr="005E444E" w:rsidRDefault="00EE2604" w:rsidP="00FC7BD5">
            <w:pPr>
              <w:tabs>
                <w:tab w:val="left" w:pos="567"/>
              </w:tabs>
              <w:rPr>
                <w:lang w:eastAsia="en-US"/>
              </w:rPr>
            </w:pPr>
          </w:p>
        </w:tc>
        <w:tc>
          <w:tcPr>
            <w:tcW w:w="1695" w:type="dxa"/>
          </w:tcPr>
          <w:p w14:paraId="1BE54E8A" w14:textId="08E77927" w:rsidR="00EE2604" w:rsidRPr="005E444E" w:rsidRDefault="00EE2604" w:rsidP="00FC7BD5">
            <w:pPr>
              <w:tabs>
                <w:tab w:val="left" w:pos="567"/>
              </w:tabs>
              <w:rPr>
                <w:lang w:eastAsia="en-US"/>
              </w:rPr>
            </w:pPr>
            <w:r w:rsidRPr="005E444E">
              <w:rPr>
                <w:sz w:val="22"/>
                <w:szCs w:val="22"/>
              </w:rPr>
              <w:t>Dažn</w:t>
            </w:r>
            <w:r w:rsidR="00AC7B00" w:rsidRPr="005E444E">
              <w:rPr>
                <w:sz w:val="22"/>
                <w:szCs w:val="22"/>
              </w:rPr>
              <w:t>as</w:t>
            </w:r>
          </w:p>
        </w:tc>
        <w:tc>
          <w:tcPr>
            <w:tcW w:w="4400" w:type="dxa"/>
          </w:tcPr>
          <w:p w14:paraId="4702C1A6" w14:textId="23DC9CB3" w:rsidR="00EE2604" w:rsidRPr="005E444E" w:rsidRDefault="00EE2604" w:rsidP="00FC7BD5">
            <w:pPr>
              <w:tabs>
                <w:tab w:val="left" w:pos="567"/>
              </w:tabs>
              <w:rPr>
                <w:lang w:eastAsia="en-US"/>
              </w:rPr>
            </w:pPr>
            <w:r w:rsidRPr="005E444E">
              <w:rPr>
                <w:sz w:val="22"/>
                <w:szCs w:val="22"/>
              </w:rPr>
              <w:t xml:space="preserve">Viduriavimas, vėmimas, </w:t>
            </w:r>
            <w:r w:rsidR="0067178B" w:rsidRPr="005E444E">
              <w:rPr>
                <w:sz w:val="22"/>
                <w:szCs w:val="22"/>
              </w:rPr>
              <w:t>pilvo pūtimas, dispepsija, pilvo skausmas, padidėjęs seilėtekis</w:t>
            </w:r>
            <w:r w:rsidRPr="005E444E">
              <w:rPr>
                <w:sz w:val="22"/>
                <w:szCs w:val="22"/>
              </w:rPr>
              <w:t xml:space="preserve"> </w:t>
            </w:r>
          </w:p>
        </w:tc>
      </w:tr>
      <w:tr w:rsidR="00AC7B00" w:rsidRPr="005E444E" w14:paraId="674585E3" w14:textId="77777777" w:rsidTr="0067178B">
        <w:tc>
          <w:tcPr>
            <w:tcW w:w="3191" w:type="dxa"/>
            <w:vMerge/>
          </w:tcPr>
          <w:p w14:paraId="5AC44FB5" w14:textId="77777777" w:rsidR="00EE2604" w:rsidRPr="005E444E" w:rsidRDefault="00EE2604" w:rsidP="00FC7BD5">
            <w:pPr>
              <w:tabs>
                <w:tab w:val="left" w:pos="567"/>
              </w:tabs>
              <w:rPr>
                <w:lang w:eastAsia="en-US"/>
              </w:rPr>
            </w:pPr>
          </w:p>
        </w:tc>
        <w:tc>
          <w:tcPr>
            <w:tcW w:w="1695" w:type="dxa"/>
          </w:tcPr>
          <w:p w14:paraId="3832ACD2" w14:textId="45F5602B" w:rsidR="00EE2604" w:rsidRPr="005E444E" w:rsidRDefault="0067178B" w:rsidP="00FC7BD5">
            <w:pPr>
              <w:tabs>
                <w:tab w:val="left" w:pos="567"/>
              </w:tabs>
              <w:rPr>
                <w:lang w:eastAsia="en-US"/>
              </w:rPr>
            </w:pPr>
            <w:r w:rsidRPr="005E444E">
              <w:rPr>
                <w:sz w:val="22"/>
                <w:szCs w:val="22"/>
              </w:rPr>
              <w:t>Retas</w:t>
            </w:r>
          </w:p>
        </w:tc>
        <w:tc>
          <w:tcPr>
            <w:tcW w:w="4400" w:type="dxa"/>
          </w:tcPr>
          <w:p w14:paraId="0B1CB482" w14:textId="77777777" w:rsidR="00EE2604" w:rsidRPr="005E444E" w:rsidRDefault="00EE2604" w:rsidP="00FC7BD5">
            <w:pPr>
              <w:tabs>
                <w:tab w:val="left" w:pos="567"/>
              </w:tabs>
              <w:rPr>
                <w:lang w:eastAsia="en-US"/>
              </w:rPr>
            </w:pPr>
            <w:r w:rsidRPr="005E444E">
              <w:rPr>
                <w:sz w:val="22"/>
                <w:szCs w:val="22"/>
              </w:rPr>
              <w:t>Kraujavimas iš virškinimo trakto (įskaitant kraujavimą iš tiesiosios žarnos)</w:t>
            </w:r>
          </w:p>
        </w:tc>
      </w:tr>
      <w:tr w:rsidR="00AC7B00" w:rsidRPr="005E444E" w14:paraId="113D634C" w14:textId="77777777" w:rsidTr="0067178B">
        <w:tc>
          <w:tcPr>
            <w:tcW w:w="3191" w:type="dxa"/>
            <w:vMerge w:val="restart"/>
          </w:tcPr>
          <w:p w14:paraId="712E4B2D" w14:textId="77777777" w:rsidR="00AC7B00" w:rsidRPr="005E444E" w:rsidRDefault="00AC7B00" w:rsidP="00FC7BD5">
            <w:pPr>
              <w:tabs>
                <w:tab w:val="left" w:pos="567"/>
              </w:tabs>
              <w:rPr>
                <w:i/>
                <w:lang w:eastAsia="en-US"/>
              </w:rPr>
            </w:pPr>
            <w:r w:rsidRPr="005E444E">
              <w:rPr>
                <w:i/>
                <w:noProof/>
                <w:sz w:val="22"/>
                <w:szCs w:val="22"/>
              </w:rPr>
              <w:t>Kepenų, tulžies pūslės ir latakų sutrikimai</w:t>
            </w:r>
          </w:p>
        </w:tc>
        <w:tc>
          <w:tcPr>
            <w:tcW w:w="1695" w:type="dxa"/>
          </w:tcPr>
          <w:p w14:paraId="1806E4E7" w14:textId="71772444" w:rsidR="00AC7B00" w:rsidRPr="005E444E" w:rsidRDefault="0067178B" w:rsidP="00FC7BD5">
            <w:pPr>
              <w:tabs>
                <w:tab w:val="left" w:pos="567"/>
              </w:tabs>
              <w:rPr>
                <w:lang w:eastAsia="en-US"/>
              </w:rPr>
            </w:pPr>
            <w:r w:rsidRPr="005E444E">
              <w:rPr>
                <w:sz w:val="22"/>
                <w:szCs w:val="22"/>
              </w:rPr>
              <w:t>Nedažnas</w:t>
            </w:r>
          </w:p>
        </w:tc>
        <w:tc>
          <w:tcPr>
            <w:tcW w:w="4400" w:type="dxa"/>
          </w:tcPr>
          <w:p w14:paraId="5B882697" w14:textId="02B72BF5" w:rsidR="00AC7B00" w:rsidRPr="005E444E" w:rsidRDefault="0067178B" w:rsidP="00FC7BD5">
            <w:pPr>
              <w:tabs>
                <w:tab w:val="left" w:pos="567"/>
              </w:tabs>
              <w:rPr>
                <w:lang w:eastAsia="en-US"/>
              </w:rPr>
            </w:pPr>
            <w:r w:rsidRPr="005E444E">
              <w:rPr>
                <w:sz w:val="22"/>
                <w:szCs w:val="22"/>
              </w:rPr>
              <w:t>Nenormalūs kepenų funkcijos tyrimų rodikliai</w:t>
            </w:r>
            <w:r w:rsidRPr="005E444E" w:rsidDel="0067178B">
              <w:rPr>
                <w:sz w:val="22"/>
                <w:szCs w:val="22"/>
              </w:rPr>
              <w:t xml:space="preserve"> </w:t>
            </w:r>
          </w:p>
        </w:tc>
      </w:tr>
      <w:tr w:rsidR="00AC7B00" w:rsidRPr="005E444E" w14:paraId="2BE6EE03" w14:textId="77777777" w:rsidTr="0067178B">
        <w:tc>
          <w:tcPr>
            <w:tcW w:w="3191" w:type="dxa"/>
            <w:vMerge/>
          </w:tcPr>
          <w:p w14:paraId="7B17186C" w14:textId="77777777" w:rsidR="00AC7B00" w:rsidRPr="005E444E" w:rsidRDefault="00AC7B00" w:rsidP="00FC7BD5">
            <w:pPr>
              <w:tabs>
                <w:tab w:val="left" w:pos="567"/>
              </w:tabs>
              <w:rPr>
                <w:lang w:eastAsia="en-US"/>
              </w:rPr>
            </w:pPr>
          </w:p>
        </w:tc>
        <w:tc>
          <w:tcPr>
            <w:tcW w:w="1695" w:type="dxa"/>
          </w:tcPr>
          <w:p w14:paraId="4010E1D1" w14:textId="481E152B" w:rsidR="00AC7B00" w:rsidRPr="005E444E" w:rsidRDefault="0067178B" w:rsidP="00FC7BD5">
            <w:pPr>
              <w:tabs>
                <w:tab w:val="left" w:pos="567"/>
              </w:tabs>
              <w:rPr>
                <w:lang w:eastAsia="en-US"/>
              </w:rPr>
            </w:pPr>
            <w:r w:rsidRPr="005E444E">
              <w:rPr>
                <w:sz w:val="22"/>
                <w:szCs w:val="22"/>
              </w:rPr>
              <w:t>Labai retas</w:t>
            </w:r>
          </w:p>
        </w:tc>
        <w:tc>
          <w:tcPr>
            <w:tcW w:w="4400" w:type="dxa"/>
          </w:tcPr>
          <w:p w14:paraId="62B3EF0F" w14:textId="451EF12F" w:rsidR="00AC7B00" w:rsidRPr="005E444E" w:rsidRDefault="0067178B" w:rsidP="00FC7BD5">
            <w:pPr>
              <w:tabs>
                <w:tab w:val="left" w:pos="567"/>
              </w:tabs>
              <w:rPr>
                <w:lang w:eastAsia="en-US"/>
              </w:rPr>
            </w:pPr>
            <w:r w:rsidRPr="005E444E">
              <w:rPr>
                <w:sz w:val="22"/>
                <w:szCs w:val="22"/>
              </w:rPr>
              <w:t xml:space="preserve">Hepatitas </w:t>
            </w:r>
          </w:p>
        </w:tc>
      </w:tr>
      <w:tr w:rsidR="00AC7B00" w:rsidRPr="005E444E" w14:paraId="17A056AD" w14:textId="77777777" w:rsidTr="0067178B">
        <w:tc>
          <w:tcPr>
            <w:tcW w:w="3191" w:type="dxa"/>
            <w:vMerge w:val="restart"/>
          </w:tcPr>
          <w:p w14:paraId="5545C194" w14:textId="77777777" w:rsidR="00AC7B00" w:rsidRPr="005E444E" w:rsidRDefault="00AC7B00" w:rsidP="00FC7BD5">
            <w:pPr>
              <w:tabs>
                <w:tab w:val="left" w:pos="567"/>
              </w:tabs>
              <w:rPr>
                <w:i/>
                <w:noProof/>
                <w:lang w:eastAsia="en-US"/>
              </w:rPr>
            </w:pPr>
            <w:r w:rsidRPr="005E444E">
              <w:rPr>
                <w:i/>
                <w:sz w:val="22"/>
                <w:szCs w:val="22"/>
              </w:rPr>
              <w:t>Odos ir poodinio audinio sutrikimai</w:t>
            </w:r>
          </w:p>
        </w:tc>
        <w:tc>
          <w:tcPr>
            <w:tcW w:w="1695" w:type="dxa"/>
          </w:tcPr>
          <w:p w14:paraId="70203875" w14:textId="14D3CC9A" w:rsidR="00AC7B00" w:rsidRPr="005E444E" w:rsidRDefault="00AC7B00" w:rsidP="00FC7BD5">
            <w:pPr>
              <w:tabs>
                <w:tab w:val="left" w:pos="567"/>
              </w:tabs>
              <w:rPr>
                <w:lang w:eastAsia="en-US"/>
              </w:rPr>
            </w:pPr>
            <w:r w:rsidRPr="005E444E">
              <w:rPr>
                <w:sz w:val="22"/>
                <w:szCs w:val="22"/>
              </w:rPr>
              <w:t>Labai dažnas</w:t>
            </w:r>
          </w:p>
        </w:tc>
        <w:tc>
          <w:tcPr>
            <w:tcW w:w="4400" w:type="dxa"/>
          </w:tcPr>
          <w:p w14:paraId="1F22DDB6" w14:textId="77777777" w:rsidR="00AC7B00" w:rsidRPr="005E444E" w:rsidRDefault="00AC7B00" w:rsidP="00FC7BD5">
            <w:pPr>
              <w:tabs>
                <w:tab w:val="left" w:pos="567"/>
              </w:tabs>
              <w:rPr>
                <w:lang w:eastAsia="en-US"/>
              </w:rPr>
            </w:pPr>
            <w:r w:rsidRPr="005E444E">
              <w:rPr>
                <w:sz w:val="22"/>
                <w:szCs w:val="22"/>
              </w:rPr>
              <w:t>Padidėjęs prakaitavimas</w:t>
            </w:r>
          </w:p>
        </w:tc>
      </w:tr>
      <w:tr w:rsidR="00AC7B00" w:rsidRPr="005E444E" w14:paraId="345A2B8E" w14:textId="77777777" w:rsidTr="0067178B">
        <w:tc>
          <w:tcPr>
            <w:tcW w:w="3191" w:type="dxa"/>
            <w:vMerge/>
          </w:tcPr>
          <w:p w14:paraId="7D29F03A" w14:textId="77777777" w:rsidR="00AC7B00" w:rsidRPr="005E444E" w:rsidRDefault="00AC7B00" w:rsidP="00FC7BD5">
            <w:pPr>
              <w:tabs>
                <w:tab w:val="left" w:pos="567"/>
              </w:tabs>
              <w:rPr>
                <w:noProof/>
                <w:lang w:eastAsia="en-US"/>
              </w:rPr>
            </w:pPr>
          </w:p>
        </w:tc>
        <w:tc>
          <w:tcPr>
            <w:tcW w:w="1695" w:type="dxa"/>
          </w:tcPr>
          <w:p w14:paraId="4CF1E8EA" w14:textId="1C5CDCC1" w:rsidR="00AC7B00" w:rsidRPr="005E444E" w:rsidRDefault="00AC7B00" w:rsidP="00FC7BD5">
            <w:pPr>
              <w:tabs>
                <w:tab w:val="left" w:pos="567"/>
              </w:tabs>
              <w:rPr>
                <w:lang w:eastAsia="en-US"/>
              </w:rPr>
            </w:pPr>
            <w:r w:rsidRPr="005E444E">
              <w:rPr>
                <w:sz w:val="22"/>
                <w:szCs w:val="22"/>
              </w:rPr>
              <w:t>Dažnas</w:t>
            </w:r>
          </w:p>
        </w:tc>
        <w:tc>
          <w:tcPr>
            <w:tcW w:w="4400" w:type="dxa"/>
          </w:tcPr>
          <w:p w14:paraId="77813EFB" w14:textId="318DA36B" w:rsidR="00AC7B00" w:rsidRPr="005E444E" w:rsidRDefault="00AC7B00" w:rsidP="00FC7BD5">
            <w:pPr>
              <w:tabs>
                <w:tab w:val="left" w:pos="567"/>
              </w:tabs>
              <w:rPr>
                <w:lang w:eastAsia="en-US"/>
              </w:rPr>
            </w:pPr>
            <w:r w:rsidRPr="005E444E">
              <w:rPr>
                <w:sz w:val="22"/>
                <w:szCs w:val="22"/>
              </w:rPr>
              <w:t>Niežulys</w:t>
            </w:r>
          </w:p>
        </w:tc>
      </w:tr>
      <w:tr w:rsidR="00AC7B00" w:rsidRPr="005E444E" w14:paraId="5A83D1BF" w14:textId="77777777" w:rsidTr="0067178B">
        <w:tc>
          <w:tcPr>
            <w:tcW w:w="3191" w:type="dxa"/>
            <w:vMerge/>
          </w:tcPr>
          <w:p w14:paraId="0245B08B" w14:textId="77777777" w:rsidR="00AC7B00" w:rsidRPr="005E444E" w:rsidRDefault="00AC7B00" w:rsidP="00FC7BD5">
            <w:pPr>
              <w:tabs>
                <w:tab w:val="left" w:pos="567"/>
              </w:tabs>
              <w:rPr>
                <w:noProof/>
                <w:lang w:eastAsia="en-US"/>
              </w:rPr>
            </w:pPr>
          </w:p>
        </w:tc>
        <w:tc>
          <w:tcPr>
            <w:tcW w:w="1695" w:type="dxa"/>
          </w:tcPr>
          <w:p w14:paraId="469282B0" w14:textId="21C30867" w:rsidR="00AC7B00" w:rsidRPr="005E444E" w:rsidRDefault="00AC7B00" w:rsidP="00FC7BD5">
            <w:pPr>
              <w:tabs>
                <w:tab w:val="left" w:pos="567"/>
              </w:tabs>
              <w:rPr>
                <w:lang w:eastAsia="en-US"/>
              </w:rPr>
            </w:pPr>
            <w:r w:rsidRPr="005E444E">
              <w:rPr>
                <w:sz w:val="22"/>
                <w:szCs w:val="22"/>
              </w:rPr>
              <w:t>Nedažnas</w:t>
            </w:r>
          </w:p>
        </w:tc>
        <w:tc>
          <w:tcPr>
            <w:tcW w:w="4400" w:type="dxa"/>
          </w:tcPr>
          <w:p w14:paraId="7DAC6AA2" w14:textId="77777777" w:rsidR="00AC7B00" w:rsidRPr="005E444E" w:rsidRDefault="00AC7B00" w:rsidP="00FC7BD5">
            <w:pPr>
              <w:tabs>
                <w:tab w:val="left" w:pos="567"/>
              </w:tabs>
              <w:rPr>
                <w:lang w:eastAsia="en-US"/>
              </w:rPr>
            </w:pPr>
            <w:r w:rsidRPr="005E444E">
              <w:rPr>
                <w:sz w:val="22"/>
                <w:szCs w:val="22"/>
              </w:rPr>
              <w:t>Dilgėlinė, plaukų slinkimas, išbėrimas, purpura, padidėjusio jautrumo šviesai reakcija</w:t>
            </w:r>
          </w:p>
        </w:tc>
      </w:tr>
      <w:tr w:rsidR="0067178B" w:rsidRPr="005E444E" w14:paraId="2333C49D" w14:textId="77777777" w:rsidTr="0067178B">
        <w:tc>
          <w:tcPr>
            <w:tcW w:w="3191" w:type="dxa"/>
            <w:vMerge/>
          </w:tcPr>
          <w:p w14:paraId="19F8506F" w14:textId="77777777" w:rsidR="0067178B" w:rsidRPr="005E444E" w:rsidRDefault="0067178B" w:rsidP="00FC7BD5">
            <w:pPr>
              <w:tabs>
                <w:tab w:val="left" w:pos="567"/>
              </w:tabs>
              <w:rPr>
                <w:noProof/>
                <w:lang w:eastAsia="en-US"/>
              </w:rPr>
            </w:pPr>
          </w:p>
        </w:tc>
        <w:tc>
          <w:tcPr>
            <w:tcW w:w="1695" w:type="dxa"/>
          </w:tcPr>
          <w:p w14:paraId="6632820C" w14:textId="045F9882" w:rsidR="0067178B" w:rsidRPr="005E444E" w:rsidRDefault="0067178B" w:rsidP="00FC7BD5">
            <w:pPr>
              <w:tabs>
                <w:tab w:val="left" w:pos="567"/>
              </w:tabs>
              <w:rPr>
                <w:sz w:val="22"/>
                <w:szCs w:val="22"/>
              </w:rPr>
            </w:pPr>
            <w:r w:rsidRPr="005E444E">
              <w:rPr>
                <w:sz w:val="22"/>
                <w:szCs w:val="22"/>
              </w:rPr>
              <w:t>Retas</w:t>
            </w:r>
          </w:p>
        </w:tc>
        <w:tc>
          <w:tcPr>
            <w:tcW w:w="4400" w:type="dxa"/>
          </w:tcPr>
          <w:p w14:paraId="3AB3EA64" w14:textId="576C7AB1" w:rsidR="0067178B" w:rsidRPr="005E444E" w:rsidRDefault="0067178B" w:rsidP="00FC7BD5">
            <w:pPr>
              <w:tabs>
                <w:tab w:val="left" w:pos="567"/>
              </w:tabs>
              <w:rPr>
                <w:sz w:val="22"/>
                <w:szCs w:val="22"/>
              </w:rPr>
            </w:pPr>
            <w:r w:rsidRPr="005E444E">
              <w:rPr>
                <w:sz w:val="22"/>
                <w:szCs w:val="22"/>
              </w:rPr>
              <w:t>Ekchimozė,</w:t>
            </w:r>
          </w:p>
        </w:tc>
      </w:tr>
      <w:tr w:rsidR="00AC7B00" w:rsidRPr="005E444E" w14:paraId="7B816759" w14:textId="77777777" w:rsidTr="0067178B">
        <w:tc>
          <w:tcPr>
            <w:tcW w:w="3191" w:type="dxa"/>
            <w:vMerge/>
          </w:tcPr>
          <w:p w14:paraId="0E1260D6" w14:textId="77777777" w:rsidR="00AC7B00" w:rsidRPr="005E444E" w:rsidRDefault="00AC7B00" w:rsidP="00FC7BD5">
            <w:pPr>
              <w:tabs>
                <w:tab w:val="left" w:pos="567"/>
              </w:tabs>
              <w:rPr>
                <w:noProof/>
                <w:lang w:eastAsia="en-US"/>
              </w:rPr>
            </w:pPr>
          </w:p>
        </w:tc>
        <w:tc>
          <w:tcPr>
            <w:tcW w:w="1695" w:type="dxa"/>
          </w:tcPr>
          <w:p w14:paraId="72199A0D" w14:textId="52262AAA" w:rsidR="00AC7B00" w:rsidRPr="005E444E" w:rsidRDefault="00AC7B00" w:rsidP="00FC7BD5">
            <w:pPr>
              <w:tabs>
                <w:tab w:val="left" w:pos="567"/>
              </w:tabs>
              <w:rPr>
                <w:lang w:eastAsia="en-US"/>
              </w:rPr>
            </w:pPr>
            <w:r w:rsidRPr="005E444E">
              <w:rPr>
                <w:sz w:val="22"/>
                <w:szCs w:val="22"/>
              </w:rPr>
              <w:t>Nežinomas</w:t>
            </w:r>
          </w:p>
        </w:tc>
        <w:tc>
          <w:tcPr>
            <w:tcW w:w="4400" w:type="dxa"/>
          </w:tcPr>
          <w:p w14:paraId="08BDFC36" w14:textId="53FEC31D" w:rsidR="00AC7B00" w:rsidRPr="005E444E" w:rsidRDefault="0067178B" w:rsidP="00FC7BD5">
            <w:pPr>
              <w:tabs>
                <w:tab w:val="left" w:pos="567"/>
              </w:tabs>
              <w:rPr>
                <w:lang w:eastAsia="en-US"/>
              </w:rPr>
            </w:pPr>
            <w:r w:rsidRPr="005E444E">
              <w:rPr>
                <w:sz w:val="22"/>
                <w:szCs w:val="22"/>
              </w:rPr>
              <w:t>A</w:t>
            </w:r>
            <w:r w:rsidR="00AC7B00" w:rsidRPr="005E444E">
              <w:rPr>
                <w:sz w:val="22"/>
                <w:szCs w:val="22"/>
              </w:rPr>
              <w:t>ngioneurozinė edema</w:t>
            </w:r>
          </w:p>
        </w:tc>
      </w:tr>
      <w:tr w:rsidR="00AC7B00" w:rsidRPr="005E444E" w14:paraId="0CE7D0DD" w14:textId="77777777" w:rsidTr="0067178B">
        <w:tc>
          <w:tcPr>
            <w:tcW w:w="3191" w:type="dxa"/>
          </w:tcPr>
          <w:p w14:paraId="2E66C954" w14:textId="77777777" w:rsidR="00817996" w:rsidRPr="005E444E" w:rsidRDefault="00817996" w:rsidP="00FC7BD5">
            <w:pPr>
              <w:tabs>
                <w:tab w:val="left" w:pos="567"/>
              </w:tabs>
              <w:rPr>
                <w:i/>
                <w:noProof/>
                <w:lang w:eastAsia="en-US"/>
              </w:rPr>
            </w:pPr>
            <w:r w:rsidRPr="005E444E">
              <w:rPr>
                <w:i/>
                <w:noProof/>
                <w:sz w:val="22"/>
                <w:szCs w:val="22"/>
              </w:rPr>
              <w:t>Skeleto, raumenų ir jungiamojo audinio sutrikimai</w:t>
            </w:r>
          </w:p>
        </w:tc>
        <w:tc>
          <w:tcPr>
            <w:tcW w:w="1695" w:type="dxa"/>
          </w:tcPr>
          <w:p w14:paraId="00398AF2" w14:textId="2A388D51" w:rsidR="00817996" w:rsidRPr="005E444E" w:rsidRDefault="00817996" w:rsidP="00FC7BD5">
            <w:pPr>
              <w:tabs>
                <w:tab w:val="left" w:pos="567"/>
              </w:tabs>
              <w:rPr>
                <w:lang w:eastAsia="en-US"/>
              </w:rPr>
            </w:pPr>
            <w:r w:rsidRPr="005E444E">
              <w:rPr>
                <w:sz w:val="22"/>
                <w:szCs w:val="22"/>
              </w:rPr>
              <w:t>Dažn</w:t>
            </w:r>
            <w:r w:rsidR="00AC7B00" w:rsidRPr="005E444E">
              <w:rPr>
                <w:sz w:val="22"/>
                <w:szCs w:val="22"/>
              </w:rPr>
              <w:t>as</w:t>
            </w:r>
          </w:p>
        </w:tc>
        <w:tc>
          <w:tcPr>
            <w:tcW w:w="4400" w:type="dxa"/>
          </w:tcPr>
          <w:p w14:paraId="5C5A3D20" w14:textId="5692300B" w:rsidR="00817996" w:rsidRPr="005E444E" w:rsidRDefault="00817996" w:rsidP="00FC7BD5">
            <w:pPr>
              <w:tabs>
                <w:tab w:val="left" w:pos="567"/>
              </w:tabs>
              <w:rPr>
                <w:lang w:eastAsia="en-US"/>
              </w:rPr>
            </w:pPr>
            <w:r w:rsidRPr="005E444E">
              <w:rPr>
                <w:sz w:val="22"/>
                <w:szCs w:val="22"/>
              </w:rPr>
              <w:t>Raumenų, sąnarių skausmas</w:t>
            </w:r>
          </w:p>
        </w:tc>
      </w:tr>
      <w:tr w:rsidR="00AC7B00" w:rsidRPr="005E444E" w14:paraId="7420AAA8" w14:textId="77777777" w:rsidTr="0067178B">
        <w:tc>
          <w:tcPr>
            <w:tcW w:w="3191" w:type="dxa"/>
          </w:tcPr>
          <w:p w14:paraId="344478C4" w14:textId="77777777" w:rsidR="00817996" w:rsidRPr="005E444E" w:rsidRDefault="00817996" w:rsidP="00FC7BD5">
            <w:pPr>
              <w:tabs>
                <w:tab w:val="left" w:pos="567"/>
              </w:tabs>
              <w:rPr>
                <w:i/>
                <w:noProof/>
                <w:lang w:eastAsia="en-US"/>
              </w:rPr>
            </w:pPr>
            <w:r w:rsidRPr="005E444E">
              <w:rPr>
                <w:i/>
                <w:noProof/>
                <w:sz w:val="22"/>
                <w:szCs w:val="22"/>
              </w:rPr>
              <w:t>Inkstų ir šlapimo takų sutrikimai</w:t>
            </w:r>
          </w:p>
        </w:tc>
        <w:tc>
          <w:tcPr>
            <w:tcW w:w="1695" w:type="dxa"/>
          </w:tcPr>
          <w:p w14:paraId="41D9BFCF" w14:textId="02E443A3" w:rsidR="00817996" w:rsidRPr="005E444E" w:rsidRDefault="0067178B" w:rsidP="00FC7BD5">
            <w:pPr>
              <w:tabs>
                <w:tab w:val="left" w:pos="567"/>
              </w:tabs>
              <w:rPr>
                <w:lang w:eastAsia="en-US"/>
              </w:rPr>
            </w:pPr>
            <w:r w:rsidRPr="005E444E">
              <w:rPr>
                <w:sz w:val="22"/>
                <w:szCs w:val="22"/>
              </w:rPr>
              <w:t>D</w:t>
            </w:r>
            <w:r w:rsidR="00817996" w:rsidRPr="005E444E">
              <w:rPr>
                <w:sz w:val="22"/>
                <w:szCs w:val="22"/>
              </w:rPr>
              <w:t>ažn</w:t>
            </w:r>
            <w:r w:rsidR="00AC7B00" w:rsidRPr="005E444E">
              <w:rPr>
                <w:sz w:val="22"/>
                <w:szCs w:val="22"/>
              </w:rPr>
              <w:t>as</w:t>
            </w:r>
          </w:p>
        </w:tc>
        <w:tc>
          <w:tcPr>
            <w:tcW w:w="4400" w:type="dxa"/>
          </w:tcPr>
          <w:p w14:paraId="59A04269" w14:textId="77777777" w:rsidR="00817996" w:rsidRPr="005E444E" w:rsidRDefault="00817996" w:rsidP="00FC7BD5">
            <w:pPr>
              <w:tabs>
                <w:tab w:val="left" w:pos="567"/>
              </w:tabs>
              <w:rPr>
                <w:lang w:eastAsia="en-US"/>
              </w:rPr>
            </w:pPr>
            <w:r w:rsidRPr="005E444E">
              <w:rPr>
                <w:sz w:val="22"/>
                <w:szCs w:val="22"/>
              </w:rPr>
              <w:t>Šlapimo susilaikymas</w:t>
            </w:r>
          </w:p>
        </w:tc>
      </w:tr>
      <w:tr w:rsidR="00AC7B00" w:rsidRPr="005E444E" w14:paraId="3A909294" w14:textId="77777777" w:rsidTr="0067178B">
        <w:tc>
          <w:tcPr>
            <w:tcW w:w="3191" w:type="dxa"/>
            <w:vMerge w:val="restart"/>
          </w:tcPr>
          <w:p w14:paraId="243FDA2E" w14:textId="77777777" w:rsidR="00AC7B00" w:rsidRPr="005E444E" w:rsidRDefault="00AC7B00" w:rsidP="00FC7BD5">
            <w:pPr>
              <w:tabs>
                <w:tab w:val="left" w:pos="567"/>
              </w:tabs>
              <w:rPr>
                <w:i/>
                <w:noProof/>
                <w:lang w:eastAsia="en-US"/>
              </w:rPr>
            </w:pPr>
            <w:r w:rsidRPr="005E444E">
              <w:rPr>
                <w:i/>
                <w:sz w:val="22"/>
                <w:szCs w:val="22"/>
              </w:rPr>
              <w:t>Lytinės sistemos ir krūties sutrikimai</w:t>
            </w:r>
          </w:p>
        </w:tc>
        <w:tc>
          <w:tcPr>
            <w:tcW w:w="1695" w:type="dxa"/>
          </w:tcPr>
          <w:p w14:paraId="40A1E6F6" w14:textId="50990757" w:rsidR="00AC7B00" w:rsidRPr="005E444E" w:rsidRDefault="00AC7B00" w:rsidP="00FC7BD5">
            <w:pPr>
              <w:tabs>
                <w:tab w:val="left" w:pos="567"/>
              </w:tabs>
              <w:rPr>
                <w:lang w:eastAsia="en-US"/>
              </w:rPr>
            </w:pPr>
            <w:r w:rsidRPr="005E444E">
              <w:rPr>
                <w:sz w:val="22"/>
                <w:szCs w:val="22"/>
              </w:rPr>
              <w:t>Dažnas</w:t>
            </w:r>
          </w:p>
        </w:tc>
        <w:tc>
          <w:tcPr>
            <w:tcW w:w="4400" w:type="dxa"/>
          </w:tcPr>
          <w:p w14:paraId="1E263373" w14:textId="77777777" w:rsidR="00AC7B00" w:rsidRPr="005E444E" w:rsidRDefault="00AC7B00" w:rsidP="00FC7BD5">
            <w:pPr>
              <w:tabs>
                <w:tab w:val="left" w:pos="567"/>
              </w:tabs>
              <w:rPr>
                <w:lang w:eastAsia="en-US"/>
              </w:rPr>
            </w:pPr>
            <w:r w:rsidRPr="005E444E">
              <w:rPr>
                <w:sz w:val="22"/>
                <w:szCs w:val="22"/>
              </w:rPr>
              <w:t>Impotencija, ejakuliacijos sutrikimas, ejakuliacijos nebuvimas</w:t>
            </w:r>
          </w:p>
        </w:tc>
      </w:tr>
      <w:tr w:rsidR="00AC7B00" w:rsidRPr="005E444E" w14:paraId="59F7023E" w14:textId="77777777" w:rsidTr="0067178B">
        <w:tc>
          <w:tcPr>
            <w:tcW w:w="3191" w:type="dxa"/>
            <w:vMerge/>
          </w:tcPr>
          <w:p w14:paraId="5753FC66" w14:textId="77777777" w:rsidR="00AC7B00" w:rsidRPr="005E444E" w:rsidRDefault="00AC7B00" w:rsidP="00FC7BD5">
            <w:pPr>
              <w:tabs>
                <w:tab w:val="left" w:pos="567"/>
              </w:tabs>
              <w:rPr>
                <w:noProof/>
                <w:lang w:eastAsia="en-US"/>
              </w:rPr>
            </w:pPr>
          </w:p>
        </w:tc>
        <w:tc>
          <w:tcPr>
            <w:tcW w:w="1695" w:type="dxa"/>
          </w:tcPr>
          <w:p w14:paraId="4C06BD94" w14:textId="19BB6A1A" w:rsidR="00AC7B00" w:rsidRPr="005E444E" w:rsidRDefault="00AC7B00" w:rsidP="00FC7BD5">
            <w:pPr>
              <w:tabs>
                <w:tab w:val="left" w:pos="567"/>
              </w:tabs>
              <w:rPr>
                <w:lang w:eastAsia="en-US"/>
              </w:rPr>
            </w:pPr>
            <w:r w:rsidRPr="005E444E">
              <w:rPr>
                <w:sz w:val="22"/>
                <w:szCs w:val="22"/>
              </w:rPr>
              <w:t>Nedažnas</w:t>
            </w:r>
          </w:p>
        </w:tc>
        <w:tc>
          <w:tcPr>
            <w:tcW w:w="4400" w:type="dxa"/>
          </w:tcPr>
          <w:p w14:paraId="39A3BF84" w14:textId="77777777" w:rsidR="00AC7B00" w:rsidRPr="005E444E" w:rsidRDefault="00AC7B00" w:rsidP="00FC7BD5">
            <w:pPr>
              <w:tabs>
                <w:tab w:val="left" w:pos="567"/>
              </w:tabs>
              <w:rPr>
                <w:lang w:eastAsia="en-US"/>
              </w:rPr>
            </w:pPr>
            <w:r w:rsidRPr="005E444E">
              <w:rPr>
                <w:sz w:val="22"/>
                <w:szCs w:val="22"/>
              </w:rPr>
              <w:t>Gausus mėnesinių kraujavimas</w:t>
            </w:r>
          </w:p>
        </w:tc>
      </w:tr>
      <w:tr w:rsidR="0067178B" w:rsidRPr="005E444E" w14:paraId="60FE1C64" w14:textId="77777777" w:rsidTr="0067178B">
        <w:tc>
          <w:tcPr>
            <w:tcW w:w="3191" w:type="dxa"/>
            <w:vMerge/>
          </w:tcPr>
          <w:p w14:paraId="62DC5F37" w14:textId="77777777" w:rsidR="0067178B" w:rsidRPr="005E444E" w:rsidRDefault="0067178B" w:rsidP="00FC7BD5">
            <w:pPr>
              <w:tabs>
                <w:tab w:val="left" w:pos="567"/>
              </w:tabs>
              <w:rPr>
                <w:noProof/>
                <w:lang w:eastAsia="en-US"/>
              </w:rPr>
            </w:pPr>
          </w:p>
        </w:tc>
        <w:tc>
          <w:tcPr>
            <w:tcW w:w="1695" w:type="dxa"/>
          </w:tcPr>
          <w:p w14:paraId="3B3DAC34" w14:textId="0A6C458C" w:rsidR="0067178B" w:rsidRPr="005E444E" w:rsidRDefault="0067178B" w:rsidP="00FC7BD5">
            <w:pPr>
              <w:tabs>
                <w:tab w:val="left" w:pos="567"/>
              </w:tabs>
              <w:rPr>
                <w:sz w:val="22"/>
                <w:szCs w:val="22"/>
              </w:rPr>
            </w:pPr>
            <w:r w:rsidRPr="005E444E">
              <w:rPr>
                <w:sz w:val="22"/>
                <w:szCs w:val="22"/>
              </w:rPr>
              <w:t>Labai retas</w:t>
            </w:r>
          </w:p>
        </w:tc>
        <w:tc>
          <w:tcPr>
            <w:tcW w:w="4400" w:type="dxa"/>
          </w:tcPr>
          <w:p w14:paraId="48041DF5" w14:textId="3D87BB6D" w:rsidR="0067178B" w:rsidRPr="005E444E" w:rsidRDefault="0067178B" w:rsidP="00FC7BD5">
            <w:pPr>
              <w:tabs>
                <w:tab w:val="left" w:pos="567"/>
              </w:tabs>
              <w:rPr>
                <w:sz w:val="22"/>
                <w:szCs w:val="22"/>
              </w:rPr>
            </w:pPr>
            <w:r w:rsidRPr="005E444E">
              <w:rPr>
                <w:sz w:val="22"/>
                <w:szCs w:val="22"/>
              </w:rPr>
              <w:t>Galaktorėja</w:t>
            </w:r>
          </w:p>
        </w:tc>
      </w:tr>
      <w:tr w:rsidR="00AC7B00" w:rsidRPr="005E444E" w14:paraId="1B732AC1" w14:textId="77777777" w:rsidTr="0067178B">
        <w:tc>
          <w:tcPr>
            <w:tcW w:w="3191" w:type="dxa"/>
            <w:vMerge/>
          </w:tcPr>
          <w:p w14:paraId="741DF5D0" w14:textId="77777777" w:rsidR="00AC7B00" w:rsidRPr="005E444E" w:rsidRDefault="00AC7B00" w:rsidP="00FC7BD5">
            <w:pPr>
              <w:tabs>
                <w:tab w:val="left" w:pos="567"/>
              </w:tabs>
              <w:rPr>
                <w:noProof/>
                <w:lang w:eastAsia="en-US"/>
              </w:rPr>
            </w:pPr>
          </w:p>
        </w:tc>
        <w:tc>
          <w:tcPr>
            <w:tcW w:w="1695" w:type="dxa"/>
          </w:tcPr>
          <w:p w14:paraId="3C6C1EFB" w14:textId="45E22496" w:rsidR="00AC7B00" w:rsidRPr="005E444E" w:rsidRDefault="00AC7B00" w:rsidP="00FC7BD5">
            <w:pPr>
              <w:tabs>
                <w:tab w:val="left" w:pos="567"/>
              </w:tabs>
              <w:rPr>
                <w:lang w:eastAsia="en-US"/>
              </w:rPr>
            </w:pPr>
            <w:r w:rsidRPr="005E444E">
              <w:rPr>
                <w:sz w:val="22"/>
                <w:szCs w:val="22"/>
              </w:rPr>
              <w:t>Nežinomas</w:t>
            </w:r>
          </w:p>
        </w:tc>
        <w:tc>
          <w:tcPr>
            <w:tcW w:w="4400" w:type="dxa"/>
          </w:tcPr>
          <w:p w14:paraId="1AED44C0" w14:textId="442FFAA9" w:rsidR="00AC7B00" w:rsidRPr="005E444E" w:rsidRDefault="00AC7B00" w:rsidP="00FC7BD5">
            <w:pPr>
              <w:tabs>
                <w:tab w:val="left" w:pos="567"/>
              </w:tabs>
              <w:rPr>
                <w:lang w:eastAsia="en-US"/>
              </w:rPr>
            </w:pPr>
            <w:r w:rsidRPr="005E444E">
              <w:rPr>
                <w:sz w:val="22"/>
                <w:szCs w:val="22"/>
              </w:rPr>
              <w:t xml:space="preserve">Kraujavimas iš lyties takų </w:t>
            </w:r>
            <w:r w:rsidR="00847A11" w:rsidRPr="005E444E">
              <w:rPr>
                <w:sz w:val="22"/>
                <w:szCs w:val="22"/>
              </w:rPr>
              <w:t>ir kraujavimas po gimdymo</w:t>
            </w:r>
            <w:r w:rsidR="00096B9D" w:rsidRPr="005E444E">
              <w:rPr>
                <w:sz w:val="22"/>
                <w:szCs w:val="22"/>
                <w:vertAlign w:val="superscript"/>
              </w:rPr>
              <w:t>2</w:t>
            </w:r>
            <w:r w:rsidR="00847A11" w:rsidRPr="005E444E">
              <w:rPr>
                <w:sz w:val="18"/>
                <w:szCs w:val="18"/>
              </w:rPr>
              <w:t xml:space="preserve"> </w:t>
            </w:r>
            <w:r w:rsidRPr="005E444E">
              <w:rPr>
                <w:sz w:val="22"/>
                <w:szCs w:val="22"/>
              </w:rPr>
              <w:t>moterims, priapizmas</w:t>
            </w:r>
          </w:p>
        </w:tc>
      </w:tr>
      <w:tr w:rsidR="006C4F8C" w:rsidRPr="005E444E" w14:paraId="3A12CDE0" w14:textId="77777777" w:rsidTr="0067178B">
        <w:tc>
          <w:tcPr>
            <w:tcW w:w="3191" w:type="dxa"/>
            <w:vMerge w:val="restart"/>
          </w:tcPr>
          <w:p w14:paraId="2C3C0003" w14:textId="77777777" w:rsidR="006C4F8C" w:rsidRPr="005E444E" w:rsidRDefault="006C4F8C" w:rsidP="00FC7BD5">
            <w:pPr>
              <w:tabs>
                <w:tab w:val="left" w:pos="567"/>
              </w:tabs>
              <w:rPr>
                <w:i/>
                <w:noProof/>
                <w:lang w:eastAsia="en-US"/>
              </w:rPr>
            </w:pPr>
            <w:r w:rsidRPr="005E444E">
              <w:rPr>
                <w:i/>
                <w:noProof/>
                <w:sz w:val="22"/>
                <w:szCs w:val="22"/>
              </w:rPr>
              <w:t>Bendrieji sutrikimai ir vartojimo vietos pažeidimai</w:t>
            </w:r>
          </w:p>
        </w:tc>
        <w:tc>
          <w:tcPr>
            <w:tcW w:w="1695" w:type="dxa"/>
          </w:tcPr>
          <w:p w14:paraId="14D93B06" w14:textId="7FB00E48" w:rsidR="006C4F8C" w:rsidRPr="005E444E" w:rsidRDefault="00096B9D" w:rsidP="00FC7BD5">
            <w:pPr>
              <w:tabs>
                <w:tab w:val="left" w:pos="567"/>
              </w:tabs>
              <w:rPr>
                <w:lang w:eastAsia="en-US"/>
              </w:rPr>
            </w:pPr>
            <w:r w:rsidRPr="005E444E">
              <w:rPr>
                <w:sz w:val="22"/>
                <w:szCs w:val="22"/>
              </w:rPr>
              <w:t>Labai d</w:t>
            </w:r>
            <w:r w:rsidR="006C4F8C" w:rsidRPr="005E444E">
              <w:rPr>
                <w:sz w:val="22"/>
                <w:szCs w:val="22"/>
              </w:rPr>
              <w:t>ažnas</w:t>
            </w:r>
          </w:p>
        </w:tc>
        <w:tc>
          <w:tcPr>
            <w:tcW w:w="4400" w:type="dxa"/>
          </w:tcPr>
          <w:p w14:paraId="6CBA170A" w14:textId="2020DC77" w:rsidR="006C4F8C" w:rsidRPr="005E444E" w:rsidRDefault="00096B9D" w:rsidP="00FC7BD5">
            <w:pPr>
              <w:tabs>
                <w:tab w:val="left" w:pos="567"/>
              </w:tabs>
              <w:rPr>
                <w:iCs/>
                <w:lang w:eastAsia="en-US"/>
              </w:rPr>
            </w:pPr>
            <w:r w:rsidRPr="005E444E">
              <w:rPr>
                <w:iCs/>
                <w:sz w:val="22"/>
                <w:szCs w:val="22"/>
              </w:rPr>
              <w:t>Astenija</w:t>
            </w:r>
          </w:p>
        </w:tc>
      </w:tr>
      <w:tr w:rsidR="00096B9D" w:rsidRPr="005E444E" w14:paraId="7817F107" w14:textId="77777777" w:rsidTr="0067178B">
        <w:tc>
          <w:tcPr>
            <w:tcW w:w="3191" w:type="dxa"/>
            <w:vMerge/>
          </w:tcPr>
          <w:p w14:paraId="16552436" w14:textId="77777777" w:rsidR="00096B9D" w:rsidRPr="005E444E" w:rsidRDefault="00096B9D" w:rsidP="00FC7BD5">
            <w:pPr>
              <w:tabs>
                <w:tab w:val="left" w:pos="567"/>
              </w:tabs>
              <w:rPr>
                <w:noProof/>
                <w:lang w:eastAsia="en-US"/>
              </w:rPr>
            </w:pPr>
          </w:p>
        </w:tc>
        <w:tc>
          <w:tcPr>
            <w:tcW w:w="1695" w:type="dxa"/>
          </w:tcPr>
          <w:p w14:paraId="5B5AE2FD" w14:textId="7887CED5" w:rsidR="00096B9D" w:rsidRPr="005E444E" w:rsidRDefault="00096B9D" w:rsidP="00FC7BD5">
            <w:pPr>
              <w:tabs>
                <w:tab w:val="left" w:pos="567"/>
              </w:tabs>
              <w:rPr>
                <w:sz w:val="22"/>
                <w:szCs w:val="22"/>
              </w:rPr>
            </w:pPr>
            <w:r w:rsidRPr="005E444E">
              <w:rPr>
                <w:sz w:val="22"/>
                <w:szCs w:val="22"/>
              </w:rPr>
              <w:t>Dažnas</w:t>
            </w:r>
          </w:p>
        </w:tc>
        <w:tc>
          <w:tcPr>
            <w:tcW w:w="4400" w:type="dxa"/>
          </w:tcPr>
          <w:p w14:paraId="48C2E6AA" w14:textId="29A6F5DC" w:rsidR="00096B9D" w:rsidRPr="005E444E" w:rsidRDefault="00096B9D" w:rsidP="00FC7BD5">
            <w:pPr>
              <w:tabs>
                <w:tab w:val="left" w:pos="567"/>
              </w:tabs>
              <w:rPr>
                <w:iCs/>
                <w:sz w:val="22"/>
                <w:szCs w:val="22"/>
              </w:rPr>
            </w:pPr>
            <w:r w:rsidRPr="005E444E">
              <w:rPr>
                <w:iCs/>
                <w:sz w:val="22"/>
                <w:szCs w:val="22"/>
              </w:rPr>
              <w:t>Nuovargis</w:t>
            </w:r>
          </w:p>
        </w:tc>
      </w:tr>
      <w:tr w:rsidR="006C4F8C" w:rsidRPr="005E444E" w14:paraId="0171E6B9" w14:textId="77777777" w:rsidTr="0067178B">
        <w:tc>
          <w:tcPr>
            <w:tcW w:w="3191" w:type="dxa"/>
            <w:vMerge/>
          </w:tcPr>
          <w:p w14:paraId="7E70CBEF" w14:textId="77777777" w:rsidR="006C4F8C" w:rsidRPr="005E444E" w:rsidRDefault="006C4F8C" w:rsidP="00FC7BD5">
            <w:pPr>
              <w:tabs>
                <w:tab w:val="left" w:pos="567"/>
              </w:tabs>
              <w:rPr>
                <w:noProof/>
                <w:lang w:eastAsia="en-US"/>
              </w:rPr>
            </w:pPr>
          </w:p>
        </w:tc>
        <w:tc>
          <w:tcPr>
            <w:tcW w:w="1695" w:type="dxa"/>
          </w:tcPr>
          <w:p w14:paraId="484C8D8E" w14:textId="65CB4810" w:rsidR="006C4F8C" w:rsidRPr="005E444E" w:rsidRDefault="006C4F8C" w:rsidP="00FC7BD5">
            <w:pPr>
              <w:tabs>
                <w:tab w:val="left" w:pos="567"/>
              </w:tabs>
              <w:rPr>
                <w:lang w:eastAsia="en-US"/>
              </w:rPr>
            </w:pPr>
            <w:r w:rsidRPr="005E444E">
              <w:rPr>
                <w:sz w:val="22"/>
                <w:szCs w:val="22"/>
              </w:rPr>
              <w:t>Nedažnas</w:t>
            </w:r>
          </w:p>
        </w:tc>
        <w:tc>
          <w:tcPr>
            <w:tcW w:w="4400" w:type="dxa"/>
          </w:tcPr>
          <w:p w14:paraId="3BDF52A2" w14:textId="441EFC72" w:rsidR="006C4F8C" w:rsidRPr="005E444E" w:rsidRDefault="006C4F8C" w:rsidP="00FC7BD5">
            <w:pPr>
              <w:tabs>
                <w:tab w:val="left" w:pos="567"/>
              </w:tabs>
              <w:rPr>
                <w:iCs/>
                <w:lang w:eastAsia="en-US"/>
              </w:rPr>
            </w:pPr>
            <w:r w:rsidRPr="005E444E">
              <w:rPr>
                <w:iCs/>
                <w:sz w:val="22"/>
                <w:szCs w:val="22"/>
              </w:rPr>
              <w:t>Edema</w:t>
            </w:r>
            <w:r w:rsidR="00096B9D" w:rsidRPr="005E444E">
              <w:rPr>
                <w:iCs/>
                <w:sz w:val="22"/>
                <w:szCs w:val="22"/>
              </w:rPr>
              <w:t>, negalavimas</w:t>
            </w:r>
          </w:p>
        </w:tc>
      </w:tr>
      <w:tr w:rsidR="006C4F8C" w:rsidRPr="005E444E" w14:paraId="0CCEC5D6" w14:textId="77777777" w:rsidTr="0067178B">
        <w:tc>
          <w:tcPr>
            <w:tcW w:w="3191" w:type="dxa"/>
            <w:vMerge/>
          </w:tcPr>
          <w:p w14:paraId="09AD00D5" w14:textId="77777777" w:rsidR="006C4F8C" w:rsidRPr="005E444E" w:rsidRDefault="006C4F8C" w:rsidP="00FC7BD5">
            <w:pPr>
              <w:tabs>
                <w:tab w:val="left" w:pos="567"/>
              </w:tabs>
              <w:rPr>
                <w:noProof/>
                <w:lang w:eastAsia="en-US"/>
              </w:rPr>
            </w:pPr>
          </w:p>
        </w:tc>
        <w:tc>
          <w:tcPr>
            <w:tcW w:w="1695" w:type="dxa"/>
          </w:tcPr>
          <w:p w14:paraId="4D0592A4" w14:textId="42988C5E" w:rsidR="006C4F8C" w:rsidRPr="005E444E" w:rsidRDefault="006C4F8C" w:rsidP="00FC7BD5">
            <w:pPr>
              <w:tabs>
                <w:tab w:val="left" w:pos="567"/>
              </w:tabs>
            </w:pPr>
            <w:r w:rsidRPr="005E444E">
              <w:rPr>
                <w:sz w:val="22"/>
                <w:szCs w:val="22"/>
              </w:rPr>
              <w:t>Retas</w:t>
            </w:r>
          </w:p>
        </w:tc>
        <w:tc>
          <w:tcPr>
            <w:tcW w:w="4400" w:type="dxa"/>
          </w:tcPr>
          <w:p w14:paraId="69D789CF" w14:textId="77777777" w:rsidR="006C4F8C" w:rsidRPr="005E444E" w:rsidRDefault="006C4F8C" w:rsidP="00FC7BD5">
            <w:pPr>
              <w:tabs>
                <w:tab w:val="left" w:pos="567"/>
              </w:tabs>
              <w:rPr>
                <w:iCs/>
              </w:rPr>
            </w:pPr>
            <w:r w:rsidRPr="005E444E">
              <w:rPr>
                <w:iCs/>
                <w:sz w:val="22"/>
                <w:szCs w:val="22"/>
              </w:rPr>
              <w:t>Karščiavimas</w:t>
            </w:r>
          </w:p>
        </w:tc>
      </w:tr>
    </w:tbl>
    <w:p w14:paraId="30B4C306" w14:textId="27B681E5" w:rsidR="00F80A0D" w:rsidRPr="005E444E" w:rsidRDefault="00F80A0D" w:rsidP="00FC7BD5">
      <w:pPr>
        <w:pStyle w:val="Betarp"/>
        <w:rPr>
          <w:sz w:val="22"/>
          <w:szCs w:val="22"/>
        </w:rPr>
      </w:pPr>
      <w:r w:rsidRPr="005E444E">
        <w:rPr>
          <w:sz w:val="22"/>
          <w:szCs w:val="22"/>
        </w:rPr>
        <w:t>Pacientų skaičius: citalopramas/placeb</w:t>
      </w:r>
      <w:r w:rsidR="008573D4" w:rsidRPr="005E444E">
        <w:rPr>
          <w:sz w:val="22"/>
          <w:szCs w:val="22"/>
        </w:rPr>
        <w:t>as</w:t>
      </w:r>
      <w:r w:rsidRPr="005E444E">
        <w:rPr>
          <w:sz w:val="22"/>
          <w:szCs w:val="22"/>
        </w:rPr>
        <w:t xml:space="preserve"> = 1346/545</w:t>
      </w:r>
    </w:p>
    <w:p w14:paraId="4EB1476A" w14:textId="0659739B" w:rsidR="00817996" w:rsidRPr="005E444E" w:rsidRDefault="00817996" w:rsidP="00DA209F">
      <w:pPr>
        <w:pStyle w:val="BTEMEASMCA"/>
      </w:pPr>
      <w:r w:rsidRPr="005E444E">
        <w:rPr>
          <w:sz w:val="24"/>
          <w:szCs w:val="24"/>
          <w:vertAlign w:val="superscript"/>
        </w:rPr>
        <w:t>1</w:t>
      </w:r>
      <w:r w:rsidRPr="005E444E">
        <w:t xml:space="preserve"> Buvo gauta pranešimų apie minčių apie savižudybę ir savižudiško elgesio atvejus vartojant citalopram</w:t>
      </w:r>
      <w:r w:rsidR="006C4F8C" w:rsidRPr="005E444E">
        <w:t>o</w:t>
      </w:r>
      <w:r w:rsidRPr="005E444E">
        <w:t xml:space="preserve"> ir netrukus po gydymo nutraukimo (žr.</w:t>
      </w:r>
      <w:r w:rsidR="006C4F8C" w:rsidRPr="005E444E">
        <w:t> </w:t>
      </w:r>
      <w:r w:rsidRPr="005E444E">
        <w:t>4.4</w:t>
      </w:r>
      <w:r w:rsidR="006C4F8C" w:rsidRPr="005E444E">
        <w:t> </w:t>
      </w:r>
      <w:r w:rsidRPr="005E444E">
        <w:t>skyrių).</w:t>
      </w:r>
    </w:p>
    <w:p w14:paraId="57687B71" w14:textId="115E4622" w:rsidR="00847A11" w:rsidRPr="005E444E" w:rsidRDefault="00096B9D" w:rsidP="00DA209F">
      <w:pPr>
        <w:pStyle w:val="BTEMEASMCA"/>
      </w:pPr>
      <w:r w:rsidRPr="005E444E">
        <w:rPr>
          <w:sz w:val="24"/>
          <w:szCs w:val="24"/>
          <w:vertAlign w:val="superscript"/>
        </w:rPr>
        <w:lastRenderedPageBreak/>
        <w:t>2</w:t>
      </w:r>
      <w:r w:rsidR="00847A11" w:rsidRPr="005E444E">
        <w:rPr>
          <w:sz w:val="24"/>
          <w:szCs w:val="24"/>
        </w:rPr>
        <w:t xml:space="preserve"> </w:t>
      </w:r>
      <w:r w:rsidR="00847A11" w:rsidRPr="005E444E">
        <w:t>Apie šį reiškinį pranešta vartojant SSRI / SNRI terapinės klasės vaistinių preparatų (žr. 4.4, 4.6 skyrius).</w:t>
      </w:r>
    </w:p>
    <w:p w14:paraId="020D8B3F" w14:textId="77777777" w:rsidR="00817996" w:rsidRPr="005E444E" w:rsidRDefault="00817996" w:rsidP="00DA209F">
      <w:pPr>
        <w:pStyle w:val="BTEMEASMCA"/>
      </w:pPr>
    </w:p>
    <w:p w14:paraId="5CA3AC47" w14:textId="77777777" w:rsidR="006C4F8C" w:rsidRPr="005E444E" w:rsidRDefault="006C4F8C" w:rsidP="00DA209F">
      <w:pPr>
        <w:pStyle w:val="BTEMEASMCA"/>
      </w:pPr>
      <w:r w:rsidRPr="005E444E">
        <w:t>Atrinktų nepageidaujamų reakcijų apibūdinimas</w:t>
      </w:r>
    </w:p>
    <w:p w14:paraId="554109C9" w14:textId="77777777" w:rsidR="00F80A0D" w:rsidRPr="005E444E" w:rsidRDefault="00F80A0D" w:rsidP="00FC7BD5">
      <w:pPr>
        <w:keepNext/>
        <w:rPr>
          <w:i/>
          <w:color w:val="000000"/>
          <w:sz w:val="22"/>
          <w:szCs w:val="22"/>
        </w:rPr>
      </w:pPr>
    </w:p>
    <w:p w14:paraId="4382C980" w14:textId="7B06F710" w:rsidR="00F80A0D" w:rsidRPr="005E444E" w:rsidRDefault="00F80A0D" w:rsidP="00FC7BD5">
      <w:pPr>
        <w:keepNext/>
        <w:rPr>
          <w:iCs/>
          <w:sz w:val="22"/>
          <w:szCs w:val="22"/>
        </w:rPr>
      </w:pPr>
      <w:r w:rsidRPr="005E444E">
        <w:rPr>
          <w:iCs/>
          <w:color w:val="000000"/>
          <w:sz w:val="22"/>
          <w:szCs w:val="22"/>
        </w:rPr>
        <w:t>QT pailgėjimas</w:t>
      </w:r>
    </w:p>
    <w:p w14:paraId="40127C7B" w14:textId="19910ED3" w:rsidR="00F80A0D" w:rsidRPr="005E444E" w:rsidRDefault="00AF6FF4" w:rsidP="00DA209F">
      <w:pPr>
        <w:pStyle w:val="BTEMEASMCA"/>
      </w:pPr>
      <w:r w:rsidRPr="005E444E">
        <w:t>Po vaistinio preparato patekimo į r</w:t>
      </w:r>
      <w:r w:rsidR="00F80A0D" w:rsidRPr="005E444E">
        <w:t>ink</w:t>
      </w:r>
      <w:r w:rsidRPr="005E444E">
        <w:t xml:space="preserve">ą gauta pranešimų apie QT </w:t>
      </w:r>
      <w:r w:rsidR="00F80A0D" w:rsidRPr="005E444E">
        <w:t>intervalo pailgėjimo ir skilvelinės aritmijos, įskaitant paroksizminę polimorfinę skilvelių tachikardiją, atvejus. Toks poveikis dažniausiai pasireiškė moterims, pacientams, kuriems buvo hipokalemija, bei pacientams, kurių QT</w:t>
      </w:r>
      <w:r w:rsidR="00994C31" w:rsidRPr="005E444E">
        <w:t xml:space="preserve"> intervalas</w:t>
      </w:r>
      <w:r w:rsidR="00F80A0D" w:rsidRPr="005E444E">
        <w:t xml:space="preserve"> jau buvo pailgėjęs ar kurie sirgo kitomis širdies ligomis (žr. 4.3, 4.4, 4.5, 4.9 ir 5.1 skyrius).</w:t>
      </w:r>
    </w:p>
    <w:p w14:paraId="287B244B" w14:textId="77777777" w:rsidR="00F80A0D" w:rsidRPr="005E444E" w:rsidRDefault="00F80A0D" w:rsidP="00DA209F">
      <w:pPr>
        <w:pStyle w:val="BTEMEASMCA"/>
      </w:pPr>
    </w:p>
    <w:p w14:paraId="0E150913" w14:textId="365CFDA3" w:rsidR="00817996" w:rsidRPr="005E444E" w:rsidRDefault="00817996" w:rsidP="00DA209F">
      <w:pPr>
        <w:pStyle w:val="BTEMEASMCA"/>
      </w:pPr>
      <w:r w:rsidRPr="005E444E">
        <w:t>Kaulų lūžiai</w:t>
      </w:r>
    </w:p>
    <w:p w14:paraId="0A92D4D9" w14:textId="6CF27A68" w:rsidR="00817996" w:rsidRPr="005E444E" w:rsidRDefault="00817996" w:rsidP="00DA209F">
      <w:pPr>
        <w:pStyle w:val="BTEMEASMCA"/>
      </w:pPr>
      <w:r w:rsidRPr="005E444E">
        <w:t>Epidemiologiniais tyrimais, atliktais dažniausiai su 50</w:t>
      </w:r>
      <w:r w:rsidR="006C4F8C" w:rsidRPr="005E444E">
        <w:t> </w:t>
      </w:r>
      <w:r w:rsidRPr="005E444E">
        <w:t>metų ir vyresniais pacientais, vartojusiais</w:t>
      </w:r>
      <w:r w:rsidR="006C4F8C" w:rsidRPr="005E444E">
        <w:t> </w:t>
      </w:r>
      <w:r w:rsidRPr="005E444E">
        <w:t>SSRI ir tricikli</w:t>
      </w:r>
      <w:r w:rsidR="006C4F8C" w:rsidRPr="005E444E">
        <w:t>ų</w:t>
      </w:r>
      <w:r w:rsidRPr="005E444E">
        <w:t xml:space="preserve"> antidepresant</w:t>
      </w:r>
      <w:r w:rsidR="006C4F8C" w:rsidRPr="005E444E">
        <w:t>ų</w:t>
      </w:r>
      <w:r w:rsidRPr="005E444E">
        <w:t>, nustatyta padidėjusi kaulų lūžių rizika. Tokios rizikos atsiradimo mechanizmas neaiškus.</w:t>
      </w:r>
    </w:p>
    <w:p w14:paraId="516224FD" w14:textId="77777777" w:rsidR="00817996" w:rsidRPr="005E444E" w:rsidRDefault="00817996" w:rsidP="00DA209F">
      <w:pPr>
        <w:pStyle w:val="BTEMEASMCA"/>
      </w:pPr>
    </w:p>
    <w:p w14:paraId="3D31E529" w14:textId="40E5779E" w:rsidR="00817996" w:rsidRPr="005E444E" w:rsidRDefault="00817996" w:rsidP="00DA209F">
      <w:pPr>
        <w:pStyle w:val="BTEMEASMCA"/>
      </w:pPr>
      <w:r w:rsidRPr="005E444E">
        <w:t>Nutraukimo simptomai, pastebėti nutraukus gydymą</w:t>
      </w:r>
      <w:r w:rsidR="006C4F8C" w:rsidRPr="005E444E">
        <w:t> </w:t>
      </w:r>
      <w:r w:rsidRPr="005E444E">
        <w:t>SSRI</w:t>
      </w:r>
    </w:p>
    <w:p w14:paraId="3E313B46" w14:textId="77777777" w:rsidR="00817996" w:rsidRPr="005E444E" w:rsidRDefault="00817996" w:rsidP="00DA209F">
      <w:pPr>
        <w:pStyle w:val="BTEMEASMCA"/>
      </w:pPr>
      <w:r w:rsidRPr="005E444E">
        <w:t>Citalopramo vartojimo nutraukimas (ypač staigus) dažnai sukelia nutraukimo simptomus.</w:t>
      </w:r>
    </w:p>
    <w:p w14:paraId="01BBBD0F" w14:textId="3EF422AF" w:rsidR="00817996" w:rsidRPr="005E444E" w:rsidRDefault="00817996" w:rsidP="00DA209F">
      <w:pPr>
        <w:pStyle w:val="BTEMEASMCA"/>
      </w:pPr>
      <w:r w:rsidRPr="005E444E">
        <w:t>Reakcijos, apie kurias dažniausia</w:t>
      </w:r>
      <w:r w:rsidR="006C4F8C" w:rsidRPr="005E444E">
        <w:t>i</w:t>
      </w:r>
      <w:r w:rsidRPr="005E444E">
        <w:t xml:space="preserve"> gauta pranešimų, yra svaigulys, jutimų sutrikimas (įskaitant paresteziją), miego sutrikimas (įskaitant nemigą ir intensyvius sapnus), ažitacija arba nerimas, pykinimas ir</w:t>
      </w:r>
      <w:r w:rsidR="006C4F8C" w:rsidRPr="005E444E">
        <w:t> </w:t>
      </w:r>
      <w:r w:rsidRPr="005E444E">
        <w:t>(arba) vėmimas, drebulys, sumišimas, prakaitavimas, galvos skausmas, viduriavimas, palpitacijos, emocinis nestabilumas, dirglumas bei regos sutrikimas. Paprastai išvardyti reiškiniai būna lengvi arba vidutinio sunkumo ir yra sav</w:t>
      </w:r>
      <w:r w:rsidR="006C4F8C" w:rsidRPr="005E444E">
        <w:t>aim</w:t>
      </w:r>
      <w:r w:rsidRPr="005E444E">
        <w:t>e pr</w:t>
      </w:r>
      <w:r w:rsidR="006C4F8C" w:rsidRPr="005E444E">
        <w:t>ae</w:t>
      </w:r>
      <w:r w:rsidRPr="005E444E">
        <w:t>i</w:t>
      </w:r>
      <w:r w:rsidR="006C4F8C" w:rsidRPr="005E444E">
        <w:t>n</w:t>
      </w:r>
      <w:r w:rsidRPr="005E444E">
        <w:t>antys, tačiau kai kuriems pacientams jie gali būti sunkūs ir</w:t>
      </w:r>
      <w:r w:rsidR="006C4F8C" w:rsidRPr="005E444E">
        <w:t> </w:t>
      </w:r>
      <w:r w:rsidRPr="005E444E">
        <w:t>(arba) ilgai trunkantys. Dėl to patariama, jeigu tolesnis gydymas citalopramu nereikalingas, šio vaist</w:t>
      </w:r>
      <w:r w:rsidR="00D24570" w:rsidRPr="005E444E">
        <w:t>ini</w:t>
      </w:r>
      <w:r w:rsidRPr="005E444E">
        <w:t>o</w:t>
      </w:r>
      <w:r w:rsidR="00D24570" w:rsidRPr="005E444E">
        <w:t xml:space="preserve"> preparato</w:t>
      </w:r>
      <w:r w:rsidRPr="005E444E">
        <w:t xml:space="preserve"> vartojimą nutraukti palaipsniui mažinant dozę (žr.</w:t>
      </w:r>
      <w:r w:rsidR="006C4F8C" w:rsidRPr="005E444E">
        <w:t> </w:t>
      </w:r>
      <w:r w:rsidRPr="005E444E">
        <w:t>4.2 ir 4.4</w:t>
      </w:r>
      <w:r w:rsidR="006C4F8C" w:rsidRPr="005E444E">
        <w:t> </w:t>
      </w:r>
      <w:r w:rsidRPr="005E444E">
        <w:t>skyrius).</w:t>
      </w:r>
    </w:p>
    <w:p w14:paraId="1A5086A6" w14:textId="77777777" w:rsidR="00817996" w:rsidRPr="005E444E" w:rsidRDefault="00817996" w:rsidP="005E444E">
      <w:pPr>
        <w:tabs>
          <w:tab w:val="left" w:pos="567"/>
        </w:tabs>
        <w:autoSpaceDE w:val="0"/>
        <w:autoSpaceDN w:val="0"/>
        <w:adjustRightInd w:val="0"/>
        <w:spacing w:line="260" w:lineRule="exact"/>
        <w:rPr>
          <w:noProof/>
          <w:snapToGrid w:val="0"/>
          <w:sz w:val="22"/>
          <w:szCs w:val="22"/>
          <w:u w:val="single"/>
          <w:lang w:eastAsia="en-US"/>
        </w:rPr>
      </w:pPr>
    </w:p>
    <w:p w14:paraId="23FAD5FC" w14:textId="77777777" w:rsidR="00F80A0D" w:rsidRPr="005E444E" w:rsidRDefault="00F80A0D" w:rsidP="00FC7BD5">
      <w:pPr>
        <w:tabs>
          <w:tab w:val="left" w:pos="567"/>
        </w:tabs>
        <w:spacing w:line="260" w:lineRule="exact"/>
        <w:rPr>
          <w:sz w:val="22"/>
          <w:szCs w:val="22"/>
          <w:u w:val="single"/>
        </w:rPr>
      </w:pPr>
      <w:r w:rsidRPr="005E444E">
        <w:rPr>
          <w:sz w:val="22"/>
          <w:szCs w:val="22"/>
          <w:u w:val="single"/>
        </w:rPr>
        <w:t>Pranešimas apie įtariamas nepageidaujamas reakcijas</w:t>
      </w:r>
    </w:p>
    <w:p w14:paraId="68EFD805" w14:textId="77777777" w:rsidR="00F80A0D" w:rsidRPr="005E444E" w:rsidRDefault="00F80A0D" w:rsidP="00FC7BD5">
      <w:pPr>
        <w:tabs>
          <w:tab w:val="left" w:pos="567"/>
        </w:tabs>
        <w:spacing w:line="260" w:lineRule="exact"/>
        <w:rPr>
          <w:sz w:val="22"/>
          <w:szCs w:val="22"/>
        </w:rPr>
      </w:pPr>
      <w:r w:rsidRPr="005E444E">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5E444E">
        <w:rPr>
          <w:color w:val="0000FF"/>
          <w:sz w:val="22"/>
          <w:szCs w:val="22"/>
          <w:u w:val="single"/>
        </w:rPr>
        <w:t>https://vapris.vvkt.lt/vvkt-web/public/nrvSpecialist</w:t>
      </w:r>
      <w:r w:rsidRPr="005E444E">
        <w:rPr>
          <w:sz w:val="22"/>
          <w:szCs w:val="22"/>
        </w:rPr>
        <w:t xml:space="preserve"> arba užpildę Sveikatos priežiūros ar farmacijos specialisto pranešimo apie įtariamą nepageidaujamą reakciją (ĮNR) formą, kuri skelbiama </w:t>
      </w:r>
      <w:r w:rsidRPr="005E444E">
        <w:rPr>
          <w:color w:val="0000FF"/>
          <w:sz w:val="22"/>
          <w:szCs w:val="22"/>
          <w:u w:val="single"/>
        </w:rPr>
        <w:t>https://www.vvkt.lt/index.php?1399030386</w:t>
      </w:r>
      <w:r w:rsidRPr="005E444E">
        <w:rPr>
          <w:sz w:val="22"/>
          <w:szCs w:val="22"/>
        </w:rPr>
        <w:t>, ir atsiųsti elektroniniu paštu (adresu NepageidaujamaR@vvkt.lt).</w:t>
      </w:r>
    </w:p>
    <w:p w14:paraId="543F2FDA" w14:textId="77777777" w:rsidR="00F80A0D" w:rsidRPr="005E444E" w:rsidRDefault="00F80A0D" w:rsidP="005E444E">
      <w:pPr>
        <w:tabs>
          <w:tab w:val="left" w:pos="567"/>
        </w:tabs>
        <w:spacing w:line="260" w:lineRule="exact"/>
        <w:rPr>
          <w:sz w:val="22"/>
          <w:szCs w:val="22"/>
        </w:rPr>
      </w:pPr>
    </w:p>
    <w:p w14:paraId="4EB1EDF1" w14:textId="77777777" w:rsidR="00817996" w:rsidRPr="005E444E" w:rsidRDefault="00817996" w:rsidP="00DA209F">
      <w:pPr>
        <w:pStyle w:val="BTEMEASMCA"/>
      </w:pPr>
    </w:p>
    <w:p w14:paraId="1B0205D4" w14:textId="77777777" w:rsidR="00817996" w:rsidRPr="005E444E" w:rsidRDefault="00817996" w:rsidP="00FC7BD5">
      <w:pPr>
        <w:keepNext/>
        <w:ind w:left="567" w:hanging="567"/>
        <w:rPr>
          <w:sz w:val="22"/>
          <w:szCs w:val="22"/>
        </w:rPr>
      </w:pPr>
      <w:r w:rsidRPr="005E444E">
        <w:rPr>
          <w:b/>
          <w:sz w:val="22"/>
          <w:szCs w:val="22"/>
        </w:rPr>
        <w:t>4.9</w:t>
      </w:r>
      <w:r w:rsidRPr="005E444E">
        <w:rPr>
          <w:b/>
          <w:sz w:val="22"/>
          <w:szCs w:val="22"/>
        </w:rPr>
        <w:tab/>
        <w:t>Perdozavimas</w:t>
      </w:r>
    </w:p>
    <w:p w14:paraId="37A6503C" w14:textId="77777777" w:rsidR="00817996" w:rsidRPr="005E444E" w:rsidRDefault="00817996" w:rsidP="00DA209F">
      <w:pPr>
        <w:pStyle w:val="BTEMEASMCA"/>
      </w:pPr>
    </w:p>
    <w:p w14:paraId="0260ECCF" w14:textId="77777777" w:rsidR="00817996" w:rsidRPr="005E444E" w:rsidRDefault="00817996" w:rsidP="00DA209F">
      <w:pPr>
        <w:pStyle w:val="BTEMEASMCA"/>
        <w:rPr>
          <w:rStyle w:val="Emfaz"/>
          <w:i w:val="0"/>
          <w:iCs/>
          <w:noProof w:val="0"/>
          <w:sz w:val="24"/>
          <w:szCs w:val="24"/>
          <w:u w:val="single"/>
        </w:rPr>
      </w:pPr>
      <w:r w:rsidRPr="005E444E">
        <w:rPr>
          <w:rStyle w:val="Emfaz"/>
          <w:i w:val="0"/>
          <w:u w:val="single"/>
        </w:rPr>
        <w:t>Toksiškumas</w:t>
      </w:r>
    </w:p>
    <w:p w14:paraId="5B6980F6" w14:textId="3EC9AD11" w:rsidR="00817996" w:rsidRPr="005E444E" w:rsidRDefault="00B04D57" w:rsidP="00DA209F">
      <w:pPr>
        <w:pStyle w:val="BTEMEASMCA"/>
      </w:pPr>
      <w:r w:rsidRPr="005E444E">
        <w:t>Išsamių k</w:t>
      </w:r>
      <w:r w:rsidR="00817996" w:rsidRPr="005E444E">
        <w:t>linikinių citalopramo perdozavimo duomenų sukaupta per mažai ir daug</w:t>
      </w:r>
      <w:r w:rsidRPr="005E444E">
        <w:t>eliu atvejų kartu buvo perdozuot</w:t>
      </w:r>
      <w:r w:rsidR="00CB545C" w:rsidRPr="005E444E">
        <w:t>a</w:t>
      </w:r>
      <w:r w:rsidR="00817996" w:rsidRPr="005E444E">
        <w:t xml:space="preserve"> kit</w:t>
      </w:r>
      <w:r w:rsidR="00CB545C" w:rsidRPr="005E444E">
        <w:t>ų</w:t>
      </w:r>
      <w:r w:rsidR="00817996" w:rsidRPr="005E444E">
        <w:t xml:space="preserve"> vaistini</w:t>
      </w:r>
      <w:r w:rsidR="00CB545C" w:rsidRPr="005E444E">
        <w:t>ų</w:t>
      </w:r>
      <w:r w:rsidR="00817996" w:rsidRPr="005E444E">
        <w:t xml:space="preserve"> preparat</w:t>
      </w:r>
      <w:r w:rsidR="00CB545C" w:rsidRPr="005E444E">
        <w:t>ų</w:t>
      </w:r>
      <w:r w:rsidR="00817996" w:rsidRPr="005E444E">
        <w:t xml:space="preserve"> ar</w:t>
      </w:r>
      <w:r w:rsidRPr="005E444E">
        <w:t>b</w:t>
      </w:r>
      <w:r w:rsidR="002068DC" w:rsidRPr="005E444E">
        <w:t xml:space="preserve">a </w:t>
      </w:r>
      <w:r w:rsidRPr="005E444E">
        <w:t xml:space="preserve">narkotikų </w:t>
      </w:r>
      <w:r w:rsidR="00C90A37" w:rsidRPr="005E444E">
        <w:t xml:space="preserve">ar </w:t>
      </w:r>
      <w:r w:rsidR="00817996" w:rsidRPr="005E444E">
        <w:t xml:space="preserve">alkoholio. </w:t>
      </w:r>
      <w:r w:rsidR="0099509C" w:rsidRPr="005E444E">
        <w:t>Apie c</w:t>
      </w:r>
      <w:r w:rsidR="00817996" w:rsidRPr="005E444E">
        <w:t>italopramo perdozavimo atvej</w:t>
      </w:r>
      <w:r w:rsidR="0099509C" w:rsidRPr="005E444E">
        <w:t>us,</w:t>
      </w:r>
      <w:r w:rsidR="00817996" w:rsidRPr="005E444E">
        <w:t xml:space="preserve"> pasibaigusi</w:t>
      </w:r>
      <w:r w:rsidR="0099509C" w:rsidRPr="005E444E">
        <w:t>us</w:t>
      </w:r>
      <w:r w:rsidR="00817996" w:rsidRPr="005E444E">
        <w:t xml:space="preserve"> mirtimi vartojant tik citalopramo, pranešama retai</w:t>
      </w:r>
      <w:r w:rsidR="0099509C" w:rsidRPr="005E444E">
        <w:t>.</w:t>
      </w:r>
      <w:r w:rsidR="00817996" w:rsidRPr="005E444E">
        <w:t xml:space="preserve"> </w:t>
      </w:r>
      <w:r w:rsidR="0099509C" w:rsidRPr="005E444E">
        <w:t>D</w:t>
      </w:r>
      <w:r w:rsidR="00817996" w:rsidRPr="005E444E">
        <w:t>auguma atvejų susiję su kartu vartojamais vaistiniais preparatais.</w:t>
      </w:r>
    </w:p>
    <w:p w14:paraId="79854D4F" w14:textId="77777777" w:rsidR="00817996" w:rsidRPr="005E444E" w:rsidRDefault="00817996" w:rsidP="00DA209F">
      <w:pPr>
        <w:pStyle w:val="BTEMEASMCA"/>
      </w:pPr>
    </w:p>
    <w:p w14:paraId="09F3CEC8" w14:textId="77777777" w:rsidR="00817996" w:rsidRPr="005E444E" w:rsidRDefault="00817996" w:rsidP="00DA209F">
      <w:pPr>
        <w:pStyle w:val="BTEMEASMCA"/>
        <w:rPr>
          <w:rStyle w:val="Emfaz"/>
          <w:i w:val="0"/>
          <w:iCs/>
          <w:noProof w:val="0"/>
          <w:u w:val="single"/>
        </w:rPr>
      </w:pPr>
      <w:r w:rsidRPr="005E444E">
        <w:rPr>
          <w:rStyle w:val="Emfaz"/>
          <w:i w:val="0"/>
          <w:u w:val="single"/>
        </w:rPr>
        <w:t>Simptomai</w:t>
      </w:r>
    </w:p>
    <w:p w14:paraId="69508487" w14:textId="7542B868" w:rsidR="00817996" w:rsidRPr="005E444E" w:rsidRDefault="00817996" w:rsidP="00DA209F">
      <w:pPr>
        <w:pStyle w:val="BTEMEASMCA"/>
      </w:pPr>
      <w:r w:rsidRPr="005E444E">
        <w:t xml:space="preserve">Perdozavus citalopramo, </w:t>
      </w:r>
      <w:r w:rsidR="0099509C" w:rsidRPr="005E444E">
        <w:t>pas</w:t>
      </w:r>
      <w:r w:rsidRPr="005E444E">
        <w:t>ir</w:t>
      </w:r>
      <w:r w:rsidR="0099509C" w:rsidRPr="005E444E">
        <w:t>ei</w:t>
      </w:r>
      <w:r w:rsidRPr="005E444E">
        <w:t>škė tokie simptomai: traukuliai, tachikardija, mieguistumas, QT</w:t>
      </w:r>
      <w:r w:rsidR="0099509C" w:rsidRPr="005E444E">
        <w:t> </w:t>
      </w:r>
      <w:r w:rsidRPr="005E444E">
        <w:t>intervalo pailgėjimas, koma, vėmimas, drebulys, hipotenzija, širdies sustojimas, pykinimas, serotonino sindromas, ažitacija (su</w:t>
      </w:r>
      <w:r w:rsidR="0099509C" w:rsidRPr="005E444E">
        <w:t>si</w:t>
      </w:r>
      <w:r w:rsidRPr="005E444E">
        <w:t>jaudinimas), bradikardija, galvos svaigimas, Hiso pluošto kojytės blokada, QRS</w:t>
      </w:r>
      <w:r w:rsidR="0099509C" w:rsidRPr="005E444E">
        <w:t> </w:t>
      </w:r>
      <w:r w:rsidRPr="005E444E">
        <w:t xml:space="preserve">praplatėjimas, hipertenzija, midriazė, </w:t>
      </w:r>
      <w:r w:rsidRPr="005E444E">
        <w:rPr>
          <w:i/>
        </w:rPr>
        <w:t>torsade de pointes</w:t>
      </w:r>
      <w:r w:rsidRPr="005E444E">
        <w:t xml:space="preserve">, stingulys, </w:t>
      </w:r>
      <w:r w:rsidR="00B04D57" w:rsidRPr="005E444E">
        <w:t xml:space="preserve">distonija, </w:t>
      </w:r>
      <w:r w:rsidRPr="005E444E">
        <w:t>prakaitavimas, cianozė, hiperventiliacija, ir prieširdiniai ir skilveliniai širdies ritmo sutrikimai.</w:t>
      </w:r>
    </w:p>
    <w:p w14:paraId="50F91FE2" w14:textId="77777777" w:rsidR="00817996" w:rsidRPr="005E444E" w:rsidRDefault="00817996" w:rsidP="00DA209F">
      <w:pPr>
        <w:pStyle w:val="BTEMEASMCA"/>
      </w:pPr>
    </w:p>
    <w:p w14:paraId="00491013" w14:textId="77777777" w:rsidR="00817996" w:rsidRPr="005E444E" w:rsidRDefault="00817996" w:rsidP="00DA209F">
      <w:pPr>
        <w:pStyle w:val="BTEMEASMCA"/>
        <w:rPr>
          <w:rStyle w:val="Emfaz"/>
          <w:i w:val="0"/>
          <w:iCs/>
          <w:noProof w:val="0"/>
          <w:u w:val="single"/>
        </w:rPr>
      </w:pPr>
      <w:r w:rsidRPr="005E444E">
        <w:rPr>
          <w:rStyle w:val="Emfaz"/>
          <w:i w:val="0"/>
          <w:u w:val="single"/>
        </w:rPr>
        <w:t>Gydymas</w:t>
      </w:r>
    </w:p>
    <w:p w14:paraId="0DFA5CC2" w14:textId="26E84416" w:rsidR="00817996" w:rsidRPr="005E444E" w:rsidRDefault="00817996" w:rsidP="00DA209F">
      <w:pPr>
        <w:pStyle w:val="BTEMEASMCA"/>
      </w:pPr>
      <w:r w:rsidRPr="005E444E">
        <w:t>Specifinio priešnuodžio nėra. Gydymas simptominis ir palaikomasis. Gali būti naudinga vartoti aktyvintos anglies, osmo</w:t>
      </w:r>
      <w:r w:rsidR="0099509C" w:rsidRPr="005E444E">
        <w:t>s</w:t>
      </w:r>
      <w:r w:rsidRPr="005E444E">
        <w:t xml:space="preserve">inį poveikį sukeliančių laisvinamųjų </w:t>
      </w:r>
      <w:r w:rsidR="0099509C" w:rsidRPr="005E444E">
        <w:t xml:space="preserve">vaistinių </w:t>
      </w:r>
      <w:r w:rsidRPr="005E444E">
        <w:t>preparatų (pvz., natrio sulfato) bei plauti skrandį. Jeigu sutrinka sąmonė, pacientą reikia intubuoti ir stebėti</w:t>
      </w:r>
      <w:r w:rsidR="0099509C" w:rsidRPr="005E444E">
        <w:t> </w:t>
      </w:r>
      <w:r w:rsidRPr="005E444E">
        <w:t>EKG bei gyvybinius r</w:t>
      </w:r>
      <w:r w:rsidR="0099509C" w:rsidRPr="005E444E">
        <w:t>odikli</w:t>
      </w:r>
      <w:r w:rsidRPr="005E444E">
        <w:t>us.</w:t>
      </w:r>
    </w:p>
    <w:p w14:paraId="58C52644" w14:textId="77777777" w:rsidR="00817996" w:rsidRPr="005E444E" w:rsidRDefault="00817996" w:rsidP="00DA209F">
      <w:pPr>
        <w:pStyle w:val="BTEMEASMCA"/>
      </w:pPr>
    </w:p>
    <w:p w14:paraId="1E59D1DB" w14:textId="60C4666C" w:rsidR="00817996" w:rsidRPr="005E444E" w:rsidRDefault="00817996" w:rsidP="00DA209F">
      <w:pPr>
        <w:pStyle w:val="BTEMEASMCA"/>
      </w:pPr>
      <w:r w:rsidRPr="005E444E">
        <w:t>EKG rekomenduojama stebėti perdozavusiems pacientams, kuriems yra stazinis širdies nepakankamumas ar aritmija su mažu širdies susitraukimų dažniu, kurie vartoja QT</w:t>
      </w:r>
      <w:r w:rsidR="0099509C" w:rsidRPr="005E444E">
        <w:t> </w:t>
      </w:r>
      <w:r w:rsidRPr="005E444E">
        <w:t xml:space="preserve">intervalą ilginančių </w:t>
      </w:r>
      <w:r w:rsidR="0099509C" w:rsidRPr="005E444E">
        <w:t xml:space="preserve">vaistinių </w:t>
      </w:r>
      <w:r w:rsidRPr="005E444E">
        <w:t>preparatų ar kurių metabolizmas yra sutrikęs, pvz., yra kepenų funkcijos sutrikimas</w:t>
      </w:r>
      <w:r w:rsidR="00B04D57" w:rsidRPr="005E444E">
        <w:t xml:space="preserve"> (žr. 4.2, 4.4 ir 4.5 skyrius)</w:t>
      </w:r>
      <w:r w:rsidRPr="005E444E">
        <w:t>.</w:t>
      </w:r>
    </w:p>
    <w:p w14:paraId="76D491BA" w14:textId="77777777" w:rsidR="00817996" w:rsidRPr="005E444E" w:rsidRDefault="00817996" w:rsidP="00DA209F">
      <w:pPr>
        <w:pStyle w:val="BTEMEASMCA"/>
      </w:pPr>
    </w:p>
    <w:p w14:paraId="53E77E3C" w14:textId="77777777" w:rsidR="00817996" w:rsidRPr="005E444E" w:rsidRDefault="00817996" w:rsidP="00DA209F">
      <w:pPr>
        <w:pStyle w:val="BTEMEASMCA"/>
      </w:pPr>
    </w:p>
    <w:p w14:paraId="72E2B2C3" w14:textId="77777777" w:rsidR="00817996" w:rsidRPr="005E444E" w:rsidRDefault="00817996" w:rsidP="00FC7BD5">
      <w:pPr>
        <w:pStyle w:val="Antrat2"/>
      </w:pPr>
      <w:r w:rsidRPr="005E444E">
        <w:t>5.</w:t>
      </w:r>
      <w:r w:rsidRPr="005E444E">
        <w:tab/>
        <w:t>FARMAKOLOGINĖS SAVYBĖS</w:t>
      </w:r>
    </w:p>
    <w:p w14:paraId="7DF0E36A" w14:textId="77777777" w:rsidR="00817996" w:rsidRPr="005E444E" w:rsidRDefault="00817996" w:rsidP="00FC7BD5">
      <w:pPr>
        <w:pStyle w:val="Pagrindinistekstas"/>
        <w:keepNext/>
        <w:spacing w:after="0"/>
        <w:rPr>
          <w:szCs w:val="22"/>
        </w:rPr>
      </w:pPr>
    </w:p>
    <w:p w14:paraId="1D514E06" w14:textId="77777777" w:rsidR="00817996" w:rsidRPr="005E444E" w:rsidRDefault="00817996" w:rsidP="00FC7BD5">
      <w:pPr>
        <w:keepNext/>
        <w:ind w:left="567" w:hanging="567"/>
        <w:rPr>
          <w:sz w:val="22"/>
          <w:szCs w:val="22"/>
        </w:rPr>
      </w:pPr>
      <w:r w:rsidRPr="005E444E">
        <w:rPr>
          <w:b/>
          <w:sz w:val="22"/>
          <w:szCs w:val="22"/>
        </w:rPr>
        <w:t>5.1</w:t>
      </w:r>
      <w:r w:rsidRPr="005E444E">
        <w:rPr>
          <w:b/>
          <w:sz w:val="22"/>
          <w:szCs w:val="22"/>
        </w:rPr>
        <w:tab/>
        <w:t>Farmakodinaminės savybės</w:t>
      </w:r>
    </w:p>
    <w:p w14:paraId="532B010A" w14:textId="77777777" w:rsidR="00817996" w:rsidRPr="005E444E" w:rsidRDefault="00817996" w:rsidP="00FC7BD5">
      <w:pPr>
        <w:pStyle w:val="Pagrindinistekstas"/>
        <w:keepNext/>
        <w:spacing w:after="0"/>
        <w:rPr>
          <w:szCs w:val="22"/>
        </w:rPr>
      </w:pPr>
    </w:p>
    <w:p w14:paraId="5BA1B66A" w14:textId="373A3B61" w:rsidR="00817996" w:rsidRPr="005E444E" w:rsidRDefault="00817996" w:rsidP="00DA209F">
      <w:pPr>
        <w:pStyle w:val="BTEMEASMCA"/>
      </w:pPr>
      <w:r w:rsidRPr="005E444E">
        <w:t xml:space="preserve">Farmakoterapinė grupė – </w:t>
      </w:r>
      <w:r w:rsidR="0099509C" w:rsidRPr="005E444E">
        <w:t xml:space="preserve">psichoanaleptikai, </w:t>
      </w:r>
      <w:r w:rsidRPr="005E444E">
        <w:t>antidepresantai, selektyvūs serotonino reabsorbcijos inhibitoriai (SSRI),</w:t>
      </w:r>
      <w:r w:rsidR="0099509C" w:rsidRPr="005E444E">
        <w:t xml:space="preserve"> </w:t>
      </w:r>
      <w:r w:rsidRPr="005E444E">
        <w:t>ATC</w:t>
      </w:r>
      <w:r w:rsidR="0099509C" w:rsidRPr="005E444E">
        <w:t> </w:t>
      </w:r>
      <w:r w:rsidRPr="005E444E">
        <w:t>kodas</w:t>
      </w:r>
      <w:r w:rsidR="0099509C" w:rsidRPr="005E444E">
        <w:t xml:space="preserve"> –</w:t>
      </w:r>
      <w:r w:rsidRPr="005E444E">
        <w:t xml:space="preserve"> N06AB04.</w:t>
      </w:r>
    </w:p>
    <w:p w14:paraId="65DFD8EC" w14:textId="77777777" w:rsidR="00817996" w:rsidRPr="005E444E" w:rsidRDefault="00817996" w:rsidP="00FC7BD5">
      <w:pPr>
        <w:pStyle w:val="Pagrindinistekstas"/>
        <w:spacing w:after="0"/>
        <w:rPr>
          <w:szCs w:val="22"/>
        </w:rPr>
      </w:pPr>
    </w:p>
    <w:p w14:paraId="5791BC76" w14:textId="77777777" w:rsidR="00817996" w:rsidRPr="005E444E" w:rsidRDefault="00817996" w:rsidP="00DA209F">
      <w:pPr>
        <w:pStyle w:val="BTEMEASMCA"/>
      </w:pPr>
      <w:r w:rsidRPr="005E444E">
        <w:t>Veikimo mechanizmas</w:t>
      </w:r>
    </w:p>
    <w:p w14:paraId="0CF7D5D5" w14:textId="20E5F256" w:rsidR="00817996" w:rsidRPr="005E444E" w:rsidRDefault="00817996" w:rsidP="00DA209F">
      <w:pPr>
        <w:pStyle w:val="BTEMEASMCA"/>
      </w:pPr>
      <w:r w:rsidRPr="005E444E">
        <w:t>Citalopramas yra labai selektyvus serotonino reabsorbcijos inhibitorius (SSRI), neveikiantis ar labai silpnai veikiantis noradrenalino</w:t>
      </w:r>
      <w:r w:rsidR="00CE2725" w:rsidRPr="005E444E">
        <w:t> </w:t>
      </w:r>
      <w:r w:rsidRPr="005E444E">
        <w:t>(NA), dopamino</w:t>
      </w:r>
      <w:r w:rsidR="00CE2725" w:rsidRPr="005E444E">
        <w:t> </w:t>
      </w:r>
      <w:r w:rsidRPr="005E444E">
        <w:t>(DA) ir gama</w:t>
      </w:r>
      <w:r w:rsidR="00CE2725" w:rsidRPr="005E444E">
        <w:noBreakHyphen/>
      </w:r>
      <w:r w:rsidRPr="005E444E">
        <w:t>aminosviesto rūgšties (GASR) receptorius.</w:t>
      </w:r>
    </w:p>
    <w:p w14:paraId="1AD3137D" w14:textId="77777777" w:rsidR="00817996" w:rsidRPr="005E444E" w:rsidRDefault="00817996" w:rsidP="00FC7BD5">
      <w:pPr>
        <w:ind w:left="567" w:hanging="567"/>
        <w:rPr>
          <w:sz w:val="22"/>
          <w:szCs w:val="22"/>
        </w:rPr>
      </w:pPr>
      <w:r w:rsidRPr="005E444E">
        <w:rPr>
          <w:sz w:val="22"/>
          <w:szCs w:val="22"/>
        </w:rPr>
        <w:t>Ilgalaikis gydymas citalopramu tolerancijos nesukelia.</w:t>
      </w:r>
    </w:p>
    <w:p w14:paraId="2E9F6459" w14:textId="4734D5D6" w:rsidR="00817996" w:rsidRPr="005E444E" w:rsidRDefault="00817996" w:rsidP="00DA209F">
      <w:pPr>
        <w:pStyle w:val="BTEMEASMCA"/>
      </w:pPr>
      <w:r w:rsidRPr="005E444E">
        <w:t>Citalopramas neveikia arba pasižymi nežymiu afinitetu 5</w:t>
      </w:r>
      <w:r w:rsidR="00CE2725" w:rsidRPr="005E444E">
        <w:noBreakHyphen/>
      </w:r>
      <w:r w:rsidRPr="005E444E">
        <w:t>HT</w:t>
      </w:r>
      <w:r w:rsidRPr="005E444E">
        <w:rPr>
          <w:vertAlign w:val="subscript"/>
        </w:rPr>
        <w:t>1a</w:t>
      </w:r>
      <w:r w:rsidRPr="005E444E">
        <w:t>, 5</w:t>
      </w:r>
      <w:r w:rsidR="00CE2725" w:rsidRPr="005E444E">
        <w:noBreakHyphen/>
      </w:r>
      <w:r w:rsidRPr="005E444E">
        <w:t>HT</w:t>
      </w:r>
      <w:r w:rsidRPr="005E444E">
        <w:rPr>
          <w:vertAlign w:val="subscript"/>
        </w:rPr>
        <w:t>2</w:t>
      </w:r>
      <w:r w:rsidRPr="005E444E">
        <w:t>, DA</w:t>
      </w:r>
      <w:r w:rsidR="00CE2725" w:rsidRPr="005E444E">
        <w:t> </w:t>
      </w:r>
      <w:r w:rsidRPr="005E444E">
        <w:t>D</w:t>
      </w:r>
      <w:r w:rsidRPr="005E444E">
        <w:rPr>
          <w:vertAlign w:val="subscript"/>
        </w:rPr>
        <w:t>1</w:t>
      </w:r>
      <w:r w:rsidRPr="005E444E">
        <w:t xml:space="preserve"> ir D</w:t>
      </w:r>
      <w:r w:rsidRPr="005E444E">
        <w:rPr>
          <w:vertAlign w:val="subscript"/>
        </w:rPr>
        <w:t>2</w:t>
      </w:r>
      <w:r w:rsidR="00CE2725" w:rsidRPr="005E444E">
        <w:t> </w:t>
      </w:r>
      <w:r w:rsidRPr="005E444E">
        <w:t>receptoriams, α</w:t>
      </w:r>
      <w:r w:rsidRPr="005E444E">
        <w:rPr>
          <w:vertAlign w:val="subscript"/>
        </w:rPr>
        <w:t>1</w:t>
      </w:r>
      <w:r w:rsidRPr="005E444E">
        <w:t>, α</w:t>
      </w:r>
      <w:r w:rsidRPr="005E444E">
        <w:rPr>
          <w:vertAlign w:val="subscript"/>
        </w:rPr>
        <w:t>2</w:t>
      </w:r>
      <w:r w:rsidRPr="005E444E">
        <w:t xml:space="preserve"> ir β</w:t>
      </w:r>
      <w:r w:rsidR="00CE2725" w:rsidRPr="005E444E">
        <w:t> </w:t>
      </w:r>
      <w:r w:rsidRPr="005E444E">
        <w:t>receptoriams, histamin</w:t>
      </w:r>
      <w:r w:rsidR="00CE2725" w:rsidRPr="005E444E">
        <w:t>o</w:t>
      </w:r>
      <w:r w:rsidRPr="005E444E">
        <w:t xml:space="preserve"> H</w:t>
      </w:r>
      <w:r w:rsidRPr="005E444E">
        <w:rPr>
          <w:vertAlign w:val="subscript"/>
        </w:rPr>
        <w:t>1</w:t>
      </w:r>
      <w:r w:rsidRPr="005E444E">
        <w:t xml:space="preserve">, muskarino cholinerginiams, benzodiazepinų ir opiatų receptoriams. Šio poveikio stoka paaiškina, kodėl nebūna šalutinio poveikio požymių: </w:t>
      </w:r>
      <w:r w:rsidR="00CE2725" w:rsidRPr="005E444E">
        <w:t xml:space="preserve">sausos </w:t>
      </w:r>
      <w:r w:rsidRPr="005E444E">
        <w:t>burnos, šlapimo pūslės sutrikimų, žarnyno funkcijos pakitimų, sutrikusio regėjimo, toksinio poveikio širdžiai, ortostatinės hipotenzijos.</w:t>
      </w:r>
    </w:p>
    <w:p w14:paraId="33D97E2E" w14:textId="77777777" w:rsidR="00817996" w:rsidRPr="005E444E" w:rsidRDefault="00817996" w:rsidP="00DA209F">
      <w:pPr>
        <w:pStyle w:val="BTEMEASMCA"/>
      </w:pPr>
    </w:p>
    <w:p w14:paraId="39CA6801" w14:textId="77777777" w:rsidR="00817996" w:rsidRPr="005E444E" w:rsidRDefault="00817996" w:rsidP="00DA209F">
      <w:pPr>
        <w:pStyle w:val="BTEMEASMCA"/>
      </w:pPr>
      <w:r w:rsidRPr="005E444E">
        <w:t>Farmakodinaminis poveikis</w:t>
      </w:r>
    </w:p>
    <w:p w14:paraId="2504B82B" w14:textId="784F761A" w:rsidR="00817996" w:rsidRPr="005E444E" w:rsidRDefault="00817996" w:rsidP="00DA209F">
      <w:pPr>
        <w:pStyle w:val="BTEMEASMCA"/>
      </w:pPr>
      <w:r w:rsidRPr="005E444E">
        <w:t>Miego REM</w:t>
      </w:r>
      <w:r w:rsidR="00CE2725" w:rsidRPr="005E444E">
        <w:t> </w:t>
      </w:r>
      <w:r w:rsidRPr="005E444E">
        <w:t>fazės slopinimas yra antidepresinio poveikio rodiklis. Citalopramas slopina miego REM</w:t>
      </w:r>
      <w:r w:rsidR="00CE2725" w:rsidRPr="005E444E">
        <w:t> </w:t>
      </w:r>
      <w:r w:rsidRPr="005E444E">
        <w:t>fazę ir stiprina gilaus miego fazę. Nors citalopramas nesijungia su opiatų receptoriais, jis sustiprina dažniausiai vartojamų skausmą malšinančių opiatų poveikį.</w:t>
      </w:r>
    </w:p>
    <w:p w14:paraId="411A203D" w14:textId="1ABB3EA3" w:rsidR="00817996" w:rsidRPr="005E444E" w:rsidRDefault="00817996" w:rsidP="00DA209F">
      <w:pPr>
        <w:pStyle w:val="BTEMEASMCA"/>
      </w:pPr>
      <w:r w:rsidRPr="005E444E">
        <w:t xml:space="preserve">Svarbiausi citalopramo metabolitai yra visi selektyvūs serotonino reabsorbcijos inhibitoriai, nors jų poveikio intensyvumas ir selektyvumas yra </w:t>
      </w:r>
      <w:r w:rsidR="00CE2725" w:rsidRPr="005E444E">
        <w:t>si</w:t>
      </w:r>
      <w:r w:rsidRPr="005E444E">
        <w:t>l</w:t>
      </w:r>
      <w:r w:rsidR="00CE2725" w:rsidRPr="005E444E">
        <w:t>pn</w:t>
      </w:r>
      <w:r w:rsidRPr="005E444E">
        <w:t>esni negu paties citalopramo. Metabolitai nepasižymi visapusišku antidepresiniu poveikiu.</w:t>
      </w:r>
    </w:p>
    <w:p w14:paraId="22539D1A" w14:textId="77777777" w:rsidR="00817996" w:rsidRPr="005E444E" w:rsidRDefault="00817996" w:rsidP="00DA209F">
      <w:pPr>
        <w:pStyle w:val="BTEMEASMCA"/>
      </w:pPr>
      <w:r w:rsidRPr="005E444E">
        <w:t>Citalopramas neturi įtakos pažinimo funkcijai ir psichomotoriniam aktyvumui, jis neveikia arba labai silpnai veikia raminamai.</w:t>
      </w:r>
    </w:p>
    <w:p w14:paraId="3BA31424" w14:textId="77777777" w:rsidR="00817996" w:rsidRPr="005E444E" w:rsidRDefault="00817996" w:rsidP="00DA209F">
      <w:pPr>
        <w:pStyle w:val="BTEMEASMCA"/>
      </w:pPr>
    </w:p>
    <w:p w14:paraId="7A488204" w14:textId="2F1F38CE" w:rsidR="00817996" w:rsidRPr="005E444E" w:rsidRDefault="00817996" w:rsidP="00DA209F">
      <w:pPr>
        <w:pStyle w:val="BTEMEASMCA"/>
      </w:pPr>
      <w:r w:rsidRPr="005E444E">
        <w:t>Klinikinis veiksmingumas ir saugumas</w:t>
      </w:r>
    </w:p>
    <w:p w14:paraId="4AB0C498" w14:textId="06473E65" w:rsidR="00817996" w:rsidRPr="005E444E" w:rsidRDefault="00817996" w:rsidP="00DA209F">
      <w:pPr>
        <w:pStyle w:val="BTEMEASMCA"/>
      </w:pPr>
      <w:r w:rsidRPr="005E444E">
        <w:t>Atliekant sveikų asmenų dvigubai</w:t>
      </w:r>
      <w:r w:rsidR="00CE2725" w:rsidRPr="005E444E">
        <w:t> </w:t>
      </w:r>
      <w:r w:rsidRPr="005E444E">
        <w:t>koduotą placebu kontroliuo</w:t>
      </w:r>
      <w:r w:rsidR="00CE2725" w:rsidRPr="005E444E">
        <w:t>t</w:t>
      </w:r>
      <w:r w:rsidRPr="005E444E">
        <w:t>ą EKG</w:t>
      </w:r>
      <w:r w:rsidR="00CE2725" w:rsidRPr="005E444E">
        <w:t> </w:t>
      </w:r>
      <w:r w:rsidRPr="005E444E">
        <w:t>tyrimą, nustatytas bazinio</w:t>
      </w:r>
      <w:r w:rsidR="00CE2725" w:rsidRPr="005E444E">
        <w:t> </w:t>
      </w:r>
      <w:r w:rsidRPr="005E444E">
        <w:t>QTc (</w:t>
      </w:r>
      <w:r w:rsidRPr="005E444E">
        <w:rPr>
          <w:i/>
        </w:rPr>
        <w:t>Fridericia</w:t>
      </w:r>
      <w:r w:rsidRPr="005E444E">
        <w:t xml:space="preserve"> koregavimas) 7,5</w:t>
      </w:r>
      <w:r w:rsidR="00CE2725" w:rsidRPr="005E444E">
        <w:t> </w:t>
      </w:r>
      <w:r w:rsidRPr="005E444E">
        <w:t>milisekundės (90</w:t>
      </w:r>
      <w:r w:rsidR="00CE2725" w:rsidRPr="005E444E">
        <w:t> </w:t>
      </w:r>
      <w:r w:rsidRPr="005E444E">
        <w:t>%</w:t>
      </w:r>
      <w:r w:rsidR="00CE2725" w:rsidRPr="005E444E">
        <w:t> </w:t>
      </w:r>
      <w:r w:rsidRPr="005E444E">
        <w:t>PI</w:t>
      </w:r>
      <w:r w:rsidR="00CE2725" w:rsidRPr="005E444E">
        <w:t>:</w:t>
      </w:r>
      <w:r w:rsidRPr="005E444E">
        <w:t xml:space="preserve"> 5,9</w:t>
      </w:r>
      <w:r w:rsidR="00CE2725" w:rsidRPr="005E444E">
        <w:noBreakHyphen/>
      </w:r>
      <w:r w:rsidRPr="005E444E">
        <w:t>9,1) pokytis vartojant 20 mg per</w:t>
      </w:r>
      <w:r w:rsidR="00CE2725" w:rsidRPr="005E444E">
        <w:t> </w:t>
      </w:r>
      <w:r w:rsidRPr="005E444E">
        <w:t>parą doz</w:t>
      </w:r>
      <w:r w:rsidR="00CE2725" w:rsidRPr="005E444E">
        <w:t>ę</w:t>
      </w:r>
      <w:r w:rsidRPr="005E444E">
        <w:t xml:space="preserve"> ir 16,7</w:t>
      </w:r>
      <w:r w:rsidR="00CE2725" w:rsidRPr="005E444E">
        <w:t> </w:t>
      </w:r>
      <w:r w:rsidRPr="005E444E">
        <w:t>milisekundės (90</w:t>
      </w:r>
      <w:r w:rsidR="00DE26F2" w:rsidRPr="005E444E">
        <w:t> </w:t>
      </w:r>
      <w:r w:rsidRPr="005E444E">
        <w:t>%</w:t>
      </w:r>
      <w:r w:rsidR="00DE26F2" w:rsidRPr="005E444E">
        <w:t> </w:t>
      </w:r>
      <w:r w:rsidRPr="005E444E">
        <w:t>PI</w:t>
      </w:r>
      <w:r w:rsidR="00DE26F2" w:rsidRPr="005E444E">
        <w:t>:</w:t>
      </w:r>
      <w:r w:rsidRPr="005E444E">
        <w:t xml:space="preserve"> 15,0</w:t>
      </w:r>
      <w:r w:rsidR="00DE26F2" w:rsidRPr="005E444E">
        <w:noBreakHyphen/>
      </w:r>
      <w:r w:rsidRPr="005E444E">
        <w:t>18,4) vartojant 60 mg per</w:t>
      </w:r>
      <w:r w:rsidR="00DE26F2" w:rsidRPr="005E444E">
        <w:t> </w:t>
      </w:r>
      <w:r w:rsidRPr="005E444E">
        <w:t>parą dozę (žr.</w:t>
      </w:r>
      <w:r w:rsidR="00DE26F2" w:rsidRPr="005E444E">
        <w:t> </w:t>
      </w:r>
      <w:r w:rsidRPr="005E444E">
        <w:t>4.3, 4.4, 4.5, 4.8 ir 4.9</w:t>
      </w:r>
      <w:r w:rsidR="00DE26F2" w:rsidRPr="005E444E">
        <w:t> </w:t>
      </w:r>
      <w:r w:rsidRPr="005E444E">
        <w:t>skyrius).</w:t>
      </w:r>
    </w:p>
    <w:p w14:paraId="7A72DFD8" w14:textId="77777777" w:rsidR="00817996" w:rsidRPr="005E444E" w:rsidRDefault="00817996" w:rsidP="00FC7BD5">
      <w:pPr>
        <w:pStyle w:val="Pagrindinistekstas"/>
        <w:spacing w:after="0"/>
        <w:rPr>
          <w:szCs w:val="22"/>
        </w:rPr>
      </w:pPr>
    </w:p>
    <w:p w14:paraId="24025F80" w14:textId="77777777" w:rsidR="00817996" w:rsidRPr="005E444E" w:rsidRDefault="00817996" w:rsidP="00FC7BD5">
      <w:pPr>
        <w:keepNext/>
        <w:ind w:left="567" w:hanging="567"/>
        <w:rPr>
          <w:sz w:val="22"/>
          <w:szCs w:val="22"/>
        </w:rPr>
      </w:pPr>
      <w:r w:rsidRPr="005E444E">
        <w:rPr>
          <w:b/>
          <w:sz w:val="22"/>
          <w:szCs w:val="22"/>
        </w:rPr>
        <w:t>5.2</w:t>
      </w:r>
      <w:r w:rsidRPr="005E444E">
        <w:rPr>
          <w:b/>
          <w:sz w:val="22"/>
          <w:szCs w:val="22"/>
        </w:rPr>
        <w:tab/>
        <w:t>Farmakokinetinės savybės</w:t>
      </w:r>
    </w:p>
    <w:p w14:paraId="0A16790F" w14:textId="77777777" w:rsidR="00817996" w:rsidRPr="005E444E" w:rsidRDefault="00817996" w:rsidP="00FC7BD5">
      <w:pPr>
        <w:pStyle w:val="Pagrindinistekstas"/>
        <w:keepNext/>
        <w:spacing w:after="0"/>
        <w:rPr>
          <w:szCs w:val="22"/>
        </w:rPr>
      </w:pPr>
    </w:p>
    <w:p w14:paraId="1B2EF9D6" w14:textId="77777777" w:rsidR="00817996" w:rsidRPr="005E444E" w:rsidRDefault="00817996" w:rsidP="00DA209F">
      <w:pPr>
        <w:pStyle w:val="BTEMEASMCA"/>
        <w:rPr>
          <w:rStyle w:val="Emfaz"/>
          <w:i w:val="0"/>
          <w:u w:val="single"/>
        </w:rPr>
      </w:pPr>
      <w:r w:rsidRPr="005E444E">
        <w:rPr>
          <w:rStyle w:val="Emfaz"/>
          <w:i w:val="0"/>
          <w:u w:val="single"/>
        </w:rPr>
        <w:t>Absorbcija</w:t>
      </w:r>
    </w:p>
    <w:p w14:paraId="743341DC" w14:textId="39914D83" w:rsidR="00817996" w:rsidRPr="005E444E" w:rsidRDefault="00817996" w:rsidP="00DA209F">
      <w:pPr>
        <w:pStyle w:val="BTEMEASMCA"/>
      </w:pPr>
      <w:r w:rsidRPr="005E444E">
        <w:t>Absorbuojama beveik visa vaistinio preparato dozė, maistas absorbcijai įtakos neturi (</w:t>
      </w:r>
      <w:r w:rsidR="00DE26F2" w:rsidRPr="005E444E">
        <w:t>t</w:t>
      </w:r>
      <w:r w:rsidRPr="005E444E">
        <w:rPr>
          <w:vertAlign w:val="subscript"/>
        </w:rPr>
        <w:t>max</w:t>
      </w:r>
      <w:r w:rsidRPr="005E444E">
        <w:t xml:space="preserve"> vidurkis – 3 val.). </w:t>
      </w:r>
      <w:r w:rsidR="00DE26F2" w:rsidRPr="005E444E">
        <w:t>P</w:t>
      </w:r>
      <w:r w:rsidRPr="005E444E">
        <w:t>er</w:t>
      </w:r>
      <w:r w:rsidR="00DE26F2" w:rsidRPr="005E444E">
        <w:t> burną pavarto</w:t>
      </w:r>
      <w:r w:rsidRPr="005E444E">
        <w:t xml:space="preserve">to vaistinio preparato biologinis prieinamumas </w:t>
      </w:r>
      <w:r w:rsidR="00DE26F2" w:rsidRPr="005E444E">
        <w:t>–</w:t>
      </w:r>
      <w:r w:rsidRPr="005E444E">
        <w:t xml:space="preserve"> a</w:t>
      </w:r>
      <w:r w:rsidR="00DE26F2" w:rsidRPr="005E444E">
        <w:t>pytiksli</w:t>
      </w:r>
      <w:r w:rsidRPr="005E444E">
        <w:t>a</w:t>
      </w:r>
      <w:r w:rsidR="00DE26F2" w:rsidRPr="005E444E">
        <w:t>i</w:t>
      </w:r>
      <w:r w:rsidRPr="005E444E">
        <w:t xml:space="preserve"> 80</w:t>
      </w:r>
      <w:r w:rsidR="00DE26F2" w:rsidRPr="005E444E">
        <w:t> </w:t>
      </w:r>
      <w:r w:rsidRPr="005E444E">
        <w:t>%.</w:t>
      </w:r>
    </w:p>
    <w:p w14:paraId="6D727AD2" w14:textId="60539136" w:rsidR="00817996" w:rsidRPr="005E444E" w:rsidRDefault="00817996" w:rsidP="00DA209F">
      <w:pPr>
        <w:pStyle w:val="BTEMEASMCA"/>
      </w:pPr>
      <w:r w:rsidRPr="005E444E">
        <w:t>Citalopramo koncentracijos kraujo plazmoje ir terapinio poveikio arba šalutinio poveikio tiesioginės priklausomybės nenustatyta.</w:t>
      </w:r>
    </w:p>
    <w:p w14:paraId="5BDECBB0" w14:textId="77777777" w:rsidR="00817996" w:rsidRPr="005E444E" w:rsidRDefault="00817996" w:rsidP="00FC7BD5">
      <w:pPr>
        <w:pStyle w:val="Pagrindinistekstas"/>
        <w:spacing w:after="0"/>
        <w:rPr>
          <w:i/>
          <w:szCs w:val="22"/>
        </w:rPr>
      </w:pPr>
    </w:p>
    <w:p w14:paraId="0D391374" w14:textId="77777777" w:rsidR="00817996" w:rsidRPr="005E444E" w:rsidRDefault="00817996" w:rsidP="00DA209F">
      <w:pPr>
        <w:pStyle w:val="BTEMEASMCA"/>
        <w:rPr>
          <w:rStyle w:val="Emfaz"/>
          <w:i w:val="0"/>
          <w:u w:val="single"/>
        </w:rPr>
      </w:pPr>
      <w:r w:rsidRPr="005E444E">
        <w:rPr>
          <w:rStyle w:val="Emfaz"/>
          <w:i w:val="0"/>
          <w:u w:val="single"/>
        </w:rPr>
        <w:t>Pasiskirstymas</w:t>
      </w:r>
    </w:p>
    <w:p w14:paraId="61AC0DEC" w14:textId="0EA53C1F" w:rsidR="00817996" w:rsidRPr="005E444E" w:rsidRDefault="00817996" w:rsidP="00DA209F">
      <w:pPr>
        <w:pStyle w:val="BTEMEASMCA"/>
      </w:pPr>
      <w:r w:rsidRPr="005E444E">
        <w:t>Tariamas</w:t>
      </w:r>
      <w:r w:rsidR="00EC104F" w:rsidRPr="005E444E">
        <w:t>is</w:t>
      </w:r>
      <w:r w:rsidRPr="005E444E">
        <w:t xml:space="preserve"> pasiskirstymo tūris (V</w:t>
      </w:r>
      <w:r w:rsidRPr="005E444E">
        <w:rPr>
          <w:vertAlign w:val="subscript"/>
        </w:rPr>
        <w:t>d</w:t>
      </w:r>
      <w:r w:rsidRPr="005E444E">
        <w:t>) yra ap</w:t>
      </w:r>
      <w:r w:rsidR="00EC104F" w:rsidRPr="005E444E">
        <w:t>ytikslia</w:t>
      </w:r>
      <w:r w:rsidRPr="005E444E">
        <w:t>i 12</w:t>
      </w:r>
      <w:r w:rsidR="00EC104F" w:rsidRPr="005E444E">
        <w:noBreakHyphen/>
      </w:r>
      <w:r w:rsidRPr="005E444E">
        <w:t>17</w:t>
      </w:r>
      <w:r w:rsidR="00EC104F" w:rsidRPr="005E444E">
        <w:t> </w:t>
      </w:r>
      <w:r w:rsidRPr="005E444E">
        <w:t xml:space="preserve">l/kg. Mažiau </w:t>
      </w:r>
      <w:r w:rsidR="00EC104F" w:rsidRPr="005E444E">
        <w:t>kaip</w:t>
      </w:r>
      <w:r w:rsidRPr="005E444E">
        <w:t xml:space="preserve"> 80</w:t>
      </w:r>
      <w:r w:rsidR="00EC104F" w:rsidRPr="005E444E">
        <w:t> </w:t>
      </w:r>
      <w:r w:rsidRPr="005E444E">
        <w:t>% citalopramo ir jo svarbiausių metabolitų susijungia su kraujo plazmos baltymais.</w:t>
      </w:r>
    </w:p>
    <w:p w14:paraId="209F0D33" w14:textId="77777777" w:rsidR="00817996" w:rsidRPr="005E444E" w:rsidRDefault="00817996" w:rsidP="00DA209F">
      <w:pPr>
        <w:pStyle w:val="BTEMEASMCA"/>
      </w:pPr>
    </w:p>
    <w:p w14:paraId="10CA17AD" w14:textId="77777777" w:rsidR="00817996" w:rsidRPr="005E444E" w:rsidRDefault="00817996" w:rsidP="00DA209F">
      <w:pPr>
        <w:pStyle w:val="BTEMEASMCA"/>
        <w:rPr>
          <w:rStyle w:val="Emfaz"/>
          <w:i w:val="0"/>
          <w:iCs/>
          <w:noProof w:val="0"/>
          <w:u w:val="single"/>
        </w:rPr>
      </w:pPr>
      <w:r w:rsidRPr="005E444E">
        <w:rPr>
          <w:rStyle w:val="Emfaz"/>
          <w:i w:val="0"/>
          <w:u w:val="single"/>
        </w:rPr>
        <w:t>Biotransformacija</w:t>
      </w:r>
    </w:p>
    <w:p w14:paraId="0AC6A22B" w14:textId="00F6B191" w:rsidR="00B04D57" w:rsidRPr="005E444E" w:rsidRDefault="00B04D57" w:rsidP="00DA209F">
      <w:pPr>
        <w:pStyle w:val="BTEMEASMCA"/>
      </w:pPr>
      <w:r w:rsidRPr="005E444E">
        <w:t xml:space="preserve">Citalopramas metabolizuojamas iki aktyvių </w:t>
      </w:r>
      <w:r w:rsidR="008573D4" w:rsidRPr="005E444E">
        <w:t>metabolitų</w:t>
      </w:r>
      <w:r w:rsidRPr="005E444E">
        <w:t xml:space="preserve"> demetilcitalopr</w:t>
      </w:r>
      <w:r w:rsidR="00AF6FF4" w:rsidRPr="005E444E">
        <w:t>amo, dimetilcitalopramo, citalo</w:t>
      </w:r>
      <w:r w:rsidRPr="005E444E">
        <w:t xml:space="preserve">pramo-N-oksido ir neaktyvių </w:t>
      </w:r>
      <w:r w:rsidR="00773F2E" w:rsidRPr="005E444E">
        <w:t xml:space="preserve">deaminizuotų propiono rūgšties darinių. </w:t>
      </w:r>
    </w:p>
    <w:p w14:paraId="33FAF987" w14:textId="1306BF33" w:rsidR="00817996" w:rsidRPr="005E444E" w:rsidRDefault="00773F2E" w:rsidP="00DA209F">
      <w:pPr>
        <w:pStyle w:val="BTEMEASMCA"/>
      </w:pPr>
      <w:r w:rsidRPr="005E444E">
        <w:lastRenderedPageBreak/>
        <w:t xml:space="preserve">Visi aktyvūs metabolitai taip pat yra SSRI, bet mažiau aktyvūs nei pirminis junginys. </w:t>
      </w:r>
      <w:r w:rsidR="00817996" w:rsidRPr="005E444E">
        <w:t>Demetilcitalopramo ir didemetilcitalopramo koncentracijos paprastai sudaro atitinkamai 30</w:t>
      </w:r>
      <w:r w:rsidR="00817996" w:rsidRPr="005E444E">
        <w:noBreakHyphen/>
        <w:t>50</w:t>
      </w:r>
      <w:r w:rsidR="00EC104F" w:rsidRPr="005E444E">
        <w:t> </w:t>
      </w:r>
      <w:r w:rsidR="00817996" w:rsidRPr="005E444E">
        <w:t>% ir 5</w:t>
      </w:r>
      <w:r w:rsidR="00817996" w:rsidRPr="005E444E">
        <w:noBreakHyphen/>
        <w:t>10</w:t>
      </w:r>
      <w:r w:rsidR="00EC104F" w:rsidRPr="005E444E">
        <w:t> </w:t>
      </w:r>
      <w:r w:rsidR="00817996" w:rsidRPr="005E444E">
        <w:t>% citalopramo koncentracijos plazmoje. Citalopramas verčiamas demetilcitalopramu veikiant</w:t>
      </w:r>
      <w:r w:rsidRPr="005E444E">
        <w:t xml:space="preserve"> </w:t>
      </w:r>
      <w:r w:rsidR="00817996" w:rsidRPr="005E444E">
        <w:t>CYP2C19 (a</w:t>
      </w:r>
      <w:r w:rsidR="00EC104F" w:rsidRPr="005E444E">
        <w:t>pytiksli</w:t>
      </w:r>
      <w:r w:rsidR="00817996" w:rsidRPr="005E444E">
        <w:t>a</w:t>
      </w:r>
      <w:r w:rsidR="00EC104F" w:rsidRPr="005E444E">
        <w:t>i</w:t>
      </w:r>
      <w:r w:rsidR="00817996" w:rsidRPr="005E444E">
        <w:t xml:space="preserve"> 38</w:t>
      </w:r>
      <w:r w:rsidR="00EC104F" w:rsidRPr="005E444E">
        <w:t> </w:t>
      </w:r>
      <w:r w:rsidR="00817996" w:rsidRPr="005E444E">
        <w:t>%), CYP3A4 (a</w:t>
      </w:r>
      <w:r w:rsidR="00EC104F" w:rsidRPr="005E444E">
        <w:t>pytiksli</w:t>
      </w:r>
      <w:r w:rsidR="00817996" w:rsidRPr="005E444E">
        <w:t>a</w:t>
      </w:r>
      <w:r w:rsidR="00EC104F" w:rsidRPr="005E444E">
        <w:t>i</w:t>
      </w:r>
      <w:r w:rsidR="00817996" w:rsidRPr="005E444E">
        <w:t xml:space="preserve"> 31</w:t>
      </w:r>
      <w:r w:rsidR="00EC104F" w:rsidRPr="005E444E">
        <w:t> </w:t>
      </w:r>
      <w:r w:rsidR="00817996" w:rsidRPr="005E444E">
        <w:t>%) ir CYP2D6 (a</w:t>
      </w:r>
      <w:r w:rsidR="00EC104F" w:rsidRPr="005E444E">
        <w:t>pytiksli</w:t>
      </w:r>
      <w:r w:rsidR="00817996" w:rsidRPr="005E444E">
        <w:t>a</w:t>
      </w:r>
      <w:r w:rsidR="00EC104F" w:rsidRPr="005E444E">
        <w:t>i</w:t>
      </w:r>
      <w:r w:rsidR="00817996" w:rsidRPr="005E444E">
        <w:t xml:space="preserve"> 31</w:t>
      </w:r>
      <w:r w:rsidR="00EC104F" w:rsidRPr="005E444E">
        <w:t> </w:t>
      </w:r>
      <w:r w:rsidR="00817996" w:rsidRPr="005E444E">
        <w:t>%) izofermentams.</w:t>
      </w:r>
    </w:p>
    <w:p w14:paraId="3E4373EE" w14:textId="77777777" w:rsidR="00817996" w:rsidRPr="005E444E" w:rsidRDefault="00817996" w:rsidP="00FC7BD5">
      <w:pPr>
        <w:pStyle w:val="Pagrindinistekstas"/>
        <w:spacing w:after="0"/>
        <w:rPr>
          <w:i/>
          <w:szCs w:val="22"/>
        </w:rPr>
      </w:pPr>
    </w:p>
    <w:p w14:paraId="3CC33AAB" w14:textId="77777777" w:rsidR="00817996" w:rsidRPr="005E444E" w:rsidRDefault="00817996" w:rsidP="00DA209F">
      <w:pPr>
        <w:pStyle w:val="BTEMEASMCA"/>
        <w:rPr>
          <w:rStyle w:val="Emfaz"/>
          <w:i w:val="0"/>
          <w:u w:val="single"/>
        </w:rPr>
      </w:pPr>
      <w:r w:rsidRPr="005E444E">
        <w:rPr>
          <w:rStyle w:val="Emfaz"/>
          <w:i w:val="0"/>
          <w:u w:val="single"/>
        </w:rPr>
        <w:t>Eliminacija</w:t>
      </w:r>
    </w:p>
    <w:p w14:paraId="28AE775B" w14:textId="194F164B" w:rsidR="00817996" w:rsidRPr="005E444E" w:rsidRDefault="00817996" w:rsidP="00DA209F">
      <w:pPr>
        <w:pStyle w:val="BTEMEASMCA"/>
      </w:pPr>
      <w:r w:rsidRPr="005E444E">
        <w:t>Pusin</w:t>
      </w:r>
      <w:r w:rsidR="00EC104F" w:rsidRPr="005E444E">
        <w:t>ė</w:t>
      </w:r>
      <w:r w:rsidRPr="005E444E">
        <w:t>s</w:t>
      </w:r>
      <w:r w:rsidR="00EC104F" w:rsidRPr="005E444E">
        <w:t> </w:t>
      </w:r>
      <w:r w:rsidRPr="005E444E">
        <w:t>eliminacijos iš kraujo plazmos laikas (</w:t>
      </w:r>
      <w:r w:rsidR="00EC104F" w:rsidRPr="005E444E">
        <w:t>t</w:t>
      </w:r>
      <w:r w:rsidRPr="005E444E">
        <w:rPr>
          <w:vertAlign w:val="subscript"/>
        </w:rPr>
        <w:t>½</w:t>
      </w:r>
      <w:r w:rsidRPr="005E444E">
        <w:t>) yra ap</w:t>
      </w:r>
      <w:r w:rsidR="00EC104F" w:rsidRPr="005E444E">
        <w:t>ytikslia</w:t>
      </w:r>
      <w:r w:rsidRPr="005E444E">
        <w:t>i pusantros</w:t>
      </w:r>
      <w:r w:rsidR="00EC104F" w:rsidRPr="005E444E">
        <w:t> par</w:t>
      </w:r>
      <w:r w:rsidRPr="005E444E">
        <w:t>os, sisteminis kraujo plazmos klirensas (Cl</w:t>
      </w:r>
      <w:r w:rsidRPr="005E444E">
        <w:rPr>
          <w:vertAlign w:val="subscript"/>
        </w:rPr>
        <w:t>s</w:t>
      </w:r>
      <w:r w:rsidRPr="005E444E">
        <w:t>) yra ap</w:t>
      </w:r>
      <w:r w:rsidR="00EC104F" w:rsidRPr="005E444E">
        <w:t>ytikslia</w:t>
      </w:r>
      <w:r w:rsidRPr="005E444E">
        <w:t>i 0,33</w:t>
      </w:r>
      <w:r w:rsidR="00EC104F" w:rsidRPr="005E444E">
        <w:noBreakHyphen/>
      </w:r>
      <w:r w:rsidRPr="005E444E">
        <w:t>0,4 l/min. Didžiausia citalopramo dalis iš organizmo pašalinama p</w:t>
      </w:r>
      <w:r w:rsidR="00EC104F" w:rsidRPr="005E444E">
        <w:t>e</w:t>
      </w:r>
      <w:r w:rsidRPr="005E444E">
        <w:t>r kepenis, o likusi dalis – p</w:t>
      </w:r>
      <w:r w:rsidR="00EC104F" w:rsidRPr="005E444E">
        <w:t>e</w:t>
      </w:r>
      <w:r w:rsidRPr="005E444E">
        <w:t>r inkstus. Apie 12</w:t>
      </w:r>
      <w:r w:rsidR="00EC104F" w:rsidRPr="005E444E">
        <w:noBreakHyphen/>
      </w:r>
      <w:r w:rsidRPr="005E444E">
        <w:t>23</w:t>
      </w:r>
      <w:r w:rsidR="00EC104F" w:rsidRPr="005E444E">
        <w:t> </w:t>
      </w:r>
      <w:r w:rsidRPr="005E444E">
        <w:t>% citalopramo paros dozės išsiskiria su šlapimu nepakitusiu pavidalu. Kepenų klirensas yra a</w:t>
      </w:r>
      <w:r w:rsidR="00EC104F" w:rsidRPr="005E444E">
        <w:t>pytiksli</w:t>
      </w:r>
      <w:r w:rsidRPr="005E444E">
        <w:t>a</w:t>
      </w:r>
      <w:r w:rsidR="00EC104F" w:rsidRPr="005E444E">
        <w:t>i</w:t>
      </w:r>
      <w:r w:rsidRPr="005E444E">
        <w:t xml:space="preserve"> 0,3 l/min., inkstų klirensas </w:t>
      </w:r>
      <w:r w:rsidR="00EC104F" w:rsidRPr="005E444E">
        <w:t>–</w:t>
      </w:r>
      <w:r w:rsidRPr="005E444E">
        <w:t xml:space="preserve"> a</w:t>
      </w:r>
      <w:r w:rsidR="00EC104F" w:rsidRPr="005E444E">
        <w:t>pytiksli</w:t>
      </w:r>
      <w:r w:rsidRPr="005E444E">
        <w:t>a</w:t>
      </w:r>
      <w:r w:rsidR="00EC104F" w:rsidRPr="005E444E">
        <w:t>i</w:t>
      </w:r>
      <w:r w:rsidRPr="005E444E">
        <w:t xml:space="preserve"> 0,05</w:t>
      </w:r>
      <w:r w:rsidRPr="005E444E">
        <w:noBreakHyphen/>
        <w:t>0,08 l/min.</w:t>
      </w:r>
    </w:p>
    <w:p w14:paraId="4825B19A" w14:textId="096FFBF7" w:rsidR="00817996" w:rsidRPr="005E444E" w:rsidRDefault="00817996" w:rsidP="00DA209F">
      <w:pPr>
        <w:pStyle w:val="BTEMEASMCA"/>
      </w:pPr>
    </w:p>
    <w:p w14:paraId="2821E10A" w14:textId="2F5517EB" w:rsidR="00773F2E" w:rsidRPr="005E444E" w:rsidRDefault="00773F2E" w:rsidP="00DA209F">
      <w:pPr>
        <w:pStyle w:val="BTEMEASMCA"/>
      </w:pPr>
      <w:r w:rsidRPr="005E444E">
        <w:t>Tiesinis / netiesinis pobūdis</w:t>
      </w:r>
    </w:p>
    <w:p w14:paraId="6E836B4F" w14:textId="04E1D1DC" w:rsidR="00773F2E" w:rsidRPr="005E444E" w:rsidRDefault="00AF6FF4" w:rsidP="00DA209F">
      <w:pPr>
        <w:pStyle w:val="BTEMEASMCA"/>
      </w:pPr>
      <w:r w:rsidRPr="005E444E">
        <w:t>Farmakokinetika yra tiesinė.</w:t>
      </w:r>
      <w:r w:rsidR="00773F2E" w:rsidRPr="005E444E">
        <w:t xml:space="preserve"> </w:t>
      </w:r>
      <w:r w:rsidR="008573D4" w:rsidRPr="005E444E">
        <w:t>Pusiausvyrinė</w:t>
      </w:r>
      <w:r w:rsidR="00773F2E" w:rsidRPr="005E444E">
        <w:t xml:space="preserve"> koncentracija plazmoje susidaro per 1-2 savaites. Vidutinė 300 nmol/l (165-405 nmol/l) koncentracija pasiekiama vartojant 40 mg paros dozę.</w:t>
      </w:r>
    </w:p>
    <w:p w14:paraId="26FBD626" w14:textId="77777777" w:rsidR="00773F2E" w:rsidRPr="005E444E" w:rsidRDefault="00773F2E" w:rsidP="00DA209F">
      <w:pPr>
        <w:pStyle w:val="BTEMEASMCA"/>
      </w:pPr>
    </w:p>
    <w:p w14:paraId="691B4F16" w14:textId="305D5803" w:rsidR="00817996" w:rsidRPr="005E444E" w:rsidRDefault="00817996" w:rsidP="00DA209F">
      <w:pPr>
        <w:pStyle w:val="BTEMEASMCA"/>
        <w:rPr>
          <w:rStyle w:val="Emfaz"/>
          <w:iCs/>
          <w:noProof w:val="0"/>
        </w:rPr>
      </w:pPr>
      <w:r w:rsidRPr="005E444E">
        <w:rPr>
          <w:rStyle w:val="Emfaz"/>
        </w:rPr>
        <w:t xml:space="preserve">Senyvi pacientai (vyresni </w:t>
      </w:r>
      <w:r w:rsidR="00EC104F" w:rsidRPr="005E444E">
        <w:rPr>
          <w:rStyle w:val="Emfaz"/>
        </w:rPr>
        <w:t>ka</w:t>
      </w:r>
      <w:r w:rsidRPr="005E444E">
        <w:rPr>
          <w:rStyle w:val="Emfaz"/>
        </w:rPr>
        <w:t>i</w:t>
      </w:r>
      <w:r w:rsidR="00EC104F" w:rsidRPr="005E444E">
        <w:rPr>
          <w:rStyle w:val="Emfaz"/>
        </w:rPr>
        <w:t>p</w:t>
      </w:r>
      <w:r w:rsidRPr="005E444E">
        <w:rPr>
          <w:rStyle w:val="Emfaz"/>
        </w:rPr>
        <w:t xml:space="preserve"> 65</w:t>
      </w:r>
      <w:r w:rsidR="00EC104F" w:rsidRPr="005E444E">
        <w:rPr>
          <w:rStyle w:val="Emfaz"/>
        </w:rPr>
        <w:t> </w:t>
      </w:r>
      <w:r w:rsidRPr="005E444E">
        <w:rPr>
          <w:rStyle w:val="Emfaz"/>
        </w:rPr>
        <w:t>metų)</w:t>
      </w:r>
    </w:p>
    <w:p w14:paraId="57B5FFA5" w14:textId="4CB8007D" w:rsidR="00817996" w:rsidRPr="005E444E" w:rsidRDefault="00817996" w:rsidP="00DA209F">
      <w:pPr>
        <w:pStyle w:val="BTEMEASMCA"/>
      </w:pPr>
      <w:r w:rsidRPr="005E444E">
        <w:t xml:space="preserve">Senyvų pacientų organizme dėl susilpnėjusio metabolizmo </w:t>
      </w:r>
      <w:r w:rsidR="00773F2E" w:rsidRPr="005E444E">
        <w:t xml:space="preserve">būna ilgesnis </w:t>
      </w:r>
      <w:r w:rsidRPr="005E444E">
        <w:t>pusinės</w:t>
      </w:r>
      <w:r w:rsidR="00773F2E" w:rsidRPr="005E444E">
        <w:t xml:space="preserve"> </w:t>
      </w:r>
      <w:r w:rsidRPr="005E444E">
        <w:t>eliminacijos laik</w:t>
      </w:r>
      <w:r w:rsidR="00773F2E" w:rsidRPr="005E444E">
        <w:t xml:space="preserve">as ir sumažėjęs </w:t>
      </w:r>
      <w:r w:rsidRPr="005E444E">
        <w:t>klirensas</w:t>
      </w:r>
      <w:r w:rsidR="00773F2E" w:rsidRPr="005E444E">
        <w:t>.</w:t>
      </w:r>
      <w:r w:rsidRPr="005E444E">
        <w:t xml:space="preserve"> Senyvų pacientų organizme vaistinio preparato pusiausvyros apykaitos rod</w:t>
      </w:r>
      <w:r w:rsidR="005F49C3" w:rsidRPr="005E444E">
        <w:t>ikliai</w:t>
      </w:r>
      <w:r w:rsidRPr="005E444E">
        <w:t xml:space="preserve"> būna a</w:t>
      </w:r>
      <w:r w:rsidR="005F49C3" w:rsidRPr="005E444E">
        <w:t>pytikali</w:t>
      </w:r>
      <w:r w:rsidRPr="005E444E">
        <w:t>a</w:t>
      </w:r>
      <w:r w:rsidR="005F49C3" w:rsidRPr="005E444E">
        <w:t>i</w:t>
      </w:r>
      <w:r w:rsidRPr="005E444E">
        <w:t xml:space="preserve"> du ir daugiau kartų didesni už jaunų, vartojančių tokią pačią dozę.</w:t>
      </w:r>
    </w:p>
    <w:p w14:paraId="7C1D320E" w14:textId="77777777" w:rsidR="00817996" w:rsidRPr="005E444E" w:rsidRDefault="00817996" w:rsidP="00DA209F">
      <w:pPr>
        <w:pStyle w:val="BTEMEASMCA"/>
      </w:pPr>
    </w:p>
    <w:p w14:paraId="0716507B" w14:textId="77777777" w:rsidR="00817996" w:rsidRPr="005E444E" w:rsidRDefault="00817996" w:rsidP="00DA209F">
      <w:pPr>
        <w:pStyle w:val="BTEMEASMCA"/>
        <w:rPr>
          <w:rStyle w:val="Emfaz"/>
          <w:i w:val="0"/>
          <w:iCs/>
          <w:noProof w:val="0"/>
          <w:u w:val="single"/>
        </w:rPr>
      </w:pPr>
      <w:r w:rsidRPr="005E444E">
        <w:rPr>
          <w:rStyle w:val="Emfaz"/>
          <w:i w:val="0"/>
          <w:u w:val="single"/>
        </w:rPr>
        <w:t>Sutrikusi kepenų funkcija</w:t>
      </w:r>
    </w:p>
    <w:p w14:paraId="7E1A28DD" w14:textId="08CD9F81" w:rsidR="00817996" w:rsidRPr="005E444E" w:rsidRDefault="00817996" w:rsidP="00DA209F">
      <w:pPr>
        <w:pStyle w:val="BTEMEASMCA"/>
      </w:pPr>
      <w:r w:rsidRPr="005E444E">
        <w:t>Su</w:t>
      </w:r>
      <w:r w:rsidR="005F49C3" w:rsidRPr="005E444E">
        <w:t>silpn</w:t>
      </w:r>
      <w:r w:rsidRPr="005E444E">
        <w:t>ėjus paciento kepenų funkcijai, citalopramas iš organizmo pasišalina lėčiau. Pusinės</w:t>
      </w:r>
      <w:r w:rsidR="005F49C3" w:rsidRPr="005E444E">
        <w:t> </w:t>
      </w:r>
      <w:r w:rsidRPr="005E444E">
        <w:t>eliminacijos laikas tuomet yra du</w:t>
      </w:r>
      <w:r w:rsidR="005F49C3" w:rsidRPr="005E444E">
        <w:t> </w:t>
      </w:r>
      <w:r w:rsidRPr="005E444E">
        <w:t>kartus ilgesnis ir, esant tai pačiai dozei, pusiausvyros koncentracija kraujo plazmoje yra 2</w:t>
      </w:r>
      <w:r w:rsidR="005F49C3" w:rsidRPr="005E444E">
        <w:t> </w:t>
      </w:r>
      <w:r w:rsidRPr="005E444E">
        <w:t>kartus didesnė, nei esant normaliai kepenų funkcijai.</w:t>
      </w:r>
    </w:p>
    <w:p w14:paraId="4C9EB09A" w14:textId="77777777" w:rsidR="00817996" w:rsidRPr="005E444E" w:rsidRDefault="00817996" w:rsidP="00DA209F">
      <w:pPr>
        <w:pStyle w:val="BTEMEASMCA"/>
      </w:pPr>
    </w:p>
    <w:p w14:paraId="7EE9E9C5" w14:textId="77777777" w:rsidR="00817996" w:rsidRPr="005E444E" w:rsidRDefault="00817996" w:rsidP="00DA209F">
      <w:pPr>
        <w:pStyle w:val="BTEMEASMCA"/>
        <w:rPr>
          <w:rStyle w:val="Emfaz"/>
          <w:i w:val="0"/>
          <w:iCs/>
          <w:noProof w:val="0"/>
          <w:u w:val="single"/>
        </w:rPr>
      </w:pPr>
      <w:r w:rsidRPr="005E444E">
        <w:rPr>
          <w:rStyle w:val="Emfaz"/>
          <w:i w:val="0"/>
          <w:u w:val="single"/>
        </w:rPr>
        <w:t>Surikusi inkstų funkcija</w:t>
      </w:r>
    </w:p>
    <w:p w14:paraId="6EBA24FF" w14:textId="11D2827C" w:rsidR="00817996" w:rsidRPr="005E444E" w:rsidRDefault="00817996" w:rsidP="00DA209F">
      <w:pPr>
        <w:pStyle w:val="BTEMEASMCA"/>
      </w:pPr>
      <w:r w:rsidRPr="005E444E">
        <w:t>Nežymiai arba vidutiniškai su</w:t>
      </w:r>
      <w:r w:rsidR="005F49C3" w:rsidRPr="005E444E">
        <w:t>silpn</w:t>
      </w:r>
      <w:r w:rsidRPr="005E444E">
        <w:t xml:space="preserve">ėjus paciento inkstų funkcijai, citalopramas išsiskiria žymiai lėčiau, nors </w:t>
      </w:r>
      <w:r w:rsidR="005F49C3" w:rsidRPr="005E444E">
        <w:t xml:space="preserve">tai </w:t>
      </w:r>
      <w:r w:rsidRPr="005E444E">
        <w:t>didesnės įtakos farmakokinetikai neturi. Šiuo metu duomenų apie pacientus su sutrikusia inkstų funkcija (kreatinino klirensas &lt;</w:t>
      </w:r>
      <w:r w:rsidR="005F49C3" w:rsidRPr="005E444E">
        <w:t> </w:t>
      </w:r>
      <w:r w:rsidRPr="005E444E">
        <w:t>30 ml/min.) nėra.</w:t>
      </w:r>
    </w:p>
    <w:p w14:paraId="762A4358" w14:textId="77777777" w:rsidR="00817996" w:rsidRPr="005E444E" w:rsidRDefault="00817996" w:rsidP="00DA209F">
      <w:pPr>
        <w:pStyle w:val="BTEMEASMCA"/>
      </w:pPr>
    </w:p>
    <w:p w14:paraId="4E6678C9" w14:textId="77777777" w:rsidR="00817996" w:rsidRPr="005E444E" w:rsidRDefault="00817996" w:rsidP="00DA209F">
      <w:pPr>
        <w:pStyle w:val="BTEMEASMCA"/>
        <w:rPr>
          <w:rStyle w:val="Emfaz"/>
          <w:iCs/>
          <w:noProof w:val="0"/>
          <w:sz w:val="24"/>
          <w:szCs w:val="24"/>
        </w:rPr>
      </w:pPr>
      <w:r w:rsidRPr="005E444E">
        <w:rPr>
          <w:rStyle w:val="Emfaz"/>
        </w:rPr>
        <w:t>Polimorfizmas</w:t>
      </w:r>
    </w:p>
    <w:p w14:paraId="4C348D90" w14:textId="06F546AB" w:rsidR="00817996" w:rsidRPr="005E444E" w:rsidRDefault="00817996" w:rsidP="00DA209F">
      <w:pPr>
        <w:pStyle w:val="BTEMEASMCA"/>
      </w:pPr>
      <w:r w:rsidRPr="005E444E">
        <w:t xml:space="preserve">Tyrimų </w:t>
      </w:r>
      <w:r w:rsidRPr="005E444E">
        <w:rPr>
          <w:i/>
        </w:rPr>
        <w:t>in</w:t>
      </w:r>
      <w:r w:rsidR="005F49C3" w:rsidRPr="005E444E">
        <w:rPr>
          <w:i/>
        </w:rPr>
        <w:t> </w:t>
      </w:r>
      <w:r w:rsidRPr="005E444E">
        <w:rPr>
          <w:i/>
        </w:rPr>
        <w:t xml:space="preserve">vivo </w:t>
      </w:r>
      <w:r w:rsidRPr="005E444E">
        <w:t xml:space="preserve">duomenimis, </w:t>
      </w:r>
      <w:r w:rsidR="00CB4843" w:rsidRPr="005E444E">
        <w:t>pacientams, kurių organizme yra sumažėjęs fermento CYP2D6 aktyvumas, jokių reikšmingų citalopramo koncentracijos plazmoje pokyčių nenustatyta. Du kartus didesnė citalopramo koncentracija kraujo plazmoje nustatyta asmenims, kurių organizme buvo sumažėjęs CYP2C19 aktyvumas.</w:t>
      </w:r>
      <w:r w:rsidRPr="005E444E">
        <w:t xml:space="preserve"> </w:t>
      </w:r>
      <w:r w:rsidR="00CB4843" w:rsidRPr="005E444E">
        <w:t>Todėl, j</w:t>
      </w:r>
      <w:r w:rsidRPr="005E444E">
        <w:t>eigu žinoma, kad yra silpnas su CYP2C19</w:t>
      </w:r>
      <w:r w:rsidR="005F49C3" w:rsidRPr="005E444E">
        <w:t> </w:t>
      </w:r>
      <w:r w:rsidRPr="005E444E">
        <w:t>izofermentais susijęs metabolizmas, dėl atsargumo, reikia vartoti 10 mg pradinę vaistinio preparato dozę (žr.</w:t>
      </w:r>
      <w:r w:rsidR="005F49C3" w:rsidRPr="005E444E">
        <w:t> </w:t>
      </w:r>
      <w:r w:rsidRPr="005E444E">
        <w:t>4.2</w:t>
      </w:r>
      <w:r w:rsidR="005F49C3" w:rsidRPr="005E444E">
        <w:t> </w:t>
      </w:r>
      <w:r w:rsidRPr="005E444E">
        <w:t>skyrių).</w:t>
      </w:r>
    </w:p>
    <w:p w14:paraId="3D62E6EF" w14:textId="77777777" w:rsidR="00817996" w:rsidRPr="005E444E" w:rsidRDefault="00817996" w:rsidP="00DA209F">
      <w:pPr>
        <w:pStyle w:val="BTEMEASMCA"/>
      </w:pPr>
    </w:p>
    <w:p w14:paraId="16423AD7" w14:textId="77777777" w:rsidR="00817996" w:rsidRPr="005E444E" w:rsidRDefault="00817996" w:rsidP="00FC7BD5">
      <w:pPr>
        <w:keepNext/>
        <w:ind w:left="567" w:hanging="567"/>
        <w:rPr>
          <w:sz w:val="22"/>
          <w:szCs w:val="22"/>
        </w:rPr>
      </w:pPr>
      <w:r w:rsidRPr="005E444E">
        <w:rPr>
          <w:b/>
          <w:sz w:val="22"/>
          <w:szCs w:val="22"/>
        </w:rPr>
        <w:t>5.3</w:t>
      </w:r>
      <w:r w:rsidRPr="005E444E">
        <w:rPr>
          <w:b/>
          <w:sz w:val="22"/>
          <w:szCs w:val="22"/>
        </w:rPr>
        <w:tab/>
        <w:t>Ikiklinikinių saugumo tyrimų duomenys</w:t>
      </w:r>
    </w:p>
    <w:p w14:paraId="05D7FFAF" w14:textId="77777777" w:rsidR="00817996" w:rsidRPr="005E444E" w:rsidRDefault="00817996" w:rsidP="00FC7BD5">
      <w:pPr>
        <w:keepNext/>
        <w:rPr>
          <w:sz w:val="22"/>
          <w:szCs w:val="22"/>
          <w:u w:val="single"/>
        </w:rPr>
      </w:pPr>
    </w:p>
    <w:p w14:paraId="31EA8E03" w14:textId="5E4B6BDB" w:rsidR="00E676E3" w:rsidRPr="005E444E" w:rsidRDefault="00E676E3" w:rsidP="00FC7BD5">
      <w:pPr>
        <w:pStyle w:val="Pagrindinistekstas"/>
        <w:spacing w:after="0"/>
        <w:rPr>
          <w:szCs w:val="22"/>
        </w:rPr>
      </w:pPr>
      <w:r w:rsidRPr="005E444E">
        <w:rPr>
          <w:szCs w:val="22"/>
        </w:rPr>
        <w:t xml:space="preserve">Įprastinių ikiklinikinių farmakologinių saugumo tyrimų duomenimis genotoksinio bei kancerogeninio poveikio žmogui </w:t>
      </w:r>
      <w:r w:rsidR="00E86E53" w:rsidRPr="005E444E">
        <w:rPr>
          <w:szCs w:val="22"/>
        </w:rPr>
        <w:t>vaistinis</w:t>
      </w:r>
      <w:r w:rsidR="00DA7D16" w:rsidRPr="005E444E">
        <w:rPr>
          <w:szCs w:val="22"/>
        </w:rPr>
        <w:t xml:space="preserve"> </w:t>
      </w:r>
      <w:r w:rsidRPr="005E444E">
        <w:rPr>
          <w:szCs w:val="22"/>
        </w:rPr>
        <w:t xml:space="preserve">preparatas nekelia. </w:t>
      </w:r>
    </w:p>
    <w:p w14:paraId="25219B3B" w14:textId="77777777" w:rsidR="00E676E3" w:rsidRPr="005E444E" w:rsidRDefault="00E676E3" w:rsidP="00FC7BD5">
      <w:pPr>
        <w:keepNext/>
        <w:rPr>
          <w:i/>
          <w:sz w:val="22"/>
          <w:szCs w:val="22"/>
        </w:rPr>
      </w:pPr>
    </w:p>
    <w:p w14:paraId="05F3142E" w14:textId="77777777" w:rsidR="00026F26" w:rsidRPr="005E444E" w:rsidRDefault="00817996" w:rsidP="00DA209F">
      <w:pPr>
        <w:pStyle w:val="BTEMEASMCA"/>
      </w:pPr>
      <w:r w:rsidRPr="005E444E">
        <w:t>Citalopramas pasižymi silpnu ūminiu ir lėtiniu toksiškumu: pelėms ir žiurkėms nustatyta LD</w:t>
      </w:r>
      <w:r w:rsidRPr="005E444E">
        <w:rPr>
          <w:vertAlign w:val="subscript"/>
        </w:rPr>
        <w:t>50</w:t>
      </w:r>
      <w:r w:rsidRPr="005E444E">
        <w:t xml:space="preserve"> sušėrus lygi 700</w:t>
      </w:r>
      <w:r w:rsidR="005F49C3" w:rsidRPr="005E444E">
        <w:noBreakHyphen/>
      </w:r>
      <w:r w:rsidRPr="005E444E">
        <w:t>1400 mg/kg, su</w:t>
      </w:r>
      <w:r w:rsidR="005F49C3" w:rsidRPr="005E444E">
        <w:t>le</w:t>
      </w:r>
      <w:r w:rsidRPr="005E444E">
        <w:t>i</w:t>
      </w:r>
      <w:r w:rsidR="005F49C3" w:rsidRPr="005E444E">
        <w:t>d</w:t>
      </w:r>
      <w:r w:rsidRPr="005E444E">
        <w:t>us į</w:t>
      </w:r>
      <w:r w:rsidR="005F49C3" w:rsidRPr="005E444E">
        <w:t> </w:t>
      </w:r>
      <w:r w:rsidRPr="005E444E">
        <w:t xml:space="preserve">veną </w:t>
      </w:r>
      <w:r w:rsidR="0080209C" w:rsidRPr="005E444E">
        <w:t>–</w:t>
      </w:r>
      <w:r w:rsidRPr="005E444E">
        <w:t xml:space="preserve"> 30</w:t>
      </w:r>
      <w:r w:rsidR="0080209C" w:rsidRPr="005E444E">
        <w:noBreakHyphen/>
      </w:r>
      <w:r w:rsidRPr="005E444E">
        <w:t xml:space="preserve">60 mg/kg. </w:t>
      </w:r>
    </w:p>
    <w:p w14:paraId="0D803CCE" w14:textId="1CD570C4" w:rsidR="00817996" w:rsidRPr="005E444E" w:rsidRDefault="00817996" w:rsidP="00DA209F">
      <w:pPr>
        <w:pStyle w:val="BTEMEASMCA"/>
      </w:pPr>
      <w:r w:rsidRPr="005E444E">
        <w:t>Lėtinio toksiškumo tyrimais su pelėmis jokių reikšmingų duomenų, susijusių su vartojimu klini</w:t>
      </w:r>
      <w:r w:rsidR="0080209C" w:rsidRPr="005E444E">
        <w:t>š</w:t>
      </w:r>
      <w:r w:rsidRPr="005E444E">
        <w:t>k</w:t>
      </w:r>
      <w:r w:rsidR="0080209C" w:rsidRPr="005E444E">
        <w:t>ai</w:t>
      </w:r>
      <w:r w:rsidRPr="005E444E">
        <w:t>, nenustatyta.</w:t>
      </w:r>
    </w:p>
    <w:p w14:paraId="4353D6E9" w14:textId="77777777" w:rsidR="0070749B" w:rsidRPr="005E444E" w:rsidRDefault="0070749B" w:rsidP="00DA209F">
      <w:pPr>
        <w:pStyle w:val="BTEMEASMCA"/>
      </w:pPr>
    </w:p>
    <w:p w14:paraId="272748F8" w14:textId="3289418F" w:rsidR="00817996" w:rsidRPr="005E444E" w:rsidRDefault="00026F26" w:rsidP="00DA209F">
      <w:pPr>
        <w:pStyle w:val="BTEMEASMCA"/>
      </w:pPr>
      <w:r w:rsidRPr="005E444E">
        <w:t>Embriotoksiškumas</w:t>
      </w:r>
    </w:p>
    <w:p w14:paraId="292712C2" w14:textId="07B08157" w:rsidR="00817996" w:rsidRPr="005E444E" w:rsidRDefault="00817996" w:rsidP="00DA209F">
      <w:pPr>
        <w:pStyle w:val="BTEMEASMCA"/>
      </w:pPr>
      <w:r w:rsidRPr="005E444E">
        <w:t>Embriotoksinio poveikio tyrimų su žiurkėmis duomenimis, 56 mg/kg</w:t>
      </w:r>
      <w:r w:rsidR="0080209C" w:rsidRPr="005E444E">
        <w:t> </w:t>
      </w:r>
      <w:r w:rsidRPr="005E444E">
        <w:t>kūno</w:t>
      </w:r>
      <w:r w:rsidR="00026F26" w:rsidRPr="005E444E">
        <w:t xml:space="preserve"> </w:t>
      </w:r>
      <w:r w:rsidRPr="005E444E">
        <w:t>svorio dozė per</w:t>
      </w:r>
      <w:r w:rsidR="00026F26" w:rsidRPr="005E444E">
        <w:t xml:space="preserve"> </w:t>
      </w:r>
      <w:r w:rsidRPr="005E444E">
        <w:t>parą, kuri sukėlė toksinį poveikį patelei, sukėlė stuburo ir šonkaulių anomalijų. Tokiais atvejais patelės organizme vaistinio preparato koncentracija buvo 2</w:t>
      </w:r>
      <w:r w:rsidRPr="005E444E">
        <w:noBreakHyphen/>
        <w:t>3 kartus didesnė už tą, kuri susidaro gydomąją dozę vartojančio žmogaus organizme. Žiurkių vaikingumo, vaikinimosi ir atsivestų jauniklių vystymosi citalopramas neveikė, bet palikuonių svoris buvo mažesnis. Citalopramo ir jo metabolitų koncentracijos vaisiaus kraujyje buvo 10</w:t>
      </w:r>
      <w:r w:rsidRPr="005E444E">
        <w:noBreakHyphen/>
        <w:t xml:space="preserve">15 kartų didesnės už koncentraciją patelės plazmoje. </w:t>
      </w:r>
    </w:p>
    <w:p w14:paraId="11561D0E" w14:textId="0BD0A386" w:rsidR="00026F26" w:rsidRPr="005E444E" w:rsidRDefault="00026F26" w:rsidP="00DA209F">
      <w:pPr>
        <w:pStyle w:val="BTEMEASMCA"/>
      </w:pPr>
      <w:r w:rsidRPr="005E444E">
        <w:lastRenderedPageBreak/>
        <w:t xml:space="preserve">Tyrimai su gyvūnais parodė, kad citalopramas, jeigu </w:t>
      </w:r>
      <w:r w:rsidR="00DA7D16" w:rsidRPr="005E444E">
        <w:t xml:space="preserve">jų </w:t>
      </w:r>
      <w:r w:rsidRPr="005E444E">
        <w:t>ekspozicija gerokai viršija ekspoziciją žmogui, sumažina vaisingumo indeksą, vaikingumo rodiklį ir implantacijų skaičių bei sukelia spermos pokyčius.</w:t>
      </w:r>
    </w:p>
    <w:p w14:paraId="3630883A" w14:textId="77777777" w:rsidR="00B9323F" w:rsidRPr="005E444E" w:rsidRDefault="00B9323F" w:rsidP="00DA209F">
      <w:pPr>
        <w:pStyle w:val="BTEMEASMCA"/>
      </w:pPr>
    </w:p>
    <w:p w14:paraId="4521B495" w14:textId="77777777" w:rsidR="00E676E3" w:rsidRPr="005E444E" w:rsidRDefault="00E676E3" w:rsidP="00FC7BD5">
      <w:pPr>
        <w:pStyle w:val="Pagrindinistekstas"/>
        <w:spacing w:after="0"/>
        <w:rPr>
          <w:szCs w:val="22"/>
        </w:rPr>
      </w:pPr>
    </w:p>
    <w:p w14:paraId="54178B23" w14:textId="77777777" w:rsidR="00817996" w:rsidRPr="005E444E" w:rsidRDefault="00817996" w:rsidP="00FC7BD5">
      <w:pPr>
        <w:pStyle w:val="Antrat2"/>
      </w:pPr>
      <w:r w:rsidRPr="005E444E">
        <w:t>6.</w:t>
      </w:r>
      <w:r w:rsidRPr="005E444E">
        <w:tab/>
        <w:t>FARMACINĖ INFORMACIJA</w:t>
      </w:r>
    </w:p>
    <w:p w14:paraId="2641A9D7" w14:textId="77777777" w:rsidR="00817996" w:rsidRPr="005E444E" w:rsidRDefault="00817996" w:rsidP="00FC7BD5">
      <w:pPr>
        <w:pStyle w:val="Pagrindinistekstas"/>
        <w:keepNext/>
        <w:spacing w:after="0"/>
        <w:rPr>
          <w:b/>
          <w:szCs w:val="22"/>
        </w:rPr>
      </w:pPr>
    </w:p>
    <w:p w14:paraId="401D54B4" w14:textId="77777777" w:rsidR="00817996" w:rsidRPr="005E444E" w:rsidRDefault="00817996" w:rsidP="00FC7BD5">
      <w:pPr>
        <w:keepNext/>
        <w:ind w:left="567" w:hanging="567"/>
        <w:rPr>
          <w:sz w:val="22"/>
          <w:szCs w:val="22"/>
        </w:rPr>
      </w:pPr>
      <w:r w:rsidRPr="005E444E">
        <w:rPr>
          <w:b/>
          <w:sz w:val="22"/>
          <w:szCs w:val="22"/>
        </w:rPr>
        <w:t>6.1</w:t>
      </w:r>
      <w:r w:rsidRPr="005E444E">
        <w:rPr>
          <w:b/>
          <w:sz w:val="22"/>
          <w:szCs w:val="22"/>
        </w:rPr>
        <w:tab/>
        <w:t>Pagalbinių medžiagų sąrašas</w:t>
      </w:r>
    </w:p>
    <w:p w14:paraId="40474EB0" w14:textId="77777777" w:rsidR="00817996" w:rsidRPr="005E444E" w:rsidRDefault="00817996" w:rsidP="00FC7BD5">
      <w:pPr>
        <w:pStyle w:val="Pagrindinistekstas"/>
        <w:keepNext/>
        <w:spacing w:after="0"/>
        <w:rPr>
          <w:szCs w:val="22"/>
        </w:rPr>
      </w:pPr>
    </w:p>
    <w:p w14:paraId="0AA292DA" w14:textId="607FD3CD" w:rsidR="00817996" w:rsidRPr="005E444E" w:rsidRDefault="00817996" w:rsidP="00FC7BD5">
      <w:pPr>
        <w:keepNext/>
        <w:tabs>
          <w:tab w:val="left" w:pos="2736"/>
        </w:tabs>
        <w:rPr>
          <w:i/>
          <w:sz w:val="22"/>
          <w:szCs w:val="22"/>
        </w:rPr>
      </w:pPr>
      <w:r w:rsidRPr="005E444E">
        <w:rPr>
          <w:i/>
          <w:sz w:val="22"/>
          <w:szCs w:val="22"/>
        </w:rPr>
        <w:t>Tabletės branduolys</w:t>
      </w:r>
    </w:p>
    <w:p w14:paraId="19E871AA" w14:textId="25C17F68" w:rsidR="00817996" w:rsidRPr="005E444E" w:rsidRDefault="00817996" w:rsidP="00DA209F">
      <w:pPr>
        <w:pStyle w:val="BTEMEASMCA"/>
      </w:pPr>
      <w:r w:rsidRPr="005E444E">
        <w:t>Manitolis</w:t>
      </w:r>
      <w:r w:rsidR="00026F26" w:rsidRPr="005E444E">
        <w:t xml:space="preserve"> (E421)</w:t>
      </w:r>
    </w:p>
    <w:p w14:paraId="055D50A4" w14:textId="77777777" w:rsidR="00817996" w:rsidRPr="005E444E" w:rsidRDefault="00817996" w:rsidP="00DA209F">
      <w:pPr>
        <w:pStyle w:val="BTEMEASMCA"/>
      </w:pPr>
      <w:r w:rsidRPr="005E444E">
        <w:t>Mikrokristalinė celiuliozė</w:t>
      </w:r>
    </w:p>
    <w:p w14:paraId="67EB5ACC" w14:textId="044BE641" w:rsidR="00817996" w:rsidRPr="005E444E" w:rsidRDefault="003F3593" w:rsidP="00DA209F">
      <w:pPr>
        <w:pStyle w:val="BTEMEASMCA"/>
      </w:pPr>
      <w:r w:rsidRPr="005E444E">
        <w:t>Bevandenis k</w:t>
      </w:r>
      <w:r w:rsidR="00817996" w:rsidRPr="005E444E">
        <w:t>oloidinis silicio dioksidas</w:t>
      </w:r>
    </w:p>
    <w:p w14:paraId="4B073F4B" w14:textId="6ECCEBC1" w:rsidR="00817996" w:rsidRPr="005E444E" w:rsidRDefault="00817996" w:rsidP="00DA209F">
      <w:pPr>
        <w:pStyle w:val="BTEMEASMCA"/>
      </w:pPr>
      <w:r w:rsidRPr="005E444E">
        <w:t>Magnio stearatas</w:t>
      </w:r>
    </w:p>
    <w:p w14:paraId="7013EB66" w14:textId="77777777" w:rsidR="00817996" w:rsidRPr="005E444E" w:rsidRDefault="00817996" w:rsidP="00DA209F">
      <w:pPr>
        <w:pStyle w:val="BTEMEASMCA"/>
      </w:pPr>
    </w:p>
    <w:p w14:paraId="473A8903" w14:textId="77777777" w:rsidR="00817996" w:rsidRPr="005E444E" w:rsidRDefault="00817996" w:rsidP="00FC7BD5">
      <w:pPr>
        <w:keepNext/>
        <w:rPr>
          <w:i/>
          <w:sz w:val="22"/>
          <w:szCs w:val="22"/>
        </w:rPr>
      </w:pPr>
      <w:r w:rsidRPr="005E444E">
        <w:rPr>
          <w:i/>
          <w:sz w:val="22"/>
          <w:szCs w:val="22"/>
        </w:rPr>
        <w:t>Plėvelė</w:t>
      </w:r>
    </w:p>
    <w:p w14:paraId="2BA713BB" w14:textId="77777777" w:rsidR="00817996" w:rsidRPr="005E444E" w:rsidRDefault="00817996" w:rsidP="00DA209F">
      <w:pPr>
        <w:pStyle w:val="BTEMEASMCA"/>
      </w:pPr>
      <w:r w:rsidRPr="005E444E">
        <w:t>Hipromeliozė</w:t>
      </w:r>
    </w:p>
    <w:p w14:paraId="43ACA607" w14:textId="77777777" w:rsidR="00817996" w:rsidRPr="005E444E" w:rsidRDefault="00817996" w:rsidP="00DA209F">
      <w:pPr>
        <w:pStyle w:val="BTEMEASMCA"/>
      </w:pPr>
      <w:r w:rsidRPr="005E444E">
        <w:t>Titano dioksidas (E171)</w:t>
      </w:r>
    </w:p>
    <w:p w14:paraId="516A441E" w14:textId="467D4865" w:rsidR="00817996" w:rsidRPr="005E444E" w:rsidRDefault="00817996" w:rsidP="00DA209F">
      <w:pPr>
        <w:pStyle w:val="BTEMEASMCA"/>
      </w:pPr>
      <w:r w:rsidRPr="005E444E">
        <w:t>Makrogolis</w:t>
      </w:r>
      <w:r w:rsidR="0080209C" w:rsidRPr="005E444E">
        <w:t> </w:t>
      </w:r>
      <w:r w:rsidRPr="005E444E">
        <w:t>6000</w:t>
      </w:r>
    </w:p>
    <w:p w14:paraId="1FC4E4DC" w14:textId="77777777" w:rsidR="00817996" w:rsidRPr="005E444E" w:rsidRDefault="00817996" w:rsidP="00DA209F">
      <w:pPr>
        <w:pStyle w:val="BTEMEASMCA"/>
      </w:pPr>
    </w:p>
    <w:p w14:paraId="5F8C9C2B" w14:textId="77777777" w:rsidR="00817996" w:rsidRPr="005E444E" w:rsidRDefault="00817996" w:rsidP="00FC7BD5">
      <w:pPr>
        <w:keepNext/>
        <w:ind w:left="567" w:hanging="567"/>
        <w:rPr>
          <w:sz w:val="22"/>
          <w:szCs w:val="22"/>
        </w:rPr>
      </w:pPr>
      <w:r w:rsidRPr="005E444E">
        <w:rPr>
          <w:b/>
          <w:sz w:val="22"/>
          <w:szCs w:val="22"/>
        </w:rPr>
        <w:t>6.2</w:t>
      </w:r>
      <w:r w:rsidRPr="005E444E">
        <w:rPr>
          <w:b/>
          <w:sz w:val="22"/>
          <w:szCs w:val="22"/>
        </w:rPr>
        <w:tab/>
        <w:t>Nesuderinamumas</w:t>
      </w:r>
    </w:p>
    <w:p w14:paraId="30500C11" w14:textId="77777777" w:rsidR="00817996" w:rsidRPr="005E444E" w:rsidRDefault="00817996" w:rsidP="00FC7BD5">
      <w:pPr>
        <w:pStyle w:val="Pagrindinistekstas"/>
        <w:keepNext/>
        <w:spacing w:after="0"/>
        <w:rPr>
          <w:szCs w:val="22"/>
        </w:rPr>
      </w:pPr>
    </w:p>
    <w:p w14:paraId="09EBB7FA" w14:textId="77777777" w:rsidR="00817996" w:rsidRPr="005E444E" w:rsidRDefault="00817996" w:rsidP="00DA209F">
      <w:pPr>
        <w:pStyle w:val="BTEMEASMCA"/>
      </w:pPr>
      <w:r w:rsidRPr="005E444E">
        <w:t>Duomenys nebūtini.</w:t>
      </w:r>
    </w:p>
    <w:p w14:paraId="32FDB675" w14:textId="77777777" w:rsidR="00817996" w:rsidRPr="005E444E" w:rsidRDefault="00817996" w:rsidP="00FC7BD5">
      <w:pPr>
        <w:pStyle w:val="Pagrindinistekstas"/>
        <w:spacing w:after="0"/>
        <w:rPr>
          <w:szCs w:val="22"/>
        </w:rPr>
      </w:pPr>
    </w:p>
    <w:p w14:paraId="4A4D68AA" w14:textId="77777777" w:rsidR="00817996" w:rsidRPr="005E444E" w:rsidRDefault="00817996" w:rsidP="00FC7BD5">
      <w:pPr>
        <w:keepNext/>
        <w:ind w:left="567" w:hanging="567"/>
        <w:rPr>
          <w:sz w:val="22"/>
          <w:szCs w:val="22"/>
        </w:rPr>
      </w:pPr>
      <w:r w:rsidRPr="005E444E">
        <w:rPr>
          <w:b/>
          <w:sz w:val="22"/>
          <w:szCs w:val="22"/>
        </w:rPr>
        <w:t>6.3</w:t>
      </w:r>
      <w:r w:rsidRPr="005E444E">
        <w:rPr>
          <w:b/>
          <w:sz w:val="22"/>
          <w:szCs w:val="22"/>
        </w:rPr>
        <w:tab/>
        <w:t>Tinkamumo laikas</w:t>
      </w:r>
    </w:p>
    <w:p w14:paraId="16B52A83" w14:textId="77777777" w:rsidR="00817996" w:rsidRPr="005E444E" w:rsidRDefault="00817996" w:rsidP="00FC7BD5">
      <w:pPr>
        <w:pStyle w:val="Pagrindinistekstas"/>
        <w:keepNext/>
        <w:spacing w:after="0"/>
        <w:rPr>
          <w:szCs w:val="22"/>
        </w:rPr>
      </w:pPr>
    </w:p>
    <w:p w14:paraId="3F2C9485" w14:textId="4F4F1924" w:rsidR="00817996" w:rsidRPr="005E444E" w:rsidRDefault="00817996" w:rsidP="00DA209F">
      <w:pPr>
        <w:pStyle w:val="BTEMEASMCA"/>
      </w:pPr>
      <w:r w:rsidRPr="005E444E">
        <w:t>4</w:t>
      </w:r>
      <w:r w:rsidR="0080209C" w:rsidRPr="005E444E">
        <w:t> </w:t>
      </w:r>
      <w:r w:rsidRPr="005E444E">
        <w:t>metai.</w:t>
      </w:r>
    </w:p>
    <w:p w14:paraId="2C4A7D3F" w14:textId="77777777" w:rsidR="00817996" w:rsidRPr="005E444E" w:rsidRDefault="00817996" w:rsidP="00FC7BD5">
      <w:pPr>
        <w:pStyle w:val="Pagrindinistekstas"/>
        <w:spacing w:after="0"/>
        <w:rPr>
          <w:szCs w:val="22"/>
        </w:rPr>
      </w:pPr>
    </w:p>
    <w:p w14:paraId="40B3A5F0" w14:textId="77777777" w:rsidR="00817996" w:rsidRPr="005E444E" w:rsidRDefault="00817996" w:rsidP="00FC7BD5">
      <w:pPr>
        <w:keepNext/>
        <w:ind w:left="567" w:hanging="567"/>
        <w:rPr>
          <w:sz w:val="22"/>
          <w:szCs w:val="22"/>
        </w:rPr>
      </w:pPr>
      <w:r w:rsidRPr="005E444E">
        <w:rPr>
          <w:b/>
          <w:sz w:val="22"/>
          <w:szCs w:val="22"/>
        </w:rPr>
        <w:t>6.4</w:t>
      </w:r>
      <w:r w:rsidRPr="005E444E">
        <w:rPr>
          <w:b/>
          <w:sz w:val="22"/>
          <w:szCs w:val="22"/>
        </w:rPr>
        <w:tab/>
        <w:t>Specialios laikymo sąlygos</w:t>
      </w:r>
    </w:p>
    <w:p w14:paraId="46F1D00A" w14:textId="77777777" w:rsidR="00817996" w:rsidRPr="005E444E" w:rsidRDefault="00817996" w:rsidP="00FC7BD5">
      <w:pPr>
        <w:pStyle w:val="Pagrindinistekstas"/>
        <w:keepNext/>
        <w:spacing w:after="0"/>
        <w:rPr>
          <w:szCs w:val="22"/>
        </w:rPr>
      </w:pPr>
    </w:p>
    <w:p w14:paraId="45C6E008" w14:textId="77777777" w:rsidR="00817996" w:rsidRPr="005E444E" w:rsidRDefault="00817996" w:rsidP="00DA209F">
      <w:pPr>
        <w:pStyle w:val="BTEMEASMCA"/>
      </w:pPr>
      <w:r w:rsidRPr="005E444E">
        <w:t>Šiam vaistiniam preparatui specialių laikymo sąlygų nereikia.</w:t>
      </w:r>
    </w:p>
    <w:p w14:paraId="798D68EC" w14:textId="77777777" w:rsidR="00817996" w:rsidRPr="005E444E" w:rsidRDefault="00817996" w:rsidP="00FC7BD5">
      <w:pPr>
        <w:ind w:left="567" w:hanging="567"/>
        <w:rPr>
          <w:sz w:val="22"/>
          <w:szCs w:val="22"/>
        </w:rPr>
      </w:pPr>
    </w:p>
    <w:p w14:paraId="40FF13A8" w14:textId="77777777" w:rsidR="00817996" w:rsidRPr="005E444E" w:rsidRDefault="00817996" w:rsidP="00FC7BD5">
      <w:pPr>
        <w:keepNext/>
        <w:ind w:left="567" w:hanging="567"/>
        <w:rPr>
          <w:rStyle w:val="BTEMEASMCAChar"/>
          <w:b/>
          <w:bCs/>
        </w:rPr>
      </w:pPr>
      <w:r w:rsidRPr="005E444E">
        <w:rPr>
          <w:b/>
          <w:iCs/>
          <w:noProof/>
          <w:sz w:val="22"/>
          <w:szCs w:val="22"/>
        </w:rPr>
        <w:t>6.5</w:t>
      </w:r>
      <w:r w:rsidRPr="005E444E">
        <w:rPr>
          <w:b/>
          <w:sz w:val="22"/>
          <w:szCs w:val="22"/>
        </w:rPr>
        <w:tab/>
      </w:r>
      <w:r w:rsidRPr="005E444E">
        <w:rPr>
          <w:b/>
          <w:sz w:val="22"/>
        </w:rPr>
        <w:t>Talpyklės pobūdis ir jos turinys</w:t>
      </w:r>
    </w:p>
    <w:p w14:paraId="14A1D97E" w14:textId="77777777" w:rsidR="00817996" w:rsidRPr="005E444E" w:rsidRDefault="00817996" w:rsidP="00FC7BD5">
      <w:pPr>
        <w:keepNext/>
        <w:rPr>
          <w:sz w:val="22"/>
          <w:szCs w:val="22"/>
        </w:rPr>
      </w:pPr>
    </w:p>
    <w:p w14:paraId="202178DD" w14:textId="77777777" w:rsidR="00817996" w:rsidRPr="005E444E" w:rsidRDefault="00817996" w:rsidP="00DA209F">
      <w:pPr>
        <w:pStyle w:val="BTEMEASMCA"/>
      </w:pPr>
      <w:r w:rsidRPr="005E444E">
        <w:t>PVC/PVDC/Al lizdinė plokštelė.</w:t>
      </w:r>
    </w:p>
    <w:p w14:paraId="3F2671B4" w14:textId="77777777" w:rsidR="00817996" w:rsidRPr="005E444E" w:rsidRDefault="00817996" w:rsidP="00DA209F">
      <w:pPr>
        <w:pStyle w:val="BTEMEASMCA"/>
      </w:pPr>
      <w:r w:rsidRPr="005E444E">
        <w:t>Kartono dėžutėje yra 28 plėvele dengtos tabletės.</w:t>
      </w:r>
    </w:p>
    <w:p w14:paraId="27B76664" w14:textId="77777777" w:rsidR="00817996" w:rsidRPr="005E444E" w:rsidRDefault="00817996" w:rsidP="00FC7BD5">
      <w:pPr>
        <w:rPr>
          <w:sz w:val="22"/>
          <w:szCs w:val="22"/>
        </w:rPr>
      </w:pPr>
    </w:p>
    <w:p w14:paraId="41DFD9E7" w14:textId="77777777" w:rsidR="00817996" w:rsidRPr="005E444E" w:rsidRDefault="00817996" w:rsidP="00FC7BD5">
      <w:pPr>
        <w:keepNext/>
        <w:ind w:left="567" w:hanging="567"/>
        <w:rPr>
          <w:sz w:val="22"/>
          <w:szCs w:val="22"/>
        </w:rPr>
      </w:pPr>
      <w:r w:rsidRPr="005E444E">
        <w:rPr>
          <w:b/>
          <w:sz w:val="22"/>
          <w:szCs w:val="22"/>
        </w:rPr>
        <w:t>6.6</w:t>
      </w:r>
      <w:r w:rsidRPr="005E444E">
        <w:rPr>
          <w:b/>
          <w:sz w:val="22"/>
          <w:szCs w:val="22"/>
        </w:rPr>
        <w:tab/>
        <w:t>Specialūs reikalavimai atliekoms tvarkyti</w:t>
      </w:r>
    </w:p>
    <w:p w14:paraId="43B74903" w14:textId="77777777" w:rsidR="00817996" w:rsidRPr="005E444E" w:rsidRDefault="00817996" w:rsidP="00FC7BD5">
      <w:pPr>
        <w:keepNext/>
        <w:ind w:left="567" w:hanging="567"/>
        <w:rPr>
          <w:b/>
          <w:sz w:val="22"/>
          <w:szCs w:val="22"/>
        </w:rPr>
      </w:pPr>
    </w:p>
    <w:p w14:paraId="6978C69D" w14:textId="77777777" w:rsidR="00817996" w:rsidRPr="005E444E" w:rsidRDefault="00817996" w:rsidP="00DA209F">
      <w:pPr>
        <w:pStyle w:val="BTEMEASMCA"/>
      </w:pPr>
      <w:r w:rsidRPr="005E444E">
        <w:t>Specialių reikalavimų nėra.</w:t>
      </w:r>
    </w:p>
    <w:p w14:paraId="59685CA9" w14:textId="77777777" w:rsidR="00817996" w:rsidRPr="005E444E" w:rsidRDefault="00817996" w:rsidP="00FC7BD5">
      <w:pPr>
        <w:pStyle w:val="Pagrindinistekstas"/>
        <w:spacing w:after="0"/>
        <w:rPr>
          <w:szCs w:val="22"/>
        </w:rPr>
      </w:pPr>
    </w:p>
    <w:p w14:paraId="13B7A141" w14:textId="77777777" w:rsidR="00817996" w:rsidRPr="005E444E" w:rsidRDefault="00817996" w:rsidP="00FC7BD5">
      <w:pPr>
        <w:pStyle w:val="Pagrindinistekstas"/>
        <w:spacing w:after="0"/>
        <w:rPr>
          <w:szCs w:val="22"/>
        </w:rPr>
      </w:pPr>
    </w:p>
    <w:p w14:paraId="06B1F6A2" w14:textId="77777777" w:rsidR="00817996" w:rsidRPr="005E444E" w:rsidRDefault="00817996" w:rsidP="00FC7BD5">
      <w:pPr>
        <w:pStyle w:val="Antrat2"/>
      </w:pPr>
      <w:r w:rsidRPr="005E444E">
        <w:t>7.</w:t>
      </w:r>
      <w:r w:rsidRPr="005E444E">
        <w:tab/>
        <w:t>REGISTRUOTOJAS</w:t>
      </w:r>
    </w:p>
    <w:p w14:paraId="744F6B48" w14:textId="77777777" w:rsidR="00817996" w:rsidRPr="005E444E" w:rsidRDefault="00817996" w:rsidP="00FC7BD5">
      <w:pPr>
        <w:pStyle w:val="Pagrindinistekstas"/>
        <w:keepNext/>
        <w:spacing w:after="0"/>
        <w:rPr>
          <w:szCs w:val="22"/>
        </w:rPr>
      </w:pPr>
    </w:p>
    <w:p w14:paraId="25D39F78" w14:textId="3E0B9370" w:rsidR="00817996" w:rsidRPr="005E444E" w:rsidRDefault="00817996" w:rsidP="00DA209F">
      <w:pPr>
        <w:pStyle w:val="BTEMEASMCA"/>
      </w:pPr>
      <w:r w:rsidRPr="005E444E">
        <w:t>G.L.</w:t>
      </w:r>
      <w:r w:rsidR="0080209C" w:rsidRPr="005E444E">
        <w:t> </w:t>
      </w:r>
      <w:r w:rsidRPr="005E444E">
        <w:t>Pharma</w:t>
      </w:r>
      <w:r w:rsidR="0080209C" w:rsidRPr="005E444E">
        <w:t> </w:t>
      </w:r>
      <w:r w:rsidRPr="005E444E">
        <w:t>GmbH</w:t>
      </w:r>
    </w:p>
    <w:p w14:paraId="4299913D" w14:textId="5D23F9A4" w:rsidR="00817996" w:rsidRPr="005E444E" w:rsidRDefault="00817996" w:rsidP="00DA209F">
      <w:pPr>
        <w:pStyle w:val="BTEMEASMCA"/>
      </w:pPr>
      <w:r w:rsidRPr="005E444E">
        <w:t>Schlossplatz</w:t>
      </w:r>
      <w:r w:rsidR="0080209C" w:rsidRPr="005E444E">
        <w:t> </w:t>
      </w:r>
      <w:r w:rsidRPr="005E444E">
        <w:t>1</w:t>
      </w:r>
    </w:p>
    <w:p w14:paraId="1865B86A" w14:textId="482CED22" w:rsidR="00817996" w:rsidRPr="005E444E" w:rsidRDefault="00817996" w:rsidP="00DA209F">
      <w:pPr>
        <w:pStyle w:val="BTEMEASMCA"/>
      </w:pPr>
      <w:r w:rsidRPr="005E444E">
        <w:t>8502</w:t>
      </w:r>
      <w:r w:rsidR="0080209C" w:rsidRPr="005E444E">
        <w:t> </w:t>
      </w:r>
      <w:r w:rsidRPr="005E444E">
        <w:t>Lannach</w:t>
      </w:r>
    </w:p>
    <w:p w14:paraId="11607987" w14:textId="77777777" w:rsidR="00817996" w:rsidRPr="005E444E" w:rsidRDefault="00817996" w:rsidP="00DA209F">
      <w:pPr>
        <w:pStyle w:val="BTEMEASMCA"/>
      </w:pPr>
      <w:r w:rsidRPr="005E444E">
        <w:t>Austrija</w:t>
      </w:r>
    </w:p>
    <w:p w14:paraId="3D22DA4E" w14:textId="77777777" w:rsidR="00817996" w:rsidRPr="005E444E" w:rsidRDefault="00817996" w:rsidP="00FC7BD5">
      <w:pPr>
        <w:pStyle w:val="Pagrindinistekstas"/>
        <w:spacing w:after="0"/>
        <w:rPr>
          <w:szCs w:val="22"/>
        </w:rPr>
      </w:pPr>
    </w:p>
    <w:p w14:paraId="7D1DA6E4" w14:textId="77777777" w:rsidR="00817996" w:rsidRPr="005E444E" w:rsidRDefault="00817996" w:rsidP="00FC7BD5">
      <w:pPr>
        <w:pStyle w:val="Pagrindinistekstas"/>
        <w:spacing w:after="0"/>
        <w:rPr>
          <w:szCs w:val="22"/>
        </w:rPr>
      </w:pPr>
    </w:p>
    <w:p w14:paraId="759880BF" w14:textId="0CA87D14" w:rsidR="00817996" w:rsidRPr="005E444E" w:rsidRDefault="00817996" w:rsidP="00FC7BD5">
      <w:pPr>
        <w:pStyle w:val="Antrat2"/>
      </w:pPr>
      <w:r w:rsidRPr="005E444E">
        <w:t>8.</w:t>
      </w:r>
      <w:r w:rsidRPr="005E444E">
        <w:tab/>
        <w:t>REGISTRACIJOS</w:t>
      </w:r>
      <w:r w:rsidR="004702C6" w:rsidRPr="005E444E">
        <w:t xml:space="preserve"> </w:t>
      </w:r>
      <w:r w:rsidRPr="005E444E">
        <w:t>PAŽYMĖJIMO NUMERI</w:t>
      </w:r>
      <w:r w:rsidR="0080209C" w:rsidRPr="005E444E">
        <w:t>S (</w:t>
      </w:r>
      <w:r w:rsidR="0080209C" w:rsidRPr="005E444E">
        <w:noBreakHyphen/>
        <w:t>I</w:t>
      </w:r>
      <w:r w:rsidRPr="005E444E">
        <w:t>AI</w:t>
      </w:r>
      <w:r w:rsidR="0080209C" w:rsidRPr="005E444E">
        <w:t>)</w:t>
      </w:r>
    </w:p>
    <w:p w14:paraId="76900C68" w14:textId="77777777" w:rsidR="00817996" w:rsidRPr="005E444E" w:rsidRDefault="00817996" w:rsidP="00FC7BD5">
      <w:pPr>
        <w:pStyle w:val="Pagrindinistekstas"/>
        <w:keepNext/>
        <w:spacing w:after="0"/>
        <w:rPr>
          <w:szCs w:val="22"/>
        </w:rPr>
      </w:pPr>
    </w:p>
    <w:p w14:paraId="0F38D6B7" w14:textId="77777777" w:rsidR="00817996" w:rsidRPr="005E444E" w:rsidRDefault="00817996" w:rsidP="00DA209F">
      <w:pPr>
        <w:pStyle w:val="BTEMEASMCA"/>
      </w:pPr>
      <w:r w:rsidRPr="005E444E">
        <w:t>Pram 10 mg – LT/1/03/2944/001</w:t>
      </w:r>
    </w:p>
    <w:p w14:paraId="1291D15F" w14:textId="77777777" w:rsidR="00817996" w:rsidRPr="005E444E" w:rsidRDefault="00817996" w:rsidP="00DA209F">
      <w:pPr>
        <w:pStyle w:val="BTEMEASMCA"/>
      </w:pPr>
      <w:r w:rsidRPr="005E444E">
        <w:t>Pram 20 mg – LT/1/03/2944/002</w:t>
      </w:r>
    </w:p>
    <w:p w14:paraId="7F19E766" w14:textId="77777777" w:rsidR="00817996" w:rsidRPr="005E444E" w:rsidRDefault="00817996" w:rsidP="00DA209F">
      <w:pPr>
        <w:pStyle w:val="BTEMEASMCA"/>
      </w:pPr>
      <w:r w:rsidRPr="005E444E">
        <w:t>Pram 40 mg – LT/1/03/2944/003</w:t>
      </w:r>
    </w:p>
    <w:p w14:paraId="1FCF359C" w14:textId="77777777" w:rsidR="00817996" w:rsidRPr="005E444E" w:rsidRDefault="00817996" w:rsidP="00FC7BD5">
      <w:pPr>
        <w:pStyle w:val="Pagrindinistekstas"/>
        <w:spacing w:after="0"/>
        <w:rPr>
          <w:szCs w:val="22"/>
        </w:rPr>
      </w:pPr>
    </w:p>
    <w:p w14:paraId="6B485765" w14:textId="77777777" w:rsidR="00817996" w:rsidRPr="005E444E" w:rsidRDefault="00817996" w:rsidP="00FC7BD5">
      <w:pPr>
        <w:pStyle w:val="Pagrindinistekstas"/>
        <w:spacing w:after="0"/>
        <w:rPr>
          <w:szCs w:val="22"/>
        </w:rPr>
      </w:pPr>
    </w:p>
    <w:p w14:paraId="514DA099" w14:textId="42657840" w:rsidR="00817996" w:rsidRPr="005E444E" w:rsidRDefault="00817996" w:rsidP="00FC7BD5">
      <w:pPr>
        <w:pStyle w:val="PI-1EMEASMCA"/>
      </w:pPr>
      <w:r w:rsidRPr="005E444E">
        <w:lastRenderedPageBreak/>
        <w:t>9.</w:t>
      </w:r>
      <w:r w:rsidRPr="005E444E">
        <w:tab/>
        <w:t>REGISTRAVIMO</w:t>
      </w:r>
      <w:r w:rsidR="0080209C" w:rsidRPr="005E444E">
        <w:t> </w:t>
      </w:r>
      <w:r w:rsidRPr="005E444E">
        <w:t>/</w:t>
      </w:r>
      <w:r w:rsidR="0080209C" w:rsidRPr="005E444E">
        <w:t> </w:t>
      </w:r>
      <w:r w:rsidRPr="005E444E">
        <w:t>PERREGISTRAVIMO DATA</w:t>
      </w:r>
    </w:p>
    <w:p w14:paraId="2A16DE6E" w14:textId="77777777" w:rsidR="00817996" w:rsidRPr="005E444E" w:rsidRDefault="00817996" w:rsidP="00FC7BD5">
      <w:pPr>
        <w:pStyle w:val="Pagrindinistekstas"/>
        <w:keepNext/>
        <w:spacing w:after="0"/>
        <w:rPr>
          <w:szCs w:val="22"/>
        </w:rPr>
      </w:pPr>
    </w:p>
    <w:p w14:paraId="4A5FFB6D" w14:textId="77777777" w:rsidR="00817996" w:rsidRPr="005E444E" w:rsidRDefault="00817996" w:rsidP="00FC7BD5">
      <w:pPr>
        <w:rPr>
          <w:sz w:val="22"/>
          <w:szCs w:val="22"/>
        </w:rPr>
      </w:pPr>
      <w:r w:rsidRPr="005E444E">
        <w:rPr>
          <w:noProof/>
          <w:sz w:val="22"/>
          <w:szCs w:val="22"/>
        </w:rPr>
        <w:t>Registravimo data 2003 m. spalio</w:t>
      </w:r>
      <w:r w:rsidRPr="005E444E">
        <w:rPr>
          <w:sz w:val="22"/>
          <w:szCs w:val="22"/>
        </w:rPr>
        <w:t xml:space="preserve"> </w:t>
      </w:r>
      <w:r w:rsidRPr="005E444E">
        <w:rPr>
          <w:noProof/>
          <w:sz w:val="22"/>
          <w:szCs w:val="22"/>
        </w:rPr>
        <w:t>14 d.</w:t>
      </w:r>
    </w:p>
    <w:p w14:paraId="5F3D59CA" w14:textId="77777777" w:rsidR="00817996" w:rsidRPr="005E444E" w:rsidRDefault="00817996" w:rsidP="00FC7BD5">
      <w:pPr>
        <w:rPr>
          <w:sz w:val="22"/>
          <w:szCs w:val="22"/>
        </w:rPr>
      </w:pPr>
      <w:r w:rsidRPr="005E444E">
        <w:rPr>
          <w:noProof/>
          <w:sz w:val="22"/>
          <w:szCs w:val="22"/>
        </w:rPr>
        <w:t>Paskutinio perregistravimo data 2012 m. gegužės</w:t>
      </w:r>
      <w:r w:rsidRPr="005E444E">
        <w:rPr>
          <w:sz w:val="22"/>
          <w:szCs w:val="22"/>
        </w:rPr>
        <w:t xml:space="preserve"> </w:t>
      </w:r>
      <w:r w:rsidRPr="005E444E">
        <w:rPr>
          <w:noProof/>
          <w:sz w:val="22"/>
          <w:szCs w:val="22"/>
        </w:rPr>
        <w:t>21 d.</w:t>
      </w:r>
    </w:p>
    <w:p w14:paraId="4FAA8860" w14:textId="77777777" w:rsidR="00817996" w:rsidRPr="005E444E" w:rsidRDefault="00817996" w:rsidP="00FC7BD5">
      <w:pPr>
        <w:pStyle w:val="Pagrindinistekstas"/>
        <w:spacing w:after="0"/>
        <w:rPr>
          <w:szCs w:val="22"/>
        </w:rPr>
      </w:pPr>
    </w:p>
    <w:p w14:paraId="5C3EBD97" w14:textId="77777777" w:rsidR="00817996" w:rsidRPr="005E444E" w:rsidRDefault="00817996" w:rsidP="00FC7BD5">
      <w:pPr>
        <w:pStyle w:val="Pagrindinistekstas"/>
        <w:spacing w:after="0"/>
        <w:rPr>
          <w:szCs w:val="22"/>
        </w:rPr>
      </w:pPr>
    </w:p>
    <w:p w14:paraId="6DFC2737" w14:textId="77777777" w:rsidR="00817996" w:rsidRPr="005E444E" w:rsidRDefault="00817996" w:rsidP="00FC7BD5">
      <w:pPr>
        <w:pStyle w:val="Antrat2"/>
      </w:pPr>
      <w:r w:rsidRPr="005E444E">
        <w:t>10.</w:t>
      </w:r>
      <w:r w:rsidRPr="005E444E">
        <w:tab/>
        <w:t>TEKSTO PERŽIŪROS DATA</w:t>
      </w:r>
    </w:p>
    <w:p w14:paraId="7D794F41" w14:textId="77777777" w:rsidR="00817996" w:rsidRPr="005E444E" w:rsidRDefault="00817996" w:rsidP="00FC7BD5">
      <w:pPr>
        <w:pStyle w:val="Pagrindinistekstas"/>
        <w:keepNext/>
        <w:spacing w:after="0"/>
        <w:rPr>
          <w:szCs w:val="22"/>
        </w:rPr>
      </w:pPr>
    </w:p>
    <w:p w14:paraId="56B8978D" w14:textId="4C7162E2" w:rsidR="00817996" w:rsidRPr="005E444E" w:rsidRDefault="004408CE" w:rsidP="00DA209F">
      <w:pPr>
        <w:pStyle w:val="BTEMEASMCA"/>
      </w:pPr>
      <w:r>
        <w:t xml:space="preserve">2022 m. balandžio 7 </w:t>
      </w:r>
      <w:r w:rsidR="00C72351" w:rsidRPr="005E444E">
        <w:t>d.</w:t>
      </w:r>
    </w:p>
    <w:p w14:paraId="5D5C6B52" w14:textId="77777777" w:rsidR="00C72351" w:rsidRPr="005E444E" w:rsidRDefault="00C72351" w:rsidP="00DA209F">
      <w:pPr>
        <w:pStyle w:val="BTEMEASMCA"/>
      </w:pPr>
    </w:p>
    <w:p w14:paraId="029AE520" w14:textId="77777777" w:rsidR="00817996" w:rsidRPr="005E444E" w:rsidRDefault="00817996" w:rsidP="00FC7BD5">
      <w:pPr>
        <w:tabs>
          <w:tab w:val="left" w:pos="5954"/>
          <w:tab w:val="left" w:pos="6237"/>
          <w:tab w:val="left" w:pos="6663"/>
          <w:tab w:val="left" w:pos="6946"/>
        </w:tabs>
        <w:rPr>
          <w:rFonts w:eastAsia="SimSun"/>
          <w:sz w:val="22"/>
          <w:szCs w:val="22"/>
          <w:lang w:eastAsia="en-US"/>
        </w:rPr>
      </w:pPr>
      <w:r w:rsidRPr="005E444E">
        <w:rPr>
          <w:rFonts w:eastAsia="SimSun"/>
          <w:noProof/>
          <w:sz w:val="22"/>
          <w:szCs w:val="22"/>
          <w:lang w:eastAsia="en-US"/>
        </w:rPr>
        <w:t>Išsami informacija apie šį vaistinį preparatą pateikiama Valstybinės vaistų kontrolės tarnybos prie Lietuvos Respublikos sveikatos apsaugos ministerijos tinklalapyje</w:t>
      </w:r>
      <w:r w:rsidRPr="005E444E">
        <w:rPr>
          <w:rFonts w:eastAsia="SimSun"/>
          <w:i/>
          <w:noProof/>
          <w:sz w:val="22"/>
          <w:szCs w:val="22"/>
          <w:lang w:eastAsia="en-US"/>
        </w:rPr>
        <w:t xml:space="preserve"> </w:t>
      </w:r>
      <w:hyperlink r:id="rId8" w:history="1">
        <w:r w:rsidRPr="005E444E">
          <w:rPr>
            <w:rFonts w:eastAsia="SimSun"/>
            <w:noProof/>
            <w:color w:val="0000FF"/>
            <w:sz w:val="22"/>
            <w:szCs w:val="22"/>
            <w:u w:val="single"/>
            <w:lang w:eastAsia="en-US"/>
          </w:rPr>
          <w:t>http://www.</w:t>
        </w:r>
        <w:r w:rsidRPr="005E444E">
          <w:rPr>
            <w:rFonts w:eastAsia="SimSun"/>
            <w:color w:val="0000FF"/>
            <w:sz w:val="22"/>
            <w:szCs w:val="22"/>
            <w:u w:val="single"/>
            <w:lang w:eastAsia="en-US"/>
          </w:rPr>
          <w:t>vvkt.lt</w:t>
        </w:r>
      </w:hyperlink>
      <w:r w:rsidR="0080209C" w:rsidRPr="005E444E">
        <w:t>.</w:t>
      </w:r>
    </w:p>
    <w:p w14:paraId="0B54BB7E" w14:textId="77777777" w:rsidR="00817996" w:rsidRPr="005E444E" w:rsidRDefault="00817996" w:rsidP="00DA209F">
      <w:pPr>
        <w:pStyle w:val="BTEMEASMCA"/>
      </w:pPr>
      <w:r w:rsidRPr="005E444E">
        <w:br w:type="page"/>
      </w:r>
      <w:bookmarkStart w:id="2" w:name="_Toc129243128"/>
      <w:bookmarkStart w:id="3" w:name="_Toc129243253"/>
    </w:p>
    <w:p w14:paraId="4CA99376" w14:textId="68EEFECE" w:rsidR="00817996" w:rsidRPr="005E444E" w:rsidRDefault="00817996" w:rsidP="003F308C">
      <w:pPr>
        <w:pStyle w:val="TTEMEASMCA"/>
      </w:pPr>
    </w:p>
    <w:p w14:paraId="208AF9AA" w14:textId="33B2074B" w:rsidR="00817996" w:rsidRPr="005E444E" w:rsidRDefault="00817996" w:rsidP="003F308C">
      <w:pPr>
        <w:pStyle w:val="TTEMEASMCA"/>
      </w:pPr>
    </w:p>
    <w:p w14:paraId="0E98B738" w14:textId="4FCE95A5" w:rsidR="00817996" w:rsidRPr="005E444E" w:rsidRDefault="00817996" w:rsidP="003F308C">
      <w:pPr>
        <w:pStyle w:val="TTEMEASMCA"/>
      </w:pPr>
    </w:p>
    <w:p w14:paraId="13B98543" w14:textId="434FCD22" w:rsidR="00817996" w:rsidRPr="005E444E" w:rsidRDefault="00817996" w:rsidP="003F308C">
      <w:pPr>
        <w:pStyle w:val="TTEMEASMCA"/>
      </w:pPr>
    </w:p>
    <w:p w14:paraId="4F3A0B5E" w14:textId="677D644C" w:rsidR="00817996" w:rsidRPr="005E444E" w:rsidRDefault="00817996" w:rsidP="003F308C">
      <w:pPr>
        <w:pStyle w:val="TTEMEASMCA"/>
      </w:pPr>
    </w:p>
    <w:p w14:paraId="00D2FF8D" w14:textId="507D945F" w:rsidR="00817996" w:rsidRPr="005E444E" w:rsidRDefault="00817996" w:rsidP="003F308C">
      <w:pPr>
        <w:pStyle w:val="TTEMEASMCA"/>
      </w:pPr>
    </w:p>
    <w:p w14:paraId="39A27500" w14:textId="7CB1D567" w:rsidR="00817996" w:rsidRPr="005E444E" w:rsidRDefault="00817996" w:rsidP="003F308C">
      <w:pPr>
        <w:pStyle w:val="TTEMEASMCA"/>
      </w:pPr>
    </w:p>
    <w:p w14:paraId="286F645C" w14:textId="4D54C8E7" w:rsidR="00817996" w:rsidRPr="005E444E" w:rsidRDefault="00817996" w:rsidP="003F308C">
      <w:pPr>
        <w:pStyle w:val="TTEMEASMCA"/>
      </w:pPr>
    </w:p>
    <w:p w14:paraId="5469D6D1" w14:textId="48AC22C1" w:rsidR="00817996" w:rsidRPr="005E444E" w:rsidRDefault="00817996" w:rsidP="003F308C">
      <w:pPr>
        <w:pStyle w:val="TTEMEASMCA"/>
      </w:pPr>
    </w:p>
    <w:p w14:paraId="7B62EF02" w14:textId="0EBE21FB" w:rsidR="00817996" w:rsidRPr="005E444E" w:rsidRDefault="00817996" w:rsidP="003F308C">
      <w:pPr>
        <w:pStyle w:val="TTEMEASMCA"/>
      </w:pPr>
    </w:p>
    <w:p w14:paraId="1D780CD3" w14:textId="2F2A41D2" w:rsidR="00817996" w:rsidRPr="005E444E" w:rsidRDefault="00817996" w:rsidP="003F308C">
      <w:pPr>
        <w:pStyle w:val="TTEMEASMCA"/>
      </w:pPr>
    </w:p>
    <w:p w14:paraId="2190C01D" w14:textId="032BF281" w:rsidR="00817996" w:rsidRPr="005E444E" w:rsidRDefault="00817996" w:rsidP="003F308C">
      <w:pPr>
        <w:pStyle w:val="TTEMEASMCA"/>
      </w:pPr>
    </w:p>
    <w:p w14:paraId="4926DA9F" w14:textId="4802F0D7" w:rsidR="00817996" w:rsidRPr="005E444E" w:rsidRDefault="00817996" w:rsidP="003F308C">
      <w:pPr>
        <w:pStyle w:val="TTEMEASMCA"/>
      </w:pPr>
    </w:p>
    <w:p w14:paraId="729DE78A" w14:textId="33DE47DE" w:rsidR="00817996" w:rsidRPr="005E444E" w:rsidRDefault="00817996" w:rsidP="003F308C">
      <w:pPr>
        <w:pStyle w:val="TTEMEASMCA"/>
      </w:pPr>
    </w:p>
    <w:p w14:paraId="2EC89AE9" w14:textId="7177DF5F" w:rsidR="00817996" w:rsidRPr="005E444E" w:rsidRDefault="00817996" w:rsidP="003F308C">
      <w:pPr>
        <w:pStyle w:val="TTEMEASMCA"/>
      </w:pPr>
    </w:p>
    <w:p w14:paraId="60EBA732" w14:textId="1EC1238B" w:rsidR="00817996" w:rsidRPr="005E444E" w:rsidRDefault="00817996" w:rsidP="003F308C">
      <w:pPr>
        <w:pStyle w:val="TTEMEASMCA"/>
      </w:pPr>
    </w:p>
    <w:p w14:paraId="4B7A1F1A" w14:textId="727D51DA" w:rsidR="00817996" w:rsidRPr="005E444E" w:rsidRDefault="00817996" w:rsidP="003F308C">
      <w:pPr>
        <w:pStyle w:val="TTEMEASMCA"/>
      </w:pPr>
    </w:p>
    <w:p w14:paraId="2707FE8A" w14:textId="4CBA078A" w:rsidR="00817996" w:rsidRPr="005E444E" w:rsidRDefault="00817996" w:rsidP="003F308C">
      <w:pPr>
        <w:pStyle w:val="TTEMEASMCA"/>
      </w:pPr>
    </w:p>
    <w:p w14:paraId="78BCC2A8" w14:textId="17C00FFA" w:rsidR="00817996" w:rsidRPr="005E444E" w:rsidRDefault="00817996" w:rsidP="003F308C">
      <w:pPr>
        <w:pStyle w:val="TTEMEASMCA"/>
      </w:pPr>
    </w:p>
    <w:p w14:paraId="7C848EA7" w14:textId="3E31B14D" w:rsidR="00817996" w:rsidRPr="005E444E" w:rsidRDefault="00817996" w:rsidP="003F308C">
      <w:pPr>
        <w:pStyle w:val="TTEMEASMCA"/>
      </w:pPr>
    </w:p>
    <w:p w14:paraId="0461A4F7" w14:textId="136BBBC1" w:rsidR="00817996" w:rsidRPr="005E444E" w:rsidRDefault="00817996" w:rsidP="003F308C">
      <w:pPr>
        <w:pStyle w:val="TTEMEASMCA"/>
      </w:pPr>
    </w:p>
    <w:p w14:paraId="31025ACB" w14:textId="270E9A5B" w:rsidR="00817996" w:rsidRPr="005E444E" w:rsidRDefault="00817996" w:rsidP="003F308C">
      <w:pPr>
        <w:pStyle w:val="TTEMEASMCA"/>
      </w:pPr>
    </w:p>
    <w:p w14:paraId="4261E707" w14:textId="76445438" w:rsidR="00817996" w:rsidRPr="005E444E" w:rsidRDefault="00817996" w:rsidP="003F308C">
      <w:pPr>
        <w:pStyle w:val="TTEMEASMCA"/>
      </w:pPr>
    </w:p>
    <w:p w14:paraId="40E8C3BF" w14:textId="29D77578" w:rsidR="00817996" w:rsidRPr="005E444E" w:rsidRDefault="00817996" w:rsidP="003F308C">
      <w:pPr>
        <w:pStyle w:val="TTEMEASMCA"/>
        <w:keepNext/>
      </w:pPr>
      <w:r w:rsidRPr="005E444E">
        <w:t>II</w:t>
      </w:r>
      <w:r w:rsidR="00816586" w:rsidRPr="005E444E">
        <w:t> </w:t>
      </w:r>
      <w:r w:rsidRPr="005E444E">
        <w:t>PRIEDAS</w:t>
      </w:r>
      <w:bookmarkEnd w:id="2"/>
      <w:bookmarkEnd w:id="3"/>
    </w:p>
    <w:p w14:paraId="3CAA45D0" w14:textId="43DB1E95" w:rsidR="00817996" w:rsidRPr="005E444E" w:rsidRDefault="00817996" w:rsidP="003F308C">
      <w:pPr>
        <w:pStyle w:val="TTEMEASMCA"/>
        <w:keepNext/>
      </w:pPr>
    </w:p>
    <w:p w14:paraId="6B4504B7" w14:textId="1D596875" w:rsidR="00817996" w:rsidRPr="005E444E" w:rsidRDefault="00817996" w:rsidP="003F308C">
      <w:pPr>
        <w:pStyle w:val="TTEMEASMCA"/>
        <w:keepNext/>
      </w:pPr>
      <w:r w:rsidRPr="005E444E">
        <w:t>REGISTRACIJOS SĄLYGOS</w:t>
      </w:r>
    </w:p>
    <w:p w14:paraId="51D2DD9C" w14:textId="77777777" w:rsidR="00817996" w:rsidRPr="005E444E" w:rsidRDefault="00817996" w:rsidP="00DA209F">
      <w:pPr>
        <w:pStyle w:val="BTEMEASMCA"/>
      </w:pPr>
    </w:p>
    <w:p w14:paraId="218C90B3" w14:textId="77777777" w:rsidR="00817996" w:rsidRPr="005E444E" w:rsidRDefault="00817996" w:rsidP="00FC7BD5">
      <w:pPr>
        <w:pStyle w:val="BTAnIIEMEASMCA"/>
        <w:rPr>
          <w:lang w:val="lt-LT"/>
        </w:rPr>
      </w:pPr>
      <w:r w:rsidRPr="005E444E">
        <w:rPr>
          <w:lang w:val="lt-LT"/>
        </w:rPr>
        <w:t>A.</w:t>
      </w:r>
      <w:r w:rsidRPr="005E444E">
        <w:rPr>
          <w:lang w:val="lt-LT"/>
        </w:rPr>
        <w:tab/>
        <w:t>GAMINTOJAS</w:t>
      </w:r>
      <w:r w:rsidR="00816586" w:rsidRPr="005E444E">
        <w:rPr>
          <w:lang w:val="lt-LT"/>
        </w:rPr>
        <w:t> (</w:t>
      </w:r>
      <w:r w:rsidR="00816586" w:rsidRPr="005E444E">
        <w:rPr>
          <w:lang w:val="lt-LT"/>
        </w:rPr>
        <w:noBreakHyphen/>
        <w:t>AI)</w:t>
      </w:r>
      <w:r w:rsidRPr="005E444E">
        <w:rPr>
          <w:lang w:val="lt-LT"/>
        </w:rPr>
        <w:t>, ATSAKINGAS</w:t>
      </w:r>
      <w:r w:rsidR="00816586" w:rsidRPr="005E444E">
        <w:rPr>
          <w:lang w:val="lt-LT"/>
        </w:rPr>
        <w:t> (</w:t>
      </w:r>
      <w:r w:rsidR="00816586" w:rsidRPr="005E444E">
        <w:rPr>
          <w:lang w:val="lt-LT"/>
        </w:rPr>
        <w:noBreakHyphen/>
        <w:t>I)</w:t>
      </w:r>
      <w:r w:rsidRPr="005E444E">
        <w:rPr>
          <w:lang w:val="lt-LT"/>
        </w:rPr>
        <w:t xml:space="preserve"> UŽ SERIJŲ IŠLEIDIMĄ</w:t>
      </w:r>
    </w:p>
    <w:p w14:paraId="2897F381" w14:textId="77777777" w:rsidR="00817996" w:rsidRPr="005E444E" w:rsidRDefault="00817996" w:rsidP="00DA209F">
      <w:pPr>
        <w:pStyle w:val="BTEMEASMCA"/>
      </w:pPr>
    </w:p>
    <w:p w14:paraId="121A48D9" w14:textId="7966CECE" w:rsidR="00817996" w:rsidRPr="005E444E" w:rsidRDefault="00817996" w:rsidP="00FC7BD5">
      <w:pPr>
        <w:pStyle w:val="BTAnIIEMEASMCA"/>
        <w:rPr>
          <w:lang w:val="lt-LT"/>
        </w:rPr>
      </w:pPr>
      <w:r w:rsidRPr="005E444E">
        <w:rPr>
          <w:lang w:val="lt-LT"/>
        </w:rPr>
        <w:t>B.</w:t>
      </w:r>
      <w:r w:rsidRPr="005E444E">
        <w:rPr>
          <w:lang w:val="lt-LT"/>
        </w:rPr>
        <w:tab/>
      </w:r>
      <w:r w:rsidRPr="005E444E">
        <w:rPr>
          <w:noProof/>
          <w:lang w:val="lt-LT"/>
        </w:rPr>
        <w:t>TIEKIMO IR VARTOJIMO SĄLYGOS AR APRIBOJIMAI</w:t>
      </w:r>
    </w:p>
    <w:p w14:paraId="15697298" w14:textId="77777777" w:rsidR="00817996" w:rsidRPr="005E444E" w:rsidRDefault="00817996" w:rsidP="00FC7BD5">
      <w:pPr>
        <w:rPr>
          <w:b/>
          <w:sz w:val="22"/>
          <w:szCs w:val="22"/>
          <w:lang w:eastAsia="en-US"/>
        </w:rPr>
      </w:pPr>
      <w:r w:rsidRPr="005E444E">
        <w:rPr>
          <w:sz w:val="22"/>
          <w:szCs w:val="22"/>
        </w:rPr>
        <w:br w:type="page"/>
      </w:r>
    </w:p>
    <w:p w14:paraId="095DE8D2" w14:textId="77777777" w:rsidR="00817996" w:rsidRPr="005E444E" w:rsidRDefault="00817996" w:rsidP="00FC7BD5">
      <w:pPr>
        <w:pStyle w:val="PI-1EMEASMCA"/>
      </w:pPr>
      <w:r w:rsidRPr="005E444E">
        <w:lastRenderedPageBreak/>
        <w:t>A.</w:t>
      </w:r>
      <w:r w:rsidRPr="005E444E">
        <w:tab/>
        <w:t>GAMINTOJAS</w:t>
      </w:r>
      <w:r w:rsidR="00816586" w:rsidRPr="005E444E">
        <w:t> (</w:t>
      </w:r>
      <w:r w:rsidR="00816586" w:rsidRPr="005E444E">
        <w:noBreakHyphen/>
        <w:t>AI)</w:t>
      </w:r>
      <w:r w:rsidRPr="005E444E">
        <w:t>, ATSAKINGAS</w:t>
      </w:r>
      <w:r w:rsidR="00816586" w:rsidRPr="005E444E">
        <w:t> (</w:t>
      </w:r>
      <w:r w:rsidR="00816586" w:rsidRPr="005E444E">
        <w:noBreakHyphen/>
        <w:t>I)</w:t>
      </w:r>
      <w:r w:rsidRPr="005E444E">
        <w:t xml:space="preserve"> UŽ SERIJŲ IŠLEIDIMĄ</w:t>
      </w:r>
    </w:p>
    <w:p w14:paraId="72B96B38" w14:textId="77777777" w:rsidR="00817996" w:rsidRPr="005E444E" w:rsidRDefault="00817996" w:rsidP="00DA209F">
      <w:pPr>
        <w:pStyle w:val="BTEMEASMCA"/>
      </w:pPr>
    </w:p>
    <w:p w14:paraId="4E53469E" w14:textId="77777777" w:rsidR="00817996" w:rsidRPr="005E444E" w:rsidRDefault="00817996" w:rsidP="00FC7BD5">
      <w:pPr>
        <w:keepNext/>
        <w:rPr>
          <w:sz w:val="22"/>
          <w:szCs w:val="22"/>
          <w:u w:val="single"/>
        </w:rPr>
      </w:pPr>
      <w:r w:rsidRPr="005E444E">
        <w:rPr>
          <w:sz w:val="22"/>
          <w:szCs w:val="22"/>
          <w:u w:val="single"/>
        </w:rPr>
        <w:t>Gamintojo</w:t>
      </w:r>
      <w:r w:rsidR="00816586" w:rsidRPr="005E444E">
        <w:rPr>
          <w:sz w:val="22"/>
          <w:szCs w:val="22"/>
          <w:u w:val="single"/>
        </w:rPr>
        <w:t> (</w:t>
      </w:r>
      <w:r w:rsidR="00816586" w:rsidRPr="005E444E">
        <w:rPr>
          <w:sz w:val="22"/>
          <w:szCs w:val="22"/>
          <w:u w:val="single"/>
        </w:rPr>
        <w:noBreakHyphen/>
        <w:t>ų)</w:t>
      </w:r>
      <w:r w:rsidRPr="005E444E">
        <w:rPr>
          <w:sz w:val="22"/>
          <w:szCs w:val="22"/>
          <w:u w:val="single"/>
        </w:rPr>
        <w:t>, atsakingo</w:t>
      </w:r>
      <w:r w:rsidR="00816586" w:rsidRPr="005E444E">
        <w:rPr>
          <w:sz w:val="22"/>
          <w:szCs w:val="22"/>
          <w:u w:val="single"/>
        </w:rPr>
        <w:t> (</w:t>
      </w:r>
      <w:r w:rsidR="00816586" w:rsidRPr="005E444E">
        <w:rPr>
          <w:sz w:val="22"/>
          <w:szCs w:val="22"/>
          <w:u w:val="single"/>
        </w:rPr>
        <w:noBreakHyphen/>
        <w:t>ų)</w:t>
      </w:r>
      <w:r w:rsidRPr="005E444E">
        <w:rPr>
          <w:sz w:val="22"/>
          <w:szCs w:val="22"/>
          <w:u w:val="single"/>
        </w:rPr>
        <w:t xml:space="preserve"> už serijų išleidimą, pavadinimas</w:t>
      </w:r>
      <w:r w:rsidR="00816586" w:rsidRPr="005E444E">
        <w:rPr>
          <w:sz w:val="22"/>
          <w:szCs w:val="22"/>
          <w:u w:val="single"/>
        </w:rPr>
        <w:t> (</w:t>
      </w:r>
      <w:r w:rsidR="00816586" w:rsidRPr="005E444E">
        <w:rPr>
          <w:sz w:val="22"/>
          <w:szCs w:val="22"/>
          <w:u w:val="single"/>
        </w:rPr>
        <w:noBreakHyphen/>
        <w:t>ai)</w:t>
      </w:r>
      <w:r w:rsidRPr="005E444E">
        <w:rPr>
          <w:sz w:val="22"/>
          <w:szCs w:val="22"/>
          <w:u w:val="single"/>
        </w:rPr>
        <w:t xml:space="preserve"> ir adresas</w:t>
      </w:r>
      <w:r w:rsidR="00816586" w:rsidRPr="005E444E">
        <w:rPr>
          <w:sz w:val="22"/>
          <w:szCs w:val="22"/>
          <w:u w:val="single"/>
        </w:rPr>
        <w:t> (</w:t>
      </w:r>
      <w:r w:rsidR="00816586" w:rsidRPr="005E444E">
        <w:rPr>
          <w:sz w:val="22"/>
          <w:szCs w:val="22"/>
          <w:u w:val="single"/>
        </w:rPr>
        <w:noBreakHyphen/>
        <w:t>ai)</w:t>
      </w:r>
    </w:p>
    <w:p w14:paraId="6BC8FE3A" w14:textId="77777777" w:rsidR="00817996" w:rsidRPr="005E444E" w:rsidRDefault="00817996" w:rsidP="00DA209F">
      <w:pPr>
        <w:pStyle w:val="BTEMEASMCA"/>
      </w:pPr>
    </w:p>
    <w:p w14:paraId="18CDE751" w14:textId="642E71AD" w:rsidR="00817996" w:rsidRPr="005E444E" w:rsidRDefault="00817996" w:rsidP="00B9323F">
      <w:pPr>
        <w:keepNext/>
        <w:jc w:val="both"/>
        <w:rPr>
          <w:sz w:val="22"/>
          <w:szCs w:val="22"/>
        </w:rPr>
      </w:pPr>
      <w:r w:rsidRPr="005E444E">
        <w:rPr>
          <w:sz w:val="22"/>
          <w:szCs w:val="22"/>
        </w:rPr>
        <w:t>GL</w:t>
      </w:r>
      <w:r w:rsidR="00816586" w:rsidRPr="005E444E">
        <w:rPr>
          <w:sz w:val="22"/>
          <w:szCs w:val="22"/>
        </w:rPr>
        <w:t> </w:t>
      </w:r>
      <w:r w:rsidRPr="005E444E">
        <w:rPr>
          <w:sz w:val="22"/>
          <w:szCs w:val="22"/>
        </w:rPr>
        <w:t>Pharma</w:t>
      </w:r>
      <w:r w:rsidR="00816586" w:rsidRPr="005E444E">
        <w:rPr>
          <w:sz w:val="22"/>
          <w:szCs w:val="22"/>
        </w:rPr>
        <w:t> </w:t>
      </w:r>
      <w:r w:rsidRPr="005E444E">
        <w:rPr>
          <w:sz w:val="22"/>
          <w:szCs w:val="22"/>
        </w:rPr>
        <w:t>GmbH</w:t>
      </w:r>
    </w:p>
    <w:p w14:paraId="2E2FC5CD" w14:textId="64CBDA21" w:rsidR="00817996" w:rsidRPr="005E444E" w:rsidRDefault="00817996" w:rsidP="00FC7BD5">
      <w:pPr>
        <w:keepNext/>
        <w:rPr>
          <w:sz w:val="22"/>
          <w:szCs w:val="22"/>
        </w:rPr>
      </w:pPr>
      <w:r w:rsidRPr="005E444E">
        <w:rPr>
          <w:sz w:val="22"/>
          <w:szCs w:val="22"/>
        </w:rPr>
        <w:t>Schlossplatz</w:t>
      </w:r>
      <w:r w:rsidR="00816586" w:rsidRPr="005E444E">
        <w:rPr>
          <w:sz w:val="22"/>
          <w:szCs w:val="22"/>
        </w:rPr>
        <w:t> </w:t>
      </w:r>
      <w:r w:rsidRPr="005E444E">
        <w:rPr>
          <w:sz w:val="22"/>
          <w:szCs w:val="22"/>
        </w:rPr>
        <w:t>1</w:t>
      </w:r>
    </w:p>
    <w:p w14:paraId="79C405DD" w14:textId="7B7C0D7C" w:rsidR="00817996" w:rsidRPr="005E444E" w:rsidRDefault="00817996" w:rsidP="00FC7BD5">
      <w:pPr>
        <w:keepNext/>
        <w:rPr>
          <w:sz w:val="22"/>
          <w:szCs w:val="22"/>
        </w:rPr>
      </w:pPr>
      <w:r w:rsidRPr="005E444E">
        <w:rPr>
          <w:sz w:val="22"/>
          <w:szCs w:val="22"/>
        </w:rPr>
        <w:t>8502</w:t>
      </w:r>
      <w:r w:rsidR="00816586" w:rsidRPr="005E444E">
        <w:rPr>
          <w:sz w:val="22"/>
          <w:szCs w:val="22"/>
        </w:rPr>
        <w:t> </w:t>
      </w:r>
      <w:r w:rsidRPr="005E444E">
        <w:rPr>
          <w:sz w:val="22"/>
          <w:szCs w:val="22"/>
        </w:rPr>
        <w:t>Lannach</w:t>
      </w:r>
    </w:p>
    <w:p w14:paraId="7021D88F" w14:textId="77777777" w:rsidR="00817996" w:rsidRPr="005E444E" w:rsidRDefault="00817996" w:rsidP="00FC7BD5">
      <w:pPr>
        <w:rPr>
          <w:sz w:val="22"/>
          <w:szCs w:val="22"/>
        </w:rPr>
      </w:pPr>
      <w:r w:rsidRPr="005E444E">
        <w:rPr>
          <w:sz w:val="22"/>
          <w:szCs w:val="22"/>
        </w:rPr>
        <w:t>Austrija</w:t>
      </w:r>
    </w:p>
    <w:p w14:paraId="5D7DC7BB" w14:textId="77777777" w:rsidR="00817996" w:rsidRPr="005E444E" w:rsidRDefault="00817996" w:rsidP="00DA209F">
      <w:pPr>
        <w:pStyle w:val="BTEMEASMCA"/>
      </w:pPr>
    </w:p>
    <w:p w14:paraId="3D642C6C" w14:textId="77777777" w:rsidR="00817996" w:rsidRPr="005E444E" w:rsidRDefault="00817996" w:rsidP="00DA209F">
      <w:pPr>
        <w:pStyle w:val="BTEMEASMCA"/>
      </w:pPr>
    </w:p>
    <w:p w14:paraId="4708FCC2" w14:textId="77777777" w:rsidR="00817996" w:rsidRPr="005E444E" w:rsidRDefault="00817996" w:rsidP="00FC7BD5">
      <w:pPr>
        <w:pStyle w:val="PI-1EMEASMCA"/>
      </w:pPr>
      <w:bookmarkStart w:id="4" w:name="_Toc129243129"/>
      <w:bookmarkStart w:id="5" w:name="_Toc129243254"/>
      <w:r w:rsidRPr="005E444E">
        <w:t>B.</w:t>
      </w:r>
      <w:r w:rsidRPr="005E444E">
        <w:tab/>
      </w:r>
      <w:r w:rsidRPr="005E444E">
        <w:rPr>
          <w:noProof/>
        </w:rPr>
        <w:t>TIEKIMO IR VARTOJIMO SĄLYGOS AR APRIBOJIMAI</w:t>
      </w:r>
    </w:p>
    <w:bookmarkEnd w:id="4"/>
    <w:bookmarkEnd w:id="5"/>
    <w:p w14:paraId="3ED569EE" w14:textId="77777777" w:rsidR="00817996" w:rsidRPr="005E444E" w:rsidRDefault="00817996" w:rsidP="00FC7BD5">
      <w:pPr>
        <w:pStyle w:val="PI-1EMEASMCA"/>
      </w:pPr>
    </w:p>
    <w:p w14:paraId="1C4DA5EE" w14:textId="77777777" w:rsidR="00817996" w:rsidRPr="005E444E" w:rsidRDefault="00817996" w:rsidP="00DA209F">
      <w:pPr>
        <w:pStyle w:val="BTEMEASMCA"/>
      </w:pPr>
      <w:r w:rsidRPr="005E444E">
        <w:t>Receptinis vaistinis preparatas</w:t>
      </w:r>
      <w:r w:rsidR="00816586" w:rsidRPr="005E444E">
        <w:t>.</w:t>
      </w:r>
    </w:p>
    <w:p w14:paraId="53DEB640" w14:textId="77777777" w:rsidR="00817996" w:rsidRPr="005E444E" w:rsidRDefault="00817996" w:rsidP="00FC7BD5">
      <w:pPr>
        <w:pStyle w:val="BTAnIIEMEASMCA"/>
        <w:rPr>
          <w:lang w:val="lt-LT"/>
        </w:rPr>
      </w:pPr>
      <w:r w:rsidRPr="005E444E">
        <w:rPr>
          <w:lang w:val="lt-LT"/>
        </w:rPr>
        <w:br w:type="page"/>
      </w:r>
    </w:p>
    <w:p w14:paraId="220298FB" w14:textId="77777777" w:rsidR="00817996" w:rsidRPr="005E444E" w:rsidRDefault="00817996" w:rsidP="00FC7BD5">
      <w:pPr>
        <w:pStyle w:val="Pagrindinistekstas"/>
        <w:tabs>
          <w:tab w:val="left" w:pos="567"/>
        </w:tabs>
        <w:spacing w:after="0"/>
        <w:rPr>
          <w:szCs w:val="22"/>
        </w:rPr>
      </w:pPr>
    </w:p>
    <w:p w14:paraId="58B3A5F5" w14:textId="77777777" w:rsidR="00817996" w:rsidRPr="005E444E" w:rsidRDefault="00817996" w:rsidP="00FC7BD5">
      <w:pPr>
        <w:pStyle w:val="Pagrindinistekstas"/>
        <w:tabs>
          <w:tab w:val="left" w:pos="567"/>
        </w:tabs>
        <w:spacing w:after="0"/>
        <w:rPr>
          <w:szCs w:val="22"/>
        </w:rPr>
      </w:pPr>
    </w:p>
    <w:p w14:paraId="7EF27A7F" w14:textId="77777777" w:rsidR="00817996" w:rsidRPr="005E444E" w:rsidRDefault="00817996" w:rsidP="00FC7BD5">
      <w:pPr>
        <w:pStyle w:val="Pagrindinistekstas"/>
        <w:tabs>
          <w:tab w:val="left" w:pos="567"/>
        </w:tabs>
        <w:spacing w:after="0"/>
        <w:rPr>
          <w:szCs w:val="22"/>
        </w:rPr>
      </w:pPr>
    </w:p>
    <w:p w14:paraId="375259D1" w14:textId="77777777" w:rsidR="00817996" w:rsidRPr="005E444E" w:rsidRDefault="00817996" w:rsidP="00FC7BD5">
      <w:pPr>
        <w:pStyle w:val="Pagrindinistekstas"/>
        <w:tabs>
          <w:tab w:val="left" w:pos="567"/>
        </w:tabs>
        <w:spacing w:after="0"/>
        <w:rPr>
          <w:szCs w:val="22"/>
        </w:rPr>
      </w:pPr>
    </w:p>
    <w:p w14:paraId="6D4C6E2E" w14:textId="77777777" w:rsidR="00817996" w:rsidRPr="005E444E" w:rsidRDefault="00817996" w:rsidP="00FC7BD5">
      <w:pPr>
        <w:pStyle w:val="Pagrindinistekstas"/>
        <w:tabs>
          <w:tab w:val="left" w:pos="567"/>
        </w:tabs>
        <w:spacing w:after="0"/>
        <w:rPr>
          <w:szCs w:val="22"/>
        </w:rPr>
      </w:pPr>
    </w:p>
    <w:p w14:paraId="282BD0F3" w14:textId="77777777" w:rsidR="00817996" w:rsidRPr="005E444E" w:rsidRDefault="00817996" w:rsidP="00FC7BD5">
      <w:pPr>
        <w:pStyle w:val="Pagrindinistekstas"/>
        <w:tabs>
          <w:tab w:val="left" w:pos="567"/>
        </w:tabs>
        <w:spacing w:after="0"/>
        <w:rPr>
          <w:szCs w:val="22"/>
        </w:rPr>
      </w:pPr>
    </w:p>
    <w:p w14:paraId="33FBC608" w14:textId="77777777" w:rsidR="00817996" w:rsidRPr="005E444E" w:rsidRDefault="00817996" w:rsidP="00FC7BD5">
      <w:pPr>
        <w:pStyle w:val="Pagrindinistekstas"/>
        <w:tabs>
          <w:tab w:val="left" w:pos="567"/>
        </w:tabs>
        <w:spacing w:after="0"/>
        <w:rPr>
          <w:szCs w:val="22"/>
        </w:rPr>
      </w:pPr>
    </w:p>
    <w:p w14:paraId="5CE8ECE2" w14:textId="77777777" w:rsidR="00817996" w:rsidRPr="005E444E" w:rsidRDefault="00817996" w:rsidP="00FC7BD5">
      <w:pPr>
        <w:pStyle w:val="Pagrindinistekstas"/>
        <w:tabs>
          <w:tab w:val="left" w:pos="567"/>
        </w:tabs>
        <w:spacing w:after="0"/>
        <w:rPr>
          <w:szCs w:val="22"/>
        </w:rPr>
      </w:pPr>
    </w:p>
    <w:p w14:paraId="6ED47AFB" w14:textId="77777777" w:rsidR="00817996" w:rsidRPr="005E444E" w:rsidRDefault="00817996" w:rsidP="00FC7BD5">
      <w:pPr>
        <w:pStyle w:val="Pagrindinistekstas"/>
        <w:tabs>
          <w:tab w:val="left" w:pos="567"/>
        </w:tabs>
        <w:spacing w:after="0"/>
        <w:rPr>
          <w:szCs w:val="22"/>
        </w:rPr>
      </w:pPr>
    </w:p>
    <w:p w14:paraId="687EEA10" w14:textId="77777777" w:rsidR="00817996" w:rsidRPr="005E444E" w:rsidRDefault="00817996" w:rsidP="00FC7BD5">
      <w:pPr>
        <w:pStyle w:val="Pagrindinistekstas"/>
        <w:tabs>
          <w:tab w:val="left" w:pos="567"/>
        </w:tabs>
        <w:spacing w:after="0"/>
        <w:rPr>
          <w:szCs w:val="22"/>
        </w:rPr>
      </w:pPr>
    </w:p>
    <w:p w14:paraId="67E663D1" w14:textId="77777777" w:rsidR="00817996" w:rsidRPr="005E444E" w:rsidRDefault="00817996" w:rsidP="00FC7BD5">
      <w:pPr>
        <w:pStyle w:val="Pagrindinistekstas"/>
        <w:tabs>
          <w:tab w:val="left" w:pos="567"/>
        </w:tabs>
        <w:spacing w:after="0"/>
        <w:rPr>
          <w:szCs w:val="22"/>
        </w:rPr>
      </w:pPr>
    </w:p>
    <w:p w14:paraId="0C903A5F" w14:textId="77777777" w:rsidR="00817996" w:rsidRPr="005E444E" w:rsidRDefault="00817996" w:rsidP="00FC7BD5">
      <w:pPr>
        <w:pStyle w:val="Pagrindinistekstas"/>
        <w:tabs>
          <w:tab w:val="left" w:pos="567"/>
        </w:tabs>
        <w:spacing w:after="0"/>
        <w:rPr>
          <w:szCs w:val="22"/>
        </w:rPr>
      </w:pPr>
    </w:p>
    <w:p w14:paraId="141C0224" w14:textId="77777777" w:rsidR="00817996" w:rsidRPr="005E444E" w:rsidRDefault="00817996" w:rsidP="00FC7BD5">
      <w:pPr>
        <w:pStyle w:val="Pagrindinistekstas"/>
        <w:tabs>
          <w:tab w:val="left" w:pos="567"/>
        </w:tabs>
        <w:spacing w:after="0"/>
        <w:rPr>
          <w:szCs w:val="22"/>
        </w:rPr>
      </w:pPr>
    </w:p>
    <w:p w14:paraId="118AD854" w14:textId="77777777" w:rsidR="00817996" w:rsidRPr="005E444E" w:rsidRDefault="00817996" w:rsidP="00FC7BD5">
      <w:pPr>
        <w:pStyle w:val="Pagrindinistekstas"/>
        <w:tabs>
          <w:tab w:val="left" w:pos="567"/>
        </w:tabs>
        <w:spacing w:after="0"/>
        <w:rPr>
          <w:szCs w:val="22"/>
        </w:rPr>
      </w:pPr>
    </w:p>
    <w:p w14:paraId="1699B94D" w14:textId="77777777" w:rsidR="00817996" w:rsidRPr="005E444E" w:rsidRDefault="00817996" w:rsidP="00FC7BD5">
      <w:pPr>
        <w:pStyle w:val="Pagrindinistekstas"/>
        <w:tabs>
          <w:tab w:val="left" w:pos="567"/>
        </w:tabs>
        <w:spacing w:after="0"/>
        <w:rPr>
          <w:szCs w:val="22"/>
        </w:rPr>
      </w:pPr>
    </w:p>
    <w:p w14:paraId="22668DF3" w14:textId="77777777" w:rsidR="00817996" w:rsidRPr="005E444E" w:rsidRDefault="00817996" w:rsidP="00FC7BD5">
      <w:pPr>
        <w:pStyle w:val="Pagrindinistekstas"/>
        <w:tabs>
          <w:tab w:val="left" w:pos="567"/>
        </w:tabs>
        <w:spacing w:after="0"/>
        <w:rPr>
          <w:szCs w:val="22"/>
        </w:rPr>
      </w:pPr>
    </w:p>
    <w:p w14:paraId="536067FC" w14:textId="77777777" w:rsidR="00817996" w:rsidRPr="005E444E" w:rsidRDefault="00817996" w:rsidP="00FC7BD5">
      <w:pPr>
        <w:pStyle w:val="Pagrindinistekstas"/>
        <w:tabs>
          <w:tab w:val="left" w:pos="567"/>
        </w:tabs>
        <w:spacing w:after="0"/>
        <w:rPr>
          <w:szCs w:val="22"/>
        </w:rPr>
      </w:pPr>
    </w:p>
    <w:p w14:paraId="34821E0B" w14:textId="77777777" w:rsidR="00817996" w:rsidRPr="005E444E" w:rsidRDefault="00817996" w:rsidP="00FC7BD5">
      <w:pPr>
        <w:pStyle w:val="Pagrindinistekstas"/>
        <w:tabs>
          <w:tab w:val="left" w:pos="567"/>
        </w:tabs>
        <w:spacing w:after="0"/>
        <w:rPr>
          <w:szCs w:val="22"/>
        </w:rPr>
      </w:pPr>
    </w:p>
    <w:p w14:paraId="7EC74A42" w14:textId="77777777" w:rsidR="00817996" w:rsidRPr="005E444E" w:rsidRDefault="00817996" w:rsidP="00FC7BD5">
      <w:pPr>
        <w:pStyle w:val="Pagrindinistekstas"/>
        <w:tabs>
          <w:tab w:val="left" w:pos="567"/>
        </w:tabs>
        <w:spacing w:after="0"/>
        <w:rPr>
          <w:szCs w:val="22"/>
        </w:rPr>
      </w:pPr>
    </w:p>
    <w:p w14:paraId="3E78C402" w14:textId="77777777" w:rsidR="00817996" w:rsidRPr="005E444E" w:rsidRDefault="00817996" w:rsidP="00FC7BD5">
      <w:pPr>
        <w:pStyle w:val="Pagrindinistekstas"/>
        <w:tabs>
          <w:tab w:val="left" w:pos="567"/>
        </w:tabs>
        <w:spacing w:after="0"/>
        <w:rPr>
          <w:szCs w:val="22"/>
        </w:rPr>
      </w:pPr>
    </w:p>
    <w:p w14:paraId="3A044849" w14:textId="77777777" w:rsidR="00817996" w:rsidRPr="005E444E" w:rsidRDefault="00817996" w:rsidP="00FC7BD5">
      <w:pPr>
        <w:pStyle w:val="Pagrindinistekstas"/>
        <w:tabs>
          <w:tab w:val="left" w:pos="567"/>
        </w:tabs>
        <w:spacing w:after="0"/>
        <w:rPr>
          <w:szCs w:val="22"/>
        </w:rPr>
      </w:pPr>
    </w:p>
    <w:p w14:paraId="5155DDE7" w14:textId="77777777" w:rsidR="00817996" w:rsidRPr="005E444E" w:rsidRDefault="00817996" w:rsidP="00FC7BD5">
      <w:pPr>
        <w:pStyle w:val="Pagrindinistekstas"/>
        <w:tabs>
          <w:tab w:val="left" w:pos="567"/>
        </w:tabs>
        <w:spacing w:after="0"/>
        <w:rPr>
          <w:szCs w:val="22"/>
        </w:rPr>
      </w:pPr>
    </w:p>
    <w:p w14:paraId="662EC866" w14:textId="77777777" w:rsidR="00817996" w:rsidRPr="005E444E" w:rsidRDefault="00817996" w:rsidP="00B9323F">
      <w:pPr>
        <w:pStyle w:val="Pavadinimas"/>
        <w:tabs>
          <w:tab w:val="left" w:pos="567"/>
        </w:tabs>
        <w:rPr>
          <w:rFonts w:ascii="Times New Roman" w:hAnsi="Times New Roman"/>
          <w:sz w:val="22"/>
          <w:szCs w:val="22"/>
        </w:rPr>
      </w:pPr>
    </w:p>
    <w:p w14:paraId="2BCAD6F5" w14:textId="611E44A8" w:rsidR="00817996" w:rsidRPr="005E444E" w:rsidRDefault="00817996" w:rsidP="00B9323F">
      <w:pPr>
        <w:pStyle w:val="Pavadinimas"/>
        <w:keepNext/>
        <w:tabs>
          <w:tab w:val="left" w:pos="567"/>
        </w:tabs>
        <w:rPr>
          <w:rFonts w:ascii="Times New Roman" w:hAnsi="Times New Roman"/>
          <w:sz w:val="22"/>
          <w:szCs w:val="22"/>
        </w:rPr>
      </w:pPr>
      <w:r w:rsidRPr="005E444E">
        <w:rPr>
          <w:rFonts w:ascii="Times New Roman" w:hAnsi="Times New Roman"/>
          <w:sz w:val="22"/>
          <w:szCs w:val="22"/>
        </w:rPr>
        <w:t>III</w:t>
      </w:r>
      <w:r w:rsidR="00816586" w:rsidRPr="005E444E">
        <w:rPr>
          <w:rFonts w:ascii="Times New Roman" w:hAnsi="Times New Roman"/>
          <w:sz w:val="22"/>
          <w:szCs w:val="22"/>
        </w:rPr>
        <w:t> </w:t>
      </w:r>
      <w:r w:rsidRPr="005E444E">
        <w:rPr>
          <w:rFonts w:ascii="Times New Roman" w:hAnsi="Times New Roman"/>
          <w:sz w:val="22"/>
          <w:szCs w:val="22"/>
        </w:rPr>
        <w:t>PRIEDAS</w:t>
      </w:r>
    </w:p>
    <w:p w14:paraId="1FA5500B" w14:textId="77777777" w:rsidR="00817996" w:rsidRPr="005E444E" w:rsidRDefault="00817996" w:rsidP="00FC7BD5">
      <w:pPr>
        <w:pStyle w:val="Pagrindinistekstas"/>
        <w:keepNext/>
        <w:tabs>
          <w:tab w:val="left" w:pos="567"/>
        </w:tabs>
        <w:spacing w:after="0"/>
        <w:rPr>
          <w:szCs w:val="22"/>
        </w:rPr>
      </w:pPr>
    </w:p>
    <w:p w14:paraId="23FC8413" w14:textId="77777777" w:rsidR="00817996" w:rsidRPr="005E444E" w:rsidRDefault="00817996" w:rsidP="00B9323F">
      <w:pPr>
        <w:pStyle w:val="Pagrindinistekstas"/>
        <w:tabs>
          <w:tab w:val="left" w:pos="567"/>
        </w:tabs>
        <w:spacing w:after="0"/>
        <w:jc w:val="center"/>
        <w:rPr>
          <w:b/>
          <w:szCs w:val="22"/>
        </w:rPr>
      </w:pPr>
      <w:r w:rsidRPr="005E444E">
        <w:rPr>
          <w:b/>
          <w:szCs w:val="22"/>
        </w:rPr>
        <w:t>ŽENKLINIMAS IR PAKUOTĖS LAPELIS</w:t>
      </w:r>
    </w:p>
    <w:p w14:paraId="29638AB8" w14:textId="77777777" w:rsidR="00817996" w:rsidRPr="005E444E" w:rsidRDefault="00817996" w:rsidP="00DA209F">
      <w:pPr>
        <w:pStyle w:val="BTEMEASMCA"/>
      </w:pPr>
      <w:r w:rsidRPr="005E444E">
        <w:br w:type="page"/>
      </w:r>
    </w:p>
    <w:p w14:paraId="6ACD8910" w14:textId="77777777" w:rsidR="00817996" w:rsidRPr="005E444E" w:rsidRDefault="00817996" w:rsidP="00DA209F">
      <w:pPr>
        <w:pStyle w:val="BTEMEASMCA"/>
      </w:pPr>
    </w:p>
    <w:p w14:paraId="6A100AF1" w14:textId="77777777" w:rsidR="00817996" w:rsidRPr="005E444E" w:rsidRDefault="00817996" w:rsidP="00DA209F">
      <w:pPr>
        <w:pStyle w:val="BTEMEASMCA"/>
      </w:pPr>
    </w:p>
    <w:p w14:paraId="0480C18E" w14:textId="77777777" w:rsidR="00817996" w:rsidRPr="005E444E" w:rsidRDefault="00817996" w:rsidP="00DA209F">
      <w:pPr>
        <w:pStyle w:val="BTEMEASMCA"/>
      </w:pPr>
    </w:p>
    <w:p w14:paraId="5A8E1DAE" w14:textId="77777777" w:rsidR="00817996" w:rsidRPr="005E444E" w:rsidRDefault="00817996" w:rsidP="00DA209F">
      <w:pPr>
        <w:pStyle w:val="BTEMEASMCA"/>
      </w:pPr>
    </w:p>
    <w:p w14:paraId="191585CA" w14:textId="77777777" w:rsidR="00817996" w:rsidRPr="005E444E" w:rsidRDefault="00817996" w:rsidP="00DA209F">
      <w:pPr>
        <w:pStyle w:val="BTEMEASMCA"/>
      </w:pPr>
    </w:p>
    <w:p w14:paraId="69BA473C" w14:textId="77777777" w:rsidR="00817996" w:rsidRPr="005E444E" w:rsidRDefault="00817996" w:rsidP="00DA209F">
      <w:pPr>
        <w:pStyle w:val="BTEMEASMCA"/>
      </w:pPr>
    </w:p>
    <w:p w14:paraId="2A4BB31F" w14:textId="77777777" w:rsidR="00817996" w:rsidRPr="005E444E" w:rsidRDefault="00817996" w:rsidP="00DA209F">
      <w:pPr>
        <w:pStyle w:val="BTEMEASMCA"/>
      </w:pPr>
    </w:p>
    <w:p w14:paraId="35237C70" w14:textId="77777777" w:rsidR="00817996" w:rsidRPr="005E444E" w:rsidRDefault="00817996" w:rsidP="00DA209F">
      <w:pPr>
        <w:pStyle w:val="BTEMEASMCA"/>
      </w:pPr>
    </w:p>
    <w:p w14:paraId="2D6995CD" w14:textId="77777777" w:rsidR="00817996" w:rsidRPr="005E444E" w:rsidRDefault="00817996" w:rsidP="00DA209F">
      <w:pPr>
        <w:pStyle w:val="BTEMEASMCA"/>
      </w:pPr>
    </w:p>
    <w:p w14:paraId="46A4AD64" w14:textId="77777777" w:rsidR="00817996" w:rsidRPr="005E444E" w:rsidRDefault="00817996" w:rsidP="00DA209F">
      <w:pPr>
        <w:pStyle w:val="BTEMEASMCA"/>
      </w:pPr>
    </w:p>
    <w:p w14:paraId="369CBFF4" w14:textId="77777777" w:rsidR="00817996" w:rsidRPr="005E444E" w:rsidRDefault="00817996" w:rsidP="00DA209F">
      <w:pPr>
        <w:pStyle w:val="BTEMEASMCA"/>
      </w:pPr>
    </w:p>
    <w:p w14:paraId="367CB953" w14:textId="77777777" w:rsidR="00817996" w:rsidRPr="005E444E" w:rsidRDefault="00817996" w:rsidP="00DA209F">
      <w:pPr>
        <w:pStyle w:val="BTEMEASMCA"/>
      </w:pPr>
    </w:p>
    <w:p w14:paraId="69DE7C24" w14:textId="77777777" w:rsidR="00817996" w:rsidRPr="005E444E" w:rsidRDefault="00817996" w:rsidP="00DA209F">
      <w:pPr>
        <w:pStyle w:val="BTEMEASMCA"/>
      </w:pPr>
    </w:p>
    <w:p w14:paraId="174D6CDD" w14:textId="77777777" w:rsidR="00817996" w:rsidRPr="005E444E" w:rsidRDefault="00817996" w:rsidP="00DA209F">
      <w:pPr>
        <w:pStyle w:val="BTEMEASMCA"/>
      </w:pPr>
    </w:p>
    <w:p w14:paraId="10561076" w14:textId="77777777" w:rsidR="00817996" w:rsidRPr="005E444E" w:rsidRDefault="00817996" w:rsidP="00DA209F">
      <w:pPr>
        <w:pStyle w:val="BTEMEASMCA"/>
      </w:pPr>
    </w:p>
    <w:p w14:paraId="50C23EDB" w14:textId="77777777" w:rsidR="00817996" w:rsidRPr="005E444E" w:rsidRDefault="00817996" w:rsidP="00DA209F">
      <w:pPr>
        <w:pStyle w:val="BTEMEASMCA"/>
      </w:pPr>
    </w:p>
    <w:p w14:paraId="46F2360B" w14:textId="77777777" w:rsidR="00817996" w:rsidRPr="005E444E" w:rsidRDefault="00817996" w:rsidP="00DA209F">
      <w:pPr>
        <w:pStyle w:val="BTEMEASMCA"/>
      </w:pPr>
    </w:p>
    <w:p w14:paraId="55101FB5" w14:textId="77777777" w:rsidR="00817996" w:rsidRPr="005E444E" w:rsidRDefault="00817996" w:rsidP="00DA209F">
      <w:pPr>
        <w:pStyle w:val="BTEMEASMCA"/>
      </w:pPr>
    </w:p>
    <w:p w14:paraId="669D492E" w14:textId="77777777" w:rsidR="00817996" w:rsidRPr="005E444E" w:rsidRDefault="00817996" w:rsidP="00DA209F">
      <w:pPr>
        <w:pStyle w:val="BTEMEASMCA"/>
      </w:pPr>
    </w:p>
    <w:p w14:paraId="3B0D4F2A" w14:textId="77777777" w:rsidR="00817996" w:rsidRPr="005E444E" w:rsidRDefault="00817996" w:rsidP="00DA209F">
      <w:pPr>
        <w:pStyle w:val="BTEMEASMCA"/>
      </w:pPr>
    </w:p>
    <w:p w14:paraId="08A2D5DA" w14:textId="77777777" w:rsidR="00817996" w:rsidRPr="005E444E" w:rsidRDefault="00817996" w:rsidP="00DA209F">
      <w:pPr>
        <w:pStyle w:val="BTEMEASMCA"/>
      </w:pPr>
    </w:p>
    <w:p w14:paraId="69F2CCA2" w14:textId="77777777" w:rsidR="00817996" w:rsidRPr="005E444E" w:rsidRDefault="00817996" w:rsidP="00DA209F">
      <w:pPr>
        <w:pStyle w:val="BTEMEASMCA"/>
      </w:pPr>
    </w:p>
    <w:p w14:paraId="22A144C9" w14:textId="77777777" w:rsidR="00817996" w:rsidRPr="005E444E" w:rsidRDefault="00817996" w:rsidP="00B9323F">
      <w:pPr>
        <w:pStyle w:val="TTEMEASMCA"/>
      </w:pPr>
      <w:bookmarkStart w:id="6" w:name="_Toc129243136"/>
      <w:bookmarkStart w:id="7" w:name="_Toc129243261"/>
    </w:p>
    <w:p w14:paraId="1FD89602" w14:textId="16F35CE6" w:rsidR="00817996" w:rsidRPr="005E444E" w:rsidRDefault="00817996" w:rsidP="00B9323F">
      <w:pPr>
        <w:pStyle w:val="TTEMEASMCA"/>
      </w:pPr>
      <w:r w:rsidRPr="005E444E">
        <w:t>A. ŽENKLINIMAS</w:t>
      </w:r>
      <w:bookmarkEnd w:id="6"/>
      <w:bookmarkEnd w:id="7"/>
    </w:p>
    <w:p w14:paraId="52FF8D0A" w14:textId="77777777" w:rsidR="00817996" w:rsidRPr="005E444E" w:rsidRDefault="00817996" w:rsidP="00DA209F">
      <w:pPr>
        <w:pStyle w:val="BTEMEASMCA"/>
      </w:pPr>
      <w:r w:rsidRPr="005E444E">
        <w:br w:type="page"/>
      </w:r>
    </w:p>
    <w:p w14:paraId="30D288F5" w14:textId="77777777" w:rsidR="00817996" w:rsidRPr="005E444E" w:rsidRDefault="00817996" w:rsidP="00FC7BD5">
      <w:pPr>
        <w:pStyle w:val="PI-1labEMEASMCA"/>
      </w:pPr>
      <w:r w:rsidRPr="005E444E">
        <w:lastRenderedPageBreak/>
        <w:t>INFORMACIJA ANT IŠORINĖS PAKUOTĖS</w:t>
      </w:r>
    </w:p>
    <w:p w14:paraId="17DCEE0E" w14:textId="77777777" w:rsidR="00817996" w:rsidRPr="005E444E" w:rsidRDefault="00817996" w:rsidP="00FC7BD5">
      <w:pPr>
        <w:pStyle w:val="PI-1labEMEASMCA"/>
      </w:pPr>
    </w:p>
    <w:p w14:paraId="11A55AC4" w14:textId="77777777" w:rsidR="00817996" w:rsidRPr="005E444E" w:rsidRDefault="001B04F2" w:rsidP="00FC7BD5">
      <w:pPr>
        <w:pStyle w:val="PI-1labEMEASMCA"/>
        <w:rPr>
          <w:bCs/>
        </w:rPr>
      </w:pPr>
      <w:r w:rsidRPr="005E444E">
        <w:t>KARTONO DĖŽUTĖ</w:t>
      </w:r>
    </w:p>
    <w:p w14:paraId="0F97D637" w14:textId="77777777" w:rsidR="00817996" w:rsidRPr="005E444E" w:rsidRDefault="00817996" w:rsidP="00DA209F">
      <w:pPr>
        <w:pStyle w:val="BTEMEASMCA"/>
      </w:pPr>
    </w:p>
    <w:p w14:paraId="4F01BA9F" w14:textId="77777777" w:rsidR="00817996" w:rsidRPr="005E444E" w:rsidRDefault="00817996" w:rsidP="00DA209F">
      <w:pPr>
        <w:pStyle w:val="BTEMEASMCA"/>
      </w:pPr>
    </w:p>
    <w:p w14:paraId="106139E9" w14:textId="77777777" w:rsidR="00817996" w:rsidRPr="005E444E" w:rsidRDefault="00817996" w:rsidP="00FC7BD5">
      <w:pPr>
        <w:pStyle w:val="PI-1labEMEASMCA"/>
      </w:pPr>
      <w:r w:rsidRPr="005E444E">
        <w:t>1.</w:t>
      </w:r>
      <w:r w:rsidRPr="005E444E">
        <w:tab/>
        <w:t>VAISTINIO PREPARATO PAVADINIMAS</w:t>
      </w:r>
    </w:p>
    <w:p w14:paraId="7CF75271" w14:textId="77777777" w:rsidR="00817996" w:rsidRPr="005E444E" w:rsidRDefault="00817996" w:rsidP="00DA209F">
      <w:pPr>
        <w:pStyle w:val="BTEMEASMCA"/>
      </w:pPr>
    </w:p>
    <w:p w14:paraId="3722BF19" w14:textId="77777777" w:rsidR="00817996" w:rsidRPr="005E444E" w:rsidRDefault="00817996" w:rsidP="00DA209F">
      <w:pPr>
        <w:pStyle w:val="BTEMEASMCA"/>
      </w:pPr>
      <w:r w:rsidRPr="005E444E">
        <w:t>Pram 10 mg plėvele dengtos tabletės</w:t>
      </w:r>
    </w:p>
    <w:p w14:paraId="4B09FA46" w14:textId="77777777" w:rsidR="00817996" w:rsidRPr="005E444E" w:rsidRDefault="00817996" w:rsidP="00DA209F">
      <w:pPr>
        <w:pStyle w:val="BTEMEASMCA"/>
      </w:pPr>
      <w:r w:rsidRPr="005E444E">
        <w:t>Pram 20 mg plėvele dengtos tabletės</w:t>
      </w:r>
    </w:p>
    <w:p w14:paraId="58D32140" w14:textId="77777777" w:rsidR="00817996" w:rsidRPr="005E444E" w:rsidRDefault="00817996" w:rsidP="00DA209F">
      <w:pPr>
        <w:pStyle w:val="BTEMEASMCA"/>
      </w:pPr>
      <w:r w:rsidRPr="005E444E">
        <w:t>Pram 40 mg plėvele dengtos tabletės</w:t>
      </w:r>
    </w:p>
    <w:p w14:paraId="36AF7B94" w14:textId="77777777" w:rsidR="00817996" w:rsidRPr="005E444E" w:rsidRDefault="00817996" w:rsidP="00DA209F">
      <w:pPr>
        <w:pStyle w:val="BTEMEASMCA"/>
      </w:pPr>
    </w:p>
    <w:p w14:paraId="0524A2C1" w14:textId="77777777" w:rsidR="00817996" w:rsidRPr="005E444E" w:rsidRDefault="00817996" w:rsidP="00DA209F">
      <w:pPr>
        <w:pStyle w:val="BTEMEASMCA"/>
      </w:pPr>
      <w:r w:rsidRPr="005E444E">
        <w:t>Citalopramum</w:t>
      </w:r>
    </w:p>
    <w:p w14:paraId="69846C40" w14:textId="77777777" w:rsidR="00817996" w:rsidRPr="005E444E" w:rsidRDefault="00817996" w:rsidP="00DA209F">
      <w:pPr>
        <w:pStyle w:val="BTEMEASMCA"/>
      </w:pPr>
    </w:p>
    <w:p w14:paraId="1839BE8D" w14:textId="77777777" w:rsidR="00817996" w:rsidRPr="005E444E" w:rsidRDefault="00817996" w:rsidP="00DA209F">
      <w:pPr>
        <w:pStyle w:val="BTEMEASMCA"/>
      </w:pPr>
    </w:p>
    <w:p w14:paraId="7A4FDEE4" w14:textId="77777777" w:rsidR="00817996" w:rsidRPr="005E444E" w:rsidRDefault="00817996" w:rsidP="00FC7BD5">
      <w:pPr>
        <w:pStyle w:val="PI-1labEMEASMCA"/>
      </w:pPr>
      <w:r w:rsidRPr="005E444E">
        <w:t>2.</w:t>
      </w:r>
      <w:r w:rsidRPr="005E444E">
        <w:tab/>
        <w:t>VEIKLIOJI</w:t>
      </w:r>
      <w:r w:rsidR="00446463" w:rsidRPr="005E444E">
        <w:t> (</w:t>
      </w:r>
      <w:r w:rsidR="00446463" w:rsidRPr="005E444E">
        <w:noBreakHyphen/>
        <w:t>IOS)</w:t>
      </w:r>
      <w:r w:rsidRPr="005E444E">
        <w:t xml:space="preserve"> MEDŽIAGA</w:t>
      </w:r>
      <w:r w:rsidR="00446463" w:rsidRPr="005E444E">
        <w:t> (</w:t>
      </w:r>
      <w:r w:rsidR="00446463" w:rsidRPr="005E444E">
        <w:noBreakHyphen/>
        <w:t>OS)</w:t>
      </w:r>
      <w:r w:rsidRPr="005E444E">
        <w:t xml:space="preserve"> IR JOS</w:t>
      </w:r>
      <w:r w:rsidR="00446463" w:rsidRPr="005E444E">
        <w:t> (</w:t>
      </w:r>
      <w:r w:rsidR="00446463" w:rsidRPr="005E444E">
        <w:noBreakHyphen/>
        <w:t>Ų)</w:t>
      </w:r>
      <w:r w:rsidRPr="005E444E">
        <w:t xml:space="preserve"> KIEKIS</w:t>
      </w:r>
      <w:r w:rsidR="00446463" w:rsidRPr="005E444E">
        <w:t> (</w:t>
      </w:r>
      <w:r w:rsidR="00446463" w:rsidRPr="005E444E">
        <w:noBreakHyphen/>
        <w:t>IAI)</w:t>
      </w:r>
    </w:p>
    <w:p w14:paraId="6526CF74" w14:textId="77777777" w:rsidR="00817996" w:rsidRPr="005E444E" w:rsidRDefault="00817996" w:rsidP="00DA209F">
      <w:pPr>
        <w:pStyle w:val="BTEMEASMCA"/>
      </w:pPr>
    </w:p>
    <w:p w14:paraId="1CF19472" w14:textId="77777777" w:rsidR="00817996" w:rsidRPr="005E444E" w:rsidRDefault="00817996" w:rsidP="00DA209F">
      <w:pPr>
        <w:pStyle w:val="BTEMEASMCA"/>
      </w:pPr>
      <w:r w:rsidRPr="005E444E">
        <w:t xml:space="preserve">10 mg: Kiekvienoje </w:t>
      </w:r>
      <w:r w:rsidRPr="005E444E">
        <w:rPr>
          <w:bCs/>
        </w:rPr>
        <w:t xml:space="preserve">plėvele dengtoje </w:t>
      </w:r>
      <w:r w:rsidRPr="005E444E">
        <w:t>tabletėje yra 10 mg citalopramo (hidrobromido pavidalu).</w:t>
      </w:r>
    </w:p>
    <w:p w14:paraId="7AD8A430" w14:textId="77777777" w:rsidR="00817996" w:rsidRPr="005E444E" w:rsidRDefault="00817996" w:rsidP="00DA209F">
      <w:pPr>
        <w:pStyle w:val="BTEMEASMCA"/>
      </w:pPr>
      <w:r w:rsidRPr="005E444E">
        <w:t>20 mg: Kiekvienoje plėvele dengtoje tabletėje yra 20 mg citalopramo (hidrobromido pavidalu).</w:t>
      </w:r>
    </w:p>
    <w:p w14:paraId="641FD047" w14:textId="77777777" w:rsidR="00817996" w:rsidRPr="005E444E" w:rsidRDefault="00817996" w:rsidP="00DA209F">
      <w:pPr>
        <w:pStyle w:val="BTEMEASMCA"/>
      </w:pPr>
      <w:r w:rsidRPr="005E444E">
        <w:t>40 mg: Kiekvienoje plėvele dengtoje tabletėje yra 40 mg citalopramo (hidrobromido pavidalu).</w:t>
      </w:r>
    </w:p>
    <w:p w14:paraId="338623F6" w14:textId="77777777" w:rsidR="00817996" w:rsidRPr="005E444E" w:rsidRDefault="00817996" w:rsidP="00DA209F">
      <w:pPr>
        <w:pStyle w:val="BTEMEASMCA"/>
      </w:pPr>
    </w:p>
    <w:p w14:paraId="3C1E6AFC" w14:textId="77777777" w:rsidR="00817996" w:rsidRPr="005E444E" w:rsidRDefault="00817996" w:rsidP="00DA209F">
      <w:pPr>
        <w:pStyle w:val="BTEMEASMCA"/>
      </w:pPr>
    </w:p>
    <w:p w14:paraId="75FB1E7C" w14:textId="77777777" w:rsidR="00817996" w:rsidRPr="005E444E" w:rsidRDefault="00817996" w:rsidP="00FC7BD5">
      <w:pPr>
        <w:pStyle w:val="PI-1labEMEASMCA"/>
      </w:pPr>
      <w:r w:rsidRPr="005E444E">
        <w:t>3.</w:t>
      </w:r>
      <w:r w:rsidRPr="005E444E">
        <w:tab/>
        <w:t>PAGALBINIŲ MEDŽIAGŲ SĄRAŠAS</w:t>
      </w:r>
    </w:p>
    <w:p w14:paraId="3DCD6C30" w14:textId="77777777" w:rsidR="00817996" w:rsidRPr="005E444E" w:rsidRDefault="00817996" w:rsidP="00DA209F">
      <w:pPr>
        <w:pStyle w:val="BTEMEASMCA"/>
      </w:pPr>
    </w:p>
    <w:p w14:paraId="0CBC5212" w14:textId="77777777" w:rsidR="00817996" w:rsidRPr="005E444E" w:rsidRDefault="00817996" w:rsidP="00DA209F">
      <w:pPr>
        <w:pStyle w:val="BTEMEASMCA"/>
      </w:pPr>
    </w:p>
    <w:p w14:paraId="2FA52DD8" w14:textId="77777777" w:rsidR="00817996" w:rsidRPr="005E444E" w:rsidRDefault="00817996" w:rsidP="00FC7BD5">
      <w:pPr>
        <w:pStyle w:val="PI-1labEMEASMCA"/>
      </w:pPr>
      <w:r w:rsidRPr="005E444E">
        <w:t>4.</w:t>
      </w:r>
      <w:r w:rsidRPr="005E444E">
        <w:tab/>
        <w:t>FARMACINĖ FORMA IR KIEKIS PAKUOTĖJE</w:t>
      </w:r>
    </w:p>
    <w:p w14:paraId="6EDC7EDF" w14:textId="77777777" w:rsidR="00817996" w:rsidRPr="005E444E" w:rsidRDefault="00817996" w:rsidP="00DA209F">
      <w:pPr>
        <w:pStyle w:val="BTEMEASMCA"/>
      </w:pPr>
    </w:p>
    <w:p w14:paraId="1BFC3530" w14:textId="77777777" w:rsidR="00817996" w:rsidRPr="005E444E" w:rsidRDefault="00817996" w:rsidP="00DA209F">
      <w:pPr>
        <w:pStyle w:val="BTEMEASMCA"/>
      </w:pPr>
      <w:r w:rsidRPr="005E444E">
        <w:t>Plėvele dengtos tabletės</w:t>
      </w:r>
    </w:p>
    <w:p w14:paraId="359135CD" w14:textId="613CCF8C" w:rsidR="00817996" w:rsidRPr="005E444E" w:rsidRDefault="00817996" w:rsidP="00DA209F">
      <w:pPr>
        <w:pStyle w:val="BTEMEASMCA"/>
      </w:pPr>
      <w:r w:rsidRPr="005E444E">
        <w:rPr>
          <w:caps/>
        </w:rPr>
        <w:t>28</w:t>
      </w:r>
      <w:r w:rsidR="00BF3152" w:rsidRPr="005E444E">
        <w:rPr>
          <w:caps/>
        </w:rPr>
        <w:t> </w:t>
      </w:r>
      <w:r w:rsidRPr="005E444E">
        <w:t>tabletės</w:t>
      </w:r>
    </w:p>
    <w:p w14:paraId="1EC9B844" w14:textId="77777777" w:rsidR="00817996" w:rsidRPr="005E444E" w:rsidRDefault="00817996" w:rsidP="00DA209F">
      <w:pPr>
        <w:pStyle w:val="BTEMEASMCA"/>
      </w:pPr>
    </w:p>
    <w:p w14:paraId="3BAEC46C" w14:textId="77777777" w:rsidR="00817996" w:rsidRPr="005E444E" w:rsidRDefault="00817996" w:rsidP="00DA209F">
      <w:pPr>
        <w:pStyle w:val="BTEMEASMCA"/>
      </w:pPr>
    </w:p>
    <w:p w14:paraId="3AB23428" w14:textId="2FC512CA" w:rsidR="00817996" w:rsidRPr="005E444E" w:rsidRDefault="00817996" w:rsidP="00FC7BD5">
      <w:pPr>
        <w:pStyle w:val="PI-1labEMEASMCA"/>
      </w:pPr>
      <w:r w:rsidRPr="005E444E">
        <w:t>5.</w:t>
      </w:r>
      <w:r w:rsidRPr="005E444E">
        <w:tab/>
        <w:t>VARTOJIMO METODAS IR BŪDAS</w:t>
      </w:r>
      <w:r w:rsidR="00BF3152" w:rsidRPr="005E444E">
        <w:t> </w:t>
      </w:r>
      <w:r w:rsidRPr="005E444E">
        <w:t>(</w:t>
      </w:r>
      <w:r w:rsidR="00BF3152" w:rsidRPr="005E444E">
        <w:noBreakHyphen/>
      </w:r>
      <w:r w:rsidRPr="005E444E">
        <w:t>AI)</w:t>
      </w:r>
    </w:p>
    <w:p w14:paraId="6187C2F6" w14:textId="77777777" w:rsidR="00817996" w:rsidRPr="005E444E" w:rsidRDefault="00817996" w:rsidP="00DA209F">
      <w:pPr>
        <w:pStyle w:val="BTEMEASMCA"/>
      </w:pPr>
    </w:p>
    <w:p w14:paraId="304F4ECE" w14:textId="77777777" w:rsidR="00817996" w:rsidRPr="005E444E" w:rsidRDefault="00817996" w:rsidP="00DA209F">
      <w:pPr>
        <w:pStyle w:val="BTEMEASMCA"/>
      </w:pPr>
      <w:r w:rsidRPr="005E444E">
        <w:t>Vartoti per burną.</w:t>
      </w:r>
    </w:p>
    <w:p w14:paraId="6D8EFCD7" w14:textId="77777777" w:rsidR="00817996" w:rsidRPr="005E444E" w:rsidRDefault="00817996" w:rsidP="00DA209F">
      <w:pPr>
        <w:pStyle w:val="BTEMEASMCA"/>
      </w:pPr>
      <w:r w:rsidRPr="005E444E">
        <w:t>Prieš vartojimą perskaitykite pakuotės lapelį.</w:t>
      </w:r>
    </w:p>
    <w:p w14:paraId="2186B34D" w14:textId="77777777" w:rsidR="00817996" w:rsidRPr="005E444E" w:rsidRDefault="00817996" w:rsidP="00DA209F">
      <w:pPr>
        <w:pStyle w:val="BTEMEASMCA"/>
      </w:pPr>
    </w:p>
    <w:p w14:paraId="479959BA" w14:textId="77777777" w:rsidR="00817996" w:rsidRPr="005E444E" w:rsidRDefault="00817996" w:rsidP="00DA209F">
      <w:pPr>
        <w:pStyle w:val="BTEMEASMCA"/>
      </w:pPr>
    </w:p>
    <w:p w14:paraId="61141CB8" w14:textId="77777777" w:rsidR="00817996" w:rsidRPr="005E444E" w:rsidRDefault="00817996" w:rsidP="00FC7BD5">
      <w:pPr>
        <w:pStyle w:val="PI-1labEMEASMCA"/>
      </w:pPr>
      <w:r w:rsidRPr="005E444E">
        <w:t>6.</w:t>
      </w:r>
      <w:r w:rsidRPr="005E444E">
        <w:tab/>
        <w:t>SPECIALUS ĮSPĖJIMAS, KAD VAISTINĮ PREPARATĄ BŪTINA LAIKYTI VAIKAMS NEPASTEBIMOJE IR NEPASIEKIAMOJE VIETOJE</w:t>
      </w:r>
    </w:p>
    <w:p w14:paraId="5B9EAB1D" w14:textId="77777777" w:rsidR="00817996" w:rsidRPr="005E444E" w:rsidRDefault="00817996" w:rsidP="00DA209F">
      <w:pPr>
        <w:pStyle w:val="BTEMEASMCA"/>
      </w:pPr>
    </w:p>
    <w:p w14:paraId="7117636E" w14:textId="77777777" w:rsidR="00817996" w:rsidRPr="005E444E" w:rsidRDefault="00817996" w:rsidP="00DA209F">
      <w:pPr>
        <w:pStyle w:val="BTEMEASMCA"/>
      </w:pPr>
      <w:r w:rsidRPr="005E444E">
        <w:t>Laikyti vaikams nepastebimoje ir nepasiekiamoje vietoje.</w:t>
      </w:r>
    </w:p>
    <w:p w14:paraId="294E6262" w14:textId="77777777" w:rsidR="00817996" w:rsidRPr="005E444E" w:rsidRDefault="00817996" w:rsidP="00DA209F">
      <w:pPr>
        <w:pStyle w:val="BTEMEASMCA"/>
      </w:pPr>
    </w:p>
    <w:p w14:paraId="3F2100F9" w14:textId="77777777" w:rsidR="00817996" w:rsidRPr="005E444E" w:rsidRDefault="00817996" w:rsidP="00DA209F">
      <w:pPr>
        <w:pStyle w:val="BTEMEASMCA"/>
      </w:pPr>
    </w:p>
    <w:p w14:paraId="702F3336" w14:textId="57FD75C7" w:rsidR="00817996" w:rsidRPr="005E444E" w:rsidRDefault="00817996" w:rsidP="00FC7BD5">
      <w:pPr>
        <w:pStyle w:val="PI-1labEMEASMCA"/>
      </w:pPr>
      <w:r w:rsidRPr="005E444E">
        <w:t>7.</w:t>
      </w:r>
      <w:r w:rsidRPr="005E444E">
        <w:tab/>
        <w:t>KITAS</w:t>
      </w:r>
      <w:r w:rsidR="00BF3152" w:rsidRPr="005E444E">
        <w:t> </w:t>
      </w:r>
      <w:r w:rsidRPr="005E444E">
        <w:t>(</w:t>
      </w:r>
      <w:r w:rsidR="00BF3152" w:rsidRPr="005E444E">
        <w:noBreakHyphen/>
      </w:r>
      <w:r w:rsidRPr="005E444E">
        <w:t>I) SPECIALUS</w:t>
      </w:r>
      <w:r w:rsidR="00BF3152" w:rsidRPr="005E444E">
        <w:t> </w:t>
      </w:r>
      <w:r w:rsidRPr="005E444E">
        <w:t>(</w:t>
      </w:r>
      <w:r w:rsidR="00BF3152" w:rsidRPr="005E444E">
        <w:noBreakHyphen/>
      </w:r>
      <w:r w:rsidRPr="005E444E">
        <w:t>ŪS) ĮSPĖJIMAS</w:t>
      </w:r>
      <w:r w:rsidR="00BF3152" w:rsidRPr="005E444E">
        <w:t> </w:t>
      </w:r>
      <w:r w:rsidRPr="005E444E">
        <w:t>(</w:t>
      </w:r>
      <w:r w:rsidR="00BF3152" w:rsidRPr="005E444E">
        <w:noBreakHyphen/>
      </w:r>
      <w:r w:rsidRPr="005E444E">
        <w:t>AI) (JEI REIKIA)</w:t>
      </w:r>
    </w:p>
    <w:p w14:paraId="5DCC87E4" w14:textId="77777777" w:rsidR="00817996" w:rsidRPr="005E444E" w:rsidRDefault="00817996" w:rsidP="00DA209F">
      <w:pPr>
        <w:pStyle w:val="BTEMEASMCA"/>
      </w:pPr>
    </w:p>
    <w:p w14:paraId="0A86179D" w14:textId="77777777" w:rsidR="00817996" w:rsidRPr="005E444E" w:rsidRDefault="00817996" w:rsidP="00DA209F">
      <w:pPr>
        <w:pStyle w:val="BTEMEASMCA"/>
      </w:pPr>
    </w:p>
    <w:p w14:paraId="55449715" w14:textId="77777777" w:rsidR="00817996" w:rsidRPr="005E444E" w:rsidRDefault="00817996" w:rsidP="00FC7BD5">
      <w:pPr>
        <w:pStyle w:val="PI-1labEMEASMCA"/>
      </w:pPr>
      <w:r w:rsidRPr="005E444E">
        <w:t>8.</w:t>
      </w:r>
      <w:r w:rsidRPr="005E444E">
        <w:tab/>
        <w:t>TINKAMUMO LAIKAS</w:t>
      </w:r>
    </w:p>
    <w:p w14:paraId="4364F18C" w14:textId="77777777" w:rsidR="00817996" w:rsidRPr="005E444E" w:rsidRDefault="00817996" w:rsidP="00DA209F">
      <w:pPr>
        <w:pStyle w:val="BTEMEASMCA"/>
      </w:pPr>
    </w:p>
    <w:p w14:paraId="12935770" w14:textId="319C45EF" w:rsidR="00817996" w:rsidRPr="005E444E" w:rsidRDefault="0070450F" w:rsidP="00DA209F">
      <w:pPr>
        <w:pStyle w:val="BTEMEASMCA"/>
      </w:pPr>
      <w:r w:rsidRPr="005E444E">
        <w:t>EXP:</w:t>
      </w:r>
      <w:r w:rsidR="00BF3152" w:rsidRPr="005E444E">
        <w:t> </w:t>
      </w:r>
      <w:r w:rsidR="00817996" w:rsidRPr="005E444E">
        <w:t>{mm.MMMM}</w:t>
      </w:r>
    </w:p>
    <w:p w14:paraId="398E136B" w14:textId="77777777" w:rsidR="00817996" w:rsidRPr="005E444E" w:rsidRDefault="00817996" w:rsidP="00DA209F">
      <w:pPr>
        <w:pStyle w:val="BTEMEASMCA"/>
      </w:pPr>
    </w:p>
    <w:p w14:paraId="1A8BBE66" w14:textId="77777777" w:rsidR="00817996" w:rsidRPr="005E444E" w:rsidRDefault="00817996" w:rsidP="00DA209F">
      <w:pPr>
        <w:pStyle w:val="BTEMEASMCA"/>
      </w:pPr>
    </w:p>
    <w:p w14:paraId="7E141050" w14:textId="77777777" w:rsidR="00817996" w:rsidRPr="005E444E" w:rsidRDefault="00817996" w:rsidP="00FC7BD5">
      <w:pPr>
        <w:pStyle w:val="PI-1labEMEASMCA"/>
      </w:pPr>
      <w:r w:rsidRPr="005E444E">
        <w:t>9.</w:t>
      </w:r>
      <w:r w:rsidRPr="005E444E">
        <w:tab/>
        <w:t>SPECIALIOS LAIKYMO SĄLYGOS</w:t>
      </w:r>
    </w:p>
    <w:p w14:paraId="62C2D548" w14:textId="77777777" w:rsidR="00817996" w:rsidRPr="005E444E" w:rsidRDefault="00817996" w:rsidP="00DA209F">
      <w:pPr>
        <w:pStyle w:val="BTEMEASMCA"/>
      </w:pPr>
    </w:p>
    <w:p w14:paraId="4382ED4F" w14:textId="77777777" w:rsidR="00817996" w:rsidRPr="005E444E" w:rsidRDefault="00817996" w:rsidP="00DA209F">
      <w:pPr>
        <w:pStyle w:val="BTEMEASMCA"/>
      </w:pPr>
    </w:p>
    <w:p w14:paraId="10D6B769" w14:textId="022F0062" w:rsidR="00817996" w:rsidRPr="005E444E" w:rsidRDefault="00817996" w:rsidP="00FC7BD5">
      <w:pPr>
        <w:pStyle w:val="PI-1labEMEASMCA"/>
      </w:pPr>
      <w:r w:rsidRPr="005E444E">
        <w:lastRenderedPageBreak/>
        <w:t>10.</w:t>
      </w:r>
      <w:r w:rsidRPr="005E444E">
        <w:tab/>
        <w:t xml:space="preserve">SPECIALIOS ATSARGUMO PRIEMONĖS DĖL NESUVARTOTO </w:t>
      </w:r>
      <w:r w:rsidRPr="005E444E">
        <w:rPr>
          <w:bCs/>
        </w:rPr>
        <w:t xml:space="preserve">VAISTINIO PREPARATO AR JO ATLIEKŲ </w:t>
      </w:r>
      <w:r w:rsidRPr="005E444E">
        <w:t>TVARKYMO (JEI REIKIA)</w:t>
      </w:r>
    </w:p>
    <w:p w14:paraId="1846E41B" w14:textId="77777777" w:rsidR="00817996" w:rsidRPr="005E444E" w:rsidRDefault="00817996" w:rsidP="00DA209F">
      <w:pPr>
        <w:pStyle w:val="BTEMEASMCA"/>
      </w:pPr>
    </w:p>
    <w:p w14:paraId="72A992AF" w14:textId="77777777" w:rsidR="00817996" w:rsidRPr="005E444E" w:rsidRDefault="00817996" w:rsidP="00DA209F">
      <w:pPr>
        <w:pStyle w:val="BTEMEASMCA"/>
      </w:pPr>
    </w:p>
    <w:p w14:paraId="6E6D2A39" w14:textId="77777777" w:rsidR="00817996" w:rsidRPr="005E444E" w:rsidRDefault="00817996" w:rsidP="00FC7BD5">
      <w:pPr>
        <w:pStyle w:val="PI-1labEMEASMCA"/>
      </w:pPr>
      <w:r w:rsidRPr="005E444E">
        <w:t>11.</w:t>
      </w:r>
      <w:r w:rsidRPr="005E444E">
        <w:tab/>
        <w:t>REGISTRUOTOJO PAVADINIMAS IR ADRESAS</w:t>
      </w:r>
    </w:p>
    <w:p w14:paraId="6CF9C736" w14:textId="77777777" w:rsidR="00817996" w:rsidRPr="005E444E" w:rsidRDefault="00817996" w:rsidP="00DA209F">
      <w:pPr>
        <w:pStyle w:val="BTEMEASMCA"/>
      </w:pPr>
    </w:p>
    <w:p w14:paraId="455C6238" w14:textId="676B4E84" w:rsidR="00817996" w:rsidRPr="005E444E" w:rsidRDefault="00817996" w:rsidP="00FC7BD5">
      <w:pPr>
        <w:keepNext/>
        <w:tabs>
          <w:tab w:val="left" w:pos="567"/>
        </w:tabs>
        <w:rPr>
          <w:iCs/>
          <w:sz w:val="22"/>
          <w:szCs w:val="22"/>
        </w:rPr>
      </w:pPr>
      <w:r w:rsidRPr="005E444E">
        <w:rPr>
          <w:iCs/>
          <w:sz w:val="22"/>
          <w:szCs w:val="22"/>
        </w:rPr>
        <w:t>G.L.</w:t>
      </w:r>
      <w:r w:rsidR="008151CF" w:rsidRPr="005E444E">
        <w:rPr>
          <w:iCs/>
          <w:sz w:val="22"/>
          <w:szCs w:val="22"/>
        </w:rPr>
        <w:t> </w:t>
      </w:r>
      <w:r w:rsidRPr="005E444E">
        <w:rPr>
          <w:iCs/>
          <w:sz w:val="22"/>
          <w:szCs w:val="22"/>
        </w:rPr>
        <w:t>Pharma</w:t>
      </w:r>
      <w:r w:rsidR="008151CF" w:rsidRPr="005E444E">
        <w:rPr>
          <w:iCs/>
          <w:sz w:val="22"/>
          <w:szCs w:val="22"/>
        </w:rPr>
        <w:t> </w:t>
      </w:r>
      <w:r w:rsidRPr="005E444E">
        <w:rPr>
          <w:iCs/>
          <w:sz w:val="22"/>
          <w:szCs w:val="22"/>
        </w:rPr>
        <w:t>GmbH</w:t>
      </w:r>
    </w:p>
    <w:p w14:paraId="0430E513" w14:textId="6C62F12C" w:rsidR="00817996" w:rsidRPr="005E444E" w:rsidRDefault="00817996" w:rsidP="00FC7BD5">
      <w:pPr>
        <w:keepNext/>
        <w:tabs>
          <w:tab w:val="left" w:pos="567"/>
        </w:tabs>
        <w:rPr>
          <w:b/>
          <w:sz w:val="22"/>
          <w:szCs w:val="22"/>
        </w:rPr>
      </w:pPr>
      <w:r w:rsidRPr="005E444E">
        <w:rPr>
          <w:sz w:val="22"/>
          <w:szCs w:val="22"/>
        </w:rPr>
        <w:t>Schlossplatz</w:t>
      </w:r>
      <w:r w:rsidR="008151CF" w:rsidRPr="005E444E">
        <w:rPr>
          <w:sz w:val="22"/>
          <w:szCs w:val="22"/>
        </w:rPr>
        <w:t> </w:t>
      </w:r>
      <w:r w:rsidRPr="005E444E">
        <w:rPr>
          <w:sz w:val="22"/>
          <w:szCs w:val="22"/>
        </w:rPr>
        <w:t>1</w:t>
      </w:r>
    </w:p>
    <w:p w14:paraId="62D0BE80" w14:textId="4E3635FF" w:rsidR="00817996" w:rsidRPr="005E444E" w:rsidRDefault="00817996" w:rsidP="00FC7BD5">
      <w:pPr>
        <w:keepNext/>
        <w:tabs>
          <w:tab w:val="left" w:pos="567"/>
        </w:tabs>
        <w:rPr>
          <w:sz w:val="22"/>
          <w:szCs w:val="22"/>
        </w:rPr>
      </w:pPr>
      <w:r w:rsidRPr="005E444E">
        <w:rPr>
          <w:sz w:val="22"/>
          <w:szCs w:val="22"/>
        </w:rPr>
        <w:t>8502</w:t>
      </w:r>
      <w:r w:rsidR="008151CF" w:rsidRPr="005E444E">
        <w:rPr>
          <w:sz w:val="22"/>
          <w:szCs w:val="22"/>
        </w:rPr>
        <w:t> </w:t>
      </w:r>
      <w:r w:rsidRPr="005E444E">
        <w:rPr>
          <w:sz w:val="22"/>
          <w:szCs w:val="22"/>
        </w:rPr>
        <w:t>Lannach</w:t>
      </w:r>
    </w:p>
    <w:p w14:paraId="7D2921F8" w14:textId="77777777" w:rsidR="00817996" w:rsidRPr="005E444E" w:rsidRDefault="00817996" w:rsidP="00FC7BD5">
      <w:pPr>
        <w:tabs>
          <w:tab w:val="left" w:pos="567"/>
        </w:tabs>
        <w:rPr>
          <w:sz w:val="22"/>
          <w:szCs w:val="22"/>
        </w:rPr>
      </w:pPr>
      <w:r w:rsidRPr="005E444E">
        <w:rPr>
          <w:sz w:val="22"/>
          <w:szCs w:val="22"/>
        </w:rPr>
        <w:t>Austrija</w:t>
      </w:r>
    </w:p>
    <w:p w14:paraId="2E090F65" w14:textId="10C244F7" w:rsidR="00817996" w:rsidRPr="005E444E" w:rsidRDefault="00817996" w:rsidP="00DA209F">
      <w:pPr>
        <w:pStyle w:val="BTEMEASMCA"/>
      </w:pPr>
    </w:p>
    <w:p w14:paraId="2CA0698A" w14:textId="77777777" w:rsidR="00817996" w:rsidRPr="005E444E" w:rsidRDefault="00817996" w:rsidP="00DA209F">
      <w:pPr>
        <w:pStyle w:val="BTEMEASMCA"/>
      </w:pPr>
    </w:p>
    <w:p w14:paraId="20FD906D" w14:textId="77777777" w:rsidR="00817996" w:rsidRPr="005E444E" w:rsidRDefault="00817996" w:rsidP="00FC7BD5">
      <w:pPr>
        <w:pStyle w:val="PI-1labEMEASMCA"/>
      </w:pPr>
      <w:r w:rsidRPr="005E444E">
        <w:t>12.</w:t>
      </w:r>
      <w:r w:rsidRPr="005E444E">
        <w:tab/>
        <w:t>REGISTRACIJOS PAŽYMĖJIMO NUMERI</w:t>
      </w:r>
      <w:r w:rsidR="008151CF" w:rsidRPr="005E444E">
        <w:t>S (</w:t>
      </w:r>
      <w:r w:rsidR="008151CF" w:rsidRPr="005E444E">
        <w:noBreakHyphen/>
        <w:t>I</w:t>
      </w:r>
      <w:r w:rsidRPr="005E444E">
        <w:t>AI</w:t>
      </w:r>
      <w:r w:rsidR="008151CF" w:rsidRPr="005E444E">
        <w:t>)</w:t>
      </w:r>
    </w:p>
    <w:p w14:paraId="3A9A6F67" w14:textId="77777777" w:rsidR="00817996" w:rsidRPr="005E444E" w:rsidRDefault="00817996" w:rsidP="00DA209F">
      <w:pPr>
        <w:pStyle w:val="BTEMEASMCA"/>
      </w:pPr>
    </w:p>
    <w:p w14:paraId="51B09909" w14:textId="77777777" w:rsidR="00817996" w:rsidRPr="005E444E" w:rsidRDefault="00817996" w:rsidP="00DA209F">
      <w:pPr>
        <w:pStyle w:val="BTEMEASMCA"/>
      </w:pPr>
      <w:r w:rsidRPr="005E444E">
        <w:t>Pram 10 mg – LT/1/03/2944/001</w:t>
      </w:r>
    </w:p>
    <w:p w14:paraId="7EEBC735" w14:textId="77777777" w:rsidR="00817996" w:rsidRPr="005E444E" w:rsidRDefault="00817996" w:rsidP="00DA209F">
      <w:pPr>
        <w:pStyle w:val="BTEMEASMCA"/>
      </w:pPr>
      <w:r w:rsidRPr="005E444E">
        <w:t>Pram 20 mg – LT/1/03/2944/002</w:t>
      </w:r>
    </w:p>
    <w:p w14:paraId="36462D66" w14:textId="77777777" w:rsidR="00817996" w:rsidRPr="005E444E" w:rsidRDefault="00817996" w:rsidP="00DA209F">
      <w:pPr>
        <w:pStyle w:val="BTEMEASMCA"/>
      </w:pPr>
      <w:r w:rsidRPr="005E444E">
        <w:t>Pram 40 mg – LT/1/03/2944/003</w:t>
      </w:r>
    </w:p>
    <w:p w14:paraId="3D486052" w14:textId="77777777" w:rsidR="00817996" w:rsidRPr="005E444E" w:rsidRDefault="00817996" w:rsidP="00DA209F">
      <w:pPr>
        <w:pStyle w:val="BTEMEASMCA"/>
      </w:pPr>
    </w:p>
    <w:p w14:paraId="1CA40175" w14:textId="77777777" w:rsidR="00817996" w:rsidRPr="005E444E" w:rsidRDefault="00817996" w:rsidP="00DA209F">
      <w:pPr>
        <w:pStyle w:val="BTEMEASMCA"/>
      </w:pPr>
    </w:p>
    <w:p w14:paraId="5AD8ACE9" w14:textId="77777777" w:rsidR="00817996" w:rsidRPr="005E444E" w:rsidRDefault="00817996" w:rsidP="00FC7BD5">
      <w:pPr>
        <w:pStyle w:val="PI-1labEMEASMCA"/>
      </w:pPr>
      <w:r w:rsidRPr="005E444E">
        <w:t>13.</w:t>
      </w:r>
      <w:r w:rsidRPr="005E444E">
        <w:tab/>
        <w:t>SERIJOS NUMERIS</w:t>
      </w:r>
    </w:p>
    <w:p w14:paraId="456E4474" w14:textId="77777777" w:rsidR="00817996" w:rsidRPr="005E444E" w:rsidRDefault="00817996" w:rsidP="00DA209F">
      <w:pPr>
        <w:pStyle w:val="BTEMEASMCA"/>
      </w:pPr>
    </w:p>
    <w:p w14:paraId="3244FFDE" w14:textId="77777777" w:rsidR="00817996" w:rsidRPr="005E444E" w:rsidRDefault="0070450F" w:rsidP="00DA209F">
      <w:pPr>
        <w:pStyle w:val="BTEMEASMCA"/>
      </w:pPr>
      <w:r w:rsidRPr="005E444E">
        <w:t>Lot:</w:t>
      </w:r>
    </w:p>
    <w:p w14:paraId="1C18A671" w14:textId="77777777" w:rsidR="00817996" w:rsidRPr="005E444E" w:rsidRDefault="00817996" w:rsidP="00DA209F">
      <w:pPr>
        <w:pStyle w:val="BTEMEASMCA"/>
      </w:pPr>
    </w:p>
    <w:p w14:paraId="78B5F8C4" w14:textId="77777777" w:rsidR="00817996" w:rsidRPr="005E444E" w:rsidRDefault="00817996" w:rsidP="00DA209F">
      <w:pPr>
        <w:pStyle w:val="BTEMEASMCA"/>
      </w:pPr>
    </w:p>
    <w:p w14:paraId="78156E7C" w14:textId="07DC7C98" w:rsidR="00817996" w:rsidRPr="005E444E" w:rsidRDefault="00817996" w:rsidP="00FC7BD5">
      <w:pPr>
        <w:pStyle w:val="PI-1labEMEASMCA"/>
      </w:pPr>
      <w:r w:rsidRPr="005E444E">
        <w:t>14.</w:t>
      </w:r>
      <w:r w:rsidRPr="005E444E">
        <w:tab/>
        <w:t>PARDAVIMO (IŠDAVIMO) TVARKA</w:t>
      </w:r>
    </w:p>
    <w:p w14:paraId="693C91D7" w14:textId="77777777" w:rsidR="00817996" w:rsidRPr="005E444E" w:rsidRDefault="00817996" w:rsidP="00DA209F">
      <w:pPr>
        <w:pStyle w:val="BTEMEASMCA"/>
      </w:pPr>
    </w:p>
    <w:p w14:paraId="53B3DC9D" w14:textId="77777777" w:rsidR="00817996" w:rsidRPr="005E444E" w:rsidRDefault="00817996" w:rsidP="00DA209F">
      <w:pPr>
        <w:pStyle w:val="BTEMEASMCA"/>
      </w:pPr>
      <w:r w:rsidRPr="005E444E">
        <w:t>Receptinis vaistas</w:t>
      </w:r>
      <w:r w:rsidR="008151CF" w:rsidRPr="005E444E">
        <w:t>.</w:t>
      </w:r>
    </w:p>
    <w:p w14:paraId="36236860" w14:textId="77777777" w:rsidR="00817996" w:rsidRPr="005E444E" w:rsidRDefault="00817996" w:rsidP="00DA209F">
      <w:pPr>
        <w:pStyle w:val="BTEMEASMCA"/>
      </w:pPr>
    </w:p>
    <w:p w14:paraId="0767EF97" w14:textId="77777777" w:rsidR="00817996" w:rsidRPr="005E444E" w:rsidRDefault="00817996" w:rsidP="00DA209F">
      <w:pPr>
        <w:pStyle w:val="BTEMEASMCA"/>
      </w:pPr>
    </w:p>
    <w:p w14:paraId="395F169F" w14:textId="77777777" w:rsidR="00817996" w:rsidRPr="005E444E" w:rsidRDefault="00817996" w:rsidP="00FC7BD5">
      <w:pPr>
        <w:pStyle w:val="PI-1labEMEASMCA"/>
      </w:pPr>
      <w:r w:rsidRPr="005E444E">
        <w:t>15.</w:t>
      </w:r>
      <w:r w:rsidRPr="005E444E">
        <w:tab/>
        <w:t>VARTOJIMO INSTRUKCIJA</w:t>
      </w:r>
    </w:p>
    <w:p w14:paraId="0FF3B665" w14:textId="77777777" w:rsidR="00817996" w:rsidRPr="005E444E" w:rsidRDefault="00817996" w:rsidP="00DA209F">
      <w:pPr>
        <w:pStyle w:val="BTEMEASMCA"/>
      </w:pPr>
    </w:p>
    <w:p w14:paraId="13A8F1FF" w14:textId="77777777" w:rsidR="00817996" w:rsidRPr="005E444E" w:rsidRDefault="00817996" w:rsidP="00DA209F">
      <w:pPr>
        <w:pStyle w:val="BTEMEASMCA"/>
      </w:pPr>
    </w:p>
    <w:p w14:paraId="53588B0B" w14:textId="77777777" w:rsidR="00817996" w:rsidRPr="005E444E" w:rsidRDefault="00817996" w:rsidP="00FC7BD5">
      <w:pPr>
        <w:pStyle w:val="PI-1labEMEASMCA"/>
      </w:pPr>
      <w:r w:rsidRPr="005E444E">
        <w:t>16.</w:t>
      </w:r>
      <w:r w:rsidRPr="005E444E">
        <w:tab/>
        <w:t>INFORMACIJA BRAILIO RAŠTU</w:t>
      </w:r>
    </w:p>
    <w:p w14:paraId="06DB02CF" w14:textId="77777777" w:rsidR="00817996" w:rsidRPr="005E444E" w:rsidRDefault="00817996" w:rsidP="00DA209F">
      <w:pPr>
        <w:pStyle w:val="BTEMEASMCA"/>
      </w:pPr>
    </w:p>
    <w:p w14:paraId="1B078290" w14:textId="77777777" w:rsidR="00817996" w:rsidRPr="005E444E" w:rsidRDefault="00817996" w:rsidP="00FC7BD5">
      <w:pPr>
        <w:pStyle w:val="QRDLabellingText"/>
        <w:tabs>
          <w:tab w:val="left" w:pos="567"/>
        </w:tabs>
        <w:rPr>
          <w:rFonts w:ascii="Times New Roman" w:hAnsi="Times New Roman"/>
          <w:sz w:val="22"/>
          <w:szCs w:val="22"/>
          <w:lang w:val="lt-LT"/>
        </w:rPr>
      </w:pPr>
      <w:r w:rsidRPr="005E444E">
        <w:rPr>
          <w:rFonts w:ascii="Times New Roman" w:hAnsi="Times New Roman"/>
          <w:sz w:val="22"/>
          <w:szCs w:val="22"/>
          <w:lang w:val="lt-LT"/>
        </w:rPr>
        <w:t>Pram 10 mg</w:t>
      </w:r>
    </w:p>
    <w:p w14:paraId="0A288D1B" w14:textId="77777777" w:rsidR="00817996" w:rsidRPr="005E444E" w:rsidRDefault="00817996" w:rsidP="00FC7BD5">
      <w:pPr>
        <w:pStyle w:val="QRDLabellingText"/>
        <w:tabs>
          <w:tab w:val="left" w:pos="567"/>
        </w:tabs>
        <w:rPr>
          <w:rFonts w:ascii="Times New Roman" w:hAnsi="Times New Roman"/>
          <w:sz w:val="22"/>
          <w:lang w:val="lt-LT"/>
        </w:rPr>
      </w:pPr>
      <w:r w:rsidRPr="005E444E">
        <w:rPr>
          <w:rFonts w:ascii="Times New Roman" w:hAnsi="Times New Roman"/>
          <w:sz w:val="22"/>
          <w:lang w:val="lt-LT"/>
        </w:rPr>
        <w:t>Pram 20 mg</w:t>
      </w:r>
    </w:p>
    <w:p w14:paraId="50BA0087" w14:textId="77777777" w:rsidR="00817996" w:rsidRPr="005E444E" w:rsidRDefault="00817996" w:rsidP="00FC7BD5">
      <w:pPr>
        <w:pStyle w:val="QRDLabellingText"/>
        <w:tabs>
          <w:tab w:val="left" w:pos="567"/>
        </w:tabs>
        <w:rPr>
          <w:rFonts w:ascii="Times New Roman" w:hAnsi="Times New Roman"/>
          <w:sz w:val="22"/>
          <w:szCs w:val="22"/>
          <w:lang w:val="lt-LT"/>
        </w:rPr>
      </w:pPr>
      <w:r w:rsidRPr="005E444E">
        <w:rPr>
          <w:rFonts w:ascii="Times New Roman" w:hAnsi="Times New Roman"/>
          <w:sz w:val="22"/>
          <w:lang w:val="lt-LT"/>
        </w:rPr>
        <w:t>Pram 40 mg</w:t>
      </w:r>
    </w:p>
    <w:p w14:paraId="0AB30BF8" w14:textId="77777777" w:rsidR="00817996" w:rsidRPr="005E444E" w:rsidRDefault="00817996" w:rsidP="00FC7BD5">
      <w:pPr>
        <w:pStyle w:val="QRDLabellingText"/>
        <w:tabs>
          <w:tab w:val="left" w:pos="567"/>
        </w:tabs>
        <w:rPr>
          <w:rFonts w:ascii="Times New Roman" w:hAnsi="Times New Roman"/>
          <w:sz w:val="22"/>
          <w:szCs w:val="22"/>
          <w:lang w:val="lt-LT"/>
        </w:rPr>
      </w:pPr>
    </w:p>
    <w:p w14:paraId="11DEE32B" w14:textId="77777777" w:rsidR="0070450F" w:rsidRPr="005E444E" w:rsidRDefault="0070450F" w:rsidP="00FC7BD5">
      <w:pPr>
        <w:tabs>
          <w:tab w:val="left" w:pos="567"/>
        </w:tabs>
        <w:rPr>
          <w:sz w:val="22"/>
        </w:rPr>
      </w:pPr>
    </w:p>
    <w:p w14:paraId="2EBD9355" w14:textId="30A483EC" w:rsidR="0070450F" w:rsidRPr="005E444E" w:rsidRDefault="0070450F" w:rsidP="00FC7BD5">
      <w:pPr>
        <w:keepNext/>
        <w:numPr>
          <w:ilvl w:val="0"/>
          <w:numId w:val="25"/>
        </w:numPr>
        <w:pBdr>
          <w:top w:val="single" w:sz="4" w:space="1" w:color="auto"/>
          <w:left w:val="single" w:sz="4" w:space="4" w:color="auto"/>
          <w:bottom w:val="single" w:sz="4" w:space="1" w:color="auto"/>
          <w:right w:val="single" w:sz="4" w:space="4" w:color="auto"/>
        </w:pBdr>
        <w:tabs>
          <w:tab w:val="left" w:pos="0"/>
          <w:tab w:val="left" w:pos="567"/>
        </w:tabs>
        <w:spacing w:after="160" w:line="256" w:lineRule="auto"/>
        <w:ind w:left="567" w:hanging="567"/>
        <w:contextualSpacing/>
        <w:outlineLvl w:val="0"/>
        <w:rPr>
          <w:i/>
          <w:sz w:val="22"/>
          <w:szCs w:val="22"/>
          <w:lang w:bidi="lt-LT"/>
        </w:rPr>
      </w:pPr>
      <w:r w:rsidRPr="005E444E">
        <w:rPr>
          <w:b/>
          <w:sz w:val="22"/>
          <w:szCs w:val="22"/>
          <w:lang w:bidi="lt-LT"/>
        </w:rPr>
        <w:t>UNIKALUS IDENTIFIKATORIUS</w:t>
      </w:r>
      <w:r w:rsidR="008151CF" w:rsidRPr="005E444E">
        <w:rPr>
          <w:b/>
          <w:sz w:val="22"/>
          <w:szCs w:val="22"/>
          <w:lang w:bidi="lt-LT"/>
        </w:rPr>
        <w:t xml:space="preserve"> </w:t>
      </w:r>
      <w:r w:rsidRPr="005E444E">
        <w:rPr>
          <w:b/>
          <w:sz w:val="22"/>
          <w:szCs w:val="22"/>
          <w:lang w:bidi="lt-LT"/>
        </w:rPr>
        <w:t>– 2D BRŪKŠNINIS KODAS</w:t>
      </w:r>
    </w:p>
    <w:p w14:paraId="39C9EBE3" w14:textId="77777777" w:rsidR="0070450F" w:rsidRPr="005E444E" w:rsidRDefault="0070450F" w:rsidP="00FC7BD5">
      <w:pPr>
        <w:keepNext/>
        <w:tabs>
          <w:tab w:val="left" w:pos="567"/>
        </w:tabs>
        <w:rPr>
          <w:sz w:val="22"/>
          <w:szCs w:val="22"/>
          <w:lang w:bidi="lt-LT"/>
        </w:rPr>
      </w:pPr>
    </w:p>
    <w:p w14:paraId="126B2C4C" w14:textId="77777777" w:rsidR="0070450F" w:rsidRPr="005E444E" w:rsidRDefault="0070450F" w:rsidP="00FC7BD5">
      <w:pPr>
        <w:tabs>
          <w:tab w:val="left" w:pos="567"/>
        </w:tabs>
        <w:rPr>
          <w:sz w:val="22"/>
          <w:szCs w:val="22"/>
          <w:shd w:val="clear" w:color="auto" w:fill="CCCCCC"/>
          <w:lang w:bidi="lt-LT"/>
        </w:rPr>
      </w:pPr>
      <w:r w:rsidRPr="005E444E">
        <w:rPr>
          <w:sz w:val="22"/>
          <w:szCs w:val="22"/>
          <w:lang w:bidi="lt-LT"/>
        </w:rPr>
        <w:t>2D brūkšninis kodas su nurodytu unikaliu identifikatoriumi.</w:t>
      </w:r>
    </w:p>
    <w:p w14:paraId="348F285E" w14:textId="77777777" w:rsidR="0070450F" w:rsidRPr="005E444E" w:rsidRDefault="0070450F" w:rsidP="00FC7BD5">
      <w:pPr>
        <w:tabs>
          <w:tab w:val="left" w:pos="567"/>
        </w:tabs>
        <w:rPr>
          <w:sz w:val="22"/>
          <w:szCs w:val="22"/>
          <w:shd w:val="clear" w:color="auto" w:fill="CCCCCC"/>
          <w:lang w:bidi="lt-LT"/>
        </w:rPr>
      </w:pPr>
    </w:p>
    <w:p w14:paraId="730C5FEF" w14:textId="77777777" w:rsidR="0070450F" w:rsidRPr="005E444E" w:rsidRDefault="0070450F" w:rsidP="00FC7BD5">
      <w:pPr>
        <w:tabs>
          <w:tab w:val="left" w:pos="567"/>
        </w:tabs>
        <w:rPr>
          <w:sz w:val="22"/>
          <w:szCs w:val="22"/>
          <w:lang w:bidi="lt-LT"/>
        </w:rPr>
      </w:pPr>
    </w:p>
    <w:p w14:paraId="3CC94019" w14:textId="3265D11F" w:rsidR="0070450F" w:rsidRPr="005E444E" w:rsidRDefault="0070450F" w:rsidP="00FC7BD5">
      <w:pPr>
        <w:keepNext/>
        <w:numPr>
          <w:ilvl w:val="0"/>
          <w:numId w:val="25"/>
        </w:numPr>
        <w:pBdr>
          <w:top w:val="single" w:sz="4" w:space="1" w:color="auto"/>
          <w:left w:val="single" w:sz="4" w:space="4" w:color="auto"/>
          <w:bottom w:val="single" w:sz="4" w:space="1" w:color="auto"/>
          <w:right w:val="single" w:sz="4" w:space="4" w:color="auto"/>
        </w:pBdr>
        <w:tabs>
          <w:tab w:val="left" w:pos="0"/>
          <w:tab w:val="left" w:pos="567"/>
        </w:tabs>
        <w:spacing w:after="160" w:line="256" w:lineRule="auto"/>
        <w:ind w:left="567" w:hanging="567"/>
        <w:contextualSpacing/>
        <w:outlineLvl w:val="0"/>
        <w:rPr>
          <w:i/>
          <w:sz w:val="22"/>
          <w:szCs w:val="22"/>
          <w:lang w:bidi="lt-LT"/>
        </w:rPr>
      </w:pPr>
      <w:r w:rsidRPr="005E444E">
        <w:rPr>
          <w:b/>
          <w:sz w:val="22"/>
          <w:szCs w:val="22"/>
          <w:lang w:bidi="lt-LT"/>
        </w:rPr>
        <w:t>UNIKALUS IDENTIFIKATORIUS</w:t>
      </w:r>
      <w:r w:rsidR="008151CF" w:rsidRPr="005E444E">
        <w:rPr>
          <w:b/>
          <w:sz w:val="22"/>
          <w:szCs w:val="22"/>
          <w:lang w:bidi="lt-LT"/>
        </w:rPr>
        <w:t xml:space="preserve"> </w:t>
      </w:r>
      <w:r w:rsidRPr="005E444E">
        <w:rPr>
          <w:b/>
          <w:sz w:val="22"/>
          <w:szCs w:val="22"/>
          <w:lang w:bidi="lt-LT"/>
        </w:rPr>
        <w:t>– ŽMONĖMS SUPRANTAMI DUOMENYS</w:t>
      </w:r>
    </w:p>
    <w:p w14:paraId="0FACC4B2" w14:textId="77777777" w:rsidR="0070450F" w:rsidRPr="005E444E" w:rsidRDefault="0070450F" w:rsidP="00FC7BD5">
      <w:pPr>
        <w:keepNext/>
        <w:tabs>
          <w:tab w:val="left" w:pos="567"/>
        </w:tabs>
        <w:rPr>
          <w:sz w:val="22"/>
          <w:szCs w:val="22"/>
          <w:lang w:bidi="lt-LT"/>
        </w:rPr>
      </w:pPr>
    </w:p>
    <w:p w14:paraId="72028A52" w14:textId="07146AAE" w:rsidR="0070450F" w:rsidRPr="005E444E" w:rsidRDefault="0070450F" w:rsidP="00FC7BD5">
      <w:pPr>
        <w:tabs>
          <w:tab w:val="left" w:pos="567"/>
        </w:tabs>
        <w:rPr>
          <w:sz w:val="22"/>
          <w:szCs w:val="22"/>
          <w:lang w:bidi="lt-LT"/>
        </w:rPr>
      </w:pPr>
      <w:r w:rsidRPr="005E444E">
        <w:rPr>
          <w:sz w:val="22"/>
          <w:szCs w:val="22"/>
          <w:lang w:bidi="lt-LT"/>
        </w:rPr>
        <w:t>PC:</w:t>
      </w:r>
    </w:p>
    <w:p w14:paraId="66816BB1" w14:textId="354D5593" w:rsidR="0070450F" w:rsidRPr="005E444E" w:rsidRDefault="0070450F" w:rsidP="00FC7BD5">
      <w:pPr>
        <w:tabs>
          <w:tab w:val="left" w:pos="567"/>
        </w:tabs>
        <w:rPr>
          <w:sz w:val="22"/>
          <w:szCs w:val="22"/>
          <w:lang w:bidi="lt-LT"/>
        </w:rPr>
      </w:pPr>
      <w:r w:rsidRPr="005E444E">
        <w:rPr>
          <w:sz w:val="22"/>
          <w:szCs w:val="22"/>
          <w:lang w:bidi="lt-LT"/>
        </w:rPr>
        <w:t>SN:</w:t>
      </w:r>
    </w:p>
    <w:p w14:paraId="0E0D418A" w14:textId="72D8C35D" w:rsidR="0070450F" w:rsidRPr="005E444E" w:rsidRDefault="0070450F" w:rsidP="00FC7BD5">
      <w:pPr>
        <w:tabs>
          <w:tab w:val="left" w:pos="567"/>
        </w:tabs>
        <w:rPr>
          <w:sz w:val="22"/>
          <w:szCs w:val="22"/>
          <w:lang w:bidi="lt-LT"/>
        </w:rPr>
      </w:pPr>
      <w:r w:rsidRPr="005E444E">
        <w:rPr>
          <w:sz w:val="22"/>
          <w:szCs w:val="22"/>
          <w:lang w:bidi="lt-LT"/>
        </w:rPr>
        <w:t>NN:</w:t>
      </w:r>
    </w:p>
    <w:p w14:paraId="2D98159D" w14:textId="77777777" w:rsidR="008151CF" w:rsidRPr="005E444E" w:rsidRDefault="008151CF" w:rsidP="00FC7BD5">
      <w:pPr>
        <w:rPr>
          <w:b/>
          <w:noProof/>
          <w:sz w:val="22"/>
          <w:szCs w:val="22"/>
        </w:rPr>
      </w:pPr>
      <w:r w:rsidRPr="005E444E">
        <w:br w:type="page"/>
      </w:r>
    </w:p>
    <w:p w14:paraId="4CC69398" w14:textId="77777777" w:rsidR="00817996" w:rsidRPr="005E444E" w:rsidRDefault="00817996" w:rsidP="00FC7BD5">
      <w:pPr>
        <w:pStyle w:val="PI-1labEMEASMCA"/>
        <w:ind w:left="0" w:firstLine="0"/>
      </w:pPr>
      <w:r w:rsidRPr="005E444E">
        <w:lastRenderedPageBreak/>
        <w:t xml:space="preserve">MINIMALI </w:t>
      </w:r>
      <w:r w:rsidRPr="005E444E">
        <w:rPr>
          <w:caps/>
        </w:rPr>
        <w:t xml:space="preserve">informacija ant </w:t>
      </w:r>
      <w:r w:rsidRPr="005E444E">
        <w:t>LIZDINIŲ PLOKŠTELIŲ ARBA DVISLUOKSNIŲ JUOSTELIŲ</w:t>
      </w:r>
    </w:p>
    <w:p w14:paraId="79191877" w14:textId="77777777" w:rsidR="00817996" w:rsidRPr="005E444E" w:rsidRDefault="00817996" w:rsidP="00FC7BD5">
      <w:pPr>
        <w:pStyle w:val="PI-1labEMEASMCA"/>
      </w:pPr>
    </w:p>
    <w:p w14:paraId="52CC7CCC" w14:textId="77777777" w:rsidR="00817996" w:rsidRPr="005E444E" w:rsidRDefault="008151CF" w:rsidP="00FC7BD5">
      <w:pPr>
        <w:pStyle w:val="PI-1labEMEASMCA"/>
      </w:pPr>
      <w:r w:rsidRPr="005E444E">
        <w:t>LIZDINĖ PLOKŠTELĖ</w:t>
      </w:r>
    </w:p>
    <w:p w14:paraId="09DC89C9" w14:textId="77777777" w:rsidR="00817996" w:rsidRPr="005E444E" w:rsidRDefault="00817996" w:rsidP="00DA209F">
      <w:pPr>
        <w:pStyle w:val="BTEMEASMCA"/>
      </w:pPr>
    </w:p>
    <w:p w14:paraId="6C9E982B" w14:textId="77777777" w:rsidR="00817996" w:rsidRPr="005E444E" w:rsidRDefault="00817996" w:rsidP="00DA209F">
      <w:pPr>
        <w:pStyle w:val="BTEMEASMCA"/>
      </w:pPr>
    </w:p>
    <w:p w14:paraId="1B4093A6" w14:textId="77777777" w:rsidR="00817996" w:rsidRPr="005E444E" w:rsidRDefault="00817996" w:rsidP="00FC7BD5">
      <w:pPr>
        <w:pStyle w:val="PI-1labEMEASMCA"/>
      </w:pPr>
      <w:r w:rsidRPr="005E444E">
        <w:t>1.</w:t>
      </w:r>
      <w:r w:rsidRPr="005E444E">
        <w:tab/>
        <w:t>VAISTINIO PREPARATO PAVADINIMAS</w:t>
      </w:r>
    </w:p>
    <w:p w14:paraId="176CFBAF" w14:textId="77777777" w:rsidR="00817996" w:rsidRPr="005E444E" w:rsidRDefault="00817996" w:rsidP="00DA209F">
      <w:pPr>
        <w:pStyle w:val="BTEMEASMCA"/>
      </w:pPr>
    </w:p>
    <w:p w14:paraId="4B001AC7" w14:textId="00CBB442" w:rsidR="00817996" w:rsidRPr="005E444E" w:rsidRDefault="00817996" w:rsidP="00DA209F">
      <w:pPr>
        <w:pStyle w:val="BTEMEASMCA"/>
      </w:pPr>
      <w:r w:rsidRPr="005E444E">
        <w:t>Pram 10 mg tabletės</w:t>
      </w:r>
    </w:p>
    <w:p w14:paraId="5E101297" w14:textId="21CF09FE" w:rsidR="00817996" w:rsidRPr="005E444E" w:rsidRDefault="00817996" w:rsidP="00DA209F">
      <w:pPr>
        <w:pStyle w:val="BTEMEASMCA"/>
      </w:pPr>
      <w:r w:rsidRPr="005E444E">
        <w:t>Pram 20 mg tabletės</w:t>
      </w:r>
    </w:p>
    <w:p w14:paraId="29A623F1" w14:textId="1EBF09BA" w:rsidR="00817996" w:rsidRPr="005E444E" w:rsidRDefault="00817996" w:rsidP="00DA209F">
      <w:pPr>
        <w:pStyle w:val="BTEMEASMCA"/>
      </w:pPr>
      <w:r w:rsidRPr="005E444E">
        <w:t>Pram 40 mg tabletės</w:t>
      </w:r>
    </w:p>
    <w:p w14:paraId="65BD9C68" w14:textId="77777777" w:rsidR="00817996" w:rsidRPr="005E444E" w:rsidRDefault="00817996" w:rsidP="00DA209F">
      <w:pPr>
        <w:pStyle w:val="BTEMEASMCA"/>
      </w:pPr>
    </w:p>
    <w:p w14:paraId="3626230A" w14:textId="77777777" w:rsidR="00817996" w:rsidRPr="005E444E" w:rsidRDefault="00817996" w:rsidP="00FC7BD5">
      <w:pPr>
        <w:ind w:left="567" w:hanging="567"/>
        <w:rPr>
          <w:sz w:val="22"/>
          <w:szCs w:val="22"/>
        </w:rPr>
      </w:pPr>
      <w:r w:rsidRPr="005E444E">
        <w:rPr>
          <w:sz w:val="22"/>
          <w:szCs w:val="22"/>
        </w:rPr>
        <w:t>Citalopramum</w:t>
      </w:r>
    </w:p>
    <w:p w14:paraId="701B07A1" w14:textId="77777777" w:rsidR="00817996" w:rsidRPr="005E444E" w:rsidRDefault="00817996" w:rsidP="00DA209F">
      <w:pPr>
        <w:pStyle w:val="BTEMEASMCA"/>
      </w:pPr>
    </w:p>
    <w:p w14:paraId="580092E3" w14:textId="77777777" w:rsidR="00817996" w:rsidRPr="005E444E" w:rsidRDefault="00817996" w:rsidP="00DA209F">
      <w:pPr>
        <w:pStyle w:val="BTEMEASMCA"/>
      </w:pPr>
    </w:p>
    <w:p w14:paraId="291001C8" w14:textId="77777777" w:rsidR="00817996" w:rsidRPr="005E444E" w:rsidRDefault="00817996" w:rsidP="00FC7BD5">
      <w:pPr>
        <w:pStyle w:val="PI-1labEMEASMCA"/>
      </w:pPr>
      <w:r w:rsidRPr="005E444E">
        <w:t>2.</w:t>
      </w:r>
      <w:r w:rsidRPr="005E444E">
        <w:tab/>
        <w:t>REGISTRUOTOJO PAVADINIMAS</w:t>
      </w:r>
    </w:p>
    <w:p w14:paraId="66211E09" w14:textId="77777777" w:rsidR="00817996" w:rsidRPr="005E444E" w:rsidRDefault="00817996" w:rsidP="00DA209F">
      <w:pPr>
        <w:pStyle w:val="BTEMEASMCA"/>
      </w:pPr>
    </w:p>
    <w:p w14:paraId="1F8A2AF2" w14:textId="21E4E93F" w:rsidR="00817996" w:rsidRPr="005E444E" w:rsidRDefault="00817996" w:rsidP="00DA209F">
      <w:pPr>
        <w:pStyle w:val="BTEMEASMCA"/>
      </w:pPr>
      <w:r w:rsidRPr="005E444E">
        <w:t>G.L.</w:t>
      </w:r>
      <w:r w:rsidR="008151CF" w:rsidRPr="005E444E">
        <w:t> </w:t>
      </w:r>
      <w:r w:rsidRPr="005E444E">
        <w:t>Pharma</w:t>
      </w:r>
    </w:p>
    <w:p w14:paraId="129E3A11" w14:textId="77777777" w:rsidR="00817996" w:rsidRPr="005E444E" w:rsidRDefault="00817996" w:rsidP="00DA209F">
      <w:pPr>
        <w:pStyle w:val="BTEMEASMCA"/>
      </w:pPr>
    </w:p>
    <w:p w14:paraId="5B2661D6" w14:textId="77777777" w:rsidR="00817996" w:rsidRPr="005E444E" w:rsidRDefault="00817996" w:rsidP="00DA209F">
      <w:pPr>
        <w:pStyle w:val="BTEMEASMCA"/>
      </w:pPr>
    </w:p>
    <w:p w14:paraId="6A842967" w14:textId="77777777" w:rsidR="00817996" w:rsidRPr="005E444E" w:rsidRDefault="00817996" w:rsidP="00FC7BD5">
      <w:pPr>
        <w:pStyle w:val="PI-1labEMEASMCA"/>
      </w:pPr>
      <w:r w:rsidRPr="005E444E">
        <w:t>3.</w:t>
      </w:r>
      <w:r w:rsidRPr="005E444E">
        <w:tab/>
        <w:t>TINKAMUMO LAIKAS</w:t>
      </w:r>
    </w:p>
    <w:p w14:paraId="6B354C60" w14:textId="77777777" w:rsidR="00817996" w:rsidRPr="005E444E" w:rsidRDefault="00817996" w:rsidP="00DA209F">
      <w:pPr>
        <w:pStyle w:val="BTEMEASMCA"/>
      </w:pPr>
    </w:p>
    <w:p w14:paraId="76BFF7A8" w14:textId="65D4C859" w:rsidR="00817996" w:rsidRPr="005E444E" w:rsidRDefault="00817996" w:rsidP="00FC7BD5">
      <w:pPr>
        <w:pStyle w:val="QRDLabellingText"/>
        <w:rPr>
          <w:rFonts w:ascii="Times New Roman" w:hAnsi="Times New Roman"/>
          <w:sz w:val="22"/>
          <w:szCs w:val="22"/>
          <w:lang w:val="lt-LT"/>
        </w:rPr>
      </w:pPr>
      <w:r w:rsidRPr="005E444E">
        <w:rPr>
          <w:rFonts w:ascii="Times New Roman" w:hAnsi="Times New Roman"/>
          <w:sz w:val="22"/>
          <w:szCs w:val="22"/>
          <w:lang w:val="lt-LT"/>
        </w:rPr>
        <w:t>EXP</w:t>
      </w:r>
      <w:r w:rsidR="008151CF" w:rsidRPr="005E444E">
        <w:rPr>
          <w:rFonts w:ascii="Times New Roman" w:hAnsi="Times New Roman"/>
          <w:sz w:val="22"/>
          <w:szCs w:val="22"/>
          <w:lang w:val="lt-LT"/>
        </w:rPr>
        <w:t> </w:t>
      </w:r>
      <w:r w:rsidRPr="005E444E">
        <w:rPr>
          <w:rFonts w:ascii="Times New Roman" w:hAnsi="Times New Roman"/>
          <w:sz w:val="22"/>
          <w:szCs w:val="22"/>
          <w:lang w:val="lt-LT"/>
        </w:rPr>
        <w:t>{mm.MMMM}</w:t>
      </w:r>
    </w:p>
    <w:p w14:paraId="3D8CE0BE" w14:textId="77777777" w:rsidR="00817996" w:rsidRPr="005E444E" w:rsidRDefault="00817996" w:rsidP="00DA209F">
      <w:pPr>
        <w:pStyle w:val="BTEMEASMCA"/>
      </w:pPr>
    </w:p>
    <w:p w14:paraId="6096A479" w14:textId="77777777" w:rsidR="00817996" w:rsidRPr="005E444E" w:rsidRDefault="00817996" w:rsidP="00DA209F">
      <w:pPr>
        <w:pStyle w:val="BTEMEASMCA"/>
      </w:pPr>
    </w:p>
    <w:p w14:paraId="0E30B2CA" w14:textId="77777777" w:rsidR="00817996" w:rsidRPr="005E444E" w:rsidRDefault="00817996" w:rsidP="00FC7BD5">
      <w:pPr>
        <w:pStyle w:val="PI-1labEMEASMCA"/>
      </w:pPr>
      <w:r w:rsidRPr="005E444E">
        <w:t>4.</w:t>
      </w:r>
      <w:r w:rsidRPr="005E444E">
        <w:tab/>
        <w:t>SERIJOS NUMERIS</w:t>
      </w:r>
    </w:p>
    <w:p w14:paraId="7D47BA62" w14:textId="77777777" w:rsidR="00817996" w:rsidRPr="005E444E" w:rsidRDefault="00817996" w:rsidP="00DA209F">
      <w:pPr>
        <w:pStyle w:val="BTEMEASMCA"/>
      </w:pPr>
    </w:p>
    <w:p w14:paraId="43C63AFC" w14:textId="77777777" w:rsidR="00817996" w:rsidRPr="005E444E" w:rsidRDefault="00817996" w:rsidP="00DA209F">
      <w:pPr>
        <w:pStyle w:val="BTEMEASMCA"/>
      </w:pPr>
      <w:r w:rsidRPr="005E444E">
        <w:t>Lot</w:t>
      </w:r>
    </w:p>
    <w:p w14:paraId="26D1B947" w14:textId="77777777" w:rsidR="00817996" w:rsidRPr="005E444E" w:rsidRDefault="00817996" w:rsidP="00DA209F">
      <w:pPr>
        <w:pStyle w:val="BTEMEASMCA"/>
      </w:pPr>
    </w:p>
    <w:p w14:paraId="56BDA991" w14:textId="77777777" w:rsidR="00817996" w:rsidRPr="005E444E" w:rsidRDefault="00817996" w:rsidP="00DA209F">
      <w:pPr>
        <w:pStyle w:val="BTEMEASMCA"/>
      </w:pPr>
    </w:p>
    <w:p w14:paraId="451EF22C" w14:textId="77777777" w:rsidR="00817996" w:rsidRPr="005E444E" w:rsidRDefault="00817996" w:rsidP="00FC7BD5">
      <w:pPr>
        <w:pStyle w:val="PI-1labEMEASMCA"/>
      </w:pPr>
      <w:r w:rsidRPr="005E444E">
        <w:t>5.</w:t>
      </w:r>
      <w:r w:rsidRPr="005E444E">
        <w:tab/>
        <w:t>KITA</w:t>
      </w:r>
    </w:p>
    <w:p w14:paraId="4F3D5B4C" w14:textId="77777777" w:rsidR="00817996" w:rsidRPr="005E444E" w:rsidRDefault="00817996" w:rsidP="00DA209F">
      <w:pPr>
        <w:pStyle w:val="BTEMEASMCA"/>
      </w:pPr>
    </w:p>
    <w:p w14:paraId="7FE4603A" w14:textId="77777777" w:rsidR="00817996" w:rsidRPr="005E444E" w:rsidRDefault="00817996" w:rsidP="00DA209F">
      <w:pPr>
        <w:pStyle w:val="BTEMEASMCA"/>
      </w:pPr>
    </w:p>
    <w:p w14:paraId="774C874E" w14:textId="77777777" w:rsidR="008151CF" w:rsidRPr="005E444E" w:rsidRDefault="008151CF" w:rsidP="00FC7BD5">
      <w:pPr>
        <w:rPr>
          <w:rFonts w:ascii="Cambria" w:hAnsi="Cambria"/>
          <w:b/>
          <w:bCs/>
          <w:kern w:val="28"/>
          <w:sz w:val="32"/>
          <w:szCs w:val="32"/>
        </w:rPr>
      </w:pPr>
      <w:r w:rsidRPr="005E444E">
        <w:br w:type="page"/>
      </w:r>
    </w:p>
    <w:p w14:paraId="570D48CE" w14:textId="77777777" w:rsidR="00817996" w:rsidRPr="005E444E" w:rsidRDefault="00817996" w:rsidP="00B12201">
      <w:pPr>
        <w:pStyle w:val="Pavadinimas"/>
        <w:rPr>
          <w:rFonts w:ascii="Times New Roman" w:hAnsi="Times New Roman"/>
          <w:sz w:val="22"/>
          <w:szCs w:val="22"/>
        </w:rPr>
      </w:pPr>
    </w:p>
    <w:p w14:paraId="33AEE552" w14:textId="77777777" w:rsidR="00817996" w:rsidRPr="005E444E" w:rsidRDefault="00817996" w:rsidP="00B12201">
      <w:pPr>
        <w:pStyle w:val="Pavadinimas"/>
        <w:rPr>
          <w:rFonts w:ascii="Times New Roman" w:hAnsi="Times New Roman"/>
          <w:sz w:val="22"/>
          <w:szCs w:val="22"/>
        </w:rPr>
      </w:pPr>
    </w:p>
    <w:p w14:paraId="57A05680" w14:textId="77777777" w:rsidR="00817996" w:rsidRPr="005E444E" w:rsidRDefault="00817996" w:rsidP="00B12201">
      <w:pPr>
        <w:pStyle w:val="Pavadinimas"/>
        <w:rPr>
          <w:rFonts w:ascii="Times New Roman" w:hAnsi="Times New Roman"/>
          <w:sz w:val="22"/>
          <w:szCs w:val="22"/>
        </w:rPr>
      </w:pPr>
    </w:p>
    <w:p w14:paraId="3D2352ED" w14:textId="77777777" w:rsidR="00817996" w:rsidRPr="005E444E" w:rsidRDefault="00817996" w:rsidP="00B12201">
      <w:pPr>
        <w:pStyle w:val="Pavadinimas"/>
        <w:rPr>
          <w:rFonts w:ascii="Times New Roman" w:hAnsi="Times New Roman"/>
          <w:sz w:val="22"/>
          <w:szCs w:val="22"/>
        </w:rPr>
      </w:pPr>
    </w:p>
    <w:p w14:paraId="0F31338E" w14:textId="77777777" w:rsidR="00817996" w:rsidRPr="005E444E" w:rsidRDefault="00817996" w:rsidP="00B12201">
      <w:pPr>
        <w:pStyle w:val="Pavadinimas"/>
        <w:rPr>
          <w:rFonts w:ascii="Times New Roman" w:hAnsi="Times New Roman"/>
          <w:sz w:val="22"/>
          <w:szCs w:val="22"/>
        </w:rPr>
      </w:pPr>
    </w:p>
    <w:p w14:paraId="6D937FD0" w14:textId="77777777" w:rsidR="00817996" w:rsidRPr="005E444E" w:rsidRDefault="00817996" w:rsidP="00B12201">
      <w:pPr>
        <w:pStyle w:val="Pavadinimas"/>
        <w:rPr>
          <w:rFonts w:ascii="Times New Roman" w:hAnsi="Times New Roman"/>
          <w:sz w:val="22"/>
          <w:szCs w:val="22"/>
        </w:rPr>
      </w:pPr>
    </w:p>
    <w:p w14:paraId="4E9B355D" w14:textId="77777777" w:rsidR="00817996" w:rsidRPr="005E444E" w:rsidRDefault="00817996" w:rsidP="00B12201">
      <w:pPr>
        <w:pStyle w:val="Pavadinimas"/>
        <w:rPr>
          <w:rFonts w:ascii="Times New Roman" w:hAnsi="Times New Roman"/>
          <w:sz w:val="22"/>
          <w:szCs w:val="22"/>
        </w:rPr>
      </w:pPr>
    </w:p>
    <w:p w14:paraId="335B12B8" w14:textId="77777777" w:rsidR="00817996" w:rsidRPr="005E444E" w:rsidRDefault="00817996" w:rsidP="00B12201">
      <w:pPr>
        <w:pStyle w:val="Pavadinimas"/>
        <w:rPr>
          <w:rFonts w:ascii="Times New Roman" w:hAnsi="Times New Roman"/>
          <w:sz w:val="22"/>
          <w:szCs w:val="22"/>
        </w:rPr>
      </w:pPr>
    </w:p>
    <w:p w14:paraId="47E9DFD4" w14:textId="77777777" w:rsidR="00817996" w:rsidRPr="005E444E" w:rsidRDefault="00817996" w:rsidP="00B12201">
      <w:pPr>
        <w:pStyle w:val="Pavadinimas"/>
        <w:rPr>
          <w:rFonts w:ascii="Times New Roman" w:hAnsi="Times New Roman"/>
          <w:sz w:val="22"/>
          <w:szCs w:val="22"/>
        </w:rPr>
      </w:pPr>
    </w:p>
    <w:p w14:paraId="723CB0B0" w14:textId="77777777" w:rsidR="00817996" w:rsidRPr="005E444E" w:rsidRDefault="00817996" w:rsidP="00B12201">
      <w:pPr>
        <w:pStyle w:val="Pavadinimas"/>
        <w:rPr>
          <w:rFonts w:ascii="Times New Roman" w:hAnsi="Times New Roman"/>
          <w:sz w:val="22"/>
          <w:szCs w:val="22"/>
        </w:rPr>
      </w:pPr>
    </w:p>
    <w:p w14:paraId="1D5346A0" w14:textId="77777777" w:rsidR="00817996" w:rsidRPr="005E444E" w:rsidRDefault="00817996" w:rsidP="00B12201">
      <w:pPr>
        <w:pStyle w:val="Pavadinimas"/>
        <w:rPr>
          <w:rFonts w:ascii="Times New Roman" w:hAnsi="Times New Roman"/>
          <w:sz w:val="22"/>
          <w:szCs w:val="22"/>
        </w:rPr>
      </w:pPr>
    </w:p>
    <w:p w14:paraId="1EC9372D" w14:textId="77777777" w:rsidR="00817996" w:rsidRPr="005E444E" w:rsidRDefault="00817996" w:rsidP="00B12201">
      <w:pPr>
        <w:pStyle w:val="Pavadinimas"/>
        <w:rPr>
          <w:rFonts w:ascii="Times New Roman" w:hAnsi="Times New Roman"/>
          <w:sz w:val="22"/>
          <w:szCs w:val="22"/>
        </w:rPr>
      </w:pPr>
    </w:p>
    <w:p w14:paraId="28568507" w14:textId="77777777" w:rsidR="00817996" w:rsidRPr="005E444E" w:rsidRDefault="00817996" w:rsidP="00B12201">
      <w:pPr>
        <w:pStyle w:val="Pavadinimas"/>
        <w:rPr>
          <w:rFonts w:ascii="Times New Roman" w:hAnsi="Times New Roman"/>
          <w:sz w:val="22"/>
          <w:szCs w:val="22"/>
        </w:rPr>
      </w:pPr>
    </w:p>
    <w:p w14:paraId="1A3A228E" w14:textId="77777777" w:rsidR="00817996" w:rsidRPr="005E444E" w:rsidRDefault="00817996" w:rsidP="00B12201">
      <w:pPr>
        <w:pStyle w:val="Pavadinimas"/>
        <w:rPr>
          <w:rFonts w:ascii="Times New Roman" w:hAnsi="Times New Roman"/>
          <w:sz w:val="22"/>
          <w:szCs w:val="22"/>
        </w:rPr>
      </w:pPr>
    </w:p>
    <w:p w14:paraId="434C603A" w14:textId="77777777" w:rsidR="00817996" w:rsidRPr="005E444E" w:rsidRDefault="00817996" w:rsidP="00B12201">
      <w:pPr>
        <w:pStyle w:val="Pavadinimas"/>
        <w:rPr>
          <w:rFonts w:ascii="Times New Roman" w:hAnsi="Times New Roman"/>
          <w:sz w:val="22"/>
          <w:szCs w:val="22"/>
        </w:rPr>
      </w:pPr>
    </w:p>
    <w:p w14:paraId="64146537" w14:textId="77777777" w:rsidR="00817996" w:rsidRPr="005E444E" w:rsidRDefault="00817996" w:rsidP="00B12201">
      <w:pPr>
        <w:pStyle w:val="Pavadinimas"/>
        <w:rPr>
          <w:rFonts w:ascii="Times New Roman" w:hAnsi="Times New Roman"/>
          <w:sz w:val="22"/>
          <w:szCs w:val="22"/>
        </w:rPr>
      </w:pPr>
    </w:p>
    <w:p w14:paraId="7D7BC824" w14:textId="77777777" w:rsidR="00817996" w:rsidRPr="005E444E" w:rsidRDefault="00817996" w:rsidP="00B12201">
      <w:pPr>
        <w:pStyle w:val="Pavadinimas"/>
        <w:rPr>
          <w:rFonts w:ascii="Times New Roman" w:hAnsi="Times New Roman"/>
          <w:sz w:val="22"/>
          <w:szCs w:val="22"/>
        </w:rPr>
      </w:pPr>
    </w:p>
    <w:p w14:paraId="10BA1321" w14:textId="77777777" w:rsidR="00817996" w:rsidRPr="005E444E" w:rsidRDefault="00817996" w:rsidP="00B12201">
      <w:pPr>
        <w:pStyle w:val="Pavadinimas"/>
        <w:rPr>
          <w:rFonts w:ascii="Times New Roman" w:hAnsi="Times New Roman"/>
          <w:sz w:val="22"/>
          <w:szCs w:val="22"/>
        </w:rPr>
      </w:pPr>
    </w:p>
    <w:p w14:paraId="4D7C8AD1" w14:textId="77777777" w:rsidR="00817996" w:rsidRPr="005E444E" w:rsidRDefault="00817996" w:rsidP="00B12201">
      <w:pPr>
        <w:pStyle w:val="Pavadinimas"/>
        <w:rPr>
          <w:rFonts w:ascii="Times New Roman" w:hAnsi="Times New Roman"/>
          <w:sz w:val="22"/>
          <w:szCs w:val="22"/>
        </w:rPr>
      </w:pPr>
    </w:p>
    <w:p w14:paraId="3DE645BF" w14:textId="77777777" w:rsidR="00817996" w:rsidRPr="005E444E" w:rsidRDefault="00817996" w:rsidP="00B12201">
      <w:pPr>
        <w:pStyle w:val="Pavadinimas"/>
        <w:rPr>
          <w:rFonts w:ascii="Times New Roman" w:hAnsi="Times New Roman"/>
          <w:sz w:val="22"/>
          <w:szCs w:val="22"/>
        </w:rPr>
      </w:pPr>
    </w:p>
    <w:p w14:paraId="460E97B6" w14:textId="77777777" w:rsidR="00817996" w:rsidRPr="005E444E" w:rsidRDefault="00817996" w:rsidP="00B12201">
      <w:pPr>
        <w:pStyle w:val="Pavadinimas"/>
        <w:rPr>
          <w:rFonts w:ascii="Times New Roman" w:hAnsi="Times New Roman"/>
          <w:sz w:val="22"/>
          <w:szCs w:val="22"/>
        </w:rPr>
      </w:pPr>
    </w:p>
    <w:p w14:paraId="38DF0D77" w14:textId="77777777" w:rsidR="00817996" w:rsidRPr="005E444E" w:rsidRDefault="00817996" w:rsidP="00FC7BD5">
      <w:pPr>
        <w:pStyle w:val="Pavadinimas"/>
        <w:jc w:val="left"/>
        <w:rPr>
          <w:rFonts w:ascii="Times New Roman" w:hAnsi="Times New Roman"/>
          <w:sz w:val="22"/>
          <w:szCs w:val="22"/>
        </w:rPr>
      </w:pPr>
    </w:p>
    <w:p w14:paraId="60145ABB" w14:textId="77777777" w:rsidR="00817996" w:rsidRPr="005E444E" w:rsidRDefault="00817996" w:rsidP="00B12201">
      <w:pPr>
        <w:pStyle w:val="Pavadinimas"/>
        <w:rPr>
          <w:rFonts w:ascii="Times New Roman" w:hAnsi="Times New Roman"/>
          <w:sz w:val="22"/>
          <w:szCs w:val="22"/>
        </w:rPr>
      </w:pPr>
    </w:p>
    <w:p w14:paraId="07E9A33C" w14:textId="77777777" w:rsidR="00817996" w:rsidRPr="005E444E" w:rsidRDefault="00817996" w:rsidP="00B12201">
      <w:pPr>
        <w:pStyle w:val="Pavadinimas"/>
        <w:rPr>
          <w:rFonts w:ascii="Times New Roman" w:hAnsi="Times New Roman"/>
          <w:sz w:val="22"/>
          <w:szCs w:val="22"/>
        </w:rPr>
      </w:pPr>
      <w:r w:rsidRPr="005E444E">
        <w:rPr>
          <w:rFonts w:ascii="Times New Roman" w:hAnsi="Times New Roman"/>
          <w:sz w:val="22"/>
          <w:szCs w:val="22"/>
        </w:rPr>
        <w:t>B. PAKUOTĖS LAPELIS</w:t>
      </w:r>
    </w:p>
    <w:p w14:paraId="2927EC78" w14:textId="77777777" w:rsidR="00817996" w:rsidRPr="005E444E" w:rsidRDefault="00817996" w:rsidP="00B12201">
      <w:pPr>
        <w:pStyle w:val="TTEMEASMCA"/>
      </w:pPr>
      <w:r w:rsidRPr="005E444E">
        <w:br w:type="page"/>
      </w:r>
      <w:bookmarkStart w:id="8" w:name="_Toc129243138"/>
      <w:bookmarkStart w:id="9" w:name="_Toc129243263"/>
    </w:p>
    <w:p w14:paraId="7BA78FDB" w14:textId="77777777" w:rsidR="00817996" w:rsidRPr="005E444E" w:rsidRDefault="00817996" w:rsidP="00B12201">
      <w:pPr>
        <w:pStyle w:val="TTEMEASMCA"/>
        <w:keepNext/>
      </w:pPr>
      <w:r w:rsidRPr="005E444E">
        <w:lastRenderedPageBreak/>
        <w:t>Pakuotės lapelis: informacija vartotojui</w:t>
      </w:r>
    </w:p>
    <w:p w14:paraId="6646C3B6" w14:textId="77777777" w:rsidR="00817996" w:rsidRPr="005E444E" w:rsidRDefault="00817996" w:rsidP="00B12201">
      <w:pPr>
        <w:keepNext/>
        <w:jc w:val="center"/>
        <w:rPr>
          <w:bCs/>
          <w:sz w:val="22"/>
          <w:szCs w:val="22"/>
        </w:rPr>
      </w:pPr>
    </w:p>
    <w:p w14:paraId="43CF0066" w14:textId="77777777" w:rsidR="00817996" w:rsidRPr="005E444E" w:rsidRDefault="00817996" w:rsidP="00B12201">
      <w:pPr>
        <w:keepNext/>
        <w:jc w:val="center"/>
        <w:rPr>
          <w:b/>
          <w:bCs/>
          <w:sz w:val="22"/>
          <w:szCs w:val="22"/>
        </w:rPr>
      </w:pPr>
      <w:r w:rsidRPr="005E444E">
        <w:rPr>
          <w:b/>
          <w:sz w:val="22"/>
          <w:szCs w:val="22"/>
        </w:rPr>
        <w:t>Pram</w:t>
      </w:r>
      <w:r w:rsidRPr="005E444E">
        <w:rPr>
          <w:b/>
          <w:bCs/>
          <w:sz w:val="22"/>
          <w:szCs w:val="22"/>
        </w:rPr>
        <w:t xml:space="preserve"> 10 mg plėvele dengtos tabletės</w:t>
      </w:r>
    </w:p>
    <w:p w14:paraId="774F1661" w14:textId="77777777" w:rsidR="00817996" w:rsidRPr="005E444E" w:rsidRDefault="00817996" w:rsidP="00B12201">
      <w:pPr>
        <w:keepNext/>
        <w:jc w:val="center"/>
        <w:rPr>
          <w:b/>
          <w:bCs/>
          <w:sz w:val="22"/>
          <w:szCs w:val="22"/>
        </w:rPr>
      </w:pPr>
      <w:r w:rsidRPr="005E444E">
        <w:rPr>
          <w:b/>
          <w:sz w:val="22"/>
          <w:szCs w:val="22"/>
        </w:rPr>
        <w:t>Pram</w:t>
      </w:r>
      <w:r w:rsidRPr="005E444E">
        <w:rPr>
          <w:b/>
          <w:bCs/>
          <w:sz w:val="22"/>
          <w:szCs w:val="22"/>
        </w:rPr>
        <w:t xml:space="preserve"> 20 mg plėvele dengtos tabletės</w:t>
      </w:r>
    </w:p>
    <w:p w14:paraId="01A5F003" w14:textId="2F16F834" w:rsidR="00817996" w:rsidRPr="005E444E" w:rsidRDefault="00817996" w:rsidP="00B12201">
      <w:pPr>
        <w:keepNext/>
        <w:jc w:val="center"/>
        <w:rPr>
          <w:sz w:val="22"/>
          <w:szCs w:val="22"/>
        </w:rPr>
      </w:pPr>
      <w:r w:rsidRPr="005E444E">
        <w:rPr>
          <w:b/>
          <w:sz w:val="22"/>
          <w:szCs w:val="22"/>
        </w:rPr>
        <w:t>Pram</w:t>
      </w:r>
      <w:r w:rsidRPr="005E444E">
        <w:rPr>
          <w:b/>
          <w:bCs/>
          <w:sz w:val="22"/>
          <w:szCs w:val="22"/>
        </w:rPr>
        <w:t xml:space="preserve"> 40 mg plėvele dengtos tabletės</w:t>
      </w:r>
    </w:p>
    <w:p w14:paraId="55F56015" w14:textId="5C9A9130" w:rsidR="00817996" w:rsidRPr="005E444E" w:rsidRDefault="00665B0F" w:rsidP="00B12201">
      <w:pPr>
        <w:jc w:val="center"/>
        <w:rPr>
          <w:sz w:val="22"/>
          <w:szCs w:val="22"/>
        </w:rPr>
      </w:pPr>
      <w:r w:rsidRPr="005E444E">
        <w:rPr>
          <w:sz w:val="22"/>
          <w:szCs w:val="22"/>
        </w:rPr>
        <w:t>c</w:t>
      </w:r>
      <w:r w:rsidR="00817996" w:rsidRPr="005E444E">
        <w:rPr>
          <w:sz w:val="22"/>
          <w:szCs w:val="22"/>
        </w:rPr>
        <w:t>italopramas</w:t>
      </w:r>
    </w:p>
    <w:p w14:paraId="4173D9ED" w14:textId="77777777" w:rsidR="00817996" w:rsidRPr="005E444E" w:rsidRDefault="00817996" w:rsidP="00B12201">
      <w:pPr>
        <w:jc w:val="center"/>
        <w:rPr>
          <w:sz w:val="22"/>
          <w:szCs w:val="22"/>
        </w:rPr>
      </w:pPr>
    </w:p>
    <w:p w14:paraId="147C254D" w14:textId="77777777" w:rsidR="00817996" w:rsidRPr="005E444E" w:rsidRDefault="00817996" w:rsidP="00FC7BD5">
      <w:pPr>
        <w:keepNext/>
        <w:keepLines/>
        <w:suppressAutoHyphens/>
        <w:rPr>
          <w:b/>
          <w:sz w:val="22"/>
          <w:szCs w:val="22"/>
        </w:rPr>
      </w:pPr>
      <w:r w:rsidRPr="005E444E">
        <w:rPr>
          <w:b/>
          <w:sz w:val="22"/>
          <w:szCs w:val="22"/>
        </w:rPr>
        <w:t>Atidžiai perskaitykite visą šį lapelį, prieš pradėdami vartoti vaistą</w:t>
      </w:r>
      <w:r w:rsidRPr="005E444E">
        <w:rPr>
          <w:b/>
          <w:noProof/>
          <w:snapToGrid w:val="0"/>
          <w:sz w:val="22"/>
          <w:szCs w:val="22"/>
          <w:lang w:eastAsia="en-US"/>
        </w:rPr>
        <w:t>, nes jame pateikiama Jums svarbi informacija</w:t>
      </w:r>
      <w:r w:rsidRPr="005E444E">
        <w:rPr>
          <w:b/>
          <w:sz w:val="22"/>
          <w:szCs w:val="22"/>
        </w:rPr>
        <w:t>.</w:t>
      </w:r>
    </w:p>
    <w:p w14:paraId="79AFCA65" w14:textId="77777777" w:rsidR="00817996" w:rsidRPr="005E444E" w:rsidRDefault="00817996" w:rsidP="000F5E49">
      <w:pPr>
        <w:pStyle w:val="BT-EMEASMCA"/>
      </w:pPr>
      <w:r w:rsidRPr="005E444E">
        <w:t>Neišmeskite šio lapelio, nes vėl gali prireikti jį perskaityti.</w:t>
      </w:r>
    </w:p>
    <w:p w14:paraId="67F47335" w14:textId="77777777" w:rsidR="00817996" w:rsidRPr="005E444E" w:rsidRDefault="00817996" w:rsidP="000F5E49">
      <w:pPr>
        <w:pStyle w:val="BT-EMEASMCA"/>
      </w:pPr>
      <w:r w:rsidRPr="005E444E">
        <w:t>Jeigu kiltų daugiau klausimų, kreipkitės į gydytoją arba vaistininką.</w:t>
      </w:r>
    </w:p>
    <w:p w14:paraId="27F4B576" w14:textId="77777777" w:rsidR="00817996" w:rsidRPr="005E444E" w:rsidRDefault="00817996" w:rsidP="000F5E49">
      <w:pPr>
        <w:pStyle w:val="BT-EMEASMCA"/>
      </w:pPr>
      <w:r w:rsidRPr="005E444E">
        <w:t>Šis vaistas skirtas Jums, todėl kitiems žmonėms jo duoti negalima. Vaistas gali jiems pakenkti (net tiems, kurių ligos požymiai yra tokie patys kaip Jūsų).</w:t>
      </w:r>
    </w:p>
    <w:p w14:paraId="71E23759" w14:textId="51B24D1E" w:rsidR="00817996" w:rsidRPr="005E444E" w:rsidRDefault="00817996" w:rsidP="00FC7BD5">
      <w:pPr>
        <w:numPr>
          <w:ilvl w:val="0"/>
          <w:numId w:val="19"/>
        </w:numPr>
        <w:tabs>
          <w:tab w:val="num" w:pos="567"/>
        </w:tabs>
        <w:spacing w:line="260" w:lineRule="exact"/>
        <w:ind w:left="567" w:hanging="567"/>
        <w:rPr>
          <w:snapToGrid w:val="0"/>
          <w:sz w:val="22"/>
          <w:lang w:eastAsia="en-US"/>
        </w:rPr>
      </w:pPr>
      <w:r w:rsidRPr="005E444E">
        <w:rPr>
          <w:sz w:val="22"/>
          <w:szCs w:val="22"/>
        </w:rPr>
        <w:t xml:space="preserve">Jeigu pasireiškė šalutinis </w:t>
      </w:r>
      <w:r w:rsidRPr="005E444E">
        <w:rPr>
          <w:noProof/>
          <w:snapToGrid w:val="0"/>
          <w:sz w:val="22"/>
          <w:lang w:eastAsia="en-US"/>
        </w:rPr>
        <w:t>poveikis (net jeigu jis šiame lapelyje nenurodytas), kreipkitės į gydytoją arba vaistininką. Žr.</w:t>
      </w:r>
      <w:r w:rsidR="008151CF" w:rsidRPr="005E444E">
        <w:rPr>
          <w:noProof/>
          <w:snapToGrid w:val="0"/>
          <w:sz w:val="22"/>
          <w:lang w:eastAsia="en-US"/>
        </w:rPr>
        <w:t> </w:t>
      </w:r>
      <w:r w:rsidRPr="005E444E">
        <w:rPr>
          <w:noProof/>
          <w:snapToGrid w:val="0"/>
          <w:sz w:val="22"/>
          <w:lang w:eastAsia="en-US"/>
        </w:rPr>
        <w:t>4</w:t>
      </w:r>
      <w:r w:rsidR="008151CF" w:rsidRPr="005E444E">
        <w:rPr>
          <w:noProof/>
          <w:snapToGrid w:val="0"/>
          <w:sz w:val="22"/>
          <w:lang w:eastAsia="en-US"/>
        </w:rPr>
        <w:t> </w:t>
      </w:r>
      <w:r w:rsidRPr="005E444E">
        <w:rPr>
          <w:noProof/>
          <w:snapToGrid w:val="0"/>
          <w:sz w:val="22"/>
          <w:lang w:eastAsia="en-US"/>
        </w:rPr>
        <w:t>skyrių.</w:t>
      </w:r>
    </w:p>
    <w:p w14:paraId="4E92B5D9" w14:textId="77777777" w:rsidR="00817996" w:rsidRPr="005E444E" w:rsidRDefault="00817996" w:rsidP="00FC7BD5">
      <w:pPr>
        <w:rPr>
          <w:sz w:val="22"/>
          <w:szCs w:val="22"/>
        </w:rPr>
      </w:pPr>
    </w:p>
    <w:p w14:paraId="6D573253" w14:textId="77777777" w:rsidR="00817996" w:rsidRPr="005E444E" w:rsidRDefault="00817996" w:rsidP="00B12201">
      <w:pPr>
        <w:keepNext/>
        <w:tabs>
          <w:tab w:val="left" w:pos="567"/>
        </w:tabs>
        <w:spacing w:line="260" w:lineRule="exact"/>
        <w:jc w:val="both"/>
        <w:outlineLvl w:val="3"/>
        <w:rPr>
          <w:b/>
          <w:bCs/>
          <w:snapToGrid w:val="0"/>
          <w:sz w:val="22"/>
          <w:szCs w:val="28"/>
          <w:lang w:eastAsia="x-none"/>
        </w:rPr>
      </w:pPr>
      <w:r w:rsidRPr="005E444E">
        <w:rPr>
          <w:b/>
          <w:bCs/>
          <w:snapToGrid w:val="0"/>
          <w:sz w:val="22"/>
          <w:szCs w:val="28"/>
          <w:lang w:eastAsia="x-none"/>
        </w:rPr>
        <w:t>Apie ką rašoma šiame lapelyje?</w:t>
      </w:r>
    </w:p>
    <w:p w14:paraId="45329AF4" w14:textId="77777777" w:rsidR="00817996" w:rsidRPr="005E444E" w:rsidRDefault="00817996" w:rsidP="00B12201">
      <w:pPr>
        <w:keepNext/>
        <w:tabs>
          <w:tab w:val="left" w:pos="567"/>
        </w:tabs>
        <w:spacing w:line="260" w:lineRule="exact"/>
        <w:jc w:val="both"/>
        <w:outlineLvl w:val="3"/>
        <w:rPr>
          <w:b/>
          <w:bCs/>
          <w:snapToGrid w:val="0"/>
          <w:sz w:val="22"/>
          <w:szCs w:val="28"/>
          <w:lang w:eastAsia="x-none"/>
        </w:rPr>
      </w:pPr>
    </w:p>
    <w:p w14:paraId="416F65C5" w14:textId="77777777" w:rsidR="00817996" w:rsidRPr="005E444E" w:rsidRDefault="00817996" w:rsidP="00FC7BD5">
      <w:pPr>
        <w:ind w:left="567" w:hanging="567"/>
        <w:rPr>
          <w:sz w:val="22"/>
          <w:szCs w:val="22"/>
        </w:rPr>
      </w:pPr>
      <w:r w:rsidRPr="005E444E">
        <w:rPr>
          <w:sz w:val="22"/>
          <w:szCs w:val="22"/>
        </w:rPr>
        <w:t>1.</w:t>
      </w:r>
      <w:r w:rsidRPr="005E444E">
        <w:rPr>
          <w:sz w:val="22"/>
          <w:szCs w:val="22"/>
        </w:rPr>
        <w:tab/>
        <w:t>Kas yra Pram ir kam jis vartojimas</w:t>
      </w:r>
    </w:p>
    <w:p w14:paraId="69A01C51" w14:textId="77777777" w:rsidR="00817996" w:rsidRPr="005E444E" w:rsidRDefault="00817996" w:rsidP="00FC7BD5">
      <w:pPr>
        <w:ind w:left="567" w:hanging="567"/>
        <w:rPr>
          <w:sz w:val="22"/>
          <w:szCs w:val="22"/>
        </w:rPr>
      </w:pPr>
      <w:r w:rsidRPr="005E444E">
        <w:rPr>
          <w:sz w:val="22"/>
          <w:szCs w:val="22"/>
        </w:rPr>
        <w:t>2.</w:t>
      </w:r>
      <w:r w:rsidRPr="005E444E">
        <w:rPr>
          <w:sz w:val="22"/>
          <w:szCs w:val="22"/>
        </w:rPr>
        <w:tab/>
        <w:t>Kas žinotina prieš vartojant Pram</w:t>
      </w:r>
    </w:p>
    <w:p w14:paraId="3E6B42E4" w14:textId="77777777" w:rsidR="00817996" w:rsidRPr="005E444E" w:rsidRDefault="00817996" w:rsidP="00FC7BD5">
      <w:pPr>
        <w:ind w:left="567" w:hanging="567"/>
        <w:rPr>
          <w:sz w:val="22"/>
          <w:szCs w:val="22"/>
        </w:rPr>
      </w:pPr>
      <w:r w:rsidRPr="005E444E">
        <w:rPr>
          <w:sz w:val="22"/>
          <w:szCs w:val="22"/>
        </w:rPr>
        <w:t>3.</w:t>
      </w:r>
      <w:r w:rsidRPr="005E444E">
        <w:rPr>
          <w:sz w:val="22"/>
          <w:szCs w:val="22"/>
        </w:rPr>
        <w:tab/>
        <w:t>Kaip vartoti Pram</w:t>
      </w:r>
    </w:p>
    <w:p w14:paraId="33F1FB26" w14:textId="77777777" w:rsidR="00817996" w:rsidRPr="005E444E" w:rsidRDefault="00817996" w:rsidP="00FC7BD5">
      <w:pPr>
        <w:ind w:left="567" w:hanging="567"/>
        <w:rPr>
          <w:sz w:val="22"/>
          <w:szCs w:val="22"/>
        </w:rPr>
      </w:pPr>
      <w:r w:rsidRPr="005E444E">
        <w:rPr>
          <w:sz w:val="22"/>
          <w:szCs w:val="22"/>
        </w:rPr>
        <w:t>4.</w:t>
      </w:r>
      <w:r w:rsidRPr="005E444E">
        <w:rPr>
          <w:sz w:val="22"/>
          <w:szCs w:val="22"/>
        </w:rPr>
        <w:tab/>
        <w:t>Galimas šalutinis poveikis</w:t>
      </w:r>
    </w:p>
    <w:p w14:paraId="653C9DDF" w14:textId="77777777" w:rsidR="00817996" w:rsidRPr="005E444E" w:rsidRDefault="00817996" w:rsidP="00FC7BD5">
      <w:pPr>
        <w:ind w:left="567" w:hanging="567"/>
        <w:rPr>
          <w:sz w:val="22"/>
          <w:szCs w:val="22"/>
        </w:rPr>
      </w:pPr>
      <w:r w:rsidRPr="005E444E">
        <w:rPr>
          <w:sz w:val="22"/>
          <w:szCs w:val="22"/>
        </w:rPr>
        <w:t>5.</w:t>
      </w:r>
      <w:r w:rsidRPr="005E444E">
        <w:rPr>
          <w:sz w:val="22"/>
          <w:szCs w:val="22"/>
        </w:rPr>
        <w:tab/>
        <w:t>Kaip laikyti Pram</w:t>
      </w:r>
    </w:p>
    <w:p w14:paraId="61814F46" w14:textId="77777777" w:rsidR="00817996" w:rsidRPr="005E444E" w:rsidRDefault="00817996" w:rsidP="00FC7BD5">
      <w:pPr>
        <w:ind w:left="567" w:hanging="567"/>
        <w:rPr>
          <w:sz w:val="22"/>
          <w:szCs w:val="22"/>
        </w:rPr>
      </w:pPr>
      <w:r w:rsidRPr="005E444E">
        <w:rPr>
          <w:sz w:val="22"/>
          <w:szCs w:val="22"/>
        </w:rPr>
        <w:t>6.</w:t>
      </w:r>
      <w:r w:rsidRPr="005E444E">
        <w:rPr>
          <w:sz w:val="22"/>
          <w:szCs w:val="22"/>
        </w:rPr>
        <w:tab/>
        <w:t>Pakuotės turinys ir kita informacija</w:t>
      </w:r>
    </w:p>
    <w:p w14:paraId="38CB1369" w14:textId="77777777" w:rsidR="00817996" w:rsidRPr="005E444E" w:rsidRDefault="00817996" w:rsidP="00FC7BD5">
      <w:pPr>
        <w:rPr>
          <w:sz w:val="22"/>
          <w:szCs w:val="22"/>
        </w:rPr>
      </w:pPr>
    </w:p>
    <w:p w14:paraId="61B47AF5" w14:textId="77777777" w:rsidR="00817996" w:rsidRPr="005E444E" w:rsidRDefault="00817996" w:rsidP="00FC7BD5">
      <w:pPr>
        <w:rPr>
          <w:sz w:val="22"/>
          <w:szCs w:val="22"/>
        </w:rPr>
      </w:pPr>
    </w:p>
    <w:p w14:paraId="63DE04B5" w14:textId="77777777" w:rsidR="00817996" w:rsidRPr="005E444E" w:rsidRDefault="00817996" w:rsidP="00FC7BD5">
      <w:pPr>
        <w:keepNext/>
        <w:ind w:left="540" w:hanging="540"/>
        <w:rPr>
          <w:b/>
          <w:sz w:val="22"/>
          <w:szCs w:val="22"/>
        </w:rPr>
      </w:pPr>
      <w:r w:rsidRPr="005E444E">
        <w:rPr>
          <w:b/>
          <w:sz w:val="22"/>
          <w:szCs w:val="22"/>
        </w:rPr>
        <w:t>1.</w:t>
      </w:r>
      <w:r w:rsidRPr="005E444E">
        <w:rPr>
          <w:b/>
          <w:sz w:val="22"/>
          <w:szCs w:val="22"/>
        </w:rPr>
        <w:tab/>
        <w:t>Kas yra Pram ir kam jis vartojamas</w:t>
      </w:r>
    </w:p>
    <w:p w14:paraId="57678FAF" w14:textId="77777777" w:rsidR="00817996" w:rsidRPr="005E444E" w:rsidRDefault="00817996" w:rsidP="00DA209F">
      <w:pPr>
        <w:pStyle w:val="BTEMEASMCA"/>
      </w:pPr>
    </w:p>
    <w:p w14:paraId="5941C7AA" w14:textId="6F8689A4" w:rsidR="004A428E" w:rsidRPr="005E444E" w:rsidRDefault="00817996" w:rsidP="00DA209F">
      <w:pPr>
        <w:pStyle w:val="BTEMEASMCA"/>
      </w:pPr>
      <w:r w:rsidRPr="005E444E">
        <w:t xml:space="preserve">Pram priklauso vadinamųjų selektyvių serotonino reabsorbcijos inhibitorių (SSRI) grupei. Jis galvos smegenų ląstelėse slopina serotonino grįžtamąjį patekimą į neuroną ir </w:t>
      </w:r>
      <w:r w:rsidR="004A428E" w:rsidRPr="005E444E">
        <w:t xml:space="preserve">padidina smegenyse serotonino kiekį. </w:t>
      </w:r>
    </w:p>
    <w:p w14:paraId="3B00170C" w14:textId="175B3B56" w:rsidR="00817996" w:rsidRPr="005E444E" w:rsidRDefault="004A428E" w:rsidP="00DA209F">
      <w:pPr>
        <w:pStyle w:val="BTEMEASMCA"/>
      </w:pPr>
      <w:r w:rsidRPr="005E444E">
        <w:t>Serotonino sistemos sutrikimai laikomi svarbiu depresijos ir giminingų ligų vystymosi veiksniu</w:t>
      </w:r>
      <w:r w:rsidR="00817996" w:rsidRPr="005E444E">
        <w:t>.</w:t>
      </w:r>
    </w:p>
    <w:p w14:paraId="0D810579" w14:textId="767E4A62" w:rsidR="00817996" w:rsidRPr="005E444E" w:rsidRDefault="00817996" w:rsidP="00FC7BD5">
      <w:pPr>
        <w:rPr>
          <w:sz w:val="22"/>
          <w:szCs w:val="22"/>
        </w:rPr>
      </w:pPr>
    </w:p>
    <w:p w14:paraId="65F88EE1" w14:textId="10230F24" w:rsidR="00D45AD0" w:rsidRPr="005E444E" w:rsidRDefault="00D45AD0" w:rsidP="00FC7BD5">
      <w:pPr>
        <w:rPr>
          <w:sz w:val="22"/>
          <w:szCs w:val="22"/>
        </w:rPr>
      </w:pPr>
      <w:r w:rsidRPr="005E444E">
        <w:rPr>
          <w:sz w:val="22"/>
          <w:szCs w:val="22"/>
        </w:rPr>
        <w:t>Kam vartojamas Pram</w:t>
      </w:r>
    </w:p>
    <w:p w14:paraId="61DB4B35" w14:textId="783E1A9D" w:rsidR="004A428E" w:rsidRPr="005E444E" w:rsidRDefault="00817996" w:rsidP="00FC7BD5">
      <w:pPr>
        <w:pStyle w:val="BTbEMEASMCA"/>
      </w:pPr>
      <w:r w:rsidRPr="005E444E">
        <w:t xml:space="preserve">Pram </w:t>
      </w:r>
      <w:r w:rsidR="004A428E" w:rsidRPr="005E444E">
        <w:t>sudėtyje yra citalopramo ir jis skirtas didžiajai depresijai gydyti bei atkryčiui išvengti, kai jau jaučiatės geriau.</w:t>
      </w:r>
    </w:p>
    <w:p w14:paraId="6C8B2C9C" w14:textId="4909B4EB" w:rsidR="004A428E" w:rsidRPr="005E444E" w:rsidRDefault="004A428E" w:rsidP="00FC7BD5">
      <w:pPr>
        <w:pStyle w:val="BTbEMEASMCA"/>
      </w:pPr>
      <w:r w:rsidRPr="005E444E">
        <w:t xml:space="preserve">Be to, Pram vartojamas ilgalaikiam gydymui siekiant išvengti depresijos epizodų </w:t>
      </w:r>
      <w:r w:rsidR="003D0E8F" w:rsidRPr="005E444E">
        <w:t xml:space="preserve">atkryčio </w:t>
      </w:r>
      <w:r w:rsidRPr="005E444E">
        <w:t>pacientams, sergantiems</w:t>
      </w:r>
      <w:r w:rsidR="003D0E8F" w:rsidRPr="005E444E">
        <w:t xml:space="preserve"> pasikartojančia depresija.</w:t>
      </w:r>
    </w:p>
    <w:p w14:paraId="146E78A9" w14:textId="25D9684F" w:rsidR="003D0E8F" w:rsidRPr="005E444E" w:rsidRDefault="003D0E8F" w:rsidP="00FC7BD5">
      <w:pPr>
        <w:pStyle w:val="BTbEMEASMCA"/>
      </w:pPr>
      <w:r w:rsidRPr="005E444E">
        <w:t>Pram taip pat palengvina panikos simptomus pacientams, kurie serga panikos sutrikimu (įskaitant tuos, kurie bijo atvirų erdvių) ir obsesiniu kompulsiniu sutrikimu.</w:t>
      </w:r>
    </w:p>
    <w:p w14:paraId="7D1A6AE2" w14:textId="77777777" w:rsidR="00817996" w:rsidRPr="005E444E" w:rsidRDefault="00817996" w:rsidP="00FC7BD5">
      <w:pPr>
        <w:ind w:left="360" w:hanging="360"/>
        <w:rPr>
          <w:sz w:val="22"/>
          <w:szCs w:val="22"/>
        </w:rPr>
      </w:pPr>
    </w:p>
    <w:p w14:paraId="79835F07" w14:textId="77777777" w:rsidR="00817996" w:rsidRPr="005E444E" w:rsidRDefault="00817996" w:rsidP="00FC7BD5">
      <w:pPr>
        <w:rPr>
          <w:sz w:val="22"/>
          <w:szCs w:val="22"/>
        </w:rPr>
      </w:pPr>
    </w:p>
    <w:p w14:paraId="3FE1845B" w14:textId="77777777" w:rsidR="00817996" w:rsidRPr="005E444E" w:rsidRDefault="00817996" w:rsidP="00FC7BD5">
      <w:pPr>
        <w:keepNext/>
        <w:ind w:left="540" w:hanging="540"/>
        <w:rPr>
          <w:b/>
          <w:sz w:val="22"/>
          <w:szCs w:val="22"/>
        </w:rPr>
      </w:pPr>
      <w:r w:rsidRPr="005E444E">
        <w:rPr>
          <w:b/>
          <w:sz w:val="22"/>
          <w:szCs w:val="22"/>
        </w:rPr>
        <w:t>2.</w:t>
      </w:r>
      <w:r w:rsidRPr="005E444E">
        <w:rPr>
          <w:b/>
          <w:sz w:val="22"/>
          <w:szCs w:val="22"/>
        </w:rPr>
        <w:tab/>
        <w:t>Kas žinotina prieš vartojant Pram</w:t>
      </w:r>
    </w:p>
    <w:p w14:paraId="499F77CA" w14:textId="77777777" w:rsidR="00817996" w:rsidRPr="005E444E" w:rsidRDefault="00817996" w:rsidP="00DA209F">
      <w:pPr>
        <w:pStyle w:val="BTEMEASMCA"/>
      </w:pPr>
    </w:p>
    <w:p w14:paraId="05C36D55" w14:textId="248AFF75" w:rsidR="00817996" w:rsidRPr="005E444E" w:rsidRDefault="00817996" w:rsidP="00FC7BD5">
      <w:pPr>
        <w:keepNext/>
        <w:ind w:left="567" w:hanging="567"/>
        <w:rPr>
          <w:b/>
          <w:caps/>
          <w:sz w:val="22"/>
          <w:szCs w:val="22"/>
        </w:rPr>
      </w:pPr>
      <w:r w:rsidRPr="005E444E">
        <w:rPr>
          <w:b/>
          <w:sz w:val="22"/>
          <w:szCs w:val="22"/>
        </w:rPr>
        <w:t>Pram</w:t>
      </w:r>
      <w:r w:rsidRPr="005E444E">
        <w:rPr>
          <w:b/>
          <w:bCs/>
          <w:sz w:val="22"/>
          <w:szCs w:val="22"/>
        </w:rPr>
        <w:t xml:space="preserve"> vartoti </w:t>
      </w:r>
      <w:r w:rsidR="00B13364" w:rsidRPr="005E444E">
        <w:rPr>
          <w:b/>
          <w:bCs/>
          <w:sz w:val="22"/>
          <w:szCs w:val="22"/>
        </w:rPr>
        <w:t>draudžiama</w:t>
      </w:r>
    </w:p>
    <w:p w14:paraId="35460D67" w14:textId="03770353" w:rsidR="00817996" w:rsidRPr="005E444E" w:rsidRDefault="00AA2944" w:rsidP="000F5E49">
      <w:pPr>
        <w:pStyle w:val="BT-EMEASMCA"/>
      </w:pPr>
      <w:r w:rsidRPr="005E444E">
        <w:t>J</w:t>
      </w:r>
      <w:r w:rsidR="00817996" w:rsidRPr="005E444E">
        <w:t xml:space="preserve">eigu yra alergija </w:t>
      </w:r>
      <w:r w:rsidR="00EC79E5" w:rsidRPr="005E444E">
        <w:t>veikliajai medžiagai</w:t>
      </w:r>
      <w:r w:rsidR="00817996" w:rsidRPr="005E444E">
        <w:t xml:space="preserve"> arba bet kuriai pagalbinei šio vaisto medžiagai (jos išvardytos 6</w:t>
      </w:r>
      <w:r w:rsidRPr="005E444E">
        <w:t> </w:t>
      </w:r>
      <w:r w:rsidR="00817996" w:rsidRPr="005E444E">
        <w:t>skyriuje)</w:t>
      </w:r>
      <w:r w:rsidRPr="005E444E">
        <w:t>.</w:t>
      </w:r>
    </w:p>
    <w:p w14:paraId="572FA391" w14:textId="04E14775" w:rsidR="00D45AD0" w:rsidRPr="005E444E" w:rsidRDefault="00AA2944" w:rsidP="000F5E49">
      <w:pPr>
        <w:pStyle w:val="BT-EMEASMCA"/>
      </w:pPr>
      <w:r w:rsidRPr="005E444E">
        <w:t>J</w:t>
      </w:r>
      <w:r w:rsidR="00817996" w:rsidRPr="005E444E">
        <w:t>eigu vartojate kitų vaistų, priklausančių vadinamų</w:t>
      </w:r>
      <w:r w:rsidR="00FF04A9" w:rsidRPr="005E444E">
        <w:t>jų</w:t>
      </w:r>
      <w:r w:rsidR="00817996" w:rsidRPr="005E444E">
        <w:t xml:space="preserve"> monoaminooksidazės</w:t>
      </w:r>
      <w:r w:rsidR="00D45AD0" w:rsidRPr="005E444E">
        <w:t xml:space="preserve"> </w:t>
      </w:r>
      <w:r w:rsidR="00B13364" w:rsidRPr="005E444E">
        <w:t xml:space="preserve">(MAO) </w:t>
      </w:r>
      <w:r w:rsidR="00D45AD0" w:rsidRPr="005E444E">
        <w:t>inhibitorių</w:t>
      </w:r>
      <w:r w:rsidR="00817996" w:rsidRPr="005E444E">
        <w:t>, grupei</w:t>
      </w:r>
      <w:r w:rsidR="00D45AD0" w:rsidRPr="005E444E">
        <w:t xml:space="preserve">, įskaitant </w:t>
      </w:r>
      <w:r w:rsidR="00817996" w:rsidRPr="005E444E">
        <w:t>selegilin</w:t>
      </w:r>
      <w:r w:rsidR="002051A3" w:rsidRPr="005E444E">
        <w:t>o</w:t>
      </w:r>
      <w:r w:rsidR="00817996" w:rsidRPr="005E444E">
        <w:t xml:space="preserve"> (vartojamas Parkinsono ligai gydyti), moklobemid</w:t>
      </w:r>
      <w:r w:rsidR="002051A3" w:rsidRPr="005E444E">
        <w:t>o</w:t>
      </w:r>
      <w:r w:rsidR="00817996" w:rsidRPr="005E444E">
        <w:t xml:space="preserve"> (vartojamas depresijai gydyti) ir linezolid</w:t>
      </w:r>
      <w:r w:rsidR="002051A3" w:rsidRPr="005E444E">
        <w:t>o</w:t>
      </w:r>
      <w:r w:rsidR="00817996" w:rsidRPr="005E444E">
        <w:t xml:space="preserve"> (antibiotikas).</w:t>
      </w:r>
      <w:r w:rsidR="0070450F" w:rsidRPr="005E444E">
        <w:t xml:space="preserve"> </w:t>
      </w:r>
    </w:p>
    <w:p w14:paraId="5B7CF2BF" w14:textId="73910059" w:rsidR="00817996" w:rsidRPr="005E444E" w:rsidRDefault="00B110E0" w:rsidP="000F5E49">
      <w:pPr>
        <w:pStyle w:val="BT-EMEASMCA"/>
      </w:pPr>
      <w:r w:rsidRPr="005E444E">
        <w:rPr>
          <w:rStyle w:val="BTEMEASMCAChar"/>
        </w:rPr>
        <w:t xml:space="preserve">Jeigu </w:t>
      </w:r>
      <w:r w:rsidR="00665B0F" w:rsidRPr="005E444E">
        <w:rPr>
          <w:rStyle w:val="BTEMEASMCAChar"/>
        </w:rPr>
        <w:t>J</w:t>
      </w:r>
      <w:r w:rsidRPr="005E444E">
        <w:rPr>
          <w:rStyle w:val="BTEMEASMCAChar"/>
        </w:rPr>
        <w:t>ūs nutraukiate MAO</w:t>
      </w:r>
      <w:r w:rsidR="00B13364" w:rsidRPr="005E444E">
        <w:rPr>
          <w:rStyle w:val="BTEMEASMCAChar"/>
        </w:rPr>
        <w:t xml:space="preserve"> inhibitorių</w:t>
      </w:r>
      <w:r w:rsidR="00817996" w:rsidRPr="005E444E">
        <w:rPr>
          <w:rStyle w:val="BTEMEASMCAChar"/>
        </w:rPr>
        <w:t xml:space="preserve"> vartojim</w:t>
      </w:r>
      <w:r w:rsidR="00D45AD0" w:rsidRPr="005E444E">
        <w:rPr>
          <w:rStyle w:val="BTEMEASMCAChar"/>
        </w:rPr>
        <w:t>ą,</w:t>
      </w:r>
      <w:r w:rsidR="00817996" w:rsidRPr="005E444E">
        <w:rPr>
          <w:rStyle w:val="BTEMEASMCAChar"/>
        </w:rPr>
        <w:t xml:space="preserve"> prie</w:t>
      </w:r>
      <w:r w:rsidR="00D45AD0" w:rsidRPr="005E444E">
        <w:rPr>
          <w:rStyle w:val="BTEMEASMCAChar"/>
        </w:rPr>
        <w:t>š</w:t>
      </w:r>
      <w:r w:rsidR="00817996" w:rsidRPr="005E444E">
        <w:rPr>
          <w:rStyle w:val="BTEMEASMCAChar"/>
        </w:rPr>
        <w:t xml:space="preserve"> </w:t>
      </w:r>
      <w:r w:rsidR="00D45AD0" w:rsidRPr="005E444E">
        <w:rPr>
          <w:rStyle w:val="BTEMEASMCAChar"/>
        </w:rPr>
        <w:t xml:space="preserve">pradedant vartoti Pram </w:t>
      </w:r>
      <w:r w:rsidR="00817996" w:rsidRPr="005E444E">
        <w:rPr>
          <w:rStyle w:val="BTEMEASMCAChar"/>
        </w:rPr>
        <w:t xml:space="preserve">turi praeiti </w:t>
      </w:r>
      <w:r w:rsidR="00D45AD0" w:rsidRPr="005E444E">
        <w:rPr>
          <w:rStyle w:val="BTEMEASMCAChar"/>
        </w:rPr>
        <w:t xml:space="preserve">2 savaičių </w:t>
      </w:r>
      <w:r w:rsidR="00817996" w:rsidRPr="005E444E">
        <w:rPr>
          <w:rStyle w:val="BTEMEASMCAChar"/>
        </w:rPr>
        <w:t>laiko tarpas</w:t>
      </w:r>
      <w:r w:rsidR="00D45AD0" w:rsidRPr="005E444E">
        <w:rPr>
          <w:rStyle w:val="BTEMEASMCAChar"/>
        </w:rPr>
        <w:t xml:space="preserve"> (žr. taip pat </w:t>
      </w:r>
      <w:r w:rsidR="00D45AD0" w:rsidRPr="005E444E">
        <w:t>toliau poskyrį „Kiti vaistai ir Pram“)</w:t>
      </w:r>
      <w:r w:rsidR="00817996" w:rsidRPr="005E444E">
        <w:rPr>
          <w:rStyle w:val="BTEMEASMCAChar"/>
        </w:rPr>
        <w:t xml:space="preserve">. </w:t>
      </w:r>
      <w:r w:rsidR="00D45AD0" w:rsidRPr="005E444E">
        <w:rPr>
          <w:rStyle w:val="BTEMEASMCAChar"/>
        </w:rPr>
        <w:t>Nutraukus vartoti Pram, prieš pradedant vartoti MAO</w:t>
      </w:r>
      <w:r w:rsidR="00B13364" w:rsidRPr="005E444E">
        <w:rPr>
          <w:rStyle w:val="BTEMEASMCAChar"/>
        </w:rPr>
        <w:t xml:space="preserve"> inhibitorių</w:t>
      </w:r>
      <w:r w:rsidRPr="005E444E">
        <w:rPr>
          <w:rStyle w:val="BTEMEASMCAChar"/>
        </w:rPr>
        <w:t>,</w:t>
      </w:r>
      <w:r w:rsidR="00D45AD0" w:rsidRPr="005E444E">
        <w:rPr>
          <w:rStyle w:val="BTEMEASMCAChar"/>
        </w:rPr>
        <w:t xml:space="preserve"> turi praeiti savaitės laiko tarpas. Pasitarkite su </w:t>
      </w:r>
      <w:r w:rsidR="00817996" w:rsidRPr="005E444E">
        <w:t>gydytoj</w:t>
      </w:r>
      <w:r w:rsidR="00AA2944" w:rsidRPr="005E444E">
        <w:t>u.</w:t>
      </w:r>
    </w:p>
    <w:p w14:paraId="63796A6B" w14:textId="0C5368F0" w:rsidR="00817996" w:rsidRPr="005E444E" w:rsidRDefault="00AA2944" w:rsidP="000F5E49">
      <w:pPr>
        <w:pStyle w:val="BT-EMEASMCA"/>
      </w:pPr>
      <w:r w:rsidRPr="005E444E">
        <w:t>J</w:t>
      </w:r>
      <w:r w:rsidR="00817996" w:rsidRPr="005E444E">
        <w:t xml:space="preserve">eigu Jums nustatytas įgimtas širdies ritmo sutrikimas arba buvo </w:t>
      </w:r>
      <w:r w:rsidRPr="005E444E">
        <w:t>sut</w:t>
      </w:r>
      <w:r w:rsidR="00817996" w:rsidRPr="005E444E">
        <w:t>r</w:t>
      </w:r>
      <w:r w:rsidRPr="005E444E">
        <w:t>ik</w:t>
      </w:r>
      <w:r w:rsidR="00817996" w:rsidRPr="005E444E">
        <w:t>us</w:t>
      </w:r>
      <w:r w:rsidRPr="005E444E">
        <w:t>io</w:t>
      </w:r>
      <w:r w:rsidR="00817996" w:rsidRPr="005E444E">
        <w:t xml:space="preserve"> širdies ritmo epizodas (ilgas QT</w:t>
      </w:r>
      <w:r w:rsidRPr="005E444E">
        <w:t> </w:t>
      </w:r>
      <w:r w:rsidR="00817996" w:rsidRPr="005E444E">
        <w:t>intervalas, nustatytas atliekant EKG</w:t>
      </w:r>
      <w:r w:rsidRPr="005E444E">
        <w:t> </w:t>
      </w:r>
      <w:r w:rsidR="00817996" w:rsidRPr="005E444E">
        <w:t>tyrimą, kuriuo galima nustatyti, kaip veikia Jūsų širdis)</w:t>
      </w:r>
      <w:r w:rsidRPr="005E444E">
        <w:t>.</w:t>
      </w:r>
    </w:p>
    <w:p w14:paraId="3BFD22E1" w14:textId="1CC75723" w:rsidR="003D0E8F" w:rsidRPr="005E444E" w:rsidRDefault="00AA2944" w:rsidP="00FC7BD5">
      <w:pPr>
        <w:pStyle w:val="Sraopastraipa"/>
        <w:numPr>
          <w:ilvl w:val="0"/>
          <w:numId w:val="28"/>
        </w:numPr>
        <w:ind w:left="567" w:hanging="567"/>
        <w:rPr>
          <w:sz w:val="22"/>
          <w:szCs w:val="22"/>
          <w:lang w:val="lt-LT"/>
        </w:rPr>
      </w:pPr>
      <w:r w:rsidRPr="005E444E">
        <w:rPr>
          <w:sz w:val="22"/>
          <w:szCs w:val="22"/>
          <w:lang w:val="lt-LT"/>
        </w:rPr>
        <w:lastRenderedPageBreak/>
        <w:t>J</w:t>
      </w:r>
      <w:r w:rsidR="00817996" w:rsidRPr="005E444E">
        <w:rPr>
          <w:sz w:val="22"/>
          <w:szCs w:val="22"/>
          <w:lang w:val="lt-LT"/>
        </w:rPr>
        <w:t>eigu vartojate vaistų nuo širdies ritmo sutrikimų ar vaistų, galinčių paveikti širdį (pvz., vaist</w:t>
      </w:r>
      <w:r w:rsidRPr="005E444E">
        <w:rPr>
          <w:sz w:val="22"/>
          <w:szCs w:val="22"/>
          <w:lang w:val="lt-LT"/>
        </w:rPr>
        <w:t>o</w:t>
      </w:r>
      <w:r w:rsidR="00817996" w:rsidRPr="005E444E">
        <w:rPr>
          <w:sz w:val="22"/>
          <w:szCs w:val="22"/>
          <w:lang w:val="lt-LT"/>
        </w:rPr>
        <w:t xml:space="preserve"> nuo depresijos pimozid</w:t>
      </w:r>
      <w:r w:rsidRPr="005E444E">
        <w:rPr>
          <w:sz w:val="22"/>
          <w:szCs w:val="22"/>
          <w:lang w:val="lt-LT"/>
        </w:rPr>
        <w:t>o</w:t>
      </w:r>
      <w:r w:rsidR="00817996" w:rsidRPr="005E444E">
        <w:rPr>
          <w:sz w:val="22"/>
          <w:szCs w:val="22"/>
          <w:lang w:val="lt-LT"/>
        </w:rPr>
        <w:t>)</w:t>
      </w:r>
      <w:r w:rsidR="003D0E8F" w:rsidRPr="005E444E">
        <w:rPr>
          <w:sz w:val="22"/>
          <w:szCs w:val="22"/>
          <w:lang w:val="lt-LT"/>
        </w:rPr>
        <w:t xml:space="preserve"> (taip pat žr. toliau poskyrį „Kiti vaistai ir Pram“)</w:t>
      </w:r>
      <w:r w:rsidR="00137349" w:rsidRPr="005E444E">
        <w:rPr>
          <w:sz w:val="22"/>
          <w:szCs w:val="22"/>
          <w:lang w:val="lt-LT"/>
        </w:rPr>
        <w:t>.</w:t>
      </w:r>
    </w:p>
    <w:p w14:paraId="1DEB6A7A" w14:textId="77777777" w:rsidR="00817996" w:rsidRPr="005E444E" w:rsidRDefault="00817996" w:rsidP="00FC7BD5">
      <w:pPr>
        <w:ind w:left="567" w:hanging="567"/>
        <w:rPr>
          <w:b/>
          <w:sz w:val="22"/>
          <w:szCs w:val="22"/>
        </w:rPr>
      </w:pPr>
    </w:p>
    <w:p w14:paraId="6B6080B7" w14:textId="77777777" w:rsidR="00817996" w:rsidRPr="005E444E" w:rsidRDefault="00817996" w:rsidP="00FC7BD5">
      <w:pPr>
        <w:keepNext/>
        <w:ind w:left="567" w:hanging="567"/>
        <w:rPr>
          <w:b/>
          <w:sz w:val="22"/>
          <w:szCs w:val="22"/>
        </w:rPr>
      </w:pPr>
      <w:r w:rsidRPr="005E444E">
        <w:rPr>
          <w:b/>
          <w:snapToGrid w:val="0"/>
          <w:sz w:val="22"/>
          <w:szCs w:val="20"/>
          <w:lang w:eastAsia="en-US"/>
        </w:rPr>
        <w:t>Įspėjimai ir</w:t>
      </w:r>
      <w:r w:rsidRPr="005E444E">
        <w:rPr>
          <w:snapToGrid w:val="0"/>
          <w:sz w:val="22"/>
          <w:szCs w:val="20"/>
          <w:lang w:eastAsia="en-US"/>
        </w:rPr>
        <w:t xml:space="preserve"> </w:t>
      </w:r>
      <w:r w:rsidRPr="005E444E">
        <w:rPr>
          <w:b/>
          <w:sz w:val="22"/>
          <w:szCs w:val="22"/>
        </w:rPr>
        <w:t>atsargumo priemonės</w:t>
      </w:r>
    </w:p>
    <w:p w14:paraId="7036E7BC" w14:textId="77777777" w:rsidR="00817996" w:rsidRPr="005E444E" w:rsidRDefault="00817996" w:rsidP="00FC7BD5">
      <w:pPr>
        <w:ind w:left="567" w:hanging="567"/>
        <w:rPr>
          <w:sz w:val="22"/>
          <w:szCs w:val="22"/>
        </w:rPr>
      </w:pPr>
      <w:r w:rsidRPr="005E444E">
        <w:rPr>
          <w:sz w:val="22"/>
        </w:rPr>
        <w:t>Pasitarkite su gydytoju</w:t>
      </w:r>
      <w:r w:rsidR="00D46B10" w:rsidRPr="005E444E">
        <w:rPr>
          <w:sz w:val="22"/>
        </w:rPr>
        <w:t>,</w:t>
      </w:r>
      <w:r w:rsidRPr="005E444E">
        <w:rPr>
          <w:sz w:val="22"/>
        </w:rPr>
        <w:t xml:space="preserve"> </w:t>
      </w:r>
      <w:r w:rsidRPr="005E444E">
        <w:rPr>
          <w:sz w:val="22"/>
          <w:szCs w:val="22"/>
        </w:rPr>
        <w:t xml:space="preserve">prieš </w:t>
      </w:r>
      <w:r w:rsidRPr="005E444E">
        <w:rPr>
          <w:sz w:val="22"/>
        </w:rPr>
        <w:t xml:space="preserve">pradėdami vartoti </w:t>
      </w:r>
      <w:r w:rsidRPr="005E444E">
        <w:rPr>
          <w:sz w:val="22"/>
          <w:szCs w:val="22"/>
        </w:rPr>
        <w:t>Pram.</w:t>
      </w:r>
    </w:p>
    <w:p w14:paraId="05650FDC" w14:textId="185C3195" w:rsidR="00817996" w:rsidRPr="005E444E" w:rsidRDefault="00817996" w:rsidP="00FC7BD5">
      <w:pPr>
        <w:ind w:left="567" w:hanging="567"/>
        <w:rPr>
          <w:sz w:val="22"/>
          <w:szCs w:val="22"/>
        </w:rPr>
      </w:pPr>
    </w:p>
    <w:p w14:paraId="23E6F008" w14:textId="48A7D270" w:rsidR="00747BA9" w:rsidRPr="005E444E" w:rsidRDefault="00747BA9" w:rsidP="00FC7BD5">
      <w:pPr>
        <w:rPr>
          <w:sz w:val="22"/>
          <w:szCs w:val="22"/>
        </w:rPr>
      </w:pPr>
      <w:r w:rsidRPr="005E444E">
        <w:rPr>
          <w:sz w:val="22"/>
          <w:szCs w:val="22"/>
        </w:rPr>
        <w:t xml:space="preserve">Pasakykite gydytojui, jeigu sergate kuria nors liga, kad jis galėtų </w:t>
      </w:r>
      <w:r w:rsidR="00201A37" w:rsidRPr="005E444E">
        <w:rPr>
          <w:sz w:val="22"/>
          <w:szCs w:val="22"/>
        </w:rPr>
        <w:t>J</w:t>
      </w:r>
      <w:r w:rsidRPr="005E444E">
        <w:rPr>
          <w:sz w:val="22"/>
          <w:szCs w:val="22"/>
        </w:rPr>
        <w:t xml:space="preserve">ums </w:t>
      </w:r>
      <w:r w:rsidR="00A73B8F" w:rsidRPr="005E444E">
        <w:rPr>
          <w:sz w:val="22"/>
          <w:szCs w:val="22"/>
        </w:rPr>
        <w:t>pritaikyti</w:t>
      </w:r>
      <w:r w:rsidRPr="005E444E">
        <w:rPr>
          <w:sz w:val="22"/>
          <w:szCs w:val="22"/>
        </w:rPr>
        <w:t xml:space="preserve"> gydymą. Ypač svarbu pasakyti gydytojui, jeigu:</w:t>
      </w:r>
    </w:p>
    <w:p w14:paraId="112113AC" w14:textId="5BE85F7B" w:rsidR="00747BA9" w:rsidRPr="005E444E" w:rsidRDefault="00747BA9" w:rsidP="000F5E49">
      <w:pPr>
        <w:pStyle w:val="BT-EMEASMCA"/>
      </w:pPr>
      <w:r w:rsidRPr="005E444E">
        <w:t xml:space="preserve">pasireiškia </w:t>
      </w:r>
      <w:r w:rsidRPr="005E444E">
        <w:rPr>
          <w:bCs/>
        </w:rPr>
        <w:t>manijos</w:t>
      </w:r>
      <w:r w:rsidRPr="005E444E">
        <w:rPr>
          <w:b/>
        </w:rPr>
        <w:t xml:space="preserve"> </w:t>
      </w:r>
      <w:r w:rsidRPr="005E444E">
        <w:rPr>
          <w:bCs/>
        </w:rPr>
        <w:t>arba</w:t>
      </w:r>
      <w:r w:rsidRPr="005E444E">
        <w:rPr>
          <w:b/>
        </w:rPr>
        <w:t xml:space="preserve"> </w:t>
      </w:r>
      <w:r w:rsidRPr="005E444E">
        <w:rPr>
          <w:bCs/>
        </w:rPr>
        <w:t>hipomanijos</w:t>
      </w:r>
      <w:r w:rsidRPr="005E444E">
        <w:t xml:space="preserve"> fazės. Kai kurie manijos-depresijos sutrikimu sergantys pacientai gali pereiti manijos fazėn. Tai pasireiškia neįprastomis ir greitai besikeičiančiomis idėjomis, išreikštu lengvabūdiškumu ir išreikštu fiziniu aktyvumu. Tokiais atvejais pasitarkite su gydytoju;</w:t>
      </w:r>
    </w:p>
    <w:p w14:paraId="43877EC3" w14:textId="1848AD63" w:rsidR="00817996" w:rsidRPr="005E444E" w:rsidRDefault="00747BA9" w:rsidP="000F5E49">
      <w:pPr>
        <w:pStyle w:val="BT-EMEASMCA"/>
      </w:pPr>
      <w:r w:rsidRPr="005E444E">
        <w:t>pasireiškia nemalonus arba kankinantis neramumas, psichomotorinis sujaudinimas ir potraukis judėti (dažnai kartu su negalėjimu ramiai sėdėti arba stovėti</w:t>
      </w:r>
      <w:r w:rsidR="00665B0F" w:rsidRPr="005E444E">
        <w:t xml:space="preserve">, </w:t>
      </w:r>
      <w:r w:rsidRPr="005E444E">
        <w:t xml:space="preserve">vadinama </w:t>
      </w:r>
      <w:r w:rsidRPr="005E444E">
        <w:rPr>
          <w:bCs/>
        </w:rPr>
        <w:t>akatizija</w:t>
      </w:r>
      <w:r w:rsidRPr="005E444E">
        <w:t>)</w:t>
      </w:r>
      <w:r w:rsidR="006A477D" w:rsidRPr="005E444E">
        <w:t>: šie simptomai gali labiau pasireikšti pirmosiomis gydymosi šiuo vaistu savaitėmis. Pastebėjus šiuos simptomus, nedelsiant pasakykite gydytojui;</w:t>
      </w:r>
    </w:p>
    <w:p w14:paraId="3C8673E9" w14:textId="50C80236" w:rsidR="006A477D" w:rsidRPr="005E444E" w:rsidRDefault="006A477D" w:rsidP="000F5E49">
      <w:pPr>
        <w:pStyle w:val="BT-EMEASMCA"/>
      </w:pPr>
      <w:r w:rsidRPr="005E444E">
        <w:t xml:space="preserve">pasireiškia </w:t>
      </w:r>
      <w:r w:rsidR="00817996" w:rsidRPr="005E444E">
        <w:t xml:space="preserve"> </w:t>
      </w:r>
      <w:r w:rsidR="00817996" w:rsidRPr="005E444E">
        <w:rPr>
          <w:bCs/>
        </w:rPr>
        <w:t>panikos</w:t>
      </w:r>
      <w:r w:rsidR="00817996" w:rsidRPr="005E444E">
        <w:rPr>
          <w:b/>
        </w:rPr>
        <w:t xml:space="preserve"> </w:t>
      </w:r>
      <w:r w:rsidR="00817996" w:rsidRPr="005E444E">
        <w:rPr>
          <w:bCs/>
        </w:rPr>
        <w:t>sutrikim</w:t>
      </w:r>
      <w:r w:rsidRPr="005E444E">
        <w:rPr>
          <w:bCs/>
        </w:rPr>
        <w:t>as</w:t>
      </w:r>
      <w:r w:rsidR="00817996" w:rsidRPr="005E444E">
        <w:t>. Pradėjus vartoti š</w:t>
      </w:r>
      <w:r w:rsidR="00D46B10" w:rsidRPr="005E444E">
        <w:t>io</w:t>
      </w:r>
      <w:r w:rsidR="00817996" w:rsidRPr="005E444E">
        <w:t xml:space="preserve"> vaist</w:t>
      </w:r>
      <w:r w:rsidR="00D46B10" w:rsidRPr="005E444E">
        <w:t>o</w:t>
      </w:r>
      <w:r w:rsidR="00817996" w:rsidRPr="005E444E">
        <w:t xml:space="preserve"> </w:t>
      </w:r>
      <w:r w:rsidRPr="005E444E">
        <w:t>nerimo</w:t>
      </w:r>
      <w:r w:rsidR="00817996" w:rsidRPr="005E444E">
        <w:t xml:space="preserve"> simptomai gali </w:t>
      </w:r>
      <w:r w:rsidR="00D46B10" w:rsidRPr="005E444E">
        <w:t>pa</w:t>
      </w:r>
      <w:r w:rsidR="00817996" w:rsidRPr="005E444E">
        <w:t>su</w:t>
      </w:r>
      <w:r w:rsidR="00D46B10" w:rsidRPr="005E444E">
        <w:t>nk</w:t>
      </w:r>
      <w:r w:rsidR="00817996" w:rsidRPr="005E444E">
        <w:t>ėti</w:t>
      </w:r>
      <w:r w:rsidRPr="005E444E">
        <w:t xml:space="preserve">, bet tęsiant gydymą jie nurims; </w:t>
      </w:r>
    </w:p>
    <w:p w14:paraId="505174E7" w14:textId="2534E260" w:rsidR="00817996" w:rsidRPr="005E444E" w:rsidRDefault="00817996" w:rsidP="000F5E49">
      <w:pPr>
        <w:pStyle w:val="BT-EMEASMCA"/>
      </w:pPr>
      <w:r w:rsidRPr="005E444E">
        <w:t xml:space="preserve">sergate </w:t>
      </w:r>
      <w:r w:rsidRPr="005E444E">
        <w:rPr>
          <w:bCs/>
        </w:rPr>
        <w:t>kepenų</w:t>
      </w:r>
      <w:r w:rsidR="00EE4388" w:rsidRPr="005E444E">
        <w:rPr>
          <w:b/>
        </w:rPr>
        <w:t xml:space="preserve"> </w:t>
      </w:r>
      <w:r w:rsidR="00EE4388" w:rsidRPr="005E444E">
        <w:rPr>
          <w:bCs/>
        </w:rPr>
        <w:t>ar</w:t>
      </w:r>
      <w:r w:rsidR="00EE4388" w:rsidRPr="005E444E">
        <w:rPr>
          <w:b/>
        </w:rPr>
        <w:t xml:space="preserve"> </w:t>
      </w:r>
      <w:r w:rsidR="00EE4388" w:rsidRPr="005E444E">
        <w:rPr>
          <w:bCs/>
        </w:rPr>
        <w:t>inkstų</w:t>
      </w:r>
      <w:r w:rsidRPr="005E444E">
        <w:rPr>
          <w:b/>
        </w:rPr>
        <w:t xml:space="preserve"> </w:t>
      </w:r>
      <w:r w:rsidRPr="005E444E">
        <w:rPr>
          <w:bCs/>
        </w:rPr>
        <w:t>liga</w:t>
      </w:r>
      <w:r w:rsidRPr="005E444E">
        <w:t>. Jūsų gydytojas nuspręs</w:t>
      </w:r>
      <w:r w:rsidR="00FB5CF2" w:rsidRPr="005E444E">
        <w:t>,</w:t>
      </w:r>
      <w:r w:rsidRPr="005E444E">
        <w:t xml:space="preserve"> ar reikia koreguoti vaisto dozę</w:t>
      </w:r>
      <w:r w:rsidR="00B26049" w:rsidRPr="005E444E">
        <w:t>;</w:t>
      </w:r>
    </w:p>
    <w:p w14:paraId="5FFEA978" w14:textId="142201C1" w:rsidR="00817996" w:rsidRPr="005E444E" w:rsidRDefault="00817996" w:rsidP="000F5E49">
      <w:pPr>
        <w:pStyle w:val="BT-EMEASMCA"/>
      </w:pPr>
      <w:r w:rsidRPr="005E444E">
        <w:t>sergate cukriniu diabetu. Gydymas Pram gali sutrikdyti gliukozės kiekio kraujyje reguliavimą. Jūsų gydytojas nuspręs, ar reikia pritaikyti insulino ir</w:t>
      </w:r>
      <w:r w:rsidR="00D46B10" w:rsidRPr="005E444E">
        <w:t> </w:t>
      </w:r>
      <w:r w:rsidRPr="005E444E">
        <w:t>(arba) geriamųjų vaistų nuo diabeto dozę</w:t>
      </w:r>
      <w:r w:rsidR="00B26049" w:rsidRPr="005E444E">
        <w:t>;</w:t>
      </w:r>
    </w:p>
    <w:p w14:paraId="1979311D" w14:textId="4EBF305D" w:rsidR="00EE4388" w:rsidRPr="005E444E" w:rsidRDefault="00EE4388" w:rsidP="000F5E49">
      <w:pPr>
        <w:pStyle w:val="BT-EMEASMCA"/>
      </w:pPr>
      <w:r w:rsidRPr="005E444E">
        <w:t xml:space="preserve">sergate </w:t>
      </w:r>
      <w:r w:rsidRPr="005E444E">
        <w:rPr>
          <w:bCs/>
        </w:rPr>
        <w:t>epilepsija</w:t>
      </w:r>
      <w:r w:rsidRPr="005E444E">
        <w:t>. Jei traukuliai pasireiškia pirmą kartą arba jie dažnėja, gydymą Pram reikia nutraukti (žr. 4 skyrių)</w:t>
      </w:r>
      <w:r w:rsidR="00B26049" w:rsidRPr="005E444E">
        <w:t>;</w:t>
      </w:r>
    </w:p>
    <w:p w14:paraId="36167A9C" w14:textId="348C0723" w:rsidR="00817996" w:rsidRPr="005E444E" w:rsidRDefault="00817996" w:rsidP="000F5E49">
      <w:pPr>
        <w:pStyle w:val="BT-EMEASMCA"/>
      </w:pPr>
      <w:r w:rsidRPr="005E444E">
        <w:t>anksčiau pasi</w:t>
      </w:r>
      <w:r w:rsidR="009C11F0" w:rsidRPr="005E444E">
        <w:t>re</w:t>
      </w:r>
      <w:r w:rsidRPr="005E444E">
        <w:t>i</w:t>
      </w:r>
      <w:r w:rsidR="009C11F0" w:rsidRPr="005E444E">
        <w:t>š</w:t>
      </w:r>
      <w:r w:rsidRPr="005E444E">
        <w:t xml:space="preserve">kė </w:t>
      </w:r>
      <w:r w:rsidR="00EE4388" w:rsidRPr="005E444E">
        <w:rPr>
          <w:bCs/>
        </w:rPr>
        <w:t>polinkis</w:t>
      </w:r>
      <w:r w:rsidR="00EE4388" w:rsidRPr="005E444E">
        <w:rPr>
          <w:b/>
        </w:rPr>
        <w:t xml:space="preserve"> </w:t>
      </w:r>
      <w:r w:rsidRPr="005E444E">
        <w:rPr>
          <w:bCs/>
        </w:rPr>
        <w:t>krauj</w:t>
      </w:r>
      <w:r w:rsidR="0023730F" w:rsidRPr="005E444E">
        <w:rPr>
          <w:bCs/>
        </w:rPr>
        <w:t>uoti</w:t>
      </w:r>
      <w:r w:rsidR="00EE4388" w:rsidRPr="005E444E">
        <w:t xml:space="preserve">, </w:t>
      </w:r>
      <w:r w:rsidR="00230F1F" w:rsidRPr="005E444E">
        <w:t xml:space="preserve">rastis </w:t>
      </w:r>
      <w:r w:rsidR="00EE4388" w:rsidRPr="005E444E">
        <w:t>kraujosrūvoms</w:t>
      </w:r>
      <w:r w:rsidR="00F44B4C" w:rsidRPr="005E444E">
        <w:t xml:space="preserve"> arba jeigu esate </w:t>
      </w:r>
      <w:r w:rsidR="00F44B4C" w:rsidRPr="005E444E">
        <w:rPr>
          <w:bCs/>
        </w:rPr>
        <w:t>nėščia</w:t>
      </w:r>
      <w:r w:rsidR="00F44B4C" w:rsidRPr="005E444E">
        <w:t xml:space="preserve"> (žr. „Nėštumas</w:t>
      </w:r>
      <w:r w:rsidR="003D0E8F" w:rsidRPr="005E444E">
        <w:t>, žindymas ir vaisingumas</w:t>
      </w:r>
      <w:r w:rsidR="00F44B4C" w:rsidRPr="005E444E">
        <w:t>“)</w:t>
      </w:r>
      <w:r w:rsidR="00B26049" w:rsidRPr="005E444E">
        <w:t>;</w:t>
      </w:r>
    </w:p>
    <w:p w14:paraId="176A8A91" w14:textId="2E14800D" w:rsidR="00817996" w:rsidRPr="005E444E" w:rsidRDefault="00B26049" w:rsidP="000F5E49">
      <w:pPr>
        <w:pStyle w:val="BT-EMEASMCA"/>
      </w:pPr>
      <w:r w:rsidRPr="005E444E">
        <w:t>J</w:t>
      </w:r>
      <w:r w:rsidR="00EE4388" w:rsidRPr="005E444E">
        <w:t>ums taikoma</w:t>
      </w:r>
      <w:r w:rsidR="00817996" w:rsidRPr="005E444E">
        <w:t xml:space="preserve"> </w:t>
      </w:r>
      <w:r w:rsidR="00817996" w:rsidRPr="005E444E">
        <w:rPr>
          <w:bCs/>
        </w:rPr>
        <w:t>elektros</w:t>
      </w:r>
      <w:r w:rsidR="00817996" w:rsidRPr="005E444E">
        <w:rPr>
          <w:b/>
        </w:rPr>
        <w:t xml:space="preserve"> </w:t>
      </w:r>
      <w:r w:rsidR="00817996" w:rsidRPr="005E444E">
        <w:rPr>
          <w:bCs/>
        </w:rPr>
        <w:t>traukulių</w:t>
      </w:r>
      <w:r w:rsidR="00817996" w:rsidRPr="005E444E">
        <w:rPr>
          <w:b/>
        </w:rPr>
        <w:t xml:space="preserve"> </w:t>
      </w:r>
      <w:r w:rsidR="00817996" w:rsidRPr="005E444E">
        <w:rPr>
          <w:bCs/>
        </w:rPr>
        <w:t>terapija</w:t>
      </w:r>
      <w:r w:rsidR="00EE4388" w:rsidRPr="005E444E">
        <w:t>;</w:t>
      </w:r>
    </w:p>
    <w:p w14:paraId="511EF3B6" w14:textId="72FB5B21" w:rsidR="00EE4388" w:rsidRPr="005E444E" w:rsidRDefault="00EE4388" w:rsidP="000F5E49">
      <w:pPr>
        <w:pStyle w:val="BT-EMEASMCA"/>
      </w:pPr>
      <w:r w:rsidRPr="005E444E">
        <w:t>sergate psic</w:t>
      </w:r>
      <w:r w:rsidR="003D0B63" w:rsidRPr="005E444E">
        <w:t>h</w:t>
      </w:r>
      <w:r w:rsidRPr="005E444E">
        <w:t>ine liga su depresijos epizodais;</w:t>
      </w:r>
    </w:p>
    <w:p w14:paraId="380C0CC6" w14:textId="5500D54F" w:rsidR="00EE4388" w:rsidRPr="005E444E" w:rsidRDefault="003D0B63" w:rsidP="000F5E49">
      <w:pPr>
        <w:pStyle w:val="BT-EMEASMCA"/>
      </w:pPr>
      <w:r w:rsidRPr="005E444E">
        <w:t>turite polinkį kai kurioms ligoms (</w:t>
      </w:r>
      <w:r w:rsidRPr="005E444E">
        <w:rPr>
          <w:bCs/>
        </w:rPr>
        <w:t>pailgėjusiam</w:t>
      </w:r>
      <w:r w:rsidRPr="005E444E">
        <w:rPr>
          <w:b/>
        </w:rPr>
        <w:t xml:space="preserve"> </w:t>
      </w:r>
      <w:r w:rsidRPr="005E444E">
        <w:rPr>
          <w:bCs/>
        </w:rPr>
        <w:t>QT</w:t>
      </w:r>
      <w:r w:rsidRPr="005E444E">
        <w:rPr>
          <w:b/>
        </w:rPr>
        <w:t xml:space="preserve"> </w:t>
      </w:r>
      <w:r w:rsidRPr="005E444E">
        <w:rPr>
          <w:bCs/>
        </w:rPr>
        <w:t>intervalui</w:t>
      </w:r>
      <w:r w:rsidRPr="005E444E">
        <w:t xml:space="preserve">, kuris nustatomas </w:t>
      </w:r>
      <w:r w:rsidR="00B110E0" w:rsidRPr="005E444E">
        <w:t xml:space="preserve">užrašant </w:t>
      </w:r>
      <w:r w:rsidRPr="005E444E">
        <w:t>elektrokardiogramą) arba yra įgimto „ilgo QT sindrom</w:t>
      </w:r>
      <w:r w:rsidR="000F5E49" w:rsidRPr="005E444E">
        <w:t>a</w:t>
      </w:r>
      <w:r w:rsidRPr="005E444E">
        <w:t xml:space="preserve">s“ įtarimas arba </w:t>
      </w:r>
      <w:r w:rsidR="003360DF" w:rsidRPr="005E444E">
        <w:t xml:space="preserve">kraujyje </w:t>
      </w:r>
      <w:r w:rsidR="00B110E0" w:rsidRPr="005E444E">
        <w:t xml:space="preserve">yra </w:t>
      </w:r>
      <w:r w:rsidR="003360DF" w:rsidRPr="005E444E">
        <w:t>mažas kalio ir magnio kiekis;</w:t>
      </w:r>
    </w:p>
    <w:p w14:paraId="019E8667" w14:textId="39E116EB" w:rsidR="003360DF" w:rsidRPr="005E444E" w:rsidRDefault="001D6CA3" w:rsidP="000F5E49">
      <w:pPr>
        <w:pStyle w:val="BT-EMEASMCA"/>
      </w:pPr>
      <w:r w:rsidRPr="005E444E">
        <w:rPr>
          <w:bCs/>
        </w:rPr>
        <w:t xml:space="preserve">prasidėjo vadinamasis </w:t>
      </w:r>
      <w:r w:rsidR="003360DF" w:rsidRPr="005E444E">
        <w:rPr>
          <w:bCs/>
        </w:rPr>
        <w:t>serotonino</w:t>
      </w:r>
      <w:r w:rsidR="003360DF" w:rsidRPr="005E444E">
        <w:rPr>
          <w:b/>
        </w:rPr>
        <w:t xml:space="preserve"> </w:t>
      </w:r>
      <w:r w:rsidR="003360DF" w:rsidRPr="005E444E">
        <w:rPr>
          <w:bCs/>
        </w:rPr>
        <w:t>sindromas</w:t>
      </w:r>
      <w:r w:rsidR="003360DF" w:rsidRPr="005E444E">
        <w:t>: Pram negalima vartoti kartu su serotoninerginiais vaistais (tokiais, kurie daro poveikį nervinio impulso nešėjui serotoninui): sumatriptanu ir kitais triptanais, tramadoliu, oksitriptanu ir triptofanu (žr. 4 skyrių);</w:t>
      </w:r>
    </w:p>
    <w:p w14:paraId="51774755" w14:textId="1C041690" w:rsidR="00CF06C3" w:rsidRPr="005E444E" w:rsidRDefault="001D6CA3" w:rsidP="000F5E49">
      <w:pPr>
        <w:pStyle w:val="BT-EMEASMCA"/>
      </w:pPr>
      <w:r w:rsidRPr="005E444E">
        <w:rPr>
          <w:bCs/>
        </w:rPr>
        <w:t xml:space="preserve">išryškėjo </w:t>
      </w:r>
      <w:r w:rsidR="00CF06C3" w:rsidRPr="005E444E">
        <w:rPr>
          <w:bCs/>
        </w:rPr>
        <w:t>vartojimo</w:t>
      </w:r>
      <w:r w:rsidR="00CF06C3" w:rsidRPr="005E444E">
        <w:rPr>
          <w:b/>
        </w:rPr>
        <w:t xml:space="preserve"> </w:t>
      </w:r>
      <w:r w:rsidR="00CF06C3" w:rsidRPr="005E444E">
        <w:rPr>
          <w:bCs/>
        </w:rPr>
        <w:t>nutraukimo</w:t>
      </w:r>
      <w:r w:rsidR="00CF06C3" w:rsidRPr="005E444E">
        <w:rPr>
          <w:b/>
        </w:rPr>
        <w:t xml:space="preserve"> </w:t>
      </w:r>
      <w:r w:rsidR="00CF06C3" w:rsidRPr="005E444E">
        <w:rPr>
          <w:bCs/>
        </w:rPr>
        <w:t>simptomai</w:t>
      </w:r>
      <w:r w:rsidR="00CF06C3" w:rsidRPr="005E444E">
        <w:t xml:space="preserve">: jie gali pasireikšti </w:t>
      </w:r>
      <w:r w:rsidR="00B110E0" w:rsidRPr="005E444E">
        <w:t xml:space="preserve">po </w:t>
      </w:r>
      <w:r w:rsidR="00CF06C3" w:rsidRPr="005E444E">
        <w:t xml:space="preserve">ilgalaikio gydymosi Pram, jei staiga jis nutraukiamas. Norint išvengti tokių simptomų, </w:t>
      </w:r>
      <w:r w:rsidR="00665B0F" w:rsidRPr="005E444E">
        <w:t>J</w:t>
      </w:r>
      <w:r w:rsidR="00CF06C3" w:rsidRPr="005E444E">
        <w:t>ūsų gydytojas nurodys vaisto dozę dviejų savaičių laikotarpyje mažinti palengva;</w:t>
      </w:r>
    </w:p>
    <w:p w14:paraId="13CFD593" w14:textId="6F15C5C6" w:rsidR="00817996" w:rsidRPr="005E444E" w:rsidRDefault="001D6CA3" w:rsidP="000F5E49">
      <w:pPr>
        <w:pStyle w:val="BT-EMEASMCA"/>
      </w:pPr>
      <w:r w:rsidRPr="005E444E">
        <w:rPr>
          <w:bCs/>
        </w:rPr>
        <w:t xml:space="preserve">pasireiškė </w:t>
      </w:r>
      <w:r w:rsidR="003360DF" w:rsidRPr="005E444E">
        <w:rPr>
          <w:bCs/>
        </w:rPr>
        <w:t>natrio</w:t>
      </w:r>
      <w:r w:rsidR="003360DF" w:rsidRPr="005E444E">
        <w:rPr>
          <w:b/>
        </w:rPr>
        <w:t xml:space="preserve"> </w:t>
      </w:r>
      <w:r w:rsidR="003360DF" w:rsidRPr="005E444E">
        <w:rPr>
          <w:bCs/>
        </w:rPr>
        <w:t>stoka</w:t>
      </w:r>
      <w:r w:rsidR="003360DF" w:rsidRPr="005E444E">
        <w:t xml:space="preserve">: pykinimas, </w:t>
      </w:r>
      <w:r w:rsidR="00817996" w:rsidRPr="005E444E">
        <w:t xml:space="preserve">raumenų </w:t>
      </w:r>
      <w:r w:rsidR="003360DF" w:rsidRPr="005E444E">
        <w:t>silpnumas, suglumimas</w:t>
      </w:r>
      <w:r w:rsidR="00817996" w:rsidRPr="005E444E">
        <w:t xml:space="preserve"> gali būti </w:t>
      </w:r>
      <w:r w:rsidR="009C11F0" w:rsidRPr="005E444E">
        <w:t>ma</w:t>
      </w:r>
      <w:r w:rsidR="00817996" w:rsidRPr="005E444E">
        <w:t>žo natrio kiekio kraujyje (hiponatremijos) požymiai</w:t>
      </w:r>
      <w:r w:rsidR="003360DF" w:rsidRPr="005E444E">
        <w:t>, kuris susidaro vartojant šio tipo antidepresant</w:t>
      </w:r>
      <w:r w:rsidR="00C90076" w:rsidRPr="005E444E">
        <w:t>ų</w:t>
      </w:r>
      <w:r w:rsidR="003360DF" w:rsidRPr="005E444E">
        <w:t xml:space="preserve"> (SSRI)</w:t>
      </w:r>
      <w:r w:rsidR="00CF06C3" w:rsidRPr="005E444E">
        <w:t>, dažniausiai tai nutinka senyvoms moterims;</w:t>
      </w:r>
    </w:p>
    <w:p w14:paraId="29C979F2" w14:textId="13DF9BE5" w:rsidR="00CF06C3" w:rsidRPr="005E444E" w:rsidRDefault="00CF06C3" w:rsidP="000F5E49">
      <w:pPr>
        <w:pStyle w:val="BT-EMEASMCA"/>
      </w:pPr>
      <w:r w:rsidRPr="005E444E">
        <w:t xml:space="preserve">yra ar buvo </w:t>
      </w:r>
      <w:r w:rsidRPr="005E444E">
        <w:rPr>
          <w:bCs/>
        </w:rPr>
        <w:t>širdies</w:t>
      </w:r>
      <w:r w:rsidRPr="005E444E">
        <w:rPr>
          <w:b/>
        </w:rPr>
        <w:t xml:space="preserve"> </w:t>
      </w:r>
      <w:r w:rsidRPr="005E444E">
        <w:rPr>
          <w:bCs/>
        </w:rPr>
        <w:t>sutrikimų</w:t>
      </w:r>
      <w:r w:rsidRPr="005E444E">
        <w:t xml:space="preserve"> arba neseniai patyrėte širdies priepuolį;</w:t>
      </w:r>
    </w:p>
    <w:p w14:paraId="3157FC93" w14:textId="4D8D195E" w:rsidR="00CF06C3" w:rsidRPr="005E444E" w:rsidRDefault="005F01E0" w:rsidP="000F5E49">
      <w:pPr>
        <w:pStyle w:val="BT-EMEASMCA"/>
      </w:pPr>
      <w:r w:rsidRPr="005E444E">
        <w:t>J</w:t>
      </w:r>
      <w:r w:rsidR="00CF06C3" w:rsidRPr="005E444E">
        <w:t xml:space="preserve">ūsų </w:t>
      </w:r>
      <w:r w:rsidR="00CF06C3" w:rsidRPr="005E444E">
        <w:rPr>
          <w:bCs/>
        </w:rPr>
        <w:t>širdis</w:t>
      </w:r>
      <w:r w:rsidR="00CF06C3" w:rsidRPr="005E444E">
        <w:rPr>
          <w:b/>
        </w:rPr>
        <w:t xml:space="preserve"> </w:t>
      </w:r>
      <w:r w:rsidR="00CF06C3" w:rsidRPr="005E444E">
        <w:rPr>
          <w:bCs/>
        </w:rPr>
        <w:t>plaka</w:t>
      </w:r>
      <w:r w:rsidR="00CF06C3" w:rsidRPr="005E444E">
        <w:rPr>
          <w:b/>
        </w:rPr>
        <w:t xml:space="preserve"> </w:t>
      </w:r>
      <w:r w:rsidR="00CF06C3" w:rsidRPr="005E444E">
        <w:rPr>
          <w:bCs/>
        </w:rPr>
        <w:t>retai</w:t>
      </w:r>
      <w:r w:rsidR="00B110E0" w:rsidRPr="005E444E">
        <w:t xml:space="preserve"> ir </w:t>
      </w:r>
      <w:r w:rsidR="00CF06C3" w:rsidRPr="005E444E">
        <w:t>(arba) jei žinote, kad Jūsų organizme trūksta druskų dėl ilgalaikio sunkaus viduriavimo ar vėmimo</w:t>
      </w:r>
      <w:r w:rsidR="00B110E0" w:rsidRPr="005E444E">
        <w:t>,</w:t>
      </w:r>
      <w:r w:rsidR="00CF06C3" w:rsidRPr="005E444E">
        <w:t xml:space="preserve"> arba diuretikų (šlapimo išsiskyrimą skatinančių vaistų)</w:t>
      </w:r>
      <w:r w:rsidR="00B110E0" w:rsidRPr="005E444E">
        <w:t xml:space="preserve"> </w:t>
      </w:r>
      <w:r w:rsidR="00CF06C3" w:rsidRPr="005E444E">
        <w:t>vartojimo;</w:t>
      </w:r>
    </w:p>
    <w:p w14:paraId="17816E12" w14:textId="29099737" w:rsidR="00CF06C3" w:rsidRPr="005E444E" w:rsidRDefault="00CF06C3" w:rsidP="000F5E49">
      <w:pPr>
        <w:pStyle w:val="BT-EMEASMCA"/>
      </w:pPr>
      <w:r w:rsidRPr="005E444E">
        <w:t xml:space="preserve">Jūsų </w:t>
      </w:r>
      <w:r w:rsidRPr="005E444E">
        <w:rPr>
          <w:bCs/>
        </w:rPr>
        <w:t>širdis</w:t>
      </w:r>
      <w:r w:rsidRPr="005E444E">
        <w:rPr>
          <w:b/>
        </w:rPr>
        <w:t xml:space="preserve"> </w:t>
      </w:r>
      <w:r w:rsidRPr="005E444E">
        <w:rPr>
          <w:bCs/>
        </w:rPr>
        <w:t>plaka</w:t>
      </w:r>
      <w:r w:rsidRPr="005E444E">
        <w:rPr>
          <w:b/>
        </w:rPr>
        <w:t xml:space="preserve"> </w:t>
      </w:r>
      <w:r w:rsidRPr="005E444E">
        <w:rPr>
          <w:bCs/>
        </w:rPr>
        <w:t>neritmiškai</w:t>
      </w:r>
      <w:r w:rsidRPr="005E444E">
        <w:t xml:space="preserve"> arba jei pasireiškia apalpimas, ūminis kraujagyslių funkcijos nepakankamumas (kolapsas) ar galvos svaigimas stojantis. Tai gali būti sutrikusios širdies veiklos požymis;</w:t>
      </w:r>
    </w:p>
    <w:p w14:paraId="27412CF7" w14:textId="1D08D39F" w:rsidR="00817996" w:rsidRPr="005E444E" w:rsidRDefault="00817996" w:rsidP="000F5E49">
      <w:pPr>
        <w:pStyle w:val="BT-EMEASMCA"/>
      </w:pPr>
      <w:r w:rsidRPr="005E444E">
        <w:t>sergate akių liga – pavyzdžiui</w:t>
      </w:r>
      <w:r w:rsidR="00FB5CF2" w:rsidRPr="005E444E">
        <w:t>,</w:t>
      </w:r>
      <w:r w:rsidRPr="005E444E">
        <w:t xml:space="preserve"> tam tikra glaukomos forma </w:t>
      </w:r>
      <w:r w:rsidR="00DE6765" w:rsidRPr="005E444E">
        <w:t xml:space="preserve">(akies </w:t>
      </w:r>
      <w:r w:rsidR="00B110E0" w:rsidRPr="005E444E">
        <w:t xml:space="preserve">uždaro </w:t>
      </w:r>
      <w:r w:rsidR="00DE6765" w:rsidRPr="005E444E">
        <w:t xml:space="preserve">kampo glaukoma) </w:t>
      </w:r>
      <w:r w:rsidRPr="005E444E">
        <w:t xml:space="preserve">arba anksčiau sirgote </w:t>
      </w:r>
      <w:r w:rsidRPr="005E444E">
        <w:rPr>
          <w:bCs/>
        </w:rPr>
        <w:t>glaukoma</w:t>
      </w:r>
      <w:r w:rsidR="009C11F0" w:rsidRPr="005E444E">
        <w:t>.</w:t>
      </w:r>
    </w:p>
    <w:p w14:paraId="27D83F3A" w14:textId="39F87199" w:rsidR="00DE6765" w:rsidRPr="005E444E" w:rsidRDefault="007E5BD7" w:rsidP="00DA209F">
      <w:pPr>
        <w:pStyle w:val="BTEMEASMCA"/>
      </w:pPr>
      <w:r w:rsidRPr="005E444E">
        <w:t>Jei vartojant vaisto pasireiškia nerimą keliančių minčių arba elgesio pokyčių</w:t>
      </w:r>
      <w:r w:rsidR="00B110E0" w:rsidRPr="005E444E">
        <w:t xml:space="preserve"> ir</w:t>
      </w:r>
      <w:r w:rsidRPr="005E444E">
        <w:t xml:space="preserve"> bet kuris iš išvardytų požymių bei simptomų, nedelsiant pasakykite gydytojui arba kreipkitės į artimiausią ligoninę. </w:t>
      </w:r>
    </w:p>
    <w:p w14:paraId="1776721D" w14:textId="77777777" w:rsidR="007E5BD7" w:rsidRPr="005E444E" w:rsidRDefault="007E5BD7" w:rsidP="00DA209F">
      <w:pPr>
        <w:pStyle w:val="BTEMEASMCA"/>
      </w:pPr>
    </w:p>
    <w:p w14:paraId="7E490729" w14:textId="2FABDD89" w:rsidR="007E5BD7" w:rsidRPr="005E444E" w:rsidRDefault="007E5BD7" w:rsidP="00DA209F">
      <w:pPr>
        <w:pStyle w:val="BTEMEASMCA"/>
      </w:pPr>
      <w:r w:rsidRPr="005E444E">
        <w:t xml:space="preserve">Kartais </w:t>
      </w:r>
      <w:r w:rsidR="00346C15" w:rsidRPr="005E444E">
        <w:t>J</w:t>
      </w:r>
      <w:r w:rsidRPr="005E444E">
        <w:t>ūs galite</w:t>
      </w:r>
      <w:r w:rsidR="00F945BB" w:rsidRPr="005E444E">
        <w:t xml:space="preserve"> </w:t>
      </w:r>
      <w:r w:rsidR="007F6AFB" w:rsidRPr="005E444E">
        <w:t>jaustis neužtikrinti</w:t>
      </w:r>
      <w:r w:rsidR="00DB1419" w:rsidRPr="005E444E">
        <w:t xml:space="preserve"> dėl šių požymių, </w:t>
      </w:r>
      <w:r w:rsidR="00B110E0" w:rsidRPr="005E444E">
        <w:t xml:space="preserve">todėl </w:t>
      </w:r>
      <w:r w:rsidR="00346C15" w:rsidRPr="005E444E">
        <w:t>J</w:t>
      </w:r>
      <w:r w:rsidR="00DB1419" w:rsidRPr="005E444E">
        <w:t>ums</w:t>
      </w:r>
      <w:r w:rsidRPr="005E444E">
        <w:t xml:space="preserve"> gali būti naudinga pasikalbėti su draugais arba giminaičiais</w:t>
      </w:r>
      <w:r w:rsidR="00DB1419" w:rsidRPr="005E444E">
        <w:t xml:space="preserve">. Galite paprašyti, kad </w:t>
      </w:r>
      <w:r w:rsidR="00346C15" w:rsidRPr="005E444E">
        <w:t>J</w:t>
      </w:r>
      <w:r w:rsidR="00DB1419" w:rsidRPr="005E444E">
        <w:t xml:space="preserve">us perspėtų, jeigu pastebės </w:t>
      </w:r>
      <w:r w:rsidRPr="005E444E">
        <w:t>gal</w:t>
      </w:r>
      <w:r w:rsidR="00DB1419" w:rsidRPr="005E444E">
        <w:t xml:space="preserve">imų požymių arba </w:t>
      </w:r>
      <w:r w:rsidR="00346C15" w:rsidRPr="005E444E">
        <w:t>J</w:t>
      </w:r>
      <w:r w:rsidR="00DB1419" w:rsidRPr="005E444E">
        <w:t>ūsų elgesio pokyčių</w:t>
      </w:r>
      <w:r w:rsidRPr="005E444E">
        <w:t>.</w:t>
      </w:r>
    </w:p>
    <w:p w14:paraId="30DFB646" w14:textId="77777777" w:rsidR="00DB1419" w:rsidRPr="005E444E" w:rsidRDefault="00DB1419" w:rsidP="00DA209F">
      <w:pPr>
        <w:pStyle w:val="BTEMEASMCA"/>
      </w:pPr>
    </w:p>
    <w:p w14:paraId="4E38944E" w14:textId="77777777" w:rsidR="00817996" w:rsidRPr="005E444E" w:rsidRDefault="00817996" w:rsidP="00DA209F">
      <w:pPr>
        <w:pStyle w:val="BTEMEASMCA"/>
      </w:pPr>
    </w:p>
    <w:p w14:paraId="6B9E5238" w14:textId="4ED2F9B9" w:rsidR="006B58B2" w:rsidRPr="005E444E" w:rsidRDefault="006B58B2" w:rsidP="00DA209F">
      <w:pPr>
        <w:pStyle w:val="BTEMEASMCA"/>
      </w:pPr>
      <w:r w:rsidRPr="005E444E">
        <w:lastRenderedPageBreak/>
        <w:t>Tokie vaistai kaip Pram (vadinamieji</w:t>
      </w:r>
      <w:r w:rsidR="009C11F0" w:rsidRPr="005E444E">
        <w:t> </w:t>
      </w:r>
      <w:r w:rsidRPr="005E444E">
        <w:t>SSRI</w:t>
      </w:r>
      <w:r w:rsidR="005E3D1E" w:rsidRPr="005E444E">
        <w:t xml:space="preserve"> ar </w:t>
      </w:r>
      <w:r w:rsidRPr="005E444E">
        <w:t xml:space="preserve">SNRI) gali sukelti </w:t>
      </w:r>
      <w:r w:rsidRPr="005E444E">
        <w:rPr>
          <w:bCs/>
        </w:rPr>
        <w:t>lytinės</w:t>
      </w:r>
      <w:r w:rsidRPr="005E444E">
        <w:rPr>
          <w:b/>
        </w:rPr>
        <w:t xml:space="preserve"> </w:t>
      </w:r>
      <w:r w:rsidRPr="005E444E">
        <w:rPr>
          <w:bCs/>
        </w:rPr>
        <w:t>funkcijos</w:t>
      </w:r>
      <w:r w:rsidRPr="005E444E">
        <w:t xml:space="preserve"> sutrikimo simptomus (žr.</w:t>
      </w:r>
      <w:r w:rsidR="009C11F0" w:rsidRPr="005E444E">
        <w:t> </w:t>
      </w:r>
      <w:r w:rsidRPr="005E444E">
        <w:t>4</w:t>
      </w:r>
      <w:r w:rsidR="009C11F0" w:rsidRPr="005E444E">
        <w:t> </w:t>
      </w:r>
      <w:r w:rsidRPr="005E444E">
        <w:t>skyrių). Kai kuriais atvejais nutraukus gydymą šie simptomai išliko.</w:t>
      </w:r>
    </w:p>
    <w:p w14:paraId="33C51F09" w14:textId="4326CF6D" w:rsidR="006B58B2" w:rsidRPr="005E444E" w:rsidRDefault="006B58B2" w:rsidP="00DA209F">
      <w:pPr>
        <w:pStyle w:val="BTEMEASMCA"/>
      </w:pPr>
    </w:p>
    <w:p w14:paraId="42F06C68" w14:textId="2B6E38C5" w:rsidR="007E5BD7" w:rsidRPr="005E444E" w:rsidRDefault="007E5BD7" w:rsidP="00DA209F">
      <w:pPr>
        <w:pStyle w:val="BTEMEASMCA"/>
      </w:pPr>
      <w:r w:rsidRPr="005E444E">
        <w:t xml:space="preserve">Svarbi informacija apie </w:t>
      </w:r>
      <w:r w:rsidR="00346C15" w:rsidRPr="005E444E">
        <w:t>J</w:t>
      </w:r>
      <w:r w:rsidRPr="005E444E">
        <w:t>ūsų būklę</w:t>
      </w:r>
    </w:p>
    <w:p w14:paraId="78FBEA7D" w14:textId="3E849C0F" w:rsidR="00DB1419" w:rsidRPr="005E444E" w:rsidRDefault="00DB1419" w:rsidP="00FC7BD5">
      <w:pPr>
        <w:numPr>
          <w:ilvl w:val="12"/>
          <w:numId w:val="0"/>
        </w:numPr>
        <w:contextualSpacing/>
        <w:rPr>
          <w:color w:val="000000"/>
          <w:sz w:val="22"/>
          <w:szCs w:val="22"/>
        </w:rPr>
      </w:pPr>
      <w:r w:rsidRPr="005E444E">
        <w:rPr>
          <w:color w:val="000000"/>
          <w:sz w:val="22"/>
          <w:szCs w:val="22"/>
        </w:rPr>
        <w:t xml:space="preserve">Kaip ir kitų vaistų, skirtų depresijos ir panašių ligų gydymui, vartojimo atvejais </w:t>
      </w:r>
      <w:r w:rsidR="00CB1B82" w:rsidRPr="005E444E">
        <w:rPr>
          <w:color w:val="000000"/>
          <w:sz w:val="22"/>
          <w:szCs w:val="22"/>
        </w:rPr>
        <w:t>pagerėjimo nedelsiant nebūna. Pradėjus vartoti Pram gali prireikti kelių savaičių</w:t>
      </w:r>
      <w:r w:rsidR="00B26049" w:rsidRPr="005E444E">
        <w:rPr>
          <w:color w:val="000000"/>
          <w:sz w:val="22"/>
          <w:szCs w:val="22"/>
        </w:rPr>
        <w:t>,</w:t>
      </w:r>
      <w:r w:rsidR="00CB1B82" w:rsidRPr="005E444E">
        <w:rPr>
          <w:color w:val="000000"/>
          <w:sz w:val="22"/>
          <w:szCs w:val="22"/>
        </w:rPr>
        <w:t xml:space="preserve"> kol </w:t>
      </w:r>
      <w:r w:rsidR="00346C15" w:rsidRPr="005E444E">
        <w:rPr>
          <w:color w:val="000000"/>
          <w:sz w:val="22"/>
          <w:szCs w:val="22"/>
        </w:rPr>
        <w:t>J</w:t>
      </w:r>
      <w:r w:rsidR="00CB1B82" w:rsidRPr="005E444E">
        <w:rPr>
          <w:color w:val="000000"/>
          <w:sz w:val="22"/>
          <w:szCs w:val="22"/>
        </w:rPr>
        <w:t>ūs pastebėsite kokį nors pagerėjimą. Vartojant panikos sutrikimų gydymui, didžiausias veiksmingumas pasiekimas maždaug po 3 mėnesių. Kai kuriems pacientams gydymo pradžioje nerimas gali sustiprėti, tačiau tęsiant gydymą toliau jis nurimsta. Todėl labai svarbu atidžiai laikytis gydytojo nurodymų ir nenutraukti gydymo arba nekeisti dozės nepasitarus su gydytoju.</w:t>
      </w:r>
    </w:p>
    <w:p w14:paraId="6B8E4268" w14:textId="77777777" w:rsidR="00CB1B82" w:rsidRPr="005E444E" w:rsidRDefault="00CB1B82" w:rsidP="00FC7BD5">
      <w:pPr>
        <w:widowControl w:val="0"/>
        <w:rPr>
          <w:b/>
          <w:color w:val="000000"/>
          <w:sz w:val="22"/>
          <w:szCs w:val="22"/>
        </w:rPr>
      </w:pPr>
    </w:p>
    <w:p w14:paraId="178BFEC3" w14:textId="5BBFE3AD" w:rsidR="00CB1B82" w:rsidRPr="005E444E" w:rsidRDefault="00CB1B82" w:rsidP="00FC7BD5">
      <w:pPr>
        <w:widowControl w:val="0"/>
        <w:rPr>
          <w:b/>
          <w:iCs/>
          <w:sz w:val="22"/>
          <w:szCs w:val="22"/>
          <w:lang w:eastAsia="sl-SI"/>
        </w:rPr>
      </w:pPr>
      <w:r w:rsidRPr="005E444E">
        <w:rPr>
          <w:b/>
          <w:iCs/>
          <w:sz w:val="22"/>
          <w:szCs w:val="22"/>
          <w:lang w:eastAsia="sl-SI"/>
        </w:rPr>
        <w:t>Mintys apie savižudybę bei depresijos arba nerimo sutrikimo pasunkėjimas</w:t>
      </w:r>
    </w:p>
    <w:p w14:paraId="70B92A85" w14:textId="76AA5B7A" w:rsidR="00CB1B82" w:rsidRPr="005E444E" w:rsidRDefault="00CB1B82" w:rsidP="00FC7BD5">
      <w:pPr>
        <w:widowControl w:val="0"/>
        <w:rPr>
          <w:sz w:val="22"/>
          <w:szCs w:val="22"/>
          <w:lang w:eastAsia="sl-SI"/>
        </w:rPr>
      </w:pPr>
      <w:r w:rsidRPr="005E444E">
        <w:rPr>
          <w:sz w:val="22"/>
          <w:szCs w:val="22"/>
          <w:lang w:eastAsia="sl-SI"/>
        </w:rPr>
        <w:t>Jei sergate depresija arba yra nerimo sutrikimas, kartais gali atsirasti minčių apie savęs žalojimą arba savižudybę. Tokių minčių atsiradimo rizika gali būti didesnė pradėjus vartoti antidepresantų, nes kol šie vaistai pradeda veikti, turi praeiti tam tikras laikotarpis, dažniausiai apie dvi savaitės, bet kartais ilgiau.</w:t>
      </w:r>
    </w:p>
    <w:p w14:paraId="0A1A38C1" w14:textId="0063B1A9" w:rsidR="00CB1B82" w:rsidRPr="005E444E" w:rsidRDefault="00C50825" w:rsidP="000F5E49">
      <w:pPr>
        <w:pStyle w:val="BT-EMEASMCA"/>
        <w:numPr>
          <w:ilvl w:val="0"/>
          <w:numId w:val="0"/>
        </w:numPr>
      </w:pPr>
      <w:r w:rsidRPr="005E444E">
        <w:t>D</w:t>
      </w:r>
      <w:r w:rsidR="00CB1B82" w:rsidRPr="005E444E">
        <w:t xml:space="preserve">idesnė tikimybė, kad </w:t>
      </w:r>
      <w:r w:rsidR="00346C15" w:rsidRPr="005E444E">
        <w:t>J</w:t>
      </w:r>
      <w:r w:rsidR="00CB1B82" w:rsidRPr="005E444E">
        <w:t>ums kils tokių minčių</w:t>
      </w:r>
      <w:r w:rsidRPr="005E444E">
        <w:t xml:space="preserve"> yra</w:t>
      </w:r>
      <w:r w:rsidR="00CB1B82" w:rsidRPr="005E444E">
        <w:t>:</w:t>
      </w:r>
    </w:p>
    <w:p w14:paraId="2AFFEF0C" w14:textId="0BA35B71" w:rsidR="00CB1B82" w:rsidRPr="005E444E" w:rsidRDefault="00CB1B82" w:rsidP="000F5E49">
      <w:pPr>
        <w:pStyle w:val="BT-EMEASMCA"/>
        <w:numPr>
          <w:ilvl w:val="0"/>
          <w:numId w:val="32"/>
        </w:numPr>
      </w:pPr>
      <w:r w:rsidRPr="005E444E">
        <w:t xml:space="preserve">jeigu </w:t>
      </w:r>
      <w:r w:rsidR="00346C15" w:rsidRPr="005E444E">
        <w:t>J</w:t>
      </w:r>
      <w:r w:rsidRPr="005E444E">
        <w:t>ums anksčiau buvo kilę minčių apie žalojimąsi</w:t>
      </w:r>
      <w:r w:rsidRPr="005E444E">
        <w:rPr>
          <w:b/>
        </w:rPr>
        <w:t xml:space="preserve"> </w:t>
      </w:r>
      <w:r w:rsidRPr="005E444E">
        <w:t xml:space="preserve">arba </w:t>
      </w:r>
      <w:r w:rsidRPr="005E444E">
        <w:rPr>
          <w:bCs/>
        </w:rPr>
        <w:t>savižudybę</w:t>
      </w:r>
      <w:r w:rsidRPr="005E444E">
        <w:rPr>
          <w:b/>
        </w:rPr>
        <w:t>;</w:t>
      </w:r>
    </w:p>
    <w:p w14:paraId="37827C45" w14:textId="14F7B6A0" w:rsidR="00CB1B82" w:rsidRPr="005E444E" w:rsidRDefault="00CB1B82" w:rsidP="000F5E49">
      <w:pPr>
        <w:pStyle w:val="BT-EMEASMCA"/>
        <w:numPr>
          <w:ilvl w:val="0"/>
          <w:numId w:val="32"/>
        </w:numPr>
      </w:pPr>
      <w:r w:rsidRPr="005E444E">
        <w:t xml:space="preserve">jeigu </w:t>
      </w:r>
      <w:r w:rsidR="00346C15" w:rsidRPr="005E444E">
        <w:t>J</w:t>
      </w:r>
      <w:r w:rsidRPr="005E444E">
        <w:t>ūs esate jaunuolis. Klinikinių tyrimų duomenys parodė padidėjusią savižudiško elgesio riziką suaugusie</w:t>
      </w:r>
      <w:r w:rsidR="00AB0EF7" w:rsidRPr="005E444E">
        <w:t>siems, jaunesniems nei 25 metai</w:t>
      </w:r>
      <w:r w:rsidRPr="005E444E">
        <w:t xml:space="preserve"> ir </w:t>
      </w:r>
      <w:r w:rsidR="00AB0EF7" w:rsidRPr="005E444E">
        <w:t xml:space="preserve">sergantiems </w:t>
      </w:r>
      <w:r w:rsidRPr="005E444E">
        <w:t>psichi</w:t>
      </w:r>
      <w:r w:rsidR="00AB0EF7" w:rsidRPr="005E444E">
        <w:t>kos ligomis</w:t>
      </w:r>
      <w:r w:rsidRPr="005E444E">
        <w:t>, kuri</w:t>
      </w:r>
      <w:r w:rsidR="00AB0EF7" w:rsidRPr="005E444E">
        <w:t>e</w:t>
      </w:r>
      <w:r w:rsidRPr="005E444E">
        <w:t xml:space="preserve"> buvo gydyt</w:t>
      </w:r>
      <w:r w:rsidR="00AB0EF7" w:rsidRPr="005E444E">
        <w:t>i</w:t>
      </w:r>
      <w:r w:rsidRPr="005E444E">
        <w:t xml:space="preserve"> antidepresantais.</w:t>
      </w:r>
    </w:p>
    <w:p w14:paraId="416DB838" w14:textId="342B2C1F" w:rsidR="00DB1419" w:rsidRPr="005E444E" w:rsidRDefault="00DB1419" w:rsidP="000F5E49">
      <w:pPr>
        <w:pStyle w:val="BT-EMEASMCA"/>
        <w:numPr>
          <w:ilvl w:val="0"/>
          <w:numId w:val="0"/>
        </w:numPr>
        <w:ind w:left="567"/>
      </w:pPr>
    </w:p>
    <w:p w14:paraId="3226FA57" w14:textId="77777777" w:rsidR="00C50825" w:rsidRPr="005E444E" w:rsidRDefault="00C50825" w:rsidP="00FC7BD5">
      <w:pPr>
        <w:widowControl w:val="0"/>
        <w:rPr>
          <w:sz w:val="22"/>
          <w:szCs w:val="22"/>
          <w:lang w:eastAsia="sl-SI"/>
        </w:rPr>
      </w:pPr>
      <w:r w:rsidRPr="005E444E">
        <w:rPr>
          <w:sz w:val="22"/>
          <w:szCs w:val="22"/>
          <w:lang w:eastAsia="sl-SI"/>
        </w:rPr>
        <w:t xml:space="preserve">Jei bet kuriuo metu atsiranda minčių apie savižudybę ar savęs žalojimą, </w:t>
      </w:r>
      <w:r w:rsidRPr="005E444E">
        <w:rPr>
          <w:b/>
          <w:sz w:val="22"/>
          <w:szCs w:val="22"/>
          <w:lang w:eastAsia="sl-SI"/>
        </w:rPr>
        <w:t>nedelsdami kreipkitės į gydytoją arba ieškokite pagalbos artimiausioje gydymo įstaigoje</w:t>
      </w:r>
      <w:r w:rsidRPr="005E444E">
        <w:rPr>
          <w:sz w:val="22"/>
          <w:szCs w:val="22"/>
          <w:lang w:eastAsia="sl-SI"/>
        </w:rPr>
        <w:t>.</w:t>
      </w:r>
    </w:p>
    <w:p w14:paraId="1C5E97ED" w14:textId="77777777" w:rsidR="00C50825" w:rsidRPr="005E444E" w:rsidRDefault="00C50825" w:rsidP="00FC7BD5">
      <w:pPr>
        <w:widowControl w:val="0"/>
        <w:rPr>
          <w:sz w:val="22"/>
          <w:szCs w:val="22"/>
          <w:lang w:eastAsia="sl-SI"/>
        </w:rPr>
      </w:pPr>
    </w:p>
    <w:p w14:paraId="73F71B0A" w14:textId="77777777" w:rsidR="00C50825" w:rsidRPr="005E444E" w:rsidRDefault="00C50825" w:rsidP="00FC7BD5">
      <w:pPr>
        <w:widowControl w:val="0"/>
        <w:tabs>
          <w:tab w:val="left" w:pos="567"/>
        </w:tabs>
        <w:spacing w:line="260" w:lineRule="exact"/>
        <w:rPr>
          <w:bCs/>
          <w:sz w:val="22"/>
          <w:szCs w:val="22"/>
          <w:lang w:eastAsia="sl-SI"/>
        </w:rPr>
      </w:pPr>
      <w:r w:rsidRPr="005E444E">
        <w:rPr>
          <w:bCs/>
          <w:sz w:val="22"/>
          <w:szCs w:val="22"/>
          <w:lang w:eastAsia="sl-SI"/>
        </w:rPr>
        <w:t>Gali būti naudinga pasakyti artimiems draugams ir giminaičiams, kad sergate depresija arba kad Jums yra nerimo sutrikimas, bei pasiūlyti jiems perskaityti šį pakuotės lapelį. Galite paprašyti, kad pasakytų Jums, jei jiems atrodo, kad Jūsų depresija ar nerimas pasunkėjo, arba jei jiems nerimą kelia Jūsų elgesio pokyčiai.</w:t>
      </w:r>
    </w:p>
    <w:p w14:paraId="28DAF3F2" w14:textId="77777777" w:rsidR="00817996" w:rsidRPr="005E444E" w:rsidRDefault="00817996" w:rsidP="00DA209F">
      <w:pPr>
        <w:pStyle w:val="BTEMEASMCA"/>
      </w:pPr>
    </w:p>
    <w:p w14:paraId="72CD5FCE" w14:textId="77777777" w:rsidR="00817996" w:rsidRPr="005E444E" w:rsidRDefault="00817996" w:rsidP="00DA209F">
      <w:pPr>
        <w:pStyle w:val="BTEMEASMCA"/>
        <w:rPr>
          <w:rStyle w:val="Emfaz"/>
          <w:b/>
          <w:i w:val="0"/>
          <w:iCs/>
          <w:lang w:eastAsia="en-US"/>
        </w:rPr>
      </w:pPr>
      <w:r w:rsidRPr="005E444E">
        <w:rPr>
          <w:rStyle w:val="Emfaz"/>
          <w:b/>
          <w:i w:val="0"/>
          <w:iCs/>
        </w:rPr>
        <w:t>Vaikams ir paaugliams</w:t>
      </w:r>
    </w:p>
    <w:p w14:paraId="4BE15A52" w14:textId="2148A0AB" w:rsidR="00817996" w:rsidRPr="005E444E" w:rsidRDefault="00817996" w:rsidP="00DA209F">
      <w:pPr>
        <w:pStyle w:val="BTEMEASMCA"/>
      </w:pPr>
      <w:r w:rsidRPr="005E444E">
        <w:t>Pram</w:t>
      </w:r>
      <w:r w:rsidRPr="005E444E">
        <w:rPr>
          <w:color w:val="000000"/>
        </w:rPr>
        <w:t xml:space="preserve"> </w:t>
      </w:r>
      <w:r w:rsidRPr="005E444E">
        <w:t xml:space="preserve">paprastai vaikams ir jaunesniems kaip 18 metų paaugliams neskiriamas. Jaunesniems </w:t>
      </w:r>
      <w:r w:rsidR="00CE0A60" w:rsidRPr="005E444E">
        <w:t>ka</w:t>
      </w:r>
      <w:r w:rsidRPr="005E444E">
        <w:t>i</w:t>
      </w:r>
      <w:r w:rsidR="00CE0A60" w:rsidRPr="005E444E">
        <w:t>p</w:t>
      </w:r>
      <w:r w:rsidRPr="005E444E">
        <w:t xml:space="preserve"> 18 metų pacientams, vartojantiems šios klasės </w:t>
      </w:r>
      <w:r w:rsidR="00CE0A60" w:rsidRPr="005E444E">
        <w:t>v</w:t>
      </w:r>
      <w:r w:rsidRPr="005E444E">
        <w:t>a</w:t>
      </w:r>
      <w:r w:rsidR="00CE0A60" w:rsidRPr="005E444E">
        <w:t>is</w:t>
      </w:r>
      <w:r w:rsidRPr="005E444E">
        <w:t>tų, padidėja šalutinio poveikio, pavyzdžiui, bandymo nusižudyti, minčių apie savižudybę ir priešiškumo (daugiausia</w:t>
      </w:r>
      <w:r w:rsidR="00CE0A60" w:rsidRPr="005E444E">
        <w:t>i</w:t>
      </w:r>
      <w:r w:rsidRPr="005E444E">
        <w:t xml:space="preserve"> agresijos, opozicinio neklusnumo ir pykčio) apraiškų tikimybė. Nepaisant to, gydytojas gali skirti Pram jaunesniems kaip 18 metų pacientams, jeigu, jo manymu, tai yra jiems tinkamiausias gydymas.</w:t>
      </w:r>
    </w:p>
    <w:p w14:paraId="1F52D8A1" w14:textId="7A48929D" w:rsidR="00817996" w:rsidRPr="005E444E" w:rsidRDefault="00817996" w:rsidP="00DA209F">
      <w:pPr>
        <w:pStyle w:val="BTEMEASMCA"/>
      </w:pPr>
      <w:r w:rsidRPr="005E444E">
        <w:t>Jeigu gydytojas skyrė Pram</w:t>
      </w:r>
      <w:r w:rsidRPr="005E444E">
        <w:rPr>
          <w:color w:val="000000"/>
        </w:rPr>
        <w:t xml:space="preserve"> </w:t>
      </w:r>
      <w:r w:rsidRPr="005E444E">
        <w:t xml:space="preserve">jaunesniam kaip 18 metų pacientui ir Jūs pageidaujate tai išsamiau aptarti, dar kartą kreipkitės į gydytoją. Būtinai pasakykite gydytojui, jei jaunesniems </w:t>
      </w:r>
      <w:r w:rsidR="00CE0A60" w:rsidRPr="005E444E">
        <w:t>ka</w:t>
      </w:r>
      <w:r w:rsidRPr="005E444E">
        <w:t>i</w:t>
      </w:r>
      <w:r w:rsidR="00CE0A60" w:rsidRPr="005E444E">
        <w:t>p</w:t>
      </w:r>
      <w:r w:rsidRPr="005E444E">
        <w:t xml:space="preserve"> 18 metų pacientams, vartojantiems Pram, pasireiškė ar pasunkėjo bent vienas iš pirmiau išvardytų simptomų. Taip pat šiuo metu dar nėra pateikta ilgalaikio saugumo duomenų apie Pram</w:t>
      </w:r>
      <w:r w:rsidRPr="005E444E">
        <w:rPr>
          <w:color w:val="000000"/>
        </w:rPr>
        <w:t xml:space="preserve"> </w:t>
      </w:r>
      <w:r w:rsidRPr="005E444E">
        <w:t>poveikį šios amžiaus grupės pacientų augimui, brendimui ir jų pažinimo bei elgsenos vystymuisi.</w:t>
      </w:r>
    </w:p>
    <w:p w14:paraId="484D4DFD" w14:textId="77777777" w:rsidR="00817996" w:rsidRPr="005E444E" w:rsidRDefault="00817996" w:rsidP="005E444E">
      <w:pPr>
        <w:pStyle w:val="BT-EMEASMCA"/>
        <w:numPr>
          <w:ilvl w:val="0"/>
          <w:numId w:val="0"/>
        </w:numPr>
        <w:ind w:left="567"/>
      </w:pPr>
    </w:p>
    <w:p w14:paraId="58B5B0E9" w14:textId="77777777" w:rsidR="00817996" w:rsidRPr="005E444E" w:rsidRDefault="00817996" w:rsidP="00FC7BD5">
      <w:pPr>
        <w:keepNext/>
        <w:ind w:left="567" w:hanging="567"/>
        <w:rPr>
          <w:sz w:val="22"/>
          <w:szCs w:val="22"/>
        </w:rPr>
      </w:pPr>
      <w:r w:rsidRPr="005E444E">
        <w:rPr>
          <w:b/>
          <w:sz w:val="22"/>
          <w:szCs w:val="22"/>
        </w:rPr>
        <w:t>Kiti vaistai ir Pram</w:t>
      </w:r>
    </w:p>
    <w:p w14:paraId="4D50B7DB" w14:textId="77777777" w:rsidR="00817996" w:rsidRPr="005E444E" w:rsidRDefault="00817996" w:rsidP="00DA209F">
      <w:pPr>
        <w:pStyle w:val="BTEMEASMCA"/>
      </w:pPr>
      <w:r w:rsidRPr="005E444E">
        <w:t xml:space="preserve">Jeigu vartojate arba neseniai vartojote kitų vaistų </w:t>
      </w:r>
      <w:r w:rsidRPr="005E444E">
        <w:rPr>
          <w:snapToGrid w:val="0"/>
          <w:lang w:eastAsia="en-US"/>
        </w:rPr>
        <w:t>arba dėl to nesate tikri, apie tai pasakykite gydytojui arba vaistininkui.</w:t>
      </w:r>
    </w:p>
    <w:p w14:paraId="2CAA24E7" w14:textId="681583BC" w:rsidR="00817996" w:rsidRPr="005E444E" w:rsidRDefault="00817996" w:rsidP="00DA209F">
      <w:pPr>
        <w:pStyle w:val="BTEMEASMCA"/>
      </w:pPr>
      <w:r w:rsidRPr="005E444E">
        <w:t>Pram vartojimas kartu su kitais vaistais gali sukelti jo poveikio sustiprėjimą arba susilpnėjimą. Ar galima vartoti kartu kit</w:t>
      </w:r>
      <w:r w:rsidR="00130CC8" w:rsidRPr="005E444E">
        <w:t>ų</w:t>
      </w:r>
      <w:r w:rsidRPr="005E444E">
        <w:t xml:space="preserve"> vaist</w:t>
      </w:r>
      <w:r w:rsidR="00130CC8" w:rsidRPr="005E444E">
        <w:t>ų</w:t>
      </w:r>
      <w:r w:rsidRPr="005E444E">
        <w:t>, nuspręs Jūsų gydytojas.</w:t>
      </w:r>
    </w:p>
    <w:p w14:paraId="16566B51" w14:textId="53DCABBD" w:rsidR="00817996" w:rsidRPr="005E444E" w:rsidRDefault="00817996" w:rsidP="00DA209F">
      <w:pPr>
        <w:pStyle w:val="BTEMEASMCA"/>
      </w:pPr>
    </w:p>
    <w:p w14:paraId="6251AA27" w14:textId="76B5ADDF" w:rsidR="00A221AE" w:rsidRPr="005E444E" w:rsidRDefault="00A221AE" w:rsidP="00DA209F">
      <w:pPr>
        <w:pStyle w:val="BTEMEASMCA"/>
      </w:pPr>
      <w:r w:rsidRPr="005E444E">
        <w:t>Pram draudžiama vartoti su vaistais nuo širdies ritmo sutrikimų ar vaistais, kurie gali keisti širdie</w:t>
      </w:r>
      <w:r w:rsidR="00AB0EF7" w:rsidRPr="005E444E">
        <w:t xml:space="preserve">s ritmą, tokiais kaip IA ir III </w:t>
      </w:r>
      <w:r w:rsidRPr="005E444E">
        <w:t>klasės vaistai nuo širdies ritmo sutrikimo, antipsichotikai (pvz.: fentiazino dariniai, pimozidas, haloperidolis), tricikliai antidepresantai, tam tikri antimikrobiniai vaistai (pvz</w:t>
      </w:r>
      <w:r w:rsidR="00AB0EF7" w:rsidRPr="005E444E">
        <w:t>.</w:t>
      </w:r>
      <w:r w:rsidRPr="005E444E">
        <w:t>: sparfloksacinas, moksifloksacinas, į veną leidžiamas eritromicinas, pentamidinas, vaistai nuo maliarijos, ypač halofantrinas), kai kurie antihistamininiai vaistai (astemizolas, mizolastinas). Jei turite bet kokių klausimų apie kartu vartojamus vaistus, pasitarkite su gydytoju.</w:t>
      </w:r>
    </w:p>
    <w:p w14:paraId="56C211E5" w14:textId="39BE610B" w:rsidR="00A221AE" w:rsidRPr="005E444E" w:rsidRDefault="00A221AE" w:rsidP="00DA209F">
      <w:pPr>
        <w:pStyle w:val="BTEMEASMCA"/>
      </w:pPr>
    </w:p>
    <w:p w14:paraId="4F9306C0" w14:textId="7AF892DD" w:rsidR="00A221AE" w:rsidRPr="005E444E" w:rsidRDefault="00A221AE" w:rsidP="005E444E">
      <w:pPr>
        <w:pStyle w:val="BTEMEASMCA"/>
      </w:pPr>
      <w:r w:rsidRPr="005E444E">
        <w:t xml:space="preserve">Pasakykite gydytojui, jeigu vartojate bet kurį iš </w:t>
      </w:r>
      <w:r w:rsidR="00282576" w:rsidRPr="005E444E">
        <w:t>toliau</w:t>
      </w:r>
      <w:r w:rsidRPr="005E444E">
        <w:t xml:space="preserve"> išvardytų vaistų (vaistų, kuriuose yra tokių veikliųjų medžiagų):</w:t>
      </w:r>
    </w:p>
    <w:p w14:paraId="4FC228A3" w14:textId="2D89845A" w:rsidR="003C7804" w:rsidRPr="005E444E" w:rsidRDefault="00817996" w:rsidP="000F5E49">
      <w:pPr>
        <w:pStyle w:val="BT-EMEASMCA"/>
      </w:pPr>
      <w:r w:rsidRPr="005E444E">
        <w:lastRenderedPageBreak/>
        <w:t>Pram negalima vartoti pacientams, kurie gydosi didesnėmis kaip 10</w:t>
      </w:r>
      <w:r w:rsidR="00130CC8" w:rsidRPr="005E444E">
        <w:t> </w:t>
      </w:r>
      <w:r w:rsidRPr="005E444E">
        <w:t>mg per</w:t>
      </w:r>
      <w:r w:rsidR="00A221AE" w:rsidRPr="005E444E">
        <w:t xml:space="preserve"> </w:t>
      </w:r>
      <w:r w:rsidRPr="005E444E">
        <w:t xml:space="preserve">parą </w:t>
      </w:r>
      <w:r w:rsidR="00A221AE" w:rsidRPr="005E444E">
        <w:t>MAO</w:t>
      </w:r>
      <w:r w:rsidR="00FC5F4B" w:rsidRPr="005E444E">
        <w:t xml:space="preserve"> inhibitoriaus</w:t>
      </w:r>
      <w:r w:rsidR="00A221AE" w:rsidRPr="005E444E">
        <w:t xml:space="preserve"> </w:t>
      </w:r>
      <w:r w:rsidRPr="005E444E">
        <w:t xml:space="preserve">selegilino dozėmis. </w:t>
      </w:r>
      <w:r w:rsidR="003C7804" w:rsidRPr="005E444E">
        <w:t>Pram negalima vartoti kartu su pimozidu (vaistu psichozėms gydyti) ir moklobemidu (vartojamu depresijai gydyti);</w:t>
      </w:r>
    </w:p>
    <w:p w14:paraId="439920A9" w14:textId="2B960FE7" w:rsidR="003C7804" w:rsidRPr="005E444E" w:rsidRDefault="003C7804" w:rsidP="000F5E49">
      <w:pPr>
        <w:pStyle w:val="BT-EMEASMCA"/>
      </w:pPr>
      <w:r w:rsidRPr="005E444E">
        <w:t>Pram negalima vartoti kartu su linezolidu (antibiotiku);</w:t>
      </w:r>
    </w:p>
    <w:p w14:paraId="36ECEDC1" w14:textId="40D4D979" w:rsidR="003C7804" w:rsidRPr="005E444E" w:rsidRDefault="001F4231" w:rsidP="000F5E49">
      <w:pPr>
        <w:pStyle w:val="BT-EMEASMCA"/>
      </w:pPr>
      <w:r w:rsidRPr="005E444E">
        <w:t>MAO inhibitoriai</w:t>
      </w:r>
      <w:r w:rsidR="003C7804" w:rsidRPr="005E444E">
        <w:t xml:space="preserve">. Pram negalima vartoti 14 dienų po to, kai baigiamas </w:t>
      </w:r>
      <w:r w:rsidRPr="005E444E">
        <w:t xml:space="preserve">gydymas </w:t>
      </w:r>
      <w:r w:rsidR="003C7804" w:rsidRPr="005E444E">
        <w:t>taip vadinam</w:t>
      </w:r>
      <w:r w:rsidRPr="005E444E">
        <w:t>ais</w:t>
      </w:r>
      <w:r w:rsidR="003C7804" w:rsidRPr="005E444E">
        <w:t xml:space="preserve"> „negrįžtamojo poveikio MAO</w:t>
      </w:r>
      <w:r w:rsidR="00FC5F4B" w:rsidRPr="005E444E">
        <w:t xml:space="preserve"> inhibitoriais</w:t>
      </w:r>
      <w:r w:rsidR="003C7804" w:rsidRPr="005E444E">
        <w:t>“. Užbaigus taip vadinamojo „grįžtamojo poveikio MAO</w:t>
      </w:r>
      <w:r w:rsidR="00FC5F4B" w:rsidRPr="005E444E">
        <w:t xml:space="preserve"> inhibitorių</w:t>
      </w:r>
      <w:r w:rsidR="003C7804" w:rsidRPr="005E444E">
        <w:t xml:space="preserve">“ (pvz., moklobemido) vartojimą, </w:t>
      </w:r>
      <w:r w:rsidRPr="005E444E">
        <w:t>prieš pradedant vartoti Pram, reikia laikytis atitinkamo grįžtamojo MAO</w:t>
      </w:r>
      <w:r w:rsidR="00FC5F4B" w:rsidRPr="005E444E">
        <w:t xml:space="preserve"> inhibitoriaus</w:t>
      </w:r>
      <w:r w:rsidRPr="005E444E">
        <w:t xml:space="preserve"> </w:t>
      </w:r>
      <w:r w:rsidR="003C7804" w:rsidRPr="005E444E">
        <w:t xml:space="preserve">pakuotės lapelyje </w:t>
      </w:r>
      <w:r w:rsidRPr="005E444E">
        <w:t>nurodyto laikotarpio. Užbaigę gydymą Pram, MAO</w:t>
      </w:r>
      <w:r w:rsidR="00FC5F4B" w:rsidRPr="005E444E">
        <w:t xml:space="preserve"> inhibitoriais</w:t>
      </w:r>
      <w:r w:rsidRPr="005E444E">
        <w:t xml:space="preserve"> </w:t>
      </w:r>
      <w:r w:rsidR="003C7804" w:rsidRPr="005E444E">
        <w:t>negalima pradėti vartoti, kol nepraėjo 7</w:t>
      </w:r>
      <w:r w:rsidRPr="005E444E">
        <w:t xml:space="preserve"> </w:t>
      </w:r>
      <w:r w:rsidR="003C7804" w:rsidRPr="005E444E">
        <w:t>dienos</w:t>
      </w:r>
      <w:r w:rsidRPr="005E444E">
        <w:t>;</w:t>
      </w:r>
    </w:p>
    <w:p w14:paraId="53A01657" w14:textId="1BE7441B" w:rsidR="001F4231" w:rsidRPr="005E444E" w:rsidRDefault="001F4231" w:rsidP="000F5E49">
      <w:pPr>
        <w:pStyle w:val="BT-EMEASMCA"/>
      </w:pPr>
      <w:r w:rsidRPr="005E444E">
        <w:t>su sumatriptanu ir panašiais vaistais (vartojamais migrenai gydyti) arba tramadoliu (stipriu skausmą malšinančiu vaistu). Jie didina šalutinio poveikio riziką;</w:t>
      </w:r>
    </w:p>
    <w:p w14:paraId="71BC9EE4" w14:textId="5A413E3D" w:rsidR="001F4231" w:rsidRPr="005E444E" w:rsidRDefault="001F4231" w:rsidP="000F5E49">
      <w:pPr>
        <w:pStyle w:val="BT-EMEASMCA"/>
      </w:pPr>
      <w:r w:rsidRPr="005E444E">
        <w:t>su cimetidinu, lansoprazolu ir omeprazolu (jais gydoma skrandžio opaligė), flukonazolu (juo gydomos grybelinės infekcijos), fluvoksaminu (antidepresantu) ir tiklopidinu (vartojamu siekiant sumažinti insulto riziką). Vartojant šių vaistų, gali padidėti Pram koncentracija kraujyje</w:t>
      </w:r>
      <w:r w:rsidR="00282576" w:rsidRPr="005E444E">
        <w:t>;</w:t>
      </w:r>
    </w:p>
    <w:p w14:paraId="339A22E6" w14:textId="1C4BFBAC" w:rsidR="001F4231" w:rsidRPr="005E444E" w:rsidRDefault="001F4231" w:rsidP="000F5E49">
      <w:pPr>
        <w:pStyle w:val="BT-EMEASMCA"/>
      </w:pPr>
      <w:r w:rsidRPr="005E444E">
        <w:t xml:space="preserve">vaistais, kurie </w:t>
      </w:r>
      <w:r w:rsidR="00F52F50" w:rsidRPr="005E444E">
        <w:t xml:space="preserve">daro poveikį trombocitų funkcijai, tai yra acetilsalicilo rūgštimi ir </w:t>
      </w:r>
      <w:r w:rsidRPr="005E444E">
        <w:t xml:space="preserve">nesteroidiniais vaistais nuo uždegimo (NVNU), </w:t>
      </w:r>
      <w:r w:rsidR="00F52F50" w:rsidRPr="005E444E">
        <w:t>arba</w:t>
      </w:r>
      <w:r w:rsidRPr="005E444E">
        <w:t xml:space="preserve"> dipiridamoliu ir tiklopidinu (vaistais, kurie slopina kraujo krešumą)</w:t>
      </w:r>
      <w:r w:rsidR="00F52F50" w:rsidRPr="005E444E">
        <w:t>, kai kuriais vaistais psichozėms ir depresijai gydyti, kurie didina kraujavimo riziką;</w:t>
      </w:r>
    </w:p>
    <w:p w14:paraId="0E6B650F" w14:textId="18B834E7" w:rsidR="00F52F50" w:rsidRPr="005E444E" w:rsidRDefault="00F52F50" w:rsidP="000F5E49">
      <w:pPr>
        <w:pStyle w:val="BT-EMEASMCA"/>
      </w:pPr>
      <w:r w:rsidRPr="005E444E">
        <w:t>paprastosios jonažolės vaistiniais preparatais, vartojamais depresijai gydyti. Vartojant kartu su Pram šalutinis poveikis galimas dažniau;</w:t>
      </w:r>
    </w:p>
    <w:p w14:paraId="1667B375" w14:textId="0E4A3578" w:rsidR="00F52F50" w:rsidRPr="005E444E" w:rsidRDefault="00F52F50" w:rsidP="000F5E49">
      <w:pPr>
        <w:pStyle w:val="BT-EMEASMCA"/>
      </w:pPr>
      <w:r w:rsidRPr="005E444E">
        <w:t xml:space="preserve">buprenorfinu (vartojamu vidutinio stiprumo ir stipriam skausmui malšinti) arba kitais </w:t>
      </w:r>
      <w:r w:rsidR="000B33B3" w:rsidRPr="005E444E">
        <w:t>opioidais, nes padidėja gyvybei pavojingos būklės - serotonino sindromo rizika (žr. taip pat 4 skyrių „Galimas šalutins poveikis“);</w:t>
      </w:r>
    </w:p>
    <w:p w14:paraId="45771271" w14:textId="503A432B" w:rsidR="002A4E44" w:rsidRPr="005E444E" w:rsidRDefault="000B33B3" w:rsidP="000F5E49">
      <w:pPr>
        <w:pStyle w:val="BT-EMEASMCA"/>
      </w:pPr>
      <w:r w:rsidRPr="005E444E">
        <w:t>meflokvinu (vartojamu maliarijai gydyti)</w:t>
      </w:r>
      <w:r w:rsidR="002A4E44" w:rsidRPr="005E444E">
        <w:t>, bupropionu (vartojamu depresijai gydyti) ir tramadoliu (vartojamu nuo stipraus skausmo)</w:t>
      </w:r>
      <w:r w:rsidR="00817996" w:rsidRPr="005E444E">
        <w:t xml:space="preserve"> </w:t>
      </w:r>
      <w:r w:rsidR="002A4E44" w:rsidRPr="005E444E">
        <w:t xml:space="preserve">dėl </w:t>
      </w:r>
      <w:r w:rsidR="00817996" w:rsidRPr="005E444E">
        <w:t xml:space="preserve">traukulių slenkstį </w:t>
      </w:r>
      <w:r w:rsidR="002A4E44" w:rsidRPr="005E444E">
        <w:t>mažinančios rizikos;</w:t>
      </w:r>
    </w:p>
    <w:p w14:paraId="17DFDE98" w14:textId="5B3701E0" w:rsidR="00817996" w:rsidRPr="005E444E" w:rsidRDefault="00817996" w:rsidP="000F5E49">
      <w:pPr>
        <w:pStyle w:val="BT-EMEASMCA"/>
      </w:pPr>
      <w:r w:rsidRPr="005E444E">
        <w:t>vaistais nuo psichozių (</w:t>
      </w:r>
      <w:r w:rsidR="002A4E44" w:rsidRPr="005E444E">
        <w:t>fenotiazinu</w:t>
      </w:r>
      <w:r w:rsidR="00346C15" w:rsidRPr="005E444E">
        <w:t>,</w:t>
      </w:r>
      <w:r w:rsidR="002A4E44" w:rsidRPr="005E444E">
        <w:t xml:space="preserve"> </w:t>
      </w:r>
      <w:r w:rsidRPr="005E444E">
        <w:t>tioksanten</w:t>
      </w:r>
      <w:r w:rsidR="00130CC8" w:rsidRPr="005E444E">
        <w:t>u</w:t>
      </w:r>
      <w:r w:rsidR="002A4E44" w:rsidRPr="005E444E">
        <w:t>, butirofenonu, kurie vartojami šizofrenijai ir psichozėms gydyti</w:t>
      </w:r>
      <w:r w:rsidRPr="005E444E">
        <w:t xml:space="preserve">), </w:t>
      </w:r>
      <w:r w:rsidR="002A4E44" w:rsidRPr="005E444E">
        <w:t>taip pat antidepresantais dėl traukulių slenksti mažinančios rizikos;</w:t>
      </w:r>
    </w:p>
    <w:p w14:paraId="6502A51E" w14:textId="4A18C4D5" w:rsidR="00817996" w:rsidRPr="005E444E" w:rsidRDefault="00346C15" w:rsidP="000F5E49">
      <w:pPr>
        <w:pStyle w:val="BT-EMEASMCA"/>
      </w:pPr>
      <w:r w:rsidRPr="005E444E">
        <w:t>m</w:t>
      </w:r>
      <w:r w:rsidR="002A4E44" w:rsidRPr="005E444E">
        <w:t>etoprololiu</w:t>
      </w:r>
      <w:r w:rsidR="00AE3125" w:rsidRPr="005E444E">
        <w:t>, flekainidu ir propafenonu (vartojamų</w:t>
      </w:r>
      <w:r w:rsidR="002A4E44" w:rsidRPr="005E444E">
        <w:t xml:space="preserve"> padidėjusiam kraujospūdžiui </w:t>
      </w:r>
      <w:r w:rsidR="00AE3125" w:rsidRPr="005E444E">
        <w:t>ir [</w:t>
      </w:r>
      <w:r w:rsidR="002A4E44" w:rsidRPr="005E444E">
        <w:t>arba</w:t>
      </w:r>
      <w:r w:rsidR="00AE3125" w:rsidRPr="005E444E">
        <w:t>]</w:t>
      </w:r>
      <w:r w:rsidR="002A4E44" w:rsidRPr="005E444E">
        <w:t xml:space="preserve"> </w:t>
      </w:r>
      <w:r w:rsidR="00AE3125" w:rsidRPr="005E444E">
        <w:t>širdies ligoms gydyti</w:t>
      </w:r>
      <w:r w:rsidR="002A4E44" w:rsidRPr="005E444E">
        <w:t>)</w:t>
      </w:r>
      <w:r w:rsidR="00AE3125" w:rsidRPr="005E444E">
        <w:t>, taip pat risperidonu, fenotiazidu, pimozidu, tioridazinu, oksitriptanu, triptofanu ir haloperidoliu (vaistais nuo psichozių). Gali reikėti koreguoti Pram dozę;</w:t>
      </w:r>
    </w:p>
    <w:p w14:paraId="61A71D9E" w14:textId="3B1869BA" w:rsidR="00817996" w:rsidRPr="005E444E" w:rsidRDefault="00817996" w:rsidP="000F5E49">
      <w:pPr>
        <w:pStyle w:val="BT-EMEASMCA"/>
      </w:pPr>
      <w:r w:rsidRPr="005E444E">
        <w:t>QT</w:t>
      </w:r>
      <w:r w:rsidR="00130CC8" w:rsidRPr="005E444E">
        <w:t> </w:t>
      </w:r>
      <w:r w:rsidRPr="005E444E">
        <w:t>intervalą ilginančiais, kalio arba magnio kiekį kraujyje mažinančiais vaistais</w:t>
      </w:r>
      <w:r w:rsidR="00130CC8" w:rsidRPr="005E444E">
        <w:t>.</w:t>
      </w:r>
    </w:p>
    <w:p w14:paraId="52303B33" w14:textId="77777777" w:rsidR="00A221AE" w:rsidRPr="005E444E" w:rsidRDefault="00A221AE" w:rsidP="00DA209F">
      <w:pPr>
        <w:pStyle w:val="BTEMEASMCA"/>
      </w:pPr>
    </w:p>
    <w:p w14:paraId="3CE2885C" w14:textId="2170155E" w:rsidR="00817996" w:rsidRPr="005E444E" w:rsidRDefault="00817996" w:rsidP="00FC7BD5">
      <w:pPr>
        <w:pStyle w:val="Antrat2"/>
      </w:pPr>
      <w:r w:rsidRPr="005E444E">
        <w:t xml:space="preserve">Pram vartojimas su </w:t>
      </w:r>
      <w:r w:rsidR="00AE3125" w:rsidRPr="005E444E">
        <w:t xml:space="preserve">maistu </w:t>
      </w:r>
      <w:r w:rsidRPr="005E444E">
        <w:t>alkoholiu</w:t>
      </w:r>
    </w:p>
    <w:p w14:paraId="32BB5676" w14:textId="77777777" w:rsidR="00AE3125" w:rsidRPr="005E444E" w:rsidRDefault="00AE3125" w:rsidP="00DA209F">
      <w:pPr>
        <w:pStyle w:val="BTEMEASMCA"/>
      </w:pPr>
      <w:r w:rsidRPr="005E444E">
        <w:t>Pram galima vartoti nevalgius arba po valgio.</w:t>
      </w:r>
    </w:p>
    <w:p w14:paraId="5996021E" w14:textId="7F531E38" w:rsidR="00817996" w:rsidRPr="005E444E" w:rsidRDefault="00817996" w:rsidP="00DA209F">
      <w:pPr>
        <w:pStyle w:val="BTEMEASMCA"/>
      </w:pPr>
      <w:r w:rsidRPr="005E444E">
        <w:t xml:space="preserve">Pram vartojimo metu Jūs turite vengti </w:t>
      </w:r>
      <w:r w:rsidR="001F41F6" w:rsidRPr="005E444E">
        <w:t>va</w:t>
      </w:r>
      <w:r w:rsidRPr="005E444E">
        <w:t>r</w:t>
      </w:r>
      <w:r w:rsidR="001F41F6" w:rsidRPr="005E444E">
        <w:t>to</w:t>
      </w:r>
      <w:r w:rsidRPr="005E444E">
        <w:t>ti alkoholini</w:t>
      </w:r>
      <w:r w:rsidR="00FF04A9" w:rsidRPr="005E444E">
        <w:t>ų</w:t>
      </w:r>
      <w:r w:rsidRPr="005E444E">
        <w:t xml:space="preserve"> gėrim</w:t>
      </w:r>
      <w:r w:rsidR="00FF04A9" w:rsidRPr="005E444E">
        <w:t>ų</w:t>
      </w:r>
      <w:r w:rsidRPr="005E444E">
        <w:t>.</w:t>
      </w:r>
    </w:p>
    <w:p w14:paraId="6ADC2ACA" w14:textId="77777777" w:rsidR="00817996" w:rsidRPr="005E444E" w:rsidRDefault="00817996" w:rsidP="00DA209F">
      <w:pPr>
        <w:pStyle w:val="BTEMEASMCA"/>
      </w:pPr>
    </w:p>
    <w:p w14:paraId="1B6264D2" w14:textId="77777777" w:rsidR="00817996" w:rsidRPr="005E444E" w:rsidRDefault="00817996" w:rsidP="00DA209F">
      <w:pPr>
        <w:pStyle w:val="BTEMEASMCA"/>
        <w:rPr>
          <w:b/>
          <w:bCs/>
        </w:rPr>
      </w:pPr>
      <w:r w:rsidRPr="005E444E">
        <w:rPr>
          <w:b/>
          <w:bCs/>
        </w:rPr>
        <w:t>Nėštumas, žindymo laikotarpis ir vaisingumas</w:t>
      </w:r>
    </w:p>
    <w:p w14:paraId="28C2933F" w14:textId="77777777" w:rsidR="00817996" w:rsidRPr="005E444E" w:rsidRDefault="00817996" w:rsidP="00DA209F">
      <w:pPr>
        <w:pStyle w:val="BTEMEASMCA"/>
      </w:pPr>
      <w:r w:rsidRPr="005E444E">
        <w:t>Jeigu esate nėščia, žindote kūdikį, manote, kad galbūt esate nėščia arba planuojate pastoti, tai prieš vartodama šį vaistą, pasitarkite su gydytoju arba vaistininku.</w:t>
      </w:r>
    </w:p>
    <w:p w14:paraId="4B97B240" w14:textId="77777777" w:rsidR="00817996" w:rsidRPr="005E444E" w:rsidRDefault="00817996" w:rsidP="00DA209F">
      <w:pPr>
        <w:pStyle w:val="BTEMEASMCA"/>
      </w:pPr>
    </w:p>
    <w:p w14:paraId="159E1D57" w14:textId="77777777" w:rsidR="00817996" w:rsidRPr="005E444E" w:rsidRDefault="00817996" w:rsidP="00DA209F">
      <w:pPr>
        <w:pStyle w:val="BTEMEASMCA"/>
      </w:pPr>
      <w:r w:rsidRPr="005E444E">
        <w:t>Nėštumas</w:t>
      </w:r>
    </w:p>
    <w:p w14:paraId="665BB944" w14:textId="1E651E7F" w:rsidR="00261B36" w:rsidRPr="005E444E" w:rsidRDefault="00261B36" w:rsidP="00FC7BD5">
      <w:pPr>
        <w:widowControl w:val="0"/>
        <w:numPr>
          <w:ilvl w:val="12"/>
          <w:numId w:val="0"/>
        </w:numPr>
        <w:tabs>
          <w:tab w:val="left" w:pos="1290"/>
        </w:tabs>
        <w:ind w:right="-2"/>
        <w:rPr>
          <w:sz w:val="22"/>
          <w:szCs w:val="22"/>
          <w:lang w:eastAsia="sl-SI"/>
        </w:rPr>
      </w:pPr>
      <w:r w:rsidRPr="005E444E">
        <w:rPr>
          <w:sz w:val="22"/>
          <w:szCs w:val="22"/>
          <w:lang w:eastAsia="sl-SI"/>
        </w:rPr>
        <w:t>Jeigu paskutiniaisiais 3 nėštumo mėnesiais vartojote Pram, Jūsų naujagimiui gali pasireikšti toks poveikis: kvėpavimo pasunkėjimas, odos pamėlimas, traukuliai,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14:paraId="0000B655" w14:textId="77777777" w:rsidR="00261B36" w:rsidRPr="005E444E" w:rsidRDefault="00261B36" w:rsidP="00FC7BD5">
      <w:pPr>
        <w:rPr>
          <w:bCs/>
          <w:iCs/>
          <w:sz w:val="22"/>
          <w:szCs w:val="22"/>
          <w:lang w:eastAsia="x-none"/>
        </w:rPr>
      </w:pPr>
    </w:p>
    <w:p w14:paraId="6DD84F25" w14:textId="4CAEBAF2" w:rsidR="00817996" w:rsidRPr="005E444E" w:rsidRDefault="00817996" w:rsidP="00FC7BD5">
      <w:pPr>
        <w:rPr>
          <w:bCs/>
          <w:iCs/>
          <w:sz w:val="22"/>
          <w:szCs w:val="22"/>
          <w:lang w:eastAsia="x-none"/>
        </w:rPr>
      </w:pPr>
      <w:r w:rsidRPr="005E444E">
        <w:rPr>
          <w:bCs/>
          <w:iCs/>
          <w:sz w:val="22"/>
          <w:szCs w:val="22"/>
          <w:lang w:eastAsia="x-none"/>
        </w:rPr>
        <w:t>Jūsų akušer</w:t>
      </w:r>
      <w:r w:rsidR="00261B36" w:rsidRPr="005E444E">
        <w:rPr>
          <w:bCs/>
          <w:iCs/>
          <w:sz w:val="22"/>
          <w:szCs w:val="22"/>
          <w:lang w:eastAsia="x-none"/>
        </w:rPr>
        <w:t>ė</w:t>
      </w:r>
      <w:r w:rsidRPr="005E444E">
        <w:rPr>
          <w:bCs/>
          <w:iCs/>
          <w:sz w:val="22"/>
          <w:szCs w:val="22"/>
          <w:lang w:eastAsia="x-none"/>
        </w:rPr>
        <w:t xml:space="preserve"> ir</w:t>
      </w:r>
      <w:r w:rsidR="00C2443B" w:rsidRPr="005E444E">
        <w:rPr>
          <w:bCs/>
          <w:iCs/>
          <w:sz w:val="22"/>
          <w:szCs w:val="22"/>
          <w:lang w:eastAsia="x-none"/>
        </w:rPr>
        <w:t xml:space="preserve"> </w:t>
      </w:r>
      <w:r w:rsidRPr="005E444E">
        <w:rPr>
          <w:bCs/>
          <w:iCs/>
          <w:sz w:val="22"/>
          <w:szCs w:val="22"/>
          <w:lang w:eastAsia="x-none"/>
        </w:rPr>
        <w:t>(arba) gydytojas turi žinoti, kad vartojate Pram. Jei tokių vaistų kaip Pram vartojama nėštumo metu, ypač paskutiniais 3</w:t>
      </w:r>
      <w:r w:rsidR="00241AE0" w:rsidRPr="005E444E">
        <w:rPr>
          <w:bCs/>
          <w:iCs/>
          <w:sz w:val="22"/>
          <w:szCs w:val="22"/>
          <w:lang w:eastAsia="x-none"/>
        </w:rPr>
        <w:t xml:space="preserve"> </w:t>
      </w:r>
      <w:r w:rsidRPr="005E444E">
        <w:rPr>
          <w:bCs/>
          <w:iCs/>
          <w:sz w:val="22"/>
          <w:szCs w:val="22"/>
          <w:lang w:eastAsia="x-none"/>
        </w:rPr>
        <w:t xml:space="preserve">mėnesiais, gali padidėti naujagimio sunkaus sveikatos sutrikimo, vadinamos </w:t>
      </w:r>
      <w:r w:rsidR="00C2443B" w:rsidRPr="005E444E">
        <w:rPr>
          <w:bCs/>
          <w:iCs/>
          <w:sz w:val="22"/>
          <w:szCs w:val="22"/>
          <w:lang w:eastAsia="x-none"/>
        </w:rPr>
        <w:t xml:space="preserve">persistuojančios </w:t>
      </w:r>
      <w:r w:rsidRPr="005E444E">
        <w:rPr>
          <w:sz w:val="22"/>
          <w:szCs w:val="22"/>
        </w:rPr>
        <w:t>naujagimio plaučių hipertenzijos</w:t>
      </w:r>
      <w:r w:rsidRPr="005E444E">
        <w:rPr>
          <w:sz w:val="22"/>
        </w:rPr>
        <w:t xml:space="preserve"> </w:t>
      </w:r>
      <w:r w:rsidRPr="005E444E">
        <w:rPr>
          <w:bCs/>
          <w:iCs/>
          <w:sz w:val="22"/>
          <w:szCs w:val="22"/>
          <w:lang w:eastAsia="x-none"/>
        </w:rPr>
        <w:t>(NPPH), rizika</w:t>
      </w:r>
      <w:r w:rsidR="008A1B2A" w:rsidRPr="005E444E">
        <w:rPr>
          <w:bCs/>
          <w:iCs/>
          <w:sz w:val="22"/>
          <w:szCs w:val="22"/>
          <w:lang w:eastAsia="x-none"/>
        </w:rPr>
        <w:t>.</w:t>
      </w:r>
      <w:r w:rsidRPr="005E444E">
        <w:rPr>
          <w:bCs/>
          <w:iCs/>
          <w:sz w:val="22"/>
          <w:szCs w:val="22"/>
          <w:lang w:eastAsia="x-none"/>
        </w:rPr>
        <w:t xml:space="preserve"> </w:t>
      </w:r>
      <w:r w:rsidR="008A1B2A" w:rsidRPr="005E444E">
        <w:rPr>
          <w:bCs/>
          <w:iCs/>
          <w:sz w:val="22"/>
          <w:szCs w:val="22"/>
          <w:lang w:eastAsia="x-none"/>
        </w:rPr>
        <w:t>K</w:t>
      </w:r>
      <w:r w:rsidRPr="005E444E">
        <w:rPr>
          <w:bCs/>
          <w:iCs/>
          <w:sz w:val="22"/>
          <w:szCs w:val="22"/>
          <w:lang w:eastAsia="x-none"/>
        </w:rPr>
        <w:t>ūdikis gali pradėti dažniau kvėpuoti ir pamėlti. Tokie simptomai paprastai pasi</w:t>
      </w:r>
      <w:r w:rsidR="008A1B2A" w:rsidRPr="005E444E">
        <w:rPr>
          <w:bCs/>
          <w:iCs/>
          <w:sz w:val="22"/>
          <w:szCs w:val="22"/>
          <w:lang w:eastAsia="x-none"/>
        </w:rPr>
        <w:t>r</w:t>
      </w:r>
      <w:r w:rsidRPr="005E444E">
        <w:rPr>
          <w:bCs/>
          <w:iCs/>
          <w:sz w:val="22"/>
          <w:szCs w:val="22"/>
          <w:lang w:eastAsia="x-none"/>
        </w:rPr>
        <w:t>e</w:t>
      </w:r>
      <w:r w:rsidR="008A1B2A" w:rsidRPr="005E444E">
        <w:rPr>
          <w:bCs/>
          <w:iCs/>
          <w:sz w:val="22"/>
          <w:szCs w:val="22"/>
          <w:lang w:eastAsia="x-none"/>
        </w:rPr>
        <w:t>iški</w:t>
      </w:r>
      <w:r w:rsidRPr="005E444E">
        <w:rPr>
          <w:bCs/>
          <w:iCs/>
          <w:sz w:val="22"/>
          <w:szCs w:val="22"/>
          <w:lang w:eastAsia="x-none"/>
        </w:rPr>
        <w:t>a per pirmąsias 24</w:t>
      </w:r>
      <w:r w:rsidR="008A1B2A" w:rsidRPr="005E444E">
        <w:rPr>
          <w:bCs/>
          <w:iCs/>
          <w:sz w:val="22"/>
          <w:szCs w:val="22"/>
          <w:lang w:eastAsia="x-none"/>
        </w:rPr>
        <w:t> </w:t>
      </w:r>
      <w:r w:rsidRPr="005E444E">
        <w:rPr>
          <w:bCs/>
          <w:iCs/>
          <w:sz w:val="22"/>
          <w:szCs w:val="22"/>
          <w:lang w:eastAsia="x-none"/>
        </w:rPr>
        <w:t xml:space="preserve">valandas po vaiko gimimo. Jei toks poveikis pasireiškia </w:t>
      </w:r>
      <w:r w:rsidR="00FB5CF2" w:rsidRPr="005E444E">
        <w:rPr>
          <w:bCs/>
          <w:iCs/>
          <w:sz w:val="22"/>
          <w:szCs w:val="22"/>
          <w:lang w:eastAsia="x-none"/>
        </w:rPr>
        <w:t>J</w:t>
      </w:r>
      <w:r w:rsidRPr="005E444E">
        <w:rPr>
          <w:bCs/>
          <w:iCs/>
          <w:sz w:val="22"/>
          <w:szCs w:val="22"/>
          <w:lang w:eastAsia="x-none"/>
        </w:rPr>
        <w:t>ūsų kūdikiui, privalote nedelsdama kreiptis į akušer</w:t>
      </w:r>
      <w:r w:rsidR="008A1B2A" w:rsidRPr="005E444E">
        <w:rPr>
          <w:bCs/>
          <w:iCs/>
          <w:sz w:val="22"/>
          <w:szCs w:val="22"/>
          <w:lang w:eastAsia="x-none"/>
        </w:rPr>
        <w:t>į</w:t>
      </w:r>
      <w:r w:rsidRPr="005E444E">
        <w:rPr>
          <w:bCs/>
          <w:iCs/>
          <w:sz w:val="22"/>
          <w:szCs w:val="22"/>
          <w:lang w:eastAsia="x-none"/>
        </w:rPr>
        <w:t xml:space="preserve"> ir</w:t>
      </w:r>
      <w:r w:rsidR="00C2443B" w:rsidRPr="005E444E">
        <w:rPr>
          <w:bCs/>
          <w:iCs/>
          <w:sz w:val="22"/>
          <w:szCs w:val="22"/>
          <w:lang w:eastAsia="x-none"/>
        </w:rPr>
        <w:t xml:space="preserve"> </w:t>
      </w:r>
      <w:r w:rsidRPr="005E444E">
        <w:rPr>
          <w:bCs/>
          <w:iCs/>
          <w:sz w:val="22"/>
          <w:szCs w:val="22"/>
          <w:lang w:eastAsia="x-none"/>
        </w:rPr>
        <w:t>(arba) gydytoją.</w:t>
      </w:r>
    </w:p>
    <w:p w14:paraId="1507C224" w14:textId="77777777" w:rsidR="00261B36" w:rsidRPr="005E444E" w:rsidRDefault="00261B36" w:rsidP="00DA209F">
      <w:pPr>
        <w:pStyle w:val="BTEMEASMCA"/>
      </w:pPr>
    </w:p>
    <w:p w14:paraId="12542136" w14:textId="051FDDF3" w:rsidR="00817996" w:rsidRPr="005E444E" w:rsidRDefault="00F44B4C" w:rsidP="00DA209F">
      <w:pPr>
        <w:pStyle w:val="BTEMEASMCA"/>
      </w:pPr>
      <w:r w:rsidRPr="005E444E">
        <w:t xml:space="preserve">Jeigu Jūs vartojate </w:t>
      </w:r>
      <w:r w:rsidR="00931AB8" w:rsidRPr="005E444E">
        <w:t>Pram</w:t>
      </w:r>
      <w:r w:rsidRPr="005E444E">
        <w:t xml:space="preserve"> nėštumo laikotarpio pabaigoje, Jums gali kilti didesnis stipraus kraujavimo iš makšties tuoj po gimdymo pavojus, ypač jeigu Jums praeityje buvo diagnozuota kraujavimo sutrikimų. </w:t>
      </w:r>
      <w:r w:rsidRPr="005E444E">
        <w:lastRenderedPageBreak/>
        <w:t xml:space="preserve">Jūsų gydytojui arba akušeriui reikia pranešti apie tai, kad Jūs vartojate </w:t>
      </w:r>
      <w:r w:rsidR="00931AB8" w:rsidRPr="005E444E">
        <w:t>Pram</w:t>
      </w:r>
      <w:r w:rsidRPr="005E444E">
        <w:t>, kad jie galėtų Jums patarti.</w:t>
      </w:r>
    </w:p>
    <w:p w14:paraId="32926ABA" w14:textId="6B27F618" w:rsidR="00C2443B" w:rsidRPr="005E444E" w:rsidRDefault="00C2443B" w:rsidP="00DA209F">
      <w:pPr>
        <w:pStyle w:val="BTEMEASMCA"/>
      </w:pPr>
    </w:p>
    <w:p w14:paraId="7718D6EC" w14:textId="1E7FC844" w:rsidR="00C2443B" w:rsidRPr="005E444E" w:rsidRDefault="00C2443B" w:rsidP="00DA209F">
      <w:pPr>
        <w:pStyle w:val="BTEMEASMCA"/>
      </w:pPr>
      <w:r w:rsidRPr="005E444E">
        <w:t>Nėštumo metu venkite vaisto vartojimą nutraukti staiga.</w:t>
      </w:r>
    </w:p>
    <w:p w14:paraId="4CF2B3F4" w14:textId="77777777" w:rsidR="00F44B4C" w:rsidRPr="005E444E" w:rsidRDefault="00F44B4C" w:rsidP="00DA209F">
      <w:pPr>
        <w:pStyle w:val="BTEMEASMCA"/>
      </w:pPr>
    </w:p>
    <w:p w14:paraId="408ACA6A" w14:textId="77777777" w:rsidR="00817996" w:rsidRPr="005E444E" w:rsidRDefault="00817996" w:rsidP="00DA209F">
      <w:pPr>
        <w:pStyle w:val="BTEMEASMCA"/>
      </w:pPr>
      <w:r w:rsidRPr="005E444E">
        <w:t>Žindymas</w:t>
      </w:r>
    </w:p>
    <w:p w14:paraId="0FA09C90" w14:textId="42D6E95C" w:rsidR="0024623B" w:rsidRPr="005E444E" w:rsidRDefault="00A853DF" w:rsidP="00DA209F">
      <w:pPr>
        <w:pStyle w:val="BTEMEASMCA"/>
      </w:pPr>
      <w:r w:rsidRPr="005E444E">
        <w:t xml:space="preserve">Veiklioji medžiaga citalopramas </w:t>
      </w:r>
      <w:r w:rsidR="00817996" w:rsidRPr="005E444E">
        <w:t xml:space="preserve"> prasiskverbia į žindyvės pieną. </w:t>
      </w:r>
      <w:r w:rsidRPr="005E444E">
        <w:t>Todėl Pram žindymo laikotarpiu ne</w:t>
      </w:r>
      <w:r w:rsidR="002768C9" w:rsidRPr="005E444E">
        <w:t>turi būti vartojamas</w:t>
      </w:r>
      <w:r w:rsidRPr="005E444E">
        <w:t xml:space="preserve">, nebent </w:t>
      </w:r>
      <w:r w:rsidR="00346C15" w:rsidRPr="005E444E">
        <w:t>J</w:t>
      </w:r>
      <w:r w:rsidRPr="005E444E">
        <w:t>ūsų gydytojas</w:t>
      </w:r>
      <w:r w:rsidR="00E76FF2" w:rsidRPr="005E444E">
        <w:t>,</w:t>
      </w:r>
      <w:r w:rsidRPr="005E444E">
        <w:t xml:space="preserve"> atidžiai įvertinęs vartojimo naudos ir žalos santykį nuspręstų, kad gydymas absoliučiai būtinas</w:t>
      </w:r>
      <w:r w:rsidR="00E94473" w:rsidRPr="005E444E">
        <w:t>.</w:t>
      </w:r>
      <w:r w:rsidRPr="005E444E">
        <w:t xml:space="preserve"> </w:t>
      </w:r>
    </w:p>
    <w:p w14:paraId="14F43255" w14:textId="77777777" w:rsidR="00817996" w:rsidRPr="005E444E" w:rsidRDefault="00817996" w:rsidP="00DA209F">
      <w:pPr>
        <w:pStyle w:val="BTEMEASMCA"/>
      </w:pPr>
    </w:p>
    <w:p w14:paraId="773B9A5A" w14:textId="77777777" w:rsidR="00817996" w:rsidRPr="005E444E" w:rsidRDefault="00817996" w:rsidP="00DA209F">
      <w:pPr>
        <w:pStyle w:val="BTEMEASMCA"/>
      </w:pPr>
      <w:r w:rsidRPr="005E444E">
        <w:t>Vaisingumas</w:t>
      </w:r>
    </w:p>
    <w:p w14:paraId="31AB8336" w14:textId="77777777" w:rsidR="00650A52" w:rsidRPr="005E444E" w:rsidRDefault="00650A52" w:rsidP="00650A52">
      <w:pPr>
        <w:tabs>
          <w:tab w:val="left" w:pos="567"/>
        </w:tabs>
        <w:spacing w:line="260" w:lineRule="exact"/>
        <w:rPr>
          <w:color w:val="0D0D0D"/>
          <w:sz w:val="22"/>
          <w:szCs w:val="22"/>
        </w:rPr>
      </w:pPr>
      <w:r w:rsidRPr="005E444E">
        <w:rPr>
          <w:color w:val="0D0D0D"/>
          <w:sz w:val="22"/>
          <w:szCs w:val="22"/>
        </w:rPr>
        <w:t>Remiantis toksinio poveikio reprodukcijai tyrimų duomenimis (I, II ir III segmentai) dėl citalopramo vartojimo vaisingoms moterims nerimauti nereikia.</w:t>
      </w:r>
    </w:p>
    <w:p w14:paraId="449D66BB" w14:textId="1BF9A1CD" w:rsidR="00817996" w:rsidRPr="005E444E" w:rsidRDefault="00817996" w:rsidP="00DA209F">
      <w:pPr>
        <w:pStyle w:val="BTEMEASMCA"/>
      </w:pPr>
      <w:r w:rsidRPr="005E444E">
        <w:t xml:space="preserve">Tyrimais su gyvūnais nustatyta, kad citalopramas </w:t>
      </w:r>
      <w:r w:rsidR="008A1B2A" w:rsidRPr="005E444E">
        <w:t>prast</w:t>
      </w:r>
      <w:r w:rsidRPr="005E444E">
        <w:t>ina spermos kokybę. Teoriniu požiūriu tai gali veikti vaisingumą, bet iki šiol poveikio žmogaus vaisingumui nestebėta.</w:t>
      </w:r>
    </w:p>
    <w:p w14:paraId="657AED79" w14:textId="77777777" w:rsidR="00817996" w:rsidRPr="005E444E" w:rsidRDefault="00817996" w:rsidP="00FC7BD5">
      <w:pPr>
        <w:pStyle w:val="Antrat2"/>
        <w:keepNext w:val="0"/>
        <w:ind w:left="601" w:hanging="601"/>
      </w:pPr>
    </w:p>
    <w:p w14:paraId="37F5171F" w14:textId="6E258F7D" w:rsidR="00817996" w:rsidRPr="005E444E" w:rsidRDefault="00817996" w:rsidP="00FC7BD5">
      <w:pPr>
        <w:pStyle w:val="Antrat2"/>
      </w:pPr>
      <w:r w:rsidRPr="005E444E">
        <w:t>Vairavimas ir mechanizmų valdymas</w:t>
      </w:r>
    </w:p>
    <w:p w14:paraId="31FEA22D" w14:textId="7C196652" w:rsidR="006F3678" w:rsidRPr="005E444E" w:rsidRDefault="006F3678" w:rsidP="005E444E">
      <w:pPr>
        <w:rPr>
          <w:szCs w:val="22"/>
        </w:rPr>
      </w:pPr>
      <w:r w:rsidRPr="005E444E">
        <w:rPr>
          <w:sz w:val="22"/>
          <w:szCs w:val="22"/>
        </w:rPr>
        <w:t>Pram gebėjimą vairuoti ir valdyti mechanizmus veikia silpnai arba vidutiniškai.</w:t>
      </w:r>
      <w:r w:rsidR="00F52DBB" w:rsidRPr="005E444E">
        <w:rPr>
          <w:sz w:val="22"/>
          <w:szCs w:val="22"/>
        </w:rPr>
        <w:t xml:space="preserve"> </w:t>
      </w:r>
    </w:p>
    <w:p w14:paraId="10574FA9" w14:textId="55BAC100" w:rsidR="00817996" w:rsidRPr="005E444E" w:rsidRDefault="00835B0F" w:rsidP="00DA209F">
      <w:pPr>
        <w:pStyle w:val="BTEMEASMCA"/>
      </w:pPr>
      <w:r w:rsidRPr="005E444E">
        <w:t xml:space="preserve"> Psichoaktyvūs vaistiniai preparatai gali sutrikdyti situacijos vertinimą ir reakciją į pavojingas situacijas. </w:t>
      </w:r>
      <w:r w:rsidR="00817996" w:rsidRPr="005E444E">
        <w:t>Tokia veikla Jūs galite užsiimti tik tuomet, kai įsitikinsite, kad Jūsų gebėjimas nėra sutrikęs.</w:t>
      </w:r>
    </w:p>
    <w:p w14:paraId="0097B9E0" w14:textId="77777777" w:rsidR="00817996" w:rsidRPr="005E444E" w:rsidRDefault="00817996" w:rsidP="00DA209F">
      <w:pPr>
        <w:pStyle w:val="BTEMEASMCA"/>
      </w:pPr>
    </w:p>
    <w:p w14:paraId="57C271AF" w14:textId="77777777" w:rsidR="00817996" w:rsidRPr="005E444E" w:rsidRDefault="00817996" w:rsidP="00DA209F">
      <w:pPr>
        <w:pStyle w:val="BTEMEASMCA"/>
      </w:pPr>
    </w:p>
    <w:p w14:paraId="59901FF7" w14:textId="77777777" w:rsidR="00817996" w:rsidRPr="005E444E" w:rsidRDefault="00817996" w:rsidP="00FC7BD5">
      <w:pPr>
        <w:keepNext/>
        <w:ind w:left="567" w:hanging="567"/>
        <w:rPr>
          <w:sz w:val="22"/>
          <w:szCs w:val="22"/>
        </w:rPr>
      </w:pPr>
      <w:r w:rsidRPr="005E444E">
        <w:rPr>
          <w:b/>
          <w:sz w:val="22"/>
          <w:szCs w:val="22"/>
        </w:rPr>
        <w:t>3.</w:t>
      </w:r>
      <w:r w:rsidRPr="005E444E">
        <w:rPr>
          <w:b/>
          <w:sz w:val="22"/>
          <w:szCs w:val="22"/>
        </w:rPr>
        <w:tab/>
        <w:t>Kaip vartoti Pram</w:t>
      </w:r>
    </w:p>
    <w:p w14:paraId="0927206C" w14:textId="77777777" w:rsidR="00817996" w:rsidRPr="005E444E" w:rsidRDefault="00817996" w:rsidP="00FC7BD5">
      <w:pPr>
        <w:keepNext/>
        <w:rPr>
          <w:sz w:val="22"/>
          <w:szCs w:val="22"/>
        </w:rPr>
      </w:pPr>
    </w:p>
    <w:p w14:paraId="3D1392F8" w14:textId="77777777" w:rsidR="00817996" w:rsidRPr="005E444E" w:rsidRDefault="00817996" w:rsidP="00FC7BD5">
      <w:pPr>
        <w:rPr>
          <w:noProof/>
          <w:sz w:val="22"/>
          <w:szCs w:val="22"/>
        </w:rPr>
      </w:pPr>
      <w:r w:rsidRPr="005E444E">
        <w:rPr>
          <w:noProof/>
          <w:sz w:val="22"/>
          <w:szCs w:val="22"/>
        </w:rPr>
        <w:t>Visada vartokite šį vaistą tiksliai</w:t>
      </w:r>
      <w:r w:rsidR="008A1B2A" w:rsidRPr="005E444E">
        <w:rPr>
          <w:noProof/>
          <w:sz w:val="22"/>
          <w:szCs w:val="22"/>
        </w:rPr>
        <w:t>,</w:t>
      </w:r>
      <w:r w:rsidRPr="005E444E">
        <w:rPr>
          <w:noProof/>
          <w:sz w:val="22"/>
          <w:szCs w:val="22"/>
        </w:rPr>
        <w:t xml:space="preserve"> kaip nurodė gydytojas. Jeigu abejojate, kreipkitės į gydytoją arba vaistininką.</w:t>
      </w:r>
    </w:p>
    <w:p w14:paraId="32FA15BA" w14:textId="77777777" w:rsidR="00817996" w:rsidRPr="005E444E" w:rsidRDefault="00817996" w:rsidP="00DA209F">
      <w:pPr>
        <w:pStyle w:val="BTEMEASMCA"/>
      </w:pPr>
    </w:p>
    <w:p w14:paraId="3F204E0C" w14:textId="4D9BA51D" w:rsidR="00817996" w:rsidRPr="005E444E" w:rsidRDefault="00817996" w:rsidP="00DA209F">
      <w:pPr>
        <w:pStyle w:val="BTEMEASMCA"/>
      </w:pPr>
      <w:r w:rsidRPr="005E444E">
        <w:t>Rekomenduojamos to</w:t>
      </w:r>
      <w:r w:rsidR="008A1B2A" w:rsidRPr="005E444E">
        <w:t>l</w:t>
      </w:r>
      <w:r w:rsidRPr="005E444E">
        <w:t>i</w:t>
      </w:r>
      <w:r w:rsidR="008A1B2A" w:rsidRPr="005E444E">
        <w:t>au nurodyt</w:t>
      </w:r>
      <w:r w:rsidRPr="005E444E">
        <w:t>os vaisto dozės</w:t>
      </w:r>
      <w:r w:rsidR="008A1B2A" w:rsidRPr="005E444E">
        <w:t>.</w:t>
      </w:r>
    </w:p>
    <w:p w14:paraId="555EF527" w14:textId="77777777" w:rsidR="00817996" w:rsidRPr="005E444E" w:rsidRDefault="00817996" w:rsidP="00DA209F">
      <w:pPr>
        <w:pStyle w:val="BTEMEASMCA"/>
      </w:pPr>
    </w:p>
    <w:p w14:paraId="36EFCE5B" w14:textId="671A21A6" w:rsidR="00817996" w:rsidRPr="005E444E" w:rsidRDefault="00817996" w:rsidP="00DA209F">
      <w:pPr>
        <w:pStyle w:val="BTEMEASMCA"/>
      </w:pPr>
      <w:r w:rsidRPr="005E444E">
        <w:t>Suaugusie</w:t>
      </w:r>
      <w:r w:rsidR="008A1B2A" w:rsidRPr="005E444E">
        <w:t>s</w:t>
      </w:r>
      <w:r w:rsidRPr="005E444E">
        <w:t>i</w:t>
      </w:r>
      <w:r w:rsidR="008A1B2A" w:rsidRPr="005E444E">
        <w:t>ems</w:t>
      </w:r>
    </w:p>
    <w:p w14:paraId="28CC5632" w14:textId="77777777" w:rsidR="00817996" w:rsidRPr="005E444E" w:rsidRDefault="00817996" w:rsidP="00DA209F">
      <w:pPr>
        <w:pStyle w:val="BTEMEASMCA"/>
      </w:pPr>
      <w:r w:rsidRPr="005E444E">
        <w:t>Depresija</w:t>
      </w:r>
    </w:p>
    <w:p w14:paraId="42138D89" w14:textId="71C4AFC3" w:rsidR="00817996" w:rsidRPr="005E444E" w:rsidRDefault="00817996" w:rsidP="00DA209F">
      <w:pPr>
        <w:pStyle w:val="BTEMEASMCA"/>
      </w:pPr>
      <w:r w:rsidRPr="005E444E">
        <w:t>Įprastinė rekomenduojama dozė yra 20 mg kartą per</w:t>
      </w:r>
      <w:r w:rsidR="008A1B2A" w:rsidRPr="005E444E">
        <w:t> </w:t>
      </w:r>
      <w:r w:rsidRPr="005E444E">
        <w:t>parą.</w:t>
      </w:r>
    </w:p>
    <w:p w14:paraId="0329A4A7" w14:textId="2197B7F7" w:rsidR="00817996" w:rsidRPr="005E444E" w:rsidRDefault="00817996" w:rsidP="00DA209F">
      <w:pPr>
        <w:pStyle w:val="BTEMEASMCA"/>
      </w:pPr>
      <w:r w:rsidRPr="005E444E">
        <w:t>Gydytojas gali šią dozę padidinti iki didžiausios rekomenduojamos – 40 mg per</w:t>
      </w:r>
      <w:r w:rsidR="008A1B2A" w:rsidRPr="005E444E">
        <w:t> </w:t>
      </w:r>
      <w:r w:rsidRPr="005E444E">
        <w:t>parą.</w:t>
      </w:r>
    </w:p>
    <w:p w14:paraId="6F9E5303" w14:textId="77777777" w:rsidR="00817996" w:rsidRPr="005E444E" w:rsidRDefault="00817996" w:rsidP="00DA209F">
      <w:pPr>
        <w:pStyle w:val="BTEMEASMCA"/>
      </w:pPr>
    </w:p>
    <w:p w14:paraId="27E38AB6" w14:textId="77777777" w:rsidR="00817996" w:rsidRPr="005E444E" w:rsidRDefault="00817996" w:rsidP="00DA209F">
      <w:pPr>
        <w:pStyle w:val="BTEMEASMCA"/>
      </w:pPr>
      <w:r w:rsidRPr="005E444E">
        <w:t>Panikos sutrikimas</w:t>
      </w:r>
    </w:p>
    <w:p w14:paraId="5F4D32D2" w14:textId="26C8BBA2" w:rsidR="00817996" w:rsidRPr="005E444E" w:rsidRDefault="00817996" w:rsidP="00DA209F">
      <w:pPr>
        <w:pStyle w:val="BTEMEASMCA"/>
      </w:pPr>
      <w:r w:rsidRPr="005E444E">
        <w:t>Pirmosiomis</w:t>
      </w:r>
      <w:r w:rsidR="008A1B2A" w:rsidRPr="005E444E">
        <w:t> </w:t>
      </w:r>
      <w:r w:rsidRPr="005E444E">
        <w:t xml:space="preserve">savaitėmis vartoti pradinę dozę </w:t>
      </w:r>
      <w:r w:rsidR="008A1B2A" w:rsidRPr="005E444E">
        <w:t>–</w:t>
      </w:r>
      <w:r w:rsidRPr="005E444E">
        <w:t xml:space="preserve"> 10 mg kartą per</w:t>
      </w:r>
      <w:r w:rsidR="008A1B2A" w:rsidRPr="005E444E">
        <w:t> </w:t>
      </w:r>
      <w:r w:rsidRPr="005E444E">
        <w:t>parą, vėliau dozę padidinti iki 20 mg per</w:t>
      </w:r>
      <w:r w:rsidR="008A1B2A" w:rsidRPr="005E444E">
        <w:t> </w:t>
      </w:r>
      <w:r w:rsidRPr="005E444E">
        <w:t xml:space="preserve">parą. Gydytojas gali šią dozę padidinti iki didžiausios paros dozės </w:t>
      </w:r>
      <w:r w:rsidR="008A1B2A" w:rsidRPr="005E444E">
        <w:t>–</w:t>
      </w:r>
      <w:r w:rsidRPr="005E444E">
        <w:t xml:space="preserve"> 40 mg.</w:t>
      </w:r>
    </w:p>
    <w:p w14:paraId="2FA37FCD" w14:textId="77777777" w:rsidR="00817996" w:rsidRPr="005E444E" w:rsidRDefault="00817996" w:rsidP="00DA209F">
      <w:pPr>
        <w:pStyle w:val="BTEMEASMCA"/>
      </w:pPr>
    </w:p>
    <w:p w14:paraId="2E6AA953" w14:textId="7DD2FED4" w:rsidR="00817996" w:rsidRPr="005E444E" w:rsidRDefault="00817996" w:rsidP="00DA209F">
      <w:pPr>
        <w:pStyle w:val="BTEMEASMCA"/>
      </w:pPr>
      <w:r w:rsidRPr="005E444E">
        <w:t>Obsesinis kompulsinis sutrikimas</w:t>
      </w:r>
    </w:p>
    <w:p w14:paraId="4CEEA46D" w14:textId="314D7A86" w:rsidR="00817996" w:rsidRPr="005E444E" w:rsidRDefault="00817996" w:rsidP="00DA209F">
      <w:pPr>
        <w:pStyle w:val="BTEMEASMCA"/>
      </w:pPr>
      <w:r w:rsidRPr="005E444E">
        <w:t>Pradinė rekomenduojama dozė – 20 mg kartą per</w:t>
      </w:r>
      <w:r w:rsidR="008A1B2A" w:rsidRPr="005E444E">
        <w:t> </w:t>
      </w:r>
      <w:r w:rsidRPr="005E444E">
        <w:t>parą. Gydytojas gali dozę padidinti iki didžiausios – 40 mg dozės per</w:t>
      </w:r>
      <w:r w:rsidR="008A1B2A" w:rsidRPr="005E444E">
        <w:t> </w:t>
      </w:r>
      <w:r w:rsidRPr="005E444E">
        <w:t>parą.</w:t>
      </w:r>
    </w:p>
    <w:p w14:paraId="7A26CA2D" w14:textId="77777777" w:rsidR="00817996" w:rsidRPr="005E444E" w:rsidRDefault="00817996" w:rsidP="00DA209F">
      <w:pPr>
        <w:pStyle w:val="BTEMEASMCA"/>
      </w:pPr>
    </w:p>
    <w:p w14:paraId="21DEE9F9" w14:textId="19FCC263" w:rsidR="00817996" w:rsidRPr="005E444E" w:rsidRDefault="008A1B2A" w:rsidP="00DA209F">
      <w:pPr>
        <w:pStyle w:val="BTEMEASMCA"/>
      </w:pPr>
      <w:r w:rsidRPr="005E444E">
        <w:t>S</w:t>
      </w:r>
      <w:r w:rsidR="00817996" w:rsidRPr="005E444E">
        <w:t>en</w:t>
      </w:r>
      <w:r w:rsidRPr="005E444E">
        <w:t>yv</w:t>
      </w:r>
      <w:r w:rsidR="00817996" w:rsidRPr="005E444E">
        <w:t>i</w:t>
      </w:r>
      <w:r w:rsidRPr="005E444E">
        <w:t>e</w:t>
      </w:r>
      <w:r w:rsidR="00817996" w:rsidRPr="005E444E">
        <w:t>ms pacienta</w:t>
      </w:r>
      <w:r w:rsidRPr="005E444E">
        <w:t>ms</w:t>
      </w:r>
      <w:r w:rsidR="00817996" w:rsidRPr="005E444E">
        <w:t xml:space="preserve"> (vyresni</w:t>
      </w:r>
      <w:r w:rsidRPr="005E444E">
        <w:t>ems</w:t>
      </w:r>
      <w:r w:rsidR="00817996" w:rsidRPr="005E444E">
        <w:t xml:space="preserve"> kaip 65 metų)</w:t>
      </w:r>
    </w:p>
    <w:p w14:paraId="7FC2BF08" w14:textId="1C5C3F06" w:rsidR="00817996" w:rsidRPr="005E444E" w:rsidRDefault="00817996" w:rsidP="00DA209F">
      <w:pPr>
        <w:pStyle w:val="BTEMEASMCA"/>
      </w:pPr>
      <w:r w:rsidRPr="005E444E">
        <w:t>Pradinę dozę reikia sumažinti iki pusės rekomenduojamos dozės, tai yra iki 10</w:t>
      </w:r>
      <w:r w:rsidR="008A1B2A" w:rsidRPr="005E444E">
        <w:noBreakHyphen/>
      </w:r>
      <w:r w:rsidRPr="005E444E">
        <w:t>20 mg per</w:t>
      </w:r>
      <w:r w:rsidR="008A1B2A" w:rsidRPr="005E444E">
        <w:t> </w:t>
      </w:r>
      <w:r w:rsidRPr="005E444E">
        <w:t>parą.</w:t>
      </w:r>
    </w:p>
    <w:p w14:paraId="6D27A458" w14:textId="788B0213" w:rsidR="00817996" w:rsidRPr="005E444E" w:rsidRDefault="008A1B2A" w:rsidP="00DA209F">
      <w:pPr>
        <w:pStyle w:val="BTEMEASMCA"/>
      </w:pPr>
      <w:r w:rsidRPr="005E444E">
        <w:t>S</w:t>
      </w:r>
      <w:r w:rsidR="00817996" w:rsidRPr="005E444E">
        <w:t>en</w:t>
      </w:r>
      <w:r w:rsidRPr="005E444E">
        <w:t>yv</w:t>
      </w:r>
      <w:r w:rsidR="00817996" w:rsidRPr="005E444E">
        <w:t>i</w:t>
      </w:r>
      <w:r w:rsidRPr="005E444E">
        <w:t>em</w:t>
      </w:r>
      <w:r w:rsidR="00817996" w:rsidRPr="005E444E">
        <w:t>s pacientams paprastai neturi būti skiriama vartoti daugiau kaip 20 mg per</w:t>
      </w:r>
      <w:r w:rsidRPr="005E444E">
        <w:t> </w:t>
      </w:r>
      <w:r w:rsidR="00817996" w:rsidRPr="005E444E">
        <w:t>parą.</w:t>
      </w:r>
    </w:p>
    <w:p w14:paraId="24D8A959" w14:textId="77777777" w:rsidR="00817996" w:rsidRPr="005E444E" w:rsidRDefault="00817996" w:rsidP="00DA209F">
      <w:pPr>
        <w:pStyle w:val="BTEMEASMCA"/>
      </w:pPr>
    </w:p>
    <w:p w14:paraId="66194CB8" w14:textId="29CD02D6" w:rsidR="00817996" w:rsidRPr="005E444E" w:rsidRDefault="00F22A1B" w:rsidP="00FC7BD5">
      <w:pPr>
        <w:keepNext/>
        <w:rPr>
          <w:iCs/>
          <w:sz w:val="22"/>
          <w:szCs w:val="22"/>
        </w:rPr>
      </w:pPr>
      <w:r w:rsidRPr="005E444E">
        <w:rPr>
          <w:iCs/>
          <w:sz w:val="22"/>
          <w:szCs w:val="22"/>
        </w:rPr>
        <w:t>P</w:t>
      </w:r>
      <w:r w:rsidR="00817996" w:rsidRPr="005E444E">
        <w:rPr>
          <w:iCs/>
          <w:sz w:val="22"/>
          <w:szCs w:val="22"/>
        </w:rPr>
        <w:t>acientams, kurių inkstų funkcija sutrikusi</w:t>
      </w:r>
    </w:p>
    <w:p w14:paraId="73A128C0" w14:textId="77777777" w:rsidR="00817996" w:rsidRPr="005E444E" w:rsidRDefault="00817996" w:rsidP="00FC7BD5">
      <w:pPr>
        <w:rPr>
          <w:sz w:val="22"/>
          <w:szCs w:val="22"/>
        </w:rPr>
      </w:pPr>
      <w:r w:rsidRPr="005E444E">
        <w:rPr>
          <w:sz w:val="22"/>
          <w:szCs w:val="22"/>
        </w:rPr>
        <w:t>Jei yra lengvas arba vidutinio sunkumo inkstų funkcijos sutrikimas, dozės koreguoti nereikia.</w:t>
      </w:r>
    </w:p>
    <w:p w14:paraId="08A53BE6" w14:textId="4DC76DD2" w:rsidR="00817996" w:rsidRPr="005E444E" w:rsidRDefault="00F22A1B" w:rsidP="00FC7BD5">
      <w:pPr>
        <w:rPr>
          <w:sz w:val="22"/>
          <w:szCs w:val="22"/>
        </w:rPr>
      </w:pPr>
      <w:r w:rsidRPr="005E444E">
        <w:rPr>
          <w:sz w:val="22"/>
          <w:szCs w:val="22"/>
        </w:rPr>
        <w:t>P</w:t>
      </w:r>
      <w:r w:rsidR="00817996" w:rsidRPr="005E444E">
        <w:rPr>
          <w:sz w:val="22"/>
          <w:szCs w:val="22"/>
        </w:rPr>
        <w:t>acientų, kurių inkstų funkcijos sutrikimas sunkus, gydymo vaistu patirties nėra.</w:t>
      </w:r>
    </w:p>
    <w:p w14:paraId="45F79AA1" w14:textId="77777777" w:rsidR="00817996" w:rsidRPr="005E444E" w:rsidRDefault="00817996" w:rsidP="00DA209F">
      <w:pPr>
        <w:pStyle w:val="BTEMEASMCA"/>
      </w:pPr>
    </w:p>
    <w:p w14:paraId="46F3F58B" w14:textId="76CCEF52" w:rsidR="00817996" w:rsidRPr="005E444E" w:rsidRDefault="00F22A1B" w:rsidP="00DA209F">
      <w:pPr>
        <w:pStyle w:val="BTEMEASMCA"/>
      </w:pPr>
      <w:r w:rsidRPr="005E444E">
        <w:t>P</w:t>
      </w:r>
      <w:r w:rsidR="00817996" w:rsidRPr="005E444E">
        <w:t>acientams, kurių kepenų funkcija sutrikusi</w:t>
      </w:r>
    </w:p>
    <w:p w14:paraId="181FB448" w14:textId="2F061B6B" w:rsidR="00817996" w:rsidRPr="005E444E" w:rsidRDefault="00817996" w:rsidP="00DA209F">
      <w:pPr>
        <w:pStyle w:val="BTEMEASMCA"/>
      </w:pPr>
      <w:r w:rsidRPr="005E444E">
        <w:t>Pacientai, kurių kepenų veikla sutrikusi, neturi vartoti daugiau kaip 20 mg per</w:t>
      </w:r>
      <w:r w:rsidR="00F22A1B" w:rsidRPr="005E444E">
        <w:t> </w:t>
      </w:r>
      <w:r w:rsidRPr="005E444E">
        <w:t>parą.</w:t>
      </w:r>
    </w:p>
    <w:p w14:paraId="1353FF62" w14:textId="77777777" w:rsidR="00817996" w:rsidRPr="005E444E" w:rsidRDefault="00817996" w:rsidP="00DA209F">
      <w:pPr>
        <w:pStyle w:val="BTEMEASMCA"/>
      </w:pPr>
    </w:p>
    <w:p w14:paraId="1879022F" w14:textId="50C9E657" w:rsidR="00817996" w:rsidRPr="005E444E" w:rsidRDefault="00817996" w:rsidP="00DA209F">
      <w:pPr>
        <w:pStyle w:val="BTEMEASMCA"/>
      </w:pPr>
      <w:r w:rsidRPr="005E444E">
        <w:t>Pacienta</w:t>
      </w:r>
      <w:r w:rsidR="00F22A1B" w:rsidRPr="005E444E">
        <w:t>ms</w:t>
      </w:r>
      <w:r w:rsidRPr="005E444E">
        <w:t>, kurių organizme CYP</w:t>
      </w:r>
      <w:r w:rsidR="00F22A1B" w:rsidRPr="005E444E">
        <w:t> </w:t>
      </w:r>
      <w:r w:rsidRPr="005E444E">
        <w:t>fermentų metabolizmas yra silpnas</w:t>
      </w:r>
    </w:p>
    <w:p w14:paraId="755585A9" w14:textId="32D185DB" w:rsidR="00817996" w:rsidRPr="005E444E" w:rsidRDefault="00817996" w:rsidP="00DA209F">
      <w:pPr>
        <w:pStyle w:val="BTEMEASMCA"/>
      </w:pPr>
      <w:r w:rsidRPr="005E444E">
        <w:t>Kai kurių žmonių organizme tam tikri vaistai suyra lėčiau. Šis vaistų suirimas yra susijęs su citochromo</w:t>
      </w:r>
      <w:r w:rsidR="00F22A1B" w:rsidRPr="005E444E">
        <w:t> P</w:t>
      </w:r>
      <w:r w:rsidRPr="005E444E">
        <w:t>450</w:t>
      </w:r>
      <w:r w:rsidR="00F22A1B" w:rsidRPr="005E444E">
        <w:t> </w:t>
      </w:r>
      <w:r w:rsidRPr="005E444E">
        <w:t>(CYP450) fermentais.</w:t>
      </w:r>
    </w:p>
    <w:p w14:paraId="6CF59443" w14:textId="4CFB94D6" w:rsidR="00817996" w:rsidRPr="005E444E" w:rsidRDefault="00817996" w:rsidP="00DA209F">
      <w:pPr>
        <w:pStyle w:val="BTEMEASMCA"/>
      </w:pPr>
      <w:r w:rsidRPr="005E444E">
        <w:lastRenderedPageBreak/>
        <w:t>Pacientams, kurie silpnai metabolizuoja CYP2C19</w:t>
      </w:r>
      <w:r w:rsidR="00F22A1B" w:rsidRPr="005E444E">
        <w:t> </w:t>
      </w:r>
      <w:r w:rsidRPr="005E444E">
        <w:t>ferment</w:t>
      </w:r>
      <w:r w:rsidR="00F22A1B" w:rsidRPr="005E444E">
        <w:t>u</w:t>
      </w:r>
      <w:r w:rsidRPr="005E444E">
        <w:t>, pirmas dvi</w:t>
      </w:r>
      <w:r w:rsidR="00F22A1B" w:rsidRPr="005E444E">
        <w:t> </w:t>
      </w:r>
      <w:r w:rsidRPr="005E444E">
        <w:t>savaites rekomenduojama vartoti 10 mg per</w:t>
      </w:r>
      <w:r w:rsidR="00F22A1B" w:rsidRPr="005E444E">
        <w:t> </w:t>
      </w:r>
      <w:r w:rsidRPr="005E444E">
        <w:t>parą dozę. Atsižvelgiant į atsaką ir toleravimą, dozę galima padidinti iki didžiausios paros dozės – 20 mg.</w:t>
      </w:r>
    </w:p>
    <w:p w14:paraId="2445AF86" w14:textId="2E73665C" w:rsidR="00817996" w:rsidRPr="005E444E" w:rsidRDefault="00817996" w:rsidP="00DA209F">
      <w:pPr>
        <w:pStyle w:val="BTEMEASMCA"/>
      </w:pPr>
    </w:p>
    <w:p w14:paraId="1C2AB024" w14:textId="7B925544" w:rsidR="00A853DF" w:rsidRPr="005E444E" w:rsidRDefault="00A853DF" w:rsidP="00DA209F">
      <w:pPr>
        <w:pStyle w:val="BTEMEASMCA"/>
      </w:pPr>
      <w:r w:rsidRPr="005E444E">
        <w:t>Vaikams ir paaugliams</w:t>
      </w:r>
    </w:p>
    <w:p w14:paraId="6CFDE9A9" w14:textId="07DB9462" w:rsidR="00A853DF" w:rsidRPr="005E444E" w:rsidRDefault="00A853DF" w:rsidP="00FC7BD5">
      <w:pPr>
        <w:contextualSpacing/>
        <w:rPr>
          <w:color w:val="000000"/>
          <w:sz w:val="22"/>
          <w:szCs w:val="22"/>
        </w:rPr>
      </w:pPr>
      <w:r w:rsidRPr="005E444E">
        <w:rPr>
          <w:color w:val="000000"/>
          <w:sz w:val="22"/>
          <w:szCs w:val="22"/>
        </w:rPr>
        <w:t>Vaikams ir paaugliams iki 18 metų Pram vartoti paprastai ne</w:t>
      </w:r>
      <w:r w:rsidR="00D40824" w:rsidRPr="005E444E">
        <w:rPr>
          <w:color w:val="000000"/>
          <w:sz w:val="22"/>
          <w:szCs w:val="22"/>
        </w:rPr>
        <w:t>skiriamas</w:t>
      </w:r>
      <w:r w:rsidRPr="005E444E">
        <w:rPr>
          <w:color w:val="000000"/>
          <w:sz w:val="22"/>
          <w:szCs w:val="22"/>
        </w:rPr>
        <w:t>. Daugiau informacijos</w:t>
      </w:r>
      <w:r w:rsidR="00E94473" w:rsidRPr="005E444E">
        <w:rPr>
          <w:color w:val="000000"/>
          <w:sz w:val="22"/>
          <w:szCs w:val="22"/>
        </w:rPr>
        <w:t xml:space="preserve"> </w:t>
      </w:r>
      <w:r w:rsidRPr="005E444E">
        <w:rPr>
          <w:color w:val="000000"/>
          <w:sz w:val="22"/>
          <w:szCs w:val="22"/>
        </w:rPr>
        <w:t xml:space="preserve">pateikta 2 skyriuje. </w:t>
      </w:r>
    </w:p>
    <w:p w14:paraId="37DE01B9" w14:textId="77777777" w:rsidR="00A853DF" w:rsidRPr="005E444E" w:rsidRDefault="00A853DF" w:rsidP="00DA209F">
      <w:pPr>
        <w:pStyle w:val="BTEMEASMCA"/>
      </w:pPr>
    </w:p>
    <w:p w14:paraId="206B71C9" w14:textId="77777777" w:rsidR="00817996" w:rsidRPr="005E444E" w:rsidRDefault="00817996" w:rsidP="00DA209F">
      <w:pPr>
        <w:pStyle w:val="BTEMEASMCA"/>
      </w:pPr>
      <w:r w:rsidRPr="005E444E">
        <w:t>Vartojimo metodas</w:t>
      </w:r>
    </w:p>
    <w:p w14:paraId="0F3921E0" w14:textId="77777777" w:rsidR="00A853DF" w:rsidRPr="005E444E" w:rsidRDefault="00A853DF" w:rsidP="00DA209F">
      <w:pPr>
        <w:pStyle w:val="BTEMEASMCA"/>
      </w:pPr>
      <w:r w:rsidRPr="005E444E">
        <w:t>Vartoti per burną.</w:t>
      </w:r>
    </w:p>
    <w:p w14:paraId="54F8F825" w14:textId="227C2235" w:rsidR="00817996" w:rsidRPr="005E444E" w:rsidRDefault="00817996" w:rsidP="00DA209F">
      <w:pPr>
        <w:pStyle w:val="BTEMEASMCA"/>
      </w:pPr>
      <w:r w:rsidRPr="005E444E">
        <w:t xml:space="preserve">Pram tabletes reikia nuryti nesukramtytas ir užsigerti gausiu skysčio kiekiu. Pram tabletes reikia </w:t>
      </w:r>
      <w:r w:rsidR="00F22A1B" w:rsidRPr="005E444E">
        <w:t>va</w:t>
      </w:r>
      <w:r w:rsidRPr="005E444E">
        <w:t>r</w:t>
      </w:r>
      <w:r w:rsidR="00F22A1B" w:rsidRPr="005E444E">
        <w:t>to</w:t>
      </w:r>
      <w:r w:rsidRPr="005E444E">
        <w:t>ti vieną</w:t>
      </w:r>
      <w:r w:rsidR="00F22A1B" w:rsidRPr="005E444E">
        <w:t> </w:t>
      </w:r>
      <w:r w:rsidRPr="005E444E">
        <w:t>kartą per</w:t>
      </w:r>
      <w:r w:rsidR="00F22A1B" w:rsidRPr="005E444E">
        <w:t> </w:t>
      </w:r>
      <w:r w:rsidRPr="005E444E">
        <w:t xml:space="preserve">parą. Jas galima </w:t>
      </w:r>
      <w:r w:rsidR="00F22A1B" w:rsidRPr="005E444E">
        <w:t>va</w:t>
      </w:r>
      <w:r w:rsidRPr="005E444E">
        <w:t>r</w:t>
      </w:r>
      <w:r w:rsidR="00F22A1B" w:rsidRPr="005E444E">
        <w:t>to</w:t>
      </w:r>
      <w:r w:rsidRPr="005E444E">
        <w:t>ti bet kuriuo paros metu, nevalgius arba su maistu.</w:t>
      </w:r>
    </w:p>
    <w:p w14:paraId="6E549242" w14:textId="671795EF" w:rsidR="00817996" w:rsidRPr="005E444E" w:rsidRDefault="00817996" w:rsidP="00DA209F">
      <w:pPr>
        <w:pStyle w:val="BTEMEASMCA"/>
      </w:pPr>
      <w:r w:rsidRPr="005E444E">
        <w:t>20</w:t>
      </w:r>
      <w:r w:rsidR="00F22A1B" w:rsidRPr="005E444E">
        <w:t> </w:t>
      </w:r>
      <w:r w:rsidRPr="005E444E">
        <w:t>mg ir 40</w:t>
      </w:r>
      <w:r w:rsidR="00F22A1B" w:rsidRPr="005E444E">
        <w:t> </w:t>
      </w:r>
      <w:r w:rsidRPr="005E444E">
        <w:t>mg tabletę galima padalyti į dvi lygias dozes.</w:t>
      </w:r>
    </w:p>
    <w:p w14:paraId="3D7BE09E" w14:textId="77777777" w:rsidR="00817996" w:rsidRPr="005E444E" w:rsidRDefault="00817996" w:rsidP="00DA209F">
      <w:pPr>
        <w:pStyle w:val="BTEMEASMCA"/>
      </w:pPr>
    </w:p>
    <w:p w14:paraId="5464E3F1" w14:textId="77777777" w:rsidR="00817996" w:rsidRPr="005E444E" w:rsidRDefault="00817996" w:rsidP="00DA209F">
      <w:pPr>
        <w:pStyle w:val="BTEMEASMCA"/>
      </w:pPr>
      <w:r w:rsidRPr="005E444E">
        <w:t>Vartojimo trukmė</w:t>
      </w:r>
    </w:p>
    <w:p w14:paraId="3B67A689" w14:textId="37A80437" w:rsidR="005C27B5" w:rsidRPr="005E444E" w:rsidRDefault="00A853DF" w:rsidP="00DA209F">
      <w:pPr>
        <w:pStyle w:val="BTEMEASMCA"/>
      </w:pPr>
      <w:r w:rsidRPr="005E444E">
        <w:t>Kaip ir vartojant kit</w:t>
      </w:r>
      <w:r w:rsidR="002F0551" w:rsidRPr="005E444E">
        <w:t>ų</w:t>
      </w:r>
      <w:r w:rsidRPr="005E444E">
        <w:t xml:space="preserve"> vaist</w:t>
      </w:r>
      <w:r w:rsidR="002F0551" w:rsidRPr="005E444E">
        <w:t>ų</w:t>
      </w:r>
      <w:r w:rsidRPr="005E444E">
        <w:t xml:space="preserve"> nuo depresijos, panikos sutrikimo ir obsesinio-kompulsinio sutrikimo, gali prireikti ke</w:t>
      </w:r>
      <w:r w:rsidR="005C27B5" w:rsidRPr="005E444E">
        <w:t>l</w:t>
      </w:r>
      <w:r w:rsidRPr="005E444E">
        <w:t>ių savaičių, kol pasijusite geriau.</w:t>
      </w:r>
      <w:r w:rsidR="005C27B5" w:rsidRPr="005E444E">
        <w:t xml:space="preserve"> </w:t>
      </w:r>
    </w:p>
    <w:p w14:paraId="32B65325" w14:textId="68156C8A" w:rsidR="00A853DF" w:rsidRPr="005E444E" w:rsidRDefault="005C27B5" w:rsidP="00DA209F">
      <w:pPr>
        <w:pStyle w:val="BTEMEASMCA"/>
      </w:pPr>
      <w:r w:rsidRPr="005E444E">
        <w:t>Tęskite Pram vartojimą, net jeigu p</w:t>
      </w:r>
      <w:r w:rsidR="00E94473" w:rsidRPr="005E444E">
        <w:t>rireiks šiek tiek laiko, kol pa</w:t>
      </w:r>
      <w:r w:rsidRPr="005E444E">
        <w:t>jausite pagerėjimą.</w:t>
      </w:r>
    </w:p>
    <w:p w14:paraId="6245DEFB" w14:textId="6433FB9C" w:rsidR="005C27B5" w:rsidRPr="005E444E" w:rsidRDefault="005C27B5" w:rsidP="00DA209F">
      <w:pPr>
        <w:pStyle w:val="BTEMEASMCA"/>
      </w:pPr>
      <w:r w:rsidRPr="005E444E">
        <w:t>Niekada nekeiskite vaisto dozės nepasitarę su gydytoju.</w:t>
      </w:r>
    </w:p>
    <w:p w14:paraId="423C238A" w14:textId="1FF5A322" w:rsidR="00A853DF" w:rsidRPr="005E444E" w:rsidRDefault="005C27B5" w:rsidP="00DA209F">
      <w:pPr>
        <w:pStyle w:val="BTEMEASMCA"/>
      </w:pPr>
      <w:r w:rsidRPr="005E444E">
        <w:t>Kiekvieno paciento gydymo trukmė skiriasi ir paprastai trunka mažiausiai 6 mėnesius. Tabletes vartokite tiek laiko, kiek rekomendavo gydytojas. Taip pat nenustokite vartoti, jei pasijusite geriau, nustokite vartoti tik tuomet</w:t>
      </w:r>
      <w:r w:rsidR="00346C15" w:rsidRPr="005E444E">
        <w:t>,</w:t>
      </w:r>
      <w:r w:rsidRPr="005E444E">
        <w:t xml:space="preserve"> kai nurodys gydytojas. Pagrindinė liga gali išlikti ilgą laiką, o jei gydymą nutrauksite per anksti, simptomai gali vėl atsinaujinti.</w:t>
      </w:r>
    </w:p>
    <w:p w14:paraId="27A002F2" w14:textId="121DC79A" w:rsidR="005C27B5" w:rsidRPr="005E444E" w:rsidRDefault="005C27B5" w:rsidP="00DA209F">
      <w:pPr>
        <w:pStyle w:val="BTEMEASMCA"/>
      </w:pPr>
      <w:r w:rsidRPr="005E444E">
        <w:t>Pacientams, sergantiems pasikartojančia depresija, naudingas nuolatinis gydymas (kartais kel</w:t>
      </w:r>
      <w:r w:rsidR="00E94473" w:rsidRPr="005E444E">
        <w:t>erius</w:t>
      </w:r>
      <w:r w:rsidRPr="005E444E">
        <w:t xml:space="preserve"> metus), norint išvengti pasikartojančių depresijos epizodų.</w:t>
      </w:r>
    </w:p>
    <w:p w14:paraId="7CAF2667" w14:textId="7D4617FB" w:rsidR="00817996" w:rsidRPr="005E444E" w:rsidRDefault="00817996" w:rsidP="00DA209F">
      <w:pPr>
        <w:pStyle w:val="BTEMEASMCA"/>
      </w:pPr>
    </w:p>
    <w:p w14:paraId="66613FCB" w14:textId="77777777" w:rsidR="00817996" w:rsidRPr="005E444E" w:rsidRDefault="00F22A1B" w:rsidP="00DA209F">
      <w:pPr>
        <w:pStyle w:val="BTEMEASMCA"/>
        <w:rPr>
          <w:b/>
          <w:bCs/>
        </w:rPr>
      </w:pPr>
      <w:r w:rsidRPr="005E444E">
        <w:rPr>
          <w:b/>
          <w:bCs/>
        </w:rPr>
        <w:t>Ką daryti p</w:t>
      </w:r>
      <w:r w:rsidR="00817996" w:rsidRPr="005E444E">
        <w:rPr>
          <w:b/>
          <w:bCs/>
        </w:rPr>
        <w:t>avartojus per didelę Pram dozę</w:t>
      </w:r>
      <w:r w:rsidRPr="005E444E">
        <w:rPr>
          <w:b/>
          <w:bCs/>
        </w:rPr>
        <w:t>?</w:t>
      </w:r>
    </w:p>
    <w:p w14:paraId="497D76A5" w14:textId="3878506D" w:rsidR="00356D5A" w:rsidRPr="005E444E" w:rsidRDefault="00A51F88" w:rsidP="00DA209F">
      <w:pPr>
        <w:pStyle w:val="BTEMEASMCA"/>
      </w:pPr>
      <w:r w:rsidRPr="005E444E">
        <w:t xml:space="preserve">Jeigu </w:t>
      </w:r>
      <w:r w:rsidR="00346C15" w:rsidRPr="005E444E">
        <w:t>J</w:t>
      </w:r>
      <w:r w:rsidRPr="005E444E">
        <w:t xml:space="preserve">ūs ar kas nors kitas išgėrėte per daug Pram plėvele dengtų tablečių, nedelsdami kreipkitės į gydantį gydytoją arba vykite į artimiausią ligoninę (skubios pagalbos skyrių). Taip pat elkitės, </w:t>
      </w:r>
      <w:r w:rsidR="00356D5A" w:rsidRPr="005E444E">
        <w:t>nors</w:t>
      </w:r>
      <w:r w:rsidRPr="005E444E">
        <w:t xml:space="preserve"> nepastebite jokių intoksikacijos simptomų ar požymių. Pasiimkite su savimi šio vaisto dėžutę ir parodykite gydytojui arba personalui ligoninėje. </w:t>
      </w:r>
    </w:p>
    <w:p w14:paraId="5F8763A3" w14:textId="77777777" w:rsidR="00356D5A" w:rsidRPr="005E444E" w:rsidRDefault="00356D5A" w:rsidP="00DA209F">
      <w:pPr>
        <w:pStyle w:val="BTEMEASMCA"/>
      </w:pPr>
    </w:p>
    <w:p w14:paraId="3BD92AAF" w14:textId="783EE711" w:rsidR="00817996" w:rsidRPr="005E444E" w:rsidRDefault="00817996" w:rsidP="00DA209F">
      <w:pPr>
        <w:pStyle w:val="BTEMEASMCA"/>
      </w:pPr>
      <w:r w:rsidRPr="005E444E">
        <w:t xml:space="preserve">Perdozavimo požymiai gali būti: </w:t>
      </w:r>
      <w:r w:rsidR="00356D5A" w:rsidRPr="005E444E">
        <w:t>pagreitėjęs arba sulėtėjęs pulsas, traukuliai, sutrikęs širdies ritmas, širdies sustojimas, mieguistumas, koma, žemas kraujospūdis, vėmimas, pykinimas,</w:t>
      </w:r>
      <w:r w:rsidRPr="005E444E">
        <w:t xml:space="preserve"> rankų drebulys,  </w:t>
      </w:r>
      <w:r w:rsidR="00356D5A" w:rsidRPr="005E444E">
        <w:t>serotonino sindromas (žr. 4 skyrių), sujaudinimas, svaigulys, apkvaitimas, judesių sutrikimas, platūs vyzdžiai, prakaitavimas, melsva odos spalva, dažnas</w:t>
      </w:r>
      <w:r w:rsidRPr="005E444E">
        <w:t xml:space="preserve"> kvėpavimas.</w:t>
      </w:r>
    </w:p>
    <w:p w14:paraId="1F74F189" w14:textId="41C51DD2" w:rsidR="00356D5A" w:rsidRPr="005E444E" w:rsidRDefault="00356D5A" w:rsidP="00DA209F">
      <w:pPr>
        <w:pStyle w:val="BTEMEASMCA"/>
      </w:pPr>
      <w:r w:rsidRPr="005E444E">
        <w:t>Perdozavimas gali būti pavojingas gyvybei.</w:t>
      </w:r>
    </w:p>
    <w:p w14:paraId="6BE9BD95" w14:textId="2FD60B32" w:rsidR="00817996" w:rsidRPr="005E444E" w:rsidRDefault="00817996" w:rsidP="00DA209F">
      <w:pPr>
        <w:pStyle w:val="BTEMEASMCA"/>
      </w:pPr>
    </w:p>
    <w:p w14:paraId="417851FC" w14:textId="2DAFE0D7" w:rsidR="00356D5A" w:rsidRPr="005E444E" w:rsidRDefault="00356D5A" w:rsidP="00DA209F">
      <w:pPr>
        <w:pStyle w:val="BTEMEASMCA"/>
      </w:pPr>
      <w:r w:rsidRPr="005E444E">
        <w:t>Informacija gydytojui: patarimai dėl perdozavimo yra šio lapelio pabaigoje.</w:t>
      </w:r>
    </w:p>
    <w:p w14:paraId="4A680CFB" w14:textId="77777777" w:rsidR="00356D5A" w:rsidRPr="005E444E" w:rsidRDefault="00356D5A" w:rsidP="00FC7BD5">
      <w:pPr>
        <w:keepNext/>
        <w:tabs>
          <w:tab w:val="left" w:pos="567"/>
        </w:tabs>
        <w:rPr>
          <w:b/>
          <w:sz w:val="22"/>
          <w:szCs w:val="22"/>
        </w:rPr>
      </w:pPr>
    </w:p>
    <w:p w14:paraId="011AFC36" w14:textId="7BFA3FA1" w:rsidR="00817996" w:rsidRPr="005E444E" w:rsidRDefault="00817996" w:rsidP="00FC7BD5">
      <w:pPr>
        <w:keepNext/>
        <w:tabs>
          <w:tab w:val="left" w:pos="567"/>
        </w:tabs>
        <w:rPr>
          <w:sz w:val="22"/>
          <w:szCs w:val="22"/>
        </w:rPr>
      </w:pPr>
      <w:r w:rsidRPr="005E444E">
        <w:rPr>
          <w:b/>
          <w:sz w:val="22"/>
          <w:szCs w:val="22"/>
        </w:rPr>
        <w:t>Pamiršus pavartoti Pram</w:t>
      </w:r>
    </w:p>
    <w:p w14:paraId="034A597F" w14:textId="6CECB021" w:rsidR="00817996" w:rsidRPr="005E444E" w:rsidRDefault="00817996" w:rsidP="00DA209F">
      <w:pPr>
        <w:pStyle w:val="BTEMEASMCA"/>
        <w:rPr>
          <w:rFonts w:eastAsia="SimSun"/>
          <w:lang w:eastAsia="zh-CN"/>
        </w:rPr>
      </w:pPr>
      <w:r w:rsidRPr="005E444E">
        <w:rPr>
          <w:rFonts w:eastAsia="SimSun"/>
          <w:lang w:eastAsia="zh-CN"/>
        </w:rPr>
        <w:t>Negalima vartoti dvigubos</w:t>
      </w:r>
      <w:r w:rsidR="00F22A1B" w:rsidRPr="005E444E">
        <w:rPr>
          <w:rFonts w:eastAsia="SimSun"/>
          <w:lang w:eastAsia="zh-CN"/>
        </w:rPr>
        <w:t> </w:t>
      </w:r>
      <w:r w:rsidRPr="005E444E">
        <w:rPr>
          <w:rFonts w:eastAsia="SimSun"/>
          <w:lang w:eastAsia="zh-CN"/>
        </w:rPr>
        <w:t xml:space="preserve">dozės norint kompensuoti praleistą dozę. </w:t>
      </w:r>
    </w:p>
    <w:p w14:paraId="188C43FB" w14:textId="7B20741A" w:rsidR="00356D5A" w:rsidRPr="005E444E" w:rsidRDefault="00356D5A" w:rsidP="00FC7BD5">
      <w:pPr>
        <w:widowControl w:val="0"/>
        <w:rPr>
          <w:sz w:val="22"/>
          <w:szCs w:val="22"/>
          <w:lang w:eastAsia="sl-SI"/>
        </w:rPr>
      </w:pPr>
      <w:r w:rsidRPr="005E444E">
        <w:rPr>
          <w:sz w:val="22"/>
          <w:szCs w:val="22"/>
          <w:lang w:eastAsia="sl-SI"/>
        </w:rPr>
        <w:t>Jei pamiršote išgerti dozę ir prisiminėte prieš einant miegoti, dozę išgerkite nedelsdami. Kitą dieną vaisto vartokite įprastai. Jei neprisimenate, kad naktį ar kitą dieną pamiršote išgerti dozę</w:t>
      </w:r>
      <w:r w:rsidR="006B6A2A" w:rsidRPr="005E444E">
        <w:rPr>
          <w:sz w:val="22"/>
          <w:szCs w:val="22"/>
          <w:lang w:eastAsia="sl-SI"/>
        </w:rPr>
        <w:t>, p</w:t>
      </w:r>
      <w:r w:rsidRPr="005E444E">
        <w:rPr>
          <w:sz w:val="22"/>
          <w:szCs w:val="22"/>
          <w:lang w:eastAsia="sl-SI"/>
        </w:rPr>
        <w:t>raleistos dozės negerkite</w:t>
      </w:r>
      <w:r w:rsidR="006B6A2A" w:rsidRPr="005E444E">
        <w:rPr>
          <w:sz w:val="22"/>
          <w:szCs w:val="22"/>
          <w:lang w:eastAsia="sl-SI"/>
        </w:rPr>
        <w:t xml:space="preserve"> ir toliau</w:t>
      </w:r>
      <w:r w:rsidRPr="005E444E">
        <w:rPr>
          <w:sz w:val="22"/>
          <w:szCs w:val="22"/>
          <w:lang w:eastAsia="sl-SI"/>
        </w:rPr>
        <w:t xml:space="preserve"> vaisto vartokite kaip įpratę.</w:t>
      </w:r>
    </w:p>
    <w:p w14:paraId="56580141" w14:textId="77777777" w:rsidR="00817996" w:rsidRPr="005E444E" w:rsidRDefault="00817996" w:rsidP="00DA209F">
      <w:pPr>
        <w:pStyle w:val="BTEMEASMCA"/>
      </w:pPr>
    </w:p>
    <w:p w14:paraId="0934EEB9" w14:textId="77777777" w:rsidR="00817996" w:rsidRPr="005E444E" w:rsidRDefault="00817996" w:rsidP="00FC7BD5">
      <w:pPr>
        <w:pStyle w:val="Antrat2"/>
        <w:rPr>
          <w:szCs w:val="22"/>
        </w:rPr>
      </w:pPr>
      <w:r w:rsidRPr="005E444E">
        <w:rPr>
          <w:szCs w:val="22"/>
        </w:rPr>
        <w:t>Nustojus vartoti Pram</w:t>
      </w:r>
    </w:p>
    <w:p w14:paraId="3F73FC04" w14:textId="4CF1F6F8" w:rsidR="006B6A2A" w:rsidRPr="005E444E" w:rsidRDefault="00817996" w:rsidP="00FC7BD5">
      <w:pPr>
        <w:widowControl w:val="0"/>
        <w:autoSpaceDE w:val="0"/>
        <w:autoSpaceDN w:val="0"/>
        <w:adjustRightInd w:val="0"/>
        <w:rPr>
          <w:sz w:val="22"/>
          <w:szCs w:val="22"/>
          <w:lang w:eastAsia="sl-SI"/>
        </w:rPr>
      </w:pPr>
      <w:r w:rsidRPr="005E444E">
        <w:rPr>
          <w:sz w:val="22"/>
          <w:szCs w:val="22"/>
        </w:rPr>
        <w:t xml:space="preserve">Nenutraukite Pram vartojimo savo nuožiūra, </w:t>
      </w:r>
      <w:r w:rsidRPr="005E444E">
        <w:rPr>
          <w:rFonts w:eastAsia="SimSun"/>
          <w:sz w:val="22"/>
          <w:szCs w:val="22"/>
          <w:lang w:eastAsia="zh-CN"/>
        </w:rPr>
        <w:t>kol to nenurodys gydytojas.</w:t>
      </w:r>
      <w:r w:rsidR="006B6A2A" w:rsidRPr="005E444E">
        <w:rPr>
          <w:sz w:val="22"/>
          <w:szCs w:val="22"/>
          <w:lang w:eastAsia="sl-SI"/>
        </w:rPr>
        <w:t xml:space="preserve"> Nustojus vartoti Pram, dozę rekomenduojama laipsniškai mažinti kelias savaites siekiant sumažinti vartojimo nutraukimo simptomus.</w:t>
      </w:r>
    </w:p>
    <w:p w14:paraId="5F980AFB" w14:textId="77777777" w:rsidR="006B6A2A" w:rsidRPr="005E444E" w:rsidRDefault="006B6A2A" w:rsidP="00FC7BD5">
      <w:pPr>
        <w:widowControl w:val="0"/>
        <w:autoSpaceDE w:val="0"/>
        <w:autoSpaceDN w:val="0"/>
        <w:adjustRightInd w:val="0"/>
        <w:rPr>
          <w:sz w:val="22"/>
          <w:szCs w:val="22"/>
          <w:lang w:eastAsia="sl-SI"/>
        </w:rPr>
      </w:pPr>
    </w:p>
    <w:p w14:paraId="64E9AFB2" w14:textId="13D43A2A" w:rsidR="006B6A2A" w:rsidRPr="005E444E" w:rsidRDefault="006B6A2A" w:rsidP="00FC7BD5">
      <w:pPr>
        <w:widowControl w:val="0"/>
        <w:autoSpaceDE w:val="0"/>
        <w:autoSpaceDN w:val="0"/>
        <w:adjustRightInd w:val="0"/>
        <w:rPr>
          <w:sz w:val="22"/>
          <w:szCs w:val="22"/>
          <w:lang w:eastAsia="sl-SI"/>
        </w:rPr>
      </w:pPr>
      <w:r w:rsidRPr="005E444E">
        <w:rPr>
          <w:sz w:val="22"/>
          <w:szCs w:val="22"/>
          <w:lang w:eastAsia="sl-SI"/>
        </w:rPr>
        <w:t xml:space="preserve">Nutraukus Pram vartojimą, ypač staiga, gali atsirasti nutraukimo simptomų: svaigulys, dilgčiojimo, badymo, deginimo </w:t>
      </w:r>
      <w:r w:rsidR="008B7EA2" w:rsidRPr="005E444E">
        <w:rPr>
          <w:sz w:val="22"/>
          <w:szCs w:val="22"/>
          <w:lang w:eastAsia="sl-SI"/>
        </w:rPr>
        <w:t xml:space="preserve">pojūtis, </w:t>
      </w:r>
      <w:r w:rsidRPr="005E444E">
        <w:rPr>
          <w:sz w:val="22"/>
          <w:szCs w:val="22"/>
          <w:lang w:eastAsia="sl-SI"/>
        </w:rPr>
        <w:t>miego sutrikimas</w:t>
      </w:r>
      <w:r w:rsidR="008B7EA2" w:rsidRPr="005E444E">
        <w:rPr>
          <w:sz w:val="22"/>
          <w:szCs w:val="22"/>
          <w:lang w:eastAsia="sl-SI"/>
        </w:rPr>
        <w:t xml:space="preserve"> (ryškūs</w:t>
      </w:r>
      <w:r w:rsidRPr="005E444E">
        <w:rPr>
          <w:sz w:val="22"/>
          <w:szCs w:val="22"/>
          <w:lang w:eastAsia="sl-SI"/>
        </w:rPr>
        <w:t xml:space="preserve"> sapnai, negalėjimas miegoti), </w:t>
      </w:r>
      <w:r w:rsidR="008B7EA2" w:rsidRPr="005E444E">
        <w:rPr>
          <w:sz w:val="22"/>
          <w:szCs w:val="22"/>
          <w:lang w:eastAsia="sl-SI"/>
        </w:rPr>
        <w:t xml:space="preserve">sujaudinimas arba </w:t>
      </w:r>
      <w:r w:rsidRPr="005E444E">
        <w:rPr>
          <w:sz w:val="22"/>
          <w:szCs w:val="22"/>
          <w:lang w:eastAsia="sl-SI"/>
        </w:rPr>
        <w:t>nerimo pojū</w:t>
      </w:r>
      <w:r w:rsidR="008B7EA2" w:rsidRPr="005E444E">
        <w:rPr>
          <w:sz w:val="22"/>
          <w:szCs w:val="22"/>
          <w:lang w:eastAsia="sl-SI"/>
        </w:rPr>
        <w:t>tis, galvos skausmas, pykinimas ir (arba) vėmimas, apkvaitimas, prakaitavimas</w:t>
      </w:r>
      <w:r w:rsidRPr="005E444E">
        <w:rPr>
          <w:sz w:val="22"/>
          <w:szCs w:val="22"/>
          <w:lang w:eastAsia="sl-SI"/>
        </w:rPr>
        <w:t xml:space="preserve">, </w:t>
      </w:r>
      <w:r w:rsidR="008B7EA2" w:rsidRPr="005E444E">
        <w:rPr>
          <w:sz w:val="22"/>
          <w:szCs w:val="22"/>
          <w:lang w:eastAsia="sl-SI"/>
        </w:rPr>
        <w:t xml:space="preserve">galvos skausmas, viduriavimas, dažnas nereguliarus ir stiprus širdies plakimas, </w:t>
      </w:r>
      <w:r w:rsidRPr="005E444E">
        <w:rPr>
          <w:sz w:val="22"/>
          <w:szCs w:val="22"/>
          <w:lang w:eastAsia="sl-SI"/>
        </w:rPr>
        <w:t xml:space="preserve">susijaudinimas, </w:t>
      </w:r>
      <w:r w:rsidR="008B7EA2" w:rsidRPr="005E444E">
        <w:rPr>
          <w:sz w:val="22"/>
          <w:szCs w:val="22"/>
          <w:lang w:eastAsia="sl-SI"/>
        </w:rPr>
        <w:t>irz</w:t>
      </w:r>
      <w:r w:rsidRPr="005E444E">
        <w:rPr>
          <w:sz w:val="22"/>
          <w:szCs w:val="22"/>
          <w:lang w:eastAsia="sl-SI"/>
        </w:rPr>
        <w:t xml:space="preserve">lumas, </w:t>
      </w:r>
      <w:r w:rsidR="00E94473" w:rsidRPr="005E444E">
        <w:rPr>
          <w:sz w:val="22"/>
          <w:szCs w:val="22"/>
          <w:lang w:eastAsia="sl-SI"/>
        </w:rPr>
        <w:t>regos sutrikimai. Po ilgalaikio gydymo kurso</w:t>
      </w:r>
      <w:r w:rsidR="008B7EA2" w:rsidRPr="005E444E">
        <w:rPr>
          <w:sz w:val="22"/>
          <w:szCs w:val="22"/>
          <w:lang w:eastAsia="sl-SI"/>
        </w:rPr>
        <w:t xml:space="preserve"> Pram dozę reikia mažinti palengva, kaip rekomenduoja gydytojas, negalima nutraukti </w:t>
      </w:r>
      <w:r w:rsidR="00E94473" w:rsidRPr="005E444E">
        <w:rPr>
          <w:sz w:val="22"/>
          <w:szCs w:val="22"/>
          <w:lang w:eastAsia="sl-SI"/>
        </w:rPr>
        <w:t xml:space="preserve">vartojimo </w:t>
      </w:r>
      <w:r w:rsidR="008B7EA2" w:rsidRPr="005E444E">
        <w:rPr>
          <w:sz w:val="22"/>
          <w:szCs w:val="22"/>
          <w:lang w:eastAsia="sl-SI"/>
        </w:rPr>
        <w:t>staiga.</w:t>
      </w:r>
    </w:p>
    <w:p w14:paraId="27EF22A8" w14:textId="77777777" w:rsidR="006B6A2A" w:rsidRPr="005E444E" w:rsidRDefault="006B6A2A" w:rsidP="00FC7BD5">
      <w:pPr>
        <w:autoSpaceDE w:val="0"/>
        <w:autoSpaceDN w:val="0"/>
        <w:adjustRightInd w:val="0"/>
        <w:contextualSpacing/>
        <w:rPr>
          <w:color w:val="000000"/>
          <w:sz w:val="22"/>
          <w:szCs w:val="22"/>
        </w:rPr>
      </w:pPr>
    </w:p>
    <w:p w14:paraId="1C1155D9" w14:textId="48026576" w:rsidR="006B6A2A" w:rsidRPr="005E444E" w:rsidRDefault="008B7EA2" w:rsidP="00FC7BD5">
      <w:pPr>
        <w:contextualSpacing/>
        <w:rPr>
          <w:color w:val="000000"/>
          <w:sz w:val="22"/>
          <w:szCs w:val="22"/>
        </w:rPr>
      </w:pPr>
      <w:r w:rsidRPr="005E444E">
        <w:rPr>
          <w:color w:val="000000"/>
          <w:sz w:val="22"/>
          <w:szCs w:val="22"/>
        </w:rPr>
        <w:t>Pram vartojimo nutraukimo simptomų rizika yra didesnė, kai vaisto vartojama ilgai arba didelėmis dozėmis, arba jei dozė mažinama pernelyg greitai. Paprastai jie pasireiškia per keletą pirmų</w:t>
      </w:r>
      <w:r w:rsidR="00E94473" w:rsidRPr="005E444E">
        <w:rPr>
          <w:color w:val="000000"/>
          <w:sz w:val="22"/>
          <w:szCs w:val="22"/>
        </w:rPr>
        <w:t>jų</w:t>
      </w:r>
      <w:r w:rsidRPr="005E444E">
        <w:rPr>
          <w:color w:val="000000"/>
          <w:sz w:val="22"/>
          <w:szCs w:val="22"/>
        </w:rPr>
        <w:t xml:space="preserve"> dienų po vartojimo nutraukimo. </w:t>
      </w:r>
      <w:r w:rsidR="006B6A2A" w:rsidRPr="005E444E">
        <w:rPr>
          <w:color w:val="000000"/>
          <w:sz w:val="22"/>
          <w:szCs w:val="22"/>
        </w:rPr>
        <w:t>Daugumai žmonių pasireiškia lengvi simptomai</w:t>
      </w:r>
      <w:r w:rsidR="00E94473" w:rsidRPr="005E444E">
        <w:rPr>
          <w:color w:val="000000"/>
          <w:sz w:val="22"/>
          <w:szCs w:val="22"/>
        </w:rPr>
        <w:t>, kurie</w:t>
      </w:r>
      <w:r w:rsidR="006B6A2A" w:rsidRPr="005E444E">
        <w:rPr>
          <w:color w:val="000000"/>
          <w:sz w:val="22"/>
          <w:szCs w:val="22"/>
        </w:rPr>
        <w:t xml:space="preserve"> išnyksta </w:t>
      </w:r>
      <w:r w:rsidR="00E94473" w:rsidRPr="005E444E">
        <w:rPr>
          <w:color w:val="000000"/>
          <w:sz w:val="22"/>
          <w:szCs w:val="22"/>
        </w:rPr>
        <w:t xml:space="preserve">savaime </w:t>
      </w:r>
      <w:r w:rsidR="006B6A2A" w:rsidRPr="005E444E">
        <w:rPr>
          <w:color w:val="000000"/>
          <w:sz w:val="22"/>
          <w:szCs w:val="22"/>
        </w:rPr>
        <w:t xml:space="preserve">per dvi savaites. Tačiau </w:t>
      </w:r>
      <w:r w:rsidR="00E94473" w:rsidRPr="005E444E">
        <w:rPr>
          <w:color w:val="000000"/>
          <w:sz w:val="22"/>
          <w:szCs w:val="22"/>
        </w:rPr>
        <w:t>kai kuriems pacientams jie ga</w:t>
      </w:r>
      <w:r w:rsidRPr="005E444E">
        <w:rPr>
          <w:color w:val="000000"/>
          <w:sz w:val="22"/>
          <w:szCs w:val="22"/>
        </w:rPr>
        <w:t xml:space="preserve">li būti labiau </w:t>
      </w:r>
      <w:r w:rsidR="0074259C" w:rsidRPr="005E444E">
        <w:rPr>
          <w:color w:val="000000"/>
          <w:sz w:val="22"/>
          <w:szCs w:val="22"/>
        </w:rPr>
        <w:t>intensyvūs</w:t>
      </w:r>
      <w:r w:rsidRPr="005E444E">
        <w:rPr>
          <w:color w:val="000000"/>
          <w:sz w:val="22"/>
          <w:szCs w:val="22"/>
        </w:rPr>
        <w:t xml:space="preserve"> arba trukti ilgiau (2-3 mėnesius ir ilgiau). Jei </w:t>
      </w:r>
      <w:r w:rsidR="00346C15" w:rsidRPr="005E444E">
        <w:rPr>
          <w:color w:val="000000"/>
          <w:sz w:val="22"/>
          <w:szCs w:val="22"/>
        </w:rPr>
        <w:t>J</w:t>
      </w:r>
      <w:r w:rsidR="006B6A2A" w:rsidRPr="005E444E">
        <w:rPr>
          <w:color w:val="000000"/>
          <w:sz w:val="22"/>
          <w:szCs w:val="22"/>
        </w:rPr>
        <w:t xml:space="preserve">ums pasireiškė sunkūs nutraukimo simptomai nustojus vartoti </w:t>
      </w:r>
      <w:r w:rsidRPr="005E444E">
        <w:rPr>
          <w:color w:val="000000"/>
          <w:sz w:val="22"/>
          <w:szCs w:val="22"/>
        </w:rPr>
        <w:t>Pram</w:t>
      </w:r>
      <w:r w:rsidR="006B6A2A" w:rsidRPr="005E444E">
        <w:rPr>
          <w:color w:val="000000"/>
          <w:sz w:val="22"/>
          <w:szCs w:val="22"/>
        </w:rPr>
        <w:t>, pasakykite savo gydyt</w:t>
      </w:r>
      <w:r w:rsidR="001703C0" w:rsidRPr="005E444E">
        <w:rPr>
          <w:color w:val="000000"/>
          <w:sz w:val="22"/>
          <w:szCs w:val="22"/>
        </w:rPr>
        <w:t xml:space="preserve">ojui. Gydytojas gali paprašyti </w:t>
      </w:r>
      <w:r w:rsidR="00346C15" w:rsidRPr="005E444E">
        <w:rPr>
          <w:color w:val="000000"/>
          <w:sz w:val="22"/>
          <w:szCs w:val="22"/>
        </w:rPr>
        <w:t>J</w:t>
      </w:r>
      <w:r w:rsidR="006B6A2A" w:rsidRPr="005E444E">
        <w:rPr>
          <w:color w:val="000000"/>
          <w:sz w:val="22"/>
          <w:szCs w:val="22"/>
        </w:rPr>
        <w:t>ūsų vėl toliau vartoti tabletes ir dozę mažinti dar lėčiau.</w:t>
      </w:r>
    </w:p>
    <w:p w14:paraId="4F9E9B74" w14:textId="77777777" w:rsidR="00817996" w:rsidRPr="005E444E" w:rsidRDefault="00817996" w:rsidP="00DA209F">
      <w:pPr>
        <w:pStyle w:val="BTEMEASMCA"/>
      </w:pPr>
    </w:p>
    <w:p w14:paraId="12BEA103" w14:textId="77777777" w:rsidR="00817996" w:rsidRPr="005E444E" w:rsidRDefault="00817996" w:rsidP="00DA209F">
      <w:pPr>
        <w:pStyle w:val="BTEMEASMCA"/>
      </w:pPr>
      <w:r w:rsidRPr="005E444E">
        <w:t>Jeigu kiltų daugiau klausimų dėl šio vaisto vartojimo, kreipkitės į gydytoją arba vaistininką.</w:t>
      </w:r>
    </w:p>
    <w:p w14:paraId="3633AAD6" w14:textId="77777777" w:rsidR="00817996" w:rsidRPr="005E444E" w:rsidRDefault="00817996" w:rsidP="00DA209F">
      <w:pPr>
        <w:pStyle w:val="BTEMEASMCA"/>
      </w:pPr>
    </w:p>
    <w:p w14:paraId="772D96CD" w14:textId="77777777" w:rsidR="00817996" w:rsidRPr="005E444E" w:rsidRDefault="00817996" w:rsidP="00DA209F">
      <w:pPr>
        <w:pStyle w:val="BTEMEASMCA"/>
      </w:pPr>
    </w:p>
    <w:p w14:paraId="2AFF261E" w14:textId="77777777" w:rsidR="00817996" w:rsidRPr="005E444E" w:rsidRDefault="00817996" w:rsidP="00FC7BD5">
      <w:pPr>
        <w:keepNext/>
        <w:ind w:left="567" w:hanging="567"/>
        <w:rPr>
          <w:b/>
          <w:sz w:val="22"/>
          <w:szCs w:val="22"/>
        </w:rPr>
      </w:pPr>
      <w:r w:rsidRPr="005E444E">
        <w:rPr>
          <w:b/>
          <w:sz w:val="22"/>
          <w:szCs w:val="22"/>
        </w:rPr>
        <w:t>4.</w:t>
      </w:r>
      <w:r w:rsidRPr="005E444E">
        <w:rPr>
          <w:b/>
          <w:sz w:val="22"/>
          <w:szCs w:val="22"/>
        </w:rPr>
        <w:tab/>
        <w:t>Galimas šalutinis poveikis</w:t>
      </w:r>
    </w:p>
    <w:p w14:paraId="19661941" w14:textId="77777777" w:rsidR="00817996" w:rsidRPr="005E444E" w:rsidRDefault="00817996" w:rsidP="00DA209F">
      <w:pPr>
        <w:pStyle w:val="BTEMEASMCA"/>
      </w:pPr>
    </w:p>
    <w:p w14:paraId="7CE3899B" w14:textId="77777777" w:rsidR="00817996" w:rsidRPr="005E444E" w:rsidRDefault="00817996" w:rsidP="00DA209F">
      <w:pPr>
        <w:pStyle w:val="BTEMEASMCA"/>
      </w:pPr>
      <w:r w:rsidRPr="005E444E">
        <w:rPr>
          <w:szCs w:val="24"/>
        </w:rPr>
        <w:t>Šis vaistas</w:t>
      </w:r>
      <w:r w:rsidRPr="005E444E">
        <w:t>, kaip ir visi kiti, gali sukelti šalutinį poveikį, nors jis pasireiškia ne visiems žmonėms.</w:t>
      </w:r>
    </w:p>
    <w:p w14:paraId="3F1072D8" w14:textId="77777777" w:rsidR="003D063A" w:rsidRPr="005E444E" w:rsidRDefault="003D063A" w:rsidP="00DA209F">
      <w:pPr>
        <w:pStyle w:val="BTEMEASMCA"/>
      </w:pPr>
    </w:p>
    <w:p w14:paraId="492B7D26" w14:textId="0322548D" w:rsidR="00712EC4" w:rsidRPr="005E444E" w:rsidRDefault="003D063A" w:rsidP="00DA209F">
      <w:pPr>
        <w:pStyle w:val="BTEMEASMCA"/>
      </w:pPr>
      <w:r w:rsidRPr="005E444E">
        <w:t>Kai kurie pacientai pranešė apie žemiau išvardytus sunkius šalutinius poveikius. J</w:t>
      </w:r>
      <w:r w:rsidR="00712EC4" w:rsidRPr="005E444E">
        <w:t>ei pastebėjote kurį</w:t>
      </w:r>
    </w:p>
    <w:p w14:paraId="40230BF3" w14:textId="08C00278" w:rsidR="00817996" w:rsidRPr="005E444E" w:rsidRDefault="003D063A" w:rsidP="00DA209F">
      <w:pPr>
        <w:pStyle w:val="BTEMEASMCA"/>
      </w:pPr>
      <w:r w:rsidRPr="005E444E">
        <w:t xml:space="preserve">nors iš šių simptomų, nustokite vartoti Pram ir nedelsdami kreipkitės į gydytoją: </w:t>
      </w:r>
    </w:p>
    <w:p w14:paraId="5860EF1E" w14:textId="49E942AD" w:rsidR="00817996" w:rsidRPr="005E444E" w:rsidRDefault="00712EC4" w:rsidP="005E444E">
      <w:pPr>
        <w:pStyle w:val="BTEMEASMCA"/>
        <w:numPr>
          <w:ilvl w:val="0"/>
          <w:numId w:val="36"/>
        </w:numPr>
      </w:pPr>
      <w:r w:rsidRPr="005E444E">
        <w:rPr>
          <w:bCs/>
        </w:rPr>
        <w:t>serotonino</w:t>
      </w:r>
      <w:r w:rsidRPr="005E444E">
        <w:rPr>
          <w:b/>
        </w:rPr>
        <w:t xml:space="preserve"> </w:t>
      </w:r>
      <w:r w:rsidRPr="005E444E">
        <w:rPr>
          <w:bCs/>
        </w:rPr>
        <w:t>sindromas</w:t>
      </w:r>
      <w:r w:rsidRPr="005E444E">
        <w:t>: r</w:t>
      </w:r>
      <w:r w:rsidR="00817996" w:rsidRPr="005E444E">
        <w:t>etai</w:t>
      </w:r>
      <w:r w:rsidR="00B45B98" w:rsidRPr="005E444E">
        <w:t>, kaip</w:t>
      </w:r>
      <w:r w:rsidR="00817996" w:rsidRPr="005E444E">
        <w:t xml:space="preserve"> ir paprastai, kai vartojam</w:t>
      </w:r>
      <w:r w:rsidR="00B45B98" w:rsidRPr="005E444E">
        <w:t>a</w:t>
      </w:r>
      <w:r w:rsidR="00817996" w:rsidRPr="005E444E">
        <w:t xml:space="preserve"> kit</w:t>
      </w:r>
      <w:r w:rsidR="00B45B98" w:rsidRPr="005E444E">
        <w:t>ų</w:t>
      </w:r>
      <w:r w:rsidR="00817996" w:rsidRPr="005E444E">
        <w:t xml:space="preserve"> panašiai veikian</w:t>
      </w:r>
      <w:r w:rsidR="00B45B98" w:rsidRPr="005E444E">
        <w:t>čių</w:t>
      </w:r>
      <w:r w:rsidR="00817996" w:rsidRPr="005E444E">
        <w:t xml:space="preserve"> vaist</w:t>
      </w:r>
      <w:r w:rsidR="00B45B98" w:rsidRPr="005E444E">
        <w:t>ų,</w:t>
      </w:r>
      <w:r w:rsidR="00817996" w:rsidRPr="005E444E">
        <w:t xml:space="preserve"> gaut</w:t>
      </w:r>
      <w:r w:rsidR="00B45B98" w:rsidRPr="005E444E">
        <w:t>a</w:t>
      </w:r>
      <w:r w:rsidR="00817996" w:rsidRPr="005E444E">
        <w:t xml:space="preserve"> pranešim</w:t>
      </w:r>
      <w:r w:rsidR="00B45B98" w:rsidRPr="005E444E">
        <w:t>ų</w:t>
      </w:r>
      <w:r w:rsidR="00817996" w:rsidRPr="005E444E">
        <w:t xml:space="preserve"> apie tokius požymius kaip karščiavimas, raumenų sustandėjimas, raumenų trūkčiojimas, greiti pulso ir kvėpavimo kitimai ir psichikos pokyčiai – sumišimas, dirglumas ir labai stipr</w:t>
      </w:r>
      <w:r w:rsidR="005353BA" w:rsidRPr="005E444E">
        <w:t>us</w:t>
      </w:r>
      <w:r w:rsidR="00817996" w:rsidRPr="005E444E">
        <w:t xml:space="preserve"> susijaudinimas, išplintan</w:t>
      </w:r>
      <w:r w:rsidR="00B45B98" w:rsidRPr="005E444E">
        <w:t>ty</w:t>
      </w:r>
      <w:r w:rsidR="00817996" w:rsidRPr="005E444E">
        <w:t>s į kliedesius ir komą, kurie gali būti sutrikimo, vadinamo serotonino sindromu, požymiai. Tai gali būti gyvybei pavojinga būklė. Gydytojas nuspręs</w:t>
      </w:r>
      <w:r w:rsidR="00346C15" w:rsidRPr="005E444E">
        <w:t>,</w:t>
      </w:r>
      <w:r w:rsidR="00817996" w:rsidRPr="005E444E">
        <w:t xml:space="preserve"> kokio reikia gydymo (žr.</w:t>
      </w:r>
      <w:r w:rsidR="00B45B98" w:rsidRPr="005E444E">
        <w:t> po</w:t>
      </w:r>
      <w:r w:rsidR="00817996" w:rsidRPr="005E444E">
        <w:t>skyr</w:t>
      </w:r>
      <w:r w:rsidR="00B45B98" w:rsidRPr="005E444E">
        <w:t>į</w:t>
      </w:r>
      <w:r w:rsidR="00817996" w:rsidRPr="005E444E">
        <w:t xml:space="preserve"> „Įspėjimai ir atsargumo priemonės“).</w:t>
      </w:r>
    </w:p>
    <w:p w14:paraId="4D67718B" w14:textId="3831D292" w:rsidR="00817996" w:rsidRPr="005E444E" w:rsidRDefault="00817996" w:rsidP="005E444E">
      <w:pPr>
        <w:pStyle w:val="BTEMEASMCA"/>
      </w:pPr>
      <w:r w:rsidRPr="005E444E">
        <w:t xml:space="preserve">Nutraukite Pram vartojimą ir nedelsiant kreipkitės į gydytoją, jeigu Jums </w:t>
      </w:r>
      <w:r w:rsidR="00B45B98" w:rsidRPr="005E444E">
        <w:t>p</w:t>
      </w:r>
      <w:r w:rsidRPr="005E444E">
        <w:t>asir</w:t>
      </w:r>
      <w:r w:rsidR="00B45B98" w:rsidRPr="005E444E">
        <w:t>eiškė</w:t>
      </w:r>
      <w:r w:rsidRPr="005E444E">
        <w:t xml:space="preserve"> bet koks iš </w:t>
      </w:r>
      <w:r w:rsidR="00B45B98" w:rsidRPr="005E444E">
        <w:t>tol</w:t>
      </w:r>
      <w:r w:rsidRPr="005E444E">
        <w:t xml:space="preserve">iau išvardytų simptomų: greitas, nereguliarus širdies plakimas ir </w:t>
      </w:r>
      <w:r w:rsidR="00B45B98" w:rsidRPr="005E444E">
        <w:t>ap</w:t>
      </w:r>
      <w:r w:rsidRPr="005E444E">
        <w:t>alp</w:t>
      </w:r>
      <w:r w:rsidR="00B45B98" w:rsidRPr="005E444E">
        <w:t>ima</w:t>
      </w:r>
      <w:r w:rsidRPr="005E444E">
        <w:t xml:space="preserve">s, kurie gali būti gyvybei pavojingos būklės, vadinamos </w:t>
      </w:r>
      <w:r w:rsidRPr="005E444E">
        <w:rPr>
          <w:i/>
        </w:rPr>
        <w:t>torsades de pointes</w:t>
      </w:r>
      <w:r w:rsidRPr="005E444E">
        <w:t xml:space="preserve"> požymiai</w:t>
      </w:r>
      <w:r w:rsidR="00FD7CE3" w:rsidRPr="005E444E">
        <w:t>;</w:t>
      </w:r>
    </w:p>
    <w:p w14:paraId="5260DF84" w14:textId="77777777" w:rsidR="00712EC4" w:rsidRPr="005E444E" w:rsidRDefault="00712EC4" w:rsidP="000F5E49">
      <w:pPr>
        <w:pStyle w:val="BT-EMEASMCA"/>
      </w:pPr>
      <w:r w:rsidRPr="005E444E">
        <w:rPr>
          <w:bCs/>
        </w:rPr>
        <w:t>alergija</w:t>
      </w:r>
      <w:r w:rsidRPr="005E444E">
        <w:t>: atsiranda odos, liežuvio, lūpų arba veido patinimas ir pasunkėjęs kvėpavimas arba rijimas (alerginė reakcija).</w:t>
      </w:r>
    </w:p>
    <w:p w14:paraId="696B9B59" w14:textId="77777777" w:rsidR="00712EC4" w:rsidRPr="005E444E" w:rsidRDefault="00712EC4" w:rsidP="000F5E49">
      <w:pPr>
        <w:pStyle w:val="BT-EMEASMCA"/>
      </w:pPr>
      <w:r w:rsidRPr="005E444E">
        <w:rPr>
          <w:bCs/>
        </w:rPr>
        <w:t>kraujavimas</w:t>
      </w:r>
      <w:r w:rsidRPr="005E444E">
        <w:t>: jei pastebėjote neįprastą kraujavimą, įskaitant kraujavimą virškinimo trakte.</w:t>
      </w:r>
    </w:p>
    <w:p w14:paraId="6033A1B6" w14:textId="6A680CD1" w:rsidR="00712EC4" w:rsidRPr="005E444E" w:rsidRDefault="00712EC4" w:rsidP="000F5E49">
      <w:pPr>
        <w:pStyle w:val="BT-EMEASMCA"/>
      </w:pPr>
      <w:r w:rsidRPr="005E444E">
        <w:rPr>
          <w:bCs/>
        </w:rPr>
        <w:t>natrio</w:t>
      </w:r>
      <w:r w:rsidRPr="005E444E">
        <w:rPr>
          <w:b/>
        </w:rPr>
        <w:t xml:space="preserve"> </w:t>
      </w:r>
      <w:r w:rsidRPr="005E444E">
        <w:rPr>
          <w:bCs/>
        </w:rPr>
        <w:t>stoka</w:t>
      </w:r>
      <w:r w:rsidRPr="005E444E">
        <w:t xml:space="preserve">: pykinimas, bloga savijauta su raumenų silpnumu arba sumišimas, rodantys retai pasitaikantį labai žymų natrio kiekio sumažėjimą kraujyje (hiponatremija), </w:t>
      </w:r>
      <w:r w:rsidR="00FD7CE3" w:rsidRPr="005E444E">
        <w:t>pasireiškiantį dažniausiai senyvom</w:t>
      </w:r>
      <w:r w:rsidR="00E94473" w:rsidRPr="005E444E">
        <w:t>s moterims staiga nutraukus gydy</w:t>
      </w:r>
      <w:r w:rsidR="00FD7CE3" w:rsidRPr="005E444E">
        <w:t>mą antidepresantais (SSRI)</w:t>
      </w:r>
      <w:r w:rsidR="00E94473" w:rsidRPr="005E444E">
        <w:t>.</w:t>
      </w:r>
    </w:p>
    <w:p w14:paraId="3DBF519F" w14:textId="64F92CB0" w:rsidR="00FD7CE3" w:rsidRPr="005E444E" w:rsidRDefault="00817996" w:rsidP="00DA209F">
      <w:pPr>
        <w:pStyle w:val="BTEMEASMCA"/>
      </w:pPr>
      <w:r w:rsidRPr="005E444E">
        <w:t>Dažniausi šalutinio poveikio požymiai</w:t>
      </w:r>
      <w:r w:rsidR="00FD7CE3" w:rsidRPr="005E444E">
        <w:t xml:space="preserve"> išnyksta per kelias dienas. Pasitarkite su gydytoju, jeigu šie šalutiniai poveikia vargina arba trunka ilgiau nei kelias dienas.</w:t>
      </w:r>
    </w:p>
    <w:p w14:paraId="6FAB0ACA" w14:textId="463455D9" w:rsidR="00FD7CE3" w:rsidRPr="005E444E" w:rsidRDefault="00FD7CE3" w:rsidP="00DA209F">
      <w:pPr>
        <w:pStyle w:val="BTEMEASMCA"/>
      </w:pPr>
      <w:r w:rsidRPr="005E444E">
        <w:t>Burnos džiūvimas padidina dantų ėduonies riziką. Valykite dantis dažniau nei įprastai</w:t>
      </w:r>
      <w:r w:rsidR="00D47E17" w:rsidRPr="005E444E">
        <w:t>.</w:t>
      </w:r>
    </w:p>
    <w:p w14:paraId="050A941B" w14:textId="77777777" w:rsidR="00D47E17" w:rsidRPr="005E444E" w:rsidRDefault="00D47E17" w:rsidP="00DA209F">
      <w:pPr>
        <w:pStyle w:val="BTEMEASMCA"/>
      </w:pPr>
    </w:p>
    <w:p w14:paraId="4D618CD4" w14:textId="60CE2D9D" w:rsidR="00FC6546" w:rsidRPr="005E444E" w:rsidRDefault="00FC6546" w:rsidP="00FC7BD5">
      <w:pPr>
        <w:tabs>
          <w:tab w:val="left" w:pos="567"/>
        </w:tabs>
        <w:ind w:right="-29"/>
        <w:rPr>
          <w:b/>
          <w:bCs/>
          <w:sz w:val="22"/>
          <w:szCs w:val="22"/>
        </w:rPr>
      </w:pPr>
      <w:r w:rsidRPr="005E444E">
        <w:rPr>
          <w:b/>
          <w:bCs/>
          <w:sz w:val="22"/>
          <w:szCs w:val="22"/>
        </w:rPr>
        <w:t>Labai dažni šalutinio poveikio reiškiniai (gali pasireikšti ne rečiau kaip 1 iš 10 asmenų)</w:t>
      </w:r>
    </w:p>
    <w:p w14:paraId="5FAFE7D0" w14:textId="7E3D95DF" w:rsidR="00817996" w:rsidRPr="005E444E" w:rsidRDefault="00B45B98" w:rsidP="00FC7BD5">
      <w:pPr>
        <w:numPr>
          <w:ilvl w:val="0"/>
          <w:numId w:val="7"/>
        </w:numPr>
        <w:tabs>
          <w:tab w:val="clear" w:pos="360"/>
          <w:tab w:val="num" w:pos="567"/>
        </w:tabs>
        <w:ind w:left="567" w:hanging="567"/>
        <w:rPr>
          <w:sz w:val="22"/>
          <w:szCs w:val="22"/>
        </w:rPr>
      </w:pPr>
      <w:r w:rsidRPr="005E444E">
        <w:rPr>
          <w:sz w:val="22"/>
          <w:szCs w:val="22"/>
        </w:rPr>
        <w:t>M</w:t>
      </w:r>
      <w:r w:rsidR="00817996" w:rsidRPr="005E444E">
        <w:rPr>
          <w:sz w:val="22"/>
          <w:szCs w:val="22"/>
        </w:rPr>
        <w:t>ieguistumas, nemiga</w:t>
      </w:r>
      <w:r w:rsidRPr="005E444E">
        <w:rPr>
          <w:sz w:val="22"/>
          <w:szCs w:val="22"/>
        </w:rPr>
        <w:t>.</w:t>
      </w:r>
    </w:p>
    <w:p w14:paraId="7A5D0CF2" w14:textId="60B8BA52" w:rsidR="00817996" w:rsidRPr="005E444E" w:rsidRDefault="00B45B98" w:rsidP="00FC7BD5">
      <w:pPr>
        <w:numPr>
          <w:ilvl w:val="0"/>
          <w:numId w:val="7"/>
        </w:numPr>
        <w:tabs>
          <w:tab w:val="clear" w:pos="360"/>
          <w:tab w:val="num" w:pos="567"/>
          <w:tab w:val="left" w:pos="2127"/>
        </w:tabs>
        <w:ind w:left="567" w:hanging="567"/>
        <w:rPr>
          <w:sz w:val="22"/>
          <w:szCs w:val="22"/>
        </w:rPr>
      </w:pPr>
      <w:r w:rsidRPr="005E444E">
        <w:rPr>
          <w:sz w:val="22"/>
          <w:szCs w:val="22"/>
        </w:rPr>
        <w:t>G</w:t>
      </w:r>
      <w:r w:rsidR="00817996" w:rsidRPr="005E444E">
        <w:rPr>
          <w:sz w:val="22"/>
          <w:szCs w:val="22"/>
        </w:rPr>
        <w:t>alvos skausmas</w:t>
      </w:r>
      <w:r w:rsidR="00FD7CE3" w:rsidRPr="005E444E">
        <w:rPr>
          <w:sz w:val="22"/>
          <w:szCs w:val="22"/>
        </w:rPr>
        <w:t xml:space="preserve">, drebulys, </w:t>
      </w:r>
      <w:r w:rsidR="008573D4" w:rsidRPr="005E444E">
        <w:rPr>
          <w:sz w:val="22"/>
          <w:szCs w:val="22"/>
        </w:rPr>
        <w:t>sustingimas (stuporas)</w:t>
      </w:r>
      <w:r w:rsidR="00FD7CE3" w:rsidRPr="005E444E">
        <w:rPr>
          <w:sz w:val="22"/>
          <w:szCs w:val="22"/>
        </w:rPr>
        <w:t>, nervingumas, neramumas</w:t>
      </w:r>
      <w:r w:rsidRPr="005E444E">
        <w:rPr>
          <w:sz w:val="22"/>
          <w:szCs w:val="22"/>
        </w:rPr>
        <w:t>.</w:t>
      </w:r>
    </w:p>
    <w:p w14:paraId="5EC69FD1" w14:textId="30244DF2" w:rsidR="00817996" w:rsidRPr="005E444E" w:rsidRDefault="00B45B98" w:rsidP="00FC7BD5">
      <w:pPr>
        <w:numPr>
          <w:ilvl w:val="0"/>
          <w:numId w:val="7"/>
        </w:numPr>
        <w:tabs>
          <w:tab w:val="clear" w:pos="360"/>
          <w:tab w:val="num" w:pos="567"/>
        </w:tabs>
        <w:ind w:left="567" w:hanging="567"/>
        <w:rPr>
          <w:sz w:val="22"/>
          <w:szCs w:val="22"/>
        </w:rPr>
      </w:pPr>
      <w:r w:rsidRPr="005E444E">
        <w:rPr>
          <w:sz w:val="22"/>
          <w:szCs w:val="22"/>
        </w:rPr>
        <w:t xml:space="preserve">Sausa </w:t>
      </w:r>
      <w:r w:rsidR="00817996" w:rsidRPr="005E444E">
        <w:rPr>
          <w:sz w:val="22"/>
          <w:szCs w:val="22"/>
        </w:rPr>
        <w:t>burna, pykinimas</w:t>
      </w:r>
      <w:r w:rsidR="00FD7CE3" w:rsidRPr="005E444E">
        <w:rPr>
          <w:sz w:val="22"/>
          <w:szCs w:val="22"/>
        </w:rPr>
        <w:t>, vidurių užkietėjimas</w:t>
      </w:r>
      <w:r w:rsidRPr="005E444E">
        <w:rPr>
          <w:sz w:val="22"/>
          <w:szCs w:val="22"/>
        </w:rPr>
        <w:t>.</w:t>
      </w:r>
    </w:p>
    <w:p w14:paraId="04EDF12B" w14:textId="28751EA9" w:rsidR="00817996" w:rsidRPr="005E444E" w:rsidRDefault="00B45B98" w:rsidP="00FC7BD5">
      <w:pPr>
        <w:numPr>
          <w:ilvl w:val="0"/>
          <w:numId w:val="7"/>
        </w:numPr>
        <w:tabs>
          <w:tab w:val="clear" w:pos="360"/>
          <w:tab w:val="num" w:pos="567"/>
        </w:tabs>
        <w:ind w:left="567" w:hanging="567"/>
        <w:rPr>
          <w:sz w:val="22"/>
          <w:szCs w:val="22"/>
        </w:rPr>
      </w:pPr>
      <w:r w:rsidRPr="005E444E">
        <w:rPr>
          <w:sz w:val="22"/>
          <w:szCs w:val="22"/>
        </w:rPr>
        <w:t>P</w:t>
      </w:r>
      <w:r w:rsidR="00817996" w:rsidRPr="005E444E">
        <w:rPr>
          <w:sz w:val="22"/>
          <w:szCs w:val="22"/>
        </w:rPr>
        <w:t>a</w:t>
      </w:r>
      <w:r w:rsidRPr="005E444E">
        <w:rPr>
          <w:sz w:val="22"/>
          <w:szCs w:val="22"/>
        </w:rPr>
        <w:t>gaus</w:t>
      </w:r>
      <w:r w:rsidR="00817996" w:rsidRPr="005E444E">
        <w:rPr>
          <w:sz w:val="22"/>
          <w:szCs w:val="22"/>
        </w:rPr>
        <w:t>ėjęs prakaitavimas.</w:t>
      </w:r>
    </w:p>
    <w:p w14:paraId="3025F63D" w14:textId="140D7D40" w:rsidR="00FD7CE3" w:rsidRPr="005E444E" w:rsidRDefault="00FD7CE3" w:rsidP="00FC7BD5">
      <w:pPr>
        <w:numPr>
          <w:ilvl w:val="0"/>
          <w:numId w:val="7"/>
        </w:numPr>
        <w:tabs>
          <w:tab w:val="clear" w:pos="360"/>
          <w:tab w:val="num" w:pos="567"/>
        </w:tabs>
        <w:ind w:left="567" w:hanging="567"/>
        <w:rPr>
          <w:sz w:val="22"/>
          <w:szCs w:val="22"/>
        </w:rPr>
      </w:pPr>
      <w:r w:rsidRPr="005E444E">
        <w:rPr>
          <w:sz w:val="22"/>
          <w:szCs w:val="22"/>
        </w:rPr>
        <w:t>Silpnumas.</w:t>
      </w:r>
    </w:p>
    <w:p w14:paraId="3749A2BD" w14:textId="77777777" w:rsidR="00817996" w:rsidRPr="005E444E" w:rsidRDefault="00817996" w:rsidP="00FC7BD5">
      <w:pPr>
        <w:tabs>
          <w:tab w:val="num" w:pos="567"/>
        </w:tabs>
        <w:ind w:left="567" w:hanging="567"/>
        <w:rPr>
          <w:sz w:val="22"/>
          <w:szCs w:val="22"/>
        </w:rPr>
      </w:pPr>
    </w:p>
    <w:p w14:paraId="686A393D" w14:textId="77777777" w:rsidR="00FC6546" w:rsidRPr="005E444E" w:rsidRDefault="00FC6546" w:rsidP="00FC7BD5">
      <w:pPr>
        <w:tabs>
          <w:tab w:val="left" w:pos="567"/>
        </w:tabs>
        <w:ind w:right="-29"/>
        <w:rPr>
          <w:sz w:val="22"/>
          <w:szCs w:val="22"/>
        </w:rPr>
      </w:pPr>
      <w:r w:rsidRPr="005E444E">
        <w:rPr>
          <w:b/>
          <w:bCs/>
          <w:sz w:val="22"/>
          <w:szCs w:val="22"/>
        </w:rPr>
        <w:t>Dažni šalutinio poveikio reiškiniai (gali pasireikšti rečiau kaip 1 iš 10 asmenų)</w:t>
      </w:r>
    </w:p>
    <w:p w14:paraId="36720BEB" w14:textId="359FFD0D" w:rsidR="00817996" w:rsidRPr="005E444E" w:rsidRDefault="00B45B98" w:rsidP="00FC7BD5">
      <w:pPr>
        <w:numPr>
          <w:ilvl w:val="0"/>
          <w:numId w:val="7"/>
        </w:numPr>
        <w:tabs>
          <w:tab w:val="clear" w:pos="360"/>
          <w:tab w:val="num" w:pos="567"/>
        </w:tabs>
        <w:ind w:left="567" w:hanging="567"/>
        <w:rPr>
          <w:sz w:val="22"/>
          <w:szCs w:val="22"/>
        </w:rPr>
      </w:pPr>
      <w:r w:rsidRPr="005E444E">
        <w:rPr>
          <w:sz w:val="22"/>
          <w:szCs w:val="22"/>
        </w:rPr>
        <w:t>S</w:t>
      </w:r>
      <w:r w:rsidR="00817996" w:rsidRPr="005E444E">
        <w:rPr>
          <w:sz w:val="22"/>
          <w:szCs w:val="22"/>
        </w:rPr>
        <w:t xml:space="preserve">umažėjęs apetitas, </w:t>
      </w:r>
      <w:r w:rsidRPr="005E444E">
        <w:rPr>
          <w:sz w:val="22"/>
          <w:szCs w:val="22"/>
        </w:rPr>
        <w:t>kūno ma</w:t>
      </w:r>
      <w:r w:rsidR="00817996" w:rsidRPr="005E444E">
        <w:rPr>
          <w:sz w:val="22"/>
          <w:szCs w:val="22"/>
        </w:rPr>
        <w:t>s</w:t>
      </w:r>
      <w:r w:rsidRPr="005E444E">
        <w:rPr>
          <w:sz w:val="22"/>
          <w:szCs w:val="22"/>
        </w:rPr>
        <w:t>ės</w:t>
      </w:r>
      <w:r w:rsidR="00817996" w:rsidRPr="005E444E">
        <w:rPr>
          <w:sz w:val="22"/>
          <w:szCs w:val="22"/>
        </w:rPr>
        <w:t xml:space="preserve"> </w:t>
      </w:r>
      <w:r w:rsidRPr="005E444E">
        <w:rPr>
          <w:sz w:val="22"/>
          <w:szCs w:val="22"/>
        </w:rPr>
        <w:t>mažėj</w:t>
      </w:r>
      <w:r w:rsidR="00817996" w:rsidRPr="005E444E">
        <w:rPr>
          <w:sz w:val="22"/>
          <w:szCs w:val="22"/>
        </w:rPr>
        <w:t>imas</w:t>
      </w:r>
      <w:r w:rsidRPr="005E444E">
        <w:rPr>
          <w:sz w:val="22"/>
          <w:szCs w:val="22"/>
        </w:rPr>
        <w:t>.</w:t>
      </w:r>
    </w:p>
    <w:p w14:paraId="50400485" w14:textId="3DB23ACA" w:rsidR="00817996" w:rsidRPr="005E444E" w:rsidRDefault="005A731E" w:rsidP="00FC7BD5">
      <w:pPr>
        <w:numPr>
          <w:ilvl w:val="0"/>
          <w:numId w:val="7"/>
        </w:numPr>
        <w:tabs>
          <w:tab w:val="clear" w:pos="360"/>
          <w:tab w:val="num" w:pos="567"/>
        </w:tabs>
        <w:ind w:left="567" w:hanging="567"/>
        <w:rPr>
          <w:sz w:val="22"/>
          <w:szCs w:val="22"/>
        </w:rPr>
      </w:pPr>
      <w:r w:rsidRPr="005E444E">
        <w:rPr>
          <w:sz w:val="22"/>
          <w:szCs w:val="22"/>
        </w:rPr>
        <w:t>S</w:t>
      </w:r>
      <w:r w:rsidR="00817996" w:rsidRPr="005E444E">
        <w:rPr>
          <w:sz w:val="22"/>
          <w:szCs w:val="22"/>
        </w:rPr>
        <w:t>u</w:t>
      </w:r>
      <w:r w:rsidRPr="005E444E">
        <w:rPr>
          <w:sz w:val="22"/>
          <w:szCs w:val="22"/>
        </w:rPr>
        <w:t>si</w:t>
      </w:r>
      <w:r w:rsidR="00817996" w:rsidRPr="005E444E">
        <w:rPr>
          <w:sz w:val="22"/>
          <w:szCs w:val="22"/>
        </w:rPr>
        <w:t>jaudinimas</w:t>
      </w:r>
      <w:r w:rsidR="00BE6FAD" w:rsidRPr="005E444E">
        <w:rPr>
          <w:sz w:val="22"/>
          <w:szCs w:val="22"/>
        </w:rPr>
        <w:t xml:space="preserve">, nerimas, koncentracijos stoka, </w:t>
      </w:r>
      <w:r w:rsidR="00817996" w:rsidRPr="005E444E">
        <w:rPr>
          <w:sz w:val="22"/>
          <w:szCs w:val="22"/>
        </w:rPr>
        <w:t xml:space="preserve">sumišimas, </w:t>
      </w:r>
      <w:r w:rsidR="00BE6FAD" w:rsidRPr="005E444E">
        <w:rPr>
          <w:sz w:val="22"/>
          <w:szCs w:val="22"/>
        </w:rPr>
        <w:t>nenormalūs sapnai, svaigulys, dėmesio koncentracijos stoka, skonio, atminties sutrikimas</w:t>
      </w:r>
      <w:r w:rsidR="00480D88" w:rsidRPr="005E444E">
        <w:rPr>
          <w:sz w:val="22"/>
          <w:szCs w:val="22"/>
        </w:rPr>
        <w:t>.</w:t>
      </w:r>
    </w:p>
    <w:p w14:paraId="177A9E55" w14:textId="4C578E07" w:rsidR="00817996" w:rsidRPr="005E444E" w:rsidRDefault="00BE6FAD" w:rsidP="00FC7BD5">
      <w:pPr>
        <w:numPr>
          <w:ilvl w:val="0"/>
          <w:numId w:val="7"/>
        </w:numPr>
        <w:tabs>
          <w:tab w:val="clear" w:pos="360"/>
          <w:tab w:val="num" w:pos="567"/>
        </w:tabs>
        <w:ind w:left="567" w:hanging="567"/>
        <w:rPr>
          <w:sz w:val="22"/>
          <w:szCs w:val="22"/>
        </w:rPr>
      </w:pPr>
      <w:r w:rsidRPr="005E444E">
        <w:rPr>
          <w:sz w:val="22"/>
          <w:szCs w:val="22"/>
        </w:rPr>
        <w:t>D</w:t>
      </w:r>
      <w:r w:rsidR="00817996" w:rsidRPr="005E444E">
        <w:rPr>
          <w:sz w:val="22"/>
          <w:szCs w:val="22"/>
        </w:rPr>
        <w:t xml:space="preserve">ilgčiojimas ir </w:t>
      </w:r>
      <w:r w:rsidRPr="005E444E">
        <w:rPr>
          <w:sz w:val="22"/>
          <w:szCs w:val="22"/>
        </w:rPr>
        <w:t>ū</w:t>
      </w:r>
      <w:r w:rsidR="00817996" w:rsidRPr="005E444E">
        <w:rPr>
          <w:sz w:val="22"/>
          <w:szCs w:val="22"/>
        </w:rPr>
        <w:t>žimas ir skambėjimas ausyse</w:t>
      </w:r>
      <w:r w:rsidR="00480D88" w:rsidRPr="005E444E">
        <w:rPr>
          <w:sz w:val="22"/>
          <w:szCs w:val="22"/>
        </w:rPr>
        <w:t>.</w:t>
      </w:r>
    </w:p>
    <w:p w14:paraId="6876E192" w14:textId="4212CCB7" w:rsidR="00BE6FAD" w:rsidRPr="005E444E" w:rsidRDefault="00BE6FAD" w:rsidP="00FC7BD5">
      <w:pPr>
        <w:numPr>
          <w:ilvl w:val="0"/>
          <w:numId w:val="7"/>
        </w:numPr>
        <w:tabs>
          <w:tab w:val="clear" w:pos="360"/>
        </w:tabs>
        <w:ind w:left="567" w:hanging="567"/>
        <w:rPr>
          <w:sz w:val="22"/>
          <w:szCs w:val="22"/>
        </w:rPr>
      </w:pPr>
      <w:r w:rsidRPr="005E444E">
        <w:rPr>
          <w:sz w:val="22"/>
          <w:szCs w:val="22"/>
        </w:rPr>
        <w:t>Sutrikęs regėjimas, platūs vyzdžiai.</w:t>
      </w:r>
    </w:p>
    <w:p w14:paraId="66446850" w14:textId="7EA9FCAE" w:rsidR="00BE6FAD" w:rsidRPr="005E444E" w:rsidRDefault="00BE6FAD" w:rsidP="00FC7BD5">
      <w:pPr>
        <w:numPr>
          <w:ilvl w:val="0"/>
          <w:numId w:val="7"/>
        </w:numPr>
        <w:tabs>
          <w:tab w:val="clear" w:pos="360"/>
        </w:tabs>
        <w:ind w:left="567" w:hanging="567"/>
        <w:rPr>
          <w:sz w:val="22"/>
          <w:szCs w:val="22"/>
        </w:rPr>
      </w:pPr>
      <w:r w:rsidRPr="005E444E">
        <w:rPr>
          <w:sz w:val="22"/>
          <w:szCs w:val="22"/>
        </w:rPr>
        <w:t>Dažnas širdies plakimas.</w:t>
      </w:r>
    </w:p>
    <w:p w14:paraId="5A4F97D8" w14:textId="639E478E" w:rsidR="00BE6FAD" w:rsidRPr="005E444E" w:rsidRDefault="00BE6FAD" w:rsidP="00FC7BD5">
      <w:pPr>
        <w:numPr>
          <w:ilvl w:val="0"/>
          <w:numId w:val="7"/>
        </w:numPr>
        <w:tabs>
          <w:tab w:val="clear" w:pos="360"/>
        </w:tabs>
        <w:ind w:left="567" w:hanging="567"/>
        <w:rPr>
          <w:sz w:val="22"/>
          <w:szCs w:val="22"/>
        </w:rPr>
      </w:pPr>
      <w:r w:rsidRPr="005E444E">
        <w:rPr>
          <w:sz w:val="22"/>
          <w:szCs w:val="22"/>
        </w:rPr>
        <w:t>Kraujospūdžio kritimas staiga atsistojus, sukeliantis svaigulį, gaudesį ausyse ar apalpimą.</w:t>
      </w:r>
    </w:p>
    <w:p w14:paraId="5618DD06" w14:textId="73E7067D" w:rsidR="00817996" w:rsidRPr="005E444E" w:rsidRDefault="00480D88" w:rsidP="00FC7BD5">
      <w:pPr>
        <w:numPr>
          <w:ilvl w:val="0"/>
          <w:numId w:val="7"/>
        </w:numPr>
        <w:tabs>
          <w:tab w:val="clear" w:pos="360"/>
        </w:tabs>
        <w:ind w:left="567" w:hanging="567"/>
        <w:rPr>
          <w:sz w:val="22"/>
          <w:szCs w:val="22"/>
        </w:rPr>
      </w:pPr>
      <w:r w:rsidRPr="005E444E">
        <w:rPr>
          <w:sz w:val="22"/>
          <w:szCs w:val="22"/>
        </w:rPr>
        <w:t>Ž</w:t>
      </w:r>
      <w:r w:rsidR="00817996" w:rsidRPr="005E444E">
        <w:rPr>
          <w:sz w:val="22"/>
          <w:szCs w:val="22"/>
        </w:rPr>
        <w:t>iovulys</w:t>
      </w:r>
      <w:r w:rsidRPr="005E444E">
        <w:rPr>
          <w:sz w:val="22"/>
          <w:szCs w:val="22"/>
        </w:rPr>
        <w:t>.</w:t>
      </w:r>
    </w:p>
    <w:p w14:paraId="00F0D83C" w14:textId="544F5C76" w:rsidR="00BE6FAD" w:rsidRPr="005E444E" w:rsidRDefault="00BE6FAD" w:rsidP="00FC7BD5">
      <w:pPr>
        <w:numPr>
          <w:ilvl w:val="0"/>
          <w:numId w:val="7"/>
        </w:numPr>
        <w:tabs>
          <w:tab w:val="clear" w:pos="360"/>
        </w:tabs>
        <w:ind w:left="567" w:hanging="567"/>
        <w:rPr>
          <w:sz w:val="22"/>
          <w:szCs w:val="22"/>
        </w:rPr>
      </w:pPr>
      <w:r w:rsidRPr="005E444E">
        <w:rPr>
          <w:sz w:val="22"/>
          <w:szCs w:val="22"/>
        </w:rPr>
        <w:t>Šaltkrėtis.</w:t>
      </w:r>
    </w:p>
    <w:p w14:paraId="12E40739" w14:textId="22A97C15" w:rsidR="00817996" w:rsidRPr="005E444E" w:rsidRDefault="00480D88" w:rsidP="00FC7BD5">
      <w:pPr>
        <w:numPr>
          <w:ilvl w:val="0"/>
          <w:numId w:val="7"/>
        </w:numPr>
        <w:tabs>
          <w:tab w:val="clear" w:pos="360"/>
        </w:tabs>
        <w:ind w:left="567" w:hanging="567"/>
        <w:rPr>
          <w:sz w:val="22"/>
          <w:szCs w:val="22"/>
        </w:rPr>
      </w:pPr>
      <w:r w:rsidRPr="005E444E">
        <w:rPr>
          <w:sz w:val="22"/>
          <w:szCs w:val="22"/>
        </w:rPr>
        <w:t>V</w:t>
      </w:r>
      <w:r w:rsidR="00817996" w:rsidRPr="005E444E">
        <w:rPr>
          <w:sz w:val="22"/>
          <w:szCs w:val="22"/>
        </w:rPr>
        <w:t xml:space="preserve">iduriavimas, vėmimas, </w:t>
      </w:r>
      <w:r w:rsidR="0044090F" w:rsidRPr="005E444E">
        <w:rPr>
          <w:sz w:val="22"/>
          <w:szCs w:val="22"/>
        </w:rPr>
        <w:t>pilvo</w:t>
      </w:r>
      <w:r w:rsidR="00BE6FAD" w:rsidRPr="005E444E">
        <w:rPr>
          <w:sz w:val="22"/>
          <w:szCs w:val="22"/>
        </w:rPr>
        <w:t xml:space="preserve"> pūtimas, pilvo skausmas, padidėjęs seilėtekis, sutrikęs virškinimas.</w:t>
      </w:r>
    </w:p>
    <w:p w14:paraId="50F5D997" w14:textId="7C23FE0E" w:rsidR="00817996" w:rsidRPr="005E444E" w:rsidRDefault="00480D88" w:rsidP="00FC7BD5">
      <w:pPr>
        <w:numPr>
          <w:ilvl w:val="0"/>
          <w:numId w:val="7"/>
        </w:numPr>
        <w:tabs>
          <w:tab w:val="clear" w:pos="360"/>
        </w:tabs>
        <w:ind w:left="567" w:hanging="567"/>
        <w:rPr>
          <w:sz w:val="22"/>
          <w:szCs w:val="22"/>
        </w:rPr>
      </w:pPr>
      <w:r w:rsidRPr="005E444E">
        <w:rPr>
          <w:sz w:val="22"/>
          <w:szCs w:val="22"/>
        </w:rPr>
        <w:t>N</w:t>
      </w:r>
      <w:r w:rsidR="00817996" w:rsidRPr="005E444E">
        <w:rPr>
          <w:sz w:val="22"/>
          <w:szCs w:val="22"/>
        </w:rPr>
        <w:t>iežulys</w:t>
      </w:r>
      <w:r w:rsidRPr="005E444E">
        <w:rPr>
          <w:sz w:val="22"/>
          <w:szCs w:val="22"/>
        </w:rPr>
        <w:t>.</w:t>
      </w:r>
    </w:p>
    <w:p w14:paraId="0BD66151" w14:textId="7D1F4602" w:rsidR="00BE6FAD" w:rsidRPr="005E444E" w:rsidRDefault="00BE6FAD" w:rsidP="00FC7BD5">
      <w:pPr>
        <w:numPr>
          <w:ilvl w:val="0"/>
          <w:numId w:val="7"/>
        </w:numPr>
        <w:tabs>
          <w:tab w:val="clear" w:pos="360"/>
        </w:tabs>
        <w:ind w:left="567" w:hanging="567"/>
        <w:rPr>
          <w:sz w:val="22"/>
          <w:szCs w:val="22"/>
        </w:rPr>
      </w:pPr>
      <w:r w:rsidRPr="005E444E">
        <w:rPr>
          <w:sz w:val="22"/>
          <w:szCs w:val="22"/>
        </w:rPr>
        <w:t>Šlapimo susilaikymas.</w:t>
      </w:r>
    </w:p>
    <w:p w14:paraId="02A9656E" w14:textId="537639BB" w:rsidR="00817996" w:rsidRPr="005E444E" w:rsidRDefault="00480D88" w:rsidP="00FC7BD5">
      <w:pPr>
        <w:numPr>
          <w:ilvl w:val="0"/>
          <w:numId w:val="7"/>
        </w:numPr>
        <w:tabs>
          <w:tab w:val="clear" w:pos="360"/>
        </w:tabs>
        <w:ind w:left="567" w:hanging="567"/>
        <w:rPr>
          <w:sz w:val="22"/>
          <w:szCs w:val="22"/>
        </w:rPr>
      </w:pPr>
      <w:r w:rsidRPr="005E444E">
        <w:rPr>
          <w:sz w:val="22"/>
          <w:szCs w:val="22"/>
        </w:rPr>
        <w:lastRenderedPageBreak/>
        <w:t>R</w:t>
      </w:r>
      <w:r w:rsidR="00817996" w:rsidRPr="005E444E">
        <w:rPr>
          <w:sz w:val="22"/>
          <w:szCs w:val="22"/>
        </w:rPr>
        <w:t>aumenų, sąnarių skausmas</w:t>
      </w:r>
      <w:r w:rsidRPr="005E444E">
        <w:rPr>
          <w:sz w:val="22"/>
          <w:szCs w:val="22"/>
        </w:rPr>
        <w:t>.</w:t>
      </w:r>
    </w:p>
    <w:p w14:paraId="37A4CBD5" w14:textId="435AD6DD" w:rsidR="00817996" w:rsidRPr="005E444E" w:rsidRDefault="00480D88" w:rsidP="00FC7BD5">
      <w:pPr>
        <w:numPr>
          <w:ilvl w:val="0"/>
          <w:numId w:val="7"/>
        </w:numPr>
        <w:tabs>
          <w:tab w:val="clear" w:pos="360"/>
        </w:tabs>
        <w:ind w:left="567" w:hanging="567"/>
        <w:rPr>
          <w:sz w:val="22"/>
          <w:szCs w:val="22"/>
        </w:rPr>
      </w:pPr>
      <w:r w:rsidRPr="005E444E">
        <w:rPr>
          <w:sz w:val="22"/>
          <w:szCs w:val="22"/>
        </w:rPr>
        <w:t>I</w:t>
      </w:r>
      <w:r w:rsidR="00817996" w:rsidRPr="005E444E">
        <w:rPr>
          <w:sz w:val="22"/>
          <w:szCs w:val="22"/>
        </w:rPr>
        <w:t>mpotencija, sutrikusi ejakuliacija</w:t>
      </w:r>
      <w:r w:rsidRPr="005E444E">
        <w:rPr>
          <w:sz w:val="22"/>
          <w:szCs w:val="22"/>
        </w:rPr>
        <w:t>.</w:t>
      </w:r>
    </w:p>
    <w:p w14:paraId="0EF1BB5F" w14:textId="1E6C9560" w:rsidR="00BE6FAD" w:rsidRPr="005E444E" w:rsidRDefault="00BE6FAD" w:rsidP="00FC7BD5">
      <w:pPr>
        <w:numPr>
          <w:ilvl w:val="0"/>
          <w:numId w:val="7"/>
        </w:numPr>
        <w:tabs>
          <w:tab w:val="clear" w:pos="360"/>
        </w:tabs>
        <w:ind w:left="567" w:hanging="567"/>
        <w:rPr>
          <w:sz w:val="22"/>
          <w:szCs w:val="22"/>
        </w:rPr>
      </w:pPr>
      <w:r w:rsidRPr="005E444E">
        <w:rPr>
          <w:sz w:val="22"/>
          <w:szCs w:val="22"/>
        </w:rPr>
        <w:t>Orgazmo nebuvimas moterims.</w:t>
      </w:r>
    </w:p>
    <w:p w14:paraId="46AB454A" w14:textId="04B2C3C1" w:rsidR="00BE6FAD" w:rsidRPr="005E444E" w:rsidRDefault="00BE6FAD" w:rsidP="00FC7BD5">
      <w:pPr>
        <w:numPr>
          <w:ilvl w:val="0"/>
          <w:numId w:val="7"/>
        </w:numPr>
        <w:tabs>
          <w:tab w:val="clear" w:pos="360"/>
        </w:tabs>
        <w:ind w:left="567" w:hanging="567"/>
        <w:rPr>
          <w:sz w:val="22"/>
          <w:szCs w:val="22"/>
        </w:rPr>
      </w:pPr>
      <w:r w:rsidRPr="005E444E">
        <w:rPr>
          <w:sz w:val="22"/>
          <w:szCs w:val="22"/>
        </w:rPr>
        <w:t>Sumažėjęs lytinis potraukis.</w:t>
      </w:r>
    </w:p>
    <w:p w14:paraId="482C7DED" w14:textId="2608CA16" w:rsidR="00817996" w:rsidRPr="005E444E" w:rsidRDefault="00480D88" w:rsidP="00FC7BD5">
      <w:pPr>
        <w:numPr>
          <w:ilvl w:val="0"/>
          <w:numId w:val="7"/>
        </w:numPr>
        <w:tabs>
          <w:tab w:val="clear" w:pos="360"/>
        </w:tabs>
        <w:ind w:left="567" w:hanging="567"/>
        <w:rPr>
          <w:sz w:val="22"/>
          <w:szCs w:val="22"/>
        </w:rPr>
      </w:pPr>
      <w:r w:rsidRPr="005E444E">
        <w:rPr>
          <w:sz w:val="22"/>
          <w:szCs w:val="22"/>
        </w:rPr>
        <w:t>N</w:t>
      </w:r>
      <w:r w:rsidR="00817996" w:rsidRPr="005E444E">
        <w:rPr>
          <w:sz w:val="22"/>
          <w:szCs w:val="22"/>
        </w:rPr>
        <w:t>uovargis.</w:t>
      </w:r>
    </w:p>
    <w:p w14:paraId="6DE7CBE1" w14:textId="77777777" w:rsidR="00817996" w:rsidRPr="005E444E" w:rsidRDefault="00817996" w:rsidP="00FC7BD5">
      <w:pPr>
        <w:rPr>
          <w:sz w:val="22"/>
          <w:szCs w:val="22"/>
        </w:rPr>
      </w:pPr>
    </w:p>
    <w:p w14:paraId="0A246611" w14:textId="3A3D6E5B" w:rsidR="00FC6546" w:rsidRPr="005E444E" w:rsidRDefault="00FC6546" w:rsidP="00FC7BD5">
      <w:pPr>
        <w:tabs>
          <w:tab w:val="left" w:pos="567"/>
        </w:tabs>
        <w:ind w:right="-29"/>
        <w:rPr>
          <w:b/>
          <w:bCs/>
          <w:sz w:val="22"/>
          <w:szCs w:val="22"/>
        </w:rPr>
      </w:pPr>
      <w:r w:rsidRPr="005E444E">
        <w:rPr>
          <w:b/>
          <w:bCs/>
          <w:sz w:val="22"/>
          <w:szCs w:val="22"/>
        </w:rPr>
        <w:t xml:space="preserve">Nedažni šalutinio poveikio reiškiniai (gali pasireikšti rečiau kaip 1 iš 100 asmenų) </w:t>
      </w:r>
    </w:p>
    <w:p w14:paraId="49E63C18" w14:textId="302F3F24"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P</w:t>
      </w:r>
      <w:r w:rsidR="00817996" w:rsidRPr="005E444E">
        <w:rPr>
          <w:sz w:val="22"/>
          <w:szCs w:val="22"/>
        </w:rPr>
        <w:t xml:space="preserve">adidėjęs apetitas, </w:t>
      </w:r>
      <w:r w:rsidRPr="005E444E">
        <w:rPr>
          <w:sz w:val="22"/>
          <w:szCs w:val="22"/>
        </w:rPr>
        <w:t>kūn</w:t>
      </w:r>
      <w:r w:rsidR="00817996" w:rsidRPr="005E444E">
        <w:rPr>
          <w:sz w:val="22"/>
          <w:szCs w:val="22"/>
        </w:rPr>
        <w:t>o</w:t>
      </w:r>
      <w:r w:rsidRPr="005E444E">
        <w:rPr>
          <w:sz w:val="22"/>
          <w:szCs w:val="22"/>
        </w:rPr>
        <w:t xml:space="preserve"> masės</w:t>
      </w:r>
      <w:r w:rsidR="00817996" w:rsidRPr="005E444E">
        <w:rPr>
          <w:sz w:val="22"/>
          <w:szCs w:val="22"/>
        </w:rPr>
        <w:t xml:space="preserve"> didėjimas</w:t>
      </w:r>
      <w:r w:rsidRPr="005E444E">
        <w:rPr>
          <w:sz w:val="22"/>
          <w:szCs w:val="22"/>
        </w:rPr>
        <w:t>.</w:t>
      </w:r>
    </w:p>
    <w:p w14:paraId="209C4BBF" w14:textId="2CE3AD81"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A</w:t>
      </w:r>
      <w:r w:rsidR="00817996" w:rsidRPr="005E444E">
        <w:rPr>
          <w:sz w:val="22"/>
          <w:szCs w:val="22"/>
        </w:rPr>
        <w:t>gresija, haliucinacijos, manija, asmenybės sutrikimas</w:t>
      </w:r>
      <w:r w:rsidRPr="005E444E">
        <w:rPr>
          <w:sz w:val="22"/>
          <w:szCs w:val="22"/>
        </w:rPr>
        <w:t>.</w:t>
      </w:r>
    </w:p>
    <w:p w14:paraId="3583F978" w14:textId="308AF916" w:rsidR="00F12D8E" w:rsidRPr="005E444E" w:rsidRDefault="00F12D8E" w:rsidP="00FC7BD5">
      <w:pPr>
        <w:numPr>
          <w:ilvl w:val="0"/>
          <w:numId w:val="7"/>
        </w:numPr>
        <w:tabs>
          <w:tab w:val="clear" w:pos="360"/>
          <w:tab w:val="num" w:pos="567"/>
        </w:tabs>
        <w:ind w:left="567" w:hanging="567"/>
        <w:rPr>
          <w:sz w:val="22"/>
          <w:szCs w:val="22"/>
        </w:rPr>
      </w:pPr>
      <w:r w:rsidRPr="005E444E">
        <w:rPr>
          <w:sz w:val="22"/>
          <w:szCs w:val="22"/>
        </w:rPr>
        <w:t>Negalavimas.</w:t>
      </w:r>
    </w:p>
    <w:p w14:paraId="2712AEDD" w14:textId="5EFEA20D"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L</w:t>
      </w:r>
      <w:r w:rsidR="00817996" w:rsidRPr="005E444E">
        <w:rPr>
          <w:sz w:val="22"/>
          <w:szCs w:val="22"/>
        </w:rPr>
        <w:t>aikinas sąmonės netekimas</w:t>
      </w:r>
      <w:r w:rsidRPr="005E444E">
        <w:rPr>
          <w:sz w:val="22"/>
          <w:szCs w:val="22"/>
        </w:rPr>
        <w:t>.</w:t>
      </w:r>
    </w:p>
    <w:p w14:paraId="699BABF4" w14:textId="145329A7" w:rsidR="00F12D8E" w:rsidRPr="005E444E" w:rsidRDefault="00F12D8E" w:rsidP="00FC7BD5">
      <w:pPr>
        <w:numPr>
          <w:ilvl w:val="0"/>
          <w:numId w:val="7"/>
        </w:numPr>
        <w:tabs>
          <w:tab w:val="clear" w:pos="360"/>
          <w:tab w:val="num" w:pos="567"/>
        </w:tabs>
        <w:ind w:left="567" w:hanging="567"/>
        <w:rPr>
          <w:sz w:val="22"/>
          <w:szCs w:val="22"/>
        </w:rPr>
      </w:pPr>
      <w:r w:rsidRPr="005E444E">
        <w:rPr>
          <w:sz w:val="22"/>
          <w:szCs w:val="22"/>
        </w:rPr>
        <w:t>Traukuliai, judesių sutrikimas.</w:t>
      </w:r>
    </w:p>
    <w:p w14:paraId="5571A5BD" w14:textId="0014E37F" w:rsidR="00F12D8E" w:rsidRPr="005E444E" w:rsidRDefault="00F12D8E" w:rsidP="00FC7BD5">
      <w:pPr>
        <w:numPr>
          <w:ilvl w:val="0"/>
          <w:numId w:val="7"/>
        </w:numPr>
        <w:tabs>
          <w:tab w:val="clear" w:pos="360"/>
          <w:tab w:val="num" w:pos="567"/>
        </w:tabs>
        <w:ind w:left="567" w:hanging="567"/>
        <w:rPr>
          <w:sz w:val="22"/>
          <w:szCs w:val="22"/>
        </w:rPr>
      </w:pPr>
      <w:r w:rsidRPr="005E444E">
        <w:rPr>
          <w:sz w:val="22"/>
          <w:szCs w:val="22"/>
        </w:rPr>
        <w:t>Retas pulsas.</w:t>
      </w:r>
    </w:p>
    <w:p w14:paraId="12CB0AE9" w14:textId="08D2D14A" w:rsidR="00817996" w:rsidRPr="005E444E" w:rsidRDefault="00F12D8E" w:rsidP="00FC7BD5">
      <w:pPr>
        <w:numPr>
          <w:ilvl w:val="0"/>
          <w:numId w:val="7"/>
        </w:numPr>
        <w:tabs>
          <w:tab w:val="clear" w:pos="360"/>
          <w:tab w:val="num" w:pos="567"/>
        </w:tabs>
        <w:ind w:left="567" w:hanging="567"/>
        <w:rPr>
          <w:sz w:val="22"/>
          <w:szCs w:val="22"/>
        </w:rPr>
      </w:pPr>
      <w:r w:rsidRPr="005E444E">
        <w:rPr>
          <w:sz w:val="22"/>
          <w:szCs w:val="22"/>
        </w:rPr>
        <w:t>Odos ir gleivinių paburkimas</w:t>
      </w:r>
      <w:r w:rsidR="00480D88" w:rsidRPr="005E444E">
        <w:rPr>
          <w:sz w:val="22"/>
          <w:szCs w:val="22"/>
        </w:rPr>
        <w:t>.</w:t>
      </w:r>
    </w:p>
    <w:p w14:paraId="126E5015" w14:textId="4F2E1F2E"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R</w:t>
      </w:r>
      <w:r w:rsidR="00817996" w:rsidRPr="005E444E">
        <w:rPr>
          <w:sz w:val="22"/>
          <w:szCs w:val="22"/>
        </w:rPr>
        <w:t>etas pulsas, dažnas pulsas</w:t>
      </w:r>
      <w:r w:rsidRPr="005E444E">
        <w:rPr>
          <w:sz w:val="22"/>
          <w:szCs w:val="22"/>
        </w:rPr>
        <w:t>.</w:t>
      </w:r>
    </w:p>
    <w:p w14:paraId="2D02FB63" w14:textId="376F09F1"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I</w:t>
      </w:r>
      <w:r w:rsidR="00817996" w:rsidRPr="005E444E">
        <w:rPr>
          <w:sz w:val="22"/>
          <w:szCs w:val="22"/>
        </w:rPr>
        <w:t xml:space="preserve">šbėrimas (dilgėlinė, </w:t>
      </w:r>
      <w:r w:rsidRPr="005E444E">
        <w:rPr>
          <w:sz w:val="22"/>
          <w:szCs w:val="22"/>
        </w:rPr>
        <w:t>iš</w:t>
      </w:r>
      <w:r w:rsidR="00817996" w:rsidRPr="005E444E">
        <w:rPr>
          <w:sz w:val="22"/>
          <w:szCs w:val="22"/>
        </w:rPr>
        <w:t>bėrimas, raudonė), nuplikimas, jautrumas saulės šviesai</w:t>
      </w:r>
      <w:r w:rsidRPr="005E444E">
        <w:rPr>
          <w:sz w:val="22"/>
          <w:szCs w:val="22"/>
        </w:rPr>
        <w:t>.</w:t>
      </w:r>
    </w:p>
    <w:p w14:paraId="7D11F13D" w14:textId="77777777" w:rsidR="00F12D8E" w:rsidRPr="005E444E" w:rsidRDefault="00F12D8E" w:rsidP="00FC7BD5">
      <w:pPr>
        <w:numPr>
          <w:ilvl w:val="0"/>
          <w:numId w:val="7"/>
        </w:numPr>
        <w:tabs>
          <w:tab w:val="clear" w:pos="360"/>
          <w:tab w:val="num" w:pos="567"/>
        </w:tabs>
        <w:ind w:left="567" w:hanging="567"/>
        <w:rPr>
          <w:sz w:val="22"/>
          <w:szCs w:val="22"/>
        </w:rPr>
      </w:pPr>
      <w:r w:rsidRPr="005E444E">
        <w:rPr>
          <w:sz w:val="22"/>
          <w:szCs w:val="22"/>
        </w:rPr>
        <w:t>Kosulys.</w:t>
      </w:r>
    </w:p>
    <w:p w14:paraId="60786F65" w14:textId="749B22C3" w:rsidR="00817996" w:rsidRPr="005E444E" w:rsidRDefault="00F12D8E" w:rsidP="00FC7BD5">
      <w:pPr>
        <w:numPr>
          <w:ilvl w:val="0"/>
          <w:numId w:val="7"/>
        </w:numPr>
        <w:tabs>
          <w:tab w:val="clear" w:pos="360"/>
          <w:tab w:val="num" w:pos="567"/>
        </w:tabs>
        <w:ind w:left="567" w:hanging="567"/>
        <w:rPr>
          <w:sz w:val="22"/>
          <w:szCs w:val="22"/>
        </w:rPr>
      </w:pPr>
      <w:r w:rsidRPr="005E444E">
        <w:rPr>
          <w:sz w:val="22"/>
          <w:szCs w:val="22"/>
        </w:rPr>
        <w:t>Gausios, pailgėjusios mėnesinės</w:t>
      </w:r>
      <w:r w:rsidR="00480D88" w:rsidRPr="005E444E">
        <w:rPr>
          <w:sz w:val="22"/>
          <w:szCs w:val="22"/>
        </w:rPr>
        <w:t>.</w:t>
      </w:r>
    </w:p>
    <w:p w14:paraId="1FA5A6F7" w14:textId="05EECE41" w:rsidR="00F12D8E" w:rsidRPr="005E444E" w:rsidRDefault="00F12D8E" w:rsidP="00FC7BD5">
      <w:pPr>
        <w:numPr>
          <w:ilvl w:val="0"/>
          <w:numId w:val="7"/>
        </w:numPr>
        <w:tabs>
          <w:tab w:val="clear" w:pos="360"/>
          <w:tab w:val="num" w:pos="567"/>
        </w:tabs>
        <w:ind w:left="567" w:hanging="567"/>
        <w:rPr>
          <w:sz w:val="22"/>
          <w:szCs w:val="22"/>
        </w:rPr>
      </w:pPr>
      <w:r w:rsidRPr="005E444E">
        <w:rPr>
          <w:sz w:val="22"/>
          <w:szCs w:val="22"/>
        </w:rPr>
        <w:t>Nenormalūs kepenų funkcijos tyrimų duomenys.</w:t>
      </w:r>
    </w:p>
    <w:p w14:paraId="15ABC0C7" w14:textId="77777777" w:rsidR="00817996" w:rsidRPr="005E444E" w:rsidRDefault="00817996" w:rsidP="00DA209F">
      <w:pPr>
        <w:pStyle w:val="BTEMEASMCA"/>
      </w:pPr>
    </w:p>
    <w:p w14:paraId="74764C99" w14:textId="1F5DDBC1" w:rsidR="00FC6546" w:rsidRPr="005E444E" w:rsidRDefault="00FC6546" w:rsidP="00FC7BD5">
      <w:pPr>
        <w:tabs>
          <w:tab w:val="left" w:pos="567"/>
        </w:tabs>
        <w:ind w:right="-29"/>
        <w:rPr>
          <w:rFonts w:ascii="Segoe UI Emoji" w:eastAsia="Segoe UI Emoji" w:hAnsi="Segoe UI Emoji" w:cs="Segoe UI Emoji"/>
          <w:b/>
          <w:bCs/>
          <w:sz w:val="22"/>
          <w:szCs w:val="22"/>
        </w:rPr>
      </w:pPr>
      <w:r w:rsidRPr="005E444E">
        <w:rPr>
          <w:b/>
          <w:bCs/>
          <w:sz w:val="22"/>
          <w:szCs w:val="22"/>
        </w:rPr>
        <w:t xml:space="preserve">Reti šalutinio poveikio reiškiniai (gali pasireikšti rečiau kaip 1 iš 1 000 asmenų) </w:t>
      </w:r>
    </w:p>
    <w:p w14:paraId="0460E954" w14:textId="0F205D9F" w:rsidR="00F12D8E" w:rsidRPr="005E444E" w:rsidRDefault="00E94473" w:rsidP="00FC7BD5">
      <w:pPr>
        <w:numPr>
          <w:ilvl w:val="0"/>
          <w:numId w:val="7"/>
        </w:numPr>
        <w:tabs>
          <w:tab w:val="clear" w:pos="360"/>
          <w:tab w:val="num" w:pos="567"/>
        </w:tabs>
        <w:ind w:left="567" w:hanging="567"/>
        <w:rPr>
          <w:sz w:val="22"/>
          <w:szCs w:val="22"/>
        </w:rPr>
      </w:pPr>
      <w:r w:rsidRPr="005E444E">
        <w:rPr>
          <w:sz w:val="22"/>
          <w:szCs w:val="22"/>
        </w:rPr>
        <w:t>Išbėrimas dėmėmis ir pū</w:t>
      </w:r>
      <w:r w:rsidR="00F12D8E" w:rsidRPr="005E444E">
        <w:rPr>
          <w:sz w:val="22"/>
          <w:szCs w:val="22"/>
        </w:rPr>
        <w:t>slytėmis.</w:t>
      </w:r>
    </w:p>
    <w:p w14:paraId="362BE97F" w14:textId="678F214E" w:rsidR="00F12D8E" w:rsidRPr="005E444E" w:rsidRDefault="00F12D8E" w:rsidP="00FC7BD5">
      <w:pPr>
        <w:numPr>
          <w:ilvl w:val="0"/>
          <w:numId w:val="7"/>
        </w:numPr>
        <w:tabs>
          <w:tab w:val="clear" w:pos="360"/>
          <w:tab w:val="num" w:pos="567"/>
        </w:tabs>
        <w:ind w:left="567" w:hanging="567"/>
        <w:rPr>
          <w:sz w:val="22"/>
          <w:szCs w:val="22"/>
        </w:rPr>
      </w:pPr>
      <w:r w:rsidRPr="005E444E">
        <w:rPr>
          <w:sz w:val="22"/>
          <w:szCs w:val="22"/>
        </w:rPr>
        <w:t>Karščiavimas.</w:t>
      </w:r>
    </w:p>
    <w:p w14:paraId="5D4FE191" w14:textId="1F22264D"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S</w:t>
      </w:r>
      <w:r w:rsidR="00817996" w:rsidRPr="005E444E">
        <w:rPr>
          <w:sz w:val="22"/>
          <w:szCs w:val="22"/>
        </w:rPr>
        <w:t>umažėjęs natrio kiekis kraujyje (hiponatremija)</w:t>
      </w:r>
      <w:r w:rsidRPr="005E444E">
        <w:rPr>
          <w:sz w:val="22"/>
          <w:szCs w:val="22"/>
        </w:rPr>
        <w:t>.</w:t>
      </w:r>
    </w:p>
    <w:p w14:paraId="7C2426A5" w14:textId="65C34C52" w:rsidR="00F12D8E" w:rsidRPr="005E444E" w:rsidRDefault="00F12D8E" w:rsidP="00FC7BD5">
      <w:pPr>
        <w:numPr>
          <w:ilvl w:val="0"/>
          <w:numId w:val="7"/>
        </w:numPr>
        <w:tabs>
          <w:tab w:val="clear" w:pos="360"/>
          <w:tab w:val="num" w:pos="567"/>
        </w:tabs>
        <w:ind w:left="567" w:hanging="567"/>
        <w:rPr>
          <w:sz w:val="22"/>
          <w:szCs w:val="22"/>
        </w:rPr>
      </w:pPr>
      <w:r w:rsidRPr="005E444E">
        <w:rPr>
          <w:sz w:val="22"/>
          <w:szCs w:val="22"/>
        </w:rPr>
        <w:t>Nevalingi raumenų trūkčiojimai.</w:t>
      </w:r>
    </w:p>
    <w:p w14:paraId="3D3BBAF4" w14:textId="77777777" w:rsidR="00F12D8E" w:rsidRPr="005E444E" w:rsidRDefault="00F12D8E" w:rsidP="00FC7BD5">
      <w:pPr>
        <w:ind w:left="567"/>
        <w:rPr>
          <w:sz w:val="22"/>
          <w:szCs w:val="22"/>
        </w:rPr>
      </w:pPr>
    </w:p>
    <w:p w14:paraId="0A384701" w14:textId="77777777" w:rsidR="00F12D8E" w:rsidRPr="005E444E" w:rsidRDefault="00F12D8E" w:rsidP="00FC7BD5">
      <w:pPr>
        <w:tabs>
          <w:tab w:val="left" w:pos="567"/>
        </w:tabs>
        <w:ind w:right="-29"/>
        <w:rPr>
          <w:sz w:val="22"/>
          <w:szCs w:val="22"/>
        </w:rPr>
      </w:pPr>
      <w:r w:rsidRPr="005E444E">
        <w:rPr>
          <w:b/>
          <w:bCs/>
          <w:sz w:val="22"/>
          <w:szCs w:val="22"/>
        </w:rPr>
        <w:t>Labai reti šalutinio poveikio reiškiniai (gali pasireikšti rečiau kaip 1 iš 10 000 asmenų</w:t>
      </w:r>
    </w:p>
    <w:p w14:paraId="6A372E09" w14:textId="0AF4167C" w:rsidR="00817996" w:rsidRPr="005E444E" w:rsidRDefault="00F12D8E" w:rsidP="00FC7BD5">
      <w:pPr>
        <w:pStyle w:val="Sraopastraipa"/>
        <w:numPr>
          <w:ilvl w:val="0"/>
          <w:numId w:val="37"/>
        </w:numPr>
        <w:ind w:left="567" w:hanging="567"/>
        <w:rPr>
          <w:sz w:val="22"/>
          <w:szCs w:val="22"/>
          <w:lang w:val="lt-LT"/>
        </w:rPr>
      </w:pPr>
      <w:r w:rsidRPr="005E444E">
        <w:rPr>
          <w:sz w:val="22"/>
          <w:szCs w:val="22"/>
          <w:lang w:val="lt-LT"/>
        </w:rPr>
        <w:t>Epilepsijos traukuliai, sutrikę judesiai.</w:t>
      </w:r>
    </w:p>
    <w:p w14:paraId="510F4DA4" w14:textId="119C83B9" w:rsidR="00F12D8E" w:rsidRPr="005E444E" w:rsidRDefault="00F12D8E" w:rsidP="00FC7BD5">
      <w:pPr>
        <w:pStyle w:val="Sraopastraipa"/>
        <w:numPr>
          <w:ilvl w:val="0"/>
          <w:numId w:val="37"/>
        </w:numPr>
        <w:ind w:left="567" w:hanging="567"/>
        <w:rPr>
          <w:sz w:val="22"/>
          <w:szCs w:val="22"/>
          <w:lang w:val="lt-LT"/>
        </w:rPr>
      </w:pPr>
      <w:r w:rsidRPr="005E444E">
        <w:rPr>
          <w:sz w:val="22"/>
          <w:szCs w:val="22"/>
          <w:lang w:val="lt-LT"/>
        </w:rPr>
        <w:t>Kepenų uždegimas (hepatitas).</w:t>
      </w:r>
    </w:p>
    <w:p w14:paraId="3C75F7EB" w14:textId="092E8F27" w:rsidR="00F12D8E" w:rsidRPr="005E444E" w:rsidRDefault="00F12D8E" w:rsidP="00FC7BD5">
      <w:pPr>
        <w:pStyle w:val="Sraopastraipa"/>
        <w:numPr>
          <w:ilvl w:val="0"/>
          <w:numId w:val="37"/>
        </w:numPr>
        <w:ind w:left="567" w:hanging="567"/>
        <w:rPr>
          <w:sz w:val="22"/>
          <w:szCs w:val="22"/>
          <w:lang w:val="lt-LT"/>
        </w:rPr>
      </w:pPr>
      <w:r w:rsidRPr="005E444E">
        <w:rPr>
          <w:sz w:val="22"/>
          <w:szCs w:val="22"/>
          <w:lang w:val="lt-LT"/>
        </w:rPr>
        <w:t>Alerginis skausmingas odos ir gleivinių, ypač veido, patinimas (angioneurozinė edema).</w:t>
      </w:r>
    </w:p>
    <w:p w14:paraId="5A36878F" w14:textId="509A3269" w:rsidR="00F12D8E" w:rsidRPr="005E444E" w:rsidRDefault="00F12D8E" w:rsidP="00FC7BD5">
      <w:pPr>
        <w:pStyle w:val="Sraopastraipa"/>
        <w:numPr>
          <w:ilvl w:val="0"/>
          <w:numId w:val="37"/>
        </w:numPr>
        <w:ind w:left="567" w:hanging="567"/>
        <w:rPr>
          <w:sz w:val="22"/>
          <w:szCs w:val="22"/>
          <w:lang w:val="lt-LT"/>
        </w:rPr>
      </w:pPr>
      <w:r w:rsidRPr="005E444E">
        <w:rPr>
          <w:sz w:val="22"/>
          <w:szCs w:val="22"/>
          <w:lang w:val="lt-LT"/>
        </w:rPr>
        <w:t>Pieno pavidalo išskyros iš krūtų vyrams ir nežindančioms moterims.</w:t>
      </w:r>
    </w:p>
    <w:p w14:paraId="104B467C" w14:textId="77777777" w:rsidR="00F12D8E" w:rsidRPr="005E444E" w:rsidRDefault="00F12D8E" w:rsidP="00FC7BD5">
      <w:pPr>
        <w:pStyle w:val="Sraopastraipa"/>
        <w:ind w:left="567"/>
        <w:rPr>
          <w:sz w:val="22"/>
          <w:szCs w:val="22"/>
        </w:rPr>
      </w:pPr>
    </w:p>
    <w:p w14:paraId="61EDEC7B" w14:textId="3667B752" w:rsidR="00817996" w:rsidRPr="005E444E" w:rsidRDefault="00817996" w:rsidP="00DA209F">
      <w:pPr>
        <w:pStyle w:val="BTEMEASMCA"/>
        <w:rPr>
          <w:rStyle w:val="Emfaz"/>
          <w:b/>
          <w:i w:val="0"/>
          <w:noProof w:val="0"/>
          <w:sz w:val="24"/>
          <w:szCs w:val="24"/>
        </w:rPr>
      </w:pPr>
      <w:r w:rsidRPr="005E444E">
        <w:rPr>
          <w:rStyle w:val="Emfaz"/>
          <w:b/>
          <w:i w:val="0"/>
          <w:iCs/>
        </w:rPr>
        <w:t>Dažnis nežinomas</w:t>
      </w:r>
      <w:r w:rsidRPr="005E444E">
        <w:rPr>
          <w:rStyle w:val="Emfaz"/>
          <w:b/>
          <w:iCs/>
        </w:rPr>
        <w:t xml:space="preserve"> </w:t>
      </w:r>
      <w:r w:rsidRPr="005E444E">
        <w:rPr>
          <w:rStyle w:val="Emfaz"/>
          <w:b/>
          <w:i w:val="0"/>
        </w:rPr>
        <w:t>(negali būti apskaičiuotas pagal turimus duomenis)</w:t>
      </w:r>
    </w:p>
    <w:p w14:paraId="22A81399" w14:textId="206190B7"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Mintys apie savižudybę, savižudiškas elgesys (žr. 2 skyrių „Įspėjimai ir atsargumo priemonės“).</w:t>
      </w:r>
    </w:p>
    <w:p w14:paraId="43AC175D" w14:textId="7667A89A"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Panikos priepuoliai, neramumas, griežimas dantimis naktį.</w:t>
      </w:r>
    </w:p>
    <w:p w14:paraId="7F960305" w14:textId="4249C219"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S</w:t>
      </w:r>
      <w:r w:rsidR="00817996" w:rsidRPr="005E444E">
        <w:rPr>
          <w:sz w:val="22"/>
          <w:szCs w:val="22"/>
        </w:rPr>
        <w:t>umažėjęs trombocitų kiekis kraujyje (trombocitopenija), sukeliantis padidėjusią kraujavimo arba kraujosr</w:t>
      </w:r>
      <w:r w:rsidRPr="005E444E">
        <w:rPr>
          <w:sz w:val="22"/>
          <w:szCs w:val="22"/>
        </w:rPr>
        <w:t>u</w:t>
      </w:r>
      <w:r w:rsidR="00817996" w:rsidRPr="005E444E">
        <w:rPr>
          <w:sz w:val="22"/>
          <w:szCs w:val="22"/>
        </w:rPr>
        <w:t>vų riziką</w:t>
      </w:r>
      <w:r w:rsidRPr="005E444E">
        <w:rPr>
          <w:sz w:val="22"/>
          <w:szCs w:val="22"/>
        </w:rPr>
        <w:t>.</w:t>
      </w:r>
    </w:p>
    <w:p w14:paraId="38FEDCF0" w14:textId="292C4F6A"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P</w:t>
      </w:r>
      <w:r w:rsidR="00817996" w:rsidRPr="005E444E">
        <w:rPr>
          <w:sz w:val="22"/>
          <w:szCs w:val="22"/>
        </w:rPr>
        <w:t>adidėjusio jautrumo reakcijos (</w:t>
      </w:r>
      <w:r w:rsidR="00E54388" w:rsidRPr="005E444E">
        <w:rPr>
          <w:sz w:val="22"/>
          <w:szCs w:val="22"/>
        </w:rPr>
        <w:t>išbėrimas</w:t>
      </w:r>
      <w:r w:rsidR="00817996" w:rsidRPr="005E444E">
        <w:rPr>
          <w:sz w:val="22"/>
          <w:szCs w:val="22"/>
        </w:rPr>
        <w:t>)</w:t>
      </w:r>
      <w:r w:rsidRPr="005E444E">
        <w:rPr>
          <w:sz w:val="22"/>
          <w:szCs w:val="22"/>
        </w:rPr>
        <w:t>.</w:t>
      </w:r>
    </w:p>
    <w:p w14:paraId="48257DE7" w14:textId="37B6EF98" w:rsidR="00817996" w:rsidRPr="005E444E" w:rsidRDefault="00480D88" w:rsidP="00FC7BD5">
      <w:pPr>
        <w:numPr>
          <w:ilvl w:val="0"/>
          <w:numId w:val="7"/>
        </w:numPr>
        <w:tabs>
          <w:tab w:val="clear" w:pos="360"/>
          <w:tab w:val="num" w:pos="567"/>
        </w:tabs>
        <w:ind w:left="567" w:hanging="567"/>
        <w:rPr>
          <w:sz w:val="22"/>
          <w:szCs w:val="22"/>
        </w:rPr>
      </w:pPr>
      <w:r w:rsidRPr="005E444E">
        <w:rPr>
          <w:sz w:val="22"/>
          <w:szCs w:val="22"/>
        </w:rPr>
        <w:t>S</w:t>
      </w:r>
      <w:r w:rsidR="00817996" w:rsidRPr="005E444E">
        <w:rPr>
          <w:sz w:val="22"/>
          <w:szCs w:val="22"/>
        </w:rPr>
        <w:t>umažėjęs kalio kiekis kraujyje (hipokalemija), galintis sukelti raumenų silpnumą, trūkčiojimus arba širdies ritmo sutrikimą</w:t>
      </w:r>
      <w:r w:rsidRPr="005E444E">
        <w:rPr>
          <w:sz w:val="22"/>
          <w:szCs w:val="22"/>
        </w:rPr>
        <w:t>.</w:t>
      </w:r>
    </w:p>
    <w:p w14:paraId="0E295FDC" w14:textId="3587AABC"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Judesių sutrikimas.</w:t>
      </w:r>
    </w:p>
    <w:p w14:paraId="30ADC9B6" w14:textId="235264A9"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Pailgėjęs QT intervalas, nustatomas užrašant EKG.</w:t>
      </w:r>
    </w:p>
    <w:p w14:paraId="2AEC6729" w14:textId="320DD643"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Nereguliarus širdies ritmas.</w:t>
      </w:r>
    </w:p>
    <w:p w14:paraId="57E187F4" w14:textId="2C58CC51"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Kraujavimas iš nosies.</w:t>
      </w:r>
    </w:p>
    <w:p w14:paraId="5190CD78" w14:textId="2BCE3CDB"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Gausus kraujavimas moterims tarpmenstruaciniu laikotarpiu iš gimdos.</w:t>
      </w:r>
    </w:p>
    <w:p w14:paraId="3AB7B54A" w14:textId="6A1DBD95"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Stiprus kraujavimas iš makšties tuoj po gimdymo (kraujavimas po gimdymo) (žr. 2 skyrių „Nėštumas, žindymas ir vaisingumas“).</w:t>
      </w:r>
    </w:p>
    <w:p w14:paraId="533883CD" w14:textId="763098D1"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Skausminga erekcija.</w:t>
      </w:r>
    </w:p>
    <w:p w14:paraId="41637AC5" w14:textId="24440AC3" w:rsidR="00E54388" w:rsidRPr="005E444E" w:rsidRDefault="00E54388" w:rsidP="00FC7BD5">
      <w:pPr>
        <w:numPr>
          <w:ilvl w:val="0"/>
          <w:numId w:val="7"/>
        </w:numPr>
        <w:tabs>
          <w:tab w:val="clear" w:pos="360"/>
          <w:tab w:val="num" w:pos="567"/>
        </w:tabs>
        <w:ind w:left="567" w:hanging="567"/>
        <w:rPr>
          <w:sz w:val="22"/>
          <w:szCs w:val="22"/>
        </w:rPr>
      </w:pPr>
      <w:r w:rsidRPr="005E444E">
        <w:rPr>
          <w:sz w:val="22"/>
          <w:szCs w:val="22"/>
        </w:rPr>
        <w:t>Padidėjusi kaulų lūžių rizika.</w:t>
      </w:r>
    </w:p>
    <w:p w14:paraId="60CC60A2" w14:textId="485E9A21" w:rsidR="00817996" w:rsidRPr="005E444E" w:rsidRDefault="00480D88" w:rsidP="005E444E">
      <w:pPr>
        <w:numPr>
          <w:ilvl w:val="0"/>
          <w:numId w:val="7"/>
        </w:numPr>
        <w:tabs>
          <w:tab w:val="clear" w:pos="360"/>
          <w:tab w:val="num" w:pos="567"/>
        </w:tabs>
        <w:ind w:left="567" w:hanging="567"/>
        <w:rPr>
          <w:sz w:val="22"/>
          <w:szCs w:val="22"/>
        </w:rPr>
      </w:pPr>
      <w:r w:rsidRPr="005E444E">
        <w:rPr>
          <w:sz w:val="22"/>
          <w:szCs w:val="22"/>
        </w:rPr>
        <w:t>K</w:t>
      </w:r>
      <w:r w:rsidR="00817996" w:rsidRPr="005E444E">
        <w:rPr>
          <w:sz w:val="22"/>
          <w:szCs w:val="22"/>
        </w:rPr>
        <w:t>raujavimas iš nosies</w:t>
      </w:r>
      <w:r w:rsidRPr="005E444E">
        <w:rPr>
          <w:sz w:val="22"/>
          <w:szCs w:val="22"/>
        </w:rPr>
        <w:t>.</w:t>
      </w:r>
    </w:p>
    <w:p w14:paraId="2978D92C" w14:textId="77777777" w:rsidR="00817996" w:rsidRPr="005E444E" w:rsidRDefault="00817996" w:rsidP="00DA209F">
      <w:pPr>
        <w:pStyle w:val="BTEMEASMCA"/>
      </w:pPr>
    </w:p>
    <w:p w14:paraId="1C302F73" w14:textId="77777777" w:rsidR="00817996" w:rsidRPr="005E444E" w:rsidRDefault="00817996" w:rsidP="00FC7BD5">
      <w:pPr>
        <w:keepNext/>
        <w:tabs>
          <w:tab w:val="left" w:pos="567"/>
        </w:tabs>
        <w:rPr>
          <w:rFonts w:eastAsia="SimSun"/>
          <w:b/>
          <w:sz w:val="22"/>
          <w:szCs w:val="22"/>
          <w:lang w:eastAsia="zh-CN"/>
        </w:rPr>
      </w:pPr>
      <w:r w:rsidRPr="005E444E">
        <w:rPr>
          <w:rFonts w:eastAsia="SimSun"/>
          <w:b/>
          <w:noProof/>
          <w:sz w:val="22"/>
          <w:szCs w:val="22"/>
          <w:lang w:eastAsia="zh-CN"/>
        </w:rPr>
        <w:t>Pranešimas apie šalutinį poveikį</w:t>
      </w:r>
    </w:p>
    <w:p w14:paraId="6E727835" w14:textId="45A4C143" w:rsidR="00FC6546" w:rsidRPr="005E444E" w:rsidRDefault="00FC6546" w:rsidP="00FC7BD5">
      <w:pPr>
        <w:tabs>
          <w:tab w:val="left" w:pos="567"/>
        </w:tabs>
        <w:spacing w:line="260" w:lineRule="exact"/>
        <w:ind w:right="-1"/>
        <w:rPr>
          <w:sz w:val="22"/>
          <w:szCs w:val="22"/>
        </w:rPr>
      </w:pPr>
      <w:r w:rsidRPr="005E444E">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5E444E">
        <w:rPr>
          <w:color w:val="0000FF"/>
          <w:sz w:val="22"/>
          <w:szCs w:val="22"/>
          <w:u w:val="single"/>
        </w:rPr>
        <w:t>https://vapris.vvkt.lt/vvkt-web/public/nrv</w:t>
      </w:r>
      <w:r w:rsidRPr="005E444E">
        <w:rPr>
          <w:sz w:val="22"/>
          <w:szCs w:val="22"/>
        </w:rPr>
        <w:t xml:space="preserve"> arba užpildant Paciento pranešimo apie įtariamą nepageidaujamą reakciją (ĮNR) formą, kuri skelbiama </w:t>
      </w:r>
      <w:r w:rsidRPr="005E444E">
        <w:rPr>
          <w:color w:val="0000FF"/>
          <w:sz w:val="22"/>
          <w:szCs w:val="22"/>
          <w:u w:val="single"/>
        </w:rPr>
        <w:lastRenderedPageBreak/>
        <w:t>https://www.vvkt.lt/index.php?4004286486</w:t>
      </w:r>
      <w:r w:rsidRPr="005E444E">
        <w:rPr>
          <w:sz w:val="22"/>
          <w:szCs w:val="22"/>
        </w:rPr>
        <w:t xml:space="preserve">, ir atsiunčiant elektroniniu paštu (adresu </w:t>
      </w:r>
      <w:r w:rsidRPr="005E444E">
        <w:rPr>
          <w:color w:val="0000FF"/>
          <w:sz w:val="22"/>
          <w:szCs w:val="22"/>
          <w:u w:val="single"/>
        </w:rPr>
        <w:t>NepageidaujamaR@vvkt.lt</w:t>
      </w:r>
      <w:r w:rsidRPr="005E444E">
        <w:rPr>
          <w:sz w:val="22"/>
          <w:szCs w:val="22"/>
        </w:rPr>
        <w:t>) arba nemokamu telefonu 8 800 73 568. Pranešdami apie šalutinį poveikį galite mums padėti gauti daugiau informacijos apie šio vaisto saugumą.</w:t>
      </w:r>
    </w:p>
    <w:p w14:paraId="387A875C" w14:textId="77777777" w:rsidR="00FC6546" w:rsidRPr="005E444E" w:rsidRDefault="00FC6546" w:rsidP="00FC7BD5">
      <w:pPr>
        <w:tabs>
          <w:tab w:val="left" w:pos="567"/>
        </w:tabs>
        <w:spacing w:line="260" w:lineRule="exact"/>
        <w:ind w:right="-449"/>
        <w:rPr>
          <w:sz w:val="22"/>
          <w:szCs w:val="22"/>
        </w:rPr>
      </w:pPr>
    </w:p>
    <w:p w14:paraId="2CA1E1A8" w14:textId="77777777" w:rsidR="00817996" w:rsidRPr="005E444E" w:rsidRDefault="00817996" w:rsidP="00DA209F">
      <w:pPr>
        <w:pStyle w:val="BTEMEASMCA"/>
      </w:pPr>
    </w:p>
    <w:p w14:paraId="595AB688" w14:textId="77777777" w:rsidR="00817996" w:rsidRPr="005E444E" w:rsidRDefault="00817996" w:rsidP="00DA209F">
      <w:pPr>
        <w:pStyle w:val="BTEMEASMCA"/>
      </w:pPr>
    </w:p>
    <w:p w14:paraId="08196AB5" w14:textId="77777777" w:rsidR="00817996" w:rsidRPr="005E444E" w:rsidRDefault="00817996" w:rsidP="00FC7BD5">
      <w:pPr>
        <w:keepNext/>
        <w:ind w:left="567" w:hanging="567"/>
        <w:rPr>
          <w:b/>
          <w:sz w:val="22"/>
          <w:szCs w:val="22"/>
        </w:rPr>
      </w:pPr>
      <w:r w:rsidRPr="005E444E">
        <w:rPr>
          <w:b/>
          <w:sz w:val="22"/>
          <w:szCs w:val="22"/>
        </w:rPr>
        <w:t>5.</w:t>
      </w:r>
      <w:r w:rsidRPr="005E444E">
        <w:rPr>
          <w:b/>
          <w:sz w:val="22"/>
          <w:szCs w:val="22"/>
        </w:rPr>
        <w:tab/>
        <w:t>Kaip laikyti Pram</w:t>
      </w:r>
    </w:p>
    <w:p w14:paraId="521F596D" w14:textId="77777777" w:rsidR="00817996" w:rsidRPr="005E444E" w:rsidRDefault="00817996" w:rsidP="00DA209F">
      <w:pPr>
        <w:pStyle w:val="BTEMEASMCA"/>
      </w:pPr>
    </w:p>
    <w:p w14:paraId="17B682DE" w14:textId="77777777" w:rsidR="00817996" w:rsidRPr="005E444E" w:rsidRDefault="00817996" w:rsidP="00DA209F">
      <w:pPr>
        <w:pStyle w:val="BTEMEASMCA"/>
      </w:pPr>
      <w:r w:rsidRPr="005E444E">
        <w:t>Šį vaistą laikykite vaikams nepastebimoje ir nepasiekiamoje vietoje.</w:t>
      </w:r>
    </w:p>
    <w:p w14:paraId="4FC73113" w14:textId="77777777" w:rsidR="00817996" w:rsidRPr="005E444E" w:rsidRDefault="00817996" w:rsidP="00DA209F">
      <w:pPr>
        <w:pStyle w:val="BTEMEASMCA"/>
      </w:pPr>
    </w:p>
    <w:p w14:paraId="27B2891C" w14:textId="77777777" w:rsidR="00817996" w:rsidRPr="005E444E" w:rsidRDefault="00817996" w:rsidP="00DA209F">
      <w:pPr>
        <w:pStyle w:val="BTEMEASMCA"/>
      </w:pPr>
      <w:r w:rsidRPr="005E444E">
        <w:t>Šiam vaistui specialių laikymo sąlygų nereikia.</w:t>
      </w:r>
    </w:p>
    <w:p w14:paraId="0742BD89" w14:textId="77777777" w:rsidR="00817996" w:rsidRPr="005E444E" w:rsidRDefault="00817996" w:rsidP="00DA209F">
      <w:pPr>
        <w:pStyle w:val="BTEMEASMCA"/>
      </w:pPr>
    </w:p>
    <w:p w14:paraId="266DD363" w14:textId="77777777" w:rsidR="00817996" w:rsidRPr="005E444E" w:rsidRDefault="00817996" w:rsidP="00DA209F">
      <w:pPr>
        <w:pStyle w:val="BTEMEASMCA"/>
      </w:pPr>
      <w:r w:rsidRPr="005E444E">
        <w:t>Ant dėžutės ir lizdin</w:t>
      </w:r>
      <w:r w:rsidRPr="005E444E">
        <w:rPr>
          <w:noProof w:val="0"/>
        </w:rPr>
        <w:t xml:space="preserve">ės plokštelės </w:t>
      </w:r>
      <w:r w:rsidRPr="005E444E">
        <w:t>po „EXP“ nurodytam tinkamumo laikui pasibaigus, šio vaisto vartoti negalima. Vaistas tinka vartoti iki paskutinės nurodyto mėnesio dienos.</w:t>
      </w:r>
    </w:p>
    <w:p w14:paraId="5E5353A8" w14:textId="77777777" w:rsidR="00817996" w:rsidRPr="005E444E" w:rsidRDefault="00817996" w:rsidP="00DA209F">
      <w:pPr>
        <w:pStyle w:val="BTEMEASMCA"/>
      </w:pPr>
    </w:p>
    <w:p w14:paraId="3DBD33F1" w14:textId="77777777" w:rsidR="00817996" w:rsidRPr="005E444E" w:rsidRDefault="00817996" w:rsidP="00DA209F">
      <w:pPr>
        <w:pStyle w:val="BTEMEASMCA"/>
      </w:pPr>
      <w:r w:rsidRPr="005E444E">
        <w:t>Vaistų negalima išmesti į kanalizaciją arba su buitinėmis atliekomis. Kaip išmesti nereikalingus vaistus, klauskite vaistininko. Šios priemonės padės apsaugoti aplinką.</w:t>
      </w:r>
    </w:p>
    <w:p w14:paraId="1E7E6B36" w14:textId="77777777" w:rsidR="00817996" w:rsidRPr="005E444E" w:rsidRDefault="00817996" w:rsidP="00DA209F">
      <w:pPr>
        <w:pStyle w:val="BTEMEASMCA"/>
      </w:pPr>
    </w:p>
    <w:p w14:paraId="72E3B51B" w14:textId="77777777" w:rsidR="00817996" w:rsidRPr="005E444E" w:rsidRDefault="00817996" w:rsidP="00DA209F">
      <w:pPr>
        <w:pStyle w:val="BTEMEASMCA"/>
      </w:pPr>
    </w:p>
    <w:p w14:paraId="24A7B962" w14:textId="77777777" w:rsidR="00817996" w:rsidRPr="005E444E" w:rsidRDefault="00817996" w:rsidP="00FC7BD5">
      <w:pPr>
        <w:keepNext/>
        <w:ind w:left="567" w:hanging="567"/>
        <w:rPr>
          <w:b/>
          <w:sz w:val="22"/>
          <w:szCs w:val="22"/>
        </w:rPr>
      </w:pPr>
      <w:r w:rsidRPr="005E444E">
        <w:rPr>
          <w:b/>
          <w:sz w:val="22"/>
          <w:szCs w:val="22"/>
        </w:rPr>
        <w:t>6.</w:t>
      </w:r>
      <w:r w:rsidRPr="005E444E">
        <w:rPr>
          <w:b/>
          <w:sz w:val="22"/>
          <w:szCs w:val="22"/>
        </w:rPr>
        <w:tab/>
        <w:t>Pakuotės turinys ir kita informacija</w:t>
      </w:r>
    </w:p>
    <w:p w14:paraId="517F9FB8" w14:textId="77777777" w:rsidR="00817996" w:rsidRPr="005E444E" w:rsidRDefault="00817996" w:rsidP="00DA209F">
      <w:pPr>
        <w:pStyle w:val="BTEMEASMCA"/>
      </w:pPr>
    </w:p>
    <w:p w14:paraId="281F3BBF" w14:textId="4ADCC6CC" w:rsidR="00817996" w:rsidRPr="005E444E" w:rsidRDefault="00817996" w:rsidP="00DA209F">
      <w:pPr>
        <w:pStyle w:val="BTEMEASMCA"/>
      </w:pPr>
      <w:r w:rsidRPr="005E444E">
        <w:t xml:space="preserve">Pram </w:t>
      </w:r>
      <w:r w:rsidR="00725FA7" w:rsidRPr="005E444E">
        <w:t xml:space="preserve">plėvele dengtų tablečių </w:t>
      </w:r>
      <w:r w:rsidRPr="005E444E">
        <w:t>sudėtis</w:t>
      </w:r>
    </w:p>
    <w:p w14:paraId="5143E96D" w14:textId="4B5A4766" w:rsidR="00817996" w:rsidRPr="005E444E" w:rsidRDefault="00817996" w:rsidP="000F5E49">
      <w:pPr>
        <w:pStyle w:val="BT-EMEASMCA"/>
      </w:pPr>
      <w:r w:rsidRPr="005E444E">
        <w:t xml:space="preserve">Veiklioji medžiaga yra citalopramas. </w:t>
      </w:r>
      <w:r w:rsidR="00725FA7" w:rsidRPr="005E444E">
        <w:t>V</w:t>
      </w:r>
      <w:r w:rsidRPr="005E444E">
        <w:t>ienoje Pram 10</w:t>
      </w:r>
      <w:r w:rsidR="00A53CC8" w:rsidRPr="005E444E">
        <w:t> </w:t>
      </w:r>
      <w:r w:rsidRPr="005E444E">
        <w:t>mg/20</w:t>
      </w:r>
      <w:r w:rsidR="00A53CC8" w:rsidRPr="005E444E">
        <w:t> </w:t>
      </w:r>
      <w:r w:rsidRPr="005E444E">
        <w:t>mg/40</w:t>
      </w:r>
      <w:r w:rsidR="00A53CC8" w:rsidRPr="005E444E">
        <w:t> </w:t>
      </w:r>
      <w:r w:rsidRPr="005E444E">
        <w:t xml:space="preserve">mg </w:t>
      </w:r>
      <w:r w:rsidRPr="005E444E">
        <w:rPr>
          <w:bCs/>
          <w:iCs/>
        </w:rPr>
        <w:t>plėvele dengtoje</w:t>
      </w:r>
      <w:r w:rsidRPr="005E444E">
        <w:rPr>
          <w:b/>
          <w:i/>
        </w:rPr>
        <w:t xml:space="preserve"> </w:t>
      </w:r>
      <w:r w:rsidRPr="005E444E">
        <w:rPr>
          <w:iCs/>
        </w:rPr>
        <w:t>tabletėje atitinkamai</w:t>
      </w:r>
      <w:r w:rsidRPr="005E444E">
        <w:rPr>
          <w:i/>
        </w:rPr>
        <w:t xml:space="preserve"> </w:t>
      </w:r>
      <w:r w:rsidRPr="005E444E">
        <w:t>yra 10 mg, 20</w:t>
      </w:r>
      <w:r w:rsidR="00A53CC8" w:rsidRPr="005E444E">
        <w:t> </w:t>
      </w:r>
      <w:r w:rsidRPr="005E444E">
        <w:t>mg arba 40</w:t>
      </w:r>
      <w:r w:rsidR="00A53CC8" w:rsidRPr="005E444E">
        <w:t> </w:t>
      </w:r>
      <w:r w:rsidRPr="005E444E">
        <w:t>mg citalopramo (hidrobromido pavidalu).</w:t>
      </w:r>
    </w:p>
    <w:p w14:paraId="355EC8AD" w14:textId="4737FE62" w:rsidR="00817996" w:rsidRPr="005E444E" w:rsidRDefault="00817996" w:rsidP="000F5E49">
      <w:pPr>
        <w:pStyle w:val="BT-EMEASMCA"/>
      </w:pPr>
      <w:r w:rsidRPr="005E444E">
        <w:t>Pagalbinės medžiagos tabletės branduolyje yra: manitolis</w:t>
      </w:r>
      <w:r w:rsidR="00725FA7" w:rsidRPr="005E444E">
        <w:t xml:space="preserve"> (E421)</w:t>
      </w:r>
      <w:r w:rsidRPr="005E444E">
        <w:t xml:space="preserve">, mikrokristalinė celiuliozė, </w:t>
      </w:r>
      <w:r w:rsidR="00EA1550" w:rsidRPr="005E444E">
        <w:t xml:space="preserve">bevandenis </w:t>
      </w:r>
      <w:r w:rsidRPr="005E444E">
        <w:t>koloidinis silicio oksidas, magnio stearatas</w:t>
      </w:r>
      <w:r w:rsidR="00A53CC8" w:rsidRPr="005E444E">
        <w:t>.</w:t>
      </w:r>
      <w:r w:rsidRPr="005E444E">
        <w:t xml:space="preserve"> </w:t>
      </w:r>
      <w:r w:rsidR="00A53CC8" w:rsidRPr="005E444E">
        <w:t>T</w:t>
      </w:r>
      <w:r w:rsidRPr="005E444E">
        <w:t>abletės plėvelėje: hipromeliozė, titano dioksidas (E171), makrogolis</w:t>
      </w:r>
      <w:r w:rsidR="00A53CC8" w:rsidRPr="005E444E">
        <w:t> </w:t>
      </w:r>
      <w:r w:rsidRPr="005E444E">
        <w:t>6000.</w:t>
      </w:r>
    </w:p>
    <w:p w14:paraId="104552AB" w14:textId="77777777" w:rsidR="00817996" w:rsidRPr="005E444E" w:rsidRDefault="00817996" w:rsidP="00FC7BD5">
      <w:pPr>
        <w:pStyle w:val="Pagrindinistekstas"/>
        <w:rPr>
          <w:b/>
          <w:iCs/>
          <w:szCs w:val="22"/>
        </w:rPr>
      </w:pPr>
    </w:p>
    <w:p w14:paraId="4981B1F4" w14:textId="487F7074" w:rsidR="00817996" w:rsidRPr="005E444E" w:rsidRDefault="00817996" w:rsidP="00FC7BD5">
      <w:pPr>
        <w:pStyle w:val="Pagrindinistekstas"/>
        <w:keepNext/>
        <w:spacing w:after="0"/>
      </w:pPr>
      <w:r w:rsidRPr="005E444E">
        <w:rPr>
          <w:b/>
          <w:iCs/>
          <w:szCs w:val="22"/>
        </w:rPr>
        <w:t>Pram išvaizda ir kiekis pakuotėje</w:t>
      </w:r>
    </w:p>
    <w:p w14:paraId="0F94B935" w14:textId="5C09FCD6" w:rsidR="00817996" w:rsidRPr="005E444E" w:rsidRDefault="00817996" w:rsidP="00DA209F">
      <w:pPr>
        <w:pStyle w:val="BTEMEASMCA"/>
      </w:pPr>
      <w:r w:rsidRPr="005E444E">
        <w:t>10</w:t>
      </w:r>
      <w:r w:rsidR="00A53CC8" w:rsidRPr="005E444E">
        <w:t> </w:t>
      </w:r>
      <w:r w:rsidRPr="005E444E">
        <w:t>mg: balta, pailga, abipus išgaubta plėvele dengta tabletė be perlaužimo linijos, kurios diametras 6 mm.</w:t>
      </w:r>
    </w:p>
    <w:p w14:paraId="5791D861" w14:textId="4FFF3559" w:rsidR="00817996" w:rsidRPr="005E444E" w:rsidRDefault="00817996" w:rsidP="00DA209F">
      <w:pPr>
        <w:pStyle w:val="BTEMEASMCA"/>
      </w:pPr>
      <w:r w:rsidRPr="005E444E">
        <w:t>20</w:t>
      </w:r>
      <w:r w:rsidR="00A53CC8" w:rsidRPr="005E444E">
        <w:t> </w:t>
      </w:r>
      <w:r w:rsidRPr="005E444E">
        <w:t>mg: balta, pailga, abipus išgaubta plėvele dengta tabletė su perlaužimo linija abiejose</w:t>
      </w:r>
      <w:r w:rsidR="00A53CC8" w:rsidRPr="005E444E">
        <w:t> </w:t>
      </w:r>
      <w:r w:rsidRPr="005E444E">
        <w:t>pusėse, kurios diametras 8 mm. Tabletę galima padalyti į lygias dozes.</w:t>
      </w:r>
    </w:p>
    <w:p w14:paraId="1126EEF0" w14:textId="1A9D3DA4" w:rsidR="00817996" w:rsidRPr="005E444E" w:rsidRDefault="00817996" w:rsidP="00DA209F">
      <w:pPr>
        <w:pStyle w:val="BTEMEASMCA"/>
      </w:pPr>
      <w:r w:rsidRPr="005E444E">
        <w:t>40</w:t>
      </w:r>
      <w:r w:rsidR="00A53CC8" w:rsidRPr="005E444E">
        <w:t> </w:t>
      </w:r>
      <w:r w:rsidRPr="005E444E">
        <w:t>mg: balta, pailga, abipus išgaubta plėvele dengta tabletė su perlaužimo linija abiejose</w:t>
      </w:r>
      <w:r w:rsidR="00A53CC8" w:rsidRPr="005E444E">
        <w:t> </w:t>
      </w:r>
      <w:r w:rsidRPr="005E444E">
        <w:t>pusėse, kurios diametras 10 mm. Tabletę galima padalyti į lygias dozes.</w:t>
      </w:r>
    </w:p>
    <w:p w14:paraId="5B7F1C2F" w14:textId="77777777" w:rsidR="00725FA7" w:rsidRPr="005E444E" w:rsidRDefault="00725FA7" w:rsidP="00DA209F">
      <w:pPr>
        <w:pStyle w:val="BTEMEASMCA"/>
      </w:pPr>
    </w:p>
    <w:p w14:paraId="1DA91DAB" w14:textId="290C64AD" w:rsidR="00817996" w:rsidRPr="005E444E" w:rsidRDefault="00817996" w:rsidP="00DA209F">
      <w:pPr>
        <w:pStyle w:val="BTEMEASMCA"/>
      </w:pPr>
      <w:r w:rsidRPr="005E444E">
        <w:t>Kartono dėžutėje yra 28 plėvele dengtos tabletės, supakuotos į PVC/PV</w:t>
      </w:r>
      <w:r w:rsidR="00A53CC8" w:rsidRPr="005E444E">
        <w:t>D</w:t>
      </w:r>
      <w:r w:rsidRPr="005E444E">
        <w:t>C/aliuminio lizdinę plokštelę.</w:t>
      </w:r>
    </w:p>
    <w:p w14:paraId="729228B9" w14:textId="77777777" w:rsidR="00817996" w:rsidRPr="005E444E" w:rsidRDefault="00817996" w:rsidP="00DA209F">
      <w:pPr>
        <w:pStyle w:val="BTEMEASMCA"/>
      </w:pPr>
    </w:p>
    <w:p w14:paraId="6C3126E2" w14:textId="77777777" w:rsidR="00817996" w:rsidRPr="005E444E" w:rsidRDefault="00817996" w:rsidP="00FC7BD5">
      <w:pPr>
        <w:pStyle w:val="Pagrindinistekstas"/>
        <w:keepNext/>
        <w:spacing w:after="0"/>
        <w:rPr>
          <w:b/>
          <w:iCs/>
          <w:szCs w:val="22"/>
        </w:rPr>
      </w:pPr>
      <w:r w:rsidRPr="005E444E">
        <w:rPr>
          <w:b/>
          <w:iCs/>
          <w:szCs w:val="22"/>
        </w:rPr>
        <w:t>Registruotojas ir gamintojas</w:t>
      </w:r>
    </w:p>
    <w:p w14:paraId="34AD98AC" w14:textId="77777777" w:rsidR="00817996" w:rsidRPr="005E444E" w:rsidRDefault="00817996" w:rsidP="00FC7BD5">
      <w:pPr>
        <w:pStyle w:val="Pagrindinistekstas"/>
        <w:keepNext/>
        <w:spacing w:after="0"/>
        <w:rPr>
          <w:b/>
          <w:iCs/>
          <w:szCs w:val="22"/>
        </w:rPr>
      </w:pPr>
    </w:p>
    <w:p w14:paraId="02C6DFF8" w14:textId="084CEDCC" w:rsidR="00817996" w:rsidRPr="005E444E" w:rsidRDefault="00817996" w:rsidP="00DA209F">
      <w:pPr>
        <w:pStyle w:val="BTEMEASMCA"/>
      </w:pPr>
      <w:r w:rsidRPr="005E444E">
        <w:t>G.L.</w:t>
      </w:r>
      <w:r w:rsidR="00A53CC8" w:rsidRPr="005E444E">
        <w:t> </w:t>
      </w:r>
      <w:r w:rsidRPr="005E444E">
        <w:t>Pharma</w:t>
      </w:r>
      <w:r w:rsidR="00A53CC8" w:rsidRPr="005E444E">
        <w:t> </w:t>
      </w:r>
      <w:r w:rsidRPr="005E444E">
        <w:t>GmbH</w:t>
      </w:r>
    </w:p>
    <w:p w14:paraId="228AECA3" w14:textId="0A4B6435" w:rsidR="00817996" w:rsidRPr="005E444E" w:rsidRDefault="00817996" w:rsidP="00DA209F">
      <w:pPr>
        <w:pStyle w:val="BTEMEASMCA"/>
      </w:pPr>
      <w:r w:rsidRPr="005E444E">
        <w:t>Schlossplatz</w:t>
      </w:r>
      <w:r w:rsidR="00A53CC8" w:rsidRPr="005E444E">
        <w:t> </w:t>
      </w:r>
      <w:r w:rsidRPr="005E444E">
        <w:t>1</w:t>
      </w:r>
    </w:p>
    <w:p w14:paraId="46A4DDE4" w14:textId="09500878" w:rsidR="00817996" w:rsidRPr="005E444E" w:rsidRDefault="00817996" w:rsidP="00DA209F">
      <w:pPr>
        <w:pStyle w:val="BTEMEASMCA"/>
      </w:pPr>
      <w:r w:rsidRPr="005E444E">
        <w:t>8502</w:t>
      </w:r>
      <w:r w:rsidR="00A53CC8" w:rsidRPr="005E444E">
        <w:t> </w:t>
      </w:r>
      <w:r w:rsidRPr="005E444E">
        <w:t>Lannach</w:t>
      </w:r>
    </w:p>
    <w:p w14:paraId="3DE158E8" w14:textId="77777777" w:rsidR="00817996" w:rsidRPr="005E444E" w:rsidRDefault="00817996" w:rsidP="00DA209F">
      <w:pPr>
        <w:pStyle w:val="BTEMEASMCA"/>
      </w:pPr>
      <w:r w:rsidRPr="005E444E">
        <w:t>Austrija</w:t>
      </w:r>
    </w:p>
    <w:p w14:paraId="091C9766" w14:textId="77777777" w:rsidR="00817996" w:rsidRPr="005E444E" w:rsidRDefault="00817996" w:rsidP="005E444E">
      <w:pPr>
        <w:pStyle w:val="Antrats"/>
        <w:spacing w:line="240" w:lineRule="auto"/>
        <w:jc w:val="left"/>
        <w:rPr>
          <w:sz w:val="22"/>
          <w:szCs w:val="22"/>
          <w:lang w:val="lt-LT"/>
        </w:rPr>
      </w:pPr>
    </w:p>
    <w:p w14:paraId="28E8D2BD" w14:textId="77777777" w:rsidR="00817996" w:rsidRPr="005E444E" w:rsidRDefault="00817996" w:rsidP="00DA209F">
      <w:pPr>
        <w:pStyle w:val="BTEMEASMCA"/>
      </w:pPr>
      <w:r w:rsidRPr="005E444E">
        <w:t>Jeigu apie šį vaistą norite sužinoti daugiau, kreipkitės į vietinį registruotojo atstovą.</w:t>
      </w:r>
    </w:p>
    <w:p w14:paraId="06E9565C" w14:textId="77777777" w:rsidR="00817996" w:rsidRPr="005E444E" w:rsidRDefault="00817996" w:rsidP="00DA209F">
      <w:pPr>
        <w:pStyle w:val="BTEMEASMCA"/>
      </w:pPr>
    </w:p>
    <w:p w14:paraId="01EE251E" w14:textId="5E619472" w:rsidR="00817996" w:rsidRPr="005E444E" w:rsidRDefault="00F55A73" w:rsidP="00FC7BD5">
      <w:pPr>
        <w:keepNext/>
        <w:rPr>
          <w:sz w:val="22"/>
          <w:szCs w:val="22"/>
          <w:lang w:eastAsia="en-US"/>
        </w:rPr>
      </w:pPr>
      <w:r w:rsidRPr="005E444E">
        <w:rPr>
          <w:sz w:val="22"/>
          <w:szCs w:val="22"/>
          <w:lang w:eastAsia="en-US"/>
        </w:rPr>
        <w:t>UAB „GL Pharma Vilnius“</w:t>
      </w:r>
    </w:p>
    <w:p w14:paraId="2812A3E7" w14:textId="548247DB" w:rsidR="00F55A73" w:rsidRPr="005E444E" w:rsidRDefault="00F55A73" w:rsidP="00FC7BD5">
      <w:pPr>
        <w:keepNext/>
        <w:rPr>
          <w:sz w:val="22"/>
          <w:szCs w:val="22"/>
          <w:lang w:eastAsia="en-US"/>
        </w:rPr>
      </w:pPr>
      <w:r w:rsidRPr="005E444E">
        <w:rPr>
          <w:sz w:val="22"/>
          <w:szCs w:val="22"/>
          <w:lang w:eastAsia="en-US"/>
        </w:rPr>
        <w:t>A. Jakšto g. 12</w:t>
      </w:r>
    </w:p>
    <w:p w14:paraId="6E268AA4" w14:textId="42E9C2D0" w:rsidR="00F55A73" w:rsidRPr="005E444E" w:rsidRDefault="00F55A73" w:rsidP="00FC7BD5">
      <w:pPr>
        <w:keepNext/>
        <w:rPr>
          <w:sz w:val="22"/>
          <w:szCs w:val="22"/>
          <w:lang w:eastAsia="en-US"/>
        </w:rPr>
      </w:pPr>
      <w:r w:rsidRPr="005E444E">
        <w:rPr>
          <w:sz w:val="22"/>
          <w:szCs w:val="22"/>
          <w:lang w:eastAsia="en-US"/>
        </w:rPr>
        <w:t>LT</w:t>
      </w:r>
      <w:r w:rsidRPr="005E444E">
        <w:rPr>
          <w:sz w:val="22"/>
          <w:szCs w:val="22"/>
          <w:lang w:eastAsia="en-US"/>
        </w:rPr>
        <w:noBreakHyphen/>
        <w:t>01105 Vilnius</w:t>
      </w:r>
    </w:p>
    <w:p w14:paraId="57A1AF7C" w14:textId="06116332" w:rsidR="00F55A73" w:rsidRPr="005E444E" w:rsidRDefault="00F55A73" w:rsidP="00FC7BD5">
      <w:pPr>
        <w:keepNext/>
        <w:rPr>
          <w:sz w:val="22"/>
          <w:szCs w:val="22"/>
          <w:lang w:eastAsia="en-US"/>
        </w:rPr>
      </w:pPr>
      <w:r w:rsidRPr="005E444E">
        <w:rPr>
          <w:sz w:val="22"/>
          <w:szCs w:val="22"/>
          <w:lang w:eastAsia="en-US"/>
        </w:rPr>
        <w:t>Tel. +370 5 2610705</w:t>
      </w:r>
    </w:p>
    <w:p w14:paraId="70D61644" w14:textId="641716BB" w:rsidR="00F55A73" w:rsidRPr="005E444E" w:rsidRDefault="00F55A73" w:rsidP="00FC7BD5">
      <w:pPr>
        <w:rPr>
          <w:sz w:val="22"/>
          <w:szCs w:val="22"/>
          <w:lang w:eastAsia="en-US"/>
        </w:rPr>
      </w:pPr>
      <w:r w:rsidRPr="005E444E">
        <w:rPr>
          <w:sz w:val="22"/>
          <w:szCs w:val="22"/>
          <w:lang w:eastAsia="en-US"/>
        </w:rPr>
        <w:t xml:space="preserve">El. paštas: </w:t>
      </w:r>
      <w:hyperlink r:id="rId9" w:history="1">
        <w:r w:rsidRPr="005E444E">
          <w:rPr>
            <w:rStyle w:val="Hipersaitas"/>
            <w:sz w:val="22"/>
            <w:szCs w:val="22"/>
            <w:lang w:eastAsia="en-US"/>
          </w:rPr>
          <w:t>office@gl</w:t>
        </w:r>
        <w:r w:rsidRPr="005E444E">
          <w:rPr>
            <w:rStyle w:val="Hipersaitas"/>
            <w:sz w:val="22"/>
            <w:szCs w:val="22"/>
            <w:lang w:eastAsia="en-US"/>
          </w:rPr>
          <w:noBreakHyphen/>
          <w:t>pharma.lt</w:t>
        </w:r>
      </w:hyperlink>
    </w:p>
    <w:p w14:paraId="60210FF5" w14:textId="77777777" w:rsidR="00817996" w:rsidRPr="005E444E" w:rsidRDefault="00817996" w:rsidP="00FC7BD5">
      <w:pPr>
        <w:rPr>
          <w:sz w:val="22"/>
          <w:szCs w:val="22"/>
          <w:lang w:eastAsia="en-US"/>
        </w:rPr>
      </w:pPr>
    </w:p>
    <w:p w14:paraId="6F6E2183" w14:textId="015D2B24" w:rsidR="00817996" w:rsidRPr="005E444E" w:rsidRDefault="00817996" w:rsidP="00FC7BD5">
      <w:pPr>
        <w:ind w:left="567" w:hanging="567"/>
        <w:rPr>
          <w:sz w:val="22"/>
          <w:szCs w:val="22"/>
        </w:rPr>
      </w:pPr>
      <w:r w:rsidRPr="005E444E">
        <w:rPr>
          <w:b/>
          <w:sz w:val="22"/>
          <w:szCs w:val="22"/>
        </w:rPr>
        <w:t>Šis pakuotės lapelis paskutinį kartą peržiūrėtas</w:t>
      </w:r>
      <w:r w:rsidR="004408CE">
        <w:rPr>
          <w:b/>
          <w:sz w:val="22"/>
          <w:szCs w:val="22"/>
        </w:rPr>
        <w:t xml:space="preserve"> 2022-04-07</w:t>
      </w:r>
      <w:r w:rsidR="00DF103D" w:rsidRPr="005E444E">
        <w:rPr>
          <w:b/>
          <w:sz w:val="22"/>
          <w:szCs w:val="22"/>
        </w:rPr>
        <w:t>.</w:t>
      </w:r>
    </w:p>
    <w:p w14:paraId="6F0893ED" w14:textId="77777777" w:rsidR="00817996" w:rsidRPr="005E444E" w:rsidRDefault="00817996" w:rsidP="00FC7BD5">
      <w:pPr>
        <w:rPr>
          <w:sz w:val="22"/>
          <w:szCs w:val="22"/>
        </w:rPr>
      </w:pPr>
    </w:p>
    <w:p w14:paraId="38E6AD39" w14:textId="0B67C883" w:rsidR="00EE4817" w:rsidRDefault="00817996" w:rsidP="00FC7BD5">
      <w:pPr>
        <w:numPr>
          <w:ilvl w:val="12"/>
          <w:numId w:val="0"/>
        </w:numPr>
        <w:tabs>
          <w:tab w:val="left" w:pos="567"/>
        </w:tabs>
        <w:ind w:right="-2"/>
        <w:rPr>
          <w:snapToGrid w:val="0"/>
          <w:sz w:val="22"/>
          <w:szCs w:val="20"/>
          <w:lang w:eastAsia="en-US"/>
        </w:rPr>
      </w:pPr>
      <w:r w:rsidRPr="005E444E">
        <w:rPr>
          <w:snapToGrid w:val="0"/>
          <w:sz w:val="22"/>
          <w:szCs w:val="20"/>
          <w:lang w:eastAsia="en-US"/>
        </w:rPr>
        <w:lastRenderedPageBreak/>
        <w:t xml:space="preserve">Išsami informacija apie šį </w:t>
      </w:r>
      <w:r w:rsidRPr="005E444E">
        <w:rPr>
          <w:snapToGrid w:val="0"/>
          <w:sz w:val="22"/>
          <w:lang w:eastAsia="en-US"/>
        </w:rPr>
        <w:t>vaistą</w:t>
      </w:r>
      <w:r w:rsidRPr="005E444E">
        <w:rPr>
          <w:snapToGrid w:val="0"/>
          <w:sz w:val="22"/>
          <w:szCs w:val="20"/>
          <w:lang w:eastAsia="en-US"/>
        </w:rPr>
        <w:t xml:space="preserve"> pateikiama Valstybinės vaistų kontrolės tarnybos prie Lietuvos Respublikos sveikatos apsaugos ministerijos tinklalapyje</w:t>
      </w:r>
      <w:r w:rsidRPr="005E444E">
        <w:rPr>
          <w:i/>
          <w:snapToGrid w:val="0"/>
          <w:sz w:val="22"/>
          <w:lang w:eastAsia="en-US"/>
        </w:rPr>
        <w:t xml:space="preserve"> </w:t>
      </w:r>
      <w:hyperlink r:id="rId10" w:history="1">
        <w:r w:rsidRPr="005E444E">
          <w:rPr>
            <w:rFonts w:eastAsia="SimSun"/>
            <w:snapToGrid w:val="0"/>
            <w:color w:val="0000FF"/>
            <w:sz w:val="22"/>
            <w:szCs w:val="20"/>
            <w:u w:val="single"/>
            <w:lang w:eastAsia="en-US"/>
          </w:rPr>
          <w:t>http://www.vvkt.lt/</w:t>
        </w:r>
      </w:hyperlink>
      <w:r w:rsidRPr="005E444E">
        <w:rPr>
          <w:snapToGrid w:val="0"/>
          <w:sz w:val="22"/>
          <w:szCs w:val="20"/>
          <w:lang w:eastAsia="en-US"/>
        </w:rPr>
        <w:t>.</w:t>
      </w:r>
      <w:bookmarkEnd w:id="8"/>
      <w:bookmarkEnd w:id="9"/>
    </w:p>
    <w:p w14:paraId="0F62BDDF" w14:textId="0FBFDC63" w:rsidR="00725FA7" w:rsidRDefault="00725FA7" w:rsidP="00FC7BD5">
      <w:pPr>
        <w:numPr>
          <w:ilvl w:val="12"/>
          <w:numId w:val="0"/>
        </w:numPr>
        <w:tabs>
          <w:tab w:val="left" w:pos="567"/>
        </w:tabs>
        <w:ind w:right="-2"/>
        <w:rPr>
          <w:snapToGrid w:val="0"/>
          <w:sz w:val="22"/>
          <w:szCs w:val="20"/>
          <w:lang w:eastAsia="en-US"/>
        </w:rPr>
      </w:pPr>
    </w:p>
    <w:p w14:paraId="381DD20B" w14:textId="77777777" w:rsidR="00594C5C" w:rsidRPr="00B04D57" w:rsidRDefault="00594C5C" w:rsidP="00DA209F">
      <w:pPr>
        <w:pStyle w:val="BTEMEASMCA"/>
      </w:pPr>
    </w:p>
    <w:p w14:paraId="7BE199EA" w14:textId="18EDC6F7" w:rsidR="00C95D79" w:rsidRPr="00F80A0D" w:rsidRDefault="00C95D79" w:rsidP="00FC7BD5">
      <w:pPr>
        <w:numPr>
          <w:ilvl w:val="12"/>
          <w:numId w:val="0"/>
        </w:numPr>
        <w:tabs>
          <w:tab w:val="left" w:pos="567"/>
        </w:tabs>
        <w:ind w:right="-2"/>
      </w:pPr>
    </w:p>
    <w:sectPr w:rsidR="00C95D79" w:rsidRPr="00F80A0D" w:rsidSect="00FB5CF2">
      <w:footerReference w:type="even" r:id="rId11"/>
      <w:footerReference w:type="default" r:id="rId12"/>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A8D7" w16cex:dateUtc="2022-03-28T18:36:00Z"/>
  <w16cex:commentExtensible w16cex:durableId="25F970B8" w16cex:dateUtc="2022-03-29T17:59:00Z"/>
  <w16cex:commentExtensible w16cex:durableId="25F970B9" w16cex:dateUtc="2022-03-29T18:05:00Z"/>
  <w16cex:commentExtensible w16cex:durableId="25F970BA" w16cex:dateUtc="2022-03-31T15:03:00Z"/>
  <w16cex:commentExtensible w16cex:durableId="25F970BB" w16cex:dateUtc="2022-03-31T14:57:00Z"/>
  <w16cex:commentExtensible w16cex:durableId="25EDF1AE" w16cex:dateUtc="2022-03-29T17:59:00Z"/>
  <w16cex:commentExtensible w16cex:durableId="25F970BD" w16cex:dateUtc="2022-04-05T17:50:00Z"/>
  <w16cex:commentExtensible w16cex:durableId="25ECAAFE" w16cex:dateUtc="2022-03-28T18:45:00Z"/>
  <w16cex:commentExtensible w16cex:durableId="25F970BF" w16cex:dateUtc="2022-03-31T14:57:00Z"/>
  <w16cex:commentExtensible w16cex:durableId="25F970C0" w16cex:dateUtc="2022-03-31T15:59:00Z"/>
  <w16cex:commentExtensible w16cex:durableId="25F970C1" w16cex:dateUtc="2022-04-05T18:02:00Z"/>
  <w16cex:commentExtensible w16cex:durableId="25F970C2" w16cex:dateUtc="2022-03-31T16:11:00Z"/>
  <w16cex:commentExtensible w16cex:durableId="25EE0156" w16cex:dateUtc="2022-03-29T19:06:00Z"/>
  <w16cex:commentExtensible w16cex:durableId="25F970C4" w16cex:dateUtc="2022-03-31T15:23:00Z"/>
  <w16cex:commentExtensible w16cex:durableId="25EE0654" w16cex:dateUtc="2022-03-29T19:27:00Z"/>
  <w16cex:commentExtensible w16cex:durableId="25F970C6" w16cex:dateUtc="2022-03-31T15:24:00Z"/>
  <w16cex:commentExtensible w16cex:durableId="25F970C7" w16cex:dateUtc="2022-03-31T15:35:00Z"/>
  <w16cex:commentExtensible w16cex:durableId="25F970C8" w16cex:dateUtc="2022-03-31T15:35:00Z"/>
  <w16cex:commentExtensible w16cex:durableId="25F970C9" w16cex:dateUtc="2022-03-31T15:33:00Z"/>
  <w16cex:commentExtensible w16cex:durableId="25F970CA" w16cex:dateUtc="2022-03-31T15:41:00Z"/>
  <w16cex:commentExtensible w16cex:durableId="25F970CB" w16cex:dateUtc="2022-04-05T18:18:00Z"/>
  <w16cex:commentExtensible w16cex:durableId="25EE0B62" w16cex:dateUtc="2022-03-29T19:49:00Z"/>
  <w16cex:commentExtensible w16cex:durableId="25EE0C5B" w16cex:dateUtc="2022-03-29T19:53:00Z"/>
  <w16cex:commentExtensible w16cex:durableId="25F970CE" w16cex:dateUtc="2022-03-31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8DABC0" w16cid:durableId="25ECA8D7"/>
  <w16cid:commentId w16cid:paraId="58E8911D" w16cid:durableId="25F970B8"/>
  <w16cid:commentId w16cid:paraId="6D13F3FA" w16cid:durableId="25F970B9"/>
  <w16cid:commentId w16cid:paraId="15F22EB7" w16cid:durableId="25F970BA"/>
  <w16cid:commentId w16cid:paraId="3122B175" w16cid:durableId="25F970BB"/>
  <w16cid:commentId w16cid:paraId="5EA66C17" w16cid:durableId="25EDF1AE"/>
  <w16cid:commentId w16cid:paraId="257B0AB1" w16cid:durableId="25F970BD"/>
  <w16cid:commentId w16cid:paraId="32860711" w16cid:durableId="25ECAAFE"/>
  <w16cid:commentId w16cid:paraId="204C430F" w16cid:durableId="25F970BF"/>
  <w16cid:commentId w16cid:paraId="40DBECE2" w16cid:durableId="25F970C0"/>
  <w16cid:commentId w16cid:paraId="4E7DCA8C" w16cid:durableId="25F970C1"/>
  <w16cid:commentId w16cid:paraId="3CEBF06D" w16cid:durableId="25F970C2"/>
  <w16cid:commentId w16cid:paraId="075D3FFB" w16cid:durableId="25EE0156"/>
  <w16cid:commentId w16cid:paraId="5B475C36" w16cid:durableId="25F970C4"/>
  <w16cid:commentId w16cid:paraId="30888B3D" w16cid:durableId="25EE0654"/>
  <w16cid:commentId w16cid:paraId="5245170F" w16cid:durableId="25F970C6"/>
  <w16cid:commentId w16cid:paraId="15628DC6" w16cid:durableId="25F970C7"/>
  <w16cid:commentId w16cid:paraId="70E71148" w16cid:durableId="25F970C8"/>
  <w16cid:commentId w16cid:paraId="53BF589C" w16cid:durableId="25F970C9"/>
  <w16cid:commentId w16cid:paraId="78B464BB" w16cid:durableId="25F970CA"/>
  <w16cid:commentId w16cid:paraId="4F8C5F75" w16cid:durableId="25F970CB"/>
  <w16cid:commentId w16cid:paraId="7B438860" w16cid:durableId="25EE0B62"/>
  <w16cid:commentId w16cid:paraId="63619ED3" w16cid:durableId="25EE0C5B"/>
  <w16cid:commentId w16cid:paraId="657E40CF" w16cid:durableId="25F970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C8AB8" w14:textId="77777777" w:rsidR="00EF7157" w:rsidRDefault="00EF7157">
      <w:r>
        <w:separator/>
      </w:r>
    </w:p>
  </w:endnote>
  <w:endnote w:type="continuationSeparator" w:id="0">
    <w:p w14:paraId="7B3CBA43" w14:textId="77777777" w:rsidR="00EF7157" w:rsidRDefault="00EF7157">
      <w:r>
        <w:continuationSeparator/>
      </w:r>
    </w:p>
  </w:endnote>
  <w:endnote w:type="continuationNotice" w:id="1">
    <w:p w14:paraId="3A6CC425" w14:textId="77777777" w:rsidR="00EF7157" w:rsidRDefault="00EF7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6B4E" w14:textId="77777777" w:rsidR="003135C5" w:rsidRDefault="003135C5" w:rsidP="00FB5C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302B898C" w14:textId="77777777" w:rsidR="003135C5" w:rsidRDefault="003135C5" w:rsidP="00FB5C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EAD8" w14:textId="740206D4" w:rsidR="003135C5" w:rsidRPr="00B8461C" w:rsidRDefault="003135C5" w:rsidP="00FB5CF2">
    <w:pPr>
      <w:pStyle w:val="Porat"/>
      <w:framePr w:wrap="around" w:vAnchor="text" w:hAnchor="margin" w:xAlign="right" w:y="1"/>
      <w:rPr>
        <w:rStyle w:val="Puslapionumeris"/>
        <w:sz w:val="22"/>
        <w:szCs w:val="22"/>
      </w:rPr>
    </w:pPr>
    <w:r w:rsidRPr="00B8461C">
      <w:rPr>
        <w:rStyle w:val="Puslapionumeris"/>
        <w:sz w:val="22"/>
        <w:szCs w:val="22"/>
      </w:rPr>
      <w:fldChar w:fldCharType="begin"/>
    </w:r>
    <w:r w:rsidRPr="00B8461C">
      <w:rPr>
        <w:rStyle w:val="Puslapionumeris"/>
        <w:sz w:val="22"/>
        <w:szCs w:val="22"/>
      </w:rPr>
      <w:instrText xml:space="preserve">PAGE  </w:instrText>
    </w:r>
    <w:r w:rsidRPr="00B8461C">
      <w:rPr>
        <w:rStyle w:val="Puslapionumeris"/>
        <w:sz w:val="22"/>
        <w:szCs w:val="22"/>
      </w:rPr>
      <w:fldChar w:fldCharType="separate"/>
    </w:r>
    <w:r w:rsidR="00F068F3">
      <w:rPr>
        <w:rStyle w:val="Puslapionumeris"/>
        <w:noProof/>
        <w:sz w:val="22"/>
        <w:szCs w:val="22"/>
      </w:rPr>
      <w:t>16</w:t>
    </w:r>
    <w:r w:rsidRPr="00B8461C">
      <w:rPr>
        <w:rStyle w:val="Puslapionumeris"/>
        <w:sz w:val="22"/>
        <w:szCs w:val="22"/>
      </w:rPr>
      <w:fldChar w:fldCharType="end"/>
    </w:r>
  </w:p>
  <w:p w14:paraId="7C5632F6" w14:textId="77777777" w:rsidR="003135C5" w:rsidRDefault="003135C5" w:rsidP="00FB5CF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2D17C" w14:textId="77777777" w:rsidR="00EF7157" w:rsidRDefault="00EF7157">
      <w:r>
        <w:separator/>
      </w:r>
    </w:p>
  </w:footnote>
  <w:footnote w:type="continuationSeparator" w:id="0">
    <w:p w14:paraId="0E06B9B0" w14:textId="77777777" w:rsidR="00EF7157" w:rsidRDefault="00EF7157">
      <w:r>
        <w:continuationSeparator/>
      </w:r>
    </w:p>
  </w:footnote>
  <w:footnote w:type="continuationNotice" w:id="1">
    <w:p w14:paraId="4561A32A" w14:textId="77777777" w:rsidR="00EF7157" w:rsidRDefault="00EF71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6652B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7CA6E4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DB469B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356E6C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8126D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64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C64C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524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EE035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ACD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FF26148"/>
    <w:multiLevelType w:val="hybridMultilevel"/>
    <w:tmpl w:val="7916A4CA"/>
    <w:lvl w:ilvl="0" w:tplc="5F2EF5E2">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02E71A0"/>
    <w:multiLevelType w:val="hybridMultilevel"/>
    <w:tmpl w:val="8C6221E4"/>
    <w:lvl w:ilvl="0" w:tplc="7370297E">
      <w:numFmt w:val="bullet"/>
      <w:lvlText w:val="˗"/>
      <w:lvlJc w:val="left"/>
      <w:pPr>
        <w:tabs>
          <w:tab w:val="num" w:pos="505"/>
        </w:tabs>
        <w:ind w:left="505" w:hanging="363"/>
      </w:pPr>
      <w:rPr>
        <w:rFonts w:ascii="Times New Roman" w:hAnsi="Times New Roman" w:cs="Times New Roman"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256E2"/>
    <w:multiLevelType w:val="hybridMultilevel"/>
    <w:tmpl w:val="85C69248"/>
    <w:lvl w:ilvl="0" w:tplc="6CC092EE">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C6579"/>
    <w:multiLevelType w:val="hybridMultilevel"/>
    <w:tmpl w:val="8A4C250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774C2A"/>
    <w:multiLevelType w:val="hybridMultilevel"/>
    <w:tmpl w:val="5FBE6BBC"/>
    <w:lvl w:ilvl="0" w:tplc="83CA5F92">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44725"/>
    <w:multiLevelType w:val="hybridMultilevel"/>
    <w:tmpl w:val="2314FD08"/>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F02CEA"/>
    <w:multiLevelType w:val="hybridMultilevel"/>
    <w:tmpl w:val="0DDAC8C2"/>
    <w:lvl w:ilvl="0" w:tplc="5F129C34">
      <w:start w:val="1"/>
      <w:numFmt w:val="bullet"/>
      <w:lvlRestart w:val="0"/>
      <w:lvlText w:val="-"/>
      <w:lvlJc w:val="left"/>
      <w:pPr>
        <w:tabs>
          <w:tab w:val="num" w:pos="505"/>
        </w:tabs>
        <w:ind w:left="505"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3672C"/>
    <w:multiLevelType w:val="hybridMultilevel"/>
    <w:tmpl w:val="8B84E5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46367"/>
    <w:multiLevelType w:val="hybridMultilevel"/>
    <w:tmpl w:val="4D8A3422"/>
    <w:lvl w:ilvl="0" w:tplc="67BE8460">
      <w:numFmt w:val="bullet"/>
      <w:lvlText w:val="˗"/>
      <w:lvlJc w:val="left"/>
      <w:pPr>
        <w:tabs>
          <w:tab w:val="num" w:pos="360"/>
        </w:tabs>
        <w:ind w:left="360" w:hanging="360"/>
      </w:pPr>
      <w:rPr>
        <w:rFonts w:ascii="Times New Roman" w:hAnsi="Times New Roman" w:cs="Times New Roman" w:hint="default"/>
        <w:sz w:val="22"/>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F6046"/>
    <w:multiLevelType w:val="hybridMultilevel"/>
    <w:tmpl w:val="5EF452A2"/>
    <w:lvl w:ilvl="0" w:tplc="751AE402">
      <w:start w:val="4"/>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C080A"/>
    <w:multiLevelType w:val="hybridMultilevel"/>
    <w:tmpl w:val="0F1E3A60"/>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7D42F4"/>
    <w:multiLevelType w:val="hybridMultilevel"/>
    <w:tmpl w:val="98AEE37A"/>
    <w:lvl w:ilvl="0" w:tplc="CE6CB198">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37D7D"/>
    <w:multiLevelType w:val="hybridMultilevel"/>
    <w:tmpl w:val="1034169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F00625"/>
    <w:multiLevelType w:val="hybridMultilevel"/>
    <w:tmpl w:val="E18A08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644DD"/>
    <w:multiLevelType w:val="hybridMultilevel"/>
    <w:tmpl w:val="45BA4CEA"/>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D845FE6"/>
    <w:multiLevelType w:val="hybridMultilevel"/>
    <w:tmpl w:val="D08AE25E"/>
    <w:lvl w:ilvl="0" w:tplc="CE8C7B66">
      <w:start w:val="4"/>
      <w:numFmt w:val="bullet"/>
      <w:lvlText w:val="-"/>
      <w:lvlJc w:val="left"/>
      <w:pPr>
        <w:tabs>
          <w:tab w:val="num" w:pos="720"/>
        </w:tabs>
        <w:ind w:left="720" w:hanging="54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7" w15:restartNumberingAfterBreak="0">
    <w:nsid w:val="66E400C4"/>
    <w:multiLevelType w:val="hybridMultilevel"/>
    <w:tmpl w:val="2770545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123B1E"/>
    <w:multiLevelType w:val="hybridMultilevel"/>
    <w:tmpl w:val="068ECFF0"/>
    <w:lvl w:ilvl="0" w:tplc="FFFFFFFF">
      <w:start w:val="2"/>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B729BB"/>
    <w:multiLevelType w:val="hybridMultilevel"/>
    <w:tmpl w:val="01A43B8E"/>
    <w:lvl w:ilvl="0" w:tplc="1B9C7E8A">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716AE"/>
    <w:multiLevelType w:val="singleLevel"/>
    <w:tmpl w:val="751AE402"/>
    <w:lvl w:ilvl="0">
      <w:start w:val="4"/>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34322E6"/>
    <w:multiLevelType w:val="hybridMultilevel"/>
    <w:tmpl w:val="37725996"/>
    <w:lvl w:ilvl="0" w:tplc="2F7AB902">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2" w15:restartNumberingAfterBreak="0">
    <w:nsid w:val="7A44519C"/>
    <w:multiLevelType w:val="hybridMultilevel"/>
    <w:tmpl w:val="3BD82A6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7A7ADB"/>
    <w:multiLevelType w:val="hybridMultilevel"/>
    <w:tmpl w:val="E64CAD8C"/>
    <w:lvl w:ilvl="0" w:tplc="3C5618EE">
      <w:start w:val="2"/>
      <w:numFmt w:val="bullet"/>
      <w:lvlText w:val="-"/>
      <w:lvlJc w:val="left"/>
      <w:pPr>
        <w:tabs>
          <w:tab w:val="num" w:pos="1080"/>
        </w:tabs>
        <w:ind w:left="1800" w:hanging="360"/>
      </w:pPr>
      <w:rPr>
        <w:rFonts w:ascii="Times New Roman" w:hAnsi="Times New Roman" w:hint="default"/>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7F8269D8"/>
    <w:multiLevelType w:val="hybridMultilevel"/>
    <w:tmpl w:val="876CB49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20"/>
  </w:num>
  <w:num w:numId="4">
    <w:abstractNumId w:val="17"/>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lvlOverride w:ilvl="0">
      <w:lvl w:ilvl="0">
        <w:start w:val="1"/>
        <w:numFmt w:val="bullet"/>
        <w:lvlText w:val="-"/>
        <w:lvlJc w:val="left"/>
        <w:pPr>
          <w:ind w:left="720" w:hanging="360"/>
        </w:pPr>
      </w:lvl>
    </w:lvlOverride>
  </w:num>
  <w:num w:numId="20">
    <w:abstractNumId w:val="14"/>
  </w:num>
  <w:num w:numId="21">
    <w:abstractNumId w:val="27"/>
  </w:num>
  <w:num w:numId="22">
    <w:abstractNumId w:val="32"/>
  </w:num>
  <w:num w:numId="23">
    <w:abstractNumId w:val="34"/>
  </w:num>
  <w:num w:numId="24">
    <w:abstractNumId w:val="23"/>
  </w:num>
  <w:num w:numId="25">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24"/>
  </w:num>
  <w:num w:numId="29">
    <w:abstractNumId w:val="12"/>
  </w:num>
  <w:num w:numId="30">
    <w:abstractNumId w:val="21"/>
  </w:num>
  <w:num w:numId="31">
    <w:abstractNumId w:val="33"/>
  </w:num>
  <w:num w:numId="32">
    <w:abstractNumId w:val="19"/>
  </w:num>
  <w:num w:numId="33">
    <w:abstractNumId w:val="15"/>
  </w:num>
  <w:num w:numId="34">
    <w:abstractNumId w:val="29"/>
  </w:num>
  <w:num w:numId="35">
    <w:abstractNumId w:val="13"/>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96"/>
    <w:rsid w:val="000013D2"/>
    <w:rsid w:val="00001A78"/>
    <w:rsid w:val="00013BE8"/>
    <w:rsid w:val="00014633"/>
    <w:rsid w:val="00015383"/>
    <w:rsid w:val="00016F8B"/>
    <w:rsid w:val="00020B09"/>
    <w:rsid w:val="00023F62"/>
    <w:rsid w:val="00026F26"/>
    <w:rsid w:val="0004136C"/>
    <w:rsid w:val="0004160F"/>
    <w:rsid w:val="000628A2"/>
    <w:rsid w:val="0007204A"/>
    <w:rsid w:val="00072BBE"/>
    <w:rsid w:val="00074693"/>
    <w:rsid w:val="0007565D"/>
    <w:rsid w:val="00094CFA"/>
    <w:rsid w:val="00096B9D"/>
    <w:rsid w:val="00097E09"/>
    <w:rsid w:val="000A188A"/>
    <w:rsid w:val="000A2D74"/>
    <w:rsid w:val="000A5CC7"/>
    <w:rsid w:val="000B33B3"/>
    <w:rsid w:val="000E08DA"/>
    <w:rsid w:val="000E21CB"/>
    <w:rsid w:val="000F5E49"/>
    <w:rsid w:val="00104287"/>
    <w:rsid w:val="0010633C"/>
    <w:rsid w:val="00106BEE"/>
    <w:rsid w:val="00107556"/>
    <w:rsid w:val="00107A30"/>
    <w:rsid w:val="00110F60"/>
    <w:rsid w:val="00120585"/>
    <w:rsid w:val="00123AE4"/>
    <w:rsid w:val="00130976"/>
    <w:rsid w:val="00130CC8"/>
    <w:rsid w:val="00135BC6"/>
    <w:rsid w:val="00137349"/>
    <w:rsid w:val="00140A23"/>
    <w:rsid w:val="00140CC2"/>
    <w:rsid w:val="001415CA"/>
    <w:rsid w:val="00142676"/>
    <w:rsid w:val="001703C0"/>
    <w:rsid w:val="00171BAD"/>
    <w:rsid w:val="001823DD"/>
    <w:rsid w:val="00183C84"/>
    <w:rsid w:val="001871D3"/>
    <w:rsid w:val="001A3696"/>
    <w:rsid w:val="001B04F2"/>
    <w:rsid w:val="001C06F0"/>
    <w:rsid w:val="001C17D1"/>
    <w:rsid w:val="001C4E89"/>
    <w:rsid w:val="001D6267"/>
    <w:rsid w:val="001D6CA3"/>
    <w:rsid w:val="001E0123"/>
    <w:rsid w:val="001E0B6E"/>
    <w:rsid w:val="001F1456"/>
    <w:rsid w:val="001F41F6"/>
    <w:rsid w:val="001F4231"/>
    <w:rsid w:val="00201A37"/>
    <w:rsid w:val="002051A3"/>
    <w:rsid w:val="002068DC"/>
    <w:rsid w:val="002109B2"/>
    <w:rsid w:val="00216899"/>
    <w:rsid w:val="00221C72"/>
    <w:rsid w:val="00227ECE"/>
    <w:rsid w:val="00230F1F"/>
    <w:rsid w:val="0023730F"/>
    <w:rsid w:val="00241AE0"/>
    <w:rsid w:val="002443DB"/>
    <w:rsid w:val="0024623B"/>
    <w:rsid w:val="00253859"/>
    <w:rsid w:val="00255D55"/>
    <w:rsid w:val="00261B36"/>
    <w:rsid w:val="002624DE"/>
    <w:rsid w:val="00264A14"/>
    <w:rsid w:val="0027075B"/>
    <w:rsid w:val="0027360D"/>
    <w:rsid w:val="00275EA0"/>
    <w:rsid w:val="002768C9"/>
    <w:rsid w:val="00282576"/>
    <w:rsid w:val="00294216"/>
    <w:rsid w:val="00297FCF"/>
    <w:rsid w:val="002A0D49"/>
    <w:rsid w:val="002A4E44"/>
    <w:rsid w:val="002B53ED"/>
    <w:rsid w:val="002C19F6"/>
    <w:rsid w:val="002C1E8A"/>
    <w:rsid w:val="002D4414"/>
    <w:rsid w:val="002E19A7"/>
    <w:rsid w:val="002F0551"/>
    <w:rsid w:val="002F3838"/>
    <w:rsid w:val="002F75B3"/>
    <w:rsid w:val="003003DA"/>
    <w:rsid w:val="00305AB2"/>
    <w:rsid w:val="003135C5"/>
    <w:rsid w:val="00315197"/>
    <w:rsid w:val="0031525E"/>
    <w:rsid w:val="00321D6C"/>
    <w:rsid w:val="00323324"/>
    <w:rsid w:val="003360DF"/>
    <w:rsid w:val="0034149F"/>
    <w:rsid w:val="00342EC0"/>
    <w:rsid w:val="00344F5D"/>
    <w:rsid w:val="00346C15"/>
    <w:rsid w:val="00347236"/>
    <w:rsid w:val="00356D5A"/>
    <w:rsid w:val="00362C02"/>
    <w:rsid w:val="00365A1D"/>
    <w:rsid w:val="0037187D"/>
    <w:rsid w:val="003764C3"/>
    <w:rsid w:val="00396A10"/>
    <w:rsid w:val="003C1E2B"/>
    <w:rsid w:val="003C7804"/>
    <w:rsid w:val="003D063A"/>
    <w:rsid w:val="003D0B63"/>
    <w:rsid w:val="003D0E8F"/>
    <w:rsid w:val="003D6D20"/>
    <w:rsid w:val="003D7851"/>
    <w:rsid w:val="003F308C"/>
    <w:rsid w:val="003F3593"/>
    <w:rsid w:val="00407C57"/>
    <w:rsid w:val="00412804"/>
    <w:rsid w:val="0041613C"/>
    <w:rsid w:val="004165EE"/>
    <w:rsid w:val="004172B3"/>
    <w:rsid w:val="00417521"/>
    <w:rsid w:val="00417C03"/>
    <w:rsid w:val="004408CE"/>
    <w:rsid w:val="0044090F"/>
    <w:rsid w:val="00441CE4"/>
    <w:rsid w:val="004445EB"/>
    <w:rsid w:val="00446463"/>
    <w:rsid w:val="00463174"/>
    <w:rsid w:val="004656CC"/>
    <w:rsid w:val="004702C6"/>
    <w:rsid w:val="00480D88"/>
    <w:rsid w:val="00481DD4"/>
    <w:rsid w:val="0048325D"/>
    <w:rsid w:val="00486F56"/>
    <w:rsid w:val="0049199B"/>
    <w:rsid w:val="004A428E"/>
    <w:rsid w:val="004B210A"/>
    <w:rsid w:val="004B2519"/>
    <w:rsid w:val="004B5C4E"/>
    <w:rsid w:val="004C4557"/>
    <w:rsid w:val="004C7ECA"/>
    <w:rsid w:val="004D3BA5"/>
    <w:rsid w:val="004E06E7"/>
    <w:rsid w:val="004E3C88"/>
    <w:rsid w:val="004F3390"/>
    <w:rsid w:val="004F3AFB"/>
    <w:rsid w:val="004F580C"/>
    <w:rsid w:val="005077CB"/>
    <w:rsid w:val="00514975"/>
    <w:rsid w:val="00514C95"/>
    <w:rsid w:val="005203BD"/>
    <w:rsid w:val="00522EDE"/>
    <w:rsid w:val="00526E08"/>
    <w:rsid w:val="005315DD"/>
    <w:rsid w:val="005353BA"/>
    <w:rsid w:val="00553904"/>
    <w:rsid w:val="00555FD1"/>
    <w:rsid w:val="005944D7"/>
    <w:rsid w:val="00594C5C"/>
    <w:rsid w:val="005A731E"/>
    <w:rsid w:val="005B0D18"/>
    <w:rsid w:val="005B18C4"/>
    <w:rsid w:val="005B1DB9"/>
    <w:rsid w:val="005B687D"/>
    <w:rsid w:val="005C0A06"/>
    <w:rsid w:val="005C17B4"/>
    <w:rsid w:val="005C27B5"/>
    <w:rsid w:val="005C46E3"/>
    <w:rsid w:val="005D200E"/>
    <w:rsid w:val="005E3D1E"/>
    <w:rsid w:val="005E444E"/>
    <w:rsid w:val="005E4CE9"/>
    <w:rsid w:val="005E7DEF"/>
    <w:rsid w:val="005F01E0"/>
    <w:rsid w:val="005F11BF"/>
    <w:rsid w:val="005F39EB"/>
    <w:rsid w:val="005F49C3"/>
    <w:rsid w:val="005F5BF8"/>
    <w:rsid w:val="00603588"/>
    <w:rsid w:val="006055BD"/>
    <w:rsid w:val="006109E9"/>
    <w:rsid w:val="00645409"/>
    <w:rsid w:val="00645C27"/>
    <w:rsid w:val="00650A52"/>
    <w:rsid w:val="00653BD0"/>
    <w:rsid w:val="00661F5A"/>
    <w:rsid w:val="006633BE"/>
    <w:rsid w:val="00665B0F"/>
    <w:rsid w:val="0067178B"/>
    <w:rsid w:val="00681310"/>
    <w:rsid w:val="006A477D"/>
    <w:rsid w:val="006B58B2"/>
    <w:rsid w:val="006B6A2A"/>
    <w:rsid w:val="006C319F"/>
    <w:rsid w:val="006C4F8C"/>
    <w:rsid w:val="006E438F"/>
    <w:rsid w:val="006E668C"/>
    <w:rsid w:val="006E758D"/>
    <w:rsid w:val="006F2E45"/>
    <w:rsid w:val="006F3678"/>
    <w:rsid w:val="006F3E3B"/>
    <w:rsid w:val="00703108"/>
    <w:rsid w:val="0070450F"/>
    <w:rsid w:val="0070749B"/>
    <w:rsid w:val="00712EC4"/>
    <w:rsid w:val="00715B5E"/>
    <w:rsid w:val="00717DF1"/>
    <w:rsid w:val="00725FA7"/>
    <w:rsid w:val="00731DA5"/>
    <w:rsid w:val="00733D73"/>
    <w:rsid w:val="0074259C"/>
    <w:rsid w:val="00747BA9"/>
    <w:rsid w:val="00755BA1"/>
    <w:rsid w:val="007608B8"/>
    <w:rsid w:val="0077102F"/>
    <w:rsid w:val="00773F2E"/>
    <w:rsid w:val="00774C42"/>
    <w:rsid w:val="00783018"/>
    <w:rsid w:val="00787593"/>
    <w:rsid w:val="00795D99"/>
    <w:rsid w:val="007A20CA"/>
    <w:rsid w:val="007A5AE5"/>
    <w:rsid w:val="007B304C"/>
    <w:rsid w:val="007B41E5"/>
    <w:rsid w:val="007B4DFD"/>
    <w:rsid w:val="007B5C63"/>
    <w:rsid w:val="007D0C1E"/>
    <w:rsid w:val="007D27EF"/>
    <w:rsid w:val="007E0538"/>
    <w:rsid w:val="007E5BD7"/>
    <w:rsid w:val="007F6AFB"/>
    <w:rsid w:val="0080209C"/>
    <w:rsid w:val="00803FC8"/>
    <w:rsid w:val="00811821"/>
    <w:rsid w:val="0081192A"/>
    <w:rsid w:val="008151CF"/>
    <w:rsid w:val="00816586"/>
    <w:rsid w:val="00817996"/>
    <w:rsid w:val="0083018A"/>
    <w:rsid w:val="008356CE"/>
    <w:rsid w:val="00835B0F"/>
    <w:rsid w:val="00837B62"/>
    <w:rsid w:val="00845FAD"/>
    <w:rsid w:val="00847A11"/>
    <w:rsid w:val="008547E7"/>
    <w:rsid w:val="008573D4"/>
    <w:rsid w:val="008617DE"/>
    <w:rsid w:val="008A1B2A"/>
    <w:rsid w:val="008A51A8"/>
    <w:rsid w:val="008B3ADE"/>
    <w:rsid w:val="008B7EA2"/>
    <w:rsid w:val="008C2413"/>
    <w:rsid w:val="008C37E2"/>
    <w:rsid w:val="008C60DA"/>
    <w:rsid w:val="008E11A9"/>
    <w:rsid w:val="008E2065"/>
    <w:rsid w:val="008E6D50"/>
    <w:rsid w:val="008F5932"/>
    <w:rsid w:val="00915CD8"/>
    <w:rsid w:val="009161C6"/>
    <w:rsid w:val="00916F48"/>
    <w:rsid w:val="009216D1"/>
    <w:rsid w:val="009220EE"/>
    <w:rsid w:val="0092235A"/>
    <w:rsid w:val="009226F9"/>
    <w:rsid w:val="00931AB8"/>
    <w:rsid w:val="0094079D"/>
    <w:rsid w:val="00940852"/>
    <w:rsid w:val="009454C5"/>
    <w:rsid w:val="00964B17"/>
    <w:rsid w:val="00965712"/>
    <w:rsid w:val="009824F9"/>
    <w:rsid w:val="00983024"/>
    <w:rsid w:val="00992442"/>
    <w:rsid w:val="00993A87"/>
    <w:rsid w:val="00994C31"/>
    <w:rsid w:val="0099509C"/>
    <w:rsid w:val="00995BF2"/>
    <w:rsid w:val="009B0F2E"/>
    <w:rsid w:val="009C11F0"/>
    <w:rsid w:val="009C184C"/>
    <w:rsid w:val="009E15FF"/>
    <w:rsid w:val="00A0420D"/>
    <w:rsid w:val="00A071E3"/>
    <w:rsid w:val="00A12386"/>
    <w:rsid w:val="00A220B4"/>
    <w:rsid w:val="00A221AE"/>
    <w:rsid w:val="00A46240"/>
    <w:rsid w:val="00A51F88"/>
    <w:rsid w:val="00A53CC8"/>
    <w:rsid w:val="00A60AC5"/>
    <w:rsid w:val="00A6723B"/>
    <w:rsid w:val="00A73B8F"/>
    <w:rsid w:val="00A80E8C"/>
    <w:rsid w:val="00A83853"/>
    <w:rsid w:val="00A853DF"/>
    <w:rsid w:val="00A87133"/>
    <w:rsid w:val="00A92050"/>
    <w:rsid w:val="00AA0807"/>
    <w:rsid w:val="00AA2944"/>
    <w:rsid w:val="00AA4A73"/>
    <w:rsid w:val="00AB0EF7"/>
    <w:rsid w:val="00AC08B6"/>
    <w:rsid w:val="00AC58B9"/>
    <w:rsid w:val="00AC7B00"/>
    <w:rsid w:val="00AD121E"/>
    <w:rsid w:val="00AD1C1A"/>
    <w:rsid w:val="00AD465B"/>
    <w:rsid w:val="00AE3125"/>
    <w:rsid w:val="00AE52E9"/>
    <w:rsid w:val="00AF1057"/>
    <w:rsid w:val="00AF308F"/>
    <w:rsid w:val="00AF3154"/>
    <w:rsid w:val="00AF5D00"/>
    <w:rsid w:val="00AF6FF4"/>
    <w:rsid w:val="00B02B26"/>
    <w:rsid w:val="00B04D57"/>
    <w:rsid w:val="00B110E0"/>
    <w:rsid w:val="00B12201"/>
    <w:rsid w:val="00B1264C"/>
    <w:rsid w:val="00B13364"/>
    <w:rsid w:val="00B22A37"/>
    <w:rsid w:val="00B26049"/>
    <w:rsid w:val="00B31D52"/>
    <w:rsid w:val="00B411B0"/>
    <w:rsid w:val="00B42B39"/>
    <w:rsid w:val="00B45B98"/>
    <w:rsid w:val="00B5717D"/>
    <w:rsid w:val="00B64A55"/>
    <w:rsid w:val="00B725A0"/>
    <w:rsid w:val="00B74898"/>
    <w:rsid w:val="00B84716"/>
    <w:rsid w:val="00B92FA5"/>
    <w:rsid w:val="00B9323F"/>
    <w:rsid w:val="00BA3077"/>
    <w:rsid w:val="00BB19EE"/>
    <w:rsid w:val="00BC313E"/>
    <w:rsid w:val="00BE6FAD"/>
    <w:rsid w:val="00BF1D1D"/>
    <w:rsid w:val="00BF3152"/>
    <w:rsid w:val="00BF4D7F"/>
    <w:rsid w:val="00C2443B"/>
    <w:rsid w:val="00C25614"/>
    <w:rsid w:val="00C357AA"/>
    <w:rsid w:val="00C44AF5"/>
    <w:rsid w:val="00C47B6C"/>
    <w:rsid w:val="00C50825"/>
    <w:rsid w:val="00C528DA"/>
    <w:rsid w:val="00C62480"/>
    <w:rsid w:val="00C640DD"/>
    <w:rsid w:val="00C720F7"/>
    <w:rsid w:val="00C72351"/>
    <w:rsid w:val="00C77565"/>
    <w:rsid w:val="00C866C2"/>
    <w:rsid w:val="00C87738"/>
    <w:rsid w:val="00C87AB2"/>
    <w:rsid w:val="00C90076"/>
    <w:rsid w:val="00C90A37"/>
    <w:rsid w:val="00C9579E"/>
    <w:rsid w:val="00C95D79"/>
    <w:rsid w:val="00CA249A"/>
    <w:rsid w:val="00CB1B82"/>
    <w:rsid w:val="00CB2663"/>
    <w:rsid w:val="00CB4843"/>
    <w:rsid w:val="00CB545C"/>
    <w:rsid w:val="00CC2DCE"/>
    <w:rsid w:val="00CC377C"/>
    <w:rsid w:val="00CE0A60"/>
    <w:rsid w:val="00CE2725"/>
    <w:rsid w:val="00CE75F4"/>
    <w:rsid w:val="00CF06C3"/>
    <w:rsid w:val="00CF1506"/>
    <w:rsid w:val="00CF6347"/>
    <w:rsid w:val="00D22AD7"/>
    <w:rsid w:val="00D24570"/>
    <w:rsid w:val="00D259A6"/>
    <w:rsid w:val="00D36286"/>
    <w:rsid w:val="00D40824"/>
    <w:rsid w:val="00D45AD0"/>
    <w:rsid w:val="00D468AB"/>
    <w:rsid w:val="00D46B10"/>
    <w:rsid w:val="00D47E17"/>
    <w:rsid w:val="00D71DEC"/>
    <w:rsid w:val="00D7419A"/>
    <w:rsid w:val="00D7656D"/>
    <w:rsid w:val="00D827BA"/>
    <w:rsid w:val="00D85CB4"/>
    <w:rsid w:val="00D85ED5"/>
    <w:rsid w:val="00D86BBB"/>
    <w:rsid w:val="00D95EB2"/>
    <w:rsid w:val="00D95F26"/>
    <w:rsid w:val="00DA209F"/>
    <w:rsid w:val="00DA7D16"/>
    <w:rsid w:val="00DB1419"/>
    <w:rsid w:val="00DC125D"/>
    <w:rsid w:val="00DC46C3"/>
    <w:rsid w:val="00DC62E7"/>
    <w:rsid w:val="00DC633A"/>
    <w:rsid w:val="00DC76CF"/>
    <w:rsid w:val="00DD7FED"/>
    <w:rsid w:val="00DE26F2"/>
    <w:rsid w:val="00DE355F"/>
    <w:rsid w:val="00DE6765"/>
    <w:rsid w:val="00DF103D"/>
    <w:rsid w:val="00DF49B3"/>
    <w:rsid w:val="00E1253E"/>
    <w:rsid w:val="00E47752"/>
    <w:rsid w:val="00E52F9A"/>
    <w:rsid w:val="00E54388"/>
    <w:rsid w:val="00E56CE2"/>
    <w:rsid w:val="00E64038"/>
    <w:rsid w:val="00E676E3"/>
    <w:rsid w:val="00E76FF2"/>
    <w:rsid w:val="00E86E53"/>
    <w:rsid w:val="00E90B01"/>
    <w:rsid w:val="00E94473"/>
    <w:rsid w:val="00EA1550"/>
    <w:rsid w:val="00EB2B00"/>
    <w:rsid w:val="00EB361E"/>
    <w:rsid w:val="00EC104F"/>
    <w:rsid w:val="00EC79E5"/>
    <w:rsid w:val="00ED63E2"/>
    <w:rsid w:val="00EE2604"/>
    <w:rsid w:val="00EE2C8F"/>
    <w:rsid w:val="00EE4388"/>
    <w:rsid w:val="00EE4817"/>
    <w:rsid w:val="00EF5860"/>
    <w:rsid w:val="00EF6D44"/>
    <w:rsid w:val="00EF7157"/>
    <w:rsid w:val="00F00448"/>
    <w:rsid w:val="00F01F07"/>
    <w:rsid w:val="00F068F3"/>
    <w:rsid w:val="00F12D8E"/>
    <w:rsid w:val="00F20BFE"/>
    <w:rsid w:val="00F22A1B"/>
    <w:rsid w:val="00F22DA8"/>
    <w:rsid w:val="00F25A75"/>
    <w:rsid w:val="00F25B12"/>
    <w:rsid w:val="00F26661"/>
    <w:rsid w:val="00F44B4C"/>
    <w:rsid w:val="00F52DBB"/>
    <w:rsid w:val="00F52F50"/>
    <w:rsid w:val="00F55390"/>
    <w:rsid w:val="00F55A73"/>
    <w:rsid w:val="00F646B3"/>
    <w:rsid w:val="00F6473D"/>
    <w:rsid w:val="00F669EC"/>
    <w:rsid w:val="00F80A0D"/>
    <w:rsid w:val="00F85E83"/>
    <w:rsid w:val="00F945BB"/>
    <w:rsid w:val="00F972A9"/>
    <w:rsid w:val="00FA1518"/>
    <w:rsid w:val="00FA33CF"/>
    <w:rsid w:val="00FA4AC3"/>
    <w:rsid w:val="00FA6654"/>
    <w:rsid w:val="00FA714E"/>
    <w:rsid w:val="00FB5CF2"/>
    <w:rsid w:val="00FC5F4B"/>
    <w:rsid w:val="00FC627E"/>
    <w:rsid w:val="00FC6546"/>
    <w:rsid w:val="00FC7BD5"/>
    <w:rsid w:val="00FD7CE3"/>
    <w:rsid w:val="00FE0C43"/>
    <w:rsid w:val="00FE7E24"/>
    <w:rsid w:val="00FF0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402F"/>
  <w15:docId w15:val="{E13EACA1-D1BD-4DF3-96FA-223BC499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7996"/>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817996"/>
    <w:pPr>
      <w:keepNext/>
      <w:spacing w:line="360" w:lineRule="auto"/>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817996"/>
    <w:pPr>
      <w:keepNext/>
      <w:ind w:left="600" w:hanging="600"/>
      <w:outlineLvl w:val="1"/>
    </w:pPr>
    <w:rPr>
      <w:b/>
      <w:sz w:val="22"/>
      <w:szCs w:val="20"/>
    </w:rPr>
  </w:style>
  <w:style w:type="paragraph" w:styleId="Antrat3">
    <w:name w:val="heading 3"/>
    <w:basedOn w:val="prastasis"/>
    <w:next w:val="prastasis"/>
    <w:link w:val="Antrat3Diagrama"/>
    <w:uiPriority w:val="99"/>
    <w:qFormat/>
    <w:rsid w:val="00817996"/>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qFormat/>
    <w:rsid w:val="00817996"/>
    <w:pPr>
      <w:keepNext/>
      <w:spacing w:line="360" w:lineRule="auto"/>
      <w:outlineLvl w:val="3"/>
    </w:pPr>
    <w:rPr>
      <w:rFonts w:ascii="Calibri" w:hAnsi="Calibri"/>
      <w:b/>
      <w:bCs/>
      <w:sz w:val="28"/>
      <w:szCs w:val="28"/>
    </w:rPr>
  </w:style>
  <w:style w:type="paragraph" w:styleId="Antrat5">
    <w:name w:val="heading 5"/>
    <w:basedOn w:val="prastasis"/>
    <w:next w:val="prastasis"/>
    <w:link w:val="Antrat5Diagrama"/>
    <w:uiPriority w:val="99"/>
    <w:qFormat/>
    <w:rsid w:val="00817996"/>
    <w:pPr>
      <w:keepNext/>
      <w:spacing w:line="360" w:lineRule="auto"/>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17996"/>
    <w:rPr>
      <w:rFonts w:ascii="Cambria" w:eastAsia="Times New Roman" w:hAnsi="Cambria" w:cs="Times New Roman"/>
      <w:b/>
      <w:bCs/>
      <w:kern w:val="32"/>
      <w:sz w:val="32"/>
      <w:szCs w:val="32"/>
      <w:lang w:eastAsia="lt-LT"/>
    </w:rPr>
  </w:style>
  <w:style w:type="character" w:customStyle="1" w:styleId="Antrat2Diagrama">
    <w:name w:val="Antraštė 2 Diagrama"/>
    <w:link w:val="Antrat2"/>
    <w:uiPriority w:val="99"/>
    <w:rsid w:val="00817996"/>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rsid w:val="00817996"/>
    <w:rPr>
      <w:rFonts w:ascii="Cambria" w:eastAsia="Times New Roman" w:hAnsi="Cambria" w:cs="Times New Roman"/>
      <w:b/>
      <w:bCs/>
      <w:sz w:val="26"/>
      <w:szCs w:val="26"/>
      <w:lang w:eastAsia="lt-LT"/>
    </w:rPr>
  </w:style>
  <w:style w:type="character" w:customStyle="1" w:styleId="Antrat4Diagrama">
    <w:name w:val="Antraštė 4 Diagrama"/>
    <w:link w:val="Antrat4"/>
    <w:uiPriority w:val="99"/>
    <w:rsid w:val="00817996"/>
    <w:rPr>
      <w:rFonts w:ascii="Calibri" w:eastAsia="Times New Roman" w:hAnsi="Calibri" w:cs="Times New Roman"/>
      <w:b/>
      <w:bCs/>
      <w:sz w:val="28"/>
      <w:szCs w:val="28"/>
      <w:lang w:eastAsia="lt-LT"/>
    </w:rPr>
  </w:style>
  <w:style w:type="character" w:customStyle="1" w:styleId="Antrat5Diagrama">
    <w:name w:val="Antraštė 5 Diagrama"/>
    <w:link w:val="Antrat5"/>
    <w:uiPriority w:val="99"/>
    <w:rsid w:val="00817996"/>
    <w:rPr>
      <w:rFonts w:ascii="Calibri" w:eastAsia="Times New Roman" w:hAnsi="Calibri" w:cs="Times New Roman"/>
      <w:b/>
      <w:bCs/>
      <w:i/>
      <w:iCs/>
      <w:sz w:val="26"/>
      <w:szCs w:val="26"/>
      <w:lang w:eastAsia="lt-LT"/>
    </w:rPr>
  </w:style>
  <w:style w:type="paragraph" w:styleId="Pavadinimas">
    <w:name w:val="Title"/>
    <w:basedOn w:val="prastasis"/>
    <w:link w:val="PavadinimasDiagrama"/>
    <w:autoRedefine/>
    <w:uiPriority w:val="99"/>
    <w:qFormat/>
    <w:rsid w:val="00817996"/>
    <w:pPr>
      <w:jc w:val="center"/>
      <w:outlineLvl w:val="0"/>
    </w:pPr>
    <w:rPr>
      <w:rFonts w:ascii="Cambria" w:hAnsi="Cambria"/>
      <w:b/>
      <w:bCs/>
      <w:kern w:val="28"/>
      <w:sz w:val="32"/>
      <w:szCs w:val="32"/>
    </w:rPr>
  </w:style>
  <w:style w:type="character" w:customStyle="1" w:styleId="PavadinimasDiagrama">
    <w:name w:val="Pavadinimas Diagrama"/>
    <w:link w:val="Pavadinimas"/>
    <w:uiPriority w:val="99"/>
    <w:rsid w:val="00817996"/>
    <w:rPr>
      <w:rFonts w:ascii="Cambria" w:eastAsia="Times New Roman" w:hAnsi="Cambria" w:cs="Times New Roman"/>
      <w:b/>
      <w:bCs/>
      <w:kern w:val="28"/>
      <w:sz w:val="32"/>
      <w:szCs w:val="32"/>
      <w:lang w:eastAsia="lt-LT"/>
    </w:rPr>
  </w:style>
  <w:style w:type="paragraph" w:styleId="Pagrindinistekstas">
    <w:name w:val="Body Text"/>
    <w:basedOn w:val="prastasis"/>
    <w:link w:val="PagrindinistekstasDiagrama"/>
    <w:uiPriority w:val="99"/>
    <w:rsid w:val="00817996"/>
    <w:pPr>
      <w:spacing w:after="120"/>
    </w:pPr>
    <w:rPr>
      <w:sz w:val="22"/>
      <w:szCs w:val="20"/>
    </w:rPr>
  </w:style>
  <w:style w:type="character" w:customStyle="1" w:styleId="PagrindinistekstasDiagrama">
    <w:name w:val="Pagrindinis tekstas Diagrama"/>
    <w:link w:val="Pagrindinistekstas"/>
    <w:uiPriority w:val="99"/>
    <w:rsid w:val="00817996"/>
    <w:rPr>
      <w:rFonts w:ascii="Times New Roman" w:eastAsia="Times New Roman" w:hAnsi="Times New Roman" w:cs="Times New Roman"/>
      <w:szCs w:val="20"/>
      <w:lang w:eastAsia="lt-LT"/>
    </w:rPr>
  </w:style>
  <w:style w:type="paragraph" w:styleId="Antrats">
    <w:name w:val="header"/>
    <w:basedOn w:val="prastasis"/>
    <w:link w:val="AntratsDiagrama"/>
    <w:uiPriority w:val="99"/>
    <w:rsid w:val="00817996"/>
    <w:pPr>
      <w:tabs>
        <w:tab w:val="center" w:pos="4153"/>
        <w:tab w:val="right" w:pos="8306"/>
      </w:tabs>
      <w:spacing w:line="360" w:lineRule="auto"/>
      <w:jc w:val="both"/>
    </w:pPr>
    <w:rPr>
      <w:rFonts w:ascii="TimesLT" w:hAnsi="TimesLT"/>
      <w:szCs w:val="20"/>
      <w:lang w:val="tg-Cyrl-TJ" w:eastAsia="en-US"/>
    </w:rPr>
  </w:style>
  <w:style w:type="character" w:customStyle="1" w:styleId="AntratsDiagrama">
    <w:name w:val="Antraštės Diagrama"/>
    <w:link w:val="Antrats"/>
    <w:uiPriority w:val="99"/>
    <w:rsid w:val="00817996"/>
    <w:rPr>
      <w:rFonts w:ascii="TimesLT" w:eastAsia="Times New Roman" w:hAnsi="TimesLT" w:cs="Times New Roman"/>
      <w:sz w:val="24"/>
      <w:szCs w:val="20"/>
      <w:lang w:val="tg-Cyrl-TJ"/>
    </w:rPr>
  </w:style>
  <w:style w:type="paragraph" w:styleId="Pagrindinistekstas2">
    <w:name w:val="Body Text 2"/>
    <w:basedOn w:val="prastasis"/>
    <w:link w:val="Pagrindinistekstas2Diagrama"/>
    <w:uiPriority w:val="99"/>
    <w:rsid w:val="00817996"/>
    <w:pPr>
      <w:spacing w:after="120" w:line="480" w:lineRule="auto"/>
    </w:pPr>
  </w:style>
  <w:style w:type="character" w:customStyle="1" w:styleId="Pagrindinistekstas2Diagrama">
    <w:name w:val="Pagrindinis tekstas 2 Diagrama"/>
    <w:link w:val="Pagrindinistekstas2"/>
    <w:uiPriority w:val="99"/>
    <w:rsid w:val="00817996"/>
    <w:rPr>
      <w:rFonts w:ascii="Times New Roman" w:eastAsia="Times New Roman" w:hAnsi="Times New Roman" w:cs="Times New Roman"/>
      <w:sz w:val="24"/>
      <w:szCs w:val="24"/>
      <w:lang w:eastAsia="lt-LT"/>
    </w:rPr>
  </w:style>
  <w:style w:type="paragraph" w:customStyle="1" w:styleId="Debesliotekstas1">
    <w:name w:val="Debesėlio tekstas1"/>
    <w:basedOn w:val="prastasis"/>
    <w:uiPriority w:val="99"/>
    <w:semiHidden/>
    <w:rsid w:val="00817996"/>
    <w:rPr>
      <w:rFonts w:ascii="Tahoma" w:hAnsi="Tahoma" w:cs="Tahoma"/>
      <w:sz w:val="16"/>
      <w:szCs w:val="16"/>
    </w:rPr>
  </w:style>
  <w:style w:type="character" w:styleId="Hipersaitas">
    <w:name w:val="Hyperlink"/>
    <w:uiPriority w:val="99"/>
    <w:rsid w:val="00817996"/>
    <w:rPr>
      <w:rFonts w:cs="Times New Roman"/>
      <w:color w:val="0000FF"/>
      <w:u w:val="single"/>
    </w:rPr>
  </w:style>
  <w:style w:type="paragraph" w:styleId="Debesliotekstas">
    <w:name w:val="Balloon Text"/>
    <w:basedOn w:val="prastasis"/>
    <w:link w:val="DebesliotekstasDiagrama"/>
    <w:uiPriority w:val="99"/>
    <w:semiHidden/>
    <w:rsid w:val="00817996"/>
    <w:rPr>
      <w:rFonts w:ascii="Tahoma" w:hAnsi="Tahoma" w:cs="Tahoma"/>
      <w:sz w:val="16"/>
      <w:szCs w:val="16"/>
    </w:rPr>
  </w:style>
  <w:style w:type="character" w:customStyle="1" w:styleId="DebesliotekstasDiagrama">
    <w:name w:val="Debesėlio tekstas Diagrama"/>
    <w:link w:val="Debesliotekstas"/>
    <w:uiPriority w:val="99"/>
    <w:semiHidden/>
    <w:rsid w:val="00817996"/>
    <w:rPr>
      <w:rFonts w:ascii="Tahoma" w:eastAsia="Times New Roman" w:hAnsi="Tahoma" w:cs="Tahoma"/>
      <w:sz w:val="16"/>
      <w:szCs w:val="16"/>
      <w:lang w:eastAsia="lt-LT"/>
    </w:rPr>
  </w:style>
  <w:style w:type="paragraph" w:customStyle="1" w:styleId="PI-1labEMEASMCA">
    <w:name w:val="PI-1_lab EMEA_SMCA"/>
    <w:basedOn w:val="prastasis"/>
    <w:link w:val="PI-1labEMEASMCAChar"/>
    <w:autoRedefine/>
    <w:uiPriority w:val="99"/>
    <w:rsid w:val="00BF3152"/>
    <w:pPr>
      <w:keepNext/>
      <w:keepLines/>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rPr>
  </w:style>
  <w:style w:type="character" w:customStyle="1" w:styleId="PI-1labEMEASMCAChar">
    <w:name w:val="PI-1_lab EMEA_SMCA Char"/>
    <w:link w:val="PI-1labEMEASMCA"/>
    <w:uiPriority w:val="99"/>
    <w:locked/>
    <w:rsid w:val="00BF3152"/>
    <w:rPr>
      <w:rFonts w:ascii="Times New Roman" w:eastAsia="Times New Roman" w:hAnsi="Times New Roman"/>
      <w:b/>
      <w:noProof/>
      <w:sz w:val="22"/>
      <w:szCs w:val="22"/>
    </w:rPr>
  </w:style>
  <w:style w:type="paragraph" w:customStyle="1" w:styleId="BTEMEASMCA">
    <w:name w:val="BT EMEA_SMCA"/>
    <w:basedOn w:val="prastasis"/>
    <w:link w:val="BTEMEASMCAChar"/>
    <w:autoRedefine/>
    <w:uiPriority w:val="99"/>
    <w:rsid w:val="00DA209F"/>
    <w:pPr>
      <w:tabs>
        <w:tab w:val="left" w:pos="720"/>
      </w:tabs>
    </w:pPr>
    <w:rPr>
      <w:iCs/>
      <w:noProof/>
      <w:sz w:val="22"/>
      <w:szCs w:val="22"/>
    </w:rPr>
  </w:style>
  <w:style w:type="paragraph" w:customStyle="1" w:styleId="TTEMEASMCA">
    <w:name w:val="TT EMEA_SMCA"/>
    <w:basedOn w:val="Antrat1"/>
    <w:link w:val="TTEMEASMCAChar"/>
    <w:autoRedefine/>
    <w:uiPriority w:val="99"/>
    <w:rsid w:val="00817996"/>
    <w:pPr>
      <w:keepNext w:val="0"/>
      <w:tabs>
        <w:tab w:val="left" w:pos="567"/>
      </w:tabs>
      <w:spacing w:line="240" w:lineRule="auto"/>
      <w:ind w:left="567" w:hanging="567"/>
      <w:jc w:val="center"/>
    </w:pPr>
    <w:rPr>
      <w:rFonts w:ascii="Times New Roman" w:hAnsi="Times New Roman"/>
      <w:bCs w:val="0"/>
      <w:kern w:val="0"/>
      <w:sz w:val="22"/>
      <w:szCs w:val="22"/>
    </w:rPr>
  </w:style>
  <w:style w:type="character" w:customStyle="1" w:styleId="TTEMEASMCAChar">
    <w:name w:val="TT EMEA_SMCA Char"/>
    <w:link w:val="TTEMEASMCA"/>
    <w:uiPriority w:val="99"/>
    <w:locked/>
    <w:rsid w:val="00817996"/>
    <w:rPr>
      <w:rFonts w:ascii="Times New Roman" w:eastAsia="Times New Roman" w:hAnsi="Times New Roman" w:cs="Times New Roman"/>
      <w:b/>
      <w:lang w:eastAsia="lt-LT"/>
    </w:rPr>
  </w:style>
  <w:style w:type="character" w:customStyle="1" w:styleId="BTEMEASMCAChar">
    <w:name w:val="BT EMEA_SMCA Char"/>
    <w:link w:val="BTEMEASMCA"/>
    <w:uiPriority w:val="99"/>
    <w:locked/>
    <w:rsid w:val="00DA209F"/>
    <w:rPr>
      <w:rFonts w:ascii="Times New Roman" w:eastAsia="Times New Roman" w:hAnsi="Times New Roman"/>
      <w:iCs/>
      <w:noProof/>
      <w:sz w:val="22"/>
      <w:szCs w:val="22"/>
    </w:rPr>
  </w:style>
  <w:style w:type="paragraph" w:customStyle="1" w:styleId="QRDLabellingText">
    <w:name w:val="QRD Labelling Text"/>
    <w:basedOn w:val="prastasis"/>
    <w:uiPriority w:val="99"/>
    <w:rsid w:val="00817996"/>
    <w:pPr>
      <w:ind w:right="113"/>
    </w:pPr>
    <w:rPr>
      <w:rFonts w:ascii="Arial" w:hAnsi="Arial"/>
      <w:sz w:val="20"/>
      <w:szCs w:val="20"/>
      <w:lang w:val="de-DE" w:eastAsia="de-DE"/>
    </w:rPr>
  </w:style>
  <w:style w:type="paragraph" w:customStyle="1" w:styleId="BTbEMEASMCA">
    <w:name w:val="BT(b) EMEA_SMCA"/>
    <w:basedOn w:val="prastasis"/>
    <w:autoRedefine/>
    <w:uiPriority w:val="99"/>
    <w:rsid w:val="009226F9"/>
    <w:pPr>
      <w:keepNext/>
      <w:outlineLvl w:val="0"/>
    </w:pPr>
    <w:rPr>
      <w:sz w:val="22"/>
      <w:szCs w:val="22"/>
      <w:lang w:eastAsia="en-US"/>
    </w:rPr>
  </w:style>
  <w:style w:type="character" w:styleId="Komentaronuoroda">
    <w:name w:val="annotation reference"/>
    <w:uiPriority w:val="99"/>
    <w:semiHidden/>
    <w:rsid w:val="00817996"/>
    <w:rPr>
      <w:rFonts w:cs="Times New Roman"/>
      <w:sz w:val="16"/>
      <w:szCs w:val="16"/>
    </w:rPr>
  </w:style>
  <w:style w:type="paragraph" w:styleId="Komentarotekstas">
    <w:name w:val="annotation text"/>
    <w:basedOn w:val="prastasis"/>
    <w:link w:val="KomentarotekstasDiagrama"/>
    <w:uiPriority w:val="99"/>
    <w:semiHidden/>
    <w:rsid w:val="00817996"/>
    <w:rPr>
      <w:sz w:val="20"/>
      <w:szCs w:val="20"/>
    </w:rPr>
  </w:style>
  <w:style w:type="character" w:customStyle="1" w:styleId="KomentarotekstasDiagrama">
    <w:name w:val="Komentaro tekstas Diagrama"/>
    <w:link w:val="Komentarotekstas"/>
    <w:uiPriority w:val="99"/>
    <w:semiHidden/>
    <w:rsid w:val="0081799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17996"/>
    <w:rPr>
      <w:b/>
      <w:bCs/>
    </w:rPr>
  </w:style>
  <w:style w:type="character" w:customStyle="1" w:styleId="KomentarotemaDiagrama">
    <w:name w:val="Komentaro tema Diagrama"/>
    <w:link w:val="Komentarotema"/>
    <w:uiPriority w:val="99"/>
    <w:semiHidden/>
    <w:rsid w:val="00817996"/>
    <w:rPr>
      <w:rFonts w:ascii="Times New Roman" w:eastAsia="Times New Roman" w:hAnsi="Times New Roman" w:cs="Times New Roman"/>
      <w:b/>
      <w:bCs/>
      <w:sz w:val="20"/>
      <w:szCs w:val="20"/>
      <w:lang w:eastAsia="lt-LT"/>
    </w:rPr>
  </w:style>
  <w:style w:type="paragraph" w:customStyle="1" w:styleId="PI-3EMEASMCA">
    <w:name w:val="PI-3 EMEA_SMCA"/>
    <w:basedOn w:val="prastasis"/>
    <w:autoRedefine/>
    <w:uiPriority w:val="99"/>
    <w:rsid w:val="00817996"/>
    <w:pPr>
      <w:tabs>
        <w:tab w:val="num" w:pos="720"/>
      </w:tabs>
      <w:spacing w:line="220" w:lineRule="exact"/>
      <w:ind w:left="360" w:hanging="360"/>
    </w:pPr>
    <w:rPr>
      <w:bCs/>
      <w:sz w:val="22"/>
      <w:szCs w:val="22"/>
      <w:lang w:eastAsia="en-US"/>
    </w:rPr>
  </w:style>
  <w:style w:type="paragraph" w:customStyle="1" w:styleId="BT-EMEASMCA">
    <w:name w:val="BT- EMEA_SMCA"/>
    <w:basedOn w:val="prastasis"/>
    <w:autoRedefine/>
    <w:rsid w:val="000F5E49"/>
    <w:pPr>
      <w:numPr>
        <w:numId w:val="35"/>
      </w:numPr>
      <w:tabs>
        <w:tab w:val="left" w:pos="567"/>
      </w:tabs>
      <w:ind w:left="567" w:hanging="567"/>
    </w:pPr>
    <w:rPr>
      <w:noProof/>
      <w:sz w:val="22"/>
      <w:szCs w:val="22"/>
      <w:lang w:eastAsia="en-US"/>
    </w:rPr>
  </w:style>
  <w:style w:type="paragraph" w:customStyle="1" w:styleId="BTAnIIEMEASMCA">
    <w:name w:val="BT(AnII) EMEA_SMCA"/>
    <w:basedOn w:val="Debesliotekstas"/>
    <w:autoRedefine/>
    <w:uiPriority w:val="99"/>
    <w:rsid w:val="00446463"/>
    <w:pPr>
      <w:tabs>
        <w:tab w:val="left" w:pos="1701"/>
      </w:tabs>
      <w:ind w:left="1701" w:hanging="567"/>
    </w:pPr>
    <w:rPr>
      <w:rFonts w:ascii="Times New Roman" w:hAnsi="Times New Roman"/>
      <w:b/>
      <w:sz w:val="22"/>
      <w:szCs w:val="22"/>
      <w:lang w:val="es-ES" w:eastAsia="en-US"/>
    </w:rPr>
  </w:style>
  <w:style w:type="paragraph" w:customStyle="1" w:styleId="PI-1EMEASMCA">
    <w:name w:val="PI-1 EMEA_SMCA"/>
    <w:basedOn w:val="Antrat2"/>
    <w:autoRedefine/>
    <w:uiPriority w:val="99"/>
    <w:rsid w:val="00817996"/>
    <w:pPr>
      <w:tabs>
        <w:tab w:val="left" w:pos="567"/>
      </w:tabs>
      <w:ind w:left="567" w:hanging="567"/>
    </w:pPr>
    <w:rPr>
      <w:lang w:eastAsia="en-US"/>
    </w:rPr>
  </w:style>
  <w:style w:type="paragraph" w:customStyle="1" w:styleId="PI-2EMEASMCA">
    <w:name w:val="PI-2 EMEA_SMCA"/>
    <w:basedOn w:val="Antrat3"/>
    <w:autoRedefine/>
    <w:uiPriority w:val="99"/>
    <w:rsid w:val="00817996"/>
    <w:pPr>
      <w:keepLines/>
      <w:tabs>
        <w:tab w:val="left" w:pos="567"/>
      </w:tabs>
      <w:spacing w:before="0" w:after="0"/>
    </w:pPr>
    <w:rPr>
      <w:rFonts w:ascii="Times New Roman" w:hAnsi="Times New Roman"/>
      <w:kern w:val="28"/>
      <w:sz w:val="22"/>
      <w:szCs w:val="22"/>
      <w:lang w:eastAsia="en-US"/>
    </w:rPr>
  </w:style>
  <w:style w:type="character" w:customStyle="1" w:styleId="apple-style-span">
    <w:name w:val="apple-style-span"/>
    <w:uiPriority w:val="99"/>
    <w:rsid w:val="00817996"/>
    <w:rPr>
      <w:rFonts w:cs="Times New Roman"/>
    </w:rPr>
  </w:style>
  <w:style w:type="paragraph" w:customStyle="1" w:styleId="BTeEMEASMCA">
    <w:name w:val="BT(e) EMEA_SMCA"/>
    <w:basedOn w:val="BTEMEASMCA"/>
    <w:autoRedefine/>
    <w:uiPriority w:val="99"/>
    <w:rsid w:val="00817996"/>
    <w:pPr>
      <w:jc w:val="center"/>
    </w:pPr>
    <w:rPr>
      <w:iCs w:val="0"/>
    </w:rPr>
  </w:style>
  <w:style w:type="paragraph" w:styleId="Sraopastraipa">
    <w:name w:val="List Paragraph"/>
    <w:basedOn w:val="prastasis"/>
    <w:uiPriority w:val="99"/>
    <w:qFormat/>
    <w:rsid w:val="00817996"/>
    <w:pPr>
      <w:ind w:left="720"/>
      <w:contextualSpacing/>
    </w:pPr>
    <w:rPr>
      <w:lang w:val="en-US" w:eastAsia="en-US"/>
    </w:rPr>
  </w:style>
  <w:style w:type="character" w:styleId="Emfaz">
    <w:name w:val="Emphasis"/>
    <w:uiPriority w:val="20"/>
    <w:qFormat/>
    <w:rsid w:val="00817996"/>
    <w:rPr>
      <w:rFonts w:cs="Times New Roman"/>
      <w:i/>
      <w:iCs/>
    </w:rPr>
  </w:style>
  <w:style w:type="paragraph" w:styleId="Porat">
    <w:name w:val="footer"/>
    <w:basedOn w:val="prastasis"/>
    <w:link w:val="PoratDiagrama"/>
    <w:uiPriority w:val="99"/>
    <w:rsid w:val="00817996"/>
    <w:pPr>
      <w:tabs>
        <w:tab w:val="center" w:pos="4819"/>
        <w:tab w:val="right" w:pos="9638"/>
      </w:tabs>
    </w:pPr>
  </w:style>
  <w:style w:type="character" w:customStyle="1" w:styleId="PoratDiagrama">
    <w:name w:val="Poraštė Diagrama"/>
    <w:link w:val="Porat"/>
    <w:uiPriority w:val="99"/>
    <w:rsid w:val="00817996"/>
    <w:rPr>
      <w:rFonts w:ascii="Times New Roman" w:eastAsia="Times New Roman" w:hAnsi="Times New Roman" w:cs="Times New Roman"/>
      <w:sz w:val="24"/>
      <w:szCs w:val="24"/>
      <w:lang w:eastAsia="lt-LT"/>
    </w:rPr>
  </w:style>
  <w:style w:type="character" w:styleId="Puslapionumeris">
    <w:name w:val="page number"/>
    <w:uiPriority w:val="99"/>
    <w:rsid w:val="00817996"/>
    <w:rPr>
      <w:rFonts w:cs="Times New Roman"/>
    </w:rPr>
  </w:style>
  <w:style w:type="paragraph" w:customStyle="1" w:styleId="Default">
    <w:name w:val="Default"/>
    <w:rsid w:val="006B58B2"/>
    <w:pPr>
      <w:autoSpaceDE w:val="0"/>
      <w:autoSpaceDN w:val="0"/>
      <w:adjustRightInd w:val="0"/>
    </w:pPr>
    <w:rPr>
      <w:rFonts w:ascii="Verdana" w:hAnsi="Verdana" w:cs="Verdana"/>
      <w:color w:val="000000"/>
      <w:sz w:val="24"/>
      <w:szCs w:val="24"/>
    </w:rPr>
  </w:style>
  <w:style w:type="paragraph" w:styleId="Pataisymai">
    <w:name w:val="Revision"/>
    <w:hidden/>
    <w:uiPriority w:val="99"/>
    <w:semiHidden/>
    <w:rsid w:val="00A53CC8"/>
    <w:rPr>
      <w:rFonts w:ascii="Times New Roman" w:eastAsia="Times New Roman" w:hAnsi="Times New Roman"/>
      <w:sz w:val="24"/>
      <w:szCs w:val="24"/>
    </w:rPr>
  </w:style>
  <w:style w:type="paragraph" w:styleId="Betarp">
    <w:name w:val="No Spacing"/>
    <w:uiPriority w:val="1"/>
    <w:qFormat/>
    <w:rsid w:val="00F80A0D"/>
    <w:rPr>
      <w:rFonts w:ascii="Times New Roman" w:eastAsia="Times New Roman" w:hAnsi="Times New Roman"/>
      <w:sz w:val="24"/>
      <w:szCs w:val="24"/>
      <w:lang w:eastAsia="en-US"/>
    </w:rPr>
  </w:style>
  <w:style w:type="paragraph" w:styleId="Paprastasistekstas">
    <w:name w:val="Plain Text"/>
    <w:basedOn w:val="prastasis"/>
    <w:link w:val="PaprastasistekstasDiagrama"/>
    <w:uiPriority w:val="99"/>
    <w:semiHidden/>
    <w:unhideWhenUsed/>
    <w:rsid w:val="00E676E3"/>
    <w:rPr>
      <w:rFonts w:ascii="Consolas" w:eastAsia="Calibri" w:hAnsi="Consolas"/>
      <w:noProof/>
      <w:sz w:val="21"/>
      <w:szCs w:val="21"/>
      <w:lang w:val="en-GB" w:eastAsia="en-US"/>
    </w:rPr>
  </w:style>
  <w:style w:type="character" w:customStyle="1" w:styleId="PaprastasistekstasDiagrama">
    <w:name w:val="Paprastasis tekstas Diagrama"/>
    <w:basedOn w:val="Numatytasispastraiposriftas"/>
    <w:link w:val="Paprastasistekstas"/>
    <w:uiPriority w:val="99"/>
    <w:semiHidden/>
    <w:rsid w:val="00E676E3"/>
    <w:rPr>
      <w:rFonts w:ascii="Consolas" w:hAnsi="Consolas"/>
      <w:noProof/>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581">
      <w:bodyDiv w:val="1"/>
      <w:marLeft w:val="0"/>
      <w:marRight w:val="0"/>
      <w:marTop w:val="0"/>
      <w:marBottom w:val="0"/>
      <w:divBdr>
        <w:top w:val="none" w:sz="0" w:space="0" w:color="auto"/>
        <w:left w:val="none" w:sz="0" w:space="0" w:color="auto"/>
        <w:bottom w:val="none" w:sz="0" w:space="0" w:color="auto"/>
        <w:right w:val="none" w:sz="0" w:space="0" w:color="auto"/>
      </w:divBdr>
    </w:div>
    <w:div w:id="125466624">
      <w:bodyDiv w:val="1"/>
      <w:marLeft w:val="0"/>
      <w:marRight w:val="0"/>
      <w:marTop w:val="0"/>
      <w:marBottom w:val="0"/>
      <w:divBdr>
        <w:top w:val="none" w:sz="0" w:space="0" w:color="auto"/>
        <w:left w:val="none" w:sz="0" w:space="0" w:color="auto"/>
        <w:bottom w:val="none" w:sz="0" w:space="0" w:color="auto"/>
        <w:right w:val="none" w:sz="0" w:space="0" w:color="auto"/>
      </w:divBdr>
    </w:div>
    <w:div w:id="196044273">
      <w:bodyDiv w:val="1"/>
      <w:marLeft w:val="0"/>
      <w:marRight w:val="0"/>
      <w:marTop w:val="0"/>
      <w:marBottom w:val="0"/>
      <w:divBdr>
        <w:top w:val="none" w:sz="0" w:space="0" w:color="auto"/>
        <w:left w:val="none" w:sz="0" w:space="0" w:color="auto"/>
        <w:bottom w:val="none" w:sz="0" w:space="0" w:color="auto"/>
        <w:right w:val="none" w:sz="0" w:space="0" w:color="auto"/>
      </w:divBdr>
    </w:div>
    <w:div w:id="283849797">
      <w:bodyDiv w:val="1"/>
      <w:marLeft w:val="0"/>
      <w:marRight w:val="0"/>
      <w:marTop w:val="0"/>
      <w:marBottom w:val="0"/>
      <w:divBdr>
        <w:top w:val="none" w:sz="0" w:space="0" w:color="auto"/>
        <w:left w:val="none" w:sz="0" w:space="0" w:color="auto"/>
        <w:bottom w:val="none" w:sz="0" w:space="0" w:color="auto"/>
        <w:right w:val="none" w:sz="0" w:space="0" w:color="auto"/>
      </w:divBdr>
    </w:div>
    <w:div w:id="298920613">
      <w:bodyDiv w:val="1"/>
      <w:marLeft w:val="0"/>
      <w:marRight w:val="0"/>
      <w:marTop w:val="0"/>
      <w:marBottom w:val="0"/>
      <w:divBdr>
        <w:top w:val="none" w:sz="0" w:space="0" w:color="auto"/>
        <w:left w:val="none" w:sz="0" w:space="0" w:color="auto"/>
        <w:bottom w:val="none" w:sz="0" w:space="0" w:color="auto"/>
        <w:right w:val="none" w:sz="0" w:space="0" w:color="auto"/>
      </w:divBdr>
    </w:div>
    <w:div w:id="311759546">
      <w:bodyDiv w:val="1"/>
      <w:marLeft w:val="0"/>
      <w:marRight w:val="0"/>
      <w:marTop w:val="0"/>
      <w:marBottom w:val="0"/>
      <w:divBdr>
        <w:top w:val="none" w:sz="0" w:space="0" w:color="auto"/>
        <w:left w:val="none" w:sz="0" w:space="0" w:color="auto"/>
        <w:bottom w:val="none" w:sz="0" w:space="0" w:color="auto"/>
        <w:right w:val="none" w:sz="0" w:space="0" w:color="auto"/>
      </w:divBdr>
      <w:divsChild>
        <w:div w:id="2078474824">
          <w:marLeft w:val="0"/>
          <w:marRight w:val="0"/>
          <w:marTop w:val="0"/>
          <w:marBottom w:val="0"/>
          <w:divBdr>
            <w:top w:val="none" w:sz="0" w:space="0" w:color="auto"/>
            <w:left w:val="none" w:sz="0" w:space="0" w:color="auto"/>
            <w:bottom w:val="none" w:sz="0" w:space="0" w:color="auto"/>
            <w:right w:val="none" w:sz="0" w:space="0" w:color="auto"/>
          </w:divBdr>
          <w:divsChild>
            <w:div w:id="935989783">
              <w:marLeft w:val="0"/>
              <w:marRight w:val="0"/>
              <w:marTop w:val="0"/>
              <w:marBottom w:val="0"/>
              <w:divBdr>
                <w:top w:val="none" w:sz="0" w:space="0" w:color="auto"/>
                <w:left w:val="none" w:sz="0" w:space="0" w:color="auto"/>
                <w:bottom w:val="none" w:sz="0" w:space="0" w:color="auto"/>
                <w:right w:val="none" w:sz="0" w:space="0" w:color="auto"/>
              </w:divBdr>
              <w:divsChild>
                <w:div w:id="16197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90860">
      <w:bodyDiv w:val="1"/>
      <w:marLeft w:val="0"/>
      <w:marRight w:val="0"/>
      <w:marTop w:val="0"/>
      <w:marBottom w:val="0"/>
      <w:divBdr>
        <w:top w:val="none" w:sz="0" w:space="0" w:color="auto"/>
        <w:left w:val="none" w:sz="0" w:space="0" w:color="auto"/>
        <w:bottom w:val="none" w:sz="0" w:space="0" w:color="auto"/>
        <w:right w:val="none" w:sz="0" w:space="0" w:color="auto"/>
      </w:divBdr>
    </w:div>
    <w:div w:id="442530502">
      <w:bodyDiv w:val="1"/>
      <w:marLeft w:val="0"/>
      <w:marRight w:val="0"/>
      <w:marTop w:val="0"/>
      <w:marBottom w:val="0"/>
      <w:divBdr>
        <w:top w:val="none" w:sz="0" w:space="0" w:color="auto"/>
        <w:left w:val="none" w:sz="0" w:space="0" w:color="auto"/>
        <w:bottom w:val="none" w:sz="0" w:space="0" w:color="auto"/>
        <w:right w:val="none" w:sz="0" w:space="0" w:color="auto"/>
      </w:divBdr>
    </w:div>
    <w:div w:id="444152321">
      <w:bodyDiv w:val="1"/>
      <w:marLeft w:val="0"/>
      <w:marRight w:val="0"/>
      <w:marTop w:val="0"/>
      <w:marBottom w:val="0"/>
      <w:divBdr>
        <w:top w:val="none" w:sz="0" w:space="0" w:color="auto"/>
        <w:left w:val="none" w:sz="0" w:space="0" w:color="auto"/>
        <w:bottom w:val="none" w:sz="0" w:space="0" w:color="auto"/>
        <w:right w:val="none" w:sz="0" w:space="0" w:color="auto"/>
      </w:divBdr>
    </w:div>
    <w:div w:id="538127957">
      <w:bodyDiv w:val="1"/>
      <w:marLeft w:val="0"/>
      <w:marRight w:val="0"/>
      <w:marTop w:val="0"/>
      <w:marBottom w:val="0"/>
      <w:divBdr>
        <w:top w:val="none" w:sz="0" w:space="0" w:color="auto"/>
        <w:left w:val="none" w:sz="0" w:space="0" w:color="auto"/>
        <w:bottom w:val="none" w:sz="0" w:space="0" w:color="auto"/>
        <w:right w:val="none" w:sz="0" w:space="0" w:color="auto"/>
      </w:divBdr>
    </w:div>
    <w:div w:id="551578803">
      <w:bodyDiv w:val="1"/>
      <w:marLeft w:val="0"/>
      <w:marRight w:val="0"/>
      <w:marTop w:val="0"/>
      <w:marBottom w:val="0"/>
      <w:divBdr>
        <w:top w:val="none" w:sz="0" w:space="0" w:color="auto"/>
        <w:left w:val="none" w:sz="0" w:space="0" w:color="auto"/>
        <w:bottom w:val="none" w:sz="0" w:space="0" w:color="auto"/>
        <w:right w:val="none" w:sz="0" w:space="0" w:color="auto"/>
      </w:divBdr>
    </w:div>
    <w:div w:id="741561144">
      <w:bodyDiv w:val="1"/>
      <w:marLeft w:val="0"/>
      <w:marRight w:val="0"/>
      <w:marTop w:val="0"/>
      <w:marBottom w:val="0"/>
      <w:divBdr>
        <w:top w:val="none" w:sz="0" w:space="0" w:color="auto"/>
        <w:left w:val="none" w:sz="0" w:space="0" w:color="auto"/>
        <w:bottom w:val="none" w:sz="0" w:space="0" w:color="auto"/>
        <w:right w:val="none" w:sz="0" w:space="0" w:color="auto"/>
      </w:divBdr>
      <w:divsChild>
        <w:div w:id="824781591">
          <w:marLeft w:val="0"/>
          <w:marRight w:val="0"/>
          <w:marTop w:val="0"/>
          <w:marBottom w:val="0"/>
          <w:divBdr>
            <w:top w:val="none" w:sz="0" w:space="0" w:color="auto"/>
            <w:left w:val="none" w:sz="0" w:space="0" w:color="auto"/>
            <w:bottom w:val="none" w:sz="0" w:space="0" w:color="auto"/>
            <w:right w:val="none" w:sz="0" w:space="0" w:color="auto"/>
          </w:divBdr>
          <w:divsChild>
            <w:div w:id="911502528">
              <w:marLeft w:val="0"/>
              <w:marRight w:val="0"/>
              <w:marTop w:val="0"/>
              <w:marBottom w:val="0"/>
              <w:divBdr>
                <w:top w:val="none" w:sz="0" w:space="0" w:color="auto"/>
                <w:left w:val="none" w:sz="0" w:space="0" w:color="auto"/>
                <w:bottom w:val="none" w:sz="0" w:space="0" w:color="auto"/>
                <w:right w:val="none" w:sz="0" w:space="0" w:color="auto"/>
              </w:divBdr>
              <w:divsChild>
                <w:div w:id="13308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6985">
      <w:bodyDiv w:val="1"/>
      <w:marLeft w:val="0"/>
      <w:marRight w:val="0"/>
      <w:marTop w:val="0"/>
      <w:marBottom w:val="0"/>
      <w:divBdr>
        <w:top w:val="none" w:sz="0" w:space="0" w:color="auto"/>
        <w:left w:val="none" w:sz="0" w:space="0" w:color="auto"/>
        <w:bottom w:val="none" w:sz="0" w:space="0" w:color="auto"/>
        <w:right w:val="none" w:sz="0" w:space="0" w:color="auto"/>
      </w:divBdr>
      <w:divsChild>
        <w:div w:id="883521445">
          <w:marLeft w:val="0"/>
          <w:marRight w:val="0"/>
          <w:marTop w:val="0"/>
          <w:marBottom w:val="0"/>
          <w:divBdr>
            <w:top w:val="none" w:sz="0" w:space="0" w:color="auto"/>
            <w:left w:val="none" w:sz="0" w:space="0" w:color="auto"/>
            <w:bottom w:val="none" w:sz="0" w:space="0" w:color="auto"/>
            <w:right w:val="none" w:sz="0" w:space="0" w:color="auto"/>
          </w:divBdr>
          <w:divsChild>
            <w:div w:id="2025206839">
              <w:marLeft w:val="0"/>
              <w:marRight w:val="0"/>
              <w:marTop w:val="0"/>
              <w:marBottom w:val="0"/>
              <w:divBdr>
                <w:top w:val="none" w:sz="0" w:space="0" w:color="auto"/>
                <w:left w:val="none" w:sz="0" w:space="0" w:color="auto"/>
                <w:bottom w:val="none" w:sz="0" w:space="0" w:color="auto"/>
                <w:right w:val="none" w:sz="0" w:space="0" w:color="auto"/>
              </w:divBdr>
              <w:divsChild>
                <w:div w:id="16882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24189">
      <w:bodyDiv w:val="1"/>
      <w:marLeft w:val="0"/>
      <w:marRight w:val="0"/>
      <w:marTop w:val="0"/>
      <w:marBottom w:val="0"/>
      <w:divBdr>
        <w:top w:val="none" w:sz="0" w:space="0" w:color="auto"/>
        <w:left w:val="none" w:sz="0" w:space="0" w:color="auto"/>
        <w:bottom w:val="none" w:sz="0" w:space="0" w:color="auto"/>
        <w:right w:val="none" w:sz="0" w:space="0" w:color="auto"/>
      </w:divBdr>
    </w:div>
    <w:div w:id="797993733">
      <w:bodyDiv w:val="1"/>
      <w:marLeft w:val="0"/>
      <w:marRight w:val="0"/>
      <w:marTop w:val="0"/>
      <w:marBottom w:val="0"/>
      <w:divBdr>
        <w:top w:val="none" w:sz="0" w:space="0" w:color="auto"/>
        <w:left w:val="none" w:sz="0" w:space="0" w:color="auto"/>
        <w:bottom w:val="none" w:sz="0" w:space="0" w:color="auto"/>
        <w:right w:val="none" w:sz="0" w:space="0" w:color="auto"/>
      </w:divBdr>
    </w:div>
    <w:div w:id="816454254">
      <w:bodyDiv w:val="1"/>
      <w:marLeft w:val="0"/>
      <w:marRight w:val="0"/>
      <w:marTop w:val="0"/>
      <w:marBottom w:val="0"/>
      <w:divBdr>
        <w:top w:val="none" w:sz="0" w:space="0" w:color="auto"/>
        <w:left w:val="none" w:sz="0" w:space="0" w:color="auto"/>
        <w:bottom w:val="none" w:sz="0" w:space="0" w:color="auto"/>
        <w:right w:val="none" w:sz="0" w:space="0" w:color="auto"/>
      </w:divBdr>
    </w:div>
    <w:div w:id="859658777">
      <w:bodyDiv w:val="1"/>
      <w:marLeft w:val="0"/>
      <w:marRight w:val="0"/>
      <w:marTop w:val="0"/>
      <w:marBottom w:val="0"/>
      <w:divBdr>
        <w:top w:val="none" w:sz="0" w:space="0" w:color="auto"/>
        <w:left w:val="none" w:sz="0" w:space="0" w:color="auto"/>
        <w:bottom w:val="none" w:sz="0" w:space="0" w:color="auto"/>
        <w:right w:val="none" w:sz="0" w:space="0" w:color="auto"/>
      </w:divBdr>
    </w:div>
    <w:div w:id="1013191186">
      <w:bodyDiv w:val="1"/>
      <w:marLeft w:val="0"/>
      <w:marRight w:val="0"/>
      <w:marTop w:val="0"/>
      <w:marBottom w:val="0"/>
      <w:divBdr>
        <w:top w:val="none" w:sz="0" w:space="0" w:color="auto"/>
        <w:left w:val="none" w:sz="0" w:space="0" w:color="auto"/>
        <w:bottom w:val="none" w:sz="0" w:space="0" w:color="auto"/>
        <w:right w:val="none" w:sz="0" w:space="0" w:color="auto"/>
      </w:divBdr>
    </w:div>
    <w:div w:id="1019235626">
      <w:bodyDiv w:val="1"/>
      <w:marLeft w:val="0"/>
      <w:marRight w:val="0"/>
      <w:marTop w:val="0"/>
      <w:marBottom w:val="0"/>
      <w:divBdr>
        <w:top w:val="none" w:sz="0" w:space="0" w:color="auto"/>
        <w:left w:val="none" w:sz="0" w:space="0" w:color="auto"/>
        <w:bottom w:val="none" w:sz="0" w:space="0" w:color="auto"/>
        <w:right w:val="none" w:sz="0" w:space="0" w:color="auto"/>
      </w:divBdr>
    </w:div>
    <w:div w:id="1355810257">
      <w:bodyDiv w:val="1"/>
      <w:marLeft w:val="0"/>
      <w:marRight w:val="0"/>
      <w:marTop w:val="0"/>
      <w:marBottom w:val="0"/>
      <w:divBdr>
        <w:top w:val="none" w:sz="0" w:space="0" w:color="auto"/>
        <w:left w:val="none" w:sz="0" w:space="0" w:color="auto"/>
        <w:bottom w:val="none" w:sz="0" w:space="0" w:color="auto"/>
        <w:right w:val="none" w:sz="0" w:space="0" w:color="auto"/>
      </w:divBdr>
    </w:div>
    <w:div w:id="1550724925">
      <w:bodyDiv w:val="1"/>
      <w:marLeft w:val="0"/>
      <w:marRight w:val="0"/>
      <w:marTop w:val="0"/>
      <w:marBottom w:val="0"/>
      <w:divBdr>
        <w:top w:val="none" w:sz="0" w:space="0" w:color="auto"/>
        <w:left w:val="none" w:sz="0" w:space="0" w:color="auto"/>
        <w:bottom w:val="none" w:sz="0" w:space="0" w:color="auto"/>
        <w:right w:val="none" w:sz="0" w:space="0" w:color="auto"/>
      </w:divBdr>
    </w:div>
    <w:div w:id="1709841333">
      <w:bodyDiv w:val="1"/>
      <w:marLeft w:val="0"/>
      <w:marRight w:val="0"/>
      <w:marTop w:val="0"/>
      <w:marBottom w:val="0"/>
      <w:divBdr>
        <w:top w:val="none" w:sz="0" w:space="0" w:color="auto"/>
        <w:left w:val="none" w:sz="0" w:space="0" w:color="auto"/>
        <w:bottom w:val="none" w:sz="0" w:space="0" w:color="auto"/>
        <w:right w:val="none" w:sz="0" w:space="0" w:color="auto"/>
      </w:divBdr>
    </w:div>
    <w:div w:id="1797602110">
      <w:bodyDiv w:val="1"/>
      <w:marLeft w:val="0"/>
      <w:marRight w:val="0"/>
      <w:marTop w:val="0"/>
      <w:marBottom w:val="0"/>
      <w:divBdr>
        <w:top w:val="none" w:sz="0" w:space="0" w:color="auto"/>
        <w:left w:val="none" w:sz="0" w:space="0" w:color="auto"/>
        <w:bottom w:val="none" w:sz="0" w:space="0" w:color="auto"/>
        <w:right w:val="none" w:sz="0" w:space="0" w:color="auto"/>
      </w:divBdr>
    </w:div>
    <w:div w:id="1952665648">
      <w:bodyDiv w:val="1"/>
      <w:marLeft w:val="0"/>
      <w:marRight w:val="0"/>
      <w:marTop w:val="0"/>
      <w:marBottom w:val="0"/>
      <w:divBdr>
        <w:top w:val="none" w:sz="0" w:space="0" w:color="auto"/>
        <w:left w:val="none" w:sz="0" w:space="0" w:color="auto"/>
        <w:bottom w:val="none" w:sz="0" w:space="0" w:color="auto"/>
        <w:right w:val="none" w:sz="0" w:space="0" w:color="auto"/>
      </w:divBdr>
    </w:div>
    <w:div w:id="1987514093">
      <w:bodyDiv w:val="1"/>
      <w:marLeft w:val="0"/>
      <w:marRight w:val="0"/>
      <w:marTop w:val="0"/>
      <w:marBottom w:val="0"/>
      <w:divBdr>
        <w:top w:val="none" w:sz="0" w:space="0" w:color="auto"/>
        <w:left w:val="none" w:sz="0" w:space="0" w:color="auto"/>
        <w:bottom w:val="none" w:sz="0" w:space="0" w:color="auto"/>
        <w:right w:val="none" w:sz="0" w:space="0" w:color="auto"/>
      </w:divBdr>
    </w:div>
    <w:div w:id="2025090830">
      <w:bodyDiv w:val="1"/>
      <w:marLeft w:val="0"/>
      <w:marRight w:val="0"/>
      <w:marTop w:val="0"/>
      <w:marBottom w:val="0"/>
      <w:divBdr>
        <w:top w:val="none" w:sz="0" w:space="0" w:color="auto"/>
        <w:left w:val="none" w:sz="0" w:space="0" w:color="auto"/>
        <w:bottom w:val="none" w:sz="0" w:space="0" w:color="auto"/>
        <w:right w:val="none" w:sz="0" w:space="0" w:color="auto"/>
      </w:divBdr>
    </w:div>
    <w:div w:id="2068214230">
      <w:bodyDiv w:val="1"/>
      <w:marLeft w:val="0"/>
      <w:marRight w:val="0"/>
      <w:marTop w:val="0"/>
      <w:marBottom w:val="0"/>
      <w:divBdr>
        <w:top w:val="none" w:sz="0" w:space="0" w:color="auto"/>
        <w:left w:val="none" w:sz="0" w:space="0" w:color="auto"/>
        <w:bottom w:val="none" w:sz="0" w:space="0" w:color="auto"/>
        <w:right w:val="none" w:sz="0" w:space="0" w:color="auto"/>
      </w:divBdr>
    </w:div>
    <w:div w:id="2084912096">
      <w:bodyDiv w:val="1"/>
      <w:marLeft w:val="0"/>
      <w:marRight w:val="0"/>
      <w:marTop w:val="0"/>
      <w:marBottom w:val="0"/>
      <w:divBdr>
        <w:top w:val="none" w:sz="0" w:space="0" w:color="auto"/>
        <w:left w:val="none" w:sz="0" w:space="0" w:color="auto"/>
        <w:bottom w:val="none" w:sz="0" w:space="0" w:color="auto"/>
        <w:right w:val="none" w:sz="0" w:space="0" w:color="auto"/>
      </w:divBdr>
      <w:divsChild>
        <w:div w:id="1113405110">
          <w:marLeft w:val="0"/>
          <w:marRight w:val="0"/>
          <w:marTop w:val="0"/>
          <w:marBottom w:val="0"/>
          <w:divBdr>
            <w:top w:val="none" w:sz="0" w:space="0" w:color="auto"/>
            <w:left w:val="none" w:sz="0" w:space="0" w:color="auto"/>
            <w:bottom w:val="none" w:sz="0" w:space="0" w:color="auto"/>
            <w:right w:val="none" w:sz="0" w:space="0" w:color="auto"/>
          </w:divBdr>
          <w:divsChild>
            <w:div w:id="1535458703">
              <w:marLeft w:val="0"/>
              <w:marRight w:val="0"/>
              <w:marTop w:val="0"/>
              <w:marBottom w:val="0"/>
              <w:divBdr>
                <w:top w:val="none" w:sz="0" w:space="0" w:color="auto"/>
                <w:left w:val="none" w:sz="0" w:space="0" w:color="auto"/>
                <w:bottom w:val="none" w:sz="0" w:space="0" w:color="auto"/>
                <w:right w:val="none" w:sz="0" w:space="0" w:color="auto"/>
              </w:divBdr>
              <w:divsChild>
                <w:div w:id="21280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office@glpharm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19D5C-8A57-4332-AFC4-ABCDBA71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47715</Words>
  <Characters>27199</Characters>
  <Application>Microsoft Office Word</Application>
  <DocSecurity>4</DocSecurity>
  <Lines>226</Lines>
  <Paragraphs>149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74765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Albina Burkauskaitė</cp:lastModifiedBy>
  <cp:revision>2</cp:revision>
  <dcterms:created xsi:type="dcterms:W3CDTF">2022-04-14T11:14:00Z</dcterms:created>
  <dcterms:modified xsi:type="dcterms:W3CDTF">2022-04-14T11:14:00Z</dcterms:modified>
</cp:coreProperties>
</file>