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F92" w:rsidRDefault="000E2F92" w:rsidP="000E2F92">
      <w:pPr>
        <w:jc w:val="center"/>
        <w:rPr>
          <w:b/>
          <w:sz w:val="22"/>
          <w:szCs w:val="22"/>
        </w:rPr>
      </w:pPr>
      <w:r>
        <w:rPr>
          <w:b/>
          <w:sz w:val="22"/>
          <w:szCs w:val="22"/>
        </w:rPr>
        <w:t xml:space="preserve">Pakuotės lapelis: informacija vartotojui </w:t>
      </w:r>
    </w:p>
    <w:p w:rsidR="000E2F92" w:rsidRDefault="000E2F92" w:rsidP="000E2F92">
      <w:pPr>
        <w:jc w:val="center"/>
        <w:rPr>
          <w:b/>
          <w:sz w:val="22"/>
          <w:szCs w:val="22"/>
        </w:rPr>
      </w:pPr>
    </w:p>
    <w:p w:rsidR="000E2F92" w:rsidRDefault="000E2F92" w:rsidP="000E2F92">
      <w:pPr>
        <w:jc w:val="center"/>
        <w:rPr>
          <w:sz w:val="22"/>
          <w:szCs w:val="22"/>
        </w:rPr>
      </w:pPr>
      <w:r>
        <w:rPr>
          <w:b/>
          <w:sz w:val="22"/>
          <w:szCs w:val="22"/>
        </w:rPr>
        <w:t xml:space="preserve">ALKA-PRIM 330 mg </w:t>
      </w:r>
      <w:proofErr w:type="spellStart"/>
      <w:r>
        <w:rPr>
          <w:b/>
          <w:sz w:val="22"/>
          <w:szCs w:val="22"/>
        </w:rPr>
        <w:t>šnypščiosios</w:t>
      </w:r>
      <w:proofErr w:type="spellEnd"/>
      <w:r>
        <w:rPr>
          <w:b/>
          <w:sz w:val="22"/>
          <w:szCs w:val="22"/>
        </w:rPr>
        <w:t xml:space="preserve"> tabletės</w:t>
      </w:r>
    </w:p>
    <w:p w:rsidR="000E2F92" w:rsidRDefault="000E2F92" w:rsidP="000E2F92">
      <w:pPr>
        <w:jc w:val="center"/>
        <w:rPr>
          <w:sz w:val="22"/>
          <w:szCs w:val="22"/>
        </w:rPr>
      </w:pPr>
      <w:proofErr w:type="spellStart"/>
      <w:r>
        <w:rPr>
          <w:sz w:val="22"/>
          <w:szCs w:val="22"/>
        </w:rPr>
        <w:t>Acetilsalicilo</w:t>
      </w:r>
      <w:proofErr w:type="spellEnd"/>
      <w:r>
        <w:rPr>
          <w:sz w:val="22"/>
          <w:szCs w:val="22"/>
        </w:rPr>
        <w:t xml:space="preserve"> rūgštis</w:t>
      </w:r>
    </w:p>
    <w:p w:rsidR="000E2F92" w:rsidRDefault="000E2F92" w:rsidP="000E2F92">
      <w:pPr>
        <w:jc w:val="center"/>
        <w:rPr>
          <w:iCs/>
          <w:sz w:val="22"/>
          <w:szCs w:val="22"/>
        </w:rPr>
      </w:pPr>
    </w:p>
    <w:p w:rsidR="000E2F92" w:rsidRDefault="000E2F92" w:rsidP="000E2F92">
      <w:pPr>
        <w:pStyle w:val="BTbEMEASMCA"/>
      </w:pPr>
      <w:r>
        <w:t>Atidžiai perskaitykite visą šį lapelį, nes jame pateikiama Jums svarbi informacija, nes jame pateikiama Jums svarbi informacija.</w:t>
      </w:r>
    </w:p>
    <w:p w:rsidR="000E2F92" w:rsidRDefault="000E2F92" w:rsidP="000E2F92">
      <w:pPr>
        <w:pStyle w:val="BTEMEASMCA"/>
      </w:pPr>
      <w:r>
        <w:t>Visada vartokite šį vaistą tiksliai kaip aprašyta šiame lapelyje arba kaip nurodė gydytojas arba vaistininkas .</w:t>
      </w:r>
    </w:p>
    <w:p w:rsidR="000E2F92" w:rsidRDefault="000E2F92" w:rsidP="000E2F92">
      <w:pPr>
        <w:pStyle w:val="BT-EMEASMCA"/>
        <w:tabs>
          <w:tab w:val="clear" w:pos="360"/>
          <w:tab w:val="num" w:pos="720"/>
        </w:tabs>
      </w:pPr>
      <w:r>
        <w:t>Neišmeskite šio lapelio, nes vėl gali prireikti jį perskaityti.</w:t>
      </w:r>
    </w:p>
    <w:p w:rsidR="000E2F92" w:rsidRDefault="000E2F92" w:rsidP="000E2F92">
      <w:pPr>
        <w:pStyle w:val="BT-EMEASMCA"/>
        <w:tabs>
          <w:tab w:val="clear" w:pos="360"/>
          <w:tab w:val="num" w:pos="720"/>
        </w:tabs>
      </w:pPr>
      <w:r>
        <w:t>Jeigu norite sužinoti daugiau arba pasitarti, kreipkitės į vaistininką.</w:t>
      </w:r>
    </w:p>
    <w:p w:rsidR="000E2F92" w:rsidRDefault="000E2F92" w:rsidP="000E2F92">
      <w:pPr>
        <w:pStyle w:val="BT-EMEASMCA"/>
        <w:tabs>
          <w:tab w:val="clear" w:pos="360"/>
          <w:tab w:val="num" w:pos="720"/>
        </w:tabs>
      </w:pPr>
      <w:r>
        <w:t>Jeigu pasireiškė šalutinis poveikis (net jeigu jis šiame lapelyje nenurodytas), kreipkitės į gydytoją arba vaistininką. Žr. 4 skyrių.</w:t>
      </w:r>
    </w:p>
    <w:p w:rsidR="000E2F92" w:rsidRDefault="000E2F92" w:rsidP="000E2F92">
      <w:pPr>
        <w:pStyle w:val="BT-EMEASMCA"/>
        <w:tabs>
          <w:tab w:val="clear" w:pos="360"/>
          <w:tab w:val="num" w:pos="720"/>
        </w:tabs>
      </w:pPr>
      <w:r>
        <w:t>Jeigu per 2 dienas Jūsų savijauta nepagerėjo arba net pablogėjo, kreipkitės į gydytoją.</w:t>
      </w:r>
    </w:p>
    <w:p w:rsidR="000E2F92" w:rsidRDefault="000E2F92" w:rsidP="000E2F92">
      <w:pPr>
        <w:tabs>
          <w:tab w:val="num" w:pos="567"/>
        </w:tabs>
        <w:ind w:left="567" w:hanging="567"/>
        <w:rPr>
          <w:sz w:val="22"/>
          <w:szCs w:val="22"/>
        </w:rPr>
      </w:pPr>
    </w:p>
    <w:p w:rsidR="000E2F92" w:rsidRDefault="000E2F92" w:rsidP="000E2F92">
      <w:pPr>
        <w:pStyle w:val="BTbEMEASMCA"/>
      </w:pPr>
      <w:r>
        <w:t>Apie ką rašoma šiame lapelyje?</w:t>
      </w:r>
    </w:p>
    <w:p w:rsidR="000E2F92" w:rsidRDefault="000E2F92" w:rsidP="000E2F92">
      <w:pPr>
        <w:pStyle w:val="BTbEMEASMCA"/>
        <w:rPr>
          <w:b w:val="0"/>
        </w:rPr>
      </w:pPr>
    </w:p>
    <w:p w:rsidR="000E2F92" w:rsidRDefault="000E2F92" w:rsidP="000E2F92">
      <w:pPr>
        <w:pStyle w:val="BTEMEASMCA"/>
      </w:pPr>
      <w:r>
        <w:t>1.</w:t>
      </w:r>
      <w:r>
        <w:tab/>
        <w:t>Kas yra Alka</w:t>
      </w:r>
      <w:r>
        <w:noBreakHyphen/>
        <w:t>Prim ir nuo ko jis vartojamas</w:t>
      </w:r>
    </w:p>
    <w:p w:rsidR="000E2F92" w:rsidRDefault="000E2F92" w:rsidP="000E2F92">
      <w:pPr>
        <w:pStyle w:val="BTEMEASMCA"/>
      </w:pPr>
      <w:r>
        <w:t>2.</w:t>
      </w:r>
      <w:r>
        <w:tab/>
        <w:t>Kas žinotina prieš vartojant Alka</w:t>
      </w:r>
      <w:r>
        <w:noBreakHyphen/>
        <w:t>Prim</w:t>
      </w:r>
    </w:p>
    <w:p w:rsidR="000E2F92" w:rsidRDefault="000E2F92" w:rsidP="000E2F92">
      <w:pPr>
        <w:pStyle w:val="BTEMEASMCA"/>
      </w:pPr>
      <w:r>
        <w:t>3.</w:t>
      </w:r>
      <w:r>
        <w:tab/>
        <w:t>Kaip vartoti Alka</w:t>
      </w:r>
      <w:r>
        <w:noBreakHyphen/>
        <w:t>Prim</w:t>
      </w:r>
    </w:p>
    <w:p w:rsidR="000E2F92" w:rsidRDefault="000E2F92" w:rsidP="000E2F92">
      <w:pPr>
        <w:pStyle w:val="BTEMEASMCA"/>
      </w:pPr>
      <w:r>
        <w:t>4.</w:t>
      </w:r>
      <w:r>
        <w:tab/>
        <w:t>Galimas šalutinis poveikis</w:t>
      </w:r>
    </w:p>
    <w:p w:rsidR="000E2F92" w:rsidRDefault="000E2F92" w:rsidP="000E2F92">
      <w:pPr>
        <w:pStyle w:val="BTEMEASMCA"/>
      </w:pPr>
      <w:r>
        <w:t>5.</w:t>
      </w:r>
      <w:r>
        <w:tab/>
        <w:t>Kaip laikyti Alka</w:t>
      </w:r>
      <w:r>
        <w:noBreakHyphen/>
        <w:t>Prim</w:t>
      </w:r>
    </w:p>
    <w:p w:rsidR="000E2F92" w:rsidRDefault="000E2F92" w:rsidP="000E2F92">
      <w:pPr>
        <w:pStyle w:val="BTEMEASMCA"/>
      </w:pPr>
      <w:r>
        <w:t>6.</w:t>
      </w:r>
      <w:r>
        <w:tab/>
        <w:t>Pakuotės turinys ir kita informacija</w:t>
      </w:r>
    </w:p>
    <w:p w:rsidR="000E2F92" w:rsidRDefault="000E2F92" w:rsidP="000E2F92">
      <w:pPr>
        <w:rPr>
          <w:sz w:val="22"/>
          <w:szCs w:val="22"/>
        </w:rPr>
      </w:pPr>
    </w:p>
    <w:p w:rsidR="000E2F92" w:rsidRDefault="000E2F92" w:rsidP="000E2F92">
      <w:pPr>
        <w:rPr>
          <w:sz w:val="22"/>
          <w:szCs w:val="22"/>
        </w:rPr>
      </w:pPr>
    </w:p>
    <w:p w:rsidR="000E2F92" w:rsidRDefault="000E2F92" w:rsidP="000E2F92">
      <w:pPr>
        <w:pStyle w:val="PI-1EMEASMCA"/>
      </w:pPr>
      <w:bookmarkStart w:id="0" w:name="_Toc129243264"/>
      <w:bookmarkStart w:id="1" w:name="_Toc129243139"/>
      <w:r>
        <w:t>1.</w:t>
      </w:r>
      <w:r>
        <w:tab/>
      </w:r>
      <w:bookmarkEnd w:id="0"/>
      <w:bookmarkEnd w:id="1"/>
      <w:r>
        <w:t>Kas yra Alka</w:t>
      </w:r>
      <w:r>
        <w:noBreakHyphen/>
      </w:r>
      <w:proofErr w:type="spellStart"/>
      <w:r>
        <w:t>Prim</w:t>
      </w:r>
      <w:proofErr w:type="spellEnd"/>
      <w:r>
        <w:t xml:space="preserve"> ir kam jis vartojamas</w:t>
      </w:r>
    </w:p>
    <w:p w:rsidR="000E2F92" w:rsidRDefault="000E2F92" w:rsidP="000E2F92">
      <w:pPr>
        <w:rPr>
          <w:sz w:val="22"/>
          <w:szCs w:val="22"/>
        </w:rPr>
      </w:pPr>
    </w:p>
    <w:p w:rsidR="000E2F92" w:rsidRDefault="000E2F92" w:rsidP="000E2F92">
      <w:pPr>
        <w:rPr>
          <w:sz w:val="22"/>
          <w:szCs w:val="22"/>
        </w:rPr>
      </w:pPr>
      <w:proofErr w:type="spellStart"/>
      <w:r>
        <w:rPr>
          <w:sz w:val="22"/>
          <w:szCs w:val="22"/>
        </w:rPr>
        <w:t>Acetilsalicilo</w:t>
      </w:r>
      <w:proofErr w:type="spellEnd"/>
      <w:r>
        <w:rPr>
          <w:sz w:val="22"/>
          <w:szCs w:val="22"/>
        </w:rPr>
        <w:t xml:space="preserve"> rūgštis malšina skausmą, slopina uždegimą ir mažina temperatūrą. Veikimo mechanizmas nėra visiškai aiškus, manoma, kad jis susijęs su prostaglandinų sintezės slopinimų audiniuose.</w:t>
      </w:r>
    </w:p>
    <w:p w:rsidR="000E2F92" w:rsidRDefault="000E2F92" w:rsidP="000E2F92">
      <w:pPr>
        <w:rPr>
          <w:sz w:val="22"/>
          <w:szCs w:val="22"/>
        </w:rPr>
      </w:pPr>
      <w:r>
        <w:rPr>
          <w:sz w:val="22"/>
          <w:szCs w:val="22"/>
        </w:rPr>
        <w:t xml:space="preserve">Išgėrus nedideliame vandens kiekyje ištirpintą tabletę, </w:t>
      </w:r>
      <w:proofErr w:type="spellStart"/>
      <w:r>
        <w:rPr>
          <w:sz w:val="22"/>
          <w:szCs w:val="22"/>
        </w:rPr>
        <w:t>acetilsalicilo</w:t>
      </w:r>
      <w:proofErr w:type="spellEnd"/>
      <w:r>
        <w:rPr>
          <w:sz w:val="22"/>
          <w:szCs w:val="22"/>
        </w:rPr>
        <w:t xml:space="preserve"> rūgštis greitai rezorbuojama iš virškinimo trakto.</w:t>
      </w:r>
    </w:p>
    <w:p w:rsidR="000E2F92" w:rsidRDefault="000E2F92" w:rsidP="000E2F92">
      <w:pPr>
        <w:rPr>
          <w:sz w:val="22"/>
          <w:szCs w:val="22"/>
        </w:rPr>
      </w:pPr>
      <w:r>
        <w:rPr>
          <w:sz w:val="22"/>
          <w:szCs w:val="22"/>
        </w:rPr>
        <w:t>Alka-</w:t>
      </w:r>
      <w:proofErr w:type="spellStart"/>
      <w:r>
        <w:rPr>
          <w:sz w:val="22"/>
          <w:szCs w:val="22"/>
        </w:rPr>
        <w:t>Prim</w:t>
      </w:r>
      <w:proofErr w:type="spellEnd"/>
      <w:r>
        <w:rPr>
          <w:sz w:val="22"/>
          <w:szCs w:val="22"/>
        </w:rPr>
        <w:t xml:space="preserve"> vartojamas:</w:t>
      </w:r>
    </w:p>
    <w:p w:rsidR="000E2F92" w:rsidRDefault="000E2F92" w:rsidP="000E2F92">
      <w:pPr>
        <w:numPr>
          <w:ilvl w:val="0"/>
          <w:numId w:val="2"/>
        </w:numPr>
        <w:overflowPunct w:val="0"/>
        <w:autoSpaceDE w:val="0"/>
        <w:autoSpaceDN w:val="0"/>
        <w:adjustRightInd w:val="0"/>
        <w:ind w:left="284" w:hanging="283"/>
        <w:textAlignment w:val="baseline"/>
        <w:rPr>
          <w:sz w:val="22"/>
          <w:szCs w:val="22"/>
        </w:rPr>
      </w:pPr>
      <w:r>
        <w:rPr>
          <w:sz w:val="22"/>
          <w:szCs w:val="22"/>
        </w:rPr>
        <w:t>Nedidelio arba vidutinio stiprumo skausmui, pvz., galvos, raumenų ir sąnarių, malšinti.</w:t>
      </w:r>
    </w:p>
    <w:p w:rsidR="000E2F92" w:rsidRDefault="000E2F92" w:rsidP="000E2F92">
      <w:pPr>
        <w:numPr>
          <w:ilvl w:val="0"/>
          <w:numId w:val="2"/>
        </w:numPr>
        <w:overflowPunct w:val="0"/>
        <w:autoSpaceDE w:val="0"/>
        <w:autoSpaceDN w:val="0"/>
        <w:adjustRightInd w:val="0"/>
        <w:ind w:left="284" w:hanging="283"/>
        <w:textAlignment w:val="baseline"/>
        <w:rPr>
          <w:sz w:val="22"/>
          <w:szCs w:val="22"/>
        </w:rPr>
      </w:pPr>
      <w:r>
        <w:rPr>
          <w:sz w:val="22"/>
          <w:szCs w:val="22"/>
        </w:rPr>
        <w:t>Karščiavimui mažinti.</w:t>
      </w:r>
    </w:p>
    <w:p w:rsidR="000E2F92" w:rsidRDefault="000E2F92" w:rsidP="000E2F92">
      <w:pPr>
        <w:rPr>
          <w:sz w:val="22"/>
          <w:szCs w:val="22"/>
        </w:rPr>
      </w:pPr>
    </w:p>
    <w:p w:rsidR="000E2F92" w:rsidRDefault="000E2F92" w:rsidP="000E2F92">
      <w:pPr>
        <w:rPr>
          <w:sz w:val="22"/>
          <w:szCs w:val="22"/>
        </w:rPr>
      </w:pPr>
    </w:p>
    <w:p w:rsidR="000E2F92" w:rsidRDefault="000E2F92" w:rsidP="000E2F92">
      <w:pPr>
        <w:pStyle w:val="PI-1EMEASMCA"/>
        <w:keepNext w:val="0"/>
      </w:pPr>
      <w:bookmarkStart w:id="2" w:name="_Toc129243265"/>
      <w:bookmarkStart w:id="3" w:name="_Toc129243140"/>
      <w:r>
        <w:t>2.</w:t>
      </w:r>
      <w:r>
        <w:tab/>
      </w:r>
      <w:bookmarkEnd w:id="2"/>
      <w:bookmarkEnd w:id="3"/>
      <w:r>
        <w:t>Kas žinotina prieš vartojant Alka</w:t>
      </w:r>
      <w:r>
        <w:noBreakHyphen/>
      </w:r>
      <w:proofErr w:type="spellStart"/>
      <w:r>
        <w:t>Prim</w:t>
      </w:r>
      <w:proofErr w:type="spellEnd"/>
    </w:p>
    <w:p w:rsidR="000E2F92" w:rsidRDefault="000E2F92" w:rsidP="000E2F92">
      <w:pPr>
        <w:rPr>
          <w:sz w:val="22"/>
          <w:szCs w:val="22"/>
        </w:rPr>
      </w:pPr>
    </w:p>
    <w:p w:rsidR="000E2F92" w:rsidRDefault="000E2F92" w:rsidP="000E2F92">
      <w:pPr>
        <w:pStyle w:val="PI-3EMEASMCA"/>
        <w:spacing w:line="240" w:lineRule="auto"/>
      </w:pPr>
      <w:r>
        <w:t>Alka</w:t>
      </w:r>
      <w:r>
        <w:noBreakHyphen/>
      </w:r>
      <w:proofErr w:type="spellStart"/>
      <w:r>
        <w:t>Prim</w:t>
      </w:r>
      <w:proofErr w:type="spellEnd"/>
      <w:r>
        <w:t xml:space="preserve"> vartoti negalima:</w:t>
      </w:r>
    </w:p>
    <w:p w:rsidR="000E2F92" w:rsidRDefault="000E2F92" w:rsidP="000E2F92">
      <w:pPr>
        <w:pStyle w:val="BT-EMEASMCA"/>
        <w:tabs>
          <w:tab w:val="clear" w:pos="360"/>
          <w:tab w:val="num" w:pos="720"/>
        </w:tabs>
      </w:pPr>
      <w:r>
        <w:t>jeigu yra alergija acetilsalicilo ar aminoetano rūgščiai arba bet kuriai pagalbinei šio vaisto medžiagai (jos išvardytos 6 skyriuje);</w:t>
      </w:r>
    </w:p>
    <w:p w:rsidR="000E2F92" w:rsidRDefault="000E2F92" w:rsidP="000E2F92">
      <w:pPr>
        <w:pStyle w:val="BT-EMEASMCA"/>
        <w:tabs>
          <w:tab w:val="clear" w:pos="360"/>
          <w:tab w:val="num" w:pos="720"/>
        </w:tabs>
      </w:pPr>
      <w:r>
        <w:t>jeigu Jums anksčiau kitokie nesteroidiniai vaistai nuo uždegimo buvo sukėlę alerginę reakciją: dilgėlinę, angioneurozinę edemą (staigus dermos, poodinio audinio, gleivinių ir pogleivinio audinio patinimas), bronchų spazmą, sunkią slogą, šoką;</w:t>
      </w:r>
    </w:p>
    <w:p w:rsidR="000E2F92" w:rsidRDefault="000E2F92" w:rsidP="000E2F92">
      <w:pPr>
        <w:pStyle w:val="BT-EMEASMCA"/>
        <w:tabs>
          <w:tab w:val="clear" w:pos="360"/>
          <w:tab w:val="num" w:pos="720"/>
        </w:tabs>
      </w:pPr>
      <w:r>
        <w:t>jeigu Jums paūmėjusi skrandžio arba dvylikapirštės žarnos opa; padidėjęs polinkis į kraujavimą iš virškinimo trakto;</w:t>
      </w:r>
    </w:p>
    <w:p w:rsidR="000E2F92" w:rsidRDefault="000E2F92" w:rsidP="000E2F92">
      <w:pPr>
        <w:pStyle w:val="BT-EMEASMCA"/>
        <w:tabs>
          <w:tab w:val="clear" w:pos="360"/>
          <w:tab w:val="num" w:pos="720"/>
        </w:tabs>
      </w:pPr>
      <w:r>
        <w:t>jeigu Jums sutrikęs kraujo krešėjimas, pvz., yra hemofilija, trombocitopenija ar kartu gydoma antikoaguliantais (pvz., kumarino dariniais, heparinu);</w:t>
      </w:r>
    </w:p>
    <w:p w:rsidR="000E2F92" w:rsidRDefault="000E2F92" w:rsidP="000E2F92">
      <w:pPr>
        <w:pStyle w:val="BT-EMEASMCA"/>
        <w:tabs>
          <w:tab w:val="clear" w:pos="360"/>
          <w:tab w:val="num" w:pos="720"/>
        </w:tabs>
      </w:pPr>
      <w:r>
        <w:t>jeigu sergate hemoragine diateze;</w:t>
      </w:r>
    </w:p>
    <w:p w:rsidR="000E2F92" w:rsidRDefault="000E2F92" w:rsidP="000E2F92">
      <w:pPr>
        <w:pStyle w:val="BT-EMEASMCA"/>
        <w:tabs>
          <w:tab w:val="clear" w:pos="360"/>
          <w:tab w:val="num" w:pos="720"/>
        </w:tabs>
      </w:pPr>
      <w:r>
        <w:t>jeigu organizme trūksta gliukozės-6-fosfatdehidrogenazės;</w:t>
      </w:r>
    </w:p>
    <w:p w:rsidR="000E2F92" w:rsidRDefault="000E2F92" w:rsidP="000E2F92">
      <w:pPr>
        <w:pStyle w:val="BT-EMEASMCA"/>
        <w:tabs>
          <w:tab w:val="clear" w:pos="360"/>
          <w:tab w:val="num" w:pos="720"/>
        </w:tabs>
      </w:pPr>
      <w:r>
        <w:t>jeigu sergate bronchine astma ar nosyje yra polipų;</w:t>
      </w:r>
    </w:p>
    <w:p w:rsidR="000E2F92" w:rsidRDefault="000E2F92" w:rsidP="000E2F92">
      <w:pPr>
        <w:pStyle w:val="BT-EMEASMCA"/>
        <w:tabs>
          <w:tab w:val="clear" w:pos="360"/>
          <w:tab w:val="num" w:pos="720"/>
        </w:tabs>
      </w:pPr>
      <w:r>
        <w:t>jeigu Jums yra sunkus širdies nepakankamumas;</w:t>
      </w:r>
    </w:p>
    <w:p w:rsidR="000E2F92" w:rsidRDefault="000E2F92" w:rsidP="000E2F92">
      <w:pPr>
        <w:pStyle w:val="BT-EMEASMCA"/>
        <w:tabs>
          <w:tab w:val="clear" w:pos="360"/>
          <w:tab w:val="num" w:pos="720"/>
        </w:tabs>
      </w:pPr>
      <w:r>
        <w:t>jeigu Jums yra sunkus kepenų arba inkstų nepakankamumas;</w:t>
      </w:r>
    </w:p>
    <w:p w:rsidR="000E2F92" w:rsidRDefault="000E2F92" w:rsidP="000E2F92">
      <w:pPr>
        <w:pStyle w:val="BT-EMEASMCA"/>
        <w:tabs>
          <w:tab w:val="clear" w:pos="360"/>
          <w:tab w:val="num" w:pos="720"/>
        </w:tabs>
      </w:pPr>
      <w:r>
        <w:t>vaikams ir paaugliams, jaunesniems kaip 16 metų (didesnė Rejė sindromo galimybė);</w:t>
      </w:r>
    </w:p>
    <w:p w:rsidR="000E2F92" w:rsidRDefault="000E2F92" w:rsidP="000E2F92">
      <w:pPr>
        <w:pStyle w:val="BT-EMEASMCA"/>
        <w:tabs>
          <w:tab w:val="clear" w:pos="360"/>
          <w:tab w:val="num" w:pos="720"/>
        </w:tabs>
      </w:pPr>
      <w:r>
        <w:t>jeigu sergate podagra;</w:t>
      </w:r>
    </w:p>
    <w:p w:rsidR="000E2F92" w:rsidRDefault="000E2F92" w:rsidP="000E2F92">
      <w:pPr>
        <w:pStyle w:val="BT-EMEASMCA"/>
        <w:tabs>
          <w:tab w:val="clear" w:pos="360"/>
          <w:tab w:val="num" w:pos="720"/>
        </w:tabs>
      </w:pPr>
      <w:r>
        <w:t>trečiuoju nėštumo trimestru ir žindymo laikotarpiu;</w:t>
      </w:r>
    </w:p>
    <w:p w:rsidR="000E2F92" w:rsidRDefault="000E2F92" w:rsidP="000E2F92">
      <w:pPr>
        <w:pStyle w:val="BT-EMEASMCA"/>
        <w:tabs>
          <w:tab w:val="clear" w:pos="360"/>
          <w:tab w:val="num" w:pos="720"/>
        </w:tabs>
      </w:pPr>
      <w:r>
        <w:lastRenderedPageBreak/>
        <w:t>kartu vartojama 15 mg arba didesnė metotreksato savaitės dozė.</w:t>
      </w:r>
    </w:p>
    <w:p w:rsidR="000E2F92" w:rsidRDefault="000E2F92" w:rsidP="000E2F92">
      <w:pPr>
        <w:rPr>
          <w:sz w:val="22"/>
          <w:szCs w:val="22"/>
        </w:rPr>
      </w:pPr>
    </w:p>
    <w:p w:rsidR="000E2F92" w:rsidRDefault="000E2F92" w:rsidP="000E2F92">
      <w:pPr>
        <w:pStyle w:val="PI-3EMEASMCA"/>
        <w:spacing w:line="240" w:lineRule="auto"/>
      </w:pPr>
      <w:r>
        <w:t>Įspėjimai ir atsargumo priemonės</w:t>
      </w:r>
    </w:p>
    <w:p w:rsidR="000E2F92" w:rsidRDefault="000E2F92" w:rsidP="000E2F92">
      <w:pPr>
        <w:pStyle w:val="PI-3EMEASMCA"/>
        <w:spacing w:line="240" w:lineRule="auto"/>
        <w:rPr>
          <w:b w:val="0"/>
        </w:rPr>
      </w:pPr>
      <w:r>
        <w:rPr>
          <w:b w:val="0"/>
        </w:rPr>
        <w:t>Specialių atsargumo priemonių reikia:</w:t>
      </w:r>
    </w:p>
    <w:p w:rsidR="000E2F92" w:rsidRDefault="000E2F92" w:rsidP="000E2F92">
      <w:pPr>
        <w:pStyle w:val="BT-EMEASMCA"/>
        <w:tabs>
          <w:tab w:val="clear" w:pos="360"/>
          <w:tab w:val="num" w:pos="720"/>
        </w:tabs>
      </w:pPr>
      <w:r>
        <w:t>jeigu Jūs sirgote skrandžio ir dvylikapirštės žarnos opa arba sergate skrandžio ir žarnų uždegimu, kadangi gali paūmėti skrandžio ar dvylikapirštės žarnos opa ir pradėti kraujuoti iš virškinimo trakto;</w:t>
      </w:r>
    </w:p>
    <w:p w:rsidR="000E2F92" w:rsidRDefault="000E2F92" w:rsidP="000E2F92">
      <w:pPr>
        <w:pStyle w:val="BT-EMEASMCA"/>
        <w:tabs>
          <w:tab w:val="clear" w:pos="360"/>
          <w:tab w:val="num" w:pos="720"/>
        </w:tabs>
      </w:pPr>
      <w:r>
        <w:t>jeigu Jūs sergate bronchine astma, lėtinėmis kvėpavimo takų ligomis, šienlige, kadangi gali atsirasti astmos priepuolių, odos ir gleivinės patinimų ir skausmingų bėrimų;</w:t>
      </w:r>
    </w:p>
    <w:p w:rsidR="000E2F92" w:rsidRDefault="000E2F92" w:rsidP="000E2F92">
      <w:pPr>
        <w:pStyle w:val="BT-EMEASMCA"/>
        <w:tabs>
          <w:tab w:val="clear" w:pos="360"/>
          <w:tab w:val="num" w:pos="720"/>
        </w:tabs>
      </w:pPr>
      <w:r>
        <w:t>vartojant acetilsalicilo rūgšties nepatartina vartoti alkoholio, nes padidėja nepageidaujamo poveikio virškinimo traktui, inkstams bei kepenims rizika;</w:t>
      </w:r>
    </w:p>
    <w:p w:rsidR="000E2F92" w:rsidRDefault="000E2F92" w:rsidP="000E2F92">
      <w:pPr>
        <w:pStyle w:val="BT-EMEASMCA"/>
        <w:tabs>
          <w:tab w:val="clear" w:pos="360"/>
          <w:tab w:val="num" w:pos="720"/>
        </w:tabs>
      </w:pPr>
      <w:r>
        <w:t>ilgai vartojant didelę acetilsalicilo rūgšties dozę, gali atsirasti geležies trūkumo sukelta mažakraujystė ir nepageidaujamas poveikis inkstams;</w:t>
      </w:r>
    </w:p>
    <w:p w:rsidR="000E2F92" w:rsidRDefault="000E2F92" w:rsidP="000E2F92">
      <w:pPr>
        <w:pStyle w:val="BT-EMEASMCA"/>
        <w:tabs>
          <w:tab w:val="clear" w:pos="360"/>
          <w:tab w:val="num" w:pos="720"/>
        </w:tabs>
      </w:pPr>
      <w:r>
        <w:t>pacientams, kurie serga jaunatviniu reumatoidiniu artritu, sistemine raudonąja vilklige (sisteminė autoimuninė liga) ir kurių pažeistos kepenys, toksinis salicilatų poveikis būna didesnis, todėl patariama stebėti kepenų veiklos rodmenis;</w:t>
      </w:r>
    </w:p>
    <w:p w:rsidR="000E2F92" w:rsidRDefault="000E2F92" w:rsidP="000E2F92">
      <w:pPr>
        <w:pStyle w:val="BT-EMEASMCA"/>
        <w:tabs>
          <w:tab w:val="clear" w:pos="360"/>
          <w:tab w:val="num" w:pos="720"/>
        </w:tabs>
      </w:pPr>
      <w:r>
        <w:t>pacientai, kuriems seniau buvo hipoprotrombinemija (kraujo sutrikimas, galintis sukelti kraujavimo riziką), kurių organizme trūko vitamino K, trombocitų (kraujo plokštelių sumažėjimas),  sunkus inkstų pažeidimas ir kurie buvo gydomi antikoaguliantais (pvz. varfarinu), vaistu turi vartoti atsargiai.</w:t>
      </w:r>
    </w:p>
    <w:p w:rsidR="000E2F92" w:rsidRDefault="000E2F92" w:rsidP="000E2F92">
      <w:pPr>
        <w:pStyle w:val="BT-EMEASMCA"/>
        <w:tabs>
          <w:tab w:val="clear" w:pos="360"/>
          <w:tab w:val="num" w:pos="720"/>
        </w:tabs>
      </w:pPr>
      <w:r>
        <w:t>jei kraujuoja iš gimdos, yra gausios mėnesinės, įstatyta gimdos spiralė, hipertenzija, širdies nepakankamumas, vaisto reikia vartoti atsargiai;</w:t>
      </w:r>
    </w:p>
    <w:p w:rsidR="000E2F92" w:rsidRDefault="000E2F92" w:rsidP="000E2F92">
      <w:pPr>
        <w:pStyle w:val="BT-EMEASMCA"/>
        <w:tabs>
          <w:tab w:val="clear" w:pos="360"/>
          <w:tab w:val="num" w:pos="720"/>
        </w:tabs>
      </w:pPr>
      <w:r>
        <w:t>jei yra gliukozės-6-fosfatdehidrogenazės (G6PD) stoka, acetilsalicilo rūgštis gali sukelti hemolizę arba hemolizinę anemiją. Hemolizės riziką gali didinti, pvz., didelė vaisto dozė, karščiavimas arba ūminės infekcijos. Todėl esant šiam sutrikimui Alka-Prim vartoti negalima.</w:t>
      </w:r>
    </w:p>
    <w:p w:rsidR="000E2F92" w:rsidRDefault="000E2F92" w:rsidP="000E2F92">
      <w:pPr>
        <w:numPr>
          <w:ilvl w:val="0"/>
          <w:numId w:val="3"/>
        </w:numPr>
        <w:tabs>
          <w:tab w:val="left" w:pos="567"/>
        </w:tabs>
        <w:autoSpaceDE w:val="0"/>
        <w:autoSpaceDN w:val="0"/>
        <w:adjustRightInd w:val="0"/>
        <w:ind w:left="567" w:hanging="567"/>
        <w:rPr>
          <w:sz w:val="22"/>
          <w:szCs w:val="22"/>
        </w:rPr>
      </w:pPr>
      <w:r>
        <w:rPr>
          <w:sz w:val="22"/>
          <w:szCs w:val="22"/>
        </w:rPr>
        <w:t>Alka-</w:t>
      </w:r>
      <w:proofErr w:type="spellStart"/>
      <w:r>
        <w:rPr>
          <w:sz w:val="22"/>
          <w:szCs w:val="22"/>
        </w:rPr>
        <w:t>Prim</w:t>
      </w:r>
      <w:proofErr w:type="spellEnd"/>
      <w:r>
        <w:rPr>
          <w:sz w:val="22"/>
          <w:szCs w:val="22"/>
        </w:rPr>
        <w:t xml:space="preserve"> vartojimas privalo būti nutrauktas likus 5-7 dienoms iki planuojamos operacijos, dėl kraujavimo operacijos metu pavojaus;</w:t>
      </w:r>
    </w:p>
    <w:p w:rsidR="000E2F92" w:rsidRDefault="000E2F92" w:rsidP="000E2F92">
      <w:pPr>
        <w:numPr>
          <w:ilvl w:val="0"/>
          <w:numId w:val="3"/>
        </w:numPr>
        <w:tabs>
          <w:tab w:val="left" w:pos="567"/>
        </w:tabs>
        <w:autoSpaceDE w:val="0"/>
        <w:autoSpaceDN w:val="0"/>
        <w:adjustRightInd w:val="0"/>
        <w:ind w:left="567" w:hanging="567"/>
        <w:rPr>
          <w:sz w:val="22"/>
          <w:szCs w:val="22"/>
        </w:rPr>
      </w:pPr>
      <w:r>
        <w:rPr>
          <w:sz w:val="22"/>
          <w:szCs w:val="22"/>
        </w:rPr>
        <w:t xml:space="preserve">prieš lašinant į veną didelę </w:t>
      </w:r>
      <w:proofErr w:type="spellStart"/>
      <w:r>
        <w:rPr>
          <w:sz w:val="22"/>
          <w:szCs w:val="22"/>
        </w:rPr>
        <w:t>metotreksato</w:t>
      </w:r>
      <w:proofErr w:type="spellEnd"/>
      <w:r>
        <w:rPr>
          <w:sz w:val="22"/>
          <w:szCs w:val="22"/>
        </w:rPr>
        <w:t xml:space="preserve"> (</w:t>
      </w:r>
      <w:proofErr w:type="spellStart"/>
      <w:r>
        <w:rPr>
          <w:sz w:val="22"/>
          <w:szCs w:val="22"/>
        </w:rPr>
        <w:t>citotoksinio</w:t>
      </w:r>
      <w:proofErr w:type="spellEnd"/>
      <w:r>
        <w:rPr>
          <w:sz w:val="22"/>
          <w:szCs w:val="22"/>
        </w:rPr>
        <w:t xml:space="preserve"> vaisto) dozę, 24-48 val. </w:t>
      </w:r>
      <w:proofErr w:type="spellStart"/>
      <w:r>
        <w:rPr>
          <w:sz w:val="22"/>
          <w:szCs w:val="22"/>
        </w:rPr>
        <w:t>salicilatų</w:t>
      </w:r>
      <w:proofErr w:type="spellEnd"/>
      <w:r>
        <w:rPr>
          <w:sz w:val="22"/>
          <w:szCs w:val="22"/>
        </w:rPr>
        <w:t xml:space="preserve"> vartoti negalima (žr. skyrių „Kiti vaistai ir Alka-</w:t>
      </w:r>
      <w:proofErr w:type="spellStart"/>
      <w:r>
        <w:rPr>
          <w:sz w:val="22"/>
          <w:szCs w:val="22"/>
        </w:rPr>
        <w:t>Prim</w:t>
      </w:r>
      <w:proofErr w:type="spellEnd"/>
      <w:r>
        <w:rPr>
          <w:sz w:val="22"/>
          <w:szCs w:val="22"/>
        </w:rPr>
        <w:t>“).</w:t>
      </w:r>
    </w:p>
    <w:p w:rsidR="000E2F92" w:rsidRDefault="000E2F92" w:rsidP="000E2F92">
      <w:pPr>
        <w:tabs>
          <w:tab w:val="left" w:pos="567"/>
        </w:tabs>
        <w:autoSpaceDE w:val="0"/>
        <w:autoSpaceDN w:val="0"/>
        <w:adjustRightInd w:val="0"/>
        <w:ind w:left="567" w:hanging="567"/>
        <w:rPr>
          <w:sz w:val="22"/>
          <w:szCs w:val="22"/>
        </w:rPr>
      </w:pPr>
    </w:p>
    <w:p w:rsidR="000E2F92" w:rsidRDefault="000E2F92" w:rsidP="000E2F92">
      <w:pPr>
        <w:tabs>
          <w:tab w:val="left" w:pos="567"/>
        </w:tabs>
        <w:autoSpaceDE w:val="0"/>
        <w:autoSpaceDN w:val="0"/>
        <w:adjustRightInd w:val="0"/>
        <w:rPr>
          <w:b/>
          <w:sz w:val="22"/>
          <w:szCs w:val="22"/>
        </w:rPr>
      </w:pPr>
      <w:r>
        <w:rPr>
          <w:b/>
          <w:sz w:val="22"/>
          <w:szCs w:val="22"/>
        </w:rPr>
        <w:t>Vaikams ir paaugliams</w:t>
      </w:r>
    </w:p>
    <w:p w:rsidR="000E2F92" w:rsidRDefault="000E2F92" w:rsidP="000E2F92">
      <w:pPr>
        <w:tabs>
          <w:tab w:val="left" w:pos="567"/>
        </w:tabs>
        <w:autoSpaceDE w:val="0"/>
        <w:autoSpaceDN w:val="0"/>
        <w:adjustRightInd w:val="0"/>
        <w:rPr>
          <w:sz w:val="22"/>
          <w:szCs w:val="22"/>
        </w:rPr>
      </w:pPr>
      <w:r>
        <w:rPr>
          <w:sz w:val="22"/>
          <w:szCs w:val="22"/>
        </w:rPr>
        <w:t xml:space="preserve">Dėl </w:t>
      </w:r>
      <w:proofErr w:type="spellStart"/>
      <w:r>
        <w:rPr>
          <w:sz w:val="22"/>
          <w:szCs w:val="22"/>
        </w:rPr>
        <w:t>Reje</w:t>
      </w:r>
      <w:proofErr w:type="spellEnd"/>
      <w:r>
        <w:rPr>
          <w:sz w:val="22"/>
          <w:szCs w:val="22"/>
        </w:rPr>
        <w:t xml:space="preserve"> sindromo pavojaus jaunesniems kaip 16 metų vaikams ir paaugliams </w:t>
      </w:r>
      <w:proofErr w:type="spellStart"/>
      <w:r>
        <w:rPr>
          <w:sz w:val="22"/>
          <w:szCs w:val="22"/>
        </w:rPr>
        <w:t>acetilsalicilo</w:t>
      </w:r>
      <w:proofErr w:type="spellEnd"/>
      <w:r>
        <w:rPr>
          <w:sz w:val="22"/>
          <w:szCs w:val="22"/>
        </w:rPr>
        <w:t xml:space="preserve"> rūgšties vartoti negalima.</w:t>
      </w:r>
    </w:p>
    <w:p w:rsidR="000E2F92" w:rsidRDefault="000E2F92" w:rsidP="000E2F92">
      <w:pPr>
        <w:tabs>
          <w:tab w:val="left" w:pos="567"/>
        </w:tabs>
        <w:autoSpaceDE w:val="0"/>
        <w:autoSpaceDN w:val="0"/>
        <w:adjustRightInd w:val="0"/>
        <w:rPr>
          <w:sz w:val="22"/>
          <w:szCs w:val="22"/>
        </w:rPr>
      </w:pPr>
      <w:proofErr w:type="spellStart"/>
      <w:r>
        <w:rPr>
          <w:sz w:val="22"/>
          <w:szCs w:val="22"/>
        </w:rPr>
        <w:t>Reje</w:t>
      </w:r>
      <w:proofErr w:type="spellEnd"/>
      <w:r>
        <w:rPr>
          <w:sz w:val="22"/>
          <w:szCs w:val="22"/>
        </w:rPr>
        <w:t xml:space="preserve"> sindromas yra labai reta, tačiau sunki liga, kuri pasireiškia tokiais simptomais kaip letargija, mieguistumas, pilvo skausmas, vėmimas (nuolatinis), agresija, traukuliai, koma.</w:t>
      </w:r>
    </w:p>
    <w:p w:rsidR="000E2F92" w:rsidRDefault="000E2F92" w:rsidP="000E2F92">
      <w:pPr>
        <w:tabs>
          <w:tab w:val="left" w:pos="567"/>
        </w:tabs>
        <w:autoSpaceDE w:val="0"/>
        <w:autoSpaceDN w:val="0"/>
        <w:adjustRightInd w:val="0"/>
        <w:rPr>
          <w:sz w:val="22"/>
          <w:szCs w:val="22"/>
        </w:rPr>
      </w:pPr>
      <w:r>
        <w:rPr>
          <w:sz w:val="22"/>
          <w:szCs w:val="22"/>
        </w:rPr>
        <w:t xml:space="preserve">Vaikams vaisto gali skirti tik gydytojas tais atvejais, kai kiti vaistiniai preparatai neveiksmingi ir kurie serga jaunatviniu reumatoidiniu artritu (dozės privalo būti išrašomos specialiuose skyriuose). Karščiuojantiems ir sergantiems virusinėmis ligomis jaunesniems kaip 16 metų vaikams ir paaugliams, </w:t>
      </w:r>
      <w:proofErr w:type="spellStart"/>
      <w:r>
        <w:rPr>
          <w:sz w:val="22"/>
          <w:szCs w:val="22"/>
        </w:rPr>
        <w:t>acetilsalicilo</w:t>
      </w:r>
      <w:proofErr w:type="spellEnd"/>
      <w:r>
        <w:rPr>
          <w:sz w:val="22"/>
          <w:szCs w:val="22"/>
        </w:rPr>
        <w:t xml:space="preserve"> </w:t>
      </w:r>
      <w:proofErr w:type="spellStart"/>
      <w:r>
        <w:rPr>
          <w:sz w:val="22"/>
          <w:szCs w:val="22"/>
        </w:rPr>
        <w:t>rugšties</w:t>
      </w:r>
      <w:proofErr w:type="spellEnd"/>
      <w:r>
        <w:rPr>
          <w:sz w:val="22"/>
          <w:szCs w:val="22"/>
        </w:rPr>
        <w:t xml:space="preserve"> vartojimo negalima.</w:t>
      </w:r>
    </w:p>
    <w:p w:rsidR="000E2F92" w:rsidRDefault="000E2F92" w:rsidP="000E2F92">
      <w:pPr>
        <w:tabs>
          <w:tab w:val="left" w:pos="567"/>
        </w:tabs>
        <w:autoSpaceDE w:val="0"/>
        <w:autoSpaceDN w:val="0"/>
        <w:adjustRightInd w:val="0"/>
        <w:rPr>
          <w:sz w:val="22"/>
          <w:szCs w:val="22"/>
        </w:rPr>
      </w:pPr>
    </w:p>
    <w:p w:rsidR="000E2F92" w:rsidRDefault="000E2F92" w:rsidP="000E2F92">
      <w:pPr>
        <w:tabs>
          <w:tab w:val="left" w:pos="567"/>
        </w:tabs>
        <w:autoSpaceDE w:val="0"/>
        <w:autoSpaceDN w:val="0"/>
        <w:adjustRightInd w:val="0"/>
        <w:rPr>
          <w:b/>
          <w:sz w:val="22"/>
          <w:szCs w:val="22"/>
        </w:rPr>
      </w:pPr>
      <w:r>
        <w:rPr>
          <w:b/>
          <w:sz w:val="22"/>
          <w:szCs w:val="22"/>
        </w:rPr>
        <w:t>Kiti vaistai ir Alka-</w:t>
      </w:r>
      <w:proofErr w:type="spellStart"/>
      <w:r>
        <w:rPr>
          <w:b/>
          <w:sz w:val="22"/>
          <w:szCs w:val="22"/>
        </w:rPr>
        <w:t>Prim</w:t>
      </w:r>
      <w:proofErr w:type="spellEnd"/>
    </w:p>
    <w:p w:rsidR="000E2F92" w:rsidRDefault="000E2F92" w:rsidP="000E2F92">
      <w:pPr>
        <w:numPr>
          <w:ilvl w:val="0"/>
          <w:numId w:val="4"/>
        </w:numPr>
        <w:tabs>
          <w:tab w:val="clear" w:pos="360"/>
          <w:tab w:val="num" w:pos="567"/>
        </w:tabs>
        <w:overflowPunct w:val="0"/>
        <w:autoSpaceDE w:val="0"/>
        <w:autoSpaceDN w:val="0"/>
        <w:adjustRightInd w:val="0"/>
        <w:ind w:left="567" w:hanging="567"/>
        <w:textAlignment w:val="baseline"/>
        <w:rPr>
          <w:sz w:val="22"/>
          <w:szCs w:val="22"/>
        </w:rPr>
      </w:pPr>
      <w:proofErr w:type="spellStart"/>
      <w:r>
        <w:rPr>
          <w:sz w:val="22"/>
          <w:szCs w:val="22"/>
        </w:rPr>
        <w:t>Acetilsalicilo</w:t>
      </w:r>
      <w:proofErr w:type="spellEnd"/>
      <w:r>
        <w:rPr>
          <w:sz w:val="22"/>
          <w:szCs w:val="22"/>
        </w:rPr>
        <w:t xml:space="preserve"> rūgštis gali išstumti arba ją gali išstumti iš junginių su baltymais kiti vaistai: geriamieji antikoaguliantai (pvz. </w:t>
      </w:r>
      <w:proofErr w:type="spellStart"/>
      <w:r>
        <w:rPr>
          <w:sz w:val="22"/>
          <w:szCs w:val="22"/>
        </w:rPr>
        <w:t>varfarinas</w:t>
      </w:r>
      <w:proofErr w:type="spellEnd"/>
      <w:r>
        <w:rPr>
          <w:sz w:val="22"/>
          <w:szCs w:val="22"/>
        </w:rPr>
        <w:t xml:space="preserve">), </w:t>
      </w:r>
      <w:proofErr w:type="spellStart"/>
      <w:r>
        <w:rPr>
          <w:sz w:val="22"/>
          <w:szCs w:val="22"/>
        </w:rPr>
        <w:t>sulfanilkarbamido</w:t>
      </w:r>
      <w:proofErr w:type="spellEnd"/>
      <w:r>
        <w:rPr>
          <w:sz w:val="22"/>
          <w:szCs w:val="22"/>
        </w:rPr>
        <w:t xml:space="preserve"> junginiai (pvz. </w:t>
      </w:r>
      <w:proofErr w:type="spellStart"/>
      <w:r>
        <w:rPr>
          <w:sz w:val="22"/>
          <w:szCs w:val="22"/>
        </w:rPr>
        <w:t>glimepridas</w:t>
      </w:r>
      <w:proofErr w:type="spellEnd"/>
      <w:r>
        <w:rPr>
          <w:sz w:val="22"/>
          <w:szCs w:val="22"/>
        </w:rPr>
        <w:t xml:space="preserve">), </w:t>
      </w:r>
      <w:proofErr w:type="spellStart"/>
      <w:r>
        <w:rPr>
          <w:sz w:val="22"/>
          <w:szCs w:val="22"/>
        </w:rPr>
        <w:t>hidantoinas</w:t>
      </w:r>
      <w:proofErr w:type="spellEnd"/>
      <w:r>
        <w:rPr>
          <w:sz w:val="22"/>
          <w:szCs w:val="22"/>
        </w:rPr>
        <w:t xml:space="preserve"> (pvz. </w:t>
      </w:r>
      <w:proofErr w:type="spellStart"/>
      <w:r>
        <w:rPr>
          <w:sz w:val="22"/>
          <w:szCs w:val="22"/>
        </w:rPr>
        <w:t>fenitoinas</w:t>
      </w:r>
      <w:proofErr w:type="spellEnd"/>
      <w:r>
        <w:rPr>
          <w:sz w:val="22"/>
          <w:szCs w:val="22"/>
        </w:rPr>
        <w:t xml:space="preserve">), penicilinas, </w:t>
      </w:r>
      <w:proofErr w:type="spellStart"/>
      <w:r>
        <w:rPr>
          <w:sz w:val="22"/>
          <w:szCs w:val="22"/>
        </w:rPr>
        <w:t>sulfanilamidai</w:t>
      </w:r>
      <w:proofErr w:type="spellEnd"/>
      <w:r>
        <w:rPr>
          <w:sz w:val="22"/>
          <w:szCs w:val="22"/>
        </w:rPr>
        <w:t xml:space="preserve"> (pvz. </w:t>
      </w:r>
      <w:proofErr w:type="spellStart"/>
      <w:r>
        <w:rPr>
          <w:sz w:val="22"/>
          <w:szCs w:val="22"/>
        </w:rPr>
        <w:t>sulfametoksazolas</w:t>
      </w:r>
      <w:proofErr w:type="spellEnd"/>
      <w:r>
        <w:rPr>
          <w:sz w:val="22"/>
          <w:szCs w:val="22"/>
        </w:rPr>
        <w:t>).</w:t>
      </w:r>
    </w:p>
    <w:p w:rsidR="000E2F92" w:rsidRDefault="000E2F92" w:rsidP="000E2F92">
      <w:pPr>
        <w:numPr>
          <w:ilvl w:val="0"/>
          <w:numId w:val="4"/>
        </w:numPr>
        <w:tabs>
          <w:tab w:val="clear" w:pos="360"/>
          <w:tab w:val="num" w:pos="567"/>
        </w:tabs>
        <w:overflowPunct w:val="0"/>
        <w:autoSpaceDE w:val="0"/>
        <w:autoSpaceDN w:val="0"/>
        <w:adjustRightInd w:val="0"/>
        <w:ind w:left="567" w:hanging="567"/>
        <w:textAlignment w:val="baseline"/>
        <w:rPr>
          <w:sz w:val="22"/>
          <w:szCs w:val="22"/>
        </w:rPr>
      </w:pPr>
      <w:r>
        <w:rPr>
          <w:sz w:val="22"/>
          <w:szCs w:val="22"/>
        </w:rPr>
        <w:t xml:space="preserve">Kadangi </w:t>
      </w:r>
      <w:proofErr w:type="spellStart"/>
      <w:r>
        <w:rPr>
          <w:sz w:val="22"/>
          <w:szCs w:val="22"/>
        </w:rPr>
        <w:t>acetilsalicilo</w:t>
      </w:r>
      <w:proofErr w:type="spellEnd"/>
      <w:r>
        <w:rPr>
          <w:sz w:val="22"/>
          <w:szCs w:val="22"/>
        </w:rPr>
        <w:t xml:space="preserve"> rūgštis </w:t>
      </w:r>
      <w:proofErr w:type="spellStart"/>
      <w:r>
        <w:rPr>
          <w:sz w:val="22"/>
          <w:szCs w:val="22"/>
        </w:rPr>
        <w:t>acetilina</w:t>
      </w:r>
      <w:proofErr w:type="spellEnd"/>
      <w:r>
        <w:rPr>
          <w:sz w:val="22"/>
          <w:szCs w:val="22"/>
        </w:rPr>
        <w:t xml:space="preserve"> baltymus, gali pakisti jų gebėjimas jungtis su kai kuriais preparatais, labai padidėja </w:t>
      </w:r>
      <w:proofErr w:type="spellStart"/>
      <w:r>
        <w:rPr>
          <w:sz w:val="22"/>
          <w:szCs w:val="22"/>
        </w:rPr>
        <w:t>acetilinto</w:t>
      </w:r>
      <w:proofErr w:type="spellEnd"/>
      <w:r>
        <w:rPr>
          <w:sz w:val="22"/>
          <w:szCs w:val="22"/>
        </w:rPr>
        <w:t xml:space="preserve"> </w:t>
      </w:r>
      <w:proofErr w:type="spellStart"/>
      <w:r>
        <w:rPr>
          <w:sz w:val="22"/>
          <w:szCs w:val="22"/>
        </w:rPr>
        <w:t>albumino</w:t>
      </w:r>
      <w:proofErr w:type="spellEnd"/>
      <w:r>
        <w:rPr>
          <w:sz w:val="22"/>
          <w:szCs w:val="22"/>
        </w:rPr>
        <w:t xml:space="preserve"> gebėjimas jungtis su </w:t>
      </w:r>
      <w:proofErr w:type="spellStart"/>
      <w:r>
        <w:rPr>
          <w:sz w:val="22"/>
          <w:szCs w:val="22"/>
        </w:rPr>
        <w:t>fenilbutazonu</w:t>
      </w:r>
      <w:proofErr w:type="spellEnd"/>
      <w:r>
        <w:rPr>
          <w:sz w:val="22"/>
          <w:szCs w:val="22"/>
        </w:rPr>
        <w:t xml:space="preserve"> (nesteroidiniu vaistu nuo uždegimo).</w:t>
      </w:r>
    </w:p>
    <w:p w:rsidR="000E2F92" w:rsidRDefault="000E2F92" w:rsidP="000E2F92">
      <w:pPr>
        <w:numPr>
          <w:ilvl w:val="0"/>
          <w:numId w:val="4"/>
        </w:numPr>
        <w:tabs>
          <w:tab w:val="clear" w:pos="360"/>
          <w:tab w:val="num" w:pos="567"/>
        </w:tabs>
        <w:overflowPunct w:val="0"/>
        <w:autoSpaceDE w:val="0"/>
        <w:autoSpaceDN w:val="0"/>
        <w:adjustRightInd w:val="0"/>
        <w:ind w:left="567" w:hanging="567"/>
        <w:textAlignment w:val="baseline"/>
        <w:rPr>
          <w:sz w:val="22"/>
          <w:szCs w:val="22"/>
        </w:rPr>
      </w:pPr>
      <w:proofErr w:type="spellStart"/>
      <w:r>
        <w:rPr>
          <w:sz w:val="22"/>
          <w:szCs w:val="22"/>
        </w:rPr>
        <w:t>Acetilsalicilo</w:t>
      </w:r>
      <w:proofErr w:type="spellEnd"/>
      <w:r>
        <w:rPr>
          <w:sz w:val="22"/>
          <w:szCs w:val="22"/>
        </w:rPr>
        <w:t xml:space="preserve"> rūgštis gali padidinti </w:t>
      </w:r>
      <w:proofErr w:type="spellStart"/>
      <w:r>
        <w:rPr>
          <w:sz w:val="22"/>
          <w:szCs w:val="22"/>
        </w:rPr>
        <w:t>varfarino</w:t>
      </w:r>
      <w:proofErr w:type="spellEnd"/>
      <w:r>
        <w:rPr>
          <w:sz w:val="22"/>
          <w:szCs w:val="22"/>
        </w:rPr>
        <w:t xml:space="preserve"> (antikoagulianto) ir kitų geriamųjų antikoaguliantų veiksmingumą. Vartojant viršijančias 3 g </w:t>
      </w:r>
      <w:proofErr w:type="spellStart"/>
      <w:r>
        <w:rPr>
          <w:sz w:val="22"/>
          <w:szCs w:val="22"/>
        </w:rPr>
        <w:t>acetilsalicilo</w:t>
      </w:r>
      <w:proofErr w:type="spellEnd"/>
      <w:r>
        <w:rPr>
          <w:sz w:val="22"/>
          <w:szCs w:val="22"/>
        </w:rPr>
        <w:t xml:space="preserve"> rūgšties dozes kartu su šiais preparatais, padidėja kraujavimų pavojus. Šie preparatai neturėtų būti skiriami kartu.</w:t>
      </w:r>
    </w:p>
    <w:p w:rsidR="000E2F92" w:rsidRDefault="000E2F92" w:rsidP="000E2F92">
      <w:pPr>
        <w:numPr>
          <w:ilvl w:val="0"/>
          <w:numId w:val="5"/>
        </w:numPr>
        <w:tabs>
          <w:tab w:val="clear" w:pos="360"/>
          <w:tab w:val="num" w:pos="567"/>
        </w:tabs>
        <w:overflowPunct w:val="0"/>
        <w:autoSpaceDE w:val="0"/>
        <w:autoSpaceDN w:val="0"/>
        <w:adjustRightInd w:val="0"/>
        <w:ind w:left="567" w:hanging="567"/>
        <w:textAlignment w:val="baseline"/>
        <w:rPr>
          <w:sz w:val="22"/>
          <w:szCs w:val="22"/>
        </w:rPr>
      </w:pPr>
      <w:proofErr w:type="spellStart"/>
      <w:r>
        <w:rPr>
          <w:sz w:val="22"/>
          <w:szCs w:val="22"/>
        </w:rPr>
        <w:t>Acetilsalicilo</w:t>
      </w:r>
      <w:proofErr w:type="spellEnd"/>
      <w:r>
        <w:rPr>
          <w:sz w:val="22"/>
          <w:szCs w:val="22"/>
        </w:rPr>
        <w:t xml:space="preserve"> rūgštis gali stiprinti:</w:t>
      </w:r>
    </w:p>
    <w:p w:rsidR="000E2F92" w:rsidRDefault="000E2F92" w:rsidP="000E2F92">
      <w:pPr>
        <w:overflowPunct w:val="0"/>
        <w:autoSpaceDE w:val="0"/>
        <w:autoSpaceDN w:val="0"/>
        <w:adjustRightInd w:val="0"/>
        <w:ind w:left="851" w:hanging="284"/>
        <w:textAlignment w:val="baseline"/>
        <w:rPr>
          <w:sz w:val="22"/>
          <w:szCs w:val="22"/>
        </w:rPr>
      </w:pPr>
      <w:r>
        <w:rPr>
          <w:sz w:val="22"/>
          <w:szCs w:val="22"/>
        </w:rPr>
        <w:t>-</w:t>
      </w:r>
      <w:r>
        <w:rPr>
          <w:sz w:val="22"/>
          <w:szCs w:val="22"/>
        </w:rPr>
        <w:tab/>
        <w:t xml:space="preserve">heparino ir geriamųjų antikoaguliantų poveikį (su minėtais vaistais vartojant daugiau negu 3 g </w:t>
      </w:r>
      <w:proofErr w:type="spellStart"/>
      <w:r>
        <w:rPr>
          <w:sz w:val="22"/>
          <w:szCs w:val="22"/>
        </w:rPr>
        <w:t>acetilsalicilo</w:t>
      </w:r>
      <w:proofErr w:type="spellEnd"/>
      <w:r>
        <w:rPr>
          <w:sz w:val="22"/>
          <w:szCs w:val="22"/>
        </w:rPr>
        <w:t xml:space="preserve"> rūgšties, labai padidėja kraujavimo atsiradimo pavojus);</w:t>
      </w:r>
    </w:p>
    <w:p w:rsidR="000E2F92" w:rsidRDefault="000E2F92" w:rsidP="000E2F92">
      <w:pPr>
        <w:tabs>
          <w:tab w:val="num" w:pos="851"/>
        </w:tabs>
        <w:overflowPunct w:val="0"/>
        <w:autoSpaceDE w:val="0"/>
        <w:autoSpaceDN w:val="0"/>
        <w:adjustRightInd w:val="0"/>
        <w:ind w:left="851" w:hanging="284"/>
        <w:textAlignment w:val="baseline"/>
        <w:rPr>
          <w:sz w:val="22"/>
          <w:szCs w:val="22"/>
        </w:rPr>
      </w:pPr>
      <w:r>
        <w:rPr>
          <w:sz w:val="22"/>
          <w:szCs w:val="22"/>
        </w:rPr>
        <w:t>-</w:t>
      </w:r>
      <w:r>
        <w:rPr>
          <w:sz w:val="22"/>
          <w:szCs w:val="22"/>
        </w:rPr>
        <w:tab/>
      </w:r>
      <w:proofErr w:type="spellStart"/>
      <w:r>
        <w:rPr>
          <w:sz w:val="22"/>
          <w:szCs w:val="22"/>
        </w:rPr>
        <w:t>trombolizinių</w:t>
      </w:r>
      <w:proofErr w:type="spellEnd"/>
      <w:r>
        <w:rPr>
          <w:sz w:val="22"/>
          <w:szCs w:val="22"/>
        </w:rPr>
        <w:t xml:space="preserve"> vaistų, t. y. </w:t>
      </w:r>
      <w:proofErr w:type="spellStart"/>
      <w:r>
        <w:rPr>
          <w:sz w:val="22"/>
          <w:szCs w:val="22"/>
        </w:rPr>
        <w:t>streptokinazės</w:t>
      </w:r>
      <w:proofErr w:type="spellEnd"/>
      <w:r>
        <w:rPr>
          <w:sz w:val="22"/>
          <w:szCs w:val="22"/>
        </w:rPr>
        <w:t xml:space="preserve"> bei </w:t>
      </w:r>
      <w:proofErr w:type="spellStart"/>
      <w:r>
        <w:rPr>
          <w:sz w:val="22"/>
          <w:szCs w:val="22"/>
        </w:rPr>
        <w:t>alteplazės</w:t>
      </w:r>
      <w:proofErr w:type="spellEnd"/>
      <w:r>
        <w:rPr>
          <w:sz w:val="22"/>
          <w:szCs w:val="22"/>
        </w:rPr>
        <w:t>, poveikį;</w:t>
      </w:r>
    </w:p>
    <w:p w:rsidR="000E2F92" w:rsidRDefault="000E2F92" w:rsidP="000E2F92">
      <w:pPr>
        <w:tabs>
          <w:tab w:val="num" w:pos="851"/>
        </w:tabs>
        <w:overflowPunct w:val="0"/>
        <w:autoSpaceDE w:val="0"/>
        <w:autoSpaceDN w:val="0"/>
        <w:adjustRightInd w:val="0"/>
        <w:ind w:left="851" w:hanging="284"/>
        <w:textAlignment w:val="baseline"/>
        <w:rPr>
          <w:sz w:val="22"/>
          <w:szCs w:val="22"/>
        </w:rPr>
      </w:pPr>
      <w:r>
        <w:rPr>
          <w:sz w:val="22"/>
          <w:szCs w:val="22"/>
        </w:rPr>
        <w:t>-</w:t>
      </w:r>
      <w:r>
        <w:rPr>
          <w:sz w:val="22"/>
          <w:szCs w:val="22"/>
        </w:rPr>
        <w:tab/>
        <w:t xml:space="preserve">gliukozės kiekį kraujyje mažinančių geriamųjų vaistų, pvz., </w:t>
      </w:r>
      <w:proofErr w:type="spellStart"/>
      <w:r>
        <w:rPr>
          <w:sz w:val="22"/>
          <w:szCs w:val="22"/>
        </w:rPr>
        <w:t>chlorpropamido</w:t>
      </w:r>
      <w:proofErr w:type="spellEnd"/>
      <w:r>
        <w:rPr>
          <w:sz w:val="22"/>
          <w:szCs w:val="22"/>
        </w:rPr>
        <w:t xml:space="preserve">, </w:t>
      </w:r>
      <w:proofErr w:type="spellStart"/>
      <w:r>
        <w:rPr>
          <w:sz w:val="22"/>
          <w:szCs w:val="22"/>
        </w:rPr>
        <w:t>tolbutamido</w:t>
      </w:r>
      <w:proofErr w:type="spellEnd"/>
      <w:r>
        <w:rPr>
          <w:sz w:val="22"/>
          <w:szCs w:val="22"/>
        </w:rPr>
        <w:t xml:space="preserve">, poveikį. Cukriniu diabetu sergančių ligonių, vartojančių minėtų vaistų kartu su </w:t>
      </w:r>
      <w:proofErr w:type="spellStart"/>
      <w:r>
        <w:rPr>
          <w:sz w:val="22"/>
          <w:szCs w:val="22"/>
        </w:rPr>
        <w:t>acetilsalicilo</w:t>
      </w:r>
      <w:proofErr w:type="spellEnd"/>
      <w:r>
        <w:rPr>
          <w:sz w:val="22"/>
          <w:szCs w:val="22"/>
        </w:rPr>
        <w:t xml:space="preserve"> rūgštimi, būtina </w:t>
      </w:r>
      <w:r>
        <w:rPr>
          <w:sz w:val="22"/>
          <w:szCs w:val="22"/>
        </w:rPr>
        <w:lastRenderedPageBreak/>
        <w:t xml:space="preserve">stebėti gliukozės kiekį plazmoje ir prireikus koreguoti dozavimą. Baigus vartoti </w:t>
      </w:r>
      <w:proofErr w:type="spellStart"/>
      <w:r>
        <w:rPr>
          <w:sz w:val="22"/>
          <w:szCs w:val="22"/>
        </w:rPr>
        <w:t>acetilsalicilo</w:t>
      </w:r>
      <w:proofErr w:type="spellEnd"/>
      <w:r>
        <w:rPr>
          <w:sz w:val="22"/>
          <w:szCs w:val="22"/>
        </w:rPr>
        <w:t xml:space="preserve"> rūgšties, gliukozės kiekį kraujyje mažinančių vaistų dozę reikia didinti;</w:t>
      </w:r>
    </w:p>
    <w:p w:rsidR="000E2F92" w:rsidRDefault="000E2F92" w:rsidP="000E2F92">
      <w:pPr>
        <w:overflowPunct w:val="0"/>
        <w:autoSpaceDE w:val="0"/>
        <w:autoSpaceDN w:val="0"/>
        <w:adjustRightInd w:val="0"/>
        <w:ind w:left="851" w:hanging="284"/>
        <w:textAlignment w:val="baseline"/>
        <w:rPr>
          <w:sz w:val="22"/>
          <w:szCs w:val="22"/>
        </w:rPr>
      </w:pPr>
      <w:r>
        <w:rPr>
          <w:sz w:val="22"/>
          <w:szCs w:val="22"/>
        </w:rPr>
        <w:t>-</w:t>
      </w:r>
      <w:r>
        <w:rPr>
          <w:sz w:val="22"/>
          <w:szCs w:val="22"/>
        </w:rPr>
        <w:tab/>
      </w:r>
      <w:proofErr w:type="spellStart"/>
      <w:r>
        <w:rPr>
          <w:sz w:val="22"/>
          <w:szCs w:val="22"/>
        </w:rPr>
        <w:t>metotreksato</w:t>
      </w:r>
      <w:proofErr w:type="spellEnd"/>
      <w:r>
        <w:rPr>
          <w:sz w:val="22"/>
          <w:szCs w:val="22"/>
        </w:rPr>
        <w:t xml:space="preserve"> (</w:t>
      </w:r>
      <w:proofErr w:type="spellStart"/>
      <w:r>
        <w:rPr>
          <w:sz w:val="22"/>
          <w:szCs w:val="22"/>
        </w:rPr>
        <w:t>citotoksinio</w:t>
      </w:r>
      <w:proofErr w:type="spellEnd"/>
      <w:r>
        <w:rPr>
          <w:sz w:val="22"/>
          <w:szCs w:val="22"/>
        </w:rPr>
        <w:t xml:space="preserve"> vaisto) poveikį (slopinamas </w:t>
      </w:r>
      <w:proofErr w:type="spellStart"/>
      <w:r>
        <w:rPr>
          <w:sz w:val="22"/>
          <w:szCs w:val="22"/>
        </w:rPr>
        <w:t>metotreksato</w:t>
      </w:r>
      <w:proofErr w:type="spellEnd"/>
      <w:r>
        <w:rPr>
          <w:sz w:val="22"/>
          <w:szCs w:val="22"/>
        </w:rPr>
        <w:t xml:space="preserve"> šalinimas pro inkstus, todėl plazmoje padidėja jo koncentracija);</w:t>
      </w:r>
    </w:p>
    <w:p w:rsidR="000E2F92" w:rsidRDefault="000E2F92" w:rsidP="000E2F92">
      <w:pPr>
        <w:overflowPunct w:val="0"/>
        <w:autoSpaceDE w:val="0"/>
        <w:autoSpaceDN w:val="0"/>
        <w:adjustRightInd w:val="0"/>
        <w:ind w:left="851" w:hanging="284"/>
        <w:textAlignment w:val="baseline"/>
        <w:rPr>
          <w:sz w:val="22"/>
          <w:szCs w:val="22"/>
        </w:rPr>
      </w:pPr>
      <w:r>
        <w:rPr>
          <w:sz w:val="22"/>
          <w:szCs w:val="22"/>
        </w:rPr>
        <w:t>-</w:t>
      </w:r>
      <w:r>
        <w:rPr>
          <w:sz w:val="22"/>
          <w:szCs w:val="22"/>
        </w:rPr>
        <w:tab/>
        <w:t xml:space="preserve">nepageidaujamą </w:t>
      </w:r>
      <w:proofErr w:type="spellStart"/>
      <w:r>
        <w:rPr>
          <w:sz w:val="22"/>
          <w:szCs w:val="22"/>
        </w:rPr>
        <w:t>valpro</w:t>
      </w:r>
      <w:proofErr w:type="spellEnd"/>
      <w:r>
        <w:rPr>
          <w:sz w:val="22"/>
          <w:szCs w:val="22"/>
        </w:rPr>
        <w:t xml:space="preserve"> rūgšties (vaistas, vartojamas esant traukuliams) poveikį;</w:t>
      </w:r>
    </w:p>
    <w:p w:rsidR="000E2F92" w:rsidRDefault="000E2F92" w:rsidP="000E2F92">
      <w:pPr>
        <w:overflowPunct w:val="0"/>
        <w:autoSpaceDE w:val="0"/>
        <w:autoSpaceDN w:val="0"/>
        <w:adjustRightInd w:val="0"/>
        <w:ind w:left="851" w:hanging="284"/>
        <w:textAlignment w:val="baseline"/>
        <w:rPr>
          <w:sz w:val="22"/>
          <w:szCs w:val="22"/>
        </w:rPr>
      </w:pPr>
      <w:r>
        <w:rPr>
          <w:sz w:val="22"/>
          <w:szCs w:val="22"/>
        </w:rPr>
        <w:t>-</w:t>
      </w:r>
      <w:r>
        <w:rPr>
          <w:sz w:val="22"/>
          <w:szCs w:val="22"/>
        </w:rPr>
        <w:tab/>
        <w:t xml:space="preserve">nepageidaujamą kitų vaistų nuo uždegimo poveikį (pvz. </w:t>
      </w:r>
      <w:proofErr w:type="spellStart"/>
      <w:r>
        <w:rPr>
          <w:sz w:val="22"/>
          <w:szCs w:val="22"/>
        </w:rPr>
        <w:t>ibuprofeno</w:t>
      </w:r>
      <w:proofErr w:type="spellEnd"/>
      <w:r>
        <w:rPr>
          <w:sz w:val="22"/>
          <w:szCs w:val="22"/>
        </w:rPr>
        <w:t>);</w:t>
      </w:r>
    </w:p>
    <w:p w:rsidR="000E2F92" w:rsidRDefault="000E2F92" w:rsidP="000E2F92">
      <w:pPr>
        <w:overflowPunct w:val="0"/>
        <w:autoSpaceDE w:val="0"/>
        <w:autoSpaceDN w:val="0"/>
        <w:adjustRightInd w:val="0"/>
        <w:ind w:left="851" w:hanging="284"/>
        <w:textAlignment w:val="baseline"/>
        <w:rPr>
          <w:sz w:val="22"/>
          <w:szCs w:val="22"/>
        </w:rPr>
      </w:pPr>
      <w:r>
        <w:rPr>
          <w:sz w:val="22"/>
          <w:szCs w:val="22"/>
        </w:rPr>
        <w:t>-</w:t>
      </w:r>
      <w:r>
        <w:rPr>
          <w:sz w:val="22"/>
          <w:szCs w:val="22"/>
        </w:rPr>
        <w:tab/>
        <w:t xml:space="preserve">kitų </w:t>
      </w:r>
      <w:proofErr w:type="spellStart"/>
      <w:r>
        <w:rPr>
          <w:sz w:val="22"/>
          <w:szCs w:val="22"/>
        </w:rPr>
        <w:t>salicilatų</w:t>
      </w:r>
      <w:proofErr w:type="spellEnd"/>
      <w:r>
        <w:rPr>
          <w:sz w:val="22"/>
          <w:szCs w:val="22"/>
        </w:rPr>
        <w:t xml:space="preserve"> poveikį (šie junginiai gali pradėti kauptis organizme, todėl padidėja toksinis jų poveikis);</w:t>
      </w:r>
    </w:p>
    <w:p w:rsidR="000E2F92" w:rsidRDefault="000E2F92" w:rsidP="000E2F92">
      <w:pPr>
        <w:overflowPunct w:val="0"/>
        <w:autoSpaceDE w:val="0"/>
        <w:autoSpaceDN w:val="0"/>
        <w:adjustRightInd w:val="0"/>
        <w:ind w:left="851" w:hanging="284"/>
        <w:textAlignment w:val="baseline"/>
        <w:rPr>
          <w:sz w:val="22"/>
          <w:szCs w:val="22"/>
        </w:rPr>
      </w:pPr>
      <w:r>
        <w:rPr>
          <w:sz w:val="22"/>
          <w:szCs w:val="22"/>
        </w:rPr>
        <w:t>-</w:t>
      </w:r>
      <w:r>
        <w:rPr>
          <w:sz w:val="22"/>
          <w:szCs w:val="22"/>
        </w:rPr>
        <w:tab/>
        <w:t>nepageidaujamą kortikosteroidų poveikį.</w:t>
      </w:r>
    </w:p>
    <w:p w:rsidR="000E2F92" w:rsidRDefault="000E2F92" w:rsidP="000E2F92">
      <w:pPr>
        <w:numPr>
          <w:ilvl w:val="0"/>
          <w:numId w:val="5"/>
        </w:numPr>
        <w:tabs>
          <w:tab w:val="clear" w:pos="360"/>
          <w:tab w:val="num" w:pos="567"/>
        </w:tabs>
        <w:overflowPunct w:val="0"/>
        <w:autoSpaceDE w:val="0"/>
        <w:autoSpaceDN w:val="0"/>
        <w:adjustRightInd w:val="0"/>
        <w:ind w:left="567" w:hanging="567"/>
        <w:textAlignment w:val="baseline"/>
        <w:rPr>
          <w:sz w:val="22"/>
          <w:szCs w:val="22"/>
        </w:rPr>
      </w:pPr>
      <w:proofErr w:type="spellStart"/>
      <w:r>
        <w:rPr>
          <w:sz w:val="22"/>
          <w:szCs w:val="22"/>
        </w:rPr>
        <w:t>Acetilsalicilo</w:t>
      </w:r>
      <w:proofErr w:type="spellEnd"/>
      <w:r>
        <w:rPr>
          <w:sz w:val="22"/>
          <w:szCs w:val="22"/>
        </w:rPr>
        <w:t xml:space="preserve"> rūgštis gali silpninti:</w:t>
      </w:r>
    </w:p>
    <w:p w:rsidR="000E2F92" w:rsidRDefault="000E2F92" w:rsidP="000E2F92">
      <w:pPr>
        <w:tabs>
          <w:tab w:val="num" w:pos="851"/>
        </w:tabs>
        <w:overflowPunct w:val="0"/>
        <w:autoSpaceDE w:val="0"/>
        <w:autoSpaceDN w:val="0"/>
        <w:adjustRightInd w:val="0"/>
        <w:ind w:left="851" w:hanging="284"/>
        <w:textAlignment w:val="baseline"/>
        <w:rPr>
          <w:sz w:val="22"/>
          <w:szCs w:val="22"/>
        </w:rPr>
      </w:pPr>
      <w:r>
        <w:rPr>
          <w:sz w:val="22"/>
          <w:szCs w:val="22"/>
        </w:rPr>
        <w:t>-</w:t>
      </w:r>
      <w:r>
        <w:rPr>
          <w:sz w:val="22"/>
          <w:szCs w:val="22"/>
        </w:rPr>
        <w:tab/>
      </w:r>
      <w:proofErr w:type="spellStart"/>
      <w:r>
        <w:rPr>
          <w:sz w:val="22"/>
          <w:szCs w:val="22"/>
        </w:rPr>
        <w:t>spironolaktono</w:t>
      </w:r>
      <w:proofErr w:type="spellEnd"/>
      <w:r>
        <w:rPr>
          <w:sz w:val="22"/>
          <w:szCs w:val="22"/>
        </w:rPr>
        <w:t xml:space="preserve"> (diuretiko) poveikį (šiek tiek silpnėja </w:t>
      </w:r>
      <w:proofErr w:type="spellStart"/>
      <w:r>
        <w:rPr>
          <w:sz w:val="22"/>
          <w:szCs w:val="22"/>
        </w:rPr>
        <w:t>diurezinis</w:t>
      </w:r>
      <w:proofErr w:type="spellEnd"/>
      <w:r>
        <w:rPr>
          <w:sz w:val="22"/>
          <w:szCs w:val="22"/>
        </w:rPr>
        <w:t xml:space="preserve"> </w:t>
      </w:r>
      <w:proofErr w:type="spellStart"/>
      <w:r>
        <w:rPr>
          <w:sz w:val="22"/>
          <w:szCs w:val="22"/>
        </w:rPr>
        <w:t>spironolaktono</w:t>
      </w:r>
      <w:proofErr w:type="spellEnd"/>
      <w:r>
        <w:rPr>
          <w:sz w:val="22"/>
          <w:szCs w:val="22"/>
        </w:rPr>
        <w:t xml:space="preserve"> poveikis bei jo veiklaus metabolito </w:t>
      </w:r>
      <w:proofErr w:type="spellStart"/>
      <w:r>
        <w:rPr>
          <w:sz w:val="22"/>
          <w:szCs w:val="22"/>
        </w:rPr>
        <w:t>kanrenono</w:t>
      </w:r>
      <w:proofErr w:type="spellEnd"/>
      <w:r>
        <w:rPr>
          <w:sz w:val="22"/>
          <w:szCs w:val="22"/>
        </w:rPr>
        <w:t xml:space="preserve"> </w:t>
      </w:r>
      <w:proofErr w:type="spellStart"/>
      <w:r>
        <w:rPr>
          <w:sz w:val="22"/>
          <w:szCs w:val="22"/>
        </w:rPr>
        <w:t>rezorbcija</w:t>
      </w:r>
      <w:proofErr w:type="spellEnd"/>
      <w:r>
        <w:rPr>
          <w:sz w:val="22"/>
          <w:szCs w:val="22"/>
        </w:rPr>
        <w:t>);</w:t>
      </w:r>
    </w:p>
    <w:p w:rsidR="000E2F92" w:rsidRDefault="000E2F92" w:rsidP="000E2F92">
      <w:pPr>
        <w:tabs>
          <w:tab w:val="num" w:pos="851"/>
        </w:tabs>
        <w:overflowPunct w:val="0"/>
        <w:autoSpaceDE w:val="0"/>
        <w:autoSpaceDN w:val="0"/>
        <w:adjustRightInd w:val="0"/>
        <w:ind w:left="851" w:hanging="284"/>
        <w:textAlignment w:val="baseline"/>
        <w:rPr>
          <w:sz w:val="22"/>
          <w:szCs w:val="22"/>
        </w:rPr>
      </w:pPr>
      <w:r>
        <w:rPr>
          <w:sz w:val="22"/>
          <w:szCs w:val="22"/>
        </w:rPr>
        <w:t>-</w:t>
      </w:r>
      <w:r>
        <w:rPr>
          <w:sz w:val="22"/>
          <w:szCs w:val="22"/>
        </w:rPr>
        <w:tab/>
        <w:t xml:space="preserve">vaistų, skatinančių šlapimo rūgšties šalinimą su šlapimu, pvz., </w:t>
      </w:r>
      <w:proofErr w:type="spellStart"/>
      <w:r>
        <w:rPr>
          <w:sz w:val="22"/>
          <w:szCs w:val="22"/>
        </w:rPr>
        <w:t>fenilbutazono</w:t>
      </w:r>
      <w:proofErr w:type="spellEnd"/>
      <w:r>
        <w:rPr>
          <w:sz w:val="22"/>
          <w:szCs w:val="22"/>
        </w:rPr>
        <w:t xml:space="preserve"> (nesteroidinio vaisto nuo uždegimo), </w:t>
      </w:r>
      <w:proofErr w:type="spellStart"/>
      <w:r>
        <w:rPr>
          <w:sz w:val="22"/>
          <w:szCs w:val="22"/>
        </w:rPr>
        <w:t>probenecido</w:t>
      </w:r>
      <w:proofErr w:type="spellEnd"/>
      <w:r>
        <w:rPr>
          <w:sz w:val="22"/>
          <w:szCs w:val="22"/>
        </w:rPr>
        <w:t xml:space="preserve"> (vaisto podagrai gydyti), </w:t>
      </w:r>
      <w:proofErr w:type="spellStart"/>
      <w:r>
        <w:rPr>
          <w:sz w:val="22"/>
          <w:szCs w:val="22"/>
        </w:rPr>
        <w:t>sulfinpirazono</w:t>
      </w:r>
      <w:proofErr w:type="spellEnd"/>
      <w:r>
        <w:rPr>
          <w:sz w:val="22"/>
          <w:szCs w:val="22"/>
        </w:rPr>
        <w:t xml:space="preserve"> (vaisto podagrai gydyti), poveikį. </w:t>
      </w:r>
      <w:proofErr w:type="spellStart"/>
      <w:r>
        <w:rPr>
          <w:sz w:val="22"/>
          <w:szCs w:val="22"/>
        </w:rPr>
        <w:t>Sulfinpirazonas</w:t>
      </w:r>
      <w:proofErr w:type="spellEnd"/>
      <w:r>
        <w:rPr>
          <w:sz w:val="22"/>
          <w:szCs w:val="22"/>
        </w:rPr>
        <w:t xml:space="preserve"> mažina </w:t>
      </w:r>
      <w:proofErr w:type="spellStart"/>
      <w:r>
        <w:rPr>
          <w:sz w:val="22"/>
          <w:szCs w:val="22"/>
        </w:rPr>
        <w:t>acetilsalicilo</w:t>
      </w:r>
      <w:proofErr w:type="spellEnd"/>
      <w:r>
        <w:rPr>
          <w:sz w:val="22"/>
          <w:szCs w:val="22"/>
        </w:rPr>
        <w:t xml:space="preserve"> rūgšties šalinimą pro inkstus.</w:t>
      </w:r>
    </w:p>
    <w:p w:rsidR="000E2F92" w:rsidRDefault="000E2F92" w:rsidP="000E2F92">
      <w:pPr>
        <w:numPr>
          <w:ilvl w:val="0"/>
          <w:numId w:val="5"/>
        </w:numPr>
        <w:tabs>
          <w:tab w:val="clear" w:pos="360"/>
          <w:tab w:val="num" w:pos="567"/>
        </w:tabs>
        <w:overflowPunct w:val="0"/>
        <w:autoSpaceDE w:val="0"/>
        <w:autoSpaceDN w:val="0"/>
        <w:adjustRightInd w:val="0"/>
        <w:ind w:left="567" w:hanging="567"/>
        <w:textAlignment w:val="baseline"/>
        <w:rPr>
          <w:sz w:val="22"/>
          <w:szCs w:val="22"/>
        </w:rPr>
      </w:pPr>
      <w:r>
        <w:rPr>
          <w:sz w:val="22"/>
          <w:szCs w:val="22"/>
        </w:rPr>
        <w:t xml:space="preserve">Jei </w:t>
      </w:r>
      <w:proofErr w:type="spellStart"/>
      <w:r>
        <w:rPr>
          <w:sz w:val="22"/>
          <w:szCs w:val="22"/>
        </w:rPr>
        <w:t>acetilsalicilo</w:t>
      </w:r>
      <w:proofErr w:type="spellEnd"/>
      <w:r>
        <w:rPr>
          <w:sz w:val="22"/>
          <w:szCs w:val="22"/>
        </w:rPr>
        <w:t xml:space="preserve"> rūgšties vartojama kartu su </w:t>
      </w:r>
      <w:proofErr w:type="spellStart"/>
      <w:r>
        <w:rPr>
          <w:sz w:val="22"/>
          <w:szCs w:val="22"/>
        </w:rPr>
        <w:t>karboanhidrazės</w:t>
      </w:r>
      <w:proofErr w:type="spellEnd"/>
      <w:r>
        <w:rPr>
          <w:sz w:val="22"/>
          <w:szCs w:val="22"/>
        </w:rPr>
        <w:t xml:space="preserve"> inhibitoriais, pvz., </w:t>
      </w:r>
      <w:proofErr w:type="spellStart"/>
      <w:r>
        <w:rPr>
          <w:sz w:val="22"/>
          <w:szCs w:val="22"/>
        </w:rPr>
        <w:t>acetazolamidu</w:t>
      </w:r>
      <w:proofErr w:type="spellEnd"/>
      <w:r>
        <w:rPr>
          <w:sz w:val="22"/>
          <w:szCs w:val="22"/>
        </w:rPr>
        <w:t xml:space="preserve">, minėti vaistai konkuruoja dėl šalinimo pro inkstų kanalėlius, todėl plazmoje padidėja </w:t>
      </w:r>
      <w:proofErr w:type="spellStart"/>
      <w:r>
        <w:rPr>
          <w:sz w:val="22"/>
          <w:szCs w:val="22"/>
        </w:rPr>
        <w:t>karboanhidrazės</w:t>
      </w:r>
      <w:proofErr w:type="spellEnd"/>
      <w:r>
        <w:rPr>
          <w:sz w:val="22"/>
          <w:szCs w:val="22"/>
        </w:rPr>
        <w:t xml:space="preserve"> inhibitorių koncentracija. Dėl šios priežasties gali stiprėti nepageidaujamas poveikis, pvz., prasidėti </w:t>
      </w:r>
      <w:proofErr w:type="spellStart"/>
      <w:r>
        <w:rPr>
          <w:sz w:val="22"/>
          <w:szCs w:val="22"/>
        </w:rPr>
        <w:t>metabolinė</w:t>
      </w:r>
      <w:proofErr w:type="spellEnd"/>
      <w:r>
        <w:rPr>
          <w:sz w:val="22"/>
          <w:szCs w:val="22"/>
        </w:rPr>
        <w:t xml:space="preserve"> </w:t>
      </w:r>
      <w:proofErr w:type="spellStart"/>
      <w:r>
        <w:rPr>
          <w:sz w:val="22"/>
          <w:szCs w:val="22"/>
        </w:rPr>
        <w:t>acidozė</w:t>
      </w:r>
      <w:proofErr w:type="spellEnd"/>
      <w:r>
        <w:rPr>
          <w:sz w:val="22"/>
          <w:szCs w:val="22"/>
        </w:rPr>
        <w:t xml:space="preserve">. Be to, </w:t>
      </w:r>
      <w:proofErr w:type="spellStart"/>
      <w:r>
        <w:rPr>
          <w:sz w:val="22"/>
          <w:szCs w:val="22"/>
        </w:rPr>
        <w:t>karboanhidrazės</w:t>
      </w:r>
      <w:proofErr w:type="spellEnd"/>
      <w:r>
        <w:rPr>
          <w:sz w:val="22"/>
          <w:szCs w:val="22"/>
        </w:rPr>
        <w:t xml:space="preserve"> inhibitoriai gali didinti toksinį </w:t>
      </w:r>
      <w:proofErr w:type="spellStart"/>
      <w:r>
        <w:rPr>
          <w:sz w:val="22"/>
          <w:szCs w:val="22"/>
        </w:rPr>
        <w:t>salicilatų</w:t>
      </w:r>
      <w:proofErr w:type="spellEnd"/>
      <w:r>
        <w:rPr>
          <w:sz w:val="22"/>
          <w:szCs w:val="22"/>
        </w:rPr>
        <w:t xml:space="preserve"> poveikį. </w:t>
      </w:r>
    </w:p>
    <w:p w:rsidR="000E2F92" w:rsidRDefault="000E2F92" w:rsidP="000E2F92">
      <w:pPr>
        <w:numPr>
          <w:ilvl w:val="0"/>
          <w:numId w:val="5"/>
        </w:numPr>
        <w:tabs>
          <w:tab w:val="clear" w:pos="360"/>
          <w:tab w:val="num" w:pos="567"/>
        </w:tabs>
        <w:overflowPunct w:val="0"/>
        <w:autoSpaceDE w:val="0"/>
        <w:autoSpaceDN w:val="0"/>
        <w:adjustRightInd w:val="0"/>
        <w:ind w:left="567" w:hanging="567"/>
        <w:textAlignment w:val="baseline"/>
        <w:rPr>
          <w:sz w:val="22"/>
          <w:szCs w:val="22"/>
        </w:rPr>
      </w:pPr>
      <w:r>
        <w:rPr>
          <w:sz w:val="22"/>
          <w:szCs w:val="22"/>
        </w:rPr>
        <w:t xml:space="preserve">Didelė neutralizuojančių vaistų dozė didina šlapimo šarmingumą bei skatina </w:t>
      </w:r>
      <w:proofErr w:type="spellStart"/>
      <w:r>
        <w:rPr>
          <w:sz w:val="22"/>
          <w:szCs w:val="22"/>
        </w:rPr>
        <w:t>salicilatų</w:t>
      </w:r>
      <w:proofErr w:type="spellEnd"/>
      <w:r>
        <w:rPr>
          <w:sz w:val="22"/>
          <w:szCs w:val="22"/>
        </w:rPr>
        <w:t xml:space="preserve"> išsiskyrimą su šlapimu, todėl pastarųjų junginių koncentracija plazmoje mažėja.</w:t>
      </w:r>
    </w:p>
    <w:p w:rsidR="000E2F92" w:rsidRDefault="000E2F92" w:rsidP="000E2F92">
      <w:pPr>
        <w:numPr>
          <w:ilvl w:val="0"/>
          <w:numId w:val="5"/>
        </w:numPr>
        <w:tabs>
          <w:tab w:val="clear" w:pos="360"/>
          <w:tab w:val="num" w:pos="567"/>
        </w:tabs>
        <w:overflowPunct w:val="0"/>
        <w:autoSpaceDE w:val="0"/>
        <w:autoSpaceDN w:val="0"/>
        <w:adjustRightInd w:val="0"/>
        <w:ind w:left="567" w:hanging="567"/>
        <w:textAlignment w:val="baseline"/>
        <w:rPr>
          <w:sz w:val="22"/>
          <w:szCs w:val="22"/>
        </w:rPr>
      </w:pPr>
      <w:r>
        <w:rPr>
          <w:sz w:val="22"/>
          <w:szCs w:val="22"/>
        </w:rPr>
        <w:t xml:space="preserve">Alkoholis didina </w:t>
      </w:r>
      <w:proofErr w:type="spellStart"/>
      <w:r>
        <w:rPr>
          <w:sz w:val="22"/>
          <w:szCs w:val="22"/>
        </w:rPr>
        <w:t>acetilsalicilo</w:t>
      </w:r>
      <w:proofErr w:type="spellEnd"/>
      <w:r>
        <w:rPr>
          <w:sz w:val="22"/>
          <w:szCs w:val="22"/>
        </w:rPr>
        <w:t xml:space="preserve"> rūgšties sukelto kraujavimo iš virškinimo trakto dažnumą bei stiprumą, todėl </w:t>
      </w:r>
      <w:proofErr w:type="spellStart"/>
      <w:r>
        <w:rPr>
          <w:sz w:val="22"/>
          <w:szCs w:val="22"/>
        </w:rPr>
        <w:t>acetilsalicilo</w:t>
      </w:r>
      <w:proofErr w:type="spellEnd"/>
      <w:r>
        <w:rPr>
          <w:sz w:val="22"/>
          <w:szCs w:val="22"/>
        </w:rPr>
        <w:t xml:space="preserve"> rūgštimi gydomam ligoniui draudžiama gerti svaigalų.</w:t>
      </w:r>
    </w:p>
    <w:p w:rsidR="000E2F92" w:rsidRDefault="000E2F92" w:rsidP="000E2F92">
      <w:pPr>
        <w:numPr>
          <w:ilvl w:val="0"/>
          <w:numId w:val="5"/>
        </w:numPr>
        <w:tabs>
          <w:tab w:val="clear" w:pos="360"/>
          <w:tab w:val="num" w:pos="567"/>
        </w:tabs>
        <w:overflowPunct w:val="0"/>
        <w:autoSpaceDE w:val="0"/>
        <w:autoSpaceDN w:val="0"/>
        <w:adjustRightInd w:val="0"/>
        <w:ind w:left="567" w:hanging="567"/>
        <w:textAlignment w:val="baseline"/>
        <w:rPr>
          <w:sz w:val="22"/>
          <w:szCs w:val="22"/>
        </w:rPr>
      </w:pPr>
      <w:proofErr w:type="spellStart"/>
      <w:r>
        <w:rPr>
          <w:sz w:val="22"/>
          <w:szCs w:val="22"/>
        </w:rPr>
        <w:t>Acetilsalicilo</w:t>
      </w:r>
      <w:proofErr w:type="spellEnd"/>
      <w:r>
        <w:rPr>
          <w:sz w:val="22"/>
          <w:szCs w:val="22"/>
        </w:rPr>
        <w:t xml:space="preserve"> rūgštis gali didinti heparino, insulino poveikį ir </w:t>
      </w:r>
      <w:proofErr w:type="spellStart"/>
      <w:r>
        <w:rPr>
          <w:sz w:val="22"/>
          <w:szCs w:val="22"/>
        </w:rPr>
        <w:t>digoksino</w:t>
      </w:r>
      <w:proofErr w:type="spellEnd"/>
      <w:r>
        <w:rPr>
          <w:sz w:val="22"/>
          <w:szCs w:val="22"/>
        </w:rPr>
        <w:t xml:space="preserve"> koncentraciją plazmoje.</w:t>
      </w:r>
    </w:p>
    <w:p w:rsidR="000E2F92" w:rsidRDefault="000E2F92" w:rsidP="000E2F92">
      <w:pPr>
        <w:numPr>
          <w:ilvl w:val="0"/>
          <w:numId w:val="5"/>
        </w:numPr>
        <w:tabs>
          <w:tab w:val="clear" w:pos="360"/>
          <w:tab w:val="num" w:pos="567"/>
        </w:tabs>
        <w:overflowPunct w:val="0"/>
        <w:autoSpaceDE w:val="0"/>
        <w:autoSpaceDN w:val="0"/>
        <w:adjustRightInd w:val="0"/>
        <w:ind w:left="567" w:hanging="567"/>
        <w:textAlignment w:val="baseline"/>
        <w:rPr>
          <w:sz w:val="22"/>
          <w:szCs w:val="22"/>
        </w:rPr>
      </w:pPr>
      <w:proofErr w:type="spellStart"/>
      <w:r>
        <w:rPr>
          <w:sz w:val="22"/>
          <w:szCs w:val="22"/>
        </w:rPr>
        <w:t>Acetilsalicilo</w:t>
      </w:r>
      <w:proofErr w:type="spellEnd"/>
      <w:r>
        <w:rPr>
          <w:sz w:val="22"/>
          <w:szCs w:val="22"/>
        </w:rPr>
        <w:t xml:space="preserve"> rūgšties vartojant 3 g per parą ar daugiau kartu su </w:t>
      </w:r>
      <w:proofErr w:type="spellStart"/>
      <w:r>
        <w:rPr>
          <w:sz w:val="22"/>
          <w:szCs w:val="22"/>
        </w:rPr>
        <w:t>angiotenziną</w:t>
      </w:r>
      <w:proofErr w:type="spellEnd"/>
      <w:r>
        <w:rPr>
          <w:sz w:val="22"/>
          <w:szCs w:val="22"/>
        </w:rPr>
        <w:t xml:space="preserve"> konvertuojančių fermentų (AKF) inhibitoriais (pvz., </w:t>
      </w:r>
      <w:proofErr w:type="spellStart"/>
      <w:r>
        <w:rPr>
          <w:sz w:val="22"/>
          <w:szCs w:val="22"/>
        </w:rPr>
        <w:t>enalapriliu</w:t>
      </w:r>
      <w:proofErr w:type="spellEnd"/>
      <w:r>
        <w:rPr>
          <w:sz w:val="22"/>
          <w:szCs w:val="22"/>
        </w:rPr>
        <w:t xml:space="preserve">), gali mažėti </w:t>
      </w:r>
      <w:proofErr w:type="spellStart"/>
      <w:r>
        <w:rPr>
          <w:sz w:val="22"/>
          <w:szCs w:val="22"/>
        </w:rPr>
        <w:t>glomerulų</w:t>
      </w:r>
      <w:proofErr w:type="spellEnd"/>
      <w:r>
        <w:rPr>
          <w:sz w:val="22"/>
          <w:szCs w:val="22"/>
        </w:rPr>
        <w:t xml:space="preserve"> filtracija ir </w:t>
      </w:r>
      <w:proofErr w:type="spellStart"/>
      <w:r>
        <w:rPr>
          <w:sz w:val="22"/>
          <w:szCs w:val="22"/>
        </w:rPr>
        <w:t>antihipertenzinis</w:t>
      </w:r>
      <w:proofErr w:type="spellEnd"/>
      <w:r>
        <w:rPr>
          <w:sz w:val="22"/>
          <w:szCs w:val="22"/>
        </w:rPr>
        <w:t xml:space="preserve"> poveikis.</w:t>
      </w:r>
    </w:p>
    <w:p w:rsidR="000E2F92" w:rsidRDefault="000E2F92" w:rsidP="000E2F92">
      <w:pPr>
        <w:rPr>
          <w:sz w:val="22"/>
          <w:szCs w:val="22"/>
        </w:rPr>
      </w:pPr>
    </w:p>
    <w:p w:rsidR="000E2F92" w:rsidRDefault="000E2F92" w:rsidP="000E2F92">
      <w:pPr>
        <w:pStyle w:val="PI-3EMEASMCA"/>
        <w:spacing w:line="240" w:lineRule="auto"/>
      </w:pPr>
      <w:r>
        <w:t>Alka-</w:t>
      </w:r>
      <w:proofErr w:type="spellStart"/>
      <w:r>
        <w:t>Prim</w:t>
      </w:r>
      <w:proofErr w:type="spellEnd"/>
      <w:r>
        <w:t xml:space="preserve"> vartojimas su maistu, gėrimais ir alkoholiu</w:t>
      </w:r>
    </w:p>
    <w:p w:rsidR="000E2F92" w:rsidRDefault="000E2F92" w:rsidP="000E2F92">
      <w:pPr>
        <w:rPr>
          <w:sz w:val="22"/>
          <w:szCs w:val="22"/>
        </w:rPr>
      </w:pPr>
      <w:r>
        <w:rPr>
          <w:sz w:val="22"/>
          <w:szCs w:val="22"/>
        </w:rPr>
        <w:t>Rekomenduojama vaistą vartoti kartu su maistu.</w:t>
      </w:r>
    </w:p>
    <w:p w:rsidR="000E2F92" w:rsidRDefault="000E2F92" w:rsidP="000E2F92">
      <w:pPr>
        <w:pStyle w:val="BT-EMEASMCA"/>
        <w:tabs>
          <w:tab w:val="clear" w:pos="360"/>
          <w:tab w:val="num" w:pos="720"/>
        </w:tabs>
      </w:pPr>
      <w:r>
        <w:t xml:space="preserve">Reikia vengti vartoti alkoholio kartu su Alka-Prim. Alkoholis sunkina acetilsalicilo rūgšties sukeliamą nepageidaujamą poveikį virškinimo traktui, inkstams bei kepenims. </w:t>
      </w:r>
    </w:p>
    <w:p w:rsidR="000E2F92" w:rsidRDefault="000E2F92" w:rsidP="000E2F92">
      <w:pPr>
        <w:rPr>
          <w:sz w:val="22"/>
          <w:szCs w:val="22"/>
        </w:rPr>
      </w:pPr>
    </w:p>
    <w:p w:rsidR="000E2F92" w:rsidRDefault="000E2F92" w:rsidP="000E2F92">
      <w:pPr>
        <w:pStyle w:val="PI-3EMEASMCA"/>
        <w:spacing w:line="240" w:lineRule="auto"/>
      </w:pPr>
      <w:r>
        <w:t>Nėštumas, žindymo laikotarpis ir vaisingumas</w:t>
      </w:r>
    </w:p>
    <w:p w:rsidR="000E2F92" w:rsidRDefault="000E2F92" w:rsidP="000E2F92">
      <w:pPr>
        <w:pStyle w:val="BTEMEASMCA"/>
      </w:pPr>
      <w:r>
        <w:t>Jeigu esate nėščia, žindote kūdikį, manote, kad galbūt esate nėščia arba planuojate pastoti, tai prieš vartodama šį vaistą pasitarkite su gydytoju arba vaistininku.</w:t>
      </w:r>
    </w:p>
    <w:p w:rsidR="000E2F92" w:rsidRDefault="000E2F92" w:rsidP="000E2F92">
      <w:pPr>
        <w:pStyle w:val="BTEMEASMCA"/>
      </w:pPr>
    </w:p>
    <w:p w:rsidR="000E2F92" w:rsidRDefault="000E2F92" w:rsidP="000E2F92">
      <w:pPr>
        <w:rPr>
          <w:i/>
          <w:sz w:val="22"/>
          <w:szCs w:val="22"/>
        </w:rPr>
      </w:pPr>
      <w:r>
        <w:rPr>
          <w:i/>
          <w:sz w:val="22"/>
          <w:szCs w:val="22"/>
        </w:rPr>
        <w:t>Nėštumo laikotarpis</w:t>
      </w:r>
    </w:p>
    <w:p w:rsidR="000E2F92" w:rsidRDefault="000E2F92" w:rsidP="000E2F92">
      <w:pPr>
        <w:rPr>
          <w:sz w:val="22"/>
          <w:szCs w:val="22"/>
        </w:rPr>
      </w:pPr>
      <w:r>
        <w:rPr>
          <w:sz w:val="22"/>
          <w:szCs w:val="22"/>
        </w:rPr>
        <w:t>Būtinai pasakykite gydytojui, jei esate nėščia ar planuojate pastoti. Pirmo ir antro nėštumo trimestro metu vaisto vartoti galima tik tokiu atveju, jei, gydytojo nuomone, tai neabejotinai būtina.</w:t>
      </w:r>
    </w:p>
    <w:p w:rsidR="000E2F92" w:rsidRDefault="000E2F92" w:rsidP="000E2F92">
      <w:pPr>
        <w:rPr>
          <w:sz w:val="22"/>
          <w:szCs w:val="22"/>
        </w:rPr>
      </w:pPr>
      <w:r>
        <w:rPr>
          <w:sz w:val="22"/>
          <w:szCs w:val="22"/>
        </w:rPr>
        <w:t xml:space="preserve">Ypač paskutinį nėštumo trimestrą vaistas gali pažeisti negimusį kūdikį. Todėl trečio nėštumo trimestro metu </w:t>
      </w:r>
      <w:proofErr w:type="spellStart"/>
      <w:r>
        <w:rPr>
          <w:sz w:val="22"/>
          <w:szCs w:val="22"/>
        </w:rPr>
        <w:t>acetilsalicilo</w:t>
      </w:r>
      <w:proofErr w:type="spellEnd"/>
      <w:r>
        <w:rPr>
          <w:sz w:val="22"/>
          <w:szCs w:val="22"/>
        </w:rPr>
        <w:t xml:space="preserve"> rūgšties vartoti negalima.</w:t>
      </w:r>
    </w:p>
    <w:p w:rsidR="000E2F92" w:rsidRDefault="000E2F92" w:rsidP="000E2F92">
      <w:pPr>
        <w:rPr>
          <w:sz w:val="22"/>
          <w:szCs w:val="22"/>
        </w:rPr>
      </w:pPr>
    </w:p>
    <w:p w:rsidR="000E2F92" w:rsidRDefault="000E2F92" w:rsidP="000E2F92">
      <w:pPr>
        <w:rPr>
          <w:i/>
          <w:sz w:val="22"/>
          <w:szCs w:val="22"/>
        </w:rPr>
      </w:pPr>
      <w:r>
        <w:rPr>
          <w:i/>
          <w:sz w:val="22"/>
          <w:szCs w:val="22"/>
        </w:rPr>
        <w:t>Žindymo laikotarpis</w:t>
      </w:r>
    </w:p>
    <w:p w:rsidR="000E2F92" w:rsidRDefault="000E2F92" w:rsidP="000E2F92">
      <w:pPr>
        <w:pStyle w:val="Pagrindinistekstas"/>
        <w:spacing w:line="240" w:lineRule="auto"/>
        <w:rPr>
          <w:sz w:val="22"/>
          <w:szCs w:val="22"/>
        </w:rPr>
      </w:pPr>
      <w:proofErr w:type="spellStart"/>
      <w:r>
        <w:rPr>
          <w:sz w:val="22"/>
          <w:szCs w:val="22"/>
        </w:rPr>
        <w:t>Acetilsalicilo</w:t>
      </w:r>
      <w:proofErr w:type="spellEnd"/>
      <w:r>
        <w:rPr>
          <w:sz w:val="22"/>
          <w:szCs w:val="22"/>
        </w:rPr>
        <w:t xml:space="preserve"> rūgšties patenka į motinos pieną. Šio vaisto žindymo </w:t>
      </w:r>
      <w:proofErr w:type="spellStart"/>
      <w:r>
        <w:rPr>
          <w:sz w:val="22"/>
          <w:szCs w:val="22"/>
        </w:rPr>
        <w:t>laikotapiu</w:t>
      </w:r>
      <w:proofErr w:type="spellEnd"/>
      <w:r>
        <w:rPr>
          <w:sz w:val="22"/>
          <w:szCs w:val="22"/>
        </w:rPr>
        <w:t xml:space="preserve"> vartoti negalima.</w:t>
      </w:r>
    </w:p>
    <w:p w:rsidR="000E2F92" w:rsidRDefault="000E2F92" w:rsidP="000E2F92">
      <w:pPr>
        <w:rPr>
          <w:sz w:val="22"/>
          <w:szCs w:val="22"/>
        </w:rPr>
      </w:pPr>
    </w:p>
    <w:p w:rsidR="000E2F92" w:rsidRDefault="000E2F92" w:rsidP="000E2F92">
      <w:pPr>
        <w:rPr>
          <w:i/>
          <w:sz w:val="22"/>
          <w:szCs w:val="22"/>
        </w:rPr>
      </w:pPr>
      <w:r>
        <w:rPr>
          <w:i/>
          <w:sz w:val="22"/>
          <w:szCs w:val="22"/>
        </w:rPr>
        <w:t>Vaisingumas</w:t>
      </w:r>
    </w:p>
    <w:p w:rsidR="000E2F92" w:rsidRDefault="000E2F92" w:rsidP="000E2F92">
      <w:pPr>
        <w:rPr>
          <w:sz w:val="22"/>
          <w:szCs w:val="22"/>
        </w:rPr>
      </w:pPr>
      <w:r>
        <w:rPr>
          <w:sz w:val="22"/>
          <w:szCs w:val="22"/>
        </w:rPr>
        <w:t>Šis vaistas priklauso grupei vaistų, kurie gali sutrikdyti moterų vaisingumą. Šis poveikis yra grįžtamas nutraukus vaisto vartojimą.</w:t>
      </w:r>
    </w:p>
    <w:p w:rsidR="000E2F92" w:rsidRDefault="000E2F92" w:rsidP="000E2F92">
      <w:pPr>
        <w:rPr>
          <w:sz w:val="22"/>
          <w:szCs w:val="22"/>
        </w:rPr>
      </w:pPr>
    </w:p>
    <w:p w:rsidR="000E2F92" w:rsidRDefault="000E2F92" w:rsidP="000E2F92">
      <w:pPr>
        <w:pStyle w:val="PI-3EMEASMCA"/>
        <w:spacing w:line="240" w:lineRule="auto"/>
      </w:pPr>
      <w:r>
        <w:t>Vairavimas ir mechanizmų valdymas</w:t>
      </w:r>
    </w:p>
    <w:p w:rsidR="000E2F92" w:rsidRDefault="000E2F92" w:rsidP="000E2F92">
      <w:pPr>
        <w:rPr>
          <w:sz w:val="22"/>
          <w:szCs w:val="22"/>
        </w:rPr>
      </w:pPr>
      <w:r>
        <w:rPr>
          <w:sz w:val="22"/>
          <w:szCs w:val="22"/>
        </w:rPr>
        <w:t>Alka-</w:t>
      </w:r>
      <w:proofErr w:type="spellStart"/>
      <w:r>
        <w:rPr>
          <w:sz w:val="22"/>
          <w:szCs w:val="22"/>
        </w:rPr>
        <w:t>Prim</w:t>
      </w:r>
      <w:proofErr w:type="spellEnd"/>
      <w:r>
        <w:rPr>
          <w:sz w:val="22"/>
          <w:szCs w:val="22"/>
        </w:rPr>
        <w:t xml:space="preserve"> </w:t>
      </w:r>
      <w:r>
        <w:rPr>
          <w:noProof/>
          <w:sz w:val="22"/>
          <w:szCs w:val="22"/>
        </w:rPr>
        <w:t>gebėjimo vairuoti ir valdyti mechanizmus neveikia arba veikia nereikšmingai</w:t>
      </w:r>
      <w:r>
        <w:rPr>
          <w:sz w:val="22"/>
          <w:szCs w:val="22"/>
        </w:rPr>
        <w:t>.</w:t>
      </w:r>
    </w:p>
    <w:p w:rsidR="000E2F92" w:rsidRDefault="000E2F92" w:rsidP="000E2F92">
      <w:pPr>
        <w:rPr>
          <w:sz w:val="22"/>
          <w:szCs w:val="22"/>
        </w:rPr>
      </w:pPr>
    </w:p>
    <w:p w:rsidR="000E2F92" w:rsidRDefault="000E2F92" w:rsidP="000E2F92">
      <w:pPr>
        <w:pStyle w:val="PI-3EMEASMCA"/>
        <w:spacing w:line="240" w:lineRule="auto"/>
      </w:pPr>
      <w:r>
        <w:t>Alka-</w:t>
      </w:r>
      <w:proofErr w:type="spellStart"/>
      <w:r>
        <w:t>Prim</w:t>
      </w:r>
      <w:proofErr w:type="spellEnd"/>
      <w:r>
        <w:t xml:space="preserve"> </w:t>
      </w:r>
      <w:r>
        <w:rPr>
          <w:noProof/>
        </w:rPr>
        <w:t>sudėtyje yra</w:t>
      </w:r>
      <w:r>
        <w:t xml:space="preserve"> natrio</w:t>
      </w:r>
    </w:p>
    <w:p w:rsidR="000E2F92" w:rsidRDefault="000E2F92" w:rsidP="000E2F92">
      <w:pPr>
        <w:rPr>
          <w:sz w:val="22"/>
          <w:szCs w:val="22"/>
        </w:rPr>
      </w:pPr>
      <w:r>
        <w:rPr>
          <w:sz w:val="22"/>
          <w:szCs w:val="22"/>
        </w:rPr>
        <w:lastRenderedPageBreak/>
        <w:t xml:space="preserve">Kiekvienoje šio vaisto </w:t>
      </w:r>
      <w:proofErr w:type="spellStart"/>
      <w:r>
        <w:rPr>
          <w:sz w:val="22"/>
          <w:szCs w:val="22"/>
        </w:rPr>
        <w:t>šnypščiojoje</w:t>
      </w:r>
      <w:proofErr w:type="spellEnd"/>
      <w:r>
        <w:rPr>
          <w:sz w:val="22"/>
          <w:szCs w:val="22"/>
        </w:rPr>
        <w:t xml:space="preserve"> tabletėje yra 461 mg natrio (valgomosios druskos sudedamosios dalies). Tai atitinka 23 % didžiausios rekomenduojamos natrio paros normos suaugusiesiems.</w:t>
      </w:r>
    </w:p>
    <w:p w:rsidR="000E2F92" w:rsidRDefault="000E2F92" w:rsidP="000E2F92">
      <w:pPr>
        <w:rPr>
          <w:sz w:val="22"/>
          <w:szCs w:val="22"/>
        </w:rPr>
      </w:pPr>
    </w:p>
    <w:p w:rsidR="000E2F92" w:rsidRDefault="000E2F92" w:rsidP="000E2F92">
      <w:pPr>
        <w:rPr>
          <w:sz w:val="22"/>
          <w:szCs w:val="22"/>
        </w:rPr>
      </w:pPr>
    </w:p>
    <w:p w:rsidR="000E2F92" w:rsidRDefault="000E2F92" w:rsidP="000E2F92">
      <w:pPr>
        <w:pStyle w:val="PI-1EMEASMCA"/>
      </w:pPr>
      <w:bookmarkStart w:id="4" w:name="_Toc129243266"/>
      <w:bookmarkStart w:id="5" w:name="_Toc129243141"/>
      <w:r>
        <w:t>3.</w:t>
      </w:r>
      <w:r>
        <w:tab/>
      </w:r>
      <w:bookmarkEnd w:id="4"/>
      <w:bookmarkEnd w:id="5"/>
      <w:r>
        <w:t>Kaip vartoti Alka</w:t>
      </w:r>
      <w:r>
        <w:noBreakHyphen/>
      </w:r>
      <w:proofErr w:type="spellStart"/>
      <w:r>
        <w:t>Prim</w:t>
      </w:r>
      <w:proofErr w:type="spellEnd"/>
    </w:p>
    <w:p w:rsidR="000E2F92" w:rsidRDefault="000E2F92" w:rsidP="000E2F92">
      <w:pPr>
        <w:pStyle w:val="BTEMEASMCA"/>
      </w:pPr>
    </w:p>
    <w:p w:rsidR="000E2F92" w:rsidRDefault="000E2F92" w:rsidP="000E2F92">
      <w:pPr>
        <w:widowControl w:val="0"/>
        <w:rPr>
          <w:sz w:val="22"/>
          <w:szCs w:val="22"/>
        </w:rPr>
      </w:pPr>
      <w:r>
        <w:rPr>
          <w:sz w:val="22"/>
          <w:szCs w:val="22"/>
        </w:rPr>
        <w:t>Visada vartokite šį vaistą tiksliai kaip aprašyta šiame lapelyje arba kaip nurodė gydytojas arba vaistininkas. Jeigu abejojate, kreipkitės į gydytoją arba vaistininką.</w:t>
      </w:r>
    </w:p>
    <w:p w:rsidR="000E2F92" w:rsidRDefault="000E2F92" w:rsidP="000E2F92">
      <w:pPr>
        <w:widowControl w:val="0"/>
        <w:rPr>
          <w:sz w:val="22"/>
          <w:szCs w:val="22"/>
        </w:rPr>
      </w:pPr>
      <w:r>
        <w:rPr>
          <w:sz w:val="22"/>
          <w:szCs w:val="22"/>
        </w:rPr>
        <w:t>Vartoti per burną. Vaistą reikia gerti valgant, prieš vartojimą tabletę ištirpinus trijuose ketvirčiuose stiklinės vandens. Įprastinė dozė yra:</w:t>
      </w:r>
    </w:p>
    <w:p w:rsidR="000E2F92" w:rsidRDefault="000E2F92" w:rsidP="000E2F92">
      <w:pPr>
        <w:pStyle w:val="Pagrindinistekstas2"/>
        <w:widowControl w:val="0"/>
        <w:numPr>
          <w:ilvl w:val="12"/>
          <w:numId w:val="0"/>
        </w:numPr>
        <w:spacing w:after="0" w:line="240" w:lineRule="auto"/>
        <w:rPr>
          <w:sz w:val="22"/>
          <w:szCs w:val="22"/>
        </w:rPr>
      </w:pPr>
    </w:p>
    <w:p w:rsidR="000E2F92" w:rsidRDefault="000E2F92" w:rsidP="000E2F92">
      <w:pPr>
        <w:pStyle w:val="Pagrindinistekstas2"/>
        <w:widowControl w:val="0"/>
        <w:numPr>
          <w:ilvl w:val="12"/>
          <w:numId w:val="0"/>
        </w:numPr>
        <w:spacing w:after="0" w:line="240" w:lineRule="auto"/>
        <w:rPr>
          <w:sz w:val="22"/>
          <w:szCs w:val="22"/>
        </w:rPr>
      </w:pPr>
      <w:r>
        <w:rPr>
          <w:sz w:val="22"/>
          <w:szCs w:val="22"/>
        </w:rPr>
        <w:t>Suaugusiems ir vyresniems negu 16 metų paaugliams</w:t>
      </w:r>
    </w:p>
    <w:p w:rsidR="000E2F92" w:rsidRDefault="000E2F92" w:rsidP="000E2F92">
      <w:pPr>
        <w:pStyle w:val="Pagrindinistekstas2"/>
        <w:widowControl w:val="0"/>
        <w:numPr>
          <w:ilvl w:val="12"/>
          <w:numId w:val="0"/>
        </w:numPr>
        <w:spacing w:after="0" w:line="240" w:lineRule="auto"/>
        <w:rPr>
          <w:sz w:val="22"/>
          <w:szCs w:val="22"/>
        </w:rPr>
      </w:pPr>
      <w:r>
        <w:rPr>
          <w:sz w:val="22"/>
          <w:szCs w:val="22"/>
        </w:rPr>
        <w:t>Rekomenduojama dozė yra 1-2 tabletės 2</w:t>
      </w:r>
      <w:r>
        <w:rPr>
          <w:sz w:val="22"/>
          <w:szCs w:val="22"/>
        </w:rPr>
        <w:noBreakHyphen/>
        <w:t xml:space="preserve">4 kartus per parą. Per parą galima vartoti ne daugiau kaip 3 g (9 tablečių) </w:t>
      </w:r>
      <w:proofErr w:type="spellStart"/>
      <w:r>
        <w:rPr>
          <w:sz w:val="22"/>
          <w:szCs w:val="22"/>
        </w:rPr>
        <w:t>acetilsalicilo</w:t>
      </w:r>
      <w:proofErr w:type="spellEnd"/>
      <w:r>
        <w:rPr>
          <w:sz w:val="22"/>
          <w:szCs w:val="22"/>
        </w:rPr>
        <w:t xml:space="preserve"> rūgšties. Minimalus laiko tarpas tarp dozių yra 3 valandos.</w:t>
      </w:r>
    </w:p>
    <w:p w:rsidR="000E2F92" w:rsidRDefault="000E2F92" w:rsidP="000E2F92">
      <w:pPr>
        <w:rPr>
          <w:sz w:val="22"/>
          <w:szCs w:val="22"/>
        </w:rPr>
      </w:pPr>
      <w:r>
        <w:rPr>
          <w:sz w:val="22"/>
          <w:szCs w:val="22"/>
        </w:rPr>
        <w:t>Nepasitarus su gydytoju, Alka</w:t>
      </w:r>
      <w:r>
        <w:rPr>
          <w:sz w:val="22"/>
          <w:szCs w:val="22"/>
        </w:rPr>
        <w:noBreakHyphen/>
      </w:r>
      <w:proofErr w:type="spellStart"/>
      <w:r>
        <w:rPr>
          <w:sz w:val="22"/>
          <w:szCs w:val="22"/>
        </w:rPr>
        <w:t>Prim</w:t>
      </w:r>
      <w:proofErr w:type="spellEnd"/>
      <w:r>
        <w:rPr>
          <w:sz w:val="22"/>
          <w:szCs w:val="22"/>
        </w:rPr>
        <w:t xml:space="preserve"> vartoti ilgiau nei 2 dienas negalima.</w:t>
      </w:r>
    </w:p>
    <w:p w:rsidR="000E2F92" w:rsidRDefault="000E2F92" w:rsidP="000E2F92">
      <w:pPr>
        <w:pStyle w:val="BTEMEASMCA"/>
      </w:pPr>
    </w:p>
    <w:p w:rsidR="000E2F92" w:rsidRDefault="000E2F92" w:rsidP="000E2F92">
      <w:pPr>
        <w:rPr>
          <w:b/>
          <w:sz w:val="22"/>
          <w:szCs w:val="22"/>
        </w:rPr>
      </w:pPr>
      <w:r>
        <w:rPr>
          <w:b/>
          <w:sz w:val="22"/>
          <w:szCs w:val="22"/>
        </w:rPr>
        <w:t>Pacientams, kurių kepenų ir (arba) inkstų funkcija sutrikusi</w:t>
      </w:r>
    </w:p>
    <w:p w:rsidR="000E2F92" w:rsidRDefault="000E2F92" w:rsidP="000E2F92">
      <w:pPr>
        <w:rPr>
          <w:sz w:val="22"/>
          <w:szCs w:val="22"/>
        </w:rPr>
      </w:pPr>
      <w:r>
        <w:rPr>
          <w:sz w:val="22"/>
          <w:szCs w:val="22"/>
        </w:rPr>
        <w:t>Šio vaisto vartoti reikia atsargiai.</w:t>
      </w:r>
    </w:p>
    <w:p w:rsidR="000E2F92" w:rsidRDefault="000E2F92" w:rsidP="000E2F92">
      <w:pPr>
        <w:rPr>
          <w:sz w:val="22"/>
          <w:szCs w:val="22"/>
        </w:rPr>
      </w:pPr>
      <w:r>
        <w:rPr>
          <w:sz w:val="22"/>
          <w:szCs w:val="22"/>
        </w:rPr>
        <w:t xml:space="preserve">Pacientams gali prireikti koreguoti dozę, </w:t>
      </w:r>
      <w:proofErr w:type="spellStart"/>
      <w:r>
        <w:rPr>
          <w:sz w:val="22"/>
          <w:szCs w:val="22"/>
        </w:rPr>
        <w:t>atsišvelgiant</w:t>
      </w:r>
      <w:proofErr w:type="spellEnd"/>
      <w:r>
        <w:rPr>
          <w:sz w:val="22"/>
          <w:szCs w:val="22"/>
        </w:rPr>
        <w:t xml:space="preserve"> į kepenų ir (arba) inkstų funkcijos sutrikimo sunkumą. Esant sunkiam kepenų ir (arba) inkstų nepakankamumui šio vaisto vartoti negalima.</w:t>
      </w:r>
    </w:p>
    <w:p w:rsidR="000E2F92" w:rsidRDefault="000E2F92" w:rsidP="000E2F92">
      <w:pPr>
        <w:rPr>
          <w:sz w:val="22"/>
          <w:szCs w:val="22"/>
        </w:rPr>
      </w:pPr>
    </w:p>
    <w:p w:rsidR="000E2F92" w:rsidRDefault="000E2F92" w:rsidP="000E2F92">
      <w:pPr>
        <w:rPr>
          <w:b/>
          <w:sz w:val="22"/>
          <w:szCs w:val="22"/>
        </w:rPr>
      </w:pPr>
      <w:r>
        <w:rPr>
          <w:b/>
          <w:sz w:val="22"/>
          <w:szCs w:val="22"/>
        </w:rPr>
        <w:t>Senyviems pacientams</w:t>
      </w:r>
    </w:p>
    <w:p w:rsidR="000E2F92" w:rsidRDefault="000E2F92" w:rsidP="000E2F92">
      <w:pPr>
        <w:rPr>
          <w:sz w:val="22"/>
          <w:szCs w:val="22"/>
        </w:rPr>
      </w:pPr>
      <w:r>
        <w:rPr>
          <w:sz w:val="22"/>
          <w:szCs w:val="22"/>
        </w:rPr>
        <w:t>Šio vaisto vartoti reikia atsargiai, mažesnėmis dozėmis ir rečiau.</w:t>
      </w:r>
    </w:p>
    <w:p w:rsidR="000E2F92" w:rsidRDefault="000E2F92" w:rsidP="000E2F92">
      <w:pPr>
        <w:rPr>
          <w:sz w:val="22"/>
          <w:szCs w:val="22"/>
        </w:rPr>
      </w:pPr>
    </w:p>
    <w:p w:rsidR="000E2F92" w:rsidRDefault="000E2F92" w:rsidP="000E2F92">
      <w:pPr>
        <w:rPr>
          <w:b/>
          <w:sz w:val="22"/>
          <w:szCs w:val="22"/>
        </w:rPr>
      </w:pPr>
      <w:r>
        <w:rPr>
          <w:b/>
          <w:sz w:val="22"/>
          <w:szCs w:val="22"/>
        </w:rPr>
        <w:t>Vartojimas vaikams ir paaugliams</w:t>
      </w:r>
    </w:p>
    <w:p w:rsidR="000E2F92" w:rsidRDefault="000E2F92" w:rsidP="000E2F92">
      <w:pPr>
        <w:rPr>
          <w:sz w:val="22"/>
          <w:szCs w:val="22"/>
        </w:rPr>
      </w:pPr>
      <w:r>
        <w:rPr>
          <w:sz w:val="22"/>
          <w:szCs w:val="22"/>
        </w:rPr>
        <w:t>Jaunesniems nei 16 metų vaikams ir paaugliams šio vaisto vartoti negalima.</w:t>
      </w:r>
    </w:p>
    <w:p w:rsidR="000E2F92" w:rsidRDefault="000E2F92" w:rsidP="000E2F92">
      <w:pPr>
        <w:rPr>
          <w:sz w:val="22"/>
          <w:szCs w:val="22"/>
        </w:rPr>
      </w:pPr>
    </w:p>
    <w:p w:rsidR="000E2F92" w:rsidRDefault="000E2F92" w:rsidP="000E2F92">
      <w:pPr>
        <w:pStyle w:val="PI-3EMEASMCA"/>
        <w:spacing w:line="240" w:lineRule="auto"/>
      </w:pPr>
      <w:r>
        <w:t>Ką daryti pavartojus per didelę Alka-</w:t>
      </w:r>
      <w:proofErr w:type="spellStart"/>
      <w:r>
        <w:t>Prim</w:t>
      </w:r>
      <w:proofErr w:type="spellEnd"/>
      <w:r>
        <w:t xml:space="preserve"> dozę?</w:t>
      </w:r>
    </w:p>
    <w:p w:rsidR="000E2F92" w:rsidRDefault="000E2F92" w:rsidP="000E2F92">
      <w:pPr>
        <w:pStyle w:val="Pagrindinistekstas"/>
        <w:spacing w:line="240" w:lineRule="auto"/>
        <w:jc w:val="left"/>
        <w:rPr>
          <w:sz w:val="22"/>
          <w:szCs w:val="22"/>
        </w:rPr>
      </w:pPr>
      <w:r>
        <w:rPr>
          <w:sz w:val="22"/>
          <w:szCs w:val="22"/>
        </w:rPr>
        <w:t>Pavartojus per didelę Alka-</w:t>
      </w:r>
      <w:proofErr w:type="spellStart"/>
      <w:r>
        <w:rPr>
          <w:sz w:val="22"/>
          <w:szCs w:val="22"/>
        </w:rPr>
        <w:t>Prim</w:t>
      </w:r>
      <w:proofErr w:type="spellEnd"/>
      <w:r>
        <w:rPr>
          <w:sz w:val="22"/>
          <w:szCs w:val="22"/>
        </w:rPr>
        <w:t xml:space="preserve"> dozę, būtina nedelsiant kreiptis į gydytoją ar apsinuodijimų kontrolės centrą. Pirmieji apsinuodijimo </w:t>
      </w:r>
      <w:proofErr w:type="spellStart"/>
      <w:r>
        <w:rPr>
          <w:sz w:val="22"/>
          <w:szCs w:val="22"/>
        </w:rPr>
        <w:t>acetilsalicilo</w:t>
      </w:r>
      <w:proofErr w:type="spellEnd"/>
      <w:r>
        <w:rPr>
          <w:sz w:val="22"/>
          <w:szCs w:val="22"/>
        </w:rPr>
        <w:t xml:space="preserve"> rūgštimi simptomai yra pykinimas, vėmimas, spengimas ausyse ir kvėpavimo padažnėjimas.</w:t>
      </w:r>
    </w:p>
    <w:p w:rsidR="000E2F92" w:rsidRDefault="000E2F92" w:rsidP="000E2F92">
      <w:pPr>
        <w:pStyle w:val="Pagrindinistekstas"/>
        <w:spacing w:line="240" w:lineRule="auto"/>
        <w:jc w:val="left"/>
        <w:rPr>
          <w:sz w:val="22"/>
          <w:szCs w:val="22"/>
        </w:rPr>
      </w:pPr>
      <w:r>
        <w:rPr>
          <w:sz w:val="22"/>
          <w:szCs w:val="22"/>
        </w:rPr>
        <w:t xml:space="preserve">Kiti simptomai gali būti kurtumas, regos sutrikimas, galvos skausmas, motorinis sujaudinimas, mieguistumas ir koma, traukuliai, temperatūros padidėjimas. Jei apsinuodijimas sunkus, labai sutrinka vandens ir elektrolitų apykaita bei rūgščių ir šarmų pusiausvyra (atsiranda </w:t>
      </w:r>
      <w:proofErr w:type="spellStart"/>
      <w:r>
        <w:rPr>
          <w:sz w:val="22"/>
          <w:szCs w:val="22"/>
        </w:rPr>
        <w:t>metabolinė</w:t>
      </w:r>
      <w:proofErr w:type="spellEnd"/>
      <w:r>
        <w:rPr>
          <w:sz w:val="22"/>
          <w:szCs w:val="22"/>
        </w:rPr>
        <w:t xml:space="preserve"> </w:t>
      </w:r>
      <w:proofErr w:type="spellStart"/>
      <w:r>
        <w:rPr>
          <w:sz w:val="22"/>
          <w:szCs w:val="22"/>
        </w:rPr>
        <w:t>acidozė</w:t>
      </w:r>
      <w:proofErr w:type="spellEnd"/>
      <w:r>
        <w:rPr>
          <w:sz w:val="22"/>
          <w:szCs w:val="22"/>
        </w:rPr>
        <w:t xml:space="preserve"> bei dehidratacija). Labai didelės dozės gali sukelti net mirtį.</w:t>
      </w:r>
    </w:p>
    <w:p w:rsidR="000E2F92" w:rsidRDefault="000E2F92" w:rsidP="000E2F92">
      <w:pPr>
        <w:rPr>
          <w:sz w:val="22"/>
          <w:szCs w:val="22"/>
        </w:rPr>
      </w:pPr>
    </w:p>
    <w:p w:rsidR="000E2F92" w:rsidRDefault="000E2F92" w:rsidP="000E2F92">
      <w:pPr>
        <w:pStyle w:val="Antrat3"/>
        <w:keepNext w:val="0"/>
        <w:spacing w:before="0" w:after="0"/>
        <w:rPr>
          <w:rFonts w:ascii="Times New Roman" w:hAnsi="Times New Roman" w:cs="Times New Roman"/>
          <w:b w:val="0"/>
          <w:i/>
          <w:sz w:val="22"/>
          <w:szCs w:val="22"/>
        </w:rPr>
      </w:pPr>
      <w:r>
        <w:rPr>
          <w:rFonts w:ascii="Times New Roman" w:hAnsi="Times New Roman" w:cs="Times New Roman"/>
          <w:b w:val="0"/>
          <w:i/>
          <w:sz w:val="22"/>
          <w:szCs w:val="22"/>
        </w:rPr>
        <w:t>Perdozavimo gydymas:</w:t>
      </w:r>
    </w:p>
    <w:p w:rsidR="000E2F92" w:rsidRDefault="000E2F92" w:rsidP="000E2F92">
      <w:pPr>
        <w:rPr>
          <w:sz w:val="22"/>
          <w:szCs w:val="22"/>
        </w:rPr>
      </w:pPr>
      <w:r>
        <w:rPr>
          <w:sz w:val="22"/>
          <w:szCs w:val="22"/>
        </w:rPr>
        <w:t xml:space="preserve">Specifinio </w:t>
      </w:r>
      <w:proofErr w:type="spellStart"/>
      <w:r>
        <w:rPr>
          <w:sz w:val="22"/>
          <w:szCs w:val="22"/>
        </w:rPr>
        <w:t>acetilsalicilo</w:t>
      </w:r>
      <w:proofErr w:type="spellEnd"/>
      <w:r>
        <w:rPr>
          <w:sz w:val="22"/>
          <w:szCs w:val="22"/>
        </w:rPr>
        <w:t xml:space="preserve"> rūgščiai priešnuodžio nėra.</w:t>
      </w:r>
    </w:p>
    <w:p w:rsidR="000E2F92" w:rsidRDefault="000E2F92" w:rsidP="000E2F92">
      <w:pPr>
        <w:rPr>
          <w:sz w:val="22"/>
          <w:szCs w:val="22"/>
        </w:rPr>
      </w:pPr>
      <w:r>
        <w:rPr>
          <w:sz w:val="22"/>
          <w:szCs w:val="22"/>
        </w:rPr>
        <w:t>Pacientą reikia nedelsiant gabenti į ligoninės skubaus priėmimo skyrių.</w:t>
      </w:r>
    </w:p>
    <w:p w:rsidR="000E2F92" w:rsidRDefault="000E2F92" w:rsidP="000E2F92">
      <w:pPr>
        <w:rPr>
          <w:sz w:val="22"/>
          <w:szCs w:val="22"/>
        </w:rPr>
      </w:pPr>
    </w:p>
    <w:p w:rsidR="000E2F92" w:rsidRDefault="000E2F92" w:rsidP="000E2F92">
      <w:pPr>
        <w:rPr>
          <w:sz w:val="22"/>
          <w:szCs w:val="22"/>
        </w:rPr>
      </w:pPr>
      <w:r>
        <w:rPr>
          <w:sz w:val="22"/>
          <w:szCs w:val="22"/>
        </w:rPr>
        <w:t>Pagalba apsinuodijus aspirinu:</w:t>
      </w:r>
    </w:p>
    <w:p w:rsidR="000E2F92" w:rsidRDefault="000E2F92" w:rsidP="000E2F92">
      <w:pPr>
        <w:pStyle w:val="Sraopastraipa"/>
        <w:numPr>
          <w:ilvl w:val="0"/>
          <w:numId w:val="6"/>
        </w:numPr>
        <w:ind w:left="426"/>
        <w:rPr>
          <w:sz w:val="22"/>
          <w:szCs w:val="22"/>
        </w:rPr>
      </w:pPr>
      <w:r>
        <w:rPr>
          <w:sz w:val="22"/>
          <w:szCs w:val="22"/>
        </w:rPr>
        <w:t>Vėmimo sukėlimas, skrandžio plovimas. Šios priemonės yra veiksmingos, jei nuo vaisto gėrimo praėjo mažiau negu 3-4 valandos, o apsinuodijus labai didele doze – net 10 valandų.</w:t>
      </w:r>
    </w:p>
    <w:p w:rsidR="000E2F92" w:rsidRDefault="000E2F92" w:rsidP="000E2F92">
      <w:pPr>
        <w:pStyle w:val="Sraopastraipa"/>
        <w:numPr>
          <w:ilvl w:val="0"/>
          <w:numId w:val="6"/>
        </w:numPr>
        <w:ind w:left="426"/>
        <w:rPr>
          <w:sz w:val="22"/>
          <w:szCs w:val="22"/>
        </w:rPr>
      </w:pPr>
      <w:r>
        <w:rPr>
          <w:sz w:val="22"/>
          <w:szCs w:val="22"/>
        </w:rPr>
        <w:t>Aktyvuotos anglies vartojimas (50-100 g suaugusiems žmonėms, 30-60 g vaikams suspensijos forma.)</w:t>
      </w:r>
    </w:p>
    <w:p w:rsidR="000E2F92" w:rsidRDefault="000E2F92" w:rsidP="000E2F92">
      <w:pPr>
        <w:pStyle w:val="Sraopastraipa"/>
        <w:numPr>
          <w:ilvl w:val="0"/>
          <w:numId w:val="6"/>
        </w:numPr>
        <w:ind w:left="426"/>
        <w:rPr>
          <w:sz w:val="22"/>
          <w:szCs w:val="22"/>
        </w:rPr>
      </w:pPr>
      <w:r>
        <w:rPr>
          <w:sz w:val="22"/>
          <w:szCs w:val="22"/>
        </w:rPr>
        <w:t>Jei karščiuojama, ligonį reikia laikyti kiek galima vėsesnėje patalpoje ir (arba) dėti šaldomuosius kompresus.</w:t>
      </w:r>
    </w:p>
    <w:p w:rsidR="000E2F92" w:rsidRDefault="000E2F92" w:rsidP="000E2F92">
      <w:pPr>
        <w:rPr>
          <w:sz w:val="22"/>
          <w:szCs w:val="22"/>
        </w:rPr>
      </w:pPr>
    </w:p>
    <w:p w:rsidR="000E2F92" w:rsidRDefault="000E2F92" w:rsidP="000E2F92">
      <w:pPr>
        <w:pStyle w:val="PI-3EMEASMCA"/>
        <w:spacing w:line="240" w:lineRule="auto"/>
      </w:pPr>
      <w:r>
        <w:t>Pamiršus pavartoti Alka-</w:t>
      </w:r>
      <w:proofErr w:type="spellStart"/>
      <w:r>
        <w:t>Prim</w:t>
      </w:r>
      <w:proofErr w:type="spellEnd"/>
    </w:p>
    <w:p w:rsidR="000E2F92" w:rsidRDefault="000E2F92" w:rsidP="000E2F92">
      <w:pPr>
        <w:pStyle w:val="BTEMEASMCA"/>
      </w:pPr>
      <w:r>
        <w:t>Pamiršus pavartoti vaisto dozę, kitą dozę išgerkite iš kart, kai prisiminsite. Jei atėjo laikas vartoti kitą dozę, negalima vartoti dvigubos dozės norint kompensuoti praleistą. Negalima vartoti dvigubos dozės norint kompensuoti praleistą dozę.</w:t>
      </w:r>
    </w:p>
    <w:p w:rsidR="000E2F92" w:rsidRDefault="000E2F92" w:rsidP="000E2F92">
      <w:pPr>
        <w:rPr>
          <w:sz w:val="22"/>
          <w:szCs w:val="22"/>
        </w:rPr>
      </w:pPr>
    </w:p>
    <w:p w:rsidR="000E2F92" w:rsidRDefault="000E2F92" w:rsidP="000E2F92">
      <w:pPr>
        <w:rPr>
          <w:sz w:val="22"/>
          <w:szCs w:val="22"/>
        </w:rPr>
      </w:pPr>
      <w:r>
        <w:rPr>
          <w:sz w:val="22"/>
          <w:szCs w:val="22"/>
        </w:rPr>
        <w:t>Jeigu kiltų daugiau klausimų dėl šio vaisto vartojimo, kreipkitės į gydytoją arba vaistininką.</w:t>
      </w:r>
    </w:p>
    <w:p w:rsidR="000E2F92" w:rsidRDefault="000E2F92" w:rsidP="000E2F92">
      <w:pPr>
        <w:rPr>
          <w:sz w:val="22"/>
          <w:szCs w:val="22"/>
        </w:rPr>
      </w:pPr>
    </w:p>
    <w:p w:rsidR="000E2F92" w:rsidRDefault="000E2F92" w:rsidP="000E2F92">
      <w:pPr>
        <w:rPr>
          <w:sz w:val="22"/>
          <w:szCs w:val="22"/>
        </w:rPr>
      </w:pPr>
    </w:p>
    <w:p w:rsidR="000E2F92" w:rsidRDefault="000E2F92" w:rsidP="000E2F92">
      <w:pPr>
        <w:pStyle w:val="PI-1EMEASMCA"/>
      </w:pPr>
      <w:bookmarkStart w:id="6" w:name="_Toc129243267"/>
      <w:bookmarkStart w:id="7" w:name="_Toc129243142"/>
      <w:r>
        <w:lastRenderedPageBreak/>
        <w:t>4.</w:t>
      </w:r>
      <w:r>
        <w:tab/>
      </w:r>
      <w:bookmarkEnd w:id="6"/>
      <w:bookmarkEnd w:id="7"/>
      <w:r>
        <w:t>Galimas šalutinis poveikis</w:t>
      </w:r>
    </w:p>
    <w:p w:rsidR="000E2F92" w:rsidRDefault="000E2F92" w:rsidP="000E2F92">
      <w:pPr>
        <w:pStyle w:val="BTEMEASMCA"/>
      </w:pPr>
    </w:p>
    <w:p w:rsidR="000E2F92" w:rsidRDefault="000E2F92" w:rsidP="000E2F92">
      <w:pPr>
        <w:pStyle w:val="BTEMEASMCA"/>
      </w:pPr>
      <w:r>
        <w:t>Šis vaistas, kaip ir visi kiti, gali sukelti šalutinį poveikį, nors jis pasireiškia ne visiems žmonėms.</w:t>
      </w:r>
    </w:p>
    <w:p w:rsidR="000E2F92" w:rsidRDefault="000E2F92" w:rsidP="000E2F92">
      <w:pPr>
        <w:rPr>
          <w:sz w:val="22"/>
          <w:szCs w:val="22"/>
        </w:rPr>
      </w:pPr>
    </w:p>
    <w:p w:rsidR="000E2F92" w:rsidRDefault="000E2F92" w:rsidP="000E2F92">
      <w:pPr>
        <w:rPr>
          <w:i/>
          <w:sz w:val="22"/>
          <w:szCs w:val="22"/>
        </w:rPr>
      </w:pPr>
      <w:r>
        <w:rPr>
          <w:i/>
          <w:sz w:val="22"/>
          <w:szCs w:val="22"/>
        </w:rPr>
        <w:t>Jei pastebėjote bet kurį iš šių poveikių, nutraukite Alka-</w:t>
      </w:r>
      <w:proofErr w:type="spellStart"/>
      <w:r>
        <w:rPr>
          <w:i/>
          <w:sz w:val="22"/>
          <w:szCs w:val="22"/>
        </w:rPr>
        <w:t>Prim</w:t>
      </w:r>
      <w:proofErr w:type="spellEnd"/>
      <w:r>
        <w:rPr>
          <w:i/>
          <w:sz w:val="22"/>
          <w:szCs w:val="22"/>
        </w:rPr>
        <w:t xml:space="preserve"> vartojimą ir nedelsiant pasitarkite su gydytoju:</w:t>
      </w:r>
    </w:p>
    <w:p w:rsidR="000E2F92" w:rsidRDefault="000E2F92" w:rsidP="000E2F92">
      <w:pPr>
        <w:pStyle w:val="Sraopastraipa"/>
        <w:numPr>
          <w:ilvl w:val="0"/>
          <w:numId w:val="7"/>
        </w:numPr>
        <w:ind w:left="567" w:hanging="567"/>
        <w:rPr>
          <w:sz w:val="22"/>
          <w:szCs w:val="22"/>
        </w:rPr>
      </w:pPr>
      <w:r>
        <w:rPr>
          <w:sz w:val="22"/>
          <w:szCs w:val="22"/>
        </w:rPr>
        <w:t>Staigus švokštimas, lūpų, veido ar kūno patinimas, bėrimas, alpulys ar rijimo sutrikimas (sunki alerginė reakcija).</w:t>
      </w:r>
    </w:p>
    <w:p w:rsidR="000E2F92" w:rsidRDefault="000E2F92" w:rsidP="000E2F92">
      <w:pPr>
        <w:pStyle w:val="Sraopastraipa"/>
        <w:numPr>
          <w:ilvl w:val="0"/>
          <w:numId w:val="7"/>
        </w:numPr>
        <w:ind w:left="567" w:hanging="567"/>
        <w:rPr>
          <w:sz w:val="22"/>
          <w:szCs w:val="22"/>
        </w:rPr>
      </w:pPr>
      <w:r>
        <w:rPr>
          <w:sz w:val="22"/>
          <w:szCs w:val="22"/>
        </w:rPr>
        <w:t xml:space="preserve">Odos paraudimas su pūslėmis ar lupimusi ir gali būti siejamas su padidėjusia temperatūra bei sąnarių skausmais. To priežastis gali būti daugiaformė </w:t>
      </w:r>
      <w:proofErr w:type="spellStart"/>
      <w:r>
        <w:rPr>
          <w:sz w:val="22"/>
          <w:szCs w:val="22"/>
        </w:rPr>
        <w:t>eritema</w:t>
      </w:r>
      <w:proofErr w:type="spellEnd"/>
      <w:r>
        <w:rPr>
          <w:sz w:val="22"/>
          <w:szCs w:val="22"/>
        </w:rPr>
        <w:t xml:space="preserve">, </w:t>
      </w:r>
      <w:proofErr w:type="spellStart"/>
      <w:r>
        <w:rPr>
          <w:sz w:val="22"/>
          <w:szCs w:val="22"/>
        </w:rPr>
        <w:t>Stivenso</w:t>
      </w:r>
      <w:proofErr w:type="spellEnd"/>
      <w:r>
        <w:rPr>
          <w:sz w:val="22"/>
          <w:szCs w:val="22"/>
        </w:rPr>
        <w:t>-Džonsono (</w:t>
      </w:r>
      <w:proofErr w:type="spellStart"/>
      <w:r>
        <w:rPr>
          <w:i/>
          <w:sz w:val="22"/>
          <w:szCs w:val="22"/>
        </w:rPr>
        <w:t>Stevens-Johnson</w:t>
      </w:r>
      <w:proofErr w:type="spellEnd"/>
      <w:r>
        <w:rPr>
          <w:sz w:val="22"/>
          <w:szCs w:val="22"/>
        </w:rPr>
        <w:t xml:space="preserve">) sindromas ar </w:t>
      </w:r>
      <w:proofErr w:type="spellStart"/>
      <w:r>
        <w:rPr>
          <w:sz w:val="22"/>
          <w:szCs w:val="22"/>
        </w:rPr>
        <w:t>Lajelio</w:t>
      </w:r>
      <w:proofErr w:type="spellEnd"/>
      <w:r>
        <w:rPr>
          <w:sz w:val="22"/>
          <w:szCs w:val="22"/>
        </w:rPr>
        <w:t xml:space="preserve"> (</w:t>
      </w:r>
      <w:proofErr w:type="spellStart"/>
      <w:r>
        <w:rPr>
          <w:i/>
          <w:sz w:val="22"/>
          <w:szCs w:val="22"/>
        </w:rPr>
        <w:t>Lyell</w:t>
      </w:r>
      <w:proofErr w:type="spellEnd"/>
      <w:r>
        <w:rPr>
          <w:sz w:val="22"/>
          <w:szCs w:val="22"/>
        </w:rPr>
        <w:t>) sindromas.</w:t>
      </w:r>
    </w:p>
    <w:p w:rsidR="000E2F92" w:rsidRDefault="000E2F92" w:rsidP="000E2F92">
      <w:pPr>
        <w:pStyle w:val="Sraopastraipa"/>
        <w:numPr>
          <w:ilvl w:val="0"/>
          <w:numId w:val="7"/>
        </w:numPr>
        <w:ind w:left="567" w:hanging="567"/>
        <w:rPr>
          <w:sz w:val="22"/>
          <w:szCs w:val="22"/>
        </w:rPr>
      </w:pPr>
      <w:r>
        <w:rPr>
          <w:sz w:val="22"/>
          <w:szCs w:val="22"/>
        </w:rPr>
        <w:t>Neįprastas kraujavimas, kaip atsikosėjimas krauju, vėmimas krauju, kraujas šlapime ar juodos išmatos.</w:t>
      </w:r>
    </w:p>
    <w:p w:rsidR="000E2F92" w:rsidRDefault="000E2F92" w:rsidP="000E2F92">
      <w:pPr>
        <w:rPr>
          <w:sz w:val="22"/>
          <w:szCs w:val="22"/>
        </w:rPr>
      </w:pPr>
    </w:p>
    <w:p w:rsidR="000E2F92" w:rsidRDefault="000E2F92" w:rsidP="000E2F92">
      <w:pPr>
        <w:rPr>
          <w:sz w:val="22"/>
          <w:szCs w:val="22"/>
        </w:rPr>
      </w:pPr>
      <w:r>
        <w:rPr>
          <w:sz w:val="22"/>
          <w:szCs w:val="22"/>
        </w:rPr>
        <w:t>Dažni šalutiniai poveikiai (gali pasireikšti nuo 1 iki 10 iš 100 pacientų)</w:t>
      </w:r>
    </w:p>
    <w:p w:rsidR="000E2F92" w:rsidRDefault="000E2F92" w:rsidP="000E2F92">
      <w:pPr>
        <w:pStyle w:val="Sraopastraipa"/>
        <w:numPr>
          <w:ilvl w:val="0"/>
          <w:numId w:val="7"/>
        </w:numPr>
        <w:ind w:left="567" w:hanging="567"/>
        <w:rPr>
          <w:sz w:val="22"/>
          <w:szCs w:val="22"/>
        </w:rPr>
      </w:pPr>
      <w:r>
        <w:rPr>
          <w:sz w:val="22"/>
          <w:szCs w:val="22"/>
        </w:rPr>
        <w:t>Virškinimo sutrikimas.</w:t>
      </w:r>
    </w:p>
    <w:p w:rsidR="000E2F92" w:rsidRDefault="000E2F92" w:rsidP="000E2F92">
      <w:pPr>
        <w:pStyle w:val="Sraopastraipa"/>
        <w:numPr>
          <w:ilvl w:val="0"/>
          <w:numId w:val="7"/>
        </w:numPr>
        <w:ind w:left="567" w:hanging="567"/>
        <w:rPr>
          <w:sz w:val="22"/>
          <w:szCs w:val="22"/>
        </w:rPr>
      </w:pPr>
      <w:r>
        <w:rPr>
          <w:sz w:val="22"/>
          <w:szCs w:val="22"/>
        </w:rPr>
        <w:t>Padidėjęs polinkis kraujuoti.</w:t>
      </w:r>
    </w:p>
    <w:p w:rsidR="000E2F92" w:rsidRDefault="000E2F92" w:rsidP="000E2F92">
      <w:pPr>
        <w:rPr>
          <w:sz w:val="22"/>
          <w:szCs w:val="22"/>
        </w:rPr>
      </w:pPr>
    </w:p>
    <w:p w:rsidR="000E2F92" w:rsidRDefault="000E2F92" w:rsidP="000E2F92">
      <w:pPr>
        <w:rPr>
          <w:sz w:val="22"/>
          <w:szCs w:val="22"/>
        </w:rPr>
      </w:pPr>
      <w:r>
        <w:rPr>
          <w:sz w:val="22"/>
          <w:szCs w:val="22"/>
        </w:rPr>
        <w:t>Nedažni (gali pasireikšti nuo 1 iki 10 iš 1000 pacientų)</w:t>
      </w:r>
    </w:p>
    <w:p w:rsidR="000E2F92" w:rsidRDefault="000E2F92" w:rsidP="000E2F92">
      <w:pPr>
        <w:pStyle w:val="Sraopastraipa"/>
        <w:numPr>
          <w:ilvl w:val="0"/>
          <w:numId w:val="7"/>
        </w:numPr>
        <w:ind w:left="567" w:hanging="567"/>
        <w:rPr>
          <w:sz w:val="22"/>
          <w:szCs w:val="22"/>
        </w:rPr>
      </w:pPr>
      <w:r>
        <w:rPr>
          <w:sz w:val="22"/>
          <w:szCs w:val="22"/>
        </w:rPr>
        <w:t>Dilgėlinė.</w:t>
      </w:r>
    </w:p>
    <w:p w:rsidR="000E2F92" w:rsidRDefault="000E2F92" w:rsidP="000E2F92">
      <w:pPr>
        <w:pStyle w:val="Sraopastraipa"/>
        <w:numPr>
          <w:ilvl w:val="0"/>
          <w:numId w:val="7"/>
        </w:numPr>
        <w:ind w:left="567" w:hanging="567"/>
        <w:rPr>
          <w:sz w:val="22"/>
          <w:szCs w:val="22"/>
        </w:rPr>
      </w:pPr>
      <w:r>
        <w:rPr>
          <w:sz w:val="22"/>
          <w:szCs w:val="22"/>
        </w:rPr>
        <w:t>Sloga.</w:t>
      </w:r>
    </w:p>
    <w:p w:rsidR="000E2F92" w:rsidRDefault="000E2F92" w:rsidP="000E2F92">
      <w:pPr>
        <w:pStyle w:val="Sraopastraipa"/>
        <w:numPr>
          <w:ilvl w:val="0"/>
          <w:numId w:val="7"/>
        </w:numPr>
        <w:ind w:left="567" w:hanging="567"/>
        <w:rPr>
          <w:sz w:val="22"/>
          <w:szCs w:val="22"/>
        </w:rPr>
      </w:pPr>
      <w:r>
        <w:rPr>
          <w:sz w:val="22"/>
          <w:szCs w:val="22"/>
        </w:rPr>
        <w:t>Apsunkintas kvėpavimas.</w:t>
      </w:r>
    </w:p>
    <w:p w:rsidR="000E2F92" w:rsidRDefault="000E2F92" w:rsidP="000E2F92">
      <w:pPr>
        <w:rPr>
          <w:sz w:val="22"/>
          <w:szCs w:val="22"/>
        </w:rPr>
      </w:pPr>
    </w:p>
    <w:p w:rsidR="000E2F92" w:rsidRDefault="000E2F92" w:rsidP="000E2F92">
      <w:pPr>
        <w:rPr>
          <w:sz w:val="22"/>
          <w:szCs w:val="22"/>
        </w:rPr>
      </w:pPr>
      <w:r>
        <w:rPr>
          <w:sz w:val="22"/>
          <w:szCs w:val="22"/>
        </w:rPr>
        <w:t>Reti (gali pasireikšti nuo 1 iki 10 iš 10000 pacientų)</w:t>
      </w:r>
    </w:p>
    <w:p w:rsidR="000E2F92" w:rsidRDefault="000E2F92" w:rsidP="000E2F92">
      <w:pPr>
        <w:pStyle w:val="Sraopastraipa"/>
        <w:numPr>
          <w:ilvl w:val="0"/>
          <w:numId w:val="7"/>
        </w:numPr>
        <w:ind w:left="567" w:hanging="567"/>
        <w:rPr>
          <w:sz w:val="22"/>
          <w:szCs w:val="22"/>
        </w:rPr>
      </w:pPr>
      <w:r>
        <w:rPr>
          <w:sz w:val="22"/>
          <w:szCs w:val="22"/>
        </w:rPr>
        <w:t>Stiprus kraujavimas iš skrandžio ar iš žarnyno, kraujosruva smegenyse, pakitęs kraujo ląstelių skaičius.</w:t>
      </w:r>
    </w:p>
    <w:p w:rsidR="000E2F92" w:rsidRDefault="000E2F92" w:rsidP="000E2F92">
      <w:pPr>
        <w:pStyle w:val="Sraopastraipa"/>
        <w:numPr>
          <w:ilvl w:val="0"/>
          <w:numId w:val="7"/>
        </w:numPr>
        <w:ind w:left="567" w:hanging="567"/>
        <w:rPr>
          <w:sz w:val="22"/>
          <w:szCs w:val="22"/>
        </w:rPr>
      </w:pPr>
      <w:r>
        <w:rPr>
          <w:sz w:val="22"/>
          <w:szCs w:val="22"/>
        </w:rPr>
        <w:t>Pykinimas ir vėmimas.</w:t>
      </w:r>
    </w:p>
    <w:p w:rsidR="000E2F92" w:rsidRDefault="000E2F92" w:rsidP="000E2F92">
      <w:pPr>
        <w:pStyle w:val="Sraopastraipa"/>
        <w:numPr>
          <w:ilvl w:val="0"/>
          <w:numId w:val="7"/>
        </w:numPr>
        <w:ind w:left="567" w:hanging="567"/>
        <w:rPr>
          <w:sz w:val="22"/>
          <w:szCs w:val="22"/>
        </w:rPr>
      </w:pPr>
      <w:r>
        <w:rPr>
          <w:sz w:val="22"/>
          <w:szCs w:val="22"/>
        </w:rPr>
        <w:t>Apatinių kvėpavimo takų spazmas, astmos priepuolis.</w:t>
      </w:r>
    </w:p>
    <w:p w:rsidR="000E2F92" w:rsidRDefault="000E2F92" w:rsidP="000E2F92">
      <w:pPr>
        <w:pStyle w:val="Sraopastraipa"/>
        <w:numPr>
          <w:ilvl w:val="0"/>
          <w:numId w:val="7"/>
        </w:numPr>
        <w:ind w:left="567" w:hanging="567"/>
        <w:rPr>
          <w:sz w:val="22"/>
          <w:szCs w:val="22"/>
        </w:rPr>
      </w:pPr>
      <w:r>
        <w:rPr>
          <w:sz w:val="22"/>
          <w:szCs w:val="22"/>
        </w:rPr>
        <w:t>Kraujagyslių uždegimas.</w:t>
      </w:r>
    </w:p>
    <w:p w:rsidR="000E2F92" w:rsidRDefault="000E2F92" w:rsidP="000E2F92">
      <w:pPr>
        <w:pStyle w:val="Sraopastraipa"/>
        <w:numPr>
          <w:ilvl w:val="0"/>
          <w:numId w:val="7"/>
        </w:numPr>
        <w:ind w:left="567" w:hanging="567"/>
        <w:rPr>
          <w:sz w:val="22"/>
          <w:szCs w:val="22"/>
        </w:rPr>
      </w:pPr>
      <w:r>
        <w:rPr>
          <w:sz w:val="22"/>
          <w:szCs w:val="22"/>
        </w:rPr>
        <w:t>Mėlynės su violetinėmis dėmėmis (kraujosruvos odoje).</w:t>
      </w:r>
    </w:p>
    <w:p w:rsidR="000E2F92" w:rsidRDefault="000E2F92" w:rsidP="000E2F92">
      <w:pPr>
        <w:pStyle w:val="Sraopastraipa"/>
        <w:numPr>
          <w:ilvl w:val="0"/>
          <w:numId w:val="7"/>
        </w:numPr>
        <w:ind w:left="567" w:hanging="567"/>
        <w:rPr>
          <w:sz w:val="22"/>
          <w:szCs w:val="22"/>
        </w:rPr>
      </w:pPr>
      <w:r>
        <w:rPr>
          <w:sz w:val="22"/>
          <w:szCs w:val="22"/>
        </w:rPr>
        <w:t xml:space="preserve">Sunkios odos reakcijos, pvz., bėrimas, žinomas kaip daugiaformė </w:t>
      </w:r>
      <w:proofErr w:type="spellStart"/>
      <w:r>
        <w:rPr>
          <w:sz w:val="22"/>
          <w:szCs w:val="22"/>
        </w:rPr>
        <w:t>eritema</w:t>
      </w:r>
      <w:proofErr w:type="spellEnd"/>
      <w:r>
        <w:rPr>
          <w:sz w:val="22"/>
          <w:szCs w:val="22"/>
        </w:rPr>
        <w:t xml:space="preserve">, ir mirtinos jos formos - </w:t>
      </w:r>
      <w:proofErr w:type="spellStart"/>
      <w:r>
        <w:rPr>
          <w:sz w:val="22"/>
          <w:szCs w:val="22"/>
        </w:rPr>
        <w:t>Stivenso</w:t>
      </w:r>
      <w:proofErr w:type="spellEnd"/>
      <w:r>
        <w:rPr>
          <w:sz w:val="22"/>
          <w:szCs w:val="22"/>
        </w:rPr>
        <w:t>-Džonsono (</w:t>
      </w:r>
      <w:proofErr w:type="spellStart"/>
      <w:r>
        <w:rPr>
          <w:i/>
          <w:sz w:val="22"/>
          <w:szCs w:val="22"/>
        </w:rPr>
        <w:t>Stevens-Johnson</w:t>
      </w:r>
      <w:proofErr w:type="spellEnd"/>
      <w:r>
        <w:rPr>
          <w:sz w:val="22"/>
          <w:szCs w:val="22"/>
        </w:rPr>
        <w:t xml:space="preserve">) sindromas ar </w:t>
      </w:r>
      <w:proofErr w:type="spellStart"/>
      <w:r>
        <w:rPr>
          <w:sz w:val="22"/>
          <w:szCs w:val="22"/>
        </w:rPr>
        <w:t>Lajelio</w:t>
      </w:r>
      <w:proofErr w:type="spellEnd"/>
      <w:r>
        <w:rPr>
          <w:sz w:val="22"/>
          <w:szCs w:val="22"/>
        </w:rPr>
        <w:t xml:space="preserve"> (</w:t>
      </w:r>
      <w:proofErr w:type="spellStart"/>
      <w:r>
        <w:rPr>
          <w:i/>
          <w:sz w:val="22"/>
          <w:szCs w:val="22"/>
        </w:rPr>
        <w:t>Lyell</w:t>
      </w:r>
      <w:proofErr w:type="spellEnd"/>
      <w:r>
        <w:rPr>
          <w:sz w:val="22"/>
          <w:szCs w:val="22"/>
        </w:rPr>
        <w:t>) sindromas.</w:t>
      </w:r>
    </w:p>
    <w:p w:rsidR="000E2F92" w:rsidRDefault="000E2F92" w:rsidP="000E2F92">
      <w:pPr>
        <w:pStyle w:val="Sraopastraipa"/>
        <w:numPr>
          <w:ilvl w:val="0"/>
          <w:numId w:val="7"/>
        </w:numPr>
        <w:ind w:left="567" w:hanging="567"/>
        <w:rPr>
          <w:sz w:val="22"/>
          <w:szCs w:val="22"/>
        </w:rPr>
      </w:pPr>
      <w:r>
        <w:rPr>
          <w:sz w:val="22"/>
          <w:szCs w:val="22"/>
        </w:rPr>
        <w:t>Padidėjusio jautrumo reakcijos, kaip tinimas (pvz. lūpų, veido ar kūno) ar šokas.</w:t>
      </w:r>
    </w:p>
    <w:p w:rsidR="000E2F92" w:rsidRDefault="000E2F92" w:rsidP="000E2F92">
      <w:pPr>
        <w:pStyle w:val="Sraopastraipa"/>
        <w:numPr>
          <w:ilvl w:val="0"/>
          <w:numId w:val="7"/>
        </w:numPr>
        <w:ind w:left="567" w:hanging="567"/>
        <w:rPr>
          <w:sz w:val="22"/>
          <w:szCs w:val="22"/>
        </w:rPr>
      </w:pPr>
      <w:r>
        <w:rPr>
          <w:sz w:val="22"/>
          <w:szCs w:val="22"/>
        </w:rPr>
        <w:t>Neįprastai gausios ar ilgos mėnesinės.</w:t>
      </w:r>
    </w:p>
    <w:p w:rsidR="000E2F92" w:rsidRDefault="000E2F92" w:rsidP="000E2F92">
      <w:pPr>
        <w:rPr>
          <w:sz w:val="22"/>
          <w:szCs w:val="22"/>
        </w:rPr>
      </w:pPr>
    </w:p>
    <w:p w:rsidR="000E2F92" w:rsidRDefault="000E2F92" w:rsidP="000E2F92">
      <w:pPr>
        <w:rPr>
          <w:sz w:val="22"/>
          <w:szCs w:val="22"/>
        </w:rPr>
      </w:pPr>
      <w:r>
        <w:rPr>
          <w:sz w:val="22"/>
          <w:szCs w:val="22"/>
        </w:rPr>
        <w:t>Šalutinis poveikis, kurio dažnis nežinomas</w:t>
      </w:r>
    </w:p>
    <w:p w:rsidR="000E2F92" w:rsidRDefault="000E2F92" w:rsidP="000E2F92">
      <w:pPr>
        <w:pStyle w:val="Sraopastraipa"/>
        <w:numPr>
          <w:ilvl w:val="0"/>
          <w:numId w:val="7"/>
        </w:numPr>
        <w:ind w:left="567" w:hanging="567"/>
        <w:rPr>
          <w:sz w:val="22"/>
          <w:szCs w:val="22"/>
        </w:rPr>
      </w:pPr>
      <w:r>
        <w:rPr>
          <w:sz w:val="22"/>
          <w:szCs w:val="22"/>
        </w:rPr>
        <w:t>Spengimas ausyse ar susilpnėjusi klausa.</w:t>
      </w:r>
    </w:p>
    <w:p w:rsidR="000E2F92" w:rsidRDefault="000E2F92" w:rsidP="000E2F92">
      <w:pPr>
        <w:pStyle w:val="Sraopastraipa"/>
        <w:numPr>
          <w:ilvl w:val="0"/>
          <w:numId w:val="7"/>
        </w:numPr>
        <w:ind w:left="567" w:hanging="567"/>
        <w:rPr>
          <w:sz w:val="22"/>
          <w:szCs w:val="22"/>
        </w:rPr>
      </w:pPr>
      <w:r>
        <w:rPr>
          <w:sz w:val="22"/>
          <w:szCs w:val="22"/>
        </w:rPr>
        <w:t>Galvos skausmas.</w:t>
      </w:r>
    </w:p>
    <w:p w:rsidR="000E2F92" w:rsidRDefault="000E2F92" w:rsidP="000E2F92">
      <w:pPr>
        <w:pStyle w:val="Sraopastraipa"/>
        <w:numPr>
          <w:ilvl w:val="0"/>
          <w:numId w:val="7"/>
        </w:numPr>
        <w:ind w:left="567" w:hanging="567"/>
        <w:rPr>
          <w:sz w:val="22"/>
          <w:szCs w:val="22"/>
        </w:rPr>
      </w:pPr>
      <w:r>
        <w:rPr>
          <w:sz w:val="22"/>
          <w:szCs w:val="22"/>
        </w:rPr>
        <w:t>Galvos svaigimas (</w:t>
      </w:r>
      <w:proofErr w:type="spellStart"/>
      <w:r>
        <w:rPr>
          <w:i/>
          <w:sz w:val="22"/>
          <w:szCs w:val="22"/>
        </w:rPr>
        <w:t>vertigo</w:t>
      </w:r>
      <w:proofErr w:type="spellEnd"/>
      <w:r>
        <w:rPr>
          <w:sz w:val="22"/>
          <w:szCs w:val="22"/>
        </w:rPr>
        <w:t>).</w:t>
      </w:r>
    </w:p>
    <w:p w:rsidR="000E2F92" w:rsidRDefault="000E2F92" w:rsidP="000E2F92">
      <w:pPr>
        <w:pStyle w:val="Sraopastraipa"/>
        <w:numPr>
          <w:ilvl w:val="0"/>
          <w:numId w:val="7"/>
        </w:numPr>
        <w:ind w:left="567" w:hanging="567"/>
        <w:rPr>
          <w:sz w:val="22"/>
          <w:szCs w:val="22"/>
        </w:rPr>
      </w:pPr>
      <w:r>
        <w:rPr>
          <w:sz w:val="22"/>
          <w:szCs w:val="22"/>
        </w:rPr>
        <w:t>Skrandžio ar plonojo žarnyno opos ir perforacija.</w:t>
      </w:r>
    </w:p>
    <w:p w:rsidR="000E2F92" w:rsidRDefault="000E2F92" w:rsidP="000E2F92">
      <w:pPr>
        <w:pStyle w:val="Sraopastraipa"/>
        <w:numPr>
          <w:ilvl w:val="0"/>
          <w:numId w:val="7"/>
        </w:numPr>
        <w:ind w:left="567" w:hanging="567"/>
        <w:rPr>
          <w:sz w:val="22"/>
          <w:szCs w:val="22"/>
        </w:rPr>
      </w:pPr>
      <w:r>
        <w:rPr>
          <w:sz w:val="22"/>
          <w:szCs w:val="22"/>
        </w:rPr>
        <w:t>Pailgėjęs kraujavimo laikas.</w:t>
      </w:r>
    </w:p>
    <w:p w:rsidR="000E2F92" w:rsidRDefault="000E2F92" w:rsidP="000E2F92">
      <w:pPr>
        <w:pStyle w:val="Sraopastraipa"/>
        <w:numPr>
          <w:ilvl w:val="0"/>
          <w:numId w:val="7"/>
        </w:numPr>
        <w:ind w:left="567" w:hanging="567"/>
        <w:rPr>
          <w:sz w:val="22"/>
          <w:szCs w:val="22"/>
        </w:rPr>
      </w:pPr>
      <w:r>
        <w:rPr>
          <w:sz w:val="22"/>
          <w:szCs w:val="22"/>
        </w:rPr>
        <w:t>Sutrikusi inkstų funkcija.</w:t>
      </w:r>
    </w:p>
    <w:p w:rsidR="000E2F92" w:rsidRDefault="000E2F92" w:rsidP="000E2F92">
      <w:pPr>
        <w:pStyle w:val="Sraopastraipa"/>
        <w:numPr>
          <w:ilvl w:val="0"/>
          <w:numId w:val="7"/>
        </w:numPr>
        <w:ind w:left="567" w:hanging="567"/>
        <w:rPr>
          <w:sz w:val="22"/>
          <w:szCs w:val="22"/>
        </w:rPr>
      </w:pPr>
      <w:r>
        <w:rPr>
          <w:sz w:val="22"/>
          <w:szCs w:val="22"/>
        </w:rPr>
        <w:t>Sutrikusi kepenų funkcija.</w:t>
      </w:r>
    </w:p>
    <w:p w:rsidR="000E2F92" w:rsidRDefault="000E2F92" w:rsidP="000E2F92">
      <w:pPr>
        <w:pStyle w:val="Sraopastraipa"/>
        <w:numPr>
          <w:ilvl w:val="0"/>
          <w:numId w:val="7"/>
        </w:numPr>
        <w:ind w:left="567" w:hanging="567"/>
        <w:rPr>
          <w:sz w:val="22"/>
          <w:szCs w:val="22"/>
        </w:rPr>
      </w:pPr>
      <w:r>
        <w:rPr>
          <w:sz w:val="22"/>
          <w:szCs w:val="22"/>
        </w:rPr>
        <w:t>Didelė šlapimo rūgšties koncentracija kraujyje.</w:t>
      </w:r>
    </w:p>
    <w:p w:rsidR="000E2F92" w:rsidRDefault="000E2F92" w:rsidP="000E2F92">
      <w:pPr>
        <w:pStyle w:val="BTEMEASMCA"/>
      </w:pPr>
    </w:p>
    <w:p w:rsidR="000E2F92" w:rsidRDefault="000E2F92" w:rsidP="000E2F92">
      <w:pPr>
        <w:pStyle w:val="Pagrindinistekstas"/>
        <w:spacing w:line="240" w:lineRule="auto"/>
        <w:jc w:val="left"/>
        <w:rPr>
          <w:b/>
          <w:sz w:val="22"/>
          <w:szCs w:val="22"/>
        </w:rPr>
      </w:pPr>
      <w:r>
        <w:rPr>
          <w:b/>
          <w:sz w:val="22"/>
          <w:szCs w:val="22"/>
        </w:rPr>
        <w:t>Pranešimas apie nepageidaujamas reakcijas</w:t>
      </w:r>
    </w:p>
    <w:p w:rsidR="000E2F92" w:rsidRDefault="000E2F92" w:rsidP="000E2F92">
      <w:pPr>
        <w:ind w:right="-449"/>
        <w:rPr>
          <w:noProof/>
          <w:sz w:val="22"/>
          <w:szCs w:val="22"/>
        </w:rPr>
      </w:pPr>
      <w:r>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sz w:val="22"/>
          <w:szCs w:val="22"/>
          <w:lang w:eastAsia="zh-CN"/>
        </w:rPr>
        <w:t>elefonu 8 800 73568</w:t>
      </w:r>
      <w:r>
        <w:rPr>
          <w:sz w:val="22"/>
          <w:szCs w:val="22"/>
        </w:rPr>
        <w:t xml:space="preserve"> arba užpildyti interneto svetainėje </w:t>
      </w:r>
      <w:hyperlink r:id="rId5" w:history="1">
        <w:r>
          <w:rPr>
            <w:rStyle w:val="Hipersaitas"/>
            <w:rFonts w:eastAsia="SimSun"/>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w:t>
      </w:r>
      <w:r>
        <w:rPr>
          <w:sz w:val="22"/>
          <w:szCs w:val="22"/>
          <w:lang w:eastAsia="zh-CN"/>
        </w:rPr>
        <w:t xml:space="preserve">nemokamu </w:t>
      </w:r>
      <w:r>
        <w:rPr>
          <w:sz w:val="22"/>
          <w:szCs w:val="22"/>
        </w:rPr>
        <w:t>fakso numeriu 8 800 20131</w:t>
      </w:r>
      <w:r>
        <w:rPr>
          <w:sz w:val="22"/>
          <w:szCs w:val="22"/>
          <w:lang w:eastAsia="zh-CN"/>
        </w:rPr>
        <w:t xml:space="preserve">, </w:t>
      </w:r>
      <w:r>
        <w:rPr>
          <w:sz w:val="22"/>
          <w:szCs w:val="22"/>
        </w:rPr>
        <w:t xml:space="preserve">el. paštu </w:t>
      </w:r>
      <w:hyperlink r:id="rId6" w:history="1">
        <w:r>
          <w:rPr>
            <w:rStyle w:val="Hipersaitas"/>
            <w:rFonts w:eastAsia="SimSun"/>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7" w:history="1">
        <w:r>
          <w:rPr>
            <w:rStyle w:val="Hipersaitas"/>
            <w:rFonts w:eastAsia="SimSun"/>
            <w:sz w:val="22"/>
            <w:szCs w:val="22"/>
          </w:rPr>
          <w:t>http://www.vvkt.lt</w:t>
        </w:r>
      </w:hyperlink>
      <w:r>
        <w:rPr>
          <w:sz w:val="22"/>
          <w:szCs w:val="22"/>
        </w:rPr>
        <w:t>). Pranešdami apie šalutinį poveikį galite mums padėti gauti daugiau informacijos apie šio vaisto saugumą.</w:t>
      </w:r>
    </w:p>
    <w:p w:rsidR="000E2F92" w:rsidRDefault="000E2F92" w:rsidP="000E2F92">
      <w:pPr>
        <w:rPr>
          <w:sz w:val="22"/>
          <w:szCs w:val="22"/>
        </w:rPr>
      </w:pPr>
    </w:p>
    <w:p w:rsidR="000E2F92" w:rsidRDefault="000E2F92" w:rsidP="000E2F92">
      <w:pPr>
        <w:rPr>
          <w:sz w:val="22"/>
          <w:szCs w:val="22"/>
        </w:rPr>
      </w:pPr>
    </w:p>
    <w:p w:rsidR="000E2F92" w:rsidRDefault="000E2F92" w:rsidP="000E2F92">
      <w:pPr>
        <w:pStyle w:val="PI-1EMEASMCA"/>
      </w:pPr>
      <w:bookmarkStart w:id="8" w:name="_Toc129243268"/>
      <w:bookmarkStart w:id="9" w:name="_Toc129243143"/>
      <w:r>
        <w:t>5.</w:t>
      </w:r>
      <w:r>
        <w:tab/>
      </w:r>
      <w:bookmarkEnd w:id="8"/>
      <w:bookmarkEnd w:id="9"/>
      <w:r>
        <w:t>Kaip laikyti Alka</w:t>
      </w:r>
      <w:r>
        <w:noBreakHyphen/>
      </w:r>
      <w:proofErr w:type="spellStart"/>
      <w:r>
        <w:t>Prim</w:t>
      </w:r>
      <w:proofErr w:type="spellEnd"/>
    </w:p>
    <w:p w:rsidR="000E2F92" w:rsidRDefault="000E2F92" w:rsidP="000E2F92">
      <w:pPr>
        <w:pStyle w:val="BTEMEASMCA"/>
      </w:pPr>
    </w:p>
    <w:p w:rsidR="000E2F92" w:rsidRDefault="000E2F92" w:rsidP="000E2F92">
      <w:pPr>
        <w:pStyle w:val="BTEMEASMCA"/>
      </w:pPr>
      <w:r>
        <w:t>Šį vaistą laikykite vaikams nepastebimoje ir nepasiekiamoje vietoje.</w:t>
      </w:r>
    </w:p>
    <w:p w:rsidR="000E2F92" w:rsidRDefault="000E2F92" w:rsidP="000E2F92">
      <w:pPr>
        <w:pStyle w:val="BTEMEASMCA"/>
      </w:pPr>
    </w:p>
    <w:p w:rsidR="000E2F92" w:rsidRDefault="000E2F92" w:rsidP="000E2F92">
      <w:pPr>
        <w:pStyle w:val="BTEMEASMCA"/>
      </w:pPr>
      <w:r>
        <w:t>Ant dėžutės ir lizdinės plokštelės po „Tinka iki/EXP“ nurodytam tinkamumo laikui pasibaigus, šio vaisto vartoti negalima. Vaistas tinkamas vartoti iki paskutinės nurodyto mėnesio dienos.</w:t>
      </w:r>
    </w:p>
    <w:p w:rsidR="000E2F92" w:rsidRDefault="000E2F92" w:rsidP="000E2F92">
      <w:pPr>
        <w:pStyle w:val="BTEMEASMCA"/>
      </w:pPr>
    </w:p>
    <w:p w:rsidR="000E2F92" w:rsidRDefault="000E2F92" w:rsidP="000E2F92">
      <w:pPr>
        <w:pStyle w:val="BTEMEASMCA"/>
      </w:pPr>
      <w:r>
        <w:t>Laikyti žemesnėje kaip 25 </w:t>
      </w:r>
      <w:r>
        <w:sym w:font="Symbol" w:char="F0B0"/>
      </w:r>
      <w:r>
        <w:t>C temperatūroje.</w:t>
      </w:r>
    </w:p>
    <w:p w:rsidR="000E2F92" w:rsidRDefault="000E2F92" w:rsidP="000E2F92">
      <w:pPr>
        <w:pStyle w:val="BTEMEASMCA"/>
      </w:pPr>
      <w:r>
        <w:t>Laikyti gamintojo pakuotėje, kad vaistas būtų apsaugotas nuo drėgmės ir šviesos.</w:t>
      </w:r>
    </w:p>
    <w:p w:rsidR="000E2F92" w:rsidRDefault="000E2F92" w:rsidP="000E2F92">
      <w:pPr>
        <w:pStyle w:val="BTEMEASMCA"/>
      </w:pPr>
    </w:p>
    <w:p w:rsidR="000E2F92" w:rsidRDefault="000E2F92" w:rsidP="000E2F92">
      <w:pPr>
        <w:pStyle w:val="BTEMEASMCA"/>
      </w:pPr>
      <w:r>
        <w:t>Vaistų negalima išmesti į kanalizaciją arba su buitinėmis atliekomis. Kaip išmesti nereikalingus vaistus, klauskite vaistininko. Šios priemonės padės apsaugoti aplinką.</w:t>
      </w:r>
    </w:p>
    <w:p w:rsidR="000E2F92" w:rsidRDefault="000E2F92" w:rsidP="000E2F92">
      <w:pPr>
        <w:rPr>
          <w:sz w:val="22"/>
          <w:szCs w:val="22"/>
        </w:rPr>
      </w:pPr>
    </w:p>
    <w:p w:rsidR="000E2F92" w:rsidRDefault="000E2F92" w:rsidP="000E2F92">
      <w:pPr>
        <w:rPr>
          <w:sz w:val="22"/>
          <w:szCs w:val="22"/>
        </w:rPr>
      </w:pPr>
    </w:p>
    <w:p w:rsidR="000E2F92" w:rsidRDefault="000E2F92" w:rsidP="000E2F92">
      <w:pPr>
        <w:pStyle w:val="PI-1EMEASMCA"/>
        <w:keepNext w:val="0"/>
      </w:pPr>
      <w:bookmarkStart w:id="10" w:name="_Toc129243269"/>
      <w:bookmarkStart w:id="11" w:name="_Toc129243144"/>
      <w:r>
        <w:t>6.</w:t>
      </w:r>
      <w:r>
        <w:tab/>
      </w:r>
      <w:bookmarkEnd w:id="10"/>
      <w:bookmarkEnd w:id="11"/>
      <w:r>
        <w:t>Pakuotės turinys ir kita informacija</w:t>
      </w:r>
    </w:p>
    <w:p w:rsidR="000E2F92" w:rsidRDefault="000E2F92" w:rsidP="000E2F92">
      <w:pPr>
        <w:pStyle w:val="BTEMEASMCA"/>
      </w:pPr>
    </w:p>
    <w:p w:rsidR="000E2F92" w:rsidRDefault="000E2F92" w:rsidP="000E2F92">
      <w:pPr>
        <w:pStyle w:val="PI-3EMEASMCA"/>
        <w:spacing w:line="240" w:lineRule="auto"/>
      </w:pPr>
      <w:r>
        <w:t>Alka-</w:t>
      </w:r>
      <w:proofErr w:type="spellStart"/>
      <w:r>
        <w:t>Prim</w:t>
      </w:r>
      <w:proofErr w:type="spellEnd"/>
      <w:r>
        <w:t xml:space="preserve"> sudėtis</w:t>
      </w:r>
    </w:p>
    <w:p w:rsidR="000E2F92" w:rsidRDefault="000E2F92" w:rsidP="000E2F92">
      <w:pPr>
        <w:pStyle w:val="BT-EMEASMCA"/>
        <w:tabs>
          <w:tab w:val="clear" w:pos="360"/>
          <w:tab w:val="num" w:pos="720"/>
        </w:tabs>
      </w:pPr>
      <w:r>
        <w:t>Veiklioji medžiaga yra acetilsalicilo rūgštis. Kiekvienoje šnypščiojoje tabletėje yra 330 mg acetilsalicilo rūgšties.</w:t>
      </w:r>
    </w:p>
    <w:p w:rsidR="000E2F92" w:rsidRDefault="000E2F92" w:rsidP="000E2F92">
      <w:pPr>
        <w:pStyle w:val="BT-EMEASMCA"/>
        <w:tabs>
          <w:tab w:val="clear" w:pos="360"/>
          <w:tab w:val="num" w:pos="720"/>
        </w:tabs>
      </w:pPr>
      <w:r>
        <w:t xml:space="preserve">Pagalbinės medžiagos yra glicinas, bevandenė citrinų rūgštis, natrio-vandenilio karbonatas. </w:t>
      </w:r>
    </w:p>
    <w:p w:rsidR="000E2F92" w:rsidRDefault="000E2F92" w:rsidP="000E2F92">
      <w:pPr>
        <w:pStyle w:val="BTEMEASMCA"/>
      </w:pPr>
    </w:p>
    <w:p w:rsidR="000E2F92" w:rsidRDefault="000E2F92" w:rsidP="000E2F92">
      <w:pPr>
        <w:pStyle w:val="PI-3EMEASMCA"/>
        <w:spacing w:line="240" w:lineRule="auto"/>
      </w:pPr>
      <w:r>
        <w:t>Alka-</w:t>
      </w:r>
      <w:proofErr w:type="spellStart"/>
      <w:r>
        <w:t>Prim</w:t>
      </w:r>
      <w:proofErr w:type="spellEnd"/>
      <w:r>
        <w:t xml:space="preserve"> išvaizda ir kiekis pakuotėje</w:t>
      </w:r>
    </w:p>
    <w:p w:rsidR="000E2F92" w:rsidRDefault="000E2F92" w:rsidP="000E2F92">
      <w:pPr>
        <w:rPr>
          <w:sz w:val="22"/>
          <w:szCs w:val="22"/>
        </w:rPr>
      </w:pPr>
      <w:r>
        <w:rPr>
          <w:sz w:val="22"/>
          <w:szCs w:val="22"/>
        </w:rPr>
        <w:t>Baltos, apvalios, abipus plokščios tabletės. Įmestos į vandenį tabletės tirpsta stipriai burbuliuodamos ir šnypšdamos.</w:t>
      </w:r>
    </w:p>
    <w:p w:rsidR="000E2F92" w:rsidRDefault="000E2F92" w:rsidP="000E2F92">
      <w:pPr>
        <w:pStyle w:val="BTEMEASMCA"/>
        <w:rPr>
          <w:u w:val="single"/>
        </w:rPr>
      </w:pPr>
      <w:r>
        <w:rPr>
          <w:u w:val="single"/>
        </w:rPr>
        <w:t xml:space="preserve">Pakuotėje yra 10 tablečių, </w:t>
      </w:r>
      <w:r>
        <w:t>supakuotų į PVC/Aliumino lizdines plokšteles (penkios plokštelės po 2 tabletes arba viena 10 tablečių plokštelė)</w:t>
      </w:r>
      <w:r>
        <w:rPr>
          <w:u w:val="single"/>
        </w:rPr>
        <w:t>.</w:t>
      </w:r>
    </w:p>
    <w:p w:rsidR="000E2F92" w:rsidRDefault="000E2F92" w:rsidP="000E2F92">
      <w:pPr>
        <w:pStyle w:val="BTEMEASMCA"/>
      </w:pPr>
    </w:p>
    <w:p w:rsidR="000E2F92" w:rsidRDefault="000E2F92" w:rsidP="000E2F92">
      <w:pPr>
        <w:pStyle w:val="PI-3EMEASMCA"/>
        <w:spacing w:line="240" w:lineRule="auto"/>
      </w:pPr>
      <w:r>
        <w:t>Registruotojas ir gamintojas</w:t>
      </w:r>
    </w:p>
    <w:p w:rsidR="000E2F92" w:rsidRDefault="000E2F92" w:rsidP="000E2F92">
      <w:pPr>
        <w:pStyle w:val="BTEMEASMCA"/>
      </w:pPr>
    </w:p>
    <w:p w:rsidR="000E2F92" w:rsidRDefault="000E2F92" w:rsidP="000E2F92">
      <w:pPr>
        <w:jc w:val="both"/>
        <w:rPr>
          <w:sz w:val="22"/>
          <w:szCs w:val="22"/>
        </w:rPr>
      </w:pPr>
      <w:proofErr w:type="spellStart"/>
      <w:r>
        <w:rPr>
          <w:sz w:val="22"/>
          <w:szCs w:val="22"/>
        </w:rPr>
        <w:t>Pharmaceutical</w:t>
      </w:r>
      <w:proofErr w:type="spellEnd"/>
      <w:r>
        <w:rPr>
          <w:sz w:val="22"/>
          <w:szCs w:val="22"/>
        </w:rPr>
        <w:t xml:space="preserve"> Works POLPHARMA S.A.,</w:t>
      </w:r>
    </w:p>
    <w:p w:rsidR="000E2F92" w:rsidRDefault="000E2F92" w:rsidP="000E2F92">
      <w:pPr>
        <w:pStyle w:val="BTEMEASMCA"/>
      </w:pPr>
      <w:r>
        <w:t>ul. Pelplińska 19</w:t>
      </w:r>
    </w:p>
    <w:p w:rsidR="000E2F92" w:rsidRDefault="000E2F92" w:rsidP="000E2F92">
      <w:pPr>
        <w:pStyle w:val="BTEMEASMCA"/>
      </w:pPr>
      <w:r>
        <w:t>83-200 Starogard Gdański</w:t>
      </w:r>
    </w:p>
    <w:p w:rsidR="000E2F92" w:rsidRDefault="000E2F92" w:rsidP="000E2F92">
      <w:pPr>
        <w:pStyle w:val="BTEMEASMCA"/>
      </w:pPr>
      <w:r>
        <w:t>Lenkija</w:t>
      </w:r>
    </w:p>
    <w:p w:rsidR="000E2F92" w:rsidRDefault="000E2F92" w:rsidP="000E2F92">
      <w:pPr>
        <w:pStyle w:val="BTEMEASMCA"/>
      </w:pPr>
    </w:p>
    <w:p w:rsidR="000E2F92" w:rsidRDefault="000E2F92" w:rsidP="000E2F92">
      <w:pPr>
        <w:pStyle w:val="BTEMEASMCA"/>
      </w:pPr>
      <w:r>
        <w:t xml:space="preserve">Jeigu apie šį vaistą norite sužinoti daugiau, kreipkitės į vietinį </w:t>
      </w:r>
      <w:r>
        <w:rPr>
          <w:szCs w:val="24"/>
        </w:rPr>
        <w:t>registruotojo</w:t>
      </w:r>
      <w:r>
        <w:t xml:space="preserve"> atstovą.</w:t>
      </w:r>
    </w:p>
    <w:p w:rsidR="000E2F92" w:rsidRDefault="000E2F92" w:rsidP="000E2F92">
      <w:pPr>
        <w:rPr>
          <w:sz w:val="22"/>
          <w:szCs w:val="22"/>
        </w:rPr>
      </w:pPr>
    </w:p>
    <w:p w:rsidR="000E2F92" w:rsidRDefault="000E2F92" w:rsidP="000E2F92">
      <w:pPr>
        <w:rPr>
          <w:spacing w:val="4"/>
          <w:sz w:val="22"/>
          <w:szCs w:val="22"/>
        </w:rPr>
      </w:pPr>
      <w:r>
        <w:rPr>
          <w:spacing w:val="4"/>
          <w:sz w:val="22"/>
          <w:szCs w:val="22"/>
        </w:rPr>
        <w:t xml:space="preserve">POLPHARMA S.A. atstovybė </w:t>
      </w:r>
      <w:r>
        <w:rPr>
          <w:sz w:val="22"/>
          <w:szCs w:val="22"/>
        </w:rPr>
        <w:t>Lietuvoje</w:t>
      </w:r>
    </w:p>
    <w:p w:rsidR="000E2F92" w:rsidRDefault="000E2F92" w:rsidP="000E2F92">
      <w:pPr>
        <w:rPr>
          <w:spacing w:val="4"/>
          <w:sz w:val="22"/>
          <w:szCs w:val="22"/>
        </w:rPr>
      </w:pPr>
      <w:r>
        <w:rPr>
          <w:spacing w:val="4"/>
          <w:sz w:val="22"/>
          <w:szCs w:val="22"/>
        </w:rPr>
        <w:t>E. Ožeškienės g. 18A</w:t>
      </w:r>
    </w:p>
    <w:p w:rsidR="000E2F92" w:rsidRDefault="000E2F92" w:rsidP="000E2F92">
      <w:pPr>
        <w:rPr>
          <w:spacing w:val="4"/>
          <w:sz w:val="22"/>
          <w:szCs w:val="22"/>
        </w:rPr>
      </w:pPr>
      <w:r>
        <w:rPr>
          <w:spacing w:val="4"/>
          <w:sz w:val="22"/>
          <w:szCs w:val="22"/>
        </w:rPr>
        <w:t>LT-44254 Kaunas</w:t>
      </w:r>
    </w:p>
    <w:p w:rsidR="000E2F92" w:rsidRDefault="000E2F92" w:rsidP="000E2F92">
      <w:pPr>
        <w:rPr>
          <w:sz w:val="22"/>
          <w:szCs w:val="22"/>
        </w:rPr>
      </w:pPr>
      <w:r>
        <w:rPr>
          <w:spacing w:val="4"/>
          <w:sz w:val="22"/>
          <w:szCs w:val="22"/>
        </w:rPr>
        <w:t>Tel. +370 325131</w:t>
      </w:r>
    </w:p>
    <w:p w:rsidR="000E2F92" w:rsidRDefault="000E2F92" w:rsidP="000E2F92">
      <w:pPr>
        <w:pStyle w:val="BTEMEASMCA"/>
      </w:pPr>
    </w:p>
    <w:p w:rsidR="000E2F92" w:rsidRDefault="000E2F92" w:rsidP="000E2F92">
      <w:pPr>
        <w:pStyle w:val="BTbEMEASMCA"/>
      </w:pPr>
      <w:r>
        <w:t>Šis pakuotės lapelis paskutinį kartą peržiūrėtas 2020-08-17.</w:t>
      </w:r>
    </w:p>
    <w:p w:rsidR="000E2F92" w:rsidRDefault="000E2F92" w:rsidP="000E2F92">
      <w:pPr>
        <w:rPr>
          <w:sz w:val="22"/>
          <w:szCs w:val="22"/>
        </w:rPr>
      </w:pPr>
    </w:p>
    <w:p w:rsidR="000E2F92" w:rsidRDefault="000E2F92" w:rsidP="000E2F92">
      <w:pPr>
        <w:rPr>
          <w:sz w:val="22"/>
          <w:szCs w:val="22"/>
        </w:rPr>
      </w:pPr>
    </w:p>
    <w:p w:rsidR="000E2F92" w:rsidRDefault="000E2F92" w:rsidP="000E2F92">
      <w:pPr>
        <w:pStyle w:val="BTEMEASMCA"/>
        <w:rPr>
          <w:rStyle w:val="Hipersaitas"/>
        </w:rPr>
      </w:pPr>
      <w:r>
        <w:t>Išsami informacija apie šį vaistą pateikiama Valstybinės vaistų kontrolės tarnybos prie Lietuvos Respublikos sveikatos apsaugos ministerijos tinklalapyje</w:t>
      </w:r>
      <w:r>
        <w:rPr>
          <w:i/>
        </w:rPr>
        <w:t xml:space="preserve"> </w:t>
      </w:r>
      <w:hyperlink r:id="rId8" w:history="1">
        <w:r>
          <w:rPr>
            <w:rStyle w:val="Hipersaitas"/>
          </w:rPr>
          <w:t>http://www.vvkt.lt/</w:t>
        </w:r>
      </w:hyperlink>
    </w:p>
    <w:p w:rsidR="000E2F92" w:rsidRDefault="000E2F92" w:rsidP="000E2F92">
      <w:pPr>
        <w:pStyle w:val="BTEMEASMCA"/>
      </w:pPr>
    </w:p>
    <w:p w:rsidR="000E2F92" w:rsidRDefault="000E2F92" w:rsidP="000E2F92">
      <w:pPr>
        <w:rPr>
          <w:sz w:val="22"/>
          <w:szCs w:val="22"/>
        </w:rPr>
      </w:pPr>
    </w:p>
    <w:p w:rsidR="000E2F92" w:rsidRDefault="000E2F92" w:rsidP="000E2F92">
      <w:pPr>
        <w:pStyle w:val="TTEMEASMCA"/>
      </w:pPr>
    </w:p>
    <w:p w:rsidR="000E2F92" w:rsidRDefault="000E2F92" w:rsidP="000E2F92">
      <w:pPr>
        <w:rPr>
          <w:sz w:val="22"/>
          <w:szCs w:val="22"/>
        </w:rPr>
      </w:pPr>
    </w:p>
    <w:p w:rsidR="000E2F92" w:rsidRDefault="000E2F92" w:rsidP="000E2F92"/>
    <w:p w:rsidR="00AA1D8D" w:rsidRDefault="00AA1D8D">
      <w:bookmarkStart w:id="12" w:name="_GoBack"/>
      <w:bookmarkEnd w:id="12"/>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4271"/>
    <w:multiLevelType w:val="singleLevel"/>
    <w:tmpl w:val="FFFFFFFF"/>
    <w:lvl w:ilvl="0">
      <w:numFmt w:val="decimal"/>
      <w:lvlText w:val="*"/>
      <w:lvlJc w:val="left"/>
      <w:pPr>
        <w:ind w:left="0" w:firstLine="0"/>
      </w:pPr>
      <w:rPr>
        <w:rFonts w:cs="Times New Roman"/>
      </w:rPr>
    </w:lvl>
  </w:abstractNum>
  <w:abstractNum w:abstractNumId="1" w15:restartNumberingAfterBreak="0">
    <w:nsid w:val="09E13AA4"/>
    <w:multiLevelType w:val="hybridMultilevel"/>
    <w:tmpl w:val="C0AC37CC"/>
    <w:lvl w:ilvl="0" w:tplc="75CA4D0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2F54D90"/>
    <w:multiLevelType w:val="singleLevel"/>
    <w:tmpl w:val="C5BC5D72"/>
    <w:lvl w:ilvl="0">
      <w:start w:val="1"/>
      <w:numFmt w:val="bullet"/>
      <w:lvlText w:val=""/>
      <w:lvlJc w:val="left"/>
      <w:pPr>
        <w:tabs>
          <w:tab w:val="num" w:pos="360"/>
        </w:tabs>
        <w:ind w:left="227" w:hanging="227"/>
      </w:pPr>
      <w:rPr>
        <w:rFonts w:ascii="Symbol" w:hAnsi="Symbol" w:hint="default"/>
      </w:rPr>
    </w:lvl>
  </w:abstractNum>
  <w:abstractNum w:abstractNumId="3" w15:restartNumberingAfterBreak="0">
    <w:nsid w:val="30F02CEA"/>
    <w:multiLevelType w:val="hybridMultilevel"/>
    <w:tmpl w:val="9E5E0FEE"/>
    <w:lvl w:ilvl="0" w:tplc="989C0A36">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006AB9"/>
    <w:multiLevelType w:val="hybridMultilevel"/>
    <w:tmpl w:val="2F86875A"/>
    <w:lvl w:ilvl="0" w:tplc="75CA4D0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42365CB"/>
    <w:multiLevelType w:val="singleLevel"/>
    <w:tmpl w:val="C5BC5D72"/>
    <w:lvl w:ilvl="0">
      <w:start w:val="1"/>
      <w:numFmt w:val="bullet"/>
      <w:lvlText w:val=""/>
      <w:lvlJc w:val="left"/>
      <w:pPr>
        <w:tabs>
          <w:tab w:val="num" w:pos="360"/>
        </w:tabs>
        <w:ind w:left="227" w:hanging="227"/>
      </w:pPr>
      <w:rPr>
        <w:rFonts w:ascii="Symbol" w:hAnsi="Symbol" w:hint="default"/>
      </w:rPr>
    </w:lvl>
  </w:abstractNum>
  <w:abstractNum w:abstractNumId="6" w15:restartNumberingAfterBreak="0">
    <w:nsid w:val="69117D32"/>
    <w:multiLevelType w:val="hybridMultilevel"/>
    <w:tmpl w:val="921263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num>
  <w:num w:numId="3">
    <w:abstractNumId w:val="1"/>
    <w:lvlOverride w:ilvl="0"/>
    <w:lvlOverride w:ilvl="1"/>
    <w:lvlOverride w:ilvl="2"/>
    <w:lvlOverride w:ilvl="3"/>
    <w:lvlOverride w:ilvl="4"/>
    <w:lvlOverride w:ilvl="5"/>
    <w:lvlOverride w:ilvl="6"/>
    <w:lvlOverride w:ilvl="7"/>
    <w:lvlOverride w:ilvl="8"/>
  </w:num>
  <w:num w:numId="4">
    <w:abstractNumId w:val="2"/>
    <w:lvlOverride w:ilvl="0"/>
  </w:num>
  <w:num w:numId="5">
    <w:abstractNumId w:val="5"/>
    <w:lvlOverride w:ilvl="0"/>
  </w:num>
  <w:num w:numId="6">
    <w:abstractNumId w:val="4"/>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92"/>
    <w:rsid w:val="000E2F92"/>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BF1F4-92FB-415D-AFDE-21BC28DA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2F9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0E2F9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0E2F9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9"/>
    <w:semiHidden/>
    <w:unhideWhenUsed/>
    <w:qFormat/>
    <w:rsid w:val="000E2F92"/>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semiHidden/>
    <w:rsid w:val="000E2F92"/>
    <w:rPr>
      <w:rFonts w:ascii="Arial" w:eastAsia="Times New Roman" w:hAnsi="Arial" w:cs="Arial"/>
      <w:b/>
      <w:bCs/>
      <w:sz w:val="26"/>
      <w:szCs w:val="26"/>
    </w:rPr>
  </w:style>
  <w:style w:type="character" w:styleId="Hipersaitas">
    <w:name w:val="Hyperlink"/>
    <w:uiPriority w:val="99"/>
    <w:semiHidden/>
    <w:unhideWhenUsed/>
    <w:rsid w:val="000E2F92"/>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semiHidden/>
    <w:unhideWhenUsed/>
    <w:rsid w:val="000E2F92"/>
    <w:pPr>
      <w:overflowPunct w:val="0"/>
      <w:autoSpaceDE w:val="0"/>
      <w:autoSpaceDN w:val="0"/>
      <w:adjustRightInd w:val="0"/>
      <w:spacing w:line="360" w:lineRule="auto"/>
      <w:jc w:val="both"/>
    </w:pPr>
    <w:rPr>
      <w:szCs w:val="20"/>
    </w:rPr>
  </w:style>
  <w:style w:type="character" w:customStyle="1" w:styleId="PagrindinistekstasDiagrama">
    <w:name w:val="Pagrindinis tekstas Diagrama"/>
    <w:basedOn w:val="Numatytasispastraiposriftas"/>
    <w:link w:val="Pagrindinistekstas"/>
    <w:uiPriority w:val="99"/>
    <w:semiHidden/>
    <w:rsid w:val="000E2F92"/>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semiHidden/>
    <w:unhideWhenUsed/>
    <w:rsid w:val="000E2F9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E2F92"/>
    <w:rPr>
      <w:rFonts w:ascii="Times New Roman" w:eastAsia="Times New Roman" w:hAnsi="Times New Roman" w:cs="Times New Roman"/>
      <w:sz w:val="24"/>
      <w:szCs w:val="24"/>
    </w:rPr>
  </w:style>
  <w:style w:type="paragraph" w:styleId="Sraopastraipa">
    <w:name w:val="List Paragraph"/>
    <w:basedOn w:val="prastasis"/>
    <w:uiPriority w:val="99"/>
    <w:qFormat/>
    <w:rsid w:val="000E2F92"/>
    <w:pPr>
      <w:ind w:left="720"/>
      <w:contextualSpacing/>
    </w:pPr>
  </w:style>
  <w:style w:type="paragraph" w:customStyle="1" w:styleId="PI-1EMEASMCA">
    <w:name w:val="PI-1 EMEA_SMCA"/>
    <w:basedOn w:val="Antrat2"/>
    <w:autoRedefine/>
    <w:uiPriority w:val="99"/>
    <w:rsid w:val="000E2F92"/>
    <w:pPr>
      <w:keepLines w:val="0"/>
      <w:tabs>
        <w:tab w:val="left" w:pos="567"/>
      </w:tabs>
      <w:spacing w:before="0"/>
      <w:ind w:left="142" w:hanging="142"/>
    </w:pPr>
    <w:rPr>
      <w:rFonts w:ascii="Times New Roman" w:eastAsia="Times New Roman" w:hAnsi="Times New Roman" w:cs="Times New Roman"/>
      <w:b/>
      <w:color w:val="auto"/>
      <w:sz w:val="22"/>
      <w:szCs w:val="22"/>
    </w:rPr>
  </w:style>
  <w:style w:type="character" w:customStyle="1" w:styleId="BTEMEASMCAChar">
    <w:name w:val="BT EMEA_SMCA Char"/>
    <w:link w:val="BTEMEASMCA"/>
    <w:uiPriority w:val="99"/>
    <w:locked/>
    <w:rsid w:val="000E2F92"/>
    <w:rPr>
      <w:rFonts w:ascii="Times New Roman" w:eastAsia="Times New Roman" w:hAnsi="Times New Roman" w:cs="Times New Roman"/>
      <w:noProof/>
      <w:lang w:eastAsia="lt-LT"/>
    </w:rPr>
  </w:style>
  <w:style w:type="paragraph" w:customStyle="1" w:styleId="BTEMEASMCA">
    <w:name w:val="BT EMEA_SMCA"/>
    <w:basedOn w:val="prastasis"/>
    <w:link w:val="BTEMEASMCAChar"/>
    <w:autoRedefine/>
    <w:uiPriority w:val="99"/>
    <w:rsid w:val="000E2F92"/>
    <w:rPr>
      <w:noProof/>
      <w:sz w:val="22"/>
      <w:szCs w:val="22"/>
      <w:lang w:eastAsia="lt-LT"/>
    </w:rPr>
  </w:style>
  <w:style w:type="character" w:customStyle="1" w:styleId="TTEMEASMCAChar">
    <w:name w:val="TT EMEA_SMCA Char"/>
    <w:link w:val="TTEMEASMCA"/>
    <w:uiPriority w:val="99"/>
    <w:locked/>
    <w:rsid w:val="000E2F92"/>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0E2F92"/>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rPr>
  </w:style>
  <w:style w:type="paragraph" w:customStyle="1" w:styleId="BT-EMEASMCA">
    <w:name w:val="BT- EMEA_SMCA"/>
    <w:basedOn w:val="BTEMEASMCA"/>
    <w:autoRedefine/>
    <w:uiPriority w:val="99"/>
    <w:rsid w:val="000E2F92"/>
    <w:pPr>
      <w:numPr>
        <w:numId w:val="1"/>
      </w:numPr>
      <w:tabs>
        <w:tab w:val="clear" w:pos="720"/>
        <w:tab w:val="num" w:pos="360"/>
        <w:tab w:val="num" w:pos="567"/>
      </w:tabs>
      <w:ind w:left="567" w:hanging="567"/>
    </w:pPr>
  </w:style>
  <w:style w:type="paragraph" w:customStyle="1" w:styleId="PI-3EMEASMCA">
    <w:name w:val="PI-3 EMEA_SMCA"/>
    <w:basedOn w:val="prastasis"/>
    <w:autoRedefine/>
    <w:uiPriority w:val="99"/>
    <w:rsid w:val="000E2F92"/>
    <w:pPr>
      <w:spacing w:line="220" w:lineRule="exact"/>
    </w:pPr>
    <w:rPr>
      <w:b/>
      <w:bCs/>
      <w:sz w:val="22"/>
      <w:szCs w:val="22"/>
    </w:rPr>
  </w:style>
  <w:style w:type="paragraph" w:customStyle="1" w:styleId="BTbEMEASMCA">
    <w:name w:val="BT(b) EMEA_SMCA"/>
    <w:basedOn w:val="BTEMEASMCA"/>
    <w:autoRedefine/>
    <w:uiPriority w:val="99"/>
    <w:rsid w:val="000E2F92"/>
    <w:rPr>
      <w:b/>
      <w:bCs/>
    </w:rPr>
  </w:style>
  <w:style w:type="character" w:customStyle="1" w:styleId="Antrat2Diagrama">
    <w:name w:val="Antraštė 2 Diagrama"/>
    <w:basedOn w:val="Numatytasispastraiposriftas"/>
    <w:link w:val="Antrat2"/>
    <w:uiPriority w:val="9"/>
    <w:semiHidden/>
    <w:rsid w:val="000E2F92"/>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0E2F9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84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11119</Words>
  <Characters>6339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2020-08-17T11:37:00Z</dcterms:created>
  <dcterms:modified xsi:type="dcterms:W3CDTF">2020-08-17T11:38:00Z</dcterms:modified>
</cp:coreProperties>
</file>