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5EA" w:rsidRPr="001A46E2" w:rsidRDefault="004515EA" w:rsidP="00533A3F">
      <w:pPr>
        <w:pStyle w:val="BTEMEASMCA"/>
        <w:rPr>
          <w:lang w:val="lt-LT"/>
        </w:rPr>
      </w:pPr>
    </w:p>
    <w:p w:rsidR="004515EA" w:rsidRPr="001A46E2" w:rsidRDefault="004515EA" w:rsidP="00533A3F">
      <w:pPr>
        <w:pStyle w:val="TTEMEASMCA"/>
        <w:ind w:left="0" w:firstLine="0"/>
        <w:rPr>
          <w:lang w:val="lt-LT"/>
        </w:rPr>
      </w:pPr>
      <w:bookmarkStart w:id="0" w:name="_Toc129243096"/>
      <w:bookmarkStart w:id="1" w:name="_Toc129243221"/>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r w:rsidRPr="001A46E2">
        <w:rPr>
          <w:lang w:val="lt-LT"/>
        </w:rPr>
        <w:t>I PRIEDAS</w:t>
      </w:r>
      <w:bookmarkEnd w:id="0"/>
      <w:bookmarkEnd w:id="1"/>
    </w:p>
    <w:p w:rsidR="004515EA" w:rsidRPr="001A46E2" w:rsidRDefault="004515EA" w:rsidP="00533A3F">
      <w:pPr>
        <w:pStyle w:val="BTEMEASMCA"/>
        <w:rPr>
          <w:lang w:val="lt-LT"/>
        </w:rPr>
      </w:pPr>
    </w:p>
    <w:p w:rsidR="004515EA" w:rsidRPr="001A46E2" w:rsidRDefault="004515EA" w:rsidP="00533A3F">
      <w:pPr>
        <w:pStyle w:val="TTEMEASMCA"/>
        <w:ind w:left="0" w:firstLine="0"/>
        <w:rPr>
          <w:lang w:val="lt-LT"/>
        </w:rPr>
      </w:pPr>
      <w:bookmarkStart w:id="2" w:name="_Toc129243097"/>
      <w:bookmarkStart w:id="3" w:name="_Toc129243222"/>
      <w:r w:rsidRPr="001A46E2">
        <w:rPr>
          <w:lang w:val="lt-LT"/>
        </w:rPr>
        <w:t>PREPARATO CHARAKTERISTIKŲ SANTRAUKA</w:t>
      </w:r>
      <w:bookmarkEnd w:id="2"/>
      <w:bookmarkEnd w:id="3"/>
    </w:p>
    <w:p w:rsidR="004515EA" w:rsidRPr="001A46E2" w:rsidRDefault="004515EA" w:rsidP="00533A3F">
      <w:pPr>
        <w:pStyle w:val="TTEMEASMCA"/>
        <w:ind w:left="0" w:firstLine="0"/>
        <w:rPr>
          <w:lang w:val="lt-LT"/>
        </w:rPr>
      </w:pPr>
      <w:r w:rsidRPr="001A46E2">
        <w:rPr>
          <w:lang w:val="lt-LT"/>
        </w:rPr>
        <w:br w:type="page"/>
      </w:r>
    </w:p>
    <w:p w:rsidR="004515EA" w:rsidRPr="001A46E2" w:rsidRDefault="004515EA" w:rsidP="00533A3F">
      <w:pPr>
        <w:pStyle w:val="PI-1EMEASMCA"/>
        <w:ind w:left="0" w:firstLine="0"/>
      </w:pPr>
      <w:bookmarkStart w:id="4" w:name="_Toc129243098"/>
      <w:bookmarkStart w:id="5" w:name="_Toc129243223"/>
      <w:r w:rsidRPr="001A46E2">
        <w:lastRenderedPageBreak/>
        <w:t>1.</w:t>
      </w:r>
      <w:r w:rsidRPr="001A46E2">
        <w:tab/>
        <w:t>VAISTINIO PREPARATO PAVADINIMAS</w:t>
      </w:r>
      <w:bookmarkEnd w:id="4"/>
      <w:bookmarkEnd w:id="5"/>
    </w:p>
    <w:p w:rsidR="004515EA" w:rsidRPr="001A46E2" w:rsidRDefault="004515EA" w:rsidP="00533A3F">
      <w:pPr>
        <w:pStyle w:val="BTEMEASMCA"/>
        <w:rPr>
          <w:lang w:val="lt-LT"/>
        </w:rPr>
      </w:pPr>
    </w:p>
    <w:p w:rsidR="004515EA" w:rsidRPr="001A46E2" w:rsidRDefault="004515EA" w:rsidP="00533A3F">
      <w:pPr>
        <w:pStyle w:val="BTEMEASMCA"/>
        <w:rPr>
          <w:lang w:val="lt-LT"/>
        </w:rPr>
      </w:pPr>
      <w:r w:rsidRPr="001A46E2">
        <w:rPr>
          <w:lang w:val="lt-LT"/>
        </w:rPr>
        <w:t xml:space="preserve">Cuprenil 250 mg plėvele dengtos tabletės </w:t>
      </w:r>
    </w:p>
    <w:p w:rsidR="004515EA" w:rsidRPr="001A46E2" w:rsidRDefault="004515EA" w:rsidP="00533A3F">
      <w:pPr>
        <w:pStyle w:val="BTEMEASMCA"/>
        <w:rPr>
          <w:lang w:val="lt-LT"/>
        </w:rPr>
      </w:pPr>
    </w:p>
    <w:p w:rsidR="004515EA" w:rsidRPr="001A46E2" w:rsidRDefault="004515EA" w:rsidP="00533A3F">
      <w:pPr>
        <w:pStyle w:val="BTEMEASMCA"/>
        <w:rPr>
          <w:lang w:val="lt-LT"/>
        </w:rPr>
      </w:pPr>
    </w:p>
    <w:p w:rsidR="004515EA" w:rsidRPr="001A46E2" w:rsidRDefault="004515EA" w:rsidP="00533A3F">
      <w:pPr>
        <w:pStyle w:val="PI-1EMEASMCA"/>
        <w:ind w:left="0" w:firstLine="0"/>
      </w:pPr>
      <w:bookmarkStart w:id="6" w:name="_Toc129243099"/>
      <w:bookmarkStart w:id="7" w:name="_Toc129243224"/>
      <w:r w:rsidRPr="001A46E2">
        <w:t>2.</w:t>
      </w:r>
      <w:r w:rsidRPr="001A46E2">
        <w:tab/>
        <w:t>KOKYBINĖ IR KIEKYBINĖ SUDĖTIS</w:t>
      </w:r>
      <w:bookmarkEnd w:id="6"/>
      <w:bookmarkEnd w:id="7"/>
    </w:p>
    <w:p w:rsidR="004515EA" w:rsidRPr="001A46E2" w:rsidRDefault="004515EA" w:rsidP="00533A3F">
      <w:pPr>
        <w:pStyle w:val="BTEMEASMCA"/>
        <w:rPr>
          <w:lang w:val="lt-LT"/>
        </w:rPr>
      </w:pPr>
    </w:p>
    <w:p w:rsidR="004515EA" w:rsidRPr="001A46E2" w:rsidRDefault="004515EA" w:rsidP="00533A3F">
      <w:pPr>
        <w:pStyle w:val="BTEMEASMCA"/>
        <w:rPr>
          <w:lang w:val="lt-LT"/>
        </w:rPr>
      </w:pPr>
      <w:r w:rsidRPr="001A46E2">
        <w:rPr>
          <w:lang w:val="lt-LT"/>
        </w:rPr>
        <w:t>Kiekvienoje plėvele dengtoje tabletėje yra 250 mg penicilamino.</w:t>
      </w:r>
    </w:p>
    <w:p w:rsidR="004515EA" w:rsidRPr="001A46E2" w:rsidRDefault="004515EA" w:rsidP="00533A3F">
      <w:pPr>
        <w:pStyle w:val="BTEMEASMCA"/>
        <w:rPr>
          <w:lang w:val="lt-LT"/>
        </w:rPr>
      </w:pPr>
    </w:p>
    <w:p w:rsidR="004515EA" w:rsidRPr="001A46E2" w:rsidRDefault="004515EA" w:rsidP="00533A3F">
      <w:pPr>
        <w:pStyle w:val="BTEMEASMCA"/>
        <w:rPr>
          <w:lang w:val="lt-LT"/>
        </w:rPr>
      </w:pPr>
      <w:r w:rsidRPr="001A46E2">
        <w:rPr>
          <w:lang w:val="lt-LT"/>
        </w:rPr>
        <w:t>Pagalbinės medžiagos, kurių poveikis žinomas: laktozė monohidratas (166,25 mg/tabletėje) ir azorubinas (E122).</w:t>
      </w:r>
    </w:p>
    <w:p w:rsidR="004515EA" w:rsidRPr="001A46E2" w:rsidRDefault="004515EA" w:rsidP="00533A3F">
      <w:pPr>
        <w:pStyle w:val="BTEMEASMCA"/>
        <w:rPr>
          <w:lang w:val="lt-LT"/>
        </w:rPr>
      </w:pPr>
      <w:r w:rsidRPr="001A46E2">
        <w:rPr>
          <w:lang w:val="lt-LT"/>
        </w:rPr>
        <w:t>Visos pagalbinės medžiagos išvardytos 6.1 skyriuje.</w:t>
      </w:r>
    </w:p>
    <w:p w:rsidR="004515EA" w:rsidRPr="001A46E2" w:rsidRDefault="004515EA" w:rsidP="00533A3F">
      <w:pPr>
        <w:pStyle w:val="BTEMEASMCA"/>
        <w:rPr>
          <w:lang w:val="lt-LT"/>
        </w:rPr>
      </w:pPr>
    </w:p>
    <w:p w:rsidR="004515EA" w:rsidRPr="001A46E2" w:rsidRDefault="004515EA" w:rsidP="00533A3F">
      <w:pPr>
        <w:pStyle w:val="BTEMEASMCA"/>
        <w:rPr>
          <w:lang w:val="lt-LT"/>
        </w:rPr>
      </w:pPr>
    </w:p>
    <w:p w:rsidR="004515EA" w:rsidRPr="001A46E2" w:rsidRDefault="004515EA" w:rsidP="00533A3F">
      <w:pPr>
        <w:pStyle w:val="PI-1EMEASMCA"/>
        <w:ind w:left="0" w:firstLine="0"/>
      </w:pPr>
      <w:bookmarkStart w:id="8" w:name="_Toc129243100"/>
      <w:bookmarkStart w:id="9" w:name="_Toc129243225"/>
      <w:r w:rsidRPr="001A46E2">
        <w:t>3.</w:t>
      </w:r>
      <w:r w:rsidRPr="001A46E2">
        <w:tab/>
        <w:t>FARMACINĖ FORMA</w:t>
      </w:r>
      <w:bookmarkEnd w:id="8"/>
      <w:bookmarkEnd w:id="9"/>
    </w:p>
    <w:p w:rsidR="004515EA" w:rsidRPr="001A46E2" w:rsidRDefault="004515EA" w:rsidP="00533A3F">
      <w:pPr>
        <w:pStyle w:val="BTEMEASMCA"/>
        <w:rPr>
          <w:lang w:val="lt-LT"/>
        </w:rPr>
      </w:pPr>
    </w:p>
    <w:p w:rsidR="004515EA" w:rsidRPr="001A46E2" w:rsidRDefault="004515EA" w:rsidP="00533A3F">
      <w:pPr>
        <w:pStyle w:val="BTEMEASMCA"/>
        <w:rPr>
          <w:lang w:val="lt-LT"/>
        </w:rPr>
      </w:pPr>
      <w:r w:rsidRPr="001A46E2">
        <w:rPr>
          <w:lang w:val="lt-LT"/>
        </w:rPr>
        <w:t>Plėvele dengta tabletė.</w:t>
      </w:r>
    </w:p>
    <w:p w:rsidR="004515EA" w:rsidRPr="001A46E2" w:rsidRDefault="004515EA" w:rsidP="00533A3F">
      <w:pPr>
        <w:pStyle w:val="BTEMEASMCA"/>
        <w:rPr>
          <w:lang w:val="lt-LT"/>
        </w:rPr>
      </w:pPr>
    </w:p>
    <w:p w:rsidR="004515EA" w:rsidRPr="001A46E2" w:rsidRDefault="004515EA" w:rsidP="00533A3F">
      <w:pPr>
        <w:pStyle w:val="BTEMEASMCA"/>
        <w:rPr>
          <w:lang w:val="lt-LT"/>
        </w:rPr>
      </w:pPr>
      <w:r w:rsidRPr="001A46E2">
        <w:rPr>
          <w:lang w:val="lt-LT"/>
        </w:rPr>
        <w:t>Violetiniai-rožinės spalvos, apvalios plėvele dengtos abipus išgaubtos tabletės lygiu pavišiumi.</w:t>
      </w:r>
    </w:p>
    <w:p w:rsidR="004515EA" w:rsidRPr="001A46E2" w:rsidRDefault="004515EA" w:rsidP="00533A3F">
      <w:pPr>
        <w:pStyle w:val="BTEMEASMCA"/>
        <w:rPr>
          <w:lang w:val="lt-LT"/>
        </w:rPr>
      </w:pPr>
    </w:p>
    <w:p w:rsidR="004515EA" w:rsidRPr="001A46E2" w:rsidRDefault="004515EA" w:rsidP="00533A3F">
      <w:pPr>
        <w:pStyle w:val="BTEMEASMCA"/>
        <w:rPr>
          <w:lang w:val="lt-LT"/>
        </w:rPr>
      </w:pPr>
    </w:p>
    <w:p w:rsidR="004515EA" w:rsidRPr="001A46E2" w:rsidRDefault="004515EA" w:rsidP="00533A3F">
      <w:pPr>
        <w:pStyle w:val="PI-1EMEASMCA"/>
        <w:ind w:left="0" w:firstLine="0"/>
      </w:pPr>
      <w:bookmarkStart w:id="10" w:name="_Toc129243101"/>
      <w:bookmarkStart w:id="11" w:name="_Toc129243226"/>
      <w:r w:rsidRPr="001A46E2">
        <w:t>4.</w:t>
      </w:r>
      <w:r w:rsidRPr="001A46E2">
        <w:tab/>
        <w:t>KLINIKINĖ INFORMACIJA</w:t>
      </w:r>
      <w:bookmarkEnd w:id="10"/>
      <w:bookmarkEnd w:id="11"/>
    </w:p>
    <w:p w:rsidR="004515EA" w:rsidRPr="001A46E2" w:rsidRDefault="004515EA" w:rsidP="00533A3F">
      <w:pPr>
        <w:pStyle w:val="BTEMEASMCA"/>
        <w:rPr>
          <w:lang w:val="lt-LT"/>
        </w:rPr>
      </w:pPr>
    </w:p>
    <w:p w:rsidR="004515EA" w:rsidRPr="001A46E2" w:rsidRDefault="004515EA" w:rsidP="00533A3F">
      <w:pPr>
        <w:pStyle w:val="PI-2EMEASMCA"/>
        <w:ind w:left="0" w:firstLine="0"/>
      </w:pPr>
      <w:bookmarkStart w:id="12" w:name="_Toc129243102"/>
      <w:bookmarkStart w:id="13" w:name="_Toc129243227"/>
      <w:r w:rsidRPr="001A46E2">
        <w:t>4.1.</w:t>
      </w:r>
      <w:r w:rsidRPr="001A46E2">
        <w:tab/>
        <w:t>Terapinės indikacijos</w:t>
      </w:r>
      <w:bookmarkEnd w:id="12"/>
      <w:bookmarkEnd w:id="13"/>
    </w:p>
    <w:p w:rsidR="004515EA" w:rsidRPr="001A46E2" w:rsidRDefault="004515EA" w:rsidP="00533A3F">
      <w:pPr>
        <w:pStyle w:val="BTEMEASMCA"/>
        <w:rPr>
          <w:lang w:val="lt-LT"/>
        </w:rPr>
      </w:pPr>
    </w:p>
    <w:p w:rsidR="004515EA" w:rsidRPr="001A46E2" w:rsidRDefault="004515EA" w:rsidP="007C25AC">
      <w:pPr>
        <w:pStyle w:val="BT-EMEASMCA"/>
        <w:numPr>
          <w:ilvl w:val="0"/>
          <w:numId w:val="0"/>
        </w:numPr>
      </w:pPr>
      <w:r w:rsidRPr="001A46E2">
        <w:t>Sunkios eigos aktyvaus reumatoidinio artrito gydymas.</w:t>
      </w:r>
    </w:p>
    <w:p w:rsidR="004515EA" w:rsidRPr="001A46E2" w:rsidRDefault="004515EA">
      <w:pPr>
        <w:pStyle w:val="BT-EMEASMCA"/>
        <w:numPr>
          <w:ilvl w:val="0"/>
          <w:numId w:val="0"/>
        </w:numPr>
      </w:pPr>
      <w:r w:rsidRPr="001A46E2">
        <w:t>Vilsono ligos (hepatolentikulinės degeneracijos) gydymas.</w:t>
      </w:r>
    </w:p>
    <w:p w:rsidR="004515EA" w:rsidRPr="001A46E2" w:rsidRDefault="004515EA">
      <w:pPr>
        <w:pStyle w:val="BT-EMEASMCA"/>
        <w:numPr>
          <w:ilvl w:val="0"/>
          <w:numId w:val="0"/>
        </w:numPr>
      </w:pPr>
      <w:r w:rsidRPr="001A46E2">
        <w:t>Cistinių akmenų tirpinimas ir atsiradimo profilaktika.</w:t>
      </w:r>
    </w:p>
    <w:p w:rsidR="004515EA" w:rsidRPr="001A46E2" w:rsidRDefault="004515EA">
      <w:pPr>
        <w:pStyle w:val="BT-EMEASMCA"/>
        <w:numPr>
          <w:ilvl w:val="0"/>
          <w:numId w:val="0"/>
        </w:numPr>
      </w:pPr>
      <w:r w:rsidRPr="001A46E2">
        <w:t>Apsinuodijimo švinu gydymas.</w:t>
      </w:r>
    </w:p>
    <w:p w:rsidR="004515EA" w:rsidRPr="001A46E2" w:rsidRDefault="004515EA">
      <w:pPr>
        <w:pStyle w:val="BT-EMEASMCA"/>
        <w:numPr>
          <w:ilvl w:val="0"/>
          <w:numId w:val="0"/>
        </w:numPr>
      </w:pPr>
      <w:r w:rsidRPr="001A46E2">
        <w:t>Lėtinio aktyvaus kepenų uždegimo malšinimas.</w:t>
      </w:r>
    </w:p>
    <w:p w:rsidR="004515EA" w:rsidRPr="001A46E2" w:rsidRDefault="004515EA" w:rsidP="00533A3F">
      <w:pPr>
        <w:pStyle w:val="BTEMEASMCA"/>
        <w:rPr>
          <w:lang w:val="lt-LT"/>
        </w:rPr>
      </w:pPr>
    </w:p>
    <w:p w:rsidR="004515EA" w:rsidRPr="001A46E2" w:rsidRDefault="004515EA" w:rsidP="00533A3F">
      <w:pPr>
        <w:pStyle w:val="PI-2EMEASMCA"/>
        <w:ind w:left="0" w:firstLine="0"/>
      </w:pPr>
      <w:bookmarkStart w:id="14" w:name="_Toc129243103"/>
      <w:bookmarkStart w:id="15" w:name="_Toc129243228"/>
      <w:r w:rsidRPr="001A46E2">
        <w:t>4.2.</w:t>
      </w:r>
      <w:r w:rsidRPr="001A46E2">
        <w:tab/>
        <w:t>Dozavimas ir vartojimo metodas</w:t>
      </w:r>
      <w:bookmarkEnd w:id="14"/>
      <w:bookmarkEnd w:id="15"/>
    </w:p>
    <w:p w:rsidR="004515EA" w:rsidRPr="001A46E2" w:rsidRDefault="004515EA" w:rsidP="00533A3F">
      <w:pPr>
        <w:pStyle w:val="BTEMEASMCA"/>
        <w:rPr>
          <w:lang w:val="lt-LT"/>
        </w:rPr>
      </w:pPr>
    </w:p>
    <w:p w:rsidR="004515EA" w:rsidRPr="001A46E2" w:rsidRDefault="004515EA" w:rsidP="00533A3F">
      <w:pPr>
        <w:pStyle w:val="BTEMEASMCA"/>
        <w:rPr>
          <w:lang w:val="lt-LT"/>
        </w:rPr>
      </w:pPr>
      <w:r w:rsidRPr="001A46E2">
        <w:rPr>
          <w:lang w:val="lt-LT"/>
        </w:rPr>
        <w:t>Dozė nustatoma, atsižvelgiant į indikacijas.</w:t>
      </w:r>
    </w:p>
    <w:p w:rsidR="004515EA" w:rsidRPr="001A46E2" w:rsidRDefault="004515EA" w:rsidP="00533A3F">
      <w:pPr>
        <w:pStyle w:val="BTEMEASMCA"/>
        <w:rPr>
          <w:lang w:val="lt-LT"/>
        </w:rPr>
      </w:pPr>
      <w:r w:rsidRPr="001A46E2">
        <w:rPr>
          <w:lang w:val="lt-LT"/>
        </w:rPr>
        <w:t>Cuprenil tabletės vartojamos per burną, iki valgio likus ne mažiau kaip 30 minučių.</w:t>
      </w:r>
    </w:p>
    <w:p w:rsidR="004515EA" w:rsidRPr="001A46E2" w:rsidRDefault="004515EA" w:rsidP="00533A3F">
      <w:pPr>
        <w:pStyle w:val="BTEMEASMCA"/>
        <w:rPr>
          <w:lang w:val="lt-LT"/>
        </w:rPr>
      </w:pPr>
    </w:p>
    <w:p w:rsidR="004515EA" w:rsidRPr="001A46E2" w:rsidRDefault="004515EA" w:rsidP="00533A3F">
      <w:pPr>
        <w:pStyle w:val="BTEMEASMCA"/>
        <w:rPr>
          <w:lang w:val="lt-LT"/>
        </w:rPr>
      </w:pPr>
      <w:r w:rsidRPr="001A46E2">
        <w:rPr>
          <w:lang w:val="lt-LT"/>
        </w:rPr>
        <w:t>Dozavimas</w:t>
      </w:r>
    </w:p>
    <w:p w:rsidR="004515EA" w:rsidRPr="001A46E2" w:rsidRDefault="004515EA" w:rsidP="00533A3F">
      <w:pPr>
        <w:pStyle w:val="BTEMEASMCA"/>
        <w:rPr>
          <w:lang w:val="lt-LT"/>
        </w:rPr>
      </w:pPr>
    </w:p>
    <w:p w:rsidR="004515EA" w:rsidRPr="001A46E2" w:rsidRDefault="004515EA" w:rsidP="00533A3F">
      <w:pPr>
        <w:pStyle w:val="BTuEMEASMCA"/>
        <w:rPr>
          <w:lang w:val="lt-LT"/>
        </w:rPr>
      </w:pPr>
      <w:r w:rsidRPr="001A46E2">
        <w:rPr>
          <w:lang w:val="lt-LT"/>
        </w:rPr>
        <w:t>Sunkios eigos aktyvus reumatoidinis artritas</w:t>
      </w:r>
    </w:p>
    <w:p w:rsidR="004515EA" w:rsidRPr="001A46E2" w:rsidRDefault="004515EA" w:rsidP="00533A3F">
      <w:pPr>
        <w:pStyle w:val="BTEMEASMCA"/>
        <w:numPr>
          <w:ilvl w:val="0"/>
          <w:numId w:val="8"/>
        </w:numPr>
        <w:ind w:left="0" w:firstLine="0"/>
        <w:rPr>
          <w:lang w:val="lt-LT"/>
        </w:rPr>
      </w:pPr>
      <w:r w:rsidRPr="001A46E2">
        <w:rPr>
          <w:i/>
          <w:lang w:val="lt-LT"/>
        </w:rPr>
        <w:t>Suaugusiems pacientams</w:t>
      </w:r>
      <w:r w:rsidRPr="001A46E2">
        <w:rPr>
          <w:lang w:val="lt-LT"/>
        </w:rPr>
        <w:t>. Pirmąjį vartojimo mėnesį kasdien reikia vartoti per burną po 250 mg, vėliau kas 4-12 savaičių dozę būtina didinti po 250 mg tol, kol pasireikš ligos remisija. Ją palaikyti reikia mažiausia veiksminga doze. Jei per 12 vaistinio preparato vartojimo mėnesių pageidaujamas gydomasis poveikis nepasireiškia, gydymą reikia nutraukti.</w:t>
      </w:r>
    </w:p>
    <w:p w:rsidR="004515EA" w:rsidRPr="001A46E2" w:rsidRDefault="004515EA" w:rsidP="00533A3F">
      <w:pPr>
        <w:pStyle w:val="BTEMEASMCA"/>
        <w:rPr>
          <w:lang w:val="lt-LT"/>
        </w:rPr>
      </w:pPr>
      <w:r w:rsidRPr="001A46E2">
        <w:rPr>
          <w:lang w:val="lt-LT"/>
        </w:rPr>
        <w:t xml:space="preserve">Įprastinė palaikomoji paros dozė yra 500 mg-750 mg, suvartojama per du arba tris kartus. Per parą galima vartoti ne daugiau kaip 1500 mg vaistinio preparato. Po 6 ligos remisijos mėnesių dozę rekomenduojama kas 12 savaičių mažinti po 250 mg. </w:t>
      </w:r>
    </w:p>
    <w:p w:rsidR="004515EA" w:rsidRPr="001A46E2" w:rsidRDefault="004515EA" w:rsidP="00533A3F">
      <w:pPr>
        <w:pStyle w:val="BTEMEASMCA"/>
        <w:rPr>
          <w:lang w:val="lt-LT"/>
        </w:rPr>
      </w:pPr>
    </w:p>
    <w:p w:rsidR="004515EA" w:rsidRPr="001A46E2" w:rsidRDefault="004515EA" w:rsidP="00533A3F">
      <w:pPr>
        <w:pStyle w:val="BTEMEASMCA"/>
        <w:numPr>
          <w:ilvl w:val="0"/>
          <w:numId w:val="8"/>
        </w:numPr>
        <w:ind w:left="0" w:firstLine="0"/>
        <w:rPr>
          <w:lang w:val="lt-LT"/>
        </w:rPr>
      </w:pPr>
      <w:r w:rsidRPr="001A46E2">
        <w:rPr>
          <w:i/>
          <w:lang w:val="lt-LT"/>
        </w:rPr>
        <w:t>Senyviems pacientams</w:t>
      </w:r>
      <w:r w:rsidRPr="001A46E2">
        <w:rPr>
          <w:lang w:val="lt-LT"/>
        </w:rPr>
        <w:t>. Kadangi Cuprenil tabletėje yra 250 mg penicilamino, o senyviems pacientams, sergantiems reumatoidiniu artritu, pirmąjį mėnesį penicilamino paros dozė turi būti ne didesnė kaip 125 mg, tokiems pacientams Cuprenil neturėtų būti skiriamas.</w:t>
      </w:r>
    </w:p>
    <w:p w:rsidR="004515EA" w:rsidRPr="001A46E2" w:rsidRDefault="004515EA" w:rsidP="00533A3F">
      <w:pPr>
        <w:pStyle w:val="BTEMEASMCA"/>
        <w:rPr>
          <w:i/>
          <w:lang w:val="lt-LT"/>
        </w:rPr>
      </w:pPr>
    </w:p>
    <w:p w:rsidR="004515EA" w:rsidRPr="001A46E2" w:rsidRDefault="004515EA" w:rsidP="00533A3F">
      <w:pPr>
        <w:pStyle w:val="BTEMEASMCA"/>
        <w:numPr>
          <w:ilvl w:val="0"/>
          <w:numId w:val="8"/>
        </w:numPr>
        <w:ind w:left="0" w:firstLine="0"/>
        <w:rPr>
          <w:lang w:val="lt-LT"/>
        </w:rPr>
      </w:pPr>
      <w:r w:rsidRPr="001A46E2">
        <w:rPr>
          <w:i/>
          <w:lang w:val="lt-LT"/>
        </w:rPr>
        <w:t>Vaikų populiacija.</w:t>
      </w:r>
      <w:r w:rsidRPr="001A46E2">
        <w:rPr>
          <w:lang w:val="lt-LT"/>
        </w:rPr>
        <w:t xml:space="preserve"> Paros dozė yra 15-20 mg/kg kūno svorio. Gydymą reikia pradėti 2,5–5,0 mg/kg kūno svorio paros doze, kurią kas 4 savaites 3-6 mėn. reikia laipsniškai didinti iki mažiausios veiksmingos dozės. Kadangi tabletėje yra 250 mg penicilamino, šis vaistinis preparatas netinka reumatoidiniu artritu sergantiems vaikams, kurių kūno svoris yra mažesnis negu 50 kg.</w:t>
      </w:r>
    </w:p>
    <w:p w:rsidR="004515EA" w:rsidRPr="001A46E2" w:rsidRDefault="004515EA" w:rsidP="00533A3F">
      <w:pPr>
        <w:pStyle w:val="Sraopastraipa"/>
        <w:ind w:left="0"/>
        <w:rPr>
          <w:sz w:val="22"/>
          <w:szCs w:val="22"/>
        </w:rPr>
      </w:pPr>
    </w:p>
    <w:p w:rsidR="004515EA" w:rsidRPr="001A46E2" w:rsidRDefault="004515EA" w:rsidP="00533A3F">
      <w:pPr>
        <w:pStyle w:val="BTEMEASMCA"/>
        <w:numPr>
          <w:ilvl w:val="0"/>
          <w:numId w:val="8"/>
        </w:numPr>
        <w:ind w:left="0" w:firstLine="0"/>
        <w:rPr>
          <w:i/>
          <w:lang w:val="lt-LT"/>
        </w:rPr>
      </w:pPr>
      <w:r w:rsidRPr="001A46E2">
        <w:rPr>
          <w:i/>
          <w:lang w:val="lt-LT"/>
        </w:rPr>
        <w:t xml:space="preserve">Pacientams, kurių kepenų funkcija sutrikusi. </w:t>
      </w:r>
      <w:r w:rsidRPr="001A46E2">
        <w:rPr>
          <w:lang w:val="lt-LT"/>
        </w:rPr>
        <w:t>Duomenų nėra.</w:t>
      </w:r>
    </w:p>
    <w:p w:rsidR="004515EA" w:rsidRPr="001A46E2" w:rsidRDefault="004515EA" w:rsidP="00533A3F">
      <w:pPr>
        <w:pStyle w:val="Sraopastraipa"/>
        <w:ind w:left="0"/>
        <w:rPr>
          <w:i/>
          <w:sz w:val="22"/>
          <w:szCs w:val="22"/>
        </w:rPr>
      </w:pPr>
    </w:p>
    <w:p w:rsidR="004515EA" w:rsidRPr="001A46E2" w:rsidRDefault="004515EA" w:rsidP="00533A3F">
      <w:pPr>
        <w:pStyle w:val="Sraopastraipa"/>
        <w:numPr>
          <w:ilvl w:val="0"/>
          <w:numId w:val="8"/>
        </w:numPr>
        <w:ind w:left="0" w:firstLine="0"/>
        <w:rPr>
          <w:color w:val="000000"/>
          <w:sz w:val="22"/>
          <w:szCs w:val="22"/>
        </w:rPr>
      </w:pPr>
      <w:r w:rsidRPr="001A46E2">
        <w:rPr>
          <w:i/>
          <w:iCs/>
          <w:color w:val="000000"/>
          <w:sz w:val="22"/>
          <w:szCs w:val="22"/>
        </w:rPr>
        <w:t xml:space="preserve">Pacientams, kurių inkstų funkcija sutrikusi.  </w:t>
      </w:r>
      <w:r w:rsidRPr="001A46E2">
        <w:rPr>
          <w:iCs/>
          <w:color w:val="000000"/>
          <w:sz w:val="22"/>
          <w:szCs w:val="22"/>
        </w:rPr>
        <w:t>Gydymą reikia pradėti mažiausia doze, vėliau kas 12 savaičių ją didinti.</w:t>
      </w:r>
      <w:r w:rsidRPr="001A46E2">
        <w:rPr>
          <w:color w:val="000000"/>
          <w:sz w:val="22"/>
          <w:szCs w:val="22"/>
        </w:rPr>
        <w:t xml:space="preserve"> Kas dvi savaites privaloma atlikti </w:t>
      </w:r>
      <w:proofErr w:type="spellStart"/>
      <w:r w:rsidRPr="001A46E2">
        <w:rPr>
          <w:color w:val="000000"/>
          <w:sz w:val="22"/>
          <w:szCs w:val="22"/>
        </w:rPr>
        <w:t>toksiškumo</w:t>
      </w:r>
      <w:proofErr w:type="spellEnd"/>
      <w:r w:rsidRPr="001A46E2">
        <w:rPr>
          <w:color w:val="000000"/>
          <w:sz w:val="22"/>
          <w:szCs w:val="22"/>
        </w:rPr>
        <w:t xml:space="preserve"> tyrimą.</w:t>
      </w:r>
    </w:p>
    <w:p w:rsidR="004515EA" w:rsidRPr="001A46E2" w:rsidRDefault="004515EA" w:rsidP="00533A3F">
      <w:pPr>
        <w:pStyle w:val="BTuEMEASMCA"/>
        <w:rPr>
          <w:lang w:val="lt-LT"/>
        </w:rPr>
      </w:pPr>
    </w:p>
    <w:p w:rsidR="004515EA" w:rsidRPr="001A46E2" w:rsidRDefault="004515EA" w:rsidP="00533A3F">
      <w:pPr>
        <w:pStyle w:val="BTuEMEASMCA"/>
        <w:rPr>
          <w:lang w:val="lt-LT"/>
        </w:rPr>
      </w:pPr>
      <w:r w:rsidRPr="001A46E2">
        <w:rPr>
          <w:lang w:val="lt-LT"/>
        </w:rPr>
        <w:t>Vilsono liga</w:t>
      </w:r>
    </w:p>
    <w:p w:rsidR="004515EA" w:rsidRPr="001A46E2" w:rsidRDefault="004515EA" w:rsidP="00533A3F">
      <w:pPr>
        <w:pStyle w:val="BTEMEASMCA"/>
        <w:numPr>
          <w:ilvl w:val="0"/>
          <w:numId w:val="9"/>
        </w:numPr>
        <w:ind w:left="0" w:firstLine="0"/>
        <w:rPr>
          <w:lang w:val="lt-LT"/>
        </w:rPr>
      </w:pPr>
      <w:r w:rsidRPr="001A46E2">
        <w:rPr>
          <w:i/>
          <w:lang w:val="lt-LT"/>
        </w:rPr>
        <w:t>Suaugusiems pacientams.</w:t>
      </w:r>
      <w:r w:rsidRPr="001A46E2">
        <w:rPr>
          <w:lang w:val="lt-LT"/>
        </w:rPr>
        <w:t xml:space="preserve"> Paros dozė yra 1500 mg-2000 mg, suvartojama per du arba tris kartus. Pasireiškus ligos remisijai, paros dozę galima sumažinti iki 750 mg-1000 mg. Pacientams, kuriems yra neigiama vario pusiausvyra (vario netenkama daugiau, negu gaunama), reikėtų vartoti mažiausią veiksmingą penicilamino dozę.</w:t>
      </w:r>
    </w:p>
    <w:p w:rsidR="004515EA" w:rsidRPr="001A46E2" w:rsidRDefault="004515EA" w:rsidP="00533A3F">
      <w:pPr>
        <w:pStyle w:val="BTEMEASMCA"/>
        <w:rPr>
          <w:lang w:val="lt-LT"/>
        </w:rPr>
      </w:pPr>
      <w:r w:rsidRPr="001A46E2">
        <w:rPr>
          <w:lang w:val="lt-LT"/>
        </w:rPr>
        <w:t>2000 mg paros dozę galima gerti ne ilgiau kaip metus.</w:t>
      </w:r>
    </w:p>
    <w:p w:rsidR="004515EA" w:rsidRPr="001A46E2" w:rsidRDefault="004515EA" w:rsidP="00533A3F">
      <w:pPr>
        <w:pStyle w:val="BTEMEASMCA"/>
        <w:rPr>
          <w:lang w:val="lt-LT"/>
        </w:rPr>
      </w:pPr>
    </w:p>
    <w:p w:rsidR="004515EA" w:rsidRPr="001A46E2" w:rsidRDefault="004515EA" w:rsidP="00533A3F">
      <w:pPr>
        <w:pStyle w:val="BTEMEASMCA"/>
        <w:numPr>
          <w:ilvl w:val="0"/>
          <w:numId w:val="9"/>
        </w:numPr>
        <w:ind w:left="0" w:firstLine="0"/>
        <w:rPr>
          <w:lang w:val="lt-LT"/>
        </w:rPr>
      </w:pPr>
      <w:r w:rsidRPr="001A46E2">
        <w:rPr>
          <w:i/>
          <w:lang w:val="lt-LT"/>
        </w:rPr>
        <w:t>Senyviems pacientams</w:t>
      </w:r>
      <w:r w:rsidRPr="001A46E2">
        <w:rPr>
          <w:lang w:val="lt-LT"/>
        </w:rPr>
        <w:t>. Įprastinė paros dozė yra 20 mg/kg kūno svorio, suvartojama per du arba tris kartus. Turėtų būti parenkama tokia paros dozė, kad ji leistų pasiekti ligos remisiją bei organizme palaikytų neigiamą vario balansą.</w:t>
      </w:r>
    </w:p>
    <w:p w:rsidR="004515EA" w:rsidRPr="001A46E2" w:rsidRDefault="004515EA" w:rsidP="00533A3F">
      <w:pPr>
        <w:pStyle w:val="BTEMEASMCA"/>
        <w:rPr>
          <w:lang w:val="lt-LT"/>
        </w:rPr>
      </w:pPr>
    </w:p>
    <w:p w:rsidR="004515EA" w:rsidRPr="001A46E2" w:rsidRDefault="004515EA" w:rsidP="00533A3F">
      <w:pPr>
        <w:pStyle w:val="BTEMEASMCA"/>
        <w:numPr>
          <w:ilvl w:val="0"/>
          <w:numId w:val="8"/>
        </w:numPr>
        <w:ind w:left="0" w:firstLine="0"/>
        <w:rPr>
          <w:lang w:val="lt-LT"/>
        </w:rPr>
      </w:pPr>
      <w:r w:rsidRPr="001A46E2">
        <w:rPr>
          <w:i/>
          <w:lang w:val="lt-LT"/>
        </w:rPr>
        <w:t>Vaikų populiacija.</w:t>
      </w:r>
      <w:r w:rsidRPr="001A46E2">
        <w:rPr>
          <w:lang w:val="lt-LT"/>
        </w:rPr>
        <w:t xml:space="preserve"> Įprastinė paros dozė yra 20 mg/kg kūno svorio. Ją paprastai reikia išgerti 1 val. prieš valgį per du arba tris kartus. Vaikams nuo 12 metų įprastinė paros dozė yra nuo 750 mg iki 1000 mg. Kadangi tabletėje yra yra 250 mg penicilamino, šis vaistinis preparatas netinka Vilsono liga sergantiems vaikams, kurių kūno svoris yra mažesnis negu12,5 kg.</w:t>
      </w:r>
    </w:p>
    <w:p w:rsidR="004515EA" w:rsidRPr="001A46E2" w:rsidRDefault="004515EA" w:rsidP="00533A3F">
      <w:pPr>
        <w:pStyle w:val="BTEMEASMCA"/>
        <w:rPr>
          <w:lang w:val="lt-LT"/>
        </w:rPr>
      </w:pPr>
    </w:p>
    <w:p w:rsidR="004515EA" w:rsidRPr="001A46E2" w:rsidRDefault="004515EA" w:rsidP="00533A3F">
      <w:pPr>
        <w:pStyle w:val="BTEMEASMCA"/>
        <w:numPr>
          <w:ilvl w:val="0"/>
          <w:numId w:val="8"/>
        </w:numPr>
        <w:ind w:left="0" w:firstLine="0"/>
        <w:rPr>
          <w:i/>
          <w:lang w:val="lt-LT"/>
        </w:rPr>
      </w:pPr>
      <w:r w:rsidRPr="001A46E2">
        <w:rPr>
          <w:i/>
          <w:lang w:val="lt-LT"/>
        </w:rPr>
        <w:t xml:space="preserve">Pacientams, kurių kepenų funkcija sutrikusi. </w:t>
      </w:r>
      <w:r w:rsidRPr="001A46E2">
        <w:rPr>
          <w:lang w:val="lt-LT"/>
        </w:rPr>
        <w:t>Duomenų nėra.</w:t>
      </w:r>
    </w:p>
    <w:p w:rsidR="004515EA" w:rsidRPr="001A46E2" w:rsidRDefault="004515EA" w:rsidP="00533A3F">
      <w:pPr>
        <w:pStyle w:val="BTEMEASMCA"/>
        <w:rPr>
          <w:i/>
          <w:lang w:val="lt-LT"/>
        </w:rPr>
      </w:pPr>
    </w:p>
    <w:p w:rsidR="004515EA" w:rsidRPr="001A46E2" w:rsidRDefault="004515EA" w:rsidP="00533A3F">
      <w:pPr>
        <w:pStyle w:val="Sraopastraipa"/>
        <w:numPr>
          <w:ilvl w:val="0"/>
          <w:numId w:val="8"/>
        </w:numPr>
        <w:ind w:left="0" w:firstLine="0"/>
        <w:rPr>
          <w:color w:val="000000"/>
          <w:sz w:val="22"/>
          <w:szCs w:val="22"/>
        </w:rPr>
      </w:pPr>
      <w:r w:rsidRPr="001A46E2">
        <w:rPr>
          <w:i/>
          <w:color w:val="000000"/>
          <w:sz w:val="22"/>
          <w:szCs w:val="22"/>
        </w:rPr>
        <w:t xml:space="preserve">Pacientams, kurių inkstų funkcija sutrikusi. </w:t>
      </w:r>
      <w:r w:rsidRPr="001A46E2">
        <w:rPr>
          <w:i/>
          <w:iCs/>
          <w:color w:val="000000"/>
          <w:sz w:val="22"/>
          <w:szCs w:val="22"/>
        </w:rPr>
        <w:t xml:space="preserve"> </w:t>
      </w:r>
      <w:r w:rsidRPr="001A46E2">
        <w:rPr>
          <w:color w:val="000000"/>
          <w:sz w:val="22"/>
          <w:szCs w:val="22"/>
        </w:rPr>
        <w:t>Pacientus, kurių inkstų funkcija sutrikusi ir kurie serga Vilsono liga, reikia prižiūrėti ypač atidžiai.</w:t>
      </w:r>
    </w:p>
    <w:p w:rsidR="004515EA" w:rsidRPr="001A46E2" w:rsidRDefault="004515EA" w:rsidP="00533A3F">
      <w:pPr>
        <w:pStyle w:val="Sraopastraipa"/>
        <w:ind w:left="0"/>
        <w:rPr>
          <w:sz w:val="22"/>
          <w:szCs w:val="22"/>
        </w:rPr>
      </w:pPr>
    </w:p>
    <w:p w:rsidR="004515EA" w:rsidRPr="001A46E2" w:rsidRDefault="004515EA" w:rsidP="00533A3F">
      <w:pPr>
        <w:pStyle w:val="BTuEMEASMCA"/>
        <w:rPr>
          <w:lang w:val="lt-LT"/>
        </w:rPr>
      </w:pPr>
      <w:r w:rsidRPr="001A46E2">
        <w:rPr>
          <w:lang w:val="lt-LT"/>
        </w:rPr>
        <w:t>Cistinurija</w:t>
      </w:r>
    </w:p>
    <w:p w:rsidR="004515EA" w:rsidRPr="001A46E2" w:rsidRDefault="004515EA" w:rsidP="00533A3F">
      <w:pPr>
        <w:pStyle w:val="BTEMEASMCA"/>
        <w:rPr>
          <w:lang w:val="lt-LT"/>
        </w:rPr>
      </w:pPr>
      <w:r w:rsidRPr="001A46E2">
        <w:rPr>
          <w:lang w:val="lt-LT"/>
        </w:rPr>
        <w:t xml:space="preserve">Geriausiai mažiausią veiksmingą dozę nustatyti, remiantis aminorūgščių kiekio, nustatyto chromatografijos metodu, rodmenimis. </w:t>
      </w:r>
    </w:p>
    <w:p w:rsidR="004515EA" w:rsidRPr="001A46E2" w:rsidRDefault="004515EA" w:rsidP="00533A3F">
      <w:pPr>
        <w:pStyle w:val="BTuEMEASMCA"/>
        <w:rPr>
          <w:lang w:val="lt-LT"/>
        </w:rPr>
      </w:pPr>
    </w:p>
    <w:p w:rsidR="004515EA" w:rsidRPr="001A46E2" w:rsidRDefault="004515EA" w:rsidP="00533A3F">
      <w:pPr>
        <w:pStyle w:val="BTuEMEASMCA"/>
        <w:rPr>
          <w:i/>
          <w:u w:val="none"/>
          <w:lang w:val="lt-LT"/>
        </w:rPr>
      </w:pPr>
      <w:r w:rsidRPr="001A46E2">
        <w:rPr>
          <w:i/>
          <w:u w:val="none"/>
          <w:lang w:val="lt-LT"/>
        </w:rPr>
        <w:t xml:space="preserve">Cistininių akmenų tirpinimas </w:t>
      </w:r>
    </w:p>
    <w:p w:rsidR="004515EA" w:rsidRPr="001A46E2" w:rsidRDefault="004515EA" w:rsidP="00533A3F">
      <w:pPr>
        <w:pStyle w:val="BTEMEASMCA"/>
        <w:numPr>
          <w:ilvl w:val="0"/>
          <w:numId w:val="10"/>
        </w:numPr>
        <w:ind w:left="0" w:firstLine="0"/>
        <w:rPr>
          <w:lang w:val="lt-LT"/>
        </w:rPr>
      </w:pPr>
      <w:r w:rsidRPr="001A46E2">
        <w:rPr>
          <w:i/>
          <w:lang w:val="lt-LT"/>
        </w:rPr>
        <w:t>Suaugusiem pacientams.</w:t>
      </w:r>
      <w:r w:rsidRPr="001A46E2">
        <w:rPr>
          <w:lang w:val="lt-LT"/>
        </w:rPr>
        <w:t xml:space="preserve"> Paros dozė yra 1000 mg-3000 mg. Ją reikia gerti per kelis kartus. Šlapime reikėtų palaikyti mažesnę negu 200 mg/l cistino koncentraciją.</w:t>
      </w:r>
    </w:p>
    <w:p w:rsidR="004515EA" w:rsidRPr="001A46E2" w:rsidRDefault="004515EA" w:rsidP="00533A3F">
      <w:pPr>
        <w:pStyle w:val="BTuEMEASMCA"/>
        <w:rPr>
          <w:lang w:val="lt-LT"/>
        </w:rPr>
      </w:pPr>
    </w:p>
    <w:p w:rsidR="004515EA" w:rsidRPr="001A46E2" w:rsidRDefault="004515EA" w:rsidP="00533A3F">
      <w:pPr>
        <w:pStyle w:val="BTuEMEASMCA"/>
        <w:rPr>
          <w:i/>
          <w:u w:val="none"/>
          <w:lang w:val="lt-LT"/>
        </w:rPr>
      </w:pPr>
      <w:r w:rsidRPr="001A46E2">
        <w:rPr>
          <w:i/>
          <w:u w:val="none"/>
          <w:lang w:val="lt-LT"/>
        </w:rPr>
        <w:t>Cistininių akmenų atsiradimo profilaktika</w:t>
      </w:r>
    </w:p>
    <w:p w:rsidR="004515EA" w:rsidRPr="001A46E2" w:rsidRDefault="004515EA" w:rsidP="00533A3F">
      <w:pPr>
        <w:pStyle w:val="BTEMEASMCA"/>
        <w:numPr>
          <w:ilvl w:val="0"/>
          <w:numId w:val="10"/>
        </w:numPr>
        <w:ind w:left="0" w:firstLine="0"/>
        <w:rPr>
          <w:lang w:val="lt-LT"/>
        </w:rPr>
      </w:pPr>
      <w:r w:rsidRPr="001A46E2">
        <w:rPr>
          <w:i/>
          <w:lang w:val="lt-LT"/>
        </w:rPr>
        <w:t>Suaugusiems pacientams</w:t>
      </w:r>
      <w:r w:rsidRPr="001A46E2">
        <w:rPr>
          <w:lang w:val="lt-LT"/>
        </w:rPr>
        <w:t>. Per parą reikia gerti 500 mg-1000 mg vaistinio preparato per du arba tris kartus tol, kol cistino koncentracija šlapime taps mažesnė negu 300 mg/l.</w:t>
      </w:r>
    </w:p>
    <w:p w:rsidR="004515EA" w:rsidRPr="001A46E2" w:rsidRDefault="004515EA" w:rsidP="00533A3F">
      <w:pPr>
        <w:pStyle w:val="BTEMEASMCA"/>
        <w:rPr>
          <w:lang w:val="lt-LT"/>
        </w:rPr>
      </w:pPr>
    </w:p>
    <w:p w:rsidR="004515EA" w:rsidRPr="001A46E2" w:rsidRDefault="004515EA" w:rsidP="00533A3F">
      <w:pPr>
        <w:pStyle w:val="BTEMEASMCA"/>
        <w:numPr>
          <w:ilvl w:val="0"/>
          <w:numId w:val="10"/>
        </w:numPr>
        <w:ind w:left="0" w:firstLine="0"/>
        <w:rPr>
          <w:lang w:val="lt-LT"/>
        </w:rPr>
      </w:pPr>
      <w:r w:rsidRPr="001A46E2">
        <w:rPr>
          <w:i/>
          <w:lang w:val="lt-LT"/>
        </w:rPr>
        <w:t>Senyviems pacientams</w:t>
      </w:r>
      <w:r w:rsidRPr="001A46E2">
        <w:rPr>
          <w:lang w:val="lt-LT"/>
        </w:rPr>
        <w:t>. Reikia gerti mažiausią veiksmingą dozę tol, kol cistino koncentracija šlapime taps mažesnė negu 200 mg/l.</w:t>
      </w:r>
    </w:p>
    <w:p w:rsidR="004515EA" w:rsidRPr="001A46E2" w:rsidRDefault="004515EA" w:rsidP="00533A3F">
      <w:pPr>
        <w:pStyle w:val="BTEMEASMCA"/>
        <w:rPr>
          <w:lang w:val="lt-LT"/>
        </w:rPr>
      </w:pPr>
    </w:p>
    <w:p w:rsidR="004515EA" w:rsidRPr="001A46E2" w:rsidRDefault="004515EA" w:rsidP="00533A3F">
      <w:pPr>
        <w:pStyle w:val="BTEMEASMCA"/>
        <w:numPr>
          <w:ilvl w:val="0"/>
          <w:numId w:val="8"/>
        </w:numPr>
        <w:ind w:left="0" w:firstLine="0"/>
        <w:rPr>
          <w:lang w:val="lt-LT"/>
        </w:rPr>
      </w:pPr>
      <w:r w:rsidRPr="001A46E2">
        <w:rPr>
          <w:i/>
          <w:lang w:val="lt-LT"/>
        </w:rPr>
        <w:lastRenderedPageBreak/>
        <w:t>Vaikų populiacija</w:t>
      </w:r>
      <w:r w:rsidRPr="001A46E2">
        <w:rPr>
          <w:lang w:val="lt-LT"/>
        </w:rPr>
        <w:t>. Įprastinė paros dozė yra 20 mg-30 mg/kg kūno svorio. Ją paprastai reikia išgerti 1 val. prieš valgį per du arba tris kartus. Reikia nustatyti mažiausią veiksmingą dozę, kurią vartojant, cistino koncentracija šlapime taptų mažesnė negu 200 mg/l. Kadangi tabletėje yra yra 250 mg penicilamino, šis vaistinis preparatas netinka cistininių akmenų atsiradimo profilaktikai vaikams, kurių kūno svoris yra mažesnis negu 12,5 kg.</w:t>
      </w:r>
    </w:p>
    <w:p w:rsidR="004515EA" w:rsidRPr="001A46E2" w:rsidRDefault="004515EA" w:rsidP="00533A3F">
      <w:pPr>
        <w:pStyle w:val="BTEMEASMCA"/>
        <w:rPr>
          <w:lang w:val="lt-LT"/>
        </w:rPr>
      </w:pPr>
    </w:p>
    <w:p w:rsidR="004515EA" w:rsidRPr="001A46E2" w:rsidRDefault="004515EA" w:rsidP="00533A3F">
      <w:pPr>
        <w:pStyle w:val="BTEMEASMCA"/>
        <w:numPr>
          <w:ilvl w:val="0"/>
          <w:numId w:val="8"/>
        </w:numPr>
        <w:ind w:left="0" w:firstLine="0"/>
        <w:rPr>
          <w:i/>
          <w:lang w:val="lt-LT"/>
        </w:rPr>
      </w:pPr>
      <w:r w:rsidRPr="001A46E2">
        <w:rPr>
          <w:i/>
          <w:lang w:val="lt-LT"/>
        </w:rPr>
        <w:t xml:space="preserve">Pacientams, kurių kepenų funkcija sutrikusi. </w:t>
      </w:r>
      <w:r w:rsidRPr="001A46E2">
        <w:rPr>
          <w:lang w:val="lt-LT"/>
        </w:rPr>
        <w:t>Duomenų nėra.</w:t>
      </w:r>
    </w:p>
    <w:p w:rsidR="004515EA" w:rsidRPr="001A46E2" w:rsidRDefault="004515EA" w:rsidP="00533A3F">
      <w:pPr>
        <w:pStyle w:val="Sraopastraipa"/>
        <w:ind w:left="0"/>
        <w:rPr>
          <w:i/>
          <w:sz w:val="22"/>
          <w:szCs w:val="22"/>
        </w:rPr>
      </w:pPr>
    </w:p>
    <w:p w:rsidR="004515EA" w:rsidRPr="001A46E2" w:rsidRDefault="004515EA" w:rsidP="00533A3F">
      <w:pPr>
        <w:pStyle w:val="Sraopastraipa"/>
        <w:numPr>
          <w:ilvl w:val="0"/>
          <w:numId w:val="8"/>
        </w:numPr>
        <w:ind w:left="0" w:firstLine="0"/>
        <w:rPr>
          <w:color w:val="000000"/>
          <w:sz w:val="22"/>
          <w:szCs w:val="22"/>
        </w:rPr>
      </w:pPr>
      <w:r w:rsidRPr="001A46E2">
        <w:rPr>
          <w:i/>
          <w:color w:val="000000"/>
          <w:sz w:val="22"/>
          <w:szCs w:val="22"/>
        </w:rPr>
        <w:t xml:space="preserve">Pacientams, kurių inkstų funkcija sutrikusi. </w:t>
      </w:r>
      <w:r w:rsidRPr="001A46E2">
        <w:rPr>
          <w:i/>
          <w:iCs/>
          <w:color w:val="000000"/>
          <w:sz w:val="22"/>
          <w:szCs w:val="22"/>
        </w:rPr>
        <w:t xml:space="preserve"> </w:t>
      </w:r>
      <w:r w:rsidRPr="001A46E2">
        <w:rPr>
          <w:color w:val="000000"/>
          <w:sz w:val="22"/>
          <w:szCs w:val="22"/>
        </w:rPr>
        <w:t xml:space="preserve">Jeigu inkstų funkcijos sutrikimas yra gydymo pradžioje, pradinė gydymo dozė turi būti žemesnė, tačiau būtina išlaikyti tokią </w:t>
      </w:r>
      <w:proofErr w:type="spellStart"/>
      <w:r w:rsidRPr="001A46E2">
        <w:rPr>
          <w:color w:val="000000"/>
          <w:sz w:val="22"/>
          <w:szCs w:val="22"/>
        </w:rPr>
        <w:t>penicilamino</w:t>
      </w:r>
      <w:proofErr w:type="spellEnd"/>
      <w:r w:rsidRPr="001A46E2">
        <w:rPr>
          <w:color w:val="000000"/>
          <w:sz w:val="22"/>
          <w:szCs w:val="22"/>
        </w:rPr>
        <w:t xml:space="preserve"> dozę, kad </w:t>
      </w:r>
      <w:proofErr w:type="spellStart"/>
      <w:r w:rsidRPr="001A46E2">
        <w:rPr>
          <w:sz w:val="22"/>
          <w:szCs w:val="22"/>
        </w:rPr>
        <w:t>cistino</w:t>
      </w:r>
      <w:proofErr w:type="spellEnd"/>
      <w:r w:rsidRPr="001A46E2">
        <w:rPr>
          <w:sz w:val="22"/>
          <w:szCs w:val="22"/>
        </w:rPr>
        <w:t xml:space="preserve"> koncentracija šlapime būtų mažesnė negu 300 mg/l. Palaikomoji dozė turi būti peržiūrima ne rečiau kaip kas keturias savaites.</w:t>
      </w:r>
    </w:p>
    <w:p w:rsidR="004515EA" w:rsidRPr="001A46E2" w:rsidRDefault="004515EA" w:rsidP="00533A3F">
      <w:pPr>
        <w:pStyle w:val="BTEMEASMCA"/>
        <w:rPr>
          <w:lang w:val="lt-LT"/>
        </w:rPr>
      </w:pPr>
    </w:p>
    <w:p w:rsidR="004515EA" w:rsidRPr="001A46E2" w:rsidRDefault="004515EA" w:rsidP="00533A3F">
      <w:pPr>
        <w:pStyle w:val="BTEMEASMCA"/>
        <w:rPr>
          <w:i/>
          <w:lang w:val="lt-LT"/>
        </w:rPr>
      </w:pPr>
      <w:r w:rsidRPr="001A46E2">
        <w:rPr>
          <w:i/>
          <w:lang w:val="lt-LT"/>
        </w:rPr>
        <w:t>Įspėjimas</w:t>
      </w:r>
    </w:p>
    <w:p w:rsidR="004515EA" w:rsidRPr="001A46E2" w:rsidRDefault="004515EA" w:rsidP="00533A3F">
      <w:pPr>
        <w:pStyle w:val="BTEMEASMCA"/>
        <w:rPr>
          <w:lang w:val="lt-LT"/>
        </w:rPr>
      </w:pPr>
      <w:r w:rsidRPr="001A46E2">
        <w:rPr>
          <w:lang w:val="lt-LT"/>
        </w:rPr>
        <w:t xml:space="preserve">Gydymo metu rekomenduojama gerti daug (ne mažiau kaip 3 l per parą) skysčių. Kadangi šlapimas naktį būna koncentruotesnis bei rūgštesnis negu dieną, pacientui būtina išgerti prieš miegą ir naktį po 500 ml vandens. Paprastai, kuo daugiau skysčio išgeriama, tuo mažiau reikia penicilamino. </w:t>
      </w:r>
    </w:p>
    <w:p w:rsidR="004515EA" w:rsidRPr="001A46E2" w:rsidRDefault="004515EA" w:rsidP="00533A3F">
      <w:pPr>
        <w:pStyle w:val="BTEMEASMCA"/>
        <w:rPr>
          <w:lang w:val="lt-LT"/>
        </w:rPr>
      </w:pPr>
      <w:r w:rsidRPr="001A46E2">
        <w:rPr>
          <w:lang w:val="lt-LT"/>
        </w:rPr>
        <w:t xml:space="preserve">Kad cistino sintezė būtų kiek galima mažesnė, rekomenduojama laikytis dietos, kurios sudėtyje yra mažai metionino. Kadangi, laikantis tokios dietos, į organizmą patenka mažai baltymų, ji nerekomenduojama vaikams bei nėščioms moterims. </w:t>
      </w:r>
    </w:p>
    <w:p w:rsidR="004515EA" w:rsidRPr="001A46E2" w:rsidRDefault="004515EA" w:rsidP="00533A3F">
      <w:pPr>
        <w:pStyle w:val="BTuEMEASMCA"/>
        <w:rPr>
          <w:lang w:val="lt-LT"/>
        </w:rPr>
      </w:pPr>
    </w:p>
    <w:p w:rsidR="004515EA" w:rsidRPr="001A46E2" w:rsidRDefault="004515EA" w:rsidP="00533A3F">
      <w:pPr>
        <w:pStyle w:val="BTuEMEASMCA"/>
        <w:rPr>
          <w:lang w:val="lt-LT"/>
        </w:rPr>
      </w:pPr>
      <w:r w:rsidRPr="001A46E2">
        <w:rPr>
          <w:lang w:val="lt-LT"/>
        </w:rPr>
        <w:t>Apsinuodijimas švinu</w:t>
      </w:r>
    </w:p>
    <w:p w:rsidR="004515EA" w:rsidRPr="001A46E2" w:rsidRDefault="004515EA" w:rsidP="00533A3F">
      <w:pPr>
        <w:pStyle w:val="BTEMEASMCA"/>
        <w:numPr>
          <w:ilvl w:val="0"/>
          <w:numId w:val="11"/>
        </w:numPr>
        <w:ind w:left="0" w:firstLine="0"/>
        <w:rPr>
          <w:lang w:val="lt-LT"/>
        </w:rPr>
      </w:pPr>
      <w:r w:rsidRPr="001A46E2">
        <w:rPr>
          <w:i/>
          <w:lang w:val="lt-LT"/>
        </w:rPr>
        <w:t>Suaugusiems pacientams.</w:t>
      </w:r>
      <w:r w:rsidRPr="001A46E2">
        <w:rPr>
          <w:lang w:val="lt-LT"/>
        </w:rPr>
        <w:t xml:space="preserve"> Paros dozė yra 1000 mg-1500 mg. Ją reikia išgerti per du arba tris kartus tol, kol su šlapimu per parą bus pašalinama maždaug 0,5 mg švino.</w:t>
      </w:r>
    </w:p>
    <w:p w:rsidR="004515EA" w:rsidRPr="001A46E2" w:rsidRDefault="004515EA" w:rsidP="00533A3F">
      <w:pPr>
        <w:pStyle w:val="BTEMEASMCA"/>
        <w:rPr>
          <w:lang w:val="lt-LT"/>
        </w:rPr>
      </w:pPr>
    </w:p>
    <w:p w:rsidR="004515EA" w:rsidRPr="001A46E2" w:rsidRDefault="004515EA" w:rsidP="00533A3F">
      <w:pPr>
        <w:pStyle w:val="BTEMEASMCA"/>
        <w:numPr>
          <w:ilvl w:val="0"/>
          <w:numId w:val="11"/>
        </w:numPr>
        <w:ind w:left="0" w:firstLine="0"/>
        <w:rPr>
          <w:lang w:val="lt-LT"/>
        </w:rPr>
      </w:pPr>
      <w:r w:rsidRPr="001A46E2">
        <w:rPr>
          <w:i/>
          <w:lang w:val="lt-LT"/>
        </w:rPr>
        <w:t xml:space="preserve">Senyviems pacientams. </w:t>
      </w:r>
      <w:r w:rsidRPr="001A46E2">
        <w:rPr>
          <w:lang w:val="lt-LT"/>
        </w:rPr>
        <w:t>Paros dozė yra 20 mg/kg kūno svorio. Ją reikia vartoti per du arba tris kartus tol, kol su šlapimu per parą išsiskirs maždaug 0,5 mg</w:t>
      </w:r>
      <w:r w:rsidRPr="001A46E2">
        <w:rPr>
          <w:i/>
          <w:lang w:val="lt-LT"/>
        </w:rPr>
        <w:t xml:space="preserve"> </w:t>
      </w:r>
      <w:r w:rsidRPr="001A46E2">
        <w:rPr>
          <w:lang w:val="lt-LT"/>
        </w:rPr>
        <w:t>švino.</w:t>
      </w:r>
    </w:p>
    <w:p w:rsidR="004515EA" w:rsidRPr="001A46E2" w:rsidRDefault="004515EA" w:rsidP="00533A3F">
      <w:pPr>
        <w:pStyle w:val="Sraopastraipa"/>
        <w:ind w:left="0"/>
        <w:rPr>
          <w:sz w:val="22"/>
          <w:szCs w:val="22"/>
        </w:rPr>
      </w:pPr>
    </w:p>
    <w:p w:rsidR="004515EA" w:rsidRPr="001A46E2" w:rsidRDefault="004515EA" w:rsidP="00533A3F">
      <w:pPr>
        <w:pStyle w:val="BTEMEASMCA"/>
        <w:numPr>
          <w:ilvl w:val="0"/>
          <w:numId w:val="8"/>
        </w:numPr>
        <w:ind w:left="0" w:firstLine="0"/>
        <w:rPr>
          <w:lang w:val="lt-LT"/>
        </w:rPr>
      </w:pPr>
      <w:r w:rsidRPr="001A46E2">
        <w:rPr>
          <w:i/>
          <w:lang w:val="lt-LT"/>
        </w:rPr>
        <w:t>Vaikų populiacija.</w:t>
      </w:r>
      <w:r w:rsidRPr="001A46E2">
        <w:rPr>
          <w:lang w:val="lt-LT"/>
        </w:rPr>
        <w:t xml:space="preserve"> Penicilamino galima vartoti tik tais atvejais, kai švino koncentracija kraujyje yra mažesnė negu 45 mg/dl. Paros dozė yra 15 mg-20 mg/kg kūno svorio, padalinta į dvi arba tris dozes. Kadangi tabletėje yra 250 mg penicilamino, šis vaistinis preparatas netinka gydyti vaikus, apsinuodijusius švinu, kurių kūno svoris yra mažesnis negu 50 kg.</w:t>
      </w:r>
    </w:p>
    <w:p w:rsidR="004515EA" w:rsidRPr="001A46E2" w:rsidRDefault="004515EA" w:rsidP="00533A3F">
      <w:pPr>
        <w:pStyle w:val="Sraopastraipa"/>
        <w:ind w:left="0"/>
        <w:rPr>
          <w:sz w:val="22"/>
          <w:szCs w:val="22"/>
        </w:rPr>
      </w:pPr>
    </w:p>
    <w:p w:rsidR="004515EA" w:rsidRPr="001A46E2" w:rsidRDefault="004515EA" w:rsidP="00533A3F">
      <w:pPr>
        <w:pStyle w:val="BTEMEASMCA"/>
        <w:numPr>
          <w:ilvl w:val="0"/>
          <w:numId w:val="11"/>
        </w:numPr>
        <w:ind w:left="0" w:firstLine="0"/>
        <w:rPr>
          <w:i/>
          <w:lang w:val="lt-LT"/>
        </w:rPr>
      </w:pPr>
      <w:r w:rsidRPr="001A46E2">
        <w:rPr>
          <w:i/>
          <w:lang w:val="lt-LT"/>
        </w:rPr>
        <w:t xml:space="preserve">Pacientams, kurių kepenų funkcija sutrikusi. </w:t>
      </w:r>
      <w:r w:rsidRPr="001A46E2">
        <w:rPr>
          <w:lang w:val="lt-LT"/>
        </w:rPr>
        <w:t>Duomenų nėra.</w:t>
      </w:r>
    </w:p>
    <w:p w:rsidR="004515EA" w:rsidRPr="001A46E2" w:rsidRDefault="004515EA" w:rsidP="00533A3F">
      <w:pPr>
        <w:pStyle w:val="Sraopastraipa"/>
        <w:ind w:left="0"/>
        <w:rPr>
          <w:i/>
          <w:sz w:val="22"/>
          <w:szCs w:val="22"/>
        </w:rPr>
      </w:pPr>
    </w:p>
    <w:p w:rsidR="004515EA" w:rsidRPr="001A46E2" w:rsidRDefault="004515EA" w:rsidP="00533A3F">
      <w:pPr>
        <w:pStyle w:val="BTEMEASMCA"/>
        <w:numPr>
          <w:ilvl w:val="0"/>
          <w:numId w:val="11"/>
        </w:numPr>
        <w:ind w:left="0" w:firstLine="0"/>
        <w:rPr>
          <w:i/>
          <w:lang w:val="lt-LT"/>
        </w:rPr>
      </w:pPr>
      <w:r w:rsidRPr="001A46E2">
        <w:rPr>
          <w:i/>
          <w:lang w:val="lt-LT"/>
        </w:rPr>
        <w:t xml:space="preserve">Pacientams, kurių inkstų funkcija sutrikusi. </w:t>
      </w:r>
      <w:r w:rsidRPr="001A46E2">
        <w:rPr>
          <w:lang w:val="lt-LT"/>
        </w:rPr>
        <w:t>Duomenų nėra.</w:t>
      </w:r>
    </w:p>
    <w:p w:rsidR="004515EA" w:rsidRPr="001A46E2" w:rsidRDefault="004515EA" w:rsidP="00533A3F">
      <w:pPr>
        <w:pStyle w:val="BTEMEASMCA"/>
        <w:rPr>
          <w:lang w:val="lt-LT"/>
        </w:rPr>
      </w:pPr>
    </w:p>
    <w:p w:rsidR="004515EA" w:rsidRPr="001A46E2" w:rsidRDefault="004515EA" w:rsidP="00533A3F">
      <w:pPr>
        <w:pStyle w:val="BTuEMEASMCA"/>
        <w:rPr>
          <w:lang w:val="lt-LT"/>
        </w:rPr>
      </w:pPr>
      <w:r w:rsidRPr="001A46E2">
        <w:rPr>
          <w:lang w:val="lt-LT"/>
        </w:rPr>
        <w:t>Lėtinio aktyvus kepenų uždegimo malšinimas</w:t>
      </w:r>
    </w:p>
    <w:p w:rsidR="004515EA" w:rsidRPr="001A46E2" w:rsidRDefault="004515EA" w:rsidP="00533A3F">
      <w:pPr>
        <w:pStyle w:val="BTEMEASMCA"/>
        <w:numPr>
          <w:ilvl w:val="0"/>
          <w:numId w:val="12"/>
        </w:numPr>
        <w:ind w:left="0" w:firstLine="0"/>
        <w:rPr>
          <w:lang w:val="lt-LT"/>
        </w:rPr>
      </w:pPr>
      <w:r w:rsidRPr="001A46E2">
        <w:rPr>
          <w:i/>
          <w:lang w:val="lt-LT"/>
        </w:rPr>
        <w:t>Suaugusiems pacientams.</w:t>
      </w:r>
      <w:r w:rsidRPr="001A46E2">
        <w:rPr>
          <w:lang w:val="lt-LT"/>
        </w:rPr>
        <w:t xml:space="preserve"> Pradinė paros dozė yra 500 mg, išgeriama per du kartus. Vėliau paros dozę kas 3 mėnesius galima laipsniškai didinti tol, kol ji taps 1250 mg.</w:t>
      </w:r>
    </w:p>
    <w:p w:rsidR="004515EA" w:rsidRPr="001A46E2" w:rsidRDefault="004515EA" w:rsidP="00533A3F">
      <w:pPr>
        <w:pStyle w:val="BTEMEASMCA"/>
        <w:rPr>
          <w:lang w:val="lt-LT"/>
        </w:rPr>
      </w:pPr>
      <w:r w:rsidRPr="001A46E2">
        <w:rPr>
          <w:lang w:val="lt-LT"/>
        </w:rPr>
        <w:t>Cuprenil gydomam pacientui draudžiama vartoti kortikosteroidų, be to, būtina periodiškai tikrinti kepenų funkcijos rodmenis, siekiant įvertinti kepenų veiklą.</w:t>
      </w:r>
    </w:p>
    <w:p w:rsidR="004515EA" w:rsidRPr="001A46E2" w:rsidRDefault="004515EA" w:rsidP="00533A3F">
      <w:pPr>
        <w:pStyle w:val="BTEMEASMCA"/>
        <w:rPr>
          <w:lang w:val="lt-LT"/>
        </w:rPr>
      </w:pPr>
    </w:p>
    <w:p w:rsidR="004515EA" w:rsidRPr="001A46E2" w:rsidRDefault="004515EA" w:rsidP="00533A3F">
      <w:pPr>
        <w:pStyle w:val="BTEMEASMCA"/>
        <w:numPr>
          <w:ilvl w:val="0"/>
          <w:numId w:val="12"/>
        </w:numPr>
        <w:ind w:left="0" w:firstLine="0"/>
        <w:rPr>
          <w:i/>
          <w:lang w:val="lt-LT"/>
        </w:rPr>
      </w:pPr>
      <w:r w:rsidRPr="001A46E2">
        <w:rPr>
          <w:i/>
          <w:lang w:val="lt-LT"/>
        </w:rPr>
        <w:t xml:space="preserve">Senyviems pacientams. </w:t>
      </w:r>
      <w:r w:rsidRPr="001A46E2">
        <w:rPr>
          <w:lang w:val="lt-LT"/>
        </w:rPr>
        <w:t>Penicilamino vartoti senyviems pacientams, sergantiems lėtiniu aktyvių kepenų uždegimu nerekomenduojama.</w:t>
      </w:r>
    </w:p>
    <w:p w:rsidR="004515EA" w:rsidRPr="001A46E2" w:rsidRDefault="004515EA" w:rsidP="00533A3F">
      <w:pPr>
        <w:pStyle w:val="BTEMEASMCA"/>
        <w:rPr>
          <w:i/>
          <w:lang w:val="lt-LT"/>
        </w:rPr>
      </w:pPr>
    </w:p>
    <w:p w:rsidR="004515EA" w:rsidRPr="001A46E2" w:rsidRDefault="004515EA" w:rsidP="00533A3F">
      <w:pPr>
        <w:pStyle w:val="BTEMEASMCA"/>
        <w:numPr>
          <w:ilvl w:val="0"/>
          <w:numId w:val="12"/>
        </w:numPr>
        <w:ind w:left="0" w:firstLine="0"/>
        <w:rPr>
          <w:i/>
          <w:lang w:val="lt-LT"/>
        </w:rPr>
      </w:pPr>
      <w:r w:rsidRPr="001A46E2">
        <w:rPr>
          <w:i/>
          <w:lang w:val="lt-LT"/>
        </w:rPr>
        <w:lastRenderedPageBreak/>
        <w:t>Vaikų populiacija. Penicilamino skyrim</w:t>
      </w:r>
      <w:r w:rsidRPr="001A46E2">
        <w:rPr>
          <w:lang w:val="lt-LT"/>
        </w:rPr>
        <w:t>o saugumas ir efektyvumas jaunesniems negu 18 metų vaikams, kuriems nustatytas lėtinis aktyvus kepenų už</w:t>
      </w:r>
      <w:r w:rsidRPr="001A46E2">
        <w:rPr>
          <w:i/>
          <w:lang w:val="lt-LT"/>
        </w:rPr>
        <w:t>d</w:t>
      </w:r>
      <w:r w:rsidRPr="001A46E2">
        <w:rPr>
          <w:lang w:val="lt-LT"/>
        </w:rPr>
        <w:t>egimas, nenustatytas. Duomenų nėra.</w:t>
      </w:r>
    </w:p>
    <w:p w:rsidR="004515EA" w:rsidRPr="001A46E2" w:rsidRDefault="004515EA" w:rsidP="00533A3F">
      <w:pPr>
        <w:pStyle w:val="BTEMEASMCA"/>
        <w:rPr>
          <w:lang w:val="lt-LT"/>
        </w:rPr>
      </w:pPr>
    </w:p>
    <w:p w:rsidR="004515EA" w:rsidRPr="001A46E2" w:rsidRDefault="004515EA" w:rsidP="00533A3F">
      <w:pPr>
        <w:pStyle w:val="PI-2EMEASMCA"/>
        <w:ind w:left="0" w:firstLine="0"/>
      </w:pPr>
      <w:bookmarkStart w:id="16" w:name="_Toc129243104"/>
      <w:bookmarkStart w:id="17" w:name="_Toc129243229"/>
      <w:r w:rsidRPr="001A46E2">
        <w:t>4.3.</w:t>
      </w:r>
      <w:r w:rsidRPr="001A46E2">
        <w:tab/>
        <w:t>Kontraindikacijos</w:t>
      </w:r>
      <w:bookmarkEnd w:id="16"/>
      <w:bookmarkEnd w:id="17"/>
    </w:p>
    <w:p w:rsidR="004515EA" w:rsidRPr="001A46E2" w:rsidRDefault="004515EA" w:rsidP="00533A3F">
      <w:pPr>
        <w:pStyle w:val="BTEMEASMCA"/>
        <w:rPr>
          <w:lang w:val="lt-LT"/>
        </w:rPr>
      </w:pPr>
    </w:p>
    <w:p w:rsidR="004515EA" w:rsidRPr="001A46E2" w:rsidRDefault="004515EA" w:rsidP="00533A3F">
      <w:pPr>
        <w:pStyle w:val="BTEMEASMCA"/>
        <w:numPr>
          <w:ilvl w:val="0"/>
          <w:numId w:val="12"/>
        </w:numPr>
        <w:ind w:left="0" w:firstLine="0"/>
        <w:rPr>
          <w:lang w:val="lt-LT"/>
        </w:rPr>
      </w:pPr>
      <w:r w:rsidRPr="001A46E2">
        <w:rPr>
          <w:lang w:val="lt-LT"/>
        </w:rPr>
        <w:t>Padidėjęs jautrumas veikliajai arba bet kuriai 6.1 skyriuje nurodytai pagalbinei medžiagai.</w:t>
      </w:r>
    </w:p>
    <w:p w:rsidR="004515EA" w:rsidRPr="001A46E2" w:rsidRDefault="004515EA" w:rsidP="00533A3F">
      <w:pPr>
        <w:pStyle w:val="BTEMEASMCA"/>
        <w:numPr>
          <w:ilvl w:val="0"/>
          <w:numId w:val="12"/>
        </w:numPr>
        <w:ind w:left="0" w:firstLine="0"/>
        <w:rPr>
          <w:lang w:val="lt-LT"/>
        </w:rPr>
      </w:pPr>
      <w:r w:rsidRPr="001A46E2">
        <w:rPr>
          <w:lang w:val="lt-LT"/>
        </w:rPr>
        <w:t>Penicilamino sukelta agranulocitozė arba aplastinė anemija.</w:t>
      </w:r>
    </w:p>
    <w:p w:rsidR="004515EA" w:rsidRPr="001A46E2" w:rsidRDefault="004515EA" w:rsidP="00533A3F">
      <w:pPr>
        <w:pStyle w:val="BTEMEASMCA"/>
        <w:numPr>
          <w:ilvl w:val="0"/>
          <w:numId w:val="12"/>
        </w:numPr>
        <w:ind w:left="0" w:firstLine="0"/>
        <w:rPr>
          <w:lang w:val="lt-LT"/>
        </w:rPr>
      </w:pPr>
      <w:r w:rsidRPr="001A46E2">
        <w:rPr>
          <w:lang w:val="lt-LT"/>
        </w:rPr>
        <w:t>Sisteminė raudonoji vilkligė.</w:t>
      </w:r>
    </w:p>
    <w:p w:rsidR="004515EA" w:rsidRPr="001A46E2" w:rsidRDefault="004515EA" w:rsidP="00533A3F">
      <w:pPr>
        <w:pStyle w:val="BTEMEASMCA"/>
        <w:numPr>
          <w:ilvl w:val="0"/>
          <w:numId w:val="12"/>
        </w:numPr>
        <w:ind w:left="0" w:firstLine="0"/>
        <w:rPr>
          <w:lang w:val="lt-LT"/>
        </w:rPr>
      </w:pPr>
      <w:r w:rsidRPr="001A46E2">
        <w:rPr>
          <w:lang w:val="lt-LT"/>
        </w:rPr>
        <w:t>Reumatoidinis sąnarių uždegimas pacientams, kuriems yra arba buvo penicilamino sukeltas inkstų nepakankamumas.</w:t>
      </w:r>
    </w:p>
    <w:p w:rsidR="004515EA" w:rsidRPr="001A46E2" w:rsidRDefault="004515EA" w:rsidP="00533A3F">
      <w:pPr>
        <w:pStyle w:val="BTEMEASMCA"/>
        <w:numPr>
          <w:ilvl w:val="0"/>
          <w:numId w:val="12"/>
        </w:numPr>
        <w:ind w:left="0" w:firstLine="0"/>
        <w:rPr>
          <w:lang w:val="lt-LT"/>
        </w:rPr>
      </w:pPr>
      <w:r w:rsidRPr="001A46E2">
        <w:rPr>
          <w:lang w:val="lt-LT"/>
        </w:rPr>
        <w:t xml:space="preserve">Lėtinis apsinuodijimas švinu, jei virškinimo trakto rentgenogramoje pastebima darinių, kurių sudėtyje yra švino. Vaistinio preparato galima vartoti tik pašalinus iš virškinimo trakto minėtus darinius. </w:t>
      </w:r>
    </w:p>
    <w:p w:rsidR="004515EA" w:rsidRPr="001A46E2" w:rsidRDefault="004515EA" w:rsidP="00533A3F">
      <w:pPr>
        <w:pStyle w:val="BTEMEASMCA"/>
        <w:numPr>
          <w:ilvl w:val="0"/>
          <w:numId w:val="12"/>
        </w:numPr>
        <w:ind w:left="0" w:firstLine="0"/>
        <w:rPr>
          <w:lang w:val="lt-LT"/>
        </w:rPr>
      </w:pPr>
      <w:r w:rsidRPr="001A46E2">
        <w:rPr>
          <w:lang w:val="lt-LT"/>
        </w:rPr>
        <w:t>Kartu vartojami aukso, antimaliariniai, antineoplastiniai, oksifenbutazono arba fenilbutazono sudėtyje turintys vaistiniai preparatai (žr.skyrių “Sąveika su kitais vaistiniais preparatais ir kitokia sąveika”).</w:t>
      </w:r>
    </w:p>
    <w:p w:rsidR="004515EA" w:rsidRPr="001A46E2" w:rsidRDefault="004515EA" w:rsidP="00533A3F">
      <w:pPr>
        <w:pStyle w:val="BTEMEASMCA"/>
        <w:rPr>
          <w:lang w:val="lt-LT"/>
        </w:rPr>
      </w:pPr>
    </w:p>
    <w:p w:rsidR="004515EA" w:rsidRPr="001A46E2" w:rsidRDefault="004515EA" w:rsidP="00533A3F">
      <w:pPr>
        <w:pStyle w:val="PI-2EMEASMCA"/>
        <w:ind w:left="0" w:firstLine="0"/>
      </w:pPr>
      <w:bookmarkStart w:id="18" w:name="_Toc129243105"/>
      <w:bookmarkStart w:id="19" w:name="_Toc129243230"/>
      <w:r w:rsidRPr="001A46E2">
        <w:t>4.4.</w:t>
      </w:r>
      <w:r w:rsidRPr="001A46E2">
        <w:tab/>
        <w:t>Specialūs įspėjimai ir atsargumo priemonės</w:t>
      </w:r>
      <w:bookmarkEnd w:id="18"/>
      <w:bookmarkEnd w:id="19"/>
    </w:p>
    <w:p w:rsidR="004515EA" w:rsidRPr="001A46E2" w:rsidRDefault="004515EA" w:rsidP="00533A3F">
      <w:pPr>
        <w:pStyle w:val="BTEMEASMCA"/>
        <w:rPr>
          <w:lang w:val="lt-LT"/>
        </w:rPr>
      </w:pPr>
    </w:p>
    <w:p w:rsidR="004515EA" w:rsidRPr="001A46E2" w:rsidRDefault="004515EA" w:rsidP="00533A3F">
      <w:pPr>
        <w:pStyle w:val="BTEMEASMCA"/>
        <w:rPr>
          <w:lang w:val="lt-LT"/>
        </w:rPr>
      </w:pPr>
      <w:r w:rsidRPr="001A46E2">
        <w:rPr>
          <w:lang w:val="lt-LT"/>
        </w:rPr>
        <w:t>Kai kuriems penicilamino vartojantiems pacientams atsiranda aplazinė anemija, agranulocitozė, trombocitopenija, Gudpasčerio sindromas, sunkioji miastenija.</w:t>
      </w:r>
    </w:p>
    <w:p w:rsidR="004515EA" w:rsidRPr="001A46E2" w:rsidRDefault="004515EA" w:rsidP="00533A3F">
      <w:pPr>
        <w:pStyle w:val="BTEMEASMCA"/>
        <w:rPr>
          <w:lang w:val="lt-LT"/>
        </w:rPr>
      </w:pPr>
      <w:r w:rsidRPr="001A46E2">
        <w:rPr>
          <w:lang w:val="lt-LT"/>
        </w:rPr>
        <w:t>Vaistiniu preparatu gydomiems pacientams pirmuosius 6 mėnesius kas dvi savaites, o vėliau kas mėnesį reikia atlikti bendrąjį šlapimo tyrimą, nustatyti kiekybinę kraujo ląstelių sudėtį bei trombocitų kiekį.</w:t>
      </w:r>
    </w:p>
    <w:p w:rsidR="004515EA" w:rsidRPr="001A46E2" w:rsidRDefault="004515EA" w:rsidP="00533A3F">
      <w:pPr>
        <w:pStyle w:val="BTEMEASMCA"/>
        <w:rPr>
          <w:lang w:val="lt-LT"/>
        </w:rPr>
      </w:pPr>
      <w:r w:rsidRPr="001A46E2">
        <w:rPr>
          <w:lang w:val="lt-LT"/>
        </w:rPr>
        <w:t>Pacientą būtina informuoti, kad gali atsirasti trombocitopenijos ir (arba) granulocitopenijos sukeltų simptomų: karščiavimas, gerklės skausmas, šalčio krėtimas, petechijų ir kitokių kraujosruvų. Jei atsiranda šių simptomų, būtina atlikti minėtus tyrimus.</w:t>
      </w:r>
    </w:p>
    <w:p w:rsidR="004515EA" w:rsidRPr="001A46E2" w:rsidRDefault="004515EA" w:rsidP="00533A3F">
      <w:pPr>
        <w:pStyle w:val="BTEMEASMCA"/>
        <w:rPr>
          <w:lang w:val="lt-LT"/>
        </w:rPr>
      </w:pPr>
      <w:r w:rsidRPr="001A46E2">
        <w:rPr>
          <w:lang w:val="lt-LT"/>
        </w:rPr>
        <w:t xml:space="preserve">Gydymo metu gali pasireikšti proteinurija ir (arba) hematurija, t. y. įspėjamieji prasidedančio glomerulonefrito, kartais sukeliančio nefrozinį sindromą, simptomai. Tokius ligonius būtina labai atidžiai stebėti. Vieniems pacientams proteinurijos simptomai gydymo metu išnyksta, kitiems, kuriems minėtas sutrikimas išlieka, penicilamino vartojimą reikia nutraukti. Jei pastebima proteinurija ir hematurija, gydytojas turi nustatyti, ar glomerulų pakenkimo simptomai yra susiję su vaisto vartojimu. </w:t>
      </w:r>
    </w:p>
    <w:p w:rsidR="004515EA" w:rsidRPr="001A46E2" w:rsidRDefault="004515EA" w:rsidP="00533A3F">
      <w:pPr>
        <w:pStyle w:val="BTEMEASMCA"/>
        <w:rPr>
          <w:lang w:val="lt-LT"/>
        </w:rPr>
      </w:pPr>
      <w:r w:rsidRPr="001A46E2">
        <w:rPr>
          <w:lang w:val="lt-LT"/>
        </w:rPr>
        <w:t xml:space="preserve">Jei ligonio, kuris serga Vilsono liga ar cistinurija ir yra gydomas penicilaminu, šlapime pastebima pokyčių, reikia nustatyti pavojaus, kurį sukelia tolesnis vaistinio preparato vartojimas, bei gydymo naudos santykį. </w:t>
      </w:r>
    </w:p>
    <w:p w:rsidR="004515EA" w:rsidRPr="001A46E2" w:rsidRDefault="004515EA" w:rsidP="00533A3F">
      <w:pPr>
        <w:pStyle w:val="BTEMEASMCA"/>
        <w:rPr>
          <w:lang w:val="lt-LT"/>
        </w:rPr>
      </w:pPr>
      <w:r w:rsidRPr="001A46E2">
        <w:rPr>
          <w:lang w:val="lt-LT"/>
        </w:rPr>
        <w:t xml:space="preserve">Kad penicilamino vartojantiems pacientams, kuriems yra cistinurija, būtų galima kuo anksčiau pastebėti inkstų akmenų atsiradimą, rekomenduojama kartą per metus daryti rentgenologinį šlapimo organų tyrimą. Cistininių akmenų atsiranda labai greitai, kartais net per 6 mėnesius. </w:t>
      </w:r>
    </w:p>
    <w:p w:rsidR="004515EA" w:rsidRPr="001A46E2" w:rsidRDefault="004515EA" w:rsidP="00533A3F">
      <w:pPr>
        <w:pStyle w:val="BTEMEASMCA"/>
        <w:rPr>
          <w:lang w:val="lt-LT"/>
        </w:rPr>
      </w:pPr>
      <w:r w:rsidRPr="001A46E2">
        <w:rPr>
          <w:lang w:val="lt-LT"/>
        </w:rPr>
        <w:t xml:space="preserve">Nors vaistinio preparato sukeltos tulžies stazės kepenyse bei toksinio kepenų uždegimo atvejų pastebėta mažai, vartojant vaistinio preparato, kas 6 mėnesius rekomenduojama tirti kepenų funkcijos rodiklius. </w:t>
      </w:r>
    </w:p>
    <w:p w:rsidR="004515EA" w:rsidRPr="001A46E2" w:rsidRDefault="004515EA" w:rsidP="00533A3F">
      <w:pPr>
        <w:pStyle w:val="BTEMEASMCA"/>
        <w:rPr>
          <w:lang w:val="lt-LT"/>
        </w:rPr>
      </w:pPr>
      <w:r w:rsidRPr="001A46E2">
        <w:rPr>
          <w:lang w:val="lt-LT"/>
        </w:rPr>
        <w:t xml:space="preserve">Nors obliteracinis smulkiųjų bronchų uždegimas pasireiškia retai, bet pacientus reikėtų įspėti, kad būtina nedelsiant kreiptis į gydytoją, jei po fizinio krūvio pasireiškia dusulys, atsiranda neaiškių priežasčių sukeltas kosulys, švilpiantis alsavimas. Tokiu atveju gali tekti ištirti plaučių veiklą. </w:t>
      </w:r>
    </w:p>
    <w:p w:rsidR="004515EA" w:rsidRPr="001A46E2" w:rsidRDefault="004515EA" w:rsidP="00533A3F">
      <w:pPr>
        <w:pStyle w:val="BTEMEASMCA"/>
        <w:rPr>
          <w:lang w:val="lt-LT"/>
        </w:rPr>
      </w:pPr>
      <w:r w:rsidRPr="001A46E2">
        <w:rPr>
          <w:lang w:val="lt-LT"/>
        </w:rPr>
        <w:lastRenderedPageBreak/>
        <w:t xml:space="preserve">Pastebėta pavojingo miastenijos sindromo, kurio metu kartais pasireiškia net sunkioji miastenija, atvejų. Nusileidę akių vokai, vaizdo dvejinimasis, akies obuolio raumenų nusilpimas dažnai yra ankstyvieji miastenijos simptomai. Nutraukus penicilamino vartojimą, jie dažniausiai išnyksta. </w:t>
      </w:r>
    </w:p>
    <w:p w:rsidR="004515EA" w:rsidRPr="001A46E2" w:rsidRDefault="004515EA" w:rsidP="00533A3F">
      <w:pPr>
        <w:pStyle w:val="BTEMEASMCA"/>
        <w:rPr>
          <w:lang w:val="lt-LT"/>
        </w:rPr>
      </w:pPr>
      <w:r w:rsidRPr="001A46E2">
        <w:rPr>
          <w:lang w:val="lt-LT"/>
        </w:rPr>
        <w:t>Jei atsiranda pūslinė, penicilamino vartojimą būtina nutraukti. Pūslinė gydoma didelėmis kortikosteroidų dozėmis, kurie skiriami vieni, arba kartais derinami su imunosupresantais. Paprastai gydymas trunka kelias savaites arba mėnesius, nors kartais gydyti būtina ilgiau negu metus.</w:t>
      </w:r>
    </w:p>
    <w:p w:rsidR="004515EA" w:rsidRPr="001A46E2" w:rsidRDefault="004515EA" w:rsidP="00533A3F">
      <w:pPr>
        <w:pStyle w:val="BTEMEASMCA"/>
        <w:rPr>
          <w:lang w:val="lt-LT"/>
        </w:rPr>
      </w:pPr>
      <w:r w:rsidRPr="001A46E2">
        <w:rPr>
          <w:lang w:val="lt-LT"/>
        </w:rPr>
        <w:t>Jei dėl kokios nors priežasties gydymas buvo nutrauktas, jį atnaujinti reikia mažomis dozėmis, jas laipsniškai didinant iki veiksmingų terapinių dozių.</w:t>
      </w:r>
    </w:p>
    <w:p w:rsidR="004515EA" w:rsidRPr="001A46E2" w:rsidRDefault="004515EA" w:rsidP="00533A3F">
      <w:pPr>
        <w:pStyle w:val="BTEMEASMCA"/>
        <w:rPr>
          <w:lang w:val="lt-LT"/>
        </w:rPr>
      </w:pPr>
      <w:r w:rsidRPr="001A46E2">
        <w:rPr>
          <w:lang w:val="lt-LT"/>
        </w:rPr>
        <w:t>Atsargumo priemonės</w:t>
      </w:r>
    </w:p>
    <w:p w:rsidR="004515EA" w:rsidRPr="001A46E2" w:rsidRDefault="004515EA" w:rsidP="00533A3F">
      <w:pPr>
        <w:pStyle w:val="BTEMEASMCA"/>
        <w:rPr>
          <w:lang w:val="lt-LT"/>
        </w:rPr>
      </w:pPr>
      <w:r w:rsidRPr="001A46E2">
        <w:rPr>
          <w:lang w:val="lt-LT"/>
        </w:rPr>
        <w:t xml:space="preserve">Kaip atsakas į penicilamino skyrimą, antrąją arba trečiąją gydymo savaitę gali pasireikšti karščiavimas, dažnai lydimas odos išbėrimo. </w:t>
      </w:r>
    </w:p>
    <w:p w:rsidR="004515EA" w:rsidRPr="001A46E2" w:rsidRDefault="004515EA" w:rsidP="00533A3F">
      <w:pPr>
        <w:pStyle w:val="BTEMEASMCA"/>
        <w:rPr>
          <w:lang w:val="lt-LT"/>
        </w:rPr>
      </w:pPr>
      <w:r w:rsidRPr="001A46E2">
        <w:rPr>
          <w:lang w:val="lt-LT"/>
        </w:rPr>
        <w:t>Ankstyvosios alerginės reakcijos, pasireiškiančios išbėrimu, nutraukus vaistinio preparato vartojimą paprastai išnyksta per kelias dienas, tačiau, atnaujinus jo vartojimą nedidelėmis dozėmis, retai gali vėl atsirasti.</w:t>
      </w:r>
    </w:p>
    <w:p w:rsidR="004515EA" w:rsidRPr="001A46E2" w:rsidRDefault="004515EA" w:rsidP="00533A3F">
      <w:pPr>
        <w:pStyle w:val="BTEMEASMCA"/>
        <w:rPr>
          <w:lang w:val="lt-LT"/>
        </w:rPr>
      </w:pPr>
      <w:r w:rsidRPr="001A46E2">
        <w:rPr>
          <w:lang w:val="lt-LT"/>
        </w:rPr>
        <w:t xml:space="preserve">Atsiradus niežuliui ir išbėrimams, galima skirti antihistamininių vaistinių preparatų. </w:t>
      </w:r>
    </w:p>
    <w:p w:rsidR="004515EA" w:rsidRPr="001A46E2" w:rsidRDefault="004515EA" w:rsidP="00533A3F">
      <w:pPr>
        <w:pStyle w:val="BTEMEASMCA"/>
        <w:rPr>
          <w:lang w:val="lt-LT"/>
        </w:rPr>
      </w:pPr>
      <w:r w:rsidRPr="001A46E2">
        <w:rPr>
          <w:lang w:val="lt-LT"/>
        </w:rPr>
        <w:t>Daug rečiau, paprastai po 6 vartojimo mėnesių arba vėliau, gali išsivystyti vėlyvoji alerginė reakcija, pasireiškianti išbėrimu. Tokiu atveju vaisto vartojimą būtina nutraukti.</w:t>
      </w:r>
    </w:p>
    <w:p w:rsidR="004515EA" w:rsidRPr="001A46E2" w:rsidRDefault="004515EA" w:rsidP="00533A3F">
      <w:pPr>
        <w:pStyle w:val="BTEMEASMCA"/>
        <w:rPr>
          <w:lang w:val="lt-LT"/>
        </w:rPr>
      </w:pPr>
      <w:r w:rsidRPr="001A46E2">
        <w:rPr>
          <w:lang w:val="lt-LT"/>
        </w:rPr>
        <w:t>Jei atsiranda išbėrimas, karščiavimas, sąnarių skausmas, padidėję limfmazgiai ar kitokie alergijos simptomai, vaistinio preparato vartojimas turi būti nutrauktas.</w:t>
      </w:r>
    </w:p>
    <w:p w:rsidR="004515EA" w:rsidRPr="001A46E2" w:rsidRDefault="004515EA" w:rsidP="00533A3F">
      <w:pPr>
        <w:pStyle w:val="BTEMEASMCA"/>
        <w:rPr>
          <w:lang w:val="lt-LT"/>
        </w:rPr>
      </w:pPr>
      <w:r w:rsidRPr="001A46E2">
        <w:rPr>
          <w:lang w:val="lt-LT"/>
        </w:rPr>
        <w:t>Pacientai, kurių jautrumas penicilinui yra padidėjęs, gali būti alergiški ir penicilaminui (pasireiškia kryžminis jautrumas). Nepageidaujamas poveikis, kurį anksčiau sukeldavo labai mažas penicilino kiekis, gamybos metu likdavęs penicilamino sudėtyje, tapo neįmanomas, kadangi dabar penicilaminas yra sintetinamas, o ne gaunamas, skaldant peniciliną.</w:t>
      </w:r>
    </w:p>
    <w:p w:rsidR="004515EA" w:rsidRPr="001A46E2" w:rsidRDefault="004515EA" w:rsidP="00533A3F">
      <w:pPr>
        <w:pStyle w:val="BTEMEASMCA"/>
        <w:rPr>
          <w:lang w:val="lt-LT"/>
        </w:rPr>
      </w:pPr>
      <w:r w:rsidRPr="001A46E2">
        <w:rPr>
          <w:lang w:val="lt-LT"/>
        </w:rPr>
        <w:t>Prieš planinę chirurginę operaciją penicilamino paros dozę reikia sumažinti iki 250 mg, kadangi penicilaminas veikia kolageną ir elastiną. Vėl vartoti įprastinę gydomąją dozę galima tik po to, kai visiškai užgyja operacinė žaizda.</w:t>
      </w:r>
    </w:p>
    <w:p w:rsidR="004515EA" w:rsidRPr="001A46E2" w:rsidRDefault="004515EA" w:rsidP="00533A3F">
      <w:pPr>
        <w:pStyle w:val="BTEMEASMCA"/>
        <w:rPr>
          <w:lang w:val="lt-LT"/>
        </w:rPr>
      </w:pPr>
    </w:p>
    <w:p w:rsidR="004515EA" w:rsidRPr="001A46E2" w:rsidRDefault="004515EA" w:rsidP="00533A3F">
      <w:pPr>
        <w:pStyle w:val="BTEMEASMCA"/>
        <w:rPr>
          <w:lang w:val="lt-LT"/>
        </w:rPr>
      </w:pPr>
      <w:r w:rsidRPr="001A46E2">
        <w:rPr>
          <w:lang w:val="lt-LT"/>
        </w:rPr>
        <w:t xml:space="preserve">Šio vaistinio preparato negalima vartoti pacientams, kuriems nustatytas retas paveldimas sutrikimas – </w:t>
      </w:r>
      <w:r w:rsidRPr="001A46E2">
        <w:rPr>
          <w:i/>
          <w:lang w:val="lt-LT"/>
        </w:rPr>
        <w:t>Lapp</w:t>
      </w:r>
      <w:r w:rsidRPr="001A46E2">
        <w:rPr>
          <w:lang w:val="lt-LT"/>
        </w:rPr>
        <w:t xml:space="preserve"> laktazės stygius arba gliukozės ir galaktozės malabsorbcija</w:t>
      </w:r>
    </w:p>
    <w:p w:rsidR="004515EA" w:rsidRPr="001A46E2" w:rsidRDefault="004515EA" w:rsidP="00533A3F">
      <w:pPr>
        <w:pStyle w:val="BTEMEASMCA"/>
        <w:rPr>
          <w:lang w:val="lt-LT"/>
        </w:rPr>
      </w:pPr>
    </w:p>
    <w:p w:rsidR="004515EA" w:rsidRPr="001A46E2" w:rsidRDefault="004515EA" w:rsidP="00533A3F">
      <w:pPr>
        <w:pStyle w:val="BTEMEASMCA"/>
        <w:rPr>
          <w:lang w:val="lt-LT"/>
        </w:rPr>
      </w:pPr>
      <w:r w:rsidRPr="001A46E2">
        <w:rPr>
          <w:lang w:val="lt-LT"/>
        </w:rPr>
        <w:t>Šio vaistinio preparato sudėtyje yra azorubino (E122), kuris gali sukelti alergines reakcijas.</w:t>
      </w:r>
    </w:p>
    <w:p w:rsidR="004515EA" w:rsidRPr="001A46E2" w:rsidRDefault="004515EA" w:rsidP="00533A3F">
      <w:pPr>
        <w:pStyle w:val="BTEMEASMCA"/>
        <w:rPr>
          <w:lang w:val="lt-LT"/>
        </w:rPr>
      </w:pPr>
    </w:p>
    <w:p w:rsidR="004515EA" w:rsidRPr="001A46E2" w:rsidRDefault="004515EA" w:rsidP="00533A3F">
      <w:pPr>
        <w:pStyle w:val="PI-2EMEASMCA"/>
        <w:ind w:left="0" w:firstLine="0"/>
      </w:pPr>
      <w:bookmarkStart w:id="20" w:name="_Toc129243106"/>
      <w:bookmarkStart w:id="21" w:name="_Toc129243231"/>
      <w:r w:rsidRPr="001A46E2">
        <w:t>4.5.</w:t>
      </w:r>
      <w:r w:rsidRPr="001A46E2">
        <w:tab/>
        <w:t>Sąveika su kitais vaistiniais preparatais ir kitokia sąveika</w:t>
      </w:r>
      <w:bookmarkEnd w:id="20"/>
      <w:bookmarkEnd w:id="21"/>
    </w:p>
    <w:p w:rsidR="004515EA" w:rsidRPr="001A46E2" w:rsidRDefault="004515EA" w:rsidP="00533A3F">
      <w:pPr>
        <w:pStyle w:val="BTEMEASMCA"/>
        <w:rPr>
          <w:lang w:val="lt-LT"/>
        </w:rPr>
      </w:pPr>
    </w:p>
    <w:p w:rsidR="004515EA" w:rsidRPr="001A46E2" w:rsidRDefault="004515EA" w:rsidP="00533A3F">
      <w:pPr>
        <w:pStyle w:val="BTEMEASMCA"/>
        <w:rPr>
          <w:noProof w:val="0"/>
          <w:lang w:val="lt-LT"/>
        </w:rPr>
      </w:pPr>
      <w:r w:rsidRPr="001A46E2">
        <w:rPr>
          <w:lang w:val="lt-LT"/>
        </w:rPr>
        <w:t>Cuprenil didina vitamino B</w:t>
      </w:r>
      <w:r w:rsidRPr="001A46E2">
        <w:rPr>
          <w:vertAlign w:val="subscript"/>
          <w:lang w:val="lt-LT"/>
        </w:rPr>
        <w:t>6</w:t>
      </w:r>
      <w:r w:rsidRPr="001A46E2">
        <w:rPr>
          <w:lang w:val="lt-LT"/>
        </w:rPr>
        <w:t xml:space="preserve"> poreikį organizme. Penicilaminas yra piridoksino antagonistas ir didina jo pašalinimą su šlapimu, todėl gali paskatinti mažakraujystės ar periferinio neurito atsiradimą.</w:t>
      </w:r>
    </w:p>
    <w:p w:rsidR="004515EA" w:rsidRPr="001A46E2" w:rsidRDefault="004515EA" w:rsidP="00533A3F">
      <w:pPr>
        <w:pStyle w:val="BTEMEASMCA"/>
        <w:rPr>
          <w:lang w:val="lt-LT"/>
        </w:rPr>
      </w:pPr>
    </w:p>
    <w:p w:rsidR="004515EA" w:rsidRPr="001A46E2" w:rsidRDefault="004515EA" w:rsidP="00533A3F">
      <w:pPr>
        <w:pStyle w:val="BTEMEASMCA"/>
        <w:rPr>
          <w:lang w:val="lt-LT"/>
        </w:rPr>
      </w:pPr>
      <w:r w:rsidRPr="001A46E2">
        <w:rPr>
          <w:lang w:val="lt-LT"/>
        </w:rPr>
        <w:t>Vaistinis preparatas su sunkiaisiais metalais sudaro kompleksinius junginius, todėl tarp jo ir geležies preparatų vartojimo turi būti ne trumpesnis kaip 2 valandų intervalas.</w:t>
      </w:r>
    </w:p>
    <w:p w:rsidR="004515EA" w:rsidRPr="001A46E2" w:rsidRDefault="004515EA" w:rsidP="00533A3F">
      <w:pPr>
        <w:pStyle w:val="BTEMEASMCA"/>
        <w:rPr>
          <w:lang w:val="lt-LT"/>
        </w:rPr>
      </w:pPr>
      <w:r w:rsidRPr="001A46E2">
        <w:rPr>
          <w:lang w:val="lt-LT"/>
        </w:rPr>
        <w:t>Cuprenil negalima vartoti kartu su vaistiniais preparatais, slopinančiais kaulų čiulpų veiklą, pvz., aukso preparatais, vaistiniais preparatais nuo maliarijos, citostatikais, oksifenilbutazonu arba fenilbutazonu.</w:t>
      </w:r>
    </w:p>
    <w:p w:rsidR="004515EA" w:rsidRPr="001A46E2" w:rsidRDefault="004515EA" w:rsidP="00533A3F">
      <w:pPr>
        <w:autoSpaceDE w:val="0"/>
        <w:jc w:val="both"/>
        <w:rPr>
          <w:sz w:val="22"/>
          <w:szCs w:val="22"/>
        </w:rPr>
      </w:pPr>
      <w:proofErr w:type="spellStart"/>
      <w:r w:rsidRPr="001A46E2">
        <w:rPr>
          <w:sz w:val="22"/>
          <w:szCs w:val="22"/>
        </w:rPr>
        <w:t>Antacidiniai</w:t>
      </w:r>
      <w:proofErr w:type="spellEnd"/>
      <w:r w:rsidRPr="001A46E2">
        <w:rPr>
          <w:sz w:val="22"/>
          <w:szCs w:val="22"/>
        </w:rPr>
        <w:t xml:space="preserve"> vaistiniai preparatai lėtina </w:t>
      </w:r>
      <w:proofErr w:type="spellStart"/>
      <w:r w:rsidRPr="001A46E2">
        <w:rPr>
          <w:sz w:val="22"/>
          <w:szCs w:val="22"/>
        </w:rPr>
        <w:t>penicilamino</w:t>
      </w:r>
      <w:proofErr w:type="spellEnd"/>
      <w:r w:rsidRPr="001A46E2">
        <w:rPr>
          <w:sz w:val="22"/>
          <w:szCs w:val="22"/>
        </w:rPr>
        <w:t xml:space="preserve"> absorbciją.</w:t>
      </w:r>
    </w:p>
    <w:p w:rsidR="004515EA" w:rsidRPr="001A46E2" w:rsidRDefault="004515EA" w:rsidP="00533A3F">
      <w:pPr>
        <w:jc w:val="both"/>
        <w:rPr>
          <w:sz w:val="22"/>
          <w:szCs w:val="22"/>
        </w:rPr>
      </w:pPr>
      <w:r w:rsidRPr="001A46E2">
        <w:rPr>
          <w:sz w:val="22"/>
          <w:szCs w:val="22"/>
        </w:rPr>
        <w:t xml:space="preserve">Kartu vartojant </w:t>
      </w:r>
      <w:proofErr w:type="spellStart"/>
      <w:r w:rsidRPr="001A46E2">
        <w:rPr>
          <w:sz w:val="22"/>
          <w:szCs w:val="22"/>
        </w:rPr>
        <w:t>digoksino</w:t>
      </w:r>
      <w:proofErr w:type="spellEnd"/>
      <w:r w:rsidRPr="001A46E2">
        <w:rPr>
          <w:sz w:val="22"/>
          <w:szCs w:val="22"/>
        </w:rPr>
        <w:t>, gali sumažėti jo kiekis kraujo plazmoje.</w:t>
      </w:r>
    </w:p>
    <w:p w:rsidR="004515EA" w:rsidRPr="001A46E2" w:rsidRDefault="004515EA" w:rsidP="00533A3F">
      <w:pPr>
        <w:pStyle w:val="BTEMEASMCA"/>
        <w:rPr>
          <w:lang w:val="lt-LT"/>
        </w:rPr>
      </w:pPr>
      <w:r w:rsidRPr="001A46E2">
        <w:rPr>
          <w:lang w:val="lt-LT"/>
        </w:rPr>
        <w:t>Kartu vartojant nesteroidinių priešuždegiminių vaistinių preparatų gali padidinti nefrotoksinių reiškinių atsiradimo riziką.</w:t>
      </w:r>
    </w:p>
    <w:p w:rsidR="004515EA" w:rsidRPr="001A46E2" w:rsidRDefault="004515EA" w:rsidP="00533A3F">
      <w:pPr>
        <w:pStyle w:val="BTEMEASMCA"/>
        <w:rPr>
          <w:lang w:val="lt-LT"/>
        </w:rPr>
      </w:pPr>
      <w:r w:rsidRPr="001A46E2">
        <w:rPr>
          <w:lang w:val="lt-LT"/>
        </w:rPr>
        <w:lastRenderedPageBreak/>
        <w:t>Kartu vartojant levodopos gali padidėti levodopos kiekis kraujyje.</w:t>
      </w:r>
    </w:p>
    <w:p w:rsidR="004515EA" w:rsidRPr="001A46E2" w:rsidRDefault="004515EA" w:rsidP="00533A3F">
      <w:pPr>
        <w:pStyle w:val="BTEMEASMCA"/>
        <w:rPr>
          <w:lang w:val="lt-LT"/>
        </w:rPr>
      </w:pPr>
      <w:r w:rsidRPr="001A46E2">
        <w:rPr>
          <w:lang w:val="lt-LT"/>
        </w:rPr>
        <w:t>Kartu vartojant vaistinių preparatų, kurių sudėtyje yra cinko, gali padidėti penicilamino kiekis kraujo plazmoje.</w:t>
      </w:r>
    </w:p>
    <w:p w:rsidR="004515EA" w:rsidRPr="001A46E2" w:rsidRDefault="004515EA" w:rsidP="00533A3F">
      <w:pPr>
        <w:pStyle w:val="BTEMEASMCA"/>
        <w:rPr>
          <w:lang w:val="lt-LT"/>
        </w:rPr>
      </w:pPr>
    </w:p>
    <w:p w:rsidR="004515EA" w:rsidRPr="001A46E2" w:rsidRDefault="004515EA" w:rsidP="00533A3F">
      <w:pPr>
        <w:pStyle w:val="PI-2EMEASMCA"/>
        <w:ind w:left="0" w:firstLine="0"/>
      </w:pPr>
      <w:bookmarkStart w:id="22" w:name="_Toc129243107"/>
      <w:bookmarkStart w:id="23" w:name="_Toc129243232"/>
      <w:r w:rsidRPr="001A46E2">
        <w:t>4.6.</w:t>
      </w:r>
      <w:r w:rsidRPr="001A46E2">
        <w:tab/>
        <w:t>Vaisingumas, nėštumo ir žindymo laikotarpis</w:t>
      </w:r>
      <w:bookmarkEnd w:id="22"/>
      <w:bookmarkEnd w:id="23"/>
    </w:p>
    <w:p w:rsidR="004515EA" w:rsidRPr="001A46E2" w:rsidRDefault="004515EA" w:rsidP="00533A3F">
      <w:pPr>
        <w:pStyle w:val="BTEMEASMCA"/>
        <w:rPr>
          <w:lang w:val="lt-LT"/>
        </w:rPr>
      </w:pPr>
    </w:p>
    <w:p w:rsidR="004515EA" w:rsidRPr="001A46E2" w:rsidRDefault="004515EA" w:rsidP="00533A3F">
      <w:pPr>
        <w:pStyle w:val="BTEMEASMCA"/>
        <w:rPr>
          <w:lang w:val="lt-LT"/>
        </w:rPr>
      </w:pPr>
      <w:r w:rsidRPr="001A46E2">
        <w:rPr>
          <w:lang w:val="lt-LT"/>
        </w:rPr>
        <w:t>Nėštumas</w:t>
      </w:r>
    </w:p>
    <w:p w:rsidR="004515EA" w:rsidRPr="001A46E2" w:rsidRDefault="004515EA" w:rsidP="00533A3F">
      <w:pPr>
        <w:pStyle w:val="BTEMEASMCA"/>
        <w:rPr>
          <w:lang w:val="lt-LT"/>
        </w:rPr>
      </w:pPr>
      <w:r w:rsidRPr="001A46E2">
        <w:rPr>
          <w:lang w:val="lt-LT"/>
        </w:rPr>
        <w:t>Kontroliuojamųjų klinikinių tyrimų su nėščiomis moterimis nebuvo atlikta. Tyrimų su gyvūnais duomenimis, žiurkių, kurios vartojo 6 kartus didesnę už didžiausią rekomenduojamą žmogui dozę, vaisiams atsirado skeleto defektų bei gomurio plyšys.</w:t>
      </w:r>
    </w:p>
    <w:p w:rsidR="004515EA" w:rsidRPr="001A46E2" w:rsidRDefault="004515EA" w:rsidP="00533A3F">
      <w:pPr>
        <w:pStyle w:val="BTuEMEASMCA"/>
        <w:rPr>
          <w:lang w:val="lt-LT"/>
        </w:rPr>
      </w:pPr>
    </w:p>
    <w:p w:rsidR="004515EA" w:rsidRPr="001A46E2" w:rsidRDefault="004515EA" w:rsidP="00533A3F">
      <w:pPr>
        <w:pStyle w:val="BTuEMEASMCA"/>
        <w:rPr>
          <w:i/>
          <w:u w:val="none"/>
          <w:lang w:val="lt-LT"/>
        </w:rPr>
      </w:pPr>
      <w:r w:rsidRPr="001A46E2">
        <w:rPr>
          <w:i/>
          <w:u w:val="none"/>
          <w:lang w:val="lt-LT"/>
        </w:rPr>
        <w:t>Vaistinio preparato tinkamumas nėščioms moterims (priklausomai nuo indikacijų)</w:t>
      </w:r>
    </w:p>
    <w:p w:rsidR="004515EA" w:rsidRPr="001A46E2" w:rsidRDefault="004515EA" w:rsidP="00533A3F">
      <w:pPr>
        <w:pStyle w:val="BTEMEASMCA"/>
        <w:numPr>
          <w:ilvl w:val="0"/>
          <w:numId w:val="13"/>
        </w:numPr>
        <w:ind w:left="0" w:firstLine="0"/>
        <w:rPr>
          <w:lang w:val="lt-LT"/>
        </w:rPr>
      </w:pPr>
      <w:r w:rsidRPr="001A46E2">
        <w:rPr>
          <w:i/>
          <w:lang w:val="lt-LT"/>
        </w:rPr>
        <w:t>Sunkios eigos aktyvus reumatoidinis artritas</w:t>
      </w:r>
      <w:r w:rsidRPr="001A46E2">
        <w:rPr>
          <w:lang w:val="lt-LT"/>
        </w:rPr>
        <w:t>. Nėščioms moterims, sergančioms reumatoidiniu artritu, vaistinio preparato vartoti negalima, kadangi pastebėta sklaidos trūkumų vaikams, kurių motinos nėštumo metu dėl reumatoidinio artrito ar cistinurijos buvo gydomos penicilaminu.</w:t>
      </w:r>
    </w:p>
    <w:p w:rsidR="004515EA" w:rsidRPr="001A46E2" w:rsidRDefault="004515EA" w:rsidP="00533A3F">
      <w:pPr>
        <w:pStyle w:val="BTEMEASMCA"/>
        <w:numPr>
          <w:ilvl w:val="0"/>
          <w:numId w:val="13"/>
        </w:numPr>
        <w:ind w:left="0" w:firstLine="0"/>
        <w:rPr>
          <w:lang w:val="lt-LT"/>
        </w:rPr>
      </w:pPr>
      <w:r w:rsidRPr="001A46E2">
        <w:rPr>
          <w:i/>
          <w:lang w:val="lt-LT"/>
        </w:rPr>
        <w:t>Cistinurija.</w:t>
      </w:r>
      <w:r w:rsidRPr="001A46E2">
        <w:rPr>
          <w:lang w:val="lt-LT"/>
        </w:rPr>
        <w:t xml:space="preserve"> Nėščioms moterims, jei tik įmanoma, penicilamino vartoti nerekomenduojama. </w:t>
      </w:r>
    </w:p>
    <w:p w:rsidR="004515EA" w:rsidRPr="001A46E2" w:rsidRDefault="004515EA" w:rsidP="001650A9">
      <w:pPr>
        <w:pStyle w:val="BTEMEASMCA"/>
        <w:numPr>
          <w:ilvl w:val="0"/>
          <w:numId w:val="13"/>
        </w:numPr>
        <w:ind w:left="0" w:firstLine="0"/>
        <w:rPr>
          <w:lang w:val="lt-LT"/>
        </w:rPr>
      </w:pPr>
      <w:r w:rsidRPr="001A46E2">
        <w:rPr>
          <w:i/>
          <w:lang w:val="lt-LT"/>
        </w:rPr>
        <w:t>Vilsono liga</w:t>
      </w:r>
      <w:r w:rsidRPr="001A46E2">
        <w:rPr>
          <w:lang w:val="lt-LT"/>
        </w:rPr>
        <w:t>. Nors vaikų, kurių motinos nėštumo metu buvo gydomos penicilaminu, apsigimimų nepastebėta, nėščioms moterims per parą reikėtų vartoti ne daugiau kaip 1000 mg penicilamino. Jei numatyta daryti Cezario pjūvį, paskutines 6 nėštumo savaites ir po gimdymo, kol visiškai užgis operacinė žaizda, rekomenduojama vartoti ne didesnę kaip 250 mg paros dozę.</w:t>
      </w:r>
    </w:p>
    <w:p w:rsidR="004515EA" w:rsidRPr="001A46E2" w:rsidRDefault="004515EA" w:rsidP="001650A9">
      <w:pPr>
        <w:pStyle w:val="BTEMEASMCA"/>
        <w:numPr>
          <w:ilvl w:val="0"/>
          <w:numId w:val="13"/>
        </w:numPr>
        <w:ind w:left="0" w:firstLine="0"/>
        <w:rPr>
          <w:lang w:val="lt-LT"/>
        </w:rPr>
      </w:pPr>
      <w:r w:rsidRPr="001A46E2">
        <w:rPr>
          <w:lang w:val="lt-LT"/>
        </w:rPr>
        <w:t>Duomenų apie penicilamino vartojimą nėštumo metu esant apsinuodijimui švinu arba malšinant lėtinį aktyvų kepenų uždegimą nėra, todėl šiais atvejais šio vaistinio preparato vartoti negalima.</w:t>
      </w:r>
    </w:p>
    <w:p w:rsidR="004515EA" w:rsidRPr="001A46E2" w:rsidRDefault="004515EA" w:rsidP="001650A9">
      <w:pPr>
        <w:pStyle w:val="BTEMEASMCA"/>
        <w:rPr>
          <w:lang w:val="lt-LT"/>
        </w:rPr>
      </w:pPr>
    </w:p>
    <w:p w:rsidR="004515EA" w:rsidRPr="001A46E2" w:rsidRDefault="004515EA" w:rsidP="001650A9">
      <w:pPr>
        <w:pStyle w:val="BTEMEASMCA"/>
        <w:rPr>
          <w:lang w:val="lt-LT"/>
        </w:rPr>
      </w:pPr>
      <w:r w:rsidRPr="001A46E2">
        <w:rPr>
          <w:lang w:val="lt-LT"/>
        </w:rPr>
        <w:t>Žindymas</w:t>
      </w:r>
    </w:p>
    <w:p w:rsidR="004515EA" w:rsidRPr="001A46E2" w:rsidRDefault="004515EA" w:rsidP="001650A9">
      <w:pPr>
        <w:pStyle w:val="BTEMEASMCA"/>
        <w:rPr>
          <w:lang w:val="lt-LT"/>
        </w:rPr>
      </w:pPr>
      <w:r w:rsidRPr="001A46E2">
        <w:rPr>
          <w:lang w:val="lt-LT"/>
        </w:rPr>
        <w:t xml:space="preserve">Nežinoma, ar vaisto išsiskiria su motinos pienu, todėl žindyvėms penicilamino vartoti draudžiama. </w:t>
      </w:r>
    </w:p>
    <w:p w:rsidR="004515EA" w:rsidRPr="001A46E2" w:rsidRDefault="004515EA" w:rsidP="001650A9">
      <w:pPr>
        <w:pStyle w:val="BTEMEASMCA"/>
        <w:rPr>
          <w:lang w:val="lt-LT"/>
        </w:rPr>
      </w:pPr>
    </w:p>
    <w:p w:rsidR="004515EA" w:rsidRPr="001A46E2" w:rsidRDefault="004515EA" w:rsidP="001650A9">
      <w:pPr>
        <w:pStyle w:val="PI-2EMEASMCA"/>
        <w:ind w:left="0" w:firstLine="0"/>
      </w:pPr>
      <w:bookmarkStart w:id="24" w:name="_Toc129243108"/>
      <w:bookmarkStart w:id="25" w:name="_Toc129243233"/>
      <w:r w:rsidRPr="001A46E2">
        <w:t>4.7.</w:t>
      </w:r>
      <w:r w:rsidRPr="001A46E2">
        <w:tab/>
        <w:t>Poveikis gebėjimui vairuoti ir valdyti mechanizmus</w:t>
      </w:r>
      <w:bookmarkEnd w:id="24"/>
      <w:bookmarkEnd w:id="25"/>
    </w:p>
    <w:p w:rsidR="004515EA" w:rsidRPr="001A46E2" w:rsidRDefault="004515EA" w:rsidP="001650A9">
      <w:pPr>
        <w:pStyle w:val="BTEMEASMCA"/>
        <w:rPr>
          <w:lang w:val="lt-LT"/>
        </w:rPr>
      </w:pPr>
    </w:p>
    <w:p w:rsidR="004515EA" w:rsidRPr="001A46E2" w:rsidRDefault="004515EA" w:rsidP="001650A9">
      <w:pPr>
        <w:pStyle w:val="BTEMEASMCA"/>
        <w:rPr>
          <w:lang w:val="lt-LT"/>
        </w:rPr>
      </w:pPr>
      <w:r w:rsidRPr="001A46E2">
        <w:rPr>
          <w:lang w:val="lt-LT"/>
        </w:rPr>
        <w:t xml:space="preserve">Cuprenil yra saugus ir neveikiantis psichofizinių gebėjimų vairuoti ir valdyti mechanizmus vaistinis preparatas. </w:t>
      </w:r>
    </w:p>
    <w:p w:rsidR="004515EA" w:rsidRPr="001A46E2" w:rsidRDefault="004515EA" w:rsidP="001650A9">
      <w:pPr>
        <w:pStyle w:val="BTEMEASMCA"/>
        <w:rPr>
          <w:lang w:val="lt-LT"/>
        </w:rPr>
      </w:pPr>
    </w:p>
    <w:p w:rsidR="004515EA" w:rsidRPr="001A46E2" w:rsidRDefault="004515EA" w:rsidP="001650A9">
      <w:pPr>
        <w:pStyle w:val="PI-2EMEASMCA"/>
        <w:ind w:left="0" w:firstLine="0"/>
      </w:pPr>
      <w:bookmarkStart w:id="26" w:name="_Toc129243109"/>
      <w:bookmarkStart w:id="27" w:name="_Toc129243234"/>
      <w:r w:rsidRPr="001A46E2">
        <w:t>4.8.</w:t>
      </w:r>
      <w:r w:rsidRPr="001A46E2">
        <w:tab/>
        <w:t>Nepageidaujamas poveikis</w:t>
      </w:r>
      <w:bookmarkEnd w:id="26"/>
      <w:bookmarkEnd w:id="27"/>
    </w:p>
    <w:p w:rsidR="004515EA" w:rsidRPr="001A46E2" w:rsidRDefault="004515EA" w:rsidP="001650A9">
      <w:pPr>
        <w:pStyle w:val="BTEMEASMCA"/>
        <w:rPr>
          <w:lang w:val="lt-LT"/>
        </w:rPr>
      </w:pPr>
    </w:p>
    <w:p w:rsidR="004515EA" w:rsidRPr="001A46E2" w:rsidRDefault="004515EA" w:rsidP="001650A9">
      <w:pPr>
        <w:autoSpaceDE w:val="0"/>
        <w:autoSpaceDN w:val="0"/>
        <w:adjustRightInd w:val="0"/>
        <w:rPr>
          <w:sz w:val="22"/>
          <w:szCs w:val="22"/>
        </w:rPr>
      </w:pPr>
      <w:r w:rsidRPr="001A46E2">
        <w:rPr>
          <w:color w:val="000000"/>
          <w:sz w:val="22"/>
          <w:szCs w:val="22"/>
          <w:lang w:eastAsia="lt-LT"/>
        </w:rPr>
        <w:t>Nepageidaujamo poveikio dažnis apibūdinamas taip: labai dažnas (</w:t>
      </w:r>
      <w:r w:rsidRPr="001A46E2">
        <w:rPr>
          <w:sz w:val="22"/>
          <w:szCs w:val="22"/>
        </w:rPr>
        <w:sym w:font="Symbol" w:char="F0B3"/>
      </w:r>
      <w:r w:rsidRPr="001A46E2">
        <w:rPr>
          <w:color w:val="000000"/>
          <w:sz w:val="22"/>
          <w:szCs w:val="22"/>
          <w:lang w:eastAsia="lt-LT"/>
        </w:rPr>
        <w:t xml:space="preserve"> 1/10), dažnas (nuo </w:t>
      </w:r>
      <w:r w:rsidRPr="001A46E2">
        <w:rPr>
          <w:sz w:val="22"/>
          <w:szCs w:val="22"/>
        </w:rPr>
        <w:t>≥</w:t>
      </w:r>
      <w:r w:rsidRPr="001A46E2">
        <w:rPr>
          <w:color w:val="000000"/>
          <w:sz w:val="22"/>
          <w:szCs w:val="22"/>
          <w:lang w:eastAsia="lt-LT"/>
        </w:rPr>
        <w:t xml:space="preserve"> 1/100 iki &lt; 1/10), nedažnas (nuo </w:t>
      </w:r>
      <w:r w:rsidRPr="001A46E2">
        <w:rPr>
          <w:sz w:val="22"/>
          <w:szCs w:val="22"/>
        </w:rPr>
        <w:t>≥</w:t>
      </w:r>
      <w:r w:rsidRPr="001A46E2">
        <w:rPr>
          <w:color w:val="000000"/>
          <w:sz w:val="22"/>
          <w:szCs w:val="22"/>
          <w:lang w:eastAsia="lt-LT"/>
        </w:rPr>
        <w:t xml:space="preserve"> 1/1000 iki </w:t>
      </w:r>
      <w:r w:rsidRPr="001A46E2">
        <w:rPr>
          <w:sz w:val="22"/>
          <w:szCs w:val="22"/>
        </w:rPr>
        <w:t>&lt;</w:t>
      </w:r>
      <w:r w:rsidRPr="001A46E2">
        <w:rPr>
          <w:color w:val="000000"/>
          <w:sz w:val="22"/>
          <w:szCs w:val="22"/>
          <w:lang w:eastAsia="lt-LT"/>
        </w:rPr>
        <w:t xml:space="preserve">1/100), retas ( nuo </w:t>
      </w:r>
      <w:r w:rsidRPr="001A46E2">
        <w:rPr>
          <w:sz w:val="22"/>
          <w:szCs w:val="22"/>
        </w:rPr>
        <w:t>≥</w:t>
      </w:r>
      <w:r w:rsidRPr="001A46E2">
        <w:rPr>
          <w:color w:val="000000"/>
          <w:sz w:val="22"/>
          <w:szCs w:val="22"/>
          <w:lang w:eastAsia="lt-LT"/>
        </w:rPr>
        <w:t xml:space="preserve"> 1/10 000 iki </w:t>
      </w:r>
      <w:r w:rsidRPr="001A46E2">
        <w:rPr>
          <w:sz w:val="22"/>
          <w:szCs w:val="22"/>
        </w:rPr>
        <w:t>&lt;</w:t>
      </w:r>
      <w:r w:rsidRPr="001A46E2">
        <w:rPr>
          <w:color w:val="000000"/>
          <w:sz w:val="22"/>
          <w:szCs w:val="22"/>
          <w:lang w:eastAsia="lt-LT"/>
        </w:rPr>
        <w:t>1/1000), labai retas (</w:t>
      </w:r>
      <w:r w:rsidRPr="001A46E2">
        <w:rPr>
          <w:sz w:val="22"/>
          <w:szCs w:val="22"/>
        </w:rPr>
        <w:t xml:space="preserve">&lt; </w:t>
      </w:r>
      <w:r w:rsidRPr="001A46E2">
        <w:rPr>
          <w:color w:val="000000"/>
          <w:sz w:val="22"/>
          <w:szCs w:val="22"/>
          <w:lang w:eastAsia="lt-LT"/>
        </w:rPr>
        <w:t>1/10 000) ir nežinomas (negali būti apskaičiuotas pagal turimus duomenis)</w:t>
      </w:r>
      <w:r w:rsidRPr="001A46E2">
        <w:rPr>
          <w:sz w:val="22"/>
          <w:szCs w:val="22"/>
        </w:rPr>
        <w:t xml:space="preserve"> </w:t>
      </w:r>
    </w:p>
    <w:p w:rsidR="004515EA" w:rsidRPr="001A46E2" w:rsidRDefault="004515EA" w:rsidP="001650A9">
      <w:pPr>
        <w:rPr>
          <w:sz w:val="22"/>
          <w:szCs w:val="22"/>
        </w:rPr>
      </w:pPr>
    </w:p>
    <w:p w:rsidR="004515EA" w:rsidRPr="001A46E2" w:rsidRDefault="004515EA" w:rsidP="001650A9">
      <w:pPr>
        <w:rPr>
          <w:sz w:val="22"/>
          <w:szCs w:val="22"/>
          <w:u w:val="single"/>
        </w:rPr>
      </w:pPr>
      <w:r w:rsidRPr="001A46E2">
        <w:rPr>
          <w:sz w:val="22"/>
          <w:szCs w:val="22"/>
          <w:u w:val="single"/>
        </w:rPr>
        <w:t xml:space="preserve">Infekcijos ir </w:t>
      </w:r>
      <w:proofErr w:type="spellStart"/>
      <w:r w:rsidRPr="001A46E2">
        <w:rPr>
          <w:sz w:val="22"/>
          <w:szCs w:val="22"/>
          <w:u w:val="single"/>
        </w:rPr>
        <w:t>infestacijos</w:t>
      </w:r>
      <w:proofErr w:type="spellEnd"/>
    </w:p>
    <w:p w:rsidR="004515EA" w:rsidRPr="001A46E2" w:rsidRDefault="004515EA" w:rsidP="001650A9">
      <w:pPr>
        <w:rPr>
          <w:sz w:val="22"/>
          <w:szCs w:val="22"/>
        </w:rPr>
      </w:pPr>
      <w:r w:rsidRPr="001A46E2">
        <w:rPr>
          <w:i/>
          <w:sz w:val="22"/>
          <w:szCs w:val="22"/>
        </w:rPr>
        <w:t>Reti</w:t>
      </w:r>
      <w:r w:rsidRPr="001A46E2">
        <w:rPr>
          <w:sz w:val="22"/>
          <w:szCs w:val="22"/>
        </w:rPr>
        <w:t>: lėtinis bronchitas.</w:t>
      </w:r>
    </w:p>
    <w:p w:rsidR="004515EA" w:rsidRPr="001A46E2" w:rsidRDefault="004515EA" w:rsidP="001650A9">
      <w:pPr>
        <w:rPr>
          <w:sz w:val="22"/>
          <w:szCs w:val="22"/>
          <w:u w:val="single"/>
        </w:rPr>
      </w:pPr>
    </w:p>
    <w:p w:rsidR="004515EA" w:rsidRPr="001A46E2" w:rsidRDefault="004515EA" w:rsidP="001650A9">
      <w:pPr>
        <w:rPr>
          <w:sz w:val="22"/>
          <w:szCs w:val="22"/>
          <w:u w:val="single"/>
        </w:rPr>
      </w:pPr>
      <w:r w:rsidRPr="001A46E2">
        <w:rPr>
          <w:sz w:val="22"/>
          <w:szCs w:val="22"/>
          <w:u w:val="single"/>
        </w:rPr>
        <w:t xml:space="preserve">Kraujo ir limfinės sistemos sutrikimai </w:t>
      </w:r>
    </w:p>
    <w:p w:rsidR="004515EA" w:rsidRPr="001A46E2" w:rsidRDefault="004515EA" w:rsidP="00533A3F">
      <w:pPr>
        <w:rPr>
          <w:sz w:val="22"/>
          <w:szCs w:val="22"/>
        </w:rPr>
      </w:pPr>
      <w:r w:rsidRPr="001A46E2">
        <w:rPr>
          <w:i/>
          <w:sz w:val="22"/>
          <w:szCs w:val="22"/>
        </w:rPr>
        <w:t>Dažni</w:t>
      </w:r>
      <w:r w:rsidRPr="001A46E2">
        <w:rPr>
          <w:sz w:val="22"/>
          <w:szCs w:val="22"/>
        </w:rPr>
        <w:t xml:space="preserve">: </w:t>
      </w:r>
      <w:proofErr w:type="spellStart"/>
      <w:r w:rsidRPr="001A46E2">
        <w:rPr>
          <w:sz w:val="22"/>
          <w:szCs w:val="22"/>
        </w:rPr>
        <w:t>trombocitopenija</w:t>
      </w:r>
      <w:proofErr w:type="spellEnd"/>
      <w:r w:rsidRPr="001A46E2">
        <w:rPr>
          <w:sz w:val="22"/>
          <w:szCs w:val="22"/>
        </w:rPr>
        <w:t xml:space="preserve">, </w:t>
      </w:r>
      <w:proofErr w:type="spellStart"/>
      <w:r w:rsidRPr="001A46E2">
        <w:rPr>
          <w:sz w:val="22"/>
          <w:szCs w:val="22"/>
        </w:rPr>
        <w:t>limfadenopatija</w:t>
      </w:r>
      <w:proofErr w:type="spellEnd"/>
      <w:r w:rsidRPr="001A46E2">
        <w:rPr>
          <w:sz w:val="22"/>
          <w:szCs w:val="22"/>
        </w:rPr>
        <w:t xml:space="preserve">, hemolizinė anemija, </w:t>
      </w:r>
      <w:proofErr w:type="spellStart"/>
      <w:r w:rsidRPr="001A46E2">
        <w:rPr>
          <w:sz w:val="22"/>
          <w:szCs w:val="22"/>
        </w:rPr>
        <w:t>leukopenija</w:t>
      </w:r>
      <w:proofErr w:type="spellEnd"/>
      <w:r w:rsidRPr="001A46E2">
        <w:rPr>
          <w:sz w:val="22"/>
          <w:szCs w:val="22"/>
        </w:rPr>
        <w:t>.</w:t>
      </w:r>
    </w:p>
    <w:p w:rsidR="004515EA" w:rsidRPr="001A46E2" w:rsidRDefault="004515EA" w:rsidP="00533A3F">
      <w:pPr>
        <w:rPr>
          <w:sz w:val="22"/>
          <w:szCs w:val="22"/>
        </w:rPr>
      </w:pPr>
      <w:r w:rsidRPr="001A46E2">
        <w:rPr>
          <w:sz w:val="22"/>
          <w:szCs w:val="22"/>
        </w:rPr>
        <w:t xml:space="preserve">Paprastai </w:t>
      </w:r>
      <w:proofErr w:type="spellStart"/>
      <w:r w:rsidRPr="001A46E2">
        <w:rPr>
          <w:sz w:val="22"/>
          <w:szCs w:val="22"/>
        </w:rPr>
        <w:t>trombocitopenija</w:t>
      </w:r>
      <w:proofErr w:type="spellEnd"/>
      <w:r w:rsidRPr="001A46E2">
        <w:rPr>
          <w:sz w:val="22"/>
          <w:szCs w:val="22"/>
        </w:rPr>
        <w:t xml:space="preserve"> simptomų nesukelia, tačiau retai atsiranda mėlynių, prasideda nespecifinis kraujavimas, pajuoduoja išmatos, šlapime ir išmatose atsiranda kraujo, odoje – smeigtuko galvutės dydžio raudonų dėmelių.</w:t>
      </w:r>
    </w:p>
    <w:p w:rsidR="004515EA" w:rsidRPr="001A46E2" w:rsidRDefault="004515EA" w:rsidP="00533A3F">
      <w:pPr>
        <w:rPr>
          <w:sz w:val="22"/>
          <w:szCs w:val="22"/>
        </w:rPr>
      </w:pPr>
    </w:p>
    <w:p w:rsidR="004515EA" w:rsidRPr="001A46E2" w:rsidRDefault="004515EA" w:rsidP="00533A3F">
      <w:pPr>
        <w:rPr>
          <w:sz w:val="22"/>
          <w:szCs w:val="22"/>
        </w:rPr>
      </w:pPr>
      <w:r w:rsidRPr="001A46E2">
        <w:rPr>
          <w:i/>
          <w:color w:val="000000"/>
          <w:sz w:val="22"/>
          <w:szCs w:val="22"/>
          <w:lang w:eastAsia="lt-LT"/>
        </w:rPr>
        <w:lastRenderedPageBreak/>
        <w:t>Nedažni</w:t>
      </w:r>
      <w:r w:rsidRPr="001A46E2">
        <w:rPr>
          <w:sz w:val="22"/>
          <w:szCs w:val="22"/>
        </w:rPr>
        <w:t xml:space="preserve">: </w:t>
      </w:r>
      <w:proofErr w:type="spellStart"/>
      <w:r w:rsidRPr="001A46E2">
        <w:rPr>
          <w:sz w:val="22"/>
          <w:szCs w:val="22"/>
        </w:rPr>
        <w:t>agranulocitozė</w:t>
      </w:r>
      <w:proofErr w:type="spellEnd"/>
      <w:r w:rsidRPr="001A46E2">
        <w:rPr>
          <w:sz w:val="22"/>
          <w:szCs w:val="22"/>
        </w:rPr>
        <w:t xml:space="preserve">, </w:t>
      </w:r>
      <w:proofErr w:type="spellStart"/>
      <w:r w:rsidRPr="001A46E2">
        <w:rPr>
          <w:sz w:val="22"/>
          <w:szCs w:val="22"/>
        </w:rPr>
        <w:t>aplazinė</w:t>
      </w:r>
      <w:proofErr w:type="spellEnd"/>
      <w:r w:rsidRPr="001A46E2">
        <w:rPr>
          <w:sz w:val="22"/>
          <w:szCs w:val="22"/>
        </w:rPr>
        <w:t xml:space="preserve"> anemija, hemolizinė anemija, </w:t>
      </w:r>
      <w:proofErr w:type="spellStart"/>
      <w:r w:rsidRPr="001A46E2">
        <w:rPr>
          <w:sz w:val="22"/>
          <w:szCs w:val="22"/>
        </w:rPr>
        <w:t>leukopenija</w:t>
      </w:r>
      <w:proofErr w:type="spellEnd"/>
      <w:r w:rsidRPr="001A46E2">
        <w:rPr>
          <w:sz w:val="22"/>
          <w:szCs w:val="22"/>
        </w:rPr>
        <w:t>.</w:t>
      </w:r>
    </w:p>
    <w:p w:rsidR="004515EA" w:rsidRPr="001A46E2" w:rsidRDefault="004515EA" w:rsidP="00533A3F">
      <w:pPr>
        <w:rPr>
          <w:sz w:val="22"/>
          <w:szCs w:val="22"/>
        </w:rPr>
      </w:pPr>
      <w:proofErr w:type="spellStart"/>
      <w:r w:rsidRPr="001A46E2">
        <w:rPr>
          <w:sz w:val="22"/>
          <w:szCs w:val="22"/>
        </w:rPr>
        <w:t>Agranulocitozė</w:t>
      </w:r>
      <w:proofErr w:type="spellEnd"/>
      <w:r w:rsidRPr="001A46E2">
        <w:rPr>
          <w:sz w:val="22"/>
          <w:szCs w:val="22"/>
        </w:rPr>
        <w:t xml:space="preserve"> pasireiškia gerklės skausmu, karščiavimu su </w:t>
      </w:r>
      <w:proofErr w:type="spellStart"/>
      <w:r w:rsidRPr="001A46E2">
        <w:rPr>
          <w:sz w:val="22"/>
          <w:szCs w:val="22"/>
        </w:rPr>
        <w:t>šaltkrėčiu</w:t>
      </w:r>
      <w:proofErr w:type="spellEnd"/>
      <w:r w:rsidRPr="001A46E2">
        <w:rPr>
          <w:sz w:val="22"/>
          <w:szCs w:val="22"/>
        </w:rPr>
        <w:t xml:space="preserve"> ar be jo, ant lūpų arba burnos gleivinėje atsiranda skausmingų žaizdų arba baltų dėmių.</w:t>
      </w:r>
    </w:p>
    <w:p w:rsidR="004515EA" w:rsidRPr="001A46E2" w:rsidRDefault="004515EA" w:rsidP="00533A3F">
      <w:pPr>
        <w:rPr>
          <w:sz w:val="22"/>
          <w:szCs w:val="22"/>
        </w:rPr>
      </w:pPr>
      <w:proofErr w:type="spellStart"/>
      <w:r w:rsidRPr="001A46E2">
        <w:rPr>
          <w:sz w:val="22"/>
          <w:szCs w:val="22"/>
        </w:rPr>
        <w:t>Aplazinė</w:t>
      </w:r>
      <w:proofErr w:type="spellEnd"/>
      <w:r w:rsidRPr="001A46E2">
        <w:rPr>
          <w:sz w:val="22"/>
          <w:szCs w:val="22"/>
        </w:rPr>
        <w:t xml:space="preserve"> anemija pasireiškia padažnėjusiu kvėpavimu, nespecifiniu kraujavimu, atsiranda dusulys, mėlynių, sunkumas krūtinėje ir (arba) švilpiantis alsavimas, ant lūpų ir burnos gleivinėje atsiranda skausmingų žaizdų arba baltų dėmių, skauda ir (arba) pabrinksta limfmazgiai.</w:t>
      </w:r>
    </w:p>
    <w:p w:rsidR="004515EA" w:rsidRPr="001A46E2" w:rsidRDefault="004515EA" w:rsidP="00533A3F">
      <w:pPr>
        <w:rPr>
          <w:sz w:val="22"/>
          <w:szCs w:val="22"/>
        </w:rPr>
      </w:pPr>
      <w:r w:rsidRPr="001A46E2">
        <w:rPr>
          <w:sz w:val="22"/>
          <w:szCs w:val="22"/>
        </w:rPr>
        <w:t>Hemolizinė anemija pasireiškia dusuliu, fizinio krūvio sukeltu nuovargiu ir išsekimu.</w:t>
      </w:r>
    </w:p>
    <w:p w:rsidR="004515EA" w:rsidRPr="001A46E2" w:rsidRDefault="004515EA" w:rsidP="00533A3F">
      <w:pPr>
        <w:rPr>
          <w:sz w:val="22"/>
          <w:szCs w:val="22"/>
        </w:rPr>
      </w:pPr>
      <w:proofErr w:type="spellStart"/>
      <w:r w:rsidRPr="001A46E2">
        <w:rPr>
          <w:sz w:val="22"/>
          <w:szCs w:val="22"/>
        </w:rPr>
        <w:t>Leukopenija</w:t>
      </w:r>
      <w:proofErr w:type="spellEnd"/>
      <w:r w:rsidRPr="001A46E2">
        <w:rPr>
          <w:sz w:val="22"/>
          <w:szCs w:val="22"/>
        </w:rPr>
        <w:t xml:space="preserve"> paprastai simptomų nesukelia, tačiau kartais galimas karščiavimas ar </w:t>
      </w:r>
      <w:proofErr w:type="spellStart"/>
      <w:r w:rsidRPr="001A46E2">
        <w:rPr>
          <w:sz w:val="22"/>
          <w:szCs w:val="22"/>
        </w:rPr>
        <w:t>šaltkrėtis</w:t>
      </w:r>
      <w:proofErr w:type="spellEnd"/>
      <w:r w:rsidRPr="001A46E2">
        <w:rPr>
          <w:sz w:val="22"/>
          <w:szCs w:val="22"/>
        </w:rPr>
        <w:t xml:space="preserve">, kosulys arba užkimimas, sąnarių arba juosmens-kryžkaulio srities skausmas, rečiau - skausmingas arba pasunkėjęs </w:t>
      </w:r>
      <w:proofErr w:type="spellStart"/>
      <w:r w:rsidRPr="001A46E2">
        <w:rPr>
          <w:sz w:val="22"/>
          <w:szCs w:val="22"/>
        </w:rPr>
        <w:t>šlapinimasis</w:t>
      </w:r>
      <w:proofErr w:type="spellEnd"/>
    </w:p>
    <w:p w:rsidR="004515EA" w:rsidRPr="001A46E2" w:rsidRDefault="004515EA" w:rsidP="00533A3F">
      <w:pPr>
        <w:rPr>
          <w:sz w:val="22"/>
          <w:szCs w:val="22"/>
          <w:u w:val="single"/>
        </w:rPr>
      </w:pPr>
    </w:p>
    <w:p w:rsidR="004515EA" w:rsidRPr="001A46E2" w:rsidRDefault="004515EA" w:rsidP="00533A3F">
      <w:pPr>
        <w:rPr>
          <w:sz w:val="22"/>
          <w:szCs w:val="22"/>
          <w:u w:val="single"/>
        </w:rPr>
      </w:pPr>
      <w:r w:rsidRPr="001A46E2">
        <w:rPr>
          <w:sz w:val="22"/>
          <w:szCs w:val="22"/>
          <w:u w:val="single"/>
        </w:rPr>
        <w:t>Imuninės sistemos sutrikimai</w:t>
      </w:r>
    </w:p>
    <w:p w:rsidR="004515EA" w:rsidRPr="001A46E2" w:rsidRDefault="004515EA" w:rsidP="00533A3F">
      <w:pPr>
        <w:rPr>
          <w:sz w:val="22"/>
          <w:szCs w:val="22"/>
        </w:rPr>
      </w:pPr>
      <w:r w:rsidRPr="001A46E2">
        <w:rPr>
          <w:i/>
          <w:sz w:val="22"/>
          <w:szCs w:val="22"/>
        </w:rPr>
        <w:t>Dažni</w:t>
      </w:r>
      <w:r w:rsidRPr="001A46E2">
        <w:rPr>
          <w:sz w:val="22"/>
          <w:szCs w:val="22"/>
        </w:rPr>
        <w:t>: alerginė reakcija.</w:t>
      </w:r>
    </w:p>
    <w:p w:rsidR="004515EA" w:rsidRPr="001A46E2" w:rsidRDefault="004515EA" w:rsidP="00533A3F">
      <w:pPr>
        <w:rPr>
          <w:sz w:val="22"/>
          <w:szCs w:val="22"/>
        </w:rPr>
      </w:pPr>
      <w:r w:rsidRPr="001A46E2">
        <w:rPr>
          <w:sz w:val="22"/>
          <w:szCs w:val="22"/>
        </w:rPr>
        <w:t>Alerginė reakcija pasireiškia karščiavimu, sąnarių skausmu, paraudimu, dilgėline ir (arba) niežuliu, limfmazgių pabrinkimu, burnos gleivinės uždegimu (gleivinėje atsiranda opų, skausmingų žaizdų arba baltų dėmių).</w:t>
      </w:r>
    </w:p>
    <w:p w:rsidR="004515EA" w:rsidRPr="001A46E2" w:rsidRDefault="004515EA" w:rsidP="00533A3F">
      <w:pPr>
        <w:rPr>
          <w:sz w:val="22"/>
          <w:szCs w:val="22"/>
          <w:u w:val="single"/>
        </w:rPr>
      </w:pPr>
    </w:p>
    <w:p w:rsidR="004515EA" w:rsidRPr="001A46E2" w:rsidRDefault="004515EA" w:rsidP="00533A3F">
      <w:pPr>
        <w:rPr>
          <w:sz w:val="22"/>
          <w:szCs w:val="22"/>
          <w:u w:val="single"/>
        </w:rPr>
      </w:pPr>
      <w:r w:rsidRPr="001A46E2">
        <w:rPr>
          <w:sz w:val="22"/>
          <w:szCs w:val="22"/>
          <w:u w:val="single"/>
        </w:rPr>
        <w:t>Akies sutrikimai</w:t>
      </w:r>
    </w:p>
    <w:p w:rsidR="004515EA" w:rsidRPr="001A46E2" w:rsidRDefault="004515EA" w:rsidP="00533A3F">
      <w:pPr>
        <w:rPr>
          <w:sz w:val="22"/>
          <w:szCs w:val="22"/>
        </w:rPr>
      </w:pPr>
      <w:r w:rsidRPr="001A46E2">
        <w:rPr>
          <w:i/>
          <w:sz w:val="22"/>
          <w:szCs w:val="22"/>
        </w:rPr>
        <w:t>Reti</w:t>
      </w:r>
      <w:r w:rsidRPr="001A46E2">
        <w:rPr>
          <w:sz w:val="22"/>
          <w:szCs w:val="22"/>
        </w:rPr>
        <w:t>: optinis neuritas.</w:t>
      </w:r>
    </w:p>
    <w:p w:rsidR="004515EA" w:rsidRPr="001A46E2" w:rsidRDefault="004515EA" w:rsidP="00533A3F">
      <w:pPr>
        <w:rPr>
          <w:sz w:val="22"/>
          <w:szCs w:val="22"/>
          <w:u w:val="single"/>
        </w:rPr>
      </w:pPr>
      <w:r w:rsidRPr="001A46E2">
        <w:rPr>
          <w:sz w:val="22"/>
          <w:szCs w:val="22"/>
        </w:rPr>
        <w:t>Regimojo nervo uždegimas pasireiškia akių skausmu, miglotu matymu, kitais regos sutrikimais. Šiuos pokyčius gali sukelti vitamino B</w:t>
      </w:r>
      <w:r w:rsidRPr="001A46E2">
        <w:rPr>
          <w:sz w:val="22"/>
          <w:szCs w:val="22"/>
          <w:vertAlign w:val="subscript"/>
        </w:rPr>
        <w:t>6</w:t>
      </w:r>
      <w:r w:rsidRPr="001A46E2">
        <w:rPr>
          <w:sz w:val="22"/>
          <w:szCs w:val="22"/>
        </w:rPr>
        <w:t xml:space="preserve"> trūkumas.</w:t>
      </w:r>
    </w:p>
    <w:p w:rsidR="004515EA" w:rsidRPr="001A46E2" w:rsidRDefault="004515EA" w:rsidP="00533A3F">
      <w:pPr>
        <w:rPr>
          <w:sz w:val="22"/>
          <w:szCs w:val="22"/>
          <w:u w:val="single"/>
        </w:rPr>
      </w:pPr>
    </w:p>
    <w:p w:rsidR="004515EA" w:rsidRPr="001A46E2" w:rsidRDefault="004515EA" w:rsidP="00533A3F">
      <w:pPr>
        <w:rPr>
          <w:sz w:val="22"/>
          <w:szCs w:val="22"/>
          <w:u w:val="single"/>
        </w:rPr>
      </w:pPr>
      <w:r w:rsidRPr="001A46E2">
        <w:rPr>
          <w:sz w:val="22"/>
          <w:szCs w:val="22"/>
          <w:u w:val="single"/>
        </w:rPr>
        <w:t>Ausies ir labirinto sutrikimai</w:t>
      </w:r>
    </w:p>
    <w:p w:rsidR="004515EA" w:rsidRPr="001A46E2" w:rsidRDefault="004515EA" w:rsidP="00533A3F">
      <w:pPr>
        <w:rPr>
          <w:sz w:val="22"/>
          <w:szCs w:val="22"/>
        </w:rPr>
      </w:pPr>
      <w:r w:rsidRPr="001A46E2">
        <w:rPr>
          <w:i/>
          <w:sz w:val="22"/>
          <w:szCs w:val="22"/>
        </w:rPr>
        <w:t>Reti</w:t>
      </w:r>
      <w:r w:rsidRPr="001A46E2">
        <w:rPr>
          <w:sz w:val="22"/>
          <w:szCs w:val="22"/>
        </w:rPr>
        <w:t>: spengimas arba triukšmas ausyse.</w:t>
      </w:r>
    </w:p>
    <w:p w:rsidR="004515EA" w:rsidRPr="001A46E2" w:rsidRDefault="004515EA" w:rsidP="00533A3F">
      <w:pPr>
        <w:rPr>
          <w:sz w:val="22"/>
          <w:szCs w:val="22"/>
        </w:rPr>
      </w:pPr>
    </w:p>
    <w:p w:rsidR="004515EA" w:rsidRPr="001A46E2" w:rsidRDefault="004515EA" w:rsidP="00533A3F">
      <w:pPr>
        <w:rPr>
          <w:sz w:val="22"/>
          <w:szCs w:val="22"/>
          <w:u w:val="single"/>
        </w:rPr>
      </w:pPr>
      <w:r w:rsidRPr="001A46E2">
        <w:rPr>
          <w:sz w:val="22"/>
          <w:szCs w:val="22"/>
          <w:u w:val="single"/>
        </w:rPr>
        <w:t>Virškinimo trakto sutrikimai</w:t>
      </w:r>
    </w:p>
    <w:p w:rsidR="004515EA" w:rsidRPr="001A46E2" w:rsidRDefault="004515EA" w:rsidP="00533A3F">
      <w:pPr>
        <w:rPr>
          <w:sz w:val="22"/>
          <w:szCs w:val="22"/>
        </w:rPr>
      </w:pPr>
      <w:r w:rsidRPr="001A46E2">
        <w:rPr>
          <w:i/>
          <w:sz w:val="22"/>
          <w:szCs w:val="22"/>
        </w:rPr>
        <w:t>Dažni</w:t>
      </w:r>
      <w:r w:rsidRPr="001A46E2">
        <w:rPr>
          <w:sz w:val="22"/>
          <w:szCs w:val="22"/>
        </w:rPr>
        <w:t>: stomatitas.</w:t>
      </w:r>
    </w:p>
    <w:p w:rsidR="004515EA" w:rsidRPr="001A46E2" w:rsidRDefault="004515EA" w:rsidP="00533A3F">
      <w:pPr>
        <w:rPr>
          <w:sz w:val="22"/>
          <w:szCs w:val="22"/>
        </w:rPr>
      </w:pPr>
      <w:r w:rsidRPr="001A46E2">
        <w:rPr>
          <w:i/>
          <w:sz w:val="22"/>
          <w:szCs w:val="22"/>
        </w:rPr>
        <w:t>Reti</w:t>
      </w:r>
      <w:r w:rsidRPr="001A46E2">
        <w:rPr>
          <w:sz w:val="22"/>
          <w:szCs w:val="22"/>
        </w:rPr>
        <w:t>: kasos uždegimas arba skrandžio opos recidyvas.</w:t>
      </w:r>
    </w:p>
    <w:p w:rsidR="004515EA" w:rsidRPr="001A46E2" w:rsidRDefault="004515EA" w:rsidP="00533A3F">
      <w:pPr>
        <w:rPr>
          <w:sz w:val="22"/>
          <w:szCs w:val="22"/>
        </w:rPr>
      </w:pPr>
      <w:r w:rsidRPr="001A46E2">
        <w:rPr>
          <w:sz w:val="22"/>
          <w:szCs w:val="22"/>
        </w:rPr>
        <w:t>Atsiranda stiprus skrandžio arba pilvo skausmas.</w:t>
      </w:r>
    </w:p>
    <w:p w:rsidR="004515EA" w:rsidRPr="001A46E2" w:rsidRDefault="004515EA" w:rsidP="00533A3F">
      <w:pPr>
        <w:rPr>
          <w:sz w:val="22"/>
          <w:szCs w:val="22"/>
          <w:u w:val="single"/>
        </w:rPr>
      </w:pPr>
    </w:p>
    <w:p w:rsidR="004515EA" w:rsidRPr="001A46E2" w:rsidRDefault="004515EA" w:rsidP="00533A3F">
      <w:pPr>
        <w:rPr>
          <w:sz w:val="22"/>
          <w:szCs w:val="22"/>
          <w:u w:val="single"/>
        </w:rPr>
      </w:pPr>
      <w:r w:rsidRPr="001A46E2">
        <w:rPr>
          <w:sz w:val="22"/>
          <w:szCs w:val="22"/>
          <w:u w:val="single"/>
        </w:rPr>
        <w:t>Kepenų ir tulžies sistemos sutrikimai</w:t>
      </w:r>
    </w:p>
    <w:p w:rsidR="004515EA" w:rsidRPr="001A46E2" w:rsidRDefault="004515EA" w:rsidP="00533A3F">
      <w:pPr>
        <w:rPr>
          <w:sz w:val="22"/>
          <w:szCs w:val="22"/>
        </w:rPr>
      </w:pPr>
      <w:r w:rsidRPr="001A46E2">
        <w:rPr>
          <w:i/>
          <w:sz w:val="22"/>
          <w:szCs w:val="22"/>
        </w:rPr>
        <w:t>Reti</w:t>
      </w:r>
      <w:r w:rsidRPr="001A46E2">
        <w:rPr>
          <w:sz w:val="22"/>
          <w:szCs w:val="22"/>
        </w:rPr>
        <w:t>: tulžies stazės sukelta gelta.</w:t>
      </w:r>
    </w:p>
    <w:p w:rsidR="004515EA" w:rsidRPr="001A46E2" w:rsidRDefault="004515EA" w:rsidP="00533A3F">
      <w:pPr>
        <w:rPr>
          <w:sz w:val="22"/>
          <w:szCs w:val="22"/>
        </w:rPr>
      </w:pPr>
      <w:r w:rsidRPr="001A46E2">
        <w:rPr>
          <w:sz w:val="22"/>
          <w:szCs w:val="22"/>
        </w:rPr>
        <w:t xml:space="preserve">Atsiranda </w:t>
      </w:r>
      <w:proofErr w:type="spellStart"/>
      <w:r w:rsidRPr="001A46E2">
        <w:rPr>
          <w:sz w:val="22"/>
          <w:szCs w:val="22"/>
        </w:rPr>
        <w:t>melanurija</w:t>
      </w:r>
      <w:proofErr w:type="spellEnd"/>
      <w:r w:rsidRPr="001A46E2">
        <w:rPr>
          <w:sz w:val="22"/>
          <w:szCs w:val="22"/>
        </w:rPr>
        <w:t>,  niežulys, išmatos tampa bespalvės, pagelsta oda ir (arba) akys.</w:t>
      </w:r>
    </w:p>
    <w:p w:rsidR="004515EA" w:rsidRPr="001A46E2" w:rsidRDefault="004515EA" w:rsidP="00533A3F">
      <w:pPr>
        <w:rPr>
          <w:sz w:val="22"/>
          <w:szCs w:val="22"/>
          <w:u w:val="single"/>
        </w:rPr>
      </w:pPr>
    </w:p>
    <w:p w:rsidR="004515EA" w:rsidRPr="001A46E2" w:rsidRDefault="004515EA" w:rsidP="00533A3F">
      <w:pPr>
        <w:rPr>
          <w:sz w:val="22"/>
          <w:szCs w:val="22"/>
          <w:u w:val="single"/>
        </w:rPr>
      </w:pPr>
      <w:r w:rsidRPr="001A46E2">
        <w:rPr>
          <w:sz w:val="22"/>
          <w:szCs w:val="22"/>
          <w:u w:val="single"/>
        </w:rPr>
        <w:t>Odos ir poodinio audinio sutrikimai</w:t>
      </w:r>
    </w:p>
    <w:p w:rsidR="004515EA" w:rsidRPr="001A46E2" w:rsidRDefault="004515EA" w:rsidP="00533A3F">
      <w:pPr>
        <w:rPr>
          <w:sz w:val="22"/>
          <w:szCs w:val="22"/>
        </w:rPr>
      </w:pPr>
      <w:proofErr w:type="spellStart"/>
      <w:r w:rsidRPr="001A46E2">
        <w:rPr>
          <w:i/>
          <w:sz w:val="22"/>
          <w:szCs w:val="22"/>
        </w:rPr>
        <w:t>Dažni</w:t>
      </w:r>
      <w:r w:rsidRPr="001A46E2">
        <w:rPr>
          <w:sz w:val="22"/>
          <w:szCs w:val="22"/>
        </w:rPr>
        <w:t>:dilgėlinė</w:t>
      </w:r>
      <w:proofErr w:type="spellEnd"/>
      <w:r w:rsidRPr="001A46E2">
        <w:rPr>
          <w:sz w:val="22"/>
          <w:szCs w:val="22"/>
        </w:rPr>
        <w:t xml:space="preserve">, </w:t>
      </w:r>
      <w:proofErr w:type="spellStart"/>
      <w:r w:rsidRPr="001A46E2">
        <w:rPr>
          <w:sz w:val="22"/>
          <w:szCs w:val="22"/>
        </w:rPr>
        <w:t>eritema</w:t>
      </w:r>
      <w:proofErr w:type="spellEnd"/>
      <w:r w:rsidRPr="001A46E2">
        <w:rPr>
          <w:sz w:val="22"/>
          <w:szCs w:val="22"/>
        </w:rPr>
        <w:t xml:space="preserve">, niežulys </w:t>
      </w:r>
    </w:p>
    <w:p w:rsidR="004515EA" w:rsidRPr="001A46E2" w:rsidRDefault="004515EA" w:rsidP="00533A3F">
      <w:pPr>
        <w:rPr>
          <w:sz w:val="22"/>
          <w:szCs w:val="22"/>
        </w:rPr>
      </w:pPr>
      <w:r w:rsidRPr="001A46E2">
        <w:rPr>
          <w:i/>
          <w:sz w:val="22"/>
          <w:szCs w:val="22"/>
        </w:rPr>
        <w:t>Reti</w:t>
      </w:r>
      <w:r w:rsidRPr="001A46E2">
        <w:rPr>
          <w:sz w:val="22"/>
          <w:szCs w:val="22"/>
        </w:rPr>
        <w:t xml:space="preserve">: </w:t>
      </w:r>
      <w:proofErr w:type="spellStart"/>
      <w:r w:rsidRPr="001A46E2">
        <w:rPr>
          <w:sz w:val="22"/>
          <w:szCs w:val="22"/>
        </w:rPr>
        <w:t>eksfoliacinis</w:t>
      </w:r>
      <w:proofErr w:type="spellEnd"/>
      <w:r w:rsidRPr="001A46E2">
        <w:rPr>
          <w:sz w:val="22"/>
          <w:szCs w:val="22"/>
        </w:rPr>
        <w:t xml:space="preserve"> dermatitas, </w:t>
      </w:r>
      <w:proofErr w:type="spellStart"/>
      <w:r w:rsidRPr="001A46E2">
        <w:rPr>
          <w:sz w:val="22"/>
          <w:szCs w:val="22"/>
        </w:rPr>
        <w:t>Lajelio</w:t>
      </w:r>
      <w:proofErr w:type="spellEnd"/>
      <w:r w:rsidRPr="001A46E2">
        <w:rPr>
          <w:sz w:val="22"/>
          <w:szCs w:val="22"/>
        </w:rPr>
        <w:t xml:space="preserve"> sindromas, </w:t>
      </w:r>
      <w:proofErr w:type="spellStart"/>
      <w:r w:rsidRPr="001A46E2">
        <w:rPr>
          <w:sz w:val="22"/>
          <w:szCs w:val="22"/>
        </w:rPr>
        <w:t>pūslinė</w:t>
      </w:r>
      <w:proofErr w:type="spellEnd"/>
      <w:r w:rsidRPr="001A46E2">
        <w:rPr>
          <w:sz w:val="22"/>
          <w:szCs w:val="22"/>
        </w:rPr>
        <w:t>.</w:t>
      </w:r>
    </w:p>
    <w:p w:rsidR="004515EA" w:rsidRPr="001A46E2" w:rsidRDefault="004515EA" w:rsidP="00533A3F">
      <w:pPr>
        <w:pStyle w:val="BTEMEASMCA"/>
        <w:rPr>
          <w:lang w:val="lt-LT"/>
        </w:rPr>
      </w:pPr>
      <w:r w:rsidRPr="001A46E2">
        <w:rPr>
          <w:lang w:val="lt-LT"/>
        </w:rPr>
        <w:t>Eksfoliacinis dermatitas pasireiškia karščiavimu, kurio metu kartais krečia šaltis, parausta, sustorėja ir lupasi oda, skauda ir (arba) pabrinksta limfmazgiai, atsiranda petechijų, t.y. taškinių odos kraujosrūvų.</w:t>
      </w:r>
    </w:p>
    <w:p w:rsidR="004515EA" w:rsidRPr="001A46E2" w:rsidRDefault="004515EA" w:rsidP="00533A3F">
      <w:pPr>
        <w:rPr>
          <w:sz w:val="22"/>
          <w:szCs w:val="22"/>
        </w:rPr>
      </w:pPr>
      <w:r w:rsidRPr="001A46E2">
        <w:rPr>
          <w:sz w:val="22"/>
          <w:szCs w:val="22"/>
        </w:rPr>
        <w:t xml:space="preserve">Toksinė epidermio </w:t>
      </w:r>
      <w:proofErr w:type="spellStart"/>
      <w:r w:rsidRPr="001A46E2">
        <w:rPr>
          <w:sz w:val="22"/>
          <w:szCs w:val="22"/>
        </w:rPr>
        <w:t>nekrolizės</w:t>
      </w:r>
      <w:proofErr w:type="spellEnd"/>
      <w:r w:rsidRPr="001A46E2">
        <w:rPr>
          <w:sz w:val="22"/>
          <w:szCs w:val="22"/>
        </w:rPr>
        <w:t xml:space="preserve"> (</w:t>
      </w:r>
      <w:proofErr w:type="spellStart"/>
      <w:r w:rsidRPr="001A46E2">
        <w:rPr>
          <w:sz w:val="22"/>
          <w:szCs w:val="22"/>
        </w:rPr>
        <w:t>Lajelio</w:t>
      </w:r>
      <w:proofErr w:type="spellEnd"/>
      <w:r w:rsidRPr="001A46E2">
        <w:rPr>
          <w:sz w:val="22"/>
          <w:szCs w:val="22"/>
        </w:rPr>
        <w:t xml:space="preserve"> sindromas) metu atsiranda </w:t>
      </w:r>
      <w:proofErr w:type="spellStart"/>
      <w:r w:rsidRPr="001A46E2">
        <w:rPr>
          <w:sz w:val="22"/>
          <w:szCs w:val="22"/>
        </w:rPr>
        <w:t>dermotomija</w:t>
      </w:r>
      <w:proofErr w:type="spellEnd"/>
      <w:r w:rsidRPr="001A46E2">
        <w:rPr>
          <w:sz w:val="22"/>
          <w:szCs w:val="22"/>
        </w:rPr>
        <w:t xml:space="preserve">, odos niežulys, paraudimas ir deginimas, ji pradeda luptis, pasireiškia gerklės skausmas, karščiavimas ir (arba) </w:t>
      </w:r>
      <w:proofErr w:type="spellStart"/>
      <w:r w:rsidRPr="001A46E2">
        <w:rPr>
          <w:sz w:val="22"/>
          <w:szCs w:val="22"/>
        </w:rPr>
        <w:t>šaltkrėtis</w:t>
      </w:r>
      <w:proofErr w:type="spellEnd"/>
      <w:r w:rsidRPr="001A46E2">
        <w:rPr>
          <w:sz w:val="22"/>
          <w:szCs w:val="22"/>
        </w:rPr>
        <w:t>, akies obuolių paraudimas bei dirginimas.</w:t>
      </w:r>
    </w:p>
    <w:p w:rsidR="004515EA" w:rsidRPr="001A46E2" w:rsidRDefault="004515EA" w:rsidP="00533A3F">
      <w:pPr>
        <w:rPr>
          <w:sz w:val="22"/>
          <w:szCs w:val="22"/>
          <w:u w:val="single"/>
        </w:rPr>
      </w:pPr>
    </w:p>
    <w:p w:rsidR="004515EA" w:rsidRPr="001A46E2" w:rsidRDefault="004515EA" w:rsidP="00533A3F">
      <w:pPr>
        <w:rPr>
          <w:sz w:val="22"/>
          <w:szCs w:val="22"/>
          <w:u w:val="single"/>
        </w:rPr>
      </w:pPr>
      <w:r w:rsidRPr="001A46E2">
        <w:rPr>
          <w:sz w:val="22"/>
          <w:szCs w:val="22"/>
          <w:u w:val="single"/>
        </w:rPr>
        <w:t>Raumenų, kaulų ir jungiamojo audinio sutrikimai</w:t>
      </w:r>
    </w:p>
    <w:p w:rsidR="004515EA" w:rsidRPr="001A46E2" w:rsidRDefault="004515EA" w:rsidP="00533A3F">
      <w:pPr>
        <w:rPr>
          <w:sz w:val="22"/>
          <w:szCs w:val="22"/>
        </w:rPr>
      </w:pPr>
      <w:r w:rsidRPr="001A46E2">
        <w:rPr>
          <w:i/>
          <w:sz w:val="22"/>
          <w:szCs w:val="22"/>
        </w:rPr>
        <w:t>Dažni</w:t>
      </w:r>
      <w:r w:rsidRPr="001A46E2">
        <w:rPr>
          <w:sz w:val="22"/>
          <w:szCs w:val="22"/>
        </w:rPr>
        <w:t xml:space="preserve">: </w:t>
      </w:r>
      <w:proofErr w:type="spellStart"/>
      <w:r w:rsidRPr="001A46E2">
        <w:rPr>
          <w:sz w:val="22"/>
          <w:szCs w:val="22"/>
        </w:rPr>
        <w:t>artralgija</w:t>
      </w:r>
      <w:proofErr w:type="spellEnd"/>
      <w:r w:rsidRPr="001A46E2">
        <w:rPr>
          <w:sz w:val="22"/>
          <w:szCs w:val="22"/>
        </w:rPr>
        <w:t>.</w:t>
      </w:r>
    </w:p>
    <w:p w:rsidR="004515EA" w:rsidRPr="001A46E2" w:rsidRDefault="004515EA" w:rsidP="00533A3F">
      <w:pPr>
        <w:rPr>
          <w:sz w:val="22"/>
          <w:szCs w:val="22"/>
        </w:rPr>
      </w:pPr>
      <w:r w:rsidRPr="001A46E2">
        <w:rPr>
          <w:i/>
          <w:sz w:val="22"/>
          <w:szCs w:val="22"/>
        </w:rPr>
        <w:t>Reti</w:t>
      </w:r>
      <w:r w:rsidRPr="001A46E2">
        <w:rPr>
          <w:sz w:val="22"/>
          <w:szCs w:val="22"/>
        </w:rPr>
        <w:t xml:space="preserve">: sunkioji </w:t>
      </w:r>
      <w:proofErr w:type="spellStart"/>
      <w:r w:rsidRPr="001A46E2">
        <w:rPr>
          <w:sz w:val="22"/>
          <w:szCs w:val="22"/>
        </w:rPr>
        <w:t>miastenija</w:t>
      </w:r>
      <w:proofErr w:type="spellEnd"/>
      <w:r w:rsidRPr="001A46E2">
        <w:rPr>
          <w:sz w:val="22"/>
          <w:szCs w:val="22"/>
        </w:rPr>
        <w:t>, į vilkligę panašus sindromas.</w:t>
      </w:r>
    </w:p>
    <w:p w:rsidR="004515EA" w:rsidRPr="001A46E2" w:rsidRDefault="004515EA" w:rsidP="00533A3F">
      <w:pPr>
        <w:rPr>
          <w:sz w:val="22"/>
          <w:szCs w:val="22"/>
        </w:rPr>
      </w:pPr>
      <w:r w:rsidRPr="001A46E2">
        <w:rPr>
          <w:sz w:val="22"/>
          <w:szCs w:val="22"/>
        </w:rPr>
        <w:t xml:space="preserve">Sunkioji </w:t>
      </w:r>
      <w:proofErr w:type="spellStart"/>
      <w:r w:rsidRPr="001A46E2">
        <w:rPr>
          <w:sz w:val="22"/>
          <w:szCs w:val="22"/>
        </w:rPr>
        <w:t>miastenija</w:t>
      </w:r>
      <w:proofErr w:type="spellEnd"/>
      <w:r w:rsidRPr="001A46E2">
        <w:rPr>
          <w:sz w:val="22"/>
          <w:szCs w:val="22"/>
        </w:rPr>
        <w:t xml:space="preserve"> pasireiškia pasunkėjusiu kvėpavimu, kramtymu arba rijimu. Sutrinka garsų tarimas, dvejinasi vaizdas, atsiranda raumenų silpnumas.</w:t>
      </w:r>
    </w:p>
    <w:p w:rsidR="004515EA" w:rsidRPr="001A46E2" w:rsidRDefault="004515EA" w:rsidP="00533A3F">
      <w:pPr>
        <w:rPr>
          <w:sz w:val="22"/>
          <w:szCs w:val="22"/>
        </w:rPr>
      </w:pPr>
      <w:r w:rsidRPr="001A46E2">
        <w:rPr>
          <w:sz w:val="22"/>
          <w:szCs w:val="22"/>
        </w:rPr>
        <w:t>Į vilkligę panašus sindromas pasireiškia odos paraudimu,  dilgėline ir (arba) niežuliu, atsiranda odos pūslių, krūtinės, sąnarių skausmai, bendrasis silpnumas.</w:t>
      </w:r>
    </w:p>
    <w:p w:rsidR="004515EA" w:rsidRPr="001A46E2" w:rsidRDefault="004515EA" w:rsidP="00533A3F">
      <w:pPr>
        <w:rPr>
          <w:sz w:val="22"/>
          <w:szCs w:val="22"/>
          <w:u w:val="single"/>
        </w:rPr>
      </w:pPr>
    </w:p>
    <w:p w:rsidR="004515EA" w:rsidRPr="001A46E2" w:rsidRDefault="004515EA" w:rsidP="00533A3F">
      <w:pPr>
        <w:rPr>
          <w:sz w:val="22"/>
          <w:szCs w:val="22"/>
          <w:u w:val="single"/>
        </w:rPr>
      </w:pPr>
      <w:r w:rsidRPr="001A46E2">
        <w:rPr>
          <w:sz w:val="22"/>
          <w:szCs w:val="22"/>
          <w:u w:val="single"/>
        </w:rPr>
        <w:lastRenderedPageBreak/>
        <w:t>Inkstų ir šlapimo takų sutrikimai</w:t>
      </w:r>
    </w:p>
    <w:p w:rsidR="004515EA" w:rsidRPr="001A46E2" w:rsidRDefault="004515EA" w:rsidP="00533A3F">
      <w:pPr>
        <w:rPr>
          <w:sz w:val="22"/>
          <w:szCs w:val="22"/>
        </w:rPr>
      </w:pPr>
      <w:r w:rsidRPr="001A46E2">
        <w:rPr>
          <w:i/>
          <w:sz w:val="22"/>
          <w:szCs w:val="22"/>
        </w:rPr>
        <w:t>Dažni</w:t>
      </w:r>
      <w:r w:rsidRPr="001A46E2">
        <w:rPr>
          <w:sz w:val="22"/>
          <w:szCs w:val="22"/>
        </w:rPr>
        <w:t xml:space="preserve">: </w:t>
      </w:r>
      <w:proofErr w:type="spellStart"/>
      <w:r w:rsidRPr="001A46E2">
        <w:rPr>
          <w:sz w:val="22"/>
          <w:szCs w:val="22"/>
        </w:rPr>
        <w:t>glomerulonefropatija</w:t>
      </w:r>
      <w:proofErr w:type="spellEnd"/>
      <w:r w:rsidRPr="001A46E2">
        <w:rPr>
          <w:bCs/>
          <w:sz w:val="22"/>
          <w:szCs w:val="22"/>
        </w:rPr>
        <w:t xml:space="preserve">, </w:t>
      </w:r>
      <w:r w:rsidRPr="001A46E2">
        <w:rPr>
          <w:sz w:val="22"/>
          <w:szCs w:val="22"/>
        </w:rPr>
        <w:t>infekcinė šlapimo latakų liga.</w:t>
      </w:r>
    </w:p>
    <w:p w:rsidR="004515EA" w:rsidRPr="001A46E2" w:rsidRDefault="004515EA" w:rsidP="00533A3F">
      <w:pPr>
        <w:rPr>
          <w:sz w:val="22"/>
          <w:szCs w:val="22"/>
        </w:rPr>
      </w:pPr>
      <w:r w:rsidRPr="001A46E2">
        <w:rPr>
          <w:sz w:val="22"/>
          <w:szCs w:val="22"/>
        </w:rPr>
        <w:t xml:space="preserve">Padrumstėja šlapimas, jame atsiranda kraujo, pabrinksta veidas, pėdos ir blauzdos, sumažėja kūno svoris. Dėl </w:t>
      </w:r>
      <w:proofErr w:type="spellStart"/>
      <w:r w:rsidRPr="001A46E2">
        <w:rPr>
          <w:sz w:val="22"/>
          <w:szCs w:val="22"/>
        </w:rPr>
        <w:t>glomerulų</w:t>
      </w:r>
      <w:proofErr w:type="spellEnd"/>
      <w:r w:rsidRPr="001A46E2">
        <w:rPr>
          <w:sz w:val="22"/>
          <w:szCs w:val="22"/>
        </w:rPr>
        <w:t xml:space="preserve"> pokyčių galimas </w:t>
      </w:r>
      <w:proofErr w:type="spellStart"/>
      <w:r w:rsidRPr="001A46E2">
        <w:rPr>
          <w:sz w:val="22"/>
          <w:szCs w:val="22"/>
        </w:rPr>
        <w:t>nefrozės</w:t>
      </w:r>
      <w:proofErr w:type="spellEnd"/>
      <w:r w:rsidRPr="001A46E2">
        <w:rPr>
          <w:sz w:val="22"/>
          <w:szCs w:val="22"/>
        </w:rPr>
        <w:t xml:space="preserve"> sindromas</w:t>
      </w:r>
    </w:p>
    <w:p w:rsidR="004515EA" w:rsidRPr="001A46E2" w:rsidRDefault="004515EA" w:rsidP="00533A3F">
      <w:pPr>
        <w:rPr>
          <w:bCs/>
          <w:sz w:val="22"/>
          <w:szCs w:val="22"/>
        </w:rPr>
      </w:pPr>
    </w:p>
    <w:p w:rsidR="004515EA" w:rsidRPr="001A46E2" w:rsidRDefault="004515EA" w:rsidP="00533A3F">
      <w:pPr>
        <w:rPr>
          <w:sz w:val="22"/>
          <w:szCs w:val="22"/>
        </w:rPr>
      </w:pPr>
      <w:r w:rsidRPr="001A46E2">
        <w:rPr>
          <w:i/>
          <w:sz w:val="22"/>
          <w:szCs w:val="22"/>
        </w:rPr>
        <w:t>Reti</w:t>
      </w:r>
      <w:r w:rsidRPr="001A46E2">
        <w:rPr>
          <w:bCs/>
          <w:sz w:val="22"/>
          <w:szCs w:val="22"/>
        </w:rPr>
        <w:t xml:space="preserve">: </w:t>
      </w:r>
      <w:proofErr w:type="spellStart"/>
      <w:r w:rsidRPr="001A46E2">
        <w:rPr>
          <w:sz w:val="22"/>
          <w:szCs w:val="22"/>
        </w:rPr>
        <w:t>Gudpasčerio</w:t>
      </w:r>
      <w:proofErr w:type="spellEnd"/>
      <w:r w:rsidRPr="001A46E2">
        <w:rPr>
          <w:sz w:val="22"/>
          <w:szCs w:val="22"/>
        </w:rPr>
        <w:t xml:space="preserve"> sindromas. </w:t>
      </w:r>
    </w:p>
    <w:p w:rsidR="004515EA" w:rsidRPr="001A46E2" w:rsidRDefault="004515EA" w:rsidP="00533A3F">
      <w:pPr>
        <w:rPr>
          <w:bCs/>
          <w:sz w:val="22"/>
          <w:szCs w:val="22"/>
        </w:rPr>
      </w:pPr>
      <w:r w:rsidRPr="001A46E2">
        <w:rPr>
          <w:sz w:val="22"/>
          <w:szCs w:val="22"/>
        </w:rPr>
        <w:t>Sutrinka kvėpavimas, skrepliuose atsiranda kraujo, pasireiškia silpnumas ir nuovargis</w:t>
      </w:r>
    </w:p>
    <w:p w:rsidR="004515EA" w:rsidRPr="001A46E2" w:rsidRDefault="004515EA" w:rsidP="00533A3F">
      <w:pPr>
        <w:rPr>
          <w:sz w:val="22"/>
          <w:szCs w:val="22"/>
          <w:u w:val="single"/>
        </w:rPr>
      </w:pPr>
    </w:p>
    <w:p w:rsidR="004515EA" w:rsidRPr="001A46E2" w:rsidRDefault="004515EA" w:rsidP="00533A3F">
      <w:pPr>
        <w:rPr>
          <w:sz w:val="22"/>
          <w:szCs w:val="22"/>
          <w:u w:val="single"/>
        </w:rPr>
      </w:pPr>
      <w:r w:rsidRPr="001A46E2">
        <w:rPr>
          <w:sz w:val="22"/>
          <w:szCs w:val="22"/>
          <w:u w:val="single"/>
        </w:rPr>
        <w:t>Bendri sutrikimai ir vartojimo vietos pažeidimai</w:t>
      </w:r>
    </w:p>
    <w:p w:rsidR="004515EA" w:rsidRPr="001A46E2" w:rsidRDefault="004515EA" w:rsidP="00533A3F">
      <w:pPr>
        <w:rPr>
          <w:sz w:val="22"/>
          <w:szCs w:val="22"/>
        </w:rPr>
      </w:pPr>
      <w:r w:rsidRPr="001A46E2">
        <w:rPr>
          <w:i/>
          <w:sz w:val="22"/>
          <w:szCs w:val="22"/>
        </w:rPr>
        <w:t>Dažni</w:t>
      </w:r>
      <w:r w:rsidRPr="001A46E2">
        <w:rPr>
          <w:sz w:val="22"/>
          <w:szCs w:val="22"/>
        </w:rPr>
        <w:t>: karščiavimas</w:t>
      </w:r>
    </w:p>
    <w:p w:rsidR="004515EA" w:rsidRPr="001A46E2" w:rsidRDefault="004515EA" w:rsidP="00533A3F">
      <w:pPr>
        <w:pStyle w:val="BTEMEASMCA"/>
        <w:rPr>
          <w:lang w:val="lt-LT"/>
        </w:rPr>
      </w:pPr>
    </w:p>
    <w:p w:rsidR="005A5767" w:rsidRPr="001A46E2" w:rsidRDefault="005A5767" w:rsidP="00963192">
      <w:pPr>
        <w:autoSpaceDE w:val="0"/>
        <w:autoSpaceDN w:val="0"/>
        <w:adjustRightInd w:val="0"/>
        <w:rPr>
          <w:sz w:val="22"/>
          <w:szCs w:val="22"/>
          <w:u w:val="single"/>
        </w:rPr>
      </w:pPr>
      <w:r w:rsidRPr="001A46E2">
        <w:rPr>
          <w:noProof/>
          <w:sz w:val="22"/>
          <w:szCs w:val="22"/>
          <w:u w:val="single"/>
        </w:rPr>
        <w:t>Pranešimas apie įtariamas nepageidaujamas reakcijas</w:t>
      </w:r>
    </w:p>
    <w:p w:rsidR="005A5767" w:rsidRPr="001A46E2" w:rsidRDefault="00237A05" w:rsidP="00F21061">
      <w:pPr>
        <w:pStyle w:val="BTEMEASMCA"/>
      </w:pPr>
      <w:r w:rsidRPr="001A46E2">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w:t>
      </w:r>
      <w:hyperlink r:id="rId8" w:history="1">
        <w:r w:rsidR="00F21061" w:rsidRPr="001A46E2">
          <w:rPr>
            <w:rStyle w:val="Hipersaitas"/>
          </w:rPr>
          <w:t>http://www.vvkt.lt</w:t>
        </w:r>
      </w:hyperlink>
      <w:r w:rsidRPr="001A46E2">
        <w:t>).</w:t>
      </w:r>
    </w:p>
    <w:p w:rsidR="00F21061" w:rsidRPr="001A46E2" w:rsidRDefault="00F21061" w:rsidP="00F21061">
      <w:pPr>
        <w:pStyle w:val="BTEMEASMCA"/>
        <w:rPr>
          <w:lang w:val="lt-LT"/>
        </w:rPr>
      </w:pPr>
    </w:p>
    <w:p w:rsidR="004515EA" w:rsidRPr="001A46E2" w:rsidRDefault="004515EA" w:rsidP="00533A3F">
      <w:pPr>
        <w:pStyle w:val="PI-2EMEASMCA"/>
        <w:ind w:left="0" w:firstLine="0"/>
      </w:pPr>
      <w:bookmarkStart w:id="28" w:name="_Toc129243110"/>
      <w:bookmarkStart w:id="29" w:name="_Toc129243235"/>
      <w:r w:rsidRPr="001A46E2">
        <w:t>4.9.</w:t>
      </w:r>
      <w:r w:rsidRPr="001A46E2">
        <w:tab/>
        <w:t>Perdozavimas</w:t>
      </w:r>
      <w:bookmarkEnd w:id="28"/>
      <w:bookmarkEnd w:id="29"/>
    </w:p>
    <w:p w:rsidR="004515EA" w:rsidRPr="001A46E2" w:rsidRDefault="004515EA" w:rsidP="00533A3F">
      <w:pPr>
        <w:pStyle w:val="BTEMEASMCA"/>
        <w:rPr>
          <w:lang w:val="lt-LT"/>
        </w:rPr>
      </w:pPr>
    </w:p>
    <w:p w:rsidR="004515EA" w:rsidRPr="001A46E2" w:rsidRDefault="004515EA" w:rsidP="00533A3F">
      <w:pPr>
        <w:pStyle w:val="BTEMEASMCA"/>
        <w:rPr>
          <w:lang w:val="lt-LT"/>
        </w:rPr>
      </w:pPr>
      <w:r w:rsidRPr="001A46E2">
        <w:rPr>
          <w:noProof w:val="0"/>
          <w:lang w:val="lt-LT"/>
        </w:rPr>
        <w:t xml:space="preserve">Pranešimų apie sunkų apsinuodijimą </w:t>
      </w:r>
      <w:proofErr w:type="spellStart"/>
      <w:r w:rsidRPr="001A46E2">
        <w:rPr>
          <w:noProof w:val="0"/>
          <w:lang w:val="lt-LT"/>
        </w:rPr>
        <w:t>penicilaminu</w:t>
      </w:r>
      <w:proofErr w:type="spellEnd"/>
      <w:r w:rsidRPr="001A46E2">
        <w:rPr>
          <w:noProof w:val="0"/>
          <w:lang w:val="lt-LT"/>
        </w:rPr>
        <w:t xml:space="preserve"> iki šiol negauta</w:t>
      </w:r>
      <w:r w:rsidRPr="001A46E2">
        <w:rPr>
          <w:lang w:val="lt-LT"/>
        </w:rPr>
        <w:t xml:space="preserve">, tačiau ir gydomoji dozė gali sukelti įvairų nepageidaujamą poveikį. </w:t>
      </w:r>
    </w:p>
    <w:p w:rsidR="004515EA" w:rsidRPr="001A46E2" w:rsidRDefault="004515EA" w:rsidP="00533A3F">
      <w:pPr>
        <w:pStyle w:val="BTEMEASMCA"/>
        <w:rPr>
          <w:lang w:val="lt-LT"/>
        </w:rPr>
      </w:pPr>
      <w:r w:rsidRPr="001A46E2">
        <w:rPr>
          <w:lang w:val="lt-LT"/>
        </w:rPr>
        <w:t>Gydymo metu, o ypač pradžioje, gali pasireikšti ūminė padidėjusio jautrumo reakcija. Pacientams, kurių jautrumas penicilinams yra padidėjęs, galima kryžminė padidėjusio jautrumo reakcija.</w:t>
      </w:r>
    </w:p>
    <w:p w:rsidR="004515EA" w:rsidRPr="001A46E2" w:rsidRDefault="004515EA" w:rsidP="00533A3F">
      <w:pPr>
        <w:pStyle w:val="BTEMEASMCA"/>
        <w:rPr>
          <w:u w:val="single"/>
          <w:lang w:val="lt-LT"/>
        </w:rPr>
      </w:pPr>
    </w:p>
    <w:p w:rsidR="004515EA" w:rsidRPr="001A46E2" w:rsidRDefault="004515EA" w:rsidP="00533A3F">
      <w:pPr>
        <w:pStyle w:val="BTEMEASMCA"/>
        <w:rPr>
          <w:i/>
          <w:lang w:val="lt-LT"/>
        </w:rPr>
      </w:pPr>
      <w:r w:rsidRPr="001A46E2">
        <w:rPr>
          <w:u w:val="single"/>
          <w:lang w:val="lt-LT"/>
        </w:rPr>
        <w:t>Pagalbos priemonės.</w:t>
      </w:r>
      <w:r w:rsidRPr="001A46E2">
        <w:rPr>
          <w:i/>
          <w:lang w:val="lt-LT"/>
        </w:rPr>
        <w:t xml:space="preserve"> </w:t>
      </w:r>
      <w:r w:rsidRPr="001A46E2">
        <w:rPr>
          <w:lang w:val="lt-LT"/>
        </w:rPr>
        <w:t>Gydymas simptominis.</w:t>
      </w:r>
    </w:p>
    <w:p w:rsidR="004515EA" w:rsidRPr="001A46E2" w:rsidRDefault="004515EA" w:rsidP="00533A3F">
      <w:pPr>
        <w:pStyle w:val="BTEMEASMCA"/>
        <w:rPr>
          <w:lang w:val="lt-LT"/>
        </w:rPr>
      </w:pPr>
      <w:r w:rsidRPr="001A46E2">
        <w:rPr>
          <w:i/>
          <w:lang w:val="lt-LT"/>
        </w:rPr>
        <w:t>Alerginė reakcija.</w:t>
      </w:r>
      <w:r w:rsidRPr="001A46E2">
        <w:rPr>
          <w:lang w:val="lt-LT"/>
        </w:rPr>
        <w:t xml:space="preserve"> Reikia nutraukti gydymą penicilaminu ir vartoti kortikosteroidų, vėliau gydymas penicilaminu pradedamas iš naujo nuo mažos dozės, kurią reikia laipsniškai didinti tol, kol pasireikš pageidaujamas gydomasis poveikis.</w:t>
      </w:r>
    </w:p>
    <w:p w:rsidR="004515EA" w:rsidRPr="001A46E2" w:rsidRDefault="004515EA" w:rsidP="00533A3F">
      <w:pPr>
        <w:pStyle w:val="BTEMEASMCA"/>
        <w:rPr>
          <w:lang w:val="lt-LT"/>
        </w:rPr>
      </w:pPr>
      <w:r w:rsidRPr="001A46E2">
        <w:rPr>
          <w:i/>
          <w:lang w:val="lt-LT"/>
        </w:rPr>
        <w:t>Geležies ir vitamino B</w:t>
      </w:r>
      <w:r w:rsidRPr="001A46E2">
        <w:rPr>
          <w:i/>
          <w:vertAlign w:val="subscript"/>
          <w:lang w:val="lt-LT"/>
        </w:rPr>
        <w:t>6</w:t>
      </w:r>
      <w:r w:rsidRPr="001A46E2">
        <w:rPr>
          <w:i/>
          <w:lang w:val="lt-LT"/>
        </w:rPr>
        <w:t xml:space="preserve"> trūkumas</w:t>
      </w:r>
      <w:r w:rsidRPr="001A46E2">
        <w:rPr>
          <w:lang w:val="lt-LT"/>
        </w:rPr>
        <w:t>. Būtina pašalinti geležies ir vitamino B</w:t>
      </w:r>
      <w:r w:rsidRPr="001A46E2">
        <w:rPr>
          <w:vertAlign w:val="subscript"/>
          <w:lang w:val="lt-LT"/>
        </w:rPr>
        <w:t>6</w:t>
      </w:r>
      <w:r w:rsidRPr="001A46E2">
        <w:rPr>
          <w:lang w:val="lt-LT"/>
        </w:rPr>
        <w:t xml:space="preserve"> trūkumą.</w:t>
      </w:r>
    </w:p>
    <w:p w:rsidR="004515EA" w:rsidRPr="001A46E2" w:rsidRDefault="004515EA" w:rsidP="00533A3F">
      <w:pPr>
        <w:pStyle w:val="BTEMEASMCA"/>
        <w:rPr>
          <w:lang w:val="lt-LT"/>
        </w:rPr>
      </w:pPr>
      <w:r w:rsidRPr="001A46E2">
        <w:rPr>
          <w:i/>
          <w:lang w:val="lt-LT"/>
        </w:rPr>
        <w:t>Skonio sutrikimas</w:t>
      </w:r>
      <w:r w:rsidRPr="001A46E2">
        <w:rPr>
          <w:lang w:val="lt-LT"/>
        </w:rPr>
        <w:t>. Rekomenduojama dienos dozė yra 5-10 mg vario, t. y. 5-10 lašų 4% vario sulfato pentahidrato tirpalo. Ją reikia išgerti per du kartus, užsigeriant vaisių sultimis.</w:t>
      </w:r>
    </w:p>
    <w:p w:rsidR="004515EA" w:rsidRPr="001A46E2" w:rsidRDefault="004515EA" w:rsidP="00533A3F">
      <w:pPr>
        <w:pStyle w:val="BTEMEASMCA"/>
        <w:rPr>
          <w:noProof w:val="0"/>
          <w:lang w:val="lt-LT"/>
        </w:rPr>
      </w:pPr>
      <w:r w:rsidRPr="001A46E2">
        <w:rPr>
          <w:lang w:val="lt-LT"/>
        </w:rPr>
        <w:t>Pacientams, sergantiems Vilsono liga, vario preparatų vartoti draudžiama.</w:t>
      </w:r>
    </w:p>
    <w:p w:rsidR="004515EA" w:rsidRPr="001A46E2" w:rsidRDefault="004515EA" w:rsidP="00533A3F">
      <w:pPr>
        <w:pStyle w:val="BTEMEASMCA"/>
        <w:rPr>
          <w:lang w:val="lt-LT"/>
        </w:rPr>
      </w:pPr>
    </w:p>
    <w:p w:rsidR="004515EA" w:rsidRPr="001A46E2" w:rsidRDefault="004515EA" w:rsidP="00533A3F">
      <w:pPr>
        <w:pStyle w:val="BTEMEASMCA"/>
        <w:rPr>
          <w:lang w:val="lt-LT"/>
        </w:rPr>
      </w:pPr>
    </w:p>
    <w:p w:rsidR="004515EA" w:rsidRPr="001A46E2" w:rsidRDefault="004515EA" w:rsidP="00533A3F">
      <w:pPr>
        <w:pStyle w:val="PI-1EMEASMCA"/>
        <w:ind w:left="0" w:firstLine="0"/>
      </w:pPr>
      <w:bookmarkStart w:id="30" w:name="_Toc129243111"/>
      <w:bookmarkStart w:id="31" w:name="_Toc129243236"/>
      <w:r w:rsidRPr="001A46E2">
        <w:t>5.</w:t>
      </w:r>
      <w:r w:rsidRPr="001A46E2">
        <w:tab/>
        <w:t>FARMAKOLOGINĖS SAVYBĖS</w:t>
      </w:r>
      <w:bookmarkEnd w:id="30"/>
      <w:bookmarkEnd w:id="31"/>
    </w:p>
    <w:p w:rsidR="004515EA" w:rsidRPr="001A46E2" w:rsidRDefault="004515EA" w:rsidP="00533A3F">
      <w:pPr>
        <w:pStyle w:val="BTEMEASMCA"/>
        <w:rPr>
          <w:lang w:val="lt-LT"/>
        </w:rPr>
      </w:pPr>
    </w:p>
    <w:p w:rsidR="004515EA" w:rsidRPr="001A46E2" w:rsidRDefault="004515EA" w:rsidP="00533A3F">
      <w:pPr>
        <w:pStyle w:val="PI-2EMEASMCA"/>
        <w:ind w:left="0" w:firstLine="0"/>
      </w:pPr>
      <w:bookmarkStart w:id="32" w:name="_Toc129243112"/>
      <w:bookmarkStart w:id="33" w:name="_Toc129243237"/>
      <w:r w:rsidRPr="001A46E2">
        <w:t>5.1.</w:t>
      </w:r>
      <w:r w:rsidRPr="001A46E2">
        <w:tab/>
      </w:r>
      <w:proofErr w:type="spellStart"/>
      <w:r w:rsidRPr="001A46E2">
        <w:t>Farmakodinaminės</w:t>
      </w:r>
      <w:proofErr w:type="spellEnd"/>
      <w:r w:rsidRPr="001A46E2">
        <w:t xml:space="preserve"> savybės</w:t>
      </w:r>
      <w:bookmarkEnd w:id="32"/>
      <w:bookmarkEnd w:id="33"/>
    </w:p>
    <w:p w:rsidR="004515EA" w:rsidRPr="001A46E2" w:rsidRDefault="004515EA" w:rsidP="00533A3F">
      <w:pPr>
        <w:pStyle w:val="BTEMEASMCA"/>
        <w:rPr>
          <w:lang w:val="lt-LT"/>
        </w:rPr>
      </w:pPr>
    </w:p>
    <w:p w:rsidR="004515EA" w:rsidRPr="001A46E2" w:rsidRDefault="004515EA" w:rsidP="00533A3F">
      <w:pPr>
        <w:pStyle w:val="BTEMEASMCA"/>
        <w:rPr>
          <w:lang w:val="lt-LT"/>
        </w:rPr>
      </w:pPr>
      <w:r w:rsidRPr="001A46E2">
        <w:rPr>
          <w:lang w:val="lt-LT"/>
        </w:rPr>
        <w:t>Farmakoterapinė grupė - specifiniai priešreumatiniai preparatai, ATC kodas - M01 CC01.</w:t>
      </w:r>
    </w:p>
    <w:p w:rsidR="004515EA" w:rsidRPr="001A46E2" w:rsidRDefault="004515EA" w:rsidP="00533A3F">
      <w:pPr>
        <w:pStyle w:val="BTEMEASMCA"/>
        <w:rPr>
          <w:lang w:val="lt-LT"/>
        </w:rPr>
      </w:pPr>
    </w:p>
    <w:p w:rsidR="004515EA" w:rsidRPr="001A46E2" w:rsidRDefault="004515EA" w:rsidP="00533A3F">
      <w:pPr>
        <w:pStyle w:val="BTEMEASMCA"/>
        <w:rPr>
          <w:lang w:val="lt-LT"/>
        </w:rPr>
      </w:pPr>
      <w:r w:rsidRPr="001A46E2">
        <w:rPr>
          <w:lang w:val="lt-LT"/>
        </w:rPr>
        <w:t>Cuprenil yra vaistinis preparatas, kuris, aktyviai jungdamasis su metalų jonais, sudaro kompleksinius junginius. Jis prisijungia prie metalų, daugiausia vario, gyvsidabrio, švino, geležies bei kitų sunkiųjų metalų, ir su jais sudaro stabilius tirpius kompleksinius junginius, kurie šalinami su šlapimu.</w:t>
      </w:r>
    </w:p>
    <w:p w:rsidR="004515EA" w:rsidRPr="001A46E2" w:rsidRDefault="004515EA" w:rsidP="00533A3F">
      <w:pPr>
        <w:pStyle w:val="BTEMEASMCA"/>
        <w:rPr>
          <w:lang w:val="lt-LT"/>
        </w:rPr>
      </w:pPr>
      <w:r w:rsidRPr="001A46E2">
        <w:rPr>
          <w:lang w:val="lt-LT"/>
        </w:rPr>
        <w:t xml:space="preserve">Kaip penicilaminas veikia reumatoidinį artritą, tiksliai nežinoma, bet manoma, kad vaistinis preparatas didina limfocitų aktyvumą. Jis reikšmingai sumažina </w:t>
      </w:r>
      <w:r w:rsidRPr="001A46E2">
        <w:rPr>
          <w:lang w:val="lt-LT"/>
        </w:rPr>
        <w:lastRenderedPageBreak/>
        <w:t xml:space="preserve">reumatoidinio faktoriaus (IgM) ir imunoglobulinų kompleksų koncentraciją plazmoje bei sąnarių skystyje, ir šiek tiek sumažina bendrąją imunoglobulinų koncentraciją plazmoje. </w:t>
      </w:r>
      <w:r w:rsidRPr="001A46E2">
        <w:rPr>
          <w:i/>
          <w:lang w:val="lt-LT"/>
        </w:rPr>
        <w:t>In vitro</w:t>
      </w:r>
      <w:r w:rsidRPr="001A46E2">
        <w:rPr>
          <w:lang w:val="lt-LT"/>
        </w:rPr>
        <w:t xml:space="preserve"> penicilaminas slopina T limfocitų aktyvumą ir neveikia B limfocitų funkcijos. </w:t>
      </w:r>
    </w:p>
    <w:p w:rsidR="004515EA" w:rsidRPr="001A46E2" w:rsidRDefault="004515EA" w:rsidP="00533A3F">
      <w:pPr>
        <w:pStyle w:val="BTEMEASMCA"/>
        <w:rPr>
          <w:lang w:val="lt-LT"/>
        </w:rPr>
      </w:pPr>
      <w:r w:rsidRPr="001A46E2">
        <w:rPr>
          <w:lang w:val="lt-LT"/>
        </w:rPr>
        <w:t xml:space="preserve">Cuprenil yra pirmo pasirinkimo vaistinis preparatas Vilsono ligai (hepatolentikulinei degeneracijai) gydyti. Šią ligą sukelia vario apykaitos sutrikimas, dėl kurio minėtas metalas pradeda kauptis įvairiuose organuose: inkstuose, galvos smegenyse, kepenyse, akių obuoliuose. Vaistinis preparatas mažina vario pasisavinimą iš maisto bei skatina jo šalinimą iš audinių. Be to, šis preparatas yra veiksminga ūminio apsinuodijimo švinu arba apsinuodijimo kitais sunkiaisiais metalais (geležimi, gyvsidabriu, variu) gydymo priemonė. </w:t>
      </w:r>
    </w:p>
    <w:p w:rsidR="004515EA" w:rsidRPr="001A46E2" w:rsidRDefault="004515EA" w:rsidP="00533A3F">
      <w:pPr>
        <w:pStyle w:val="BTEMEASMCA"/>
        <w:rPr>
          <w:noProof w:val="0"/>
          <w:lang w:val="lt-LT"/>
        </w:rPr>
      </w:pPr>
      <w:r w:rsidRPr="001A46E2">
        <w:rPr>
          <w:lang w:val="lt-LT"/>
        </w:rPr>
        <w:t>Penicilaminu gydoma šlapimo latakų akmenligė. Pacientų, kuriems yra cistinurija, organizme penicilaminas su cistinu sudaro kompleksinį junginį penicilamincisteindisulfidą, kuris yra tirpesnis už cistiną ir lengvai išsiskiria pro inkstus. Dėl minėtų pokyčių šlapime reikšmingai sumažėja cistino koncentracija, o tai yra labai svarbu cistininių akmenų atsiradimo profilaktikai. Jei tinkamai gydoma, cistininiai akmenys palaipsniui tirpsta.</w:t>
      </w:r>
    </w:p>
    <w:p w:rsidR="004515EA" w:rsidRPr="001A46E2" w:rsidRDefault="004515EA" w:rsidP="00533A3F">
      <w:pPr>
        <w:pStyle w:val="BTEMEASMCA"/>
        <w:rPr>
          <w:lang w:val="lt-LT"/>
        </w:rPr>
      </w:pPr>
    </w:p>
    <w:p w:rsidR="004515EA" w:rsidRPr="001A46E2" w:rsidRDefault="004515EA" w:rsidP="00533A3F">
      <w:pPr>
        <w:pStyle w:val="PI-2EMEASMCA"/>
        <w:ind w:left="0" w:firstLine="0"/>
      </w:pPr>
      <w:bookmarkStart w:id="34" w:name="_Toc129243113"/>
      <w:bookmarkStart w:id="35" w:name="_Toc129243238"/>
      <w:r w:rsidRPr="001A46E2">
        <w:t>5.2.</w:t>
      </w:r>
      <w:r w:rsidRPr="001A46E2">
        <w:tab/>
      </w:r>
      <w:proofErr w:type="spellStart"/>
      <w:r w:rsidRPr="001A46E2">
        <w:t>Farmakokinetinės</w:t>
      </w:r>
      <w:proofErr w:type="spellEnd"/>
      <w:r w:rsidRPr="001A46E2">
        <w:t xml:space="preserve"> savybės</w:t>
      </w:r>
      <w:bookmarkEnd w:id="34"/>
      <w:bookmarkEnd w:id="35"/>
    </w:p>
    <w:p w:rsidR="004515EA" w:rsidRPr="001A46E2" w:rsidRDefault="004515EA" w:rsidP="00533A3F">
      <w:pPr>
        <w:pStyle w:val="BTEMEASMCA"/>
        <w:rPr>
          <w:lang w:val="lt-LT"/>
        </w:rPr>
      </w:pPr>
    </w:p>
    <w:p w:rsidR="004515EA" w:rsidRPr="001A46E2" w:rsidRDefault="004515EA" w:rsidP="00533A3F">
      <w:pPr>
        <w:pStyle w:val="BTEMEASMCA"/>
        <w:rPr>
          <w:u w:val="single"/>
          <w:lang w:val="lt-LT"/>
        </w:rPr>
      </w:pPr>
      <w:r w:rsidRPr="001A46E2">
        <w:rPr>
          <w:u w:val="single"/>
          <w:lang w:val="lt-LT"/>
        </w:rPr>
        <w:t>Absorbcija</w:t>
      </w:r>
    </w:p>
    <w:p w:rsidR="004515EA" w:rsidRPr="001A46E2" w:rsidRDefault="004515EA" w:rsidP="00533A3F">
      <w:pPr>
        <w:pStyle w:val="BTEMEASMCA"/>
        <w:rPr>
          <w:lang w:val="lt-LT"/>
        </w:rPr>
      </w:pPr>
      <w:r w:rsidRPr="001A46E2">
        <w:rPr>
          <w:lang w:val="lt-LT"/>
        </w:rPr>
        <w:t xml:space="preserve">Penicilaminas su sunkiųjų metalų jonais sudaro chelatus - patvarius kompleksinius junginius, kurie gerai tirpsta vandenyje ir yra šalinami su šlapimu. Preparatas gerai absorbuojamas iš virškinimo trakto. </w:t>
      </w:r>
    </w:p>
    <w:p w:rsidR="004515EA" w:rsidRPr="001A46E2" w:rsidRDefault="004515EA" w:rsidP="00533A3F">
      <w:pPr>
        <w:pStyle w:val="BTEMEASMCA"/>
        <w:rPr>
          <w:lang w:val="lt-LT"/>
        </w:rPr>
      </w:pPr>
    </w:p>
    <w:p w:rsidR="004515EA" w:rsidRPr="001A46E2" w:rsidRDefault="004515EA" w:rsidP="00533A3F">
      <w:pPr>
        <w:pStyle w:val="BTEMEASMCA"/>
        <w:rPr>
          <w:u w:val="single"/>
          <w:lang w:val="lt-LT"/>
        </w:rPr>
      </w:pPr>
      <w:r w:rsidRPr="001A46E2">
        <w:rPr>
          <w:u w:val="single"/>
          <w:lang w:val="lt-LT"/>
        </w:rPr>
        <w:t>Pasiskirstymas</w:t>
      </w:r>
    </w:p>
    <w:p w:rsidR="004515EA" w:rsidRPr="001A46E2" w:rsidRDefault="004515EA" w:rsidP="00533A3F">
      <w:pPr>
        <w:pStyle w:val="BTEMEASMCA"/>
        <w:rPr>
          <w:lang w:val="lt-LT"/>
        </w:rPr>
      </w:pPr>
      <w:r w:rsidRPr="001A46E2">
        <w:rPr>
          <w:lang w:val="lt-LT"/>
        </w:rPr>
        <w:t xml:space="preserve">Didžiausia penicilamino koncentracija kraujyje stebima tarp 1 ir 3 valandos po vaistinio preparato pavartojimo. </w:t>
      </w:r>
    </w:p>
    <w:p w:rsidR="004515EA" w:rsidRPr="001A46E2" w:rsidRDefault="004515EA" w:rsidP="00533A3F">
      <w:pPr>
        <w:pStyle w:val="BTEMEASMCA"/>
        <w:rPr>
          <w:u w:val="single"/>
          <w:lang w:val="lt-LT"/>
        </w:rPr>
      </w:pPr>
    </w:p>
    <w:p w:rsidR="004515EA" w:rsidRPr="001A46E2" w:rsidRDefault="004515EA" w:rsidP="00533A3F">
      <w:pPr>
        <w:pStyle w:val="BTEMEASMCA"/>
        <w:rPr>
          <w:u w:val="single"/>
          <w:lang w:val="lt-LT"/>
        </w:rPr>
      </w:pPr>
      <w:r w:rsidRPr="001A46E2">
        <w:rPr>
          <w:u w:val="single"/>
          <w:lang w:val="lt-LT"/>
        </w:rPr>
        <w:t>Biotransformacija</w:t>
      </w:r>
    </w:p>
    <w:p w:rsidR="004515EA" w:rsidRPr="001A46E2" w:rsidRDefault="004515EA" w:rsidP="00533A3F">
      <w:pPr>
        <w:rPr>
          <w:sz w:val="22"/>
          <w:szCs w:val="22"/>
        </w:rPr>
      </w:pPr>
      <w:r w:rsidRPr="001A46E2">
        <w:rPr>
          <w:color w:val="000000"/>
          <w:sz w:val="22"/>
          <w:szCs w:val="22"/>
        </w:rPr>
        <w:t xml:space="preserve">Daugiau negu </w:t>
      </w:r>
      <w:r w:rsidRPr="001A46E2">
        <w:rPr>
          <w:sz w:val="22"/>
          <w:szCs w:val="22"/>
        </w:rPr>
        <w:t xml:space="preserve">80% </w:t>
      </w:r>
      <w:proofErr w:type="spellStart"/>
      <w:r w:rsidRPr="001A46E2">
        <w:rPr>
          <w:sz w:val="22"/>
          <w:szCs w:val="22"/>
        </w:rPr>
        <w:t>penicilamino</w:t>
      </w:r>
      <w:proofErr w:type="spellEnd"/>
      <w:r w:rsidRPr="001A46E2">
        <w:rPr>
          <w:sz w:val="22"/>
          <w:szCs w:val="22"/>
        </w:rPr>
        <w:t xml:space="preserve"> prisijungia prie plazmos baltymų, daugiausia prie </w:t>
      </w:r>
      <w:proofErr w:type="spellStart"/>
      <w:r w:rsidRPr="001A46E2">
        <w:rPr>
          <w:sz w:val="22"/>
          <w:szCs w:val="22"/>
        </w:rPr>
        <w:t>albuminų</w:t>
      </w:r>
      <w:proofErr w:type="spellEnd"/>
      <w:r w:rsidRPr="001A46E2">
        <w:rPr>
          <w:sz w:val="22"/>
          <w:szCs w:val="22"/>
        </w:rPr>
        <w:t xml:space="preserve">. </w:t>
      </w:r>
      <w:proofErr w:type="spellStart"/>
      <w:r w:rsidRPr="001A46E2">
        <w:rPr>
          <w:sz w:val="22"/>
          <w:szCs w:val="22"/>
        </w:rPr>
        <w:t>Cuprenil</w:t>
      </w:r>
      <w:proofErr w:type="spellEnd"/>
      <w:r w:rsidRPr="001A46E2">
        <w:rPr>
          <w:sz w:val="22"/>
          <w:szCs w:val="22"/>
        </w:rPr>
        <w:t xml:space="preserve"> kepenyse </w:t>
      </w:r>
      <w:proofErr w:type="spellStart"/>
      <w:r w:rsidRPr="001A46E2">
        <w:rPr>
          <w:sz w:val="22"/>
          <w:szCs w:val="22"/>
        </w:rPr>
        <w:t>metabolizuojamas</w:t>
      </w:r>
      <w:proofErr w:type="spellEnd"/>
      <w:r w:rsidRPr="001A46E2">
        <w:rPr>
          <w:sz w:val="22"/>
          <w:szCs w:val="22"/>
        </w:rPr>
        <w:t xml:space="preserve"> į S-</w:t>
      </w:r>
      <w:proofErr w:type="spellStart"/>
      <w:r w:rsidRPr="001A46E2">
        <w:rPr>
          <w:sz w:val="22"/>
          <w:szCs w:val="22"/>
        </w:rPr>
        <w:t>metil</w:t>
      </w:r>
      <w:proofErr w:type="spellEnd"/>
      <w:r w:rsidRPr="001A46E2">
        <w:rPr>
          <w:sz w:val="22"/>
          <w:szCs w:val="22"/>
        </w:rPr>
        <w:t>-</w:t>
      </w:r>
      <w:proofErr w:type="spellStart"/>
      <w:r w:rsidRPr="001A46E2">
        <w:rPr>
          <w:sz w:val="22"/>
          <w:szCs w:val="22"/>
        </w:rPr>
        <w:t>penicilaminą</w:t>
      </w:r>
      <w:proofErr w:type="spellEnd"/>
      <w:r w:rsidRPr="001A46E2">
        <w:rPr>
          <w:sz w:val="22"/>
          <w:szCs w:val="22"/>
        </w:rPr>
        <w:t>.</w:t>
      </w:r>
    </w:p>
    <w:p w:rsidR="004515EA" w:rsidRPr="001A46E2" w:rsidRDefault="004515EA" w:rsidP="00533A3F">
      <w:pPr>
        <w:pStyle w:val="BTEMEASMCA"/>
        <w:rPr>
          <w:u w:val="single"/>
          <w:lang w:val="lt-LT"/>
        </w:rPr>
      </w:pPr>
    </w:p>
    <w:p w:rsidR="004515EA" w:rsidRPr="001A46E2" w:rsidRDefault="004515EA" w:rsidP="00533A3F">
      <w:pPr>
        <w:pStyle w:val="BTEMEASMCA"/>
        <w:rPr>
          <w:u w:val="single"/>
          <w:lang w:val="lt-LT"/>
        </w:rPr>
      </w:pPr>
      <w:r w:rsidRPr="001A46E2">
        <w:rPr>
          <w:u w:val="single"/>
          <w:lang w:val="lt-LT"/>
        </w:rPr>
        <w:t>Eliminacija</w:t>
      </w:r>
    </w:p>
    <w:p w:rsidR="004515EA" w:rsidRPr="001A46E2" w:rsidRDefault="004515EA" w:rsidP="00533A3F">
      <w:pPr>
        <w:pStyle w:val="BTEMEASMCA"/>
        <w:rPr>
          <w:lang w:val="lt-LT"/>
        </w:rPr>
      </w:pPr>
      <w:r w:rsidRPr="001A46E2">
        <w:rPr>
          <w:lang w:val="lt-LT"/>
        </w:rPr>
        <w:t>Per 48 val. su šlapimu ir išmatomis pašalinama maždaug 80% dozės. Tam tikra dalis pašalinama kaip penicilamino ir vario kompleksas, o dar kita dalis – kaip S-metil penicilamino darinys.</w:t>
      </w:r>
    </w:p>
    <w:p w:rsidR="004515EA" w:rsidRPr="001A46E2" w:rsidRDefault="004515EA" w:rsidP="00533A3F">
      <w:pPr>
        <w:pStyle w:val="BTEMEASMCA"/>
        <w:rPr>
          <w:lang w:val="lt-LT"/>
        </w:rPr>
      </w:pPr>
    </w:p>
    <w:p w:rsidR="004515EA" w:rsidRPr="001A46E2" w:rsidRDefault="004515EA" w:rsidP="00533A3F">
      <w:pPr>
        <w:pStyle w:val="PI-2EMEASMCA"/>
        <w:ind w:left="0" w:firstLine="0"/>
      </w:pPr>
      <w:bookmarkStart w:id="36" w:name="_Toc129243114"/>
      <w:bookmarkStart w:id="37" w:name="_Toc129243239"/>
      <w:r w:rsidRPr="001A46E2">
        <w:t>5.3.</w:t>
      </w:r>
      <w:r w:rsidRPr="001A46E2">
        <w:tab/>
      </w:r>
      <w:proofErr w:type="spellStart"/>
      <w:r w:rsidRPr="001A46E2">
        <w:t>Ikiklinikinių</w:t>
      </w:r>
      <w:proofErr w:type="spellEnd"/>
      <w:r w:rsidRPr="001A46E2">
        <w:t xml:space="preserve"> saugumo tyrimų duomenys</w:t>
      </w:r>
      <w:bookmarkEnd w:id="36"/>
      <w:bookmarkEnd w:id="37"/>
    </w:p>
    <w:p w:rsidR="004515EA" w:rsidRPr="001A46E2" w:rsidRDefault="004515EA" w:rsidP="00533A3F">
      <w:pPr>
        <w:pStyle w:val="BTEMEASMCA"/>
        <w:rPr>
          <w:lang w:val="lt-LT"/>
        </w:rPr>
      </w:pPr>
    </w:p>
    <w:p w:rsidR="004515EA" w:rsidRPr="001A46E2" w:rsidRDefault="004515EA" w:rsidP="00533A3F">
      <w:pPr>
        <w:pStyle w:val="BTEMEASMCA"/>
        <w:rPr>
          <w:lang w:val="lt-LT"/>
        </w:rPr>
      </w:pPr>
      <w:r w:rsidRPr="001A46E2">
        <w:rPr>
          <w:lang w:val="lt-LT"/>
        </w:rPr>
        <w:t>Ikiklinikinių tyrimų metu poveikis pastebėtas tik kai ekspozicija buvo tokia, kuri laikoma pakankamai viršijančia maksimalią žmogui, todėl jo klinikinė reikšmė yra maža</w:t>
      </w:r>
      <w:r w:rsidRPr="001A46E2" w:rsidDel="00CF537E">
        <w:rPr>
          <w:lang w:val="lt-LT"/>
        </w:rPr>
        <w:t xml:space="preserve"> </w:t>
      </w:r>
    </w:p>
    <w:p w:rsidR="004515EA" w:rsidRPr="001A46E2" w:rsidRDefault="004515EA" w:rsidP="00533A3F">
      <w:pPr>
        <w:pStyle w:val="BTEMEASMCA"/>
        <w:rPr>
          <w:lang w:val="lt-LT"/>
        </w:rPr>
      </w:pPr>
    </w:p>
    <w:p w:rsidR="004515EA" w:rsidRPr="001A46E2" w:rsidRDefault="004515EA" w:rsidP="00533A3F">
      <w:pPr>
        <w:pStyle w:val="BTEMEASMCA"/>
        <w:rPr>
          <w:lang w:val="lt-LT"/>
        </w:rPr>
      </w:pPr>
    </w:p>
    <w:p w:rsidR="004515EA" w:rsidRPr="001A46E2" w:rsidRDefault="004515EA" w:rsidP="00533A3F">
      <w:pPr>
        <w:pStyle w:val="PI-1EMEASMCA"/>
        <w:ind w:left="0" w:firstLine="0"/>
      </w:pPr>
      <w:bookmarkStart w:id="38" w:name="_Toc129243115"/>
      <w:bookmarkStart w:id="39" w:name="_Toc129243240"/>
      <w:r w:rsidRPr="001A46E2">
        <w:t>6.</w:t>
      </w:r>
      <w:r w:rsidRPr="001A46E2">
        <w:tab/>
        <w:t>FARMACINĖ INFORMACIJA</w:t>
      </w:r>
      <w:bookmarkEnd w:id="38"/>
      <w:bookmarkEnd w:id="39"/>
    </w:p>
    <w:p w:rsidR="004515EA" w:rsidRPr="001A46E2" w:rsidRDefault="004515EA" w:rsidP="00533A3F">
      <w:pPr>
        <w:pStyle w:val="BTEMEASMCA"/>
        <w:rPr>
          <w:lang w:val="lt-LT"/>
        </w:rPr>
      </w:pPr>
    </w:p>
    <w:p w:rsidR="004515EA" w:rsidRPr="001A46E2" w:rsidRDefault="004515EA" w:rsidP="00533A3F">
      <w:pPr>
        <w:pStyle w:val="PI-2EMEASMCA"/>
        <w:ind w:left="0" w:firstLine="0"/>
      </w:pPr>
      <w:bookmarkStart w:id="40" w:name="_Toc129243116"/>
      <w:bookmarkStart w:id="41" w:name="_Toc129243241"/>
      <w:r w:rsidRPr="001A46E2">
        <w:t>6.1.</w:t>
      </w:r>
      <w:r w:rsidRPr="001A46E2">
        <w:tab/>
        <w:t>Pagalbinių medžiagų sąrašas</w:t>
      </w:r>
      <w:bookmarkEnd w:id="40"/>
      <w:bookmarkEnd w:id="41"/>
    </w:p>
    <w:p w:rsidR="004515EA" w:rsidRPr="001A46E2" w:rsidRDefault="004515EA" w:rsidP="00533A3F">
      <w:pPr>
        <w:pStyle w:val="BTEMEASMCA"/>
        <w:rPr>
          <w:lang w:val="lt-LT"/>
        </w:rPr>
      </w:pPr>
    </w:p>
    <w:p w:rsidR="004515EA" w:rsidRPr="001A46E2" w:rsidRDefault="004515EA" w:rsidP="00533A3F">
      <w:pPr>
        <w:pStyle w:val="BTEMEASMCA"/>
        <w:rPr>
          <w:i/>
          <w:lang w:val="lt-LT"/>
        </w:rPr>
      </w:pPr>
      <w:r w:rsidRPr="001A46E2">
        <w:rPr>
          <w:i/>
          <w:lang w:val="lt-LT"/>
        </w:rPr>
        <w:t>Tabletės branduolys</w:t>
      </w:r>
    </w:p>
    <w:p w:rsidR="004515EA" w:rsidRPr="001A46E2" w:rsidRDefault="004515EA" w:rsidP="00533A3F">
      <w:pPr>
        <w:pStyle w:val="BTEMEASMCA"/>
        <w:rPr>
          <w:lang w:val="lt-LT"/>
        </w:rPr>
      </w:pPr>
      <w:r w:rsidRPr="001A46E2">
        <w:rPr>
          <w:lang w:val="lt-LT"/>
        </w:rPr>
        <w:t>Laktozė monohidratas</w:t>
      </w:r>
    </w:p>
    <w:p w:rsidR="004515EA" w:rsidRPr="001A46E2" w:rsidRDefault="004515EA" w:rsidP="00533A3F">
      <w:pPr>
        <w:pStyle w:val="BTEMEASMCA"/>
        <w:rPr>
          <w:lang w:val="lt-LT"/>
        </w:rPr>
      </w:pPr>
      <w:r w:rsidRPr="001A46E2">
        <w:rPr>
          <w:lang w:val="lt-LT"/>
        </w:rPr>
        <w:t>Povidonas</w:t>
      </w:r>
    </w:p>
    <w:p w:rsidR="004515EA" w:rsidRPr="001A46E2" w:rsidRDefault="004515EA" w:rsidP="00533A3F">
      <w:pPr>
        <w:pStyle w:val="BTEMEASMCA"/>
        <w:rPr>
          <w:lang w:val="lt-LT"/>
        </w:rPr>
      </w:pPr>
      <w:r w:rsidRPr="001A46E2">
        <w:rPr>
          <w:lang w:val="lt-LT"/>
        </w:rPr>
        <w:t>Bulvių krakmolas</w:t>
      </w:r>
    </w:p>
    <w:p w:rsidR="004515EA" w:rsidRPr="001A46E2" w:rsidRDefault="004515EA" w:rsidP="00533A3F">
      <w:pPr>
        <w:pStyle w:val="BTEMEASMCA"/>
        <w:rPr>
          <w:lang w:val="lt-LT"/>
        </w:rPr>
      </w:pPr>
      <w:r w:rsidRPr="001A46E2">
        <w:rPr>
          <w:lang w:val="lt-LT"/>
        </w:rPr>
        <w:lastRenderedPageBreak/>
        <w:t>Talkas</w:t>
      </w:r>
    </w:p>
    <w:p w:rsidR="004515EA" w:rsidRPr="001A46E2" w:rsidRDefault="004515EA" w:rsidP="00533A3F">
      <w:pPr>
        <w:pStyle w:val="BTEMEASMCA"/>
        <w:rPr>
          <w:lang w:val="lt-LT"/>
        </w:rPr>
      </w:pPr>
      <w:r w:rsidRPr="001A46E2">
        <w:rPr>
          <w:lang w:val="lt-LT"/>
        </w:rPr>
        <w:t>Magnio stearatas</w:t>
      </w:r>
    </w:p>
    <w:p w:rsidR="004515EA" w:rsidRPr="001A46E2" w:rsidRDefault="004515EA" w:rsidP="00533A3F">
      <w:pPr>
        <w:pStyle w:val="BTEMEASMCA"/>
        <w:rPr>
          <w:lang w:val="lt-LT"/>
        </w:rPr>
      </w:pPr>
    </w:p>
    <w:p w:rsidR="004515EA" w:rsidRPr="001A46E2" w:rsidRDefault="004515EA" w:rsidP="00533A3F">
      <w:pPr>
        <w:pStyle w:val="BTEMEASMCA"/>
        <w:rPr>
          <w:i/>
          <w:lang w:val="lt-LT"/>
        </w:rPr>
      </w:pPr>
      <w:r w:rsidRPr="001A46E2">
        <w:rPr>
          <w:i/>
          <w:lang w:val="lt-LT"/>
        </w:rPr>
        <w:t>Tabletės plėvelė</w:t>
      </w:r>
    </w:p>
    <w:p w:rsidR="004515EA" w:rsidRPr="001A46E2" w:rsidRDefault="004515EA" w:rsidP="00533A3F">
      <w:pPr>
        <w:pStyle w:val="BTEMEASMCA"/>
        <w:rPr>
          <w:lang w:val="lt-LT"/>
        </w:rPr>
      </w:pPr>
      <w:r w:rsidRPr="001A46E2">
        <w:rPr>
          <w:lang w:val="lt-LT"/>
        </w:rPr>
        <w:t>Hipromeliozė</w:t>
      </w:r>
    </w:p>
    <w:p w:rsidR="004515EA" w:rsidRPr="001A46E2" w:rsidRDefault="004515EA" w:rsidP="00533A3F">
      <w:pPr>
        <w:pStyle w:val="BTEMEASMCA"/>
        <w:rPr>
          <w:lang w:val="lt-LT"/>
        </w:rPr>
      </w:pPr>
      <w:r w:rsidRPr="001A46E2">
        <w:rPr>
          <w:lang w:val="lt-LT"/>
        </w:rPr>
        <w:t>Makrogolis 4000</w:t>
      </w:r>
    </w:p>
    <w:p w:rsidR="004515EA" w:rsidRPr="001A46E2" w:rsidRDefault="004515EA" w:rsidP="00533A3F">
      <w:pPr>
        <w:pStyle w:val="BTEMEASMCA"/>
        <w:rPr>
          <w:lang w:val="lt-LT"/>
        </w:rPr>
      </w:pPr>
      <w:r w:rsidRPr="001A46E2">
        <w:rPr>
          <w:lang w:val="lt-LT"/>
        </w:rPr>
        <w:t>Titano dioksidas (E171)</w:t>
      </w:r>
    </w:p>
    <w:p w:rsidR="004515EA" w:rsidRPr="001A46E2" w:rsidRDefault="004515EA" w:rsidP="00533A3F">
      <w:pPr>
        <w:pStyle w:val="BTEMEASMCA"/>
        <w:rPr>
          <w:noProof w:val="0"/>
          <w:lang w:val="lt-LT"/>
        </w:rPr>
      </w:pPr>
      <w:r w:rsidRPr="001A46E2">
        <w:rPr>
          <w:lang w:val="lt-LT"/>
        </w:rPr>
        <w:t>Azorubinas (E122)</w:t>
      </w:r>
    </w:p>
    <w:p w:rsidR="004515EA" w:rsidRPr="001A46E2" w:rsidRDefault="004515EA" w:rsidP="00533A3F">
      <w:pPr>
        <w:pStyle w:val="BTEMEASMCA"/>
        <w:rPr>
          <w:lang w:val="lt-LT"/>
        </w:rPr>
      </w:pPr>
    </w:p>
    <w:p w:rsidR="004515EA" w:rsidRPr="001A46E2" w:rsidRDefault="004515EA" w:rsidP="00533A3F">
      <w:pPr>
        <w:pStyle w:val="PI-2EMEASMCA"/>
        <w:ind w:left="0" w:firstLine="0"/>
      </w:pPr>
      <w:bookmarkStart w:id="42" w:name="_Toc129243117"/>
      <w:bookmarkStart w:id="43" w:name="_Toc129243242"/>
      <w:r w:rsidRPr="001A46E2">
        <w:t>6.2.</w:t>
      </w:r>
      <w:r w:rsidRPr="001A46E2">
        <w:tab/>
        <w:t>Nesuderinamumas</w:t>
      </w:r>
      <w:bookmarkEnd w:id="42"/>
      <w:bookmarkEnd w:id="43"/>
    </w:p>
    <w:p w:rsidR="004515EA" w:rsidRPr="001A46E2" w:rsidRDefault="004515EA" w:rsidP="00533A3F">
      <w:pPr>
        <w:pStyle w:val="BTEMEASMCA"/>
        <w:rPr>
          <w:lang w:val="lt-LT"/>
        </w:rPr>
      </w:pPr>
    </w:p>
    <w:p w:rsidR="004515EA" w:rsidRPr="001A46E2" w:rsidRDefault="004515EA" w:rsidP="00533A3F">
      <w:pPr>
        <w:pStyle w:val="BTEMEASMCA"/>
        <w:rPr>
          <w:lang w:val="lt-LT"/>
        </w:rPr>
      </w:pPr>
      <w:r w:rsidRPr="001A46E2">
        <w:rPr>
          <w:lang w:val="lt-LT"/>
        </w:rPr>
        <w:t>Duomenys nebūtini.</w:t>
      </w:r>
    </w:p>
    <w:p w:rsidR="004515EA" w:rsidRPr="001A46E2" w:rsidRDefault="004515EA" w:rsidP="00533A3F">
      <w:pPr>
        <w:pStyle w:val="BTEMEASMCA"/>
        <w:rPr>
          <w:lang w:val="lt-LT"/>
        </w:rPr>
      </w:pPr>
    </w:p>
    <w:p w:rsidR="004515EA" w:rsidRPr="001A46E2" w:rsidRDefault="004515EA" w:rsidP="00533A3F">
      <w:pPr>
        <w:pStyle w:val="PI-2EMEASMCA"/>
        <w:ind w:left="0" w:firstLine="0"/>
      </w:pPr>
      <w:bookmarkStart w:id="44" w:name="_Toc129243118"/>
      <w:bookmarkStart w:id="45" w:name="_Toc129243243"/>
      <w:r w:rsidRPr="001A46E2">
        <w:t>6.3.</w:t>
      </w:r>
      <w:r w:rsidRPr="001A46E2">
        <w:tab/>
        <w:t>Tinkamumo laikas</w:t>
      </w:r>
      <w:bookmarkEnd w:id="44"/>
      <w:bookmarkEnd w:id="45"/>
    </w:p>
    <w:p w:rsidR="004515EA" w:rsidRPr="001A46E2" w:rsidRDefault="004515EA" w:rsidP="00533A3F">
      <w:pPr>
        <w:pStyle w:val="BTEMEASMCA"/>
        <w:rPr>
          <w:lang w:val="lt-LT"/>
        </w:rPr>
      </w:pPr>
    </w:p>
    <w:p w:rsidR="004515EA" w:rsidRPr="001A46E2" w:rsidRDefault="004515EA" w:rsidP="00533A3F">
      <w:pPr>
        <w:pStyle w:val="BTEMEASMCA"/>
        <w:rPr>
          <w:lang w:val="lt-LT"/>
        </w:rPr>
      </w:pPr>
      <w:r w:rsidRPr="001A46E2">
        <w:rPr>
          <w:lang w:val="lt-LT"/>
        </w:rPr>
        <w:t>2 metai</w:t>
      </w:r>
    </w:p>
    <w:p w:rsidR="004515EA" w:rsidRPr="001A46E2" w:rsidRDefault="004515EA" w:rsidP="00533A3F">
      <w:pPr>
        <w:pStyle w:val="BTEMEASMCA"/>
        <w:rPr>
          <w:lang w:val="lt-LT"/>
        </w:rPr>
      </w:pPr>
    </w:p>
    <w:p w:rsidR="004515EA" w:rsidRPr="001A46E2" w:rsidRDefault="004515EA" w:rsidP="00533A3F">
      <w:pPr>
        <w:pStyle w:val="PI-2EMEASMCA"/>
        <w:ind w:left="0" w:firstLine="0"/>
      </w:pPr>
      <w:bookmarkStart w:id="46" w:name="_Toc129243119"/>
      <w:bookmarkStart w:id="47" w:name="_Toc129243244"/>
      <w:r w:rsidRPr="001A46E2">
        <w:t>6.4.</w:t>
      </w:r>
      <w:r w:rsidRPr="001A46E2">
        <w:tab/>
        <w:t>Specialios laikymo sąlygos</w:t>
      </w:r>
      <w:bookmarkEnd w:id="46"/>
      <w:bookmarkEnd w:id="47"/>
    </w:p>
    <w:p w:rsidR="004515EA" w:rsidRPr="001A46E2" w:rsidRDefault="004515EA" w:rsidP="00533A3F">
      <w:pPr>
        <w:pStyle w:val="BTEMEASMCA"/>
        <w:rPr>
          <w:lang w:val="lt-LT"/>
        </w:rPr>
      </w:pPr>
    </w:p>
    <w:p w:rsidR="004515EA" w:rsidRPr="001A46E2" w:rsidRDefault="004515EA" w:rsidP="00533A3F">
      <w:pPr>
        <w:pStyle w:val="BTEMEASMCA"/>
        <w:rPr>
          <w:lang w:val="lt-LT"/>
        </w:rPr>
      </w:pPr>
      <w:r w:rsidRPr="001A46E2">
        <w:rPr>
          <w:lang w:val="lt-LT"/>
        </w:rPr>
        <w:t>Laikyti ne aukštesnėje kaip 25 </w:t>
      </w:r>
      <w:r w:rsidRPr="001A46E2">
        <w:rPr>
          <w:lang w:val="lt-LT"/>
        </w:rPr>
        <w:sym w:font="Symbol" w:char="F0B0"/>
      </w:r>
      <w:r w:rsidRPr="001A46E2">
        <w:rPr>
          <w:lang w:val="lt-LT"/>
        </w:rPr>
        <w:t>C temperatūroje.</w:t>
      </w:r>
    </w:p>
    <w:p w:rsidR="004515EA" w:rsidRPr="001A46E2" w:rsidRDefault="004515EA" w:rsidP="00533A3F">
      <w:pPr>
        <w:pStyle w:val="BTEMEASMCA"/>
        <w:rPr>
          <w:lang w:val="lt-LT"/>
        </w:rPr>
      </w:pPr>
    </w:p>
    <w:p w:rsidR="004515EA" w:rsidRPr="001A46E2" w:rsidRDefault="004515EA" w:rsidP="00533A3F">
      <w:pPr>
        <w:pStyle w:val="PI-2EMEASMCA"/>
        <w:ind w:left="0" w:firstLine="0"/>
      </w:pPr>
      <w:bookmarkStart w:id="48" w:name="_Toc129243120"/>
      <w:bookmarkStart w:id="49" w:name="_Toc129243245"/>
      <w:r w:rsidRPr="001A46E2">
        <w:t>6.5.</w:t>
      </w:r>
      <w:r w:rsidRPr="001A46E2">
        <w:tab/>
      </w:r>
      <w:proofErr w:type="spellStart"/>
      <w:r w:rsidRPr="001A46E2">
        <w:t>Talpyklės</w:t>
      </w:r>
      <w:proofErr w:type="spellEnd"/>
      <w:r w:rsidRPr="001A46E2">
        <w:t xml:space="preserve"> pobūdis ir jos turinys</w:t>
      </w:r>
      <w:bookmarkEnd w:id="48"/>
      <w:bookmarkEnd w:id="49"/>
    </w:p>
    <w:p w:rsidR="004515EA" w:rsidRPr="001A46E2" w:rsidRDefault="004515EA" w:rsidP="00533A3F">
      <w:pPr>
        <w:pStyle w:val="BTEMEASMCA"/>
        <w:rPr>
          <w:lang w:val="lt-LT"/>
        </w:rPr>
      </w:pPr>
    </w:p>
    <w:p w:rsidR="004515EA" w:rsidRPr="001A46E2" w:rsidRDefault="004515EA" w:rsidP="00533A3F">
      <w:pPr>
        <w:pStyle w:val="BTEMEASMCA"/>
        <w:rPr>
          <w:lang w:val="lt-LT"/>
        </w:rPr>
      </w:pPr>
      <w:r w:rsidRPr="001A46E2">
        <w:rPr>
          <w:lang w:val="lt-LT"/>
        </w:rPr>
        <w:t>PVC/Al lizdinės plokštelės, supakuotos į kartono dėžutę.</w:t>
      </w:r>
    </w:p>
    <w:p w:rsidR="004515EA" w:rsidRPr="001A46E2" w:rsidRDefault="004515EA" w:rsidP="00533A3F">
      <w:pPr>
        <w:pStyle w:val="BTEMEASMCA"/>
        <w:rPr>
          <w:lang w:val="lt-LT"/>
        </w:rPr>
      </w:pPr>
      <w:r w:rsidRPr="001A46E2">
        <w:rPr>
          <w:lang w:val="lt-LT"/>
        </w:rPr>
        <w:t>Kartoninėje dėžutėje yra 2 lizdinės plokštelės po 15 plėvele dengtų tablečių.</w:t>
      </w:r>
    </w:p>
    <w:p w:rsidR="004515EA" w:rsidRPr="001A46E2" w:rsidRDefault="004515EA" w:rsidP="00533A3F">
      <w:pPr>
        <w:pStyle w:val="BTEMEASMCA"/>
        <w:rPr>
          <w:lang w:val="lt-LT"/>
        </w:rPr>
      </w:pPr>
    </w:p>
    <w:p w:rsidR="004515EA" w:rsidRPr="001A46E2" w:rsidRDefault="000F77C0" w:rsidP="00533A3F">
      <w:pPr>
        <w:pStyle w:val="BTEMEASMCA"/>
        <w:rPr>
          <w:lang w:val="lt-LT"/>
        </w:rPr>
      </w:pPr>
      <w:r w:rsidRPr="001A46E2">
        <w:rPr>
          <w:lang w:val="lt-LT"/>
        </w:rPr>
        <w:t xml:space="preserve">DTPE buteliukas su sandariu sluoksniu ir užsukamu PP dangteliu, kuris atsukamas spaudžiant. Buteliuke yra 100 plėvele dengtų tablečių. </w:t>
      </w:r>
      <w:r w:rsidR="004515EA" w:rsidRPr="001A46E2">
        <w:rPr>
          <w:lang w:val="lt-LT"/>
        </w:rPr>
        <w:t>Plastikinis buteliukas įdėtas į kartoninę dėžutę.</w:t>
      </w:r>
    </w:p>
    <w:p w:rsidR="004515EA" w:rsidRPr="001A46E2" w:rsidRDefault="004515EA" w:rsidP="00533A3F">
      <w:pPr>
        <w:pStyle w:val="BTEMEASMCA"/>
        <w:rPr>
          <w:lang w:val="lt-LT"/>
        </w:rPr>
      </w:pPr>
    </w:p>
    <w:p w:rsidR="004515EA" w:rsidRPr="001A46E2" w:rsidRDefault="004515EA" w:rsidP="00533A3F">
      <w:pPr>
        <w:pStyle w:val="BTEMEASMCA"/>
        <w:rPr>
          <w:lang w:val="lt-LT"/>
        </w:rPr>
      </w:pPr>
      <w:r w:rsidRPr="001A46E2">
        <w:rPr>
          <w:lang w:val="lt-LT"/>
        </w:rPr>
        <w:t>Gali būti tiekiamos ne visų dydžių pakuotės.</w:t>
      </w:r>
    </w:p>
    <w:p w:rsidR="004515EA" w:rsidRPr="001A46E2" w:rsidRDefault="004515EA" w:rsidP="00533A3F">
      <w:pPr>
        <w:pStyle w:val="BTEMEASMCA"/>
        <w:rPr>
          <w:lang w:val="lt-LT"/>
        </w:rPr>
      </w:pPr>
    </w:p>
    <w:p w:rsidR="004515EA" w:rsidRPr="001A46E2" w:rsidRDefault="004515EA" w:rsidP="00533A3F">
      <w:pPr>
        <w:pStyle w:val="PI-2EMEASMCA"/>
        <w:ind w:left="0" w:firstLine="0"/>
      </w:pPr>
      <w:bookmarkStart w:id="50" w:name="_Toc129243121"/>
      <w:bookmarkStart w:id="51" w:name="_Toc129243246"/>
      <w:r w:rsidRPr="001A46E2">
        <w:t>6.6.</w:t>
      </w:r>
      <w:r w:rsidRPr="001A46E2">
        <w:tab/>
        <w:t xml:space="preserve">Specialūs reikalavimai atliekoms tvarkyti </w:t>
      </w:r>
      <w:bookmarkEnd w:id="50"/>
      <w:bookmarkEnd w:id="51"/>
    </w:p>
    <w:p w:rsidR="004515EA" w:rsidRPr="001A46E2" w:rsidRDefault="004515EA" w:rsidP="00533A3F">
      <w:pPr>
        <w:pStyle w:val="BTEMEASMCA"/>
        <w:rPr>
          <w:lang w:val="lt-LT"/>
        </w:rPr>
      </w:pPr>
    </w:p>
    <w:p w:rsidR="004515EA" w:rsidRPr="001A46E2" w:rsidRDefault="004515EA" w:rsidP="00533A3F">
      <w:pPr>
        <w:pStyle w:val="BTEMEASMCA"/>
        <w:rPr>
          <w:lang w:val="lt-LT"/>
        </w:rPr>
      </w:pPr>
      <w:r w:rsidRPr="001A46E2">
        <w:rPr>
          <w:lang w:val="lt-LT"/>
        </w:rPr>
        <w:t>Nesuvartotą vaistinį preparatą ar atliekas reikia tvarkyti laikantis vietinių reikalavimų.</w:t>
      </w:r>
    </w:p>
    <w:p w:rsidR="004515EA" w:rsidRPr="001A46E2" w:rsidRDefault="004515EA" w:rsidP="00533A3F">
      <w:pPr>
        <w:pStyle w:val="BTEMEASMCA"/>
        <w:rPr>
          <w:lang w:val="lt-LT"/>
        </w:rPr>
      </w:pPr>
    </w:p>
    <w:p w:rsidR="004515EA" w:rsidRPr="001A46E2" w:rsidRDefault="004515EA" w:rsidP="00533A3F">
      <w:pPr>
        <w:pStyle w:val="BTEMEASMCA"/>
        <w:rPr>
          <w:lang w:val="lt-LT"/>
        </w:rPr>
      </w:pPr>
    </w:p>
    <w:p w:rsidR="004515EA" w:rsidRPr="001A46E2" w:rsidRDefault="004515EA" w:rsidP="00533A3F">
      <w:pPr>
        <w:pStyle w:val="PI-1EMEASMCA"/>
        <w:ind w:left="0" w:firstLine="0"/>
      </w:pPr>
      <w:bookmarkStart w:id="52" w:name="_Toc129243122"/>
      <w:bookmarkStart w:id="53" w:name="_Toc129243247"/>
      <w:r w:rsidRPr="001A46E2">
        <w:t>7.</w:t>
      </w:r>
      <w:r w:rsidRPr="001A46E2">
        <w:tab/>
      </w:r>
      <w:r w:rsidR="00237A05" w:rsidRPr="001A46E2">
        <w:t>REGISTRUOTOJAS</w:t>
      </w:r>
      <w:bookmarkEnd w:id="52"/>
      <w:bookmarkEnd w:id="53"/>
    </w:p>
    <w:p w:rsidR="004515EA" w:rsidRPr="001A46E2" w:rsidRDefault="004515EA" w:rsidP="00533A3F">
      <w:pPr>
        <w:pStyle w:val="BTEMEASMCA"/>
        <w:rPr>
          <w:lang w:val="lt-LT"/>
        </w:rPr>
      </w:pPr>
    </w:p>
    <w:p w:rsidR="004515EA" w:rsidRPr="001A46E2" w:rsidRDefault="004515EA" w:rsidP="00533A3F">
      <w:pPr>
        <w:pStyle w:val="BTEMEASMCA"/>
        <w:rPr>
          <w:b/>
          <w:lang w:val="lt-LT"/>
        </w:rPr>
      </w:pPr>
      <w:r w:rsidRPr="001A46E2">
        <w:rPr>
          <w:lang w:val="lt-LT"/>
        </w:rPr>
        <w:t>Teva Pharma B.V.</w:t>
      </w:r>
    </w:p>
    <w:p w:rsidR="004515EA" w:rsidRPr="001A46E2" w:rsidRDefault="00237A05" w:rsidP="00533A3F">
      <w:pPr>
        <w:pStyle w:val="BTEMEASMCA"/>
        <w:rPr>
          <w:lang w:val="lt-LT"/>
        </w:rPr>
      </w:pPr>
      <w:r w:rsidRPr="001A46E2">
        <w:rPr>
          <w:lang w:val="lt-LT"/>
        </w:rPr>
        <w:t>Swensweg 5</w:t>
      </w:r>
    </w:p>
    <w:p w:rsidR="00237A05" w:rsidRPr="001A46E2" w:rsidRDefault="00237A05" w:rsidP="00533A3F">
      <w:pPr>
        <w:pStyle w:val="BTEMEASMCA"/>
        <w:rPr>
          <w:color w:val="FF0000"/>
          <w:lang w:val="lt-LT"/>
        </w:rPr>
      </w:pPr>
      <w:r w:rsidRPr="001A46E2">
        <w:rPr>
          <w:lang w:val="lt-LT"/>
        </w:rPr>
        <w:t>2031 GA Haarlem</w:t>
      </w:r>
    </w:p>
    <w:p w:rsidR="004515EA" w:rsidRPr="001A46E2" w:rsidRDefault="004515EA" w:rsidP="00533A3F">
      <w:pPr>
        <w:pStyle w:val="BTEMEASMCA"/>
        <w:rPr>
          <w:noProof w:val="0"/>
          <w:lang w:val="lt-LT"/>
        </w:rPr>
      </w:pPr>
      <w:r w:rsidRPr="001A46E2">
        <w:rPr>
          <w:lang w:val="lt-LT"/>
        </w:rPr>
        <w:t>Nyderlandai</w:t>
      </w:r>
    </w:p>
    <w:p w:rsidR="004515EA" w:rsidRPr="001A46E2" w:rsidRDefault="004515EA" w:rsidP="00533A3F">
      <w:pPr>
        <w:pStyle w:val="BTEMEASMCA"/>
        <w:rPr>
          <w:lang w:val="lt-LT"/>
        </w:rPr>
      </w:pPr>
    </w:p>
    <w:p w:rsidR="004515EA" w:rsidRPr="001A46E2" w:rsidRDefault="004515EA" w:rsidP="00533A3F">
      <w:pPr>
        <w:pStyle w:val="BTEMEASMCA"/>
        <w:rPr>
          <w:lang w:val="lt-LT"/>
        </w:rPr>
      </w:pPr>
    </w:p>
    <w:p w:rsidR="004515EA" w:rsidRPr="001A46E2" w:rsidRDefault="004515EA" w:rsidP="00533A3F">
      <w:pPr>
        <w:pStyle w:val="PI-1EMEASMCA"/>
        <w:ind w:left="0" w:firstLine="0"/>
      </w:pPr>
      <w:bookmarkStart w:id="54" w:name="_Toc129243123"/>
      <w:bookmarkStart w:id="55" w:name="_Toc129243248"/>
      <w:r w:rsidRPr="001A46E2">
        <w:t>8.</w:t>
      </w:r>
      <w:r w:rsidRPr="001A46E2">
        <w:tab/>
      </w:r>
      <w:r w:rsidR="00237A05" w:rsidRPr="001A46E2">
        <w:t>REGISTRACIJOS</w:t>
      </w:r>
      <w:r w:rsidRPr="001A46E2">
        <w:t xml:space="preserve"> PAŽYMĖJIMO NUMERIS</w:t>
      </w:r>
      <w:bookmarkEnd w:id="54"/>
      <w:bookmarkEnd w:id="55"/>
      <w:r w:rsidRPr="001A46E2">
        <w:t xml:space="preserve"> </w:t>
      </w:r>
      <w:r w:rsidR="00237A05" w:rsidRPr="001A46E2">
        <w:t>(-IAI)</w:t>
      </w:r>
    </w:p>
    <w:p w:rsidR="004515EA" w:rsidRPr="001A46E2" w:rsidRDefault="004515EA" w:rsidP="00533A3F">
      <w:pPr>
        <w:pStyle w:val="BTEMEASMCA"/>
        <w:rPr>
          <w:lang w:val="lt-LT"/>
        </w:rPr>
      </w:pPr>
    </w:p>
    <w:p w:rsidR="004515EA" w:rsidRPr="001A46E2" w:rsidRDefault="001650A9" w:rsidP="00533A3F">
      <w:pPr>
        <w:pStyle w:val="BTEMEASMCA"/>
        <w:rPr>
          <w:lang w:val="lt-LT"/>
        </w:rPr>
      </w:pPr>
      <w:r w:rsidRPr="001A46E2">
        <w:rPr>
          <w:lang w:val="lt-LT"/>
        </w:rPr>
        <w:t xml:space="preserve">N30 - </w:t>
      </w:r>
      <w:r w:rsidR="004515EA" w:rsidRPr="001A46E2">
        <w:rPr>
          <w:lang w:val="lt-LT"/>
        </w:rPr>
        <w:t>LT/1/</w:t>
      </w:r>
      <w:r w:rsidRPr="001A46E2">
        <w:rPr>
          <w:lang w:val="lt-LT"/>
        </w:rPr>
        <w:t>97/3436/001</w:t>
      </w:r>
    </w:p>
    <w:p w:rsidR="001650A9" w:rsidRPr="001A46E2" w:rsidRDefault="001650A9" w:rsidP="001650A9">
      <w:pPr>
        <w:pStyle w:val="BTEMEASMCA"/>
        <w:rPr>
          <w:lang w:val="lt-LT"/>
        </w:rPr>
      </w:pPr>
      <w:r w:rsidRPr="001A46E2">
        <w:rPr>
          <w:lang w:val="lt-LT"/>
        </w:rPr>
        <w:t>N100 - LT/1/97/3436/002</w:t>
      </w:r>
    </w:p>
    <w:p w:rsidR="004515EA" w:rsidRPr="001A46E2" w:rsidRDefault="004515EA" w:rsidP="00533A3F">
      <w:pPr>
        <w:pStyle w:val="BTEMEASMCA"/>
        <w:rPr>
          <w:lang w:val="lt-LT"/>
        </w:rPr>
      </w:pPr>
    </w:p>
    <w:p w:rsidR="001650A9" w:rsidRPr="001A46E2" w:rsidRDefault="001650A9" w:rsidP="00533A3F">
      <w:pPr>
        <w:pStyle w:val="BTEMEASMCA"/>
        <w:rPr>
          <w:lang w:val="lt-LT"/>
        </w:rPr>
      </w:pPr>
    </w:p>
    <w:p w:rsidR="004515EA" w:rsidRPr="001A46E2" w:rsidRDefault="004515EA" w:rsidP="00533A3F">
      <w:pPr>
        <w:pStyle w:val="PI-1EMEASMCA"/>
        <w:ind w:left="0" w:firstLine="0"/>
      </w:pPr>
      <w:bookmarkStart w:id="56" w:name="_Toc129243124"/>
      <w:bookmarkStart w:id="57" w:name="_Toc129243249"/>
      <w:r w:rsidRPr="001A46E2">
        <w:t>9.</w:t>
      </w:r>
      <w:r w:rsidRPr="001A46E2">
        <w:tab/>
      </w:r>
      <w:r w:rsidR="00237A05" w:rsidRPr="001A46E2">
        <w:t>REGISTRAVIMO / PERREGISTRAVIMO</w:t>
      </w:r>
      <w:r w:rsidRPr="001A46E2">
        <w:t xml:space="preserve"> DATA</w:t>
      </w:r>
      <w:bookmarkEnd w:id="56"/>
      <w:bookmarkEnd w:id="57"/>
    </w:p>
    <w:p w:rsidR="004515EA" w:rsidRPr="001A46E2" w:rsidRDefault="004515EA" w:rsidP="00533A3F">
      <w:pPr>
        <w:pStyle w:val="BTEMEASMCA"/>
        <w:rPr>
          <w:lang w:val="lt-LT"/>
        </w:rPr>
      </w:pPr>
    </w:p>
    <w:p w:rsidR="004515EA" w:rsidRPr="001A46E2" w:rsidRDefault="00237A05" w:rsidP="00533A3F">
      <w:pPr>
        <w:rPr>
          <w:sz w:val="22"/>
          <w:szCs w:val="22"/>
        </w:rPr>
      </w:pPr>
      <w:r w:rsidRPr="001A46E2">
        <w:rPr>
          <w:sz w:val="22"/>
          <w:szCs w:val="22"/>
        </w:rPr>
        <w:lastRenderedPageBreak/>
        <w:t>Registravimo data</w:t>
      </w:r>
      <w:r w:rsidR="004515EA" w:rsidRPr="001A46E2">
        <w:rPr>
          <w:sz w:val="22"/>
          <w:szCs w:val="22"/>
        </w:rPr>
        <w:t xml:space="preserve"> 1997 m. gruodžio mėn. 4 d.</w:t>
      </w:r>
    </w:p>
    <w:p w:rsidR="001650A9" w:rsidRPr="001A46E2" w:rsidRDefault="00237A05" w:rsidP="001650A9">
      <w:pPr>
        <w:pStyle w:val="Betarp"/>
        <w:rPr>
          <w:sz w:val="22"/>
          <w:szCs w:val="22"/>
        </w:rPr>
      </w:pPr>
      <w:r w:rsidRPr="001A46E2">
        <w:rPr>
          <w:sz w:val="22"/>
          <w:szCs w:val="22"/>
        </w:rPr>
        <w:t>Paskutinio perregistravimo data</w:t>
      </w:r>
      <w:r w:rsidR="001650A9" w:rsidRPr="001A46E2">
        <w:rPr>
          <w:sz w:val="22"/>
          <w:szCs w:val="22"/>
        </w:rPr>
        <w:t xml:space="preserve"> 2013 m. lapkričio mėn. 14 d.</w:t>
      </w:r>
    </w:p>
    <w:p w:rsidR="004515EA" w:rsidRPr="001A46E2" w:rsidRDefault="004515EA" w:rsidP="00533A3F">
      <w:pPr>
        <w:pStyle w:val="BTEMEASMCA"/>
        <w:rPr>
          <w:lang w:val="lt-LT"/>
        </w:rPr>
      </w:pPr>
    </w:p>
    <w:p w:rsidR="004515EA" w:rsidRPr="001A46E2" w:rsidRDefault="004515EA" w:rsidP="00533A3F">
      <w:pPr>
        <w:pStyle w:val="BTEMEASMCA"/>
        <w:rPr>
          <w:lang w:val="lt-LT"/>
        </w:rPr>
      </w:pPr>
    </w:p>
    <w:p w:rsidR="004515EA" w:rsidRPr="001A46E2" w:rsidRDefault="004515EA" w:rsidP="00533A3F">
      <w:pPr>
        <w:pStyle w:val="PI-1EMEASMCA"/>
        <w:ind w:left="0" w:firstLine="0"/>
      </w:pPr>
      <w:bookmarkStart w:id="58" w:name="_Toc129243125"/>
      <w:bookmarkStart w:id="59" w:name="_Toc129243250"/>
      <w:r w:rsidRPr="001A46E2">
        <w:t>10.</w:t>
      </w:r>
      <w:r w:rsidRPr="001A46E2">
        <w:tab/>
        <w:t>TEKSTO PERŽIŪROS DATA</w:t>
      </w:r>
      <w:bookmarkEnd w:id="58"/>
      <w:bookmarkEnd w:id="59"/>
    </w:p>
    <w:p w:rsidR="004515EA" w:rsidRPr="001A46E2" w:rsidRDefault="004515EA" w:rsidP="00533A3F">
      <w:pPr>
        <w:pStyle w:val="BTEMEASMCA"/>
        <w:rPr>
          <w:lang w:val="lt-LT"/>
        </w:rPr>
      </w:pPr>
    </w:p>
    <w:p w:rsidR="001650A9" w:rsidRPr="001A46E2" w:rsidRDefault="001650A9" w:rsidP="001650A9">
      <w:pPr>
        <w:pStyle w:val="Betarp"/>
        <w:rPr>
          <w:sz w:val="22"/>
          <w:szCs w:val="22"/>
        </w:rPr>
      </w:pPr>
      <w:r w:rsidRPr="001A46E2">
        <w:rPr>
          <w:sz w:val="22"/>
          <w:szCs w:val="22"/>
        </w:rPr>
        <w:t>201</w:t>
      </w:r>
      <w:r w:rsidR="000F77C0" w:rsidRPr="001A46E2">
        <w:rPr>
          <w:sz w:val="22"/>
          <w:szCs w:val="22"/>
        </w:rPr>
        <w:t>6</w:t>
      </w:r>
      <w:r w:rsidRPr="001A46E2">
        <w:rPr>
          <w:sz w:val="22"/>
          <w:szCs w:val="22"/>
        </w:rPr>
        <w:t xml:space="preserve"> m.</w:t>
      </w:r>
      <w:r w:rsidR="001E4387" w:rsidRPr="001A46E2">
        <w:rPr>
          <w:sz w:val="22"/>
          <w:szCs w:val="22"/>
        </w:rPr>
        <w:t xml:space="preserve"> </w:t>
      </w:r>
      <w:r w:rsidR="000F77C0" w:rsidRPr="001A46E2">
        <w:rPr>
          <w:sz w:val="22"/>
          <w:szCs w:val="22"/>
        </w:rPr>
        <w:t>gegužės</w:t>
      </w:r>
      <w:r w:rsidRPr="001A46E2">
        <w:rPr>
          <w:sz w:val="22"/>
          <w:szCs w:val="22"/>
        </w:rPr>
        <w:t xml:space="preserve"> mėn. </w:t>
      </w:r>
      <w:r w:rsidR="0079620F" w:rsidRPr="001A46E2">
        <w:rPr>
          <w:sz w:val="22"/>
          <w:szCs w:val="22"/>
        </w:rPr>
        <w:t>4</w:t>
      </w:r>
      <w:r w:rsidRPr="001A46E2">
        <w:rPr>
          <w:sz w:val="22"/>
          <w:szCs w:val="22"/>
        </w:rPr>
        <w:t xml:space="preserve"> d.</w:t>
      </w:r>
    </w:p>
    <w:p w:rsidR="004515EA" w:rsidRPr="001A46E2" w:rsidRDefault="004515EA" w:rsidP="00533A3F">
      <w:pPr>
        <w:pStyle w:val="BTEMEASMCA"/>
        <w:rPr>
          <w:lang w:val="lt-LT"/>
        </w:rPr>
      </w:pPr>
    </w:p>
    <w:p w:rsidR="004515EA" w:rsidRPr="001A46E2" w:rsidRDefault="004515EA" w:rsidP="00533A3F">
      <w:pPr>
        <w:pStyle w:val="BTEMEASMCA"/>
        <w:rPr>
          <w:lang w:val="lt-LT"/>
        </w:rPr>
      </w:pPr>
    </w:p>
    <w:p w:rsidR="004515EA" w:rsidRPr="001A46E2" w:rsidRDefault="004515EA" w:rsidP="00533A3F">
      <w:pPr>
        <w:pStyle w:val="BTEMEASMCA"/>
        <w:rPr>
          <w:color w:val="0000FF"/>
          <w:lang w:val="lt-LT"/>
        </w:rPr>
      </w:pPr>
      <w:r w:rsidRPr="001A46E2">
        <w:rPr>
          <w:lang w:val="lt-LT"/>
        </w:rPr>
        <w:t xml:space="preserve">Išsami informacija apie šį vaistinį preparatą pateikiama Valstybinės vaistų kontrolės tarnybos prie Lietuvos Respublikos sveikatos apsaugos ministerijos tinklalapyje </w:t>
      </w:r>
      <w:r w:rsidR="004F07CE" w:rsidRPr="001A46E2">
        <w:fldChar w:fldCharType="begin"/>
      </w:r>
      <w:r w:rsidR="004F07CE" w:rsidRPr="001A46E2">
        <w:rPr>
          <w:lang w:val="lt-LT"/>
        </w:rPr>
        <w:instrText xml:space="preserve"> HYPERLINK "http://www.vvkt.lt/" </w:instrText>
      </w:r>
      <w:r w:rsidR="004F07CE" w:rsidRPr="001A46E2">
        <w:fldChar w:fldCharType="separate"/>
      </w:r>
      <w:r w:rsidRPr="001A46E2">
        <w:rPr>
          <w:rStyle w:val="Hipersaitas"/>
          <w:lang w:val="lt-LT"/>
        </w:rPr>
        <w:t>http://www.vvkt.lt/</w:t>
      </w:r>
      <w:r w:rsidR="004F07CE" w:rsidRPr="001A46E2">
        <w:rPr>
          <w:rStyle w:val="Hipersaitas"/>
          <w:lang w:val="lt-LT"/>
        </w:rPr>
        <w:fldChar w:fldCharType="end"/>
      </w:r>
    </w:p>
    <w:p w:rsidR="004515EA" w:rsidRPr="001A46E2" w:rsidRDefault="004515EA" w:rsidP="00533A3F">
      <w:pPr>
        <w:pStyle w:val="BTEMEASMCA"/>
        <w:rPr>
          <w:noProof w:val="0"/>
          <w:lang w:val="lt-LT"/>
        </w:rPr>
      </w:pPr>
      <w:r w:rsidRPr="001A46E2">
        <w:rPr>
          <w:lang w:val="lt-LT"/>
        </w:rPr>
        <w:br w:type="page"/>
      </w:r>
    </w:p>
    <w:p w:rsidR="004515EA" w:rsidRPr="001A46E2" w:rsidRDefault="004515EA" w:rsidP="00533A3F">
      <w:pPr>
        <w:pStyle w:val="TTEMEASMCA"/>
        <w:ind w:left="0" w:firstLine="0"/>
        <w:rPr>
          <w:lang w:val="lt-LT"/>
        </w:rPr>
      </w:pPr>
      <w:bookmarkStart w:id="60" w:name="_Toc129243128"/>
      <w:bookmarkStart w:id="61" w:name="_Toc129243253"/>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1650A9" w:rsidRPr="001A46E2" w:rsidRDefault="001650A9" w:rsidP="00533A3F">
      <w:pPr>
        <w:pStyle w:val="TTEMEASMCA"/>
        <w:ind w:left="0" w:firstLine="0"/>
        <w:rPr>
          <w:lang w:val="lt-LT"/>
        </w:rPr>
      </w:pPr>
    </w:p>
    <w:p w:rsidR="004515EA" w:rsidRPr="001A46E2" w:rsidRDefault="004515EA" w:rsidP="00533A3F">
      <w:pPr>
        <w:pStyle w:val="TTEMEASMCA"/>
        <w:ind w:left="0" w:firstLine="0"/>
        <w:rPr>
          <w:lang w:val="lt-LT"/>
        </w:rPr>
      </w:pPr>
      <w:r w:rsidRPr="001A46E2">
        <w:rPr>
          <w:lang w:val="lt-LT"/>
        </w:rPr>
        <w:t>II PRIEDAS</w:t>
      </w:r>
      <w:bookmarkEnd w:id="60"/>
      <w:bookmarkEnd w:id="61"/>
    </w:p>
    <w:p w:rsidR="004515EA" w:rsidRPr="001A46E2" w:rsidRDefault="004515EA" w:rsidP="00533A3F">
      <w:pPr>
        <w:pStyle w:val="TTEMEASMCA"/>
        <w:ind w:left="0" w:firstLine="0"/>
        <w:rPr>
          <w:lang w:val="lt-LT"/>
        </w:rPr>
      </w:pPr>
    </w:p>
    <w:p w:rsidR="004515EA" w:rsidRPr="001A46E2" w:rsidRDefault="000C36CA" w:rsidP="00533A3F">
      <w:pPr>
        <w:pStyle w:val="TTEMEASMCA"/>
        <w:ind w:left="0" w:firstLine="0"/>
        <w:rPr>
          <w:lang w:val="lt-LT"/>
        </w:rPr>
      </w:pPr>
      <w:r w:rsidRPr="001A46E2">
        <w:rPr>
          <w:lang w:val="lt-LT"/>
        </w:rPr>
        <w:t>REGISTRACIJOS</w:t>
      </w:r>
      <w:r w:rsidR="004515EA" w:rsidRPr="001A46E2">
        <w:rPr>
          <w:lang w:val="lt-LT"/>
        </w:rPr>
        <w:t xml:space="preserve"> SĄLYGOS</w:t>
      </w:r>
    </w:p>
    <w:p w:rsidR="004515EA" w:rsidRPr="001A46E2" w:rsidRDefault="004515EA" w:rsidP="00533A3F">
      <w:pPr>
        <w:pStyle w:val="TTEMEASMCA"/>
        <w:ind w:left="0" w:firstLine="0"/>
        <w:rPr>
          <w:lang w:val="lt-LT"/>
        </w:rPr>
      </w:pPr>
    </w:p>
    <w:p w:rsidR="004515EA" w:rsidRPr="001A46E2" w:rsidRDefault="004515EA" w:rsidP="001E4387">
      <w:pPr>
        <w:pStyle w:val="BTAnIIEMEASMCA"/>
      </w:pPr>
      <w:r w:rsidRPr="001A46E2">
        <w:t>A.</w:t>
      </w:r>
      <w:r w:rsidRPr="001A46E2">
        <w:tab/>
        <w:t>GAMINTOJAS</w:t>
      </w:r>
      <w:r w:rsidR="000C36CA" w:rsidRPr="001A46E2">
        <w:t xml:space="preserve"> (-AI)</w:t>
      </w:r>
      <w:r w:rsidRPr="001A46E2">
        <w:t xml:space="preserve">, ATSAKINGAS </w:t>
      </w:r>
      <w:r w:rsidR="000C36CA" w:rsidRPr="001A46E2">
        <w:t xml:space="preserve">(-I) </w:t>
      </w:r>
      <w:r w:rsidRPr="001A46E2">
        <w:t>UŽ SERIJŲ IŠLEIDIMĄ</w:t>
      </w:r>
    </w:p>
    <w:p w:rsidR="004515EA" w:rsidRPr="001A46E2" w:rsidRDefault="004515EA" w:rsidP="001E4387">
      <w:pPr>
        <w:pStyle w:val="BTEMEASMCA"/>
        <w:ind w:left="1701" w:hanging="567"/>
        <w:rPr>
          <w:lang w:val="lt-LT"/>
        </w:rPr>
      </w:pPr>
    </w:p>
    <w:p w:rsidR="004515EA" w:rsidRPr="001A46E2" w:rsidRDefault="004515EA" w:rsidP="001E4387">
      <w:pPr>
        <w:pStyle w:val="BTAnIIEMEASMCA"/>
      </w:pPr>
      <w:r w:rsidRPr="001A46E2">
        <w:t>B.</w:t>
      </w:r>
      <w:r w:rsidRPr="001A46E2">
        <w:tab/>
        <w:t>TIEKIMO IR VARTOJIMO SĄLYGOS AR APRIBOJIMAI</w:t>
      </w:r>
    </w:p>
    <w:p w:rsidR="004515EA" w:rsidRPr="001A46E2" w:rsidRDefault="004515EA" w:rsidP="00F21061">
      <w:pPr>
        <w:pStyle w:val="BTAnIIEMEASMCA"/>
      </w:pPr>
    </w:p>
    <w:p w:rsidR="004515EA" w:rsidRPr="001A46E2" w:rsidRDefault="004515EA" w:rsidP="001E4387">
      <w:pPr>
        <w:pStyle w:val="BTAnIIEMEASMCA"/>
      </w:pPr>
      <w:r w:rsidRPr="001A46E2">
        <w:br w:type="page"/>
      </w:r>
    </w:p>
    <w:p w:rsidR="004515EA" w:rsidRPr="001A46E2" w:rsidRDefault="004515EA" w:rsidP="00533A3F">
      <w:pPr>
        <w:pStyle w:val="PI-1EMEASMCA"/>
        <w:ind w:left="0" w:firstLine="0"/>
      </w:pPr>
      <w:r w:rsidRPr="001A46E2">
        <w:lastRenderedPageBreak/>
        <w:t>A.</w:t>
      </w:r>
      <w:r w:rsidRPr="001A46E2">
        <w:tab/>
        <w:t>GAMINTOJAS</w:t>
      </w:r>
      <w:r w:rsidR="000C36CA" w:rsidRPr="001A46E2">
        <w:t xml:space="preserve"> (-AI)</w:t>
      </w:r>
      <w:r w:rsidRPr="001A46E2">
        <w:t xml:space="preserve">, ATSAKINGAS </w:t>
      </w:r>
      <w:r w:rsidR="000C36CA" w:rsidRPr="001A46E2">
        <w:t xml:space="preserve">(-I) </w:t>
      </w:r>
      <w:r w:rsidRPr="001A46E2">
        <w:t>UŽ SERIJŲ IŠLEIDIMĄ</w:t>
      </w:r>
    </w:p>
    <w:p w:rsidR="004515EA" w:rsidRPr="001A46E2" w:rsidRDefault="004515EA" w:rsidP="00533A3F">
      <w:pPr>
        <w:pStyle w:val="BTEMEASMCA"/>
        <w:rPr>
          <w:lang w:val="lt-LT"/>
        </w:rPr>
      </w:pPr>
    </w:p>
    <w:p w:rsidR="004515EA" w:rsidRPr="001A46E2" w:rsidRDefault="004515EA" w:rsidP="00533A3F">
      <w:pPr>
        <w:pStyle w:val="BTuEMEASMCA"/>
        <w:rPr>
          <w:lang w:val="lt-LT"/>
        </w:rPr>
      </w:pPr>
      <w:r w:rsidRPr="001A46E2">
        <w:rPr>
          <w:lang w:val="lt-LT"/>
        </w:rPr>
        <w:t>Gamintojo</w:t>
      </w:r>
      <w:r w:rsidR="00E43EDB" w:rsidRPr="001A46E2">
        <w:rPr>
          <w:lang w:val="lt-LT"/>
        </w:rPr>
        <w:t xml:space="preserve"> (-ų)</w:t>
      </w:r>
      <w:r w:rsidRPr="001A46E2">
        <w:rPr>
          <w:lang w:val="lt-LT"/>
        </w:rPr>
        <w:t xml:space="preserve">, atsakingo </w:t>
      </w:r>
      <w:r w:rsidR="00E43EDB" w:rsidRPr="001A46E2">
        <w:rPr>
          <w:lang w:val="lt-LT"/>
        </w:rPr>
        <w:t xml:space="preserve">(-ų) </w:t>
      </w:r>
      <w:r w:rsidRPr="001A46E2">
        <w:rPr>
          <w:lang w:val="lt-LT"/>
        </w:rPr>
        <w:t xml:space="preserve">už serijų išleidimą, pavadinimas </w:t>
      </w:r>
      <w:r w:rsidR="00E43EDB" w:rsidRPr="001A46E2">
        <w:rPr>
          <w:lang w:val="lt-LT"/>
        </w:rPr>
        <w:t xml:space="preserve">(-ai) </w:t>
      </w:r>
      <w:r w:rsidRPr="001A46E2">
        <w:rPr>
          <w:lang w:val="lt-LT"/>
        </w:rPr>
        <w:t>ir adresas</w:t>
      </w:r>
      <w:r w:rsidR="00E43EDB" w:rsidRPr="001A46E2">
        <w:rPr>
          <w:lang w:val="lt-LT"/>
        </w:rPr>
        <w:t xml:space="preserve"> (-ai)</w:t>
      </w:r>
    </w:p>
    <w:p w:rsidR="004515EA" w:rsidRPr="001A46E2" w:rsidRDefault="004515EA" w:rsidP="00533A3F">
      <w:pPr>
        <w:pStyle w:val="BTEMEASMCA"/>
        <w:rPr>
          <w:lang w:val="lt-LT"/>
        </w:rPr>
      </w:pPr>
    </w:p>
    <w:p w:rsidR="004515EA" w:rsidRPr="001A46E2" w:rsidRDefault="004515EA" w:rsidP="00533A3F">
      <w:pPr>
        <w:pStyle w:val="BTEMEASMCA"/>
        <w:rPr>
          <w:lang w:val="lt-LT"/>
        </w:rPr>
      </w:pPr>
      <w:r w:rsidRPr="001A46E2">
        <w:rPr>
          <w:lang w:val="lt-LT"/>
        </w:rPr>
        <w:t xml:space="preserve">Teva Operations Poland Sp. z o.o. </w:t>
      </w:r>
    </w:p>
    <w:p w:rsidR="004515EA" w:rsidRPr="001A46E2" w:rsidRDefault="004515EA" w:rsidP="00533A3F">
      <w:pPr>
        <w:pStyle w:val="BTEMEASMCA"/>
        <w:rPr>
          <w:lang w:val="lt-LT"/>
        </w:rPr>
      </w:pPr>
      <w:r w:rsidRPr="001A46E2">
        <w:rPr>
          <w:lang w:val="lt-LT"/>
        </w:rPr>
        <w:t xml:space="preserve">ul. </w:t>
      </w:r>
      <w:r w:rsidR="002146B4" w:rsidRPr="001A46E2">
        <w:rPr>
          <w:lang w:val="lt-LT"/>
        </w:rPr>
        <w:t>Mogilska 80</w:t>
      </w:r>
      <w:r w:rsidRPr="001A46E2">
        <w:rPr>
          <w:lang w:val="lt-LT"/>
        </w:rPr>
        <w:t xml:space="preserve"> </w:t>
      </w:r>
    </w:p>
    <w:p w:rsidR="004515EA" w:rsidRPr="001A46E2" w:rsidRDefault="002146B4" w:rsidP="00533A3F">
      <w:pPr>
        <w:pStyle w:val="BTEMEASMCA"/>
        <w:rPr>
          <w:lang w:val="lt-LT"/>
        </w:rPr>
      </w:pPr>
      <w:r w:rsidRPr="001A46E2">
        <w:rPr>
          <w:lang w:val="lt-LT"/>
        </w:rPr>
        <w:t>31-546 Kraków</w:t>
      </w:r>
    </w:p>
    <w:p w:rsidR="004515EA" w:rsidRPr="001A46E2" w:rsidRDefault="004515EA" w:rsidP="00533A3F">
      <w:pPr>
        <w:pStyle w:val="BTEMEASMCA"/>
        <w:rPr>
          <w:noProof w:val="0"/>
          <w:lang w:val="lt-LT"/>
        </w:rPr>
      </w:pPr>
      <w:r w:rsidRPr="001A46E2">
        <w:rPr>
          <w:lang w:val="lt-LT"/>
        </w:rPr>
        <w:t>Lenkija</w:t>
      </w:r>
    </w:p>
    <w:p w:rsidR="004515EA" w:rsidRPr="001A46E2" w:rsidRDefault="004515EA" w:rsidP="00533A3F">
      <w:pPr>
        <w:pStyle w:val="BTEMEASMCA"/>
        <w:rPr>
          <w:lang w:val="lt-LT"/>
        </w:rPr>
      </w:pPr>
    </w:p>
    <w:p w:rsidR="004515EA" w:rsidRPr="001A46E2" w:rsidRDefault="004515EA" w:rsidP="00533A3F">
      <w:pPr>
        <w:pStyle w:val="BTEMEASMCA"/>
        <w:rPr>
          <w:lang w:val="lt-LT"/>
        </w:rPr>
      </w:pPr>
    </w:p>
    <w:p w:rsidR="004515EA" w:rsidRPr="001A46E2" w:rsidRDefault="004515EA" w:rsidP="00533A3F">
      <w:pPr>
        <w:pStyle w:val="PI-1EMEASMCA"/>
        <w:ind w:left="0" w:firstLine="0"/>
      </w:pPr>
      <w:bookmarkStart w:id="62" w:name="_Toc129243129"/>
      <w:bookmarkStart w:id="63" w:name="_Toc129243254"/>
      <w:r w:rsidRPr="001A46E2">
        <w:t>B.</w:t>
      </w:r>
      <w:r w:rsidRPr="001A46E2">
        <w:tab/>
        <w:t>TIEKIMO IR VARTOJIMO SĄLYGOS AR APRIBOJIMAI</w:t>
      </w:r>
      <w:bookmarkEnd w:id="62"/>
      <w:bookmarkEnd w:id="63"/>
    </w:p>
    <w:p w:rsidR="004515EA" w:rsidRPr="001A46E2" w:rsidRDefault="004515EA" w:rsidP="00533A3F">
      <w:pPr>
        <w:pStyle w:val="BTEMEASMCA"/>
        <w:rPr>
          <w:lang w:val="lt-LT"/>
        </w:rPr>
      </w:pPr>
    </w:p>
    <w:p w:rsidR="004515EA" w:rsidRPr="001A46E2" w:rsidRDefault="004515EA" w:rsidP="00533A3F">
      <w:pPr>
        <w:pStyle w:val="BTEMEASMCA"/>
        <w:rPr>
          <w:lang w:val="lt-LT"/>
        </w:rPr>
      </w:pPr>
      <w:r w:rsidRPr="001A46E2">
        <w:rPr>
          <w:lang w:val="lt-LT"/>
        </w:rPr>
        <w:t>Receptinis vaistinis preparatas</w:t>
      </w:r>
    </w:p>
    <w:p w:rsidR="004515EA" w:rsidRPr="001A46E2" w:rsidRDefault="004515EA" w:rsidP="00533A3F">
      <w:pPr>
        <w:pStyle w:val="BTEMEASMCA"/>
        <w:rPr>
          <w:lang w:val="lt-LT"/>
        </w:rPr>
      </w:pPr>
    </w:p>
    <w:p w:rsidR="004515EA" w:rsidRPr="001A46E2" w:rsidRDefault="004515EA" w:rsidP="00533A3F">
      <w:pPr>
        <w:pStyle w:val="BTEMEASMCA"/>
        <w:rPr>
          <w:lang w:val="lt-LT"/>
        </w:rPr>
      </w:pPr>
    </w:p>
    <w:p w:rsidR="005A5767" w:rsidRPr="001A46E2" w:rsidRDefault="005A5767">
      <w:pPr>
        <w:rPr>
          <w:iCs/>
          <w:noProof/>
          <w:sz w:val="22"/>
          <w:szCs w:val="22"/>
        </w:rPr>
      </w:pPr>
      <w:r w:rsidRPr="001A46E2">
        <w:rPr>
          <w:sz w:val="22"/>
          <w:szCs w:val="22"/>
        </w:rPr>
        <w:br w:type="page"/>
      </w:r>
    </w:p>
    <w:p w:rsidR="004515EA" w:rsidRPr="001A46E2" w:rsidRDefault="004515EA" w:rsidP="00533A3F">
      <w:pPr>
        <w:pStyle w:val="TTEMEASMCA"/>
        <w:ind w:left="0" w:firstLine="0"/>
        <w:rPr>
          <w:lang w:val="lt-LT"/>
        </w:rPr>
      </w:pPr>
      <w:bookmarkStart w:id="64" w:name="_Toc129243134"/>
      <w:bookmarkStart w:id="65" w:name="_Toc129243259"/>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1650A9" w:rsidRPr="001A46E2" w:rsidRDefault="001650A9" w:rsidP="00533A3F">
      <w:pPr>
        <w:pStyle w:val="TTEMEASMCA"/>
        <w:ind w:left="0" w:firstLine="0"/>
        <w:rPr>
          <w:lang w:val="lt-LT"/>
        </w:rPr>
      </w:pPr>
    </w:p>
    <w:p w:rsidR="001650A9" w:rsidRPr="001A46E2" w:rsidRDefault="001650A9" w:rsidP="00533A3F">
      <w:pPr>
        <w:pStyle w:val="TTEMEASMCA"/>
        <w:ind w:left="0" w:firstLine="0"/>
        <w:rPr>
          <w:lang w:val="lt-LT"/>
        </w:rPr>
      </w:pPr>
    </w:p>
    <w:p w:rsidR="001650A9" w:rsidRPr="001A46E2" w:rsidRDefault="001650A9" w:rsidP="00533A3F">
      <w:pPr>
        <w:pStyle w:val="TTEMEASMCA"/>
        <w:ind w:left="0" w:firstLine="0"/>
        <w:rPr>
          <w:lang w:val="lt-LT"/>
        </w:rPr>
      </w:pPr>
    </w:p>
    <w:p w:rsidR="001650A9" w:rsidRPr="001A46E2" w:rsidRDefault="001650A9" w:rsidP="00533A3F">
      <w:pPr>
        <w:pStyle w:val="TTEMEASMCA"/>
        <w:ind w:left="0" w:firstLine="0"/>
        <w:rPr>
          <w:lang w:val="lt-LT"/>
        </w:rPr>
      </w:pPr>
    </w:p>
    <w:p w:rsidR="004515EA" w:rsidRPr="001A46E2" w:rsidRDefault="004515EA" w:rsidP="00533A3F">
      <w:pPr>
        <w:pStyle w:val="TTEMEASMCA"/>
        <w:ind w:left="0" w:firstLine="0"/>
        <w:rPr>
          <w:lang w:val="lt-LT"/>
        </w:rPr>
      </w:pPr>
      <w:r w:rsidRPr="001A46E2">
        <w:rPr>
          <w:lang w:val="lt-LT"/>
        </w:rPr>
        <w:t>III PRIEDAS</w:t>
      </w:r>
      <w:bookmarkEnd w:id="64"/>
      <w:bookmarkEnd w:id="65"/>
    </w:p>
    <w:p w:rsidR="004515EA" w:rsidRPr="001A46E2" w:rsidRDefault="004515EA" w:rsidP="00533A3F">
      <w:pPr>
        <w:pStyle w:val="BTEMEASMCA"/>
        <w:rPr>
          <w:lang w:val="lt-LT"/>
        </w:rPr>
      </w:pPr>
    </w:p>
    <w:p w:rsidR="004515EA" w:rsidRPr="001A46E2" w:rsidRDefault="004515EA" w:rsidP="00533A3F">
      <w:pPr>
        <w:pStyle w:val="TTEMEASMCA"/>
        <w:ind w:left="0" w:firstLine="0"/>
        <w:rPr>
          <w:lang w:val="lt-LT"/>
        </w:rPr>
      </w:pPr>
      <w:bookmarkStart w:id="66" w:name="_Toc129243135"/>
      <w:bookmarkStart w:id="67" w:name="_Toc129243260"/>
      <w:r w:rsidRPr="001A46E2">
        <w:rPr>
          <w:lang w:val="lt-LT"/>
        </w:rPr>
        <w:t>ŽENKLINIMAS IR PAKUOTĖS LAPELIS</w:t>
      </w:r>
      <w:bookmarkEnd w:id="66"/>
      <w:bookmarkEnd w:id="67"/>
    </w:p>
    <w:p w:rsidR="004515EA" w:rsidRPr="001A46E2" w:rsidRDefault="004515EA" w:rsidP="00533A3F">
      <w:pPr>
        <w:pStyle w:val="TTEMEASMCA"/>
        <w:ind w:left="0" w:firstLine="0"/>
        <w:rPr>
          <w:lang w:val="lt-LT"/>
        </w:rPr>
      </w:pPr>
      <w:r w:rsidRPr="001A46E2">
        <w:rPr>
          <w:lang w:val="lt-LT"/>
        </w:rPr>
        <w:br w:type="page"/>
      </w:r>
      <w:bookmarkStart w:id="68" w:name="_Toc129243136"/>
      <w:bookmarkStart w:id="69" w:name="_Toc129243261"/>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1650A9" w:rsidRPr="001A46E2" w:rsidRDefault="001650A9" w:rsidP="00533A3F">
      <w:pPr>
        <w:pStyle w:val="TTEMEASMCA"/>
        <w:ind w:left="0" w:firstLine="0"/>
        <w:rPr>
          <w:lang w:val="lt-LT"/>
        </w:rPr>
      </w:pPr>
    </w:p>
    <w:p w:rsidR="004515EA" w:rsidRPr="001A46E2" w:rsidRDefault="004515EA" w:rsidP="00533A3F">
      <w:pPr>
        <w:pStyle w:val="TTEMEASMCA"/>
        <w:ind w:left="0" w:firstLine="0"/>
        <w:rPr>
          <w:lang w:val="lt-LT"/>
        </w:rPr>
      </w:pPr>
      <w:r w:rsidRPr="001A46E2">
        <w:rPr>
          <w:lang w:val="lt-LT"/>
        </w:rPr>
        <w:t>A. ŽENKLINIMAS</w:t>
      </w:r>
      <w:bookmarkEnd w:id="68"/>
      <w:bookmarkEnd w:id="69"/>
    </w:p>
    <w:p w:rsidR="004515EA" w:rsidRPr="001A46E2" w:rsidRDefault="004515EA" w:rsidP="00533A3F">
      <w:pPr>
        <w:pStyle w:val="TTEMEASMCA"/>
        <w:ind w:left="0" w:firstLine="0"/>
        <w:rPr>
          <w:lang w:val="lt-LT"/>
        </w:rPr>
      </w:pPr>
      <w:r w:rsidRPr="001A46E2">
        <w:rPr>
          <w:lang w:val="lt-LT"/>
        </w:rPr>
        <w:br w:type="page"/>
      </w:r>
    </w:p>
    <w:p w:rsidR="004515EA" w:rsidRPr="001A46E2" w:rsidRDefault="004515EA" w:rsidP="00533A3F">
      <w:pPr>
        <w:pStyle w:val="PI-1labEMEASMCA"/>
      </w:pPr>
      <w:r w:rsidRPr="001A46E2">
        <w:lastRenderedPageBreak/>
        <w:t>INFORMACIJA ANT IŠORINĖS PAKUOTĖS</w:t>
      </w:r>
    </w:p>
    <w:p w:rsidR="004515EA" w:rsidRPr="001A46E2" w:rsidRDefault="004515EA" w:rsidP="00533A3F">
      <w:pPr>
        <w:pStyle w:val="PI-1labEMEASMCA"/>
      </w:pPr>
    </w:p>
    <w:p w:rsidR="004515EA" w:rsidRPr="001A46E2" w:rsidRDefault="004515EA" w:rsidP="00533A3F">
      <w:pPr>
        <w:pStyle w:val="PI-1labEMEASMCA"/>
        <w:rPr>
          <w:bCs/>
        </w:rPr>
      </w:pPr>
      <w:r w:rsidRPr="001A46E2">
        <w:t>KARTONO DĖŽUTĖ</w:t>
      </w:r>
    </w:p>
    <w:p w:rsidR="004515EA" w:rsidRPr="001A46E2" w:rsidRDefault="004515EA" w:rsidP="00533A3F">
      <w:pPr>
        <w:pStyle w:val="BTEMEASMCA"/>
        <w:rPr>
          <w:lang w:val="lt-LT"/>
        </w:rPr>
      </w:pPr>
    </w:p>
    <w:p w:rsidR="001650A9" w:rsidRPr="001A46E2" w:rsidRDefault="001650A9" w:rsidP="00533A3F">
      <w:pPr>
        <w:pStyle w:val="BTEMEASMCA"/>
        <w:rPr>
          <w:lang w:val="lt-LT"/>
        </w:rPr>
      </w:pPr>
    </w:p>
    <w:p w:rsidR="004515EA" w:rsidRPr="001A46E2" w:rsidRDefault="004515EA" w:rsidP="00533A3F">
      <w:pPr>
        <w:pStyle w:val="PI-1labEMEASMCA"/>
      </w:pPr>
      <w:r w:rsidRPr="001A46E2">
        <w:t>1.</w:t>
      </w:r>
      <w:r w:rsidRPr="001A46E2">
        <w:tab/>
        <w:t>VAISTINIO PREPARATO PAVADINIMAS</w:t>
      </w:r>
    </w:p>
    <w:p w:rsidR="004515EA" w:rsidRPr="001A46E2" w:rsidRDefault="004515EA" w:rsidP="00533A3F">
      <w:pPr>
        <w:pStyle w:val="BTEMEASMCA"/>
        <w:rPr>
          <w:lang w:val="lt-LT"/>
        </w:rPr>
      </w:pPr>
    </w:p>
    <w:p w:rsidR="004515EA" w:rsidRPr="001A46E2" w:rsidRDefault="004515EA" w:rsidP="00533A3F">
      <w:pPr>
        <w:pStyle w:val="BTEMEASMCA"/>
        <w:rPr>
          <w:noProof w:val="0"/>
          <w:lang w:val="lt-LT"/>
        </w:rPr>
      </w:pPr>
      <w:r w:rsidRPr="001A46E2">
        <w:rPr>
          <w:lang w:val="lt-LT"/>
        </w:rPr>
        <w:t>Cuprenil 250 mg plėvele dengtos tabletės</w:t>
      </w:r>
    </w:p>
    <w:p w:rsidR="004515EA" w:rsidRPr="001A46E2" w:rsidRDefault="004515EA" w:rsidP="00533A3F">
      <w:pPr>
        <w:pStyle w:val="BTEMEASMCA"/>
        <w:rPr>
          <w:lang w:val="lt-LT"/>
        </w:rPr>
      </w:pPr>
      <w:r w:rsidRPr="001A46E2">
        <w:rPr>
          <w:lang w:val="lt-LT"/>
        </w:rPr>
        <w:t>Penicilamin</w:t>
      </w:r>
      <w:r w:rsidR="00892C3E" w:rsidRPr="001A46E2">
        <w:rPr>
          <w:lang w:val="lt-LT"/>
        </w:rPr>
        <w:t>as</w:t>
      </w:r>
    </w:p>
    <w:p w:rsidR="004515EA" w:rsidRPr="001A46E2" w:rsidRDefault="004515EA" w:rsidP="00533A3F">
      <w:pPr>
        <w:pStyle w:val="BTEMEASMCA"/>
        <w:rPr>
          <w:lang w:val="lt-LT"/>
        </w:rPr>
      </w:pPr>
    </w:p>
    <w:p w:rsidR="004515EA" w:rsidRPr="001A46E2" w:rsidRDefault="004515EA" w:rsidP="00533A3F">
      <w:pPr>
        <w:pStyle w:val="BTEMEASMCA"/>
        <w:rPr>
          <w:lang w:val="lt-LT"/>
        </w:rPr>
      </w:pPr>
    </w:p>
    <w:p w:rsidR="004515EA" w:rsidRPr="001A46E2" w:rsidRDefault="004515EA" w:rsidP="00533A3F">
      <w:pPr>
        <w:pStyle w:val="PI-1labEMEASMCA"/>
      </w:pPr>
      <w:r w:rsidRPr="001A46E2">
        <w:t>2.</w:t>
      </w:r>
      <w:r w:rsidRPr="001A46E2">
        <w:tab/>
        <w:t xml:space="preserve">VEIKLIOJI </w:t>
      </w:r>
      <w:r w:rsidR="008F01DD" w:rsidRPr="001A46E2">
        <w:t xml:space="preserve">(-IOS) </w:t>
      </w:r>
      <w:r w:rsidRPr="001A46E2">
        <w:t xml:space="preserve">MEDŽIAGA </w:t>
      </w:r>
      <w:r w:rsidR="008F01DD" w:rsidRPr="001A46E2">
        <w:t xml:space="preserve">(-OS) </w:t>
      </w:r>
      <w:r w:rsidRPr="001A46E2">
        <w:t xml:space="preserve">IR JOS </w:t>
      </w:r>
      <w:r w:rsidR="008F01DD" w:rsidRPr="001A46E2">
        <w:t xml:space="preserve">(-Ų) </w:t>
      </w:r>
      <w:r w:rsidRPr="001A46E2">
        <w:t>KIEKIS</w:t>
      </w:r>
      <w:r w:rsidR="008F01DD" w:rsidRPr="001A46E2">
        <w:t xml:space="preserve"> (-IAI)</w:t>
      </w:r>
    </w:p>
    <w:p w:rsidR="004515EA" w:rsidRPr="001A46E2" w:rsidRDefault="004515EA" w:rsidP="00533A3F">
      <w:pPr>
        <w:pStyle w:val="BTEMEASMCA"/>
        <w:rPr>
          <w:lang w:val="lt-LT"/>
        </w:rPr>
      </w:pPr>
    </w:p>
    <w:p w:rsidR="004515EA" w:rsidRPr="001A46E2" w:rsidRDefault="004515EA" w:rsidP="00533A3F">
      <w:pPr>
        <w:pStyle w:val="BTEMEASMCA"/>
        <w:rPr>
          <w:lang w:val="lt-LT"/>
        </w:rPr>
      </w:pPr>
      <w:r w:rsidRPr="001A46E2">
        <w:rPr>
          <w:lang w:val="lt-LT"/>
        </w:rPr>
        <w:t>Kiekvienoje plėvele dengtoje tabletėje yra 250 mg penicilamino.</w:t>
      </w:r>
    </w:p>
    <w:p w:rsidR="004515EA" w:rsidRPr="001A46E2" w:rsidRDefault="004515EA" w:rsidP="00533A3F">
      <w:pPr>
        <w:pStyle w:val="BTEMEASMCA"/>
        <w:rPr>
          <w:lang w:val="lt-LT"/>
        </w:rPr>
      </w:pPr>
    </w:p>
    <w:p w:rsidR="004515EA" w:rsidRPr="001A46E2" w:rsidRDefault="004515EA" w:rsidP="00533A3F">
      <w:pPr>
        <w:pStyle w:val="BTEMEASMCA"/>
        <w:rPr>
          <w:lang w:val="lt-LT"/>
        </w:rPr>
      </w:pPr>
    </w:p>
    <w:p w:rsidR="004515EA" w:rsidRPr="001A46E2" w:rsidRDefault="004515EA" w:rsidP="00533A3F">
      <w:pPr>
        <w:pStyle w:val="PI-1labEMEASMCA"/>
      </w:pPr>
      <w:r w:rsidRPr="001A46E2">
        <w:t>3.</w:t>
      </w:r>
      <w:r w:rsidRPr="001A46E2">
        <w:tab/>
        <w:t>PAGALBINIŲ MEDŽIAGŲ SĄRAŠAS</w:t>
      </w:r>
    </w:p>
    <w:p w:rsidR="004515EA" w:rsidRPr="001A46E2" w:rsidRDefault="004515EA" w:rsidP="00533A3F">
      <w:pPr>
        <w:pStyle w:val="BTEMEASMCA"/>
        <w:rPr>
          <w:lang w:val="lt-LT"/>
        </w:rPr>
      </w:pPr>
    </w:p>
    <w:p w:rsidR="004515EA" w:rsidRPr="001A46E2" w:rsidRDefault="004515EA" w:rsidP="00533A3F">
      <w:pPr>
        <w:pStyle w:val="BTEMEASMCA"/>
        <w:rPr>
          <w:lang w:val="lt-LT"/>
        </w:rPr>
      </w:pPr>
      <w:r w:rsidRPr="001A46E2">
        <w:rPr>
          <w:lang w:val="lt-LT"/>
        </w:rPr>
        <w:t>Sudėtyje yra laktozės monohidrato ir azorubino (E122).</w:t>
      </w:r>
    </w:p>
    <w:p w:rsidR="004515EA" w:rsidRPr="001A46E2" w:rsidRDefault="004515EA" w:rsidP="00533A3F">
      <w:pPr>
        <w:pStyle w:val="BTEMEASMCA"/>
        <w:rPr>
          <w:lang w:val="lt-LT"/>
        </w:rPr>
      </w:pPr>
    </w:p>
    <w:p w:rsidR="004515EA" w:rsidRPr="001A46E2" w:rsidRDefault="004515EA" w:rsidP="00533A3F">
      <w:pPr>
        <w:pStyle w:val="BTEMEASMCA"/>
        <w:rPr>
          <w:lang w:val="lt-LT"/>
        </w:rPr>
      </w:pPr>
    </w:p>
    <w:p w:rsidR="004515EA" w:rsidRPr="001A46E2" w:rsidRDefault="004515EA" w:rsidP="00533A3F">
      <w:pPr>
        <w:pStyle w:val="PI-1labEMEASMCA"/>
      </w:pPr>
      <w:r w:rsidRPr="001A46E2">
        <w:t>4.</w:t>
      </w:r>
      <w:r w:rsidRPr="001A46E2">
        <w:tab/>
        <w:t>FARMACINĖ FORMA IR KIEKIS PAKUOTĖJE</w:t>
      </w:r>
    </w:p>
    <w:p w:rsidR="004515EA" w:rsidRPr="001A46E2" w:rsidRDefault="004515EA" w:rsidP="00533A3F">
      <w:pPr>
        <w:pStyle w:val="BTEMEASMCA"/>
        <w:rPr>
          <w:lang w:val="lt-LT"/>
        </w:rPr>
      </w:pPr>
    </w:p>
    <w:p w:rsidR="004515EA" w:rsidRPr="001A46E2" w:rsidRDefault="001650A9" w:rsidP="00533A3F">
      <w:pPr>
        <w:pStyle w:val="BTEMEASMCA"/>
        <w:rPr>
          <w:lang w:val="lt-LT"/>
        </w:rPr>
      </w:pPr>
      <w:r w:rsidRPr="001A46E2">
        <w:rPr>
          <w:lang w:val="lt-LT"/>
        </w:rPr>
        <w:t>Plėvele dengtos tabletės</w:t>
      </w:r>
    </w:p>
    <w:p w:rsidR="004515EA" w:rsidRPr="001A46E2" w:rsidRDefault="004515EA" w:rsidP="00533A3F">
      <w:pPr>
        <w:pStyle w:val="BTEMEASMCA"/>
        <w:rPr>
          <w:lang w:val="lt-LT"/>
        </w:rPr>
      </w:pPr>
      <w:r w:rsidRPr="001A46E2">
        <w:rPr>
          <w:lang w:val="lt-LT"/>
        </w:rPr>
        <w:t>30 plėvele dengtų tablečių</w:t>
      </w:r>
    </w:p>
    <w:p w:rsidR="004515EA" w:rsidRPr="001A46E2" w:rsidRDefault="004515EA" w:rsidP="00533A3F">
      <w:pPr>
        <w:pStyle w:val="BTEMEASMCA"/>
        <w:rPr>
          <w:lang w:val="lt-LT"/>
        </w:rPr>
      </w:pPr>
      <w:r w:rsidRPr="001A46E2">
        <w:rPr>
          <w:highlight w:val="lightGray"/>
          <w:lang w:val="lt-LT"/>
        </w:rPr>
        <w:t>100 plėvele dengtų tablečių</w:t>
      </w:r>
    </w:p>
    <w:p w:rsidR="004515EA" w:rsidRPr="001A46E2" w:rsidRDefault="004515EA" w:rsidP="00533A3F">
      <w:pPr>
        <w:pStyle w:val="BTEMEASMCA"/>
        <w:rPr>
          <w:lang w:val="lt-LT"/>
        </w:rPr>
      </w:pPr>
    </w:p>
    <w:p w:rsidR="004515EA" w:rsidRPr="001A46E2" w:rsidRDefault="004515EA" w:rsidP="00533A3F">
      <w:pPr>
        <w:pStyle w:val="BTEMEASMCA"/>
        <w:rPr>
          <w:lang w:val="lt-LT"/>
        </w:rPr>
      </w:pPr>
    </w:p>
    <w:p w:rsidR="004515EA" w:rsidRPr="001A46E2" w:rsidRDefault="004515EA" w:rsidP="00533A3F">
      <w:pPr>
        <w:pStyle w:val="PI-1labEMEASMCA"/>
      </w:pPr>
      <w:r w:rsidRPr="001A46E2">
        <w:t>5.</w:t>
      </w:r>
      <w:r w:rsidRPr="001A46E2">
        <w:tab/>
        <w:t>VARTOJIMO METODAS IR BŪDAS (-AI)</w:t>
      </w:r>
    </w:p>
    <w:p w:rsidR="004515EA" w:rsidRPr="001A46E2" w:rsidRDefault="004515EA" w:rsidP="00533A3F">
      <w:pPr>
        <w:pStyle w:val="BTEMEASMCA"/>
        <w:rPr>
          <w:lang w:val="lt-LT"/>
        </w:rPr>
      </w:pPr>
    </w:p>
    <w:p w:rsidR="004515EA" w:rsidRPr="001A46E2" w:rsidRDefault="004515EA" w:rsidP="00533A3F">
      <w:pPr>
        <w:pStyle w:val="BTEMEASMCA"/>
        <w:rPr>
          <w:lang w:val="lt-LT"/>
        </w:rPr>
      </w:pPr>
      <w:r w:rsidRPr="001A46E2">
        <w:rPr>
          <w:lang w:val="lt-LT"/>
        </w:rPr>
        <w:t xml:space="preserve">Vartoti per burną. </w:t>
      </w:r>
    </w:p>
    <w:p w:rsidR="004515EA" w:rsidRPr="001A46E2" w:rsidRDefault="004515EA" w:rsidP="00533A3F">
      <w:pPr>
        <w:pStyle w:val="BTEMEASMCA"/>
        <w:rPr>
          <w:lang w:val="lt-LT"/>
        </w:rPr>
      </w:pPr>
      <w:r w:rsidRPr="001A46E2">
        <w:rPr>
          <w:lang w:val="lt-LT"/>
        </w:rPr>
        <w:t>Prieš vartojimą perskaitykite pakuotės lapelį.</w:t>
      </w:r>
    </w:p>
    <w:p w:rsidR="004515EA" w:rsidRPr="001A46E2" w:rsidRDefault="004515EA" w:rsidP="00533A3F">
      <w:pPr>
        <w:pStyle w:val="BTEMEASMCA"/>
        <w:rPr>
          <w:lang w:val="lt-LT"/>
        </w:rPr>
      </w:pPr>
    </w:p>
    <w:p w:rsidR="004515EA" w:rsidRPr="001A46E2" w:rsidRDefault="004515EA" w:rsidP="00533A3F">
      <w:pPr>
        <w:pStyle w:val="BTEMEASMCA"/>
        <w:rPr>
          <w:lang w:val="lt-LT"/>
        </w:rPr>
      </w:pPr>
    </w:p>
    <w:p w:rsidR="004515EA" w:rsidRPr="001A46E2" w:rsidRDefault="004515EA" w:rsidP="00533A3F">
      <w:pPr>
        <w:pStyle w:val="PI-1labEMEASMCA"/>
      </w:pPr>
      <w:r w:rsidRPr="001A46E2">
        <w:t>6.</w:t>
      </w:r>
      <w:r w:rsidRPr="001A46E2">
        <w:tab/>
        <w:t>SPECIALUS ĮSPĖJIMAS, KAD VAISTINĮ PREPARATĄ BŪTINA LAIKYTI VAIKAMS NEPASTEBIMOJE IR NEPASIEKIAMOJE VIETOJE</w:t>
      </w:r>
    </w:p>
    <w:p w:rsidR="004515EA" w:rsidRPr="001A46E2" w:rsidRDefault="004515EA" w:rsidP="00533A3F">
      <w:pPr>
        <w:pStyle w:val="BTEMEASMCA"/>
        <w:rPr>
          <w:lang w:val="lt-LT"/>
        </w:rPr>
      </w:pPr>
    </w:p>
    <w:p w:rsidR="004515EA" w:rsidRPr="001A46E2" w:rsidRDefault="004515EA" w:rsidP="00533A3F">
      <w:pPr>
        <w:pStyle w:val="BTEMEASMCA"/>
        <w:rPr>
          <w:lang w:val="lt-LT"/>
        </w:rPr>
      </w:pPr>
      <w:r w:rsidRPr="001A46E2">
        <w:rPr>
          <w:lang w:val="lt-LT"/>
        </w:rPr>
        <w:t>Laikyti vaikams nepastebimoje ir nepasiekiamoje vietoje.</w:t>
      </w:r>
    </w:p>
    <w:p w:rsidR="004515EA" w:rsidRPr="001A46E2" w:rsidRDefault="004515EA" w:rsidP="00533A3F">
      <w:pPr>
        <w:pStyle w:val="BTEMEASMCA"/>
        <w:rPr>
          <w:lang w:val="lt-LT"/>
        </w:rPr>
      </w:pPr>
    </w:p>
    <w:p w:rsidR="004515EA" w:rsidRPr="001A46E2" w:rsidRDefault="004515EA" w:rsidP="00533A3F">
      <w:pPr>
        <w:pStyle w:val="BTEMEASMCA"/>
        <w:rPr>
          <w:lang w:val="lt-LT"/>
        </w:rPr>
      </w:pPr>
    </w:p>
    <w:p w:rsidR="004515EA" w:rsidRPr="001A46E2" w:rsidRDefault="004515EA" w:rsidP="00533A3F">
      <w:pPr>
        <w:pStyle w:val="PI-1labEMEASMCA"/>
      </w:pPr>
      <w:r w:rsidRPr="001A46E2">
        <w:t>7.</w:t>
      </w:r>
      <w:r w:rsidRPr="001A46E2">
        <w:tab/>
        <w:t>KITAS (-I) SPECIALUS (-ŪS) ĮSPĖJIMAS (-AI) (JEI REIKIA)</w:t>
      </w:r>
    </w:p>
    <w:p w:rsidR="004515EA" w:rsidRPr="001A46E2" w:rsidRDefault="004515EA" w:rsidP="00533A3F">
      <w:pPr>
        <w:pStyle w:val="BTEMEASMCA"/>
        <w:rPr>
          <w:lang w:val="lt-LT"/>
        </w:rPr>
      </w:pPr>
    </w:p>
    <w:p w:rsidR="004515EA" w:rsidRPr="001A46E2" w:rsidRDefault="004515EA" w:rsidP="00533A3F">
      <w:pPr>
        <w:pStyle w:val="BTEMEASMCA"/>
        <w:rPr>
          <w:lang w:val="lt-LT"/>
        </w:rPr>
      </w:pPr>
    </w:p>
    <w:p w:rsidR="004515EA" w:rsidRPr="001A46E2" w:rsidRDefault="004515EA" w:rsidP="00533A3F">
      <w:pPr>
        <w:pStyle w:val="PI-1labEMEASMCA"/>
      </w:pPr>
      <w:r w:rsidRPr="001A46E2">
        <w:t>8.</w:t>
      </w:r>
      <w:r w:rsidRPr="001A46E2">
        <w:tab/>
        <w:t>TINKAMUMO LAIKAS</w:t>
      </w:r>
    </w:p>
    <w:p w:rsidR="004515EA" w:rsidRPr="001A46E2" w:rsidRDefault="004515EA" w:rsidP="00533A3F">
      <w:pPr>
        <w:pStyle w:val="BTEMEASMCA"/>
        <w:rPr>
          <w:lang w:val="lt-LT"/>
        </w:rPr>
      </w:pPr>
    </w:p>
    <w:p w:rsidR="004515EA" w:rsidRPr="001A46E2" w:rsidRDefault="004515EA" w:rsidP="00533A3F">
      <w:pPr>
        <w:pStyle w:val="BTEMEASMCA"/>
        <w:rPr>
          <w:lang w:val="lt-LT"/>
        </w:rPr>
      </w:pPr>
      <w:r w:rsidRPr="001A46E2">
        <w:rPr>
          <w:lang w:val="lt-LT"/>
        </w:rPr>
        <w:t>Tinka iki {mm MMMM}</w:t>
      </w:r>
    </w:p>
    <w:p w:rsidR="004515EA" w:rsidRPr="001A46E2" w:rsidRDefault="004515EA" w:rsidP="00533A3F">
      <w:pPr>
        <w:pStyle w:val="BTEMEASMCA"/>
        <w:rPr>
          <w:lang w:val="lt-LT"/>
        </w:rPr>
      </w:pPr>
    </w:p>
    <w:p w:rsidR="004515EA" w:rsidRPr="001A46E2" w:rsidRDefault="004515EA" w:rsidP="00533A3F">
      <w:pPr>
        <w:pStyle w:val="BTEMEASMCA"/>
        <w:rPr>
          <w:lang w:val="lt-LT"/>
        </w:rPr>
      </w:pPr>
    </w:p>
    <w:p w:rsidR="004515EA" w:rsidRPr="001A46E2" w:rsidRDefault="004515EA" w:rsidP="00533A3F">
      <w:pPr>
        <w:pStyle w:val="PI-1labEMEASMCA"/>
      </w:pPr>
      <w:r w:rsidRPr="001A46E2">
        <w:t>9.</w:t>
      </w:r>
      <w:r w:rsidRPr="001A46E2">
        <w:tab/>
        <w:t>SPECIALIOS LAIKYMO SĄLYGOS</w:t>
      </w:r>
    </w:p>
    <w:p w:rsidR="004515EA" w:rsidRPr="001A46E2" w:rsidRDefault="004515EA" w:rsidP="00533A3F">
      <w:pPr>
        <w:pStyle w:val="BTEMEASMCA"/>
        <w:rPr>
          <w:lang w:val="lt-LT"/>
        </w:rPr>
      </w:pPr>
    </w:p>
    <w:p w:rsidR="004515EA" w:rsidRPr="001A46E2" w:rsidRDefault="004515EA" w:rsidP="00533A3F">
      <w:pPr>
        <w:pStyle w:val="BTEMEASMCA"/>
        <w:rPr>
          <w:lang w:val="lt-LT"/>
        </w:rPr>
      </w:pPr>
      <w:r w:rsidRPr="001A46E2">
        <w:rPr>
          <w:lang w:val="lt-LT"/>
        </w:rPr>
        <w:t>Laikyti ne aukštesnėje kaip 25 ºC temperatūroje.</w:t>
      </w:r>
    </w:p>
    <w:p w:rsidR="004515EA" w:rsidRPr="001A46E2" w:rsidRDefault="004515EA" w:rsidP="00533A3F">
      <w:pPr>
        <w:pStyle w:val="BTEMEASMCA"/>
        <w:rPr>
          <w:lang w:val="lt-LT"/>
        </w:rPr>
      </w:pPr>
    </w:p>
    <w:p w:rsidR="004515EA" w:rsidRPr="001A46E2" w:rsidRDefault="004515EA" w:rsidP="00533A3F">
      <w:pPr>
        <w:pStyle w:val="BTEMEASMCA"/>
        <w:rPr>
          <w:lang w:val="lt-LT"/>
        </w:rPr>
      </w:pPr>
    </w:p>
    <w:p w:rsidR="004515EA" w:rsidRPr="001A46E2" w:rsidRDefault="004515EA" w:rsidP="00533A3F">
      <w:pPr>
        <w:pStyle w:val="PI-1labEMEASMCA"/>
      </w:pPr>
      <w:r w:rsidRPr="001A46E2">
        <w:t>10.</w:t>
      </w:r>
      <w:r w:rsidRPr="001A46E2">
        <w:tab/>
        <w:t xml:space="preserve">SPECIALIOS ATSARGUMO PRIEMONĖS DĖL NESUVARTOTO </w:t>
      </w:r>
      <w:r w:rsidRPr="001A46E2">
        <w:rPr>
          <w:bCs/>
        </w:rPr>
        <w:t xml:space="preserve">VAISTINIO PREPARATO AR JO ATLIEKŲ </w:t>
      </w:r>
      <w:r w:rsidRPr="001A46E2">
        <w:t>TVARKYMO (JEI REIKIA)</w:t>
      </w:r>
    </w:p>
    <w:p w:rsidR="004515EA" w:rsidRPr="001A46E2" w:rsidRDefault="004515EA" w:rsidP="00533A3F">
      <w:pPr>
        <w:pStyle w:val="BTEMEASMCA"/>
        <w:rPr>
          <w:lang w:val="lt-LT"/>
        </w:rPr>
      </w:pPr>
    </w:p>
    <w:p w:rsidR="004515EA" w:rsidRPr="001A46E2" w:rsidRDefault="004515EA" w:rsidP="00533A3F">
      <w:pPr>
        <w:pStyle w:val="BTEMEASMCA"/>
        <w:rPr>
          <w:lang w:val="lt-LT"/>
        </w:rPr>
      </w:pPr>
    </w:p>
    <w:p w:rsidR="004515EA" w:rsidRPr="001A46E2" w:rsidRDefault="004515EA" w:rsidP="00533A3F">
      <w:pPr>
        <w:pStyle w:val="PI-1labEMEASMCA"/>
      </w:pPr>
      <w:r w:rsidRPr="001A46E2">
        <w:t>11.</w:t>
      </w:r>
      <w:r w:rsidRPr="001A46E2">
        <w:tab/>
      </w:r>
      <w:r w:rsidR="00FB567C" w:rsidRPr="001A46E2">
        <w:t>REGISTRUOTOJO</w:t>
      </w:r>
      <w:r w:rsidRPr="001A46E2">
        <w:t xml:space="preserve"> PAVADINIMAS IR ADRESAS</w:t>
      </w:r>
    </w:p>
    <w:p w:rsidR="004515EA" w:rsidRPr="001A46E2" w:rsidRDefault="004515EA" w:rsidP="00533A3F">
      <w:pPr>
        <w:pStyle w:val="BTEMEASMCA"/>
        <w:rPr>
          <w:lang w:val="lt-LT"/>
        </w:rPr>
      </w:pPr>
    </w:p>
    <w:p w:rsidR="004515EA" w:rsidRPr="001A46E2" w:rsidRDefault="004515EA" w:rsidP="00533A3F">
      <w:pPr>
        <w:pStyle w:val="BTEMEASMCA"/>
        <w:rPr>
          <w:b/>
          <w:lang w:val="lt-LT"/>
        </w:rPr>
      </w:pPr>
      <w:r w:rsidRPr="001A46E2">
        <w:rPr>
          <w:lang w:val="lt-LT"/>
        </w:rPr>
        <w:t>Teva Pharma B.V.</w:t>
      </w:r>
    </w:p>
    <w:p w:rsidR="004515EA" w:rsidRPr="001A46E2" w:rsidRDefault="00FB567C" w:rsidP="00533A3F">
      <w:pPr>
        <w:pStyle w:val="BTEMEASMCA"/>
        <w:rPr>
          <w:lang w:val="lt-LT"/>
        </w:rPr>
      </w:pPr>
      <w:r w:rsidRPr="001A46E2">
        <w:rPr>
          <w:lang w:val="lt-LT"/>
        </w:rPr>
        <w:t>Swensweg 5</w:t>
      </w:r>
    </w:p>
    <w:p w:rsidR="00FB567C" w:rsidRPr="001A46E2" w:rsidRDefault="00FB567C" w:rsidP="00533A3F">
      <w:pPr>
        <w:pStyle w:val="BTEMEASMCA"/>
        <w:rPr>
          <w:color w:val="FF0000"/>
          <w:lang w:val="lt-LT"/>
        </w:rPr>
      </w:pPr>
      <w:r w:rsidRPr="001A46E2">
        <w:rPr>
          <w:lang w:val="lt-LT"/>
        </w:rPr>
        <w:t>2031 GA Haarlem</w:t>
      </w:r>
    </w:p>
    <w:p w:rsidR="004515EA" w:rsidRPr="001A46E2" w:rsidRDefault="004515EA" w:rsidP="00533A3F">
      <w:pPr>
        <w:pStyle w:val="BTEMEASMCA"/>
        <w:rPr>
          <w:noProof w:val="0"/>
          <w:lang w:val="lt-LT"/>
        </w:rPr>
      </w:pPr>
      <w:r w:rsidRPr="001A46E2">
        <w:rPr>
          <w:lang w:val="lt-LT"/>
        </w:rPr>
        <w:t>Nyderlandai</w:t>
      </w:r>
    </w:p>
    <w:p w:rsidR="004515EA" w:rsidRPr="001A46E2" w:rsidRDefault="004515EA" w:rsidP="00533A3F">
      <w:pPr>
        <w:pStyle w:val="BTEMEASMCA"/>
        <w:rPr>
          <w:lang w:val="lt-LT"/>
        </w:rPr>
      </w:pPr>
    </w:p>
    <w:p w:rsidR="004515EA" w:rsidRPr="001A46E2" w:rsidRDefault="004515EA" w:rsidP="00533A3F">
      <w:pPr>
        <w:pStyle w:val="BTEMEASMCA"/>
        <w:rPr>
          <w:lang w:val="lt-LT"/>
        </w:rPr>
      </w:pPr>
    </w:p>
    <w:p w:rsidR="004515EA" w:rsidRPr="001A46E2" w:rsidRDefault="004515EA" w:rsidP="00533A3F">
      <w:pPr>
        <w:pStyle w:val="PI-1labEMEASMCA"/>
      </w:pPr>
      <w:r w:rsidRPr="001A46E2">
        <w:t>12.</w:t>
      </w:r>
      <w:r w:rsidRPr="001A46E2">
        <w:tab/>
      </w:r>
      <w:r w:rsidR="00FB567C" w:rsidRPr="001A46E2">
        <w:t>REGISTRACIJOS</w:t>
      </w:r>
      <w:r w:rsidRPr="001A46E2">
        <w:t xml:space="preserve"> PAŽYMĖJIMO NUMERIS </w:t>
      </w:r>
      <w:r w:rsidR="00FB567C" w:rsidRPr="001A46E2">
        <w:t>(-IAI)</w:t>
      </w:r>
    </w:p>
    <w:p w:rsidR="004515EA" w:rsidRPr="001A46E2" w:rsidRDefault="004515EA" w:rsidP="00533A3F">
      <w:pPr>
        <w:pStyle w:val="BTEMEASMCA"/>
        <w:rPr>
          <w:lang w:val="lt-LT"/>
        </w:rPr>
      </w:pPr>
    </w:p>
    <w:p w:rsidR="001650A9" w:rsidRPr="001A46E2" w:rsidRDefault="001650A9" w:rsidP="001650A9">
      <w:pPr>
        <w:pStyle w:val="BTEMEASMCA"/>
        <w:rPr>
          <w:lang w:val="lt-LT"/>
        </w:rPr>
      </w:pPr>
      <w:r w:rsidRPr="001A46E2">
        <w:rPr>
          <w:lang w:val="lt-LT"/>
        </w:rPr>
        <w:t>N30 - LT/1/97/3436/001</w:t>
      </w:r>
    </w:p>
    <w:p w:rsidR="001650A9" w:rsidRPr="001A46E2" w:rsidRDefault="001650A9" w:rsidP="001650A9">
      <w:pPr>
        <w:pStyle w:val="BTEMEASMCA"/>
        <w:rPr>
          <w:lang w:val="lt-LT"/>
        </w:rPr>
      </w:pPr>
      <w:r w:rsidRPr="001A46E2">
        <w:rPr>
          <w:lang w:val="lt-LT"/>
        </w:rPr>
        <w:t>N100 - LT/1/97/3436/002</w:t>
      </w:r>
    </w:p>
    <w:p w:rsidR="004515EA" w:rsidRPr="001A46E2" w:rsidRDefault="004515EA" w:rsidP="00533A3F">
      <w:pPr>
        <w:pStyle w:val="BTEMEASMCA"/>
        <w:rPr>
          <w:lang w:val="lt-LT"/>
        </w:rPr>
      </w:pPr>
    </w:p>
    <w:p w:rsidR="004515EA" w:rsidRPr="001A46E2" w:rsidRDefault="004515EA" w:rsidP="00533A3F">
      <w:pPr>
        <w:pStyle w:val="BTEMEASMCA"/>
        <w:rPr>
          <w:lang w:val="lt-LT"/>
        </w:rPr>
      </w:pPr>
    </w:p>
    <w:p w:rsidR="004515EA" w:rsidRPr="001A46E2" w:rsidRDefault="004515EA" w:rsidP="00533A3F">
      <w:pPr>
        <w:pStyle w:val="PI-1labEMEASMCA"/>
      </w:pPr>
      <w:r w:rsidRPr="001A46E2">
        <w:t>13.</w:t>
      </w:r>
      <w:r w:rsidRPr="001A46E2">
        <w:tab/>
        <w:t>SERIJOS NUMERIS</w:t>
      </w:r>
    </w:p>
    <w:p w:rsidR="004515EA" w:rsidRPr="001A46E2" w:rsidRDefault="004515EA" w:rsidP="00533A3F">
      <w:pPr>
        <w:pStyle w:val="BTEMEASMCA"/>
        <w:rPr>
          <w:lang w:val="lt-LT"/>
        </w:rPr>
      </w:pPr>
    </w:p>
    <w:p w:rsidR="004515EA" w:rsidRPr="001A46E2" w:rsidRDefault="004515EA" w:rsidP="00533A3F">
      <w:pPr>
        <w:pStyle w:val="BTEMEASMCA"/>
        <w:rPr>
          <w:lang w:val="lt-LT"/>
        </w:rPr>
      </w:pPr>
      <w:r w:rsidRPr="001A46E2">
        <w:rPr>
          <w:lang w:val="lt-LT"/>
        </w:rPr>
        <w:t>Serija</w:t>
      </w:r>
    </w:p>
    <w:p w:rsidR="004515EA" w:rsidRPr="001A46E2" w:rsidRDefault="004515EA" w:rsidP="00533A3F">
      <w:pPr>
        <w:pStyle w:val="BTEMEASMCA"/>
        <w:rPr>
          <w:lang w:val="lt-LT"/>
        </w:rPr>
      </w:pPr>
    </w:p>
    <w:p w:rsidR="004515EA" w:rsidRPr="001A46E2" w:rsidRDefault="004515EA" w:rsidP="00533A3F">
      <w:pPr>
        <w:pStyle w:val="BTEMEASMCA"/>
        <w:rPr>
          <w:lang w:val="lt-LT"/>
        </w:rPr>
      </w:pPr>
    </w:p>
    <w:p w:rsidR="004515EA" w:rsidRPr="001A46E2" w:rsidRDefault="004515EA" w:rsidP="00533A3F">
      <w:pPr>
        <w:pStyle w:val="PI-1labEMEASMCA"/>
      </w:pPr>
      <w:r w:rsidRPr="001A46E2">
        <w:t>14.</w:t>
      </w:r>
      <w:r w:rsidRPr="001A46E2">
        <w:tab/>
        <w:t>PARDAVIMO (IŠDAVIMO) TVARKA</w:t>
      </w:r>
    </w:p>
    <w:p w:rsidR="004515EA" w:rsidRPr="001A46E2" w:rsidRDefault="004515EA" w:rsidP="00533A3F">
      <w:pPr>
        <w:pStyle w:val="BTEMEASMCA"/>
        <w:rPr>
          <w:lang w:val="lt-LT"/>
        </w:rPr>
      </w:pPr>
    </w:p>
    <w:p w:rsidR="004515EA" w:rsidRPr="001A46E2" w:rsidRDefault="004515EA" w:rsidP="00533A3F">
      <w:pPr>
        <w:pStyle w:val="BTEMEASMCA"/>
        <w:rPr>
          <w:lang w:val="lt-LT"/>
        </w:rPr>
      </w:pPr>
      <w:r w:rsidRPr="001A46E2">
        <w:rPr>
          <w:lang w:val="lt-LT"/>
        </w:rPr>
        <w:t>Receptinis vaistinis preparatas</w:t>
      </w:r>
    </w:p>
    <w:p w:rsidR="004515EA" w:rsidRPr="001A46E2" w:rsidRDefault="004515EA" w:rsidP="00533A3F">
      <w:pPr>
        <w:pStyle w:val="BTEMEASMCA"/>
        <w:rPr>
          <w:lang w:val="lt-LT"/>
        </w:rPr>
      </w:pPr>
    </w:p>
    <w:p w:rsidR="004515EA" w:rsidRPr="001A46E2" w:rsidRDefault="004515EA" w:rsidP="00533A3F">
      <w:pPr>
        <w:pStyle w:val="BTEMEASMCA"/>
        <w:rPr>
          <w:lang w:val="lt-LT"/>
        </w:rPr>
      </w:pPr>
    </w:p>
    <w:p w:rsidR="004515EA" w:rsidRPr="001A46E2" w:rsidRDefault="004515EA" w:rsidP="00533A3F">
      <w:pPr>
        <w:pStyle w:val="PI-1labEMEASMCA"/>
      </w:pPr>
      <w:r w:rsidRPr="001A46E2">
        <w:t>15.</w:t>
      </w:r>
      <w:r w:rsidRPr="001A46E2">
        <w:tab/>
        <w:t>VARTOJIMO INSTRUKCIJA</w:t>
      </w:r>
    </w:p>
    <w:p w:rsidR="004515EA" w:rsidRPr="001A46E2" w:rsidRDefault="004515EA" w:rsidP="00533A3F">
      <w:pPr>
        <w:pStyle w:val="BTEMEASMCA"/>
        <w:rPr>
          <w:lang w:val="lt-LT"/>
        </w:rPr>
      </w:pPr>
    </w:p>
    <w:p w:rsidR="004515EA" w:rsidRPr="001A46E2" w:rsidRDefault="004515EA" w:rsidP="00533A3F">
      <w:pPr>
        <w:pStyle w:val="BTEMEASMCA"/>
        <w:rPr>
          <w:lang w:val="lt-LT"/>
        </w:rPr>
      </w:pPr>
    </w:p>
    <w:p w:rsidR="004515EA" w:rsidRPr="001A46E2" w:rsidRDefault="004515EA" w:rsidP="00533A3F">
      <w:pPr>
        <w:pStyle w:val="PI-1labEMEASMCA"/>
      </w:pPr>
      <w:r w:rsidRPr="001A46E2">
        <w:t>16.</w:t>
      </w:r>
      <w:r w:rsidRPr="001A46E2">
        <w:tab/>
        <w:t>INFORMACIJA BRAILIO RAŠTU</w:t>
      </w:r>
    </w:p>
    <w:p w:rsidR="004515EA" w:rsidRPr="001A46E2" w:rsidRDefault="004515EA" w:rsidP="00533A3F">
      <w:pPr>
        <w:pStyle w:val="BTEMEASMCA"/>
        <w:rPr>
          <w:lang w:val="lt-LT"/>
        </w:rPr>
      </w:pPr>
    </w:p>
    <w:p w:rsidR="004515EA" w:rsidRPr="001A46E2" w:rsidRDefault="004515EA" w:rsidP="00533A3F">
      <w:pPr>
        <w:pStyle w:val="BTEMEASMCA"/>
        <w:rPr>
          <w:lang w:val="lt-LT"/>
        </w:rPr>
      </w:pPr>
      <w:r w:rsidRPr="001A46E2">
        <w:rPr>
          <w:lang w:val="lt-LT"/>
        </w:rPr>
        <w:t>cuprenil</w:t>
      </w:r>
    </w:p>
    <w:p w:rsidR="004515EA" w:rsidRPr="001A46E2" w:rsidRDefault="004515EA" w:rsidP="00533A3F">
      <w:pPr>
        <w:pStyle w:val="BTEMEASMCA"/>
        <w:rPr>
          <w:lang w:val="lt-LT"/>
        </w:rPr>
      </w:pPr>
    </w:p>
    <w:p w:rsidR="004515EA" w:rsidRPr="001A46E2" w:rsidRDefault="004515EA" w:rsidP="00533A3F">
      <w:pPr>
        <w:pStyle w:val="BTEMEASMCA"/>
        <w:rPr>
          <w:lang w:val="lt-LT"/>
        </w:rPr>
      </w:pPr>
      <w:r w:rsidRPr="001A46E2">
        <w:rPr>
          <w:lang w:val="lt-LT"/>
        </w:rPr>
        <w:br w:type="page"/>
      </w:r>
    </w:p>
    <w:p w:rsidR="004515EA" w:rsidRPr="001A46E2" w:rsidRDefault="004515EA" w:rsidP="00533A3F">
      <w:pPr>
        <w:pStyle w:val="PI-1labEMEASMCA"/>
      </w:pPr>
      <w:r w:rsidRPr="001A46E2">
        <w:lastRenderedPageBreak/>
        <w:t xml:space="preserve">MINIMALI </w:t>
      </w:r>
      <w:r w:rsidRPr="001A46E2">
        <w:rPr>
          <w:caps/>
        </w:rPr>
        <w:t xml:space="preserve">informacija ant </w:t>
      </w:r>
      <w:r w:rsidRPr="001A46E2">
        <w:t>LIZDINIŲ PLOKŠTELIŲ ARBA DVISLUOKSNIŲ JUOSTELIŲ</w:t>
      </w:r>
    </w:p>
    <w:p w:rsidR="004515EA" w:rsidRPr="001A46E2" w:rsidRDefault="004515EA" w:rsidP="00533A3F">
      <w:pPr>
        <w:pStyle w:val="PI-1labEMEASMCA"/>
      </w:pPr>
    </w:p>
    <w:p w:rsidR="004515EA" w:rsidRPr="001A46E2" w:rsidRDefault="004515EA" w:rsidP="00533A3F">
      <w:pPr>
        <w:pStyle w:val="PI-1labEMEASMCA"/>
      </w:pPr>
      <w:r w:rsidRPr="001A46E2">
        <w:t>LIZDINĖ PLOKŠTELĖ</w:t>
      </w:r>
    </w:p>
    <w:p w:rsidR="004515EA" w:rsidRPr="001A46E2" w:rsidRDefault="004515EA" w:rsidP="00533A3F">
      <w:pPr>
        <w:pStyle w:val="BTEMEASMCA"/>
        <w:rPr>
          <w:lang w:val="lt-LT"/>
        </w:rPr>
      </w:pPr>
    </w:p>
    <w:p w:rsidR="001650A9" w:rsidRPr="001A46E2" w:rsidRDefault="001650A9" w:rsidP="00533A3F">
      <w:pPr>
        <w:pStyle w:val="BTEMEASMCA"/>
        <w:rPr>
          <w:lang w:val="lt-LT"/>
        </w:rPr>
      </w:pPr>
    </w:p>
    <w:p w:rsidR="004515EA" w:rsidRPr="001A46E2" w:rsidRDefault="004515EA" w:rsidP="00533A3F">
      <w:pPr>
        <w:pStyle w:val="PI-1labEMEASMCA"/>
      </w:pPr>
      <w:r w:rsidRPr="001A46E2">
        <w:t>1.</w:t>
      </w:r>
      <w:r w:rsidRPr="001A46E2">
        <w:tab/>
        <w:t>VAISTINIO PREPARATO PAVADINIMAS</w:t>
      </w:r>
    </w:p>
    <w:p w:rsidR="004515EA" w:rsidRPr="001A46E2" w:rsidRDefault="004515EA" w:rsidP="00533A3F">
      <w:pPr>
        <w:pStyle w:val="BTEMEASMCA"/>
        <w:rPr>
          <w:lang w:val="lt-LT"/>
        </w:rPr>
      </w:pPr>
    </w:p>
    <w:p w:rsidR="004515EA" w:rsidRPr="001A46E2" w:rsidRDefault="004515EA" w:rsidP="00533A3F">
      <w:pPr>
        <w:pStyle w:val="BTEMEASMCA"/>
        <w:rPr>
          <w:noProof w:val="0"/>
          <w:lang w:val="lt-LT"/>
        </w:rPr>
      </w:pPr>
      <w:r w:rsidRPr="001A46E2">
        <w:rPr>
          <w:lang w:val="lt-LT"/>
        </w:rPr>
        <w:t>Cuprenil 250 mg plėvele dengtos tabletės</w:t>
      </w:r>
    </w:p>
    <w:p w:rsidR="00892C3E" w:rsidRPr="001A46E2" w:rsidRDefault="00892C3E" w:rsidP="00892C3E">
      <w:pPr>
        <w:pStyle w:val="BTEMEASMCA"/>
        <w:rPr>
          <w:lang w:val="lt-LT"/>
        </w:rPr>
      </w:pPr>
      <w:r w:rsidRPr="001A46E2">
        <w:rPr>
          <w:lang w:val="lt-LT"/>
        </w:rPr>
        <w:t>Penicilaminas</w:t>
      </w:r>
    </w:p>
    <w:p w:rsidR="004515EA" w:rsidRPr="001A46E2" w:rsidRDefault="004515EA" w:rsidP="00533A3F">
      <w:pPr>
        <w:pStyle w:val="BTEMEASMCA"/>
        <w:rPr>
          <w:lang w:val="lt-LT"/>
        </w:rPr>
      </w:pPr>
    </w:p>
    <w:p w:rsidR="004515EA" w:rsidRPr="001A46E2" w:rsidRDefault="004515EA" w:rsidP="00533A3F">
      <w:pPr>
        <w:pStyle w:val="BTEMEASMCA"/>
        <w:rPr>
          <w:lang w:val="lt-LT"/>
        </w:rPr>
      </w:pPr>
    </w:p>
    <w:p w:rsidR="004515EA" w:rsidRPr="001A46E2" w:rsidRDefault="004515EA" w:rsidP="00533A3F">
      <w:pPr>
        <w:pStyle w:val="PI-1labEMEASMCA"/>
      </w:pPr>
      <w:r w:rsidRPr="001A46E2">
        <w:t>2.</w:t>
      </w:r>
      <w:r w:rsidRPr="001A46E2">
        <w:tab/>
      </w:r>
      <w:r w:rsidR="008F01DD" w:rsidRPr="001A46E2">
        <w:t>REGISTRUOTOJO</w:t>
      </w:r>
      <w:r w:rsidRPr="001A46E2">
        <w:t xml:space="preserve"> PAVADINIMAS</w:t>
      </w:r>
    </w:p>
    <w:p w:rsidR="004515EA" w:rsidRPr="001A46E2" w:rsidRDefault="004515EA" w:rsidP="00533A3F">
      <w:pPr>
        <w:pStyle w:val="BTEMEASMCA"/>
        <w:rPr>
          <w:lang w:val="lt-LT"/>
        </w:rPr>
      </w:pPr>
    </w:p>
    <w:p w:rsidR="004515EA" w:rsidRPr="001A46E2" w:rsidRDefault="004515EA" w:rsidP="00533A3F">
      <w:pPr>
        <w:pStyle w:val="BTEMEASMCA"/>
        <w:rPr>
          <w:lang w:val="lt-LT"/>
        </w:rPr>
      </w:pPr>
      <w:r w:rsidRPr="001A46E2">
        <w:rPr>
          <w:lang w:val="lt-LT"/>
        </w:rPr>
        <w:t>Teva Pharma B.V.</w:t>
      </w:r>
    </w:p>
    <w:p w:rsidR="004515EA" w:rsidRPr="001A46E2" w:rsidRDefault="004515EA" w:rsidP="00533A3F">
      <w:pPr>
        <w:pStyle w:val="BTEMEASMCA"/>
        <w:rPr>
          <w:lang w:val="lt-LT"/>
        </w:rPr>
      </w:pPr>
    </w:p>
    <w:p w:rsidR="004515EA" w:rsidRPr="001A46E2" w:rsidRDefault="004515EA" w:rsidP="00533A3F">
      <w:pPr>
        <w:pStyle w:val="BTEMEASMCA"/>
        <w:rPr>
          <w:lang w:val="lt-LT"/>
        </w:rPr>
      </w:pPr>
    </w:p>
    <w:p w:rsidR="004515EA" w:rsidRPr="001A46E2" w:rsidRDefault="004515EA" w:rsidP="00533A3F">
      <w:pPr>
        <w:pStyle w:val="PI-1labEMEASMCA"/>
      </w:pPr>
      <w:r w:rsidRPr="001A46E2">
        <w:t>3.</w:t>
      </w:r>
      <w:r w:rsidRPr="001A46E2">
        <w:tab/>
        <w:t>TINKAMUMO LAIKAS</w:t>
      </w:r>
    </w:p>
    <w:p w:rsidR="004515EA" w:rsidRPr="001A46E2" w:rsidRDefault="004515EA" w:rsidP="00533A3F">
      <w:pPr>
        <w:pStyle w:val="BTEMEASMCA"/>
        <w:rPr>
          <w:lang w:val="lt-LT"/>
        </w:rPr>
      </w:pPr>
    </w:p>
    <w:p w:rsidR="004515EA" w:rsidRPr="001A46E2" w:rsidRDefault="004515EA" w:rsidP="00533A3F">
      <w:pPr>
        <w:pStyle w:val="BTEMEASMCA"/>
        <w:rPr>
          <w:lang w:val="lt-LT"/>
        </w:rPr>
      </w:pPr>
      <w:r w:rsidRPr="001A46E2">
        <w:rPr>
          <w:lang w:val="lt-LT"/>
        </w:rPr>
        <w:t>{mm MMMM}</w:t>
      </w:r>
    </w:p>
    <w:p w:rsidR="004515EA" w:rsidRPr="001A46E2" w:rsidRDefault="004515EA" w:rsidP="00533A3F">
      <w:pPr>
        <w:pStyle w:val="BTEMEASMCA"/>
        <w:rPr>
          <w:lang w:val="lt-LT"/>
        </w:rPr>
      </w:pPr>
    </w:p>
    <w:p w:rsidR="004515EA" w:rsidRPr="001A46E2" w:rsidRDefault="004515EA" w:rsidP="00533A3F">
      <w:pPr>
        <w:pStyle w:val="BTEMEASMCA"/>
        <w:rPr>
          <w:lang w:val="lt-LT"/>
        </w:rPr>
      </w:pPr>
    </w:p>
    <w:p w:rsidR="004515EA" w:rsidRPr="001A46E2" w:rsidRDefault="004515EA" w:rsidP="00533A3F">
      <w:pPr>
        <w:pStyle w:val="PI-1labEMEASMCA"/>
      </w:pPr>
      <w:r w:rsidRPr="001A46E2">
        <w:t>4.</w:t>
      </w:r>
      <w:r w:rsidRPr="001A46E2">
        <w:tab/>
        <w:t>SERIJOS NUMERIS</w:t>
      </w:r>
    </w:p>
    <w:p w:rsidR="004515EA" w:rsidRPr="001A46E2" w:rsidRDefault="004515EA" w:rsidP="00533A3F">
      <w:pPr>
        <w:pStyle w:val="BTEMEASMCA"/>
        <w:rPr>
          <w:lang w:val="lt-LT"/>
        </w:rPr>
      </w:pPr>
    </w:p>
    <w:p w:rsidR="004515EA" w:rsidRPr="001A46E2" w:rsidRDefault="004515EA" w:rsidP="00533A3F">
      <w:pPr>
        <w:pStyle w:val="BTEMEASMCA"/>
        <w:rPr>
          <w:lang w:val="lt-LT"/>
        </w:rPr>
      </w:pPr>
    </w:p>
    <w:p w:rsidR="004515EA" w:rsidRPr="001A46E2" w:rsidRDefault="004515EA" w:rsidP="00533A3F">
      <w:pPr>
        <w:pStyle w:val="PI-1labEMEASMCA"/>
      </w:pPr>
      <w:r w:rsidRPr="001A46E2">
        <w:t>5.</w:t>
      </w:r>
      <w:r w:rsidRPr="001A46E2">
        <w:tab/>
        <w:t>KITA</w:t>
      </w:r>
    </w:p>
    <w:p w:rsidR="004515EA" w:rsidRPr="001A46E2" w:rsidRDefault="004515EA" w:rsidP="00533A3F">
      <w:pPr>
        <w:pStyle w:val="BTEMEASMCA"/>
        <w:rPr>
          <w:lang w:val="lt-LT"/>
        </w:rPr>
      </w:pPr>
      <w:r w:rsidRPr="001A46E2">
        <w:rPr>
          <w:lang w:val="lt-LT"/>
        </w:rPr>
        <w:br w:type="page"/>
      </w:r>
    </w:p>
    <w:p w:rsidR="004515EA" w:rsidRPr="001A46E2" w:rsidRDefault="004515EA" w:rsidP="00533A3F">
      <w:pPr>
        <w:pStyle w:val="PI-1labEMEASMCA"/>
      </w:pPr>
      <w:r w:rsidRPr="001A46E2">
        <w:lastRenderedPageBreak/>
        <w:t>INFORMACIJA ANT VIDINĖS PAKUOTĖS</w:t>
      </w:r>
    </w:p>
    <w:p w:rsidR="004515EA" w:rsidRPr="001A46E2" w:rsidRDefault="004515EA" w:rsidP="00533A3F">
      <w:pPr>
        <w:pStyle w:val="PI-1labEMEASMCA"/>
      </w:pPr>
    </w:p>
    <w:p w:rsidR="004515EA" w:rsidRPr="001A46E2" w:rsidRDefault="004515EA" w:rsidP="00533A3F">
      <w:pPr>
        <w:pStyle w:val="PI-1labEMEASMCA"/>
        <w:rPr>
          <w:bCs/>
        </w:rPr>
      </w:pPr>
      <w:r w:rsidRPr="001A46E2">
        <w:t>BUTELIUKO ETIKETĖ</w:t>
      </w:r>
    </w:p>
    <w:p w:rsidR="004515EA" w:rsidRPr="001A46E2" w:rsidRDefault="004515EA" w:rsidP="00533A3F">
      <w:pPr>
        <w:pStyle w:val="BTEMEASMCA"/>
        <w:rPr>
          <w:lang w:val="lt-LT"/>
        </w:rPr>
      </w:pPr>
    </w:p>
    <w:p w:rsidR="001650A9" w:rsidRPr="001A46E2" w:rsidRDefault="001650A9" w:rsidP="00533A3F">
      <w:pPr>
        <w:pStyle w:val="BTEMEASMCA"/>
        <w:rPr>
          <w:lang w:val="lt-LT"/>
        </w:rPr>
      </w:pPr>
    </w:p>
    <w:p w:rsidR="004515EA" w:rsidRPr="001A46E2" w:rsidRDefault="004515EA" w:rsidP="00533A3F">
      <w:pPr>
        <w:pStyle w:val="PI-1labEMEASMCA"/>
      </w:pPr>
      <w:r w:rsidRPr="001A46E2">
        <w:t>1.</w:t>
      </w:r>
      <w:r w:rsidRPr="001A46E2">
        <w:tab/>
        <w:t>VAISTINIO PREPARATO PAVADINIMAS</w:t>
      </w:r>
    </w:p>
    <w:p w:rsidR="004515EA" w:rsidRPr="001A46E2" w:rsidRDefault="004515EA" w:rsidP="00533A3F">
      <w:pPr>
        <w:pStyle w:val="BTEMEASMCA"/>
        <w:rPr>
          <w:lang w:val="lt-LT"/>
        </w:rPr>
      </w:pPr>
    </w:p>
    <w:p w:rsidR="004515EA" w:rsidRPr="001A46E2" w:rsidRDefault="004515EA" w:rsidP="00533A3F">
      <w:pPr>
        <w:pStyle w:val="BTEMEASMCA"/>
        <w:rPr>
          <w:noProof w:val="0"/>
          <w:lang w:val="lt-LT"/>
        </w:rPr>
      </w:pPr>
      <w:r w:rsidRPr="001A46E2">
        <w:rPr>
          <w:lang w:val="lt-LT"/>
        </w:rPr>
        <w:t>Cuprenil 250 mg plėvele dengtos tabletės</w:t>
      </w:r>
    </w:p>
    <w:p w:rsidR="00892C3E" w:rsidRPr="001A46E2" w:rsidRDefault="00892C3E" w:rsidP="00892C3E">
      <w:pPr>
        <w:pStyle w:val="BTEMEASMCA"/>
        <w:rPr>
          <w:lang w:val="lt-LT"/>
        </w:rPr>
      </w:pPr>
      <w:r w:rsidRPr="001A46E2">
        <w:rPr>
          <w:lang w:val="lt-LT"/>
        </w:rPr>
        <w:t>Penicilaminas</w:t>
      </w:r>
    </w:p>
    <w:p w:rsidR="004515EA" w:rsidRPr="001A46E2" w:rsidRDefault="004515EA" w:rsidP="00533A3F">
      <w:pPr>
        <w:pStyle w:val="BTEMEASMCA"/>
        <w:rPr>
          <w:lang w:val="lt-LT"/>
        </w:rPr>
      </w:pPr>
    </w:p>
    <w:p w:rsidR="004515EA" w:rsidRPr="001A46E2" w:rsidRDefault="004515EA" w:rsidP="00533A3F">
      <w:pPr>
        <w:pStyle w:val="BTEMEASMCA"/>
        <w:rPr>
          <w:lang w:val="lt-LT"/>
        </w:rPr>
      </w:pPr>
    </w:p>
    <w:p w:rsidR="004515EA" w:rsidRPr="001A46E2" w:rsidRDefault="004515EA" w:rsidP="00533A3F">
      <w:pPr>
        <w:pStyle w:val="PI-1labEMEASMCA"/>
      </w:pPr>
      <w:r w:rsidRPr="001A46E2">
        <w:t>2.</w:t>
      </w:r>
      <w:r w:rsidRPr="001A46E2">
        <w:tab/>
        <w:t xml:space="preserve">VEIKLIOJI </w:t>
      </w:r>
      <w:r w:rsidR="00CC3507" w:rsidRPr="001A46E2">
        <w:t xml:space="preserve">(-IOS) </w:t>
      </w:r>
      <w:r w:rsidRPr="001A46E2">
        <w:t xml:space="preserve">MEDŽIAGA </w:t>
      </w:r>
      <w:r w:rsidR="00CC3507" w:rsidRPr="001A46E2">
        <w:t xml:space="preserve">(-OS) </w:t>
      </w:r>
      <w:r w:rsidRPr="001A46E2">
        <w:t xml:space="preserve">IR JOS </w:t>
      </w:r>
      <w:r w:rsidR="00CC3507" w:rsidRPr="001A46E2">
        <w:t xml:space="preserve">(-Ų) </w:t>
      </w:r>
      <w:r w:rsidRPr="001A46E2">
        <w:t>KIEKIS</w:t>
      </w:r>
      <w:r w:rsidR="00CC3507" w:rsidRPr="001A46E2">
        <w:t xml:space="preserve"> (-IAI)</w:t>
      </w:r>
    </w:p>
    <w:p w:rsidR="004515EA" w:rsidRPr="001A46E2" w:rsidRDefault="004515EA" w:rsidP="00533A3F">
      <w:pPr>
        <w:pStyle w:val="BTEMEASMCA"/>
        <w:rPr>
          <w:lang w:val="lt-LT"/>
        </w:rPr>
      </w:pPr>
    </w:p>
    <w:p w:rsidR="004515EA" w:rsidRPr="001A46E2" w:rsidRDefault="004515EA" w:rsidP="00533A3F">
      <w:pPr>
        <w:pStyle w:val="BTEMEASMCA"/>
        <w:rPr>
          <w:lang w:val="lt-LT"/>
        </w:rPr>
      </w:pPr>
      <w:r w:rsidRPr="001A46E2">
        <w:rPr>
          <w:lang w:val="lt-LT"/>
        </w:rPr>
        <w:t>Kiekvienoje plėvele dengtoje tabletėje yra 250 mg penicilamino.</w:t>
      </w:r>
    </w:p>
    <w:p w:rsidR="004515EA" w:rsidRPr="001A46E2" w:rsidRDefault="004515EA" w:rsidP="00533A3F">
      <w:pPr>
        <w:pStyle w:val="BTEMEASMCA"/>
        <w:rPr>
          <w:lang w:val="lt-LT"/>
        </w:rPr>
      </w:pPr>
    </w:p>
    <w:p w:rsidR="004515EA" w:rsidRPr="001A46E2" w:rsidRDefault="004515EA" w:rsidP="00533A3F">
      <w:pPr>
        <w:pStyle w:val="BTEMEASMCA"/>
        <w:rPr>
          <w:lang w:val="lt-LT"/>
        </w:rPr>
      </w:pPr>
    </w:p>
    <w:p w:rsidR="004515EA" w:rsidRPr="001A46E2" w:rsidRDefault="004515EA" w:rsidP="00533A3F">
      <w:pPr>
        <w:pStyle w:val="PI-1labEMEASMCA"/>
      </w:pPr>
      <w:r w:rsidRPr="001A46E2">
        <w:t>3.</w:t>
      </w:r>
      <w:r w:rsidRPr="001A46E2">
        <w:tab/>
        <w:t>PAGALBINIŲ MEDŽIAGŲ SĄRAŠAS</w:t>
      </w:r>
    </w:p>
    <w:p w:rsidR="004515EA" w:rsidRPr="001A46E2" w:rsidRDefault="004515EA" w:rsidP="00533A3F">
      <w:pPr>
        <w:pStyle w:val="BTEMEASMCA"/>
        <w:rPr>
          <w:lang w:val="lt-LT"/>
        </w:rPr>
      </w:pPr>
    </w:p>
    <w:p w:rsidR="004515EA" w:rsidRPr="001A46E2" w:rsidRDefault="004515EA" w:rsidP="00533A3F">
      <w:pPr>
        <w:pStyle w:val="BTEMEASMCA"/>
        <w:rPr>
          <w:lang w:val="lt-LT"/>
        </w:rPr>
      </w:pPr>
      <w:r w:rsidRPr="001A46E2">
        <w:rPr>
          <w:lang w:val="lt-LT"/>
        </w:rPr>
        <w:t>Sudėtyje yra laktozės monohidrato ir azorubino (E122).</w:t>
      </w:r>
    </w:p>
    <w:p w:rsidR="004515EA" w:rsidRPr="001A46E2" w:rsidRDefault="004515EA" w:rsidP="00533A3F">
      <w:pPr>
        <w:pStyle w:val="BTEMEASMCA"/>
        <w:rPr>
          <w:lang w:val="lt-LT"/>
        </w:rPr>
      </w:pPr>
    </w:p>
    <w:p w:rsidR="004515EA" w:rsidRPr="001A46E2" w:rsidRDefault="004515EA" w:rsidP="00533A3F">
      <w:pPr>
        <w:pStyle w:val="BTEMEASMCA"/>
        <w:rPr>
          <w:lang w:val="lt-LT"/>
        </w:rPr>
      </w:pPr>
    </w:p>
    <w:p w:rsidR="004515EA" w:rsidRPr="001A46E2" w:rsidRDefault="004515EA" w:rsidP="00533A3F">
      <w:pPr>
        <w:pStyle w:val="PI-1labEMEASMCA"/>
      </w:pPr>
      <w:r w:rsidRPr="001A46E2">
        <w:t>4.</w:t>
      </w:r>
      <w:r w:rsidRPr="001A46E2">
        <w:tab/>
        <w:t>FARMACINĖ FORMA IR KIEKIS PAKUOTĖJE</w:t>
      </w:r>
    </w:p>
    <w:p w:rsidR="004515EA" w:rsidRPr="001A46E2" w:rsidRDefault="004515EA" w:rsidP="00533A3F">
      <w:pPr>
        <w:pStyle w:val="BTEMEASMCA"/>
        <w:rPr>
          <w:lang w:val="lt-LT"/>
        </w:rPr>
      </w:pPr>
    </w:p>
    <w:p w:rsidR="004515EA" w:rsidRPr="001A46E2" w:rsidRDefault="004515EA" w:rsidP="00533A3F">
      <w:pPr>
        <w:pStyle w:val="BTEMEASMCA"/>
        <w:rPr>
          <w:lang w:val="lt-LT"/>
        </w:rPr>
      </w:pPr>
      <w:r w:rsidRPr="001A46E2">
        <w:rPr>
          <w:lang w:val="lt-LT"/>
        </w:rPr>
        <w:t>100 plėvele dengtų tablečių</w:t>
      </w:r>
    </w:p>
    <w:p w:rsidR="004515EA" w:rsidRPr="001A46E2" w:rsidRDefault="004515EA" w:rsidP="00533A3F">
      <w:pPr>
        <w:pStyle w:val="BTEMEASMCA"/>
        <w:rPr>
          <w:lang w:val="lt-LT"/>
        </w:rPr>
      </w:pPr>
    </w:p>
    <w:p w:rsidR="004515EA" w:rsidRPr="001A46E2" w:rsidRDefault="004515EA" w:rsidP="00533A3F">
      <w:pPr>
        <w:pStyle w:val="BTEMEASMCA"/>
        <w:rPr>
          <w:lang w:val="lt-LT"/>
        </w:rPr>
      </w:pPr>
    </w:p>
    <w:p w:rsidR="004515EA" w:rsidRPr="001A46E2" w:rsidRDefault="004515EA" w:rsidP="00533A3F">
      <w:pPr>
        <w:pStyle w:val="PI-1labEMEASMCA"/>
      </w:pPr>
      <w:r w:rsidRPr="001A46E2">
        <w:t>5.</w:t>
      </w:r>
      <w:r w:rsidRPr="001A46E2">
        <w:tab/>
        <w:t>VARTOJIMO METODAS IR BŪDAS (-AI)</w:t>
      </w:r>
    </w:p>
    <w:p w:rsidR="004515EA" w:rsidRPr="001A46E2" w:rsidRDefault="004515EA" w:rsidP="00533A3F">
      <w:pPr>
        <w:pStyle w:val="BTEMEASMCA"/>
        <w:rPr>
          <w:lang w:val="lt-LT"/>
        </w:rPr>
      </w:pPr>
    </w:p>
    <w:p w:rsidR="004515EA" w:rsidRPr="001A46E2" w:rsidRDefault="004515EA" w:rsidP="00533A3F">
      <w:pPr>
        <w:pStyle w:val="BTEMEASMCA"/>
        <w:rPr>
          <w:lang w:val="lt-LT"/>
        </w:rPr>
      </w:pPr>
      <w:r w:rsidRPr="001A46E2">
        <w:rPr>
          <w:lang w:val="lt-LT"/>
        </w:rPr>
        <w:t xml:space="preserve">Vartoti per burną. </w:t>
      </w:r>
    </w:p>
    <w:p w:rsidR="004515EA" w:rsidRPr="001A46E2" w:rsidRDefault="004515EA" w:rsidP="00533A3F">
      <w:pPr>
        <w:pStyle w:val="BTEMEASMCA"/>
        <w:rPr>
          <w:lang w:val="lt-LT"/>
        </w:rPr>
      </w:pPr>
      <w:r w:rsidRPr="001A46E2">
        <w:rPr>
          <w:lang w:val="lt-LT"/>
        </w:rPr>
        <w:t>Prieš vartojimą perskaitykite pakuotės lapelį.</w:t>
      </w:r>
    </w:p>
    <w:p w:rsidR="004515EA" w:rsidRPr="001A46E2" w:rsidRDefault="004515EA" w:rsidP="00533A3F">
      <w:pPr>
        <w:pStyle w:val="BTEMEASMCA"/>
        <w:rPr>
          <w:lang w:val="lt-LT"/>
        </w:rPr>
      </w:pPr>
    </w:p>
    <w:p w:rsidR="004515EA" w:rsidRPr="001A46E2" w:rsidRDefault="004515EA" w:rsidP="00533A3F">
      <w:pPr>
        <w:pStyle w:val="BTEMEASMCA"/>
        <w:rPr>
          <w:lang w:val="lt-LT"/>
        </w:rPr>
      </w:pPr>
    </w:p>
    <w:p w:rsidR="004515EA" w:rsidRPr="001A46E2" w:rsidRDefault="004515EA" w:rsidP="00533A3F">
      <w:pPr>
        <w:pStyle w:val="PI-1labEMEASMCA"/>
      </w:pPr>
      <w:r w:rsidRPr="001A46E2">
        <w:t>6.</w:t>
      </w:r>
      <w:r w:rsidRPr="001A46E2">
        <w:tab/>
        <w:t>SPECIALUS ĮSPĖJIMAS, KAD VAISTINĮ PREPARATĄ BŪTINA LAIKYTI VAIKAMS NEPASTEBIMOJE IR NEPASIEKIAMOJE VIETOJE</w:t>
      </w:r>
    </w:p>
    <w:p w:rsidR="004515EA" w:rsidRPr="001A46E2" w:rsidRDefault="004515EA" w:rsidP="00533A3F">
      <w:pPr>
        <w:pStyle w:val="BTEMEASMCA"/>
        <w:rPr>
          <w:lang w:val="lt-LT"/>
        </w:rPr>
      </w:pPr>
    </w:p>
    <w:p w:rsidR="004515EA" w:rsidRPr="001A46E2" w:rsidRDefault="004515EA" w:rsidP="00533A3F">
      <w:pPr>
        <w:pStyle w:val="BTEMEASMCA"/>
        <w:rPr>
          <w:lang w:val="lt-LT"/>
        </w:rPr>
      </w:pPr>
      <w:r w:rsidRPr="001A46E2">
        <w:rPr>
          <w:lang w:val="lt-LT"/>
        </w:rPr>
        <w:t>Laikyti vaikams nepastebimoje ir nepasiekiamoje vietoje.</w:t>
      </w:r>
    </w:p>
    <w:p w:rsidR="004515EA" w:rsidRPr="001A46E2" w:rsidRDefault="004515EA" w:rsidP="00533A3F">
      <w:pPr>
        <w:pStyle w:val="BTEMEASMCA"/>
        <w:rPr>
          <w:lang w:val="lt-LT"/>
        </w:rPr>
      </w:pPr>
    </w:p>
    <w:p w:rsidR="004515EA" w:rsidRPr="001A46E2" w:rsidRDefault="004515EA" w:rsidP="00533A3F">
      <w:pPr>
        <w:pStyle w:val="BTEMEASMCA"/>
        <w:rPr>
          <w:lang w:val="lt-LT"/>
        </w:rPr>
      </w:pPr>
    </w:p>
    <w:p w:rsidR="004515EA" w:rsidRPr="001A46E2" w:rsidRDefault="004515EA" w:rsidP="00533A3F">
      <w:pPr>
        <w:pStyle w:val="PI-1labEMEASMCA"/>
      </w:pPr>
      <w:r w:rsidRPr="001A46E2">
        <w:t>7.</w:t>
      </w:r>
      <w:r w:rsidRPr="001A46E2">
        <w:tab/>
        <w:t>KITAS (-I) SPECIALUS (-ŪS) ĮSPĖJIMAS (-AI) (JEI REIKIA)</w:t>
      </w:r>
    </w:p>
    <w:p w:rsidR="004515EA" w:rsidRPr="001A46E2" w:rsidRDefault="004515EA" w:rsidP="00533A3F">
      <w:pPr>
        <w:pStyle w:val="BTEMEASMCA"/>
        <w:rPr>
          <w:lang w:val="lt-LT"/>
        </w:rPr>
      </w:pPr>
    </w:p>
    <w:p w:rsidR="004515EA" w:rsidRPr="001A46E2" w:rsidRDefault="004515EA" w:rsidP="00533A3F">
      <w:pPr>
        <w:pStyle w:val="BTEMEASMCA"/>
        <w:rPr>
          <w:lang w:val="lt-LT"/>
        </w:rPr>
      </w:pPr>
    </w:p>
    <w:p w:rsidR="004515EA" w:rsidRPr="001A46E2" w:rsidRDefault="004515EA" w:rsidP="00533A3F">
      <w:pPr>
        <w:pStyle w:val="PI-1labEMEASMCA"/>
      </w:pPr>
      <w:r w:rsidRPr="001A46E2">
        <w:t>8.</w:t>
      </w:r>
      <w:r w:rsidRPr="001A46E2">
        <w:tab/>
        <w:t>TINKAMUMO LAIKAS</w:t>
      </w:r>
    </w:p>
    <w:p w:rsidR="004515EA" w:rsidRPr="001A46E2" w:rsidRDefault="004515EA" w:rsidP="00533A3F">
      <w:pPr>
        <w:pStyle w:val="BTEMEASMCA"/>
        <w:rPr>
          <w:lang w:val="lt-LT"/>
        </w:rPr>
      </w:pPr>
    </w:p>
    <w:p w:rsidR="004515EA" w:rsidRPr="001A46E2" w:rsidRDefault="004515EA" w:rsidP="00533A3F">
      <w:pPr>
        <w:pStyle w:val="BTEMEASMCA"/>
        <w:rPr>
          <w:lang w:val="lt-LT"/>
        </w:rPr>
      </w:pPr>
      <w:r w:rsidRPr="001A46E2">
        <w:rPr>
          <w:lang w:val="lt-LT"/>
        </w:rPr>
        <w:t>Tinka iki {mm MMMM}</w:t>
      </w:r>
    </w:p>
    <w:p w:rsidR="004515EA" w:rsidRPr="001A46E2" w:rsidRDefault="004515EA" w:rsidP="00533A3F">
      <w:pPr>
        <w:pStyle w:val="BTEMEASMCA"/>
        <w:rPr>
          <w:lang w:val="lt-LT"/>
        </w:rPr>
      </w:pPr>
    </w:p>
    <w:p w:rsidR="004515EA" w:rsidRPr="001A46E2" w:rsidRDefault="004515EA" w:rsidP="00533A3F">
      <w:pPr>
        <w:pStyle w:val="BTEMEASMCA"/>
        <w:rPr>
          <w:lang w:val="lt-LT"/>
        </w:rPr>
      </w:pPr>
    </w:p>
    <w:p w:rsidR="004515EA" w:rsidRPr="001A46E2" w:rsidRDefault="004515EA" w:rsidP="00533A3F">
      <w:pPr>
        <w:pStyle w:val="PI-1labEMEASMCA"/>
      </w:pPr>
      <w:r w:rsidRPr="001A46E2">
        <w:t>9.</w:t>
      </w:r>
      <w:r w:rsidRPr="001A46E2">
        <w:tab/>
        <w:t>SPECIALIOS LAIKYMO SĄLYGOS</w:t>
      </w:r>
    </w:p>
    <w:p w:rsidR="004515EA" w:rsidRPr="001A46E2" w:rsidRDefault="004515EA" w:rsidP="00533A3F">
      <w:pPr>
        <w:pStyle w:val="BTEMEASMCA"/>
        <w:rPr>
          <w:lang w:val="lt-LT"/>
        </w:rPr>
      </w:pPr>
    </w:p>
    <w:p w:rsidR="004515EA" w:rsidRPr="001A46E2" w:rsidRDefault="004515EA" w:rsidP="00533A3F">
      <w:pPr>
        <w:pStyle w:val="BTEMEASMCA"/>
        <w:rPr>
          <w:lang w:val="lt-LT"/>
        </w:rPr>
      </w:pPr>
      <w:r w:rsidRPr="001A46E2">
        <w:rPr>
          <w:lang w:val="lt-LT"/>
        </w:rPr>
        <w:t>Laikyti ne aukštesnėje kaip 25 ºC temperatūroje.</w:t>
      </w:r>
    </w:p>
    <w:p w:rsidR="004515EA" w:rsidRPr="001A46E2" w:rsidRDefault="004515EA" w:rsidP="00533A3F">
      <w:pPr>
        <w:pStyle w:val="BTEMEASMCA"/>
        <w:rPr>
          <w:lang w:val="lt-LT"/>
        </w:rPr>
      </w:pPr>
    </w:p>
    <w:p w:rsidR="004515EA" w:rsidRPr="001A46E2" w:rsidRDefault="004515EA" w:rsidP="00533A3F">
      <w:pPr>
        <w:pStyle w:val="BTEMEASMCA"/>
        <w:rPr>
          <w:lang w:val="lt-LT"/>
        </w:rPr>
      </w:pPr>
    </w:p>
    <w:p w:rsidR="004515EA" w:rsidRPr="001A46E2" w:rsidRDefault="004515EA" w:rsidP="00533A3F">
      <w:pPr>
        <w:pStyle w:val="PI-1labEMEASMCA"/>
      </w:pPr>
      <w:r w:rsidRPr="001A46E2">
        <w:lastRenderedPageBreak/>
        <w:t>10.</w:t>
      </w:r>
      <w:r w:rsidRPr="001A46E2">
        <w:tab/>
        <w:t xml:space="preserve">SPECIALIOS ATSARGUMO PRIEMONĖS DĖL NESUVARTOTO </w:t>
      </w:r>
      <w:r w:rsidRPr="001A46E2">
        <w:rPr>
          <w:bCs/>
        </w:rPr>
        <w:t xml:space="preserve">VAISTINIO PREPARATO AR JO ATLIEKŲ </w:t>
      </w:r>
      <w:r w:rsidRPr="001A46E2">
        <w:t>TVARKYMO (JEI REIKIA)</w:t>
      </w:r>
    </w:p>
    <w:p w:rsidR="004515EA" w:rsidRPr="001A46E2" w:rsidRDefault="004515EA" w:rsidP="00533A3F">
      <w:pPr>
        <w:pStyle w:val="BTEMEASMCA"/>
        <w:rPr>
          <w:lang w:val="lt-LT"/>
        </w:rPr>
      </w:pPr>
    </w:p>
    <w:p w:rsidR="004515EA" w:rsidRPr="001A46E2" w:rsidRDefault="004515EA" w:rsidP="00533A3F">
      <w:pPr>
        <w:pStyle w:val="BTEMEASMCA"/>
        <w:rPr>
          <w:lang w:val="lt-LT"/>
        </w:rPr>
      </w:pPr>
    </w:p>
    <w:p w:rsidR="004515EA" w:rsidRPr="001A46E2" w:rsidRDefault="004515EA" w:rsidP="00533A3F">
      <w:pPr>
        <w:pStyle w:val="PI-1labEMEASMCA"/>
      </w:pPr>
      <w:r w:rsidRPr="001A46E2">
        <w:t>11.</w:t>
      </w:r>
      <w:r w:rsidRPr="001A46E2">
        <w:tab/>
      </w:r>
      <w:r w:rsidR="00CC3507" w:rsidRPr="001A46E2">
        <w:t>REGISTRUOTOJO</w:t>
      </w:r>
      <w:r w:rsidRPr="001A46E2">
        <w:t xml:space="preserve"> PAVADINIMAS IR ADRESAS</w:t>
      </w:r>
    </w:p>
    <w:p w:rsidR="004515EA" w:rsidRPr="001A46E2" w:rsidRDefault="004515EA" w:rsidP="00533A3F">
      <w:pPr>
        <w:pStyle w:val="BTEMEASMCA"/>
        <w:rPr>
          <w:lang w:val="lt-LT"/>
        </w:rPr>
      </w:pPr>
    </w:p>
    <w:p w:rsidR="004515EA" w:rsidRPr="001A46E2" w:rsidRDefault="004515EA" w:rsidP="00533A3F">
      <w:pPr>
        <w:pStyle w:val="BTEMEASMCA"/>
        <w:rPr>
          <w:b/>
          <w:lang w:val="lt-LT"/>
        </w:rPr>
      </w:pPr>
      <w:r w:rsidRPr="001A46E2">
        <w:rPr>
          <w:lang w:val="lt-LT"/>
        </w:rPr>
        <w:t>Teva Pharma B.V.</w:t>
      </w:r>
    </w:p>
    <w:p w:rsidR="004515EA" w:rsidRPr="001A46E2" w:rsidRDefault="00CC3507" w:rsidP="00533A3F">
      <w:pPr>
        <w:pStyle w:val="BTEMEASMCA"/>
        <w:rPr>
          <w:lang w:val="lt-LT"/>
        </w:rPr>
      </w:pPr>
      <w:r w:rsidRPr="001A46E2">
        <w:rPr>
          <w:lang w:val="lt-LT"/>
        </w:rPr>
        <w:t>Swensweg 5</w:t>
      </w:r>
    </w:p>
    <w:p w:rsidR="00CC3507" w:rsidRPr="001A46E2" w:rsidRDefault="00CC3507" w:rsidP="00533A3F">
      <w:pPr>
        <w:pStyle w:val="BTEMEASMCA"/>
        <w:rPr>
          <w:color w:val="FF0000"/>
          <w:lang w:val="lt-LT"/>
        </w:rPr>
      </w:pPr>
      <w:r w:rsidRPr="001A46E2">
        <w:rPr>
          <w:lang w:val="lt-LT"/>
        </w:rPr>
        <w:t>2031 GA Haarlem</w:t>
      </w:r>
    </w:p>
    <w:p w:rsidR="004515EA" w:rsidRPr="001A46E2" w:rsidRDefault="004515EA" w:rsidP="00533A3F">
      <w:pPr>
        <w:pStyle w:val="BTEMEASMCA"/>
        <w:rPr>
          <w:noProof w:val="0"/>
          <w:lang w:val="lt-LT"/>
        </w:rPr>
      </w:pPr>
      <w:r w:rsidRPr="001A46E2">
        <w:rPr>
          <w:lang w:val="lt-LT"/>
        </w:rPr>
        <w:t>Nyderlandai</w:t>
      </w:r>
    </w:p>
    <w:p w:rsidR="004515EA" w:rsidRPr="001A46E2" w:rsidRDefault="004515EA" w:rsidP="00533A3F">
      <w:pPr>
        <w:pStyle w:val="BTEMEASMCA"/>
        <w:rPr>
          <w:lang w:val="lt-LT"/>
        </w:rPr>
      </w:pPr>
    </w:p>
    <w:p w:rsidR="004515EA" w:rsidRPr="001A46E2" w:rsidRDefault="004515EA" w:rsidP="00533A3F">
      <w:pPr>
        <w:pStyle w:val="BTEMEASMCA"/>
        <w:rPr>
          <w:lang w:val="lt-LT"/>
        </w:rPr>
      </w:pPr>
    </w:p>
    <w:p w:rsidR="004515EA" w:rsidRPr="001A46E2" w:rsidRDefault="004515EA" w:rsidP="00533A3F">
      <w:pPr>
        <w:pStyle w:val="PI-1labEMEASMCA"/>
      </w:pPr>
      <w:r w:rsidRPr="001A46E2">
        <w:t>12.</w:t>
      </w:r>
      <w:r w:rsidRPr="001A46E2">
        <w:tab/>
      </w:r>
      <w:r w:rsidR="00CC3507" w:rsidRPr="001A46E2">
        <w:t>REGISTRACIJOS</w:t>
      </w:r>
      <w:r w:rsidRPr="001A46E2">
        <w:t xml:space="preserve"> </w:t>
      </w:r>
      <w:r w:rsidR="005A5767" w:rsidRPr="001A46E2">
        <w:t xml:space="preserve">PAŽYMĖJIMO </w:t>
      </w:r>
      <w:r w:rsidRPr="001A46E2">
        <w:t xml:space="preserve">NUMERIS </w:t>
      </w:r>
      <w:r w:rsidR="00CC3507" w:rsidRPr="001A46E2">
        <w:t>(-IAI)</w:t>
      </w:r>
    </w:p>
    <w:p w:rsidR="004515EA" w:rsidRPr="001A46E2" w:rsidRDefault="004515EA" w:rsidP="00533A3F">
      <w:pPr>
        <w:pStyle w:val="BTEMEASMCA"/>
        <w:rPr>
          <w:lang w:val="lt-LT"/>
        </w:rPr>
      </w:pPr>
    </w:p>
    <w:p w:rsidR="001650A9" w:rsidRPr="001A46E2" w:rsidRDefault="001650A9" w:rsidP="001650A9">
      <w:pPr>
        <w:pStyle w:val="BTEMEASMCA"/>
        <w:rPr>
          <w:lang w:val="lt-LT"/>
        </w:rPr>
      </w:pPr>
      <w:r w:rsidRPr="001A46E2">
        <w:rPr>
          <w:lang w:val="lt-LT"/>
        </w:rPr>
        <w:t>LT/1/97/3436/002</w:t>
      </w:r>
    </w:p>
    <w:p w:rsidR="004515EA" w:rsidRPr="001A46E2" w:rsidRDefault="004515EA" w:rsidP="00533A3F">
      <w:pPr>
        <w:pStyle w:val="BTEMEASMCA"/>
        <w:rPr>
          <w:lang w:val="lt-LT"/>
        </w:rPr>
      </w:pPr>
    </w:p>
    <w:p w:rsidR="004515EA" w:rsidRPr="001A46E2" w:rsidRDefault="004515EA" w:rsidP="00533A3F">
      <w:pPr>
        <w:pStyle w:val="BTEMEASMCA"/>
        <w:rPr>
          <w:lang w:val="lt-LT"/>
        </w:rPr>
      </w:pPr>
    </w:p>
    <w:p w:rsidR="004515EA" w:rsidRPr="001A46E2" w:rsidRDefault="004515EA" w:rsidP="00533A3F">
      <w:pPr>
        <w:pStyle w:val="PI-1labEMEASMCA"/>
      </w:pPr>
      <w:r w:rsidRPr="001A46E2">
        <w:t>13.</w:t>
      </w:r>
      <w:r w:rsidRPr="001A46E2">
        <w:tab/>
        <w:t>SERIJOS NUMERIS</w:t>
      </w:r>
    </w:p>
    <w:p w:rsidR="004515EA" w:rsidRPr="001A46E2" w:rsidRDefault="004515EA" w:rsidP="00533A3F">
      <w:pPr>
        <w:pStyle w:val="BTEMEASMCA"/>
        <w:rPr>
          <w:lang w:val="lt-LT"/>
        </w:rPr>
      </w:pPr>
    </w:p>
    <w:p w:rsidR="004515EA" w:rsidRPr="001A46E2" w:rsidRDefault="004515EA" w:rsidP="00533A3F">
      <w:pPr>
        <w:pStyle w:val="BTEMEASMCA"/>
        <w:rPr>
          <w:lang w:val="lt-LT"/>
        </w:rPr>
      </w:pPr>
      <w:r w:rsidRPr="001A46E2">
        <w:rPr>
          <w:lang w:val="lt-LT"/>
        </w:rPr>
        <w:t>Serija</w:t>
      </w:r>
    </w:p>
    <w:p w:rsidR="004515EA" w:rsidRPr="001A46E2" w:rsidRDefault="004515EA" w:rsidP="00533A3F">
      <w:pPr>
        <w:pStyle w:val="BTEMEASMCA"/>
        <w:rPr>
          <w:lang w:val="lt-LT"/>
        </w:rPr>
      </w:pPr>
    </w:p>
    <w:p w:rsidR="004515EA" w:rsidRPr="001A46E2" w:rsidRDefault="004515EA" w:rsidP="00533A3F">
      <w:pPr>
        <w:pStyle w:val="BTEMEASMCA"/>
        <w:rPr>
          <w:lang w:val="lt-LT"/>
        </w:rPr>
      </w:pPr>
    </w:p>
    <w:p w:rsidR="004515EA" w:rsidRPr="001A46E2" w:rsidRDefault="004515EA" w:rsidP="00533A3F">
      <w:pPr>
        <w:pStyle w:val="PI-1labEMEASMCA"/>
      </w:pPr>
      <w:r w:rsidRPr="001A46E2">
        <w:t>14.</w:t>
      </w:r>
      <w:r w:rsidRPr="001A46E2">
        <w:tab/>
        <w:t>PARDAVIMO (IŠDAVIMO) TVARKA</w:t>
      </w:r>
    </w:p>
    <w:p w:rsidR="004515EA" w:rsidRPr="001A46E2" w:rsidRDefault="004515EA" w:rsidP="00533A3F">
      <w:pPr>
        <w:pStyle w:val="BTEMEASMCA"/>
        <w:rPr>
          <w:lang w:val="lt-LT"/>
        </w:rPr>
      </w:pPr>
    </w:p>
    <w:p w:rsidR="004515EA" w:rsidRPr="001A46E2" w:rsidRDefault="004515EA" w:rsidP="00533A3F">
      <w:pPr>
        <w:pStyle w:val="BTEMEASMCA"/>
        <w:rPr>
          <w:lang w:val="lt-LT"/>
        </w:rPr>
      </w:pPr>
      <w:r w:rsidRPr="001A46E2">
        <w:rPr>
          <w:lang w:val="lt-LT"/>
        </w:rPr>
        <w:t>Receptinis vaistinis preparatas</w:t>
      </w:r>
    </w:p>
    <w:p w:rsidR="004515EA" w:rsidRPr="001A46E2" w:rsidRDefault="004515EA" w:rsidP="00533A3F">
      <w:pPr>
        <w:pStyle w:val="BTEMEASMCA"/>
        <w:rPr>
          <w:lang w:val="lt-LT"/>
        </w:rPr>
      </w:pPr>
    </w:p>
    <w:p w:rsidR="004515EA" w:rsidRPr="001A46E2" w:rsidRDefault="004515EA" w:rsidP="00533A3F">
      <w:pPr>
        <w:pStyle w:val="BTEMEASMCA"/>
        <w:rPr>
          <w:lang w:val="lt-LT"/>
        </w:rPr>
      </w:pPr>
    </w:p>
    <w:p w:rsidR="004515EA" w:rsidRPr="001A46E2" w:rsidRDefault="004515EA" w:rsidP="00533A3F">
      <w:pPr>
        <w:pStyle w:val="PI-1labEMEASMCA"/>
      </w:pPr>
      <w:r w:rsidRPr="001A46E2">
        <w:t>15.</w:t>
      </w:r>
      <w:r w:rsidRPr="001A46E2">
        <w:tab/>
        <w:t>VARTOJIMO INSTRUKCIJA</w:t>
      </w:r>
    </w:p>
    <w:p w:rsidR="004515EA" w:rsidRPr="001A46E2" w:rsidRDefault="004515EA" w:rsidP="00533A3F">
      <w:pPr>
        <w:pStyle w:val="BTEMEASMCA"/>
        <w:rPr>
          <w:lang w:val="lt-LT"/>
        </w:rPr>
      </w:pPr>
    </w:p>
    <w:p w:rsidR="004515EA" w:rsidRPr="001A46E2" w:rsidRDefault="004515EA" w:rsidP="00533A3F">
      <w:pPr>
        <w:rPr>
          <w:b/>
          <w:caps/>
          <w:sz w:val="22"/>
          <w:szCs w:val="22"/>
        </w:rPr>
      </w:pPr>
      <w:r w:rsidRPr="001A46E2">
        <w:rPr>
          <w:sz w:val="22"/>
          <w:szCs w:val="22"/>
        </w:rPr>
        <w:br w:type="page"/>
      </w:r>
    </w:p>
    <w:p w:rsidR="004515EA" w:rsidRPr="001A46E2" w:rsidRDefault="004515EA" w:rsidP="00533A3F">
      <w:pPr>
        <w:pStyle w:val="TTEMEASMCA"/>
        <w:ind w:left="0" w:firstLine="0"/>
        <w:rPr>
          <w:lang w:val="lt-LT"/>
        </w:rPr>
      </w:pPr>
      <w:bookmarkStart w:id="70" w:name="_Toc129243137"/>
      <w:bookmarkStart w:id="71" w:name="_Toc129243262"/>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p>
    <w:p w:rsidR="004515EA" w:rsidRPr="001A46E2" w:rsidRDefault="004515EA" w:rsidP="00533A3F">
      <w:pPr>
        <w:pStyle w:val="TTEMEASMCA"/>
        <w:ind w:left="0" w:firstLine="0"/>
        <w:rPr>
          <w:lang w:val="lt-LT"/>
        </w:rPr>
      </w:pPr>
      <w:r w:rsidRPr="001A46E2">
        <w:rPr>
          <w:lang w:val="lt-LT"/>
        </w:rPr>
        <w:t>B. PAKUOTĖS LAPELIS</w:t>
      </w:r>
      <w:bookmarkEnd w:id="70"/>
      <w:bookmarkEnd w:id="71"/>
    </w:p>
    <w:p w:rsidR="004515EA" w:rsidRPr="001A46E2" w:rsidRDefault="004515EA" w:rsidP="00533A3F">
      <w:pPr>
        <w:pStyle w:val="Antrat2"/>
        <w:spacing w:before="0" w:after="0"/>
        <w:jc w:val="center"/>
        <w:rPr>
          <w:rFonts w:ascii="Times New Roman" w:hAnsi="Times New Roman" w:cs="Times New Roman"/>
          <w:i w:val="0"/>
          <w:iCs w:val="0"/>
          <w:sz w:val="22"/>
          <w:szCs w:val="22"/>
        </w:rPr>
      </w:pPr>
      <w:r w:rsidRPr="001A46E2">
        <w:rPr>
          <w:rFonts w:ascii="Times New Roman" w:hAnsi="Times New Roman" w:cs="Times New Roman"/>
          <w:sz w:val="22"/>
          <w:szCs w:val="22"/>
        </w:rPr>
        <w:br w:type="page"/>
      </w:r>
      <w:bookmarkStart w:id="72" w:name="_Toc129243138"/>
      <w:bookmarkStart w:id="73" w:name="_Toc129243263"/>
      <w:r w:rsidRPr="001A46E2">
        <w:rPr>
          <w:rFonts w:ascii="Times New Roman" w:hAnsi="Times New Roman" w:cs="Times New Roman"/>
          <w:i w:val="0"/>
          <w:sz w:val="22"/>
          <w:szCs w:val="22"/>
        </w:rPr>
        <w:lastRenderedPageBreak/>
        <w:t>Pakuotės lapelis: informacija vartotojui</w:t>
      </w:r>
    </w:p>
    <w:p w:rsidR="004515EA" w:rsidRPr="001A46E2" w:rsidRDefault="004515EA" w:rsidP="00533A3F">
      <w:pPr>
        <w:numPr>
          <w:ilvl w:val="12"/>
          <w:numId w:val="0"/>
        </w:numPr>
        <w:shd w:val="clear" w:color="auto" w:fill="FFFFFF"/>
        <w:jc w:val="center"/>
        <w:rPr>
          <w:sz w:val="22"/>
          <w:szCs w:val="22"/>
        </w:rPr>
      </w:pPr>
    </w:p>
    <w:bookmarkEnd w:id="72"/>
    <w:bookmarkEnd w:id="73"/>
    <w:p w:rsidR="004515EA" w:rsidRPr="001A46E2" w:rsidRDefault="004515EA" w:rsidP="00533A3F">
      <w:pPr>
        <w:pStyle w:val="BTbeEMEASMCA"/>
        <w:rPr>
          <w:lang w:val="lt-LT"/>
        </w:rPr>
      </w:pPr>
      <w:r w:rsidRPr="001A46E2">
        <w:rPr>
          <w:lang w:val="lt-LT"/>
        </w:rPr>
        <w:t>Cuprenil 250 mg plėvele dengtos tabletės</w:t>
      </w:r>
    </w:p>
    <w:p w:rsidR="004515EA" w:rsidRPr="001A46E2" w:rsidRDefault="004515EA" w:rsidP="00533A3F">
      <w:pPr>
        <w:pStyle w:val="BTeEMEASMCA"/>
        <w:rPr>
          <w:lang w:val="lt-LT"/>
        </w:rPr>
      </w:pPr>
      <w:r w:rsidRPr="001A46E2">
        <w:rPr>
          <w:lang w:val="lt-LT"/>
        </w:rPr>
        <w:t>Penicilaminas</w:t>
      </w:r>
    </w:p>
    <w:p w:rsidR="004515EA" w:rsidRPr="001A46E2" w:rsidRDefault="004515EA" w:rsidP="00533A3F">
      <w:pPr>
        <w:pStyle w:val="BTEMEASMCA"/>
        <w:rPr>
          <w:lang w:val="lt-LT"/>
        </w:rPr>
      </w:pPr>
    </w:p>
    <w:p w:rsidR="004515EA" w:rsidRPr="001A46E2" w:rsidRDefault="004515EA" w:rsidP="00533A3F">
      <w:pPr>
        <w:pStyle w:val="BTbEMEASMCA"/>
        <w:rPr>
          <w:lang w:val="lt-LT"/>
        </w:rPr>
      </w:pPr>
      <w:r w:rsidRPr="001A46E2">
        <w:rPr>
          <w:lang w:val="lt-LT"/>
        </w:rPr>
        <w:t>Atidžiai perskaitykite visą šį lapelį, prieš pradėdami vartoti vaistą, nes jame pateikiama Jums svarbi informacija.</w:t>
      </w:r>
    </w:p>
    <w:p w:rsidR="004515EA" w:rsidRPr="001A46E2" w:rsidRDefault="004515EA" w:rsidP="00F21061">
      <w:pPr>
        <w:pStyle w:val="BT-EMEASMCA"/>
        <w:rPr>
          <w:lang w:val="lt-LT"/>
        </w:rPr>
      </w:pPr>
      <w:r w:rsidRPr="001A46E2">
        <w:rPr>
          <w:lang w:val="lt-LT"/>
        </w:rPr>
        <w:t>Neišmeskite šio lapelio, nes vėl gali prireikti jį perskaityti.</w:t>
      </w:r>
    </w:p>
    <w:p w:rsidR="004515EA" w:rsidRPr="001A46E2" w:rsidRDefault="004515EA" w:rsidP="00F21061">
      <w:pPr>
        <w:pStyle w:val="BT-EMEASMCA"/>
        <w:rPr>
          <w:lang w:val="lt-LT"/>
        </w:rPr>
      </w:pPr>
      <w:r w:rsidRPr="001A46E2">
        <w:rPr>
          <w:lang w:val="lt-LT"/>
        </w:rPr>
        <w:t>Jeigu kiltų daugiau klausimų, kreipkitės į gydytoją arba vaistininką.</w:t>
      </w:r>
    </w:p>
    <w:p w:rsidR="004515EA" w:rsidRPr="001A46E2" w:rsidRDefault="004515EA" w:rsidP="0090163C">
      <w:pPr>
        <w:pStyle w:val="BT-EMEASMCA"/>
      </w:pPr>
      <w:r w:rsidRPr="001A46E2">
        <w:t>Šis vaistas skirtas tik Jums, todėl kitiems žmonėms jo duoti negalima. Vaistas gali jiems pakenkti (net tiems, kurių ligos požymiai yra tokie patys kaip Jūsų).</w:t>
      </w:r>
    </w:p>
    <w:p w:rsidR="004515EA" w:rsidRPr="001A46E2" w:rsidRDefault="004515EA" w:rsidP="0090163C">
      <w:pPr>
        <w:numPr>
          <w:ilvl w:val="0"/>
          <w:numId w:val="14"/>
        </w:numPr>
        <w:tabs>
          <w:tab w:val="left" w:pos="567"/>
        </w:tabs>
        <w:ind w:left="567" w:hanging="567"/>
        <w:rPr>
          <w:sz w:val="22"/>
          <w:szCs w:val="22"/>
        </w:rPr>
      </w:pPr>
      <w:r w:rsidRPr="001A46E2">
        <w:rPr>
          <w:sz w:val="22"/>
          <w:szCs w:val="22"/>
        </w:rPr>
        <w:t>Jeigu pasireiškė šalutinis poveikis (net jeigu jis šiame lapelyje nenurodytas), kreipkitės į gydytoją arba vaistininką.</w:t>
      </w:r>
      <w:r w:rsidRPr="001A46E2">
        <w:rPr>
          <w:noProof/>
          <w:sz w:val="22"/>
          <w:szCs w:val="22"/>
        </w:rPr>
        <w:t xml:space="preserve"> Žr. 4 skyrių.</w:t>
      </w:r>
    </w:p>
    <w:p w:rsidR="004515EA" w:rsidRPr="001A46E2" w:rsidRDefault="004515EA" w:rsidP="00533A3F">
      <w:pPr>
        <w:pStyle w:val="BTEMEASMCA"/>
        <w:rPr>
          <w:lang w:val="lt-LT"/>
        </w:rPr>
      </w:pPr>
    </w:p>
    <w:p w:rsidR="004515EA" w:rsidRPr="001A46E2" w:rsidRDefault="005A5767" w:rsidP="00533A3F">
      <w:pPr>
        <w:pStyle w:val="BTbEMEASMCA"/>
        <w:rPr>
          <w:lang w:val="lt-LT"/>
        </w:rPr>
      </w:pPr>
      <w:r w:rsidRPr="001A46E2">
        <w:rPr>
          <w:lang w:val="lt-LT"/>
        </w:rPr>
        <w:t>Apie ką rašoma šiame lapelyje?</w:t>
      </w:r>
    </w:p>
    <w:p w:rsidR="004515EA" w:rsidRPr="001A46E2" w:rsidRDefault="004515EA" w:rsidP="00533A3F">
      <w:pPr>
        <w:pStyle w:val="BTEMEASMCA"/>
        <w:rPr>
          <w:lang w:val="lt-LT"/>
        </w:rPr>
      </w:pPr>
      <w:r w:rsidRPr="001A46E2">
        <w:rPr>
          <w:lang w:val="lt-LT"/>
        </w:rPr>
        <w:t>1.</w:t>
      </w:r>
      <w:r w:rsidRPr="001A46E2">
        <w:rPr>
          <w:lang w:val="lt-LT"/>
        </w:rPr>
        <w:tab/>
        <w:t>Kas yra Cuprenil ir kam jis vartojamas</w:t>
      </w:r>
    </w:p>
    <w:p w:rsidR="004515EA" w:rsidRPr="001A46E2" w:rsidRDefault="004515EA" w:rsidP="00533A3F">
      <w:pPr>
        <w:pStyle w:val="BTEMEASMCA"/>
        <w:rPr>
          <w:lang w:val="lt-LT"/>
        </w:rPr>
      </w:pPr>
      <w:r w:rsidRPr="001A46E2">
        <w:rPr>
          <w:lang w:val="lt-LT"/>
        </w:rPr>
        <w:t>2.</w:t>
      </w:r>
      <w:r w:rsidRPr="001A46E2">
        <w:rPr>
          <w:lang w:val="lt-LT"/>
        </w:rPr>
        <w:tab/>
        <w:t>Kas žinotina prieš vartojant Cuprenil</w:t>
      </w:r>
    </w:p>
    <w:p w:rsidR="004515EA" w:rsidRPr="001A46E2" w:rsidRDefault="004515EA" w:rsidP="00533A3F">
      <w:pPr>
        <w:pStyle w:val="BTEMEASMCA"/>
        <w:rPr>
          <w:lang w:val="lt-LT"/>
        </w:rPr>
      </w:pPr>
      <w:r w:rsidRPr="001A46E2">
        <w:rPr>
          <w:lang w:val="lt-LT"/>
        </w:rPr>
        <w:t>3.</w:t>
      </w:r>
      <w:r w:rsidRPr="001A46E2">
        <w:rPr>
          <w:lang w:val="lt-LT"/>
        </w:rPr>
        <w:tab/>
        <w:t>Kaip vartoti Cuprenil</w:t>
      </w:r>
    </w:p>
    <w:p w:rsidR="004515EA" w:rsidRPr="001A46E2" w:rsidRDefault="004515EA" w:rsidP="00533A3F">
      <w:pPr>
        <w:pStyle w:val="BTEMEASMCA"/>
        <w:rPr>
          <w:lang w:val="lt-LT"/>
        </w:rPr>
      </w:pPr>
      <w:r w:rsidRPr="001A46E2">
        <w:rPr>
          <w:lang w:val="lt-LT"/>
        </w:rPr>
        <w:t>4.</w:t>
      </w:r>
      <w:r w:rsidRPr="001A46E2">
        <w:rPr>
          <w:lang w:val="lt-LT"/>
        </w:rPr>
        <w:tab/>
        <w:t>Galimas šalutinis poveikis</w:t>
      </w:r>
    </w:p>
    <w:p w:rsidR="004515EA" w:rsidRPr="001A46E2" w:rsidRDefault="004515EA" w:rsidP="00533A3F">
      <w:pPr>
        <w:pStyle w:val="BTEMEASMCA"/>
        <w:rPr>
          <w:lang w:val="lt-LT"/>
        </w:rPr>
      </w:pPr>
      <w:r w:rsidRPr="001A46E2">
        <w:rPr>
          <w:lang w:val="lt-LT"/>
        </w:rPr>
        <w:t>5.</w:t>
      </w:r>
      <w:r w:rsidRPr="001A46E2">
        <w:rPr>
          <w:lang w:val="lt-LT"/>
        </w:rPr>
        <w:tab/>
        <w:t>Kaip laikyti Cuprenil</w:t>
      </w:r>
    </w:p>
    <w:p w:rsidR="004515EA" w:rsidRPr="001A46E2" w:rsidRDefault="004515EA" w:rsidP="00533A3F">
      <w:pPr>
        <w:pStyle w:val="BTEMEASMCA"/>
        <w:rPr>
          <w:lang w:val="lt-LT"/>
        </w:rPr>
      </w:pPr>
      <w:r w:rsidRPr="001A46E2">
        <w:rPr>
          <w:lang w:val="lt-LT"/>
        </w:rPr>
        <w:t>6.</w:t>
      </w:r>
      <w:r w:rsidRPr="001A46E2">
        <w:rPr>
          <w:lang w:val="lt-LT"/>
        </w:rPr>
        <w:tab/>
        <w:t>Pakuotės turinys ir kita informacija</w:t>
      </w:r>
    </w:p>
    <w:p w:rsidR="004515EA" w:rsidRPr="001A46E2" w:rsidRDefault="004515EA" w:rsidP="00533A3F">
      <w:pPr>
        <w:pStyle w:val="BTEMEASMCA"/>
        <w:rPr>
          <w:lang w:val="lt-LT"/>
        </w:rPr>
      </w:pPr>
    </w:p>
    <w:p w:rsidR="004515EA" w:rsidRPr="001A46E2" w:rsidRDefault="004515EA" w:rsidP="00533A3F">
      <w:pPr>
        <w:pStyle w:val="BTEMEASMCA"/>
        <w:rPr>
          <w:lang w:val="lt-LT"/>
        </w:rPr>
      </w:pPr>
    </w:p>
    <w:p w:rsidR="004515EA" w:rsidRPr="001A46E2" w:rsidRDefault="004515EA" w:rsidP="00533A3F">
      <w:pPr>
        <w:pStyle w:val="PI-1EMEASMCA"/>
        <w:ind w:left="0" w:firstLine="0"/>
      </w:pPr>
      <w:bookmarkStart w:id="74" w:name="_Toc129243139"/>
      <w:bookmarkStart w:id="75" w:name="_Toc129243264"/>
      <w:r w:rsidRPr="001A46E2">
        <w:t>1.</w:t>
      </w:r>
      <w:r w:rsidRPr="001A46E2">
        <w:tab/>
        <w:t xml:space="preserve">Kas yra </w:t>
      </w:r>
      <w:proofErr w:type="spellStart"/>
      <w:r w:rsidRPr="001A46E2">
        <w:t>Cuprenil</w:t>
      </w:r>
      <w:proofErr w:type="spellEnd"/>
      <w:r w:rsidRPr="001A46E2">
        <w:t xml:space="preserve"> ir kam jis vartojamas</w:t>
      </w:r>
      <w:bookmarkEnd w:id="74"/>
      <w:bookmarkEnd w:id="75"/>
    </w:p>
    <w:p w:rsidR="004515EA" w:rsidRPr="001A46E2" w:rsidRDefault="004515EA" w:rsidP="00533A3F">
      <w:pPr>
        <w:pStyle w:val="BTEMEASMCA"/>
        <w:rPr>
          <w:lang w:val="lt-LT"/>
        </w:rPr>
      </w:pPr>
    </w:p>
    <w:p w:rsidR="004515EA" w:rsidRPr="001A46E2" w:rsidRDefault="004515EA" w:rsidP="00533A3F">
      <w:pPr>
        <w:pStyle w:val="BTEMEASMCA"/>
        <w:rPr>
          <w:lang w:val="lt-LT"/>
        </w:rPr>
      </w:pPr>
      <w:r w:rsidRPr="001A46E2">
        <w:rPr>
          <w:lang w:val="lt-LT"/>
        </w:rPr>
        <w:t>Cuprenil yra vaistas, kuris aktyviai jungdamasis su metalų jonais, sudaro kompleksinius junginius. Jis prisijungia prie metalų, ypač vario, gyvsidabrio, švino, geležies bei kitų sunkiųjų metalų jonų, ir su jais sudaro stabilius tirpius kompleksinius junginius, kurie yra šalinami su šlapimu.</w:t>
      </w:r>
    </w:p>
    <w:p w:rsidR="004515EA" w:rsidRPr="001A46E2" w:rsidRDefault="004515EA" w:rsidP="00533A3F">
      <w:pPr>
        <w:pStyle w:val="BTuEMEASMCA"/>
        <w:rPr>
          <w:lang w:val="lt-LT"/>
        </w:rPr>
      </w:pPr>
    </w:p>
    <w:p w:rsidR="004515EA" w:rsidRPr="001A46E2" w:rsidRDefault="004515EA" w:rsidP="00533A3F">
      <w:pPr>
        <w:pStyle w:val="BTEMEASMCA"/>
        <w:rPr>
          <w:lang w:val="lt-LT"/>
        </w:rPr>
      </w:pPr>
      <w:r w:rsidRPr="001A46E2">
        <w:rPr>
          <w:lang w:val="lt-LT"/>
        </w:rPr>
        <w:t>Cuprenil yra vaistas Vilsono ligai (hepatolentikulinei degeneracijai) gydyti. Šią ligą sukelia vario apykaitos sutrikimas, dėl kurio minėtas metalas pradeda kauptis įvairiuose organuose: inkstuose, galvos smegenyse, kepenyse, akių obuoliuose.</w:t>
      </w:r>
    </w:p>
    <w:p w:rsidR="004515EA" w:rsidRPr="001A46E2" w:rsidRDefault="004515EA" w:rsidP="00533A3F">
      <w:pPr>
        <w:pStyle w:val="BTEMEASMCA"/>
        <w:rPr>
          <w:lang w:val="lt-LT"/>
        </w:rPr>
      </w:pPr>
      <w:r w:rsidRPr="001A46E2">
        <w:rPr>
          <w:lang w:val="lt-LT"/>
        </w:rPr>
        <w:t>Be to, vaistas vartojamas sunkios eigos aktyviam reumatoidiniam sąnarių uždegimui gydyti. Kaip penicilaminas veikia minėtą liga, tiksliai nėra žinoma, tačiau manoma, kad jis didina limfocitų aktyvumą ir mažina reumatoidinio faktoriaus bei imunoglobulinų kompleksų koncentraciją kraujo plazmoje bei sąnarių skystyje.</w:t>
      </w:r>
    </w:p>
    <w:p w:rsidR="004515EA" w:rsidRPr="001A46E2" w:rsidRDefault="004515EA" w:rsidP="00533A3F">
      <w:pPr>
        <w:pStyle w:val="BTEMEASMCA"/>
        <w:rPr>
          <w:lang w:val="lt-LT"/>
        </w:rPr>
      </w:pPr>
      <w:r w:rsidRPr="001A46E2">
        <w:rPr>
          <w:lang w:val="lt-LT"/>
        </w:rPr>
        <w:t>Cuprenil yra vartojamas cistinurijai gydyti. Gydant cistinuriją, penicilaminas su cistinu sudaro kompleksinį junginį penicilamincisteindisulfidą, kuris yra tirpesnis už cistiną ir lengvai išsiskiria su šlapimu.</w:t>
      </w:r>
    </w:p>
    <w:p w:rsidR="004515EA" w:rsidRPr="001A46E2" w:rsidRDefault="004515EA" w:rsidP="00533A3F">
      <w:pPr>
        <w:pStyle w:val="BTEMEASMCA"/>
        <w:rPr>
          <w:noProof w:val="0"/>
          <w:lang w:val="lt-LT"/>
        </w:rPr>
      </w:pPr>
      <w:r w:rsidRPr="001A46E2">
        <w:rPr>
          <w:lang w:val="lt-LT"/>
        </w:rPr>
        <w:t>Šis vaistas taip pat naudojamas apsinuodijus švinu, bei lėtiniam aktyviam kepenų uždegimui malšinti.</w:t>
      </w:r>
    </w:p>
    <w:p w:rsidR="004515EA" w:rsidRPr="001A46E2" w:rsidRDefault="004515EA" w:rsidP="00533A3F">
      <w:pPr>
        <w:pStyle w:val="BTEMEASMCA"/>
        <w:rPr>
          <w:lang w:val="lt-LT"/>
        </w:rPr>
      </w:pPr>
    </w:p>
    <w:p w:rsidR="004515EA" w:rsidRPr="001A46E2" w:rsidRDefault="004515EA" w:rsidP="00533A3F">
      <w:pPr>
        <w:pStyle w:val="BTEMEASMCA"/>
        <w:rPr>
          <w:lang w:val="lt-LT"/>
        </w:rPr>
      </w:pPr>
    </w:p>
    <w:p w:rsidR="004515EA" w:rsidRPr="001A46E2" w:rsidRDefault="004515EA" w:rsidP="00533A3F">
      <w:pPr>
        <w:pStyle w:val="PI-1EMEASMCA"/>
        <w:ind w:left="0" w:firstLine="0"/>
      </w:pPr>
      <w:bookmarkStart w:id="76" w:name="_Toc129243140"/>
      <w:bookmarkStart w:id="77" w:name="_Toc129243265"/>
      <w:r w:rsidRPr="001A46E2">
        <w:t>2.</w:t>
      </w:r>
      <w:r w:rsidRPr="001A46E2">
        <w:tab/>
        <w:t xml:space="preserve">Kas žinotina prieš vartojant </w:t>
      </w:r>
      <w:bookmarkEnd w:id="76"/>
      <w:bookmarkEnd w:id="77"/>
      <w:proofErr w:type="spellStart"/>
      <w:r w:rsidRPr="001A46E2">
        <w:t>Cuprenil</w:t>
      </w:r>
      <w:proofErr w:type="spellEnd"/>
    </w:p>
    <w:p w:rsidR="004515EA" w:rsidRPr="001A46E2" w:rsidRDefault="004515EA" w:rsidP="00533A3F">
      <w:pPr>
        <w:pStyle w:val="BTEMEASMCA"/>
        <w:rPr>
          <w:lang w:val="lt-LT"/>
        </w:rPr>
      </w:pPr>
    </w:p>
    <w:p w:rsidR="004515EA" w:rsidRPr="001A46E2" w:rsidRDefault="004515EA" w:rsidP="00533A3F">
      <w:pPr>
        <w:pStyle w:val="PI-3EMEASMCA"/>
        <w:spacing w:line="240" w:lineRule="auto"/>
      </w:pPr>
      <w:bookmarkStart w:id="78" w:name="OLE_LINK1"/>
      <w:proofErr w:type="spellStart"/>
      <w:r w:rsidRPr="001A46E2">
        <w:t>Cuprenil</w:t>
      </w:r>
      <w:bookmarkEnd w:id="78"/>
      <w:proofErr w:type="spellEnd"/>
      <w:r w:rsidRPr="001A46E2">
        <w:t xml:space="preserve"> vartoti negalima:</w:t>
      </w:r>
    </w:p>
    <w:p w:rsidR="004515EA" w:rsidRPr="001A46E2" w:rsidRDefault="004515EA" w:rsidP="00F21061">
      <w:pPr>
        <w:pStyle w:val="BT-EMEASMCA"/>
        <w:rPr>
          <w:lang w:val="lt-LT"/>
        </w:rPr>
      </w:pPr>
      <w:r w:rsidRPr="001A46E2">
        <w:rPr>
          <w:lang w:val="lt-LT"/>
        </w:rPr>
        <w:t>jeigu yra alergija penicilaminui arba bet kuriai pagalbinei šio vaisto medžiagai (jos išvardytos 6 skyriuje);</w:t>
      </w:r>
    </w:p>
    <w:p w:rsidR="004515EA" w:rsidRPr="001A46E2" w:rsidRDefault="004515EA" w:rsidP="00F21061">
      <w:pPr>
        <w:pStyle w:val="BT-EMEASMCA"/>
      </w:pPr>
      <w:r w:rsidRPr="001A46E2">
        <w:t>jei reumatoidiniu artritu sergančiam pacientui yra inkstų nepakankamumas;</w:t>
      </w:r>
    </w:p>
    <w:p w:rsidR="004515EA" w:rsidRPr="001A46E2" w:rsidRDefault="004515EA" w:rsidP="0090163C">
      <w:pPr>
        <w:pStyle w:val="BT-EMEASMCA"/>
      </w:pPr>
      <w:r w:rsidRPr="001A46E2">
        <w:t>jei anksčiau penicilaminu gydytam pacientui buvo atsiradusi aplazinė mažakraujystė arba agranulocitozė;</w:t>
      </w:r>
    </w:p>
    <w:p w:rsidR="004515EA" w:rsidRPr="001A46E2" w:rsidRDefault="004515EA" w:rsidP="0090163C">
      <w:pPr>
        <w:pStyle w:val="BT-EMEASMCA"/>
      </w:pPr>
      <w:r w:rsidRPr="001A46E2">
        <w:t>jei pacientas serga sistemine raudon</w:t>
      </w:r>
      <w:r w:rsidR="00B9472A" w:rsidRPr="001A46E2">
        <w:t>ą</w:t>
      </w:r>
      <w:r w:rsidRPr="001A46E2">
        <w:t>ja vilklige;</w:t>
      </w:r>
    </w:p>
    <w:p w:rsidR="004515EA" w:rsidRPr="001A46E2" w:rsidRDefault="004515EA" w:rsidP="0090163C">
      <w:pPr>
        <w:pStyle w:val="BT-EMEASMCA"/>
      </w:pPr>
      <w:r w:rsidRPr="001A46E2">
        <w:lastRenderedPageBreak/>
        <w:t>jei pacientas vartoja aukso preparatų, vaistų nuo maliarijos, citostatikų, oksifenilbutazono ir fenilbutazono;</w:t>
      </w:r>
    </w:p>
    <w:p w:rsidR="004515EA" w:rsidRPr="001A46E2" w:rsidRDefault="004515EA" w:rsidP="0090163C">
      <w:pPr>
        <w:pStyle w:val="BT-EMEASMCA"/>
      </w:pPr>
      <w:r w:rsidRPr="001A46E2">
        <w:t>yra lėtinis apsinuodijimas švinu, ir virškinimo trakto rentgenogramoje pastebima darinių, kurių sudėtyje yra švino.</w:t>
      </w:r>
    </w:p>
    <w:p w:rsidR="004515EA" w:rsidRPr="001A46E2" w:rsidRDefault="004515EA" w:rsidP="00533A3F">
      <w:pPr>
        <w:pStyle w:val="BTEMEASMCA"/>
        <w:rPr>
          <w:lang w:val="lt-LT"/>
        </w:rPr>
      </w:pPr>
    </w:p>
    <w:p w:rsidR="004515EA" w:rsidRPr="001A46E2" w:rsidRDefault="004515EA" w:rsidP="00533A3F">
      <w:pPr>
        <w:pStyle w:val="PI-3EMEASMCA"/>
        <w:spacing w:line="240" w:lineRule="auto"/>
      </w:pPr>
      <w:r w:rsidRPr="001A46E2">
        <w:t>Įspėjimai ir atsargumo priemonės</w:t>
      </w:r>
    </w:p>
    <w:p w:rsidR="004515EA" w:rsidRPr="001A46E2" w:rsidRDefault="004515EA" w:rsidP="00533A3F">
      <w:pPr>
        <w:pStyle w:val="PI-3EMEASMCA"/>
        <w:spacing w:line="240" w:lineRule="auto"/>
        <w:rPr>
          <w:b w:val="0"/>
        </w:rPr>
      </w:pPr>
      <w:r w:rsidRPr="001A46E2">
        <w:rPr>
          <w:b w:val="0"/>
        </w:rPr>
        <w:t xml:space="preserve">Pasitarkite su gydytoju arba vaistininku prieš pradėdami vartoti </w:t>
      </w:r>
      <w:proofErr w:type="spellStart"/>
      <w:r w:rsidRPr="001A46E2">
        <w:rPr>
          <w:b w:val="0"/>
        </w:rPr>
        <w:t>Cuprenil</w:t>
      </w:r>
      <w:proofErr w:type="spellEnd"/>
      <w:r w:rsidR="00B00170" w:rsidRPr="001A46E2">
        <w:rPr>
          <w:b w:val="0"/>
        </w:rPr>
        <w:t>.</w:t>
      </w:r>
    </w:p>
    <w:p w:rsidR="004515EA" w:rsidRPr="001A46E2" w:rsidRDefault="004515EA" w:rsidP="00533A3F">
      <w:pPr>
        <w:pStyle w:val="BTEMEASMCA"/>
        <w:rPr>
          <w:lang w:val="lt-LT"/>
        </w:rPr>
      </w:pPr>
    </w:p>
    <w:p w:rsidR="004515EA" w:rsidRPr="001A46E2" w:rsidRDefault="004515EA" w:rsidP="00533A3F">
      <w:pPr>
        <w:pStyle w:val="BTEMEASMCA"/>
        <w:rPr>
          <w:lang w:val="lt-LT"/>
        </w:rPr>
      </w:pPr>
      <w:r w:rsidRPr="001A46E2">
        <w:rPr>
          <w:lang w:val="lt-LT"/>
        </w:rPr>
        <w:t>Vaistu gydomiems ligoniams pirmuosius 6 mėnesius kas dvi savaites, vėliau - kas mėnesį reikia daryti bendrąjį šlapimo tyrimą, nustatyti kiekybinę kraujo ląstelių sudėtį bei trombocitų kiekį.</w:t>
      </w:r>
    </w:p>
    <w:p w:rsidR="004515EA" w:rsidRPr="001A46E2" w:rsidRDefault="004515EA" w:rsidP="00533A3F">
      <w:pPr>
        <w:pStyle w:val="BTEMEASMCA"/>
        <w:rPr>
          <w:lang w:val="lt-LT"/>
        </w:rPr>
      </w:pPr>
      <w:r w:rsidRPr="001A46E2">
        <w:rPr>
          <w:lang w:val="lt-LT"/>
        </w:rPr>
        <w:t>Pacientą būtina įspėti, kad gali atsirasti trombocitopenijos ir (arba) granulocitopenijos sukeltų simptomų: karščiavimas, gerklės skausmas, šalčio krėtimas, petechijų ir kitokių kraujosruvų. Jei atsiranda šių simptomų, būtina nedelsiant kreiptis į gydytoją.</w:t>
      </w:r>
    </w:p>
    <w:p w:rsidR="004515EA" w:rsidRPr="001A46E2" w:rsidRDefault="004515EA" w:rsidP="00533A3F">
      <w:pPr>
        <w:pStyle w:val="BTEMEASMCA"/>
        <w:rPr>
          <w:lang w:val="lt-LT"/>
        </w:rPr>
      </w:pPr>
      <w:r w:rsidRPr="001A46E2">
        <w:rPr>
          <w:lang w:val="lt-LT"/>
        </w:rPr>
        <w:t xml:space="preserve">Gydymo metu šlapime gali atsirasti baltymų ir (arba) kraujo. Tai gali būti įspėjamieji prasidedančio glomerulonefrito, kartais sukeliančio nefrozinį sindromą, simptomai. Jei pastebėjote tokius simptomus, būtinai pasitarkite su gydytoju. Kai kuriems pacientams glomerulonefrito simptomai (proteinurija) gydymo metu išnyksta, tuo tarpu kitiems – išlieka. Tokiu atveju penicilamino vartojimą tenka nutraukti. </w:t>
      </w:r>
    </w:p>
    <w:p w:rsidR="004515EA" w:rsidRPr="001A46E2" w:rsidRDefault="004515EA" w:rsidP="00533A3F">
      <w:pPr>
        <w:pStyle w:val="BTEMEASMCA"/>
        <w:rPr>
          <w:lang w:val="lt-LT"/>
        </w:rPr>
      </w:pPr>
      <w:r w:rsidRPr="001A46E2">
        <w:rPr>
          <w:lang w:val="lt-LT"/>
        </w:rPr>
        <w:t xml:space="preserve">Kad penicilamino vartojantiems pacientams, kuriems yra cistinurija, būtų galima kuo anksčiau pastebėti inkstų akmenų atsiradimą, rekomenduojama kartą per metus daryti rentgenologinį šlapimo takų tyrimą. Cistininiai akmenys susiformuoja labai greitai, kartais - vos per 6 mėnesius. </w:t>
      </w:r>
    </w:p>
    <w:p w:rsidR="004515EA" w:rsidRPr="001A46E2" w:rsidRDefault="004515EA" w:rsidP="00533A3F">
      <w:pPr>
        <w:pStyle w:val="BTEMEASMCA"/>
        <w:rPr>
          <w:lang w:val="lt-LT"/>
        </w:rPr>
      </w:pPr>
      <w:r w:rsidRPr="001A46E2">
        <w:rPr>
          <w:lang w:val="lt-LT"/>
        </w:rPr>
        <w:t>Jei atsiranda nuovargis, dusulys, neaiškių priežasčių sukeltas kosulys, švilpiantis alsavimas, būtina nedelsiant kreiptis į gydytoją.</w:t>
      </w:r>
    </w:p>
    <w:p w:rsidR="004515EA" w:rsidRPr="001A46E2" w:rsidRDefault="004515EA" w:rsidP="00533A3F">
      <w:pPr>
        <w:pStyle w:val="BTEMEASMCA"/>
        <w:rPr>
          <w:lang w:val="lt-LT"/>
        </w:rPr>
      </w:pPr>
      <w:r w:rsidRPr="001A46E2">
        <w:rPr>
          <w:lang w:val="lt-LT"/>
        </w:rPr>
        <w:t xml:space="preserve">Nors vaistinio preparato sukeltos tulžies stazės kepenyse bei toksinio kepenų uždegimo atvejų pastebėta mažai, vartojant vaistinio preparato, kas 6 mėnesius rekomenduojama tirti kepenų funkcijos rodiklius. </w:t>
      </w:r>
    </w:p>
    <w:p w:rsidR="004515EA" w:rsidRPr="001A46E2" w:rsidRDefault="004515EA" w:rsidP="00533A3F">
      <w:pPr>
        <w:pStyle w:val="BTEMEASMCA"/>
        <w:rPr>
          <w:lang w:val="lt-LT"/>
        </w:rPr>
      </w:pPr>
      <w:r w:rsidRPr="001A46E2">
        <w:rPr>
          <w:lang w:val="lt-LT"/>
        </w:rPr>
        <w:t xml:space="preserve">Nors obliteracinis smulkiųjų bronchų uždegimas pasireiškia retai, bet pacientus reikėtų įspėti, kad būtina nedelsiant kreiptis į gydytoją, jei po fizinio krūvio pasireiškia dusulys, atsiranda neaiškių priežasčių sukeltas kosulys, švilpiantis alsavimas. Tokiu atveju gali tekti ištirti plaučių veiklą. </w:t>
      </w:r>
    </w:p>
    <w:p w:rsidR="004515EA" w:rsidRPr="001A46E2" w:rsidRDefault="004515EA" w:rsidP="00533A3F">
      <w:pPr>
        <w:pStyle w:val="BTEMEASMCA"/>
        <w:rPr>
          <w:lang w:val="lt-LT"/>
        </w:rPr>
      </w:pPr>
      <w:r w:rsidRPr="001A46E2">
        <w:rPr>
          <w:lang w:val="lt-LT"/>
        </w:rPr>
        <w:t>Toki</w:t>
      </w:r>
      <w:r w:rsidR="00B9472A" w:rsidRPr="001A46E2">
        <w:rPr>
          <w:lang w:val="lt-LT"/>
        </w:rPr>
        <w:t>e</w:t>
      </w:r>
      <w:r w:rsidRPr="001A46E2">
        <w:rPr>
          <w:lang w:val="lt-LT"/>
        </w:rPr>
        <w:t xml:space="preserve"> simptom</w:t>
      </w:r>
      <w:r w:rsidR="00B9472A" w:rsidRPr="001A46E2">
        <w:rPr>
          <w:lang w:val="lt-LT"/>
        </w:rPr>
        <w:t>ai</w:t>
      </w:r>
      <w:r w:rsidRPr="001A46E2">
        <w:rPr>
          <w:lang w:val="lt-LT"/>
        </w:rPr>
        <w:t xml:space="preserve">, kaip nusileidę akių vokai, vaizdo dvejinimasis, akies obuolių raumenų nusilpimas dažnai yra ankstyvieji miastenijos simptomai. Nutraukus penicilamino vartojimą, jie paprastai išnyksta. </w:t>
      </w:r>
    </w:p>
    <w:p w:rsidR="004515EA" w:rsidRPr="001A46E2" w:rsidRDefault="004515EA" w:rsidP="00533A3F">
      <w:pPr>
        <w:pStyle w:val="BTEMEASMCA"/>
        <w:rPr>
          <w:lang w:val="lt-LT"/>
        </w:rPr>
      </w:pPr>
      <w:r w:rsidRPr="001A46E2">
        <w:rPr>
          <w:lang w:val="lt-LT"/>
        </w:rPr>
        <w:t xml:space="preserve">Pasireiškus pūslinei, medikamento vartojimą būtina nutraukti. </w:t>
      </w:r>
    </w:p>
    <w:p w:rsidR="004515EA" w:rsidRPr="001A46E2" w:rsidRDefault="004515EA" w:rsidP="00533A3F">
      <w:pPr>
        <w:pStyle w:val="BTEMEASMCA"/>
        <w:rPr>
          <w:lang w:val="lt-LT"/>
        </w:rPr>
      </w:pPr>
      <w:r w:rsidRPr="001A46E2">
        <w:rPr>
          <w:lang w:val="lt-LT"/>
        </w:rPr>
        <w:t>Jei pacientams, sergantiems Vilsono liga arba cistinurija, šlapime atsiranda pakitimų, reikia iš naujo apsvarstyti, ar toliau vartoti vaisto yra naudinga.</w:t>
      </w:r>
    </w:p>
    <w:p w:rsidR="004515EA" w:rsidRPr="001A46E2" w:rsidRDefault="004515EA" w:rsidP="00533A3F">
      <w:pPr>
        <w:pStyle w:val="BTEMEASMCA"/>
        <w:rPr>
          <w:lang w:val="lt-LT"/>
        </w:rPr>
      </w:pPr>
      <w:r w:rsidRPr="001A46E2">
        <w:rPr>
          <w:lang w:val="lt-LT"/>
        </w:rPr>
        <w:t xml:space="preserve">Antrąją arba trečiąją gydymo savaitę kai kuriems pacientams gali atsirasti karščiavimas, kartais lydimas odos išbėrimų. Nutraukus vaisto vartojimą, minėti pokyčiai paprastai per kelias dienas išnyksta. Jei atsiranda niežulys ir išbėrimas, galima vartoti antihistamininių preparatų. Iš naujo pradėti vartoti Cuprenil reikia nuo mažų dozių. </w:t>
      </w:r>
    </w:p>
    <w:p w:rsidR="004515EA" w:rsidRPr="001A46E2" w:rsidRDefault="004515EA" w:rsidP="00533A3F">
      <w:pPr>
        <w:pStyle w:val="BTEMEASMCA"/>
        <w:rPr>
          <w:lang w:val="lt-LT"/>
        </w:rPr>
      </w:pPr>
      <w:r w:rsidRPr="001A46E2">
        <w:rPr>
          <w:lang w:val="lt-LT"/>
        </w:rPr>
        <w:t>Daug rečiau, paprastai po 6 vartojimo mėnesių arba dar vėliau, galimas vėlyvosios alerginės reakcijos sukeltas išbėrimas, dėl kurios vaisto vartojimą būtina nutraukti.</w:t>
      </w:r>
    </w:p>
    <w:p w:rsidR="004515EA" w:rsidRPr="001A46E2" w:rsidRDefault="004515EA" w:rsidP="00533A3F">
      <w:pPr>
        <w:pStyle w:val="BTEMEASMCA"/>
        <w:rPr>
          <w:lang w:val="lt-LT"/>
        </w:rPr>
      </w:pPr>
      <w:r w:rsidRPr="001A46E2">
        <w:rPr>
          <w:lang w:val="lt-LT"/>
        </w:rPr>
        <w:t xml:space="preserve">Pacientai, kurių jautrumas penicilinui padidėjęs, gali būti alergiški ir penicilaminui (pasireiškia kryžminis jautrumas). </w:t>
      </w:r>
    </w:p>
    <w:p w:rsidR="004515EA" w:rsidRPr="001A46E2" w:rsidRDefault="004515EA" w:rsidP="00533A3F">
      <w:pPr>
        <w:pStyle w:val="BTEMEASMCA"/>
        <w:rPr>
          <w:noProof w:val="0"/>
          <w:lang w:val="lt-LT"/>
        </w:rPr>
      </w:pPr>
      <w:r w:rsidRPr="001A46E2">
        <w:rPr>
          <w:lang w:val="lt-LT"/>
        </w:rPr>
        <w:t>Penicilaminas daro įtaką kolagenui ir elastinui, todėl prieš chirurginę operaciją Cuprenil paros dozę reikia sumažinti, t. y. vartoti 250 mg. Vėl vartoti įprastinę gydomąją dozę galima tik po to, kai visiškai užgyja operacinė žaizda.</w:t>
      </w:r>
    </w:p>
    <w:p w:rsidR="004515EA" w:rsidRPr="001A46E2" w:rsidRDefault="004515EA" w:rsidP="00533A3F">
      <w:pPr>
        <w:pStyle w:val="BTEMEASMCA"/>
        <w:rPr>
          <w:lang w:val="lt-LT"/>
        </w:rPr>
      </w:pPr>
    </w:p>
    <w:p w:rsidR="004515EA" w:rsidRPr="001A46E2" w:rsidRDefault="004515EA" w:rsidP="00533A3F">
      <w:pPr>
        <w:pStyle w:val="PI-3EMEASMCA"/>
        <w:spacing w:line="240" w:lineRule="auto"/>
      </w:pPr>
      <w:r w:rsidRPr="001A46E2">
        <w:t xml:space="preserve">Kiti vaistai ir </w:t>
      </w:r>
      <w:proofErr w:type="spellStart"/>
      <w:r w:rsidRPr="001A46E2">
        <w:t>Cuprenil</w:t>
      </w:r>
      <w:proofErr w:type="spellEnd"/>
    </w:p>
    <w:p w:rsidR="004515EA" w:rsidRPr="001A46E2" w:rsidRDefault="004515EA" w:rsidP="00533A3F">
      <w:pPr>
        <w:pStyle w:val="BTEMEASMCA"/>
        <w:rPr>
          <w:lang w:val="lt-LT"/>
        </w:rPr>
      </w:pPr>
      <w:r w:rsidRPr="001A46E2">
        <w:rPr>
          <w:lang w:val="lt-LT"/>
        </w:rPr>
        <w:lastRenderedPageBreak/>
        <w:t>Jeigu vartojate ar neseniai vartojote kitų vaistų arba dėl to nesate tikri, apie tai pasakykite gydytojui arba vaistininkui.</w:t>
      </w:r>
    </w:p>
    <w:p w:rsidR="004515EA" w:rsidRPr="001A46E2" w:rsidRDefault="004515EA" w:rsidP="00533A3F">
      <w:pPr>
        <w:pStyle w:val="BTEMEASMCA"/>
        <w:rPr>
          <w:lang w:val="lt-LT"/>
        </w:rPr>
      </w:pPr>
    </w:p>
    <w:p w:rsidR="004515EA" w:rsidRPr="001A46E2" w:rsidRDefault="004515EA" w:rsidP="00533A3F">
      <w:pPr>
        <w:pStyle w:val="BTEMEASMCA"/>
        <w:rPr>
          <w:lang w:val="lt-LT"/>
        </w:rPr>
      </w:pPr>
      <w:r w:rsidRPr="001A46E2">
        <w:rPr>
          <w:lang w:val="lt-LT"/>
        </w:rPr>
        <w:t>Cuprenil didina vitamino B</w:t>
      </w:r>
      <w:r w:rsidRPr="001A46E2">
        <w:rPr>
          <w:vertAlign w:val="subscript"/>
          <w:lang w:val="lt-LT"/>
        </w:rPr>
        <w:t>6</w:t>
      </w:r>
      <w:r w:rsidRPr="001A46E2">
        <w:rPr>
          <w:lang w:val="lt-LT"/>
        </w:rPr>
        <w:t xml:space="preserve"> poreikį organizme. Penicilaminas yra piridoksino antagonistas ir skatina jo šalinimą su šlapimu, todėl gali skatinti mažakraujystės ar periferinio neurito atsiradimą.</w:t>
      </w:r>
    </w:p>
    <w:p w:rsidR="004515EA" w:rsidRPr="001A46E2" w:rsidRDefault="004515EA" w:rsidP="00533A3F">
      <w:pPr>
        <w:pStyle w:val="BTEMEASMCA"/>
        <w:rPr>
          <w:lang w:val="lt-LT"/>
        </w:rPr>
      </w:pPr>
      <w:r w:rsidRPr="001A46E2">
        <w:rPr>
          <w:lang w:val="lt-LT"/>
        </w:rPr>
        <w:t>Vaistas ir sunkieji metalai sudaro kompleksinius junginius, todėl tarp jo ir geležies preparatų vartojimo turi būti ne trumpesnis kaip 2 valandų intervalas.</w:t>
      </w:r>
    </w:p>
    <w:p w:rsidR="004515EA" w:rsidRPr="001A46E2" w:rsidRDefault="004515EA" w:rsidP="00533A3F">
      <w:pPr>
        <w:pStyle w:val="BTEMEASMCA"/>
        <w:rPr>
          <w:lang w:val="lt-LT"/>
        </w:rPr>
      </w:pPr>
      <w:r w:rsidRPr="001A46E2">
        <w:rPr>
          <w:lang w:val="lt-LT"/>
        </w:rPr>
        <w:t>Cuprenil negalima vartoti su vaistais, slopinančiais kaulų čiulpų veiklą, pvz., aukso preparatais, vaistais nuo maliarijos, citostatikais, oksifenilbutazonu arba fenilbutazonu.</w:t>
      </w:r>
    </w:p>
    <w:p w:rsidR="004515EA" w:rsidRPr="001A46E2" w:rsidRDefault="004515EA" w:rsidP="00533A3F">
      <w:pPr>
        <w:autoSpaceDE w:val="0"/>
        <w:jc w:val="both"/>
        <w:rPr>
          <w:sz w:val="22"/>
          <w:szCs w:val="22"/>
        </w:rPr>
      </w:pPr>
      <w:proofErr w:type="spellStart"/>
      <w:r w:rsidRPr="001A46E2">
        <w:rPr>
          <w:sz w:val="22"/>
          <w:szCs w:val="22"/>
        </w:rPr>
        <w:t>Antacidiniai</w:t>
      </w:r>
      <w:proofErr w:type="spellEnd"/>
      <w:r w:rsidRPr="001A46E2">
        <w:rPr>
          <w:sz w:val="22"/>
          <w:szCs w:val="22"/>
        </w:rPr>
        <w:t xml:space="preserve"> vaistai lėtina </w:t>
      </w:r>
      <w:proofErr w:type="spellStart"/>
      <w:r w:rsidRPr="001A46E2">
        <w:rPr>
          <w:sz w:val="22"/>
          <w:szCs w:val="22"/>
        </w:rPr>
        <w:t>penicilamino</w:t>
      </w:r>
      <w:proofErr w:type="spellEnd"/>
      <w:r w:rsidRPr="001A46E2">
        <w:rPr>
          <w:sz w:val="22"/>
          <w:szCs w:val="22"/>
        </w:rPr>
        <w:t xml:space="preserve"> absorbciją.</w:t>
      </w:r>
    </w:p>
    <w:p w:rsidR="004515EA" w:rsidRPr="001A46E2" w:rsidRDefault="004515EA" w:rsidP="00533A3F">
      <w:pPr>
        <w:jc w:val="both"/>
        <w:rPr>
          <w:sz w:val="22"/>
          <w:szCs w:val="22"/>
        </w:rPr>
      </w:pPr>
      <w:r w:rsidRPr="001A46E2">
        <w:rPr>
          <w:sz w:val="22"/>
          <w:szCs w:val="22"/>
        </w:rPr>
        <w:t xml:space="preserve">Kartu vartojant </w:t>
      </w:r>
      <w:proofErr w:type="spellStart"/>
      <w:r w:rsidRPr="001A46E2">
        <w:rPr>
          <w:sz w:val="22"/>
          <w:szCs w:val="22"/>
        </w:rPr>
        <w:t>digoksino</w:t>
      </w:r>
      <w:proofErr w:type="spellEnd"/>
      <w:r w:rsidRPr="001A46E2">
        <w:rPr>
          <w:sz w:val="22"/>
          <w:szCs w:val="22"/>
        </w:rPr>
        <w:t>, gali sumažėti jo kiekis kraujo plazmoje.</w:t>
      </w:r>
    </w:p>
    <w:p w:rsidR="004515EA" w:rsidRPr="001A46E2" w:rsidRDefault="004515EA" w:rsidP="00533A3F">
      <w:pPr>
        <w:pStyle w:val="BTEMEASMCA"/>
        <w:rPr>
          <w:lang w:val="lt-LT"/>
        </w:rPr>
      </w:pPr>
      <w:r w:rsidRPr="001A46E2">
        <w:rPr>
          <w:lang w:val="lt-LT"/>
        </w:rPr>
        <w:t>Kartu vartojant nesteroidinių priešuždegiminių vaistų gali padidinti nefrotoksinių reiškinių atsiradimo riziką.</w:t>
      </w:r>
    </w:p>
    <w:p w:rsidR="004515EA" w:rsidRPr="001A46E2" w:rsidRDefault="004515EA" w:rsidP="00533A3F">
      <w:pPr>
        <w:pStyle w:val="BTEMEASMCA"/>
        <w:rPr>
          <w:lang w:val="lt-LT"/>
        </w:rPr>
      </w:pPr>
      <w:r w:rsidRPr="001A46E2">
        <w:rPr>
          <w:lang w:val="lt-LT"/>
        </w:rPr>
        <w:t>Kartu vartojant levodopos gali padidėti levodopos kiekis kraujyje.</w:t>
      </w:r>
    </w:p>
    <w:p w:rsidR="004515EA" w:rsidRPr="001A46E2" w:rsidRDefault="004515EA" w:rsidP="00533A3F">
      <w:pPr>
        <w:pStyle w:val="BTEMEASMCA"/>
        <w:rPr>
          <w:lang w:val="lt-LT"/>
        </w:rPr>
      </w:pPr>
      <w:r w:rsidRPr="001A46E2">
        <w:rPr>
          <w:lang w:val="lt-LT"/>
        </w:rPr>
        <w:t>Kartu vartojant vaistų, kurių sudėtyje yra cinko, gali padidėti penicilamino kiekis kraujo plazmoje.</w:t>
      </w:r>
    </w:p>
    <w:p w:rsidR="004515EA" w:rsidRPr="001A46E2" w:rsidRDefault="004515EA" w:rsidP="00533A3F">
      <w:pPr>
        <w:pStyle w:val="BTEMEASMCA"/>
        <w:rPr>
          <w:lang w:val="lt-LT"/>
        </w:rPr>
      </w:pPr>
    </w:p>
    <w:p w:rsidR="004515EA" w:rsidRPr="001A46E2" w:rsidRDefault="004515EA" w:rsidP="00533A3F">
      <w:pPr>
        <w:pStyle w:val="PI-3EMEASMCA"/>
        <w:spacing w:line="240" w:lineRule="auto"/>
      </w:pPr>
      <w:proofErr w:type="spellStart"/>
      <w:r w:rsidRPr="001A46E2">
        <w:t>Cuprenil</w:t>
      </w:r>
      <w:proofErr w:type="spellEnd"/>
      <w:r w:rsidRPr="001A46E2">
        <w:t xml:space="preserve"> vartojimas su maistu ir gėrimais</w:t>
      </w:r>
    </w:p>
    <w:p w:rsidR="004515EA" w:rsidRPr="001A46E2" w:rsidRDefault="004515EA" w:rsidP="00533A3F">
      <w:pPr>
        <w:pStyle w:val="BTEMEASMCA"/>
        <w:rPr>
          <w:lang w:val="lt-LT"/>
        </w:rPr>
      </w:pPr>
      <w:r w:rsidRPr="001A46E2">
        <w:rPr>
          <w:lang w:val="lt-LT"/>
        </w:rPr>
        <w:t>Cuprenil tabletės geriamos iki valgio likus ne mažiau kaip 30 min.</w:t>
      </w:r>
    </w:p>
    <w:p w:rsidR="004515EA" w:rsidRPr="001A46E2" w:rsidRDefault="004515EA" w:rsidP="00533A3F">
      <w:pPr>
        <w:pStyle w:val="BTEMEASMCA"/>
        <w:rPr>
          <w:lang w:val="lt-LT"/>
        </w:rPr>
      </w:pPr>
    </w:p>
    <w:p w:rsidR="004515EA" w:rsidRPr="001A46E2" w:rsidRDefault="004515EA" w:rsidP="00533A3F">
      <w:pPr>
        <w:pStyle w:val="PI-3EMEASMCA"/>
        <w:spacing w:line="240" w:lineRule="auto"/>
      </w:pPr>
      <w:r w:rsidRPr="001A46E2">
        <w:t>Nėštumas ir žindymo laikotarpis</w:t>
      </w:r>
    </w:p>
    <w:p w:rsidR="004515EA" w:rsidRPr="001A46E2" w:rsidRDefault="004515EA" w:rsidP="00533A3F">
      <w:pPr>
        <w:pStyle w:val="BTEMEASMCA"/>
        <w:rPr>
          <w:lang w:val="lt-LT"/>
        </w:rPr>
      </w:pPr>
      <w:r w:rsidRPr="001A46E2">
        <w:rPr>
          <w:lang w:val="lt-LT"/>
        </w:rPr>
        <w:t>Prieš vartojant bet kokį vaistą, būtina pasitarti su gydytoju arba vaistininku.</w:t>
      </w:r>
    </w:p>
    <w:p w:rsidR="004515EA" w:rsidRPr="001A46E2" w:rsidRDefault="004515EA" w:rsidP="00533A3F">
      <w:pPr>
        <w:pStyle w:val="BTuEMEASMCA"/>
        <w:rPr>
          <w:lang w:val="lt-LT"/>
        </w:rPr>
      </w:pPr>
    </w:p>
    <w:p w:rsidR="004515EA" w:rsidRPr="001A46E2" w:rsidRDefault="004515EA" w:rsidP="00533A3F">
      <w:pPr>
        <w:pStyle w:val="BTuEMEASMCA"/>
        <w:rPr>
          <w:lang w:val="lt-LT"/>
        </w:rPr>
      </w:pPr>
      <w:r w:rsidRPr="001A46E2">
        <w:rPr>
          <w:lang w:val="lt-LT"/>
        </w:rPr>
        <w:t>Nėštumas</w:t>
      </w:r>
    </w:p>
    <w:p w:rsidR="004515EA" w:rsidRPr="001A46E2" w:rsidRDefault="004515EA" w:rsidP="00533A3F">
      <w:pPr>
        <w:pStyle w:val="BTEMEASMCA"/>
        <w:rPr>
          <w:lang w:val="lt-LT"/>
        </w:rPr>
      </w:pPr>
      <w:r w:rsidRPr="001A46E2">
        <w:rPr>
          <w:lang w:val="lt-LT"/>
        </w:rPr>
        <w:t>Kontroliuojamųjų klinikinių tyrimų su nėščiomis moterimis nebuvo atlikta. Tyrimų su gyvūnais duomenimis, žiurkių, kurios vartojo 6 kartus didesnę už didžiausią rekomenduojamą žmogui dozę, vaisiams atsirado skeleto defektų bei gomurio plyšys.</w:t>
      </w:r>
    </w:p>
    <w:p w:rsidR="004515EA" w:rsidRPr="001A46E2" w:rsidRDefault="004515EA" w:rsidP="00533A3F">
      <w:pPr>
        <w:pStyle w:val="BTuEMEASMCA"/>
        <w:rPr>
          <w:lang w:val="lt-LT"/>
        </w:rPr>
      </w:pPr>
    </w:p>
    <w:p w:rsidR="004515EA" w:rsidRPr="001A46E2" w:rsidRDefault="004515EA" w:rsidP="00533A3F">
      <w:pPr>
        <w:pStyle w:val="BTuEMEASMCA"/>
        <w:rPr>
          <w:i/>
          <w:u w:val="none"/>
          <w:lang w:val="lt-LT"/>
        </w:rPr>
      </w:pPr>
      <w:r w:rsidRPr="001A46E2">
        <w:rPr>
          <w:i/>
          <w:u w:val="none"/>
          <w:lang w:val="lt-LT"/>
        </w:rPr>
        <w:t>Vaisto tinkamumas nėščioms moterims (priklausomai nuo indikacijų)</w:t>
      </w:r>
    </w:p>
    <w:p w:rsidR="004515EA" w:rsidRPr="001A46E2" w:rsidRDefault="004515EA" w:rsidP="00533A3F">
      <w:pPr>
        <w:pStyle w:val="BTEMEASMCA"/>
        <w:rPr>
          <w:lang w:val="lt-LT"/>
        </w:rPr>
      </w:pPr>
      <w:r w:rsidRPr="001A46E2">
        <w:rPr>
          <w:i/>
          <w:lang w:val="lt-LT"/>
        </w:rPr>
        <w:t>Sunkios eigos aktyvus reumatoidinis sąnarių uždegimas</w:t>
      </w:r>
      <w:r w:rsidRPr="001A46E2">
        <w:rPr>
          <w:lang w:val="lt-LT"/>
        </w:rPr>
        <w:t>. Cuprenil 250 mg plėvele dengtų tablečių vartoti negalima.</w:t>
      </w:r>
    </w:p>
    <w:p w:rsidR="004515EA" w:rsidRPr="001A46E2" w:rsidRDefault="004515EA" w:rsidP="00533A3F">
      <w:pPr>
        <w:pStyle w:val="BTEMEASMCA"/>
        <w:rPr>
          <w:lang w:val="lt-LT"/>
        </w:rPr>
      </w:pPr>
      <w:r w:rsidRPr="001A46E2">
        <w:rPr>
          <w:i/>
          <w:lang w:val="lt-LT"/>
        </w:rPr>
        <w:t>Cistinurija.</w:t>
      </w:r>
      <w:r w:rsidRPr="001A46E2">
        <w:rPr>
          <w:lang w:val="lt-LT"/>
        </w:rPr>
        <w:t xml:space="preserve"> Cuprenil 250 mg plėvele dengtų tablečių vartoti nerekomenduojama. </w:t>
      </w:r>
    </w:p>
    <w:p w:rsidR="004515EA" w:rsidRPr="001A46E2" w:rsidRDefault="004515EA" w:rsidP="00533A3F">
      <w:pPr>
        <w:pStyle w:val="BTEMEASMCA"/>
        <w:rPr>
          <w:lang w:val="lt-LT"/>
        </w:rPr>
      </w:pPr>
      <w:r w:rsidRPr="001A46E2">
        <w:rPr>
          <w:i/>
          <w:lang w:val="lt-LT"/>
        </w:rPr>
        <w:t>Vilsono liga</w:t>
      </w:r>
      <w:r w:rsidRPr="001A46E2">
        <w:rPr>
          <w:lang w:val="lt-LT"/>
        </w:rPr>
        <w:t>. Per parą reikėtų gerti ne daugiau kaip 1000 mg penicilamino. Jei numatyta daryti Cezario pjūvį, paskutines 6 nėštumo savaites ir po gimdymo, kol visiškai užgis operacinė žaizda, vaisto patariama vartoti ne daugiau kaip 250 mg.</w:t>
      </w:r>
    </w:p>
    <w:p w:rsidR="004515EA" w:rsidRPr="001A46E2" w:rsidRDefault="004515EA" w:rsidP="00533A3F">
      <w:pPr>
        <w:pStyle w:val="BTEMEASMCA"/>
        <w:rPr>
          <w:lang w:val="lt-LT"/>
        </w:rPr>
      </w:pPr>
      <w:r w:rsidRPr="001A46E2">
        <w:rPr>
          <w:lang w:val="lt-LT"/>
        </w:rPr>
        <w:t>Duomenų apie Cuprenil vartojimą nėštumo metu esant apsinuodijimui švinu arba malšinant lėtinį aktyvų kepenų uždegimą nėra, todėl šiais atvejais šio vaisto vartoti negalima.</w:t>
      </w:r>
    </w:p>
    <w:p w:rsidR="004515EA" w:rsidRPr="001A46E2" w:rsidRDefault="004515EA" w:rsidP="00533A3F">
      <w:pPr>
        <w:pStyle w:val="BTEMEASMCA"/>
        <w:rPr>
          <w:lang w:val="lt-LT"/>
        </w:rPr>
      </w:pPr>
    </w:p>
    <w:p w:rsidR="004515EA" w:rsidRPr="001A46E2" w:rsidRDefault="004515EA" w:rsidP="00533A3F">
      <w:pPr>
        <w:pStyle w:val="BTuEMEASMCA"/>
        <w:rPr>
          <w:lang w:val="lt-LT"/>
        </w:rPr>
      </w:pPr>
      <w:r w:rsidRPr="001A46E2">
        <w:rPr>
          <w:lang w:val="lt-LT"/>
        </w:rPr>
        <w:t>Žindymas</w:t>
      </w:r>
    </w:p>
    <w:p w:rsidR="004515EA" w:rsidRPr="001A46E2" w:rsidRDefault="004515EA" w:rsidP="00533A3F">
      <w:pPr>
        <w:pStyle w:val="BTEMEASMCA"/>
        <w:rPr>
          <w:noProof w:val="0"/>
          <w:lang w:val="lt-LT"/>
        </w:rPr>
      </w:pPr>
      <w:r w:rsidRPr="001A46E2">
        <w:rPr>
          <w:lang w:val="lt-LT"/>
        </w:rPr>
        <w:t>Nežinoma, ar vaisto išsiskiria su motinos pienu, todėl žindyvėms penicilamino vartoti negalima.</w:t>
      </w:r>
    </w:p>
    <w:p w:rsidR="004515EA" w:rsidRPr="001A46E2" w:rsidRDefault="004515EA" w:rsidP="00533A3F">
      <w:pPr>
        <w:pStyle w:val="BTEMEASMCA"/>
        <w:rPr>
          <w:lang w:val="lt-LT"/>
        </w:rPr>
      </w:pPr>
    </w:p>
    <w:p w:rsidR="004515EA" w:rsidRPr="001A46E2" w:rsidRDefault="004515EA" w:rsidP="00533A3F">
      <w:pPr>
        <w:pStyle w:val="PI-3EMEASMCA"/>
        <w:spacing w:line="240" w:lineRule="auto"/>
      </w:pPr>
      <w:r w:rsidRPr="001A46E2">
        <w:t>Vairavimas ir mechanizmų valdymas</w:t>
      </w:r>
    </w:p>
    <w:p w:rsidR="004515EA" w:rsidRPr="001A46E2" w:rsidRDefault="004515EA" w:rsidP="00533A3F">
      <w:pPr>
        <w:pStyle w:val="BTEMEASMCA"/>
        <w:rPr>
          <w:noProof w:val="0"/>
          <w:lang w:val="lt-LT"/>
        </w:rPr>
      </w:pPr>
      <w:r w:rsidRPr="001A46E2">
        <w:rPr>
          <w:lang w:val="lt-LT"/>
        </w:rPr>
        <w:t>Vaistas netrikdo gebėjimo vairuoti transporto priemones bei valdyti veikiančius mechanizmus.</w:t>
      </w:r>
    </w:p>
    <w:p w:rsidR="004515EA" w:rsidRPr="001A46E2" w:rsidRDefault="004515EA" w:rsidP="00533A3F">
      <w:pPr>
        <w:pStyle w:val="BTEMEASMCA"/>
        <w:rPr>
          <w:lang w:val="lt-LT"/>
        </w:rPr>
      </w:pPr>
    </w:p>
    <w:p w:rsidR="004515EA" w:rsidRPr="001A46E2" w:rsidRDefault="004515EA" w:rsidP="00533A3F">
      <w:pPr>
        <w:pStyle w:val="PI-3EMEASMCA"/>
        <w:spacing w:line="240" w:lineRule="auto"/>
        <w:rPr>
          <w:bCs w:val="0"/>
        </w:rPr>
      </w:pPr>
      <w:proofErr w:type="spellStart"/>
      <w:r w:rsidRPr="001A46E2">
        <w:t>Cuprenil</w:t>
      </w:r>
      <w:proofErr w:type="spellEnd"/>
      <w:r w:rsidRPr="001A46E2">
        <w:t xml:space="preserve"> </w:t>
      </w:r>
      <w:r w:rsidRPr="001A46E2">
        <w:rPr>
          <w:bCs w:val="0"/>
        </w:rPr>
        <w:t xml:space="preserve">sudėtyje yra laktozės </w:t>
      </w:r>
      <w:proofErr w:type="spellStart"/>
      <w:r w:rsidRPr="001A46E2">
        <w:rPr>
          <w:bCs w:val="0"/>
        </w:rPr>
        <w:t>monohidrato</w:t>
      </w:r>
      <w:proofErr w:type="spellEnd"/>
      <w:r w:rsidRPr="001A46E2">
        <w:rPr>
          <w:bCs w:val="0"/>
        </w:rPr>
        <w:t xml:space="preserve"> ir </w:t>
      </w:r>
      <w:proofErr w:type="spellStart"/>
      <w:r w:rsidRPr="001A46E2">
        <w:rPr>
          <w:bCs w:val="0"/>
        </w:rPr>
        <w:t>azorubino</w:t>
      </w:r>
      <w:proofErr w:type="spellEnd"/>
      <w:r w:rsidRPr="001A46E2">
        <w:rPr>
          <w:bCs w:val="0"/>
        </w:rPr>
        <w:t xml:space="preserve"> (E122).</w:t>
      </w:r>
    </w:p>
    <w:p w:rsidR="004515EA" w:rsidRPr="001A46E2" w:rsidRDefault="004515EA" w:rsidP="00533A3F">
      <w:pPr>
        <w:pStyle w:val="PI-3EMEASMCA"/>
        <w:spacing w:line="240" w:lineRule="auto"/>
        <w:rPr>
          <w:b w:val="0"/>
          <w:bCs w:val="0"/>
        </w:rPr>
      </w:pPr>
      <w:r w:rsidRPr="001A46E2">
        <w:rPr>
          <w:b w:val="0"/>
          <w:bCs w:val="0"/>
        </w:rPr>
        <w:t>Jeigu gydytojas Jums yra sakęs, kad netoleruojate kokių nors angliavandenių , kreipkitės į jį prieš pradėdami vartoti šį vaistą.</w:t>
      </w:r>
    </w:p>
    <w:p w:rsidR="004515EA" w:rsidRPr="001A46E2" w:rsidRDefault="004515EA" w:rsidP="00533A3F">
      <w:pPr>
        <w:pStyle w:val="PI-3EMEASMCA"/>
        <w:spacing w:line="240" w:lineRule="auto"/>
      </w:pPr>
      <w:proofErr w:type="spellStart"/>
      <w:r w:rsidRPr="001A46E2">
        <w:rPr>
          <w:b w:val="0"/>
          <w:bCs w:val="0"/>
        </w:rPr>
        <w:t>Azorubinas</w:t>
      </w:r>
      <w:proofErr w:type="spellEnd"/>
      <w:r w:rsidRPr="001A46E2">
        <w:rPr>
          <w:b w:val="0"/>
          <w:bCs w:val="0"/>
        </w:rPr>
        <w:t xml:space="preserve"> (E122) gali sukelti alerginę reakciją.</w:t>
      </w:r>
    </w:p>
    <w:p w:rsidR="004515EA" w:rsidRPr="001A46E2" w:rsidRDefault="004515EA" w:rsidP="00533A3F">
      <w:pPr>
        <w:pStyle w:val="PI-3EMEASMCA"/>
        <w:spacing w:line="240" w:lineRule="auto"/>
      </w:pPr>
    </w:p>
    <w:p w:rsidR="004515EA" w:rsidRPr="001A46E2" w:rsidRDefault="004515EA" w:rsidP="00533A3F">
      <w:pPr>
        <w:pStyle w:val="PI-3EMEASMCA"/>
        <w:spacing w:line="240" w:lineRule="auto"/>
      </w:pPr>
    </w:p>
    <w:p w:rsidR="004515EA" w:rsidRPr="001A46E2" w:rsidRDefault="004515EA" w:rsidP="00533A3F">
      <w:pPr>
        <w:pStyle w:val="PI-1EMEASMCA"/>
        <w:ind w:left="0" w:firstLine="0"/>
      </w:pPr>
      <w:bookmarkStart w:id="79" w:name="_Toc129243141"/>
      <w:bookmarkStart w:id="80" w:name="_Toc129243266"/>
      <w:r w:rsidRPr="001A46E2">
        <w:t>3.</w:t>
      </w:r>
      <w:r w:rsidRPr="001A46E2">
        <w:tab/>
        <w:t xml:space="preserve">Kaip vartoti </w:t>
      </w:r>
      <w:bookmarkEnd w:id="79"/>
      <w:bookmarkEnd w:id="80"/>
      <w:proofErr w:type="spellStart"/>
      <w:r w:rsidRPr="001A46E2">
        <w:t>Cuprenil</w:t>
      </w:r>
      <w:proofErr w:type="spellEnd"/>
    </w:p>
    <w:p w:rsidR="004515EA" w:rsidRPr="001A46E2" w:rsidRDefault="004515EA" w:rsidP="00533A3F">
      <w:pPr>
        <w:pStyle w:val="BTEMEASMCA"/>
        <w:rPr>
          <w:lang w:val="lt-LT"/>
        </w:rPr>
      </w:pPr>
    </w:p>
    <w:p w:rsidR="004515EA" w:rsidRPr="001A46E2" w:rsidRDefault="004515EA" w:rsidP="00533A3F">
      <w:pPr>
        <w:pStyle w:val="BTEMEASMCA"/>
        <w:rPr>
          <w:lang w:val="lt-LT"/>
        </w:rPr>
      </w:pPr>
      <w:r w:rsidRPr="001A46E2">
        <w:rPr>
          <w:lang w:val="lt-LT"/>
        </w:rPr>
        <w:t xml:space="preserve">Visada vartokite šį vaistą tiksliai kaip nurodė gydytojas. Jeigu abejojate, kreipkitės į gydytoją arba vaistininką. </w:t>
      </w:r>
    </w:p>
    <w:p w:rsidR="004515EA" w:rsidRPr="001A46E2" w:rsidRDefault="004515EA" w:rsidP="00533A3F">
      <w:pPr>
        <w:pStyle w:val="BTEMEASMCA"/>
        <w:rPr>
          <w:lang w:val="lt-LT"/>
        </w:rPr>
      </w:pPr>
    </w:p>
    <w:p w:rsidR="004515EA" w:rsidRPr="001A46E2" w:rsidRDefault="004515EA" w:rsidP="00533A3F">
      <w:pPr>
        <w:pStyle w:val="BTEMEASMCA"/>
        <w:rPr>
          <w:lang w:val="lt-LT"/>
        </w:rPr>
      </w:pPr>
      <w:r w:rsidRPr="001A46E2">
        <w:rPr>
          <w:lang w:val="lt-LT"/>
        </w:rPr>
        <w:t>Cuprenil yra vaistas, vartojamas per burną. Jį reikia vartoti iki valgio likus ne mažiau kaip 30 min. Dozė priklauso nuo indikacijos.</w:t>
      </w:r>
    </w:p>
    <w:p w:rsidR="004515EA" w:rsidRPr="001A46E2" w:rsidRDefault="004515EA" w:rsidP="00533A3F">
      <w:pPr>
        <w:pStyle w:val="BTuEMEASMCA"/>
        <w:rPr>
          <w:lang w:val="lt-LT"/>
        </w:rPr>
      </w:pPr>
    </w:p>
    <w:p w:rsidR="004515EA" w:rsidRPr="001A46E2" w:rsidRDefault="004515EA" w:rsidP="00533A3F">
      <w:pPr>
        <w:pStyle w:val="BTuEMEASMCA"/>
        <w:rPr>
          <w:lang w:val="lt-LT"/>
        </w:rPr>
      </w:pPr>
      <w:r w:rsidRPr="001A46E2">
        <w:rPr>
          <w:lang w:val="lt-LT"/>
        </w:rPr>
        <w:t>Sunkios eigos aktyvus reumatoidinis sąnarių uždegimas</w:t>
      </w:r>
    </w:p>
    <w:p w:rsidR="004515EA" w:rsidRPr="001A46E2" w:rsidRDefault="004515EA" w:rsidP="00533A3F">
      <w:pPr>
        <w:pStyle w:val="BTEMEASMCA"/>
        <w:rPr>
          <w:lang w:val="lt-LT"/>
        </w:rPr>
      </w:pPr>
      <w:r w:rsidRPr="001A46E2">
        <w:rPr>
          <w:i/>
          <w:lang w:val="lt-LT"/>
        </w:rPr>
        <w:t>Suaugę pacientai</w:t>
      </w:r>
      <w:r w:rsidRPr="001A46E2">
        <w:rPr>
          <w:lang w:val="lt-LT"/>
        </w:rPr>
        <w:t>. Pirmąjį vartojimo mėnesį kasdien reikia gerti po 250 mg, vėliau kas 4-12 savaičių dozę būtina didinti po 250 mg tol, kol pasireikš ligos remisija. Ją palaikyti reikia mažiausia veiksminga doze. Jei per 12 vaisto vartojimo mėnesių pageidaujamas gydomasis poveikis nepasireiškia, gydymą reikia nutraukti.</w:t>
      </w:r>
    </w:p>
    <w:p w:rsidR="004515EA" w:rsidRPr="001A46E2" w:rsidRDefault="004515EA" w:rsidP="00533A3F">
      <w:pPr>
        <w:pStyle w:val="BTEMEASMCA"/>
        <w:rPr>
          <w:lang w:val="lt-LT"/>
        </w:rPr>
      </w:pPr>
      <w:r w:rsidRPr="001A46E2">
        <w:rPr>
          <w:lang w:val="lt-LT"/>
        </w:rPr>
        <w:t xml:space="preserve">Palaikomoji paros dozė yra 500-750 mg, suvartojama per du arba tris kartus. Per parą galima gerti ne daugiau kaip 1500 mg vaisto. Po 6 ligos remisijos mėnesių dozę rekomenduojama kas 12 savaičių mažinti po 250 mg. </w:t>
      </w:r>
    </w:p>
    <w:p w:rsidR="004515EA" w:rsidRPr="001A46E2" w:rsidRDefault="004515EA" w:rsidP="00533A3F">
      <w:pPr>
        <w:pStyle w:val="BTEMEASMCA"/>
        <w:rPr>
          <w:i/>
          <w:lang w:val="lt-LT"/>
        </w:rPr>
      </w:pPr>
    </w:p>
    <w:p w:rsidR="004515EA" w:rsidRPr="001A46E2" w:rsidRDefault="004515EA" w:rsidP="00533A3F">
      <w:pPr>
        <w:pStyle w:val="BTEMEASMCA"/>
        <w:rPr>
          <w:lang w:val="lt-LT"/>
        </w:rPr>
      </w:pPr>
      <w:r w:rsidRPr="001A46E2">
        <w:rPr>
          <w:i/>
          <w:lang w:val="lt-LT"/>
        </w:rPr>
        <w:t>Senyvi pacientai</w:t>
      </w:r>
      <w:r w:rsidRPr="001A46E2">
        <w:rPr>
          <w:lang w:val="lt-LT"/>
        </w:rPr>
        <w:t>. Kadangi Cuprenil tabletėje yra 250 mg penicilamino, o senyviems pacientams, sergantiems reumatoidiniu artritu, pirmąjį mėnesį penicilamino paros dozė turi būti ne didesnė kaip 125 mg, tokiems pacientams Cuprenil neturėtų būti skiriamas.</w:t>
      </w:r>
    </w:p>
    <w:p w:rsidR="004515EA" w:rsidRPr="001A46E2" w:rsidRDefault="004515EA" w:rsidP="00533A3F">
      <w:pPr>
        <w:pStyle w:val="BTEMEASMCA"/>
        <w:rPr>
          <w:i/>
          <w:lang w:val="lt-LT"/>
        </w:rPr>
      </w:pPr>
    </w:p>
    <w:p w:rsidR="004515EA" w:rsidRPr="001A46E2" w:rsidRDefault="004515EA" w:rsidP="00533A3F">
      <w:pPr>
        <w:pStyle w:val="BTEMEASMCA"/>
        <w:rPr>
          <w:lang w:val="lt-LT"/>
        </w:rPr>
      </w:pPr>
      <w:r w:rsidRPr="001A46E2">
        <w:rPr>
          <w:i/>
          <w:lang w:val="lt-LT"/>
        </w:rPr>
        <w:t>Vaikai.</w:t>
      </w:r>
      <w:r w:rsidRPr="001A46E2">
        <w:rPr>
          <w:lang w:val="lt-LT"/>
        </w:rPr>
        <w:t xml:space="preserve"> Paros dozė yra 15-20 mg/kg kūno svorio. Gydymą reikia pradėti 2,5-5,0 mg/kg kūno svorio paros doze, kurią kas 4 savaites 3-6 mėn. reikia laipsniškai didinti. Kadangi tabletėje yra 250 mg penicilamino, šis vaistas netinka reumatoidiniu artritu sergantiems vaikams, kurių kūno svoris yra mažesnis negu 50 kg.</w:t>
      </w:r>
    </w:p>
    <w:p w:rsidR="004515EA" w:rsidRPr="001A46E2" w:rsidRDefault="004515EA" w:rsidP="00533A3F">
      <w:pPr>
        <w:pStyle w:val="BTEMEASMCA"/>
        <w:rPr>
          <w:u w:val="single"/>
          <w:lang w:val="lt-LT"/>
        </w:rPr>
      </w:pPr>
    </w:p>
    <w:p w:rsidR="004515EA" w:rsidRPr="001A46E2" w:rsidRDefault="004515EA" w:rsidP="00533A3F">
      <w:pPr>
        <w:pStyle w:val="BTEMEASMCA"/>
        <w:rPr>
          <w:lang w:val="lt-LT"/>
        </w:rPr>
      </w:pPr>
      <w:r w:rsidRPr="001A46E2">
        <w:rPr>
          <w:lang w:val="lt-LT"/>
        </w:rPr>
        <w:t>Duomenų apie vartojimą pacientams, kurių kepenų funkcija sutrikusi, nėra.</w:t>
      </w:r>
    </w:p>
    <w:p w:rsidR="004515EA" w:rsidRPr="001A46E2" w:rsidRDefault="004515EA" w:rsidP="00533A3F">
      <w:pPr>
        <w:pStyle w:val="BTuEMEASMCA"/>
        <w:rPr>
          <w:lang w:val="lt-LT"/>
        </w:rPr>
      </w:pPr>
    </w:p>
    <w:p w:rsidR="004515EA" w:rsidRPr="001A46E2" w:rsidRDefault="004515EA" w:rsidP="00533A3F">
      <w:pPr>
        <w:rPr>
          <w:color w:val="000000"/>
          <w:sz w:val="22"/>
          <w:szCs w:val="22"/>
        </w:rPr>
      </w:pPr>
      <w:r w:rsidRPr="001A46E2">
        <w:rPr>
          <w:iCs/>
          <w:color w:val="000000"/>
          <w:sz w:val="22"/>
          <w:szCs w:val="22"/>
        </w:rPr>
        <w:t>Pacientams, kurių inkstų funkcija sutrikusi, gydymą reikia pradėti mažiausia doze, vėliau kas 12 savaičių ją didinti.</w:t>
      </w:r>
      <w:r w:rsidRPr="001A46E2">
        <w:rPr>
          <w:color w:val="000000"/>
          <w:sz w:val="22"/>
          <w:szCs w:val="22"/>
        </w:rPr>
        <w:t xml:space="preserve"> Kas dvi savaites privaloma atlikti </w:t>
      </w:r>
      <w:proofErr w:type="spellStart"/>
      <w:r w:rsidRPr="001A46E2">
        <w:rPr>
          <w:color w:val="000000"/>
          <w:sz w:val="22"/>
          <w:szCs w:val="22"/>
        </w:rPr>
        <w:t>toksiškumo</w:t>
      </w:r>
      <w:proofErr w:type="spellEnd"/>
      <w:r w:rsidRPr="001A46E2">
        <w:rPr>
          <w:color w:val="000000"/>
          <w:sz w:val="22"/>
          <w:szCs w:val="22"/>
        </w:rPr>
        <w:t xml:space="preserve"> tyrimą.</w:t>
      </w:r>
    </w:p>
    <w:p w:rsidR="004515EA" w:rsidRPr="001A46E2" w:rsidRDefault="004515EA" w:rsidP="00533A3F">
      <w:pPr>
        <w:pStyle w:val="BTuEMEASMCA"/>
        <w:rPr>
          <w:lang w:val="lt-LT"/>
        </w:rPr>
      </w:pPr>
    </w:p>
    <w:p w:rsidR="004515EA" w:rsidRPr="001A46E2" w:rsidRDefault="004515EA" w:rsidP="00533A3F">
      <w:pPr>
        <w:pStyle w:val="BTuEMEASMCA"/>
        <w:rPr>
          <w:lang w:val="lt-LT"/>
        </w:rPr>
      </w:pPr>
      <w:r w:rsidRPr="001A46E2">
        <w:rPr>
          <w:lang w:val="lt-LT"/>
        </w:rPr>
        <w:t>Vilsono liga</w:t>
      </w:r>
    </w:p>
    <w:p w:rsidR="004515EA" w:rsidRPr="001A46E2" w:rsidRDefault="004515EA" w:rsidP="00533A3F">
      <w:pPr>
        <w:pStyle w:val="BTEMEASMCA"/>
        <w:rPr>
          <w:lang w:val="lt-LT"/>
        </w:rPr>
      </w:pPr>
      <w:r w:rsidRPr="001A46E2">
        <w:rPr>
          <w:i/>
          <w:lang w:val="lt-LT"/>
        </w:rPr>
        <w:t>Suaugę pacientai</w:t>
      </w:r>
      <w:r w:rsidRPr="001A46E2">
        <w:rPr>
          <w:lang w:val="lt-LT"/>
        </w:rPr>
        <w:t>. Paros dozė yra 1500 mg-2000 mg. Ją reikia gerti per du arba tris kartus. Pasireiškus ligos remisijai, dozę galima sumažinti, t. y. gerti 750 mg-1000 mg. Pacientams, kuriems yra neigiama vario pusiausvyra (vario netenkama daugiau, negu gaunama), reikėtų vartoti mažiausią veiksmingą penicilamino dozę.</w:t>
      </w:r>
    </w:p>
    <w:p w:rsidR="004515EA" w:rsidRPr="001A46E2" w:rsidRDefault="004515EA" w:rsidP="00533A3F">
      <w:pPr>
        <w:pStyle w:val="BTEMEASMCA"/>
        <w:rPr>
          <w:lang w:val="lt-LT"/>
        </w:rPr>
      </w:pPr>
      <w:r w:rsidRPr="001A46E2">
        <w:rPr>
          <w:lang w:val="lt-LT"/>
        </w:rPr>
        <w:t>2000 mg paros dozę galima gerti ne ilgiau kaip metus.</w:t>
      </w:r>
    </w:p>
    <w:p w:rsidR="004515EA" w:rsidRPr="001A46E2" w:rsidRDefault="004515EA" w:rsidP="00533A3F">
      <w:pPr>
        <w:pStyle w:val="BTEMEASMCA"/>
        <w:rPr>
          <w:i/>
          <w:lang w:val="lt-LT"/>
        </w:rPr>
      </w:pPr>
    </w:p>
    <w:p w:rsidR="004515EA" w:rsidRPr="001A46E2" w:rsidRDefault="004515EA" w:rsidP="00533A3F">
      <w:pPr>
        <w:pStyle w:val="BTEMEASMCA"/>
        <w:rPr>
          <w:lang w:val="lt-LT"/>
        </w:rPr>
      </w:pPr>
      <w:r w:rsidRPr="001A46E2">
        <w:rPr>
          <w:i/>
          <w:lang w:val="lt-LT"/>
        </w:rPr>
        <w:t>Senyvi pacientai</w:t>
      </w:r>
      <w:r w:rsidRPr="001A46E2">
        <w:rPr>
          <w:lang w:val="lt-LT"/>
        </w:rPr>
        <w:t>. Paros dozė yra 20 mg/kg kūno svorio. Ją reikia gerti per du arba tris kartus. Ji turi būti parinkta taip, kad būtų pasiekta remisija ir palaikomas neigiamas vario balansas organizme.</w:t>
      </w:r>
    </w:p>
    <w:p w:rsidR="004515EA" w:rsidRPr="001A46E2" w:rsidRDefault="004515EA" w:rsidP="00533A3F">
      <w:pPr>
        <w:pStyle w:val="BTEMEASMCA"/>
        <w:rPr>
          <w:i/>
          <w:lang w:val="lt-LT"/>
        </w:rPr>
      </w:pPr>
    </w:p>
    <w:p w:rsidR="004515EA" w:rsidRPr="001A46E2" w:rsidRDefault="004515EA" w:rsidP="00533A3F">
      <w:pPr>
        <w:pStyle w:val="BTEMEASMCA"/>
        <w:rPr>
          <w:lang w:val="lt-LT"/>
        </w:rPr>
      </w:pPr>
      <w:r w:rsidRPr="001A46E2">
        <w:rPr>
          <w:i/>
          <w:lang w:val="lt-LT"/>
        </w:rPr>
        <w:t>Vaikai.</w:t>
      </w:r>
      <w:r w:rsidRPr="001A46E2">
        <w:rPr>
          <w:lang w:val="lt-LT"/>
        </w:rPr>
        <w:t xml:space="preserve"> Įprastinė paros dozė yra 20 mg/kg kūno svorio. Ją reikia išgerti 1 val. prieš valgį per du arba tris kartus. Vaikams nuo 12 metų įprastinė paros dozė yra nuo 750 mg iki 1000 mg. Kadangi tabletėje yra yra 250 mg penicilamino, šis vaistas netinka Vilsono liga sergantiems vaikams, kurių kūno svoris yra mažesnis negu</w:t>
      </w:r>
      <w:r w:rsidR="00D64E43" w:rsidRPr="001A46E2">
        <w:rPr>
          <w:lang w:val="lt-LT"/>
        </w:rPr>
        <w:t xml:space="preserve"> </w:t>
      </w:r>
      <w:r w:rsidRPr="001A46E2">
        <w:rPr>
          <w:lang w:val="lt-LT"/>
        </w:rPr>
        <w:t>12,5 kg.</w:t>
      </w:r>
    </w:p>
    <w:p w:rsidR="004515EA" w:rsidRPr="001A46E2" w:rsidRDefault="004515EA" w:rsidP="00533A3F">
      <w:pPr>
        <w:pStyle w:val="BTEMEASMCA"/>
        <w:rPr>
          <w:lang w:val="lt-LT"/>
        </w:rPr>
      </w:pPr>
    </w:p>
    <w:p w:rsidR="004515EA" w:rsidRPr="001A46E2" w:rsidRDefault="004515EA" w:rsidP="00533A3F">
      <w:pPr>
        <w:pStyle w:val="BTEMEASMCA"/>
        <w:rPr>
          <w:lang w:val="lt-LT"/>
        </w:rPr>
      </w:pPr>
      <w:r w:rsidRPr="001A46E2">
        <w:rPr>
          <w:lang w:val="lt-LT"/>
        </w:rPr>
        <w:t>Duomenų apie vartojimą pacientams, kurių kepenų funkcija sutrikusi, nėra.</w:t>
      </w:r>
    </w:p>
    <w:p w:rsidR="004515EA" w:rsidRPr="001A46E2" w:rsidRDefault="004515EA" w:rsidP="00533A3F">
      <w:pPr>
        <w:pStyle w:val="BTuEMEASMCA"/>
        <w:rPr>
          <w:lang w:val="lt-LT"/>
        </w:rPr>
      </w:pPr>
    </w:p>
    <w:p w:rsidR="004515EA" w:rsidRPr="001A46E2" w:rsidRDefault="004515EA" w:rsidP="00533A3F">
      <w:pPr>
        <w:rPr>
          <w:iCs/>
          <w:color w:val="000000"/>
          <w:sz w:val="22"/>
          <w:szCs w:val="22"/>
        </w:rPr>
      </w:pPr>
      <w:proofErr w:type="spellStart"/>
      <w:r w:rsidRPr="001A46E2">
        <w:rPr>
          <w:iCs/>
          <w:color w:val="000000"/>
          <w:sz w:val="22"/>
          <w:szCs w:val="22"/>
        </w:rPr>
        <w:t>Cuprenil</w:t>
      </w:r>
      <w:proofErr w:type="spellEnd"/>
      <w:r w:rsidRPr="001A46E2">
        <w:rPr>
          <w:iCs/>
          <w:color w:val="000000"/>
          <w:sz w:val="22"/>
          <w:szCs w:val="22"/>
        </w:rPr>
        <w:t xml:space="preserve"> gydant pacientus, sergančius Vilsono liga, juos reikia prižiūrėti ypač atidžiai.</w:t>
      </w:r>
    </w:p>
    <w:p w:rsidR="004515EA" w:rsidRPr="001A46E2" w:rsidRDefault="004515EA" w:rsidP="00533A3F">
      <w:pPr>
        <w:pStyle w:val="BTuEMEASMCA"/>
        <w:rPr>
          <w:lang w:val="lt-LT"/>
        </w:rPr>
      </w:pPr>
    </w:p>
    <w:p w:rsidR="004515EA" w:rsidRPr="001A46E2" w:rsidRDefault="004515EA" w:rsidP="00533A3F">
      <w:pPr>
        <w:pStyle w:val="BTuEMEASMCA"/>
        <w:rPr>
          <w:lang w:val="lt-LT"/>
        </w:rPr>
      </w:pPr>
      <w:r w:rsidRPr="001A46E2">
        <w:rPr>
          <w:lang w:val="lt-LT"/>
        </w:rPr>
        <w:t>Cistinurija</w:t>
      </w:r>
    </w:p>
    <w:p w:rsidR="004515EA" w:rsidRPr="001A46E2" w:rsidRDefault="004515EA" w:rsidP="00533A3F">
      <w:pPr>
        <w:pStyle w:val="BTEMEASMCA"/>
        <w:rPr>
          <w:lang w:val="lt-LT"/>
        </w:rPr>
      </w:pPr>
      <w:r w:rsidRPr="001A46E2">
        <w:rPr>
          <w:lang w:val="lt-LT"/>
        </w:rPr>
        <w:t xml:space="preserve">Geriausiai mažiausią veiksmingą dozę nustatyti remiantis aminorūgščių kiekio, nustatyto chromatografijos metodu, rodmenimis. </w:t>
      </w:r>
    </w:p>
    <w:p w:rsidR="004515EA" w:rsidRPr="001A46E2" w:rsidRDefault="004515EA" w:rsidP="00533A3F">
      <w:pPr>
        <w:pStyle w:val="BTuEMEASMCA"/>
        <w:rPr>
          <w:i/>
          <w:lang w:val="lt-LT"/>
        </w:rPr>
      </w:pPr>
    </w:p>
    <w:p w:rsidR="004515EA" w:rsidRPr="001A46E2" w:rsidRDefault="004515EA" w:rsidP="00533A3F">
      <w:pPr>
        <w:pStyle w:val="BTuEMEASMCA"/>
        <w:rPr>
          <w:i/>
          <w:u w:val="none"/>
          <w:lang w:val="lt-LT"/>
        </w:rPr>
      </w:pPr>
      <w:r w:rsidRPr="001A46E2">
        <w:rPr>
          <w:i/>
          <w:u w:val="none"/>
          <w:lang w:val="lt-LT"/>
        </w:rPr>
        <w:t xml:space="preserve">Cistininių akmenų tirpinimas </w:t>
      </w:r>
    </w:p>
    <w:p w:rsidR="004515EA" w:rsidRPr="001A46E2" w:rsidRDefault="004515EA" w:rsidP="00533A3F">
      <w:pPr>
        <w:pStyle w:val="BTEMEASMCA"/>
        <w:rPr>
          <w:lang w:val="lt-LT"/>
        </w:rPr>
      </w:pPr>
      <w:r w:rsidRPr="001A46E2">
        <w:rPr>
          <w:i/>
          <w:lang w:val="lt-LT"/>
        </w:rPr>
        <w:t>Suaugę žmonės.</w:t>
      </w:r>
      <w:r w:rsidRPr="001A46E2">
        <w:rPr>
          <w:lang w:val="lt-LT"/>
        </w:rPr>
        <w:t xml:space="preserve"> Paros dozė yra 1000 mg</w:t>
      </w:r>
      <w:r w:rsidR="00AE46A0" w:rsidRPr="001A46E2">
        <w:rPr>
          <w:lang w:val="lt-LT"/>
        </w:rPr>
        <w:t>-</w:t>
      </w:r>
      <w:r w:rsidRPr="001A46E2">
        <w:rPr>
          <w:lang w:val="lt-LT"/>
        </w:rPr>
        <w:t>3000 mg. Ją reikia gerti per du arba tris kartus. Šlapime reikėtų palaikyti mažesnę negu 200 mg/l cistino koncentraciją.</w:t>
      </w:r>
    </w:p>
    <w:p w:rsidR="004515EA" w:rsidRPr="001A46E2" w:rsidRDefault="004515EA" w:rsidP="00533A3F">
      <w:pPr>
        <w:pStyle w:val="BTuEMEASMCA"/>
        <w:rPr>
          <w:i/>
          <w:lang w:val="lt-LT"/>
        </w:rPr>
      </w:pPr>
    </w:p>
    <w:p w:rsidR="004515EA" w:rsidRPr="001A46E2" w:rsidRDefault="004515EA" w:rsidP="00533A3F">
      <w:pPr>
        <w:pStyle w:val="BTuEMEASMCA"/>
        <w:rPr>
          <w:i/>
          <w:u w:val="none"/>
          <w:lang w:val="lt-LT"/>
        </w:rPr>
      </w:pPr>
      <w:r w:rsidRPr="001A46E2">
        <w:rPr>
          <w:i/>
          <w:u w:val="none"/>
          <w:lang w:val="lt-LT"/>
        </w:rPr>
        <w:t>Cistininių akmenų atsiradimo profilaktika</w:t>
      </w:r>
    </w:p>
    <w:p w:rsidR="004515EA" w:rsidRPr="001A46E2" w:rsidRDefault="004515EA" w:rsidP="00533A3F">
      <w:pPr>
        <w:pStyle w:val="BTEMEASMCA"/>
        <w:rPr>
          <w:lang w:val="lt-LT"/>
        </w:rPr>
      </w:pPr>
      <w:r w:rsidRPr="001A46E2">
        <w:rPr>
          <w:i/>
          <w:lang w:val="lt-LT"/>
        </w:rPr>
        <w:t>Suaugę pacientai</w:t>
      </w:r>
      <w:r w:rsidRPr="001A46E2">
        <w:rPr>
          <w:lang w:val="lt-LT"/>
        </w:rPr>
        <w:t>. Per parą reikia gerti 500 mg-1000 mg vaisto tol, kol cistino koncentracija šlapime taps mažesnė negu 300 mg/l.</w:t>
      </w:r>
    </w:p>
    <w:p w:rsidR="004515EA" w:rsidRPr="001A46E2" w:rsidRDefault="004515EA" w:rsidP="00533A3F">
      <w:pPr>
        <w:pStyle w:val="BTEMEASMCA"/>
        <w:rPr>
          <w:lang w:val="lt-LT"/>
        </w:rPr>
      </w:pPr>
      <w:r w:rsidRPr="001A46E2">
        <w:rPr>
          <w:i/>
          <w:lang w:val="lt-LT"/>
        </w:rPr>
        <w:t>Senyvi pacientai</w:t>
      </w:r>
      <w:r w:rsidRPr="001A46E2">
        <w:rPr>
          <w:lang w:val="lt-LT"/>
        </w:rPr>
        <w:t>. Reikia gerti mažiausią veiksmingą dozę tol, kol cistino koncentracija šlapime taps mažesnė negu 200 mg/l.</w:t>
      </w:r>
    </w:p>
    <w:p w:rsidR="004515EA" w:rsidRPr="001A46E2" w:rsidRDefault="004515EA" w:rsidP="00533A3F">
      <w:pPr>
        <w:pStyle w:val="BTEMEASMCA"/>
        <w:rPr>
          <w:lang w:val="lt-LT"/>
        </w:rPr>
      </w:pPr>
      <w:r w:rsidRPr="001A46E2">
        <w:rPr>
          <w:i/>
          <w:lang w:val="lt-LT"/>
        </w:rPr>
        <w:t>Vaikai</w:t>
      </w:r>
      <w:r w:rsidRPr="001A46E2">
        <w:rPr>
          <w:lang w:val="lt-LT"/>
        </w:rPr>
        <w:t>. Įprastinė paros dozė yra 20 mg-30 mg</w:t>
      </w:r>
      <w:r w:rsidR="00D64E43" w:rsidRPr="001A46E2">
        <w:rPr>
          <w:lang w:val="lt-LT"/>
        </w:rPr>
        <w:t>/</w:t>
      </w:r>
      <w:r w:rsidRPr="001A46E2">
        <w:rPr>
          <w:lang w:val="lt-LT"/>
        </w:rPr>
        <w:t>kg kūno svorio. Ją paprastai reikia išgerti 1 val. prieš valgį per du arba tris kartus. Reikia nustatyti mažiausią veiksmingą dozę, kurią vartojant cistino koncentracija šlapime tampa mažesnė negu 200 mg/l. Kadangi tabletėje yra yra 250 mg penicilamino, šis vaistas netinka cistininių akm</w:t>
      </w:r>
      <w:r w:rsidR="00EC60D5" w:rsidRPr="001A46E2">
        <w:rPr>
          <w:lang w:val="lt-LT"/>
        </w:rPr>
        <w:t>e</w:t>
      </w:r>
      <w:r w:rsidRPr="001A46E2">
        <w:rPr>
          <w:lang w:val="lt-LT"/>
        </w:rPr>
        <w:t>nų atsiradimo profilaktikai vaikams, kurių kūno svoris yra mažesnis negu 12,5 kg.</w:t>
      </w:r>
    </w:p>
    <w:p w:rsidR="004515EA" w:rsidRPr="001A46E2" w:rsidRDefault="004515EA" w:rsidP="00533A3F">
      <w:pPr>
        <w:pStyle w:val="BTEMEASMCA"/>
        <w:rPr>
          <w:lang w:val="lt-LT"/>
        </w:rPr>
      </w:pPr>
    </w:p>
    <w:p w:rsidR="004515EA" w:rsidRPr="001A46E2" w:rsidRDefault="004515EA" w:rsidP="00533A3F">
      <w:pPr>
        <w:pStyle w:val="BTEMEASMCA"/>
        <w:rPr>
          <w:lang w:val="lt-LT"/>
        </w:rPr>
      </w:pPr>
      <w:r w:rsidRPr="001A46E2">
        <w:rPr>
          <w:lang w:val="lt-LT"/>
        </w:rPr>
        <w:t>Duomenų apie vartojimą pacientams, kurių kepenų funkcija sutrikusi, nėra.</w:t>
      </w:r>
    </w:p>
    <w:p w:rsidR="004515EA" w:rsidRPr="001A46E2" w:rsidRDefault="004515EA" w:rsidP="00533A3F">
      <w:pPr>
        <w:rPr>
          <w:i/>
          <w:color w:val="000000"/>
          <w:sz w:val="22"/>
          <w:szCs w:val="22"/>
        </w:rPr>
      </w:pPr>
    </w:p>
    <w:p w:rsidR="004515EA" w:rsidRPr="001A46E2" w:rsidRDefault="004515EA" w:rsidP="00533A3F">
      <w:pPr>
        <w:rPr>
          <w:color w:val="000000"/>
          <w:sz w:val="22"/>
          <w:szCs w:val="22"/>
        </w:rPr>
      </w:pPr>
      <w:r w:rsidRPr="001A46E2">
        <w:rPr>
          <w:color w:val="000000"/>
          <w:sz w:val="22"/>
          <w:szCs w:val="22"/>
        </w:rPr>
        <w:t xml:space="preserve">Pacientai, kurių inkstų funkcija sutrikusi. Jeigu inkstų funkcijos sutrikimas yra gydymo pradžioje, pradinė gydymo dozė turi būti žemesnė, tačiau būtina išlaikyti tokią </w:t>
      </w:r>
      <w:proofErr w:type="spellStart"/>
      <w:r w:rsidRPr="001A46E2">
        <w:rPr>
          <w:color w:val="000000"/>
          <w:sz w:val="22"/>
          <w:szCs w:val="22"/>
        </w:rPr>
        <w:t>penicilamino</w:t>
      </w:r>
      <w:proofErr w:type="spellEnd"/>
      <w:r w:rsidRPr="001A46E2">
        <w:rPr>
          <w:color w:val="000000"/>
          <w:sz w:val="22"/>
          <w:szCs w:val="22"/>
        </w:rPr>
        <w:t xml:space="preserve"> dozę, kad </w:t>
      </w:r>
      <w:proofErr w:type="spellStart"/>
      <w:r w:rsidRPr="001A46E2">
        <w:rPr>
          <w:sz w:val="22"/>
          <w:szCs w:val="22"/>
        </w:rPr>
        <w:t>cistino</w:t>
      </w:r>
      <w:proofErr w:type="spellEnd"/>
      <w:r w:rsidRPr="001A46E2">
        <w:rPr>
          <w:sz w:val="22"/>
          <w:szCs w:val="22"/>
        </w:rPr>
        <w:t xml:space="preserve"> koncentracija šlapime būtų mažesnė negu 300 mg/l. Palaikomoji dozė turi būti peržiūrima ne rečiau kaip kas keturias savaites.</w:t>
      </w:r>
    </w:p>
    <w:p w:rsidR="004515EA" w:rsidRPr="001A46E2" w:rsidRDefault="004515EA" w:rsidP="00533A3F">
      <w:pPr>
        <w:pStyle w:val="BTEMEASMCA"/>
        <w:rPr>
          <w:lang w:val="lt-LT"/>
        </w:rPr>
      </w:pPr>
    </w:p>
    <w:p w:rsidR="004515EA" w:rsidRPr="001A46E2" w:rsidRDefault="004515EA" w:rsidP="00533A3F">
      <w:pPr>
        <w:pStyle w:val="BTEMEASMCA"/>
        <w:rPr>
          <w:i/>
          <w:lang w:val="lt-LT"/>
        </w:rPr>
      </w:pPr>
      <w:r w:rsidRPr="001A46E2">
        <w:rPr>
          <w:i/>
          <w:lang w:val="lt-LT"/>
        </w:rPr>
        <w:t>Įspėjimas</w:t>
      </w:r>
    </w:p>
    <w:p w:rsidR="004515EA" w:rsidRPr="001A46E2" w:rsidRDefault="004515EA" w:rsidP="00533A3F">
      <w:pPr>
        <w:pStyle w:val="BTEMEASMCA"/>
        <w:rPr>
          <w:lang w:val="lt-LT"/>
        </w:rPr>
      </w:pPr>
      <w:r w:rsidRPr="001A46E2">
        <w:rPr>
          <w:lang w:val="lt-LT"/>
        </w:rPr>
        <w:t xml:space="preserve">Gydymo metu rekomenduojama gerti daug, t. y. ne mažiau kaip 3 l per parą, skysčio. Kadangi šlapimas naktį būna rūgštesnis negu dieną, pacientui būtina išgerti prieš miegą ir naktį po 500 ml vandens. Paprastai, kuo daugiau skysčio išgeriama, tuo mažiau reikia penicilamino. </w:t>
      </w:r>
    </w:p>
    <w:p w:rsidR="004515EA" w:rsidRPr="001A46E2" w:rsidRDefault="004515EA" w:rsidP="00533A3F">
      <w:pPr>
        <w:pStyle w:val="BTEMEASMCA"/>
        <w:rPr>
          <w:lang w:val="lt-LT"/>
        </w:rPr>
      </w:pPr>
      <w:r w:rsidRPr="001A46E2">
        <w:rPr>
          <w:lang w:val="lt-LT"/>
        </w:rPr>
        <w:t xml:space="preserve">Kad cistino sintezė būtų kiek galima mažesnė, rekomenduojama laikytis dietos, kurios sudėtyje yra mažai metionino. Kadangi, laikantis tokios dietos, į organizmą patenka mažai baltymų, ji nerekomenduojama vaikams bei nėščioms moterims. </w:t>
      </w:r>
    </w:p>
    <w:p w:rsidR="004515EA" w:rsidRPr="001A46E2" w:rsidRDefault="004515EA" w:rsidP="00533A3F">
      <w:pPr>
        <w:pStyle w:val="BTuEMEASMCA"/>
        <w:rPr>
          <w:lang w:val="lt-LT"/>
        </w:rPr>
      </w:pPr>
    </w:p>
    <w:p w:rsidR="004515EA" w:rsidRPr="001A46E2" w:rsidRDefault="004515EA" w:rsidP="00533A3F">
      <w:pPr>
        <w:pStyle w:val="BTuEMEASMCA"/>
        <w:rPr>
          <w:lang w:val="lt-LT"/>
        </w:rPr>
      </w:pPr>
      <w:r w:rsidRPr="001A46E2">
        <w:rPr>
          <w:lang w:val="lt-LT"/>
        </w:rPr>
        <w:t>Apsinuodijimas švinu</w:t>
      </w:r>
    </w:p>
    <w:p w:rsidR="004515EA" w:rsidRPr="001A46E2" w:rsidRDefault="004515EA" w:rsidP="00533A3F">
      <w:pPr>
        <w:pStyle w:val="BTEMEASMCA"/>
        <w:rPr>
          <w:lang w:val="lt-LT"/>
        </w:rPr>
      </w:pPr>
      <w:r w:rsidRPr="001A46E2">
        <w:rPr>
          <w:i/>
          <w:lang w:val="lt-LT"/>
        </w:rPr>
        <w:t>Suaugę pacientai.</w:t>
      </w:r>
      <w:r w:rsidRPr="001A46E2">
        <w:rPr>
          <w:lang w:val="lt-LT"/>
        </w:rPr>
        <w:t xml:space="preserve"> Paros dozė yra 1000 mg-1500 mg. Ją reikia gerti per du arba tris kartus tol, kol su šlapimu per parą bus pašalinama maždaug 0,5 mg švino. </w:t>
      </w:r>
    </w:p>
    <w:p w:rsidR="004515EA" w:rsidRPr="001A46E2" w:rsidRDefault="004515EA" w:rsidP="00533A3F">
      <w:pPr>
        <w:pStyle w:val="BTEMEASMCA"/>
        <w:rPr>
          <w:i/>
          <w:lang w:val="lt-LT"/>
        </w:rPr>
      </w:pPr>
    </w:p>
    <w:p w:rsidR="004515EA" w:rsidRPr="001A46E2" w:rsidRDefault="004515EA" w:rsidP="00533A3F">
      <w:pPr>
        <w:pStyle w:val="BTEMEASMCA"/>
        <w:rPr>
          <w:lang w:val="lt-LT"/>
        </w:rPr>
      </w:pPr>
      <w:r w:rsidRPr="001A46E2">
        <w:rPr>
          <w:i/>
          <w:lang w:val="lt-LT"/>
        </w:rPr>
        <w:t xml:space="preserve">Senyvi pacientai. </w:t>
      </w:r>
      <w:r w:rsidRPr="001A46E2">
        <w:rPr>
          <w:lang w:val="lt-LT"/>
        </w:rPr>
        <w:t>Paros dozė yra 20 mg/kg kūno svorio. Ją reikia vartoti per du arba tris kartus tol, kol su šlapimu per parą išsiskirs maždaug 0,5 mg</w:t>
      </w:r>
      <w:r w:rsidRPr="001A46E2">
        <w:rPr>
          <w:i/>
          <w:lang w:val="lt-LT"/>
        </w:rPr>
        <w:t xml:space="preserve"> </w:t>
      </w:r>
      <w:r w:rsidRPr="001A46E2">
        <w:rPr>
          <w:lang w:val="lt-LT"/>
        </w:rPr>
        <w:t>švino.</w:t>
      </w:r>
    </w:p>
    <w:p w:rsidR="004515EA" w:rsidRPr="001A46E2" w:rsidRDefault="004515EA" w:rsidP="00533A3F">
      <w:pPr>
        <w:pStyle w:val="BTEMEASMCA"/>
        <w:rPr>
          <w:i/>
          <w:lang w:val="lt-LT"/>
        </w:rPr>
      </w:pPr>
    </w:p>
    <w:p w:rsidR="004515EA" w:rsidRPr="001A46E2" w:rsidRDefault="004515EA" w:rsidP="00533A3F">
      <w:pPr>
        <w:pStyle w:val="BTEMEASMCA"/>
        <w:rPr>
          <w:lang w:val="lt-LT"/>
        </w:rPr>
      </w:pPr>
      <w:r w:rsidRPr="001A46E2">
        <w:rPr>
          <w:i/>
          <w:lang w:val="lt-LT"/>
        </w:rPr>
        <w:t>Vaikai.</w:t>
      </w:r>
      <w:r w:rsidRPr="001A46E2">
        <w:rPr>
          <w:lang w:val="lt-LT"/>
        </w:rPr>
        <w:t xml:space="preserve"> Penicilamino galima vartoti tik tais atvejais, kai švino koncentracija kraujyje yra mažesnė negu 45 mg/dl. Paros dozė yra 15 mg-20 mg/kg kūno svorio, padalinta į dvi arba tris dozes. Kadangi tabletėje yra 250 mg penicilamino, šis vaistas netinka apsinuodijusiems švinu vaikams, kurių kūno svoris yra mažesnis negu 50 kg.</w:t>
      </w:r>
    </w:p>
    <w:p w:rsidR="004515EA" w:rsidRPr="001A46E2" w:rsidRDefault="004515EA" w:rsidP="00533A3F">
      <w:pPr>
        <w:pStyle w:val="BTEMEASMCA"/>
        <w:rPr>
          <w:lang w:val="lt-LT"/>
        </w:rPr>
      </w:pPr>
    </w:p>
    <w:p w:rsidR="004515EA" w:rsidRPr="001A46E2" w:rsidRDefault="004515EA" w:rsidP="00533A3F">
      <w:pPr>
        <w:pStyle w:val="BTEMEASMCA"/>
        <w:rPr>
          <w:lang w:val="lt-LT"/>
        </w:rPr>
      </w:pPr>
      <w:r w:rsidRPr="001A46E2">
        <w:rPr>
          <w:lang w:val="lt-LT"/>
        </w:rPr>
        <w:t>Duomenų apie vartojimą pacientams, kurių kepenų arba inkstų funkcija sutrikusi, nėra.</w:t>
      </w:r>
    </w:p>
    <w:p w:rsidR="004515EA" w:rsidRPr="001A46E2" w:rsidRDefault="004515EA" w:rsidP="00533A3F">
      <w:pPr>
        <w:pStyle w:val="BTEMEASMCA"/>
        <w:rPr>
          <w:lang w:val="lt-LT"/>
        </w:rPr>
      </w:pPr>
    </w:p>
    <w:p w:rsidR="004515EA" w:rsidRPr="001A46E2" w:rsidRDefault="004515EA" w:rsidP="00533A3F">
      <w:pPr>
        <w:pStyle w:val="BTuEMEASMCA"/>
        <w:rPr>
          <w:lang w:val="lt-LT"/>
        </w:rPr>
      </w:pPr>
      <w:r w:rsidRPr="001A46E2">
        <w:rPr>
          <w:lang w:val="lt-LT"/>
        </w:rPr>
        <w:t>Lėtinio aktyvaus kepenų uždegimo malšinimas</w:t>
      </w:r>
    </w:p>
    <w:p w:rsidR="004515EA" w:rsidRPr="001A46E2" w:rsidRDefault="004515EA" w:rsidP="00533A3F">
      <w:pPr>
        <w:pStyle w:val="BTEMEASMCA"/>
        <w:rPr>
          <w:lang w:val="lt-LT"/>
        </w:rPr>
      </w:pPr>
      <w:r w:rsidRPr="001A46E2">
        <w:rPr>
          <w:i/>
          <w:lang w:val="lt-LT"/>
        </w:rPr>
        <w:lastRenderedPageBreak/>
        <w:t>Suaugę pacientai.</w:t>
      </w:r>
      <w:r w:rsidRPr="001A46E2">
        <w:rPr>
          <w:lang w:val="lt-LT"/>
        </w:rPr>
        <w:t xml:space="preserve"> Pradinė paros dozė yra 500 mg. Ją reikia gerti per kelis kartus. Vėliau paros dozę kas 3 mėnesius galima laipsniškai didinti tol, kol ji taps 1250 mg. Cuprenil gydomam pacientui draudžiama vartoti kortikosteroidų, be to, būtina periodiškai tikrinti kepenų veiklą.</w:t>
      </w:r>
    </w:p>
    <w:p w:rsidR="004515EA" w:rsidRPr="001A46E2" w:rsidRDefault="004515EA" w:rsidP="00533A3F">
      <w:pPr>
        <w:pStyle w:val="BTEMEASMCA"/>
        <w:rPr>
          <w:lang w:val="lt-LT"/>
        </w:rPr>
      </w:pPr>
    </w:p>
    <w:p w:rsidR="004515EA" w:rsidRPr="001A46E2" w:rsidRDefault="004515EA" w:rsidP="00533A3F">
      <w:pPr>
        <w:pStyle w:val="BTEMEASMCA"/>
        <w:rPr>
          <w:lang w:val="lt-LT"/>
        </w:rPr>
      </w:pPr>
      <w:r w:rsidRPr="001A46E2">
        <w:rPr>
          <w:i/>
          <w:lang w:val="lt-LT"/>
        </w:rPr>
        <w:t xml:space="preserve">Vaikai. </w:t>
      </w:r>
      <w:r w:rsidRPr="001A46E2">
        <w:rPr>
          <w:lang w:val="lt-LT"/>
        </w:rPr>
        <w:t>Penicilamino skyrimo saugumas ir efektyvumas jaunesniems negu 18 metų vaikams, kuriems nustatytas lėtinis aktyvus kepenų uždegimas, nenustatytas. Duomenų nėra</w:t>
      </w:r>
      <w:r w:rsidR="00125E5D" w:rsidRPr="001A46E2">
        <w:rPr>
          <w:lang w:val="lt-LT"/>
        </w:rPr>
        <w:t>.</w:t>
      </w:r>
    </w:p>
    <w:p w:rsidR="004515EA" w:rsidRPr="001A46E2" w:rsidRDefault="004515EA" w:rsidP="00533A3F">
      <w:pPr>
        <w:pStyle w:val="BTEMEASMCA"/>
        <w:rPr>
          <w:lang w:val="lt-LT"/>
        </w:rPr>
      </w:pPr>
    </w:p>
    <w:p w:rsidR="004515EA" w:rsidRPr="001A46E2" w:rsidRDefault="004515EA" w:rsidP="00533A3F">
      <w:pPr>
        <w:pStyle w:val="BTEMEASMCA"/>
        <w:rPr>
          <w:lang w:val="lt-LT"/>
        </w:rPr>
      </w:pPr>
      <w:r w:rsidRPr="001A46E2">
        <w:rPr>
          <w:lang w:val="lt-LT"/>
        </w:rPr>
        <w:t>Penicilamino vartoti senyviems pacientams, sergantiems lėtiniu aktyvių kepenų uždegimu nerekomenduojama.</w:t>
      </w:r>
    </w:p>
    <w:p w:rsidR="004515EA" w:rsidRPr="001A46E2" w:rsidRDefault="004515EA" w:rsidP="00533A3F">
      <w:pPr>
        <w:pStyle w:val="BTEMEASMCA"/>
        <w:rPr>
          <w:lang w:val="lt-LT"/>
        </w:rPr>
      </w:pPr>
    </w:p>
    <w:p w:rsidR="004515EA" w:rsidRPr="001A46E2" w:rsidRDefault="004515EA" w:rsidP="00533A3F">
      <w:pPr>
        <w:pStyle w:val="PI-3EMEASMCA"/>
        <w:spacing w:line="240" w:lineRule="auto"/>
      </w:pPr>
      <w:r w:rsidRPr="001A46E2">
        <w:t xml:space="preserve">Ką daryti pavartojus per didelę </w:t>
      </w:r>
      <w:proofErr w:type="spellStart"/>
      <w:r w:rsidRPr="001A46E2">
        <w:t>Cuprenil</w:t>
      </w:r>
      <w:proofErr w:type="spellEnd"/>
      <w:r w:rsidRPr="001A46E2">
        <w:t xml:space="preserve"> dozę?</w:t>
      </w:r>
    </w:p>
    <w:p w:rsidR="004515EA" w:rsidRPr="001A46E2" w:rsidRDefault="004515EA" w:rsidP="00533A3F">
      <w:pPr>
        <w:pStyle w:val="BTEMEASMCA"/>
        <w:rPr>
          <w:lang w:val="lt-LT"/>
        </w:rPr>
      </w:pPr>
      <w:r w:rsidRPr="001A46E2">
        <w:rPr>
          <w:lang w:val="lt-LT"/>
        </w:rPr>
        <w:t>Vaisto perdozavus, būtina nedelsiant kreiptis į gydytoją. Perdozavimas gydomas simptominėmis priemonėmis.</w:t>
      </w:r>
    </w:p>
    <w:p w:rsidR="004515EA" w:rsidRPr="001A46E2" w:rsidRDefault="004515EA" w:rsidP="00533A3F">
      <w:pPr>
        <w:pStyle w:val="BTEMEASMCA"/>
        <w:rPr>
          <w:lang w:val="lt-LT"/>
        </w:rPr>
      </w:pPr>
    </w:p>
    <w:p w:rsidR="004515EA" w:rsidRPr="001A46E2" w:rsidRDefault="004515EA" w:rsidP="00533A3F">
      <w:pPr>
        <w:pStyle w:val="PI-3EMEASMCA"/>
        <w:spacing w:line="240" w:lineRule="auto"/>
      </w:pPr>
      <w:r w:rsidRPr="001A46E2">
        <w:t xml:space="preserve">Pamiršus pavartoti </w:t>
      </w:r>
      <w:proofErr w:type="spellStart"/>
      <w:r w:rsidRPr="001A46E2">
        <w:t>Cuprenil</w:t>
      </w:r>
      <w:proofErr w:type="spellEnd"/>
    </w:p>
    <w:p w:rsidR="004515EA" w:rsidRPr="001A46E2" w:rsidRDefault="004515EA" w:rsidP="00533A3F">
      <w:pPr>
        <w:pStyle w:val="BTEMEASMCA"/>
        <w:rPr>
          <w:lang w:val="lt-LT"/>
        </w:rPr>
      </w:pPr>
      <w:r w:rsidRPr="001A46E2">
        <w:rPr>
          <w:lang w:val="lt-LT"/>
        </w:rPr>
        <w:t>Negalima vartoti dvigubos dozės norint kompensuoti praleistą dozę. Toliau vaisto vartokite kaip nurodyta.</w:t>
      </w:r>
    </w:p>
    <w:p w:rsidR="004515EA" w:rsidRPr="001A46E2" w:rsidRDefault="004515EA" w:rsidP="00533A3F">
      <w:pPr>
        <w:pStyle w:val="BTEMEASMCA"/>
        <w:rPr>
          <w:lang w:val="lt-LT"/>
        </w:rPr>
      </w:pPr>
    </w:p>
    <w:p w:rsidR="004515EA" w:rsidRPr="001A46E2" w:rsidRDefault="004515EA" w:rsidP="00533A3F">
      <w:pPr>
        <w:pStyle w:val="PI-3EMEASMCA"/>
        <w:spacing w:line="240" w:lineRule="auto"/>
      </w:pPr>
      <w:r w:rsidRPr="001A46E2">
        <w:t xml:space="preserve">Nustojus vartoti </w:t>
      </w:r>
      <w:proofErr w:type="spellStart"/>
      <w:r w:rsidRPr="001A46E2">
        <w:t>Cuprenil</w:t>
      </w:r>
      <w:proofErr w:type="spellEnd"/>
    </w:p>
    <w:p w:rsidR="004515EA" w:rsidRPr="001A46E2" w:rsidRDefault="004515EA" w:rsidP="00533A3F">
      <w:pPr>
        <w:pStyle w:val="BTEMEASMCA"/>
        <w:rPr>
          <w:lang w:val="lt-LT"/>
        </w:rPr>
      </w:pPr>
      <w:r w:rsidRPr="001A46E2">
        <w:rPr>
          <w:lang w:val="lt-LT"/>
        </w:rPr>
        <w:t>Jei dėl įvairių priežasčių gydymas buvo nutrauktas, jis pradedamas iš naujo nuo mažos dozės, kurią reikia laipsniškai didinti tol, kol pasireikš pageidaujamas gydomasis poveikis.</w:t>
      </w:r>
    </w:p>
    <w:p w:rsidR="004515EA" w:rsidRPr="001A46E2" w:rsidRDefault="004515EA" w:rsidP="001650A9">
      <w:pPr>
        <w:pStyle w:val="BTEMEASMCA"/>
        <w:rPr>
          <w:lang w:val="lt-LT"/>
        </w:rPr>
      </w:pPr>
    </w:p>
    <w:p w:rsidR="004515EA" w:rsidRPr="001A46E2" w:rsidRDefault="004515EA" w:rsidP="001650A9">
      <w:pPr>
        <w:pStyle w:val="BTEMEASMCA"/>
        <w:rPr>
          <w:lang w:val="lt-LT"/>
        </w:rPr>
      </w:pPr>
      <w:r w:rsidRPr="001A46E2">
        <w:rPr>
          <w:lang w:val="lt-LT"/>
        </w:rPr>
        <w:t xml:space="preserve">Jeigu kiltų daugiau klausimų dėl šio vaisto vartojimo, kreipkitės į gydytoją arba vaistininką. </w:t>
      </w:r>
    </w:p>
    <w:p w:rsidR="004515EA" w:rsidRPr="001A46E2" w:rsidRDefault="004515EA" w:rsidP="001650A9">
      <w:pPr>
        <w:pStyle w:val="BTEMEASMCA"/>
        <w:rPr>
          <w:lang w:val="lt-LT"/>
        </w:rPr>
      </w:pPr>
    </w:p>
    <w:p w:rsidR="004515EA" w:rsidRPr="001A46E2" w:rsidRDefault="004515EA" w:rsidP="001650A9">
      <w:pPr>
        <w:pStyle w:val="BTEMEASMCA"/>
        <w:rPr>
          <w:lang w:val="lt-LT"/>
        </w:rPr>
      </w:pPr>
    </w:p>
    <w:p w:rsidR="004515EA" w:rsidRPr="001A46E2" w:rsidRDefault="004515EA" w:rsidP="001650A9">
      <w:pPr>
        <w:pStyle w:val="PI-1EMEASMCA"/>
        <w:ind w:left="0" w:firstLine="0"/>
      </w:pPr>
      <w:bookmarkStart w:id="81" w:name="_Toc129243142"/>
      <w:bookmarkStart w:id="82" w:name="_Toc129243267"/>
      <w:r w:rsidRPr="001A46E2">
        <w:t>4.</w:t>
      </w:r>
      <w:r w:rsidRPr="001A46E2">
        <w:tab/>
        <w:t>Galimas šalutinis poveikis</w:t>
      </w:r>
      <w:bookmarkEnd w:id="81"/>
      <w:bookmarkEnd w:id="82"/>
    </w:p>
    <w:p w:rsidR="004515EA" w:rsidRPr="001A46E2" w:rsidRDefault="004515EA" w:rsidP="001650A9">
      <w:pPr>
        <w:pStyle w:val="BTEMEASMCA"/>
        <w:rPr>
          <w:lang w:val="lt-LT"/>
        </w:rPr>
      </w:pPr>
    </w:p>
    <w:p w:rsidR="004515EA" w:rsidRPr="001A46E2" w:rsidRDefault="004515EA" w:rsidP="001650A9">
      <w:pPr>
        <w:pStyle w:val="BTEMEASMCA"/>
        <w:rPr>
          <w:lang w:val="lt-LT"/>
        </w:rPr>
      </w:pPr>
      <w:r w:rsidRPr="001A46E2">
        <w:rPr>
          <w:lang w:val="lt-LT"/>
        </w:rPr>
        <w:t>Šis vaistas, kaip ir visi kiti, gali sukelti šalutinį poveikį, nors jis pasireiškia ne visiems žmonėms.</w:t>
      </w:r>
    </w:p>
    <w:p w:rsidR="004515EA" w:rsidRPr="001A46E2" w:rsidRDefault="004515EA" w:rsidP="001650A9">
      <w:pPr>
        <w:pStyle w:val="BTuEMEASMCA"/>
        <w:rPr>
          <w:lang w:val="lt-LT"/>
        </w:rPr>
      </w:pPr>
    </w:p>
    <w:p w:rsidR="004515EA" w:rsidRPr="001A46E2" w:rsidRDefault="004515EA" w:rsidP="001650A9">
      <w:pPr>
        <w:autoSpaceDE w:val="0"/>
        <w:autoSpaceDN w:val="0"/>
        <w:adjustRightInd w:val="0"/>
        <w:rPr>
          <w:sz w:val="22"/>
          <w:szCs w:val="22"/>
        </w:rPr>
      </w:pPr>
      <w:r w:rsidRPr="001A46E2">
        <w:rPr>
          <w:color w:val="000000"/>
          <w:sz w:val="22"/>
          <w:szCs w:val="22"/>
          <w:lang w:eastAsia="lt-LT"/>
        </w:rPr>
        <w:t>Nepageidaujamo poveikio dažnis apibūdinamas taip: labai dažnas (</w:t>
      </w:r>
      <w:r w:rsidRPr="001A46E2">
        <w:rPr>
          <w:sz w:val="22"/>
          <w:szCs w:val="22"/>
        </w:rPr>
        <w:sym w:font="Symbol" w:char="F0B3"/>
      </w:r>
      <w:r w:rsidRPr="001A46E2">
        <w:rPr>
          <w:color w:val="000000"/>
          <w:sz w:val="22"/>
          <w:szCs w:val="22"/>
          <w:lang w:eastAsia="lt-LT"/>
        </w:rPr>
        <w:t xml:space="preserve"> 1/10), dažnas (nuo </w:t>
      </w:r>
      <w:r w:rsidRPr="001A46E2">
        <w:rPr>
          <w:sz w:val="22"/>
          <w:szCs w:val="22"/>
        </w:rPr>
        <w:t>≥</w:t>
      </w:r>
      <w:r w:rsidRPr="001A46E2">
        <w:rPr>
          <w:color w:val="000000"/>
          <w:sz w:val="22"/>
          <w:szCs w:val="22"/>
          <w:lang w:eastAsia="lt-LT"/>
        </w:rPr>
        <w:t xml:space="preserve"> 1/100 iki &lt;</w:t>
      </w:r>
      <w:r w:rsidR="006F26F1" w:rsidRPr="001A46E2">
        <w:rPr>
          <w:color w:val="000000"/>
          <w:sz w:val="22"/>
          <w:szCs w:val="22"/>
          <w:lang w:eastAsia="lt-LT"/>
        </w:rPr>
        <w:t> </w:t>
      </w:r>
      <w:r w:rsidRPr="001A46E2">
        <w:rPr>
          <w:color w:val="000000"/>
          <w:sz w:val="22"/>
          <w:szCs w:val="22"/>
          <w:lang w:eastAsia="lt-LT"/>
        </w:rPr>
        <w:t xml:space="preserve">1/10), nedažnas (nuo </w:t>
      </w:r>
      <w:r w:rsidRPr="001A46E2">
        <w:rPr>
          <w:sz w:val="22"/>
          <w:szCs w:val="22"/>
        </w:rPr>
        <w:t>≥</w:t>
      </w:r>
      <w:r w:rsidRPr="001A46E2">
        <w:rPr>
          <w:color w:val="000000"/>
          <w:sz w:val="22"/>
          <w:szCs w:val="22"/>
          <w:lang w:eastAsia="lt-LT"/>
        </w:rPr>
        <w:t xml:space="preserve"> 1/1000 iki </w:t>
      </w:r>
      <w:r w:rsidRPr="001A46E2">
        <w:rPr>
          <w:sz w:val="22"/>
          <w:szCs w:val="22"/>
        </w:rPr>
        <w:t>&lt;</w:t>
      </w:r>
      <w:r w:rsidRPr="001A46E2">
        <w:rPr>
          <w:color w:val="000000"/>
          <w:sz w:val="22"/>
          <w:szCs w:val="22"/>
          <w:lang w:eastAsia="lt-LT"/>
        </w:rPr>
        <w:t xml:space="preserve">1/100), retas ( nuo </w:t>
      </w:r>
      <w:r w:rsidRPr="001A46E2">
        <w:rPr>
          <w:sz w:val="22"/>
          <w:szCs w:val="22"/>
        </w:rPr>
        <w:t>≥</w:t>
      </w:r>
      <w:r w:rsidRPr="001A46E2">
        <w:rPr>
          <w:color w:val="000000"/>
          <w:sz w:val="22"/>
          <w:szCs w:val="22"/>
          <w:lang w:eastAsia="lt-LT"/>
        </w:rPr>
        <w:t xml:space="preserve"> 1/10 000 iki </w:t>
      </w:r>
      <w:r w:rsidRPr="001A46E2">
        <w:rPr>
          <w:sz w:val="22"/>
          <w:szCs w:val="22"/>
        </w:rPr>
        <w:t>&lt;</w:t>
      </w:r>
      <w:r w:rsidRPr="001A46E2">
        <w:rPr>
          <w:color w:val="000000"/>
          <w:sz w:val="22"/>
          <w:szCs w:val="22"/>
          <w:lang w:eastAsia="lt-LT"/>
        </w:rPr>
        <w:t>1/1000), labai retas (</w:t>
      </w:r>
      <w:r w:rsidRPr="001A46E2">
        <w:rPr>
          <w:sz w:val="22"/>
          <w:szCs w:val="22"/>
        </w:rPr>
        <w:t xml:space="preserve">&lt; </w:t>
      </w:r>
      <w:r w:rsidRPr="001A46E2">
        <w:rPr>
          <w:color w:val="000000"/>
          <w:sz w:val="22"/>
          <w:szCs w:val="22"/>
          <w:lang w:eastAsia="lt-LT"/>
        </w:rPr>
        <w:t>1/10 000) ir nežinomas (negali būti apskaičiuotas pagal turimus duomenis)</w:t>
      </w:r>
    </w:p>
    <w:p w:rsidR="004515EA" w:rsidRPr="001A46E2" w:rsidRDefault="004515EA" w:rsidP="001650A9">
      <w:pPr>
        <w:pStyle w:val="BTuEMEASMCA"/>
        <w:rPr>
          <w:lang w:val="lt-LT"/>
        </w:rPr>
      </w:pPr>
    </w:p>
    <w:p w:rsidR="004515EA" w:rsidRPr="001A46E2" w:rsidRDefault="004515EA" w:rsidP="001650A9">
      <w:pPr>
        <w:rPr>
          <w:sz w:val="22"/>
          <w:szCs w:val="22"/>
          <w:u w:val="single"/>
        </w:rPr>
      </w:pPr>
      <w:r w:rsidRPr="001A46E2">
        <w:rPr>
          <w:sz w:val="22"/>
          <w:szCs w:val="22"/>
          <w:u w:val="single"/>
        </w:rPr>
        <w:t xml:space="preserve">Infekcijos ir </w:t>
      </w:r>
      <w:proofErr w:type="spellStart"/>
      <w:r w:rsidRPr="001A46E2">
        <w:rPr>
          <w:sz w:val="22"/>
          <w:szCs w:val="22"/>
          <w:u w:val="single"/>
        </w:rPr>
        <w:t>infestacijos</w:t>
      </w:r>
      <w:proofErr w:type="spellEnd"/>
    </w:p>
    <w:p w:rsidR="004515EA" w:rsidRPr="001A46E2" w:rsidRDefault="004515EA" w:rsidP="00533A3F">
      <w:pPr>
        <w:rPr>
          <w:sz w:val="22"/>
          <w:szCs w:val="22"/>
        </w:rPr>
      </w:pPr>
      <w:r w:rsidRPr="001A46E2">
        <w:rPr>
          <w:i/>
          <w:sz w:val="22"/>
          <w:szCs w:val="22"/>
        </w:rPr>
        <w:t>Reti</w:t>
      </w:r>
      <w:r w:rsidRPr="001A46E2">
        <w:rPr>
          <w:sz w:val="22"/>
          <w:szCs w:val="22"/>
        </w:rPr>
        <w:t>: lėtinis bronchitas.</w:t>
      </w:r>
    </w:p>
    <w:p w:rsidR="004515EA" w:rsidRPr="001A46E2" w:rsidRDefault="004515EA" w:rsidP="00533A3F">
      <w:pPr>
        <w:rPr>
          <w:sz w:val="22"/>
          <w:szCs w:val="22"/>
          <w:u w:val="single"/>
        </w:rPr>
      </w:pPr>
    </w:p>
    <w:p w:rsidR="004515EA" w:rsidRPr="001A46E2" w:rsidRDefault="004515EA" w:rsidP="00533A3F">
      <w:pPr>
        <w:rPr>
          <w:sz w:val="22"/>
          <w:szCs w:val="22"/>
          <w:u w:val="single"/>
        </w:rPr>
      </w:pPr>
      <w:r w:rsidRPr="001A46E2">
        <w:rPr>
          <w:sz w:val="22"/>
          <w:szCs w:val="22"/>
          <w:u w:val="single"/>
        </w:rPr>
        <w:t xml:space="preserve">Kraujo ir limfinės sistemos sutrikimai </w:t>
      </w:r>
    </w:p>
    <w:p w:rsidR="004515EA" w:rsidRPr="001A46E2" w:rsidRDefault="004515EA" w:rsidP="00533A3F">
      <w:pPr>
        <w:rPr>
          <w:sz w:val="22"/>
          <w:szCs w:val="22"/>
        </w:rPr>
      </w:pPr>
      <w:r w:rsidRPr="001A46E2">
        <w:rPr>
          <w:i/>
          <w:sz w:val="22"/>
          <w:szCs w:val="22"/>
        </w:rPr>
        <w:t>Dažni</w:t>
      </w:r>
      <w:r w:rsidRPr="001A46E2">
        <w:rPr>
          <w:sz w:val="22"/>
          <w:szCs w:val="22"/>
        </w:rPr>
        <w:t xml:space="preserve">: </w:t>
      </w:r>
      <w:proofErr w:type="spellStart"/>
      <w:r w:rsidRPr="001A46E2">
        <w:rPr>
          <w:sz w:val="22"/>
          <w:szCs w:val="22"/>
        </w:rPr>
        <w:t>trombocitopenija</w:t>
      </w:r>
      <w:proofErr w:type="spellEnd"/>
      <w:r w:rsidRPr="001A46E2">
        <w:rPr>
          <w:sz w:val="22"/>
          <w:szCs w:val="22"/>
        </w:rPr>
        <w:t xml:space="preserve">, </w:t>
      </w:r>
      <w:proofErr w:type="spellStart"/>
      <w:r w:rsidRPr="001A46E2">
        <w:rPr>
          <w:sz w:val="22"/>
          <w:szCs w:val="22"/>
        </w:rPr>
        <w:t>limfadenopatija</w:t>
      </w:r>
      <w:proofErr w:type="spellEnd"/>
      <w:r w:rsidRPr="001A46E2">
        <w:rPr>
          <w:sz w:val="22"/>
          <w:szCs w:val="22"/>
        </w:rPr>
        <w:t xml:space="preserve">, hemolizinė anemija, </w:t>
      </w:r>
      <w:proofErr w:type="spellStart"/>
      <w:r w:rsidRPr="001A46E2">
        <w:rPr>
          <w:sz w:val="22"/>
          <w:szCs w:val="22"/>
        </w:rPr>
        <w:t>leukopenija</w:t>
      </w:r>
      <w:proofErr w:type="spellEnd"/>
      <w:r w:rsidRPr="001A46E2">
        <w:rPr>
          <w:sz w:val="22"/>
          <w:szCs w:val="22"/>
        </w:rPr>
        <w:t>.</w:t>
      </w:r>
    </w:p>
    <w:p w:rsidR="004515EA" w:rsidRPr="001A46E2" w:rsidRDefault="004515EA" w:rsidP="00533A3F">
      <w:pPr>
        <w:rPr>
          <w:sz w:val="22"/>
          <w:szCs w:val="22"/>
        </w:rPr>
      </w:pPr>
      <w:r w:rsidRPr="001A46E2">
        <w:rPr>
          <w:sz w:val="22"/>
          <w:szCs w:val="22"/>
        </w:rPr>
        <w:t xml:space="preserve">Paprastai </w:t>
      </w:r>
      <w:proofErr w:type="spellStart"/>
      <w:r w:rsidRPr="001A46E2">
        <w:rPr>
          <w:sz w:val="22"/>
          <w:szCs w:val="22"/>
        </w:rPr>
        <w:t>trombocitopenija</w:t>
      </w:r>
      <w:proofErr w:type="spellEnd"/>
      <w:r w:rsidRPr="001A46E2">
        <w:rPr>
          <w:sz w:val="22"/>
          <w:szCs w:val="22"/>
        </w:rPr>
        <w:t xml:space="preserve"> simptomų nesukelia, tačiau retai atsiranda mėlynių, prasideda nespecifinis kraujavimas, pajuoduoja išmatos, šlapime ir išmatose atsiranda kraujo, odoje – smeigtuko galvutės dydžio raudonų dėmelių.</w:t>
      </w:r>
    </w:p>
    <w:p w:rsidR="004515EA" w:rsidRPr="001A46E2" w:rsidRDefault="004515EA" w:rsidP="00533A3F">
      <w:pPr>
        <w:rPr>
          <w:sz w:val="22"/>
          <w:szCs w:val="22"/>
        </w:rPr>
      </w:pPr>
    </w:p>
    <w:p w:rsidR="004515EA" w:rsidRPr="001A46E2" w:rsidRDefault="004515EA" w:rsidP="00533A3F">
      <w:pPr>
        <w:rPr>
          <w:sz w:val="22"/>
          <w:szCs w:val="22"/>
        </w:rPr>
      </w:pPr>
      <w:r w:rsidRPr="001A46E2">
        <w:rPr>
          <w:i/>
          <w:color w:val="000000"/>
          <w:sz w:val="22"/>
          <w:szCs w:val="22"/>
          <w:lang w:eastAsia="lt-LT"/>
        </w:rPr>
        <w:t>Nedažni</w:t>
      </w:r>
      <w:r w:rsidRPr="001A46E2">
        <w:rPr>
          <w:sz w:val="22"/>
          <w:szCs w:val="22"/>
        </w:rPr>
        <w:t xml:space="preserve">: </w:t>
      </w:r>
      <w:proofErr w:type="spellStart"/>
      <w:r w:rsidRPr="001A46E2">
        <w:rPr>
          <w:sz w:val="22"/>
          <w:szCs w:val="22"/>
        </w:rPr>
        <w:t>agranulocitozė</w:t>
      </w:r>
      <w:proofErr w:type="spellEnd"/>
      <w:r w:rsidRPr="001A46E2">
        <w:rPr>
          <w:sz w:val="22"/>
          <w:szCs w:val="22"/>
        </w:rPr>
        <w:t xml:space="preserve">, </w:t>
      </w:r>
      <w:proofErr w:type="spellStart"/>
      <w:r w:rsidRPr="001A46E2">
        <w:rPr>
          <w:sz w:val="22"/>
          <w:szCs w:val="22"/>
        </w:rPr>
        <w:t>aplazinė</w:t>
      </w:r>
      <w:proofErr w:type="spellEnd"/>
      <w:r w:rsidRPr="001A46E2">
        <w:rPr>
          <w:sz w:val="22"/>
          <w:szCs w:val="22"/>
        </w:rPr>
        <w:t xml:space="preserve"> anemija, hemolizinė anemija, </w:t>
      </w:r>
      <w:proofErr w:type="spellStart"/>
      <w:r w:rsidRPr="001A46E2">
        <w:rPr>
          <w:sz w:val="22"/>
          <w:szCs w:val="22"/>
        </w:rPr>
        <w:t>leukopenija</w:t>
      </w:r>
      <w:proofErr w:type="spellEnd"/>
      <w:r w:rsidRPr="001A46E2">
        <w:rPr>
          <w:sz w:val="22"/>
          <w:szCs w:val="22"/>
        </w:rPr>
        <w:t>.</w:t>
      </w:r>
    </w:p>
    <w:p w:rsidR="004515EA" w:rsidRPr="001A46E2" w:rsidRDefault="004515EA" w:rsidP="00533A3F">
      <w:pPr>
        <w:rPr>
          <w:sz w:val="22"/>
          <w:szCs w:val="22"/>
        </w:rPr>
      </w:pPr>
      <w:proofErr w:type="spellStart"/>
      <w:r w:rsidRPr="001A46E2">
        <w:rPr>
          <w:sz w:val="22"/>
          <w:szCs w:val="22"/>
        </w:rPr>
        <w:t>Agranulocitozė</w:t>
      </w:r>
      <w:proofErr w:type="spellEnd"/>
      <w:r w:rsidRPr="001A46E2">
        <w:rPr>
          <w:sz w:val="22"/>
          <w:szCs w:val="22"/>
        </w:rPr>
        <w:t xml:space="preserve"> pasireiškia gerklės skausmu, karščiavimu su </w:t>
      </w:r>
      <w:proofErr w:type="spellStart"/>
      <w:r w:rsidRPr="001A46E2">
        <w:rPr>
          <w:sz w:val="22"/>
          <w:szCs w:val="22"/>
        </w:rPr>
        <w:t>šaltkrėčiu</w:t>
      </w:r>
      <w:proofErr w:type="spellEnd"/>
      <w:r w:rsidRPr="001A46E2">
        <w:rPr>
          <w:sz w:val="22"/>
          <w:szCs w:val="22"/>
        </w:rPr>
        <w:t xml:space="preserve"> ar be jo, ant lūpų arba burnos gleivinėje atsiranda skausmingų žaizdų arba baltų dėmių.</w:t>
      </w:r>
    </w:p>
    <w:p w:rsidR="004515EA" w:rsidRPr="001A46E2" w:rsidRDefault="004515EA" w:rsidP="00533A3F">
      <w:pPr>
        <w:rPr>
          <w:sz w:val="22"/>
          <w:szCs w:val="22"/>
        </w:rPr>
      </w:pPr>
      <w:proofErr w:type="spellStart"/>
      <w:r w:rsidRPr="001A46E2">
        <w:rPr>
          <w:sz w:val="22"/>
          <w:szCs w:val="22"/>
        </w:rPr>
        <w:t>Aplazinė</w:t>
      </w:r>
      <w:proofErr w:type="spellEnd"/>
      <w:r w:rsidRPr="001A46E2">
        <w:rPr>
          <w:sz w:val="22"/>
          <w:szCs w:val="22"/>
        </w:rPr>
        <w:t xml:space="preserve"> anemija pasireiškia padažnėjusiu kvėpavimu, nespecifiniu kraujavimu, atsiranda dusulys, mėlynių, sunkumas krūtinėje ir (arba) švilpiantis alsavimas, ant lūpų ir </w:t>
      </w:r>
      <w:r w:rsidRPr="001A46E2">
        <w:rPr>
          <w:sz w:val="22"/>
          <w:szCs w:val="22"/>
        </w:rPr>
        <w:lastRenderedPageBreak/>
        <w:t>burnos gleivinėje atsiranda skausmingų žaizdų arba baltų dėmių, skauda ir (arba) pabrinksta limfmazgiai.</w:t>
      </w:r>
    </w:p>
    <w:p w:rsidR="004515EA" w:rsidRPr="001A46E2" w:rsidRDefault="004515EA" w:rsidP="00533A3F">
      <w:pPr>
        <w:rPr>
          <w:sz w:val="22"/>
          <w:szCs w:val="22"/>
        </w:rPr>
      </w:pPr>
      <w:r w:rsidRPr="001A46E2">
        <w:rPr>
          <w:sz w:val="22"/>
          <w:szCs w:val="22"/>
        </w:rPr>
        <w:t>Hemolizinė anemija pasireiškia dusuliu, fizinio krūvio sukeltu nuovargiu ir išsekimu.</w:t>
      </w:r>
    </w:p>
    <w:p w:rsidR="004515EA" w:rsidRPr="001A46E2" w:rsidRDefault="004515EA" w:rsidP="00533A3F">
      <w:pPr>
        <w:rPr>
          <w:sz w:val="22"/>
          <w:szCs w:val="22"/>
        </w:rPr>
      </w:pPr>
      <w:proofErr w:type="spellStart"/>
      <w:r w:rsidRPr="001A46E2">
        <w:rPr>
          <w:sz w:val="22"/>
          <w:szCs w:val="22"/>
        </w:rPr>
        <w:t>Leukopenija</w:t>
      </w:r>
      <w:proofErr w:type="spellEnd"/>
      <w:r w:rsidRPr="001A46E2">
        <w:rPr>
          <w:sz w:val="22"/>
          <w:szCs w:val="22"/>
        </w:rPr>
        <w:t xml:space="preserve"> paprastai simptomų nesukelia, tačiau kartais galimas karščiavimas ar </w:t>
      </w:r>
      <w:proofErr w:type="spellStart"/>
      <w:r w:rsidRPr="001A46E2">
        <w:rPr>
          <w:sz w:val="22"/>
          <w:szCs w:val="22"/>
        </w:rPr>
        <w:t>šaltkrėtis</w:t>
      </w:r>
      <w:proofErr w:type="spellEnd"/>
      <w:r w:rsidRPr="001A46E2">
        <w:rPr>
          <w:sz w:val="22"/>
          <w:szCs w:val="22"/>
        </w:rPr>
        <w:t xml:space="preserve">, kosulys arba užkimimas, sąnarių arba juosmens-kryžkaulio srities skausmas, rečiau </w:t>
      </w:r>
      <w:r w:rsidR="002357FC" w:rsidRPr="001A46E2">
        <w:rPr>
          <w:sz w:val="22"/>
          <w:szCs w:val="22"/>
        </w:rPr>
        <w:t>–</w:t>
      </w:r>
      <w:r w:rsidRPr="001A46E2">
        <w:rPr>
          <w:sz w:val="22"/>
          <w:szCs w:val="22"/>
        </w:rPr>
        <w:t xml:space="preserve"> skausmingas arba pasunkėjęs </w:t>
      </w:r>
      <w:proofErr w:type="spellStart"/>
      <w:r w:rsidRPr="001A46E2">
        <w:rPr>
          <w:sz w:val="22"/>
          <w:szCs w:val="22"/>
        </w:rPr>
        <w:t>šlapinimasis</w:t>
      </w:r>
      <w:proofErr w:type="spellEnd"/>
      <w:r w:rsidR="002357FC" w:rsidRPr="001A46E2">
        <w:rPr>
          <w:sz w:val="22"/>
          <w:szCs w:val="22"/>
        </w:rPr>
        <w:t>.</w:t>
      </w:r>
    </w:p>
    <w:p w:rsidR="004515EA" w:rsidRPr="001A46E2" w:rsidRDefault="004515EA" w:rsidP="00533A3F">
      <w:pPr>
        <w:rPr>
          <w:sz w:val="22"/>
          <w:szCs w:val="22"/>
          <w:u w:val="single"/>
        </w:rPr>
      </w:pPr>
    </w:p>
    <w:p w:rsidR="004515EA" w:rsidRPr="001A46E2" w:rsidRDefault="004515EA" w:rsidP="00533A3F">
      <w:pPr>
        <w:rPr>
          <w:sz w:val="22"/>
          <w:szCs w:val="22"/>
          <w:u w:val="single"/>
        </w:rPr>
      </w:pPr>
      <w:r w:rsidRPr="001A46E2">
        <w:rPr>
          <w:sz w:val="22"/>
          <w:szCs w:val="22"/>
          <w:u w:val="single"/>
        </w:rPr>
        <w:t>Imuninės sistemos sutrikimai</w:t>
      </w:r>
    </w:p>
    <w:p w:rsidR="004515EA" w:rsidRPr="001A46E2" w:rsidRDefault="004515EA" w:rsidP="00533A3F">
      <w:pPr>
        <w:rPr>
          <w:sz w:val="22"/>
          <w:szCs w:val="22"/>
        </w:rPr>
      </w:pPr>
      <w:r w:rsidRPr="001A46E2">
        <w:rPr>
          <w:i/>
          <w:sz w:val="22"/>
          <w:szCs w:val="22"/>
        </w:rPr>
        <w:t>Dažni</w:t>
      </w:r>
      <w:r w:rsidRPr="001A46E2">
        <w:rPr>
          <w:sz w:val="22"/>
          <w:szCs w:val="22"/>
        </w:rPr>
        <w:t>: alerginė reakcija.</w:t>
      </w:r>
    </w:p>
    <w:p w:rsidR="004515EA" w:rsidRPr="001A46E2" w:rsidRDefault="004515EA" w:rsidP="00533A3F">
      <w:pPr>
        <w:rPr>
          <w:sz w:val="22"/>
          <w:szCs w:val="22"/>
        </w:rPr>
      </w:pPr>
      <w:r w:rsidRPr="001A46E2">
        <w:rPr>
          <w:sz w:val="22"/>
          <w:szCs w:val="22"/>
        </w:rPr>
        <w:t>Alerginė reakcija pasireiškia karščiavimu, sąnarių skausmu, paraudimu, dilgėline ir (arba) niežuliu, limfmazgių pabrinkimu, burnos gleivinės uždegimu (gleivinėje atsiranda opų, skausmingų žaizdų arba baltų dėmių).</w:t>
      </w:r>
    </w:p>
    <w:p w:rsidR="004515EA" w:rsidRPr="001A46E2" w:rsidRDefault="004515EA" w:rsidP="00533A3F">
      <w:pPr>
        <w:rPr>
          <w:sz w:val="22"/>
          <w:szCs w:val="22"/>
          <w:u w:val="single"/>
        </w:rPr>
      </w:pPr>
    </w:p>
    <w:p w:rsidR="004515EA" w:rsidRPr="001A46E2" w:rsidRDefault="004515EA" w:rsidP="00533A3F">
      <w:pPr>
        <w:rPr>
          <w:sz w:val="22"/>
          <w:szCs w:val="22"/>
          <w:u w:val="single"/>
        </w:rPr>
      </w:pPr>
      <w:r w:rsidRPr="001A46E2">
        <w:rPr>
          <w:sz w:val="22"/>
          <w:szCs w:val="22"/>
          <w:u w:val="single"/>
        </w:rPr>
        <w:t>Akies sutrikimai</w:t>
      </w:r>
    </w:p>
    <w:p w:rsidR="004515EA" w:rsidRPr="001A46E2" w:rsidRDefault="004515EA" w:rsidP="00533A3F">
      <w:pPr>
        <w:rPr>
          <w:sz w:val="22"/>
          <w:szCs w:val="22"/>
        </w:rPr>
      </w:pPr>
      <w:r w:rsidRPr="001A46E2">
        <w:rPr>
          <w:i/>
          <w:sz w:val="22"/>
          <w:szCs w:val="22"/>
        </w:rPr>
        <w:t>Reti</w:t>
      </w:r>
      <w:r w:rsidRPr="001A46E2">
        <w:rPr>
          <w:sz w:val="22"/>
          <w:szCs w:val="22"/>
        </w:rPr>
        <w:t>: optinis neuritas.</w:t>
      </w:r>
    </w:p>
    <w:p w:rsidR="004515EA" w:rsidRPr="001A46E2" w:rsidRDefault="004515EA" w:rsidP="00533A3F">
      <w:pPr>
        <w:rPr>
          <w:sz w:val="22"/>
          <w:szCs w:val="22"/>
          <w:u w:val="single"/>
        </w:rPr>
      </w:pPr>
      <w:r w:rsidRPr="001A46E2">
        <w:rPr>
          <w:sz w:val="22"/>
          <w:szCs w:val="22"/>
        </w:rPr>
        <w:t>Regimojo nervo uždegimas pasireiškia akių skausmu, miglotu matymu, kitais regos sutrikimais. Šiuos pokyčius gali sukelti vitamino B</w:t>
      </w:r>
      <w:r w:rsidRPr="001A46E2">
        <w:rPr>
          <w:sz w:val="22"/>
          <w:szCs w:val="22"/>
          <w:vertAlign w:val="subscript"/>
        </w:rPr>
        <w:t>6</w:t>
      </w:r>
      <w:r w:rsidRPr="001A46E2">
        <w:rPr>
          <w:sz w:val="22"/>
          <w:szCs w:val="22"/>
        </w:rPr>
        <w:t xml:space="preserve"> trūkumas.</w:t>
      </w:r>
    </w:p>
    <w:p w:rsidR="004515EA" w:rsidRPr="001A46E2" w:rsidRDefault="004515EA" w:rsidP="00533A3F">
      <w:pPr>
        <w:rPr>
          <w:sz w:val="22"/>
          <w:szCs w:val="22"/>
          <w:u w:val="single"/>
        </w:rPr>
      </w:pPr>
    </w:p>
    <w:p w:rsidR="004515EA" w:rsidRPr="001A46E2" w:rsidRDefault="004515EA" w:rsidP="00533A3F">
      <w:pPr>
        <w:rPr>
          <w:sz w:val="22"/>
          <w:szCs w:val="22"/>
          <w:u w:val="single"/>
        </w:rPr>
      </w:pPr>
      <w:r w:rsidRPr="001A46E2">
        <w:rPr>
          <w:sz w:val="22"/>
          <w:szCs w:val="22"/>
          <w:u w:val="single"/>
        </w:rPr>
        <w:t>Ausies ir labirinto sutrikimai</w:t>
      </w:r>
    </w:p>
    <w:p w:rsidR="004515EA" w:rsidRPr="001A46E2" w:rsidRDefault="004515EA" w:rsidP="00533A3F">
      <w:pPr>
        <w:rPr>
          <w:sz w:val="22"/>
          <w:szCs w:val="22"/>
        </w:rPr>
      </w:pPr>
      <w:r w:rsidRPr="001A46E2">
        <w:rPr>
          <w:i/>
          <w:sz w:val="22"/>
          <w:szCs w:val="22"/>
        </w:rPr>
        <w:t>Reti</w:t>
      </w:r>
      <w:r w:rsidRPr="001A46E2">
        <w:rPr>
          <w:sz w:val="22"/>
          <w:szCs w:val="22"/>
        </w:rPr>
        <w:t>: spengimas arba triukšmas ausyse.</w:t>
      </w:r>
    </w:p>
    <w:p w:rsidR="004515EA" w:rsidRPr="001A46E2" w:rsidRDefault="004515EA" w:rsidP="00533A3F">
      <w:pPr>
        <w:rPr>
          <w:sz w:val="22"/>
          <w:szCs w:val="22"/>
        </w:rPr>
      </w:pPr>
    </w:p>
    <w:p w:rsidR="004515EA" w:rsidRPr="001A46E2" w:rsidRDefault="004515EA" w:rsidP="00533A3F">
      <w:pPr>
        <w:rPr>
          <w:sz w:val="22"/>
          <w:szCs w:val="22"/>
          <w:u w:val="single"/>
        </w:rPr>
      </w:pPr>
      <w:r w:rsidRPr="001A46E2">
        <w:rPr>
          <w:sz w:val="22"/>
          <w:szCs w:val="22"/>
          <w:u w:val="single"/>
        </w:rPr>
        <w:t>Virškinimo trakto sutrikimai</w:t>
      </w:r>
    </w:p>
    <w:p w:rsidR="004515EA" w:rsidRPr="001A46E2" w:rsidRDefault="004515EA" w:rsidP="00533A3F">
      <w:pPr>
        <w:rPr>
          <w:sz w:val="22"/>
          <w:szCs w:val="22"/>
        </w:rPr>
      </w:pPr>
      <w:r w:rsidRPr="001A46E2">
        <w:rPr>
          <w:i/>
          <w:sz w:val="22"/>
          <w:szCs w:val="22"/>
        </w:rPr>
        <w:t>Dažni</w:t>
      </w:r>
      <w:r w:rsidRPr="001A46E2">
        <w:rPr>
          <w:sz w:val="22"/>
          <w:szCs w:val="22"/>
        </w:rPr>
        <w:t>: stomatitas.</w:t>
      </w:r>
    </w:p>
    <w:p w:rsidR="004515EA" w:rsidRPr="001A46E2" w:rsidRDefault="004515EA" w:rsidP="00533A3F">
      <w:pPr>
        <w:rPr>
          <w:sz w:val="22"/>
          <w:szCs w:val="22"/>
        </w:rPr>
      </w:pPr>
      <w:r w:rsidRPr="001A46E2">
        <w:rPr>
          <w:i/>
          <w:sz w:val="22"/>
          <w:szCs w:val="22"/>
        </w:rPr>
        <w:t>Reti</w:t>
      </w:r>
      <w:r w:rsidRPr="001A46E2">
        <w:rPr>
          <w:sz w:val="22"/>
          <w:szCs w:val="22"/>
        </w:rPr>
        <w:t>: kasos uždegimas arba skrandžio opos recidyvas.</w:t>
      </w:r>
    </w:p>
    <w:p w:rsidR="004515EA" w:rsidRPr="001A46E2" w:rsidRDefault="004515EA" w:rsidP="00533A3F">
      <w:pPr>
        <w:rPr>
          <w:sz w:val="22"/>
          <w:szCs w:val="22"/>
        </w:rPr>
      </w:pPr>
      <w:r w:rsidRPr="001A46E2">
        <w:rPr>
          <w:sz w:val="22"/>
          <w:szCs w:val="22"/>
        </w:rPr>
        <w:t>Atsiranda stiprus skrandžio arba pilvo skausmas.</w:t>
      </w:r>
    </w:p>
    <w:p w:rsidR="004515EA" w:rsidRPr="001A46E2" w:rsidRDefault="004515EA" w:rsidP="00533A3F">
      <w:pPr>
        <w:rPr>
          <w:sz w:val="22"/>
          <w:szCs w:val="22"/>
          <w:u w:val="single"/>
        </w:rPr>
      </w:pPr>
    </w:p>
    <w:p w:rsidR="004515EA" w:rsidRPr="001A46E2" w:rsidRDefault="004515EA" w:rsidP="00533A3F">
      <w:pPr>
        <w:rPr>
          <w:sz w:val="22"/>
          <w:szCs w:val="22"/>
          <w:u w:val="single"/>
        </w:rPr>
      </w:pPr>
      <w:r w:rsidRPr="001A46E2">
        <w:rPr>
          <w:sz w:val="22"/>
          <w:szCs w:val="22"/>
          <w:u w:val="single"/>
        </w:rPr>
        <w:t>Kepenų ir tulžies sistemos sutrikimai</w:t>
      </w:r>
    </w:p>
    <w:p w:rsidR="004515EA" w:rsidRPr="001A46E2" w:rsidRDefault="004515EA" w:rsidP="00533A3F">
      <w:pPr>
        <w:rPr>
          <w:sz w:val="22"/>
          <w:szCs w:val="22"/>
        </w:rPr>
      </w:pPr>
      <w:r w:rsidRPr="001A46E2">
        <w:rPr>
          <w:i/>
          <w:sz w:val="22"/>
          <w:szCs w:val="22"/>
        </w:rPr>
        <w:t>Reti</w:t>
      </w:r>
      <w:r w:rsidRPr="001A46E2">
        <w:rPr>
          <w:sz w:val="22"/>
          <w:szCs w:val="22"/>
        </w:rPr>
        <w:t>: tulžies stazės sukelta gelta.</w:t>
      </w:r>
    </w:p>
    <w:p w:rsidR="004515EA" w:rsidRPr="001A46E2" w:rsidRDefault="004515EA" w:rsidP="00533A3F">
      <w:pPr>
        <w:rPr>
          <w:sz w:val="22"/>
          <w:szCs w:val="22"/>
        </w:rPr>
      </w:pPr>
      <w:r w:rsidRPr="001A46E2">
        <w:rPr>
          <w:sz w:val="22"/>
          <w:szCs w:val="22"/>
        </w:rPr>
        <w:t xml:space="preserve">Atsiranda </w:t>
      </w:r>
      <w:proofErr w:type="spellStart"/>
      <w:r w:rsidRPr="001A46E2">
        <w:rPr>
          <w:sz w:val="22"/>
          <w:szCs w:val="22"/>
        </w:rPr>
        <w:t>melanurija</w:t>
      </w:r>
      <w:proofErr w:type="spellEnd"/>
      <w:r w:rsidRPr="001A46E2">
        <w:rPr>
          <w:sz w:val="22"/>
          <w:szCs w:val="22"/>
        </w:rPr>
        <w:t>,  niežulys, išmatos tampa bespalvės, pagelsta oda ir (arba) akys.</w:t>
      </w:r>
    </w:p>
    <w:p w:rsidR="004515EA" w:rsidRPr="001A46E2" w:rsidRDefault="004515EA" w:rsidP="00533A3F">
      <w:pPr>
        <w:rPr>
          <w:sz w:val="22"/>
          <w:szCs w:val="22"/>
          <w:u w:val="single"/>
        </w:rPr>
      </w:pPr>
    </w:p>
    <w:p w:rsidR="004515EA" w:rsidRPr="001A46E2" w:rsidRDefault="004515EA" w:rsidP="00533A3F">
      <w:pPr>
        <w:rPr>
          <w:sz w:val="22"/>
          <w:szCs w:val="22"/>
          <w:u w:val="single"/>
        </w:rPr>
      </w:pPr>
      <w:r w:rsidRPr="001A46E2">
        <w:rPr>
          <w:sz w:val="22"/>
          <w:szCs w:val="22"/>
          <w:u w:val="single"/>
        </w:rPr>
        <w:t>Odos ir poodinio audinio sutrikimai</w:t>
      </w:r>
    </w:p>
    <w:p w:rsidR="004515EA" w:rsidRPr="001A46E2" w:rsidRDefault="004515EA" w:rsidP="00533A3F">
      <w:pPr>
        <w:rPr>
          <w:sz w:val="22"/>
          <w:szCs w:val="22"/>
        </w:rPr>
      </w:pPr>
      <w:r w:rsidRPr="001A46E2">
        <w:rPr>
          <w:i/>
          <w:sz w:val="22"/>
          <w:szCs w:val="22"/>
        </w:rPr>
        <w:t>Dažni</w:t>
      </w:r>
      <w:r w:rsidRPr="001A46E2">
        <w:rPr>
          <w:sz w:val="22"/>
          <w:szCs w:val="22"/>
        </w:rPr>
        <w:t>:</w:t>
      </w:r>
      <w:r w:rsidR="00EC60D5" w:rsidRPr="001A46E2">
        <w:rPr>
          <w:sz w:val="22"/>
          <w:szCs w:val="22"/>
        </w:rPr>
        <w:t xml:space="preserve"> </w:t>
      </w:r>
      <w:r w:rsidRPr="001A46E2">
        <w:rPr>
          <w:sz w:val="22"/>
          <w:szCs w:val="22"/>
        </w:rPr>
        <w:t xml:space="preserve">dilgėlinė, </w:t>
      </w:r>
      <w:proofErr w:type="spellStart"/>
      <w:r w:rsidRPr="001A46E2">
        <w:rPr>
          <w:sz w:val="22"/>
          <w:szCs w:val="22"/>
        </w:rPr>
        <w:t>eritema</w:t>
      </w:r>
      <w:proofErr w:type="spellEnd"/>
      <w:r w:rsidRPr="001A46E2">
        <w:rPr>
          <w:sz w:val="22"/>
          <w:szCs w:val="22"/>
        </w:rPr>
        <w:t>, niežulys</w:t>
      </w:r>
      <w:r w:rsidR="00EC60D5" w:rsidRPr="001A46E2">
        <w:rPr>
          <w:sz w:val="22"/>
          <w:szCs w:val="22"/>
        </w:rPr>
        <w:t>.</w:t>
      </w:r>
    </w:p>
    <w:p w:rsidR="004515EA" w:rsidRPr="001A46E2" w:rsidRDefault="004515EA" w:rsidP="00533A3F">
      <w:pPr>
        <w:rPr>
          <w:sz w:val="22"/>
          <w:szCs w:val="22"/>
        </w:rPr>
      </w:pPr>
      <w:r w:rsidRPr="001A46E2">
        <w:rPr>
          <w:i/>
          <w:sz w:val="22"/>
          <w:szCs w:val="22"/>
        </w:rPr>
        <w:t>Reti</w:t>
      </w:r>
      <w:r w:rsidRPr="001A46E2">
        <w:rPr>
          <w:sz w:val="22"/>
          <w:szCs w:val="22"/>
        </w:rPr>
        <w:t xml:space="preserve">: </w:t>
      </w:r>
      <w:proofErr w:type="spellStart"/>
      <w:r w:rsidRPr="001A46E2">
        <w:rPr>
          <w:sz w:val="22"/>
          <w:szCs w:val="22"/>
        </w:rPr>
        <w:t>eksfoliacinis</w:t>
      </w:r>
      <w:proofErr w:type="spellEnd"/>
      <w:r w:rsidRPr="001A46E2">
        <w:rPr>
          <w:sz w:val="22"/>
          <w:szCs w:val="22"/>
        </w:rPr>
        <w:t xml:space="preserve"> dermatitas, </w:t>
      </w:r>
      <w:proofErr w:type="spellStart"/>
      <w:r w:rsidRPr="001A46E2">
        <w:rPr>
          <w:sz w:val="22"/>
          <w:szCs w:val="22"/>
        </w:rPr>
        <w:t>Lajelio</w:t>
      </w:r>
      <w:proofErr w:type="spellEnd"/>
      <w:r w:rsidRPr="001A46E2">
        <w:rPr>
          <w:sz w:val="22"/>
          <w:szCs w:val="22"/>
        </w:rPr>
        <w:t xml:space="preserve"> sindromas, </w:t>
      </w:r>
      <w:proofErr w:type="spellStart"/>
      <w:r w:rsidRPr="001A46E2">
        <w:rPr>
          <w:sz w:val="22"/>
          <w:szCs w:val="22"/>
        </w:rPr>
        <w:t>pūslinė</w:t>
      </w:r>
      <w:proofErr w:type="spellEnd"/>
      <w:r w:rsidRPr="001A46E2">
        <w:rPr>
          <w:sz w:val="22"/>
          <w:szCs w:val="22"/>
        </w:rPr>
        <w:t>.</w:t>
      </w:r>
    </w:p>
    <w:p w:rsidR="004515EA" w:rsidRPr="001A46E2" w:rsidRDefault="004515EA" w:rsidP="00533A3F">
      <w:pPr>
        <w:pStyle w:val="BTEMEASMCA"/>
        <w:rPr>
          <w:lang w:val="lt-LT"/>
        </w:rPr>
      </w:pPr>
      <w:r w:rsidRPr="001A46E2">
        <w:rPr>
          <w:lang w:val="lt-LT"/>
        </w:rPr>
        <w:t>Eksfoliacinis dermatitas pasireiškia karščiavimu, kurio metu kartais krečia šaltis, parausta, sustorėja ir lupasi oda, skauda ir (arba) pabrinksta limfmazgiai, atsiranda petechijų, t.y. taškinių odos kraujosrūvų.</w:t>
      </w:r>
    </w:p>
    <w:p w:rsidR="004515EA" w:rsidRPr="001A46E2" w:rsidRDefault="004515EA" w:rsidP="00533A3F">
      <w:pPr>
        <w:rPr>
          <w:sz w:val="22"/>
          <w:szCs w:val="22"/>
        </w:rPr>
      </w:pPr>
      <w:r w:rsidRPr="001A46E2">
        <w:rPr>
          <w:sz w:val="22"/>
          <w:szCs w:val="22"/>
        </w:rPr>
        <w:t xml:space="preserve">Toksinė epidermio </w:t>
      </w:r>
      <w:proofErr w:type="spellStart"/>
      <w:r w:rsidRPr="001A46E2">
        <w:rPr>
          <w:sz w:val="22"/>
          <w:szCs w:val="22"/>
        </w:rPr>
        <w:t>nekrolizės</w:t>
      </w:r>
      <w:proofErr w:type="spellEnd"/>
      <w:r w:rsidRPr="001A46E2">
        <w:rPr>
          <w:sz w:val="22"/>
          <w:szCs w:val="22"/>
        </w:rPr>
        <w:t xml:space="preserve"> (</w:t>
      </w:r>
      <w:proofErr w:type="spellStart"/>
      <w:r w:rsidRPr="001A46E2">
        <w:rPr>
          <w:sz w:val="22"/>
          <w:szCs w:val="22"/>
        </w:rPr>
        <w:t>Lajelio</w:t>
      </w:r>
      <w:proofErr w:type="spellEnd"/>
      <w:r w:rsidRPr="001A46E2">
        <w:rPr>
          <w:sz w:val="22"/>
          <w:szCs w:val="22"/>
        </w:rPr>
        <w:t xml:space="preserve"> sindromas) metu atsiranda </w:t>
      </w:r>
      <w:proofErr w:type="spellStart"/>
      <w:r w:rsidRPr="001A46E2">
        <w:rPr>
          <w:sz w:val="22"/>
          <w:szCs w:val="22"/>
        </w:rPr>
        <w:t>dermotomija</w:t>
      </w:r>
      <w:proofErr w:type="spellEnd"/>
      <w:r w:rsidRPr="001A46E2">
        <w:rPr>
          <w:sz w:val="22"/>
          <w:szCs w:val="22"/>
        </w:rPr>
        <w:t xml:space="preserve">, odos niežulys, paraudimas ir deginimas, ji pradeda luptis, pasireiškia gerklės skausmas, karščiavimas ir (arba) </w:t>
      </w:r>
      <w:proofErr w:type="spellStart"/>
      <w:r w:rsidRPr="001A46E2">
        <w:rPr>
          <w:sz w:val="22"/>
          <w:szCs w:val="22"/>
        </w:rPr>
        <w:t>šaltkrėtis</w:t>
      </w:r>
      <w:proofErr w:type="spellEnd"/>
      <w:r w:rsidRPr="001A46E2">
        <w:rPr>
          <w:sz w:val="22"/>
          <w:szCs w:val="22"/>
        </w:rPr>
        <w:t>, akies obuolių paraudimas bei dirginimas.</w:t>
      </w:r>
    </w:p>
    <w:p w:rsidR="004515EA" w:rsidRPr="001A46E2" w:rsidRDefault="004515EA" w:rsidP="00533A3F">
      <w:pPr>
        <w:rPr>
          <w:sz w:val="22"/>
          <w:szCs w:val="22"/>
          <w:u w:val="single"/>
        </w:rPr>
      </w:pPr>
    </w:p>
    <w:p w:rsidR="004515EA" w:rsidRPr="001A46E2" w:rsidRDefault="004515EA" w:rsidP="00533A3F">
      <w:pPr>
        <w:rPr>
          <w:sz w:val="22"/>
          <w:szCs w:val="22"/>
          <w:u w:val="single"/>
        </w:rPr>
      </w:pPr>
      <w:r w:rsidRPr="001A46E2">
        <w:rPr>
          <w:sz w:val="22"/>
          <w:szCs w:val="22"/>
          <w:u w:val="single"/>
        </w:rPr>
        <w:t>Raumenų, kaulų ir jungiamojo audinio sutrikimai</w:t>
      </w:r>
    </w:p>
    <w:p w:rsidR="004515EA" w:rsidRPr="001A46E2" w:rsidRDefault="004515EA" w:rsidP="00533A3F">
      <w:pPr>
        <w:rPr>
          <w:sz w:val="22"/>
          <w:szCs w:val="22"/>
        </w:rPr>
      </w:pPr>
      <w:r w:rsidRPr="001A46E2">
        <w:rPr>
          <w:i/>
          <w:sz w:val="22"/>
          <w:szCs w:val="22"/>
        </w:rPr>
        <w:t>Dažni</w:t>
      </w:r>
      <w:r w:rsidRPr="001A46E2">
        <w:rPr>
          <w:sz w:val="22"/>
          <w:szCs w:val="22"/>
        </w:rPr>
        <w:t xml:space="preserve">: </w:t>
      </w:r>
      <w:proofErr w:type="spellStart"/>
      <w:r w:rsidRPr="001A46E2">
        <w:rPr>
          <w:sz w:val="22"/>
          <w:szCs w:val="22"/>
        </w:rPr>
        <w:t>artralgija</w:t>
      </w:r>
      <w:proofErr w:type="spellEnd"/>
      <w:r w:rsidRPr="001A46E2">
        <w:rPr>
          <w:sz w:val="22"/>
          <w:szCs w:val="22"/>
        </w:rPr>
        <w:t>.</w:t>
      </w:r>
    </w:p>
    <w:p w:rsidR="004515EA" w:rsidRPr="001A46E2" w:rsidRDefault="004515EA" w:rsidP="00533A3F">
      <w:pPr>
        <w:rPr>
          <w:sz w:val="22"/>
          <w:szCs w:val="22"/>
        </w:rPr>
      </w:pPr>
      <w:r w:rsidRPr="001A46E2">
        <w:rPr>
          <w:i/>
          <w:sz w:val="22"/>
          <w:szCs w:val="22"/>
        </w:rPr>
        <w:t>Reti</w:t>
      </w:r>
      <w:r w:rsidRPr="001A46E2">
        <w:rPr>
          <w:sz w:val="22"/>
          <w:szCs w:val="22"/>
        </w:rPr>
        <w:t xml:space="preserve">: sunkioji </w:t>
      </w:r>
      <w:proofErr w:type="spellStart"/>
      <w:r w:rsidRPr="001A46E2">
        <w:rPr>
          <w:sz w:val="22"/>
          <w:szCs w:val="22"/>
        </w:rPr>
        <w:t>miastenija</w:t>
      </w:r>
      <w:proofErr w:type="spellEnd"/>
      <w:r w:rsidRPr="001A46E2">
        <w:rPr>
          <w:sz w:val="22"/>
          <w:szCs w:val="22"/>
        </w:rPr>
        <w:t>, į vilkligę panašus sindromas.</w:t>
      </w:r>
    </w:p>
    <w:p w:rsidR="004515EA" w:rsidRPr="001A46E2" w:rsidRDefault="004515EA" w:rsidP="00533A3F">
      <w:pPr>
        <w:rPr>
          <w:sz w:val="22"/>
          <w:szCs w:val="22"/>
        </w:rPr>
      </w:pPr>
      <w:r w:rsidRPr="001A46E2">
        <w:rPr>
          <w:sz w:val="22"/>
          <w:szCs w:val="22"/>
        </w:rPr>
        <w:t xml:space="preserve">Sunkioji </w:t>
      </w:r>
      <w:proofErr w:type="spellStart"/>
      <w:r w:rsidRPr="001A46E2">
        <w:rPr>
          <w:sz w:val="22"/>
          <w:szCs w:val="22"/>
        </w:rPr>
        <w:t>miastenija</w:t>
      </w:r>
      <w:proofErr w:type="spellEnd"/>
      <w:r w:rsidRPr="001A46E2">
        <w:rPr>
          <w:sz w:val="22"/>
          <w:szCs w:val="22"/>
        </w:rPr>
        <w:t xml:space="preserve"> pasireiškia pasunkėjusiu kvėpavimu, kramtymu arba rijimu. Sutrinka garsų tarimas, dvejinasi vaizdas, atsiranda raumenų silpnumas.</w:t>
      </w:r>
    </w:p>
    <w:p w:rsidR="004515EA" w:rsidRPr="001A46E2" w:rsidRDefault="004515EA" w:rsidP="00533A3F">
      <w:pPr>
        <w:rPr>
          <w:sz w:val="22"/>
          <w:szCs w:val="22"/>
        </w:rPr>
      </w:pPr>
      <w:r w:rsidRPr="001A46E2">
        <w:rPr>
          <w:sz w:val="22"/>
          <w:szCs w:val="22"/>
        </w:rPr>
        <w:t>Į vilkligę panašus sindromas pasireiškia odos paraudimu,  dilgėline ir (arba) niežuliu, atsiranda odos pūslių, krūtinės, sąnarių skausmai, bendrasis silpnumas.</w:t>
      </w:r>
    </w:p>
    <w:p w:rsidR="004515EA" w:rsidRPr="001A46E2" w:rsidRDefault="004515EA" w:rsidP="00533A3F">
      <w:pPr>
        <w:rPr>
          <w:sz w:val="22"/>
          <w:szCs w:val="22"/>
          <w:u w:val="single"/>
        </w:rPr>
      </w:pPr>
    </w:p>
    <w:p w:rsidR="004515EA" w:rsidRPr="001A46E2" w:rsidRDefault="004515EA" w:rsidP="00533A3F">
      <w:pPr>
        <w:rPr>
          <w:sz w:val="22"/>
          <w:szCs w:val="22"/>
          <w:u w:val="single"/>
        </w:rPr>
      </w:pPr>
      <w:r w:rsidRPr="001A46E2">
        <w:rPr>
          <w:sz w:val="22"/>
          <w:szCs w:val="22"/>
          <w:u w:val="single"/>
        </w:rPr>
        <w:t>Inkstų ir šlapimo takų sutrikimai</w:t>
      </w:r>
    </w:p>
    <w:p w:rsidR="004515EA" w:rsidRPr="001A46E2" w:rsidRDefault="004515EA" w:rsidP="00533A3F">
      <w:pPr>
        <w:rPr>
          <w:sz w:val="22"/>
          <w:szCs w:val="22"/>
        </w:rPr>
      </w:pPr>
      <w:r w:rsidRPr="001A46E2">
        <w:rPr>
          <w:i/>
          <w:sz w:val="22"/>
          <w:szCs w:val="22"/>
        </w:rPr>
        <w:t>Dažni</w:t>
      </w:r>
      <w:r w:rsidRPr="001A46E2">
        <w:rPr>
          <w:sz w:val="22"/>
          <w:szCs w:val="22"/>
        </w:rPr>
        <w:t xml:space="preserve">: </w:t>
      </w:r>
      <w:proofErr w:type="spellStart"/>
      <w:r w:rsidRPr="001A46E2">
        <w:rPr>
          <w:sz w:val="22"/>
          <w:szCs w:val="22"/>
        </w:rPr>
        <w:t>glomerulonefropatija</w:t>
      </w:r>
      <w:proofErr w:type="spellEnd"/>
      <w:r w:rsidRPr="001A46E2">
        <w:rPr>
          <w:bCs/>
          <w:sz w:val="22"/>
          <w:szCs w:val="22"/>
        </w:rPr>
        <w:t xml:space="preserve">, </w:t>
      </w:r>
      <w:r w:rsidRPr="001A46E2">
        <w:rPr>
          <w:sz w:val="22"/>
          <w:szCs w:val="22"/>
        </w:rPr>
        <w:t>infekcinė šlapimo latakų liga.</w:t>
      </w:r>
    </w:p>
    <w:p w:rsidR="004515EA" w:rsidRPr="001A46E2" w:rsidRDefault="004515EA" w:rsidP="00533A3F">
      <w:pPr>
        <w:rPr>
          <w:sz w:val="22"/>
          <w:szCs w:val="22"/>
        </w:rPr>
      </w:pPr>
      <w:r w:rsidRPr="001A46E2">
        <w:rPr>
          <w:sz w:val="22"/>
          <w:szCs w:val="22"/>
        </w:rPr>
        <w:t xml:space="preserve">Padrumstėja šlapimas, jame atsiranda kraujo, pabrinksta veidas, pėdos ir blauzdos, sumažėja kūno svoris. Dėl </w:t>
      </w:r>
      <w:proofErr w:type="spellStart"/>
      <w:r w:rsidRPr="001A46E2">
        <w:rPr>
          <w:sz w:val="22"/>
          <w:szCs w:val="22"/>
        </w:rPr>
        <w:t>glomerulų</w:t>
      </w:r>
      <w:proofErr w:type="spellEnd"/>
      <w:r w:rsidRPr="001A46E2">
        <w:rPr>
          <w:sz w:val="22"/>
          <w:szCs w:val="22"/>
        </w:rPr>
        <w:t xml:space="preserve"> pokyčių galimas </w:t>
      </w:r>
      <w:proofErr w:type="spellStart"/>
      <w:r w:rsidRPr="001A46E2">
        <w:rPr>
          <w:sz w:val="22"/>
          <w:szCs w:val="22"/>
        </w:rPr>
        <w:t>nefrozės</w:t>
      </w:r>
      <w:proofErr w:type="spellEnd"/>
      <w:r w:rsidRPr="001A46E2">
        <w:rPr>
          <w:sz w:val="22"/>
          <w:szCs w:val="22"/>
        </w:rPr>
        <w:t xml:space="preserve"> sindromas</w:t>
      </w:r>
      <w:r w:rsidR="00EC60D5" w:rsidRPr="001A46E2">
        <w:rPr>
          <w:sz w:val="22"/>
          <w:szCs w:val="22"/>
        </w:rPr>
        <w:t>.</w:t>
      </w:r>
    </w:p>
    <w:p w:rsidR="004515EA" w:rsidRPr="001A46E2" w:rsidRDefault="004515EA" w:rsidP="00533A3F">
      <w:pPr>
        <w:rPr>
          <w:bCs/>
          <w:sz w:val="22"/>
          <w:szCs w:val="22"/>
        </w:rPr>
      </w:pPr>
    </w:p>
    <w:p w:rsidR="004515EA" w:rsidRPr="001A46E2" w:rsidRDefault="004515EA" w:rsidP="00533A3F">
      <w:pPr>
        <w:rPr>
          <w:sz w:val="22"/>
          <w:szCs w:val="22"/>
        </w:rPr>
      </w:pPr>
      <w:r w:rsidRPr="001A46E2">
        <w:rPr>
          <w:i/>
          <w:sz w:val="22"/>
          <w:szCs w:val="22"/>
        </w:rPr>
        <w:lastRenderedPageBreak/>
        <w:t>Reti</w:t>
      </w:r>
      <w:r w:rsidRPr="001A46E2">
        <w:rPr>
          <w:bCs/>
          <w:sz w:val="22"/>
          <w:szCs w:val="22"/>
        </w:rPr>
        <w:t xml:space="preserve">: </w:t>
      </w:r>
      <w:proofErr w:type="spellStart"/>
      <w:r w:rsidRPr="001A46E2">
        <w:rPr>
          <w:sz w:val="22"/>
          <w:szCs w:val="22"/>
        </w:rPr>
        <w:t>Gudpasčerio</w:t>
      </w:r>
      <w:proofErr w:type="spellEnd"/>
      <w:r w:rsidRPr="001A46E2">
        <w:rPr>
          <w:sz w:val="22"/>
          <w:szCs w:val="22"/>
        </w:rPr>
        <w:t xml:space="preserve"> sindromas. </w:t>
      </w:r>
    </w:p>
    <w:p w:rsidR="004515EA" w:rsidRPr="001A46E2" w:rsidRDefault="004515EA" w:rsidP="00533A3F">
      <w:pPr>
        <w:rPr>
          <w:bCs/>
          <w:sz w:val="22"/>
          <w:szCs w:val="22"/>
        </w:rPr>
      </w:pPr>
      <w:r w:rsidRPr="001A46E2">
        <w:rPr>
          <w:sz w:val="22"/>
          <w:szCs w:val="22"/>
        </w:rPr>
        <w:t>Sutrinka kvėpavimas, skrepliuose atsiranda kraujo, pasireiškia silpnumas ir nuovargis</w:t>
      </w:r>
      <w:r w:rsidR="00EC60D5" w:rsidRPr="001A46E2">
        <w:rPr>
          <w:sz w:val="22"/>
          <w:szCs w:val="22"/>
        </w:rPr>
        <w:t>.</w:t>
      </w:r>
    </w:p>
    <w:p w:rsidR="004515EA" w:rsidRPr="001A46E2" w:rsidRDefault="004515EA" w:rsidP="00533A3F">
      <w:pPr>
        <w:rPr>
          <w:sz w:val="22"/>
          <w:szCs w:val="22"/>
          <w:u w:val="single"/>
        </w:rPr>
      </w:pPr>
    </w:p>
    <w:p w:rsidR="004515EA" w:rsidRPr="001A46E2" w:rsidRDefault="004515EA" w:rsidP="00533A3F">
      <w:pPr>
        <w:rPr>
          <w:sz w:val="22"/>
          <w:szCs w:val="22"/>
          <w:u w:val="single"/>
        </w:rPr>
      </w:pPr>
      <w:r w:rsidRPr="001A46E2">
        <w:rPr>
          <w:sz w:val="22"/>
          <w:szCs w:val="22"/>
          <w:u w:val="single"/>
        </w:rPr>
        <w:t>Bendri sutrikimai ir vartojimo vietos pažeidimai</w:t>
      </w:r>
    </w:p>
    <w:p w:rsidR="004515EA" w:rsidRPr="001A46E2" w:rsidRDefault="004515EA" w:rsidP="00533A3F">
      <w:pPr>
        <w:rPr>
          <w:sz w:val="22"/>
          <w:szCs w:val="22"/>
        </w:rPr>
      </w:pPr>
      <w:r w:rsidRPr="001A46E2">
        <w:rPr>
          <w:i/>
          <w:sz w:val="22"/>
          <w:szCs w:val="22"/>
        </w:rPr>
        <w:t>Dažni</w:t>
      </w:r>
      <w:r w:rsidRPr="001A46E2">
        <w:rPr>
          <w:sz w:val="22"/>
          <w:szCs w:val="22"/>
        </w:rPr>
        <w:t>: karščiavimas</w:t>
      </w:r>
      <w:r w:rsidR="00EC60D5" w:rsidRPr="001A46E2">
        <w:rPr>
          <w:sz w:val="22"/>
          <w:szCs w:val="22"/>
        </w:rPr>
        <w:t>.</w:t>
      </w:r>
    </w:p>
    <w:p w:rsidR="004515EA" w:rsidRPr="001A46E2" w:rsidRDefault="004515EA" w:rsidP="00533A3F">
      <w:pPr>
        <w:pStyle w:val="BTEMEASMCA"/>
        <w:rPr>
          <w:lang w:val="lt-LT"/>
        </w:rPr>
      </w:pPr>
    </w:p>
    <w:p w:rsidR="005A5767" w:rsidRPr="001A46E2" w:rsidRDefault="005A5767" w:rsidP="005A5767">
      <w:pPr>
        <w:rPr>
          <w:b/>
          <w:sz w:val="22"/>
          <w:szCs w:val="22"/>
        </w:rPr>
      </w:pPr>
      <w:r w:rsidRPr="001A46E2">
        <w:rPr>
          <w:b/>
          <w:noProof/>
          <w:sz w:val="22"/>
          <w:szCs w:val="22"/>
        </w:rPr>
        <w:t>Pranešimas apie šalutinį poveikį</w:t>
      </w:r>
    </w:p>
    <w:p w:rsidR="004515EA" w:rsidRPr="001A46E2" w:rsidRDefault="005A5767" w:rsidP="006F26F1">
      <w:pPr>
        <w:ind w:right="-449"/>
        <w:rPr>
          <w:sz w:val="22"/>
          <w:szCs w:val="22"/>
        </w:rPr>
      </w:pPr>
      <w:r w:rsidRPr="001A46E2">
        <w:rPr>
          <w:noProof/>
          <w:sz w:val="22"/>
          <w:szCs w:val="22"/>
        </w:rPr>
        <w:t>Jeigu pasireiškė šalutinis poveikis, įskaitant šiame lapelyje nenurodytą, pasakykite gydytojui arba vaistininkui</w:t>
      </w:r>
      <w:r w:rsidRPr="001A46E2">
        <w:rPr>
          <w:sz w:val="22"/>
          <w:szCs w:val="22"/>
        </w:rPr>
        <w:t>.</w:t>
      </w:r>
      <w:r w:rsidRPr="001A46E2">
        <w:rPr>
          <w:noProof/>
          <w:sz w:val="22"/>
          <w:szCs w:val="22"/>
        </w:rPr>
        <w:t xml:space="preserve"> </w:t>
      </w:r>
      <w:r w:rsidR="006F26F1" w:rsidRPr="001A46E2">
        <w:rPr>
          <w:noProof/>
          <w:sz w:val="22"/>
          <w:szCs w:val="22"/>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4515EA" w:rsidRPr="001A46E2" w:rsidRDefault="004515EA" w:rsidP="00533A3F">
      <w:pPr>
        <w:pStyle w:val="BTEMEASMCA"/>
        <w:rPr>
          <w:lang w:val="lt-LT"/>
        </w:rPr>
      </w:pPr>
    </w:p>
    <w:p w:rsidR="004515EA" w:rsidRPr="001A46E2" w:rsidRDefault="004515EA" w:rsidP="00533A3F">
      <w:pPr>
        <w:pStyle w:val="PI-1EMEASMCA"/>
        <w:ind w:left="0" w:firstLine="0"/>
      </w:pPr>
      <w:bookmarkStart w:id="83" w:name="_Toc129243143"/>
      <w:bookmarkStart w:id="84" w:name="_Toc129243268"/>
      <w:r w:rsidRPr="001A46E2">
        <w:t>5.</w:t>
      </w:r>
      <w:r w:rsidRPr="001A46E2">
        <w:tab/>
        <w:t xml:space="preserve">Kaip laikyti </w:t>
      </w:r>
      <w:bookmarkEnd w:id="83"/>
      <w:bookmarkEnd w:id="84"/>
      <w:proofErr w:type="spellStart"/>
      <w:r w:rsidRPr="001A46E2">
        <w:t>Cuprenil</w:t>
      </w:r>
      <w:proofErr w:type="spellEnd"/>
    </w:p>
    <w:p w:rsidR="004515EA" w:rsidRPr="001A46E2" w:rsidRDefault="004515EA" w:rsidP="00533A3F">
      <w:pPr>
        <w:pStyle w:val="BTEMEASMCA"/>
        <w:rPr>
          <w:lang w:val="lt-LT"/>
        </w:rPr>
      </w:pPr>
    </w:p>
    <w:p w:rsidR="004515EA" w:rsidRPr="001A46E2" w:rsidRDefault="004515EA" w:rsidP="00533A3F">
      <w:pPr>
        <w:numPr>
          <w:ilvl w:val="12"/>
          <w:numId w:val="0"/>
        </w:numPr>
        <w:rPr>
          <w:sz w:val="22"/>
          <w:szCs w:val="22"/>
        </w:rPr>
      </w:pPr>
      <w:bookmarkStart w:id="85" w:name="OLE_LINK4"/>
      <w:bookmarkStart w:id="86" w:name="OLE_LINK5"/>
      <w:r w:rsidRPr="001A46E2">
        <w:rPr>
          <w:sz w:val="22"/>
          <w:szCs w:val="22"/>
        </w:rPr>
        <w:t>Šį vaistą laikykite vaikams nepastebimoje ir nepasiekiamoje vietoje.</w:t>
      </w:r>
    </w:p>
    <w:bookmarkEnd w:id="85"/>
    <w:bookmarkEnd w:id="86"/>
    <w:p w:rsidR="004515EA" w:rsidRPr="001A46E2" w:rsidRDefault="004515EA" w:rsidP="00533A3F">
      <w:pPr>
        <w:pStyle w:val="BTEMEASMCA"/>
        <w:rPr>
          <w:lang w:val="lt-LT"/>
        </w:rPr>
      </w:pPr>
      <w:r w:rsidRPr="001A46E2">
        <w:rPr>
          <w:lang w:val="lt-LT"/>
        </w:rPr>
        <w:t>Laikyti ne aukštesnėje kaip 25 ºC temperatūroje.</w:t>
      </w:r>
    </w:p>
    <w:p w:rsidR="004515EA" w:rsidRPr="001A46E2" w:rsidRDefault="004515EA" w:rsidP="00533A3F">
      <w:pPr>
        <w:pStyle w:val="BTEMEASMCA"/>
        <w:rPr>
          <w:lang w:val="lt-LT"/>
        </w:rPr>
      </w:pPr>
    </w:p>
    <w:p w:rsidR="004515EA" w:rsidRPr="001A46E2" w:rsidRDefault="004515EA" w:rsidP="00533A3F">
      <w:pPr>
        <w:pStyle w:val="BTEMEASMCA"/>
        <w:rPr>
          <w:lang w:val="lt-LT"/>
        </w:rPr>
      </w:pPr>
      <w:r w:rsidRPr="001A46E2">
        <w:rPr>
          <w:lang w:val="lt-LT"/>
        </w:rPr>
        <w:t>Ant dėžutės ir buteliuko po “Tinka iki” ir ant lizdinės plokštelės nurodytam tinkamumo laikui pasibaigus, šio vaisto vartoti negalima. Vaistas tinkamas vartoti iki paskutinės nurodyto mėnesio dienos.</w:t>
      </w:r>
    </w:p>
    <w:p w:rsidR="004515EA" w:rsidRPr="001A46E2" w:rsidRDefault="004515EA" w:rsidP="00533A3F">
      <w:pPr>
        <w:pStyle w:val="BTEMEASMCA"/>
        <w:rPr>
          <w:lang w:val="lt-LT"/>
        </w:rPr>
      </w:pPr>
    </w:p>
    <w:p w:rsidR="004515EA" w:rsidRPr="001A46E2" w:rsidRDefault="004515EA" w:rsidP="00533A3F">
      <w:pPr>
        <w:pStyle w:val="BTEMEASMCA"/>
        <w:rPr>
          <w:lang w:val="lt-LT"/>
        </w:rPr>
      </w:pPr>
      <w:r w:rsidRPr="001A46E2">
        <w:rPr>
          <w:lang w:val="lt-LT"/>
        </w:rPr>
        <w:t>Vaistų negalima išmesti į kanalizaciją arba su buitinėmis atliekomis. Kaip išmesti nereikalingus vaistus, klauskite vaistininko. Šios priemonės padės apsaugoti aplinką.</w:t>
      </w:r>
    </w:p>
    <w:p w:rsidR="004515EA" w:rsidRPr="001A46E2" w:rsidRDefault="004515EA" w:rsidP="00533A3F">
      <w:pPr>
        <w:pStyle w:val="BTEMEASMCA"/>
        <w:rPr>
          <w:lang w:val="lt-LT"/>
        </w:rPr>
      </w:pPr>
    </w:p>
    <w:p w:rsidR="004515EA" w:rsidRPr="001A46E2" w:rsidRDefault="004515EA" w:rsidP="00533A3F">
      <w:pPr>
        <w:pStyle w:val="BTEMEASMCA"/>
        <w:rPr>
          <w:lang w:val="lt-LT"/>
        </w:rPr>
      </w:pPr>
    </w:p>
    <w:p w:rsidR="004515EA" w:rsidRPr="001A46E2" w:rsidRDefault="004515EA" w:rsidP="00533A3F">
      <w:pPr>
        <w:pStyle w:val="PI-1EMEASMCA"/>
        <w:ind w:left="0" w:firstLine="0"/>
      </w:pPr>
      <w:bookmarkStart w:id="87" w:name="_Toc129243144"/>
      <w:bookmarkStart w:id="88" w:name="_Toc129243269"/>
      <w:r w:rsidRPr="001A46E2">
        <w:t>6.</w:t>
      </w:r>
      <w:r w:rsidRPr="001A46E2">
        <w:tab/>
        <w:t>Pakuotės turinys ir kita informacija</w:t>
      </w:r>
      <w:bookmarkEnd w:id="87"/>
      <w:bookmarkEnd w:id="88"/>
    </w:p>
    <w:p w:rsidR="004515EA" w:rsidRPr="001A46E2" w:rsidRDefault="004515EA" w:rsidP="00533A3F">
      <w:pPr>
        <w:pStyle w:val="BTEMEASMCA"/>
        <w:rPr>
          <w:lang w:val="lt-LT"/>
        </w:rPr>
      </w:pPr>
    </w:p>
    <w:p w:rsidR="004515EA" w:rsidRPr="001A46E2" w:rsidRDefault="004515EA" w:rsidP="00533A3F">
      <w:pPr>
        <w:pStyle w:val="PI-3EMEASMCA"/>
        <w:spacing w:line="240" w:lineRule="auto"/>
      </w:pPr>
      <w:proofErr w:type="spellStart"/>
      <w:r w:rsidRPr="001A46E2">
        <w:t>Cuprenil</w:t>
      </w:r>
      <w:proofErr w:type="spellEnd"/>
      <w:r w:rsidRPr="001A46E2">
        <w:t xml:space="preserve"> sudėtis</w:t>
      </w:r>
    </w:p>
    <w:p w:rsidR="004515EA" w:rsidRPr="001A46E2" w:rsidRDefault="004515EA" w:rsidP="00533A3F">
      <w:pPr>
        <w:pStyle w:val="BTEMEASMCA"/>
        <w:rPr>
          <w:lang w:val="lt-LT"/>
        </w:rPr>
      </w:pPr>
    </w:p>
    <w:p w:rsidR="004515EA" w:rsidRPr="001A46E2" w:rsidRDefault="004515EA" w:rsidP="00F21061">
      <w:pPr>
        <w:pStyle w:val="BT-EMEASMCA"/>
      </w:pPr>
      <w:r w:rsidRPr="001A46E2">
        <w:t>Veiklioji medžiaga yra penicilaminas. Kiekvienoje plėvele dengtoje tabletėje yra 250 mg penicilamino.</w:t>
      </w:r>
    </w:p>
    <w:p w:rsidR="004515EA" w:rsidRPr="001A46E2" w:rsidRDefault="004515EA" w:rsidP="00F21061">
      <w:pPr>
        <w:pStyle w:val="BT-EMEASMCA"/>
      </w:pPr>
      <w:r w:rsidRPr="001A46E2">
        <w:t>Pagalbinės medžiagos tabletės branduolyje yra laktozė monohidratas, povidonas, bulvių krakmolas, talkas, magnio stearatas</w:t>
      </w:r>
      <w:r w:rsidR="006F26F1" w:rsidRPr="001A46E2">
        <w:t>,</w:t>
      </w:r>
      <w:r w:rsidRPr="001A46E2">
        <w:t xml:space="preserve"> plėvelėje - hipromeliozė, makrogolis 4000, dažikliai titano dioksidas (E171) ir azorubinas (E122)</w:t>
      </w:r>
      <w:r w:rsidRPr="001A46E2">
        <w:rPr>
          <w:i/>
        </w:rPr>
        <w:t>.</w:t>
      </w:r>
    </w:p>
    <w:p w:rsidR="004515EA" w:rsidRPr="001A46E2" w:rsidRDefault="004515EA" w:rsidP="00533A3F">
      <w:pPr>
        <w:pStyle w:val="BTEMEASMCA"/>
        <w:rPr>
          <w:lang w:val="lt-LT"/>
        </w:rPr>
      </w:pPr>
    </w:p>
    <w:p w:rsidR="004515EA" w:rsidRPr="001A46E2" w:rsidRDefault="004515EA" w:rsidP="00533A3F">
      <w:pPr>
        <w:pStyle w:val="PI-3EMEASMCA"/>
        <w:spacing w:line="240" w:lineRule="auto"/>
      </w:pPr>
      <w:proofErr w:type="spellStart"/>
      <w:r w:rsidRPr="001A46E2">
        <w:t>Cuprenil</w:t>
      </w:r>
      <w:proofErr w:type="spellEnd"/>
      <w:r w:rsidRPr="001A46E2">
        <w:t xml:space="preserve"> išvaizda ir kiekis pakuotėje</w:t>
      </w:r>
    </w:p>
    <w:p w:rsidR="004515EA" w:rsidRPr="001A46E2" w:rsidRDefault="004515EA" w:rsidP="00533A3F">
      <w:pPr>
        <w:pStyle w:val="BTEMEASMCA"/>
        <w:rPr>
          <w:lang w:val="lt-LT"/>
        </w:rPr>
      </w:pPr>
      <w:r w:rsidRPr="001A46E2">
        <w:rPr>
          <w:lang w:val="lt-LT"/>
        </w:rPr>
        <w:t>Violetiniai-rožinės spalvos, apvalios plėvele dengtos abipus išgaubtos tabletės lygiu pavišiumi.</w:t>
      </w:r>
    </w:p>
    <w:p w:rsidR="004515EA" w:rsidRPr="001A46E2" w:rsidRDefault="004515EA" w:rsidP="00533A3F">
      <w:pPr>
        <w:pStyle w:val="BTEMEASMCA"/>
        <w:rPr>
          <w:lang w:val="lt-LT"/>
        </w:rPr>
      </w:pPr>
    </w:p>
    <w:p w:rsidR="004515EA" w:rsidRPr="001A46E2" w:rsidRDefault="004515EA" w:rsidP="00533A3F">
      <w:pPr>
        <w:pStyle w:val="BTEMEASMCA"/>
        <w:rPr>
          <w:lang w:val="lt-LT"/>
        </w:rPr>
      </w:pPr>
      <w:r w:rsidRPr="001A46E2">
        <w:rPr>
          <w:lang w:val="lt-LT"/>
        </w:rPr>
        <w:t>PVC/aliuminio lizdinėje plokštelėje yra 15 plėvele dengtų tablečių.</w:t>
      </w:r>
    </w:p>
    <w:p w:rsidR="004515EA" w:rsidRPr="001A46E2" w:rsidRDefault="004515EA" w:rsidP="00533A3F">
      <w:pPr>
        <w:pStyle w:val="BTEMEASMCA"/>
        <w:rPr>
          <w:lang w:val="lt-LT"/>
        </w:rPr>
      </w:pPr>
      <w:r w:rsidRPr="001A46E2">
        <w:rPr>
          <w:lang w:val="lt-LT"/>
        </w:rPr>
        <w:t xml:space="preserve">Kartono dėžutėje yra 2 lizdinės plokštelės (30 plėvele dengtų tablečių). </w:t>
      </w:r>
    </w:p>
    <w:p w:rsidR="004515EA" w:rsidRPr="001A46E2" w:rsidRDefault="004515EA" w:rsidP="00533A3F">
      <w:pPr>
        <w:pStyle w:val="BTEMEASMCA"/>
        <w:rPr>
          <w:lang w:val="lt-LT"/>
        </w:rPr>
      </w:pPr>
    </w:p>
    <w:p w:rsidR="004515EA" w:rsidRPr="001A46E2" w:rsidRDefault="004515EA" w:rsidP="00533A3F">
      <w:pPr>
        <w:pStyle w:val="BTEMEASMCA"/>
        <w:rPr>
          <w:noProof w:val="0"/>
          <w:u w:val="single"/>
          <w:lang w:val="lt-LT"/>
        </w:rPr>
      </w:pPr>
      <w:r w:rsidRPr="001A46E2">
        <w:rPr>
          <w:lang w:val="lt-LT"/>
        </w:rPr>
        <w:t xml:space="preserve">Plastikiniame buteliuke, įdėtame į kartono dėžutę, yra 100 plėvele dengtų tablečių. </w:t>
      </w:r>
    </w:p>
    <w:p w:rsidR="004515EA" w:rsidRPr="001A46E2" w:rsidRDefault="004515EA" w:rsidP="00533A3F">
      <w:pPr>
        <w:pStyle w:val="BTEMEASMCA"/>
        <w:rPr>
          <w:lang w:val="lt-LT"/>
        </w:rPr>
      </w:pPr>
    </w:p>
    <w:p w:rsidR="004515EA" w:rsidRPr="001A46E2" w:rsidRDefault="004515EA" w:rsidP="00533A3F">
      <w:pPr>
        <w:pStyle w:val="BTEMEASMCA"/>
        <w:rPr>
          <w:lang w:val="lt-LT"/>
        </w:rPr>
      </w:pPr>
      <w:r w:rsidRPr="001A46E2">
        <w:rPr>
          <w:lang w:val="lt-LT"/>
        </w:rPr>
        <w:t>Gali būti tiekiamos ne visų dydžių pakuotės.</w:t>
      </w:r>
    </w:p>
    <w:p w:rsidR="004515EA" w:rsidRPr="001A46E2" w:rsidRDefault="004515EA" w:rsidP="00533A3F">
      <w:pPr>
        <w:pStyle w:val="BTEMEASMCA"/>
        <w:rPr>
          <w:lang w:val="lt-LT"/>
        </w:rPr>
      </w:pPr>
    </w:p>
    <w:p w:rsidR="004515EA" w:rsidRPr="001A46E2" w:rsidRDefault="006F26F1" w:rsidP="00533A3F">
      <w:pPr>
        <w:pStyle w:val="PI-3EMEASMCA"/>
        <w:spacing w:line="240" w:lineRule="auto"/>
      </w:pPr>
      <w:r w:rsidRPr="001A46E2">
        <w:t>Registruotojas</w:t>
      </w:r>
      <w:r w:rsidR="004515EA" w:rsidRPr="001A46E2">
        <w:t xml:space="preserve"> </w:t>
      </w:r>
    </w:p>
    <w:p w:rsidR="004515EA" w:rsidRPr="001A46E2" w:rsidRDefault="004515EA" w:rsidP="00533A3F">
      <w:pPr>
        <w:pStyle w:val="BTEMEASMCA"/>
        <w:rPr>
          <w:b/>
          <w:lang w:val="lt-LT"/>
        </w:rPr>
      </w:pPr>
      <w:r w:rsidRPr="001A46E2">
        <w:rPr>
          <w:lang w:val="lt-LT"/>
        </w:rPr>
        <w:lastRenderedPageBreak/>
        <w:t>Teva Pharma B.V.</w:t>
      </w:r>
    </w:p>
    <w:p w:rsidR="004515EA" w:rsidRPr="001A46E2" w:rsidRDefault="006F26F1" w:rsidP="00533A3F">
      <w:pPr>
        <w:pStyle w:val="BTEMEASMCA"/>
        <w:rPr>
          <w:lang w:val="lt-LT"/>
        </w:rPr>
      </w:pPr>
      <w:r w:rsidRPr="001A46E2">
        <w:rPr>
          <w:lang w:val="lt-LT"/>
        </w:rPr>
        <w:t>Swensweg 5</w:t>
      </w:r>
    </w:p>
    <w:p w:rsidR="006F26F1" w:rsidRPr="001A46E2" w:rsidRDefault="006F26F1" w:rsidP="00533A3F">
      <w:pPr>
        <w:pStyle w:val="BTEMEASMCA"/>
        <w:rPr>
          <w:color w:val="FF0000"/>
          <w:lang w:val="lt-LT"/>
        </w:rPr>
      </w:pPr>
      <w:r w:rsidRPr="001A46E2">
        <w:rPr>
          <w:lang w:val="lt-LT"/>
        </w:rPr>
        <w:t>2031 GA Haarlem</w:t>
      </w:r>
    </w:p>
    <w:p w:rsidR="004515EA" w:rsidRPr="001A46E2" w:rsidRDefault="004515EA" w:rsidP="00533A3F">
      <w:pPr>
        <w:pStyle w:val="BTEMEASMCA"/>
        <w:rPr>
          <w:lang w:val="lt-LT"/>
        </w:rPr>
      </w:pPr>
      <w:r w:rsidRPr="001A46E2">
        <w:rPr>
          <w:lang w:val="lt-LT"/>
        </w:rPr>
        <w:t>Nyderlandai</w:t>
      </w:r>
    </w:p>
    <w:p w:rsidR="004515EA" w:rsidRPr="001A46E2" w:rsidRDefault="004515EA" w:rsidP="00533A3F">
      <w:pPr>
        <w:pStyle w:val="BTEMEASMCA"/>
        <w:rPr>
          <w:lang w:val="lt-LT"/>
        </w:rPr>
      </w:pPr>
    </w:p>
    <w:p w:rsidR="004515EA" w:rsidRPr="001A46E2" w:rsidRDefault="004515EA" w:rsidP="00533A3F">
      <w:pPr>
        <w:pStyle w:val="PI-3EMEASMCA"/>
        <w:spacing w:line="240" w:lineRule="auto"/>
      </w:pPr>
      <w:r w:rsidRPr="001A46E2">
        <w:t>Gamintojas</w:t>
      </w:r>
    </w:p>
    <w:p w:rsidR="004515EA" w:rsidRPr="001A46E2" w:rsidRDefault="004515EA" w:rsidP="00533A3F">
      <w:pPr>
        <w:pStyle w:val="BTEMEASMCA"/>
        <w:rPr>
          <w:lang w:val="lt-LT"/>
        </w:rPr>
      </w:pPr>
      <w:r w:rsidRPr="001A46E2">
        <w:rPr>
          <w:lang w:val="lt-LT"/>
        </w:rPr>
        <w:t xml:space="preserve">Teva Operations Poland Sp. z o.o. </w:t>
      </w:r>
    </w:p>
    <w:p w:rsidR="004515EA" w:rsidRPr="001A46E2" w:rsidRDefault="004515EA" w:rsidP="00533A3F">
      <w:pPr>
        <w:pStyle w:val="BTEMEASMCA"/>
        <w:rPr>
          <w:lang w:val="lt-LT"/>
        </w:rPr>
      </w:pPr>
      <w:r w:rsidRPr="001A46E2">
        <w:rPr>
          <w:lang w:val="lt-LT"/>
        </w:rPr>
        <w:t xml:space="preserve">ul. </w:t>
      </w:r>
      <w:r w:rsidR="009F403E" w:rsidRPr="001A46E2">
        <w:rPr>
          <w:lang w:val="lt-LT"/>
        </w:rPr>
        <w:t>Mogilska 80</w:t>
      </w:r>
    </w:p>
    <w:p w:rsidR="004515EA" w:rsidRPr="001A46E2" w:rsidRDefault="009F403E" w:rsidP="00533A3F">
      <w:pPr>
        <w:pStyle w:val="BTEMEASMCA"/>
        <w:rPr>
          <w:lang w:val="lt-LT"/>
        </w:rPr>
      </w:pPr>
      <w:r w:rsidRPr="001A46E2">
        <w:rPr>
          <w:lang w:val="lt-LT"/>
        </w:rPr>
        <w:t>31-546 Kraków</w:t>
      </w:r>
    </w:p>
    <w:p w:rsidR="004515EA" w:rsidRPr="001A46E2" w:rsidRDefault="004515EA" w:rsidP="00533A3F">
      <w:pPr>
        <w:pStyle w:val="BTEMEASMCA"/>
        <w:rPr>
          <w:noProof w:val="0"/>
          <w:lang w:val="lt-LT"/>
        </w:rPr>
      </w:pPr>
      <w:r w:rsidRPr="001A46E2">
        <w:rPr>
          <w:lang w:val="lt-LT"/>
        </w:rPr>
        <w:t>Lenkija</w:t>
      </w:r>
    </w:p>
    <w:p w:rsidR="004515EA" w:rsidRPr="001A46E2" w:rsidRDefault="004515EA" w:rsidP="00533A3F">
      <w:pPr>
        <w:pStyle w:val="BTEMEASMCA"/>
        <w:rPr>
          <w:lang w:val="lt-LT"/>
        </w:rPr>
      </w:pPr>
    </w:p>
    <w:p w:rsidR="004515EA" w:rsidRPr="001A46E2" w:rsidRDefault="004515EA" w:rsidP="00533A3F">
      <w:pPr>
        <w:pStyle w:val="BTEMEASMCA"/>
        <w:rPr>
          <w:lang w:val="lt-LT"/>
        </w:rPr>
      </w:pPr>
    </w:p>
    <w:p w:rsidR="004515EA" w:rsidRPr="001A46E2" w:rsidRDefault="004515EA" w:rsidP="00533A3F">
      <w:pPr>
        <w:pStyle w:val="BTEMEASMCA"/>
        <w:rPr>
          <w:lang w:val="lt-LT"/>
        </w:rPr>
      </w:pPr>
      <w:r w:rsidRPr="001A46E2">
        <w:rPr>
          <w:lang w:val="lt-LT"/>
        </w:rPr>
        <w:t xml:space="preserve">Jeigu apie šį vaistą norite sužinoti daugiau, kreipkitės į vietinį </w:t>
      </w:r>
      <w:r w:rsidR="006F26F1" w:rsidRPr="001A46E2">
        <w:rPr>
          <w:lang w:val="lt-LT"/>
        </w:rPr>
        <w:t>registruotojo</w:t>
      </w:r>
      <w:r w:rsidRPr="001A46E2">
        <w:rPr>
          <w:lang w:val="lt-LT"/>
        </w:rPr>
        <w:t xml:space="preserve"> atstovą.</w:t>
      </w:r>
    </w:p>
    <w:p w:rsidR="004515EA" w:rsidRPr="001A46E2" w:rsidRDefault="004515EA" w:rsidP="00533A3F">
      <w:pPr>
        <w:rPr>
          <w:sz w:val="22"/>
          <w:szCs w:val="22"/>
        </w:rPr>
      </w:pPr>
    </w:p>
    <w:tbl>
      <w:tblPr>
        <w:tblW w:w="4678" w:type="dxa"/>
        <w:tblInd w:w="-34" w:type="dxa"/>
        <w:tblLayout w:type="fixed"/>
        <w:tblLook w:val="0000" w:firstRow="0" w:lastRow="0" w:firstColumn="0" w:lastColumn="0" w:noHBand="0" w:noVBand="0"/>
      </w:tblPr>
      <w:tblGrid>
        <w:gridCol w:w="4678"/>
      </w:tblGrid>
      <w:tr w:rsidR="004515EA" w:rsidRPr="001A46E2">
        <w:tc>
          <w:tcPr>
            <w:tcW w:w="4678" w:type="dxa"/>
          </w:tcPr>
          <w:tbl>
            <w:tblPr>
              <w:tblW w:w="4678" w:type="dxa"/>
              <w:tblLayout w:type="fixed"/>
              <w:tblLook w:val="0000" w:firstRow="0" w:lastRow="0" w:firstColumn="0" w:lastColumn="0" w:noHBand="0" w:noVBand="0"/>
            </w:tblPr>
            <w:tblGrid>
              <w:gridCol w:w="4678"/>
            </w:tblGrid>
            <w:tr w:rsidR="004515EA" w:rsidRPr="001A46E2" w:rsidTr="00D25B31">
              <w:tc>
                <w:tcPr>
                  <w:tcW w:w="4678" w:type="dxa"/>
                </w:tcPr>
                <w:p w:rsidR="004515EA" w:rsidRPr="001A46E2" w:rsidRDefault="004515EA" w:rsidP="00533A3F">
                  <w:pPr>
                    <w:pStyle w:val="BTEMEASMCA"/>
                    <w:rPr>
                      <w:lang w:val="lt-LT"/>
                    </w:rPr>
                  </w:pPr>
                  <w:r w:rsidRPr="001A46E2">
                    <w:rPr>
                      <w:lang w:val="lt-LT"/>
                    </w:rPr>
                    <w:t xml:space="preserve">UAB “Sicor Biotech” </w:t>
                  </w:r>
                </w:p>
                <w:p w:rsidR="004515EA" w:rsidRPr="001A46E2" w:rsidRDefault="009F403E" w:rsidP="00533A3F">
                  <w:pPr>
                    <w:pStyle w:val="BTEMEASMCA"/>
                    <w:rPr>
                      <w:lang w:val="lt-LT"/>
                    </w:rPr>
                  </w:pPr>
                  <w:r w:rsidRPr="001A46E2">
                    <w:rPr>
                      <w:lang w:val="lt-LT"/>
                    </w:rPr>
                    <w:t>Molėtų pl. 5</w:t>
                  </w:r>
                </w:p>
                <w:p w:rsidR="004515EA" w:rsidRPr="001A46E2" w:rsidRDefault="004515EA" w:rsidP="00533A3F">
                  <w:pPr>
                    <w:pStyle w:val="BTEMEASMCA"/>
                    <w:rPr>
                      <w:lang w:val="lt-LT"/>
                    </w:rPr>
                  </w:pPr>
                  <w:r w:rsidRPr="001A46E2">
                    <w:rPr>
                      <w:lang w:val="lt-LT"/>
                    </w:rPr>
                    <w:t>LT-0</w:t>
                  </w:r>
                  <w:r w:rsidR="009F403E" w:rsidRPr="001A46E2">
                    <w:rPr>
                      <w:lang w:val="lt-LT"/>
                    </w:rPr>
                    <w:t>8409</w:t>
                  </w:r>
                  <w:r w:rsidRPr="001A46E2">
                    <w:rPr>
                      <w:lang w:val="lt-LT"/>
                    </w:rPr>
                    <w:t xml:space="preserve"> Vilnius</w:t>
                  </w:r>
                </w:p>
                <w:p w:rsidR="004515EA" w:rsidRPr="001A46E2" w:rsidRDefault="004515EA" w:rsidP="00533A3F">
                  <w:pPr>
                    <w:pStyle w:val="BTEMEASMCA"/>
                    <w:rPr>
                      <w:lang w:val="lt-LT"/>
                    </w:rPr>
                  </w:pPr>
                  <w:r w:rsidRPr="001A46E2">
                    <w:rPr>
                      <w:lang w:val="lt-LT"/>
                    </w:rPr>
                    <w:t>Tel.: +370 5 266 02 03</w:t>
                  </w:r>
                </w:p>
                <w:p w:rsidR="004515EA" w:rsidRPr="001A46E2" w:rsidRDefault="004515EA" w:rsidP="00533A3F">
                  <w:pPr>
                    <w:tabs>
                      <w:tab w:val="left" w:pos="-720"/>
                    </w:tabs>
                    <w:suppressAutoHyphens/>
                    <w:rPr>
                      <w:sz w:val="22"/>
                      <w:szCs w:val="22"/>
                    </w:rPr>
                  </w:pPr>
                </w:p>
              </w:tc>
            </w:tr>
          </w:tbl>
          <w:p w:rsidR="004515EA" w:rsidRPr="001A46E2" w:rsidRDefault="004515EA" w:rsidP="00533A3F">
            <w:pPr>
              <w:tabs>
                <w:tab w:val="left" w:pos="-720"/>
              </w:tabs>
              <w:suppressAutoHyphens/>
              <w:rPr>
                <w:sz w:val="22"/>
                <w:szCs w:val="22"/>
              </w:rPr>
            </w:pPr>
          </w:p>
        </w:tc>
      </w:tr>
    </w:tbl>
    <w:p w:rsidR="004515EA" w:rsidRPr="001A46E2" w:rsidRDefault="004515EA" w:rsidP="00533A3F">
      <w:pPr>
        <w:pStyle w:val="BTEMEASMCA"/>
        <w:rPr>
          <w:lang w:val="lt-LT"/>
        </w:rPr>
      </w:pPr>
    </w:p>
    <w:p w:rsidR="001650A9" w:rsidRPr="001A46E2" w:rsidRDefault="001650A9" w:rsidP="00533A3F">
      <w:pPr>
        <w:pStyle w:val="BTEMEASMCA"/>
        <w:rPr>
          <w:lang w:val="lt-LT"/>
        </w:rPr>
      </w:pPr>
    </w:p>
    <w:p w:rsidR="004515EA" w:rsidRPr="001A46E2" w:rsidRDefault="004515EA" w:rsidP="00533A3F">
      <w:pPr>
        <w:pStyle w:val="BTbEMEASMCA"/>
        <w:rPr>
          <w:lang w:val="lt-LT"/>
        </w:rPr>
      </w:pPr>
      <w:r w:rsidRPr="001A46E2">
        <w:rPr>
          <w:bCs/>
          <w:lang w:val="lt-LT"/>
        </w:rPr>
        <w:t>Šis pakuotės lapelis</w:t>
      </w:r>
      <w:r w:rsidRPr="001A46E2">
        <w:rPr>
          <w:lang w:val="lt-LT"/>
        </w:rPr>
        <w:t xml:space="preserve"> paskutin</w:t>
      </w:r>
      <w:r w:rsidR="001650A9" w:rsidRPr="001A46E2">
        <w:rPr>
          <w:lang w:val="lt-LT"/>
        </w:rPr>
        <w:t>į kartą peržiūrėtas 201</w:t>
      </w:r>
      <w:r w:rsidR="009F403E" w:rsidRPr="001A46E2">
        <w:rPr>
          <w:lang w:val="lt-LT"/>
        </w:rPr>
        <w:t>5</w:t>
      </w:r>
      <w:r w:rsidR="001650A9" w:rsidRPr="001A46E2">
        <w:rPr>
          <w:lang w:val="lt-LT"/>
        </w:rPr>
        <w:t>-</w:t>
      </w:r>
      <w:r w:rsidR="003E3E2D" w:rsidRPr="001A46E2">
        <w:rPr>
          <w:lang w:val="lt-LT"/>
        </w:rPr>
        <w:t>10-15</w:t>
      </w:r>
    </w:p>
    <w:p w:rsidR="004515EA" w:rsidRPr="001A46E2" w:rsidRDefault="004515EA" w:rsidP="00533A3F">
      <w:pPr>
        <w:rPr>
          <w:sz w:val="22"/>
          <w:szCs w:val="22"/>
        </w:rPr>
      </w:pPr>
    </w:p>
    <w:p w:rsidR="004515EA" w:rsidRPr="001A46E2" w:rsidRDefault="004515EA" w:rsidP="00533A3F">
      <w:pPr>
        <w:rPr>
          <w:sz w:val="22"/>
          <w:szCs w:val="22"/>
        </w:rPr>
      </w:pPr>
    </w:p>
    <w:p w:rsidR="004515EA" w:rsidRPr="001A46E2" w:rsidRDefault="004515EA" w:rsidP="00533A3F">
      <w:pPr>
        <w:pStyle w:val="BTEMEASMCA"/>
        <w:rPr>
          <w:lang w:val="lt-LT"/>
        </w:rPr>
      </w:pPr>
      <w:r w:rsidRPr="001A46E2">
        <w:rPr>
          <w:lang w:val="lt-LT"/>
        </w:rPr>
        <w:t xml:space="preserve">Išsami informacija apie šį vaistą pateikiama Valstybinės vaistų kontrolės tarnybos prie Lietuvos Respublikos sveikatos apsaugos ministerijos tinklalapyje </w:t>
      </w:r>
      <w:hyperlink r:id="rId9" w:history="1">
        <w:r w:rsidRPr="001A46E2">
          <w:rPr>
            <w:rStyle w:val="Hipersaitas"/>
            <w:lang w:val="lt-LT"/>
          </w:rPr>
          <w:t>http://www.vvkt.lt/</w:t>
        </w:r>
      </w:hyperlink>
    </w:p>
    <w:p w:rsidR="004515EA" w:rsidRPr="001A46E2" w:rsidRDefault="004515EA" w:rsidP="00533A3F">
      <w:pPr>
        <w:rPr>
          <w:sz w:val="22"/>
          <w:szCs w:val="22"/>
        </w:rPr>
      </w:pPr>
      <w:bookmarkStart w:id="89" w:name="_GoBack"/>
      <w:bookmarkEnd w:id="89"/>
      <w:permStart w:id="54398202" w:edGrp="everyone"/>
      <w:permEnd w:id="54398202"/>
    </w:p>
    <w:sectPr w:rsidR="004515EA" w:rsidRPr="001A46E2" w:rsidSect="005D700B">
      <w:footerReference w:type="default" r:id="rId10"/>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0965" w:rsidRDefault="004D0965" w:rsidP="001650A9">
      <w:r>
        <w:separator/>
      </w:r>
    </w:p>
  </w:endnote>
  <w:endnote w:type="continuationSeparator" w:id="0">
    <w:p w:rsidR="004D0965" w:rsidRDefault="004D0965" w:rsidP="001650A9">
      <w:r>
        <w:continuationSeparator/>
      </w:r>
    </w:p>
  </w:endnote>
  <w:endnote w:type="continuationNotice" w:id="1">
    <w:p w:rsidR="004D0965" w:rsidRDefault="004D09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061" w:rsidRDefault="00F21061">
    <w:pPr>
      <w:pStyle w:val="Porat"/>
      <w:jc w:val="right"/>
    </w:pPr>
    <w:r w:rsidRPr="001650A9">
      <w:rPr>
        <w:sz w:val="22"/>
        <w:szCs w:val="22"/>
      </w:rPr>
      <w:fldChar w:fldCharType="begin"/>
    </w:r>
    <w:r w:rsidRPr="001650A9">
      <w:rPr>
        <w:sz w:val="22"/>
        <w:szCs w:val="22"/>
      </w:rPr>
      <w:instrText>PAGE   \* MERGEFORMAT</w:instrText>
    </w:r>
    <w:r w:rsidRPr="001650A9">
      <w:rPr>
        <w:sz w:val="22"/>
        <w:szCs w:val="22"/>
      </w:rPr>
      <w:fldChar w:fldCharType="separate"/>
    </w:r>
    <w:r w:rsidR="004F07CE">
      <w:rPr>
        <w:noProof/>
        <w:sz w:val="22"/>
        <w:szCs w:val="22"/>
      </w:rPr>
      <w:t>28</w:t>
    </w:r>
    <w:r w:rsidRPr="001650A9">
      <w:rPr>
        <w:sz w:val="22"/>
        <w:szCs w:val="22"/>
      </w:rPr>
      <w:fldChar w:fldCharType="end"/>
    </w:r>
  </w:p>
  <w:p w:rsidR="00F21061" w:rsidRDefault="00F2106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0965" w:rsidRDefault="004D0965" w:rsidP="001650A9">
      <w:r>
        <w:separator/>
      </w:r>
    </w:p>
  </w:footnote>
  <w:footnote w:type="continuationSeparator" w:id="0">
    <w:p w:rsidR="004D0965" w:rsidRDefault="004D0965" w:rsidP="001650A9">
      <w:r>
        <w:continuationSeparator/>
      </w:r>
    </w:p>
  </w:footnote>
  <w:footnote w:type="continuationNotice" w:id="1">
    <w:p w:rsidR="004D0965" w:rsidRDefault="004D096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613EF3"/>
    <w:multiLevelType w:val="hybridMultilevel"/>
    <w:tmpl w:val="76143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A6621"/>
    <w:multiLevelType w:val="singleLevel"/>
    <w:tmpl w:val="A37EB42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EDD63A4"/>
    <w:multiLevelType w:val="hybridMultilevel"/>
    <w:tmpl w:val="97F65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DD0B59"/>
    <w:multiLevelType w:val="hybridMultilevel"/>
    <w:tmpl w:val="20746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563BE9"/>
    <w:multiLevelType w:val="singleLevel"/>
    <w:tmpl w:val="C5BC5D72"/>
    <w:lvl w:ilvl="0">
      <w:start w:val="1"/>
      <w:numFmt w:val="bullet"/>
      <w:lvlText w:val=""/>
      <w:lvlJc w:val="left"/>
      <w:pPr>
        <w:tabs>
          <w:tab w:val="num" w:pos="360"/>
        </w:tabs>
        <w:ind w:left="227" w:hanging="227"/>
      </w:pPr>
      <w:rPr>
        <w:rFonts w:ascii="Symbol" w:hAnsi="Symbol" w:hint="default"/>
      </w:rPr>
    </w:lvl>
  </w:abstractNum>
  <w:abstractNum w:abstractNumId="6" w15:restartNumberingAfterBreak="0">
    <w:nsid w:val="227D5CD6"/>
    <w:multiLevelType w:val="hybridMultilevel"/>
    <w:tmpl w:val="B442E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3A31B0"/>
    <w:multiLevelType w:val="hybridMultilevel"/>
    <w:tmpl w:val="D18EB3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0F02CEA"/>
    <w:multiLevelType w:val="hybridMultilevel"/>
    <w:tmpl w:val="0F8A9A40"/>
    <w:lvl w:ilvl="0" w:tplc="30B01756">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7A4943"/>
    <w:multiLevelType w:val="hybridMultilevel"/>
    <w:tmpl w:val="C4462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EC1DE1"/>
    <w:multiLevelType w:val="hybridMultilevel"/>
    <w:tmpl w:val="87EAB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7C7931"/>
    <w:multiLevelType w:val="hybridMultilevel"/>
    <w:tmpl w:val="8F6C94FC"/>
    <w:lvl w:ilvl="0" w:tplc="EAE61B1E">
      <w:start w:val="1"/>
      <w:numFmt w:val="decimal"/>
      <w:lvlText w:val="%1."/>
      <w:lvlJc w:val="left"/>
      <w:pPr>
        <w:ind w:left="720" w:hanging="360"/>
      </w:pPr>
      <w:rPr>
        <w:rFonts w:ascii="Verdana" w:hAnsi="Verdana" w:cs="Verdana" w:hint="default"/>
        <w:sz w:val="18"/>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5CA90EED"/>
    <w:multiLevelType w:val="hybridMultilevel"/>
    <w:tmpl w:val="CA3E5EF0"/>
    <w:lvl w:ilvl="0" w:tplc="7A0818BA">
      <w:start w:val="1"/>
      <w:numFmt w:val="bullet"/>
      <w:lvlText w:val=""/>
      <w:lvlJc w:val="left"/>
      <w:pPr>
        <w:tabs>
          <w:tab w:val="num" w:pos="0"/>
        </w:tabs>
        <w:ind w:left="284" w:hanging="284"/>
      </w:pPr>
      <w:rPr>
        <w:rFonts w:ascii="Symbol" w:hAnsi="Symbol" w:hint="default"/>
      </w:rPr>
    </w:lvl>
    <w:lvl w:ilvl="1" w:tplc="AD10C5E8">
      <w:numFmt w:val="bullet"/>
      <w:lvlText w:val="-"/>
      <w:lvlJc w:val="left"/>
      <w:pPr>
        <w:tabs>
          <w:tab w:val="num" w:pos="1440"/>
        </w:tabs>
        <w:ind w:left="1440" w:hanging="360"/>
      </w:pPr>
      <w:rPr>
        <w:rFonts w:ascii="Times New Roman" w:eastAsia="Times New Roman" w:hAnsi="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4E1481"/>
    <w:multiLevelType w:val="hybridMultilevel"/>
    <w:tmpl w:val="BF2A53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4223994"/>
    <w:multiLevelType w:val="hybridMultilevel"/>
    <w:tmpl w:val="8B804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2225A4"/>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5"/>
  </w:num>
  <w:num w:numId="3">
    <w:abstractNumId w:val="2"/>
  </w:num>
  <w:num w:numId="4">
    <w:abstractNumId w:val="7"/>
  </w:num>
  <w:num w:numId="5">
    <w:abstractNumId w:val="15"/>
  </w:num>
  <w:num w:numId="6">
    <w:abstractNumId w:val="12"/>
  </w:num>
  <w:num w:numId="7">
    <w:abstractNumId w:val="3"/>
  </w:num>
  <w:num w:numId="8">
    <w:abstractNumId w:val="14"/>
  </w:num>
  <w:num w:numId="9">
    <w:abstractNumId w:val="1"/>
  </w:num>
  <w:num w:numId="10">
    <w:abstractNumId w:val="10"/>
  </w:num>
  <w:num w:numId="11">
    <w:abstractNumId w:val="9"/>
  </w:num>
  <w:num w:numId="12">
    <w:abstractNumId w:val="6"/>
  </w:num>
  <w:num w:numId="13">
    <w:abstractNumId w:val="4"/>
  </w:num>
  <w:num w:numId="14">
    <w:abstractNumId w:val="0"/>
    <w:lvlOverride w:ilvl="0">
      <w:lvl w:ilvl="0">
        <w:start w:val="1"/>
        <w:numFmt w:val="bullet"/>
        <w:lvlText w:val="-"/>
        <w:lvlJc w:val="left"/>
        <w:pPr>
          <w:ind w:left="360" w:hanging="360"/>
        </w:pPr>
      </w:lvl>
    </w:lvlOverride>
  </w:num>
  <w:num w:numId="15">
    <w:abstractNumId w:val="16"/>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B6ZdaZKbu3hKuyXxP3d+7cbsqS6qG4FcS4wFmyiVwy8/iu3jfH1TJ6t40qfj/aF8YuajUouvRJ2Rv5imEapPw==" w:salt="1atsS1W7YOXg2P7P5D5BEQ=="/>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A8B"/>
    <w:rsid w:val="00001C8A"/>
    <w:rsid w:val="00007BD3"/>
    <w:rsid w:val="00010B6E"/>
    <w:rsid w:val="0002185D"/>
    <w:rsid w:val="00030DF5"/>
    <w:rsid w:val="00031E67"/>
    <w:rsid w:val="00032A9D"/>
    <w:rsid w:val="000450DE"/>
    <w:rsid w:val="0005065C"/>
    <w:rsid w:val="00062B23"/>
    <w:rsid w:val="000660C4"/>
    <w:rsid w:val="0007346A"/>
    <w:rsid w:val="000809CC"/>
    <w:rsid w:val="00086E95"/>
    <w:rsid w:val="00095721"/>
    <w:rsid w:val="000B7088"/>
    <w:rsid w:val="000C36CA"/>
    <w:rsid w:val="000C40F1"/>
    <w:rsid w:val="000D3E55"/>
    <w:rsid w:val="000D644D"/>
    <w:rsid w:val="000F77C0"/>
    <w:rsid w:val="000F7E4B"/>
    <w:rsid w:val="00110BEE"/>
    <w:rsid w:val="00112CBC"/>
    <w:rsid w:val="001140D2"/>
    <w:rsid w:val="00117E2F"/>
    <w:rsid w:val="0012090E"/>
    <w:rsid w:val="001232BA"/>
    <w:rsid w:val="00125236"/>
    <w:rsid w:val="00125E5D"/>
    <w:rsid w:val="00133AF5"/>
    <w:rsid w:val="001345ED"/>
    <w:rsid w:val="001470E9"/>
    <w:rsid w:val="00147337"/>
    <w:rsid w:val="00150393"/>
    <w:rsid w:val="0016219F"/>
    <w:rsid w:val="001650A9"/>
    <w:rsid w:val="00170666"/>
    <w:rsid w:val="00186B58"/>
    <w:rsid w:val="00190B40"/>
    <w:rsid w:val="001A46E2"/>
    <w:rsid w:val="001A4B56"/>
    <w:rsid w:val="001A77FF"/>
    <w:rsid w:val="001B7D74"/>
    <w:rsid w:val="001C36A8"/>
    <w:rsid w:val="001C43CB"/>
    <w:rsid w:val="001C56DD"/>
    <w:rsid w:val="001D2B21"/>
    <w:rsid w:val="001E4387"/>
    <w:rsid w:val="001F4DC2"/>
    <w:rsid w:val="001F6BD2"/>
    <w:rsid w:val="00200D9F"/>
    <w:rsid w:val="002146B4"/>
    <w:rsid w:val="00216C75"/>
    <w:rsid w:val="002323DB"/>
    <w:rsid w:val="0023404B"/>
    <w:rsid w:val="002357FC"/>
    <w:rsid w:val="00237A05"/>
    <w:rsid w:val="002438F8"/>
    <w:rsid w:val="00252EB1"/>
    <w:rsid w:val="00253E29"/>
    <w:rsid w:val="00271C8B"/>
    <w:rsid w:val="00282D6C"/>
    <w:rsid w:val="002A76ED"/>
    <w:rsid w:val="002B3619"/>
    <w:rsid w:val="002B662D"/>
    <w:rsid w:val="002C206B"/>
    <w:rsid w:val="002D1B35"/>
    <w:rsid w:val="002E0F50"/>
    <w:rsid w:val="003319BE"/>
    <w:rsid w:val="00332EFA"/>
    <w:rsid w:val="003420C4"/>
    <w:rsid w:val="0034559C"/>
    <w:rsid w:val="00357145"/>
    <w:rsid w:val="0036036F"/>
    <w:rsid w:val="003673A9"/>
    <w:rsid w:val="00375A83"/>
    <w:rsid w:val="00392BE1"/>
    <w:rsid w:val="00396CE3"/>
    <w:rsid w:val="003B1B57"/>
    <w:rsid w:val="003B638E"/>
    <w:rsid w:val="003B752C"/>
    <w:rsid w:val="003B7D8B"/>
    <w:rsid w:val="003E0A3F"/>
    <w:rsid w:val="003E3D30"/>
    <w:rsid w:val="003E3E2D"/>
    <w:rsid w:val="00403E1C"/>
    <w:rsid w:val="00413E03"/>
    <w:rsid w:val="0042069D"/>
    <w:rsid w:val="004275E4"/>
    <w:rsid w:val="00430FE3"/>
    <w:rsid w:val="00432743"/>
    <w:rsid w:val="004364E3"/>
    <w:rsid w:val="00446105"/>
    <w:rsid w:val="004515EA"/>
    <w:rsid w:val="004A0CA0"/>
    <w:rsid w:val="004D0965"/>
    <w:rsid w:val="004D17FB"/>
    <w:rsid w:val="004D3E57"/>
    <w:rsid w:val="004E192D"/>
    <w:rsid w:val="004F07CE"/>
    <w:rsid w:val="00524E5B"/>
    <w:rsid w:val="00524E6A"/>
    <w:rsid w:val="0053322D"/>
    <w:rsid w:val="00533A3F"/>
    <w:rsid w:val="00543524"/>
    <w:rsid w:val="00550AF6"/>
    <w:rsid w:val="0056673A"/>
    <w:rsid w:val="005667E8"/>
    <w:rsid w:val="005709D8"/>
    <w:rsid w:val="00577ECF"/>
    <w:rsid w:val="00586168"/>
    <w:rsid w:val="0059566C"/>
    <w:rsid w:val="005A037A"/>
    <w:rsid w:val="005A5767"/>
    <w:rsid w:val="005B59BA"/>
    <w:rsid w:val="005D0349"/>
    <w:rsid w:val="005D20D1"/>
    <w:rsid w:val="005D3F66"/>
    <w:rsid w:val="005D700B"/>
    <w:rsid w:val="005E24BF"/>
    <w:rsid w:val="00611E88"/>
    <w:rsid w:val="00612155"/>
    <w:rsid w:val="00614CAA"/>
    <w:rsid w:val="0063139F"/>
    <w:rsid w:val="006421D2"/>
    <w:rsid w:val="00653E77"/>
    <w:rsid w:val="0065733C"/>
    <w:rsid w:val="006665AC"/>
    <w:rsid w:val="00666F5D"/>
    <w:rsid w:val="006706C4"/>
    <w:rsid w:val="00676FA6"/>
    <w:rsid w:val="00680145"/>
    <w:rsid w:val="0068162D"/>
    <w:rsid w:val="006A013C"/>
    <w:rsid w:val="006C02CC"/>
    <w:rsid w:val="006F26F1"/>
    <w:rsid w:val="006F767A"/>
    <w:rsid w:val="00735021"/>
    <w:rsid w:val="00737718"/>
    <w:rsid w:val="00746FF2"/>
    <w:rsid w:val="00752358"/>
    <w:rsid w:val="007605DE"/>
    <w:rsid w:val="00781BA3"/>
    <w:rsid w:val="0079620F"/>
    <w:rsid w:val="007B16D3"/>
    <w:rsid w:val="007B2E62"/>
    <w:rsid w:val="007B6FFA"/>
    <w:rsid w:val="007C0DF4"/>
    <w:rsid w:val="007C25AC"/>
    <w:rsid w:val="007C35B3"/>
    <w:rsid w:val="007E3359"/>
    <w:rsid w:val="007E5101"/>
    <w:rsid w:val="007F1A1B"/>
    <w:rsid w:val="007F2A4E"/>
    <w:rsid w:val="007F52E2"/>
    <w:rsid w:val="007F7371"/>
    <w:rsid w:val="008250E5"/>
    <w:rsid w:val="0083458E"/>
    <w:rsid w:val="00837ECF"/>
    <w:rsid w:val="00853653"/>
    <w:rsid w:val="00857A15"/>
    <w:rsid w:val="00881B2F"/>
    <w:rsid w:val="00892C3E"/>
    <w:rsid w:val="008B20C5"/>
    <w:rsid w:val="008F01DD"/>
    <w:rsid w:val="0090163C"/>
    <w:rsid w:val="009117FC"/>
    <w:rsid w:val="00912A6F"/>
    <w:rsid w:val="00937529"/>
    <w:rsid w:val="00947854"/>
    <w:rsid w:val="00963192"/>
    <w:rsid w:val="0097051A"/>
    <w:rsid w:val="00995358"/>
    <w:rsid w:val="009A6AFA"/>
    <w:rsid w:val="009B1707"/>
    <w:rsid w:val="009C5219"/>
    <w:rsid w:val="009C6119"/>
    <w:rsid w:val="009D123A"/>
    <w:rsid w:val="009D4B15"/>
    <w:rsid w:val="009E77B0"/>
    <w:rsid w:val="009F1C9C"/>
    <w:rsid w:val="009F403E"/>
    <w:rsid w:val="009F79A1"/>
    <w:rsid w:val="00A072BC"/>
    <w:rsid w:val="00A11988"/>
    <w:rsid w:val="00A12B9B"/>
    <w:rsid w:val="00A15EEC"/>
    <w:rsid w:val="00A41B5F"/>
    <w:rsid w:val="00A806E4"/>
    <w:rsid w:val="00A80F3F"/>
    <w:rsid w:val="00A86E0B"/>
    <w:rsid w:val="00A87C9B"/>
    <w:rsid w:val="00AA7C49"/>
    <w:rsid w:val="00AC1388"/>
    <w:rsid w:val="00AD5805"/>
    <w:rsid w:val="00AE46A0"/>
    <w:rsid w:val="00AF07A4"/>
    <w:rsid w:val="00B00170"/>
    <w:rsid w:val="00B013DD"/>
    <w:rsid w:val="00B03551"/>
    <w:rsid w:val="00B12CC6"/>
    <w:rsid w:val="00B17A8B"/>
    <w:rsid w:val="00B220E3"/>
    <w:rsid w:val="00B31000"/>
    <w:rsid w:val="00B34C18"/>
    <w:rsid w:val="00B34FA1"/>
    <w:rsid w:val="00B363E1"/>
    <w:rsid w:val="00B45AC7"/>
    <w:rsid w:val="00B529F1"/>
    <w:rsid w:val="00B53F4B"/>
    <w:rsid w:val="00B57CE8"/>
    <w:rsid w:val="00B57D15"/>
    <w:rsid w:val="00B62709"/>
    <w:rsid w:val="00B63DE3"/>
    <w:rsid w:val="00B711D7"/>
    <w:rsid w:val="00B9472A"/>
    <w:rsid w:val="00BB0E5B"/>
    <w:rsid w:val="00BD4E57"/>
    <w:rsid w:val="00C00258"/>
    <w:rsid w:val="00C005D0"/>
    <w:rsid w:val="00C025AA"/>
    <w:rsid w:val="00C03001"/>
    <w:rsid w:val="00C14020"/>
    <w:rsid w:val="00C24869"/>
    <w:rsid w:val="00C34463"/>
    <w:rsid w:val="00C55A1B"/>
    <w:rsid w:val="00C62507"/>
    <w:rsid w:val="00C63602"/>
    <w:rsid w:val="00C75E17"/>
    <w:rsid w:val="00C7609C"/>
    <w:rsid w:val="00C76AFE"/>
    <w:rsid w:val="00C87A80"/>
    <w:rsid w:val="00C87AEC"/>
    <w:rsid w:val="00CA4D0C"/>
    <w:rsid w:val="00CA6C31"/>
    <w:rsid w:val="00CC3507"/>
    <w:rsid w:val="00CD7584"/>
    <w:rsid w:val="00CE4216"/>
    <w:rsid w:val="00CE54B7"/>
    <w:rsid w:val="00CE6F3A"/>
    <w:rsid w:val="00CF537E"/>
    <w:rsid w:val="00D13D16"/>
    <w:rsid w:val="00D25B31"/>
    <w:rsid w:val="00D27186"/>
    <w:rsid w:val="00D313AB"/>
    <w:rsid w:val="00D50108"/>
    <w:rsid w:val="00D550DF"/>
    <w:rsid w:val="00D64E43"/>
    <w:rsid w:val="00D80A4A"/>
    <w:rsid w:val="00D93E79"/>
    <w:rsid w:val="00D94CB5"/>
    <w:rsid w:val="00DA45B5"/>
    <w:rsid w:val="00DC3AF7"/>
    <w:rsid w:val="00DC556E"/>
    <w:rsid w:val="00DC77DD"/>
    <w:rsid w:val="00E22470"/>
    <w:rsid w:val="00E231F6"/>
    <w:rsid w:val="00E43EDB"/>
    <w:rsid w:val="00E47908"/>
    <w:rsid w:val="00E51859"/>
    <w:rsid w:val="00E519B0"/>
    <w:rsid w:val="00E62966"/>
    <w:rsid w:val="00E62ABE"/>
    <w:rsid w:val="00E7357B"/>
    <w:rsid w:val="00E774B9"/>
    <w:rsid w:val="00E96722"/>
    <w:rsid w:val="00EA115F"/>
    <w:rsid w:val="00EA2D6B"/>
    <w:rsid w:val="00EB17E4"/>
    <w:rsid w:val="00EC60D5"/>
    <w:rsid w:val="00EC690D"/>
    <w:rsid w:val="00ED71D6"/>
    <w:rsid w:val="00ED7B37"/>
    <w:rsid w:val="00EE3E7F"/>
    <w:rsid w:val="00EF2A70"/>
    <w:rsid w:val="00F21061"/>
    <w:rsid w:val="00F34A5F"/>
    <w:rsid w:val="00F625BA"/>
    <w:rsid w:val="00F85407"/>
    <w:rsid w:val="00F87037"/>
    <w:rsid w:val="00F87624"/>
    <w:rsid w:val="00F978C3"/>
    <w:rsid w:val="00FA0C2B"/>
    <w:rsid w:val="00FB567C"/>
    <w:rsid w:val="00FD0ED8"/>
    <w:rsid w:val="00FF32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68799F0-3A13-4DBE-A979-9B6AE3EBD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D700B"/>
    <w:rPr>
      <w:sz w:val="24"/>
      <w:szCs w:val="24"/>
      <w:lang w:eastAsia="en-US"/>
    </w:rPr>
  </w:style>
  <w:style w:type="paragraph" w:styleId="Antrat1">
    <w:name w:val="heading 1"/>
    <w:basedOn w:val="prastasis"/>
    <w:next w:val="prastasis"/>
    <w:link w:val="Antrat1Diagrama"/>
    <w:uiPriority w:val="99"/>
    <w:qFormat/>
    <w:rsid w:val="005D700B"/>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5D700B"/>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5D700B"/>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5D700B"/>
    <w:pPr>
      <w:keepNext/>
      <w:spacing w:line="360" w:lineRule="auto"/>
      <w:jc w:val="both"/>
      <w:outlineLvl w:val="3"/>
    </w:pPr>
    <w:rPr>
      <w:i/>
      <w:szCs w:val="20"/>
      <w:u w:val="single"/>
    </w:rPr>
  </w:style>
  <w:style w:type="paragraph" w:styleId="Antrat5">
    <w:name w:val="heading 5"/>
    <w:basedOn w:val="prastasis"/>
    <w:next w:val="prastasis"/>
    <w:link w:val="Antrat5Diagrama"/>
    <w:uiPriority w:val="99"/>
    <w:qFormat/>
    <w:rsid w:val="005D700B"/>
    <w:pPr>
      <w:keepNext/>
      <w:spacing w:line="360" w:lineRule="auto"/>
      <w:jc w:val="both"/>
      <w:outlineLvl w:val="4"/>
    </w:pPr>
    <w:rPr>
      <w:i/>
      <w:szCs w:val="20"/>
    </w:rPr>
  </w:style>
  <w:style w:type="paragraph" w:styleId="Antrat6">
    <w:name w:val="heading 6"/>
    <w:basedOn w:val="prastasis"/>
    <w:next w:val="prastasis"/>
    <w:link w:val="Antrat6Diagrama"/>
    <w:uiPriority w:val="99"/>
    <w:qFormat/>
    <w:rsid w:val="007F7371"/>
    <w:pPr>
      <w:keepNext/>
      <w:keepLines/>
      <w:spacing w:before="200"/>
      <w:outlineLvl w:val="5"/>
    </w:pPr>
    <w:rPr>
      <w:rFonts w:ascii="Cambria" w:hAnsi="Cambria"/>
      <w:i/>
      <w:iCs/>
      <w:color w:val="243F60"/>
    </w:rPr>
  </w:style>
  <w:style w:type="paragraph" w:styleId="Antrat7">
    <w:name w:val="heading 7"/>
    <w:basedOn w:val="prastasis"/>
    <w:next w:val="prastasis"/>
    <w:link w:val="Antrat7Diagrama"/>
    <w:uiPriority w:val="99"/>
    <w:qFormat/>
    <w:rsid w:val="005D700B"/>
    <w:pPr>
      <w:keepNext/>
      <w:spacing w:line="360" w:lineRule="auto"/>
      <w:jc w:val="both"/>
      <w:outlineLvl w:val="6"/>
    </w:pPr>
    <w:rPr>
      <w:b/>
      <w:i/>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2726F9"/>
    <w:rPr>
      <w:rFonts w:ascii="Cambria" w:eastAsia="Times New Roman" w:hAnsi="Cambria" w:cs="Times New Roman"/>
      <w:b/>
      <w:bCs/>
      <w:kern w:val="32"/>
      <w:sz w:val="32"/>
      <w:szCs w:val="32"/>
      <w:lang w:eastAsia="en-US"/>
    </w:rPr>
  </w:style>
  <w:style w:type="character" w:customStyle="1" w:styleId="Antrat2Diagrama">
    <w:name w:val="Antraštė 2 Diagrama"/>
    <w:link w:val="Antrat2"/>
    <w:uiPriority w:val="9"/>
    <w:semiHidden/>
    <w:rsid w:val="002726F9"/>
    <w:rPr>
      <w:rFonts w:ascii="Cambria" w:eastAsia="Times New Roman" w:hAnsi="Cambria" w:cs="Times New Roman"/>
      <w:b/>
      <w:bCs/>
      <w:i/>
      <w:iCs/>
      <w:sz w:val="28"/>
      <w:szCs w:val="28"/>
      <w:lang w:eastAsia="en-US"/>
    </w:rPr>
  </w:style>
  <w:style w:type="character" w:customStyle="1" w:styleId="Antrat3Diagrama">
    <w:name w:val="Antraštė 3 Diagrama"/>
    <w:link w:val="Antrat3"/>
    <w:uiPriority w:val="9"/>
    <w:semiHidden/>
    <w:rsid w:val="002726F9"/>
    <w:rPr>
      <w:rFonts w:ascii="Cambria" w:eastAsia="Times New Roman" w:hAnsi="Cambria" w:cs="Times New Roman"/>
      <w:b/>
      <w:bCs/>
      <w:sz w:val="26"/>
      <w:szCs w:val="26"/>
      <w:lang w:eastAsia="en-US"/>
    </w:rPr>
  </w:style>
  <w:style w:type="character" w:customStyle="1" w:styleId="Antrat4Diagrama">
    <w:name w:val="Antraštė 4 Diagrama"/>
    <w:link w:val="Antrat4"/>
    <w:uiPriority w:val="9"/>
    <w:semiHidden/>
    <w:rsid w:val="002726F9"/>
    <w:rPr>
      <w:rFonts w:ascii="Calibri" w:eastAsia="Times New Roman" w:hAnsi="Calibri" w:cs="Times New Roman"/>
      <w:b/>
      <w:bCs/>
      <w:sz w:val="28"/>
      <w:szCs w:val="28"/>
      <w:lang w:eastAsia="en-US"/>
    </w:rPr>
  </w:style>
  <w:style w:type="character" w:customStyle="1" w:styleId="Antrat5Diagrama">
    <w:name w:val="Antraštė 5 Diagrama"/>
    <w:link w:val="Antrat5"/>
    <w:uiPriority w:val="9"/>
    <w:semiHidden/>
    <w:rsid w:val="002726F9"/>
    <w:rPr>
      <w:rFonts w:ascii="Calibri" w:eastAsia="Times New Roman" w:hAnsi="Calibri" w:cs="Times New Roman"/>
      <w:b/>
      <w:bCs/>
      <w:i/>
      <w:iCs/>
      <w:sz w:val="26"/>
      <w:szCs w:val="26"/>
      <w:lang w:eastAsia="en-US"/>
    </w:rPr>
  </w:style>
  <w:style w:type="character" w:customStyle="1" w:styleId="Antrat6Diagrama">
    <w:name w:val="Antraštė 6 Diagrama"/>
    <w:link w:val="Antrat6"/>
    <w:uiPriority w:val="99"/>
    <w:locked/>
    <w:rsid w:val="007F7371"/>
    <w:rPr>
      <w:rFonts w:ascii="Cambria" w:hAnsi="Cambria" w:cs="Times New Roman"/>
      <w:i/>
      <w:iCs/>
      <w:color w:val="243F60"/>
      <w:sz w:val="24"/>
      <w:szCs w:val="24"/>
      <w:lang w:eastAsia="en-US"/>
    </w:rPr>
  </w:style>
  <w:style w:type="character" w:customStyle="1" w:styleId="Antrat7Diagrama">
    <w:name w:val="Antraštė 7 Diagrama"/>
    <w:link w:val="Antrat7"/>
    <w:uiPriority w:val="9"/>
    <w:semiHidden/>
    <w:rsid w:val="002726F9"/>
    <w:rPr>
      <w:rFonts w:ascii="Calibri" w:eastAsia="Times New Roman" w:hAnsi="Calibri" w:cs="Times New Roman"/>
      <w:sz w:val="24"/>
      <w:szCs w:val="24"/>
      <w:lang w:eastAsia="en-US"/>
    </w:rPr>
  </w:style>
  <w:style w:type="character" w:styleId="Hipersaitas">
    <w:name w:val="Hyperlink"/>
    <w:uiPriority w:val="99"/>
    <w:semiHidden/>
    <w:rsid w:val="005D700B"/>
    <w:rPr>
      <w:rFonts w:cs="Times New Roman"/>
      <w:color w:val="0000FF"/>
      <w:u w:val="single"/>
    </w:rPr>
  </w:style>
  <w:style w:type="paragraph" w:customStyle="1" w:styleId="PI-1EMEASMCA">
    <w:name w:val="PI-1 EMEA_SMCA"/>
    <w:basedOn w:val="Antrat2"/>
    <w:autoRedefine/>
    <w:uiPriority w:val="99"/>
    <w:rsid w:val="005D700B"/>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autoRedefine/>
    <w:uiPriority w:val="99"/>
    <w:rsid w:val="005D700B"/>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uiPriority w:val="99"/>
    <w:rsid w:val="005D700B"/>
    <w:rPr>
      <w:rFonts w:cs="Times New Roman"/>
      <w:b/>
      <w:noProof/>
      <w:sz w:val="22"/>
      <w:szCs w:val="22"/>
      <w:lang w:val="lt-LT" w:eastAsia="en-US" w:bidi="ar-SA"/>
    </w:rPr>
  </w:style>
  <w:style w:type="paragraph" w:customStyle="1" w:styleId="PI-2EMEASMCA">
    <w:name w:val="PI-2 EMEA_SMCA"/>
    <w:basedOn w:val="Antrat3"/>
    <w:autoRedefine/>
    <w:uiPriority w:val="99"/>
    <w:rsid w:val="005D700B"/>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autoRedefine/>
    <w:uiPriority w:val="99"/>
    <w:rsid w:val="00F978C3"/>
    <w:rPr>
      <w:iCs/>
      <w:noProof/>
      <w:sz w:val="22"/>
      <w:szCs w:val="22"/>
      <w:lang w:val="en-US"/>
    </w:rPr>
  </w:style>
  <w:style w:type="paragraph" w:customStyle="1" w:styleId="TTEMEASMCA">
    <w:name w:val="TT EMEA_SMCA"/>
    <w:basedOn w:val="Antrat1"/>
    <w:autoRedefine/>
    <w:uiPriority w:val="99"/>
    <w:rsid w:val="005D700B"/>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uiPriority w:val="99"/>
    <w:rsid w:val="005D700B"/>
    <w:rPr>
      <w:rFonts w:cs="Times New Roman"/>
      <w:b/>
      <w:caps/>
      <w:sz w:val="22"/>
      <w:szCs w:val="22"/>
      <w:lang w:val="en-US" w:eastAsia="en-US" w:bidi="ar-SA"/>
    </w:rPr>
  </w:style>
  <w:style w:type="paragraph" w:customStyle="1" w:styleId="BTAnIIEMEASMCA">
    <w:name w:val="BT(AnII) EMEA_SMCA"/>
    <w:basedOn w:val="Debesliotekstas"/>
    <w:autoRedefine/>
    <w:uiPriority w:val="99"/>
    <w:rsid w:val="00F21061"/>
    <w:pPr>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rsid w:val="00F21061"/>
    <w:pPr>
      <w:numPr>
        <w:numId w:val="1"/>
      </w:numPr>
      <w:tabs>
        <w:tab w:val="clear" w:pos="720"/>
      </w:tabs>
      <w:ind w:left="567" w:hanging="567"/>
    </w:pPr>
  </w:style>
  <w:style w:type="paragraph" w:customStyle="1" w:styleId="PI-3EMEASMCA">
    <w:name w:val="PI-3 EMEA_SMCA"/>
    <w:basedOn w:val="prastasis"/>
    <w:autoRedefine/>
    <w:uiPriority w:val="99"/>
    <w:rsid w:val="005D700B"/>
    <w:pPr>
      <w:spacing w:line="220" w:lineRule="exact"/>
    </w:pPr>
    <w:rPr>
      <w:b/>
      <w:bCs/>
      <w:sz w:val="22"/>
      <w:szCs w:val="22"/>
    </w:rPr>
  </w:style>
  <w:style w:type="paragraph" w:customStyle="1" w:styleId="BTbEMEASMCA">
    <w:name w:val="BT(b) EMEA_SMCA"/>
    <w:basedOn w:val="BTEMEASMCA"/>
    <w:autoRedefine/>
    <w:uiPriority w:val="99"/>
    <w:rsid w:val="005D700B"/>
    <w:rPr>
      <w:b/>
    </w:rPr>
  </w:style>
  <w:style w:type="paragraph" w:customStyle="1" w:styleId="BTbeEMEASMCA">
    <w:name w:val="BT(be) EMEA_SMCA"/>
    <w:basedOn w:val="BTEMEASMCA"/>
    <w:autoRedefine/>
    <w:uiPriority w:val="99"/>
    <w:rsid w:val="005D700B"/>
    <w:pPr>
      <w:jc w:val="center"/>
    </w:pPr>
    <w:rPr>
      <w:b/>
    </w:rPr>
  </w:style>
  <w:style w:type="paragraph" w:customStyle="1" w:styleId="BTeEMEASMCA">
    <w:name w:val="BT(e) EMEA_SMCA"/>
    <w:basedOn w:val="BTEMEASMCA"/>
    <w:autoRedefine/>
    <w:uiPriority w:val="99"/>
    <w:rsid w:val="005D700B"/>
    <w:pPr>
      <w:jc w:val="center"/>
    </w:pPr>
  </w:style>
  <w:style w:type="paragraph" w:customStyle="1" w:styleId="BTgEMEASMCA">
    <w:name w:val="BT(g) EMEA_SMCA"/>
    <w:basedOn w:val="BTEMEASMCA"/>
    <w:autoRedefine/>
    <w:uiPriority w:val="99"/>
    <w:rsid w:val="005D700B"/>
    <w:rPr>
      <w:i/>
      <w:color w:val="008000"/>
    </w:rPr>
  </w:style>
  <w:style w:type="character" w:customStyle="1" w:styleId="BTEMEASMCAChar">
    <w:name w:val="BT EMEA_SMCA Char"/>
    <w:uiPriority w:val="99"/>
    <w:rsid w:val="005D700B"/>
    <w:rPr>
      <w:rFonts w:cs="Times New Roman"/>
      <w:noProof/>
      <w:sz w:val="22"/>
      <w:szCs w:val="22"/>
      <w:lang w:val="lt-LT" w:eastAsia="en-US" w:bidi="ar-SA"/>
    </w:rPr>
  </w:style>
  <w:style w:type="character" w:customStyle="1" w:styleId="BTgEMEASMCAChar">
    <w:name w:val="BT(g) EMEA_SMCA Char"/>
    <w:uiPriority w:val="99"/>
    <w:rsid w:val="005D700B"/>
    <w:rPr>
      <w:rFonts w:cs="Times New Roman"/>
      <w:i/>
      <w:noProof/>
      <w:color w:val="008000"/>
      <w:sz w:val="22"/>
      <w:szCs w:val="22"/>
      <w:lang w:val="lt-LT" w:eastAsia="en-US" w:bidi="ar-SA"/>
    </w:rPr>
  </w:style>
  <w:style w:type="paragraph" w:customStyle="1" w:styleId="BTuEMEASMCA">
    <w:name w:val="BT(u) EMEA_SMCA"/>
    <w:basedOn w:val="BTEMEASMCA"/>
    <w:autoRedefine/>
    <w:uiPriority w:val="99"/>
    <w:rsid w:val="005D700B"/>
    <w:rPr>
      <w:u w:val="single"/>
    </w:rPr>
  </w:style>
  <w:style w:type="paragraph" w:styleId="Debesliotekstas">
    <w:name w:val="Balloon Text"/>
    <w:basedOn w:val="prastasis"/>
    <w:link w:val="DebesliotekstasDiagrama"/>
    <w:uiPriority w:val="99"/>
    <w:semiHidden/>
    <w:rsid w:val="005D700B"/>
    <w:rPr>
      <w:rFonts w:ascii="Tahoma" w:hAnsi="Tahoma" w:cs="Tahoma"/>
      <w:sz w:val="16"/>
      <w:szCs w:val="16"/>
    </w:rPr>
  </w:style>
  <w:style w:type="character" w:customStyle="1" w:styleId="DebesliotekstasDiagrama">
    <w:name w:val="Debesėlio tekstas Diagrama"/>
    <w:link w:val="Debesliotekstas"/>
    <w:uiPriority w:val="99"/>
    <w:semiHidden/>
    <w:rsid w:val="002726F9"/>
    <w:rPr>
      <w:sz w:val="0"/>
      <w:szCs w:val="0"/>
      <w:lang w:eastAsia="en-US"/>
    </w:rPr>
  </w:style>
  <w:style w:type="paragraph" w:styleId="Dokumentostruktra">
    <w:name w:val="Document Map"/>
    <w:basedOn w:val="prastasis"/>
    <w:link w:val="DokumentostruktraDiagrama"/>
    <w:uiPriority w:val="99"/>
    <w:semiHidden/>
    <w:rsid w:val="005D700B"/>
    <w:pPr>
      <w:shd w:val="clear" w:color="auto" w:fill="000080"/>
    </w:pPr>
    <w:rPr>
      <w:rFonts w:ascii="Tahoma" w:hAnsi="Tahoma" w:cs="Tahoma"/>
      <w:sz w:val="20"/>
      <w:szCs w:val="20"/>
    </w:rPr>
  </w:style>
  <w:style w:type="character" w:customStyle="1" w:styleId="DokumentostruktraDiagrama">
    <w:name w:val="Dokumento struktūra Diagrama"/>
    <w:link w:val="Dokumentostruktra"/>
    <w:uiPriority w:val="99"/>
    <w:semiHidden/>
    <w:rsid w:val="002726F9"/>
    <w:rPr>
      <w:sz w:val="0"/>
      <w:szCs w:val="0"/>
      <w:lang w:eastAsia="en-US"/>
    </w:rPr>
  </w:style>
  <w:style w:type="paragraph" w:customStyle="1" w:styleId="Pagrindinistekstas1">
    <w:name w:val="Pagrindinis tekstas1"/>
    <w:uiPriority w:val="99"/>
    <w:rsid w:val="005D700B"/>
    <w:pPr>
      <w:autoSpaceDE w:val="0"/>
      <w:autoSpaceDN w:val="0"/>
      <w:adjustRightInd w:val="0"/>
      <w:ind w:firstLine="312"/>
      <w:jc w:val="both"/>
    </w:pPr>
    <w:rPr>
      <w:rFonts w:ascii="TimesLT" w:hAnsi="TimesLT"/>
      <w:lang w:val="en-US" w:eastAsia="en-US"/>
    </w:rPr>
  </w:style>
  <w:style w:type="paragraph" w:customStyle="1" w:styleId="Patvirtinta">
    <w:name w:val="Patvirtinta"/>
    <w:uiPriority w:val="99"/>
    <w:rsid w:val="005D700B"/>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Linija">
    <w:name w:val="Linija"/>
    <w:basedOn w:val="prastasis"/>
    <w:uiPriority w:val="99"/>
    <w:rsid w:val="005D700B"/>
    <w:pPr>
      <w:autoSpaceDE w:val="0"/>
      <w:autoSpaceDN w:val="0"/>
      <w:adjustRightInd w:val="0"/>
      <w:jc w:val="center"/>
    </w:pPr>
    <w:rPr>
      <w:rFonts w:ascii="TimesLT" w:hAnsi="TimesLT"/>
      <w:sz w:val="12"/>
      <w:szCs w:val="12"/>
      <w:lang w:val="en-US"/>
    </w:rPr>
  </w:style>
  <w:style w:type="paragraph" w:styleId="Pagrindinistekstas">
    <w:name w:val="Body Text"/>
    <w:basedOn w:val="prastasis"/>
    <w:link w:val="PagrindinistekstasDiagrama"/>
    <w:uiPriority w:val="99"/>
    <w:semiHidden/>
    <w:rsid w:val="005D700B"/>
    <w:pPr>
      <w:widowControl w:val="0"/>
      <w:spacing w:line="360" w:lineRule="auto"/>
      <w:jc w:val="both"/>
    </w:pPr>
    <w:rPr>
      <w:szCs w:val="20"/>
      <w:lang w:eastAsia="pl-PL"/>
    </w:rPr>
  </w:style>
  <w:style w:type="character" w:customStyle="1" w:styleId="PagrindinistekstasDiagrama">
    <w:name w:val="Pagrindinis tekstas Diagrama"/>
    <w:link w:val="Pagrindinistekstas"/>
    <w:uiPriority w:val="99"/>
    <w:semiHidden/>
    <w:rsid w:val="002726F9"/>
    <w:rPr>
      <w:sz w:val="24"/>
      <w:szCs w:val="24"/>
      <w:lang w:eastAsia="en-US"/>
    </w:rPr>
  </w:style>
  <w:style w:type="paragraph" w:styleId="Pagrindinistekstas2">
    <w:name w:val="Body Text 2"/>
    <w:basedOn w:val="prastasis"/>
    <w:link w:val="Pagrindinistekstas2Diagrama"/>
    <w:uiPriority w:val="99"/>
    <w:semiHidden/>
    <w:rsid w:val="005D700B"/>
    <w:pPr>
      <w:spacing w:line="360" w:lineRule="auto"/>
      <w:jc w:val="both"/>
    </w:pPr>
    <w:rPr>
      <w:szCs w:val="20"/>
    </w:rPr>
  </w:style>
  <w:style w:type="character" w:customStyle="1" w:styleId="Pagrindinistekstas2Diagrama">
    <w:name w:val="Pagrindinis tekstas 2 Diagrama"/>
    <w:link w:val="Pagrindinistekstas2"/>
    <w:uiPriority w:val="99"/>
    <w:semiHidden/>
    <w:rsid w:val="002726F9"/>
    <w:rPr>
      <w:sz w:val="24"/>
      <w:szCs w:val="24"/>
      <w:lang w:eastAsia="en-US"/>
    </w:rPr>
  </w:style>
  <w:style w:type="paragraph" w:styleId="Pagrindinistekstas3">
    <w:name w:val="Body Text 3"/>
    <w:basedOn w:val="prastasis"/>
    <w:link w:val="Pagrindinistekstas3Diagrama"/>
    <w:uiPriority w:val="99"/>
    <w:semiHidden/>
    <w:rsid w:val="005D700B"/>
    <w:pPr>
      <w:spacing w:line="360" w:lineRule="auto"/>
      <w:jc w:val="both"/>
    </w:pPr>
    <w:rPr>
      <w:b/>
      <w:szCs w:val="20"/>
    </w:rPr>
  </w:style>
  <w:style w:type="character" w:customStyle="1" w:styleId="Pagrindinistekstas3Diagrama">
    <w:name w:val="Pagrindinis tekstas 3 Diagrama"/>
    <w:link w:val="Pagrindinistekstas3"/>
    <w:uiPriority w:val="99"/>
    <w:semiHidden/>
    <w:rsid w:val="002726F9"/>
    <w:rPr>
      <w:sz w:val="16"/>
      <w:szCs w:val="16"/>
      <w:lang w:eastAsia="en-US"/>
    </w:rPr>
  </w:style>
  <w:style w:type="character" w:styleId="Komentaronuoroda">
    <w:name w:val="annotation reference"/>
    <w:uiPriority w:val="99"/>
    <w:semiHidden/>
    <w:rsid w:val="00D25B31"/>
    <w:rPr>
      <w:rFonts w:cs="Times New Roman"/>
      <w:sz w:val="16"/>
      <w:szCs w:val="16"/>
    </w:rPr>
  </w:style>
  <w:style w:type="paragraph" w:styleId="Komentarotekstas">
    <w:name w:val="annotation text"/>
    <w:basedOn w:val="prastasis"/>
    <w:link w:val="KomentarotekstasDiagrama"/>
    <w:uiPriority w:val="99"/>
    <w:semiHidden/>
    <w:rsid w:val="00D25B31"/>
    <w:rPr>
      <w:sz w:val="20"/>
      <w:szCs w:val="20"/>
    </w:rPr>
  </w:style>
  <w:style w:type="character" w:customStyle="1" w:styleId="KomentarotekstasDiagrama">
    <w:name w:val="Komentaro tekstas Diagrama"/>
    <w:link w:val="Komentarotekstas"/>
    <w:uiPriority w:val="99"/>
    <w:semiHidden/>
    <w:locked/>
    <w:rsid w:val="00D25B31"/>
    <w:rPr>
      <w:rFonts w:cs="Times New Roman"/>
      <w:lang w:eastAsia="en-US"/>
    </w:rPr>
  </w:style>
  <w:style w:type="paragraph" w:styleId="Komentarotema">
    <w:name w:val="annotation subject"/>
    <w:basedOn w:val="Komentarotekstas"/>
    <w:next w:val="Komentarotekstas"/>
    <w:link w:val="KomentarotemaDiagrama"/>
    <w:uiPriority w:val="99"/>
    <w:rsid w:val="00D25B31"/>
    <w:rPr>
      <w:b/>
      <w:bCs/>
    </w:rPr>
  </w:style>
  <w:style w:type="character" w:customStyle="1" w:styleId="KomentarotemaDiagrama">
    <w:name w:val="Komentaro tema Diagrama"/>
    <w:link w:val="Komentarotema"/>
    <w:uiPriority w:val="99"/>
    <w:locked/>
    <w:rsid w:val="00D25B31"/>
    <w:rPr>
      <w:rFonts w:cs="Times New Roman"/>
      <w:b/>
      <w:bCs/>
      <w:lang w:eastAsia="en-US"/>
    </w:rPr>
  </w:style>
  <w:style w:type="paragraph" w:styleId="Paprastasistekstas">
    <w:name w:val="Plain Text"/>
    <w:basedOn w:val="prastasis"/>
    <w:link w:val="PaprastasistekstasDiagrama"/>
    <w:uiPriority w:val="99"/>
    <w:rsid w:val="003420C4"/>
    <w:rPr>
      <w:rFonts w:ascii="Courier New" w:eastAsia="SimSun" w:hAnsi="Courier New"/>
      <w:sz w:val="20"/>
      <w:szCs w:val="20"/>
      <w:lang w:val="en-US"/>
    </w:rPr>
  </w:style>
  <w:style w:type="character" w:customStyle="1" w:styleId="PaprastasistekstasDiagrama">
    <w:name w:val="Paprastasis tekstas Diagrama"/>
    <w:link w:val="Paprastasistekstas"/>
    <w:uiPriority w:val="99"/>
    <w:locked/>
    <w:rsid w:val="003420C4"/>
    <w:rPr>
      <w:rFonts w:ascii="Courier New" w:eastAsia="SimSun" w:hAnsi="Courier New" w:cs="Times New Roman"/>
      <w:lang w:val="en-US" w:eastAsia="en-US"/>
    </w:rPr>
  </w:style>
  <w:style w:type="paragraph" w:styleId="Pataisymai">
    <w:name w:val="Revision"/>
    <w:hidden/>
    <w:uiPriority w:val="99"/>
    <w:semiHidden/>
    <w:rsid w:val="001140D2"/>
    <w:rPr>
      <w:sz w:val="24"/>
      <w:szCs w:val="24"/>
      <w:lang w:eastAsia="en-US"/>
    </w:rPr>
  </w:style>
  <w:style w:type="character" w:styleId="Puslapionumeris">
    <w:name w:val="page number"/>
    <w:uiPriority w:val="99"/>
    <w:rsid w:val="005667E8"/>
    <w:rPr>
      <w:rFonts w:cs="Times New Roman"/>
    </w:rPr>
  </w:style>
  <w:style w:type="paragraph" w:styleId="prastasiniatinklio">
    <w:name w:val="Normal (Web)"/>
    <w:basedOn w:val="prastasis"/>
    <w:uiPriority w:val="99"/>
    <w:semiHidden/>
    <w:rsid w:val="00032A9D"/>
    <w:pPr>
      <w:spacing w:before="100" w:beforeAutospacing="1" w:after="63"/>
    </w:pPr>
    <w:rPr>
      <w:color w:val="000000"/>
      <w:lang w:val="en-US"/>
    </w:rPr>
  </w:style>
  <w:style w:type="paragraph" w:styleId="Sraopastraipa">
    <w:name w:val="List Paragraph"/>
    <w:basedOn w:val="prastasis"/>
    <w:uiPriority w:val="99"/>
    <w:qFormat/>
    <w:rsid w:val="001F4DC2"/>
    <w:pPr>
      <w:ind w:left="720"/>
      <w:contextualSpacing/>
    </w:pPr>
  </w:style>
  <w:style w:type="paragraph" w:customStyle="1" w:styleId="TabletextrowsAgency">
    <w:name w:val="Table text rows (Agency)"/>
    <w:basedOn w:val="prastasis"/>
    <w:uiPriority w:val="99"/>
    <w:rsid w:val="00ED71D6"/>
    <w:pPr>
      <w:spacing w:line="280" w:lineRule="exact"/>
    </w:pPr>
    <w:rPr>
      <w:rFonts w:ascii="Verdana" w:eastAsia="SimSun" w:hAnsi="Verdana" w:cs="Verdana"/>
      <w:sz w:val="18"/>
      <w:szCs w:val="18"/>
      <w:lang w:val="en-GB" w:eastAsia="zh-CN"/>
    </w:rPr>
  </w:style>
  <w:style w:type="paragraph" w:customStyle="1" w:styleId="Normal1">
    <w:name w:val="Normal1"/>
    <w:uiPriority w:val="99"/>
    <w:rsid w:val="00D313AB"/>
    <w:pPr>
      <w:widowControl w:val="0"/>
    </w:pPr>
    <w:rPr>
      <w:noProof/>
      <w:sz w:val="24"/>
      <w:lang w:val="en-GB" w:eastAsia="en-US"/>
    </w:rPr>
  </w:style>
  <w:style w:type="paragraph" w:styleId="Turinys1">
    <w:name w:val="toc 1"/>
    <w:basedOn w:val="prastasis"/>
    <w:next w:val="prastasis"/>
    <w:autoRedefine/>
    <w:uiPriority w:val="99"/>
    <w:semiHidden/>
    <w:rsid w:val="007B16D3"/>
    <w:pPr>
      <w:spacing w:line="360" w:lineRule="auto"/>
    </w:pPr>
    <w:rPr>
      <w:lang w:val="en-GB" w:eastAsia="cs-CZ"/>
    </w:rPr>
  </w:style>
  <w:style w:type="paragraph" w:styleId="Antrats">
    <w:name w:val="header"/>
    <w:basedOn w:val="prastasis"/>
    <w:link w:val="AntratsDiagrama"/>
    <w:uiPriority w:val="99"/>
    <w:unhideWhenUsed/>
    <w:rsid w:val="001650A9"/>
    <w:pPr>
      <w:tabs>
        <w:tab w:val="center" w:pos="4819"/>
        <w:tab w:val="right" w:pos="9638"/>
      </w:tabs>
    </w:pPr>
  </w:style>
  <w:style w:type="character" w:customStyle="1" w:styleId="AntratsDiagrama">
    <w:name w:val="Antraštės Diagrama"/>
    <w:link w:val="Antrats"/>
    <w:uiPriority w:val="99"/>
    <w:rsid w:val="001650A9"/>
    <w:rPr>
      <w:sz w:val="24"/>
      <w:szCs w:val="24"/>
      <w:lang w:eastAsia="en-US"/>
    </w:rPr>
  </w:style>
  <w:style w:type="paragraph" w:styleId="Porat">
    <w:name w:val="footer"/>
    <w:basedOn w:val="prastasis"/>
    <w:link w:val="PoratDiagrama"/>
    <w:uiPriority w:val="99"/>
    <w:unhideWhenUsed/>
    <w:rsid w:val="001650A9"/>
    <w:pPr>
      <w:tabs>
        <w:tab w:val="center" w:pos="4819"/>
        <w:tab w:val="right" w:pos="9638"/>
      </w:tabs>
    </w:pPr>
  </w:style>
  <w:style w:type="character" w:customStyle="1" w:styleId="PoratDiagrama">
    <w:name w:val="Poraštė Diagrama"/>
    <w:link w:val="Porat"/>
    <w:uiPriority w:val="99"/>
    <w:rsid w:val="001650A9"/>
    <w:rPr>
      <w:sz w:val="24"/>
      <w:szCs w:val="24"/>
      <w:lang w:eastAsia="en-US"/>
    </w:rPr>
  </w:style>
  <w:style w:type="paragraph" w:styleId="Betarp">
    <w:name w:val="No Spacing"/>
    <w:uiPriority w:val="1"/>
    <w:qFormat/>
    <w:rsid w:val="001650A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1963228">
      <w:marLeft w:val="0"/>
      <w:marRight w:val="0"/>
      <w:marTop w:val="0"/>
      <w:marBottom w:val="0"/>
      <w:divBdr>
        <w:top w:val="none" w:sz="0" w:space="0" w:color="auto"/>
        <w:left w:val="none" w:sz="0" w:space="0" w:color="auto"/>
        <w:bottom w:val="none" w:sz="0" w:space="0" w:color="auto"/>
        <w:right w:val="none" w:sz="0" w:space="0" w:color="auto"/>
      </w:divBdr>
      <w:divsChild>
        <w:div w:id="1301963230">
          <w:marLeft w:val="0"/>
          <w:marRight w:val="0"/>
          <w:marTop w:val="0"/>
          <w:marBottom w:val="0"/>
          <w:divBdr>
            <w:top w:val="none" w:sz="0" w:space="0" w:color="auto"/>
            <w:left w:val="none" w:sz="0" w:space="0" w:color="auto"/>
            <w:bottom w:val="none" w:sz="0" w:space="0" w:color="auto"/>
            <w:right w:val="none" w:sz="0" w:space="0" w:color="auto"/>
          </w:divBdr>
          <w:divsChild>
            <w:div w:id="1301963227">
              <w:marLeft w:val="0"/>
              <w:marRight w:val="0"/>
              <w:marTop w:val="0"/>
              <w:marBottom w:val="360"/>
              <w:divBdr>
                <w:top w:val="none" w:sz="0" w:space="0" w:color="auto"/>
                <w:left w:val="none" w:sz="0" w:space="0" w:color="auto"/>
                <w:bottom w:val="none" w:sz="0" w:space="0" w:color="auto"/>
                <w:right w:val="none" w:sz="0" w:space="0" w:color="auto"/>
              </w:divBdr>
              <w:divsChild>
                <w:div w:id="1301963232">
                  <w:marLeft w:val="0"/>
                  <w:marRight w:val="0"/>
                  <w:marTop w:val="0"/>
                  <w:marBottom w:val="0"/>
                  <w:divBdr>
                    <w:top w:val="none" w:sz="0" w:space="0" w:color="auto"/>
                    <w:left w:val="none" w:sz="0" w:space="0" w:color="auto"/>
                    <w:bottom w:val="none" w:sz="0" w:space="0" w:color="auto"/>
                    <w:right w:val="none" w:sz="0" w:space="0" w:color="auto"/>
                  </w:divBdr>
                  <w:divsChild>
                    <w:div w:id="130196323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301963229">
      <w:marLeft w:val="0"/>
      <w:marRight w:val="0"/>
      <w:marTop w:val="0"/>
      <w:marBottom w:val="0"/>
      <w:divBdr>
        <w:top w:val="none" w:sz="0" w:space="0" w:color="auto"/>
        <w:left w:val="none" w:sz="0" w:space="0" w:color="auto"/>
        <w:bottom w:val="none" w:sz="0" w:space="0" w:color="auto"/>
        <w:right w:val="none" w:sz="0" w:space="0" w:color="auto"/>
      </w:divBdr>
    </w:div>
    <w:div w:id="1301963235">
      <w:marLeft w:val="0"/>
      <w:marRight w:val="0"/>
      <w:marTop w:val="0"/>
      <w:marBottom w:val="0"/>
      <w:divBdr>
        <w:top w:val="none" w:sz="0" w:space="0" w:color="auto"/>
        <w:left w:val="none" w:sz="0" w:space="0" w:color="auto"/>
        <w:bottom w:val="none" w:sz="0" w:space="0" w:color="auto"/>
        <w:right w:val="none" w:sz="0" w:space="0" w:color="auto"/>
      </w:divBdr>
      <w:divsChild>
        <w:div w:id="1301963234">
          <w:marLeft w:val="0"/>
          <w:marRight w:val="0"/>
          <w:marTop w:val="0"/>
          <w:marBottom w:val="0"/>
          <w:divBdr>
            <w:top w:val="none" w:sz="0" w:space="0" w:color="auto"/>
            <w:left w:val="none" w:sz="0" w:space="0" w:color="auto"/>
            <w:bottom w:val="none" w:sz="0" w:space="0" w:color="auto"/>
            <w:right w:val="none" w:sz="0" w:space="0" w:color="auto"/>
          </w:divBdr>
          <w:divsChild>
            <w:div w:id="1301963236">
              <w:marLeft w:val="0"/>
              <w:marRight w:val="0"/>
              <w:marTop w:val="0"/>
              <w:marBottom w:val="360"/>
              <w:divBdr>
                <w:top w:val="none" w:sz="0" w:space="0" w:color="auto"/>
                <w:left w:val="none" w:sz="0" w:space="0" w:color="auto"/>
                <w:bottom w:val="none" w:sz="0" w:space="0" w:color="auto"/>
                <w:right w:val="none" w:sz="0" w:space="0" w:color="auto"/>
              </w:divBdr>
              <w:divsChild>
                <w:div w:id="1301963226">
                  <w:marLeft w:val="0"/>
                  <w:marRight w:val="0"/>
                  <w:marTop w:val="0"/>
                  <w:marBottom w:val="0"/>
                  <w:divBdr>
                    <w:top w:val="none" w:sz="0" w:space="0" w:color="auto"/>
                    <w:left w:val="none" w:sz="0" w:space="0" w:color="auto"/>
                    <w:bottom w:val="none" w:sz="0" w:space="0" w:color="auto"/>
                    <w:right w:val="none" w:sz="0" w:space="0" w:color="auto"/>
                  </w:divBdr>
                  <w:divsChild>
                    <w:div w:id="130196323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766921391">
      <w:bodyDiv w:val="1"/>
      <w:marLeft w:val="0"/>
      <w:marRight w:val="0"/>
      <w:marTop w:val="0"/>
      <w:marBottom w:val="0"/>
      <w:divBdr>
        <w:top w:val="none" w:sz="0" w:space="0" w:color="auto"/>
        <w:left w:val="none" w:sz="0" w:space="0" w:color="auto"/>
        <w:bottom w:val="none" w:sz="0" w:space="0" w:color="auto"/>
        <w:right w:val="none" w:sz="0" w:space="0" w:color="auto"/>
      </w:divBdr>
    </w:div>
    <w:div w:id="192846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9FFDB-9CD6-4F65-8B2A-7EB2D63A2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6404</Words>
  <Characters>44371</Characters>
  <Application>Microsoft Office Word</Application>
  <DocSecurity>8</DocSecurity>
  <Lines>369</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VVKT</Company>
  <LinksUpToDate>false</LinksUpToDate>
  <CharactersWithSpaces>50674</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Loreta Mikucionyte</dc:creator>
  <cp:lastModifiedBy>Albina Burkauskaitė</cp:lastModifiedBy>
  <cp:revision>3</cp:revision>
  <cp:lastPrinted>2013-03-08T07:37:00Z</cp:lastPrinted>
  <dcterms:created xsi:type="dcterms:W3CDTF">2016-05-04T11:51:00Z</dcterms:created>
  <dcterms:modified xsi:type="dcterms:W3CDTF">2016-05-04T11:51:00Z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0x010100222A9629837B224A824DBC05CB4238BF</vt:lpwstr>
  </property>
</Properties>
</file>