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80B" w:rsidRPr="00CA1488" w:rsidRDefault="0025680B" w:rsidP="0025680B">
      <w:pPr>
        <w:suppressAutoHyphens w:val="0"/>
        <w:jc w:val="center"/>
        <w:rPr>
          <w:b/>
          <w:color w:val="000000"/>
          <w:szCs w:val="22"/>
        </w:rPr>
      </w:pPr>
      <w:r w:rsidRPr="00CA1488">
        <w:rPr>
          <w:b/>
          <w:color w:val="000000"/>
          <w:szCs w:val="22"/>
        </w:rPr>
        <w:t>Pakuotės lapelis: informacija vartotojui</w:t>
      </w:r>
    </w:p>
    <w:p w:rsidR="0025680B" w:rsidRPr="00CA1488" w:rsidRDefault="0025680B" w:rsidP="0025680B">
      <w:pPr>
        <w:pStyle w:val="Pagrindinistekstas"/>
        <w:spacing w:after="0"/>
        <w:rPr>
          <w:b/>
          <w:color w:val="000000"/>
          <w:szCs w:val="22"/>
        </w:rPr>
      </w:pPr>
    </w:p>
    <w:p w:rsidR="0025680B" w:rsidRPr="00CA1488" w:rsidRDefault="0025680B" w:rsidP="0025680B">
      <w:pPr>
        <w:pStyle w:val="Pagrindinistekstas"/>
        <w:spacing w:after="0"/>
        <w:jc w:val="center"/>
        <w:rPr>
          <w:b/>
          <w:bCs/>
          <w:color w:val="000000"/>
          <w:szCs w:val="22"/>
        </w:rPr>
      </w:pPr>
      <w:r w:rsidRPr="00CA1488">
        <w:rPr>
          <w:b/>
          <w:bCs/>
          <w:color w:val="000000"/>
          <w:szCs w:val="22"/>
        </w:rPr>
        <w:t xml:space="preserve">FERVEX granulės geriamajam tirpalui </w:t>
      </w:r>
      <w:r w:rsidRPr="002E7585">
        <w:rPr>
          <w:b/>
          <w:bCs/>
          <w:color w:val="000000"/>
          <w:szCs w:val="22"/>
        </w:rPr>
        <w:t>paketėlyje</w:t>
      </w:r>
      <w:r>
        <w:rPr>
          <w:b/>
          <w:bCs/>
          <w:color w:val="000000"/>
          <w:szCs w:val="22"/>
        </w:rPr>
        <w:t xml:space="preserve"> </w:t>
      </w:r>
      <w:r w:rsidRPr="00CA1488">
        <w:rPr>
          <w:b/>
          <w:bCs/>
          <w:color w:val="000000"/>
          <w:szCs w:val="22"/>
        </w:rPr>
        <w:t>suaugusiems, be cukraus</w:t>
      </w:r>
    </w:p>
    <w:p w:rsidR="0025680B" w:rsidRPr="00CA1488" w:rsidRDefault="0025680B" w:rsidP="0025680B">
      <w:pPr>
        <w:pStyle w:val="Pagrindinistekstas"/>
        <w:spacing w:after="0"/>
        <w:jc w:val="center"/>
        <w:rPr>
          <w:color w:val="000000"/>
          <w:szCs w:val="22"/>
        </w:rPr>
      </w:pPr>
      <w:proofErr w:type="spellStart"/>
      <w:r>
        <w:rPr>
          <w:color w:val="000000"/>
          <w:szCs w:val="22"/>
        </w:rPr>
        <w:t>p</w:t>
      </w:r>
      <w:r w:rsidRPr="00CA1488">
        <w:rPr>
          <w:color w:val="000000"/>
          <w:szCs w:val="22"/>
        </w:rPr>
        <w:t>aracetamolis</w:t>
      </w:r>
      <w:proofErr w:type="spellEnd"/>
      <w:r w:rsidRPr="00CA1488">
        <w:rPr>
          <w:color w:val="000000"/>
          <w:szCs w:val="22"/>
        </w:rPr>
        <w:t xml:space="preserve">, </w:t>
      </w:r>
      <w:proofErr w:type="spellStart"/>
      <w:r w:rsidRPr="00CA1488">
        <w:rPr>
          <w:color w:val="000000"/>
          <w:szCs w:val="22"/>
        </w:rPr>
        <w:t>feniramino</w:t>
      </w:r>
      <w:proofErr w:type="spellEnd"/>
      <w:r w:rsidRPr="00CA1488">
        <w:rPr>
          <w:color w:val="000000"/>
          <w:szCs w:val="22"/>
        </w:rPr>
        <w:t xml:space="preserve"> </w:t>
      </w:r>
      <w:proofErr w:type="spellStart"/>
      <w:r w:rsidRPr="00CA1488">
        <w:rPr>
          <w:color w:val="000000"/>
          <w:szCs w:val="22"/>
        </w:rPr>
        <w:t>maleatas</w:t>
      </w:r>
      <w:proofErr w:type="spellEnd"/>
      <w:r w:rsidRPr="00CA1488">
        <w:rPr>
          <w:color w:val="000000"/>
          <w:szCs w:val="22"/>
        </w:rPr>
        <w:t xml:space="preserve">, </w:t>
      </w:r>
      <w:proofErr w:type="spellStart"/>
      <w:r w:rsidRPr="00CA1488">
        <w:rPr>
          <w:color w:val="000000"/>
          <w:szCs w:val="22"/>
        </w:rPr>
        <w:t>askorbo</w:t>
      </w:r>
      <w:proofErr w:type="spellEnd"/>
      <w:r w:rsidRPr="00CA1488">
        <w:rPr>
          <w:color w:val="000000"/>
          <w:szCs w:val="22"/>
        </w:rPr>
        <w:t xml:space="preserve"> rūgštis</w:t>
      </w:r>
    </w:p>
    <w:p w:rsidR="0025680B" w:rsidRPr="00CA1488" w:rsidRDefault="0025680B" w:rsidP="0025680B">
      <w:pPr>
        <w:pStyle w:val="Pagrindinistekstas"/>
        <w:spacing w:after="0"/>
        <w:rPr>
          <w:b/>
          <w:color w:val="000000"/>
          <w:szCs w:val="22"/>
        </w:rPr>
      </w:pPr>
    </w:p>
    <w:p w:rsidR="0025680B" w:rsidRPr="00CA1488" w:rsidRDefault="0025680B" w:rsidP="0025680B">
      <w:pPr>
        <w:ind w:right="-2"/>
        <w:rPr>
          <w:b/>
          <w:color w:val="000000"/>
          <w:szCs w:val="22"/>
        </w:rPr>
      </w:pPr>
      <w:r w:rsidRPr="00CA1488">
        <w:rPr>
          <w:b/>
          <w:color w:val="000000"/>
          <w:szCs w:val="22"/>
        </w:rPr>
        <w:t>Atidžiai perskaitykite visą šį lapelį, prieš pradėdami vartoti šį vaistą, nes jame pateikiama Jums svarbi informacija.</w:t>
      </w:r>
    </w:p>
    <w:p w:rsidR="0025680B" w:rsidRPr="00CA1488" w:rsidRDefault="0025680B" w:rsidP="0025680B">
      <w:pPr>
        <w:rPr>
          <w:color w:val="000000"/>
          <w:szCs w:val="22"/>
        </w:rPr>
      </w:pPr>
      <w:r w:rsidRPr="00CA1488">
        <w:rPr>
          <w:color w:val="000000"/>
          <w:szCs w:val="22"/>
        </w:rPr>
        <w:t>Visada vartokite šį vaistą tiksliai kaip aprašyta šiame lapelyje arba kaip nurodė gydytojas arba vaistininkas.</w:t>
      </w:r>
    </w:p>
    <w:p w:rsidR="0025680B" w:rsidRPr="00CA1488" w:rsidRDefault="0025680B" w:rsidP="0025680B">
      <w:pPr>
        <w:pStyle w:val="Sraopastraipa"/>
        <w:numPr>
          <w:ilvl w:val="0"/>
          <w:numId w:val="3"/>
        </w:numPr>
        <w:ind w:left="567" w:hanging="567"/>
        <w:rPr>
          <w:szCs w:val="22"/>
        </w:rPr>
      </w:pPr>
      <w:r w:rsidRPr="00CA1488">
        <w:rPr>
          <w:szCs w:val="22"/>
        </w:rPr>
        <w:t xml:space="preserve">Neišmeskite šio lapelio, nes vėl gali prireikti jį perskaityti. </w:t>
      </w:r>
    </w:p>
    <w:p w:rsidR="0025680B" w:rsidRPr="00CA1488" w:rsidRDefault="0025680B" w:rsidP="0025680B">
      <w:pPr>
        <w:pStyle w:val="Sraopastraipa"/>
        <w:numPr>
          <w:ilvl w:val="0"/>
          <w:numId w:val="3"/>
        </w:numPr>
        <w:ind w:left="567" w:hanging="567"/>
        <w:rPr>
          <w:szCs w:val="22"/>
        </w:rPr>
      </w:pPr>
      <w:r w:rsidRPr="00CA1488">
        <w:rPr>
          <w:szCs w:val="22"/>
        </w:rPr>
        <w:t>Jeigu norite sužinoti daugiau arba pasitarti, kreipkitės į vaistininką.</w:t>
      </w:r>
    </w:p>
    <w:p w:rsidR="0025680B" w:rsidRPr="00CA1488" w:rsidRDefault="0025680B" w:rsidP="0025680B">
      <w:pPr>
        <w:pStyle w:val="Sraopastraipa"/>
        <w:numPr>
          <w:ilvl w:val="0"/>
          <w:numId w:val="3"/>
        </w:numPr>
        <w:ind w:left="567" w:hanging="567"/>
        <w:rPr>
          <w:szCs w:val="22"/>
        </w:rPr>
      </w:pPr>
      <w:r w:rsidRPr="00CA1488">
        <w:rPr>
          <w:szCs w:val="22"/>
        </w:rPr>
        <w:t xml:space="preserve">Jeigu pasireiškė šalutinis poveikis (net jeigu jis šiame lapelyje nenurodytas), kreipkitės į gydytoją arba vaistininką. </w:t>
      </w:r>
    </w:p>
    <w:p w:rsidR="0025680B" w:rsidRPr="00CA1488" w:rsidRDefault="0025680B" w:rsidP="0025680B">
      <w:pPr>
        <w:pStyle w:val="Sraopastraipa"/>
        <w:numPr>
          <w:ilvl w:val="0"/>
          <w:numId w:val="3"/>
        </w:numPr>
        <w:ind w:left="567" w:hanging="567"/>
        <w:rPr>
          <w:szCs w:val="22"/>
        </w:rPr>
      </w:pPr>
      <w:r w:rsidRPr="00CA1488">
        <w:rPr>
          <w:szCs w:val="22"/>
        </w:rPr>
        <w:t xml:space="preserve">Jeigu per </w:t>
      </w:r>
      <w:r>
        <w:rPr>
          <w:szCs w:val="22"/>
        </w:rPr>
        <w:t>5</w:t>
      </w:r>
      <w:r w:rsidRPr="00CA1488">
        <w:rPr>
          <w:szCs w:val="22"/>
        </w:rPr>
        <w:t xml:space="preserve"> dienas Jūsų savijauta nepagerėjo arba net pablogėjo, kreipkitės į gydytoją.</w:t>
      </w:r>
    </w:p>
    <w:p w:rsidR="0025680B" w:rsidRPr="00CA1488" w:rsidRDefault="0025680B" w:rsidP="0025680B">
      <w:pPr>
        <w:pStyle w:val="Pagrindinistekstas"/>
        <w:spacing w:after="0"/>
        <w:rPr>
          <w:b/>
          <w:color w:val="000000"/>
          <w:szCs w:val="22"/>
        </w:rPr>
      </w:pPr>
    </w:p>
    <w:p w:rsidR="0025680B" w:rsidRPr="00CA1488" w:rsidRDefault="0025680B" w:rsidP="0025680B">
      <w:pPr>
        <w:ind w:left="567" w:hanging="567"/>
        <w:rPr>
          <w:b/>
          <w:color w:val="000000"/>
          <w:szCs w:val="22"/>
        </w:rPr>
      </w:pPr>
      <w:r w:rsidRPr="00CA1488">
        <w:rPr>
          <w:b/>
          <w:color w:val="000000"/>
          <w:szCs w:val="22"/>
        </w:rPr>
        <w:t>Apie ką rašoma šiame lapelyje?</w:t>
      </w:r>
    </w:p>
    <w:p w:rsidR="0025680B" w:rsidRPr="00CA1488" w:rsidRDefault="0025680B" w:rsidP="0025680B">
      <w:pPr>
        <w:ind w:left="567" w:hanging="567"/>
        <w:rPr>
          <w:b/>
          <w:color w:val="000000"/>
          <w:szCs w:val="22"/>
        </w:rPr>
      </w:pPr>
    </w:p>
    <w:p w:rsidR="0025680B" w:rsidRPr="00CA1488" w:rsidRDefault="0025680B" w:rsidP="0025680B">
      <w:pPr>
        <w:ind w:left="567" w:hanging="567"/>
        <w:rPr>
          <w:color w:val="000000"/>
          <w:szCs w:val="22"/>
        </w:rPr>
      </w:pPr>
      <w:r w:rsidRPr="00CA1488">
        <w:rPr>
          <w:color w:val="000000"/>
          <w:szCs w:val="22"/>
        </w:rPr>
        <w:t>1.</w:t>
      </w:r>
      <w:r w:rsidRPr="00CA1488">
        <w:rPr>
          <w:color w:val="000000"/>
          <w:szCs w:val="22"/>
        </w:rPr>
        <w:tab/>
        <w:t>Kas yra FERVEX ir kam jis vartojamas</w:t>
      </w:r>
    </w:p>
    <w:p w:rsidR="0025680B" w:rsidRPr="00CA1488" w:rsidRDefault="0025680B" w:rsidP="0025680B">
      <w:pPr>
        <w:ind w:left="567" w:hanging="567"/>
        <w:rPr>
          <w:color w:val="000000"/>
          <w:szCs w:val="22"/>
        </w:rPr>
      </w:pPr>
      <w:r w:rsidRPr="00CA1488">
        <w:rPr>
          <w:color w:val="000000"/>
          <w:szCs w:val="22"/>
        </w:rPr>
        <w:t>2.</w:t>
      </w:r>
      <w:r w:rsidRPr="00CA1488">
        <w:rPr>
          <w:color w:val="000000"/>
          <w:szCs w:val="22"/>
        </w:rPr>
        <w:tab/>
        <w:t>Kas žinotina prieš vartojant FERVEX</w:t>
      </w:r>
    </w:p>
    <w:p w:rsidR="0025680B" w:rsidRPr="00CA1488" w:rsidRDefault="0025680B" w:rsidP="0025680B">
      <w:pPr>
        <w:ind w:left="567" w:hanging="567"/>
        <w:rPr>
          <w:color w:val="000000"/>
          <w:szCs w:val="22"/>
        </w:rPr>
      </w:pPr>
      <w:r w:rsidRPr="00CA1488">
        <w:rPr>
          <w:color w:val="000000"/>
          <w:szCs w:val="22"/>
        </w:rPr>
        <w:t>3.</w:t>
      </w:r>
      <w:r w:rsidRPr="00CA1488">
        <w:rPr>
          <w:color w:val="000000"/>
          <w:szCs w:val="22"/>
        </w:rPr>
        <w:tab/>
        <w:t>Kaip vartoti FERVEX</w:t>
      </w:r>
    </w:p>
    <w:p w:rsidR="0025680B" w:rsidRPr="00CA1488" w:rsidRDefault="0025680B" w:rsidP="0025680B">
      <w:pPr>
        <w:ind w:left="567" w:hanging="567"/>
        <w:rPr>
          <w:color w:val="000000"/>
          <w:szCs w:val="22"/>
        </w:rPr>
      </w:pPr>
      <w:r w:rsidRPr="00CA1488">
        <w:rPr>
          <w:color w:val="000000"/>
          <w:szCs w:val="22"/>
        </w:rPr>
        <w:t>4.</w:t>
      </w:r>
      <w:r w:rsidRPr="00CA1488">
        <w:rPr>
          <w:color w:val="000000"/>
          <w:szCs w:val="22"/>
        </w:rPr>
        <w:tab/>
        <w:t>Galimas šalutinis poveikis</w:t>
      </w:r>
    </w:p>
    <w:p w:rsidR="0025680B" w:rsidRPr="00CA1488" w:rsidRDefault="0025680B" w:rsidP="0025680B">
      <w:pPr>
        <w:ind w:left="567" w:hanging="567"/>
        <w:rPr>
          <w:color w:val="000000"/>
          <w:szCs w:val="22"/>
        </w:rPr>
      </w:pPr>
      <w:r w:rsidRPr="00CA1488">
        <w:rPr>
          <w:color w:val="000000"/>
          <w:szCs w:val="22"/>
        </w:rPr>
        <w:t>5.</w:t>
      </w:r>
      <w:r w:rsidRPr="00CA1488">
        <w:rPr>
          <w:color w:val="000000"/>
          <w:szCs w:val="22"/>
        </w:rPr>
        <w:tab/>
        <w:t>Kaip laikyti FERVEX</w:t>
      </w:r>
    </w:p>
    <w:p w:rsidR="0025680B" w:rsidRPr="00CA1488" w:rsidRDefault="0025680B" w:rsidP="0025680B">
      <w:pPr>
        <w:ind w:left="567" w:hanging="567"/>
        <w:rPr>
          <w:color w:val="000000"/>
          <w:szCs w:val="22"/>
        </w:rPr>
      </w:pPr>
      <w:r w:rsidRPr="00CA1488">
        <w:rPr>
          <w:color w:val="000000"/>
          <w:szCs w:val="22"/>
        </w:rPr>
        <w:t>6.</w:t>
      </w:r>
      <w:r w:rsidRPr="00CA1488">
        <w:rPr>
          <w:color w:val="000000"/>
          <w:szCs w:val="22"/>
        </w:rPr>
        <w:tab/>
        <w:t>Pakuotės turinys ir kita informacija</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p>
    <w:p w:rsidR="0025680B" w:rsidRPr="00CA1488" w:rsidRDefault="0025680B" w:rsidP="0025680B">
      <w:pPr>
        <w:pStyle w:val="Antrat2"/>
        <w:spacing w:line="240" w:lineRule="auto"/>
        <w:rPr>
          <w:color w:val="000000"/>
          <w:szCs w:val="22"/>
        </w:rPr>
      </w:pPr>
      <w:r w:rsidRPr="00CA1488">
        <w:rPr>
          <w:color w:val="000000"/>
          <w:szCs w:val="22"/>
        </w:rPr>
        <w:t>1.</w:t>
      </w:r>
      <w:r w:rsidRPr="00CA1488">
        <w:rPr>
          <w:color w:val="000000"/>
          <w:szCs w:val="22"/>
        </w:rPr>
        <w:tab/>
        <w:t>Kas yra FERVEX ir kam jis vartojamas</w:t>
      </w:r>
    </w:p>
    <w:p w:rsidR="0025680B" w:rsidRPr="00CA1488" w:rsidRDefault="0025680B" w:rsidP="0025680B">
      <w:pPr>
        <w:pStyle w:val="Pagrindinistekstas"/>
        <w:spacing w:after="0"/>
        <w:rPr>
          <w:color w:val="000000"/>
          <w:szCs w:val="22"/>
        </w:rPr>
      </w:pPr>
    </w:p>
    <w:p w:rsidR="0025680B" w:rsidRPr="00CA1488" w:rsidRDefault="0025680B" w:rsidP="0025680B">
      <w:pPr>
        <w:rPr>
          <w:szCs w:val="22"/>
        </w:rPr>
      </w:pPr>
      <w:r w:rsidRPr="00CA1488">
        <w:rPr>
          <w:szCs w:val="22"/>
        </w:rPr>
        <w:t>FERVEX sudėtyje yra 3 veikliosios medžiagos:</w:t>
      </w:r>
    </w:p>
    <w:p w:rsidR="0025680B" w:rsidRPr="00CA1488" w:rsidRDefault="0025680B" w:rsidP="0025680B">
      <w:pPr>
        <w:pStyle w:val="Sraopastraipa"/>
        <w:numPr>
          <w:ilvl w:val="0"/>
          <w:numId w:val="3"/>
        </w:numPr>
        <w:ind w:left="567" w:hanging="567"/>
        <w:rPr>
          <w:szCs w:val="22"/>
        </w:rPr>
      </w:pPr>
      <w:proofErr w:type="spellStart"/>
      <w:r w:rsidRPr="00CA1488">
        <w:rPr>
          <w:szCs w:val="22"/>
        </w:rPr>
        <w:t>paracetamolis</w:t>
      </w:r>
      <w:proofErr w:type="spellEnd"/>
      <w:r w:rsidRPr="00CA1488">
        <w:rPr>
          <w:szCs w:val="22"/>
        </w:rPr>
        <w:t>, kuris malšina skausmą ir mažina karščiavimą;</w:t>
      </w:r>
    </w:p>
    <w:p w:rsidR="0025680B" w:rsidRPr="00CA1488" w:rsidRDefault="0025680B" w:rsidP="0025680B">
      <w:pPr>
        <w:pStyle w:val="Sraopastraipa"/>
        <w:numPr>
          <w:ilvl w:val="0"/>
          <w:numId w:val="3"/>
        </w:numPr>
        <w:ind w:left="567" w:hanging="567"/>
        <w:rPr>
          <w:szCs w:val="22"/>
        </w:rPr>
      </w:pPr>
      <w:proofErr w:type="spellStart"/>
      <w:r w:rsidRPr="00CA1488">
        <w:rPr>
          <w:szCs w:val="22"/>
        </w:rPr>
        <w:t>feniramino</w:t>
      </w:r>
      <w:proofErr w:type="spellEnd"/>
      <w:r w:rsidRPr="00CA1488">
        <w:rPr>
          <w:szCs w:val="22"/>
        </w:rPr>
        <w:t xml:space="preserve"> </w:t>
      </w:r>
      <w:proofErr w:type="spellStart"/>
      <w:r w:rsidRPr="00CA1488">
        <w:rPr>
          <w:szCs w:val="22"/>
        </w:rPr>
        <w:t>maleatas</w:t>
      </w:r>
      <w:proofErr w:type="spellEnd"/>
      <w:r w:rsidRPr="00CA1488">
        <w:rPr>
          <w:szCs w:val="22"/>
        </w:rPr>
        <w:t>, kuris mažina nosies sekreciją, ašarojimą ir slopina čiaudulio priepuolius;</w:t>
      </w:r>
    </w:p>
    <w:p w:rsidR="0025680B" w:rsidRPr="00CA1488" w:rsidRDefault="0025680B" w:rsidP="0025680B">
      <w:pPr>
        <w:pStyle w:val="Sraopastraipa"/>
        <w:numPr>
          <w:ilvl w:val="0"/>
          <w:numId w:val="3"/>
        </w:numPr>
        <w:ind w:left="567" w:hanging="567"/>
        <w:rPr>
          <w:szCs w:val="22"/>
        </w:rPr>
      </w:pPr>
      <w:proofErr w:type="spellStart"/>
      <w:r w:rsidRPr="00CA1488">
        <w:rPr>
          <w:szCs w:val="22"/>
        </w:rPr>
        <w:t>askorbo</w:t>
      </w:r>
      <w:proofErr w:type="spellEnd"/>
      <w:r w:rsidRPr="00CA1488">
        <w:rPr>
          <w:szCs w:val="22"/>
        </w:rPr>
        <w:t xml:space="preserve"> rūgštis, kuri patenkina sergant peršalimo ligomis ir karščiuojant padidėjusį jos poreikį.</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r w:rsidRPr="00CA1488">
        <w:rPr>
          <w:szCs w:val="22"/>
        </w:rPr>
        <w:t>Trumpalaikis ūminių peršalimo ligų simptomų (karščiavimo, nosies gleivinės paburkimo, skausmo) lengvinimas.</w:t>
      </w:r>
    </w:p>
    <w:p w:rsidR="0025680B" w:rsidRPr="00CA1488" w:rsidRDefault="0025680B" w:rsidP="0025680B">
      <w:pPr>
        <w:pStyle w:val="Pagrindinistekstas"/>
        <w:spacing w:after="0"/>
        <w:rPr>
          <w:color w:val="000000"/>
          <w:szCs w:val="22"/>
        </w:rPr>
      </w:pPr>
    </w:p>
    <w:p w:rsidR="0025680B" w:rsidRPr="00CA1488" w:rsidRDefault="0025680B" w:rsidP="0025680B">
      <w:pPr>
        <w:rPr>
          <w:color w:val="000000"/>
          <w:szCs w:val="22"/>
        </w:rPr>
      </w:pPr>
      <w:r w:rsidRPr="00CA1488">
        <w:rPr>
          <w:color w:val="000000"/>
          <w:szCs w:val="22"/>
        </w:rPr>
        <w:t xml:space="preserve">Jeigu per </w:t>
      </w:r>
      <w:r>
        <w:rPr>
          <w:color w:val="000000"/>
          <w:szCs w:val="22"/>
        </w:rPr>
        <w:t>5</w:t>
      </w:r>
      <w:r w:rsidRPr="00CA1488">
        <w:rPr>
          <w:color w:val="000000"/>
          <w:szCs w:val="22"/>
        </w:rPr>
        <w:t xml:space="preserve"> dienas Jūsų savijauta nepagerėjo arba net pablogėjo, kreipkitės į gydytoją.</w:t>
      </w:r>
    </w:p>
    <w:p w:rsidR="0025680B" w:rsidRPr="00CA1488" w:rsidRDefault="0025680B" w:rsidP="0025680B">
      <w:pPr>
        <w:rPr>
          <w:color w:val="000000"/>
          <w:szCs w:val="22"/>
        </w:rPr>
      </w:pPr>
    </w:p>
    <w:p w:rsidR="0025680B" w:rsidRPr="00CA1488" w:rsidRDefault="0025680B" w:rsidP="0025680B">
      <w:pPr>
        <w:pStyle w:val="Pagrindinistekstas"/>
        <w:spacing w:after="0"/>
        <w:rPr>
          <w:color w:val="000000"/>
          <w:szCs w:val="22"/>
        </w:rPr>
      </w:pPr>
    </w:p>
    <w:p w:rsidR="0025680B" w:rsidRPr="00CA1488" w:rsidRDefault="0025680B" w:rsidP="0025680B">
      <w:pPr>
        <w:pStyle w:val="Antrat2"/>
        <w:spacing w:line="240" w:lineRule="auto"/>
        <w:rPr>
          <w:color w:val="000000"/>
          <w:szCs w:val="22"/>
        </w:rPr>
      </w:pPr>
      <w:r w:rsidRPr="00CA1488">
        <w:rPr>
          <w:color w:val="000000"/>
          <w:szCs w:val="22"/>
        </w:rPr>
        <w:t>2.</w:t>
      </w:r>
      <w:r w:rsidRPr="00CA1488">
        <w:rPr>
          <w:color w:val="000000"/>
          <w:szCs w:val="22"/>
        </w:rPr>
        <w:tab/>
        <w:t>Kas žinotina prieš vartojant FERVEX</w:t>
      </w:r>
    </w:p>
    <w:p w:rsidR="0025680B" w:rsidRPr="00CA1488" w:rsidRDefault="0025680B" w:rsidP="0025680B">
      <w:pPr>
        <w:pStyle w:val="Pagrindinistekstas"/>
        <w:spacing w:after="0"/>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 xml:space="preserve">FERVEX vartoti </w:t>
      </w:r>
      <w:r>
        <w:rPr>
          <w:color w:val="000000"/>
          <w:szCs w:val="22"/>
        </w:rPr>
        <w:t>draudžiama</w:t>
      </w:r>
      <w:r w:rsidRPr="00CA1488">
        <w:rPr>
          <w:color w:val="000000"/>
          <w:szCs w:val="22"/>
        </w:rPr>
        <w:t>:</w:t>
      </w:r>
    </w:p>
    <w:p w:rsidR="0025680B" w:rsidRPr="00CA1488" w:rsidRDefault="0025680B" w:rsidP="0025680B">
      <w:pPr>
        <w:pStyle w:val="Sraopastraipa"/>
        <w:numPr>
          <w:ilvl w:val="0"/>
          <w:numId w:val="3"/>
        </w:numPr>
        <w:ind w:left="709" w:hanging="709"/>
        <w:rPr>
          <w:szCs w:val="22"/>
        </w:rPr>
      </w:pPr>
      <w:r w:rsidRPr="00CA1488">
        <w:rPr>
          <w:szCs w:val="22"/>
        </w:rPr>
        <w:t xml:space="preserve">jeigu yra alergija </w:t>
      </w:r>
      <w:proofErr w:type="spellStart"/>
      <w:r w:rsidRPr="00CA1488">
        <w:rPr>
          <w:szCs w:val="22"/>
        </w:rPr>
        <w:t>paracetamoliui</w:t>
      </w:r>
      <w:proofErr w:type="spellEnd"/>
      <w:r w:rsidRPr="00CA1488">
        <w:rPr>
          <w:szCs w:val="22"/>
        </w:rPr>
        <w:t xml:space="preserve">, </w:t>
      </w:r>
      <w:proofErr w:type="spellStart"/>
      <w:r w:rsidRPr="00CA1488">
        <w:rPr>
          <w:szCs w:val="22"/>
        </w:rPr>
        <w:t>feniramino</w:t>
      </w:r>
      <w:proofErr w:type="spellEnd"/>
      <w:r w:rsidRPr="00CA1488">
        <w:rPr>
          <w:szCs w:val="22"/>
        </w:rPr>
        <w:t xml:space="preserve"> </w:t>
      </w:r>
      <w:proofErr w:type="spellStart"/>
      <w:r w:rsidRPr="00CA1488">
        <w:rPr>
          <w:szCs w:val="22"/>
        </w:rPr>
        <w:t>maleatui</w:t>
      </w:r>
      <w:proofErr w:type="spellEnd"/>
      <w:r w:rsidRPr="00CA1488">
        <w:rPr>
          <w:szCs w:val="22"/>
        </w:rPr>
        <w:t xml:space="preserve">, </w:t>
      </w:r>
      <w:proofErr w:type="spellStart"/>
      <w:r w:rsidRPr="00CA1488">
        <w:rPr>
          <w:szCs w:val="22"/>
        </w:rPr>
        <w:t>askorbo</w:t>
      </w:r>
      <w:proofErr w:type="spellEnd"/>
      <w:r w:rsidRPr="00CA1488">
        <w:rPr>
          <w:szCs w:val="22"/>
        </w:rPr>
        <w:t xml:space="preserve"> rūgščiai arba bet kuriai pagalbinei šio vaisto medžiagai (jos išvardytos 6 skyriuje);</w:t>
      </w:r>
    </w:p>
    <w:p w:rsidR="0025680B" w:rsidRPr="00CA1488" w:rsidRDefault="0025680B" w:rsidP="0025680B">
      <w:pPr>
        <w:pStyle w:val="Sraopastraipa"/>
        <w:numPr>
          <w:ilvl w:val="0"/>
          <w:numId w:val="3"/>
        </w:numPr>
        <w:ind w:left="709" w:hanging="709"/>
        <w:rPr>
          <w:szCs w:val="22"/>
        </w:rPr>
      </w:pPr>
      <w:r w:rsidRPr="00CA1488">
        <w:rPr>
          <w:szCs w:val="22"/>
        </w:rPr>
        <w:t>jeigu Jūs sergate sunkia kepenų liga;</w:t>
      </w:r>
    </w:p>
    <w:p w:rsidR="0025680B" w:rsidRPr="00CA1488" w:rsidRDefault="0025680B" w:rsidP="0025680B">
      <w:pPr>
        <w:pStyle w:val="Sraopastraipa"/>
        <w:numPr>
          <w:ilvl w:val="0"/>
          <w:numId w:val="3"/>
        </w:numPr>
        <w:ind w:left="709" w:hanging="709"/>
        <w:rPr>
          <w:szCs w:val="22"/>
        </w:rPr>
      </w:pPr>
      <w:r w:rsidRPr="00CA1488">
        <w:rPr>
          <w:szCs w:val="22"/>
        </w:rPr>
        <w:t>jeigu Jūs sergate aktyvia kepenų liga;</w:t>
      </w:r>
    </w:p>
    <w:p w:rsidR="0025680B" w:rsidRPr="00CA1488" w:rsidRDefault="0025680B" w:rsidP="0025680B">
      <w:pPr>
        <w:pStyle w:val="Sraopastraipa"/>
        <w:numPr>
          <w:ilvl w:val="0"/>
          <w:numId w:val="3"/>
        </w:numPr>
        <w:ind w:left="709" w:hanging="709"/>
        <w:rPr>
          <w:szCs w:val="22"/>
        </w:rPr>
      </w:pPr>
      <w:r w:rsidRPr="00CA1488">
        <w:rPr>
          <w:szCs w:val="22"/>
        </w:rPr>
        <w:t>jeigu padidėjęs spaudimas vienoje arba abejose Jūsų akyse (sergate uždarojo kampo glaukoma);</w:t>
      </w:r>
    </w:p>
    <w:p w:rsidR="0025680B" w:rsidRPr="00607456" w:rsidRDefault="0025680B" w:rsidP="0025680B">
      <w:pPr>
        <w:pStyle w:val="Sraopastraipa"/>
        <w:numPr>
          <w:ilvl w:val="0"/>
          <w:numId w:val="3"/>
        </w:numPr>
        <w:ind w:left="709" w:hanging="709"/>
        <w:rPr>
          <w:szCs w:val="22"/>
        </w:rPr>
      </w:pPr>
      <w:r w:rsidRPr="00CA1488">
        <w:rPr>
          <w:szCs w:val="22"/>
        </w:rPr>
        <w:t>jeigu Jums susilaiko šlapimas (pvz., dėl prostatos padidėjimo);</w:t>
      </w:r>
      <w:r w:rsidRPr="00132717">
        <w:rPr>
          <w:color w:val="000000"/>
          <w:szCs w:val="22"/>
        </w:rPr>
        <w:t xml:space="preserve"> </w:t>
      </w:r>
    </w:p>
    <w:p w:rsidR="0025680B" w:rsidRPr="00132717" w:rsidRDefault="0025680B" w:rsidP="0025680B">
      <w:pPr>
        <w:pStyle w:val="Sraopastraipa"/>
        <w:numPr>
          <w:ilvl w:val="0"/>
          <w:numId w:val="3"/>
        </w:numPr>
        <w:ind w:left="709" w:hanging="709"/>
        <w:rPr>
          <w:szCs w:val="22"/>
        </w:rPr>
      </w:pPr>
      <w:r w:rsidRPr="00CA1488">
        <w:rPr>
          <w:color w:val="000000"/>
          <w:szCs w:val="22"/>
        </w:rPr>
        <w:t>jaunesniems kai 15 metų vaikams</w:t>
      </w:r>
      <w:r>
        <w:rPr>
          <w:szCs w:val="22"/>
        </w:rPr>
        <w:t>;</w:t>
      </w:r>
    </w:p>
    <w:p w:rsidR="0025680B" w:rsidRDefault="0025680B" w:rsidP="0025680B">
      <w:pPr>
        <w:pStyle w:val="Sraopastraipa"/>
        <w:numPr>
          <w:ilvl w:val="0"/>
          <w:numId w:val="3"/>
        </w:numPr>
        <w:ind w:left="709" w:hanging="709"/>
        <w:rPr>
          <w:szCs w:val="22"/>
        </w:rPr>
      </w:pPr>
      <w:r w:rsidRPr="006D4528">
        <w:rPr>
          <w:szCs w:val="22"/>
        </w:rPr>
        <w:t xml:space="preserve">jeigu sergate </w:t>
      </w:r>
      <w:proofErr w:type="spellStart"/>
      <w:r w:rsidRPr="006D4528">
        <w:rPr>
          <w:szCs w:val="22"/>
        </w:rPr>
        <w:t>fenilketonurija</w:t>
      </w:r>
      <w:proofErr w:type="spellEnd"/>
      <w:r w:rsidRPr="006D4528">
        <w:rPr>
          <w:szCs w:val="22"/>
        </w:rPr>
        <w:t xml:space="preserve"> (</w:t>
      </w:r>
      <w:r>
        <w:rPr>
          <w:szCs w:val="22"/>
        </w:rPr>
        <w:t>F</w:t>
      </w:r>
      <w:r w:rsidRPr="006D4528">
        <w:rPr>
          <w:szCs w:val="22"/>
        </w:rPr>
        <w:t xml:space="preserve">KU), nes šio vaisto sudėtyje yra </w:t>
      </w:r>
      <w:proofErr w:type="spellStart"/>
      <w:r w:rsidRPr="006D4528">
        <w:rPr>
          <w:szCs w:val="22"/>
        </w:rPr>
        <w:t>aspartamo</w:t>
      </w:r>
      <w:proofErr w:type="spellEnd"/>
      <w:r>
        <w:rPr>
          <w:szCs w:val="22"/>
        </w:rPr>
        <w:t>.</w:t>
      </w:r>
    </w:p>
    <w:p w:rsidR="0025680B" w:rsidRPr="00CA1488" w:rsidRDefault="0025680B" w:rsidP="0025680B">
      <w:pPr>
        <w:rPr>
          <w:b/>
          <w:color w:val="000000"/>
          <w:szCs w:val="22"/>
        </w:rPr>
      </w:pPr>
    </w:p>
    <w:p w:rsidR="0025680B" w:rsidRDefault="0025680B" w:rsidP="0025680B">
      <w:pPr>
        <w:pStyle w:val="Antrat3"/>
        <w:spacing w:line="240" w:lineRule="auto"/>
        <w:rPr>
          <w:color w:val="000000"/>
          <w:szCs w:val="22"/>
        </w:rPr>
      </w:pPr>
      <w:r w:rsidRPr="00CA1488">
        <w:rPr>
          <w:color w:val="000000"/>
          <w:szCs w:val="22"/>
        </w:rPr>
        <w:t>Įspėjimai ir atsargumo priemonės</w:t>
      </w:r>
    </w:p>
    <w:p w:rsidR="0025680B" w:rsidRPr="00607456" w:rsidRDefault="0025680B" w:rsidP="0025680B"/>
    <w:tbl>
      <w:tblPr>
        <w:tblpPr w:leftFromText="180" w:rightFromText="180" w:vertAnchor="text" w:tblpX="14"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4"/>
      </w:tblGrid>
      <w:tr w:rsidR="0025680B" w:rsidTr="00D1332F">
        <w:trPr>
          <w:trHeight w:val="435"/>
        </w:trPr>
        <w:tc>
          <w:tcPr>
            <w:tcW w:w="8634" w:type="dxa"/>
          </w:tcPr>
          <w:p w:rsidR="0025680B" w:rsidRPr="00607456" w:rsidRDefault="0025680B" w:rsidP="00D1332F">
            <w:pPr>
              <w:pStyle w:val="Pagrindinistekstas"/>
              <w:pBdr>
                <w:top w:val="single" w:sz="4" w:space="1" w:color="auto"/>
                <w:left w:val="single" w:sz="4" w:space="4" w:color="auto"/>
                <w:bottom w:val="single" w:sz="4" w:space="1" w:color="auto"/>
                <w:right w:val="single" w:sz="4" w:space="4" w:color="auto"/>
              </w:pBdr>
              <w:spacing w:after="0"/>
              <w:rPr>
                <w:color w:val="000000"/>
                <w:szCs w:val="22"/>
                <w:lang w:eastAsia="en-US"/>
              </w:rPr>
            </w:pPr>
            <w:r w:rsidRPr="00451864">
              <w:rPr>
                <w:color w:val="000000"/>
                <w:szCs w:val="22"/>
                <w:lang w:eastAsia="en-US"/>
              </w:rPr>
              <w:t>Jeigu netyčia išgertumėte per didelę šio vaisto dozę, nedelsdami kreipkitės į gydytoją.</w:t>
            </w:r>
            <w:r w:rsidRPr="00451864">
              <w:rPr>
                <w:b/>
                <w:bCs/>
                <w:color w:val="000000"/>
                <w:szCs w:val="22"/>
                <w:lang w:eastAsia="en-US"/>
              </w:rPr>
              <w:t xml:space="preserve"> Šio vaisto sudėtyje yra </w:t>
            </w:r>
            <w:proofErr w:type="spellStart"/>
            <w:r w:rsidRPr="00451864">
              <w:rPr>
                <w:b/>
                <w:bCs/>
                <w:color w:val="000000"/>
                <w:szCs w:val="22"/>
                <w:lang w:eastAsia="en-US"/>
              </w:rPr>
              <w:t>paracetamolio</w:t>
            </w:r>
            <w:proofErr w:type="spellEnd"/>
            <w:r w:rsidRPr="00451864">
              <w:rPr>
                <w:b/>
                <w:bCs/>
                <w:color w:val="000000"/>
                <w:szCs w:val="22"/>
                <w:lang w:eastAsia="en-US"/>
              </w:rPr>
              <w:t>. Jo yra ir kitų vaistų, įskaitant nereceptinius, sudėtyje. Nevartokite jų kartu, kad neviršytumėte rekomenduojamos paros dozės.</w:t>
            </w:r>
            <w:r w:rsidRPr="009A2180">
              <w:rPr>
                <w:color w:val="000000"/>
                <w:szCs w:val="22"/>
                <w:lang w:eastAsia="en-US"/>
              </w:rPr>
              <w:t xml:space="preserve"> Jeigu Jums reikia </w:t>
            </w:r>
            <w:r w:rsidRPr="009A2180">
              <w:rPr>
                <w:color w:val="000000"/>
                <w:szCs w:val="22"/>
                <w:lang w:eastAsia="en-US"/>
              </w:rPr>
              <w:lastRenderedPageBreak/>
              <w:t>vartoti kitų vaistų, kurių sudėtyje yra tokių pačių veikliųjų medžiagų kaip šio, pasikonsultuokite su gydytoju arba vaistininku.</w:t>
            </w:r>
          </w:p>
        </w:tc>
      </w:tr>
    </w:tbl>
    <w:p w:rsidR="0025680B" w:rsidRDefault="0025680B" w:rsidP="0025680B">
      <w:pPr>
        <w:pStyle w:val="Pagrindinistekstas"/>
        <w:spacing w:after="0"/>
        <w:rPr>
          <w:color w:val="000000"/>
          <w:szCs w:val="22"/>
        </w:rPr>
      </w:pPr>
      <w:r w:rsidRPr="00CA1488">
        <w:rPr>
          <w:color w:val="000000"/>
          <w:szCs w:val="22"/>
        </w:rPr>
        <w:lastRenderedPageBreak/>
        <w:t>Pasitarkite su gydytoju arba vaistininku, prieš pradėdami vartoti FERVEX</w:t>
      </w:r>
      <w:r>
        <w:rPr>
          <w:color w:val="000000"/>
          <w:szCs w:val="22"/>
        </w:rPr>
        <w:t xml:space="preserve">. </w:t>
      </w:r>
    </w:p>
    <w:p w:rsidR="0025680B" w:rsidRDefault="0025680B" w:rsidP="0025680B">
      <w:pPr>
        <w:pStyle w:val="Pagrindinistekstas"/>
        <w:spacing w:after="0"/>
        <w:rPr>
          <w:color w:val="000000"/>
          <w:szCs w:val="22"/>
        </w:rPr>
      </w:pPr>
    </w:p>
    <w:p w:rsidR="0025680B" w:rsidRDefault="0025680B" w:rsidP="0025680B">
      <w:pPr>
        <w:pStyle w:val="Pagrindinistekstas"/>
        <w:rPr>
          <w:color w:val="000000"/>
          <w:szCs w:val="22"/>
        </w:rPr>
      </w:pPr>
      <w:r w:rsidRPr="006D4528">
        <w:rPr>
          <w:color w:val="000000"/>
          <w:szCs w:val="22"/>
        </w:rPr>
        <w:t xml:space="preserve">Šio vaisto sudėtyje yra </w:t>
      </w:r>
      <w:proofErr w:type="spellStart"/>
      <w:r w:rsidRPr="006D4528">
        <w:rPr>
          <w:color w:val="000000"/>
          <w:szCs w:val="22"/>
        </w:rPr>
        <w:t>paracetamolio</w:t>
      </w:r>
      <w:proofErr w:type="spellEnd"/>
      <w:r w:rsidRPr="006D4528">
        <w:rPr>
          <w:color w:val="000000"/>
          <w:szCs w:val="22"/>
        </w:rPr>
        <w:t xml:space="preserve"> ir </w:t>
      </w:r>
      <w:proofErr w:type="spellStart"/>
      <w:r w:rsidRPr="006D4528">
        <w:rPr>
          <w:color w:val="000000"/>
          <w:szCs w:val="22"/>
        </w:rPr>
        <w:t>feniramino</w:t>
      </w:r>
      <w:proofErr w:type="spellEnd"/>
      <w:r w:rsidRPr="006D4528">
        <w:rPr>
          <w:color w:val="000000"/>
          <w:szCs w:val="22"/>
        </w:rPr>
        <w:t xml:space="preserve"> </w:t>
      </w:r>
      <w:proofErr w:type="spellStart"/>
      <w:r w:rsidRPr="006D4528">
        <w:rPr>
          <w:color w:val="000000"/>
          <w:szCs w:val="22"/>
        </w:rPr>
        <w:t>maleato</w:t>
      </w:r>
      <w:proofErr w:type="spellEnd"/>
      <w:r w:rsidRPr="006D4528">
        <w:rPr>
          <w:color w:val="000000"/>
          <w:szCs w:val="22"/>
        </w:rPr>
        <w:t>. Jų yra ir kituose vaistuose.</w:t>
      </w:r>
      <w:r>
        <w:rPr>
          <w:color w:val="000000"/>
          <w:szCs w:val="22"/>
        </w:rPr>
        <w:t xml:space="preserve"> </w:t>
      </w:r>
      <w:r w:rsidRPr="006D4528">
        <w:rPr>
          <w:color w:val="000000"/>
          <w:szCs w:val="22"/>
        </w:rPr>
        <w:t xml:space="preserve">Patikrinkite, ar nevartojate kitų vaistų, kurių sudėtyje yra </w:t>
      </w:r>
      <w:proofErr w:type="spellStart"/>
      <w:r w:rsidRPr="006D4528">
        <w:rPr>
          <w:color w:val="000000"/>
          <w:szCs w:val="22"/>
        </w:rPr>
        <w:t>paracetamolio</w:t>
      </w:r>
      <w:proofErr w:type="spellEnd"/>
      <w:r w:rsidRPr="006D4528">
        <w:rPr>
          <w:color w:val="000000"/>
          <w:szCs w:val="22"/>
        </w:rPr>
        <w:t xml:space="preserve"> ir (arba) </w:t>
      </w:r>
      <w:proofErr w:type="spellStart"/>
      <w:r w:rsidRPr="006D4528">
        <w:rPr>
          <w:color w:val="000000"/>
          <w:szCs w:val="22"/>
        </w:rPr>
        <w:t>feniramino</w:t>
      </w:r>
      <w:proofErr w:type="spellEnd"/>
      <w:r w:rsidRPr="006D4528">
        <w:rPr>
          <w:color w:val="000000"/>
          <w:szCs w:val="22"/>
        </w:rPr>
        <w:t xml:space="preserve"> </w:t>
      </w:r>
      <w:proofErr w:type="spellStart"/>
      <w:r w:rsidRPr="006D4528">
        <w:rPr>
          <w:color w:val="000000"/>
          <w:szCs w:val="22"/>
        </w:rPr>
        <w:t>maleato</w:t>
      </w:r>
      <w:proofErr w:type="spellEnd"/>
      <w:r w:rsidRPr="006D4528">
        <w:rPr>
          <w:color w:val="000000"/>
          <w:szCs w:val="22"/>
        </w:rPr>
        <w:t xml:space="preserve"> ar kitų </w:t>
      </w:r>
      <w:proofErr w:type="spellStart"/>
      <w:r w:rsidRPr="006D4528">
        <w:rPr>
          <w:color w:val="000000"/>
          <w:szCs w:val="22"/>
        </w:rPr>
        <w:t>antihistamininių</w:t>
      </w:r>
      <w:proofErr w:type="spellEnd"/>
      <w:r w:rsidRPr="006D4528">
        <w:rPr>
          <w:color w:val="000000"/>
          <w:szCs w:val="22"/>
        </w:rPr>
        <w:t xml:space="preserve"> </w:t>
      </w:r>
      <w:r>
        <w:rPr>
          <w:color w:val="000000"/>
          <w:szCs w:val="22"/>
        </w:rPr>
        <w:t>vaistų</w:t>
      </w:r>
      <w:r w:rsidRPr="006D4528">
        <w:rPr>
          <w:color w:val="000000"/>
          <w:szCs w:val="22"/>
        </w:rPr>
        <w:t xml:space="preserve"> ir (arba) vitamino C, įskaitant įsigytus be recepto.</w:t>
      </w:r>
      <w:r>
        <w:rPr>
          <w:color w:val="000000"/>
          <w:szCs w:val="22"/>
        </w:rPr>
        <w:t xml:space="preserve"> </w:t>
      </w:r>
      <w:r w:rsidRPr="006D0AC0">
        <w:rPr>
          <w:color w:val="000000"/>
          <w:szCs w:val="22"/>
        </w:rPr>
        <w:t>Nevartokite jų kartu</w:t>
      </w:r>
      <w:r w:rsidRPr="006D4528">
        <w:rPr>
          <w:color w:val="000000"/>
          <w:szCs w:val="22"/>
        </w:rPr>
        <w:t>, kad neviršytumėte rekomenduojamos paros dozės</w:t>
      </w:r>
      <w:r>
        <w:rPr>
          <w:color w:val="000000"/>
          <w:szCs w:val="22"/>
        </w:rPr>
        <w:t xml:space="preserve"> </w:t>
      </w:r>
      <w:r w:rsidRPr="006D4528">
        <w:rPr>
          <w:color w:val="000000"/>
          <w:szCs w:val="22"/>
        </w:rPr>
        <w:t>(žr. 3 skyrių "Kaip vartoti FERVEX").</w:t>
      </w:r>
      <w:r>
        <w:rPr>
          <w:color w:val="000000"/>
          <w:szCs w:val="22"/>
        </w:rPr>
        <w:t xml:space="preserve"> </w:t>
      </w:r>
    </w:p>
    <w:p w:rsidR="0025680B" w:rsidRPr="006D4528" w:rsidRDefault="0025680B" w:rsidP="0025680B">
      <w:pPr>
        <w:pStyle w:val="Pagrindinistekstas"/>
        <w:rPr>
          <w:color w:val="000000"/>
          <w:szCs w:val="22"/>
        </w:rPr>
      </w:pPr>
      <w:r w:rsidRPr="006D4528">
        <w:rPr>
          <w:color w:val="000000"/>
          <w:szCs w:val="22"/>
        </w:rPr>
        <w:t>Jei turite vartoti kitų vaistų, kurių sudėtyje yra šių medžiagų, pirmiausia kreipkitės patarimo į gydytoją arba vaistininką.</w:t>
      </w:r>
    </w:p>
    <w:p w:rsidR="0025680B" w:rsidRPr="006D4528" w:rsidRDefault="0025680B" w:rsidP="0025680B">
      <w:pPr>
        <w:pStyle w:val="Pagrindinistekstas"/>
        <w:rPr>
          <w:color w:val="000000"/>
          <w:szCs w:val="22"/>
        </w:rPr>
      </w:pPr>
      <w:r w:rsidRPr="006D4528">
        <w:rPr>
          <w:color w:val="000000"/>
          <w:szCs w:val="22"/>
        </w:rPr>
        <w:t xml:space="preserve">Jei atsiranda pūlingų išskyrų iš nosies, karščiavimas ar skausmas išlieka ilgiau nei </w:t>
      </w:r>
      <w:r>
        <w:rPr>
          <w:color w:val="000000"/>
          <w:szCs w:val="22"/>
        </w:rPr>
        <w:t>5</w:t>
      </w:r>
      <w:r w:rsidRPr="006D4528">
        <w:rPr>
          <w:color w:val="000000"/>
          <w:szCs w:val="22"/>
        </w:rPr>
        <w:t xml:space="preserve"> dienas </w:t>
      </w:r>
      <w:r>
        <w:rPr>
          <w:color w:val="000000"/>
          <w:szCs w:val="22"/>
        </w:rPr>
        <w:t>ir</w:t>
      </w:r>
      <w:r w:rsidRPr="006D4528">
        <w:rPr>
          <w:color w:val="000000"/>
          <w:szCs w:val="22"/>
        </w:rPr>
        <w:t xml:space="preserve"> po 5 gydymo dienų nėra pagerėjimo, kreipkitės į gydytoją.</w:t>
      </w:r>
    </w:p>
    <w:p w:rsidR="0025680B" w:rsidRPr="006D4528" w:rsidRDefault="0025680B" w:rsidP="0025680B">
      <w:pPr>
        <w:pStyle w:val="Pagrindinistekstas"/>
        <w:rPr>
          <w:color w:val="000000"/>
          <w:szCs w:val="22"/>
        </w:rPr>
      </w:pPr>
      <w:r w:rsidRPr="006D4528">
        <w:rPr>
          <w:color w:val="000000"/>
          <w:szCs w:val="22"/>
        </w:rPr>
        <w:t>Būtina griežtai laikytis dozavimo, 5 dienų gydymo trukmės ir kontraindikacijų.</w:t>
      </w:r>
    </w:p>
    <w:p w:rsidR="0025680B" w:rsidRPr="00607456" w:rsidRDefault="0025680B" w:rsidP="0025680B">
      <w:pPr>
        <w:pStyle w:val="Pagrindinistekstas"/>
        <w:spacing w:after="0"/>
        <w:rPr>
          <w:b/>
          <w:bCs/>
          <w:color w:val="000000"/>
          <w:szCs w:val="22"/>
        </w:rPr>
      </w:pPr>
      <w:r w:rsidRPr="00607456">
        <w:rPr>
          <w:b/>
          <w:bCs/>
          <w:color w:val="000000"/>
          <w:szCs w:val="22"/>
        </w:rPr>
        <w:t>Prieš pradėdami vartoti šį vaistą, pasakykite gydytojui arba vaistininkui, jei kuri nors iš šių būklių jums yra:</w:t>
      </w:r>
    </w:p>
    <w:p w:rsidR="0025680B" w:rsidRPr="000679C5" w:rsidRDefault="0025680B" w:rsidP="0025680B">
      <w:pPr>
        <w:pStyle w:val="Pagrindinistekstas"/>
        <w:numPr>
          <w:ilvl w:val="0"/>
          <w:numId w:val="9"/>
        </w:numPr>
        <w:ind w:left="426"/>
        <w:rPr>
          <w:szCs w:val="22"/>
        </w:rPr>
      </w:pPr>
      <w:r w:rsidRPr="000679C5">
        <w:rPr>
          <w:szCs w:val="22"/>
        </w:rPr>
        <w:t>jeigu esate suaugęs žmogus ir Jūsų kūno svoris yra mažesnis nei 50 kg;</w:t>
      </w:r>
    </w:p>
    <w:p w:rsidR="0025680B" w:rsidRPr="000679C5" w:rsidRDefault="0025680B" w:rsidP="0025680B">
      <w:pPr>
        <w:pStyle w:val="Pagrindinistekstas"/>
        <w:numPr>
          <w:ilvl w:val="0"/>
          <w:numId w:val="9"/>
        </w:numPr>
        <w:ind w:left="426"/>
        <w:rPr>
          <w:szCs w:val="22"/>
        </w:rPr>
      </w:pPr>
      <w:r w:rsidRPr="000679C5">
        <w:rPr>
          <w:szCs w:val="22"/>
        </w:rPr>
        <w:t>jeigu sergate kepenų ar inkstų liga;</w:t>
      </w:r>
    </w:p>
    <w:p w:rsidR="0025680B" w:rsidRPr="000679C5" w:rsidRDefault="0025680B" w:rsidP="0025680B">
      <w:pPr>
        <w:pStyle w:val="Pagrindinistekstas"/>
        <w:numPr>
          <w:ilvl w:val="0"/>
          <w:numId w:val="9"/>
        </w:numPr>
        <w:ind w:left="426"/>
        <w:rPr>
          <w:szCs w:val="22"/>
        </w:rPr>
      </w:pPr>
      <w:r w:rsidRPr="000679C5">
        <w:rPr>
          <w:szCs w:val="22"/>
        </w:rPr>
        <w:t>jeigu piktnaudžiaujate alkoholiniais gėrimais;</w:t>
      </w:r>
    </w:p>
    <w:p w:rsidR="0025680B" w:rsidRPr="000679C5" w:rsidRDefault="0025680B" w:rsidP="0025680B">
      <w:pPr>
        <w:pStyle w:val="Pagrindinistekstas"/>
        <w:numPr>
          <w:ilvl w:val="0"/>
          <w:numId w:val="9"/>
        </w:numPr>
        <w:ind w:left="426"/>
        <w:rPr>
          <w:szCs w:val="22"/>
        </w:rPr>
      </w:pPr>
      <w:r w:rsidRPr="000679C5">
        <w:rPr>
          <w:szCs w:val="22"/>
        </w:rPr>
        <w:t xml:space="preserve">jeigu ilgą laiką prastai maitinatės (nepakankama mityba) (mažos kepenų </w:t>
      </w:r>
      <w:proofErr w:type="spellStart"/>
      <w:r w:rsidRPr="000679C5">
        <w:rPr>
          <w:szCs w:val="22"/>
        </w:rPr>
        <w:t>glutationo</w:t>
      </w:r>
      <w:proofErr w:type="spellEnd"/>
      <w:r w:rsidRPr="000679C5">
        <w:rPr>
          <w:szCs w:val="22"/>
        </w:rPr>
        <w:t xml:space="preserve"> atsargos);</w:t>
      </w:r>
    </w:p>
    <w:p w:rsidR="0025680B" w:rsidRDefault="0025680B" w:rsidP="0025680B">
      <w:pPr>
        <w:pStyle w:val="Pagrindinistekstas"/>
        <w:numPr>
          <w:ilvl w:val="0"/>
          <w:numId w:val="9"/>
        </w:numPr>
        <w:ind w:left="426"/>
        <w:rPr>
          <w:szCs w:val="22"/>
        </w:rPr>
      </w:pPr>
      <w:r w:rsidRPr="000679C5">
        <w:rPr>
          <w:szCs w:val="22"/>
        </w:rPr>
        <w:t xml:space="preserve">jei esate </w:t>
      </w:r>
      <w:proofErr w:type="spellStart"/>
      <w:r w:rsidRPr="000679C5">
        <w:rPr>
          <w:szCs w:val="22"/>
        </w:rPr>
        <w:t>dehidratuotas</w:t>
      </w:r>
      <w:proofErr w:type="spellEnd"/>
      <w:r w:rsidRPr="000679C5">
        <w:rPr>
          <w:szCs w:val="22"/>
        </w:rPr>
        <w:t>;</w:t>
      </w:r>
    </w:p>
    <w:p w:rsidR="0025680B" w:rsidRPr="00F173D0" w:rsidRDefault="0025680B" w:rsidP="0025680B">
      <w:pPr>
        <w:pStyle w:val="Pagrindinistekstas"/>
        <w:numPr>
          <w:ilvl w:val="0"/>
          <w:numId w:val="9"/>
        </w:numPr>
        <w:ind w:left="426"/>
        <w:rPr>
          <w:szCs w:val="22"/>
        </w:rPr>
      </w:pPr>
      <w:r w:rsidRPr="000679C5">
        <w:t>jeigu sergate ūminiu virusiniu hepatitu arba jeigu ūminis virusinis hepatitas diagnozuotas gydymo FERVEX metu, pasitarkite su gydytoju. Gydytojas gali nutraukti Jūsų gydymą.</w:t>
      </w:r>
    </w:p>
    <w:p w:rsidR="0025680B" w:rsidRDefault="0025680B" w:rsidP="0025680B">
      <w:pPr>
        <w:pStyle w:val="Pagrindinistekstas"/>
        <w:ind w:left="66"/>
        <w:rPr>
          <w:szCs w:val="22"/>
        </w:rPr>
      </w:pPr>
      <w:r>
        <w:rPr>
          <w:szCs w:val="22"/>
        </w:rPr>
        <w:t xml:space="preserve">Gydymo FERVEX laikotarpiu nedelsdami pasakykite </w:t>
      </w:r>
      <w:r w:rsidRPr="0066698A">
        <w:rPr>
          <w:szCs w:val="22"/>
        </w:rPr>
        <w:t>gydytojui,</w:t>
      </w:r>
      <w:r>
        <w:rPr>
          <w:szCs w:val="22"/>
        </w:rPr>
        <w:t xml:space="preserve"> </w:t>
      </w:r>
      <w:r w:rsidRPr="00E17659">
        <w:rPr>
          <w:szCs w:val="22"/>
          <w:lang w:eastAsia="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E17659">
        <w:rPr>
          <w:szCs w:val="22"/>
          <w:lang w:eastAsia="lt-LT"/>
        </w:rPr>
        <w:t>flukloksaciliną</w:t>
      </w:r>
      <w:proofErr w:type="spellEnd"/>
      <w:r w:rsidRPr="00E17659">
        <w:rPr>
          <w:szCs w:val="22"/>
          <w:lang w:eastAsia="lt-LT"/>
        </w:rPr>
        <w:t xml:space="preserve"> (antibiotiką). Gauta pranešimų apie sunkų sveikatos sutrikimą, vadinamą </w:t>
      </w:r>
      <w:proofErr w:type="spellStart"/>
      <w:r w:rsidRPr="00E17659">
        <w:rPr>
          <w:szCs w:val="22"/>
          <w:lang w:eastAsia="lt-LT"/>
        </w:rPr>
        <w:t>metaboline</w:t>
      </w:r>
      <w:proofErr w:type="spellEnd"/>
      <w:r w:rsidRPr="00E17659">
        <w:rPr>
          <w:szCs w:val="22"/>
          <w:lang w:eastAsia="lt-LT"/>
        </w:rPr>
        <w:t xml:space="preserve"> </w:t>
      </w:r>
      <w:proofErr w:type="spellStart"/>
      <w:r w:rsidRPr="00E17659">
        <w:rPr>
          <w:szCs w:val="22"/>
          <w:lang w:eastAsia="lt-LT"/>
        </w:rPr>
        <w:t>acidoze</w:t>
      </w:r>
      <w:proofErr w:type="spellEnd"/>
      <w:r w:rsidRPr="00E17659">
        <w:rPr>
          <w:szCs w:val="22"/>
          <w:lang w:eastAsia="lt-LT"/>
        </w:rPr>
        <w:t xml:space="preserve"> (nenormalių kraujo ir skysčių tyrimų rodiklių), pasireiškusį pacientams, vartojantiems </w:t>
      </w:r>
      <w:proofErr w:type="spellStart"/>
      <w:r w:rsidRPr="00E17659">
        <w:rPr>
          <w:szCs w:val="22"/>
          <w:lang w:eastAsia="lt-LT"/>
        </w:rPr>
        <w:t>paracetamolį</w:t>
      </w:r>
      <w:proofErr w:type="spellEnd"/>
      <w:r w:rsidRPr="00E17659">
        <w:rPr>
          <w:szCs w:val="22"/>
          <w:lang w:eastAsia="lt-LT"/>
        </w:rPr>
        <w:t xml:space="preserve"> įprastinėmis dozėmis ilgą laiką arba kai </w:t>
      </w:r>
      <w:proofErr w:type="spellStart"/>
      <w:r w:rsidRPr="00E17659">
        <w:rPr>
          <w:szCs w:val="22"/>
          <w:lang w:eastAsia="lt-LT"/>
        </w:rPr>
        <w:t>paracetamolis</w:t>
      </w:r>
      <w:proofErr w:type="spellEnd"/>
      <w:r w:rsidRPr="00E17659">
        <w:rPr>
          <w:szCs w:val="22"/>
          <w:lang w:eastAsia="lt-LT"/>
        </w:rPr>
        <w:t xml:space="preserve"> vartojamas kartu su </w:t>
      </w:r>
      <w:proofErr w:type="spellStart"/>
      <w:r w:rsidRPr="00E17659">
        <w:rPr>
          <w:szCs w:val="22"/>
          <w:lang w:eastAsia="lt-LT"/>
        </w:rPr>
        <w:t>flukloksacilinu</w:t>
      </w:r>
      <w:proofErr w:type="spellEnd"/>
      <w:r w:rsidRPr="00E17659">
        <w:rPr>
          <w:szCs w:val="22"/>
          <w:lang w:eastAsia="lt-LT"/>
        </w:rPr>
        <w:t xml:space="preserve">. </w:t>
      </w:r>
      <w:proofErr w:type="spellStart"/>
      <w:r w:rsidRPr="00E17659">
        <w:rPr>
          <w:szCs w:val="22"/>
          <w:lang w:eastAsia="lt-LT"/>
        </w:rPr>
        <w:t>Metabolinės</w:t>
      </w:r>
      <w:proofErr w:type="spellEnd"/>
      <w:r w:rsidRPr="00E17659">
        <w:rPr>
          <w:szCs w:val="22"/>
          <w:lang w:eastAsia="lt-LT"/>
        </w:rPr>
        <w:t xml:space="preserve"> </w:t>
      </w:r>
      <w:proofErr w:type="spellStart"/>
      <w:r w:rsidRPr="00E17659">
        <w:rPr>
          <w:szCs w:val="22"/>
          <w:lang w:eastAsia="lt-LT"/>
        </w:rPr>
        <w:t>acidozės</w:t>
      </w:r>
      <w:proofErr w:type="spellEnd"/>
      <w:r w:rsidRPr="00E17659">
        <w:rPr>
          <w:szCs w:val="22"/>
          <w:lang w:eastAsia="lt-LT"/>
        </w:rPr>
        <w:t xml:space="preserve"> simptomai gali būti šie: labai pasunkėjęs kvėpavimas – pagreitėjęs kvėpavimas, mieguistumas, pykinimas ir vėmimas.</w:t>
      </w:r>
    </w:p>
    <w:p w:rsidR="0025680B" w:rsidRDefault="0025680B" w:rsidP="0025680B">
      <w:pPr>
        <w:pStyle w:val="Pagrindinistekstas"/>
        <w:spacing w:after="0"/>
      </w:pPr>
      <w:r>
        <w:t xml:space="preserve">Vitaminas C turėtų būti atsargiai vartojamas pacientams, turintiems geležies apykaitos sutrikimų, ir asmenims, sergantiems gliukozės-6-fosfato </w:t>
      </w:r>
      <w:proofErr w:type="spellStart"/>
      <w:r>
        <w:t>dehidrogenazės</w:t>
      </w:r>
      <w:proofErr w:type="spellEnd"/>
      <w:r>
        <w:t xml:space="preserve"> trūkumu (dėl raudonųjų kraujo kūnelių skilimo jis gali sukelti anemiją).</w:t>
      </w:r>
    </w:p>
    <w:p w:rsidR="0025680B" w:rsidRDefault="0025680B" w:rsidP="0025680B">
      <w:pPr>
        <w:pStyle w:val="Pagrindinistekstas"/>
        <w:spacing w:after="0"/>
      </w:pPr>
    </w:p>
    <w:p w:rsidR="0025680B" w:rsidRDefault="0025680B" w:rsidP="0025680B">
      <w:pPr>
        <w:pStyle w:val="Pagrindinistekstas"/>
        <w:spacing w:after="0"/>
        <w:rPr>
          <w:color w:val="000000"/>
          <w:szCs w:val="22"/>
        </w:rPr>
      </w:pPr>
      <w:proofErr w:type="spellStart"/>
      <w:r>
        <w:t>Paracetamolis</w:t>
      </w:r>
      <w:proofErr w:type="spellEnd"/>
      <w:r>
        <w:t xml:space="preserve"> gali sukelti sunkių odos reakcijų. Jei atsirado bėrimas ar kitų alergijos požymių, nutraukite gydymą ir nedelsdami kreipkitės į gydytoją.</w:t>
      </w:r>
    </w:p>
    <w:p w:rsidR="0025680B" w:rsidRPr="00CA1488" w:rsidRDefault="0025680B" w:rsidP="0025680B">
      <w:pPr>
        <w:pStyle w:val="Pagrindinistekstas"/>
        <w:spacing w:after="0"/>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Vaikams ir paaugliams</w:t>
      </w:r>
    </w:p>
    <w:p w:rsidR="0025680B" w:rsidRPr="00CA1488" w:rsidRDefault="0025680B" w:rsidP="0025680B">
      <w:pPr>
        <w:pStyle w:val="Pagrindinistekstas"/>
        <w:spacing w:after="0"/>
        <w:rPr>
          <w:color w:val="000000"/>
          <w:szCs w:val="22"/>
        </w:rPr>
      </w:pPr>
      <w:r w:rsidRPr="00CA1488">
        <w:rPr>
          <w:color w:val="000000"/>
          <w:szCs w:val="22"/>
          <w:lang w:eastAsia="en-US"/>
        </w:rPr>
        <w:t xml:space="preserve">FERVEX granulės geriamajam tirpalui </w:t>
      </w:r>
      <w:r w:rsidRPr="002E7585">
        <w:rPr>
          <w:color w:val="000000"/>
          <w:szCs w:val="22"/>
          <w:lang w:eastAsia="en-US"/>
        </w:rPr>
        <w:t>paketėlyje</w:t>
      </w:r>
      <w:r>
        <w:rPr>
          <w:color w:val="000000"/>
          <w:szCs w:val="22"/>
          <w:lang w:eastAsia="en-US"/>
        </w:rPr>
        <w:t xml:space="preserve"> </w:t>
      </w:r>
      <w:r w:rsidRPr="00CA1488">
        <w:rPr>
          <w:color w:val="000000"/>
          <w:szCs w:val="22"/>
          <w:lang w:eastAsia="en-US"/>
        </w:rPr>
        <w:t xml:space="preserve">yra skirtos tik suaugusiesiems ir </w:t>
      </w:r>
      <w:r w:rsidRPr="00CA1488">
        <w:rPr>
          <w:color w:val="000000"/>
          <w:szCs w:val="22"/>
        </w:rPr>
        <w:t>paaugliams nuo 15 metų.</w:t>
      </w:r>
    </w:p>
    <w:p w:rsidR="0025680B" w:rsidRDefault="0025680B" w:rsidP="0025680B">
      <w:pPr>
        <w:pStyle w:val="Pagrindinistekstas"/>
        <w:spacing w:after="0"/>
        <w:rPr>
          <w:color w:val="000000"/>
          <w:szCs w:val="22"/>
        </w:rPr>
      </w:pPr>
      <w:r w:rsidRPr="00E114CB">
        <w:rPr>
          <w:color w:val="000000"/>
          <w:szCs w:val="22"/>
        </w:rPr>
        <w:t xml:space="preserve">Vaikui, gydomam </w:t>
      </w:r>
      <w:proofErr w:type="spellStart"/>
      <w:r w:rsidRPr="00E114CB">
        <w:rPr>
          <w:color w:val="000000"/>
          <w:szCs w:val="22"/>
        </w:rPr>
        <w:t>paracetamoliu</w:t>
      </w:r>
      <w:proofErr w:type="spellEnd"/>
      <w:r w:rsidRPr="00E114CB">
        <w:rPr>
          <w:color w:val="000000"/>
          <w:szCs w:val="22"/>
        </w:rPr>
        <w:t>, kitų vaistų nuo karščiavimo derinys pateisinamas tik tuo atveju, jei</w:t>
      </w:r>
      <w:r>
        <w:rPr>
          <w:color w:val="000000"/>
          <w:szCs w:val="22"/>
        </w:rPr>
        <w:t xml:space="preserve"> </w:t>
      </w:r>
      <w:proofErr w:type="spellStart"/>
      <w:r>
        <w:rPr>
          <w:color w:val="000000"/>
          <w:szCs w:val="22"/>
        </w:rPr>
        <w:t>paracetamolis</w:t>
      </w:r>
      <w:proofErr w:type="spellEnd"/>
      <w:r w:rsidRPr="00E114CB">
        <w:rPr>
          <w:color w:val="000000"/>
          <w:szCs w:val="22"/>
        </w:rPr>
        <w:t xml:space="preserve"> yra neveiksmingas. Derinį be jokių išimčių turi </w:t>
      </w:r>
      <w:r>
        <w:rPr>
          <w:color w:val="000000"/>
          <w:szCs w:val="22"/>
        </w:rPr>
        <w:t>paskirti</w:t>
      </w:r>
      <w:r w:rsidRPr="00E114CB">
        <w:rPr>
          <w:color w:val="000000"/>
          <w:szCs w:val="22"/>
        </w:rPr>
        <w:t xml:space="preserve"> ir stebėti gydytojas.</w:t>
      </w:r>
    </w:p>
    <w:p w:rsidR="0025680B" w:rsidRPr="00CA1488" w:rsidRDefault="0025680B" w:rsidP="0025680B">
      <w:pPr>
        <w:pStyle w:val="Pagrindinistekstas"/>
        <w:spacing w:after="0"/>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Kiti vaistai ir FERVEX</w:t>
      </w:r>
    </w:p>
    <w:p w:rsidR="0025680B" w:rsidRDefault="0025680B" w:rsidP="0025680B">
      <w:pPr>
        <w:ind w:firstLine="13"/>
        <w:rPr>
          <w:szCs w:val="22"/>
        </w:rPr>
      </w:pPr>
      <w:r w:rsidRPr="00CA1488">
        <w:rPr>
          <w:iCs/>
          <w:color w:val="000000"/>
          <w:szCs w:val="22"/>
        </w:rPr>
        <w:t xml:space="preserve">Nevartokite kartu jokio kito vaisto, kurio sudėtyje yra </w:t>
      </w:r>
      <w:proofErr w:type="spellStart"/>
      <w:r w:rsidRPr="00CA1488">
        <w:rPr>
          <w:iCs/>
          <w:color w:val="000000"/>
          <w:szCs w:val="22"/>
        </w:rPr>
        <w:t>paracetamolio</w:t>
      </w:r>
      <w:proofErr w:type="spellEnd"/>
      <w:r w:rsidRPr="00CA1488">
        <w:rPr>
          <w:iCs/>
          <w:color w:val="000000"/>
          <w:szCs w:val="22"/>
        </w:rPr>
        <w:t xml:space="preserve">, kad neišgertumėte per didelės dozės. </w:t>
      </w:r>
      <w:r w:rsidRPr="00CA1488">
        <w:rPr>
          <w:szCs w:val="22"/>
        </w:rPr>
        <w:t xml:space="preserve">Jeigu vartojate ar neseniai vartojote kitų vaistų arba dėl to nesate tikri, apie tai pasakykite gydytojui arba vaistininkui. </w:t>
      </w:r>
    </w:p>
    <w:p w:rsidR="0025680B" w:rsidRPr="00E114CB" w:rsidRDefault="0025680B" w:rsidP="0025680B">
      <w:pPr>
        <w:ind w:firstLine="13"/>
        <w:rPr>
          <w:szCs w:val="22"/>
        </w:rPr>
      </w:pPr>
    </w:p>
    <w:p w:rsidR="0025680B" w:rsidRPr="00607456" w:rsidRDefault="0025680B" w:rsidP="0025680B">
      <w:pPr>
        <w:ind w:firstLine="13"/>
        <w:rPr>
          <w:i/>
          <w:iCs/>
          <w:szCs w:val="22"/>
        </w:rPr>
      </w:pPr>
      <w:r w:rsidRPr="00607456">
        <w:rPr>
          <w:i/>
          <w:iCs/>
          <w:szCs w:val="22"/>
        </w:rPr>
        <w:t xml:space="preserve">Susiję su </w:t>
      </w:r>
      <w:proofErr w:type="spellStart"/>
      <w:r w:rsidRPr="00607456">
        <w:rPr>
          <w:i/>
          <w:iCs/>
          <w:szCs w:val="22"/>
        </w:rPr>
        <w:t>paracetamoli</w:t>
      </w:r>
      <w:r>
        <w:rPr>
          <w:i/>
          <w:iCs/>
          <w:szCs w:val="22"/>
        </w:rPr>
        <w:t>u</w:t>
      </w:r>
      <w:proofErr w:type="spellEnd"/>
      <w:r w:rsidRPr="00607456">
        <w:rPr>
          <w:i/>
          <w:iCs/>
          <w:szCs w:val="22"/>
        </w:rPr>
        <w:t>:</w:t>
      </w:r>
    </w:p>
    <w:p w:rsidR="0025680B" w:rsidRPr="00E114CB" w:rsidRDefault="0025680B" w:rsidP="0025680B">
      <w:pPr>
        <w:ind w:firstLine="13"/>
        <w:rPr>
          <w:szCs w:val="22"/>
        </w:rPr>
      </w:pPr>
      <w:r w:rsidRPr="00E114CB">
        <w:rPr>
          <w:szCs w:val="22"/>
        </w:rPr>
        <w:lastRenderedPageBreak/>
        <w:t>Jei vartojate bet kokį vaistą, kuris lėtina kraujo krešėjimą (geriamuosius antikoaguliantus), turite kreiptis į gydytoją. Didelėmis dozėmis FERVEX gali sustiprinti Jūsų antikoagulianto poveikį. Prireikus gydytojas pakoreguos Jūsų antikoagulianto dozę.</w:t>
      </w:r>
    </w:p>
    <w:p w:rsidR="0025680B" w:rsidRDefault="0025680B" w:rsidP="0025680B">
      <w:pPr>
        <w:ind w:firstLine="13"/>
        <w:rPr>
          <w:szCs w:val="22"/>
        </w:rPr>
      </w:pPr>
    </w:p>
    <w:p w:rsidR="0025680B" w:rsidRPr="00705F73" w:rsidRDefault="0025680B" w:rsidP="0025680B">
      <w:pPr>
        <w:numPr>
          <w:ilvl w:val="12"/>
          <w:numId w:val="0"/>
        </w:numPr>
        <w:rPr>
          <w:szCs w:val="22"/>
          <w:lang w:eastAsia="lt-LT"/>
        </w:rPr>
      </w:pPr>
      <w:r w:rsidRPr="00705F73">
        <w:rPr>
          <w:szCs w:val="22"/>
          <w:lang w:eastAsia="lt-LT"/>
        </w:rPr>
        <w:t>Pasakykite gydytojui arba vaistininkui, jeigu Jūs vartojate:</w:t>
      </w:r>
    </w:p>
    <w:p w:rsidR="0025680B" w:rsidRPr="006F04A5" w:rsidRDefault="0025680B" w:rsidP="0025680B">
      <w:pPr>
        <w:numPr>
          <w:ilvl w:val="0"/>
          <w:numId w:val="10"/>
        </w:numPr>
        <w:tabs>
          <w:tab w:val="left" w:pos="567"/>
        </w:tabs>
        <w:suppressAutoHyphens w:val="0"/>
        <w:ind w:left="567" w:hanging="567"/>
        <w:rPr>
          <w:szCs w:val="22"/>
        </w:rPr>
      </w:pPr>
      <w:proofErr w:type="spellStart"/>
      <w:r w:rsidRPr="00705F73">
        <w:rPr>
          <w:szCs w:val="22"/>
        </w:rPr>
        <w:t>floksaksacilin</w:t>
      </w:r>
      <w:r>
        <w:rPr>
          <w:szCs w:val="22"/>
        </w:rPr>
        <w:t>ą</w:t>
      </w:r>
      <w:proofErr w:type="spellEnd"/>
      <w:r w:rsidRPr="00705F73">
        <w:rPr>
          <w:szCs w:val="22"/>
        </w:rPr>
        <w:t xml:space="preserve"> (antibiotik</w:t>
      </w:r>
      <w:r>
        <w:rPr>
          <w:szCs w:val="22"/>
        </w:rPr>
        <w:t>ą</w:t>
      </w:r>
      <w:r w:rsidRPr="00705F73">
        <w:rPr>
          <w:szCs w:val="22"/>
        </w:rPr>
        <w:t>)</w:t>
      </w:r>
      <w:r>
        <w:rPr>
          <w:szCs w:val="22"/>
        </w:rPr>
        <w:t xml:space="preserve"> dėl didelės kraujo ir skysčių tyrimų nenormalių rodiklių (vadinamos </w:t>
      </w:r>
      <w:proofErr w:type="spellStart"/>
      <w:r w:rsidRPr="00705F73">
        <w:rPr>
          <w:szCs w:val="22"/>
        </w:rPr>
        <w:t>metabolin</w:t>
      </w:r>
      <w:r>
        <w:rPr>
          <w:szCs w:val="22"/>
        </w:rPr>
        <w:t>ės</w:t>
      </w:r>
      <w:proofErr w:type="spellEnd"/>
      <w:r w:rsidRPr="00705F73">
        <w:rPr>
          <w:szCs w:val="22"/>
        </w:rPr>
        <w:t xml:space="preserve"> </w:t>
      </w:r>
      <w:proofErr w:type="spellStart"/>
      <w:r w:rsidRPr="00705F73">
        <w:rPr>
          <w:szCs w:val="22"/>
        </w:rPr>
        <w:t>acidoz</w:t>
      </w:r>
      <w:r>
        <w:rPr>
          <w:szCs w:val="22"/>
        </w:rPr>
        <w:t>ės</w:t>
      </w:r>
      <w:proofErr w:type="spellEnd"/>
      <w:r w:rsidRPr="00705F73">
        <w:rPr>
          <w:szCs w:val="22"/>
        </w:rPr>
        <w:t>)</w:t>
      </w:r>
      <w:r>
        <w:rPr>
          <w:szCs w:val="22"/>
        </w:rPr>
        <w:t xml:space="preserve"> rizikos (žr. </w:t>
      </w:r>
      <w:r w:rsidRPr="00877E93">
        <w:rPr>
          <w:szCs w:val="22"/>
        </w:rPr>
        <w:t>2</w:t>
      </w:r>
      <w:r>
        <w:rPr>
          <w:szCs w:val="22"/>
        </w:rPr>
        <w:t xml:space="preserve"> skyrių), kurią reikia skubiai gydyti</w:t>
      </w:r>
      <w:r w:rsidRPr="00705F73">
        <w:rPr>
          <w:szCs w:val="22"/>
        </w:rPr>
        <w:t>.</w:t>
      </w:r>
    </w:p>
    <w:p w:rsidR="0025680B" w:rsidRDefault="0025680B" w:rsidP="0025680B">
      <w:pPr>
        <w:ind w:firstLine="13"/>
        <w:rPr>
          <w:szCs w:val="22"/>
        </w:rPr>
      </w:pPr>
    </w:p>
    <w:p w:rsidR="0025680B" w:rsidRDefault="0025680B" w:rsidP="0025680B">
      <w:pPr>
        <w:ind w:firstLine="13"/>
        <w:rPr>
          <w:szCs w:val="22"/>
        </w:rPr>
      </w:pPr>
      <w:r w:rsidRPr="00E114CB">
        <w:rPr>
          <w:szCs w:val="22"/>
        </w:rPr>
        <w:t>Nurodykite, kad Jūs arba Jūsų vaikas vartoja šį vaistą, jei gydytojas Jums arba Jūsų vaikui skiria šlapimo rūgšties arba cukraus kiekio kraujyje tyrimus</w:t>
      </w:r>
      <w:r>
        <w:rPr>
          <w:szCs w:val="22"/>
        </w:rPr>
        <w:t>.</w:t>
      </w:r>
    </w:p>
    <w:p w:rsidR="0025680B" w:rsidRDefault="0025680B" w:rsidP="0025680B">
      <w:pPr>
        <w:ind w:firstLine="13"/>
        <w:rPr>
          <w:i/>
          <w:iCs/>
          <w:szCs w:val="22"/>
        </w:rPr>
      </w:pPr>
    </w:p>
    <w:p w:rsidR="0025680B" w:rsidRDefault="0025680B" w:rsidP="0025680B">
      <w:pPr>
        <w:rPr>
          <w:color w:val="000000"/>
          <w:szCs w:val="22"/>
        </w:rPr>
      </w:pPr>
      <w:r w:rsidRPr="00607456">
        <w:rPr>
          <w:i/>
          <w:iCs/>
          <w:szCs w:val="22"/>
        </w:rPr>
        <w:t xml:space="preserve">Susiję su </w:t>
      </w:r>
      <w:proofErr w:type="spellStart"/>
      <w:r w:rsidRPr="00607456">
        <w:rPr>
          <w:i/>
          <w:iCs/>
          <w:szCs w:val="22"/>
        </w:rPr>
        <w:t>feniramino</w:t>
      </w:r>
      <w:proofErr w:type="spellEnd"/>
      <w:r w:rsidRPr="00607456">
        <w:rPr>
          <w:i/>
          <w:iCs/>
          <w:szCs w:val="22"/>
        </w:rPr>
        <w:t xml:space="preserve"> </w:t>
      </w:r>
      <w:proofErr w:type="spellStart"/>
      <w:r w:rsidRPr="00607456">
        <w:rPr>
          <w:i/>
          <w:iCs/>
          <w:szCs w:val="22"/>
        </w:rPr>
        <w:t>maleat</w:t>
      </w:r>
      <w:r>
        <w:rPr>
          <w:i/>
          <w:iCs/>
          <w:szCs w:val="22"/>
        </w:rPr>
        <w:t>u</w:t>
      </w:r>
      <w:proofErr w:type="spellEnd"/>
      <w:r w:rsidRPr="00607456">
        <w:rPr>
          <w:i/>
          <w:iCs/>
          <w:szCs w:val="22"/>
        </w:rPr>
        <w:t>:</w:t>
      </w:r>
    </w:p>
    <w:p w:rsidR="0025680B" w:rsidRPr="004713BD" w:rsidRDefault="0025680B" w:rsidP="0025680B">
      <w:pPr>
        <w:rPr>
          <w:color w:val="000000"/>
          <w:szCs w:val="22"/>
        </w:rPr>
      </w:pPr>
      <w:r w:rsidRPr="004713BD">
        <w:rPr>
          <w:color w:val="000000"/>
          <w:szCs w:val="22"/>
        </w:rPr>
        <w:t xml:space="preserve">Gydymo metu reikia vengti vartoti natrio </w:t>
      </w:r>
      <w:proofErr w:type="spellStart"/>
      <w:r w:rsidRPr="004713BD">
        <w:rPr>
          <w:color w:val="000000"/>
          <w:szCs w:val="22"/>
        </w:rPr>
        <w:t>oksiba</w:t>
      </w:r>
      <w:r>
        <w:rPr>
          <w:color w:val="000000"/>
          <w:szCs w:val="22"/>
        </w:rPr>
        <w:t>to</w:t>
      </w:r>
      <w:proofErr w:type="spellEnd"/>
      <w:r w:rsidRPr="004713BD">
        <w:rPr>
          <w:color w:val="000000"/>
          <w:szCs w:val="22"/>
        </w:rPr>
        <w:t>, alkoholini</w:t>
      </w:r>
      <w:r>
        <w:rPr>
          <w:color w:val="000000"/>
          <w:szCs w:val="22"/>
        </w:rPr>
        <w:t>ų</w:t>
      </w:r>
      <w:r w:rsidRPr="004713BD">
        <w:rPr>
          <w:color w:val="000000"/>
          <w:szCs w:val="22"/>
        </w:rPr>
        <w:t xml:space="preserve"> gėrim</w:t>
      </w:r>
      <w:r>
        <w:rPr>
          <w:color w:val="000000"/>
          <w:szCs w:val="22"/>
        </w:rPr>
        <w:t>ų</w:t>
      </w:r>
      <w:r w:rsidRPr="004713BD">
        <w:rPr>
          <w:color w:val="000000"/>
          <w:szCs w:val="22"/>
        </w:rPr>
        <w:t>, vaist</w:t>
      </w:r>
      <w:r>
        <w:rPr>
          <w:color w:val="000000"/>
          <w:szCs w:val="22"/>
        </w:rPr>
        <w:t>ų</w:t>
      </w:r>
      <w:r w:rsidRPr="004713BD">
        <w:rPr>
          <w:color w:val="000000"/>
          <w:szCs w:val="22"/>
        </w:rPr>
        <w:t>, kurių sudėtyje yra alkoholio.</w:t>
      </w:r>
    </w:p>
    <w:p w:rsidR="0025680B" w:rsidRDefault="0025680B" w:rsidP="0025680B">
      <w:pPr>
        <w:rPr>
          <w:color w:val="000000"/>
          <w:szCs w:val="22"/>
        </w:rPr>
      </w:pPr>
      <w:r w:rsidRPr="004713BD">
        <w:rPr>
          <w:color w:val="000000"/>
          <w:szCs w:val="22"/>
        </w:rPr>
        <w:t>Jei</w:t>
      </w:r>
      <w:r>
        <w:rPr>
          <w:color w:val="000000"/>
          <w:szCs w:val="22"/>
        </w:rPr>
        <w:t xml:space="preserve">gu </w:t>
      </w:r>
      <w:r w:rsidRPr="004713BD">
        <w:rPr>
          <w:color w:val="000000"/>
          <w:szCs w:val="22"/>
        </w:rPr>
        <w:t xml:space="preserve">vartojate kitų atropino </w:t>
      </w:r>
      <w:r>
        <w:rPr>
          <w:color w:val="000000"/>
          <w:szCs w:val="22"/>
        </w:rPr>
        <w:t>sudėtyje turinčių vaistų</w:t>
      </w:r>
      <w:r w:rsidRPr="004713BD">
        <w:rPr>
          <w:color w:val="000000"/>
          <w:szCs w:val="22"/>
        </w:rPr>
        <w:t>, kitų raminamųjų</w:t>
      </w:r>
      <w:r>
        <w:rPr>
          <w:color w:val="000000"/>
          <w:szCs w:val="22"/>
        </w:rPr>
        <w:t xml:space="preserve"> ar </w:t>
      </w:r>
      <w:proofErr w:type="spellStart"/>
      <w:r>
        <w:rPr>
          <w:color w:val="000000"/>
          <w:szCs w:val="22"/>
        </w:rPr>
        <w:t>c</w:t>
      </w:r>
      <w:r w:rsidRPr="00B347D2">
        <w:rPr>
          <w:color w:val="000000"/>
          <w:szCs w:val="22"/>
        </w:rPr>
        <w:t>holinesterazę</w:t>
      </w:r>
      <w:proofErr w:type="spellEnd"/>
      <w:r w:rsidRPr="00B347D2">
        <w:rPr>
          <w:color w:val="000000"/>
          <w:szCs w:val="22"/>
        </w:rPr>
        <w:t xml:space="preserve"> slopinan</w:t>
      </w:r>
      <w:r>
        <w:rPr>
          <w:color w:val="000000"/>
          <w:szCs w:val="22"/>
        </w:rPr>
        <w:t xml:space="preserve">čių vaistų, </w:t>
      </w:r>
      <w:r w:rsidRPr="004713BD">
        <w:rPr>
          <w:color w:val="000000"/>
          <w:szCs w:val="22"/>
        </w:rPr>
        <w:t>kreipkitės į gydytoją.</w:t>
      </w:r>
    </w:p>
    <w:p w:rsidR="0025680B" w:rsidRPr="00CA1488" w:rsidRDefault="0025680B" w:rsidP="0025680B">
      <w:pPr>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 xml:space="preserve">FERVEX </w:t>
      </w:r>
      <w:r>
        <w:rPr>
          <w:color w:val="000000"/>
          <w:szCs w:val="22"/>
        </w:rPr>
        <w:t>vartojimas su</w:t>
      </w:r>
      <w:r w:rsidRPr="00CA1488">
        <w:rPr>
          <w:color w:val="000000"/>
          <w:szCs w:val="22"/>
        </w:rPr>
        <w:t xml:space="preserve"> </w:t>
      </w:r>
      <w:r>
        <w:rPr>
          <w:color w:val="000000"/>
          <w:szCs w:val="22"/>
        </w:rPr>
        <w:t xml:space="preserve">maistu, gėrimais ir </w:t>
      </w:r>
      <w:r w:rsidRPr="00CA1488">
        <w:rPr>
          <w:color w:val="000000"/>
          <w:szCs w:val="22"/>
        </w:rPr>
        <w:t>alkoholi</w:t>
      </w:r>
      <w:r>
        <w:rPr>
          <w:color w:val="000000"/>
          <w:szCs w:val="22"/>
        </w:rPr>
        <w:t>u</w:t>
      </w:r>
    </w:p>
    <w:p w:rsidR="0025680B" w:rsidRPr="00CA1488" w:rsidRDefault="0025680B" w:rsidP="0025680B">
      <w:pPr>
        <w:pStyle w:val="BTEMEASMCA"/>
        <w:rPr>
          <w:rFonts w:cs="Times New Roman"/>
          <w:i w:val="0"/>
          <w:iCs w:val="0"/>
          <w:color w:val="000000"/>
          <w:lang w:eastAsia="en-US"/>
        </w:rPr>
      </w:pPr>
      <w:r w:rsidRPr="00CA1488">
        <w:rPr>
          <w:rFonts w:cs="Times New Roman"/>
          <w:i w:val="0"/>
          <w:iCs w:val="0"/>
          <w:color w:val="000000"/>
          <w:lang w:eastAsia="en-US"/>
        </w:rPr>
        <w:t>Alkoholio ir vaistų, kurių sudėtyje yra alkoholio, kartu su FERVEX vartoti negalima.</w:t>
      </w:r>
    </w:p>
    <w:p w:rsidR="0025680B" w:rsidRPr="00CA1488" w:rsidRDefault="0025680B" w:rsidP="0025680B">
      <w:pPr>
        <w:pStyle w:val="Pagrindinistekstas"/>
        <w:spacing w:after="0"/>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Nėštumas ir žindymo laikotarpis</w:t>
      </w:r>
    </w:p>
    <w:p w:rsidR="0025680B" w:rsidRPr="00607456" w:rsidRDefault="0025680B" w:rsidP="0025680B">
      <w:pPr>
        <w:rPr>
          <w:b/>
          <w:noProof/>
          <w:snapToGrid w:val="0"/>
          <w:szCs w:val="24"/>
        </w:rPr>
      </w:pPr>
      <w:r w:rsidRPr="009A2180">
        <w:rPr>
          <w:noProof/>
          <w:snapToGrid w:val="0"/>
          <w:szCs w:val="24"/>
        </w:rPr>
        <w:t>Jeigu esate nėščia, žindote kūdikį, manote, kad galbūt esate nėščia, arba planuojate pastoti, tai prieš vartodama šį vaistą pasitarkite su gydytoju arba vaistininku.</w:t>
      </w:r>
    </w:p>
    <w:p w:rsidR="0025680B" w:rsidRPr="00A660C0" w:rsidRDefault="0025680B" w:rsidP="0025680B">
      <w:pPr>
        <w:pStyle w:val="Antrat3"/>
        <w:keepNext w:val="0"/>
        <w:rPr>
          <w:b w:val="0"/>
          <w:color w:val="000000"/>
          <w:szCs w:val="22"/>
        </w:rPr>
      </w:pPr>
    </w:p>
    <w:p w:rsidR="0025680B" w:rsidRPr="00607456" w:rsidRDefault="0025680B" w:rsidP="0025680B">
      <w:pPr>
        <w:pStyle w:val="Antrat3"/>
        <w:keepNext w:val="0"/>
        <w:rPr>
          <w:bCs/>
          <w:color w:val="000000"/>
          <w:szCs w:val="22"/>
        </w:rPr>
      </w:pPr>
      <w:r w:rsidRPr="00607456">
        <w:rPr>
          <w:bCs/>
          <w:color w:val="000000"/>
          <w:szCs w:val="22"/>
        </w:rPr>
        <w:t>Nėštumas</w:t>
      </w:r>
    </w:p>
    <w:p w:rsidR="0025680B" w:rsidRPr="00A660C0" w:rsidRDefault="0025680B" w:rsidP="0025680B">
      <w:pPr>
        <w:pStyle w:val="Antrat3"/>
        <w:keepNext w:val="0"/>
        <w:rPr>
          <w:b w:val="0"/>
          <w:color w:val="000000"/>
          <w:szCs w:val="22"/>
        </w:rPr>
      </w:pPr>
      <w:r w:rsidRPr="00A660C0">
        <w:rPr>
          <w:b w:val="0"/>
          <w:color w:val="000000"/>
          <w:szCs w:val="22"/>
        </w:rPr>
        <w:t>Šio vaisto nerekomenduojama vartoti nėštumo metu.</w:t>
      </w:r>
    </w:p>
    <w:p w:rsidR="0025680B" w:rsidRPr="00A660C0" w:rsidRDefault="0025680B" w:rsidP="0025680B">
      <w:pPr>
        <w:pStyle w:val="Antrat3"/>
        <w:keepNext w:val="0"/>
        <w:rPr>
          <w:b w:val="0"/>
          <w:color w:val="000000"/>
          <w:szCs w:val="22"/>
        </w:rPr>
      </w:pPr>
    </w:p>
    <w:p w:rsidR="0025680B" w:rsidRPr="00607456" w:rsidRDefault="0025680B" w:rsidP="0025680B">
      <w:pPr>
        <w:pStyle w:val="Antrat3"/>
        <w:keepNext w:val="0"/>
        <w:rPr>
          <w:bCs/>
          <w:color w:val="000000"/>
          <w:szCs w:val="22"/>
        </w:rPr>
      </w:pPr>
      <w:r w:rsidRPr="00607456">
        <w:rPr>
          <w:bCs/>
          <w:color w:val="000000"/>
          <w:szCs w:val="22"/>
        </w:rPr>
        <w:t>Žindymas</w:t>
      </w:r>
    </w:p>
    <w:p w:rsidR="0025680B" w:rsidRPr="00607456" w:rsidRDefault="0025680B" w:rsidP="0025680B">
      <w:pPr>
        <w:rPr>
          <w:color w:val="000000"/>
          <w:szCs w:val="22"/>
        </w:rPr>
      </w:pPr>
      <w:r w:rsidRPr="00607456">
        <w:rPr>
          <w:color w:val="000000"/>
          <w:szCs w:val="22"/>
        </w:rPr>
        <w:t>Šio vaisto negalima vartoti žindymo laikotarpiu.</w:t>
      </w:r>
    </w:p>
    <w:p w:rsidR="0025680B" w:rsidRDefault="0025680B" w:rsidP="0025680B">
      <w:pPr>
        <w:rPr>
          <w:b/>
          <w:color w:val="000000"/>
          <w:szCs w:val="22"/>
        </w:rPr>
      </w:pPr>
    </w:p>
    <w:p w:rsidR="0025680B" w:rsidRDefault="0025680B" w:rsidP="0025680B">
      <w:pPr>
        <w:rPr>
          <w:color w:val="000000"/>
          <w:szCs w:val="22"/>
        </w:rPr>
      </w:pPr>
      <w:r>
        <w:rPr>
          <w:b/>
          <w:color w:val="000000"/>
          <w:szCs w:val="22"/>
        </w:rPr>
        <w:t>Vaisingumas</w:t>
      </w:r>
    </w:p>
    <w:p w:rsidR="0025680B" w:rsidRPr="00607456" w:rsidRDefault="0025680B" w:rsidP="0025680B">
      <w:r>
        <w:rPr>
          <w:color w:val="000000"/>
          <w:szCs w:val="22"/>
        </w:rPr>
        <w:t xml:space="preserve">Duomenų nėra. </w:t>
      </w:r>
    </w:p>
    <w:p w:rsidR="0025680B" w:rsidRPr="00CA1488" w:rsidRDefault="0025680B" w:rsidP="0025680B">
      <w:pPr>
        <w:pStyle w:val="Antrat3"/>
        <w:keepNext w:val="0"/>
        <w:rPr>
          <w:color w:val="000000"/>
          <w:szCs w:val="22"/>
        </w:rPr>
      </w:pPr>
    </w:p>
    <w:p w:rsidR="0025680B" w:rsidRPr="00CA1488" w:rsidRDefault="0025680B" w:rsidP="0025680B">
      <w:pPr>
        <w:pStyle w:val="EMEABodyText"/>
        <w:rPr>
          <w:b/>
          <w:color w:val="000000"/>
          <w:szCs w:val="22"/>
        </w:rPr>
      </w:pPr>
      <w:r w:rsidRPr="00CA1488">
        <w:rPr>
          <w:b/>
          <w:color w:val="000000"/>
          <w:szCs w:val="22"/>
        </w:rPr>
        <w:t>Vairavimas ir mechanizmų valdymas</w:t>
      </w:r>
    </w:p>
    <w:p w:rsidR="0025680B" w:rsidRPr="00CA1488" w:rsidRDefault="0025680B" w:rsidP="0025680B">
      <w:pPr>
        <w:pStyle w:val="EMEABodyText"/>
        <w:rPr>
          <w:color w:val="000000"/>
          <w:szCs w:val="22"/>
        </w:rPr>
      </w:pPr>
      <w:r w:rsidRPr="00CA1488">
        <w:rPr>
          <w:color w:val="000000"/>
          <w:szCs w:val="22"/>
        </w:rPr>
        <w:t xml:space="preserve">Nevairuokite ir nevaldykite mechanizmų ar įrengimų, kadangi šis vaistas gali sukelti mieguistumą dieną bei dėl to sutrikdyti gebėjimą vairuoti, valdyti mechanizmus ir </w:t>
      </w:r>
      <w:proofErr w:type="spellStart"/>
      <w:r w:rsidRPr="00CA1488">
        <w:rPr>
          <w:color w:val="000000"/>
          <w:szCs w:val="22"/>
        </w:rPr>
        <w:t>įrengimus</w:t>
      </w:r>
      <w:proofErr w:type="spellEnd"/>
      <w:r w:rsidRPr="00CA1488">
        <w:rPr>
          <w:color w:val="000000"/>
          <w:szCs w:val="22"/>
        </w:rPr>
        <w:t>.</w:t>
      </w:r>
    </w:p>
    <w:p w:rsidR="0025680B" w:rsidRPr="00CA1488" w:rsidRDefault="0025680B" w:rsidP="0025680B">
      <w:pPr>
        <w:ind w:left="567" w:hanging="567"/>
        <w:rPr>
          <w:b/>
          <w:color w:val="000000"/>
          <w:szCs w:val="22"/>
        </w:rPr>
      </w:pPr>
    </w:p>
    <w:p w:rsidR="0025680B" w:rsidRDefault="0025680B" w:rsidP="0025680B">
      <w:pPr>
        <w:pStyle w:val="Antrat3"/>
        <w:spacing w:line="240" w:lineRule="auto"/>
        <w:rPr>
          <w:color w:val="000000"/>
          <w:szCs w:val="22"/>
        </w:rPr>
      </w:pPr>
      <w:r w:rsidRPr="00CA1488">
        <w:rPr>
          <w:color w:val="000000"/>
          <w:szCs w:val="22"/>
        </w:rPr>
        <w:t xml:space="preserve">FERVEX </w:t>
      </w:r>
      <w:r>
        <w:rPr>
          <w:color w:val="000000"/>
          <w:szCs w:val="22"/>
        </w:rPr>
        <w:t xml:space="preserve">sudėtyje yra </w:t>
      </w:r>
      <w:proofErr w:type="spellStart"/>
      <w:r>
        <w:rPr>
          <w:color w:val="000000"/>
          <w:szCs w:val="22"/>
        </w:rPr>
        <w:t>aspartamo</w:t>
      </w:r>
      <w:proofErr w:type="spellEnd"/>
      <w:r>
        <w:rPr>
          <w:color w:val="000000"/>
          <w:szCs w:val="22"/>
        </w:rPr>
        <w:t xml:space="preserve"> (E 951), </w:t>
      </w:r>
      <w:proofErr w:type="spellStart"/>
      <w:r>
        <w:rPr>
          <w:color w:val="000000"/>
          <w:szCs w:val="22"/>
        </w:rPr>
        <w:t>manitolio</w:t>
      </w:r>
      <w:proofErr w:type="spellEnd"/>
      <w:r>
        <w:rPr>
          <w:color w:val="000000"/>
          <w:szCs w:val="22"/>
        </w:rPr>
        <w:t xml:space="preserve"> ir šiek tiek etanolio (kvapiojoje</w:t>
      </w:r>
      <w:r w:rsidRPr="005E39A2">
        <w:rPr>
          <w:color w:val="000000"/>
          <w:szCs w:val="22"/>
        </w:rPr>
        <w:t xml:space="preserve"> medžiagoje</w:t>
      </w:r>
      <w:r>
        <w:rPr>
          <w:color w:val="000000"/>
          <w:szCs w:val="22"/>
        </w:rPr>
        <w:t>)</w:t>
      </w:r>
    </w:p>
    <w:p w:rsidR="0025680B" w:rsidRDefault="0025680B" w:rsidP="0025680B">
      <w:r>
        <w:t xml:space="preserve">Kiekviename šio vaisto paketėlyje yra 50 mg </w:t>
      </w:r>
      <w:proofErr w:type="spellStart"/>
      <w:r>
        <w:t>aspartamo</w:t>
      </w:r>
      <w:proofErr w:type="spellEnd"/>
      <w:r>
        <w:t xml:space="preserve">. </w:t>
      </w:r>
      <w:proofErr w:type="spellStart"/>
      <w:r>
        <w:t>Aspartamas</w:t>
      </w:r>
      <w:proofErr w:type="spellEnd"/>
      <w:r>
        <w:t xml:space="preserve"> yra </w:t>
      </w:r>
      <w:proofErr w:type="spellStart"/>
      <w:r>
        <w:t>fenilalanino</w:t>
      </w:r>
      <w:proofErr w:type="spellEnd"/>
      <w:r>
        <w:t xml:space="preserve"> šaltinis. Jis gali būti kenksmingas sergantiems </w:t>
      </w:r>
      <w:proofErr w:type="spellStart"/>
      <w:r>
        <w:t>fenilketonurija</w:t>
      </w:r>
      <w:proofErr w:type="spellEnd"/>
      <w:r>
        <w:t xml:space="preserve">, reta genetine liga, kuria sergant </w:t>
      </w:r>
      <w:proofErr w:type="spellStart"/>
      <w:r>
        <w:t>fenilaninas</w:t>
      </w:r>
      <w:proofErr w:type="spellEnd"/>
      <w:r>
        <w:t xml:space="preserve"> kaupiasi organizme, nes organizmas negali jo tinkamai pašalinti.</w:t>
      </w:r>
    </w:p>
    <w:p w:rsidR="0025680B" w:rsidRDefault="0025680B" w:rsidP="0025680B">
      <w:r>
        <w:t xml:space="preserve">Šio vaisto sudėtyje yra </w:t>
      </w:r>
      <w:proofErr w:type="spellStart"/>
      <w:r>
        <w:t>manitolio</w:t>
      </w:r>
      <w:proofErr w:type="spellEnd"/>
      <w:r>
        <w:t>. Gali truputį laisvinti vidurius.</w:t>
      </w:r>
    </w:p>
    <w:p w:rsidR="0025680B" w:rsidRPr="00CA1488" w:rsidRDefault="0025680B" w:rsidP="0025680B">
      <w:pPr>
        <w:rPr>
          <w:color w:val="000000"/>
          <w:szCs w:val="22"/>
        </w:rPr>
      </w:pPr>
      <w:r>
        <w:t>Kiekviename šio vaisto paketėlyje yra 3 mg alkoholio (etanolio),</w:t>
      </w:r>
      <w:r w:rsidRPr="007E1623">
        <w:t xml:space="preserve"> </w:t>
      </w:r>
      <w:r>
        <w:t xml:space="preserve">tai atitinka </w:t>
      </w:r>
      <w:r w:rsidRPr="0036595E">
        <w:t>0</w:t>
      </w:r>
      <w:r>
        <w:t>,</w:t>
      </w:r>
      <w:r w:rsidRPr="0036595E">
        <w:t>04</w:t>
      </w:r>
      <w:r>
        <w:t> </w:t>
      </w:r>
      <w:r w:rsidRPr="0036595E">
        <w:t>mg/kg.</w:t>
      </w:r>
      <w:r>
        <w:t xml:space="preserve"> Toks paketėlyje esantis alkoholio kiekis atitinka mažiau kaip </w:t>
      </w:r>
      <w:r w:rsidRPr="00F45D38">
        <w:t>0</w:t>
      </w:r>
      <w:r>
        <w:t>,</w:t>
      </w:r>
      <w:r w:rsidRPr="00F45D38">
        <w:t>075</w:t>
      </w:r>
      <w:r>
        <w:t xml:space="preserve"> ml alaus ar </w:t>
      </w:r>
      <w:r w:rsidRPr="004E4A55">
        <w:t>0</w:t>
      </w:r>
      <w:r>
        <w:t>,</w:t>
      </w:r>
      <w:r w:rsidRPr="004E4A55">
        <w:t>03</w:t>
      </w:r>
      <w:r>
        <w:t> ml vyno. Mažas alkoholio kiekis, esantis šio vaisto sudėtyje, nesukelia pastebimo poveikio.</w:t>
      </w:r>
    </w:p>
    <w:p w:rsidR="0025680B"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p>
    <w:p w:rsidR="0025680B" w:rsidRPr="00CA1488" w:rsidRDefault="0025680B" w:rsidP="0025680B">
      <w:pPr>
        <w:pStyle w:val="Antrat2"/>
        <w:spacing w:line="240" w:lineRule="auto"/>
        <w:rPr>
          <w:color w:val="000000"/>
          <w:szCs w:val="22"/>
        </w:rPr>
      </w:pPr>
      <w:r w:rsidRPr="00CA1488">
        <w:rPr>
          <w:color w:val="000000"/>
          <w:szCs w:val="22"/>
        </w:rPr>
        <w:t>3.</w:t>
      </w:r>
      <w:r w:rsidRPr="00CA1488">
        <w:rPr>
          <w:color w:val="000000"/>
          <w:szCs w:val="22"/>
        </w:rPr>
        <w:tab/>
        <w:t>Kaip vartoti FERVEX</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r w:rsidRPr="00CA1488">
        <w:rPr>
          <w:color w:val="000000"/>
          <w:szCs w:val="22"/>
        </w:rPr>
        <w:t>Visada vartokite šį vaistą tiksliai</w:t>
      </w:r>
      <w:r>
        <w:rPr>
          <w:color w:val="000000"/>
          <w:szCs w:val="22"/>
        </w:rPr>
        <w:t>,</w:t>
      </w:r>
      <w:r w:rsidRPr="00CA1488">
        <w:rPr>
          <w:color w:val="000000"/>
          <w:szCs w:val="22"/>
        </w:rPr>
        <w:t xml:space="preserve"> </w:t>
      </w:r>
      <w:r w:rsidRPr="005D554B">
        <w:rPr>
          <w:noProof/>
          <w:snapToGrid w:val="0"/>
        </w:rPr>
        <w:t xml:space="preserve">kaip nurodė </w:t>
      </w:r>
      <w:proofErr w:type="spellStart"/>
      <w:r w:rsidRPr="00CA1488">
        <w:rPr>
          <w:color w:val="000000"/>
          <w:szCs w:val="22"/>
        </w:rPr>
        <w:t>nurodė</w:t>
      </w:r>
      <w:proofErr w:type="spellEnd"/>
      <w:r w:rsidRPr="00CA1488">
        <w:rPr>
          <w:color w:val="000000"/>
          <w:szCs w:val="22"/>
        </w:rPr>
        <w:t xml:space="preserve"> gydytojas arba vaistininkas. Jeigu abejojate, kreipkitės į </w:t>
      </w:r>
      <w:r>
        <w:rPr>
          <w:color w:val="000000"/>
          <w:szCs w:val="22"/>
        </w:rPr>
        <w:t xml:space="preserve">gydytoją arba </w:t>
      </w:r>
      <w:r w:rsidRPr="00CA1488">
        <w:rPr>
          <w:color w:val="000000"/>
          <w:szCs w:val="22"/>
        </w:rPr>
        <w:t xml:space="preserve">vaistininką. </w:t>
      </w:r>
    </w:p>
    <w:p w:rsidR="0025680B" w:rsidRPr="00CA1488" w:rsidRDefault="0025680B" w:rsidP="0025680B">
      <w:pPr>
        <w:pStyle w:val="Pagrindinistekstas"/>
        <w:spacing w:after="0"/>
        <w:rPr>
          <w:color w:val="000000"/>
          <w:szCs w:val="22"/>
        </w:rPr>
      </w:pPr>
    </w:p>
    <w:p w:rsidR="0025680B" w:rsidRPr="009A2180" w:rsidRDefault="0025680B" w:rsidP="0025680B">
      <w:pPr>
        <w:pStyle w:val="Pagrindinistekstas"/>
        <w:spacing w:after="0"/>
        <w:rPr>
          <w:b/>
          <w:color w:val="000000"/>
          <w:szCs w:val="22"/>
        </w:rPr>
      </w:pPr>
      <w:r w:rsidRPr="009A2180">
        <w:rPr>
          <w:b/>
          <w:color w:val="000000"/>
          <w:szCs w:val="22"/>
        </w:rPr>
        <w:t>Dozavimas</w:t>
      </w:r>
    </w:p>
    <w:p w:rsidR="0025680B" w:rsidRPr="009A2180" w:rsidRDefault="0025680B" w:rsidP="0025680B">
      <w:pPr>
        <w:pStyle w:val="Pagrindinistekstas"/>
        <w:spacing w:after="0"/>
        <w:rPr>
          <w:color w:val="000000"/>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60"/>
        <w:gridCol w:w="1945"/>
        <w:gridCol w:w="2268"/>
      </w:tblGrid>
      <w:tr w:rsidR="0025680B" w:rsidRPr="009A2180" w:rsidTr="00D1332F">
        <w:trPr>
          <w:trHeight w:val="211"/>
          <w:jc w:val="center"/>
        </w:trPr>
        <w:tc>
          <w:tcPr>
            <w:tcW w:w="2694" w:type="dxa"/>
            <w:shd w:val="clear" w:color="auto" w:fill="D0CECE"/>
            <w:vAlign w:val="center"/>
          </w:tcPr>
          <w:p w:rsidR="0025680B" w:rsidRPr="009A2180" w:rsidRDefault="0025680B" w:rsidP="00D1332F">
            <w:pPr>
              <w:pStyle w:val="Default"/>
              <w:jc w:val="center"/>
              <w:rPr>
                <w:rFonts w:ascii="Times New Roman" w:hAnsi="Times New Roman" w:cs="Times New Roman"/>
                <w:sz w:val="22"/>
                <w:szCs w:val="22"/>
                <w:lang w:val="lt-LT"/>
              </w:rPr>
            </w:pPr>
            <w:r w:rsidRPr="009A2180">
              <w:rPr>
                <w:rFonts w:ascii="Times New Roman" w:eastAsia="Arial" w:hAnsi="Times New Roman" w:cs="Times New Roman"/>
                <w:b/>
                <w:bCs/>
                <w:sz w:val="22"/>
                <w:szCs w:val="22"/>
                <w:bdr w:val="nil"/>
                <w:lang w:val="lt-LT"/>
              </w:rPr>
              <w:t>Amžius (kūno svoris)</w:t>
            </w:r>
          </w:p>
        </w:tc>
        <w:tc>
          <w:tcPr>
            <w:tcW w:w="2160" w:type="dxa"/>
            <w:shd w:val="clear" w:color="auto" w:fill="D0CECE"/>
            <w:vAlign w:val="center"/>
          </w:tcPr>
          <w:p w:rsidR="0025680B" w:rsidRPr="009A2180" w:rsidRDefault="0025680B" w:rsidP="00D1332F">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t>Vienkartinė dozė</w:t>
            </w:r>
          </w:p>
        </w:tc>
        <w:tc>
          <w:tcPr>
            <w:tcW w:w="1945" w:type="dxa"/>
            <w:shd w:val="clear" w:color="auto" w:fill="D0CECE"/>
            <w:vAlign w:val="center"/>
          </w:tcPr>
          <w:p w:rsidR="0025680B" w:rsidRPr="009A2180" w:rsidRDefault="0025680B" w:rsidP="00D1332F">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t>Vartojimo intervalas</w:t>
            </w:r>
          </w:p>
        </w:tc>
        <w:tc>
          <w:tcPr>
            <w:tcW w:w="2268" w:type="dxa"/>
            <w:shd w:val="clear" w:color="auto" w:fill="D0CECE"/>
            <w:vAlign w:val="center"/>
          </w:tcPr>
          <w:p w:rsidR="0025680B" w:rsidRPr="009A2180" w:rsidRDefault="0025680B" w:rsidP="00D1332F">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t xml:space="preserve">Didžiausia paros dozė </w:t>
            </w:r>
          </w:p>
        </w:tc>
      </w:tr>
      <w:tr w:rsidR="0025680B" w:rsidRPr="009A2180" w:rsidTr="00D1332F">
        <w:trPr>
          <w:trHeight w:val="440"/>
          <w:jc w:val="center"/>
        </w:trPr>
        <w:tc>
          <w:tcPr>
            <w:tcW w:w="2694" w:type="dxa"/>
            <w:vAlign w:val="center"/>
          </w:tcPr>
          <w:p w:rsidR="0025680B" w:rsidRPr="00451864" w:rsidRDefault="0025680B" w:rsidP="00D1332F">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lastRenderedPageBreak/>
              <w:t>Suaugusiesiems ir paaugliams</w:t>
            </w:r>
            <w:r w:rsidRPr="00451864">
              <w:rPr>
                <w:rFonts w:ascii="Times New Roman" w:eastAsia="Arial" w:hAnsi="Times New Roman" w:cs="Times New Roman"/>
                <w:b/>
                <w:bCs/>
                <w:sz w:val="22"/>
                <w:szCs w:val="22"/>
                <w:bdr w:val="nil"/>
                <w:lang w:val="lt-LT"/>
              </w:rPr>
              <w:t xml:space="preserve"> nuo 15 metų</w:t>
            </w:r>
          </w:p>
          <w:p w:rsidR="0025680B" w:rsidRPr="009A2180" w:rsidRDefault="0025680B" w:rsidP="00D1332F">
            <w:pPr>
              <w:pStyle w:val="Default"/>
              <w:jc w:val="center"/>
              <w:rPr>
                <w:rFonts w:ascii="Times New Roman" w:hAnsi="Times New Roman" w:cs="Times New Roman"/>
                <w:sz w:val="22"/>
                <w:szCs w:val="22"/>
                <w:lang w:val="lt-LT"/>
              </w:rPr>
            </w:pPr>
            <w:r w:rsidRPr="00451864">
              <w:rPr>
                <w:rFonts w:ascii="Times New Roman" w:eastAsia="Arial" w:hAnsi="Times New Roman" w:cs="Times New Roman"/>
                <w:b/>
                <w:bCs/>
                <w:sz w:val="22"/>
                <w:szCs w:val="22"/>
                <w:bdr w:val="nil"/>
                <w:lang w:val="lt-LT"/>
              </w:rPr>
              <w:t>(sveriantiems daugiau kaip 50 kg)</w:t>
            </w:r>
          </w:p>
        </w:tc>
        <w:tc>
          <w:tcPr>
            <w:tcW w:w="2160" w:type="dxa"/>
            <w:vAlign w:val="center"/>
          </w:tcPr>
          <w:p w:rsidR="0025680B" w:rsidRPr="009A2180" w:rsidRDefault="0025680B" w:rsidP="00D1332F">
            <w:pPr>
              <w:pStyle w:val="Default"/>
              <w:jc w:val="center"/>
              <w:rPr>
                <w:rFonts w:ascii="Times New Roman" w:hAnsi="Times New Roman" w:cs="Times New Roman"/>
                <w:sz w:val="22"/>
                <w:szCs w:val="22"/>
                <w:lang w:val="lt-LT"/>
              </w:rPr>
            </w:pPr>
            <w:r w:rsidRPr="009A2180">
              <w:rPr>
                <w:rFonts w:ascii="Times New Roman" w:eastAsia="Arial" w:hAnsi="Times New Roman" w:cs="Times New Roman"/>
                <w:b/>
                <w:bCs/>
                <w:sz w:val="22"/>
                <w:szCs w:val="22"/>
                <w:bdr w:val="nil"/>
                <w:lang w:val="lt-LT"/>
              </w:rPr>
              <w:t>1 paketėlis</w:t>
            </w:r>
          </w:p>
          <w:p w:rsidR="0025680B" w:rsidRPr="009A2180" w:rsidRDefault="0025680B" w:rsidP="00D1332F">
            <w:pPr>
              <w:pStyle w:val="Default"/>
              <w:jc w:val="center"/>
              <w:rPr>
                <w:rFonts w:ascii="Times New Roman" w:hAnsi="Times New Roman" w:cs="Times New Roman"/>
                <w:sz w:val="22"/>
                <w:szCs w:val="22"/>
                <w:lang w:val="lt-LT"/>
              </w:rPr>
            </w:pPr>
            <w:r w:rsidRPr="009A2180">
              <w:rPr>
                <w:rFonts w:ascii="Times New Roman" w:eastAsia="Arial" w:hAnsi="Times New Roman" w:cs="Times New Roman"/>
                <w:sz w:val="22"/>
                <w:szCs w:val="22"/>
                <w:bdr w:val="nil"/>
                <w:lang w:val="lt-LT"/>
              </w:rPr>
              <w:t xml:space="preserve">(500 mg </w:t>
            </w:r>
            <w:proofErr w:type="spellStart"/>
            <w:r w:rsidRPr="009A2180">
              <w:rPr>
                <w:rFonts w:ascii="Times New Roman" w:eastAsia="Arial" w:hAnsi="Times New Roman" w:cs="Times New Roman"/>
                <w:sz w:val="22"/>
                <w:szCs w:val="22"/>
                <w:bdr w:val="nil"/>
                <w:lang w:val="lt-LT"/>
              </w:rPr>
              <w:t>paracetamolio</w:t>
            </w:r>
            <w:proofErr w:type="spellEnd"/>
            <w:r w:rsidRPr="009A2180">
              <w:rPr>
                <w:rFonts w:ascii="Times New Roman" w:eastAsia="Arial" w:hAnsi="Times New Roman" w:cs="Times New Roman"/>
                <w:sz w:val="22"/>
                <w:szCs w:val="22"/>
                <w:bdr w:val="nil"/>
                <w:lang w:val="lt-LT"/>
              </w:rPr>
              <w:t>,</w:t>
            </w:r>
            <w:r w:rsidRPr="009A2180">
              <w:rPr>
                <w:rFonts w:ascii="Times New Roman" w:eastAsia="Arial" w:hAnsi="Times New Roman" w:cs="Times New Roman"/>
                <w:sz w:val="22"/>
                <w:szCs w:val="22"/>
                <w:bdr w:val="nil"/>
                <w:lang w:val="lt-LT"/>
              </w:rPr>
              <w:br/>
              <w:t xml:space="preserve">25 mg </w:t>
            </w:r>
            <w:proofErr w:type="spellStart"/>
            <w:r w:rsidRPr="009A2180">
              <w:rPr>
                <w:rFonts w:ascii="Times New Roman" w:eastAsia="Arial" w:hAnsi="Times New Roman" w:cs="Times New Roman"/>
                <w:sz w:val="22"/>
                <w:szCs w:val="22"/>
                <w:bdr w:val="nil"/>
                <w:lang w:val="lt-LT"/>
              </w:rPr>
              <w:t>feniramino</w:t>
            </w:r>
            <w:proofErr w:type="spellEnd"/>
            <w:r w:rsidRPr="009A2180">
              <w:rPr>
                <w:rFonts w:ascii="Times New Roman" w:eastAsia="Arial" w:hAnsi="Times New Roman" w:cs="Times New Roman"/>
                <w:sz w:val="22"/>
                <w:szCs w:val="22"/>
                <w:bdr w:val="nil"/>
                <w:lang w:val="lt-LT"/>
              </w:rPr>
              <w:t>,</w:t>
            </w:r>
            <w:r w:rsidRPr="009A2180">
              <w:rPr>
                <w:rFonts w:ascii="Times New Roman" w:eastAsia="Arial" w:hAnsi="Times New Roman" w:cs="Times New Roman"/>
                <w:sz w:val="22"/>
                <w:szCs w:val="22"/>
                <w:bdr w:val="nil"/>
                <w:lang w:val="lt-LT"/>
              </w:rPr>
              <w:br/>
              <w:t xml:space="preserve">200 mg </w:t>
            </w:r>
            <w:proofErr w:type="spellStart"/>
            <w:r w:rsidRPr="009A2180">
              <w:rPr>
                <w:rFonts w:ascii="Times New Roman" w:eastAsia="Arial" w:hAnsi="Times New Roman" w:cs="Times New Roman"/>
                <w:sz w:val="22"/>
                <w:szCs w:val="22"/>
                <w:bdr w:val="nil"/>
                <w:lang w:val="lt-LT"/>
              </w:rPr>
              <w:t>askorbo</w:t>
            </w:r>
            <w:proofErr w:type="spellEnd"/>
            <w:r w:rsidRPr="009A2180">
              <w:rPr>
                <w:rFonts w:ascii="Times New Roman" w:eastAsia="Arial" w:hAnsi="Times New Roman" w:cs="Times New Roman"/>
                <w:sz w:val="22"/>
                <w:szCs w:val="22"/>
                <w:bdr w:val="nil"/>
                <w:lang w:val="lt-LT"/>
              </w:rPr>
              <w:t xml:space="preserve"> rūgšties)</w:t>
            </w:r>
          </w:p>
        </w:tc>
        <w:tc>
          <w:tcPr>
            <w:tcW w:w="1945" w:type="dxa"/>
            <w:vAlign w:val="center"/>
          </w:tcPr>
          <w:p w:rsidR="0025680B" w:rsidRPr="009A2180" w:rsidRDefault="0025680B" w:rsidP="00D1332F">
            <w:pPr>
              <w:pStyle w:val="Default"/>
              <w:jc w:val="center"/>
              <w:rPr>
                <w:rFonts w:ascii="Times New Roman" w:hAnsi="Times New Roman" w:cs="Times New Roman"/>
                <w:sz w:val="22"/>
                <w:szCs w:val="22"/>
                <w:lang w:val="lt-LT"/>
              </w:rPr>
            </w:pPr>
            <w:r w:rsidRPr="009A2180">
              <w:rPr>
                <w:rFonts w:ascii="Times New Roman" w:eastAsia="Arial" w:hAnsi="Times New Roman" w:cs="Times New Roman"/>
                <w:sz w:val="22"/>
                <w:szCs w:val="22"/>
                <w:bdr w:val="nil"/>
                <w:lang w:val="lt-LT"/>
              </w:rPr>
              <w:t>Mažiausiai kas 4 val.</w:t>
            </w:r>
          </w:p>
        </w:tc>
        <w:tc>
          <w:tcPr>
            <w:tcW w:w="2268" w:type="dxa"/>
            <w:vAlign w:val="center"/>
          </w:tcPr>
          <w:p w:rsidR="0025680B" w:rsidRPr="009A2180" w:rsidRDefault="0025680B" w:rsidP="00D1332F">
            <w:pPr>
              <w:pStyle w:val="Default"/>
              <w:jc w:val="center"/>
              <w:rPr>
                <w:rFonts w:ascii="Times New Roman" w:hAnsi="Times New Roman" w:cs="Times New Roman"/>
                <w:sz w:val="22"/>
                <w:szCs w:val="22"/>
                <w:lang w:val="lt-LT"/>
              </w:rPr>
            </w:pPr>
            <w:r w:rsidRPr="009A2180">
              <w:rPr>
                <w:rFonts w:ascii="Times New Roman" w:eastAsia="Arial" w:hAnsi="Times New Roman" w:cs="Times New Roman"/>
                <w:b/>
                <w:bCs/>
                <w:sz w:val="22"/>
                <w:szCs w:val="22"/>
                <w:bdr w:val="nil"/>
                <w:lang w:val="lt-LT"/>
              </w:rPr>
              <w:t>3 paketėliai</w:t>
            </w:r>
          </w:p>
          <w:p w:rsidR="0025680B" w:rsidRPr="009A2180" w:rsidRDefault="0025680B" w:rsidP="00D1332F">
            <w:pPr>
              <w:pStyle w:val="Default"/>
              <w:jc w:val="center"/>
              <w:rPr>
                <w:rFonts w:ascii="Times New Roman" w:hAnsi="Times New Roman" w:cs="Times New Roman"/>
                <w:sz w:val="22"/>
                <w:szCs w:val="22"/>
                <w:lang w:val="lt-LT"/>
              </w:rPr>
            </w:pPr>
            <w:r w:rsidRPr="009A2180">
              <w:rPr>
                <w:rFonts w:ascii="Times New Roman" w:eastAsia="Arial" w:hAnsi="Times New Roman" w:cs="Times New Roman"/>
                <w:sz w:val="22"/>
                <w:szCs w:val="22"/>
                <w:bdr w:val="nil"/>
                <w:lang w:val="lt-LT"/>
              </w:rPr>
              <w:t xml:space="preserve">(1500 mg </w:t>
            </w:r>
            <w:proofErr w:type="spellStart"/>
            <w:r w:rsidRPr="009A2180">
              <w:rPr>
                <w:rFonts w:ascii="Times New Roman" w:eastAsia="Arial" w:hAnsi="Times New Roman" w:cs="Times New Roman"/>
                <w:sz w:val="22"/>
                <w:szCs w:val="22"/>
                <w:bdr w:val="nil"/>
                <w:lang w:val="lt-LT"/>
              </w:rPr>
              <w:t>paracetamolio</w:t>
            </w:r>
            <w:proofErr w:type="spellEnd"/>
            <w:r w:rsidRPr="009A2180">
              <w:rPr>
                <w:rFonts w:ascii="Times New Roman" w:eastAsia="Arial" w:hAnsi="Times New Roman" w:cs="Times New Roman"/>
                <w:sz w:val="22"/>
                <w:szCs w:val="22"/>
                <w:bdr w:val="nil"/>
                <w:lang w:val="lt-LT"/>
              </w:rPr>
              <w:t>,</w:t>
            </w:r>
            <w:r w:rsidRPr="009A2180">
              <w:rPr>
                <w:rFonts w:ascii="Times New Roman" w:eastAsia="Arial" w:hAnsi="Times New Roman" w:cs="Times New Roman"/>
                <w:sz w:val="22"/>
                <w:szCs w:val="22"/>
                <w:bdr w:val="nil"/>
                <w:lang w:val="lt-LT"/>
              </w:rPr>
              <w:br/>
              <w:t xml:space="preserve">75 mg </w:t>
            </w:r>
            <w:proofErr w:type="spellStart"/>
            <w:r w:rsidRPr="009A2180">
              <w:rPr>
                <w:rFonts w:ascii="Times New Roman" w:eastAsia="Arial" w:hAnsi="Times New Roman" w:cs="Times New Roman"/>
                <w:sz w:val="22"/>
                <w:szCs w:val="22"/>
                <w:bdr w:val="nil"/>
                <w:lang w:val="lt-LT"/>
              </w:rPr>
              <w:t>feniramino</w:t>
            </w:r>
            <w:proofErr w:type="spellEnd"/>
            <w:r w:rsidRPr="009A2180">
              <w:rPr>
                <w:rFonts w:ascii="Times New Roman" w:eastAsia="Arial" w:hAnsi="Times New Roman" w:cs="Times New Roman"/>
                <w:sz w:val="22"/>
                <w:szCs w:val="22"/>
                <w:bdr w:val="nil"/>
                <w:lang w:val="lt-LT"/>
              </w:rPr>
              <w:t>,</w:t>
            </w:r>
            <w:r w:rsidRPr="009A2180">
              <w:rPr>
                <w:rFonts w:ascii="Times New Roman" w:eastAsia="Arial" w:hAnsi="Times New Roman" w:cs="Times New Roman"/>
                <w:sz w:val="22"/>
                <w:szCs w:val="22"/>
                <w:bdr w:val="nil"/>
                <w:lang w:val="lt-LT"/>
              </w:rPr>
              <w:br/>
              <w:t xml:space="preserve">600 mg </w:t>
            </w:r>
            <w:proofErr w:type="spellStart"/>
            <w:r w:rsidRPr="009A2180">
              <w:rPr>
                <w:rFonts w:ascii="Times New Roman" w:eastAsia="Arial" w:hAnsi="Times New Roman" w:cs="Times New Roman"/>
                <w:sz w:val="22"/>
                <w:szCs w:val="22"/>
                <w:bdr w:val="nil"/>
                <w:lang w:val="lt-LT"/>
              </w:rPr>
              <w:t>askorbo</w:t>
            </w:r>
            <w:proofErr w:type="spellEnd"/>
            <w:r w:rsidRPr="009A2180">
              <w:rPr>
                <w:rFonts w:ascii="Times New Roman" w:eastAsia="Arial" w:hAnsi="Times New Roman" w:cs="Times New Roman"/>
                <w:sz w:val="22"/>
                <w:szCs w:val="22"/>
                <w:bdr w:val="nil"/>
                <w:lang w:val="lt-LT"/>
              </w:rPr>
              <w:t xml:space="preserve"> rūgšties)</w:t>
            </w:r>
          </w:p>
        </w:tc>
      </w:tr>
    </w:tbl>
    <w:p w:rsidR="0025680B" w:rsidRPr="009A2180" w:rsidRDefault="0025680B" w:rsidP="0025680B">
      <w:pPr>
        <w:pStyle w:val="AmmCorpsTexte"/>
        <w:spacing w:after="0"/>
        <w:rPr>
          <w:rFonts w:ascii="Times New Roman" w:hAnsi="Times New Roman"/>
          <w:sz w:val="22"/>
          <w:szCs w:val="22"/>
          <w:lang w:val="lt-LT"/>
        </w:rPr>
      </w:pPr>
    </w:p>
    <w:p w:rsidR="0025680B" w:rsidRPr="00451864" w:rsidRDefault="0025680B" w:rsidP="0025680B">
      <w:pPr>
        <w:pStyle w:val="AmmCorpsTexte"/>
        <w:spacing w:after="0"/>
        <w:rPr>
          <w:rFonts w:ascii="Times New Roman" w:eastAsia="Arial" w:hAnsi="Times New Roman"/>
          <w:sz w:val="22"/>
          <w:szCs w:val="22"/>
          <w:bdr w:val="nil"/>
          <w:lang w:val="lt-LT"/>
        </w:rPr>
      </w:pPr>
      <w:r w:rsidRPr="009A2180">
        <w:rPr>
          <w:rFonts w:ascii="Times New Roman" w:eastAsia="Arial" w:hAnsi="Times New Roman"/>
          <w:b/>
          <w:bCs/>
          <w:sz w:val="22"/>
          <w:szCs w:val="22"/>
          <w:bdr w:val="nil"/>
          <w:lang w:val="lt-LT"/>
        </w:rPr>
        <w:t xml:space="preserve">Negalima vartoti daugiau kaip 3000 mg </w:t>
      </w:r>
      <w:proofErr w:type="spellStart"/>
      <w:r w:rsidRPr="009A2180">
        <w:rPr>
          <w:rFonts w:ascii="Times New Roman" w:eastAsia="Arial" w:hAnsi="Times New Roman"/>
          <w:b/>
          <w:bCs/>
          <w:sz w:val="22"/>
          <w:szCs w:val="22"/>
          <w:bdr w:val="nil"/>
          <w:lang w:val="lt-LT"/>
        </w:rPr>
        <w:t>paracetamolio</w:t>
      </w:r>
      <w:proofErr w:type="spellEnd"/>
      <w:r w:rsidRPr="009A2180">
        <w:rPr>
          <w:rFonts w:ascii="Times New Roman" w:eastAsia="Arial" w:hAnsi="Times New Roman"/>
          <w:b/>
          <w:bCs/>
          <w:sz w:val="22"/>
          <w:szCs w:val="22"/>
          <w:bdr w:val="nil"/>
          <w:lang w:val="lt-LT"/>
        </w:rPr>
        <w:t xml:space="preserve"> per parą</w:t>
      </w:r>
      <w:r w:rsidRPr="009A2180">
        <w:rPr>
          <w:rFonts w:ascii="Times New Roman" w:eastAsia="Arial" w:hAnsi="Times New Roman"/>
          <w:sz w:val="22"/>
          <w:szCs w:val="22"/>
          <w:bdr w:val="nil"/>
          <w:lang w:val="lt-LT"/>
        </w:rPr>
        <w:t>, nes didesnės dozės gali sunkiai pažeisti kepenis.</w:t>
      </w:r>
    </w:p>
    <w:p w:rsidR="0025680B" w:rsidRDefault="0025680B" w:rsidP="0025680B">
      <w:pPr>
        <w:pStyle w:val="Pagrindinistekstas"/>
        <w:spacing w:after="0"/>
        <w:rPr>
          <w:color w:val="000000"/>
          <w:szCs w:val="22"/>
        </w:rPr>
      </w:pPr>
    </w:p>
    <w:p w:rsidR="0025680B" w:rsidRPr="00584EA6" w:rsidRDefault="0025680B" w:rsidP="0025680B">
      <w:pPr>
        <w:pStyle w:val="Pagrindinistekstas"/>
        <w:rPr>
          <w:color w:val="000000"/>
          <w:szCs w:val="22"/>
        </w:rPr>
      </w:pPr>
      <w:r w:rsidRPr="00584EA6">
        <w:rPr>
          <w:color w:val="000000"/>
          <w:szCs w:val="22"/>
        </w:rPr>
        <w:t xml:space="preserve">Kad išvengtumėte perdozavimo pavojaus, patikrinkite, ar kitų vaistų sudėtyje nėra </w:t>
      </w:r>
      <w:proofErr w:type="spellStart"/>
      <w:r w:rsidRPr="00584EA6">
        <w:rPr>
          <w:color w:val="000000"/>
          <w:szCs w:val="22"/>
        </w:rPr>
        <w:t>paracetamolio</w:t>
      </w:r>
      <w:proofErr w:type="spellEnd"/>
      <w:r w:rsidRPr="00584EA6">
        <w:rPr>
          <w:color w:val="000000"/>
          <w:szCs w:val="22"/>
        </w:rPr>
        <w:t xml:space="preserve"> ir (arba) </w:t>
      </w:r>
      <w:proofErr w:type="spellStart"/>
      <w:r w:rsidRPr="00584EA6">
        <w:rPr>
          <w:color w:val="000000"/>
          <w:szCs w:val="22"/>
        </w:rPr>
        <w:t>feniramino</w:t>
      </w:r>
      <w:proofErr w:type="spellEnd"/>
      <w:r w:rsidRPr="00584EA6">
        <w:rPr>
          <w:color w:val="000000"/>
          <w:szCs w:val="22"/>
        </w:rPr>
        <w:t>, ir (arba) vitamino C, įskaitant ir tuos, kurie įsigyti be recepto.</w:t>
      </w:r>
    </w:p>
    <w:p w:rsidR="0025680B" w:rsidRPr="00584EA6" w:rsidRDefault="0025680B" w:rsidP="0025680B">
      <w:pPr>
        <w:pStyle w:val="Pagrindinistekstas"/>
        <w:rPr>
          <w:color w:val="000000"/>
          <w:szCs w:val="22"/>
        </w:rPr>
      </w:pPr>
    </w:p>
    <w:p w:rsidR="0025680B" w:rsidRPr="00607456" w:rsidRDefault="0025680B" w:rsidP="0025680B">
      <w:pPr>
        <w:pStyle w:val="Pagrindinistekstas"/>
        <w:keepNext/>
        <w:rPr>
          <w:color w:val="000000"/>
          <w:szCs w:val="22"/>
          <w:u w:val="single"/>
        </w:rPr>
      </w:pPr>
      <w:r w:rsidRPr="00607456">
        <w:rPr>
          <w:color w:val="000000"/>
          <w:szCs w:val="22"/>
          <w:u w:val="single"/>
        </w:rPr>
        <w:t>Ypatingos pacientų grupės</w:t>
      </w:r>
    </w:p>
    <w:p w:rsidR="0025680B" w:rsidRPr="00CA1488" w:rsidRDefault="0025680B" w:rsidP="0025680B">
      <w:pPr>
        <w:pStyle w:val="Pagrindinistekstas"/>
        <w:keepNext/>
        <w:spacing w:after="0"/>
        <w:rPr>
          <w:color w:val="000000"/>
          <w:szCs w:val="22"/>
        </w:rPr>
      </w:pPr>
      <w:r w:rsidRPr="00584EA6">
        <w:rPr>
          <w:color w:val="000000"/>
          <w:szCs w:val="22"/>
        </w:rPr>
        <w:t>Jeigu Jums būtina vartoti šį vaistą, pirmiausia kreipkitės patarimo į gydytoją arba vaistininką.</w:t>
      </w:r>
    </w:p>
    <w:p w:rsidR="0025680B" w:rsidRDefault="0025680B" w:rsidP="0025680B">
      <w:pPr>
        <w:pStyle w:val="Pagrindinistekstas"/>
        <w:spacing w:after="0"/>
        <w:rPr>
          <w:i/>
          <w:iCs/>
          <w:color w:val="000000"/>
          <w:szCs w:val="22"/>
        </w:rPr>
      </w:pPr>
    </w:p>
    <w:p w:rsidR="0025680B" w:rsidRPr="00CA1488" w:rsidRDefault="0025680B" w:rsidP="0025680B">
      <w:pPr>
        <w:pStyle w:val="Pagrindinistekstas"/>
        <w:spacing w:after="0"/>
        <w:rPr>
          <w:i/>
          <w:iCs/>
          <w:color w:val="000000"/>
          <w:szCs w:val="22"/>
        </w:rPr>
      </w:pPr>
      <w:r w:rsidRPr="00CA1488">
        <w:rPr>
          <w:i/>
          <w:iCs/>
          <w:color w:val="000000"/>
          <w:szCs w:val="22"/>
        </w:rPr>
        <w:t>Senyviems pacientams</w:t>
      </w:r>
    </w:p>
    <w:p w:rsidR="0025680B" w:rsidRPr="00CA1488" w:rsidRDefault="0025680B" w:rsidP="0025680B">
      <w:pPr>
        <w:pStyle w:val="Pagrindinistekstas"/>
        <w:spacing w:after="0"/>
        <w:rPr>
          <w:color w:val="000000"/>
          <w:szCs w:val="22"/>
        </w:rPr>
      </w:pPr>
      <w:r w:rsidRPr="00CA1488">
        <w:rPr>
          <w:color w:val="000000"/>
          <w:szCs w:val="22"/>
        </w:rPr>
        <w:t>Dažniausiai dozės koreguoti nereikia.</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i/>
          <w:iCs/>
          <w:color w:val="000000"/>
          <w:szCs w:val="22"/>
        </w:rPr>
      </w:pPr>
      <w:r w:rsidRPr="00CA1488">
        <w:rPr>
          <w:i/>
          <w:iCs/>
          <w:color w:val="000000"/>
          <w:szCs w:val="22"/>
        </w:rPr>
        <w:t>Pacientams, kurių kepenų funkcija sutrikusi</w:t>
      </w:r>
    </w:p>
    <w:p w:rsidR="0025680B" w:rsidRPr="00CA1488" w:rsidRDefault="0025680B" w:rsidP="0025680B">
      <w:pPr>
        <w:pStyle w:val="Pagrindinistekstas"/>
        <w:spacing w:after="0"/>
        <w:rPr>
          <w:color w:val="000000"/>
          <w:szCs w:val="22"/>
        </w:rPr>
      </w:pPr>
      <w:r w:rsidRPr="00CA1488">
        <w:rPr>
          <w:color w:val="000000"/>
          <w:szCs w:val="22"/>
        </w:rPr>
        <w:t xml:space="preserve">Pacientai, kurių kepenų funkcija sutrikusi, FERVEX turi vartoti atsargiai. Jeigu piktnaudžiaujate alkoholiniais gėrimais, tai didžiausia paros dozė yra 4 paketėliai (2 g </w:t>
      </w:r>
      <w:proofErr w:type="spellStart"/>
      <w:r w:rsidRPr="00CA1488">
        <w:rPr>
          <w:color w:val="000000"/>
          <w:szCs w:val="22"/>
        </w:rPr>
        <w:t>paracetamolio</w:t>
      </w:r>
      <w:proofErr w:type="spellEnd"/>
      <w:r w:rsidRPr="00CA1488">
        <w:rPr>
          <w:color w:val="000000"/>
          <w:szCs w:val="22"/>
        </w:rPr>
        <w:t>). Jeigu kepenų funkcija sunkiai sutrikusi arba sergate aktyvia kepenų liga, tai FERVEX Jums vartoti negalima.</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i/>
          <w:iCs/>
          <w:color w:val="000000"/>
          <w:szCs w:val="22"/>
        </w:rPr>
      </w:pPr>
      <w:r w:rsidRPr="00CA1488">
        <w:rPr>
          <w:i/>
          <w:iCs/>
          <w:color w:val="000000"/>
          <w:szCs w:val="22"/>
        </w:rPr>
        <w:t>Pacientams, kurių inkstų funkcija sutrikusi</w:t>
      </w:r>
    </w:p>
    <w:p w:rsidR="0025680B" w:rsidRPr="00CA1488" w:rsidRDefault="0025680B" w:rsidP="0025680B">
      <w:pPr>
        <w:pStyle w:val="Pagrindinistekstas"/>
        <w:spacing w:after="0"/>
        <w:rPr>
          <w:color w:val="000000"/>
          <w:szCs w:val="22"/>
        </w:rPr>
      </w:pPr>
      <w:r w:rsidRPr="00CA1488">
        <w:rPr>
          <w:color w:val="000000"/>
          <w:szCs w:val="22"/>
        </w:rPr>
        <w:t>Jeigu sunkiai sutrikusi inkstų funkcija, šį vaistą galima vartoti ne dažniau kaip kas 8 val.</w:t>
      </w:r>
    </w:p>
    <w:p w:rsidR="0025680B" w:rsidRDefault="0025680B" w:rsidP="0025680B">
      <w:pPr>
        <w:pStyle w:val="Pagrindinistekstas"/>
        <w:spacing w:after="0"/>
        <w:rPr>
          <w:color w:val="000000"/>
          <w:szCs w:val="22"/>
        </w:rPr>
      </w:pPr>
    </w:p>
    <w:p w:rsidR="0025680B" w:rsidRPr="00607456" w:rsidRDefault="0025680B" w:rsidP="0025680B">
      <w:pPr>
        <w:pStyle w:val="Pagrindinistekstas"/>
        <w:spacing w:after="0"/>
        <w:rPr>
          <w:b/>
          <w:bCs/>
          <w:color w:val="000000"/>
          <w:szCs w:val="22"/>
        </w:rPr>
      </w:pPr>
      <w:r w:rsidRPr="00607456">
        <w:rPr>
          <w:b/>
          <w:bCs/>
          <w:color w:val="000000"/>
          <w:szCs w:val="22"/>
        </w:rPr>
        <w:t xml:space="preserve">Vartojimo </w:t>
      </w:r>
      <w:r>
        <w:rPr>
          <w:b/>
          <w:bCs/>
          <w:color w:val="000000"/>
          <w:szCs w:val="22"/>
        </w:rPr>
        <w:t>metodas</w:t>
      </w:r>
    </w:p>
    <w:p w:rsidR="0025680B" w:rsidRPr="00584EA6" w:rsidRDefault="0025680B" w:rsidP="0025680B">
      <w:pPr>
        <w:pStyle w:val="Pagrindinistekstas"/>
        <w:spacing w:after="0"/>
        <w:rPr>
          <w:color w:val="000000"/>
          <w:szCs w:val="22"/>
        </w:rPr>
      </w:pPr>
      <w:r>
        <w:rPr>
          <w:color w:val="000000"/>
          <w:szCs w:val="22"/>
        </w:rPr>
        <w:t>Vartoti per burną</w:t>
      </w:r>
      <w:r w:rsidRPr="00584EA6">
        <w:rPr>
          <w:color w:val="000000"/>
          <w:szCs w:val="22"/>
        </w:rPr>
        <w:t>.</w:t>
      </w:r>
    </w:p>
    <w:p w:rsidR="0025680B" w:rsidRPr="009A2180" w:rsidRDefault="0025680B" w:rsidP="0025680B">
      <w:pPr>
        <w:pStyle w:val="Pagrindinistekstas"/>
        <w:spacing w:after="0"/>
        <w:rPr>
          <w:color w:val="000000"/>
          <w:szCs w:val="22"/>
        </w:rPr>
      </w:pPr>
      <w:r w:rsidRPr="009A2180">
        <w:rPr>
          <w:color w:val="000000"/>
          <w:szCs w:val="22"/>
        </w:rPr>
        <w:t xml:space="preserve">Prieš vartojant, granules </w:t>
      </w:r>
      <w:r>
        <w:rPr>
          <w:color w:val="000000"/>
          <w:szCs w:val="22"/>
        </w:rPr>
        <w:t>ištirpinkite</w:t>
      </w:r>
      <w:r w:rsidRPr="009A2180">
        <w:rPr>
          <w:color w:val="000000"/>
          <w:szCs w:val="22"/>
        </w:rPr>
        <w:t xml:space="preserve"> pakankamame kiekyje karšto arba šalto vandens.</w:t>
      </w:r>
    </w:p>
    <w:p w:rsidR="0025680B" w:rsidRDefault="0025680B" w:rsidP="0025680B">
      <w:pPr>
        <w:pStyle w:val="Pagrindinistekstas"/>
        <w:spacing w:after="0"/>
        <w:rPr>
          <w:color w:val="000000"/>
          <w:szCs w:val="22"/>
        </w:rPr>
      </w:pPr>
      <w:r w:rsidRPr="003C3491">
        <w:rPr>
          <w:color w:val="000000"/>
          <w:szCs w:val="22"/>
        </w:rPr>
        <w:t>Sergant į gripą panašiomis ligomis, rekomenduojama šį vaistą gerti vakare, užgeriant karštu vandeniu.</w:t>
      </w:r>
    </w:p>
    <w:p w:rsidR="0025680B" w:rsidRDefault="0025680B" w:rsidP="0025680B">
      <w:pPr>
        <w:pStyle w:val="Pagrindinistekstas"/>
        <w:spacing w:after="0"/>
        <w:rPr>
          <w:color w:val="000000"/>
          <w:szCs w:val="22"/>
        </w:rPr>
      </w:pPr>
    </w:p>
    <w:p w:rsidR="0025680B" w:rsidRPr="000B068A" w:rsidRDefault="0025680B" w:rsidP="0025680B">
      <w:pPr>
        <w:pStyle w:val="Pagrindinistekstas"/>
        <w:spacing w:after="0"/>
        <w:rPr>
          <w:b/>
          <w:bCs/>
          <w:color w:val="000000"/>
          <w:szCs w:val="22"/>
        </w:rPr>
      </w:pPr>
      <w:r w:rsidRPr="000B068A">
        <w:rPr>
          <w:b/>
          <w:bCs/>
          <w:color w:val="000000"/>
          <w:szCs w:val="22"/>
        </w:rPr>
        <w:t>Vartojimo dažn</w:t>
      </w:r>
      <w:r>
        <w:rPr>
          <w:b/>
          <w:bCs/>
          <w:color w:val="000000"/>
          <w:szCs w:val="22"/>
        </w:rPr>
        <w:t>i</w:t>
      </w:r>
      <w:r w:rsidRPr="000B068A">
        <w:rPr>
          <w:b/>
          <w:bCs/>
          <w:color w:val="000000"/>
          <w:szCs w:val="22"/>
        </w:rPr>
        <w:t>s</w:t>
      </w:r>
    </w:p>
    <w:p w:rsidR="0025680B" w:rsidRPr="00584EA6" w:rsidRDefault="0025680B" w:rsidP="0025680B">
      <w:pPr>
        <w:pStyle w:val="Pagrindinistekstas"/>
        <w:spacing w:after="0"/>
        <w:rPr>
          <w:color w:val="000000"/>
          <w:szCs w:val="22"/>
        </w:rPr>
      </w:pPr>
      <w:r w:rsidRPr="00584EA6">
        <w:rPr>
          <w:color w:val="000000"/>
          <w:szCs w:val="22"/>
        </w:rPr>
        <w:t xml:space="preserve">1 paketėlis, jei reikia, mažiausiai po 4 valandų, neviršijant 3 paketėlių per </w:t>
      </w:r>
      <w:r>
        <w:rPr>
          <w:color w:val="000000"/>
          <w:szCs w:val="22"/>
        </w:rPr>
        <w:t>parą</w:t>
      </w:r>
      <w:r w:rsidRPr="00584EA6">
        <w:rPr>
          <w:color w:val="000000"/>
          <w:szCs w:val="22"/>
        </w:rPr>
        <w:t>.</w:t>
      </w:r>
    </w:p>
    <w:p w:rsidR="0025680B" w:rsidRPr="00584EA6" w:rsidRDefault="0025680B" w:rsidP="0025680B">
      <w:pPr>
        <w:pStyle w:val="Pagrindinistekstas"/>
        <w:spacing w:after="0"/>
        <w:rPr>
          <w:color w:val="000000"/>
          <w:szCs w:val="22"/>
        </w:rPr>
      </w:pPr>
    </w:p>
    <w:p w:rsidR="0025680B" w:rsidRPr="000B068A" w:rsidRDefault="0025680B" w:rsidP="0025680B">
      <w:pPr>
        <w:pStyle w:val="Pagrindinistekstas"/>
        <w:spacing w:after="0"/>
        <w:rPr>
          <w:b/>
          <w:bCs/>
          <w:color w:val="000000"/>
          <w:szCs w:val="22"/>
        </w:rPr>
      </w:pPr>
      <w:r w:rsidRPr="000B068A">
        <w:rPr>
          <w:b/>
          <w:bCs/>
          <w:color w:val="000000"/>
          <w:szCs w:val="22"/>
        </w:rPr>
        <w:t>Gydymo trukmė</w:t>
      </w:r>
    </w:p>
    <w:p w:rsidR="0025680B" w:rsidRPr="00CA1488" w:rsidRDefault="0025680B" w:rsidP="0025680B">
      <w:pPr>
        <w:pStyle w:val="Pagrindinistekstas"/>
        <w:spacing w:after="0"/>
        <w:rPr>
          <w:color w:val="000000"/>
          <w:szCs w:val="22"/>
        </w:rPr>
      </w:pPr>
      <w:r w:rsidRPr="00584EA6">
        <w:rPr>
          <w:color w:val="000000"/>
          <w:szCs w:val="22"/>
        </w:rPr>
        <w:t>Maksimali gydymo trukmė yra 5 dienos.</w:t>
      </w:r>
    </w:p>
    <w:p w:rsidR="0025680B" w:rsidRPr="00CA1488" w:rsidRDefault="0025680B" w:rsidP="0025680B">
      <w:pPr>
        <w:pStyle w:val="Pagrindinistekstas"/>
        <w:spacing w:after="0"/>
        <w:rPr>
          <w:color w:val="000000"/>
          <w:szCs w:val="22"/>
        </w:rPr>
      </w:pPr>
    </w:p>
    <w:p w:rsidR="0025680B" w:rsidRDefault="0025680B" w:rsidP="0025680B">
      <w:pPr>
        <w:pStyle w:val="Antrat3"/>
        <w:spacing w:line="240" w:lineRule="auto"/>
        <w:rPr>
          <w:color w:val="000000"/>
          <w:szCs w:val="22"/>
        </w:rPr>
      </w:pPr>
      <w:r w:rsidRPr="00CA1488">
        <w:rPr>
          <w:color w:val="000000"/>
          <w:szCs w:val="22"/>
        </w:rPr>
        <w:t>Ką daryti pavartojus per didelę FERVEX dozę</w:t>
      </w:r>
    </w:p>
    <w:p w:rsidR="0025680B" w:rsidRDefault="0025680B" w:rsidP="0025680B">
      <w:r w:rsidRPr="008576AE">
        <w:t xml:space="preserve">Išgėrę per didelę FERVEX dozę, nedelsdami nutraukite šio vaisto vartojimą ir kreipkitės į gydytoją arba ligoninės skubiosios pagalbos skyrių. </w:t>
      </w:r>
      <w:r w:rsidRPr="000B068A">
        <w:rPr>
          <w:b/>
          <w:bCs/>
        </w:rPr>
        <w:t>Perdozavimas gali būti mirtinas.</w:t>
      </w:r>
    </w:p>
    <w:p w:rsidR="0025680B" w:rsidRDefault="0025680B" w:rsidP="0025680B"/>
    <w:p w:rsidR="0025680B" w:rsidRDefault="0025680B" w:rsidP="0025680B">
      <w:r>
        <w:t xml:space="preserve">Perdozavimo simptomų paprastai atsiranda per pirmąsias 24 val. Dažniausiai tai būna pykinimas, vėmimas, apetito stoka, blyškumas, bloga bendra savijauta, prakaitavimas, pilvo skausmas. </w:t>
      </w:r>
    </w:p>
    <w:p w:rsidR="0025680B" w:rsidRDefault="0025680B" w:rsidP="0025680B"/>
    <w:p w:rsidR="0025680B" w:rsidRDefault="0025680B" w:rsidP="0025680B">
      <w:proofErr w:type="spellStart"/>
      <w:r>
        <w:t>Paracetamolio</w:t>
      </w:r>
      <w:proofErr w:type="spellEnd"/>
      <w:r>
        <w:t xml:space="preserve"> perdozavimas gali sukelti kepenų pažeidimą, smegenų pažeidimą, komą ir net mirtį, ypač pažeidžiamoms populiacijos grupėms, tokioms kaip maži vaikai, pagyvenę žmonės ir turintys tam tikrų sutrikimų, tokių kaip kepenų ar inkstų liga, lėtinis alkoholizmas, nuolatinė netinkama mityba, badavimas, neseniai sumažėjęs svoris, </w:t>
      </w:r>
      <w:proofErr w:type="spellStart"/>
      <w:r>
        <w:t>Ži</w:t>
      </w:r>
      <w:r w:rsidRPr="00A30866">
        <w:t>lberto</w:t>
      </w:r>
      <w:proofErr w:type="spellEnd"/>
      <w:r w:rsidRPr="00A30866">
        <w:t xml:space="preserve"> (</w:t>
      </w:r>
      <w:proofErr w:type="spellStart"/>
      <w:r w:rsidRPr="000B068A">
        <w:rPr>
          <w:i/>
          <w:iCs/>
        </w:rPr>
        <w:t>Gilbert</w:t>
      </w:r>
      <w:proofErr w:type="spellEnd"/>
      <w:r w:rsidRPr="00A30866">
        <w:t>)</w:t>
      </w:r>
      <w:r>
        <w:t xml:space="preserve"> sindromas, bei pacientams, kurie kartu gydomi tam tikrais vaistais. Buvo pranešta apie retus ūminio pankreatito (kasos uždegimo), </w:t>
      </w:r>
      <w:r w:rsidRPr="00584EA6">
        <w:t xml:space="preserve">inkstų nepakankamumo ir tuo pačiu metu kraujyje sumažėjusio raudonųjų kraujo kūnelių, baltųjų kraujo kūnelių ir trombocitų kiekio </w:t>
      </w:r>
      <w:r>
        <w:t>atvejus.</w:t>
      </w:r>
    </w:p>
    <w:p w:rsidR="0025680B" w:rsidRDefault="0025680B" w:rsidP="0025680B"/>
    <w:p w:rsidR="0025680B" w:rsidRPr="000B068A" w:rsidRDefault="0025680B" w:rsidP="0025680B">
      <w:r>
        <w:t xml:space="preserve">Perdozuotas </w:t>
      </w:r>
      <w:proofErr w:type="spellStart"/>
      <w:r>
        <w:t>feniraminas</w:t>
      </w:r>
      <w:proofErr w:type="spellEnd"/>
      <w:r>
        <w:t xml:space="preserve"> gali sukelti traukulių (ypač vaikams), sąmonės sutrikimų ir jos netekimą (komą).</w:t>
      </w:r>
    </w:p>
    <w:p w:rsidR="0025680B" w:rsidRPr="00CA1488" w:rsidRDefault="0025680B" w:rsidP="0025680B">
      <w:pPr>
        <w:pStyle w:val="Pagrindinistekstas"/>
        <w:spacing w:after="0"/>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lastRenderedPageBreak/>
        <w:t>Pamiršus pavartoti FERVEX</w:t>
      </w:r>
    </w:p>
    <w:p w:rsidR="0025680B" w:rsidRPr="00CA1488" w:rsidRDefault="0025680B" w:rsidP="0025680B">
      <w:pPr>
        <w:pStyle w:val="Pagrindinistekstas"/>
        <w:spacing w:after="0"/>
        <w:rPr>
          <w:color w:val="000000"/>
          <w:szCs w:val="22"/>
        </w:rPr>
      </w:pPr>
      <w:r w:rsidRPr="00CA1488">
        <w:rPr>
          <w:color w:val="000000"/>
          <w:szCs w:val="22"/>
        </w:rPr>
        <w:t>Nerimauti nereikia. Negalima vartoti dvigubos dozės norint kompensuoti praleistą dozę.</w:t>
      </w:r>
    </w:p>
    <w:p w:rsidR="0025680B" w:rsidRPr="00CA1488" w:rsidRDefault="0025680B" w:rsidP="0025680B">
      <w:pPr>
        <w:pStyle w:val="Pagrindinistekstas"/>
        <w:spacing w:after="0"/>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Nustojus vartoti FERVEX</w:t>
      </w:r>
    </w:p>
    <w:p w:rsidR="0025680B" w:rsidRPr="00CA1488" w:rsidRDefault="0025680B" w:rsidP="0025680B">
      <w:pPr>
        <w:pStyle w:val="Pagrindinistekstas"/>
        <w:spacing w:after="0"/>
        <w:rPr>
          <w:color w:val="000000"/>
          <w:szCs w:val="22"/>
        </w:rPr>
      </w:pPr>
      <w:r w:rsidRPr="00CA1488">
        <w:rPr>
          <w:color w:val="000000"/>
          <w:szCs w:val="22"/>
        </w:rPr>
        <w:t>Jeigu kiltų daugiau klausimų dėl šio vaisto vartojimo, kreipkitės į gydytoją arba vaistininką.</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p>
    <w:p w:rsidR="0025680B" w:rsidRPr="00CA1488" w:rsidRDefault="0025680B" w:rsidP="0025680B">
      <w:pPr>
        <w:pStyle w:val="Antrat2"/>
        <w:spacing w:line="240" w:lineRule="auto"/>
        <w:rPr>
          <w:color w:val="000000"/>
          <w:szCs w:val="22"/>
        </w:rPr>
      </w:pPr>
      <w:r w:rsidRPr="00CA1488">
        <w:rPr>
          <w:color w:val="000000"/>
          <w:szCs w:val="22"/>
        </w:rPr>
        <w:t>4.</w:t>
      </w:r>
      <w:r w:rsidRPr="00CA1488">
        <w:rPr>
          <w:color w:val="000000"/>
          <w:szCs w:val="22"/>
        </w:rPr>
        <w:tab/>
        <w:t>Galimas šalutinis poveikis</w:t>
      </w:r>
    </w:p>
    <w:p w:rsidR="0025680B" w:rsidRPr="00CA1488" w:rsidRDefault="0025680B" w:rsidP="0025680B">
      <w:pPr>
        <w:pStyle w:val="Pagrindinistekstas"/>
        <w:spacing w:after="0"/>
        <w:rPr>
          <w:color w:val="000000"/>
          <w:szCs w:val="22"/>
        </w:rPr>
      </w:pPr>
    </w:p>
    <w:p w:rsidR="0025680B" w:rsidRPr="00CA1488" w:rsidRDefault="0025680B" w:rsidP="0025680B">
      <w:pPr>
        <w:pStyle w:val="BTEMEASMCA"/>
        <w:rPr>
          <w:rFonts w:cs="Times New Roman"/>
          <w:i w:val="0"/>
          <w:iCs w:val="0"/>
          <w:color w:val="000000"/>
          <w:lang w:eastAsia="en-US"/>
        </w:rPr>
      </w:pPr>
      <w:r w:rsidRPr="00CA1488">
        <w:rPr>
          <w:rFonts w:cs="Times New Roman"/>
          <w:i w:val="0"/>
          <w:iCs w:val="0"/>
          <w:color w:val="000000"/>
          <w:lang w:eastAsia="en-US"/>
        </w:rPr>
        <w:t>Šis vaistas, kaip ir visi kiti, gali sukelti šalutinį poveikį, nors jis pasireiškia ne visiems žmonėms.</w:t>
      </w:r>
    </w:p>
    <w:p w:rsidR="0025680B" w:rsidRPr="00CA1488" w:rsidRDefault="0025680B" w:rsidP="0025680B">
      <w:pPr>
        <w:pStyle w:val="Pagrindinistekstas"/>
        <w:spacing w:after="0"/>
        <w:rPr>
          <w:color w:val="000000"/>
          <w:szCs w:val="22"/>
        </w:rPr>
      </w:pPr>
    </w:p>
    <w:p w:rsidR="0025680B" w:rsidRPr="00CA1488" w:rsidRDefault="0025680B" w:rsidP="0025680B">
      <w:pPr>
        <w:pStyle w:val="BTEMEASMCA"/>
        <w:rPr>
          <w:rFonts w:cs="Times New Roman"/>
          <w:i w:val="0"/>
          <w:iCs w:val="0"/>
          <w:color w:val="000000"/>
          <w:lang w:eastAsia="en-US"/>
        </w:rPr>
      </w:pPr>
      <w:r w:rsidRPr="00CA1488">
        <w:rPr>
          <w:rFonts w:cs="Times New Roman"/>
          <w:i w:val="0"/>
          <w:iCs w:val="0"/>
          <w:color w:val="000000"/>
          <w:lang w:eastAsia="en-US"/>
        </w:rPr>
        <w:t>Nedelsdami pasakykite gydytojui, jeigu pastebėtumėte arba pajustumėte kurį nors iš šių sutrikimų:</w:t>
      </w:r>
    </w:p>
    <w:p w:rsidR="0025680B" w:rsidRPr="00CA1488" w:rsidRDefault="0025680B" w:rsidP="0025680B">
      <w:pPr>
        <w:pStyle w:val="EMEABodyTextIndent"/>
        <w:suppressAutoHyphens w:val="0"/>
        <w:ind w:left="567" w:hanging="567"/>
        <w:rPr>
          <w:color w:val="000000"/>
          <w:szCs w:val="22"/>
        </w:rPr>
      </w:pPr>
      <w:r w:rsidRPr="00CA1488">
        <w:rPr>
          <w:color w:val="000000"/>
          <w:szCs w:val="22"/>
        </w:rPr>
        <w:t>veido, liežuvio arba gerklės patinimą;</w:t>
      </w:r>
    </w:p>
    <w:p w:rsidR="0025680B" w:rsidRPr="00CA1488" w:rsidRDefault="0025680B" w:rsidP="0025680B">
      <w:pPr>
        <w:pStyle w:val="EMEABodyTextIndent"/>
        <w:suppressAutoHyphens w:val="0"/>
        <w:ind w:left="567" w:hanging="567"/>
        <w:rPr>
          <w:color w:val="000000"/>
          <w:szCs w:val="22"/>
        </w:rPr>
      </w:pPr>
      <w:r w:rsidRPr="00CA1488">
        <w:rPr>
          <w:color w:val="000000"/>
          <w:szCs w:val="22"/>
        </w:rPr>
        <w:t>alpimą;</w:t>
      </w:r>
    </w:p>
    <w:p w:rsidR="0025680B" w:rsidRPr="00CA1488" w:rsidRDefault="0025680B" w:rsidP="0025680B">
      <w:pPr>
        <w:pStyle w:val="EMEABodyTextIndent"/>
        <w:suppressAutoHyphens w:val="0"/>
        <w:ind w:left="567" w:hanging="567"/>
        <w:rPr>
          <w:color w:val="000000"/>
          <w:szCs w:val="22"/>
        </w:rPr>
      </w:pPr>
      <w:r w:rsidRPr="00CA1488">
        <w:rPr>
          <w:color w:val="000000"/>
          <w:szCs w:val="22"/>
        </w:rPr>
        <w:t>pasunkėjusį kvėpavimą ar rijimą.</w:t>
      </w:r>
    </w:p>
    <w:p w:rsidR="0025680B" w:rsidRPr="00CA1488" w:rsidRDefault="0025680B" w:rsidP="0025680B">
      <w:pPr>
        <w:pStyle w:val="EMEABodyText"/>
        <w:rPr>
          <w:color w:val="000000"/>
          <w:szCs w:val="22"/>
        </w:rPr>
      </w:pPr>
    </w:p>
    <w:p w:rsidR="0025680B" w:rsidRPr="000B068A" w:rsidRDefault="0025680B" w:rsidP="0025680B">
      <w:pPr>
        <w:pStyle w:val="EMEABodyText"/>
        <w:keepNext/>
        <w:rPr>
          <w:b/>
          <w:bCs/>
          <w:color w:val="000000"/>
          <w:szCs w:val="22"/>
        </w:rPr>
      </w:pPr>
      <w:r w:rsidRPr="000B068A">
        <w:rPr>
          <w:b/>
          <w:bCs/>
          <w:color w:val="000000"/>
          <w:szCs w:val="22"/>
        </w:rPr>
        <w:t xml:space="preserve">Susiję su </w:t>
      </w:r>
      <w:proofErr w:type="spellStart"/>
      <w:r w:rsidRPr="000B068A">
        <w:rPr>
          <w:b/>
          <w:bCs/>
          <w:color w:val="000000"/>
          <w:szCs w:val="22"/>
        </w:rPr>
        <w:t>paracetamoli</w:t>
      </w:r>
      <w:r>
        <w:rPr>
          <w:b/>
          <w:bCs/>
          <w:color w:val="000000"/>
          <w:szCs w:val="22"/>
        </w:rPr>
        <w:t>u</w:t>
      </w:r>
      <w:proofErr w:type="spellEnd"/>
      <w:r w:rsidRPr="000B068A">
        <w:rPr>
          <w:b/>
          <w:bCs/>
          <w:color w:val="000000"/>
          <w:szCs w:val="22"/>
        </w:rPr>
        <w:t>:</w:t>
      </w:r>
    </w:p>
    <w:p w:rsidR="0025680B" w:rsidRPr="00CA1488" w:rsidRDefault="0025680B" w:rsidP="0025680B">
      <w:pPr>
        <w:pStyle w:val="EMEABodyText"/>
        <w:keepNext/>
        <w:rPr>
          <w:b/>
          <w:color w:val="000000"/>
          <w:szCs w:val="22"/>
        </w:rPr>
      </w:pPr>
    </w:p>
    <w:p w:rsidR="0025680B" w:rsidRPr="002374D4" w:rsidRDefault="0025680B" w:rsidP="0025680B">
      <w:pPr>
        <w:pStyle w:val="EMEABodyText"/>
        <w:keepNext/>
        <w:rPr>
          <w:i/>
          <w:iCs/>
          <w:color w:val="000000"/>
          <w:szCs w:val="22"/>
        </w:rPr>
      </w:pPr>
      <w:r w:rsidRPr="00E517A5">
        <w:rPr>
          <w:i/>
          <w:iCs/>
          <w:noProof/>
          <w:snapToGrid w:val="0"/>
          <w:szCs w:val="22"/>
        </w:rPr>
        <w:t>Reti šalutinio poveikio reiškiniai (</w:t>
      </w:r>
      <w:r w:rsidRPr="000B068A">
        <w:rPr>
          <w:i/>
          <w:iCs/>
          <w:noProof/>
          <w:snapToGrid w:val="0"/>
          <w:szCs w:val="22"/>
        </w:rPr>
        <w:t>gali pasireikšti rečiau kaip 1 iš 1 000 asmenų</w:t>
      </w:r>
      <w:r w:rsidRPr="00E517A5">
        <w:rPr>
          <w:i/>
          <w:iCs/>
          <w:noProof/>
          <w:snapToGrid w:val="0"/>
          <w:szCs w:val="22"/>
        </w:rPr>
        <w:t>):</w:t>
      </w:r>
    </w:p>
    <w:p w:rsidR="0025680B" w:rsidRPr="007176DC" w:rsidRDefault="0025680B" w:rsidP="0025680B">
      <w:pPr>
        <w:pStyle w:val="EMEABodyText"/>
        <w:numPr>
          <w:ilvl w:val="0"/>
          <w:numId w:val="4"/>
        </w:numPr>
        <w:rPr>
          <w:color w:val="000000"/>
          <w:szCs w:val="22"/>
        </w:rPr>
      </w:pPr>
      <w:r>
        <w:rPr>
          <w:color w:val="000000"/>
          <w:szCs w:val="22"/>
        </w:rPr>
        <w:t>b</w:t>
      </w:r>
      <w:r w:rsidRPr="007176DC">
        <w:rPr>
          <w:color w:val="000000"/>
          <w:szCs w:val="22"/>
        </w:rPr>
        <w:t>loga savijauta</w:t>
      </w:r>
      <w:r>
        <w:rPr>
          <w:color w:val="000000"/>
          <w:szCs w:val="22"/>
        </w:rPr>
        <w:t>;</w:t>
      </w:r>
    </w:p>
    <w:p w:rsidR="0025680B" w:rsidRPr="007176DC" w:rsidRDefault="0025680B" w:rsidP="0025680B">
      <w:pPr>
        <w:pStyle w:val="EMEABodyText"/>
        <w:numPr>
          <w:ilvl w:val="0"/>
          <w:numId w:val="4"/>
        </w:numPr>
        <w:rPr>
          <w:color w:val="000000"/>
          <w:szCs w:val="22"/>
        </w:rPr>
      </w:pPr>
      <w:r>
        <w:rPr>
          <w:color w:val="000000"/>
          <w:szCs w:val="22"/>
        </w:rPr>
        <w:t>p</w:t>
      </w:r>
      <w:r w:rsidRPr="007176DC">
        <w:rPr>
          <w:color w:val="000000"/>
          <w:szCs w:val="22"/>
        </w:rPr>
        <w:t xml:space="preserve">araudimas arba alerginės reakcijos, kurios gali pasireikšti staigiu veido ir kaklo patinimu </w:t>
      </w:r>
      <w:r w:rsidRPr="00044AAE">
        <w:t>dėl kurio gali būti sunku kvėpuoti (</w:t>
      </w:r>
      <w:proofErr w:type="spellStart"/>
      <w:r w:rsidRPr="00044AAE">
        <w:t>angioneurozinė</w:t>
      </w:r>
      <w:proofErr w:type="spellEnd"/>
      <w:r w:rsidRPr="00044AAE">
        <w:t xml:space="preserve"> edema), </w:t>
      </w:r>
      <w:r w:rsidRPr="007176DC">
        <w:rPr>
          <w:color w:val="000000"/>
          <w:szCs w:val="22"/>
        </w:rPr>
        <w:t>arba staigiu diskomfortu, kai sumažėja kraujospūdis</w:t>
      </w:r>
      <w:r>
        <w:rPr>
          <w:color w:val="000000"/>
          <w:szCs w:val="22"/>
        </w:rPr>
        <w:t xml:space="preserve"> </w:t>
      </w:r>
      <w:r w:rsidRPr="00044AAE">
        <w:t>(anafilaksinis šokas)</w:t>
      </w:r>
      <w:r w:rsidRPr="007176DC">
        <w:rPr>
          <w:color w:val="000000"/>
          <w:szCs w:val="22"/>
        </w:rPr>
        <w:t xml:space="preserve">. Gydymą reikia nedelsiant nutraukti, apie tai pranešti gydytojui ir daugiau niekada nevartoti jokių vaistų, kurių sudėtyje yra </w:t>
      </w:r>
      <w:proofErr w:type="spellStart"/>
      <w:r w:rsidRPr="007176DC">
        <w:rPr>
          <w:color w:val="000000"/>
          <w:szCs w:val="22"/>
        </w:rPr>
        <w:t>paracetamolio</w:t>
      </w:r>
      <w:proofErr w:type="spellEnd"/>
      <w:r>
        <w:rPr>
          <w:color w:val="000000"/>
          <w:szCs w:val="22"/>
        </w:rPr>
        <w:t>;</w:t>
      </w:r>
    </w:p>
    <w:p w:rsidR="0025680B" w:rsidRDefault="0025680B" w:rsidP="0025680B">
      <w:pPr>
        <w:pStyle w:val="Sraopastraipa"/>
        <w:numPr>
          <w:ilvl w:val="0"/>
          <w:numId w:val="5"/>
        </w:numPr>
      </w:pPr>
      <w:r>
        <w:t>o</w:t>
      </w:r>
      <w:r w:rsidRPr="00857741">
        <w:t xml:space="preserve">dos paraudimas, išbėrimas, dilgėlinė. Gydymą reikia nedelsiant nutraukti, apie tai pranešti gydytojui ir daugiau niekada nevartoti jokių vaistų, kurių sudėtyje yra </w:t>
      </w:r>
      <w:proofErr w:type="spellStart"/>
      <w:r w:rsidRPr="00857741">
        <w:t>paracetamolio</w:t>
      </w:r>
      <w:proofErr w:type="spellEnd"/>
      <w:r>
        <w:t>,</w:t>
      </w:r>
    </w:p>
    <w:p w:rsidR="0025680B" w:rsidRDefault="0025680B" w:rsidP="0025680B">
      <w:pPr>
        <w:pStyle w:val="Sraopastraipa"/>
        <w:numPr>
          <w:ilvl w:val="0"/>
          <w:numId w:val="7"/>
        </w:numPr>
      </w:pPr>
      <w:r>
        <w:t>r</w:t>
      </w:r>
      <w:r w:rsidRPr="005A46C5">
        <w:t xml:space="preserve">ūgšties perteklius kraujyje, kurį sukelia </w:t>
      </w:r>
      <w:proofErr w:type="spellStart"/>
      <w:r w:rsidRPr="005A46C5">
        <w:t>piroglutamo</w:t>
      </w:r>
      <w:proofErr w:type="spellEnd"/>
      <w:r w:rsidRPr="005A46C5">
        <w:t xml:space="preserve"> rūgšties perteklius dėl mažo </w:t>
      </w:r>
      <w:proofErr w:type="spellStart"/>
      <w:r w:rsidRPr="005A46C5">
        <w:t>glutationo</w:t>
      </w:r>
      <w:proofErr w:type="spellEnd"/>
      <w:r w:rsidRPr="005A46C5">
        <w:t xml:space="preserve"> kiekio</w:t>
      </w:r>
      <w:r>
        <w:t>.</w:t>
      </w:r>
    </w:p>
    <w:p w:rsidR="0025680B" w:rsidRPr="00CA1488" w:rsidRDefault="0025680B" w:rsidP="0025680B">
      <w:pPr>
        <w:ind w:right="-29"/>
        <w:rPr>
          <w:color w:val="000000"/>
          <w:szCs w:val="22"/>
        </w:rPr>
      </w:pPr>
    </w:p>
    <w:p w:rsidR="0025680B" w:rsidRPr="00CA1488" w:rsidRDefault="0025680B" w:rsidP="0025680B">
      <w:pPr>
        <w:pStyle w:val="EMEABodyText"/>
        <w:keepNext/>
        <w:rPr>
          <w:i/>
          <w:color w:val="000000"/>
          <w:szCs w:val="22"/>
        </w:rPr>
      </w:pPr>
      <w:r w:rsidRPr="00E517A5">
        <w:rPr>
          <w:i/>
          <w:iCs/>
          <w:noProof/>
          <w:snapToGrid w:val="0"/>
          <w:szCs w:val="22"/>
        </w:rPr>
        <w:t>Labai reti šalutinio poveikio reiškiniai (</w:t>
      </w:r>
      <w:r w:rsidRPr="000B068A">
        <w:rPr>
          <w:i/>
          <w:iCs/>
          <w:noProof/>
          <w:snapToGrid w:val="0"/>
          <w:szCs w:val="22"/>
        </w:rPr>
        <w:t>gali pasireikšti rečiau kaip 1 iš 10 000 asmenų</w:t>
      </w:r>
      <w:r w:rsidRPr="00E517A5">
        <w:rPr>
          <w:i/>
          <w:iCs/>
          <w:noProof/>
          <w:snapToGrid w:val="0"/>
          <w:szCs w:val="22"/>
        </w:rPr>
        <w:t>)</w:t>
      </w:r>
      <w:r w:rsidRPr="00CA1488">
        <w:rPr>
          <w:i/>
          <w:color w:val="000000"/>
          <w:szCs w:val="22"/>
        </w:rPr>
        <w:t>:</w:t>
      </w:r>
    </w:p>
    <w:p w:rsidR="0025680B" w:rsidRDefault="0025680B" w:rsidP="0025680B">
      <w:pPr>
        <w:pStyle w:val="EMEABodyText"/>
        <w:keepNext/>
        <w:numPr>
          <w:ilvl w:val="0"/>
          <w:numId w:val="6"/>
        </w:numPr>
        <w:rPr>
          <w:color w:val="000000"/>
          <w:szCs w:val="22"/>
        </w:rPr>
      </w:pPr>
      <w:r>
        <w:rPr>
          <w:color w:val="000000"/>
          <w:szCs w:val="22"/>
        </w:rPr>
        <w:t>b</w:t>
      </w:r>
      <w:r w:rsidRPr="00F95D45">
        <w:rPr>
          <w:color w:val="000000"/>
          <w:szCs w:val="22"/>
        </w:rPr>
        <w:t>iologiniai pokyčiai, dėl kurių reikia kontroliuoti kraujo pusiausvyrą: kepenų funkcijos sutrikimai, neįprastai mažas tam tikrų baltųjų kraujo kūnelių arba tam tikrų kraujo ląstelių, pavyzdžiui, trombocitų, kiekis, dėl kurio gali kraujuoti iš nosies ar dantenų. Tokiu atveju kreipkitės į gydytoją</w:t>
      </w:r>
      <w:r>
        <w:rPr>
          <w:color w:val="000000"/>
          <w:szCs w:val="22"/>
        </w:rPr>
        <w:t>;</w:t>
      </w:r>
    </w:p>
    <w:p w:rsidR="0025680B" w:rsidRPr="00F95D45" w:rsidRDefault="0025680B" w:rsidP="0025680B">
      <w:pPr>
        <w:pStyle w:val="EMEABodyText"/>
        <w:keepNext/>
        <w:numPr>
          <w:ilvl w:val="0"/>
          <w:numId w:val="6"/>
        </w:numPr>
        <w:rPr>
          <w:color w:val="000000"/>
          <w:szCs w:val="22"/>
        </w:rPr>
      </w:pPr>
      <w:r>
        <w:rPr>
          <w:color w:val="000000"/>
          <w:szCs w:val="22"/>
        </w:rPr>
        <w:t>s</w:t>
      </w:r>
      <w:r w:rsidRPr="00F95D45">
        <w:rPr>
          <w:color w:val="000000"/>
          <w:szCs w:val="22"/>
        </w:rPr>
        <w:t xml:space="preserve">unkios odos reakcijos. Gydymą reikia nedelsiant nutraukti, apie tai pranešti gydytojui ir daugiau niekada nevartoti jokių vaistų, kurių sudėtyje yra </w:t>
      </w:r>
      <w:proofErr w:type="spellStart"/>
      <w:r w:rsidRPr="00F95D45">
        <w:rPr>
          <w:color w:val="000000"/>
          <w:szCs w:val="22"/>
        </w:rPr>
        <w:t>paracetamolio</w:t>
      </w:r>
      <w:proofErr w:type="spellEnd"/>
      <w:r>
        <w:rPr>
          <w:color w:val="000000"/>
          <w:szCs w:val="22"/>
        </w:rPr>
        <w:t>.</w:t>
      </w:r>
    </w:p>
    <w:p w:rsidR="0025680B" w:rsidRPr="00CA1488" w:rsidRDefault="0025680B" w:rsidP="0025680B">
      <w:pPr>
        <w:ind w:right="-29"/>
        <w:rPr>
          <w:color w:val="000000"/>
          <w:szCs w:val="22"/>
        </w:rPr>
      </w:pPr>
    </w:p>
    <w:p w:rsidR="0025680B" w:rsidRPr="000B068A" w:rsidRDefault="0025680B" w:rsidP="0025680B">
      <w:pPr>
        <w:rPr>
          <w:i/>
          <w:iCs/>
        </w:rPr>
      </w:pPr>
      <w:r w:rsidRPr="000B068A">
        <w:rPr>
          <w:i/>
          <w:iCs/>
        </w:rPr>
        <w:t xml:space="preserve">Dažnis nežinomas </w:t>
      </w:r>
      <w:r w:rsidRPr="006B27B5">
        <w:rPr>
          <w:i/>
          <w:iCs/>
        </w:rPr>
        <w:t>(negali būti apskaičiuotas pagal turimus duomenis):</w:t>
      </w:r>
    </w:p>
    <w:p w:rsidR="0025680B" w:rsidRPr="000B068A" w:rsidRDefault="0025680B" w:rsidP="0025680B">
      <w:pPr>
        <w:pStyle w:val="Sraopastraipa"/>
        <w:numPr>
          <w:ilvl w:val="0"/>
          <w:numId w:val="7"/>
        </w:numPr>
      </w:pPr>
      <w:r>
        <w:t>v</w:t>
      </w:r>
      <w:r w:rsidRPr="000B068A">
        <w:t>iduriavimas, pilvo skausmas</w:t>
      </w:r>
      <w:r>
        <w:t>;</w:t>
      </w:r>
    </w:p>
    <w:p w:rsidR="0025680B" w:rsidRPr="000B068A" w:rsidRDefault="0025680B" w:rsidP="0025680B">
      <w:pPr>
        <w:pStyle w:val="Sraopastraipa"/>
        <w:numPr>
          <w:ilvl w:val="0"/>
          <w:numId w:val="7"/>
        </w:numPr>
      </w:pPr>
      <w:r>
        <w:t>p</w:t>
      </w:r>
      <w:r w:rsidRPr="000B068A">
        <w:t xml:space="preserve">adidėjęs kepenų fermentų </w:t>
      </w:r>
      <w:r>
        <w:t>aktyvumas;</w:t>
      </w:r>
    </w:p>
    <w:p w:rsidR="0025680B" w:rsidRDefault="0025680B" w:rsidP="0025680B">
      <w:pPr>
        <w:pStyle w:val="Sraopastraipa"/>
        <w:numPr>
          <w:ilvl w:val="0"/>
          <w:numId w:val="5"/>
        </w:numPr>
      </w:pPr>
      <w:r>
        <w:t>kraujo taškeliai ant</w:t>
      </w:r>
      <w:r w:rsidRPr="00857741">
        <w:t xml:space="preserve"> odos. Gydymą reikia nedelsiant nutraukti, prieš pradedant vartoti bet kokį </w:t>
      </w:r>
      <w:r>
        <w:t>vaistą</w:t>
      </w:r>
      <w:r w:rsidRPr="00857741">
        <w:t xml:space="preserve">, kurio sudėtyje yra </w:t>
      </w:r>
      <w:proofErr w:type="spellStart"/>
      <w:r w:rsidRPr="00857741">
        <w:t>paracetamolio</w:t>
      </w:r>
      <w:proofErr w:type="spellEnd"/>
      <w:r w:rsidRPr="00857741">
        <w:t>, reikia pasitarti su gydytoju</w:t>
      </w:r>
      <w:r>
        <w:t>;</w:t>
      </w:r>
    </w:p>
    <w:p w:rsidR="0025680B" w:rsidRPr="006F04A5" w:rsidRDefault="0025680B" w:rsidP="0025680B">
      <w:pPr>
        <w:pStyle w:val="Sraopastraipa"/>
        <w:numPr>
          <w:ilvl w:val="0"/>
          <w:numId w:val="5"/>
        </w:numPr>
        <w:suppressAutoHyphens w:val="0"/>
        <w:rPr>
          <w:szCs w:val="22"/>
          <w:lang w:eastAsia="lt-LT"/>
        </w:rPr>
      </w:pPr>
      <w:r>
        <w:rPr>
          <w:szCs w:val="22"/>
          <w:lang w:eastAsia="lt-LT"/>
        </w:rPr>
        <w:t>s</w:t>
      </w:r>
      <w:r w:rsidRPr="00877E93">
        <w:rPr>
          <w:szCs w:val="22"/>
          <w:lang w:eastAsia="lt-LT"/>
        </w:rPr>
        <w:t xml:space="preserve">unkus sutrikimas, dėl kurio gali padidėti kraujo rūgštingumas (vadinamas </w:t>
      </w:r>
      <w:proofErr w:type="spellStart"/>
      <w:r w:rsidRPr="00877E93">
        <w:rPr>
          <w:szCs w:val="22"/>
          <w:lang w:eastAsia="lt-LT"/>
        </w:rPr>
        <w:t>metaboline</w:t>
      </w:r>
      <w:proofErr w:type="spellEnd"/>
      <w:r w:rsidRPr="00877E93">
        <w:rPr>
          <w:szCs w:val="22"/>
          <w:lang w:eastAsia="lt-LT"/>
        </w:rPr>
        <w:t xml:space="preserve"> </w:t>
      </w:r>
      <w:proofErr w:type="spellStart"/>
      <w:r w:rsidRPr="00877E93">
        <w:rPr>
          <w:szCs w:val="22"/>
          <w:lang w:eastAsia="lt-LT"/>
        </w:rPr>
        <w:t>acidoze</w:t>
      </w:r>
      <w:proofErr w:type="spellEnd"/>
      <w:r w:rsidRPr="00877E93">
        <w:rPr>
          <w:szCs w:val="22"/>
          <w:lang w:eastAsia="lt-LT"/>
        </w:rPr>
        <w:t xml:space="preserve">) sunkia liga sergantiems pacientams, vartojantiems </w:t>
      </w:r>
      <w:proofErr w:type="spellStart"/>
      <w:r w:rsidRPr="00877E93">
        <w:rPr>
          <w:szCs w:val="22"/>
          <w:lang w:eastAsia="lt-LT"/>
        </w:rPr>
        <w:t>paracetamolį</w:t>
      </w:r>
      <w:proofErr w:type="spellEnd"/>
      <w:r w:rsidRPr="00877E93">
        <w:rPr>
          <w:szCs w:val="22"/>
          <w:lang w:eastAsia="lt-LT"/>
        </w:rPr>
        <w:t xml:space="preserve"> (žr.</w:t>
      </w:r>
      <w:r>
        <w:rPr>
          <w:szCs w:val="22"/>
          <w:lang w:eastAsia="lt-LT"/>
        </w:rPr>
        <w:t xml:space="preserve"> </w:t>
      </w:r>
      <w:r w:rsidRPr="00877E93">
        <w:rPr>
          <w:szCs w:val="22"/>
          <w:lang w:eastAsia="lt-LT"/>
        </w:rPr>
        <w:t>2 skyrių).</w:t>
      </w:r>
    </w:p>
    <w:p w:rsidR="0025680B" w:rsidRPr="000B068A" w:rsidRDefault="0025680B" w:rsidP="0025680B"/>
    <w:p w:rsidR="0025680B" w:rsidRPr="000B068A" w:rsidRDefault="0025680B" w:rsidP="0025680B">
      <w:pPr>
        <w:rPr>
          <w:b/>
          <w:bCs/>
        </w:rPr>
      </w:pPr>
      <w:r w:rsidRPr="000B068A">
        <w:rPr>
          <w:b/>
          <w:bCs/>
        </w:rPr>
        <w:t xml:space="preserve">Susijęs su </w:t>
      </w:r>
      <w:proofErr w:type="spellStart"/>
      <w:r w:rsidRPr="000B068A">
        <w:rPr>
          <w:b/>
          <w:bCs/>
        </w:rPr>
        <w:t>feniramino</w:t>
      </w:r>
      <w:proofErr w:type="spellEnd"/>
      <w:r w:rsidRPr="000B068A">
        <w:rPr>
          <w:b/>
          <w:bCs/>
        </w:rPr>
        <w:t xml:space="preserve"> </w:t>
      </w:r>
      <w:proofErr w:type="spellStart"/>
      <w:r w:rsidRPr="000B068A">
        <w:rPr>
          <w:b/>
          <w:bCs/>
        </w:rPr>
        <w:t>maleatu</w:t>
      </w:r>
      <w:proofErr w:type="spellEnd"/>
      <w:r>
        <w:rPr>
          <w:b/>
          <w:bCs/>
        </w:rPr>
        <w:t>:</w:t>
      </w:r>
    </w:p>
    <w:p w:rsidR="0025680B" w:rsidRPr="000B068A" w:rsidRDefault="0025680B" w:rsidP="0025680B">
      <w:pPr>
        <w:pStyle w:val="Sraopastraipa"/>
        <w:numPr>
          <w:ilvl w:val="0"/>
          <w:numId w:val="8"/>
        </w:numPr>
        <w:ind w:left="709"/>
      </w:pPr>
      <w:proofErr w:type="spellStart"/>
      <w:r>
        <w:t>š</w:t>
      </w:r>
      <w:r w:rsidRPr="000B068A">
        <w:t>lapinimosi</w:t>
      </w:r>
      <w:proofErr w:type="spellEnd"/>
      <w:r w:rsidRPr="000B068A">
        <w:t xml:space="preserve"> sutrikimai (labai sumažėjęs šlapimo kiekis, apsunkintas </w:t>
      </w:r>
      <w:proofErr w:type="spellStart"/>
      <w:r w:rsidRPr="000B068A">
        <w:t>šlapinimasis</w:t>
      </w:r>
      <w:proofErr w:type="spellEnd"/>
      <w:r w:rsidRPr="000B068A">
        <w:t>);</w:t>
      </w:r>
    </w:p>
    <w:p w:rsidR="0025680B" w:rsidRPr="000B068A" w:rsidRDefault="0025680B" w:rsidP="0025680B">
      <w:pPr>
        <w:pStyle w:val="Sraopastraipa"/>
        <w:numPr>
          <w:ilvl w:val="0"/>
          <w:numId w:val="8"/>
        </w:numPr>
        <w:ind w:left="709"/>
      </w:pPr>
      <w:r>
        <w:t>b</w:t>
      </w:r>
      <w:r w:rsidRPr="000B068A">
        <w:t>urnos džiūvimas, regos sutrikimai, vidurių užkietėjimas, širdies plakimas;</w:t>
      </w:r>
    </w:p>
    <w:p w:rsidR="0025680B" w:rsidRPr="000B068A" w:rsidRDefault="0025680B" w:rsidP="0025680B">
      <w:pPr>
        <w:pStyle w:val="Sraopastraipa"/>
        <w:numPr>
          <w:ilvl w:val="0"/>
          <w:numId w:val="8"/>
        </w:numPr>
        <w:ind w:left="709"/>
      </w:pPr>
      <w:r w:rsidRPr="000B068A">
        <w:t>Atminties ar dėmesio koncentracijos sutrikimai, galvos svaigimas, pusiausvyros sutrikimai (dažniau senyviems pacientams);</w:t>
      </w:r>
    </w:p>
    <w:p w:rsidR="0025680B" w:rsidRPr="000B068A" w:rsidRDefault="0025680B" w:rsidP="0025680B">
      <w:pPr>
        <w:pStyle w:val="Sraopastraipa"/>
        <w:numPr>
          <w:ilvl w:val="0"/>
          <w:numId w:val="8"/>
        </w:numPr>
        <w:ind w:left="709"/>
      </w:pPr>
      <w:r>
        <w:t>s</w:t>
      </w:r>
      <w:r w:rsidRPr="000B068A">
        <w:t>umišimas, haliucinacijos;</w:t>
      </w:r>
    </w:p>
    <w:p w:rsidR="0025680B" w:rsidRPr="000B068A" w:rsidRDefault="0025680B" w:rsidP="0025680B">
      <w:pPr>
        <w:pStyle w:val="Sraopastraipa"/>
        <w:numPr>
          <w:ilvl w:val="0"/>
          <w:numId w:val="8"/>
        </w:numPr>
        <w:ind w:left="709"/>
      </w:pPr>
      <w:r>
        <w:t>j</w:t>
      </w:r>
      <w:r w:rsidRPr="000B068A">
        <w:t>udesių koordinacijos sutrikimas, drebulys;</w:t>
      </w:r>
    </w:p>
    <w:p w:rsidR="0025680B" w:rsidRPr="000B068A" w:rsidRDefault="0025680B" w:rsidP="0025680B">
      <w:pPr>
        <w:pStyle w:val="Sraopastraipa"/>
        <w:numPr>
          <w:ilvl w:val="0"/>
          <w:numId w:val="8"/>
        </w:numPr>
        <w:ind w:left="709"/>
      </w:pPr>
      <w:r>
        <w:t>m</w:t>
      </w:r>
      <w:r w:rsidRPr="000B068A">
        <w:t>ieguistumas, sumažėjęs budrumas, labiau pasireiškiantis gydymo pradžioje;</w:t>
      </w:r>
    </w:p>
    <w:p w:rsidR="0025680B" w:rsidRPr="000B068A" w:rsidRDefault="0025680B" w:rsidP="0025680B">
      <w:pPr>
        <w:pStyle w:val="Sraopastraipa"/>
        <w:numPr>
          <w:ilvl w:val="0"/>
          <w:numId w:val="8"/>
        </w:numPr>
        <w:ind w:left="709"/>
      </w:pPr>
      <w:r>
        <w:t>k</w:t>
      </w:r>
      <w:r w:rsidRPr="000B068A">
        <w:t>raujospūdžio sumažėjimas atsistojus, kurį gali lydėti galvos svaigimas;</w:t>
      </w:r>
    </w:p>
    <w:p w:rsidR="0025680B" w:rsidRPr="000B068A" w:rsidRDefault="0025680B" w:rsidP="0025680B">
      <w:pPr>
        <w:pStyle w:val="Sraopastraipa"/>
        <w:numPr>
          <w:ilvl w:val="0"/>
          <w:numId w:val="8"/>
        </w:numPr>
        <w:ind w:left="709"/>
      </w:pPr>
      <w:r>
        <w:t>r</w:t>
      </w:r>
      <w:r w:rsidRPr="000B068A">
        <w:t>ečiau gali pasireikšti sujaudinimas, nervingumas, nemiga;</w:t>
      </w:r>
    </w:p>
    <w:p w:rsidR="0025680B" w:rsidRPr="000B068A" w:rsidRDefault="0025680B" w:rsidP="0025680B">
      <w:pPr>
        <w:pStyle w:val="Sraopastraipa"/>
        <w:numPr>
          <w:ilvl w:val="0"/>
          <w:numId w:val="8"/>
        </w:numPr>
        <w:ind w:left="709"/>
      </w:pPr>
      <w:r>
        <w:lastRenderedPageBreak/>
        <w:t>a</w:t>
      </w:r>
      <w:r w:rsidRPr="000B068A">
        <w:t xml:space="preserve">lerginė reakcija, kuri gali pasireikšti paraudimu, niežuliu, purpura, dilgėline, rečiau </w:t>
      </w:r>
      <w:proofErr w:type="spellStart"/>
      <w:r w:rsidRPr="000B068A">
        <w:t>angioneurozine</w:t>
      </w:r>
      <w:proofErr w:type="spellEnd"/>
      <w:r w:rsidRPr="000B068A">
        <w:t xml:space="preserve"> edema ar anafilaksiniu šoku;</w:t>
      </w:r>
    </w:p>
    <w:p w:rsidR="0025680B" w:rsidRDefault="0025680B" w:rsidP="0025680B">
      <w:pPr>
        <w:pStyle w:val="Sraopastraipa"/>
        <w:numPr>
          <w:ilvl w:val="0"/>
          <w:numId w:val="8"/>
        </w:numPr>
        <w:ind w:left="709"/>
      </w:pPr>
      <w:r>
        <w:t>r</w:t>
      </w:r>
      <w:r w:rsidRPr="000B068A">
        <w:t>audonųjų kraujo kūnelių, baltųjų kraujo kūnelių ar trombocitų kiekio sumažėjimas</w:t>
      </w:r>
      <w:r>
        <w:t>.</w:t>
      </w:r>
    </w:p>
    <w:p w:rsidR="0025680B" w:rsidRPr="000B068A" w:rsidRDefault="0025680B" w:rsidP="0025680B"/>
    <w:p w:rsidR="0025680B" w:rsidRPr="005D554B" w:rsidRDefault="0025680B" w:rsidP="0025680B">
      <w:pPr>
        <w:tabs>
          <w:tab w:val="left" w:pos="567"/>
        </w:tabs>
        <w:rPr>
          <w:b/>
          <w:snapToGrid w:val="0"/>
          <w:szCs w:val="24"/>
        </w:rPr>
      </w:pPr>
      <w:r w:rsidRPr="005D554B">
        <w:rPr>
          <w:b/>
          <w:noProof/>
          <w:snapToGrid w:val="0"/>
          <w:szCs w:val="24"/>
        </w:rPr>
        <w:t>Pranešimas apie šalutinį poveikį</w:t>
      </w:r>
    </w:p>
    <w:p w:rsidR="0025680B" w:rsidRPr="00CA1488" w:rsidRDefault="0025680B" w:rsidP="0025680B">
      <w:pPr>
        <w:pStyle w:val="Pagrindinistekstas"/>
        <w:spacing w:after="0"/>
        <w:rPr>
          <w:color w:val="000000"/>
          <w:szCs w:val="22"/>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25680B" w:rsidRPr="00CA1488" w:rsidRDefault="0025680B" w:rsidP="0025680B">
      <w:pPr>
        <w:pStyle w:val="Pagrindinistekstas"/>
        <w:spacing w:after="0"/>
        <w:rPr>
          <w:color w:val="000000"/>
          <w:szCs w:val="22"/>
        </w:rPr>
      </w:pPr>
    </w:p>
    <w:p w:rsidR="0025680B" w:rsidRPr="00CA1488" w:rsidRDefault="0025680B" w:rsidP="0025680B">
      <w:pPr>
        <w:pStyle w:val="Antrat2"/>
        <w:spacing w:line="240" w:lineRule="auto"/>
        <w:rPr>
          <w:color w:val="000000"/>
          <w:szCs w:val="22"/>
        </w:rPr>
      </w:pPr>
      <w:r w:rsidRPr="00CA1488">
        <w:rPr>
          <w:color w:val="000000"/>
          <w:szCs w:val="22"/>
        </w:rPr>
        <w:t>5.</w:t>
      </w:r>
      <w:r w:rsidRPr="00CA1488">
        <w:rPr>
          <w:color w:val="000000"/>
          <w:szCs w:val="22"/>
        </w:rPr>
        <w:tab/>
        <w:t>Kaip laikyti FERVEX</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r w:rsidRPr="00CA1488">
        <w:rPr>
          <w:color w:val="000000"/>
          <w:szCs w:val="22"/>
        </w:rPr>
        <w:t>Šį vaistą laikykite vaikams nepastebimoje ir nepasiekiamoje vietoje.</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r w:rsidRPr="00CA1488">
        <w:rPr>
          <w:color w:val="000000"/>
          <w:szCs w:val="22"/>
        </w:rPr>
        <w:t>Laikyti ne aukštesnėje kaip 25 </w:t>
      </w:r>
      <w:r w:rsidRPr="00CA1488">
        <w:rPr>
          <w:szCs w:val="22"/>
        </w:rPr>
        <w:t>º</w:t>
      </w:r>
      <w:r w:rsidRPr="00CA1488">
        <w:rPr>
          <w:color w:val="000000"/>
          <w:szCs w:val="22"/>
        </w:rPr>
        <w:t>C temperatūroje.</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r w:rsidRPr="00CA1488">
        <w:rPr>
          <w:color w:val="000000"/>
          <w:szCs w:val="22"/>
        </w:rPr>
        <w:t xml:space="preserve">Ant dėžutės ir paketėlio </w:t>
      </w:r>
      <w:r>
        <w:rPr>
          <w:color w:val="000000"/>
          <w:szCs w:val="22"/>
        </w:rPr>
        <w:t xml:space="preserve">po „EXP“ </w:t>
      </w:r>
      <w:r w:rsidRPr="00CA1488">
        <w:rPr>
          <w:color w:val="000000"/>
          <w:szCs w:val="22"/>
        </w:rPr>
        <w:t>nurodytam tinkamumo laikui pasibaigus, šio vaisto vartoti negalima. Vaistas tinkamas vartoti iki paskutinės nurodyto mėnesio dienos.</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r w:rsidRPr="00CA1488">
        <w:rPr>
          <w:color w:val="000000"/>
          <w:szCs w:val="22"/>
        </w:rPr>
        <w:t>Vaistų negalima išmesti į kanalizaciją arba su buitinėmis atliekomis. Kaip išmesti nereikalingus vaistus, klauskite vaistininko. Šios priemonės padės apsaugoti aplinką.</w:t>
      </w:r>
    </w:p>
    <w:p w:rsidR="0025680B" w:rsidRPr="00CA1488" w:rsidRDefault="0025680B" w:rsidP="0025680B">
      <w:pPr>
        <w:ind w:right="-2"/>
        <w:rPr>
          <w:b/>
          <w:color w:val="000000"/>
          <w:szCs w:val="22"/>
        </w:rPr>
      </w:pPr>
    </w:p>
    <w:p w:rsidR="0025680B" w:rsidRPr="00CA1488" w:rsidRDefault="0025680B" w:rsidP="0025680B">
      <w:pPr>
        <w:ind w:right="-2"/>
        <w:rPr>
          <w:b/>
          <w:color w:val="000000"/>
          <w:szCs w:val="22"/>
        </w:rPr>
      </w:pPr>
    </w:p>
    <w:p w:rsidR="0025680B" w:rsidRPr="00CA1488" w:rsidRDefault="0025680B" w:rsidP="0025680B">
      <w:pPr>
        <w:pStyle w:val="Antrat2"/>
        <w:spacing w:line="240" w:lineRule="auto"/>
        <w:rPr>
          <w:color w:val="000000"/>
          <w:szCs w:val="22"/>
        </w:rPr>
      </w:pPr>
      <w:r w:rsidRPr="00CA1488">
        <w:rPr>
          <w:color w:val="000000"/>
          <w:szCs w:val="22"/>
        </w:rPr>
        <w:t>6.</w:t>
      </w:r>
      <w:r w:rsidRPr="00CA1488">
        <w:rPr>
          <w:color w:val="000000"/>
          <w:szCs w:val="22"/>
        </w:rPr>
        <w:tab/>
        <w:t>Pakuotės turinys ir kita informacija</w:t>
      </w:r>
    </w:p>
    <w:p w:rsidR="0025680B" w:rsidRPr="00CA1488" w:rsidRDefault="0025680B" w:rsidP="0025680B">
      <w:pPr>
        <w:keepNext/>
        <w:ind w:right="-2"/>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FERVEX sudėtis</w:t>
      </w:r>
    </w:p>
    <w:p w:rsidR="0025680B" w:rsidRPr="00CA1488" w:rsidRDefault="0025680B" w:rsidP="0025680B">
      <w:pPr>
        <w:pStyle w:val="Pagrindinistekstas"/>
        <w:spacing w:after="0"/>
        <w:ind w:left="709" w:hanging="709"/>
        <w:rPr>
          <w:color w:val="000000"/>
          <w:szCs w:val="22"/>
        </w:rPr>
      </w:pPr>
      <w:r w:rsidRPr="00CA1488">
        <w:rPr>
          <w:color w:val="000000"/>
          <w:szCs w:val="22"/>
        </w:rPr>
        <w:t>-</w:t>
      </w:r>
      <w:r w:rsidRPr="00CA1488">
        <w:rPr>
          <w:color w:val="000000"/>
          <w:szCs w:val="22"/>
        </w:rPr>
        <w:tab/>
        <w:t xml:space="preserve">Veikliosios medžiagos yra </w:t>
      </w:r>
      <w:proofErr w:type="spellStart"/>
      <w:r w:rsidRPr="00CA1488">
        <w:rPr>
          <w:color w:val="000000"/>
          <w:szCs w:val="22"/>
        </w:rPr>
        <w:t>paracetamolis</w:t>
      </w:r>
      <w:proofErr w:type="spellEnd"/>
      <w:r w:rsidRPr="00CA1488">
        <w:rPr>
          <w:color w:val="000000"/>
          <w:szCs w:val="22"/>
        </w:rPr>
        <w:t xml:space="preserve">, </w:t>
      </w:r>
      <w:proofErr w:type="spellStart"/>
      <w:r w:rsidRPr="00CA1488">
        <w:rPr>
          <w:color w:val="000000"/>
          <w:szCs w:val="22"/>
        </w:rPr>
        <w:t>feniramino</w:t>
      </w:r>
      <w:proofErr w:type="spellEnd"/>
      <w:r w:rsidRPr="00CA1488">
        <w:rPr>
          <w:color w:val="000000"/>
          <w:szCs w:val="22"/>
        </w:rPr>
        <w:t xml:space="preserve"> </w:t>
      </w:r>
      <w:proofErr w:type="spellStart"/>
      <w:r w:rsidRPr="00CA1488">
        <w:rPr>
          <w:color w:val="000000"/>
          <w:szCs w:val="22"/>
        </w:rPr>
        <w:t>maleatas</w:t>
      </w:r>
      <w:proofErr w:type="spellEnd"/>
      <w:r w:rsidRPr="00CA1488">
        <w:rPr>
          <w:color w:val="000000"/>
          <w:szCs w:val="22"/>
        </w:rPr>
        <w:t xml:space="preserve"> ir </w:t>
      </w:r>
      <w:proofErr w:type="spellStart"/>
      <w:r w:rsidRPr="00CA1488">
        <w:rPr>
          <w:color w:val="000000"/>
          <w:szCs w:val="22"/>
        </w:rPr>
        <w:t>askorbo</w:t>
      </w:r>
      <w:proofErr w:type="spellEnd"/>
      <w:r w:rsidRPr="00CA1488">
        <w:rPr>
          <w:color w:val="000000"/>
          <w:szCs w:val="22"/>
        </w:rPr>
        <w:t xml:space="preserve"> rūgštis.</w:t>
      </w:r>
      <w:r w:rsidRPr="00CA1488">
        <w:rPr>
          <w:szCs w:val="22"/>
        </w:rPr>
        <w:t xml:space="preserve"> Viename paketėlyje yra 500 mg </w:t>
      </w:r>
      <w:proofErr w:type="spellStart"/>
      <w:r w:rsidRPr="00CA1488">
        <w:rPr>
          <w:szCs w:val="22"/>
        </w:rPr>
        <w:t>paracetamolio</w:t>
      </w:r>
      <w:proofErr w:type="spellEnd"/>
      <w:r w:rsidRPr="00CA1488">
        <w:rPr>
          <w:szCs w:val="22"/>
        </w:rPr>
        <w:t xml:space="preserve">, 25 mg </w:t>
      </w:r>
      <w:proofErr w:type="spellStart"/>
      <w:r w:rsidRPr="00CA1488">
        <w:rPr>
          <w:szCs w:val="22"/>
        </w:rPr>
        <w:t>feniramino</w:t>
      </w:r>
      <w:proofErr w:type="spellEnd"/>
      <w:r w:rsidRPr="00CA1488">
        <w:rPr>
          <w:szCs w:val="22"/>
        </w:rPr>
        <w:t xml:space="preserve"> </w:t>
      </w:r>
      <w:proofErr w:type="spellStart"/>
      <w:r w:rsidRPr="00CA1488">
        <w:rPr>
          <w:szCs w:val="22"/>
        </w:rPr>
        <w:t>maleato</w:t>
      </w:r>
      <w:proofErr w:type="spellEnd"/>
      <w:r w:rsidRPr="00CA1488">
        <w:rPr>
          <w:szCs w:val="22"/>
        </w:rPr>
        <w:t xml:space="preserve">, 200 mg </w:t>
      </w:r>
      <w:proofErr w:type="spellStart"/>
      <w:r w:rsidRPr="00CA1488">
        <w:rPr>
          <w:szCs w:val="22"/>
        </w:rPr>
        <w:t>askorbo</w:t>
      </w:r>
      <w:proofErr w:type="spellEnd"/>
      <w:r w:rsidRPr="00CA1488">
        <w:rPr>
          <w:szCs w:val="22"/>
        </w:rPr>
        <w:t xml:space="preserve"> rūgšties.</w:t>
      </w:r>
    </w:p>
    <w:p w:rsidR="0025680B" w:rsidRPr="00A21C49" w:rsidRDefault="0025680B" w:rsidP="0025680B">
      <w:pPr>
        <w:pStyle w:val="Pagrindinistekstas"/>
        <w:tabs>
          <w:tab w:val="left" w:pos="713"/>
        </w:tabs>
        <w:spacing w:after="0"/>
        <w:ind w:left="709" w:hanging="709"/>
        <w:rPr>
          <w:color w:val="000000"/>
          <w:szCs w:val="22"/>
        </w:rPr>
      </w:pPr>
      <w:r w:rsidRPr="00CA1488">
        <w:rPr>
          <w:color w:val="000000"/>
          <w:szCs w:val="22"/>
        </w:rPr>
        <w:t>-</w:t>
      </w:r>
      <w:r w:rsidRPr="00CA1488">
        <w:rPr>
          <w:color w:val="000000"/>
          <w:szCs w:val="22"/>
        </w:rPr>
        <w:tab/>
        <w:t xml:space="preserve">Pagalbinės medžiagos yra </w:t>
      </w:r>
      <w:proofErr w:type="spellStart"/>
      <w:r w:rsidRPr="00CA1488">
        <w:rPr>
          <w:szCs w:val="22"/>
        </w:rPr>
        <w:t>manitolis</w:t>
      </w:r>
      <w:proofErr w:type="spellEnd"/>
      <w:r w:rsidRPr="00CA1488">
        <w:rPr>
          <w:szCs w:val="22"/>
        </w:rPr>
        <w:t xml:space="preserve"> (E421),</w:t>
      </w:r>
      <w:r w:rsidRPr="00CA1488">
        <w:rPr>
          <w:color w:val="000000"/>
          <w:szCs w:val="22"/>
        </w:rPr>
        <w:t xml:space="preserve"> bevandenė citrinų rūgštis, </w:t>
      </w:r>
      <w:proofErr w:type="spellStart"/>
      <w:r w:rsidRPr="00CA1488">
        <w:rPr>
          <w:szCs w:val="22"/>
        </w:rPr>
        <w:t>povidonas</w:t>
      </w:r>
      <w:proofErr w:type="spellEnd"/>
      <w:r w:rsidRPr="00CA1488">
        <w:rPr>
          <w:szCs w:val="22"/>
        </w:rPr>
        <w:t xml:space="preserve">, bevandenis magnio citratas, </w:t>
      </w:r>
      <w:proofErr w:type="spellStart"/>
      <w:r w:rsidRPr="00CA1488">
        <w:rPr>
          <w:szCs w:val="22"/>
        </w:rPr>
        <w:t>aspartamas</w:t>
      </w:r>
      <w:proofErr w:type="spellEnd"/>
      <w:r w:rsidRPr="00CA1488">
        <w:rPr>
          <w:szCs w:val="22"/>
        </w:rPr>
        <w:t xml:space="preserve"> (E951) </w:t>
      </w:r>
      <w:r w:rsidRPr="00CA1488">
        <w:rPr>
          <w:color w:val="000000"/>
          <w:szCs w:val="22"/>
        </w:rPr>
        <w:t xml:space="preserve">ir </w:t>
      </w:r>
      <w:r w:rsidRPr="00E517A5">
        <w:rPr>
          <w:iCs/>
          <w:color w:val="000000"/>
          <w:szCs w:val="22"/>
        </w:rPr>
        <w:t>cit</w:t>
      </w:r>
      <w:r>
        <w:rPr>
          <w:iCs/>
          <w:color w:val="000000"/>
          <w:szCs w:val="22"/>
        </w:rPr>
        <w:t>r</w:t>
      </w:r>
      <w:r w:rsidRPr="00E517A5">
        <w:rPr>
          <w:iCs/>
          <w:color w:val="000000"/>
          <w:szCs w:val="22"/>
        </w:rPr>
        <w:t>inų</w:t>
      </w:r>
      <w:r>
        <w:rPr>
          <w:i/>
          <w:color w:val="000000"/>
          <w:szCs w:val="22"/>
        </w:rPr>
        <w:t xml:space="preserve"> </w:t>
      </w:r>
      <w:r w:rsidRPr="00E517A5">
        <w:rPr>
          <w:iCs/>
          <w:color w:val="000000"/>
          <w:szCs w:val="22"/>
        </w:rPr>
        <w:t>kvapioji medžiaga</w:t>
      </w:r>
      <w:r>
        <w:rPr>
          <w:iCs/>
          <w:color w:val="000000"/>
          <w:szCs w:val="22"/>
        </w:rPr>
        <w:t xml:space="preserve"> kurioje </w:t>
      </w:r>
      <w:r w:rsidRPr="00E65E1B">
        <w:rPr>
          <w:iCs/>
          <w:color w:val="000000"/>
          <w:szCs w:val="22"/>
        </w:rPr>
        <w:t>yra etanolio pėdsakų (žr. 2 sk</w:t>
      </w:r>
      <w:r>
        <w:rPr>
          <w:iCs/>
          <w:color w:val="000000"/>
          <w:szCs w:val="22"/>
        </w:rPr>
        <w:t>yrių</w:t>
      </w:r>
      <w:r w:rsidRPr="00E65E1B">
        <w:rPr>
          <w:iCs/>
          <w:color w:val="000000"/>
          <w:szCs w:val="22"/>
        </w:rPr>
        <w:t>)</w:t>
      </w:r>
      <w:r w:rsidRPr="00D330F1">
        <w:rPr>
          <w:iCs/>
          <w:color w:val="000000"/>
          <w:szCs w:val="22"/>
        </w:rPr>
        <w:t>.</w:t>
      </w:r>
    </w:p>
    <w:p w:rsidR="0025680B" w:rsidRPr="00CA1488" w:rsidRDefault="0025680B" w:rsidP="0025680B">
      <w:pPr>
        <w:ind w:right="-2"/>
        <w:rPr>
          <w:color w:val="000000"/>
          <w:szCs w:val="22"/>
        </w:rPr>
      </w:pPr>
    </w:p>
    <w:p w:rsidR="0025680B" w:rsidRPr="00CA1488" w:rsidRDefault="0025680B" w:rsidP="0025680B">
      <w:pPr>
        <w:pStyle w:val="Antrat3"/>
        <w:spacing w:line="240" w:lineRule="auto"/>
        <w:rPr>
          <w:color w:val="000000"/>
          <w:szCs w:val="22"/>
        </w:rPr>
      </w:pPr>
      <w:r w:rsidRPr="00CA1488">
        <w:rPr>
          <w:color w:val="000000"/>
          <w:szCs w:val="22"/>
        </w:rPr>
        <w:t>FERVEX išvaizda ir kiekis pakuotėje</w:t>
      </w:r>
    </w:p>
    <w:p w:rsidR="0025680B" w:rsidRPr="00CA1488" w:rsidRDefault="0025680B" w:rsidP="0025680B">
      <w:pPr>
        <w:pStyle w:val="Pagrindinistekstas"/>
        <w:spacing w:after="0"/>
        <w:rPr>
          <w:color w:val="000000"/>
          <w:szCs w:val="22"/>
        </w:rPr>
      </w:pPr>
      <w:r w:rsidRPr="00CA1488">
        <w:rPr>
          <w:color w:val="000000"/>
          <w:szCs w:val="22"/>
        </w:rPr>
        <w:t>Granulės geriamajam tirpalui</w:t>
      </w:r>
      <w:r>
        <w:rPr>
          <w:color w:val="000000"/>
          <w:szCs w:val="22"/>
        </w:rPr>
        <w:t xml:space="preserve"> </w:t>
      </w:r>
      <w:r w:rsidRPr="00273716">
        <w:rPr>
          <w:color w:val="000000"/>
          <w:szCs w:val="22"/>
        </w:rPr>
        <w:t>paketėlyje</w:t>
      </w:r>
      <w:r w:rsidRPr="00CA1488">
        <w:rPr>
          <w:color w:val="000000"/>
          <w:szCs w:val="22"/>
        </w:rPr>
        <w:t xml:space="preserve"> yra </w:t>
      </w:r>
      <w:r>
        <w:rPr>
          <w:color w:val="000000"/>
          <w:szCs w:val="22"/>
        </w:rPr>
        <w:t>baltos arba beveik baltos</w:t>
      </w:r>
      <w:r w:rsidRPr="00CA1488">
        <w:rPr>
          <w:color w:val="000000"/>
          <w:szCs w:val="22"/>
        </w:rPr>
        <w:t xml:space="preserve"> spalvos.</w:t>
      </w:r>
    </w:p>
    <w:p w:rsidR="0025680B" w:rsidRPr="00CA1488" w:rsidRDefault="0025680B" w:rsidP="0025680B">
      <w:pPr>
        <w:pStyle w:val="Pagrindinistekstas"/>
        <w:spacing w:after="0"/>
        <w:rPr>
          <w:color w:val="000000"/>
          <w:szCs w:val="22"/>
        </w:rPr>
      </w:pPr>
      <w:r w:rsidRPr="00CA1488">
        <w:rPr>
          <w:color w:val="000000"/>
          <w:szCs w:val="22"/>
        </w:rPr>
        <w:t>Dėžutėje yra 8 paketėliai.</w:t>
      </w:r>
    </w:p>
    <w:p w:rsidR="0025680B" w:rsidRPr="00CA1488" w:rsidRDefault="0025680B" w:rsidP="0025680B">
      <w:pPr>
        <w:autoSpaceDE w:val="0"/>
        <w:rPr>
          <w:color w:val="000000"/>
          <w:szCs w:val="22"/>
        </w:rPr>
      </w:pPr>
    </w:p>
    <w:p w:rsidR="0025680B" w:rsidRPr="00CA1488" w:rsidRDefault="0025680B" w:rsidP="0025680B">
      <w:pPr>
        <w:pStyle w:val="Antrat3"/>
        <w:spacing w:line="240" w:lineRule="auto"/>
        <w:rPr>
          <w:color w:val="000000"/>
          <w:szCs w:val="22"/>
        </w:rPr>
      </w:pPr>
      <w:r>
        <w:rPr>
          <w:color w:val="000000"/>
          <w:szCs w:val="22"/>
        </w:rPr>
        <w:t>Registruotojas</w:t>
      </w:r>
      <w:r w:rsidRPr="00CA1488">
        <w:rPr>
          <w:color w:val="000000"/>
          <w:szCs w:val="22"/>
        </w:rPr>
        <w:t xml:space="preserve"> ir gamintojas</w:t>
      </w:r>
    </w:p>
    <w:p w:rsidR="0025680B" w:rsidRPr="00CA1488" w:rsidRDefault="0025680B" w:rsidP="0025680B">
      <w:pPr>
        <w:rPr>
          <w:color w:val="000000"/>
          <w:szCs w:val="22"/>
        </w:rPr>
      </w:pPr>
    </w:p>
    <w:p w:rsidR="0025680B" w:rsidRPr="00CA1488" w:rsidRDefault="0025680B" w:rsidP="0025680B">
      <w:pPr>
        <w:rPr>
          <w:color w:val="000000"/>
          <w:szCs w:val="22"/>
          <w:u w:val="single"/>
        </w:rPr>
      </w:pPr>
      <w:r>
        <w:rPr>
          <w:color w:val="000000"/>
          <w:szCs w:val="22"/>
          <w:u w:val="single"/>
        </w:rPr>
        <w:t>Registruotojas</w:t>
      </w:r>
    </w:p>
    <w:p w:rsidR="0025680B" w:rsidRPr="00812873" w:rsidRDefault="0025680B" w:rsidP="0025680B">
      <w:pPr>
        <w:rPr>
          <w:szCs w:val="22"/>
        </w:rPr>
      </w:pPr>
      <w:r w:rsidRPr="00812873">
        <w:rPr>
          <w:szCs w:val="22"/>
        </w:rPr>
        <w:t>UPSA SAS</w:t>
      </w:r>
    </w:p>
    <w:p w:rsidR="0025680B" w:rsidRPr="00812873" w:rsidRDefault="0025680B" w:rsidP="0025680B">
      <w:pPr>
        <w:rPr>
          <w:szCs w:val="22"/>
        </w:rPr>
      </w:pPr>
      <w:r w:rsidRPr="00812873">
        <w:rPr>
          <w:szCs w:val="22"/>
        </w:rPr>
        <w:t xml:space="preserve">3, </w:t>
      </w:r>
      <w:proofErr w:type="spellStart"/>
      <w:r w:rsidRPr="00812873">
        <w:rPr>
          <w:szCs w:val="22"/>
        </w:rPr>
        <w:t>rue</w:t>
      </w:r>
      <w:proofErr w:type="spellEnd"/>
      <w:r w:rsidRPr="00812873">
        <w:rPr>
          <w:szCs w:val="22"/>
        </w:rPr>
        <w:t xml:space="preserve"> </w:t>
      </w:r>
      <w:proofErr w:type="spellStart"/>
      <w:r w:rsidRPr="00812873">
        <w:rPr>
          <w:szCs w:val="22"/>
        </w:rPr>
        <w:t>Joseph</w:t>
      </w:r>
      <w:proofErr w:type="spellEnd"/>
      <w:r w:rsidRPr="00812873">
        <w:rPr>
          <w:szCs w:val="22"/>
        </w:rPr>
        <w:t xml:space="preserve"> </w:t>
      </w:r>
      <w:proofErr w:type="spellStart"/>
      <w:r w:rsidRPr="00812873">
        <w:rPr>
          <w:szCs w:val="22"/>
        </w:rPr>
        <w:t>Monier</w:t>
      </w:r>
      <w:proofErr w:type="spellEnd"/>
    </w:p>
    <w:p w:rsidR="0025680B" w:rsidRPr="00812873" w:rsidRDefault="0025680B" w:rsidP="0025680B">
      <w:pPr>
        <w:rPr>
          <w:szCs w:val="22"/>
        </w:rPr>
      </w:pPr>
      <w:r w:rsidRPr="00812873">
        <w:rPr>
          <w:szCs w:val="22"/>
        </w:rPr>
        <w:t xml:space="preserve">92500 </w:t>
      </w:r>
      <w:proofErr w:type="spellStart"/>
      <w:r w:rsidRPr="00812873">
        <w:rPr>
          <w:szCs w:val="22"/>
        </w:rPr>
        <w:t>Rueil-Malmaison</w:t>
      </w:r>
      <w:proofErr w:type="spellEnd"/>
    </w:p>
    <w:p w:rsidR="0025680B" w:rsidRDefault="0025680B" w:rsidP="0025680B">
      <w:pPr>
        <w:pStyle w:val="Pagrindinistekstas"/>
        <w:spacing w:after="0"/>
        <w:rPr>
          <w:szCs w:val="22"/>
        </w:rPr>
      </w:pPr>
      <w:r w:rsidRPr="00812873">
        <w:rPr>
          <w:szCs w:val="22"/>
        </w:rPr>
        <w:t>Prancūzija</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u w:val="single"/>
        </w:rPr>
      </w:pPr>
      <w:r w:rsidRPr="00CA1488">
        <w:rPr>
          <w:color w:val="000000"/>
          <w:szCs w:val="22"/>
          <w:u w:val="single"/>
        </w:rPr>
        <w:t>Gamintojas</w:t>
      </w:r>
    </w:p>
    <w:p w:rsidR="0025680B" w:rsidRPr="00F62EFA" w:rsidRDefault="0025680B" w:rsidP="0025680B">
      <w:pPr>
        <w:pStyle w:val="Pagrindinistekstas"/>
        <w:spacing w:after="0"/>
        <w:rPr>
          <w:szCs w:val="22"/>
        </w:rPr>
      </w:pPr>
      <w:r w:rsidRPr="00F62EFA">
        <w:rPr>
          <w:szCs w:val="22"/>
        </w:rPr>
        <w:t>UPSA SAS</w:t>
      </w:r>
    </w:p>
    <w:p w:rsidR="0025680B" w:rsidRPr="00F62EFA" w:rsidRDefault="0025680B" w:rsidP="0025680B">
      <w:pPr>
        <w:rPr>
          <w:szCs w:val="22"/>
          <w:lang w:bidi="lo-LA"/>
        </w:rPr>
      </w:pPr>
      <w:r w:rsidRPr="00F62EFA">
        <w:rPr>
          <w:szCs w:val="22"/>
          <w:lang w:bidi="lo-LA"/>
        </w:rPr>
        <w:t xml:space="preserve">304, </w:t>
      </w:r>
      <w:proofErr w:type="spellStart"/>
      <w:r w:rsidRPr="00F62EFA">
        <w:rPr>
          <w:szCs w:val="22"/>
          <w:lang w:bidi="lo-LA"/>
        </w:rPr>
        <w:t>avenue</w:t>
      </w:r>
      <w:proofErr w:type="spellEnd"/>
      <w:r w:rsidRPr="00F62EFA">
        <w:rPr>
          <w:szCs w:val="22"/>
          <w:lang w:bidi="lo-LA"/>
        </w:rPr>
        <w:t xml:space="preserve"> du </w:t>
      </w:r>
      <w:proofErr w:type="spellStart"/>
      <w:r w:rsidRPr="00F62EFA">
        <w:rPr>
          <w:szCs w:val="22"/>
          <w:lang w:bidi="lo-LA"/>
        </w:rPr>
        <w:t>Docteur</w:t>
      </w:r>
      <w:proofErr w:type="spellEnd"/>
      <w:r w:rsidRPr="00F62EFA">
        <w:rPr>
          <w:szCs w:val="22"/>
          <w:lang w:bidi="lo-LA"/>
        </w:rPr>
        <w:t xml:space="preserve"> </w:t>
      </w:r>
      <w:proofErr w:type="spellStart"/>
      <w:r w:rsidRPr="00F62EFA">
        <w:rPr>
          <w:szCs w:val="22"/>
          <w:lang w:bidi="lo-LA"/>
        </w:rPr>
        <w:t>Jean</w:t>
      </w:r>
      <w:proofErr w:type="spellEnd"/>
      <w:r w:rsidRPr="00F62EFA">
        <w:rPr>
          <w:szCs w:val="22"/>
          <w:lang w:bidi="lo-LA"/>
        </w:rPr>
        <w:t xml:space="preserve"> </w:t>
      </w:r>
      <w:proofErr w:type="spellStart"/>
      <w:r w:rsidRPr="00F62EFA">
        <w:rPr>
          <w:szCs w:val="22"/>
          <w:lang w:bidi="lo-LA"/>
        </w:rPr>
        <w:t>Bru</w:t>
      </w:r>
      <w:proofErr w:type="spellEnd"/>
    </w:p>
    <w:p w:rsidR="0025680B" w:rsidRPr="00F62EFA" w:rsidRDefault="0025680B" w:rsidP="0025680B">
      <w:pPr>
        <w:rPr>
          <w:szCs w:val="22"/>
          <w:lang w:bidi="lo-LA"/>
        </w:rPr>
      </w:pPr>
      <w:r w:rsidRPr="00F62EFA">
        <w:rPr>
          <w:szCs w:val="22"/>
          <w:lang w:bidi="lo-LA"/>
        </w:rPr>
        <w:t xml:space="preserve">47000 </w:t>
      </w:r>
      <w:proofErr w:type="spellStart"/>
      <w:r w:rsidRPr="00F62EFA">
        <w:rPr>
          <w:szCs w:val="22"/>
          <w:lang w:bidi="lo-LA"/>
        </w:rPr>
        <w:t>Agen</w:t>
      </w:r>
      <w:proofErr w:type="spellEnd"/>
    </w:p>
    <w:p w:rsidR="0025680B" w:rsidRPr="00F62EFA" w:rsidRDefault="0025680B" w:rsidP="0025680B">
      <w:pPr>
        <w:rPr>
          <w:szCs w:val="22"/>
          <w:lang w:bidi="lo-LA"/>
        </w:rPr>
      </w:pPr>
      <w:r w:rsidRPr="00F62EFA">
        <w:rPr>
          <w:szCs w:val="22"/>
          <w:lang w:bidi="lo-LA"/>
        </w:rPr>
        <w:t>Prancūzija</w:t>
      </w:r>
    </w:p>
    <w:p w:rsidR="0025680B" w:rsidRDefault="0025680B" w:rsidP="0025680B">
      <w:pPr>
        <w:rPr>
          <w:szCs w:val="22"/>
          <w:lang w:bidi="lo-LA"/>
        </w:rPr>
      </w:pPr>
    </w:p>
    <w:p w:rsidR="0025680B" w:rsidRPr="00F62EFA" w:rsidRDefault="0025680B" w:rsidP="0025680B">
      <w:pPr>
        <w:rPr>
          <w:szCs w:val="22"/>
          <w:lang w:bidi="lo-LA"/>
        </w:rPr>
      </w:pPr>
      <w:r w:rsidRPr="00F62EFA">
        <w:rPr>
          <w:szCs w:val="22"/>
          <w:lang w:bidi="lo-LA"/>
        </w:rPr>
        <w:t>arba</w:t>
      </w:r>
    </w:p>
    <w:p w:rsidR="0025680B" w:rsidRDefault="0025680B" w:rsidP="0025680B">
      <w:pPr>
        <w:rPr>
          <w:szCs w:val="22"/>
        </w:rPr>
      </w:pPr>
    </w:p>
    <w:p w:rsidR="0025680B" w:rsidRPr="00F62EFA" w:rsidRDefault="0025680B" w:rsidP="0025680B">
      <w:pPr>
        <w:rPr>
          <w:szCs w:val="22"/>
        </w:rPr>
      </w:pPr>
      <w:r w:rsidRPr="00F62EFA">
        <w:rPr>
          <w:szCs w:val="22"/>
        </w:rPr>
        <w:t>UPSA SAS</w:t>
      </w:r>
    </w:p>
    <w:p w:rsidR="0025680B" w:rsidRPr="00F62EFA" w:rsidRDefault="0025680B" w:rsidP="0025680B">
      <w:pPr>
        <w:rPr>
          <w:szCs w:val="22"/>
        </w:rPr>
      </w:pPr>
      <w:r w:rsidRPr="00F62EFA">
        <w:rPr>
          <w:szCs w:val="22"/>
        </w:rPr>
        <w:lastRenderedPageBreak/>
        <w:t xml:space="preserve">979, </w:t>
      </w:r>
      <w:proofErr w:type="spellStart"/>
      <w:r w:rsidRPr="00F62EFA">
        <w:rPr>
          <w:szCs w:val="22"/>
        </w:rPr>
        <w:t>Avenue</w:t>
      </w:r>
      <w:proofErr w:type="spellEnd"/>
      <w:r w:rsidRPr="00F62EFA">
        <w:rPr>
          <w:szCs w:val="22"/>
        </w:rPr>
        <w:t xml:space="preserve"> </w:t>
      </w:r>
      <w:proofErr w:type="spellStart"/>
      <w:r w:rsidRPr="00F62EFA">
        <w:rPr>
          <w:szCs w:val="22"/>
        </w:rPr>
        <w:t>des</w:t>
      </w:r>
      <w:proofErr w:type="spellEnd"/>
      <w:r w:rsidRPr="00F62EFA">
        <w:rPr>
          <w:szCs w:val="22"/>
        </w:rPr>
        <w:t xml:space="preserve"> </w:t>
      </w:r>
      <w:proofErr w:type="spellStart"/>
      <w:r w:rsidRPr="00F62EFA">
        <w:rPr>
          <w:szCs w:val="22"/>
        </w:rPr>
        <w:t>Pyrénées</w:t>
      </w:r>
      <w:proofErr w:type="spellEnd"/>
    </w:p>
    <w:p w:rsidR="0025680B" w:rsidRPr="00F62EFA" w:rsidRDefault="0025680B" w:rsidP="0025680B">
      <w:pPr>
        <w:rPr>
          <w:szCs w:val="22"/>
        </w:rPr>
      </w:pPr>
      <w:r w:rsidRPr="00F62EFA">
        <w:rPr>
          <w:szCs w:val="22"/>
        </w:rPr>
        <w:t xml:space="preserve">47520 </w:t>
      </w:r>
      <w:proofErr w:type="spellStart"/>
      <w:r w:rsidRPr="00F62EFA">
        <w:rPr>
          <w:szCs w:val="22"/>
        </w:rPr>
        <w:t>Le</w:t>
      </w:r>
      <w:proofErr w:type="spellEnd"/>
      <w:r w:rsidRPr="00F62EFA">
        <w:rPr>
          <w:szCs w:val="22"/>
        </w:rPr>
        <w:t xml:space="preserve"> </w:t>
      </w:r>
      <w:proofErr w:type="spellStart"/>
      <w:r w:rsidRPr="00F62EFA">
        <w:rPr>
          <w:szCs w:val="22"/>
        </w:rPr>
        <w:t>Passage</w:t>
      </w:r>
      <w:proofErr w:type="spellEnd"/>
    </w:p>
    <w:p w:rsidR="0025680B" w:rsidRDefault="0025680B" w:rsidP="0025680B">
      <w:pPr>
        <w:ind w:right="-2"/>
        <w:jc w:val="both"/>
        <w:rPr>
          <w:szCs w:val="22"/>
          <w:lang w:bidi="lo-LA"/>
        </w:rPr>
      </w:pPr>
      <w:r w:rsidRPr="00F62EFA">
        <w:rPr>
          <w:szCs w:val="22"/>
          <w:lang w:bidi="lo-LA"/>
        </w:rPr>
        <w:t>Prancūzija</w:t>
      </w:r>
    </w:p>
    <w:p w:rsidR="0025680B" w:rsidRPr="00CA1488" w:rsidRDefault="0025680B" w:rsidP="0025680B">
      <w:pPr>
        <w:ind w:right="-2"/>
        <w:jc w:val="both"/>
        <w:rPr>
          <w:color w:val="000000"/>
          <w:szCs w:val="22"/>
        </w:rPr>
      </w:pPr>
    </w:p>
    <w:p w:rsidR="0025680B" w:rsidRPr="00CA1488" w:rsidRDefault="0025680B" w:rsidP="0025680B">
      <w:pPr>
        <w:pStyle w:val="Pagrindinistekstas"/>
        <w:spacing w:after="0"/>
        <w:jc w:val="both"/>
        <w:rPr>
          <w:color w:val="000000"/>
          <w:szCs w:val="22"/>
        </w:rPr>
      </w:pPr>
      <w:r w:rsidRPr="00CA1488">
        <w:rPr>
          <w:color w:val="000000"/>
          <w:szCs w:val="22"/>
        </w:rPr>
        <w:t xml:space="preserve">Jeigu apie šį vaistą norite sužinoti daugiau, kreipkitės į vietinį </w:t>
      </w:r>
      <w:r>
        <w:rPr>
          <w:color w:val="000000"/>
          <w:szCs w:val="22"/>
        </w:rPr>
        <w:t>registruotojo</w:t>
      </w:r>
      <w:r w:rsidRPr="00CA1488">
        <w:rPr>
          <w:color w:val="000000"/>
          <w:szCs w:val="22"/>
        </w:rPr>
        <w:t xml:space="preserve"> atstovą</w:t>
      </w:r>
      <w:r>
        <w:rPr>
          <w:color w:val="000000"/>
          <w:szCs w:val="22"/>
        </w:rPr>
        <w:t>:</w:t>
      </w:r>
    </w:p>
    <w:p w:rsidR="0025680B" w:rsidRPr="00CA1488" w:rsidRDefault="0025680B" w:rsidP="0025680B">
      <w:pPr>
        <w:pStyle w:val="Pagrindinistekstas"/>
        <w:spacing w:after="0"/>
        <w:jc w:val="both"/>
        <w:rPr>
          <w:color w:val="000000"/>
          <w:szCs w:val="22"/>
        </w:rPr>
      </w:pPr>
    </w:p>
    <w:p w:rsidR="0025680B" w:rsidRPr="002E1049" w:rsidRDefault="0025680B" w:rsidP="0025680B">
      <w:pPr>
        <w:rPr>
          <w:szCs w:val="22"/>
        </w:rPr>
      </w:pPr>
      <w:r w:rsidRPr="002E1049">
        <w:rPr>
          <w:szCs w:val="22"/>
        </w:rPr>
        <w:t xml:space="preserve">UAB </w:t>
      </w:r>
      <w:r>
        <w:rPr>
          <w:szCs w:val="22"/>
        </w:rPr>
        <w:t>„</w:t>
      </w:r>
      <w:proofErr w:type="spellStart"/>
      <w:r>
        <w:rPr>
          <w:szCs w:val="22"/>
        </w:rPr>
        <w:t>Swixx</w:t>
      </w:r>
      <w:proofErr w:type="spellEnd"/>
      <w:r w:rsidRPr="002E1049">
        <w:rPr>
          <w:szCs w:val="22"/>
        </w:rPr>
        <w:t xml:space="preserve"> </w:t>
      </w:r>
      <w:proofErr w:type="spellStart"/>
      <w:r>
        <w:rPr>
          <w:szCs w:val="22"/>
        </w:rPr>
        <w:t>Biop</w:t>
      </w:r>
      <w:r w:rsidRPr="002E1049">
        <w:rPr>
          <w:szCs w:val="22"/>
        </w:rPr>
        <w:t>harma</w:t>
      </w:r>
      <w:proofErr w:type="spellEnd"/>
      <w:r>
        <w:rPr>
          <w:szCs w:val="22"/>
        </w:rPr>
        <w:t>“</w:t>
      </w:r>
    </w:p>
    <w:p w:rsidR="0025680B" w:rsidRPr="002E1049" w:rsidRDefault="0025680B" w:rsidP="0025680B">
      <w:pPr>
        <w:rPr>
          <w:szCs w:val="22"/>
        </w:rPr>
      </w:pPr>
      <w:r w:rsidRPr="002E1049">
        <w:rPr>
          <w:szCs w:val="22"/>
        </w:rPr>
        <w:t>Bokšto 1-</w:t>
      </w:r>
      <w:r>
        <w:rPr>
          <w:szCs w:val="22"/>
        </w:rPr>
        <w:t>3</w:t>
      </w:r>
      <w:r w:rsidRPr="002E1049">
        <w:rPr>
          <w:szCs w:val="22"/>
        </w:rPr>
        <w:t>, Vilnius LT-01126, Lietuva</w:t>
      </w:r>
    </w:p>
    <w:p w:rsidR="0025680B" w:rsidRDefault="0025680B" w:rsidP="0025680B">
      <w:r w:rsidRPr="002E1049">
        <w:rPr>
          <w:szCs w:val="22"/>
        </w:rPr>
        <w:t>Tel. +370 52 369140</w:t>
      </w:r>
    </w:p>
    <w:p w:rsidR="0025680B" w:rsidRPr="00CA1488" w:rsidRDefault="0025680B" w:rsidP="0025680B">
      <w:pPr>
        <w:pStyle w:val="Pagrindinistekstas"/>
        <w:spacing w:after="0"/>
        <w:jc w:val="both"/>
        <w:rPr>
          <w:b/>
          <w:color w:val="000000"/>
          <w:szCs w:val="22"/>
        </w:rPr>
      </w:pPr>
    </w:p>
    <w:p w:rsidR="0025680B" w:rsidRPr="00CA1488" w:rsidRDefault="0025680B" w:rsidP="0025680B">
      <w:pPr>
        <w:pStyle w:val="Pagrindinistekstas"/>
        <w:spacing w:after="0"/>
        <w:rPr>
          <w:b/>
          <w:color w:val="000000"/>
          <w:szCs w:val="22"/>
        </w:rPr>
      </w:pPr>
      <w:r w:rsidRPr="00CA1488">
        <w:rPr>
          <w:b/>
          <w:bCs/>
          <w:color w:val="000000"/>
          <w:szCs w:val="22"/>
        </w:rPr>
        <w:t>Šis pakuotės lapelis</w:t>
      </w:r>
      <w:r w:rsidRPr="00CA1488">
        <w:rPr>
          <w:b/>
          <w:color w:val="000000"/>
          <w:szCs w:val="22"/>
        </w:rPr>
        <w:t xml:space="preserve"> paskutinį kartą peržiūrėtas </w:t>
      </w:r>
      <w:r>
        <w:rPr>
          <w:b/>
          <w:color w:val="000000"/>
          <w:szCs w:val="22"/>
        </w:rPr>
        <w:t>202</w:t>
      </w:r>
      <w:r w:rsidRPr="006F04A5">
        <w:rPr>
          <w:b/>
          <w:color w:val="000000"/>
          <w:szCs w:val="22"/>
        </w:rPr>
        <w:t>5</w:t>
      </w:r>
      <w:r>
        <w:rPr>
          <w:b/>
          <w:color w:val="000000"/>
          <w:szCs w:val="22"/>
        </w:rPr>
        <w:t>-01-24.</w:t>
      </w:r>
    </w:p>
    <w:p w:rsidR="0025680B" w:rsidRPr="00CA1488" w:rsidRDefault="0025680B" w:rsidP="0025680B">
      <w:pPr>
        <w:pStyle w:val="Pagrindinistekstas"/>
        <w:spacing w:after="0"/>
        <w:rPr>
          <w:color w:val="000000"/>
          <w:szCs w:val="22"/>
        </w:rPr>
      </w:pPr>
    </w:p>
    <w:p w:rsidR="0025680B" w:rsidRPr="00CA1488" w:rsidRDefault="0025680B" w:rsidP="0025680B">
      <w:pPr>
        <w:pStyle w:val="Pagrindinistekstas"/>
        <w:spacing w:after="0"/>
        <w:rPr>
          <w:color w:val="000000"/>
          <w:szCs w:val="22"/>
        </w:rPr>
      </w:pPr>
    </w:p>
    <w:p w:rsidR="0025680B" w:rsidRDefault="0025680B" w:rsidP="0025680B">
      <w:pPr>
        <w:pStyle w:val="BTEMEASMCA"/>
        <w:rPr>
          <w:rStyle w:val="Hipersaitas"/>
          <w:i w:val="0"/>
        </w:rPr>
      </w:pPr>
      <w:r w:rsidRPr="00E517A5">
        <w:rPr>
          <w:i w:val="0"/>
          <w:iCs w:val="0"/>
          <w:snapToGrid w:val="0"/>
        </w:rPr>
        <w:t xml:space="preserve">Išsami informacija apie šį </w:t>
      </w:r>
      <w:r w:rsidRPr="00E517A5">
        <w:rPr>
          <w:i w:val="0"/>
          <w:iCs w:val="0"/>
          <w:snapToGrid w:val="0"/>
          <w:szCs w:val="24"/>
        </w:rPr>
        <w:t>vaistą</w:t>
      </w:r>
      <w:r w:rsidRPr="00E517A5">
        <w:rPr>
          <w:i w:val="0"/>
          <w:iCs w:val="0"/>
          <w:snapToGrid w:val="0"/>
        </w:rPr>
        <w:t xml:space="preserve"> pateikiama Valstybinės vaistų kontrolės tarnybos prie Lietuvos Respublikos sveikatos apsaugos ministerijos tinklalapyje</w:t>
      </w:r>
      <w:r w:rsidRPr="00E517A5">
        <w:rPr>
          <w:i w:val="0"/>
          <w:iCs w:val="0"/>
          <w:snapToGrid w:val="0"/>
          <w:szCs w:val="24"/>
        </w:rPr>
        <w:t xml:space="preserve"> </w:t>
      </w:r>
      <w:hyperlink r:id="rId8" w:history="1">
        <w:r w:rsidRPr="00CA1488">
          <w:rPr>
            <w:rStyle w:val="Hipersaitas"/>
            <w:i w:val="0"/>
          </w:rPr>
          <w:t>http://www.vvkt.lt/</w:t>
        </w:r>
      </w:hyperlink>
    </w:p>
    <w:p w:rsidR="0025680B" w:rsidRDefault="0025680B" w:rsidP="0025680B">
      <w:pPr>
        <w:pStyle w:val="BTEMEASMCA"/>
        <w:rPr>
          <w:rStyle w:val="Hipersaitas"/>
          <w:i w:val="0"/>
        </w:rPr>
      </w:pPr>
    </w:p>
    <w:p w:rsidR="0025680B" w:rsidRPr="00CA1488" w:rsidRDefault="0025680B" w:rsidP="0025680B">
      <w:pPr>
        <w:pStyle w:val="BTEMEASMCA"/>
        <w:rPr>
          <w:rFonts w:cs="Times New Roman"/>
          <w:i w:val="0"/>
          <w:iCs w:val="0"/>
          <w:color w:val="000000"/>
          <w:lang w:eastAsia="en-US"/>
        </w:rPr>
      </w:pPr>
    </w:p>
    <w:p w:rsidR="00BA6577" w:rsidRDefault="00BA6577">
      <w:bookmarkStart w:id="0" w:name="_GoBack"/>
      <w:bookmarkEnd w:id="0"/>
    </w:p>
    <w:sectPr w:rsidR="00BA6577" w:rsidSect="00BB1919">
      <w:headerReference w:type="default" r:id="rId9"/>
      <w:footerReference w:type="default" r:id="rId10"/>
      <w:pgSz w:w="11906" w:h="16838"/>
      <w:pgMar w:top="1134" w:right="1418" w:bottom="1134" w:left="1418" w:header="720"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4BA" w:rsidRDefault="0025680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851" w:rsidRDefault="002568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pStyle w:val="EMEABodyTextIndent"/>
      <w:lvlText w:val=""/>
      <w:lvlJc w:val="left"/>
      <w:pPr>
        <w:tabs>
          <w:tab w:val="num" w:pos="0"/>
        </w:tabs>
        <w:ind w:left="720" w:hanging="360"/>
      </w:pPr>
      <w:rPr>
        <w:rFonts w:ascii="Symbol" w:hAnsi="Symbol" w:cs="Times New Roman"/>
      </w:rPr>
    </w:lvl>
  </w:abstractNum>
  <w:abstractNum w:abstractNumId="2" w15:restartNumberingAfterBreak="0">
    <w:nsid w:val="09966181"/>
    <w:multiLevelType w:val="hybridMultilevel"/>
    <w:tmpl w:val="D0862EB6"/>
    <w:lvl w:ilvl="0" w:tplc="00000003">
      <w:start w:val="1"/>
      <w:numFmt w:val="bullet"/>
      <w:lvlText w:val=""/>
      <w:lvlJc w:val="left"/>
      <w:pPr>
        <w:ind w:left="720" w:hanging="360"/>
      </w:pPr>
      <w:rPr>
        <w:rFonts w:ascii="Symbol" w:hAnsi="Symbol" w:cs="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DD5495"/>
    <w:multiLevelType w:val="hybridMultilevel"/>
    <w:tmpl w:val="FA5ADE6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EE7224"/>
    <w:multiLevelType w:val="hybridMultilevel"/>
    <w:tmpl w:val="28C43F28"/>
    <w:lvl w:ilvl="0" w:tplc="00000003">
      <w:start w:val="1"/>
      <w:numFmt w:val="bullet"/>
      <w:lvlText w:val=""/>
      <w:lvlJc w:val="left"/>
      <w:pPr>
        <w:ind w:left="1080" w:hanging="360"/>
      </w:pPr>
      <w:rPr>
        <w:rFonts w:ascii="Symbol" w:hAnsi="Symbol" w:cs="Symbo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515431A"/>
    <w:multiLevelType w:val="hybridMultilevel"/>
    <w:tmpl w:val="D1C85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0326F2"/>
    <w:multiLevelType w:val="hybridMultilevel"/>
    <w:tmpl w:val="A1862850"/>
    <w:lvl w:ilvl="0" w:tplc="65FE1CA0">
      <w:start w:val="1"/>
      <w:numFmt w:val="bullet"/>
      <w:lvlText w:val="-"/>
      <w:lvlJc w:val="left"/>
      <w:pPr>
        <w:ind w:left="1920" w:hanging="360"/>
      </w:pPr>
      <w:rPr>
        <w:rFonts w:ascii="Times New Roman" w:eastAsia="Times New Roman" w:hAnsi="Times New Roman" w:cs="Times New Roman" w:hint="default"/>
      </w:rPr>
    </w:lvl>
    <w:lvl w:ilvl="1" w:tplc="04270003" w:tentative="1">
      <w:start w:val="1"/>
      <w:numFmt w:val="bullet"/>
      <w:lvlText w:val="o"/>
      <w:lvlJc w:val="left"/>
      <w:pPr>
        <w:ind w:left="1815" w:hanging="360"/>
      </w:pPr>
      <w:rPr>
        <w:rFonts w:ascii="Courier New" w:hAnsi="Courier New" w:cs="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7" w15:restartNumberingAfterBreak="0">
    <w:nsid w:val="67AD1719"/>
    <w:multiLevelType w:val="hybridMultilevel"/>
    <w:tmpl w:val="81EE29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E27BA2"/>
    <w:multiLevelType w:val="hybridMultilevel"/>
    <w:tmpl w:val="A042B0A2"/>
    <w:lvl w:ilvl="0" w:tplc="00000003">
      <w:start w:val="1"/>
      <w:numFmt w:val="bullet"/>
      <w:lvlText w:val=""/>
      <w:lvlJc w:val="left"/>
      <w:pPr>
        <w:ind w:left="1455" w:hanging="360"/>
      </w:pPr>
      <w:rPr>
        <w:rFonts w:ascii="Symbol" w:hAnsi="Symbol" w:cs="Symbol"/>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9" w15:restartNumberingAfterBreak="0">
    <w:nsid w:val="73C363DD"/>
    <w:multiLevelType w:val="hybridMultilevel"/>
    <w:tmpl w:val="CCC2E054"/>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7"/>
  </w:num>
  <w:num w:numId="7">
    <w:abstractNumId w:val="2"/>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0B"/>
    <w:rsid w:val="00072F85"/>
    <w:rsid w:val="000A5E72"/>
    <w:rsid w:val="000A7B60"/>
    <w:rsid w:val="00181364"/>
    <w:rsid w:val="0025680B"/>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DA01A-6C81-4652-8CAF-C3C8A92B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680B"/>
    <w:pPr>
      <w:suppressAutoHyphens/>
      <w:spacing w:after="0" w:line="240" w:lineRule="auto"/>
    </w:pPr>
    <w:rPr>
      <w:rFonts w:ascii="Times New Roman" w:hAnsi="Times New Roman" w:cs="Times New Roman"/>
      <w:szCs w:val="20"/>
      <w:lang w:eastAsia="zh-CN"/>
    </w:rPr>
  </w:style>
  <w:style w:type="paragraph" w:styleId="Antrat1">
    <w:name w:val="heading 1"/>
    <w:basedOn w:val="prastasis"/>
    <w:next w:val="prastasis"/>
    <w:link w:val="Antrat1Diagrama"/>
    <w:qFormat/>
    <w:rsid w:val="0025680B"/>
    <w:pPr>
      <w:keepNext/>
      <w:keepLines/>
      <w:numPr>
        <w:numId w:val="1"/>
      </w:numPr>
      <w:spacing w:before="480"/>
      <w:outlineLvl w:val="0"/>
    </w:pPr>
    <w:rPr>
      <w:rFonts w:ascii="Cambria" w:hAnsi="Cambria" w:cs="DokChampa"/>
      <w:b/>
      <w:bCs/>
      <w:color w:val="365F91"/>
      <w:sz w:val="28"/>
      <w:szCs w:val="28"/>
    </w:rPr>
  </w:style>
  <w:style w:type="paragraph" w:styleId="Antrat2">
    <w:name w:val="heading 2"/>
    <w:basedOn w:val="prastasis"/>
    <w:next w:val="prastasis"/>
    <w:link w:val="Antrat2Diagrama"/>
    <w:qFormat/>
    <w:rsid w:val="0025680B"/>
    <w:pPr>
      <w:keepNext/>
      <w:numPr>
        <w:ilvl w:val="1"/>
        <w:numId w:val="1"/>
      </w:numPr>
      <w:spacing w:line="100" w:lineRule="atLeast"/>
      <w:outlineLvl w:val="1"/>
    </w:pPr>
    <w:rPr>
      <w:b/>
    </w:rPr>
  </w:style>
  <w:style w:type="paragraph" w:styleId="Antrat3">
    <w:name w:val="heading 3"/>
    <w:basedOn w:val="prastasis"/>
    <w:next w:val="prastasis"/>
    <w:link w:val="Antrat3Diagrama"/>
    <w:qFormat/>
    <w:rsid w:val="0025680B"/>
    <w:pPr>
      <w:keepNext/>
      <w:numPr>
        <w:ilvl w:val="2"/>
        <w:numId w:val="1"/>
      </w:numPr>
      <w:spacing w:line="100" w:lineRule="atLeast"/>
      <w:outlineLvl w:val="2"/>
    </w:pPr>
    <w:rPr>
      <w:b/>
    </w:rPr>
  </w:style>
  <w:style w:type="paragraph" w:styleId="Antrat4">
    <w:name w:val="heading 4"/>
    <w:basedOn w:val="prastasis"/>
    <w:next w:val="prastasis"/>
    <w:link w:val="Antrat4Diagrama"/>
    <w:qFormat/>
    <w:rsid w:val="0025680B"/>
    <w:pPr>
      <w:keepNext/>
      <w:numPr>
        <w:ilvl w:val="3"/>
        <w:numId w:val="1"/>
      </w:numPr>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1Diagrama">
    <w:name w:val="Antraštė 1 Diagrama"/>
    <w:basedOn w:val="Numatytasispastraiposriftas"/>
    <w:link w:val="Antrat1"/>
    <w:rsid w:val="0025680B"/>
    <w:rPr>
      <w:rFonts w:ascii="Cambria" w:hAnsi="Cambria" w:cs="DokChampa"/>
      <w:b/>
      <w:bCs/>
      <w:color w:val="365F91"/>
      <w:sz w:val="28"/>
      <w:szCs w:val="28"/>
      <w:lang w:eastAsia="zh-CN"/>
    </w:rPr>
  </w:style>
  <w:style w:type="character" w:customStyle="1" w:styleId="Antrat2Diagrama">
    <w:name w:val="Antraštė 2 Diagrama"/>
    <w:basedOn w:val="Numatytasispastraiposriftas"/>
    <w:link w:val="Antrat2"/>
    <w:rsid w:val="0025680B"/>
    <w:rPr>
      <w:rFonts w:ascii="Times New Roman" w:hAnsi="Times New Roman" w:cs="Times New Roman"/>
      <w:b/>
      <w:szCs w:val="20"/>
      <w:lang w:eastAsia="zh-CN"/>
    </w:rPr>
  </w:style>
  <w:style w:type="character" w:customStyle="1" w:styleId="Antrat3Diagrama">
    <w:name w:val="Antraštė 3 Diagrama"/>
    <w:basedOn w:val="Numatytasispastraiposriftas"/>
    <w:link w:val="Antrat3"/>
    <w:rsid w:val="0025680B"/>
    <w:rPr>
      <w:rFonts w:ascii="Times New Roman" w:hAnsi="Times New Roman" w:cs="Times New Roman"/>
      <w:b/>
      <w:szCs w:val="20"/>
      <w:lang w:eastAsia="zh-CN"/>
    </w:rPr>
  </w:style>
  <w:style w:type="character" w:customStyle="1" w:styleId="Antrat4Diagrama">
    <w:name w:val="Antraštė 4 Diagrama"/>
    <w:basedOn w:val="Numatytasispastraiposriftas"/>
    <w:link w:val="Antrat4"/>
    <w:rsid w:val="0025680B"/>
    <w:rPr>
      <w:rFonts w:ascii="Times New Roman" w:hAnsi="Times New Roman" w:cs="Times New Roman"/>
      <w:b/>
      <w:szCs w:val="20"/>
      <w:lang w:eastAsia="zh-CN"/>
    </w:rPr>
  </w:style>
  <w:style w:type="character" w:styleId="Hipersaitas">
    <w:name w:val="Hyperlink"/>
    <w:rsid w:val="0025680B"/>
    <w:rPr>
      <w:color w:val="0000FF"/>
      <w:u w:val="single"/>
    </w:rPr>
  </w:style>
  <w:style w:type="paragraph" w:styleId="Pagrindinistekstas">
    <w:name w:val="Body Text"/>
    <w:basedOn w:val="prastasis"/>
    <w:link w:val="PagrindinistekstasDiagrama"/>
    <w:uiPriority w:val="99"/>
    <w:rsid w:val="0025680B"/>
    <w:pPr>
      <w:spacing w:after="120"/>
    </w:pPr>
  </w:style>
  <w:style w:type="character" w:customStyle="1" w:styleId="PagrindinistekstasDiagrama">
    <w:name w:val="Pagrindinis tekstas Diagrama"/>
    <w:basedOn w:val="Numatytasispastraiposriftas"/>
    <w:link w:val="Pagrindinistekstas"/>
    <w:uiPriority w:val="99"/>
    <w:rsid w:val="0025680B"/>
    <w:rPr>
      <w:rFonts w:ascii="Times New Roman" w:hAnsi="Times New Roman" w:cs="Times New Roman"/>
      <w:szCs w:val="20"/>
      <w:lang w:eastAsia="zh-CN"/>
    </w:rPr>
  </w:style>
  <w:style w:type="paragraph" w:styleId="Porat">
    <w:name w:val="footer"/>
    <w:basedOn w:val="prastasis"/>
    <w:link w:val="PoratDiagrama"/>
    <w:rsid w:val="0025680B"/>
    <w:pPr>
      <w:tabs>
        <w:tab w:val="center" w:pos="4153"/>
        <w:tab w:val="right" w:pos="8306"/>
      </w:tabs>
    </w:pPr>
  </w:style>
  <w:style w:type="character" w:customStyle="1" w:styleId="PoratDiagrama">
    <w:name w:val="Poraštė Diagrama"/>
    <w:basedOn w:val="Numatytasispastraiposriftas"/>
    <w:link w:val="Porat"/>
    <w:rsid w:val="0025680B"/>
    <w:rPr>
      <w:rFonts w:ascii="Times New Roman" w:hAnsi="Times New Roman" w:cs="Times New Roman"/>
      <w:szCs w:val="20"/>
      <w:lang w:eastAsia="zh-CN"/>
    </w:rPr>
  </w:style>
  <w:style w:type="paragraph" w:styleId="Antrats">
    <w:name w:val="header"/>
    <w:basedOn w:val="prastasis"/>
    <w:link w:val="AntratsDiagrama"/>
    <w:rsid w:val="0025680B"/>
    <w:pPr>
      <w:tabs>
        <w:tab w:val="center" w:pos="4153"/>
        <w:tab w:val="right" w:pos="8306"/>
      </w:tabs>
    </w:pPr>
  </w:style>
  <w:style w:type="character" w:customStyle="1" w:styleId="AntratsDiagrama">
    <w:name w:val="Antraštės Diagrama"/>
    <w:basedOn w:val="Numatytasispastraiposriftas"/>
    <w:link w:val="Antrats"/>
    <w:rsid w:val="0025680B"/>
    <w:rPr>
      <w:rFonts w:ascii="Times New Roman" w:hAnsi="Times New Roman" w:cs="Times New Roman"/>
      <w:szCs w:val="20"/>
      <w:lang w:eastAsia="zh-CN"/>
    </w:rPr>
  </w:style>
  <w:style w:type="paragraph" w:customStyle="1" w:styleId="BTEMEASMCA">
    <w:name w:val="BT EMEA_SMCA"/>
    <w:basedOn w:val="prastasis"/>
    <w:rsid w:val="0025680B"/>
    <w:rPr>
      <w:rFonts w:cs="Arial Unicode MS"/>
      <w:i/>
      <w:iCs/>
      <w:szCs w:val="22"/>
      <w:lang w:bidi="lo-LA"/>
    </w:rPr>
  </w:style>
  <w:style w:type="paragraph" w:customStyle="1" w:styleId="EMEABodyText">
    <w:name w:val="EMEA Body Text"/>
    <w:basedOn w:val="prastasis"/>
    <w:rsid w:val="0025680B"/>
  </w:style>
  <w:style w:type="paragraph" w:customStyle="1" w:styleId="EMEABodyTextIndent">
    <w:name w:val="EMEA Body Text Indent"/>
    <w:basedOn w:val="EMEABodyText"/>
    <w:next w:val="EMEABodyText"/>
    <w:rsid w:val="0025680B"/>
    <w:pPr>
      <w:numPr>
        <w:numId w:val="2"/>
      </w:numPr>
    </w:pPr>
  </w:style>
  <w:style w:type="paragraph" w:styleId="Sraopastraipa">
    <w:name w:val="List Paragraph"/>
    <w:basedOn w:val="prastasis"/>
    <w:uiPriority w:val="34"/>
    <w:qFormat/>
    <w:rsid w:val="0025680B"/>
    <w:pPr>
      <w:ind w:left="720"/>
      <w:contextualSpacing/>
    </w:pPr>
  </w:style>
  <w:style w:type="paragraph" w:customStyle="1" w:styleId="Default">
    <w:name w:val="Default"/>
    <w:rsid w:val="0025680B"/>
    <w:pPr>
      <w:autoSpaceDE w:val="0"/>
      <w:autoSpaceDN w:val="0"/>
      <w:adjustRightInd w:val="0"/>
      <w:spacing w:after="0" w:line="240" w:lineRule="auto"/>
    </w:pPr>
    <w:rPr>
      <w:rFonts w:ascii="Arial" w:hAnsi="Arial" w:cs="Arial"/>
      <w:color w:val="000000"/>
      <w:sz w:val="24"/>
      <w:szCs w:val="24"/>
      <w:lang w:val="fr-FR" w:eastAsia="fr-FR"/>
    </w:rPr>
  </w:style>
  <w:style w:type="character" w:customStyle="1" w:styleId="AmmCorpsTexteCar">
    <w:name w:val="AmmCorpsTexte Car"/>
    <w:link w:val="AmmCorpsTexte"/>
    <w:locked/>
    <w:rsid w:val="0025680B"/>
    <w:rPr>
      <w:rFonts w:ascii="Arial" w:hAnsi="Arial" w:cs="Times New Roman"/>
      <w:sz w:val="20"/>
      <w:szCs w:val="20"/>
      <w:lang w:val="fr-FR" w:eastAsia="fr-FR"/>
    </w:rPr>
  </w:style>
  <w:style w:type="paragraph" w:customStyle="1" w:styleId="AmmCorpsTexte">
    <w:name w:val="AmmCorpsTexte"/>
    <w:basedOn w:val="prastasis"/>
    <w:link w:val="AmmCorpsTexteCar"/>
    <w:rsid w:val="0025680B"/>
    <w:pPr>
      <w:suppressAutoHyphens w:val="0"/>
      <w:spacing w:after="120"/>
      <w:jc w:val="both"/>
    </w:pPr>
    <w:rPr>
      <w:rFonts w:ascii="Arial" w:hAnsi="Arial"/>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10681</Words>
  <Characters>6089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2025-05-06T12:57:00Z</dcterms:created>
  <dcterms:modified xsi:type="dcterms:W3CDTF">2025-05-06T12:58:00Z</dcterms:modified>
</cp:coreProperties>
</file>