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456" w:rsidRPr="00C37994" w:rsidRDefault="00545456" w:rsidP="00545456">
      <w:pPr>
        <w:pStyle w:val="Pagrindinistekstas"/>
        <w:pageBreakBefore/>
        <w:spacing w:after="0"/>
        <w:jc w:val="center"/>
        <w:rPr>
          <w:b/>
          <w:color w:val="000000"/>
          <w:szCs w:val="22"/>
        </w:rPr>
      </w:pPr>
      <w:r w:rsidRPr="00C37994">
        <w:rPr>
          <w:b/>
          <w:color w:val="000000"/>
          <w:szCs w:val="22"/>
        </w:rPr>
        <w:t>Pakuotės lapelis: informacija vartotojui</w:t>
      </w:r>
    </w:p>
    <w:p w:rsidR="00545456" w:rsidRPr="00C37994" w:rsidRDefault="00545456" w:rsidP="00545456">
      <w:pPr>
        <w:pStyle w:val="Pagrindinistekstas"/>
        <w:spacing w:after="0"/>
        <w:rPr>
          <w:b/>
          <w:color w:val="000000"/>
          <w:szCs w:val="22"/>
        </w:rPr>
      </w:pPr>
    </w:p>
    <w:p w:rsidR="00545456" w:rsidRPr="00C37994" w:rsidRDefault="00545456" w:rsidP="00545456">
      <w:pPr>
        <w:pStyle w:val="Pagrindinistekstas"/>
        <w:spacing w:after="0"/>
        <w:jc w:val="center"/>
        <w:rPr>
          <w:b/>
          <w:bCs/>
          <w:color w:val="000000"/>
          <w:szCs w:val="22"/>
        </w:rPr>
      </w:pPr>
      <w:r w:rsidRPr="00C37994">
        <w:rPr>
          <w:b/>
          <w:bCs/>
          <w:color w:val="000000"/>
          <w:szCs w:val="22"/>
        </w:rPr>
        <w:t>FERVEX granulės geriamajam tirpalui paketėlyje suaugusiems</w:t>
      </w:r>
    </w:p>
    <w:p w:rsidR="00545456" w:rsidRPr="00C37994" w:rsidRDefault="00545456" w:rsidP="00545456">
      <w:pPr>
        <w:pStyle w:val="Pagrindinistekstas"/>
        <w:spacing w:after="0"/>
        <w:jc w:val="center"/>
        <w:rPr>
          <w:color w:val="000000"/>
          <w:szCs w:val="22"/>
        </w:rPr>
      </w:pPr>
      <w:r w:rsidRPr="00C37994">
        <w:rPr>
          <w:color w:val="000000"/>
          <w:szCs w:val="22"/>
        </w:rPr>
        <w:t>paracetamolis, feniramino maleatas, askorbo rūgštis</w:t>
      </w:r>
    </w:p>
    <w:p w:rsidR="00545456" w:rsidRPr="00C37994" w:rsidRDefault="00545456" w:rsidP="00545456">
      <w:pPr>
        <w:pStyle w:val="Pagrindinistekstas"/>
        <w:spacing w:after="0"/>
        <w:rPr>
          <w:b/>
          <w:color w:val="000000"/>
          <w:szCs w:val="22"/>
        </w:rPr>
      </w:pPr>
    </w:p>
    <w:p w:rsidR="00545456" w:rsidRPr="00C37994" w:rsidRDefault="00545456" w:rsidP="00545456">
      <w:pPr>
        <w:ind w:right="-2"/>
        <w:rPr>
          <w:b/>
          <w:color w:val="000000"/>
          <w:szCs w:val="22"/>
        </w:rPr>
      </w:pPr>
      <w:r w:rsidRPr="00C37994">
        <w:rPr>
          <w:b/>
          <w:color w:val="000000"/>
          <w:szCs w:val="22"/>
        </w:rPr>
        <w:t>Atidžiai perskaitykite visą šį lapelį, prieš pradėdami vartoti šį vaistą, nes jame pateikiama Jums svarbi informacija.</w:t>
      </w:r>
    </w:p>
    <w:p w:rsidR="00545456" w:rsidRPr="00C37994" w:rsidRDefault="00545456" w:rsidP="00545456">
      <w:pPr>
        <w:rPr>
          <w:color w:val="000000"/>
          <w:szCs w:val="22"/>
        </w:rPr>
      </w:pPr>
      <w:r w:rsidRPr="00C37994">
        <w:rPr>
          <w:color w:val="000000"/>
          <w:szCs w:val="22"/>
        </w:rPr>
        <w:t>Visada vartokite šį vaistą tiksliai kaip aprašyta šiame lapelyje arba kaip nurodė gydytojas arba vaistininkas.</w:t>
      </w:r>
    </w:p>
    <w:p w:rsidR="00545456" w:rsidRPr="00C37994" w:rsidRDefault="00545456" w:rsidP="00545456">
      <w:pPr>
        <w:pStyle w:val="Sraopastraipa"/>
        <w:numPr>
          <w:ilvl w:val="0"/>
          <w:numId w:val="3"/>
        </w:numPr>
        <w:ind w:left="567" w:hanging="567"/>
        <w:rPr>
          <w:szCs w:val="22"/>
        </w:rPr>
      </w:pPr>
      <w:r w:rsidRPr="00C37994">
        <w:rPr>
          <w:szCs w:val="22"/>
        </w:rPr>
        <w:t xml:space="preserve">Neišmeskite šio lapelio, nes vėl gali prireikti jį perskaityti. </w:t>
      </w:r>
    </w:p>
    <w:p w:rsidR="00545456" w:rsidRPr="00C37994" w:rsidRDefault="00545456" w:rsidP="00545456">
      <w:pPr>
        <w:pStyle w:val="Sraopastraipa"/>
        <w:numPr>
          <w:ilvl w:val="0"/>
          <w:numId w:val="3"/>
        </w:numPr>
        <w:ind w:left="567" w:hanging="567"/>
        <w:rPr>
          <w:szCs w:val="22"/>
        </w:rPr>
      </w:pPr>
      <w:r w:rsidRPr="00C37994">
        <w:rPr>
          <w:szCs w:val="22"/>
        </w:rPr>
        <w:t>Jeigu norite sužinoti daugiau arba pasitarti, kreipkitės į vaistininką.</w:t>
      </w:r>
    </w:p>
    <w:p w:rsidR="00545456" w:rsidRPr="00C37994" w:rsidRDefault="00545456" w:rsidP="00545456">
      <w:pPr>
        <w:pStyle w:val="Sraopastraipa"/>
        <w:numPr>
          <w:ilvl w:val="0"/>
          <w:numId w:val="3"/>
        </w:numPr>
        <w:ind w:left="567" w:hanging="567"/>
        <w:rPr>
          <w:szCs w:val="22"/>
        </w:rPr>
      </w:pPr>
      <w:r w:rsidRPr="00C37994">
        <w:rPr>
          <w:szCs w:val="22"/>
        </w:rPr>
        <w:t xml:space="preserve">Jeigu pasireiškė šalutinis poveikis (net jeigu jis šiame lapelyje nenurodytas), kreipkitės į gydytoją arba vaistininką. </w:t>
      </w:r>
      <w:r w:rsidRPr="00C37994">
        <w:rPr>
          <w:szCs w:val="24"/>
        </w:rPr>
        <w:t>Žr. 4 skyrių.</w:t>
      </w:r>
    </w:p>
    <w:p w:rsidR="00545456" w:rsidRPr="00C37994" w:rsidRDefault="00545456" w:rsidP="00545456">
      <w:pPr>
        <w:pStyle w:val="Sraopastraipa"/>
        <w:numPr>
          <w:ilvl w:val="0"/>
          <w:numId w:val="3"/>
        </w:numPr>
        <w:ind w:left="567" w:hanging="567"/>
        <w:rPr>
          <w:szCs w:val="22"/>
        </w:rPr>
      </w:pPr>
      <w:r w:rsidRPr="00C37994">
        <w:rPr>
          <w:szCs w:val="22"/>
        </w:rPr>
        <w:t>Jeigu per 5</w:t>
      </w:r>
      <w:r>
        <w:rPr>
          <w:szCs w:val="22"/>
        </w:rPr>
        <w:t> </w:t>
      </w:r>
      <w:r w:rsidRPr="00C37994">
        <w:rPr>
          <w:szCs w:val="22"/>
        </w:rPr>
        <w:t>dienas Jūsų savijauta nepagerėjo arba net pablogėjo, kreipkitės į gydytoją.</w:t>
      </w:r>
    </w:p>
    <w:p w:rsidR="00545456" w:rsidRPr="00C37994" w:rsidRDefault="00545456" w:rsidP="00545456">
      <w:pPr>
        <w:pStyle w:val="Pagrindinistekstas"/>
        <w:spacing w:after="0"/>
        <w:rPr>
          <w:b/>
          <w:color w:val="000000"/>
          <w:szCs w:val="22"/>
        </w:rPr>
      </w:pPr>
    </w:p>
    <w:p w:rsidR="00545456" w:rsidRPr="00C37994" w:rsidRDefault="00545456" w:rsidP="00545456">
      <w:pPr>
        <w:ind w:left="567" w:hanging="567"/>
        <w:rPr>
          <w:b/>
          <w:color w:val="000000"/>
          <w:szCs w:val="22"/>
        </w:rPr>
      </w:pPr>
      <w:r w:rsidRPr="00C37994">
        <w:rPr>
          <w:b/>
          <w:color w:val="000000"/>
          <w:szCs w:val="22"/>
        </w:rPr>
        <w:t>Apie ką rašoma šiame lapelyje?</w:t>
      </w:r>
    </w:p>
    <w:p w:rsidR="00545456" w:rsidRPr="00C37994" w:rsidRDefault="00545456" w:rsidP="00545456">
      <w:pPr>
        <w:ind w:left="567" w:hanging="567"/>
        <w:rPr>
          <w:b/>
          <w:color w:val="000000"/>
          <w:szCs w:val="22"/>
        </w:rPr>
      </w:pPr>
    </w:p>
    <w:p w:rsidR="00545456" w:rsidRPr="00C37994" w:rsidRDefault="00545456" w:rsidP="00545456">
      <w:pPr>
        <w:ind w:left="567" w:hanging="567"/>
        <w:rPr>
          <w:color w:val="000000"/>
          <w:szCs w:val="22"/>
        </w:rPr>
      </w:pPr>
      <w:r w:rsidRPr="00C37994">
        <w:rPr>
          <w:color w:val="000000"/>
          <w:szCs w:val="22"/>
        </w:rPr>
        <w:t>1.</w:t>
      </w:r>
      <w:r w:rsidRPr="00C37994">
        <w:rPr>
          <w:color w:val="000000"/>
          <w:szCs w:val="22"/>
        </w:rPr>
        <w:tab/>
        <w:t>Kas yra FERVEX ir kam jis vartojamas</w:t>
      </w:r>
    </w:p>
    <w:p w:rsidR="00545456" w:rsidRPr="00C37994" w:rsidRDefault="00545456" w:rsidP="00545456">
      <w:pPr>
        <w:ind w:left="567" w:hanging="567"/>
        <w:rPr>
          <w:color w:val="000000"/>
          <w:szCs w:val="22"/>
        </w:rPr>
      </w:pPr>
      <w:r w:rsidRPr="00C37994">
        <w:rPr>
          <w:color w:val="000000"/>
          <w:szCs w:val="22"/>
        </w:rPr>
        <w:t>2.</w:t>
      </w:r>
      <w:r w:rsidRPr="00C37994">
        <w:rPr>
          <w:color w:val="000000"/>
          <w:szCs w:val="22"/>
        </w:rPr>
        <w:tab/>
        <w:t>Kas žinotina prieš vartojant FERVEX</w:t>
      </w:r>
    </w:p>
    <w:p w:rsidR="00545456" w:rsidRPr="00C37994" w:rsidRDefault="00545456" w:rsidP="00545456">
      <w:pPr>
        <w:ind w:left="567" w:hanging="567"/>
        <w:rPr>
          <w:color w:val="000000"/>
          <w:szCs w:val="22"/>
        </w:rPr>
      </w:pPr>
      <w:r w:rsidRPr="00C37994">
        <w:rPr>
          <w:color w:val="000000"/>
          <w:szCs w:val="22"/>
        </w:rPr>
        <w:t>3.</w:t>
      </w:r>
      <w:r w:rsidRPr="00C37994">
        <w:rPr>
          <w:color w:val="000000"/>
          <w:szCs w:val="22"/>
        </w:rPr>
        <w:tab/>
        <w:t>Kaip vartoti FERVEX</w:t>
      </w:r>
    </w:p>
    <w:p w:rsidR="00545456" w:rsidRPr="00C37994" w:rsidRDefault="00545456" w:rsidP="00545456">
      <w:pPr>
        <w:ind w:left="567" w:hanging="567"/>
        <w:rPr>
          <w:color w:val="000000"/>
          <w:szCs w:val="22"/>
        </w:rPr>
      </w:pPr>
      <w:r w:rsidRPr="00C37994">
        <w:rPr>
          <w:color w:val="000000"/>
          <w:szCs w:val="22"/>
        </w:rPr>
        <w:t>4.</w:t>
      </w:r>
      <w:r w:rsidRPr="00C37994">
        <w:rPr>
          <w:color w:val="000000"/>
          <w:szCs w:val="22"/>
        </w:rPr>
        <w:tab/>
        <w:t>Galimas šalutinis poveikis</w:t>
      </w:r>
    </w:p>
    <w:p w:rsidR="00545456" w:rsidRPr="00C37994" w:rsidRDefault="00545456" w:rsidP="00545456">
      <w:pPr>
        <w:ind w:left="567" w:hanging="567"/>
        <w:rPr>
          <w:color w:val="000000"/>
          <w:szCs w:val="22"/>
        </w:rPr>
      </w:pPr>
      <w:r w:rsidRPr="00C37994">
        <w:rPr>
          <w:color w:val="000000"/>
          <w:szCs w:val="22"/>
        </w:rPr>
        <w:t>5.</w:t>
      </w:r>
      <w:r w:rsidRPr="00C37994">
        <w:rPr>
          <w:color w:val="000000"/>
          <w:szCs w:val="22"/>
        </w:rPr>
        <w:tab/>
        <w:t>Kaip laikyti FERVEX</w:t>
      </w:r>
    </w:p>
    <w:p w:rsidR="00545456" w:rsidRPr="00C37994" w:rsidRDefault="00545456" w:rsidP="00545456">
      <w:pPr>
        <w:ind w:left="567" w:hanging="567"/>
        <w:rPr>
          <w:color w:val="000000"/>
          <w:szCs w:val="22"/>
        </w:rPr>
      </w:pPr>
      <w:r w:rsidRPr="00C37994">
        <w:rPr>
          <w:color w:val="000000"/>
          <w:szCs w:val="22"/>
        </w:rPr>
        <w:t>6.</w:t>
      </w:r>
      <w:r w:rsidRPr="00C37994">
        <w:rPr>
          <w:color w:val="000000"/>
          <w:szCs w:val="22"/>
        </w:rPr>
        <w:tab/>
        <w:t>Pakuotės turinys ir kita informacija</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color w:val="000000"/>
          <w:szCs w:val="22"/>
        </w:rPr>
      </w:pPr>
    </w:p>
    <w:p w:rsidR="00545456" w:rsidRPr="00C37994" w:rsidRDefault="00545456" w:rsidP="00545456">
      <w:pPr>
        <w:pStyle w:val="Antrat2"/>
        <w:spacing w:line="240" w:lineRule="auto"/>
        <w:rPr>
          <w:color w:val="000000"/>
          <w:szCs w:val="22"/>
        </w:rPr>
      </w:pPr>
      <w:r w:rsidRPr="00C37994">
        <w:rPr>
          <w:color w:val="000000"/>
          <w:szCs w:val="22"/>
        </w:rPr>
        <w:t>1.</w:t>
      </w:r>
      <w:r w:rsidRPr="00C37994">
        <w:rPr>
          <w:color w:val="000000"/>
          <w:szCs w:val="22"/>
        </w:rPr>
        <w:tab/>
        <w:t>Kas yra FERVEX ir kam jis vartojamas</w:t>
      </w:r>
    </w:p>
    <w:p w:rsidR="00545456" w:rsidRPr="00C37994" w:rsidRDefault="00545456" w:rsidP="00545456">
      <w:pPr>
        <w:pStyle w:val="Pagrindinistekstas"/>
        <w:spacing w:after="0"/>
        <w:rPr>
          <w:color w:val="000000"/>
          <w:szCs w:val="22"/>
        </w:rPr>
      </w:pPr>
    </w:p>
    <w:p w:rsidR="00545456" w:rsidRPr="00C37994" w:rsidRDefault="00545456" w:rsidP="00545456">
      <w:pPr>
        <w:rPr>
          <w:szCs w:val="22"/>
        </w:rPr>
      </w:pPr>
      <w:r w:rsidRPr="00C37994">
        <w:rPr>
          <w:szCs w:val="22"/>
        </w:rPr>
        <w:t>FERVEX sudėtyje yra 3 veikliosios medžiagos:</w:t>
      </w:r>
    </w:p>
    <w:p w:rsidR="00545456" w:rsidRPr="00C37994" w:rsidRDefault="00545456" w:rsidP="00545456">
      <w:pPr>
        <w:pStyle w:val="Sraopastraipa"/>
        <w:numPr>
          <w:ilvl w:val="0"/>
          <w:numId w:val="3"/>
        </w:numPr>
        <w:ind w:left="567" w:hanging="567"/>
        <w:rPr>
          <w:szCs w:val="22"/>
        </w:rPr>
      </w:pPr>
      <w:r w:rsidRPr="00C37994">
        <w:rPr>
          <w:szCs w:val="22"/>
        </w:rPr>
        <w:t>paracetamolis, kuris malšina skausmą ir mažina karščiavimą;</w:t>
      </w:r>
    </w:p>
    <w:p w:rsidR="00545456" w:rsidRPr="00C37994" w:rsidRDefault="00545456" w:rsidP="00545456">
      <w:pPr>
        <w:pStyle w:val="Sraopastraipa"/>
        <w:numPr>
          <w:ilvl w:val="0"/>
          <w:numId w:val="3"/>
        </w:numPr>
        <w:ind w:left="567" w:hanging="567"/>
        <w:rPr>
          <w:szCs w:val="22"/>
        </w:rPr>
      </w:pPr>
      <w:r w:rsidRPr="00C37994">
        <w:rPr>
          <w:szCs w:val="22"/>
        </w:rPr>
        <w:t>feniramino maleatas, kuris mažina nosies sekreciją, ašarojimą ir slopina čiaudulio priepuolius;</w:t>
      </w:r>
    </w:p>
    <w:p w:rsidR="00545456" w:rsidRPr="00C37994" w:rsidRDefault="00545456" w:rsidP="00545456">
      <w:pPr>
        <w:pStyle w:val="Sraopastraipa"/>
        <w:numPr>
          <w:ilvl w:val="0"/>
          <w:numId w:val="3"/>
        </w:numPr>
        <w:ind w:left="567" w:hanging="567"/>
        <w:rPr>
          <w:szCs w:val="22"/>
        </w:rPr>
      </w:pPr>
      <w:r w:rsidRPr="00C37994">
        <w:rPr>
          <w:szCs w:val="22"/>
        </w:rPr>
        <w:t>vitaminas C (askorbo rūgštis), kuris patenkina sergant peršalimo ligomis ir karščiuojant padidėjusį jo poreikį.</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color w:val="000000"/>
          <w:szCs w:val="22"/>
        </w:rPr>
      </w:pPr>
      <w:r w:rsidRPr="00C37994">
        <w:rPr>
          <w:szCs w:val="22"/>
        </w:rPr>
        <w:t>FERVEX vartojamas trumpalaikiams ūminių peršalimo ligų simptomams (karščiavimui, nosies gleivinės paburkimui, skausmui) lengvinti.</w:t>
      </w:r>
    </w:p>
    <w:p w:rsidR="00545456" w:rsidRPr="00C37994" w:rsidRDefault="00545456" w:rsidP="00545456">
      <w:pPr>
        <w:pStyle w:val="Pagrindinistekstas"/>
        <w:spacing w:after="0"/>
        <w:rPr>
          <w:color w:val="000000"/>
          <w:szCs w:val="22"/>
        </w:rPr>
      </w:pPr>
    </w:p>
    <w:p w:rsidR="00545456" w:rsidRPr="00C37994" w:rsidRDefault="00545456" w:rsidP="00545456">
      <w:pPr>
        <w:rPr>
          <w:color w:val="000000"/>
          <w:szCs w:val="22"/>
        </w:rPr>
      </w:pPr>
      <w:r w:rsidRPr="00C37994">
        <w:rPr>
          <w:color w:val="000000"/>
          <w:szCs w:val="22"/>
        </w:rPr>
        <w:t>Jeigu per 5</w:t>
      </w:r>
      <w:r>
        <w:rPr>
          <w:color w:val="000000"/>
          <w:szCs w:val="22"/>
        </w:rPr>
        <w:t> </w:t>
      </w:r>
      <w:r w:rsidRPr="00C37994">
        <w:rPr>
          <w:color w:val="000000"/>
          <w:szCs w:val="22"/>
        </w:rPr>
        <w:t>dienas Jūsų savijauta nepagerėjo arba net pablogėjo, kreipkitės į gydytoją.</w:t>
      </w:r>
    </w:p>
    <w:p w:rsidR="00545456" w:rsidRPr="00C37994" w:rsidRDefault="00545456" w:rsidP="00545456">
      <w:pPr>
        <w:rPr>
          <w:color w:val="000000"/>
          <w:szCs w:val="22"/>
        </w:rPr>
      </w:pPr>
    </w:p>
    <w:p w:rsidR="00545456" w:rsidRPr="00C37994" w:rsidRDefault="00545456" w:rsidP="00545456">
      <w:pPr>
        <w:pStyle w:val="Pagrindinistekstas"/>
        <w:spacing w:after="0"/>
        <w:rPr>
          <w:color w:val="000000"/>
          <w:szCs w:val="22"/>
        </w:rPr>
      </w:pPr>
    </w:p>
    <w:p w:rsidR="00545456" w:rsidRPr="00C37994" w:rsidRDefault="00545456" w:rsidP="00545456">
      <w:pPr>
        <w:pStyle w:val="Antrat2"/>
        <w:spacing w:line="240" w:lineRule="auto"/>
        <w:rPr>
          <w:color w:val="000000"/>
          <w:szCs w:val="22"/>
        </w:rPr>
      </w:pPr>
      <w:r w:rsidRPr="00C37994">
        <w:rPr>
          <w:color w:val="000000"/>
          <w:szCs w:val="22"/>
        </w:rPr>
        <w:t>2.</w:t>
      </w:r>
      <w:r w:rsidRPr="00C37994">
        <w:rPr>
          <w:color w:val="000000"/>
          <w:szCs w:val="22"/>
        </w:rPr>
        <w:tab/>
        <w:t>Kas žinotina prieš vartojant FERVEX</w:t>
      </w:r>
    </w:p>
    <w:p w:rsidR="00545456" w:rsidRPr="00C37994" w:rsidRDefault="00545456" w:rsidP="00545456">
      <w:pPr>
        <w:pStyle w:val="Pagrindinistekstas"/>
        <w:spacing w:after="0"/>
        <w:rPr>
          <w:color w:val="000000"/>
          <w:szCs w:val="22"/>
        </w:rPr>
      </w:pPr>
    </w:p>
    <w:p w:rsidR="00545456" w:rsidRPr="00C37994" w:rsidRDefault="00545456" w:rsidP="00545456">
      <w:pPr>
        <w:pStyle w:val="Antrat3"/>
        <w:spacing w:line="240" w:lineRule="auto"/>
        <w:rPr>
          <w:color w:val="000000"/>
          <w:szCs w:val="22"/>
        </w:rPr>
      </w:pPr>
      <w:r w:rsidRPr="00C37994">
        <w:rPr>
          <w:color w:val="000000"/>
          <w:szCs w:val="22"/>
        </w:rPr>
        <w:t>FERVEX vartoti draudžiama:</w:t>
      </w:r>
    </w:p>
    <w:p w:rsidR="00545456" w:rsidRPr="00C37994" w:rsidRDefault="00545456" w:rsidP="00545456">
      <w:pPr>
        <w:pStyle w:val="Sraopastraipa"/>
        <w:numPr>
          <w:ilvl w:val="0"/>
          <w:numId w:val="3"/>
        </w:numPr>
        <w:ind w:left="567" w:hanging="567"/>
        <w:rPr>
          <w:szCs w:val="22"/>
        </w:rPr>
      </w:pPr>
      <w:r w:rsidRPr="00C37994">
        <w:rPr>
          <w:szCs w:val="22"/>
        </w:rPr>
        <w:t>jeigu yra alergija bet kuriai veikliajai arba bet kuriai pagalbinei šio vaisto medžiagai (jos išvardytos 6</w:t>
      </w:r>
      <w:r>
        <w:rPr>
          <w:szCs w:val="22"/>
        </w:rPr>
        <w:t> </w:t>
      </w:r>
      <w:r w:rsidRPr="00C37994">
        <w:rPr>
          <w:szCs w:val="22"/>
        </w:rPr>
        <w:t>skyriuje);</w:t>
      </w:r>
    </w:p>
    <w:p w:rsidR="00545456" w:rsidRPr="00C37994" w:rsidRDefault="00545456" w:rsidP="00545456">
      <w:pPr>
        <w:pStyle w:val="Sraopastraipa"/>
        <w:numPr>
          <w:ilvl w:val="0"/>
          <w:numId w:val="3"/>
        </w:numPr>
        <w:ind w:left="567" w:hanging="567"/>
        <w:rPr>
          <w:szCs w:val="22"/>
        </w:rPr>
      </w:pPr>
      <w:r w:rsidRPr="00C37994">
        <w:rPr>
          <w:szCs w:val="22"/>
        </w:rPr>
        <w:t>jeigu Jūs sergate sunkia kepenų liga (dėl vaiste esančio paracetamolio);</w:t>
      </w:r>
    </w:p>
    <w:p w:rsidR="00545456" w:rsidRPr="00C37994" w:rsidRDefault="00545456" w:rsidP="00545456">
      <w:pPr>
        <w:pStyle w:val="Sraopastraipa"/>
        <w:numPr>
          <w:ilvl w:val="0"/>
          <w:numId w:val="3"/>
        </w:numPr>
        <w:ind w:left="567" w:hanging="567"/>
        <w:rPr>
          <w:szCs w:val="22"/>
        </w:rPr>
      </w:pPr>
      <w:r w:rsidRPr="00C37994">
        <w:rPr>
          <w:szCs w:val="22"/>
        </w:rPr>
        <w:t>jeigu padidėjęs spaudimas vienoje arba abejose Jūsų akyse (sergate uždaro kampo glaukoma);</w:t>
      </w:r>
    </w:p>
    <w:p w:rsidR="00545456" w:rsidRPr="00C37994" w:rsidRDefault="00545456" w:rsidP="00545456">
      <w:pPr>
        <w:pStyle w:val="Sraopastraipa"/>
        <w:numPr>
          <w:ilvl w:val="0"/>
          <w:numId w:val="3"/>
        </w:numPr>
        <w:ind w:left="567" w:hanging="567"/>
        <w:rPr>
          <w:szCs w:val="22"/>
        </w:rPr>
      </w:pPr>
      <w:r w:rsidRPr="00C37994">
        <w:rPr>
          <w:szCs w:val="22"/>
        </w:rPr>
        <w:t>jeigu Jums susilaiko šlapimas (pvz., dėl prostatos padidėjimo);</w:t>
      </w:r>
    </w:p>
    <w:p w:rsidR="00545456" w:rsidRPr="00C37994" w:rsidRDefault="00545456" w:rsidP="00545456">
      <w:pPr>
        <w:pStyle w:val="Sraopastraipa"/>
        <w:numPr>
          <w:ilvl w:val="0"/>
          <w:numId w:val="3"/>
        </w:numPr>
        <w:ind w:left="567" w:hanging="567"/>
        <w:rPr>
          <w:szCs w:val="22"/>
        </w:rPr>
      </w:pPr>
      <w:r w:rsidRPr="00C37994">
        <w:rPr>
          <w:color w:val="000000"/>
          <w:szCs w:val="22"/>
        </w:rPr>
        <w:t>vaikams ir paaugliams iki 15</w:t>
      </w:r>
      <w:r>
        <w:rPr>
          <w:color w:val="000000"/>
          <w:szCs w:val="22"/>
        </w:rPr>
        <w:t> </w:t>
      </w:r>
      <w:r w:rsidRPr="00C37994">
        <w:rPr>
          <w:color w:val="000000"/>
          <w:szCs w:val="22"/>
        </w:rPr>
        <w:t>metų</w:t>
      </w:r>
      <w:r w:rsidRPr="00C37994">
        <w:rPr>
          <w:szCs w:val="22"/>
        </w:rPr>
        <w:t>.</w:t>
      </w:r>
    </w:p>
    <w:p w:rsidR="00545456" w:rsidRPr="00C37994" w:rsidRDefault="00545456" w:rsidP="00545456">
      <w:pPr>
        <w:rPr>
          <w:b/>
          <w:color w:val="000000"/>
          <w:szCs w:val="22"/>
        </w:rPr>
      </w:pPr>
    </w:p>
    <w:p w:rsidR="00545456" w:rsidRPr="00C37994" w:rsidRDefault="00545456" w:rsidP="00545456">
      <w:pPr>
        <w:pStyle w:val="Antrat3"/>
        <w:spacing w:line="240" w:lineRule="auto"/>
        <w:rPr>
          <w:color w:val="000000"/>
          <w:szCs w:val="22"/>
        </w:rPr>
      </w:pPr>
      <w:r w:rsidRPr="00C37994">
        <w:rPr>
          <w:color w:val="000000"/>
          <w:szCs w:val="22"/>
        </w:rPr>
        <w:t>Įspėjimai ir atsargumo priemonės</w:t>
      </w:r>
    </w:p>
    <w:p w:rsidR="00545456" w:rsidRPr="00C37994" w:rsidRDefault="00545456" w:rsidP="00545456">
      <w:pPr>
        <w:pStyle w:val="Pagrindinistekstas"/>
        <w:spacing w:after="0"/>
        <w:rPr>
          <w:color w:val="000000"/>
          <w:szCs w:val="22"/>
        </w:rPr>
      </w:pPr>
      <w:r w:rsidRPr="00C37994">
        <w:rPr>
          <w:color w:val="000000"/>
          <w:szCs w:val="22"/>
        </w:rPr>
        <w:t>Pasitarkite su gydytoju arba vaistininku, prieš pradėdami vartoti FERVEX:</w:t>
      </w:r>
    </w:p>
    <w:p w:rsidR="00545456" w:rsidRPr="00C37994" w:rsidRDefault="00545456" w:rsidP="00545456">
      <w:pPr>
        <w:pStyle w:val="Sraopastraipa"/>
        <w:numPr>
          <w:ilvl w:val="0"/>
          <w:numId w:val="3"/>
        </w:numPr>
        <w:ind w:left="567" w:hanging="567"/>
        <w:rPr>
          <w:szCs w:val="22"/>
        </w:rPr>
      </w:pPr>
      <w:r w:rsidRPr="00C37994">
        <w:rPr>
          <w:szCs w:val="22"/>
        </w:rPr>
        <w:t xml:space="preserve">jeigu Jūs sergate Žilberto </w:t>
      </w:r>
      <w:r w:rsidRPr="00074746">
        <w:rPr>
          <w:i/>
          <w:iCs/>
          <w:szCs w:val="22"/>
        </w:rPr>
        <w:t>(Gilbert)</w:t>
      </w:r>
      <w:r w:rsidRPr="00A636B2">
        <w:rPr>
          <w:szCs w:val="22"/>
        </w:rPr>
        <w:t xml:space="preserve"> </w:t>
      </w:r>
      <w:r w:rsidRPr="00C37994">
        <w:rPr>
          <w:szCs w:val="22"/>
        </w:rPr>
        <w:t>sindromu (šeimine kepenų liga);</w:t>
      </w:r>
    </w:p>
    <w:p w:rsidR="00545456" w:rsidRPr="00C37994" w:rsidRDefault="00545456" w:rsidP="00545456">
      <w:pPr>
        <w:pStyle w:val="Sraopastraipa"/>
        <w:numPr>
          <w:ilvl w:val="0"/>
          <w:numId w:val="3"/>
        </w:numPr>
        <w:ind w:left="567" w:hanging="567"/>
        <w:rPr>
          <w:szCs w:val="22"/>
        </w:rPr>
      </w:pPr>
      <w:r w:rsidRPr="00C37994">
        <w:rPr>
          <w:szCs w:val="22"/>
        </w:rPr>
        <w:t>jeigu Jūs vartojate kitų vaistų, kurių sudėtyje yra paracetamolio (įskaitant nereceptinius);</w:t>
      </w:r>
    </w:p>
    <w:p w:rsidR="00545456" w:rsidRPr="00C37994" w:rsidRDefault="00545456" w:rsidP="00545456">
      <w:pPr>
        <w:pStyle w:val="Sraopastraipa"/>
        <w:numPr>
          <w:ilvl w:val="0"/>
          <w:numId w:val="3"/>
        </w:numPr>
        <w:ind w:left="567" w:hanging="567"/>
        <w:rPr>
          <w:szCs w:val="22"/>
        </w:rPr>
      </w:pPr>
      <w:r w:rsidRPr="00C37994">
        <w:rPr>
          <w:szCs w:val="22"/>
        </w:rPr>
        <w:t>jeigu Jūs sergate kepenų arba inkstų liga;</w:t>
      </w:r>
    </w:p>
    <w:p w:rsidR="00545456" w:rsidRPr="00C37994" w:rsidRDefault="00545456" w:rsidP="00545456">
      <w:pPr>
        <w:pStyle w:val="Sraopastraipa"/>
        <w:numPr>
          <w:ilvl w:val="0"/>
          <w:numId w:val="3"/>
        </w:numPr>
        <w:ind w:left="567" w:hanging="567"/>
        <w:rPr>
          <w:szCs w:val="22"/>
        </w:rPr>
      </w:pPr>
      <w:r w:rsidRPr="00C37994">
        <w:rPr>
          <w:szCs w:val="22"/>
        </w:rPr>
        <w:t>jeigu Jūs piktnaudžiaujate alkoholiniais gėrimais ar vartojate alkoholio;</w:t>
      </w:r>
    </w:p>
    <w:p w:rsidR="00545456" w:rsidRPr="00C37994" w:rsidRDefault="00545456" w:rsidP="00545456">
      <w:pPr>
        <w:pStyle w:val="Sraopastraipa"/>
        <w:numPr>
          <w:ilvl w:val="0"/>
          <w:numId w:val="3"/>
        </w:numPr>
        <w:ind w:left="567" w:hanging="567"/>
        <w:rPr>
          <w:szCs w:val="22"/>
        </w:rPr>
      </w:pPr>
      <w:r w:rsidRPr="00C37994">
        <w:rPr>
          <w:szCs w:val="22"/>
        </w:rPr>
        <w:t>jeigu Jus vargina apetito stoka arba ilgai nepakankamai maitinatės (glutationo atsargos kepenyse yra mažos);</w:t>
      </w:r>
    </w:p>
    <w:p w:rsidR="00545456" w:rsidRPr="00C37994" w:rsidRDefault="00545456" w:rsidP="00545456">
      <w:pPr>
        <w:pStyle w:val="Sraopastraipa"/>
        <w:numPr>
          <w:ilvl w:val="0"/>
          <w:numId w:val="3"/>
        </w:numPr>
        <w:ind w:left="567" w:hanging="567"/>
        <w:rPr>
          <w:szCs w:val="22"/>
        </w:rPr>
      </w:pPr>
      <w:r w:rsidRPr="00C37994">
        <w:rPr>
          <w:szCs w:val="22"/>
        </w:rPr>
        <w:lastRenderedPageBreak/>
        <w:t>jeigu Jūsų organizme sumažėjęs skysčių kiekis;</w:t>
      </w:r>
    </w:p>
    <w:p w:rsidR="00545456" w:rsidRPr="00C37994" w:rsidRDefault="00545456" w:rsidP="00545456">
      <w:pPr>
        <w:pStyle w:val="Sraopastraipa"/>
        <w:numPr>
          <w:ilvl w:val="0"/>
          <w:numId w:val="3"/>
        </w:numPr>
        <w:ind w:left="567" w:hanging="567"/>
        <w:rPr>
          <w:szCs w:val="22"/>
        </w:rPr>
      </w:pPr>
      <w:r w:rsidRPr="00C37994">
        <w:rPr>
          <w:szCs w:val="22"/>
        </w:rPr>
        <w:t>jeigu Jūs sveriate mažiau kaip 50</w:t>
      </w:r>
      <w:r>
        <w:rPr>
          <w:szCs w:val="22"/>
        </w:rPr>
        <w:t> </w:t>
      </w:r>
      <w:r w:rsidRPr="00C37994">
        <w:rPr>
          <w:szCs w:val="22"/>
        </w:rPr>
        <w:t>kg;</w:t>
      </w:r>
    </w:p>
    <w:p w:rsidR="00545456" w:rsidRPr="00C37994" w:rsidRDefault="00545456" w:rsidP="00545456">
      <w:pPr>
        <w:pStyle w:val="Sraopastraipa"/>
        <w:numPr>
          <w:ilvl w:val="0"/>
          <w:numId w:val="3"/>
        </w:numPr>
        <w:ind w:left="567" w:hanging="567"/>
        <w:rPr>
          <w:szCs w:val="22"/>
        </w:rPr>
      </w:pPr>
      <w:r w:rsidRPr="00C37994">
        <w:rPr>
          <w:szCs w:val="22"/>
        </w:rPr>
        <w:t>jeigu sergate astma ir yra padidėjęs jautrumas acetilsalicilo rūgščiai ir kitiems nesteroidiniams vaistams nuo uždegimo, nes buvo pranešta apie vartojant paracetamolį pasireiškusį lengvą bronchų spazmą (kryžminė reakcija);</w:t>
      </w:r>
    </w:p>
    <w:p w:rsidR="00545456" w:rsidRDefault="00545456" w:rsidP="00545456">
      <w:pPr>
        <w:pStyle w:val="Sraopastraipa"/>
        <w:numPr>
          <w:ilvl w:val="0"/>
          <w:numId w:val="3"/>
        </w:numPr>
        <w:ind w:left="567" w:hanging="567"/>
        <w:rPr>
          <w:szCs w:val="22"/>
        </w:rPr>
      </w:pPr>
      <w:r w:rsidRPr="00C37994">
        <w:rPr>
          <w:szCs w:val="22"/>
        </w:rPr>
        <w:t>jeigu Jūs sergate ūminiu virusiniu hepatitu arba jeigu vartojant FERVEX pasireiškė ūminis virusinis hepatitas (gydytojas gali patarti nutraukti šio vaisto vartojimą)</w:t>
      </w:r>
      <w:r>
        <w:rPr>
          <w:szCs w:val="22"/>
        </w:rPr>
        <w:t xml:space="preserve">.   </w:t>
      </w:r>
    </w:p>
    <w:p w:rsidR="00545456" w:rsidRPr="009A2EEE" w:rsidRDefault="00545456" w:rsidP="00545456">
      <w:pPr>
        <w:rPr>
          <w:szCs w:val="22"/>
        </w:rPr>
      </w:pPr>
    </w:p>
    <w:p w:rsidR="00545456" w:rsidRPr="009A2EEE" w:rsidRDefault="00545456" w:rsidP="00545456">
      <w:pPr>
        <w:pStyle w:val="Sraopastraipa"/>
        <w:numPr>
          <w:ilvl w:val="0"/>
          <w:numId w:val="3"/>
        </w:numPr>
        <w:ind w:left="567" w:hanging="567"/>
        <w:rPr>
          <w:szCs w:val="22"/>
        </w:rPr>
      </w:pPr>
      <w:r w:rsidRPr="009A2EEE">
        <w:rPr>
          <w:szCs w:val="22"/>
        </w:rPr>
        <w:t>Gydymo FERVEX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r>
        <w:rPr>
          <w:szCs w:val="22"/>
        </w:rPr>
        <w:t xml:space="preserve">. </w:t>
      </w:r>
    </w:p>
    <w:p w:rsidR="00545456" w:rsidRPr="00C37994" w:rsidRDefault="00545456" w:rsidP="00545456">
      <w:pPr>
        <w:pStyle w:val="Pagrindinistekstas"/>
        <w:spacing w:after="0"/>
        <w:rPr>
          <w:szCs w:val="22"/>
        </w:rPr>
      </w:pPr>
    </w:p>
    <w:p w:rsidR="00545456" w:rsidRPr="00C37994" w:rsidRDefault="00545456" w:rsidP="00545456">
      <w:pPr>
        <w:pStyle w:val="Pagrindinistekstas"/>
        <w:spacing w:after="0"/>
        <w:rPr>
          <w:szCs w:val="22"/>
        </w:rPr>
      </w:pPr>
      <w:r w:rsidRPr="00C37994">
        <w:rPr>
          <w:szCs w:val="22"/>
        </w:rPr>
        <w:t>Askorbo rūgšties reikia vartoti atsargiai, jeigu sutrikęs geležies metabolizmas arba trūksta fermento – gliukozės 6-fosfato dehidrogenazės (gali pasireikšti mažakraujystė dėl raudonųjų kraujo kūnelio irimo).</w:t>
      </w:r>
    </w:p>
    <w:p w:rsidR="00545456" w:rsidRPr="00C37994" w:rsidRDefault="00545456" w:rsidP="00545456">
      <w:pPr>
        <w:pStyle w:val="Pagrindinistekstas"/>
        <w:spacing w:after="0"/>
        <w:rPr>
          <w:color w:val="000000"/>
          <w:szCs w:val="22"/>
          <w:lang w:eastAsia="en-US"/>
        </w:rPr>
      </w:pPr>
    </w:p>
    <w:p w:rsidR="00545456" w:rsidRPr="00C37994" w:rsidRDefault="00545456" w:rsidP="00545456">
      <w:pPr>
        <w:pStyle w:val="Pagrindinistekstas"/>
        <w:pBdr>
          <w:top w:val="single" w:sz="4" w:space="1" w:color="auto"/>
          <w:left w:val="single" w:sz="4" w:space="4" w:color="auto"/>
          <w:bottom w:val="single" w:sz="4" w:space="1" w:color="auto"/>
          <w:right w:val="single" w:sz="4" w:space="4" w:color="auto"/>
        </w:pBdr>
        <w:spacing w:after="0"/>
        <w:rPr>
          <w:color w:val="000000"/>
          <w:szCs w:val="22"/>
          <w:lang w:eastAsia="en-US"/>
        </w:rPr>
      </w:pPr>
      <w:r w:rsidRPr="00C37994">
        <w:rPr>
          <w:color w:val="000000"/>
          <w:szCs w:val="22"/>
          <w:lang w:eastAsia="en-US"/>
        </w:rPr>
        <w:t>Jeigu netyčia išgertumėte per didelę šio vaisto dozę, nedelsdami kreipkitės į gydytoją.</w:t>
      </w:r>
      <w:r w:rsidRPr="00C37994">
        <w:rPr>
          <w:b/>
          <w:bCs/>
          <w:color w:val="000000"/>
          <w:szCs w:val="22"/>
          <w:lang w:eastAsia="en-US"/>
        </w:rPr>
        <w:t xml:space="preserve"> Šio vaisto sudėtyje yra paracetamolio. Jo yra ir kitų vaistų, įskaitant nereceptinius, sudėtyje. Nevartokite jų kartu, kad neviršytumėte rekomenduojamos paros dozės.</w:t>
      </w:r>
      <w:r w:rsidRPr="00C37994">
        <w:rPr>
          <w:color w:val="000000"/>
          <w:szCs w:val="22"/>
          <w:lang w:eastAsia="en-US"/>
        </w:rPr>
        <w:t xml:space="preserve"> Jeigu Jums reikia vartoti kitų vaistų, kurių sudėtyje yra tokių pačių veikliųjų medžiagų kaip šio, pasikonsultuokite su gydytoju arba vaistininku.</w:t>
      </w:r>
    </w:p>
    <w:p w:rsidR="00545456" w:rsidRPr="00C37994" w:rsidRDefault="00545456" w:rsidP="00545456">
      <w:pPr>
        <w:pStyle w:val="Pagrindinistekstas"/>
        <w:spacing w:after="0"/>
        <w:rPr>
          <w:color w:val="000000"/>
          <w:szCs w:val="22"/>
          <w:lang w:eastAsia="en-US"/>
        </w:rPr>
      </w:pPr>
    </w:p>
    <w:p w:rsidR="00545456" w:rsidRPr="00C37994" w:rsidRDefault="00545456" w:rsidP="00545456">
      <w:pPr>
        <w:pStyle w:val="Pagrindinistekstas"/>
        <w:spacing w:after="0"/>
        <w:rPr>
          <w:color w:val="000000"/>
          <w:szCs w:val="22"/>
          <w:lang w:eastAsia="en-US"/>
        </w:rPr>
      </w:pPr>
      <w:r w:rsidRPr="00C37994">
        <w:rPr>
          <w:color w:val="000000"/>
          <w:szCs w:val="22"/>
          <w:lang w:eastAsia="en-US"/>
        </w:rPr>
        <w:t>Jeigu yra pūlinga sloga, karščiavimas arba skausmas, kurie nepraeina per 3 dienas arba savijauta nepagerėja per 5</w:t>
      </w:r>
      <w:r>
        <w:rPr>
          <w:color w:val="000000"/>
          <w:szCs w:val="22"/>
          <w:lang w:eastAsia="en-US"/>
        </w:rPr>
        <w:t> </w:t>
      </w:r>
      <w:r w:rsidRPr="00C37994">
        <w:rPr>
          <w:color w:val="000000"/>
          <w:szCs w:val="22"/>
          <w:lang w:eastAsia="en-US"/>
        </w:rPr>
        <w:t>dienas, kreipkitės į gydytoją.</w:t>
      </w:r>
    </w:p>
    <w:p w:rsidR="00545456" w:rsidRPr="00C37994" w:rsidRDefault="00545456" w:rsidP="00545456">
      <w:pPr>
        <w:pStyle w:val="Pagrindinistekstas"/>
        <w:spacing w:after="0"/>
        <w:rPr>
          <w:color w:val="000000"/>
          <w:szCs w:val="22"/>
          <w:lang w:eastAsia="en-US"/>
        </w:rPr>
      </w:pPr>
    </w:p>
    <w:p w:rsidR="00545456" w:rsidRPr="00C37994" w:rsidRDefault="00545456" w:rsidP="00545456">
      <w:pPr>
        <w:pStyle w:val="Antrat3"/>
        <w:spacing w:line="240" w:lineRule="auto"/>
        <w:rPr>
          <w:color w:val="000000"/>
          <w:szCs w:val="22"/>
        </w:rPr>
      </w:pPr>
      <w:r w:rsidRPr="00C37994">
        <w:rPr>
          <w:color w:val="000000"/>
          <w:szCs w:val="22"/>
        </w:rPr>
        <w:t>Vaikams ir paaugliams</w:t>
      </w:r>
    </w:p>
    <w:p w:rsidR="00545456" w:rsidRPr="00C37994" w:rsidRDefault="00545456" w:rsidP="00545456">
      <w:pPr>
        <w:pStyle w:val="Pagrindinistekstas"/>
        <w:spacing w:after="0"/>
        <w:rPr>
          <w:color w:val="000000"/>
          <w:szCs w:val="22"/>
        </w:rPr>
      </w:pPr>
      <w:r w:rsidRPr="00C37994">
        <w:rPr>
          <w:color w:val="000000"/>
          <w:szCs w:val="22"/>
          <w:lang w:eastAsia="en-US"/>
        </w:rPr>
        <w:t xml:space="preserve">FERVEX granulės geriamajam tirpalui yra skirtos tik suaugusiesiems ir </w:t>
      </w:r>
      <w:r w:rsidRPr="00C37994">
        <w:rPr>
          <w:color w:val="000000"/>
          <w:szCs w:val="22"/>
        </w:rPr>
        <w:t>paaugliams nuo 15 metų.</w:t>
      </w:r>
    </w:p>
    <w:p w:rsidR="00545456" w:rsidRPr="00C37994" w:rsidRDefault="00545456" w:rsidP="00545456">
      <w:pPr>
        <w:pStyle w:val="Pagrindinistekstas"/>
        <w:spacing w:after="0"/>
        <w:rPr>
          <w:color w:val="000000"/>
          <w:szCs w:val="22"/>
          <w:lang w:eastAsia="en-US"/>
        </w:rPr>
      </w:pPr>
    </w:p>
    <w:p w:rsidR="00545456" w:rsidRPr="00C37994" w:rsidRDefault="00545456" w:rsidP="00545456">
      <w:pPr>
        <w:pStyle w:val="Pagrindinistekstas"/>
        <w:spacing w:after="0"/>
        <w:rPr>
          <w:color w:val="000000"/>
          <w:szCs w:val="22"/>
          <w:lang w:eastAsia="en-US"/>
        </w:rPr>
      </w:pPr>
      <w:r w:rsidRPr="00C37994">
        <w:rPr>
          <w:color w:val="000000"/>
          <w:szCs w:val="22"/>
        </w:rPr>
        <w:t>Vaikui skirti kito karščiavimą mažinančio vaisto kartu su paracetamoliu racionalu tik neveiksmingumo atveju. Gydymą tokiu vaistų deriniu turi paskirti ir prižiūrėti gydytojas.</w:t>
      </w:r>
    </w:p>
    <w:p w:rsidR="00545456" w:rsidRPr="00C37994" w:rsidRDefault="00545456" w:rsidP="00545456">
      <w:pPr>
        <w:pStyle w:val="Pagrindinistekstas"/>
        <w:spacing w:after="0"/>
        <w:rPr>
          <w:color w:val="000000"/>
          <w:szCs w:val="22"/>
        </w:rPr>
      </w:pPr>
    </w:p>
    <w:p w:rsidR="00545456" w:rsidRPr="00C37994" w:rsidRDefault="00545456" w:rsidP="00545456">
      <w:pPr>
        <w:pStyle w:val="Antrat3"/>
        <w:spacing w:line="240" w:lineRule="auto"/>
        <w:rPr>
          <w:color w:val="000000"/>
          <w:szCs w:val="22"/>
        </w:rPr>
      </w:pPr>
      <w:r w:rsidRPr="00C37994">
        <w:rPr>
          <w:color w:val="000000"/>
          <w:szCs w:val="22"/>
        </w:rPr>
        <w:t>Kiti vaistai ir FERVEX</w:t>
      </w:r>
    </w:p>
    <w:p w:rsidR="00545456" w:rsidRPr="00C37994" w:rsidRDefault="00545456" w:rsidP="00545456">
      <w:pPr>
        <w:ind w:firstLine="13"/>
        <w:rPr>
          <w:szCs w:val="22"/>
        </w:rPr>
      </w:pPr>
      <w:r w:rsidRPr="00C37994">
        <w:rPr>
          <w:szCs w:val="22"/>
        </w:rPr>
        <w:t>Jeigu vartojate ar neseniai vartojote kitų vaistų arba nesate dėl to tikri, apie tai pasakykite gydytojui arba vaistininkui.</w:t>
      </w:r>
    </w:p>
    <w:p w:rsidR="00545456" w:rsidRPr="00C37994" w:rsidRDefault="00545456" w:rsidP="00545456">
      <w:pPr>
        <w:rPr>
          <w:szCs w:val="22"/>
        </w:rPr>
      </w:pPr>
    </w:p>
    <w:p w:rsidR="00545456" w:rsidRPr="00C37994" w:rsidRDefault="00545456" w:rsidP="00545456">
      <w:pPr>
        <w:ind w:firstLine="13"/>
        <w:rPr>
          <w:b/>
          <w:bCs/>
          <w:szCs w:val="22"/>
          <w:u w:val="single"/>
        </w:rPr>
      </w:pPr>
      <w:r w:rsidRPr="00C37994">
        <w:rPr>
          <w:b/>
          <w:bCs/>
          <w:szCs w:val="22"/>
          <w:u w:val="single"/>
        </w:rPr>
        <w:t>Sąveika, susijusi su sudėtyje esančiu paracetamoliu</w:t>
      </w:r>
    </w:p>
    <w:p w:rsidR="00545456" w:rsidRPr="00C37994" w:rsidRDefault="00545456" w:rsidP="00545456">
      <w:pPr>
        <w:ind w:firstLine="13"/>
        <w:rPr>
          <w:iCs/>
          <w:color w:val="000000"/>
          <w:szCs w:val="22"/>
        </w:rPr>
      </w:pPr>
      <w:r w:rsidRPr="00C37994">
        <w:rPr>
          <w:iCs/>
          <w:color w:val="000000"/>
          <w:szCs w:val="22"/>
        </w:rPr>
        <w:t xml:space="preserve">Nevartokite kartu jokio kito vaisto, kurio sudėtyje yra paracetamolio, kad neišgertumėte per didelės dozės. </w:t>
      </w:r>
    </w:p>
    <w:p w:rsidR="00545456" w:rsidRPr="00C37994" w:rsidRDefault="00545456" w:rsidP="00545456">
      <w:pPr>
        <w:ind w:firstLine="13"/>
        <w:rPr>
          <w:szCs w:val="22"/>
        </w:rPr>
      </w:pPr>
      <w:bookmarkStart w:id="0" w:name="_Hlk177132568"/>
      <w:r w:rsidRPr="00C37994">
        <w:rPr>
          <w:szCs w:val="22"/>
        </w:rPr>
        <w:t>Kartu vartojant fenitoiną, gali sumažėti paracetamolio veiksmingumas ir padidėti hepatotoksinio poveikio rizika.</w:t>
      </w:r>
    </w:p>
    <w:p w:rsidR="00545456" w:rsidRPr="00C37994" w:rsidRDefault="00545456" w:rsidP="00545456">
      <w:pPr>
        <w:ind w:firstLine="13"/>
        <w:rPr>
          <w:szCs w:val="22"/>
        </w:rPr>
      </w:pPr>
      <w:r w:rsidRPr="00C37994">
        <w:rPr>
          <w:szCs w:val="22"/>
        </w:rPr>
        <w:t>Jei vartojate fenitoino, reikia vengti vartoti dideles paracetamolio dozes ir (arba) vengti vartoti jį ilgą laiką. Reikia stebėti dėl kepenų nepakankamumo.</w:t>
      </w:r>
    </w:p>
    <w:p w:rsidR="00545456" w:rsidRPr="00C37994" w:rsidRDefault="00545456" w:rsidP="00545456">
      <w:pPr>
        <w:ind w:firstLine="13"/>
        <w:rPr>
          <w:szCs w:val="22"/>
        </w:rPr>
      </w:pPr>
      <w:r w:rsidRPr="00C37994">
        <w:rPr>
          <w:szCs w:val="22"/>
        </w:rPr>
        <w:t>Vartojant paracetamolio kartu su probenecidu, reikia apsvarstyti paracetamolio dozės sumažinimo reikalingumą.</w:t>
      </w:r>
    </w:p>
    <w:p w:rsidR="00545456" w:rsidRPr="00C37994" w:rsidRDefault="00545456" w:rsidP="00545456">
      <w:pPr>
        <w:ind w:firstLine="13"/>
        <w:rPr>
          <w:szCs w:val="22"/>
        </w:rPr>
      </w:pPr>
    </w:p>
    <w:p w:rsidR="00545456" w:rsidRDefault="00545456" w:rsidP="00545456">
      <w:pPr>
        <w:ind w:firstLine="13"/>
        <w:rPr>
          <w:szCs w:val="22"/>
        </w:rPr>
      </w:pPr>
      <w:r w:rsidRPr="00C37994">
        <w:rPr>
          <w:szCs w:val="22"/>
        </w:rPr>
        <w:t>Salicilamidas gali pailginti paracetamolio pusinės eliminacijos laiką.</w:t>
      </w:r>
    </w:p>
    <w:p w:rsidR="00545456" w:rsidRDefault="00545456" w:rsidP="00545456">
      <w:pPr>
        <w:ind w:firstLine="13"/>
        <w:rPr>
          <w:szCs w:val="22"/>
        </w:rPr>
      </w:pPr>
    </w:p>
    <w:p w:rsidR="00545456" w:rsidRPr="00705F73" w:rsidRDefault="00545456" w:rsidP="00545456">
      <w:pPr>
        <w:numPr>
          <w:ilvl w:val="12"/>
          <w:numId w:val="0"/>
        </w:numPr>
        <w:rPr>
          <w:szCs w:val="22"/>
          <w:lang w:eastAsia="lt-LT"/>
        </w:rPr>
      </w:pPr>
      <w:r w:rsidRPr="00705F73">
        <w:rPr>
          <w:szCs w:val="22"/>
          <w:lang w:eastAsia="lt-LT"/>
        </w:rPr>
        <w:t>Pasakykite gydytojui arba vaistininkui, jeigu Jūs vartojate:</w:t>
      </w:r>
    </w:p>
    <w:p w:rsidR="00545456" w:rsidRPr="00C37994" w:rsidRDefault="00545456" w:rsidP="00545456">
      <w:pPr>
        <w:numPr>
          <w:ilvl w:val="0"/>
          <w:numId w:val="4"/>
        </w:numPr>
        <w:tabs>
          <w:tab w:val="left" w:pos="567"/>
        </w:tabs>
        <w:suppressAutoHyphens w:val="0"/>
        <w:ind w:left="567" w:hanging="567"/>
        <w:rPr>
          <w:szCs w:val="22"/>
        </w:rPr>
      </w:pPr>
      <w:r w:rsidRPr="00705F73">
        <w:rPr>
          <w:szCs w:val="22"/>
        </w:rPr>
        <w:t>floksaksacilin</w:t>
      </w:r>
      <w:r>
        <w:rPr>
          <w:szCs w:val="22"/>
        </w:rPr>
        <w:t>ą</w:t>
      </w:r>
      <w:r w:rsidRPr="00705F73">
        <w:rPr>
          <w:szCs w:val="22"/>
        </w:rPr>
        <w:t xml:space="preserve"> (antibiotik</w:t>
      </w:r>
      <w:r>
        <w:rPr>
          <w:szCs w:val="22"/>
        </w:rPr>
        <w:t>ą</w:t>
      </w:r>
      <w:r w:rsidRPr="00705F73">
        <w:rPr>
          <w:szCs w:val="22"/>
        </w:rPr>
        <w:t>)</w:t>
      </w:r>
      <w:r>
        <w:rPr>
          <w:szCs w:val="22"/>
        </w:rPr>
        <w:t xml:space="preserve"> dėl didelės kraujo ir skysčių tyrimų nenormalių rodiklių (vadinamos </w:t>
      </w:r>
      <w:r w:rsidRPr="00705F73">
        <w:rPr>
          <w:szCs w:val="22"/>
        </w:rPr>
        <w:t>metabolin</w:t>
      </w:r>
      <w:r>
        <w:rPr>
          <w:szCs w:val="22"/>
        </w:rPr>
        <w:t>ės</w:t>
      </w:r>
      <w:r w:rsidRPr="00705F73">
        <w:rPr>
          <w:szCs w:val="22"/>
        </w:rPr>
        <w:t xml:space="preserve"> acidoz</w:t>
      </w:r>
      <w:r>
        <w:rPr>
          <w:szCs w:val="22"/>
        </w:rPr>
        <w:t>ės</w:t>
      </w:r>
      <w:r w:rsidRPr="00705F73">
        <w:rPr>
          <w:szCs w:val="22"/>
        </w:rPr>
        <w:t>)</w:t>
      </w:r>
      <w:r>
        <w:rPr>
          <w:szCs w:val="22"/>
        </w:rPr>
        <w:t xml:space="preserve"> rizikos (žr. </w:t>
      </w:r>
      <w:r w:rsidRPr="00877E93">
        <w:rPr>
          <w:szCs w:val="22"/>
        </w:rPr>
        <w:t>2</w:t>
      </w:r>
      <w:r>
        <w:rPr>
          <w:szCs w:val="22"/>
        </w:rPr>
        <w:t xml:space="preserve"> skyrių), kurią reikia skubiai gydyti</w:t>
      </w:r>
      <w:r w:rsidRPr="00705F73">
        <w:rPr>
          <w:szCs w:val="22"/>
        </w:rPr>
        <w:t>.</w:t>
      </w:r>
      <w:bookmarkEnd w:id="0"/>
    </w:p>
    <w:p w:rsidR="00545456" w:rsidRPr="00C37994" w:rsidRDefault="00545456" w:rsidP="00545456">
      <w:pPr>
        <w:tabs>
          <w:tab w:val="left" w:pos="567"/>
        </w:tabs>
        <w:suppressAutoHyphens w:val="0"/>
        <w:spacing w:line="260" w:lineRule="exact"/>
        <w:rPr>
          <w:szCs w:val="22"/>
          <w:lang w:eastAsia="en-US"/>
        </w:rPr>
      </w:pPr>
      <w:bookmarkStart w:id="1" w:name="_Hlk177133312"/>
    </w:p>
    <w:p w:rsidR="00545456" w:rsidRPr="00C37994" w:rsidRDefault="00545456" w:rsidP="00545456">
      <w:pPr>
        <w:tabs>
          <w:tab w:val="left" w:pos="567"/>
        </w:tabs>
        <w:suppressAutoHyphens w:val="0"/>
        <w:spacing w:line="260" w:lineRule="exact"/>
        <w:rPr>
          <w:i/>
          <w:iCs/>
          <w:szCs w:val="22"/>
          <w:lang w:eastAsia="en-US"/>
        </w:rPr>
      </w:pPr>
      <w:r w:rsidRPr="00C37994">
        <w:rPr>
          <w:i/>
          <w:iCs/>
          <w:szCs w:val="22"/>
          <w:lang w:eastAsia="en-US"/>
        </w:rPr>
        <w:lastRenderedPageBreak/>
        <w:t>Vaistai, kurie aktyvina kepenų fermentus</w:t>
      </w:r>
    </w:p>
    <w:p w:rsidR="00545456" w:rsidRPr="00C37994" w:rsidRDefault="00545456" w:rsidP="00545456">
      <w:pPr>
        <w:tabs>
          <w:tab w:val="left" w:pos="567"/>
        </w:tabs>
        <w:suppressAutoHyphens w:val="0"/>
        <w:spacing w:line="260" w:lineRule="exact"/>
        <w:rPr>
          <w:i/>
          <w:iCs/>
          <w:szCs w:val="22"/>
          <w:lang w:eastAsia="en-US"/>
        </w:rPr>
      </w:pPr>
      <w:r w:rsidRPr="00C37994">
        <w:rPr>
          <w:szCs w:val="22"/>
          <w:lang w:eastAsia="en-US"/>
        </w:rPr>
        <w:t>Paracetamol</w:t>
      </w:r>
      <w:r>
        <w:rPr>
          <w:szCs w:val="22"/>
          <w:lang w:eastAsia="en-US"/>
        </w:rPr>
        <w:t>io</w:t>
      </w:r>
      <w:r w:rsidRPr="00C37994">
        <w:rPr>
          <w:szCs w:val="22"/>
          <w:lang w:eastAsia="en-US"/>
        </w:rPr>
        <w:t xml:space="preserve"> kartu su vaistais, kurie aktyvina kepenų fermentus reikia vartoti atsargiai. Šios medžiagos apima, bet neapsiriboja, barbitūratus, izoniazidą, karbamazepiną, rifampiną ir etanolį.</w:t>
      </w:r>
    </w:p>
    <w:bookmarkEnd w:id="1"/>
    <w:p w:rsidR="00545456" w:rsidRPr="00C37994" w:rsidRDefault="00545456" w:rsidP="00545456">
      <w:pPr>
        <w:tabs>
          <w:tab w:val="left" w:pos="567"/>
        </w:tabs>
        <w:suppressAutoHyphens w:val="0"/>
        <w:spacing w:line="260" w:lineRule="exact"/>
        <w:rPr>
          <w:szCs w:val="22"/>
          <w:lang w:eastAsia="en-US"/>
        </w:rPr>
      </w:pPr>
    </w:p>
    <w:p w:rsidR="00545456" w:rsidRPr="00C37994" w:rsidRDefault="00545456" w:rsidP="00545456">
      <w:pPr>
        <w:tabs>
          <w:tab w:val="left" w:pos="567"/>
        </w:tabs>
        <w:suppressAutoHyphens w:val="0"/>
        <w:spacing w:line="260" w:lineRule="exact"/>
        <w:rPr>
          <w:szCs w:val="22"/>
          <w:lang w:eastAsia="en-US"/>
        </w:rPr>
      </w:pPr>
      <w:bookmarkStart w:id="2" w:name="_Hlk177132542"/>
      <w:r w:rsidRPr="00C37994">
        <w:rPr>
          <w:szCs w:val="22"/>
          <w:lang w:eastAsia="en-US"/>
        </w:rPr>
        <w:t>Jeigu vartojate krešėjimą slopinančių vaistų (geriamųjų antikoaguliantų), kreipkitės į gydytoją (</w:t>
      </w:r>
      <w:r w:rsidRPr="00C37994">
        <w:rPr>
          <w:color w:val="000000"/>
          <w:szCs w:val="22"/>
        </w:rPr>
        <w:t>didelės FERVEX dozės gali sustiprinti jų poveikį, todėl prireikus gydytojas pakoreguos dozę)</w:t>
      </w:r>
      <w:r w:rsidRPr="00C37994">
        <w:rPr>
          <w:szCs w:val="22"/>
          <w:lang w:eastAsia="en-US"/>
        </w:rPr>
        <w:t>.</w:t>
      </w:r>
    </w:p>
    <w:bookmarkEnd w:id="2"/>
    <w:p w:rsidR="00545456" w:rsidRPr="00C37994" w:rsidRDefault="00545456" w:rsidP="00545456">
      <w:pPr>
        <w:tabs>
          <w:tab w:val="left" w:pos="567"/>
        </w:tabs>
        <w:suppressAutoHyphens w:val="0"/>
        <w:spacing w:line="260" w:lineRule="exact"/>
        <w:rPr>
          <w:szCs w:val="22"/>
          <w:lang w:eastAsia="en-US"/>
        </w:rPr>
      </w:pPr>
    </w:p>
    <w:p w:rsidR="00545456" w:rsidRPr="00C37994" w:rsidRDefault="00545456" w:rsidP="00545456">
      <w:pPr>
        <w:tabs>
          <w:tab w:val="left" w:pos="567"/>
        </w:tabs>
        <w:suppressAutoHyphens w:val="0"/>
        <w:spacing w:line="260" w:lineRule="exact"/>
        <w:rPr>
          <w:szCs w:val="22"/>
          <w:lang w:eastAsia="en-US"/>
        </w:rPr>
      </w:pPr>
      <w:r w:rsidRPr="00C37994">
        <w:rPr>
          <w:szCs w:val="22"/>
          <w:lang w:eastAsia="en-US"/>
        </w:rPr>
        <w:t>Pasakykite, kad vartojate šį vaistą, jei gydytojas nurodė atlikti šlapimo rūgšties arba cukraus kiekio kraujyje tyrimus.</w:t>
      </w:r>
    </w:p>
    <w:p w:rsidR="00545456" w:rsidRPr="00C37994" w:rsidRDefault="00545456" w:rsidP="00545456">
      <w:pPr>
        <w:tabs>
          <w:tab w:val="left" w:pos="567"/>
        </w:tabs>
        <w:suppressAutoHyphens w:val="0"/>
        <w:spacing w:line="260" w:lineRule="exact"/>
        <w:rPr>
          <w:szCs w:val="22"/>
          <w:lang w:eastAsia="en-US"/>
        </w:rPr>
      </w:pPr>
    </w:p>
    <w:tbl>
      <w:tblPr>
        <w:tblW w:w="921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0"/>
      </w:tblGrid>
      <w:tr w:rsidR="00545456" w:rsidRPr="00C37994" w:rsidTr="00ED3CFE">
        <w:trPr>
          <w:trHeight w:val="280"/>
        </w:trPr>
        <w:tc>
          <w:tcPr>
            <w:tcW w:w="9210" w:type="dxa"/>
          </w:tcPr>
          <w:p w:rsidR="00545456" w:rsidRPr="00C37994" w:rsidRDefault="00545456" w:rsidP="00ED3CFE">
            <w:pPr>
              <w:tabs>
                <w:tab w:val="left" w:pos="567"/>
              </w:tabs>
              <w:suppressAutoHyphens w:val="0"/>
              <w:rPr>
                <w:rFonts w:eastAsia="Calibri"/>
                <w:b/>
                <w:bCs/>
                <w:snapToGrid w:val="0"/>
                <w:lang w:eastAsia="en-US"/>
              </w:rPr>
            </w:pPr>
            <w:r w:rsidRPr="00C37994">
              <w:rPr>
                <w:rFonts w:eastAsia="Calibri"/>
                <w:b/>
                <w:bCs/>
                <w:snapToGrid w:val="0"/>
                <w:lang w:eastAsia="en-US"/>
              </w:rPr>
              <w:t>Kad išvengtumėte žalingo perdozavimo poveikio, NEVARTOKITE KARTU su kitais vaistais, kurių sudėtyje yra antihistamininių preparatų arba paracetamolio, NEBENT KITAIP PASKYRĖ JŪSŲ GYDYTOJAS. JEI NESATE TIKRI, KLAUSKITE GYDYTOJO ARBA VAISTININKO.</w:t>
            </w:r>
          </w:p>
        </w:tc>
      </w:tr>
    </w:tbl>
    <w:p w:rsidR="00545456" w:rsidRPr="00C37994" w:rsidRDefault="00545456" w:rsidP="00545456">
      <w:pPr>
        <w:tabs>
          <w:tab w:val="left" w:pos="1296"/>
        </w:tabs>
        <w:rPr>
          <w:color w:val="000000"/>
          <w:szCs w:val="22"/>
          <w:lang w:eastAsia="en-US"/>
        </w:rPr>
      </w:pPr>
    </w:p>
    <w:p w:rsidR="00545456" w:rsidRPr="00C37994" w:rsidRDefault="00545456" w:rsidP="00545456">
      <w:pPr>
        <w:pStyle w:val="Pagrindinistekstas"/>
        <w:spacing w:after="0"/>
        <w:rPr>
          <w:color w:val="000000"/>
          <w:szCs w:val="22"/>
        </w:rPr>
      </w:pPr>
      <w:r w:rsidRPr="00C37994">
        <w:rPr>
          <w:b/>
          <w:bCs/>
          <w:szCs w:val="22"/>
          <w:u w:val="single"/>
        </w:rPr>
        <w:t>Sąveika, susijusi su sudėtyje esančiu feniramino maleatu</w:t>
      </w:r>
    </w:p>
    <w:p w:rsidR="00545456" w:rsidRPr="00C37994" w:rsidRDefault="00545456" w:rsidP="00545456">
      <w:pPr>
        <w:pStyle w:val="Pagrindinistekstas"/>
        <w:spacing w:after="0"/>
        <w:rPr>
          <w:color w:val="000000"/>
          <w:szCs w:val="22"/>
        </w:rPr>
      </w:pPr>
      <w:r w:rsidRPr="00C37994">
        <w:rPr>
          <w:color w:val="000000"/>
          <w:szCs w:val="22"/>
        </w:rPr>
        <w:t>Gydymo metu reikia vengti vartoti natrio oksibato, alkoholinių gėrimų ir vaistų, kurių sudėtyje yra alkoholio.</w:t>
      </w:r>
    </w:p>
    <w:p w:rsidR="00545456" w:rsidRPr="00C37994" w:rsidRDefault="00545456" w:rsidP="00545456">
      <w:pPr>
        <w:pStyle w:val="Pagrindinistekstas"/>
        <w:spacing w:after="0"/>
        <w:rPr>
          <w:color w:val="000000"/>
          <w:szCs w:val="22"/>
        </w:rPr>
      </w:pPr>
      <w:r w:rsidRPr="00C37994">
        <w:rPr>
          <w:color w:val="000000"/>
          <w:szCs w:val="22"/>
        </w:rPr>
        <w:t>Turite kreiptis į gydytoją, jeigu vartojate kitų atropino grupės vaistų, kitų raminamųjų vaistų, anticholinesterazių ar opioidų.</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color w:val="000000"/>
          <w:szCs w:val="22"/>
        </w:rPr>
      </w:pPr>
      <w:r w:rsidRPr="00C37994">
        <w:rPr>
          <w:b/>
          <w:bCs/>
          <w:szCs w:val="22"/>
          <w:u w:val="single"/>
        </w:rPr>
        <w:t>Sąveika, susijusi su sudėtyje esančia askorbo rūgštimi</w:t>
      </w:r>
    </w:p>
    <w:p w:rsidR="00545456" w:rsidRPr="00C37994" w:rsidRDefault="00545456" w:rsidP="00545456">
      <w:pPr>
        <w:pStyle w:val="Pagrindinistekstas"/>
        <w:spacing w:after="0"/>
        <w:rPr>
          <w:i/>
          <w:iCs/>
          <w:color w:val="000000"/>
          <w:szCs w:val="22"/>
        </w:rPr>
      </w:pPr>
      <w:r w:rsidRPr="00C37994">
        <w:rPr>
          <w:i/>
          <w:iCs/>
          <w:color w:val="000000"/>
          <w:szCs w:val="22"/>
        </w:rPr>
        <w:t>Deferoksaminas</w:t>
      </w:r>
    </w:p>
    <w:p w:rsidR="00545456" w:rsidRPr="00C37994" w:rsidRDefault="00545456" w:rsidP="00545456">
      <w:pPr>
        <w:pStyle w:val="Pagrindinistekstas"/>
        <w:spacing w:after="0"/>
      </w:pPr>
      <w:r w:rsidRPr="00C37994">
        <w:t>Dideles askorbo rūgšties dozes vartojant kartu su chelatus sudarančia medžiaga deferoksaminu, geležies kiekis audiniuose gali padidėti iki toksinio lygio ir tai gali sukelti širdies nepakankamumą.</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color w:val="000000"/>
          <w:szCs w:val="22"/>
          <w:lang w:eastAsia="en-US"/>
        </w:rPr>
      </w:pPr>
      <w:r w:rsidRPr="00C37994">
        <w:rPr>
          <w:color w:val="000000"/>
          <w:szCs w:val="22"/>
        </w:rPr>
        <w:t>Jeigu gydytojas Jums nurodytų atlikti šlapimo rūgšties arba cukraus kiekio kraujyje tyrimą, informuokite jį apie šio vaisto vartojimą.</w:t>
      </w:r>
    </w:p>
    <w:p w:rsidR="00545456" w:rsidRPr="00C37994" w:rsidRDefault="00545456" w:rsidP="00545456">
      <w:pPr>
        <w:pStyle w:val="Pagrindinistekstas"/>
        <w:spacing w:after="0"/>
        <w:rPr>
          <w:color w:val="000000"/>
          <w:szCs w:val="22"/>
          <w:lang w:eastAsia="en-US"/>
        </w:rPr>
      </w:pPr>
    </w:p>
    <w:p w:rsidR="00545456" w:rsidRPr="00C37994" w:rsidRDefault="00545456" w:rsidP="00545456">
      <w:pPr>
        <w:pStyle w:val="Antrat3"/>
        <w:spacing w:line="240" w:lineRule="auto"/>
        <w:rPr>
          <w:color w:val="000000"/>
          <w:szCs w:val="22"/>
        </w:rPr>
      </w:pPr>
      <w:r w:rsidRPr="00C37994">
        <w:rPr>
          <w:color w:val="000000"/>
          <w:szCs w:val="22"/>
        </w:rPr>
        <w:t>FERVEX vartojimas su alkoholiu</w:t>
      </w:r>
    </w:p>
    <w:p w:rsidR="00545456" w:rsidRPr="00C37994" w:rsidRDefault="00545456" w:rsidP="00545456">
      <w:pPr>
        <w:pStyle w:val="BTEMEASMCA"/>
        <w:rPr>
          <w:rFonts w:cs="Times New Roman"/>
          <w:i w:val="0"/>
          <w:iCs w:val="0"/>
          <w:color w:val="000000"/>
          <w:lang w:eastAsia="en-US"/>
        </w:rPr>
      </w:pPr>
      <w:r w:rsidRPr="00C37994">
        <w:rPr>
          <w:rFonts w:cs="Times New Roman"/>
          <w:i w:val="0"/>
          <w:iCs w:val="0"/>
          <w:color w:val="000000"/>
          <w:lang w:eastAsia="en-US"/>
        </w:rPr>
        <w:t>Alkoholio ir vaistų, kurių sudėtyje yra alkoholio, kartu su FERVEX vartoti negalima.</w:t>
      </w:r>
    </w:p>
    <w:p w:rsidR="00545456" w:rsidRPr="00C37994" w:rsidRDefault="00545456" w:rsidP="00545456">
      <w:pPr>
        <w:pStyle w:val="Pagrindinistekstas"/>
        <w:spacing w:after="0"/>
        <w:rPr>
          <w:color w:val="000000"/>
          <w:szCs w:val="22"/>
        </w:rPr>
      </w:pPr>
    </w:p>
    <w:p w:rsidR="00545456" w:rsidRPr="00C37994" w:rsidRDefault="00545456" w:rsidP="00545456">
      <w:pPr>
        <w:pStyle w:val="Antrat3"/>
        <w:spacing w:line="240" w:lineRule="auto"/>
        <w:rPr>
          <w:color w:val="000000"/>
          <w:szCs w:val="22"/>
        </w:rPr>
      </w:pPr>
      <w:r w:rsidRPr="00C37994">
        <w:rPr>
          <w:color w:val="000000"/>
          <w:szCs w:val="22"/>
        </w:rPr>
        <w:t>Nėštumas, žindymo laikotarpis ir vaisingumas</w:t>
      </w:r>
    </w:p>
    <w:p w:rsidR="00545456" w:rsidRPr="00C37994" w:rsidRDefault="00545456" w:rsidP="00545456">
      <w:pPr>
        <w:rPr>
          <w:snapToGrid w:val="0"/>
          <w:szCs w:val="24"/>
        </w:rPr>
      </w:pPr>
      <w:r w:rsidRPr="00C37994">
        <w:rPr>
          <w:snapToGrid w:val="0"/>
          <w:szCs w:val="24"/>
        </w:rPr>
        <w:t>Jeigu esate nėščia, žindote kūdikį, manote, kad galbūt esate nėščia, arba planuojate pastoti, tai prieš vartodama šį vaistą pasitarkite su gydytoju arba vaistininku.</w:t>
      </w:r>
    </w:p>
    <w:p w:rsidR="00545456" w:rsidRPr="00C37994" w:rsidRDefault="00545456" w:rsidP="00545456"/>
    <w:p w:rsidR="00545456" w:rsidRPr="00C37994" w:rsidRDefault="00545456" w:rsidP="00545456">
      <w:pPr>
        <w:pStyle w:val="Antrat3"/>
        <w:keepNext w:val="0"/>
        <w:rPr>
          <w:bCs/>
          <w:color w:val="000000"/>
          <w:szCs w:val="22"/>
        </w:rPr>
      </w:pPr>
      <w:bookmarkStart w:id="3" w:name="_Hlk177133394"/>
      <w:r w:rsidRPr="00C37994">
        <w:rPr>
          <w:bCs/>
          <w:color w:val="000000"/>
          <w:szCs w:val="22"/>
        </w:rPr>
        <w:t>Nėštumas</w:t>
      </w:r>
    </w:p>
    <w:p w:rsidR="00545456" w:rsidRPr="00C37994" w:rsidRDefault="00545456" w:rsidP="00545456">
      <w:pPr>
        <w:pStyle w:val="Antrat3"/>
        <w:keepNext w:val="0"/>
        <w:rPr>
          <w:b w:val="0"/>
          <w:color w:val="000000"/>
          <w:szCs w:val="22"/>
        </w:rPr>
      </w:pPr>
      <w:r w:rsidRPr="00C37994">
        <w:rPr>
          <w:b w:val="0"/>
          <w:color w:val="000000"/>
          <w:szCs w:val="22"/>
        </w:rPr>
        <w:t>Šio vaisto nerekomenduojama vartoti nėštumo metu.</w:t>
      </w:r>
    </w:p>
    <w:p w:rsidR="00545456" w:rsidRPr="00C37994" w:rsidRDefault="00545456" w:rsidP="00545456"/>
    <w:p w:rsidR="00545456" w:rsidRPr="00C37994" w:rsidRDefault="00545456" w:rsidP="00545456">
      <w:pPr>
        <w:pStyle w:val="Antrat3"/>
        <w:keepNext w:val="0"/>
        <w:rPr>
          <w:bCs/>
          <w:color w:val="000000"/>
          <w:szCs w:val="22"/>
        </w:rPr>
      </w:pPr>
      <w:r w:rsidRPr="00C37994">
        <w:rPr>
          <w:bCs/>
          <w:color w:val="000000"/>
          <w:szCs w:val="22"/>
        </w:rPr>
        <w:t>Žindymas</w:t>
      </w:r>
    </w:p>
    <w:p w:rsidR="00545456" w:rsidRPr="00C37994" w:rsidRDefault="00545456" w:rsidP="00545456">
      <w:pPr>
        <w:pStyle w:val="Pagrindinistekstas"/>
        <w:spacing w:after="0"/>
        <w:rPr>
          <w:color w:val="000000"/>
          <w:szCs w:val="22"/>
        </w:rPr>
      </w:pPr>
      <w:r w:rsidRPr="00C37994">
        <w:rPr>
          <w:color w:val="000000"/>
          <w:szCs w:val="22"/>
        </w:rPr>
        <w:t>Nesant pakankamai duomenų, žindymo laikotarpiu atsargumo dėlei šio vaisto vartoti negalima.</w:t>
      </w:r>
    </w:p>
    <w:p w:rsidR="00545456" w:rsidRPr="00C37994" w:rsidRDefault="00545456" w:rsidP="00545456">
      <w:pPr>
        <w:pStyle w:val="Pagrindinistekstas"/>
        <w:spacing w:after="0"/>
        <w:rPr>
          <w:color w:val="000000"/>
          <w:szCs w:val="22"/>
        </w:rPr>
      </w:pPr>
    </w:p>
    <w:p w:rsidR="00545456" w:rsidRPr="00C37994" w:rsidRDefault="00545456" w:rsidP="00545456">
      <w:pPr>
        <w:rPr>
          <w:color w:val="000000"/>
          <w:szCs w:val="22"/>
        </w:rPr>
      </w:pPr>
      <w:r w:rsidRPr="00C37994">
        <w:rPr>
          <w:b/>
          <w:color w:val="000000"/>
          <w:szCs w:val="22"/>
        </w:rPr>
        <w:t>Vaisingumas</w:t>
      </w:r>
    </w:p>
    <w:bookmarkEnd w:id="3"/>
    <w:p w:rsidR="00545456" w:rsidRPr="00C37994" w:rsidRDefault="00545456" w:rsidP="00545456">
      <w:pPr>
        <w:ind w:left="567" w:hanging="567"/>
        <w:rPr>
          <w:color w:val="000000"/>
          <w:szCs w:val="22"/>
        </w:rPr>
      </w:pPr>
      <w:r w:rsidRPr="00C37994">
        <w:rPr>
          <w:color w:val="000000"/>
          <w:szCs w:val="22"/>
        </w:rPr>
        <w:t xml:space="preserve">Duomenų apie vaisto įtaką vaisingumui nėra. </w:t>
      </w:r>
    </w:p>
    <w:p w:rsidR="00545456" w:rsidRPr="00C37994" w:rsidRDefault="00545456" w:rsidP="00545456">
      <w:pPr>
        <w:ind w:left="567" w:hanging="567"/>
        <w:rPr>
          <w:b/>
          <w:color w:val="000000"/>
          <w:szCs w:val="22"/>
        </w:rPr>
      </w:pPr>
    </w:p>
    <w:p w:rsidR="00545456" w:rsidRPr="00C37994" w:rsidRDefault="00545456" w:rsidP="00545456">
      <w:pPr>
        <w:pStyle w:val="EMEABodyText"/>
        <w:rPr>
          <w:b/>
          <w:color w:val="000000"/>
          <w:szCs w:val="22"/>
        </w:rPr>
      </w:pPr>
      <w:r w:rsidRPr="00C37994">
        <w:rPr>
          <w:b/>
          <w:color w:val="000000"/>
          <w:szCs w:val="22"/>
        </w:rPr>
        <w:t>Vairavimas ir mechanizmų valdymas</w:t>
      </w:r>
    </w:p>
    <w:p w:rsidR="00545456" w:rsidRPr="00C37994" w:rsidRDefault="00545456" w:rsidP="00545456">
      <w:pPr>
        <w:pStyle w:val="EMEABodyText"/>
        <w:rPr>
          <w:color w:val="000000"/>
          <w:szCs w:val="22"/>
        </w:rPr>
      </w:pPr>
      <w:r w:rsidRPr="00C37994">
        <w:rPr>
          <w:color w:val="000000"/>
          <w:szCs w:val="22"/>
        </w:rPr>
        <w:t>Nevairuokite ir nevaldykite mechanizmų ar įrengimų, kadangi šis vaistas gali sukelti mieguistumą dieną bei dėl to sutrikdyti gebėjimą vairuoti, valdyti mechanizmus ir įrengimus.</w:t>
      </w:r>
    </w:p>
    <w:p w:rsidR="00545456" w:rsidRPr="00C37994" w:rsidRDefault="00545456" w:rsidP="00545456">
      <w:pPr>
        <w:ind w:left="567" w:hanging="567"/>
        <w:rPr>
          <w:b/>
          <w:color w:val="000000"/>
          <w:szCs w:val="22"/>
        </w:rPr>
      </w:pPr>
    </w:p>
    <w:p w:rsidR="00545456" w:rsidRPr="00C37994" w:rsidRDefault="00545456" w:rsidP="00545456">
      <w:pPr>
        <w:pStyle w:val="Pagrindinistekstas"/>
        <w:spacing w:after="0"/>
        <w:rPr>
          <w:b/>
          <w:bCs/>
          <w:color w:val="000000"/>
          <w:szCs w:val="22"/>
        </w:rPr>
      </w:pPr>
      <w:r w:rsidRPr="00C37994">
        <w:rPr>
          <w:b/>
          <w:bCs/>
          <w:color w:val="000000"/>
          <w:szCs w:val="22"/>
        </w:rPr>
        <w:t>FERVEX sudėtyje yra sacharozės, maltodekstrino (gliukozės ir fruktozės šaltinio),</w:t>
      </w:r>
      <w:r>
        <w:rPr>
          <w:b/>
          <w:bCs/>
          <w:color w:val="000000"/>
          <w:szCs w:val="22"/>
        </w:rPr>
        <w:t xml:space="preserve"> </w:t>
      </w:r>
      <w:r w:rsidRPr="00C37994">
        <w:rPr>
          <w:b/>
          <w:bCs/>
          <w:color w:val="000000"/>
          <w:szCs w:val="22"/>
        </w:rPr>
        <w:t>etanolio ir natrio</w:t>
      </w:r>
    </w:p>
    <w:p w:rsidR="00545456" w:rsidRDefault="00545456" w:rsidP="00545456">
      <w:pPr>
        <w:pStyle w:val="Pagrindinistekstas"/>
        <w:spacing w:after="0"/>
        <w:rPr>
          <w:color w:val="000000"/>
          <w:szCs w:val="22"/>
        </w:rPr>
      </w:pPr>
      <w:r>
        <w:rPr>
          <w:color w:val="000000"/>
          <w:szCs w:val="22"/>
        </w:rPr>
        <w:t>Kiekviename šio vaisto</w:t>
      </w:r>
      <w:r w:rsidRPr="00C37994">
        <w:rPr>
          <w:color w:val="000000"/>
          <w:szCs w:val="22"/>
        </w:rPr>
        <w:t xml:space="preserve"> </w:t>
      </w:r>
      <w:r>
        <w:rPr>
          <w:color w:val="000000"/>
          <w:szCs w:val="22"/>
        </w:rPr>
        <w:t xml:space="preserve">paketėlyje </w:t>
      </w:r>
      <w:r w:rsidRPr="00C37994">
        <w:rPr>
          <w:color w:val="000000"/>
          <w:szCs w:val="22"/>
        </w:rPr>
        <w:t xml:space="preserve">yra </w:t>
      </w:r>
      <w:r>
        <w:rPr>
          <w:color w:val="000000"/>
          <w:szCs w:val="22"/>
        </w:rPr>
        <w:t xml:space="preserve">7,6 g </w:t>
      </w:r>
      <w:r w:rsidRPr="00C37994">
        <w:rPr>
          <w:color w:val="000000"/>
          <w:szCs w:val="22"/>
        </w:rPr>
        <w:t>sacharozės</w:t>
      </w:r>
      <w:r>
        <w:rPr>
          <w:color w:val="000000"/>
          <w:szCs w:val="22"/>
        </w:rPr>
        <w:t>.</w:t>
      </w:r>
      <w:r w:rsidRPr="00C37994">
        <w:rPr>
          <w:color w:val="000000"/>
          <w:szCs w:val="22"/>
        </w:rPr>
        <w:t xml:space="preserve"> </w:t>
      </w:r>
      <w:r w:rsidRPr="00FE534C">
        <w:rPr>
          <w:color w:val="000000"/>
          <w:szCs w:val="22"/>
        </w:rPr>
        <w:t>Būtina atsižvelgti cukriniu diabetu sergantiems pacientams.</w:t>
      </w:r>
      <w:r>
        <w:rPr>
          <w:color w:val="000000"/>
          <w:szCs w:val="22"/>
        </w:rPr>
        <w:t xml:space="preserve"> </w:t>
      </w:r>
    </w:p>
    <w:p w:rsidR="00545456" w:rsidRDefault="00545456" w:rsidP="00545456">
      <w:pPr>
        <w:pStyle w:val="Pagrindinistekstas"/>
        <w:spacing w:after="0"/>
        <w:rPr>
          <w:color w:val="000000"/>
          <w:szCs w:val="22"/>
        </w:rPr>
      </w:pPr>
      <w:r>
        <w:rPr>
          <w:color w:val="000000"/>
          <w:szCs w:val="22"/>
        </w:rPr>
        <w:t xml:space="preserve">Kiekviename šio vaisto paketėlyje </w:t>
      </w:r>
      <w:r w:rsidRPr="00C37994">
        <w:rPr>
          <w:color w:val="000000"/>
          <w:szCs w:val="22"/>
        </w:rPr>
        <w:t xml:space="preserve">yra </w:t>
      </w:r>
      <w:r>
        <w:rPr>
          <w:color w:val="000000"/>
          <w:szCs w:val="22"/>
        </w:rPr>
        <w:t>195 mg gliukozės (iš maltodekstrino)</w:t>
      </w:r>
      <w:r w:rsidRPr="00C37994">
        <w:rPr>
          <w:color w:val="000000"/>
          <w:szCs w:val="22"/>
        </w:rPr>
        <w:t xml:space="preserve">. </w:t>
      </w:r>
    </w:p>
    <w:p w:rsidR="00545456" w:rsidRPr="00C37994" w:rsidRDefault="00545456" w:rsidP="00545456">
      <w:pPr>
        <w:pStyle w:val="Pagrindinistekstas"/>
        <w:spacing w:after="0"/>
        <w:rPr>
          <w:color w:val="000000"/>
          <w:szCs w:val="22"/>
        </w:rPr>
      </w:pPr>
      <w:r w:rsidRPr="00C37994">
        <w:rPr>
          <w:color w:val="000000"/>
          <w:szCs w:val="22"/>
        </w:rPr>
        <w:t>Jeigu gydytojas Jums yra sakęs, kad netoleruojate kokių nors angliavandenių, kreipkitės į jį prieš pradėdami vartoti šį vaistą.</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color w:val="000000"/>
          <w:szCs w:val="22"/>
        </w:rPr>
      </w:pPr>
      <w:r w:rsidRPr="00C37994">
        <w:t xml:space="preserve">Kiekviename šio vaisto paketėlyje yra 7 mg alkoholio (etanolio). </w:t>
      </w:r>
      <w:bookmarkStart w:id="4" w:name="_Hlk108186314"/>
      <w:r w:rsidRPr="00FE534C">
        <w:t>Mažas alkoholio kiekis, esantis šio vaisto sudėtyje, nesukelia pastebimo poveikio.</w:t>
      </w:r>
      <w:r>
        <w:t xml:space="preserve"> </w:t>
      </w:r>
      <w:r w:rsidRPr="00C37994">
        <w:t>Toks paketėlyje esantis alkoholio kiekis atitinka alaus ar vyno pėdsakus, kurie nesukelia jokio pastebimo poveikio.</w:t>
      </w:r>
      <w:bookmarkEnd w:id="4"/>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color w:val="000000"/>
          <w:szCs w:val="22"/>
        </w:rPr>
      </w:pPr>
      <w:r w:rsidRPr="00C37994">
        <w:rPr>
          <w:color w:val="000000"/>
          <w:szCs w:val="22"/>
        </w:rPr>
        <w:t>Šio vaisto paketėl</w:t>
      </w:r>
      <w:r>
        <w:rPr>
          <w:color w:val="000000"/>
          <w:szCs w:val="22"/>
        </w:rPr>
        <w:t xml:space="preserve">yje </w:t>
      </w:r>
      <w:r w:rsidRPr="00C37994">
        <w:rPr>
          <w:color w:val="000000"/>
          <w:szCs w:val="22"/>
        </w:rPr>
        <w:t>yra mažiau kaip 1 mmol (23 mg) natrio, t. y. jis beveik neturi reikšmės.</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color w:val="000000"/>
          <w:szCs w:val="22"/>
        </w:rPr>
      </w:pPr>
    </w:p>
    <w:p w:rsidR="00545456" w:rsidRPr="00C37994" w:rsidRDefault="00545456" w:rsidP="00545456">
      <w:pPr>
        <w:pStyle w:val="Antrat2"/>
        <w:spacing w:line="240" w:lineRule="auto"/>
        <w:rPr>
          <w:color w:val="000000"/>
          <w:szCs w:val="22"/>
        </w:rPr>
      </w:pPr>
      <w:r w:rsidRPr="00C37994">
        <w:rPr>
          <w:color w:val="000000"/>
          <w:szCs w:val="22"/>
        </w:rPr>
        <w:t>3.</w:t>
      </w:r>
      <w:r w:rsidRPr="00C37994">
        <w:rPr>
          <w:color w:val="000000"/>
          <w:szCs w:val="22"/>
        </w:rPr>
        <w:tab/>
        <w:t>Kaip vartoti FERVEX</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color w:val="000000"/>
          <w:szCs w:val="22"/>
        </w:rPr>
      </w:pPr>
      <w:r w:rsidRPr="00C37994">
        <w:rPr>
          <w:color w:val="000000"/>
          <w:szCs w:val="22"/>
        </w:rPr>
        <w:t xml:space="preserve">Visada vartokite šį vaistą tiksliai, kaip aprašyta šiame lapelyje arba kaip nurodė gydytojas arba vaistininkas. Jeigu abejojate, kreipkitės į vaistininką. </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b/>
          <w:color w:val="000000"/>
          <w:szCs w:val="22"/>
        </w:rPr>
      </w:pPr>
      <w:r w:rsidRPr="00C37994">
        <w:rPr>
          <w:b/>
          <w:color w:val="000000"/>
          <w:szCs w:val="22"/>
        </w:rPr>
        <w:t>Dozavimas</w:t>
      </w:r>
    </w:p>
    <w:p w:rsidR="00545456" w:rsidRPr="00C37994" w:rsidRDefault="00545456" w:rsidP="00545456">
      <w:pPr>
        <w:pStyle w:val="Pagrindinistekstas"/>
        <w:spacing w:after="0"/>
        <w:rPr>
          <w:color w:val="000000"/>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160"/>
        <w:gridCol w:w="1945"/>
        <w:gridCol w:w="2268"/>
      </w:tblGrid>
      <w:tr w:rsidR="00545456" w:rsidRPr="00C37994" w:rsidTr="00ED3CFE">
        <w:trPr>
          <w:trHeight w:val="211"/>
          <w:jc w:val="center"/>
        </w:trPr>
        <w:tc>
          <w:tcPr>
            <w:tcW w:w="2694" w:type="dxa"/>
            <w:shd w:val="clear" w:color="auto" w:fill="D0CECE"/>
            <w:vAlign w:val="center"/>
          </w:tcPr>
          <w:p w:rsidR="00545456" w:rsidRPr="00C37994" w:rsidRDefault="00545456" w:rsidP="00ED3CFE">
            <w:pPr>
              <w:pStyle w:val="Default"/>
              <w:jc w:val="center"/>
              <w:rPr>
                <w:rFonts w:ascii="Times New Roman" w:hAnsi="Times New Roman" w:cs="Times New Roman"/>
                <w:sz w:val="22"/>
                <w:szCs w:val="22"/>
                <w:lang w:val="lt-LT"/>
              </w:rPr>
            </w:pPr>
            <w:r w:rsidRPr="00C37994">
              <w:rPr>
                <w:rFonts w:ascii="Times New Roman" w:eastAsia="Arial" w:hAnsi="Times New Roman" w:cs="Times New Roman"/>
                <w:b/>
                <w:bCs/>
                <w:sz w:val="22"/>
                <w:szCs w:val="22"/>
                <w:bdr w:val="nil"/>
                <w:lang w:val="lt-LT"/>
              </w:rPr>
              <w:t>Amžius (kūno svoris)</w:t>
            </w:r>
          </w:p>
        </w:tc>
        <w:tc>
          <w:tcPr>
            <w:tcW w:w="2160" w:type="dxa"/>
            <w:shd w:val="clear" w:color="auto" w:fill="D0CECE"/>
            <w:vAlign w:val="center"/>
          </w:tcPr>
          <w:p w:rsidR="00545456" w:rsidRPr="00C37994" w:rsidRDefault="00545456" w:rsidP="00ED3CFE">
            <w:pPr>
              <w:pStyle w:val="Default"/>
              <w:jc w:val="center"/>
              <w:rPr>
                <w:rFonts w:ascii="Times New Roman" w:hAnsi="Times New Roman" w:cs="Times New Roman"/>
                <w:b/>
                <w:sz w:val="22"/>
                <w:szCs w:val="22"/>
                <w:lang w:val="lt-LT"/>
              </w:rPr>
            </w:pPr>
            <w:r w:rsidRPr="00C37994">
              <w:rPr>
                <w:rFonts w:ascii="Times New Roman" w:eastAsia="Arial" w:hAnsi="Times New Roman" w:cs="Times New Roman"/>
                <w:b/>
                <w:bCs/>
                <w:sz w:val="22"/>
                <w:szCs w:val="22"/>
                <w:bdr w:val="nil"/>
                <w:lang w:val="lt-LT"/>
              </w:rPr>
              <w:t>Vienkartinė dozė</w:t>
            </w:r>
          </w:p>
        </w:tc>
        <w:tc>
          <w:tcPr>
            <w:tcW w:w="1945" w:type="dxa"/>
            <w:shd w:val="clear" w:color="auto" w:fill="D0CECE"/>
            <w:vAlign w:val="center"/>
          </w:tcPr>
          <w:p w:rsidR="00545456" w:rsidRPr="00C37994" w:rsidRDefault="00545456" w:rsidP="00ED3CFE">
            <w:pPr>
              <w:pStyle w:val="Default"/>
              <w:jc w:val="center"/>
              <w:rPr>
                <w:rFonts w:ascii="Times New Roman" w:hAnsi="Times New Roman" w:cs="Times New Roman"/>
                <w:b/>
                <w:sz w:val="22"/>
                <w:szCs w:val="22"/>
                <w:lang w:val="lt-LT"/>
              </w:rPr>
            </w:pPr>
            <w:r w:rsidRPr="00C37994">
              <w:rPr>
                <w:rFonts w:ascii="Times New Roman" w:eastAsia="Arial" w:hAnsi="Times New Roman" w:cs="Times New Roman"/>
                <w:b/>
                <w:bCs/>
                <w:sz w:val="22"/>
                <w:szCs w:val="22"/>
                <w:bdr w:val="nil"/>
                <w:lang w:val="lt-LT"/>
              </w:rPr>
              <w:t>Vartojimo intervalas</w:t>
            </w:r>
          </w:p>
        </w:tc>
        <w:tc>
          <w:tcPr>
            <w:tcW w:w="2268" w:type="dxa"/>
            <w:shd w:val="clear" w:color="auto" w:fill="D0CECE"/>
            <w:vAlign w:val="center"/>
          </w:tcPr>
          <w:p w:rsidR="00545456" w:rsidRPr="00C37994" w:rsidRDefault="00545456" w:rsidP="00ED3CFE">
            <w:pPr>
              <w:pStyle w:val="Default"/>
              <w:jc w:val="center"/>
              <w:rPr>
                <w:rFonts w:ascii="Times New Roman" w:hAnsi="Times New Roman" w:cs="Times New Roman"/>
                <w:b/>
                <w:sz w:val="22"/>
                <w:szCs w:val="22"/>
                <w:lang w:val="lt-LT"/>
              </w:rPr>
            </w:pPr>
            <w:r w:rsidRPr="00C37994">
              <w:rPr>
                <w:rFonts w:ascii="Times New Roman" w:eastAsia="Arial" w:hAnsi="Times New Roman" w:cs="Times New Roman"/>
                <w:b/>
                <w:bCs/>
                <w:sz w:val="22"/>
                <w:szCs w:val="22"/>
                <w:bdr w:val="nil"/>
                <w:lang w:val="lt-LT"/>
              </w:rPr>
              <w:t xml:space="preserve">Didžiausia paros dozė </w:t>
            </w:r>
          </w:p>
        </w:tc>
      </w:tr>
      <w:tr w:rsidR="00545456" w:rsidRPr="00C37994" w:rsidTr="00ED3CFE">
        <w:trPr>
          <w:trHeight w:val="440"/>
          <w:jc w:val="center"/>
        </w:trPr>
        <w:tc>
          <w:tcPr>
            <w:tcW w:w="2694" w:type="dxa"/>
            <w:vAlign w:val="center"/>
          </w:tcPr>
          <w:p w:rsidR="00545456" w:rsidRPr="00C37994" w:rsidRDefault="00545456" w:rsidP="00ED3CFE">
            <w:pPr>
              <w:pStyle w:val="Default"/>
              <w:jc w:val="center"/>
              <w:rPr>
                <w:rFonts w:ascii="Times New Roman" w:hAnsi="Times New Roman" w:cs="Times New Roman"/>
                <w:b/>
                <w:sz w:val="22"/>
                <w:szCs w:val="22"/>
                <w:lang w:val="lt-LT"/>
              </w:rPr>
            </w:pPr>
            <w:r w:rsidRPr="00C37994">
              <w:rPr>
                <w:rFonts w:ascii="Times New Roman" w:eastAsia="Arial" w:hAnsi="Times New Roman" w:cs="Times New Roman"/>
                <w:b/>
                <w:bCs/>
                <w:sz w:val="22"/>
                <w:szCs w:val="22"/>
                <w:bdr w:val="nil"/>
                <w:lang w:val="lt-LT"/>
              </w:rPr>
              <w:t>Suaugusiesiems ir paaugliams nuo 15</w:t>
            </w:r>
            <w:r>
              <w:rPr>
                <w:rFonts w:ascii="Times New Roman" w:eastAsia="Arial" w:hAnsi="Times New Roman" w:cs="Times New Roman"/>
                <w:b/>
                <w:bCs/>
                <w:sz w:val="22"/>
                <w:szCs w:val="22"/>
                <w:bdr w:val="nil"/>
                <w:lang w:val="lt-LT"/>
              </w:rPr>
              <w:t> </w:t>
            </w:r>
            <w:r w:rsidRPr="00C37994">
              <w:rPr>
                <w:rFonts w:ascii="Times New Roman" w:eastAsia="Arial" w:hAnsi="Times New Roman" w:cs="Times New Roman"/>
                <w:b/>
                <w:bCs/>
                <w:sz w:val="22"/>
                <w:szCs w:val="22"/>
                <w:bdr w:val="nil"/>
                <w:lang w:val="lt-LT"/>
              </w:rPr>
              <w:t>metų</w:t>
            </w:r>
          </w:p>
          <w:p w:rsidR="00545456" w:rsidRPr="00C37994" w:rsidRDefault="00545456" w:rsidP="00ED3CFE">
            <w:pPr>
              <w:pStyle w:val="Default"/>
              <w:jc w:val="center"/>
              <w:rPr>
                <w:rFonts w:ascii="Times New Roman" w:hAnsi="Times New Roman" w:cs="Times New Roman"/>
                <w:sz w:val="22"/>
                <w:szCs w:val="22"/>
                <w:lang w:val="lt-LT"/>
              </w:rPr>
            </w:pPr>
            <w:r w:rsidRPr="00C37994">
              <w:rPr>
                <w:rFonts w:ascii="Times New Roman" w:eastAsia="Arial" w:hAnsi="Times New Roman" w:cs="Times New Roman"/>
                <w:b/>
                <w:bCs/>
                <w:sz w:val="22"/>
                <w:szCs w:val="22"/>
                <w:bdr w:val="nil"/>
                <w:lang w:val="lt-LT"/>
              </w:rPr>
              <w:t>(sveriantiems daugiau kaip 50</w:t>
            </w:r>
            <w:r>
              <w:rPr>
                <w:rFonts w:ascii="Times New Roman" w:eastAsia="Arial" w:hAnsi="Times New Roman" w:cs="Times New Roman"/>
                <w:b/>
                <w:bCs/>
                <w:sz w:val="22"/>
                <w:szCs w:val="22"/>
                <w:bdr w:val="nil"/>
                <w:lang w:val="lt-LT"/>
              </w:rPr>
              <w:t> </w:t>
            </w:r>
            <w:r w:rsidRPr="00C37994">
              <w:rPr>
                <w:rFonts w:ascii="Times New Roman" w:eastAsia="Arial" w:hAnsi="Times New Roman" w:cs="Times New Roman"/>
                <w:b/>
                <w:bCs/>
                <w:sz w:val="22"/>
                <w:szCs w:val="22"/>
                <w:bdr w:val="nil"/>
                <w:lang w:val="lt-LT"/>
              </w:rPr>
              <w:t>kg)</w:t>
            </w:r>
          </w:p>
        </w:tc>
        <w:tc>
          <w:tcPr>
            <w:tcW w:w="2160" w:type="dxa"/>
            <w:vAlign w:val="center"/>
          </w:tcPr>
          <w:p w:rsidR="00545456" w:rsidRPr="00C37994" w:rsidRDefault="00545456" w:rsidP="00ED3CFE">
            <w:pPr>
              <w:pStyle w:val="Default"/>
              <w:jc w:val="center"/>
              <w:rPr>
                <w:rFonts w:ascii="Times New Roman" w:hAnsi="Times New Roman" w:cs="Times New Roman"/>
                <w:sz w:val="22"/>
                <w:szCs w:val="22"/>
                <w:lang w:val="lt-LT"/>
              </w:rPr>
            </w:pPr>
            <w:r w:rsidRPr="00C37994">
              <w:rPr>
                <w:rFonts w:ascii="Times New Roman" w:eastAsia="Arial" w:hAnsi="Times New Roman" w:cs="Times New Roman"/>
                <w:b/>
                <w:bCs/>
                <w:sz w:val="22"/>
                <w:szCs w:val="22"/>
                <w:bdr w:val="nil"/>
                <w:lang w:val="lt-LT"/>
              </w:rPr>
              <w:t>1</w:t>
            </w:r>
            <w:r>
              <w:rPr>
                <w:rFonts w:ascii="Times New Roman" w:eastAsia="Arial" w:hAnsi="Times New Roman" w:cs="Times New Roman"/>
                <w:b/>
                <w:bCs/>
                <w:sz w:val="22"/>
                <w:szCs w:val="22"/>
                <w:bdr w:val="nil"/>
                <w:lang w:val="lt-LT"/>
              </w:rPr>
              <w:t> </w:t>
            </w:r>
            <w:r w:rsidRPr="00C37994">
              <w:rPr>
                <w:rFonts w:ascii="Times New Roman" w:eastAsia="Arial" w:hAnsi="Times New Roman" w:cs="Times New Roman"/>
                <w:b/>
                <w:bCs/>
                <w:sz w:val="22"/>
                <w:szCs w:val="22"/>
                <w:bdr w:val="nil"/>
                <w:lang w:val="lt-LT"/>
              </w:rPr>
              <w:t>paketėlis</w:t>
            </w:r>
          </w:p>
          <w:p w:rsidR="00545456" w:rsidRPr="00C37994" w:rsidRDefault="00545456" w:rsidP="00ED3CFE">
            <w:pPr>
              <w:pStyle w:val="Default"/>
              <w:jc w:val="center"/>
              <w:rPr>
                <w:rFonts w:ascii="Times New Roman" w:hAnsi="Times New Roman" w:cs="Times New Roman"/>
                <w:sz w:val="22"/>
                <w:szCs w:val="22"/>
                <w:lang w:val="lt-LT"/>
              </w:rPr>
            </w:pPr>
            <w:r w:rsidRPr="00C37994">
              <w:rPr>
                <w:rFonts w:ascii="Times New Roman" w:eastAsia="Arial" w:hAnsi="Times New Roman" w:cs="Times New Roman"/>
                <w:sz w:val="22"/>
                <w:szCs w:val="22"/>
                <w:bdr w:val="nil"/>
                <w:lang w:val="lt-LT"/>
              </w:rPr>
              <w:t>(500 mg paracetamolio,</w:t>
            </w:r>
            <w:r w:rsidRPr="00C37994">
              <w:rPr>
                <w:rFonts w:ascii="Times New Roman" w:eastAsia="Arial" w:hAnsi="Times New Roman" w:cs="Times New Roman"/>
                <w:sz w:val="22"/>
                <w:szCs w:val="22"/>
                <w:bdr w:val="nil"/>
                <w:lang w:val="lt-LT"/>
              </w:rPr>
              <w:br/>
              <w:t>25 mg feniramino,</w:t>
            </w:r>
            <w:r w:rsidRPr="00C37994">
              <w:rPr>
                <w:rFonts w:ascii="Times New Roman" w:eastAsia="Arial" w:hAnsi="Times New Roman" w:cs="Times New Roman"/>
                <w:sz w:val="22"/>
                <w:szCs w:val="22"/>
                <w:bdr w:val="nil"/>
                <w:lang w:val="lt-LT"/>
              </w:rPr>
              <w:br/>
              <w:t>200 mg askorbo rūgšties)</w:t>
            </w:r>
          </w:p>
        </w:tc>
        <w:tc>
          <w:tcPr>
            <w:tcW w:w="1945" w:type="dxa"/>
            <w:vAlign w:val="center"/>
          </w:tcPr>
          <w:p w:rsidR="00545456" w:rsidRPr="00C37994" w:rsidRDefault="00545456" w:rsidP="00ED3CFE">
            <w:pPr>
              <w:pStyle w:val="Default"/>
              <w:jc w:val="center"/>
              <w:rPr>
                <w:rFonts w:ascii="Times New Roman" w:hAnsi="Times New Roman" w:cs="Times New Roman"/>
                <w:sz w:val="22"/>
                <w:szCs w:val="22"/>
                <w:lang w:val="lt-LT"/>
              </w:rPr>
            </w:pPr>
            <w:r w:rsidRPr="00C37994">
              <w:rPr>
                <w:rFonts w:ascii="Times New Roman" w:eastAsia="Arial" w:hAnsi="Times New Roman" w:cs="Times New Roman"/>
                <w:sz w:val="22"/>
                <w:szCs w:val="22"/>
                <w:bdr w:val="nil"/>
                <w:lang w:val="lt-LT"/>
              </w:rPr>
              <w:t>Mažiausiai kas 4 val.</w:t>
            </w:r>
          </w:p>
        </w:tc>
        <w:tc>
          <w:tcPr>
            <w:tcW w:w="2268" w:type="dxa"/>
            <w:vAlign w:val="center"/>
          </w:tcPr>
          <w:p w:rsidR="00545456" w:rsidRPr="00C37994" w:rsidRDefault="00545456" w:rsidP="00ED3CFE">
            <w:pPr>
              <w:pStyle w:val="Default"/>
              <w:jc w:val="center"/>
              <w:rPr>
                <w:rFonts w:ascii="Times New Roman" w:hAnsi="Times New Roman" w:cs="Times New Roman"/>
                <w:sz w:val="22"/>
                <w:szCs w:val="22"/>
                <w:lang w:val="lt-LT"/>
              </w:rPr>
            </w:pPr>
            <w:r w:rsidRPr="00C37994">
              <w:rPr>
                <w:rFonts w:ascii="Times New Roman" w:eastAsia="Arial" w:hAnsi="Times New Roman" w:cs="Times New Roman"/>
                <w:b/>
                <w:bCs/>
                <w:sz w:val="22"/>
                <w:szCs w:val="22"/>
                <w:bdr w:val="nil"/>
                <w:lang w:val="lt-LT"/>
              </w:rPr>
              <w:t>3</w:t>
            </w:r>
            <w:r>
              <w:rPr>
                <w:rFonts w:ascii="Times New Roman" w:eastAsia="Arial" w:hAnsi="Times New Roman" w:cs="Times New Roman"/>
                <w:b/>
                <w:bCs/>
                <w:sz w:val="22"/>
                <w:szCs w:val="22"/>
                <w:bdr w:val="nil"/>
                <w:lang w:val="lt-LT"/>
              </w:rPr>
              <w:t> </w:t>
            </w:r>
            <w:r w:rsidRPr="00C37994">
              <w:rPr>
                <w:rFonts w:ascii="Times New Roman" w:eastAsia="Arial" w:hAnsi="Times New Roman" w:cs="Times New Roman"/>
                <w:b/>
                <w:bCs/>
                <w:sz w:val="22"/>
                <w:szCs w:val="22"/>
                <w:bdr w:val="nil"/>
                <w:lang w:val="lt-LT"/>
              </w:rPr>
              <w:t>paketėliai</w:t>
            </w:r>
          </w:p>
          <w:p w:rsidR="00545456" w:rsidRPr="00C37994" w:rsidRDefault="00545456" w:rsidP="00ED3CFE">
            <w:pPr>
              <w:pStyle w:val="Default"/>
              <w:jc w:val="center"/>
              <w:rPr>
                <w:rFonts w:ascii="Times New Roman" w:hAnsi="Times New Roman" w:cs="Times New Roman"/>
                <w:sz w:val="22"/>
                <w:szCs w:val="22"/>
                <w:lang w:val="lt-LT"/>
              </w:rPr>
            </w:pPr>
            <w:r w:rsidRPr="00C37994">
              <w:rPr>
                <w:rFonts w:ascii="Times New Roman" w:eastAsia="Arial" w:hAnsi="Times New Roman" w:cs="Times New Roman"/>
                <w:sz w:val="22"/>
                <w:szCs w:val="22"/>
                <w:bdr w:val="nil"/>
                <w:lang w:val="lt-LT"/>
              </w:rPr>
              <w:t>(1500 mg paracetamolio,</w:t>
            </w:r>
            <w:r w:rsidRPr="00C37994">
              <w:rPr>
                <w:rFonts w:ascii="Times New Roman" w:eastAsia="Arial" w:hAnsi="Times New Roman" w:cs="Times New Roman"/>
                <w:sz w:val="22"/>
                <w:szCs w:val="22"/>
                <w:bdr w:val="nil"/>
                <w:lang w:val="lt-LT"/>
              </w:rPr>
              <w:br/>
              <w:t>75 mg feniramino,</w:t>
            </w:r>
            <w:r w:rsidRPr="00C37994">
              <w:rPr>
                <w:rFonts w:ascii="Times New Roman" w:eastAsia="Arial" w:hAnsi="Times New Roman" w:cs="Times New Roman"/>
                <w:sz w:val="22"/>
                <w:szCs w:val="22"/>
                <w:bdr w:val="nil"/>
                <w:lang w:val="lt-LT"/>
              </w:rPr>
              <w:br/>
              <w:t>600 mg askorbo rūgšties)</w:t>
            </w:r>
          </w:p>
        </w:tc>
      </w:tr>
    </w:tbl>
    <w:p w:rsidR="00545456" w:rsidRPr="00C37994" w:rsidRDefault="00545456" w:rsidP="00545456">
      <w:pPr>
        <w:pStyle w:val="AmmCorpsTexte"/>
        <w:spacing w:after="0"/>
        <w:rPr>
          <w:rFonts w:ascii="Times New Roman" w:hAnsi="Times New Roman"/>
          <w:sz w:val="22"/>
          <w:szCs w:val="22"/>
          <w:lang w:val="lt-LT"/>
        </w:rPr>
      </w:pPr>
    </w:p>
    <w:p w:rsidR="00545456" w:rsidRPr="00C37994" w:rsidRDefault="00545456" w:rsidP="00545456">
      <w:pPr>
        <w:pStyle w:val="AmmCorpsTexte"/>
        <w:spacing w:after="0"/>
        <w:rPr>
          <w:rFonts w:ascii="Times New Roman" w:eastAsia="Arial" w:hAnsi="Times New Roman"/>
          <w:sz w:val="22"/>
          <w:szCs w:val="22"/>
          <w:bdr w:val="nil"/>
          <w:lang w:val="lt-LT"/>
        </w:rPr>
      </w:pPr>
      <w:r w:rsidRPr="00C37994">
        <w:rPr>
          <w:rFonts w:ascii="Times New Roman" w:eastAsia="Arial" w:hAnsi="Times New Roman"/>
          <w:b/>
          <w:bCs/>
          <w:sz w:val="22"/>
          <w:szCs w:val="22"/>
          <w:bdr w:val="nil"/>
          <w:lang w:val="lt-LT"/>
        </w:rPr>
        <w:t>Negalima vartoti daugiau kaip 3000 mg paracetamolio per parą</w:t>
      </w:r>
      <w:r w:rsidRPr="00C37994">
        <w:rPr>
          <w:rFonts w:ascii="Times New Roman" w:eastAsia="Arial" w:hAnsi="Times New Roman"/>
          <w:sz w:val="22"/>
          <w:szCs w:val="22"/>
          <w:bdr w:val="nil"/>
          <w:lang w:val="lt-LT"/>
        </w:rPr>
        <w:t>, nes didesnės dozės gali sunkiai pažeisti kepenis.</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color w:val="000000"/>
          <w:szCs w:val="22"/>
        </w:rPr>
      </w:pPr>
      <w:r w:rsidRPr="00C37994">
        <w:rPr>
          <w:color w:val="000000"/>
          <w:szCs w:val="22"/>
        </w:rPr>
        <w:t>Siekiant išvengti perdozavimo rizikos reikia patikrinti, ar kitų Jūsų vartojamų vaistų, įskaitant nereceptinius, sudėtyje nėra paracetamolio ir (arba) feniramino ir (arba) askorbo rūgšties.</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i/>
          <w:iCs/>
          <w:color w:val="000000"/>
          <w:szCs w:val="22"/>
        </w:rPr>
      </w:pPr>
      <w:bookmarkStart w:id="5" w:name="_Hlk108186758"/>
      <w:r w:rsidRPr="00C37994">
        <w:rPr>
          <w:i/>
          <w:iCs/>
          <w:color w:val="000000"/>
          <w:szCs w:val="22"/>
        </w:rPr>
        <w:t>Senyviems pacientams</w:t>
      </w:r>
    </w:p>
    <w:p w:rsidR="00545456" w:rsidRPr="00C37994" w:rsidRDefault="00545456" w:rsidP="00545456">
      <w:pPr>
        <w:pStyle w:val="Pagrindinistekstas"/>
        <w:spacing w:after="0"/>
        <w:rPr>
          <w:color w:val="000000"/>
          <w:szCs w:val="22"/>
        </w:rPr>
      </w:pPr>
      <w:r w:rsidRPr="00C37994">
        <w:rPr>
          <w:color w:val="000000"/>
          <w:szCs w:val="22"/>
        </w:rPr>
        <w:t>Dažniausiai dozės koreguoti nereikia.</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i/>
          <w:iCs/>
          <w:color w:val="000000"/>
          <w:szCs w:val="22"/>
        </w:rPr>
      </w:pPr>
      <w:bookmarkStart w:id="6" w:name="_Hlk177133607"/>
      <w:r w:rsidRPr="00C37994">
        <w:rPr>
          <w:i/>
          <w:iCs/>
          <w:color w:val="000000"/>
          <w:szCs w:val="22"/>
        </w:rPr>
        <w:t>Pacientams, kurių kepenų ar inkstų funkcija sutrikusi</w:t>
      </w:r>
    </w:p>
    <w:p w:rsidR="00545456" w:rsidRPr="00C37994" w:rsidRDefault="00545456" w:rsidP="00545456">
      <w:pPr>
        <w:pStyle w:val="AmmCorpsTexte"/>
        <w:spacing w:after="0"/>
        <w:rPr>
          <w:rFonts w:ascii="Times New Roman" w:eastAsia="Arial" w:hAnsi="Times New Roman"/>
          <w:sz w:val="22"/>
          <w:szCs w:val="22"/>
          <w:bdr w:val="nil"/>
          <w:lang w:val="lt-LT"/>
        </w:rPr>
      </w:pPr>
      <w:r w:rsidRPr="00C37994">
        <w:rPr>
          <w:rFonts w:ascii="Times New Roman" w:eastAsia="Arial" w:hAnsi="Times New Roman"/>
          <w:sz w:val="22"/>
          <w:szCs w:val="22"/>
          <w:bdr w:val="nil"/>
          <w:lang w:val="lt-LT"/>
        </w:rPr>
        <w:t>Jeigu Jums reikia vartoti šio vaisto, prieš tai pasikonsultuokite su gydytoju arba vaistininku.</w:t>
      </w:r>
    </w:p>
    <w:bookmarkEnd w:id="5"/>
    <w:bookmarkEnd w:id="6"/>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b/>
          <w:bCs/>
          <w:color w:val="000000"/>
          <w:szCs w:val="22"/>
        </w:rPr>
      </w:pPr>
      <w:bookmarkStart w:id="7" w:name="_Hlk177146407"/>
      <w:r w:rsidRPr="00C37994">
        <w:rPr>
          <w:b/>
          <w:bCs/>
          <w:color w:val="000000"/>
          <w:szCs w:val="22"/>
        </w:rPr>
        <w:t>Vartojimo metodas</w:t>
      </w:r>
    </w:p>
    <w:p w:rsidR="00545456" w:rsidRPr="00C37994" w:rsidRDefault="00545456" w:rsidP="00545456">
      <w:pPr>
        <w:pStyle w:val="Pagrindinistekstas"/>
        <w:spacing w:after="0"/>
        <w:rPr>
          <w:color w:val="000000"/>
          <w:szCs w:val="22"/>
        </w:rPr>
      </w:pPr>
      <w:r w:rsidRPr="00C37994">
        <w:rPr>
          <w:color w:val="000000"/>
          <w:szCs w:val="22"/>
        </w:rPr>
        <w:t>Vartoti per burną.</w:t>
      </w:r>
    </w:p>
    <w:p w:rsidR="00545456" w:rsidRPr="00C37994" w:rsidRDefault="00545456" w:rsidP="00545456">
      <w:pPr>
        <w:pStyle w:val="Pagrindinistekstas"/>
        <w:spacing w:after="0"/>
        <w:rPr>
          <w:color w:val="000000"/>
          <w:szCs w:val="22"/>
        </w:rPr>
      </w:pPr>
      <w:r w:rsidRPr="00C37994">
        <w:rPr>
          <w:color w:val="000000"/>
          <w:szCs w:val="22"/>
        </w:rPr>
        <w:t>Prieš vartojant, granules ištirpinkite pakankamame kiekyje karšto arba šalto vandens.</w:t>
      </w:r>
    </w:p>
    <w:p w:rsidR="00545456" w:rsidRPr="00C37994" w:rsidRDefault="00545456" w:rsidP="00545456">
      <w:pPr>
        <w:pStyle w:val="Pagrindinistekstas"/>
        <w:spacing w:after="0"/>
        <w:rPr>
          <w:color w:val="000000"/>
          <w:szCs w:val="22"/>
        </w:rPr>
      </w:pPr>
      <w:r w:rsidRPr="00C37994">
        <w:rPr>
          <w:color w:val="000000"/>
          <w:szCs w:val="22"/>
        </w:rPr>
        <w:t>Sergant į gripą panašiomis ligomis, rekomenduojama šį vaistą gerti vakare, užgeriant karštu vandeniu.</w:t>
      </w:r>
    </w:p>
    <w:p w:rsidR="00545456" w:rsidRDefault="00545456" w:rsidP="00545456">
      <w:pPr>
        <w:pStyle w:val="Pagrindinistekstas"/>
        <w:spacing w:after="0"/>
        <w:rPr>
          <w:color w:val="000000"/>
          <w:szCs w:val="22"/>
        </w:rPr>
      </w:pPr>
      <w:r w:rsidRPr="000031EA">
        <w:rPr>
          <w:color w:val="000000"/>
          <w:szCs w:val="22"/>
        </w:rPr>
        <w:t>Rekomenduojama, kad paruoštas tirpalas būtų laikomas ne ilgiau kaip tris valandas.</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b/>
          <w:bCs/>
          <w:color w:val="000000"/>
          <w:szCs w:val="22"/>
        </w:rPr>
      </w:pPr>
      <w:r w:rsidRPr="00C37994">
        <w:rPr>
          <w:b/>
          <w:bCs/>
          <w:color w:val="000000"/>
          <w:szCs w:val="22"/>
        </w:rPr>
        <w:t>Vartojimo dažnis</w:t>
      </w:r>
    </w:p>
    <w:p w:rsidR="00545456" w:rsidRPr="00C37994" w:rsidRDefault="00545456" w:rsidP="00545456">
      <w:pPr>
        <w:pStyle w:val="Pagrindinistekstas"/>
        <w:spacing w:after="0"/>
        <w:rPr>
          <w:color w:val="000000"/>
          <w:szCs w:val="22"/>
        </w:rPr>
      </w:pPr>
      <w:r w:rsidRPr="00C37994">
        <w:rPr>
          <w:color w:val="000000"/>
          <w:szCs w:val="22"/>
        </w:rPr>
        <w:t>1 paketėlis, jei reikia, mažiausiai po 4</w:t>
      </w:r>
      <w:r>
        <w:rPr>
          <w:color w:val="000000"/>
          <w:szCs w:val="22"/>
        </w:rPr>
        <w:t> </w:t>
      </w:r>
      <w:r w:rsidRPr="00C37994">
        <w:rPr>
          <w:color w:val="000000"/>
          <w:szCs w:val="22"/>
        </w:rPr>
        <w:t>valandų, neviršijant 3</w:t>
      </w:r>
      <w:r>
        <w:rPr>
          <w:color w:val="000000"/>
          <w:szCs w:val="22"/>
        </w:rPr>
        <w:t> </w:t>
      </w:r>
      <w:r w:rsidRPr="00C37994">
        <w:rPr>
          <w:color w:val="000000"/>
          <w:szCs w:val="22"/>
        </w:rPr>
        <w:t>paketėlių per parą.</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b/>
          <w:bCs/>
          <w:color w:val="000000"/>
          <w:szCs w:val="22"/>
        </w:rPr>
      </w:pPr>
      <w:r w:rsidRPr="00C37994">
        <w:rPr>
          <w:b/>
          <w:bCs/>
          <w:color w:val="000000"/>
          <w:szCs w:val="22"/>
        </w:rPr>
        <w:t>Gydymo trukmė</w:t>
      </w:r>
    </w:p>
    <w:p w:rsidR="00545456" w:rsidRPr="00C37994" w:rsidRDefault="00545456" w:rsidP="00545456">
      <w:pPr>
        <w:pStyle w:val="Pagrindinistekstas"/>
        <w:spacing w:after="0"/>
        <w:rPr>
          <w:color w:val="000000"/>
          <w:szCs w:val="22"/>
        </w:rPr>
      </w:pPr>
      <w:r w:rsidRPr="00C37994">
        <w:rPr>
          <w:color w:val="000000"/>
          <w:szCs w:val="22"/>
        </w:rPr>
        <w:t>Maksimali gydymo trukmė yra 5</w:t>
      </w:r>
      <w:r>
        <w:rPr>
          <w:color w:val="000000"/>
          <w:szCs w:val="22"/>
        </w:rPr>
        <w:t> </w:t>
      </w:r>
      <w:r w:rsidRPr="00C37994">
        <w:rPr>
          <w:color w:val="000000"/>
          <w:szCs w:val="22"/>
        </w:rPr>
        <w:t>dienos.</w:t>
      </w:r>
      <w:bookmarkEnd w:id="7"/>
    </w:p>
    <w:p w:rsidR="00545456" w:rsidRPr="00C37994" w:rsidRDefault="00545456" w:rsidP="00545456">
      <w:pPr>
        <w:pStyle w:val="Pagrindinistekstas"/>
        <w:spacing w:after="0"/>
        <w:rPr>
          <w:color w:val="000000"/>
          <w:szCs w:val="22"/>
        </w:rPr>
      </w:pPr>
    </w:p>
    <w:p w:rsidR="00545456" w:rsidRPr="00C37994" w:rsidRDefault="00545456" w:rsidP="00545456">
      <w:pPr>
        <w:pStyle w:val="Antrat3"/>
        <w:spacing w:line="240" w:lineRule="auto"/>
        <w:rPr>
          <w:color w:val="000000"/>
          <w:szCs w:val="22"/>
        </w:rPr>
      </w:pPr>
      <w:r w:rsidRPr="00C37994">
        <w:rPr>
          <w:color w:val="000000"/>
          <w:szCs w:val="22"/>
        </w:rPr>
        <w:t>Ką daryti pavartojus per didelę FERVEX dozę</w:t>
      </w:r>
    </w:p>
    <w:p w:rsidR="00545456" w:rsidRPr="00C37994" w:rsidRDefault="00545456" w:rsidP="00545456">
      <w:pPr>
        <w:pStyle w:val="Pagrindinistekstas"/>
        <w:spacing w:after="0"/>
        <w:rPr>
          <w:color w:val="000000"/>
          <w:szCs w:val="22"/>
        </w:rPr>
      </w:pPr>
      <w:r w:rsidRPr="00C37994">
        <w:rPr>
          <w:color w:val="000000"/>
          <w:szCs w:val="22"/>
        </w:rPr>
        <w:t>Išgėrę per didelę FERVEX dozę, nedelsdami nutraukite šio vaisto vartojimą ir kreipkitės į gydytoją arba ligoninės skubiosios pagalbos skyrių. Perdozavimas gali būti mirtinas.</w:t>
      </w:r>
    </w:p>
    <w:p w:rsidR="00545456" w:rsidRPr="00C37994" w:rsidRDefault="00545456" w:rsidP="00545456">
      <w:pPr>
        <w:pStyle w:val="Pagrindinistekstas"/>
        <w:spacing w:after="0"/>
        <w:rPr>
          <w:color w:val="000000"/>
          <w:szCs w:val="22"/>
        </w:rPr>
      </w:pPr>
    </w:p>
    <w:p w:rsidR="00545456" w:rsidRPr="00C37994" w:rsidRDefault="00545456" w:rsidP="00545456">
      <w:pPr>
        <w:tabs>
          <w:tab w:val="left" w:pos="567"/>
        </w:tabs>
        <w:suppressAutoHyphens w:val="0"/>
        <w:rPr>
          <w:szCs w:val="22"/>
          <w:lang w:eastAsia="en-US"/>
        </w:rPr>
      </w:pPr>
      <w:r w:rsidRPr="00C37994">
        <w:rPr>
          <w:szCs w:val="22"/>
          <w:lang w:eastAsia="en-US"/>
        </w:rPr>
        <w:t>Po paracetamolio perdozavimo buvo stebėtas toliau išvardytas poveikis:</w:t>
      </w:r>
    </w:p>
    <w:p w:rsidR="00545456" w:rsidRPr="00C37994" w:rsidRDefault="00545456" w:rsidP="00545456">
      <w:pPr>
        <w:numPr>
          <w:ilvl w:val="0"/>
          <w:numId w:val="5"/>
        </w:numPr>
        <w:tabs>
          <w:tab w:val="left" w:pos="567"/>
        </w:tabs>
        <w:suppressAutoHyphens w:val="0"/>
        <w:spacing w:line="260" w:lineRule="exact"/>
        <w:ind w:left="567" w:hanging="567"/>
        <w:rPr>
          <w:szCs w:val="22"/>
          <w:lang w:eastAsia="en-US"/>
        </w:rPr>
      </w:pPr>
      <w:r w:rsidRPr="00C37994">
        <w:rPr>
          <w:szCs w:val="22"/>
          <w:lang w:eastAsia="en-US"/>
        </w:rPr>
        <w:t>ūminis tinkamos inkstų veiklos sutrikimas;</w:t>
      </w:r>
    </w:p>
    <w:p w:rsidR="00545456" w:rsidRPr="00C37994" w:rsidRDefault="00545456" w:rsidP="00545456">
      <w:pPr>
        <w:numPr>
          <w:ilvl w:val="0"/>
          <w:numId w:val="5"/>
        </w:numPr>
        <w:tabs>
          <w:tab w:val="left" w:pos="567"/>
        </w:tabs>
        <w:suppressAutoHyphens w:val="0"/>
        <w:spacing w:line="260" w:lineRule="exact"/>
        <w:ind w:left="567" w:hanging="567"/>
        <w:rPr>
          <w:szCs w:val="22"/>
          <w:lang w:eastAsia="en-US"/>
        </w:rPr>
      </w:pPr>
      <w:r w:rsidRPr="00C37994">
        <w:rPr>
          <w:szCs w:val="22"/>
          <w:lang w:eastAsia="en-US"/>
        </w:rPr>
        <w:t>būklė, kai kraujyje atsiranda daug smulkių krešulių, kurie užkemša smulkias kraujagysles, dėl sunkaus kepenų pažeidimo;</w:t>
      </w:r>
    </w:p>
    <w:p w:rsidR="00545456" w:rsidRPr="00C37994" w:rsidRDefault="00545456" w:rsidP="00545456">
      <w:pPr>
        <w:numPr>
          <w:ilvl w:val="0"/>
          <w:numId w:val="5"/>
        </w:numPr>
        <w:tabs>
          <w:tab w:val="left" w:pos="567"/>
        </w:tabs>
        <w:suppressAutoHyphens w:val="0"/>
        <w:spacing w:line="260" w:lineRule="exact"/>
        <w:ind w:left="567" w:hanging="567"/>
        <w:rPr>
          <w:szCs w:val="22"/>
          <w:lang w:eastAsia="en-US"/>
        </w:rPr>
      </w:pPr>
      <w:r w:rsidRPr="00C37994">
        <w:rPr>
          <w:szCs w:val="22"/>
          <w:lang w:eastAsia="en-US"/>
        </w:rPr>
        <w:lastRenderedPageBreak/>
        <w:t>reti kasos uždegimo atvejai.</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color w:val="000000"/>
          <w:szCs w:val="22"/>
        </w:rPr>
      </w:pPr>
      <w:r w:rsidRPr="00C37994">
        <w:rPr>
          <w:color w:val="000000"/>
          <w:szCs w:val="22"/>
        </w:rPr>
        <w:t>Perdozuotas feniraminas gali sukelti traukulius (ypač vaikams), sąmonės sutrikimą ir komą.</w:t>
      </w:r>
    </w:p>
    <w:p w:rsidR="00545456" w:rsidRPr="00C37994" w:rsidRDefault="00545456" w:rsidP="00545456">
      <w:pPr>
        <w:pStyle w:val="Pagrindinistekstas"/>
        <w:spacing w:after="0"/>
        <w:rPr>
          <w:color w:val="000000"/>
          <w:szCs w:val="22"/>
        </w:rPr>
      </w:pPr>
    </w:p>
    <w:p w:rsidR="00545456" w:rsidRPr="00C37994" w:rsidRDefault="00545456" w:rsidP="00545456">
      <w:pPr>
        <w:pStyle w:val="Antrat3"/>
        <w:spacing w:line="240" w:lineRule="auto"/>
        <w:rPr>
          <w:color w:val="000000"/>
          <w:szCs w:val="22"/>
        </w:rPr>
      </w:pPr>
      <w:r w:rsidRPr="00C37994">
        <w:rPr>
          <w:color w:val="000000"/>
          <w:szCs w:val="22"/>
        </w:rPr>
        <w:t>Pamiršus pavartoti FERVEX</w:t>
      </w:r>
    </w:p>
    <w:p w:rsidR="00545456" w:rsidRPr="00C37994" w:rsidRDefault="00545456" w:rsidP="00545456">
      <w:pPr>
        <w:pStyle w:val="Pagrindinistekstas"/>
        <w:spacing w:after="0"/>
        <w:rPr>
          <w:color w:val="000000"/>
          <w:szCs w:val="22"/>
        </w:rPr>
      </w:pPr>
      <w:r w:rsidRPr="00C37994">
        <w:rPr>
          <w:color w:val="000000"/>
          <w:szCs w:val="22"/>
        </w:rPr>
        <w:t>Nerimauti nereikia. Negalima vartoti dvigubos dozės norint kompensuoti praleistą dozę.</w:t>
      </w:r>
    </w:p>
    <w:p w:rsidR="00545456" w:rsidRPr="00C37994" w:rsidRDefault="00545456" w:rsidP="00545456">
      <w:pPr>
        <w:pStyle w:val="Pagrindinistekstas"/>
        <w:spacing w:after="0"/>
        <w:rPr>
          <w:color w:val="000000"/>
          <w:szCs w:val="22"/>
        </w:rPr>
      </w:pPr>
    </w:p>
    <w:p w:rsidR="00545456" w:rsidRPr="00C37994" w:rsidRDefault="00545456" w:rsidP="00545456">
      <w:pPr>
        <w:pStyle w:val="Antrat3"/>
        <w:spacing w:line="240" w:lineRule="auto"/>
        <w:rPr>
          <w:color w:val="000000"/>
          <w:szCs w:val="22"/>
        </w:rPr>
      </w:pPr>
      <w:r w:rsidRPr="00C37994">
        <w:rPr>
          <w:color w:val="000000"/>
          <w:szCs w:val="22"/>
        </w:rPr>
        <w:t>Nustojus vartoti FERVEX</w:t>
      </w:r>
    </w:p>
    <w:p w:rsidR="00545456" w:rsidRPr="00C37994" w:rsidRDefault="00545456" w:rsidP="00545456">
      <w:pPr>
        <w:pStyle w:val="Antrat3"/>
      </w:pPr>
      <w:r w:rsidRPr="00FE534C">
        <w:rPr>
          <w:b w:val="0"/>
          <w:color w:val="000000"/>
          <w:szCs w:val="22"/>
        </w:rPr>
        <w:t>FERVEX</w:t>
      </w:r>
      <w:r w:rsidRPr="00FE534C" w:rsidDel="00FE534C">
        <w:rPr>
          <w:b w:val="0"/>
          <w:color w:val="000000"/>
          <w:szCs w:val="22"/>
        </w:rPr>
        <w:t xml:space="preserve"> </w:t>
      </w:r>
      <w:r w:rsidRPr="00C37994">
        <w:t>vartojimo nutraukimas problemų nekelia.</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color w:val="000000"/>
          <w:szCs w:val="22"/>
        </w:rPr>
      </w:pPr>
      <w:r w:rsidRPr="00C37994">
        <w:rPr>
          <w:color w:val="000000"/>
          <w:szCs w:val="22"/>
        </w:rPr>
        <w:t>Jeigu kiltų daugiau klausimų dėl šio vaisto vartojimo, kreipkitės į gydytoją arba vaistininką.</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color w:val="000000"/>
          <w:szCs w:val="22"/>
        </w:rPr>
      </w:pPr>
    </w:p>
    <w:p w:rsidR="00545456" w:rsidRPr="00C37994" w:rsidRDefault="00545456" w:rsidP="00545456">
      <w:pPr>
        <w:pStyle w:val="Antrat2"/>
        <w:spacing w:line="240" w:lineRule="auto"/>
        <w:rPr>
          <w:color w:val="000000"/>
          <w:szCs w:val="22"/>
        </w:rPr>
      </w:pPr>
      <w:r w:rsidRPr="00C37994">
        <w:rPr>
          <w:color w:val="000000"/>
          <w:szCs w:val="22"/>
        </w:rPr>
        <w:t>4.</w:t>
      </w:r>
      <w:r w:rsidRPr="00C37994">
        <w:rPr>
          <w:color w:val="000000"/>
          <w:szCs w:val="22"/>
        </w:rPr>
        <w:tab/>
        <w:t>Galimas šalutinis poveikis</w:t>
      </w:r>
    </w:p>
    <w:p w:rsidR="00545456" w:rsidRPr="00C37994" w:rsidRDefault="00545456" w:rsidP="00545456">
      <w:pPr>
        <w:pStyle w:val="Pagrindinistekstas"/>
        <w:spacing w:after="0"/>
        <w:rPr>
          <w:color w:val="000000"/>
          <w:szCs w:val="22"/>
        </w:rPr>
      </w:pPr>
    </w:p>
    <w:p w:rsidR="00545456" w:rsidRPr="00C37994" w:rsidRDefault="00545456" w:rsidP="00545456">
      <w:pPr>
        <w:pStyle w:val="BTEMEASMCA"/>
        <w:rPr>
          <w:rFonts w:cs="Times New Roman"/>
          <w:i w:val="0"/>
          <w:iCs w:val="0"/>
          <w:color w:val="000000"/>
          <w:lang w:eastAsia="en-US"/>
        </w:rPr>
      </w:pPr>
      <w:r w:rsidRPr="00C37994">
        <w:rPr>
          <w:rFonts w:cs="Times New Roman"/>
          <w:i w:val="0"/>
          <w:iCs w:val="0"/>
          <w:color w:val="000000"/>
          <w:lang w:eastAsia="en-US"/>
        </w:rPr>
        <w:t>Šis vaistas, kaip ir visi kiti, gali sukelti šalutinį poveikį, nors jis pasireiškia ne visiems žmonėms.</w:t>
      </w:r>
    </w:p>
    <w:p w:rsidR="00545456" w:rsidRPr="00C37994" w:rsidRDefault="00545456" w:rsidP="00545456">
      <w:pPr>
        <w:pStyle w:val="Pagrindinistekstas"/>
        <w:spacing w:after="0"/>
        <w:rPr>
          <w:color w:val="000000"/>
          <w:szCs w:val="22"/>
        </w:rPr>
      </w:pPr>
    </w:p>
    <w:p w:rsidR="00545456" w:rsidRPr="00C37994" w:rsidRDefault="00545456" w:rsidP="00545456">
      <w:pPr>
        <w:pStyle w:val="BTEMEASMCA"/>
        <w:rPr>
          <w:rFonts w:cs="Times New Roman"/>
          <w:i w:val="0"/>
          <w:iCs w:val="0"/>
          <w:color w:val="000000"/>
          <w:lang w:eastAsia="en-US"/>
        </w:rPr>
      </w:pPr>
      <w:r w:rsidRPr="00C37994">
        <w:rPr>
          <w:rFonts w:cs="Times New Roman"/>
          <w:i w:val="0"/>
          <w:iCs w:val="0"/>
          <w:color w:val="000000"/>
          <w:lang w:eastAsia="en-US"/>
        </w:rPr>
        <w:t>Nedelsdami pasakykite gydytojui, jeigu pastebėtumėte arba pajustumėte kurį nors iš šių sutrikimų:</w:t>
      </w:r>
    </w:p>
    <w:p w:rsidR="00545456" w:rsidRPr="00C37994" w:rsidRDefault="00545456" w:rsidP="00545456">
      <w:pPr>
        <w:pStyle w:val="EMEABodyTextIndent"/>
        <w:suppressAutoHyphens w:val="0"/>
        <w:ind w:left="567" w:hanging="567"/>
        <w:rPr>
          <w:color w:val="000000"/>
          <w:szCs w:val="22"/>
        </w:rPr>
      </w:pPr>
      <w:r w:rsidRPr="00C37994">
        <w:rPr>
          <w:color w:val="000000"/>
          <w:szCs w:val="22"/>
        </w:rPr>
        <w:t>veido, liežuvio arba gerklės patinimą;</w:t>
      </w:r>
    </w:p>
    <w:p w:rsidR="00545456" w:rsidRPr="00C37994" w:rsidRDefault="00545456" w:rsidP="00545456">
      <w:pPr>
        <w:pStyle w:val="EMEABodyTextIndent"/>
        <w:suppressAutoHyphens w:val="0"/>
        <w:ind w:left="567" w:hanging="567"/>
        <w:rPr>
          <w:color w:val="000000"/>
          <w:szCs w:val="22"/>
        </w:rPr>
      </w:pPr>
      <w:r w:rsidRPr="00C37994">
        <w:rPr>
          <w:color w:val="000000"/>
          <w:szCs w:val="22"/>
        </w:rPr>
        <w:t>alpimą;</w:t>
      </w:r>
    </w:p>
    <w:p w:rsidR="00545456" w:rsidRPr="00C37994" w:rsidRDefault="00545456" w:rsidP="00545456">
      <w:pPr>
        <w:pStyle w:val="EMEABodyTextIndent"/>
        <w:suppressAutoHyphens w:val="0"/>
        <w:ind w:left="567" w:hanging="567"/>
        <w:rPr>
          <w:color w:val="000000"/>
          <w:szCs w:val="22"/>
        </w:rPr>
      </w:pPr>
      <w:r w:rsidRPr="00C37994">
        <w:rPr>
          <w:color w:val="000000"/>
          <w:szCs w:val="22"/>
        </w:rPr>
        <w:t>pasunkėjusį kvėpavimą ar rijimą.</w:t>
      </w:r>
    </w:p>
    <w:p w:rsidR="00545456" w:rsidRPr="00C37994" w:rsidRDefault="00545456" w:rsidP="00545456">
      <w:pPr>
        <w:pStyle w:val="EMEABodyText"/>
        <w:rPr>
          <w:color w:val="000000"/>
          <w:szCs w:val="22"/>
        </w:rPr>
      </w:pPr>
    </w:p>
    <w:p w:rsidR="00545456" w:rsidRPr="00C37994" w:rsidRDefault="00545456" w:rsidP="00545456">
      <w:pPr>
        <w:pStyle w:val="EMEABodyText"/>
        <w:keepNext/>
        <w:rPr>
          <w:color w:val="000000"/>
          <w:szCs w:val="22"/>
          <w:u w:val="single"/>
        </w:rPr>
      </w:pPr>
      <w:r w:rsidRPr="00C37994">
        <w:rPr>
          <w:color w:val="000000"/>
          <w:szCs w:val="22"/>
          <w:u w:val="single"/>
        </w:rPr>
        <w:t>Šalutinių poveikių sąrašas</w:t>
      </w:r>
    </w:p>
    <w:p w:rsidR="00545456" w:rsidRPr="00C37994" w:rsidRDefault="00545456" w:rsidP="00545456">
      <w:pPr>
        <w:pStyle w:val="EMEABodyText"/>
        <w:keepNext/>
        <w:rPr>
          <w:bCs/>
          <w:i/>
          <w:iCs/>
          <w:color w:val="000000"/>
          <w:szCs w:val="22"/>
          <w:u w:val="single"/>
        </w:rPr>
      </w:pPr>
      <w:bookmarkStart w:id="8" w:name="_Hlk177146865"/>
    </w:p>
    <w:p w:rsidR="00545456" w:rsidRPr="00C37994" w:rsidRDefault="00545456" w:rsidP="00545456">
      <w:pPr>
        <w:pStyle w:val="EMEABodyText"/>
        <w:keepNext/>
        <w:rPr>
          <w:bCs/>
          <w:i/>
          <w:iCs/>
          <w:color w:val="000000"/>
          <w:szCs w:val="22"/>
          <w:u w:val="single"/>
        </w:rPr>
      </w:pPr>
      <w:r w:rsidRPr="00C37994">
        <w:rPr>
          <w:bCs/>
          <w:i/>
          <w:iCs/>
          <w:color w:val="000000"/>
          <w:szCs w:val="22"/>
          <w:u w:val="single"/>
        </w:rPr>
        <w:t>Susiję su paracetamoliu</w:t>
      </w:r>
    </w:p>
    <w:p w:rsidR="00545456" w:rsidRPr="00C37994" w:rsidRDefault="00545456" w:rsidP="00545456">
      <w:pPr>
        <w:pStyle w:val="EMEABodyText"/>
      </w:pPr>
      <w:r w:rsidRPr="00C37994">
        <w:rPr>
          <w:i/>
          <w:iCs/>
          <w:snapToGrid w:val="0"/>
          <w:szCs w:val="22"/>
        </w:rPr>
        <w:t>Reti šalutinio poveikio reiškiniai (gali pasireikšti rečiau kaip 1 iš 1</w:t>
      </w:r>
      <w:r>
        <w:rPr>
          <w:i/>
          <w:iCs/>
          <w:snapToGrid w:val="0"/>
          <w:szCs w:val="22"/>
        </w:rPr>
        <w:t> </w:t>
      </w:r>
      <w:r w:rsidRPr="00C37994">
        <w:rPr>
          <w:i/>
          <w:iCs/>
          <w:snapToGrid w:val="0"/>
          <w:szCs w:val="22"/>
        </w:rPr>
        <w:t>000</w:t>
      </w:r>
      <w:r>
        <w:rPr>
          <w:i/>
          <w:iCs/>
          <w:snapToGrid w:val="0"/>
          <w:szCs w:val="22"/>
        </w:rPr>
        <w:t> </w:t>
      </w:r>
      <w:r w:rsidRPr="00C37994">
        <w:rPr>
          <w:i/>
          <w:iCs/>
          <w:snapToGrid w:val="0"/>
          <w:szCs w:val="22"/>
        </w:rPr>
        <w:t xml:space="preserve">asmenų): </w:t>
      </w:r>
      <w:r w:rsidRPr="00C37994">
        <w:t>gali atsirasti staigus veido ir kaklo patinimas arba staigus negalavimas su kraujospūdžio sumažėjimu, odos išbėrimas, paraudimas arba alerginė reakcija. Gydymą reikia nedelsiant nutraukti, apie tai informuoti gydytoją ir daugiau nebevartoti vaisto, kuriame yra paracetamolio.</w:t>
      </w:r>
    </w:p>
    <w:p w:rsidR="00545456" w:rsidRPr="00C37994" w:rsidRDefault="00545456" w:rsidP="00545456">
      <w:pPr>
        <w:pStyle w:val="EMEABodyText"/>
        <w:keepNext/>
      </w:pPr>
      <w:r w:rsidRPr="00C37994">
        <w:rPr>
          <w:i/>
          <w:iCs/>
          <w:snapToGrid w:val="0"/>
          <w:szCs w:val="22"/>
        </w:rPr>
        <w:t>Labai reti šalutinio poveikio reiškiniai (gali pasireikšti rečiau kaip 1 iš 10</w:t>
      </w:r>
      <w:r>
        <w:rPr>
          <w:i/>
          <w:iCs/>
          <w:snapToGrid w:val="0"/>
          <w:szCs w:val="22"/>
        </w:rPr>
        <w:t> </w:t>
      </w:r>
      <w:r w:rsidRPr="00C37994">
        <w:rPr>
          <w:i/>
          <w:iCs/>
          <w:snapToGrid w:val="0"/>
          <w:szCs w:val="22"/>
        </w:rPr>
        <w:t>000</w:t>
      </w:r>
      <w:r>
        <w:rPr>
          <w:i/>
          <w:iCs/>
          <w:snapToGrid w:val="0"/>
          <w:szCs w:val="22"/>
        </w:rPr>
        <w:t> </w:t>
      </w:r>
      <w:r w:rsidRPr="00C37994">
        <w:rPr>
          <w:i/>
          <w:iCs/>
          <w:snapToGrid w:val="0"/>
          <w:szCs w:val="22"/>
        </w:rPr>
        <w:t>asmenų</w:t>
      </w:r>
      <w:r w:rsidRPr="00C37994">
        <w:rPr>
          <w:snapToGrid w:val="0"/>
          <w:szCs w:val="22"/>
        </w:rPr>
        <w:t>): yra</w:t>
      </w:r>
      <w:r w:rsidRPr="00C37994">
        <w:rPr>
          <w:i/>
          <w:iCs/>
          <w:snapToGrid w:val="0"/>
          <w:szCs w:val="22"/>
        </w:rPr>
        <w:t xml:space="preserve"> </w:t>
      </w:r>
      <w:r w:rsidRPr="00C37994">
        <w:t>sunkus odos bėrimas. Labai reti kraujo tyrimų pokyčiai: labai mažas kai kurių baltųjų kraujo ląstelių arba tam tikrų kraujo ląstelių, pvz., trombocitų, kiekis, kuris gali sukelti kraujavimą iš nosies arba dantenų kraujavimą. Pirmiau minėtu atveju kreipkitės į gydytoją. Buvo pranešta apie kraujo krešėjimo sutrikimų atvejus. Labai retais atvejais kraujo ir skysčių sutrikimai (metabolinė acidozė su dideliu anijonų tarpu), atsirandantys dėl plazmos rūgštingumo padidėjimo, kai flukloksacilinas vartojamas kartu su paracetamoliu. Paprastai tai atsitinka, kai yra rizikos veiksnių (žr. 2</w:t>
      </w:r>
      <w:r>
        <w:t> </w:t>
      </w:r>
      <w:r w:rsidRPr="00C37994">
        <w:t>skyrių).</w:t>
      </w:r>
    </w:p>
    <w:p w:rsidR="00545456" w:rsidRPr="00245170" w:rsidRDefault="00545456" w:rsidP="00545456">
      <w:pPr>
        <w:pStyle w:val="EMEABodyText"/>
        <w:keepNext/>
      </w:pPr>
      <w:r w:rsidRPr="00C37994">
        <w:rPr>
          <w:i/>
          <w:iCs/>
          <w:snapToGrid w:val="0"/>
          <w:szCs w:val="22"/>
        </w:rPr>
        <w:t xml:space="preserve">Šalutinio poveikio reiškiniai, kurių dažnis nežinomas (negali būti apskaičiuotas pagal turimus duomenis): </w:t>
      </w:r>
      <w:r w:rsidRPr="00C37994">
        <w:t>pacientams, jautriems acetilsalicilo rūgščiai ir kitiems nesteroidiniams vaistams nuo uždegimo (skausmą malšinantys vaistai, turintys priešuždegiminį ir karščiavimą mažinantį poveikį), buvo pranešta apie lokalų su vaistais susijusį išbėrimą (raudonos</w:t>
      </w:r>
      <w:r>
        <w:t xml:space="preserve"> </w:t>
      </w:r>
      <w:r w:rsidRPr="00C37994">
        <w:t>/</w:t>
      </w:r>
      <w:r>
        <w:t xml:space="preserve"> </w:t>
      </w:r>
      <w:r w:rsidRPr="00C37994">
        <w:t>violetinės odos dėmės, kurios pasikartoja toje pačioje vietoje) ir bronchų spazmą (sunkūs ir stiprūs kvėpavimo takų raumenų susitraukimų spazmai, sukeliantys kvėpavimo pasunkėjimą)</w:t>
      </w:r>
      <w:r w:rsidRPr="00C37994">
        <w:rPr>
          <w:color w:val="000000"/>
          <w:szCs w:val="22"/>
        </w:rPr>
        <w:t xml:space="preserve">. </w:t>
      </w:r>
      <w:r>
        <w:rPr>
          <w:szCs w:val="22"/>
          <w:lang w:eastAsia="lt-LT"/>
        </w:rPr>
        <w:t>S</w:t>
      </w:r>
      <w:r w:rsidRPr="00877E93">
        <w:rPr>
          <w:szCs w:val="22"/>
          <w:lang w:eastAsia="lt-LT"/>
        </w:rPr>
        <w:t>unkus sutrikimas, dėl kurio gali padidėti kraujo rūgštingumas (vadinamas metaboline acidoze) sunkia liga sergantiems pacientams, vartojantiems paracetamolį (žr.</w:t>
      </w:r>
      <w:r>
        <w:rPr>
          <w:szCs w:val="22"/>
          <w:lang w:eastAsia="lt-LT"/>
        </w:rPr>
        <w:t xml:space="preserve"> </w:t>
      </w:r>
      <w:r w:rsidRPr="00877E93">
        <w:rPr>
          <w:szCs w:val="22"/>
          <w:lang w:eastAsia="lt-LT"/>
        </w:rPr>
        <w:t>2</w:t>
      </w:r>
      <w:r>
        <w:rPr>
          <w:szCs w:val="22"/>
          <w:lang w:eastAsia="lt-LT"/>
        </w:rPr>
        <w:t> </w:t>
      </w:r>
      <w:r w:rsidRPr="00877E93">
        <w:rPr>
          <w:szCs w:val="22"/>
          <w:lang w:eastAsia="lt-LT"/>
        </w:rPr>
        <w:t>skyrių).</w:t>
      </w:r>
    </w:p>
    <w:p w:rsidR="00545456" w:rsidRPr="00C37994" w:rsidRDefault="00545456" w:rsidP="00545456">
      <w:pPr>
        <w:pStyle w:val="EMEABodyText"/>
        <w:keepNext/>
        <w:rPr>
          <w:color w:val="000000"/>
          <w:szCs w:val="22"/>
        </w:rPr>
      </w:pPr>
    </w:p>
    <w:p w:rsidR="00545456" w:rsidRPr="00C37994" w:rsidRDefault="00545456" w:rsidP="00545456">
      <w:pPr>
        <w:pStyle w:val="EMEABodyText"/>
        <w:keepNext/>
      </w:pPr>
      <w:r w:rsidRPr="00C37994">
        <w:rPr>
          <w:color w:val="000000"/>
          <w:szCs w:val="22"/>
        </w:rPr>
        <w:t xml:space="preserve">Taip pat buvo pranešta (dažnis nežinomas) apie </w:t>
      </w:r>
      <w:r w:rsidRPr="00C37994">
        <w:t>virškinimo sutrikimus: pilvo skausmas, viduriavimas ar vidurių užkietėjimas; padidėjusį kepenų fermentų aktyvumą; purpurą (</w:t>
      </w:r>
      <w:r w:rsidRPr="00C37994">
        <w:rPr>
          <w:shd w:val="clear" w:color="auto" w:fill="FFFFFF"/>
        </w:rPr>
        <w:t>raudonos ar violetinės spalvos odos dėmės</w:t>
      </w:r>
      <w:r w:rsidRPr="00C37994">
        <w:rPr>
          <w:rFonts w:ascii="Arial" w:hAnsi="Arial" w:cs="Arial"/>
          <w:sz w:val="20"/>
          <w:shd w:val="clear" w:color="auto" w:fill="FFFFFF"/>
        </w:rPr>
        <w:t>).</w:t>
      </w:r>
    </w:p>
    <w:p w:rsidR="00545456" w:rsidRPr="00C37994" w:rsidRDefault="00545456" w:rsidP="00545456">
      <w:pPr>
        <w:pStyle w:val="EMEABodyText"/>
      </w:pPr>
    </w:p>
    <w:p w:rsidR="00545456" w:rsidRPr="00C37994" w:rsidRDefault="00545456" w:rsidP="00545456">
      <w:pPr>
        <w:pStyle w:val="EMEABodyText"/>
        <w:rPr>
          <w:i/>
          <w:iCs/>
          <w:u w:val="single"/>
        </w:rPr>
      </w:pPr>
      <w:r w:rsidRPr="00C37994">
        <w:rPr>
          <w:i/>
          <w:iCs/>
          <w:u w:val="single"/>
        </w:rPr>
        <w:t>Susiję su fenaraminu</w:t>
      </w:r>
    </w:p>
    <w:p w:rsidR="00545456" w:rsidRPr="00C37994" w:rsidRDefault="00545456" w:rsidP="00545456">
      <w:pPr>
        <w:pStyle w:val="EMEABodyText"/>
        <w:rPr>
          <w:snapToGrid w:val="0"/>
          <w:szCs w:val="22"/>
        </w:rPr>
      </w:pPr>
      <w:r w:rsidRPr="00C37994">
        <w:rPr>
          <w:snapToGrid w:val="0"/>
          <w:szCs w:val="22"/>
        </w:rPr>
        <w:t>Šio vaisto farmakologinės savybės sukelia įvairaus sunkumo nepageidaujamas reakcijas, kurios gali priklausyti nuo dozės:</w:t>
      </w:r>
    </w:p>
    <w:p w:rsidR="00545456" w:rsidRPr="00C37994" w:rsidRDefault="00545456" w:rsidP="00545456">
      <w:pPr>
        <w:pStyle w:val="EMEABodyTextIndent"/>
        <w:numPr>
          <w:ilvl w:val="0"/>
          <w:numId w:val="7"/>
        </w:numPr>
        <w:suppressAutoHyphens w:val="0"/>
        <w:ind w:left="567" w:hanging="567"/>
      </w:pPr>
      <w:r w:rsidRPr="00C37994">
        <w:t>šlapinimosi sutrikimai (</w:t>
      </w:r>
      <w:r w:rsidRPr="00C37994">
        <w:rPr>
          <w:color w:val="000000"/>
          <w:szCs w:val="22"/>
        </w:rPr>
        <w:t>reikšmingas šlapimo kiekio sumažėjimas, pasunkėjęs šlapinimasis</w:t>
      </w:r>
      <w:r w:rsidRPr="00C37994">
        <w:t xml:space="preserve">); </w:t>
      </w:r>
    </w:p>
    <w:p w:rsidR="00545456" w:rsidRPr="00C37994" w:rsidRDefault="00545456" w:rsidP="00545456">
      <w:pPr>
        <w:pStyle w:val="EMEABodyTextIndent"/>
        <w:numPr>
          <w:ilvl w:val="0"/>
          <w:numId w:val="7"/>
        </w:numPr>
        <w:suppressAutoHyphens w:val="0"/>
        <w:ind w:left="567" w:hanging="567"/>
      </w:pPr>
      <w:r w:rsidRPr="00C37994">
        <w:t>burnos džiūvimas, regos sutrikimai, vidurių užkietėjimas, širdies plakimai;</w:t>
      </w:r>
    </w:p>
    <w:p w:rsidR="00545456" w:rsidRPr="00C37994" w:rsidRDefault="00545456" w:rsidP="00545456">
      <w:pPr>
        <w:pStyle w:val="Sraopastraipa"/>
        <w:numPr>
          <w:ilvl w:val="0"/>
          <w:numId w:val="6"/>
        </w:numPr>
        <w:suppressAutoHyphens w:val="0"/>
        <w:spacing w:after="120" w:line="276" w:lineRule="auto"/>
        <w:ind w:left="567" w:hanging="567"/>
      </w:pPr>
      <w:r w:rsidRPr="00C37994">
        <w:t>atminties ar koncentracijos sutrikimai, svaigulys, pusiausvyros sutrikimai (dažniau vyresnio amžiaus žmonėms);</w:t>
      </w:r>
    </w:p>
    <w:p w:rsidR="00545456" w:rsidRPr="00C37994" w:rsidRDefault="00545456" w:rsidP="00545456">
      <w:pPr>
        <w:pStyle w:val="Sraopastraipa"/>
        <w:numPr>
          <w:ilvl w:val="0"/>
          <w:numId w:val="6"/>
        </w:numPr>
        <w:suppressAutoHyphens w:val="0"/>
        <w:spacing w:after="120" w:line="276" w:lineRule="auto"/>
        <w:ind w:left="567" w:hanging="567"/>
      </w:pPr>
      <w:r w:rsidRPr="00C37994">
        <w:lastRenderedPageBreak/>
        <w:t>sumišimas, haliucinacijos (matoma, girdima arba užuodžiama tai, ko nėra);</w:t>
      </w:r>
    </w:p>
    <w:p w:rsidR="00545456" w:rsidRPr="00C37994" w:rsidRDefault="00545456" w:rsidP="00545456">
      <w:pPr>
        <w:pStyle w:val="Sraopastraipa"/>
        <w:numPr>
          <w:ilvl w:val="0"/>
          <w:numId w:val="6"/>
        </w:numPr>
        <w:suppressAutoHyphens w:val="0"/>
        <w:spacing w:after="120" w:line="276" w:lineRule="auto"/>
        <w:ind w:left="567" w:hanging="567"/>
      </w:pPr>
      <w:r w:rsidRPr="00C37994">
        <w:t>judesių koordinacijos sutrikimai, drebulys;</w:t>
      </w:r>
    </w:p>
    <w:p w:rsidR="00545456" w:rsidRPr="00C37994" w:rsidRDefault="00545456" w:rsidP="00545456">
      <w:pPr>
        <w:pStyle w:val="Sraopastraipa"/>
        <w:numPr>
          <w:ilvl w:val="0"/>
          <w:numId w:val="6"/>
        </w:numPr>
        <w:suppressAutoHyphens w:val="0"/>
        <w:spacing w:after="120" w:line="276" w:lineRule="auto"/>
        <w:ind w:left="567" w:hanging="567"/>
      </w:pPr>
      <w:r w:rsidRPr="00C37994">
        <w:t>mieguistumas, sumažėjęs budrumas, kuris ryškesnis gydymo pradžioje;</w:t>
      </w:r>
    </w:p>
    <w:p w:rsidR="00545456" w:rsidRPr="00C37994" w:rsidRDefault="00545456" w:rsidP="00545456">
      <w:pPr>
        <w:pStyle w:val="Sraopastraipa"/>
        <w:numPr>
          <w:ilvl w:val="0"/>
          <w:numId w:val="6"/>
        </w:numPr>
        <w:suppressAutoHyphens w:val="0"/>
        <w:spacing w:after="120" w:line="276" w:lineRule="auto"/>
        <w:ind w:left="567" w:hanging="567"/>
      </w:pPr>
      <w:r w:rsidRPr="00C37994">
        <w:t>kraujospūdžio sumažėjimas atsistojus, kurį gali lydėti svaigulys;</w:t>
      </w:r>
    </w:p>
    <w:p w:rsidR="00545456" w:rsidRPr="00C37994" w:rsidRDefault="00545456" w:rsidP="00545456">
      <w:pPr>
        <w:pStyle w:val="Sraopastraipa"/>
        <w:numPr>
          <w:ilvl w:val="0"/>
          <w:numId w:val="6"/>
        </w:numPr>
        <w:suppressAutoHyphens w:val="0"/>
        <w:spacing w:after="120" w:line="276" w:lineRule="auto"/>
        <w:ind w:left="567" w:hanging="567"/>
      </w:pPr>
      <w:r w:rsidRPr="00C37994">
        <w:t>rečiau gali pasireikšti susijaudinimas, nervingumas, nemiga;</w:t>
      </w:r>
    </w:p>
    <w:p w:rsidR="00545456" w:rsidRPr="00C37994" w:rsidRDefault="00545456" w:rsidP="00545456">
      <w:pPr>
        <w:pStyle w:val="Sraopastraipa"/>
        <w:numPr>
          <w:ilvl w:val="0"/>
          <w:numId w:val="6"/>
        </w:numPr>
        <w:suppressAutoHyphens w:val="0"/>
        <w:spacing w:after="120" w:line="276" w:lineRule="auto"/>
        <w:ind w:left="567" w:hanging="567"/>
      </w:pPr>
      <w:r w:rsidRPr="00C37994">
        <w:t>alerginė reakcija, kuri gali sukelti paraudimą, niežėjimą, purpurą, dilgėlinę ir rečiau angioneurozinę edemą arba anafilaksinį šoką;</w:t>
      </w:r>
    </w:p>
    <w:p w:rsidR="00545456" w:rsidRPr="00C37994" w:rsidRDefault="00545456" w:rsidP="00545456">
      <w:pPr>
        <w:pStyle w:val="Sraopastraipa"/>
        <w:numPr>
          <w:ilvl w:val="0"/>
          <w:numId w:val="6"/>
        </w:numPr>
        <w:suppressAutoHyphens w:val="0"/>
        <w:spacing w:after="120" w:line="276" w:lineRule="auto"/>
        <w:ind w:left="567" w:hanging="567"/>
      </w:pPr>
      <w:r w:rsidRPr="00C37994">
        <w:t>raudonųjų kraujo ląstelių (eritrocitų), baltųjų kraujo ląstelių (leukocitų) ar kraujo plokštelių (trombocitų) skaičiaus sumažėjimas.</w:t>
      </w:r>
    </w:p>
    <w:bookmarkEnd w:id="8"/>
    <w:p w:rsidR="00545456" w:rsidRPr="00C37994" w:rsidRDefault="00545456" w:rsidP="00545456">
      <w:pPr>
        <w:pStyle w:val="EMEABodyText"/>
      </w:pPr>
    </w:p>
    <w:p w:rsidR="00545456" w:rsidRPr="00C37994" w:rsidRDefault="00545456" w:rsidP="00545456">
      <w:pPr>
        <w:pStyle w:val="EMEABodyText"/>
        <w:rPr>
          <w:i/>
          <w:iCs/>
          <w:u w:val="single"/>
        </w:rPr>
      </w:pPr>
      <w:r w:rsidRPr="00C37994">
        <w:rPr>
          <w:i/>
          <w:iCs/>
          <w:u w:val="single"/>
        </w:rPr>
        <w:t>Susiję su askorbo rūgštimi</w:t>
      </w:r>
    </w:p>
    <w:p w:rsidR="00545456" w:rsidRPr="00C37994" w:rsidRDefault="00545456" w:rsidP="00545456">
      <w:pPr>
        <w:pStyle w:val="EMEABodyText"/>
        <w:keepNext/>
        <w:rPr>
          <w:b/>
          <w:bCs/>
          <w:color w:val="000000"/>
          <w:szCs w:val="22"/>
        </w:rPr>
      </w:pPr>
      <w:bookmarkStart w:id="9" w:name="_Hlk177146880"/>
      <w:r w:rsidRPr="00C37994">
        <w:rPr>
          <w:snapToGrid w:val="0"/>
          <w:szCs w:val="22"/>
        </w:rPr>
        <w:t>Pilvo skausmas, neįprastos spalvos šlapimas, viduriavimas, svaigulys, padidėjusi oksalatų koncentracija šlapime, susijęs bėrimas ir dilgėlinė.</w:t>
      </w:r>
    </w:p>
    <w:p w:rsidR="00545456" w:rsidRPr="00C37994" w:rsidRDefault="00545456" w:rsidP="00545456">
      <w:pPr>
        <w:ind w:right="-2"/>
        <w:rPr>
          <w:b/>
          <w:bCs/>
          <w:color w:val="000000"/>
          <w:szCs w:val="22"/>
        </w:rPr>
      </w:pPr>
    </w:p>
    <w:bookmarkEnd w:id="9"/>
    <w:p w:rsidR="00545456" w:rsidRPr="00C37994" w:rsidRDefault="00545456" w:rsidP="00545456">
      <w:pPr>
        <w:ind w:right="-2"/>
        <w:rPr>
          <w:b/>
          <w:bCs/>
          <w:color w:val="000000"/>
          <w:szCs w:val="22"/>
        </w:rPr>
      </w:pPr>
      <w:r w:rsidRPr="00C37994">
        <w:rPr>
          <w:b/>
          <w:bCs/>
          <w:color w:val="000000"/>
          <w:szCs w:val="22"/>
        </w:rPr>
        <w:t>Pranešimas apie šalutinį poveikį</w:t>
      </w:r>
    </w:p>
    <w:p w:rsidR="00545456" w:rsidRPr="00C37994" w:rsidRDefault="00545456" w:rsidP="00545456">
      <w:pPr>
        <w:tabs>
          <w:tab w:val="left" w:pos="567"/>
        </w:tabs>
        <w:spacing w:line="260" w:lineRule="exact"/>
        <w:ind w:right="-1"/>
      </w:pPr>
      <w:r w:rsidRPr="00C37994">
        <w:rPr>
          <w:color w:val="000000"/>
          <w:szCs w:val="22"/>
        </w:rPr>
        <w:t xml:space="preserve">Jeigu pasireiškė šalutinis poveikis, įskaitant šiame lapelyje nenurodytą, pasakykite gydytojui arba vaistininkui. </w:t>
      </w:r>
      <w:r w:rsidRPr="00C37994">
        <w:t xml:space="preserve">Pranešimą apie šalutinį poveikį galite </w:t>
      </w:r>
      <w:r w:rsidRPr="00C37994">
        <w:rPr>
          <w:szCs w:val="22"/>
          <w:lang w:eastAsia="lt-LT"/>
        </w:rPr>
        <w:t xml:space="preserve">užpildyti ir pateikti Valstybinės vaistų kontrolės tarnybos prie Lietuvos Respublikos sveikatos apsaugos ministerijos tinklalapyje </w:t>
      </w:r>
      <w:r w:rsidRPr="00C37994">
        <w:rPr>
          <w:color w:val="0000EE"/>
          <w:szCs w:val="22"/>
          <w:u w:val="single"/>
          <w:lang w:eastAsia="lt-LT"/>
        </w:rPr>
        <w:t>https://vvkt.lrv.lt/lt/</w:t>
      </w:r>
      <w:r w:rsidRPr="00C37994">
        <w:rPr>
          <w:szCs w:val="22"/>
          <w:lang w:eastAsia="lt-LT"/>
        </w:rPr>
        <w:t xml:space="preserve"> nurodytais būdais arba paskambinti nemokamu telefonu 8 800 73 568.</w:t>
      </w:r>
      <w:r w:rsidRPr="00C37994">
        <w:t xml:space="preserve"> Pranešdami apie šalutinį poveikį galite mums padėti gauti daugiau informacijos apie šio vaisto saugumą.</w:t>
      </w:r>
    </w:p>
    <w:p w:rsidR="00545456" w:rsidRPr="00C37994" w:rsidRDefault="00545456" w:rsidP="00545456">
      <w:pPr>
        <w:pStyle w:val="Pagrindinistekstas"/>
        <w:spacing w:after="0"/>
      </w:pPr>
    </w:p>
    <w:p w:rsidR="00545456" w:rsidRPr="00C37994" w:rsidRDefault="00545456" w:rsidP="00545456">
      <w:pPr>
        <w:pStyle w:val="Pagrindinistekstas"/>
        <w:spacing w:after="0"/>
        <w:rPr>
          <w:color w:val="000000"/>
          <w:szCs w:val="22"/>
        </w:rPr>
      </w:pPr>
    </w:p>
    <w:p w:rsidR="00545456" w:rsidRPr="00C37994" w:rsidRDefault="00545456" w:rsidP="00545456">
      <w:pPr>
        <w:pStyle w:val="Antrat2"/>
        <w:spacing w:line="240" w:lineRule="auto"/>
        <w:rPr>
          <w:color w:val="000000"/>
          <w:szCs w:val="22"/>
        </w:rPr>
      </w:pPr>
      <w:r w:rsidRPr="00C37994">
        <w:rPr>
          <w:color w:val="000000"/>
          <w:szCs w:val="22"/>
        </w:rPr>
        <w:t>5.</w:t>
      </w:r>
      <w:r w:rsidRPr="00C37994">
        <w:rPr>
          <w:color w:val="000000"/>
          <w:szCs w:val="22"/>
        </w:rPr>
        <w:tab/>
        <w:t>Kaip laikyti FERVEX</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color w:val="000000"/>
          <w:szCs w:val="22"/>
        </w:rPr>
      </w:pPr>
      <w:r w:rsidRPr="00C37994">
        <w:rPr>
          <w:color w:val="000000"/>
          <w:szCs w:val="22"/>
        </w:rPr>
        <w:t>Šį vaistą laikykite vaikams nepastebimoje ir nepasiekiamoje vietoje.</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color w:val="000000"/>
          <w:szCs w:val="22"/>
        </w:rPr>
      </w:pPr>
      <w:r w:rsidRPr="00C37994">
        <w:rPr>
          <w:color w:val="000000"/>
          <w:szCs w:val="22"/>
        </w:rPr>
        <w:t>Laikyti ne aukštesnėje kaip 25 </w:t>
      </w:r>
      <w:r w:rsidRPr="00C37994">
        <w:rPr>
          <w:szCs w:val="22"/>
        </w:rPr>
        <w:t>º</w:t>
      </w:r>
      <w:r w:rsidRPr="00C37994">
        <w:rPr>
          <w:color w:val="000000"/>
          <w:szCs w:val="22"/>
        </w:rPr>
        <w:t>C temperatūroje.</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color w:val="000000"/>
          <w:szCs w:val="22"/>
        </w:rPr>
      </w:pPr>
      <w:r w:rsidRPr="00C37994">
        <w:rPr>
          <w:color w:val="000000"/>
          <w:szCs w:val="22"/>
        </w:rPr>
        <w:t>Ant dėžutės arba paketėlio po „EXP“ nurodytam tinkamumo laikui pasibaigus, šio vaisto vartoti negalima. Vaistas tinkamas vartoti iki paskutinės nurodyto mėnesio dienos.</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spacing w:after="0"/>
        <w:rPr>
          <w:color w:val="000000"/>
          <w:szCs w:val="22"/>
        </w:rPr>
      </w:pPr>
      <w:r w:rsidRPr="00C37994">
        <w:rPr>
          <w:color w:val="000000"/>
          <w:szCs w:val="22"/>
        </w:rPr>
        <w:t>Vaistų negalima išmesti į kanalizaciją arba su buitinėmis atliekomis. Kaip išmesti nereikalingus vaistus, klauskite vaistininko. Šios priemonės padės apsaugoti aplinką.</w:t>
      </w:r>
    </w:p>
    <w:p w:rsidR="00545456" w:rsidRPr="00C37994" w:rsidRDefault="00545456" w:rsidP="00545456">
      <w:pPr>
        <w:ind w:right="-2"/>
        <w:rPr>
          <w:b/>
          <w:color w:val="000000"/>
          <w:szCs w:val="22"/>
        </w:rPr>
      </w:pPr>
    </w:p>
    <w:p w:rsidR="00545456" w:rsidRPr="00C37994" w:rsidRDefault="00545456" w:rsidP="00545456">
      <w:pPr>
        <w:ind w:right="-2"/>
        <w:rPr>
          <w:b/>
          <w:color w:val="000000"/>
          <w:szCs w:val="22"/>
        </w:rPr>
      </w:pPr>
    </w:p>
    <w:p w:rsidR="00545456" w:rsidRPr="00C37994" w:rsidRDefault="00545456" w:rsidP="00545456">
      <w:pPr>
        <w:pStyle w:val="Antrat2"/>
        <w:spacing w:line="240" w:lineRule="auto"/>
        <w:rPr>
          <w:color w:val="000000"/>
          <w:szCs w:val="22"/>
        </w:rPr>
      </w:pPr>
      <w:r w:rsidRPr="00C37994">
        <w:rPr>
          <w:color w:val="000000"/>
          <w:szCs w:val="22"/>
        </w:rPr>
        <w:t>6.</w:t>
      </w:r>
      <w:r w:rsidRPr="00C37994">
        <w:rPr>
          <w:color w:val="000000"/>
          <w:szCs w:val="22"/>
        </w:rPr>
        <w:tab/>
        <w:t>Pakuotės turinys ir kita informacija</w:t>
      </w:r>
    </w:p>
    <w:p w:rsidR="00545456" w:rsidRPr="00C37994" w:rsidRDefault="00545456" w:rsidP="00545456">
      <w:pPr>
        <w:keepNext/>
        <w:ind w:right="-2"/>
        <w:rPr>
          <w:color w:val="000000"/>
          <w:szCs w:val="22"/>
        </w:rPr>
      </w:pPr>
    </w:p>
    <w:p w:rsidR="00545456" w:rsidRPr="00C37994" w:rsidRDefault="00545456" w:rsidP="00545456">
      <w:pPr>
        <w:pStyle w:val="Antrat3"/>
        <w:spacing w:line="240" w:lineRule="auto"/>
        <w:rPr>
          <w:color w:val="000000"/>
          <w:szCs w:val="22"/>
        </w:rPr>
      </w:pPr>
      <w:r w:rsidRPr="00C37994">
        <w:rPr>
          <w:color w:val="000000"/>
          <w:szCs w:val="22"/>
        </w:rPr>
        <w:t>FERVEX sudėtis</w:t>
      </w:r>
    </w:p>
    <w:p w:rsidR="00545456" w:rsidRPr="00C37994" w:rsidRDefault="00545456" w:rsidP="00545456">
      <w:pPr>
        <w:pStyle w:val="Pagrindinistekstas"/>
        <w:spacing w:after="0"/>
        <w:ind w:left="567" w:hanging="567"/>
        <w:rPr>
          <w:color w:val="000000"/>
          <w:szCs w:val="22"/>
        </w:rPr>
      </w:pPr>
      <w:r w:rsidRPr="00C37994">
        <w:rPr>
          <w:color w:val="000000"/>
          <w:szCs w:val="22"/>
        </w:rPr>
        <w:t>-</w:t>
      </w:r>
      <w:r w:rsidRPr="00C37994">
        <w:rPr>
          <w:color w:val="000000"/>
          <w:szCs w:val="22"/>
        </w:rPr>
        <w:tab/>
        <w:t>Veikliosios medžiagos yra paracetamolis, feniramino maleatas ir askorbo rūgštis.</w:t>
      </w:r>
      <w:r w:rsidRPr="00C37994">
        <w:rPr>
          <w:szCs w:val="22"/>
        </w:rPr>
        <w:t xml:space="preserve"> Viename paketėlyje yra 500 mg paracetamolio, 25 mg feniramino maleato, 200 mg askorbo rūgšties.</w:t>
      </w:r>
    </w:p>
    <w:p w:rsidR="00545456" w:rsidRPr="00C37994" w:rsidRDefault="00545456" w:rsidP="00545456">
      <w:pPr>
        <w:tabs>
          <w:tab w:val="left" w:pos="709"/>
        </w:tabs>
        <w:ind w:left="567" w:hanging="567"/>
        <w:rPr>
          <w:color w:val="000000"/>
          <w:szCs w:val="22"/>
        </w:rPr>
      </w:pPr>
      <w:r w:rsidRPr="00C37994">
        <w:rPr>
          <w:color w:val="000000"/>
          <w:szCs w:val="22"/>
        </w:rPr>
        <w:t>-</w:t>
      </w:r>
      <w:r w:rsidRPr="00C37994">
        <w:rPr>
          <w:color w:val="000000"/>
          <w:szCs w:val="22"/>
        </w:rPr>
        <w:tab/>
        <w:t>Pagalbinės medžiagos yra sacharozė, bevandenė citrinų rūgštis, sacharino natrio druska ir natūrali Vakarų Indijos skonio medžiaga (jos sudėtyje yra maltodekstrino (gliukozės ir fruktozės šaltinio) bei šiek tiek etanolio ir natrio).</w:t>
      </w:r>
    </w:p>
    <w:p w:rsidR="00545456" w:rsidRPr="00C37994" w:rsidRDefault="00545456" w:rsidP="00545456">
      <w:pPr>
        <w:pStyle w:val="Pagrindinistekstas"/>
        <w:tabs>
          <w:tab w:val="left" w:pos="713"/>
        </w:tabs>
        <w:spacing w:after="0"/>
        <w:ind w:left="709" w:hanging="709"/>
        <w:rPr>
          <w:color w:val="000000"/>
          <w:szCs w:val="22"/>
        </w:rPr>
      </w:pPr>
    </w:p>
    <w:p w:rsidR="00545456" w:rsidRPr="00C37994" w:rsidRDefault="00545456" w:rsidP="00545456">
      <w:pPr>
        <w:pStyle w:val="Antrat3"/>
        <w:spacing w:line="240" w:lineRule="auto"/>
        <w:rPr>
          <w:color w:val="000000"/>
          <w:szCs w:val="22"/>
        </w:rPr>
      </w:pPr>
      <w:r w:rsidRPr="00C37994">
        <w:rPr>
          <w:color w:val="000000"/>
          <w:szCs w:val="22"/>
        </w:rPr>
        <w:t>FERVEX išvaizda ir kiekis pakuotėje</w:t>
      </w:r>
    </w:p>
    <w:p w:rsidR="00545456" w:rsidRPr="00C37994" w:rsidRDefault="00545456" w:rsidP="00545456">
      <w:pPr>
        <w:pStyle w:val="Pagrindinistekstas"/>
        <w:spacing w:after="0"/>
        <w:rPr>
          <w:color w:val="000000"/>
          <w:szCs w:val="22"/>
        </w:rPr>
      </w:pPr>
      <w:r w:rsidRPr="00C37994">
        <w:rPr>
          <w:color w:val="000000"/>
          <w:szCs w:val="22"/>
        </w:rPr>
        <w:t>Granulės geriamajam tirpalui yra šviesaus smėlio spalvos, supakuotos į paketėlius.</w:t>
      </w:r>
    </w:p>
    <w:p w:rsidR="00545456" w:rsidRPr="00C37994" w:rsidRDefault="00545456" w:rsidP="00545456">
      <w:pPr>
        <w:pStyle w:val="Pagrindinistekstas"/>
        <w:spacing w:after="0"/>
        <w:rPr>
          <w:color w:val="000000"/>
          <w:szCs w:val="22"/>
        </w:rPr>
      </w:pPr>
      <w:r w:rsidRPr="00C37994">
        <w:rPr>
          <w:color w:val="000000"/>
          <w:szCs w:val="22"/>
        </w:rPr>
        <w:t>Dėžutėje yra 8</w:t>
      </w:r>
      <w:r>
        <w:rPr>
          <w:color w:val="000000"/>
          <w:szCs w:val="22"/>
        </w:rPr>
        <w:t> </w:t>
      </w:r>
      <w:r w:rsidRPr="00C37994">
        <w:rPr>
          <w:color w:val="000000"/>
          <w:szCs w:val="22"/>
        </w:rPr>
        <w:t>paketėliai.</w:t>
      </w:r>
    </w:p>
    <w:p w:rsidR="00545456" w:rsidRPr="00C37994" w:rsidRDefault="00545456" w:rsidP="00545456">
      <w:pPr>
        <w:autoSpaceDE w:val="0"/>
        <w:rPr>
          <w:color w:val="000000"/>
          <w:szCs w:val="22"/>
        </w:rPr>
      </w:pPr>
    </w:p>
    <w:p w:rsidR="00545456" w:rsidRPr="00C37994" w:rsidRDefault="00545456" w:rsidP="00545456">
      <w:pPr>
        <w:pStyle w:val="Antrat3"/>
        <w:spacing w:line="240" w:lineRule="auto"/>
        <w:rPr>
          <w:color w:val="000000"/>
          <w:szCs w:val="22"/>
        </w:rPr>
      </w:pPr>
      <w:r w:rsidRPr="00C37994">
        <w:rPr>
          <w:color w:val="000000"/>
          <w:szCs w:val="22"/>
        </w:rPr>
        <w:t>Registruotojas ir gamintojas</w:t>
      </w:r>
    </w:p>
    <w:p w:rsidR="00545456" w:rsidRPr="00C37994" w:rsidRDefault="00545456" w:rsidP="00545456">
      <w:pPr>
        <w:rPr>
          <w:color w:val="000000"/>
          <w:szCs w:val="22"/>
        </w:rPr>
      </w:pPr>
    </w:p>
    <w:p w:rsidR="00545456" w:rsidRPr="00C37994" w:rsidRDefault="00545456" w:rsidP="00545456">
      <w:pPr>
        <w:rPr>
          <w:color w:val="000000"/>
          <w:szCs w:val="22"/>
          <w:u w:val="single"/>
        </w:rPr>
      </w:pPr>
      <w:r w:rsidRPr="00C37994">
        <w:rPr>
          <w:color w:val="000000"/>
          <w:szCs w:val="22"/>
          <w:u w:val="single"/>
        </w:rPr>
        <w:t>Registruotojas</w:t>
      </w:r>
    </w:p>
    <w:p w:rsidR="00545456" w:rsidRPr="00C37994" w:rsidRDefault="00545456" w:rsidP="00545456">
      <w:pPr>
        <w:rPr>
          <w:szCs w:val="22"/>
        </w:rPr>
      </w:pPr>
      <w:r w:rsidRPr="00C37994">
        <w:rPr>
          <w:szCs w:val="22"/>
        </w:rPr>
        <w:t>UPSA SAS</w:t>
      </w:r>
    </w:p>
    <w:p w:rsidR="00545456" w:rsidRPr="00C37994" w:rsidRDefault="00545456" w:rsidP="00545456">
      <w:pPr>
        <w:rPr>
          <w:szCs w:val="22"/>
        </w:rPr>
      </w:pPr>
      <w:r w:rsidRPr="00C37994">
        <w:rPr>
          <w:szCs w:val="22"/>
        </w:rPr>
        <w:t>3, rue Joseph Monier</w:t>
      </w:r>
    </w:p>
    <w:p w:rsidR="00545456" w:rsidRPr="00C37994" w:rsidRDefault="00545456" w:rsidP="00545456">
      <w:pPr>
        <w:rPr>
          <w:szCs w:val="22"/>
        </w:rPr>
      </w:pPr>
      <w:r w:rsidRPr="00C37994">
        <w:rPr>
          <w:szCs w:val="22"/>
        </w:rPr>
        <w:t>92500 Rueil-Malmaison</w:t>
      </w:r>
    </w:p>
    <w:p w:rsidR="00545456" w:rsidRPr="00C37994" w:rsidRDefault="00545456" w:rsidP="00545456">
      <w:pPr>
        <w:pStyle w:val="Pagrindinistekstas"/>
        <w:spacing w:after="0"/>
        <w:rPr>
          <w:szCs w:val="22"/>
        </w:rPr>
      </w:pPr>
      <w:r w:rsidRPr="00C37994">
        <w:rPr>
          <w:szCs w:val="22"/>
        </w:rPr>
        <w:t>Prancūzija</w:t>
      </w:r>
    </w:p>
    <w:p w:rsidR="00545456" w:rsidRPr="00C37994" w:rsidRDefault="00545456" w:rsidP="00545456">
      <w:pPr>
        <w:pStyle w:val="Pagrindinistekstas"/>
        <w:spacing w:after="0"/>
        <w:rPr>
          <w:color w:val="000000"/>
          <w:szCs w:val="22"/>
        </w:rPr>
      </w:pPr>
    </w:p>
    <w:p w:rsidR="00545456" w:rsidRPr="00C37994" w:rsidRDefault="00545456" w:rsidP="00545456">
      <w:pPr>
        <w:pStyle w:val="Pagrindinistekstas"/>
        <w:keepNext/>
        <w:keepLines/>
        <w:spacing w:after="0"/>
        <w:rPr>
          <w:color w:val="000000"/>
          <w:szCs w:val="22"/>
          <w:u w:val="single"/>
        </w:rPr>
      </w:pPr>
      <w:r w:rsidRPr="00C37994">
        <w:rPr>
          <w:color w:val="000000"/>
          <w:szCs w:val="22"/>
          <w:u w:val="single"/>
        </w:rPr>
        <w:t>Gamintojas</w:t>
      </w:r>
    </w:p>
    <w:p w:rsidR="00545456" w:rsidRPr="00C37994" w:rsidRDefault="00545456" w:rsidP="00545456">
      <w:pPr>
        <w:pStyle w:val="Pagrindinistekstas"/>
        <w:keepNext/>
        <w:keepLines/>
        <w:spacing w:after="0"/>
        <w:rPr>
          <w:szCs w:val="22"/>
        </w:rPr>
      </w:pPr>
      <w:r w:rsidRPr="00C37994">
        <w:rPr>
          <w:szCs w:val="22"/>
        </w:rPr>
        <w:t>UPSA SAS</w:t>
      </w:r>
    </w:p>
    <w:p w:rsidR="00545456" w:rsidRPr="00C37994" w:rsidRDefault="00545456" w:rsidP="00545456">
      <w:pPr>
        <w:keepNext/>
        <w:keepLines/>
        <w:rPr>
          <w:szCs w:val="22"/>
          <w:lang w:bidi="lo-LA"/>
        </w:rPr>
      </w:pPr>
      <w:r w:rsidRPr="00C37994">
        <w:rPr>
          <w:szCs w:val="22"/>
          <w:lang w:bidi="lo-LA"/>
        </w:rPr>
        <w:t>304, avenue du Docteur Jean Bru</w:t>
      </w:r>
    </w:p>
    <w:p w:rsidR="00545456" w:rsidRPr="00C37994" w:rsidRDefault="00545456" w:rsidP="00545456">
      <w:pPr>
        <w:keepNext/>
        <w:keepLines/>
        <w:rPr>
          <w:szCs w:val="22"/>
          <w:lang w:bidi="lo-LA"/>
        </w:rPr>
      </w:pPr>
      <w:r w:rsidRPr="00C37994">
        <w:rPr>
          <w:szCs w:val="22"/>
          <w:lang w:bidi="lo-LA"/>
        </w:rPr>
        <w:t>47000 Agen</w:t>
      </w:r>
    </w:p>
    <w:p w:rsidR="00545456" w:rsidRPr="00C37994" w:rsidRDefault="00545456" w:rsidP="00545456">
      <w:pPr>
        <w:keepNext/>
        <w:keepLines/>
        <w:rPr>
          <w:szCs w:val="22"/>
          <w:lang w:bidi="lo-LA"/>
        </w:rPr>
      </w:pPr>
      <w:r w:rsidRPr="00C37994">
        <w:rPr>
          <w:szCs w:val="22"/>
          <w:lang w:bidi="lo-LA"/>
        </w:rPr>
        <w:t>Prancūzija</w:t>
      </w:r>
    </w:p>
    <w:p w:rsidR="00545456" w:rsidRPr="00C37994" w:rsidRDefault="00545456" w:rsidP="00545456">
      <w:pPr>
        <w:rPr>
          <w:szCs w:val="22"/>
          <w:lang w:bidi="lo-LA"/>
        </w:rPr>
      </w:pPr>
    </w:p>
    <w:p w:rsidR="00545456" w:rsidRPr="00C37994" w:rsidRDefault="00545456" w:rsidP="00545456">
      <w:pPr>
        <w:rPr>
          <w:szCs w:val="22"/>
          <w:lang w:bidi="lo-LA"/>
        </w:rPr>
      </w:pPr>
      <w:r w:rsidRPr="00C37994">
        <w:rPr>
          <w:szCs w:val="22"/>
          <w:lang w:bidi="lo-LA"/>
        </w:rPr>
        <w:t>arba</w:t>
      </w:r>
    </w:p>
    <w:p w:rsidR="00545456" w:rsidRPr="00C37994" w:rsidRDefault="00545456" w:rsidP="00545456">
      <w:pPr>
        <w:rPr>
          <w:szCs w:val="22"/>
        </w:rPr>
      </w:pPr>
    </w:p>
    <w:p w:rsidR="00545456" w:rsidRPr="00C37994" w:rsidRDefault="00545456" w:rsidP="00545456">
      <w:pPr>
        <w:rPr>
          <w:szCs w:val="22"/>
        </w:rPr>
      </w:pPr>
      <w:r w:rsidRPr="00C37994">
        <w:rPr>
          <w:szCs w:val="22"/>
        </w:rPr>
        <w:t>UPSA SAS</w:t>
      </w:r>
    </w:p>
    <w:p w:rsidR="00545456" w:rsidRPr="00C37994" w:rsidRDefault="00545456" w:rsidP="00545456">
      <w:pPr>
        <w:rPr>
          <w:szCs w:val="22"/>
        </w:rPr>
      </w:pPr>
      <w:r w:rsidRPr="00C37994">
        <w:rPr>
          <w:szCs w:val="22"/>
        </w:rPr>
        <w:t>979, Avenue des Pyrénées</w:t>
      </w:r>
    </w:p>
    <w:p w:rsidR="00545456" w:rsidRPr="00C37994" w:rsidRDefault="00545456" w:rsidP="00545456">
      <w:pPr>
        <w:rPr>
          <w:szCs w:val="22"/>
        </w:rPr>
      </w:pPr>
      <w:r w:rsidRPr="00C37994">
        <w:rPr>
          <w:szCs w:val="22"/>
        </w:rPr>
        <w:t>47520 Le Passage</w:t>
      </w:r>
    </w:p>
    <w:p w:rsidR="00545456" w:rsidRPr="00C37994" w:rsidRDefault="00545456" w:rsidP="00545456">
      <w:pPr>
        <w:ind w:right="-2"/>
        <w:jc w:val="both"/>
        <w:rPr>
          <w:szCs w:val="22"/>
          <w:lang w:bidi="lo-LA"/>
        </w:rPr>
      </w:pPr>
      <w:r w:rsidRPr="00C37994">
        <w:rPr>
          <w:szCs w:val="22"/>
          <w:lang w:bidi="lo-LA"/>
        </w:rPr>
        <w:t>Prancūzija</w:t>
      </w:r>
    </w:p>
    <w:p w:rsidR="00545456" w:rsidRPr="00C37994" w:rsidRDefault="00545456" w:rsidP="00545456">
      <w:pPr>
        <w:ind w:right="-2"/>
        <w:jc w:val="both"/>
        <w:rPr>
          <w:color w:val="000000"/>
          <w:szCs w:val="22"/>
        </w:rPr>
      </w:pPr>
    </w:p>
    <w:p w:rsidR="00545456" w:rsidRPr="00C37994" w:rsidRDefault="00545456" w:rsidP="00545456">
      <w:pPr>
        <w:pStyle w:val="Pagrindinistekstas"/>
        <w:spacing w:after="0"/>
        <w:jc w:val="both"/>
        <w:rPr>
          <w:color w:val="000000"/>
          <w:szCs w:val="22"/>
        </w:rPr>
      </w:pPr>
      <w:r w:rsidRPr="00C37994">
        <w:rPr>
          <w:color w:val="000000"/>
          <w:szCs w:val="22"/>
        </w:rPr>
        <w:t>Jeigu apie šį vaistą norite sužinoti daugiau, kreipkitės į vietinį registruotojo atstovą:</w:t>
      </w:r>
    </w:p>
    <w:p w:rsidR="00545456" w:rsidRPr="00C37994" w:rsidRDefault="00545456" w:rsidP="00545456">
      <w:pPr>
        <w:pStyle w:val="Pagrindinistekstas"/>
        <w:spacing w:after="0"/>
        <w:jc w:val="both"/>
        <w:rPr>
          <w:color w:val="000000"/>
          <w:szCs w:val="22"/>
        </w:rPr>
      </w:pPr>
    </w:p>
    <w:p w:rsidR="00545456" w:rsidRPr="00C37994" w:rsidRDefault="00545456" w:rsidP="00545456">
      <w:pPr>
        <w:rPr>
          <w:szCs w:val="22"/>
        </w:rPr>
      </w:pPr>
      <w:r w:rsidRPr="00C37994">
        <w:rPr>
          <w:szCs w:val="22"/>
        </w:rPr>
        <w:t xml:space="preserve">UAB </w:t>
      </w:r>
      <w:r>
        <w:rPr>
          <w:szCs w:val="22"/>
        </w:rPr>
        <w:t>„</w:t>
      </w:r>
      <w:r w:rsidRPr="00C37994">
        <w:rPr>
          <w:szCs w:val="22"/>
        </w:rPr>
        <w:t>Swixx Biopharma</w:t>
      </w:r>
      <w:r>
        <w:rPr>
          <w:szCs w:val="22"/>
        </w:rPr>
        <w:t>“</w:t>
      </w:r>
    </w:p>
    <w:p w:rsidR="00545456" w:rsidRPr="00C37994" w:rsidRDefault="00545456" w:rsidP="00545456">
      <w:pPr>
        <w:rPr>
          <w:szCs w:val="22"/>
        </w:rPr>
      </w:pPr>
      <w:r w:rsidRPr="00C37994">
        <w:rPr>
          <w:szCs w:val="22"/>
        </w:rPr>
        <w:t>Bokšto 1-3, Vilnius LT-01126, Lietuva</w:t>
      </w:r>
    </w:p>
    <w:p w:rsidR="00545456" w:rsidRPr="00C37994" w:rsidRDefault="00545456" w:rsidP="00545456">
      <w:pPr>
        <w:rPr>
          <w:szCs w:val="22"/>
        </w:rPr>
      </w:pPr>
      <w:r w:rsidRPr="00C37994">
        <w:rPr>
          <w:szCs w:val="22"/>
        </w:rPr>
        <w:t>Tel. +370 52 369140</w:t>
      </w:r>
    </w:p>
    <w:p w:rsidR="00545456" w:rsidRPr="00C37994" w:rsidRDefault="00545456" w:rsidP="00545456">
      <w:pPr>
        <w:pStyle w:val="Pagrindinistekstas"/>
        <w:spacing w:after="0"/>
        <w:jc w:val="both"/>
        <w:rPr>
          <w:b/>
          <w:color w:val="000000"/>
          <w:szCs w:val="22"/>
        </w:rPr>
      </w:pPr>
    </w:p>
    <w:p w:rsidR="00545456" w:rsidRPr="00C37994" w:rsidRDefault="00545456" w:rsidP="00545456">
      <w:pPr>
        <w:pStyle w:val="Pagrindinistekstas"/>
        <w:spacing w:after="0"/>
        <w:rPr>
          <w:b/>
          <w:color w:val="000000"/>
          <w:szCs w:val="22"/>
        </w:rPr>
      </w:pPr>
      <w:r w:rsidRPr="00C37994">
        <w:rPr>
          <w:b/>
          <w:bCs/>
          <w:color w:val="000000"/>
          <w:szCs w:val="22"/>
        </w:rPr>
        <w:t>Šis pakuotės lapelis</w:t>
      </w:r>
      <w:r w:rsidRPr="00C37994">
        <w:rPr>
          <w:b/>
          <w:color w:val="000000"/>
          <w:szCs w:val="22"/>
        </w:rPr>
        <w:t xml:space="preserve"> paskutinį kartą peržiūrėtas </w:t>
      </w:r>
      <w:r>
        <w:rPr>
          <w:b/>
          <w:color w:val="000000"/>
          <w:szCs w:val="22"/>
        </w:rPr>
        <w:t>2025-04-22.</w:t>
      </w:r>
    </w:p>
    <w:p w:rsidR="00545456" w:rsidRPr="00C37994" w:rsidRDefault="00545456" w:rsidP="00545456">
      <w:pPr>
        <w:pStyle w:val="Pagrindinistekstas"/>
        <w:spacing w:after="0"/>
        <w:rPr>
          <w:color w:val="000000"/>
          <w:szCs w:val="22"/>
        </w:rPr>
      </w:pPr>
    </w:p>
    <w:p w:rsidR="00545456" w:rsidRPr="00C37994" w:rsidRDefault="00545456" w:rsidP="00545456">
      <w:pPr>
        <w:pStyle w:val="BTEMEASMCA"/>
        <w:rPr>
          <w:i w:val="0"/>
          <w:iCs w:val="0"/>
          <w:lang w:eastAsia="lt-LT"/>
        </w:rPr>
      </w:pPr>
      <w:r w:rsidRPr="00C37994">
        <w:rPr>
          <w:i w:val="0"/>
          <w:iCs w:val="0"/>
          <w:lang w:eastAsia="lt-LT"/>
        </w:rPr>
        <w:t xml:space="preserve">Išsami informacija apie šį vaistą pateikiama Valstybinės vaistų kontrolės tarnybos prie Lietuvos Respublikos sveikatos apsaugos ministerijos tinklalapyje </w:t>
      </w:r>
      <w:hyperlink r:id="rId5" w:history="1">
        <w:r w:rsidRPr="00C37994">
          <w:rPr>
            <w:rStyle w:val="Hipersaitas"/>
            <w:rFonts w:cs="Arial Unicode MS"/>
            <w:i w:val="0"/>
            <w:iCs w:val="0"/>
            <w:lang w:eastAsia="lt-LT"/>
          </w:rPr>
          <w:t>https://vvkt.lrv.lt/lt/</w:t>
        </w:r>
      </w:hyperlink>
      <w:r w:rsidRPr="00C37994">
        <w:rPr>
          <w:i w:val="0"/>
          <w:iCs w:val="0"/>
          <w:lang w:eastAsia="lt-LT"/>
        </w:rPr>
        <w:t>.</w:t>
      </w:r>
    </w:p>
    <w:p w:rsidR="00545456" w:rsidRPr="00C37994" w:rsidRDefault="00545456" w:rsidP="00545456">
      <w:pPr>
        <w:pStyle w:val="BTEMEASMCA"/>
        <w:rPr>
          <w:rFonts w:cs="Times New Roman"/>
          <w:i w:val="0"/>
          <w:iCs w:val="0"/>
          <w:color w:val="000000"/>
          <w:lang w:eastAsia="en-US"/>
        </w:rPr>
      </w:pPr>
    </w:p>
    <w:p w:rsidR="00BA6577" w:rsidRDefault="00BA6577">
      <w:bookmarkStart w:id="10" w:name="_GoBack"/>
      <w:bookmarkEnd w:id="10"/>
    </w:p>
    <w:sectPr w:rsidR="00BA6577" w:rsidSect="00BB1919">
      <w:footerReference w:type="even" r:id="rId6"/>
      <w:footerReference w:type="default" r:id="rId7"/>
      <w:pgSz w:w="11906" w:h="16838"/>
      <w:pgMar w:top="1134" w:right="1418" w:bottom="1134" w:left="1418" w:header="56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53" w:rsidRDefault="00545456" w:rsidP="00AB75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B7C53" w:rsidRDefault="00545456" w:rsidP="00584A07">
    <w:pPr>
      <w:pStyle w:val="Porat"/>
      <w:ind w:right="360"/>
    </w:pPr>
  </w:p>
  <w:p w:rsidR="00AB7C53" w:rsidRDefault="0054545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53" w:rsidRDefault="00545456" w:rsidP="00AB75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AB7C53" w:rsidRDefault="00545456">
    <w:pPr>
      <w:pStyle w:val="Porat"/>
      <w:ind w:right="360"/>
    </w:pPr>
  </w:p>
  <w:p w:rsidR="00AB7C53" w:rsidRDefault="00545456"/>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cs="Times New Roman"/>
      </w:rPr>
    </w:lvl>
    <w:lvl w:ilvl="1">
      <w:start w:val="1"/>
      <w:numFmt w:val="none"/>
      <w:pStyle w:val="Antrat2"/>
      <w:suff w:val="nothing"/>
      <w:lvlText w:val=""/>
      <w:lvlJc w:val="left"/>
      <w:pPr>
        <w:tabs>
          <w:tab w:val="num" w:pos="0"/>
        </w:tabs>
        <w:ind w:left="576" w:hanging="576"/>
      </w:pPr>
      <w:rPr>
        <w:rFonts w:cs="Times New Roman"/>
      </w:rPr>
    </w:lvl>
    <w:lvl w:ilvl="2">
      <w:start w:val="1"/>
      <w:numFmt w:val="none"/>
      <w:pStyle w:val="Antrat3"/>
      <w:suff w:val="nothing"/>
      <w:lvlText w:val=""/>
      <w:lvlJc w:val="left"/>
      <w:pPr>
        <w:tabs>
          <w:tab w:val="num" w:pos="0"/>
        </w:tabs>
        <w:ind w:left="720" w:hanging="720"/>
      </w:pPr>
      <w:rPr>
        <w:rFonts w:cs="Times New Roman"/>
      </w:rPr>
    </w:lvl>
    <w:lvl w:ilvl="3">
      <w:start w:val="1"/>
      <w:numFmt w:val="none"/>
      <w:pStyle w:val="Antrat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5"/>
    <w:multiLevelType w:val="singleLevel"/>
    <w:tmpl w:val="00000005"/>
    <w:name w:val="WW8Num5"/>
    <w:lvl w:ilvl="0">
      <w:start w:val="1"/>
      <w:numFmt w:val="bullet"/>
      <w:pStyle w:val="EMEABodyTextIndent"/>
      <w:lvlText w:val=""/>
      <w:lvlJc w:val="left"/>
      <w:pPr>
        <w:tabs>
          <w:tab w:val="num" w:pos="0"/>
        </w:tabs>
        <w:ind w:left="720" w:hanging="360"/>
      </w:pPr>
      <w:rPr>
        <w:rFonts w:ascii="Symbol" w:hAnsi="Symbol"/>
      </w:rPr>
    </w:lvl>
  </w:abstractNum>
  <w:abstractNum w:abstractNumId="2" w15:restartNumberingAfterBreak="0">
    <w:nsid w:val="008D4507"/>
    <w:multiLevelType w:val="hybridMultilevel"/>
    <w:tmpl w:val="A7B67836"/>
    <w:lvl w:ilvl="0" w:tplc="0042668A">
      <w:start w:val="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637D1D"/>
    <w:multiLevelType w:val="hybridMultilevel"/>
    <w:tmpl w:val="197CF520"/>
    <w:lvl w:ilvl="0" w:tplc="14021902">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0326F2"/>
    <w:multiLevelType w:val="hybridMultilevel"/>
    <w:tmpl w:val="A1862850"/>
    <w:lvl w:ilvl="0" w:tplc="65FE1CA0">
      <w:start w:val="1"/>
      <w:numFmt w:val="bullet"/>
      <w:lvlText w:val="-"/>
      <w:lvlJc w:val="left"/>
      <w:pPr>
        <w:ind w:left="1095" w:hanging="360"/>
      </w:pPr>
      <w:rPr>
        <w:rFonts w:ascii="Times New Roman" w:eastAsia="Times New Roman" w:hAnsi="Times New Roman" w:hint="default"/>
      </w:rPr>
    </w:lvl>
    <w:lvl w:ilvl="1" w:tplc="04270003" w:tentative="1">
      <w:start w:val="1"/>
      <w:numFmt w:val="bullet"/>
      <w:lvlText w:val="o"/>
      <w:lvlJc w:val="left"/>
      <w:pPr>
        <w:ind w:left="1815" w:hanging="360"/>
      </w:pPr>
      <w:rPr>
        <w:rFonts w:ascii="Courier New" w:hAnsi="Courier New" w:hint="default"/>
      </w:rPr>
    </w:lvl>
    <w:lvl w:ilvl="2" w:tplc="04270005" w:tentative="1">
      <w:start w:val="1"/>
      <w:numFmt w:val="bullet"/>
      <w:lvlText w:val=""/>
      <w:lvlJc w:val="left"/>
      <w:pPr>
        <w:ind w:left="2535" w:hanging="360"/>
      </w:pPr>
      <w:rPr>
        <w:rFonts w:ascii="Wingdings" w:hAnsi="Wingdings" w:hint="default"/>
      </w:rPr>
    </w:lvl>
    <w:lvl w:ilvl="3" w:tplc="04270001" w:tentative="1">
      <w:start w:val="1"/>
      <w:numFmt w:val="bullet"/>
      <w:lvlText w:val=""/>
      <w:lvlJc w:val="left"/>
      <w:pPr>
        <w:ind w:left="3255" w:hanging="360"/>
      </w:pPr>
      <w:rPr>
        <w:rFonts w:ascii="Symbol" w:hAnsi="Symbol" w:hint="default"/>
      </w:rPr>
    </w:lvl>
    <w:lvl w:ilvl="4" w:tplc="04270003" w:tentative="1">
      <w:start w:val="1"/>
      <w:numFmt w:val="bullet"/>
      <w:lvlText w:val="o"/>
      <w:lvlJc w:val="left"/>
      <w:pPr>
        <w:ind w:left="3975" w:hanging="360"/>
      </w:pPr>
      <w:rPr>
        <w:rFonts w:ascii="Courier New" w:hAnsi="Courier New" w:hint="default"/>
      </w:rPr>
    </w:lvl>
    <w:lvl w:ilvl="5" w:tplc="04270005" w:tentative="1">
      <w:start w:val="1"/>
      <w:numFmt w:val="bullet"/>
      <w:lvlText w:val=""/>
      <w:lvlJc w:val="left"/>
      <w:pPr>
        <w:ind w:left="4695" w:hanging="360"/>
      </w:pPr>
      <w:rPr>
        <w:rFonts w:ascii="Wingdings" w:hAnsi="Wingdings" w:hint="default"/>
      </w:rPr>
    </w:lvl>
    <w:lvl w:ilvl="6" w:tplc="04270001" w:tentative="1">
      <w:start w:val="1"/>
      <w:numFmt w:val="bullet"/>
      <w:lvlText w:val=""/>
      <w:lvlJc w:val="left"/>
      <w:pPr>
        <w:ind w:left="5415" w:hanging="360"/>
      </w:pPr>
      <w:rPr>
        <w:rFonts w:ascii="Symbol" w:hAnsi="Symbol" w:hint="default"/>
      </w:rPr>
    </w:lvl>
    <w:lvl w:ilvl="7" w:tplc="04270003" w:tentative="1">
      <w:start w:val="1"/>
      <w:numFmt w:val="bullet"/>
      <w:lvlText w:val="o"/>
      <w:lvlJc w:val="left"/>
      <w:pPr>
        <w:ind w:left="6135" w:hanging="360"/>
      </w:pPr>
      <w:rPr>
        <w:rFonts w:ascii="Courier New" w:hAnsi="Courier New" w:hint="default"/>
      </w:rPr>
    </w:lvl>
    <w:lvl w:ilvl="8" w:tplc="04270005" w:tentative="1">
      <w:start w:val="1"/>
      <w:numFmt w:val="bullet"/>
      <w:lvlText w:val=""/>
      <w:lvlJc w:val="left"/>
      <w:pPr>
        <w:ind w:left="6855" w:hanging="360"/>
      </w:pPr>
      <w:rPr>
        <w:rFonts w:ascii="Wingdings" w:hAnsi="Wingdings" w:hint="default"/>
      </w:rPr>
    </w:lvl>
  </w:abstractNum>
  <w:abstractNum w:abstractNumId="5" w15:restartNumberingAfterBreak="0">
    <w:nsid w:val="608C1345"/>
    <w:multiLevelType w:val="hybridMultilevel"/>
    <w:tmpl w:val="CB760088"/>
    <w:lvl w:ilvl="0" w:tplc="14021902">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C363DD"/>
    <w:multiLevelType w:val="hybridMultilevel"/>
    <w:tmpl w:val="6F1CE48E"/>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456"/>
    <w:rsid w:val="00072F85"/>
    <w:rsid w:val="000A5E72"/>
    <w:rsid w:val="000A7B60"/>
    <w:rsid w:val="00181364"/>
    <w:rsid w:val="002945D9"/>
    <w:rsid w:val="00305C48"/>
    <w:rsid w:val="003362C6"/>
    <w:rsid w:val="00497D4D"/>
    <w:rsid w:val="00545456"/>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55DD7-BD8D-4093-A816-4AAC58CE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5456"/>
    <w:pPr>
      <w:suppressAutoHyphens/>
      <w:spacing w:after="0" w:line="240" w:lineRule="auto"/>
    </w:pPr>
    <w:rPr>
      <w:rFonts w:ascii="Times New Roman" w:hAnsi="Times New Roman" w:cs="Times New Roman"/>
      <w:szCs w:val="20"/>
      <w:lang w:eastAsia="zh-CN"/>
    </w:rPr>
  </w:style>
  <w:style w:type="paragraph" w:styleId="Antrat1">
    <w:name w:val="heading 1"/>
    <w:basedOn w:val="prastasis"/>
    <w:next w:val="prastasis"/>
    <w:link w:val="Antrat1Diagrama"/>
    <w:qFormat/>
    <w:rsid w:val="00545456"/>
    <w:pPr>
      <w:keepNext/>
      <w:keepLines/>
      <w:numPr>
        <w:numId w:val="1"/>
      </w:numPr>
      <w:spacing w:before="480"/>
      <w:outlineLvl w:val="0"/>
    </w:pPr>
    <w:rPr>
      <w:rFonts w:ascii="Cambria" w:hAnsi="Cambria" w:cs="DokChampa"/>
      <w:b/>
      <w:bCs/>
      <w:color w:val="365F91"/>
      <w:sz w:val="28"/>
      <w:szCs w:val="28"/>
    </w:rPr>
  </w:style>
  <w:style w:type="paragraph" w:styleId="Antrat2">
    <w:name w:val="heading 2"/>
    <w:basedOn w:val="prastasis"/>
    <w:next w:val="prastasis"/>
    <w:link w:val="Antrat2Diagrama"/>
    <w:qFormat/>
    <w:rsid w:val="00545456"/>
    <w:pPr>
      <w:keepNext/>
      <w:numPr>
        <w:ilvl w:val="1"/>
        <w:numId w:val="1"/>
      </w:numPr>
      <w:spacing w:line="100" w:lineRule="atLeast"/>
      <w:outlineLvl w:val="1"/>
    </w:pPr>
    <w:rPr>
      <w:b/>
    </w:rPr>
  </w:style>
  <w:style w:type="paragraph" w:styleId="Antrat3">
    <w:name w:val="heading 3"/>
    <w:basedOn w:val="prastasis"/>
    <w:next w:val="prastasis"/>
    <w:link w:val="Antrat3Diagrama"/>
    <w:qFormat/>
    <w:rsid w:val="00545456"/>
    <w:pPr>
      <w:keepNext/>
      <w:numPr>
        <w:ilvl w:val="2"/>
        <w:numId w:val="1"/>
      </w:numPr>
      <w:spacing w:line="100" w:lineRule="atLeast"/>
      <w:outlineLvl w:val="2"/>
    </w:pPr>
    <w:rPr>
      <w:b/>
    </w:rPr>
  </w:style>
  <w:style w:type="paragraph" w:styleId="Antrat4">
    <w:name w:val="heading 4"/>
    <w:basedOn w:val="prastasis"/>
    <w:next w:val="prastasis"/>
    <w:link w:val="Antrat4Diagrama"/>
    <w:qFormat/>
    <w:rsid w:val="00545456"/>
    <w:pPr>
      <w:keepNext/>
      <w:numPr>
        <w:ilvl w:val="3"/>
        <w:numId w:val="1"/>
      </w:numPr>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1Diagrama">
    <w:name w:val="Antraštė 1 Diagrama"/>
    <w:basedOn w:val="Numatytasispastraiposriftas"/>
    <w:link w:val="Antrat1"/>
    <w:rsid w:val="00545456"/>
    <w:rPr>
      <w:rFonts w:ascii="Cambria" w:hAnsi="Cambria" w:cs="DokChampa"/>
      <w:b/>
      <w:bCs/>
      <w:color w:val="365F91"/>
      <w:sz w:val="28"/>
      <w:szCs w:val="28"/>
      <w:lang w:eastAsia="zh-CN"/>
    </w:rPr>
  </w:style>
  <w:style w:type="character" w:customStyle="1" w:styleId="Antrat2Diagrama">
    <w:name w:val="Antraštė 2 Diagrama"/>
    <w:basedOn w:val="Numatytasispastraiposriftas"/>
    <w:link w:val="Antrat2"/>
    <w:rsid w:val="00545456"/>
    <w:rPr>
      <w:rFonts w:ascii="Times New Roman" w:hAnsi="Times New Roman" w:cs="Times New Roman"/>
      <w:b/>
      <w:szCs w:val="20"/>
      <w:lang w:eastAsia="zh-CN"/>
    </w:rPr>
  </w:style>
  <w:style w:type="character" w:customStyle="1" w:styleId="Antrat3Diagrama">
    <w:name w:val="Antraštė 3 Diagrama"/>
    <w:basedOn w:val="Numatytasispastraiposriftas"/>
    <w:link w:val="Antrat3"/>
    <w:rsid w:val="00545456"/>
    <w:rPr>
      <w:rFonts w:ascii="Times New Roman" w:hAnsi="Times New Roman" w:cs="Times New Roman"/>
      <w:b/>
      <w:szCs w:val="20"/>
      <w:lang w:eastAsia="zh-CN"/>
    </w:rPr>
  </w:style>
  <w:style w:type="character" w:customStyle="1" w:styleId="Antrat4Diagrama">
    <w:name w:val="Antraštė 4 Diagrama"/>
    <w:basedOn w:val="Numatytasispastraiposriftas"/>
    <w:link w:val="Antrat4"/>
    <w:rsid w:val="00545456"/>
    <w:rPr>
      <w:rFonts w:ascii="Times New Roman" w:hAnsi="Times New Roman" w:cs="Times New Roman"/>
      <w:b/>
      <w:szCs w:val="20"/>
      <w:lang w:eastAsia="zh-CN"/>
    </w:rPr>
  </w:style>
  <w:style w:type="character" w:styleId="Puslapionumeris">
    <w:name w:val="page number"/>
    <w:uiPriority w:val="99"/>
    <w:rsid w:val="00545456"/>
    <w:rPr>
      <w:rFonts w:cs="Times New Roman"/>
    </w:rPr>
  </w:style>
  <w:style w:type="character" w:styleId="Hipersaitas">
    <w:name w:val="Hyperlink"/>
    <w:uiPriority w:val="99"/>
    <w:rsid w:val="00545456"/>
    <w:rPr>
      <w:rFonts w:cs="Times New Roman"/>
      <w:color w:val="0000FF"/>
      <w:u w:val="single"/>
    </w:rPr>
  </w:style>
  <w:style w:type="paragraph" w:styleId="Pagrindinistekstas">
    <w:name w:val="Body Text"/>
    <w:basedOn w:val="prastasis"/>
    <w:link w:val="PagrindinistekstasDiagrama"/>
    <w:uiPriority w:val="99"/>
    <w:rsid w:val="00545456"/>
    <w:pPr>
      <w:spacing w:after="120"/>
    </w:pPr>
  </w:style>
  <w:style w:type="character" w:customStyle="1" w:styleId="PagrindinistekstasDiagrama">
    <w:name w:val="Pagrindinis tekstas Diagrama"/>
    <w:basedOn w:val="Numatytasispastraiposriftas"/>
    <w:link w:val="Pagrindinistekstas"/>
    <w:uiPriority w:val="99"/>
    <w:rsid w:val="00545456"/>
    <w:rPr>
      <w:rFonts w:ascii="Times New Roman" w:hAnsi="Times New Roman" w:cs="Times New Roman"/>
      <w:szCs w:val="20"/>
      <w:lang w:eastAsia="zh-CN"/>
    </w:rPr>
  </w:style>
  <w:style w:type="paragraph" w:styleId="Porat">
    <w:name w:val="footer"/>
    <w:basedOn w:val="prastasis"/>
    <w:link w:val="PoratDiagrama"/>
    <w:uiPriority w:val="99"/>
    <w:rsid w:val="00545456"/>
    <w:pPr>
      <w:tabs>
        <w:tab w:val="center" w:pos="4153"/>
        <w:tab w:val="right" w:pos="8306"/>
      </w:tabs>
    </w:pPr>
  </w:style>
  <w:style w:type="character" w:customStyle="1" w:styleId="PoratDiagrama">
    <w:name w:val="Poraštė Diagrama"/>
    <w:basedOn w:val="Numatytasispastraiposriftas"/>
    <w:link w:val="Porat"/>
    <w:uiPriority w:val="99"/>
    <w:rsid w:val="00545456"/>
    <w:rPr>
      <w:rFonts w:ascii="Times New Roman" w:hAnsi="Times New Roman" w:cs="Times New Roman"/>
      <w:szCs w:val="20"/>
      <w:lang w:eastAsia="zh-CN"/>
    </w:rPr>
  </w:style>
  <w:style w:type="paragraph" w:customStyle="1" w:styleId="BTEMEASMCA">
    <w:name w:val="BT EMEA_SMCA"/>
    <w:basedOn w:val="prastasis"/>
    <w:uiPriority w:val="99"/>
    <w:rsid w:val="00545456"/>
    <w:rPr>
      <w:rFonts w:cs="Arial Unicode MS"/>
      <w:i/>
      <w:iCs/>
      <w:szCs w:val="22"/>
      <w:lang w:bidi="lo-LA"/>
    </w:rPr>
  </w:style>
  <w:style w:type="paragraph" w:customStyle="1" w:styleId="EMEABodyText">
    <w:name w:val="EMEA Body Text"/>
    <w:basedOn w:val="prastasis"/>
    <w:rsid w:val="00545456"/>
  </w:style>
  <w:style w:type="paragraph" w:customStyle="1" w:styleId="EMEABodyTextIndent">
    <w:name w:val="EMEA Body Text Indent"/>
    <w:basedOn w:val="EMEABodyText"/>
    <w:next w:val="EMEABodyText"/>
    <w:uiPriority w:val="99"/>
    <w:rsid w:val="00545456"/>
    <w:pPr>
      <w:numPr>
        <w:numId w:val="2"/>
      </w:numPr>
    </w:pPr>
  </w:style>
  <w:style w:type="paragraph" w:styleId="Sraopastraipa">
    <w:name w:val="List Paragraph"/>
    <w:basedOn w:val="prastasis"/>
    <w:uiPriority w:val="34"/>
    <w:qFormat/>
    <w:rsid w:val="00545456"/>
    <w:pPr>
      <w:ind w:left="720"/>
      <w:contextualSpacing/>
    </w:pPr>
  </w:style>
  <w:style w:type="paragraph" w:customStyle="1" w:styleId="AmmCorpsTexte">
    <w:name w:val="AmmCorpsTexte"/>
    <w:basedOn w:val="prastasis"/>
    <w:link w:val="AmmCorpsTexteCar"/>
    <w:rsid w:val="00545456"/>
    <w:pPr>
      <w:suppressAutoHyphens w:val="0"/>
      <w:spacing w:after="120"/>
      <w:jc w:val="both"/>
    </w:pPr>
    <w:rPr>
      <w:rFonts w:ascii="Arial" w:hAnsi="Arial"/>
      <w:sz w:val="20"/>
      <w:lang w:val="fr-FR" w:eastAsia="fr-FR"/>
    </w:rPr>
  </w:style>
  <w:style w:type="character" w:customStyle="1" w:styleId="AmmCorpsTexteCar">
    <w:name w:val="AmmCorpsTexte Car"/>
    <w:link w:val="AmmCorpsTexte"/>
    <w:rsid w:val="00545456"/>
    <w:rPr>
      <w:rFonts w:ascii="Arial" w:hAnsi="Arial" w:cs="Times New Roman"/>
      <w:sz w:val="20"/>
      <w:szCs w:val="20"/>
      <w:lang w:val="fr-FR" w:eastAsia="fr-FR"/>
    </w:rPr>
  </w:style>
  <w:style w:type="paragraph" w:customStyle="1" w:styleId="Default">
    <w:name w:val="Default"/>
    <w:rsid w:val="00545456"/>
    <w:pPr>
      <w:autoSpaceDE w:val="0"/>
      <w:autoSpaceDN w:val="0"/>
      <w:adjustRightInd w:val="0"/>
      <w:spacing w:after="0" w:line="240" w:lineRule="auto"/>
    </w:pPr>
    <w:rPr>
      <w:rFonts w:ascii="Arial"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10824</Words>
  <Characters>6170</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2025-04-23T05:15:00Z</dcterms:created>
  <dcterms:modified xsi:type="dcterms:W3CDTF">2025-04-23T05:15:00Z</dcterms:modified>
</cp:coreProperties>
</file>