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ABF4" w14:textId="77777777" w:rsidR="000F031C" w:rsidRPr="007F7DDE" w:rsidRDefault="000F031C" w:rsidP="000F031C">
      <w:pPr>
        <w:ind w:left="5529"/>
        <w:rPr>
          <w:b/>
          <w:szCs w:val="22"/>
          <w:lang w:val="lt-LT"/>
        </w:rPr>
      </w:pPr>
    </w:p>
    <w:p w14:paraId="620F7E8A" w14:textId="77777777" w:rsidR="000F031C" w:rsidRPr="007F7DDE" w:rsidRDefault="000F031C" w:rsidP="000F031C">
      <w:pPr>
        <w:ind w:left="5529"/>
        <w:rPr>
          <w:szCs w:val="22"/>
          <w:lang w:val="lt-LT"/>
        </w:rPr>
      </w:pPr>
    </w:p>
    <w:p w14:paraId="0776583E" w14:textId="77777777" w:rsidR="000F031C" w:rsidRPr="007F7DDE" w:rsidRDefault="000F031C" w:rsidP="000F031C">
      <w:pPr>
        <w:rPr>
          <w:szCs w:val="22"/>
          <w:lang w:val="lt-LT"/>
        </w:rPr>
      </w:pPr>
    </w:p>
    <w:p w14:paraId="6223E969" w14:textId="77777777" w:rsidR="000F031C" w:rsidRPr="007F7DDE" w:rsidRDefault="000F031C" w:rsidP="000F031C">
      <w:pPr>
        <w:rPr>
          <w:szCs w:val="22"/>
          <w:lang w:val="lt-LT"/>
        </w:rPr>
      </w:pPr>
    </w:p>
    <w:p w14:paraId="16BE4567" w14:textId="77777777" w:rsidR="000F031C" w:rsidRPr="007F7DDE" w:rsidRDefault="000F031C" w:rsidP="000F031C">
      <w:pPr>
        <w:rPr>
          <w:szCs w:val="22"/>
          <w:lang w:val="lt-LT"/>
        </w:rPr>
      </w:pPr>
    </w:p>
    <w:p w14:paraId="1C79353F" w14:textId="77777777" w:rsidR="000F031C" w:rsidRPr="007F7DDE" w:rsidRDefault="000F031C" w:rsidP="000F031C">
      <w:pPr>
        <w:rPr>
          <w:szCs w:val="22"/>
          <w:lang w:val="lt-LT"/>
        </w:rPr>
      </w:pPr>
    </w:p>
    <w:p w14:paraId="70FC6788" w14:textId="77777777" w:rsidR="000F031C" w:rsidRPr="007F7DDE" w:rsidRDefault="000F031C" w:rsidP="000F031C">
      <w:pPr>
        <w:rPr>
          <w:szCs w:val="22"/>
          <w:lang w:val="lt-LT"/>
        </w:rPr>
      </w:pPr>
    </w:p>
    <w:p w14:paraId="1E1CCEB5" w14:textId="77777777" w:rsidR="000F031C" w:rsidRPr="007F7DDE" w:rsidRDefault="000F031C" w:rsidP="000F031C">
      <w:pPr>
        <w:ind w:right="141"/>
        <w:rPr>
          <w:szCs w:val="22"/>
          <w:lang w:val="lt-LT"/>
        </w:rPr>
      </w:pPr>
    </w:p>
    <w:p w14:paraId="5232CACC" w14:textId="77777777" w:rsidR="000F031C" w:rsidRPr="007F7DDE" w:rsidRDefault="000F031C" w:rsidP="000F031C">
      <w:pPr>
        <w:rPr>
          <w:szCs w:val="22"/>
          <w:lang w:val="lt-LT"/>
        </w:rPr>
      </w:pPr>
    </w:p>
    <w:p w14:paraId="019AD42C" w14:textId="77777777" w:rsidR="000F031C" w:rsidRPr="007F7DDE" w:rsidRDefault="000F031C" w:rsidP="000F031C">
      <w:pPr>
        <w:rPr>
          <w:szCs w:val="22"/>
          <w:lang w:val="lt-LT"/>
        </w:rPr>
      </w:pPr>
    </w:p>
    <w:p w14:paraId="2BCA4A37" w14:textId="77777777" w:rsidR="000F031C" w:rsidRPr="007F7DDE" w:rsidRDefault="000F031C" w:rsidP="000F031C">
      <w:pPr>
        <w:rPr>
          <w:szCs w:val="22"/>
          <w:lang w:val="lt-LT"/>
        </w:rPr>
      </w:pPr>
    </w:p>
    <w:p w14:paraId="0A8DFC99" w14:textId="77777777" w:rsidR="000F031C" w:rsidRPr="007F7DDE" w:rsidRDefault="000F031C" w:rsidP="000F031C">
      <w:pPr>
        <w:rPr>
          <w:szCs w:val="22"/>
          <w:lang w:val="lt-LT"/>
        </w:rPr>
      </w:pPr>
    </w:p>
    <w:p w14:paraId="042025AE" w14:textId="77777777" w:rsidR="000F031C" w:rsidRPr="007F7DDE" w:rsidRDefault="000F031C" w:rsidP="000F031C">
      <w:pPr>
        <w:rPr>
          <w:szCs w:val="22"/>
          <w:lang w:val="lt-LT"/>
        </w:rPr>
      </w:pPr>
    </w:p>
    <w:p w14:paraId="605246DC" w14:textId="77777777" w:rsidR="000F031C" w:rsidRPr="007F7DDE" w:rsidRDefault="000F031C" w:rsidP="000F031C">
      <w:pPr>
        <w:rPr>
          <w:szCs w:val="22"/>
          <w:lang w:val="lt-LT"/>
        </w:rPr>
      </w:pPr>
    </w:p>
    <w:p w14:paraId="4F75426C" w14:textId="77777777" w:rsidR="000F031C" w:rsidRPr="007F7DDE" w:rsidRDefault="000F031C" w:rsidP="000F031C">
      <w:pPr>
        <w:rPr>
          <w:szCs w:val="22"/>
          <w:lang w:val="lt-LT"/>
        </w:rPr>
      </w:pPr>
    </w:p>
    <w:p w14:paraId="6081F8F5" w14:textId="77777777" w:rsidR="000F031C" w:rsidRPr="007F7DDE" w:rsidRDefault="000F031C" w:rsidP="000F031C">
      <w:pPr>
        <w:rPr>
          <w:szCs w:val="22"/>
          <w:lang w:val="lt-LT"/>
        </w:rPr>
      </w:pPr>
    </w:p>
    <w:p w14:paraId="7538B308" w14:textId="77777777" w:rsidR="000F031C" w:rsidRPr="007F7DDE" w:rsidRDefault="000F031C" w:rsidP="000F031C">
      <w:pPr>
        <w:rPr>
          <w:szCs w:val="22"/>
          <w:lang w:val="lt-LT"/>
        </w:rPr>
      </w:pPr>
    </w:p>
    <w:p w14:paraId="1B39268E" w14:textId="77777777" w:rsidR="000F031C" w:rsidRPr="007F7DDE" w:rsidRDefault="000F031C" w:rsidP="000F031C">
      <w:pPr>
        <w:rPr>
          <w:szCs w:val="22"/>
          <w:lang w:val="lt-LT"/>
        </w:rPr>
      </w:pPr>
    </w:p>
    <w:p w14:paraId="7A88D7BF" w14:textId="77777777" w:rsidR="000F031C" w:rsidRPr="007F7DDE" w:rsidRDefault="000F031C" w:rsidP="000F031C">
      <w:pPr>
        <w:spacing w:line="240" w:lineRule="auto"/>
        <w:rPr>
          <w:szCs w:val="22"/>
          <w:lang w:val="lt-LT"/>
        </w:rPr>
      </w:pPr>
    </w:p>
    <w:p w14:paraId="6EC9A322" w14:textId="77777777" w:rsidR="000F031C" w:rsidRPr="007F7DDE" w:rsidRDefault="000F031C" w:rsidP="000F031C">
      <w:pPr>
        <w:spacing w:line="240" w:lineRule="auto"/>
        <w:rPr>
          <w:szCs w:val="22"/>
          <w:lang w:val="lt-LT"/>
        </w:rPr>
      </w:pPr>
    </w:p>
    <w:p w14:paraId="48844D28"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1690D079"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4C9A7CBC"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5DB01CC6"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I PRIEDAS</w:t>
      </w:r>
    </w:p>
    <w:p w14:paraId="484CC806" w14:textId="77777777" w:rsidR="000F031C" w:rsidRPr="007F7DDE" w:rsidRDefault="000F031C" w:rsidP="000F031C">
      <w:pPr>
        <w:spacing w:line="240" w:lineRule="auto"/>
        <w:rPr>
          <w:szCs w:val="22"/>
          <w:lang w:val="lt-LT"/>
        </w:rPr>
      </w:pPr>
    </w:p>
    <w:p w14:paraId="44A25DD4"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PREPARATO CHARAKTERISTIKŲ SANTRAUKA</w:t>
      </w:r>
    </w:p>
    <w:p w14:paraId="23F66B14" w14:textId="77777777" w:rsidR="000F031C" w:rsidRPr="007F7DDE" w:rsidRDefault="000F031C" w:rsidP="000F031C">
      <w:pPr>
        <w:pStyle w:val="Antrat3"/>
        <w:spacing w:before="0" w:after="0" w:line="240" w:lineRule="auto"/>
        <w:rPr>
          <w:sz w:val="22"/>
          <w:szCs w:val="22"/>
          <w:lang w:val="lt-LT"/>
        </w:rPr>
      </w:pPr>
      <w:r w:rsidRPr="007F7DDE">
        <w:rPr>
          <w:b w:val="0"/>
          <w:snapToGrid w:val="0"/>
          <w:kern w:val="0"/>
          <w:sz w:val="22"/>
          <w:szCs w:val="22"/>
          <w:lang w:val="lt-LT" w:eastAsia="zh-CN"/>
        </w:rPr>
        <w:br w:type="page"/>
      </w:r>
      <w:r w:rsidRPr="007F7DDE">
        <w:rPr>
          <w:sz w:val="22"/>
          <w:szCs w:val="22"/>
          <w:lang w:val="lt-LT"/>
        </w:rPr>
        <w:lastRenderedPageBreak/>
        <w:t>1.</w:t>
      </w:r>
      <w:r w:rsidRPr="007F7DDE">
        <w:rPr>
          <w:sz w:val="22"/>
          <w:szCs w:val="22"/>
          <w:lang w:val="lt-LT"/>
        </w:rPr>
        <w:tab/>
        <w:t>VAISTINIO PREPARATO PAVADINIMAS</w:t>
      </w:r>
    </w:p>
    <w:p w14:paraId="3F76A8AB" w14:textId="77777777" w:rsidR="000F031C" w:rsidRPr="007F7DDE" w:rsidRDefault="000F031C" w:rsidP="000F031C">
      <w:pPr>
        <w:rPr>
          <w:szCs w:val="22"/>
          <w:lang w:val="lt-LT"/>
        </w:rPr>
      </w:pPr>
    </w:p>
    <w:p w14:paraId="4631901F" w14:textId="77777777" w:rsidR="000F031C" w:rsidRPr="007F7DDE" w:rsidRDefault="000F031C" w:rsidP="000F031C">
      <w:pPr>
        <w:rPr>
          <w:szCs w:val="22"/>
          <w:lang w:val="lt-LT"/>
        </w:rPr>
      </w:pPr>
      <w:r w:rsidRPr="007F7DDE">
        <w:rPr>
          <w:szCs w:val="22"/>
          <w:lang w:val="lt-LT"/>
        </w:rPr>
        <w:t>Zomig 2,5 mg plėvele dengtos tabletės</w:t>
      </w:r>
    </w:p>
    <w:p w14:paraId="7672D398" w14:textId="77777777" w:rsidR="000F031C" w:rsidRPr="007F7DDE" w:rsidRDefault="000F031C" w:rsidP="000F031C">
      <w:pPr>
        <w:rPr>
          <w:szCs w:val="22"/>
          <w:lang w:val="lt-LT"/>
        </w:rPr>
      </w:pPr>
    </w:p>
    <w:p w14:paraId="2E2C625C" w14:textId="77777777" w:rsidR="000F031C" w:rsidRPr="007F7DDE" w:rsidRDefault="000F031C" w:rsidP="000F031C">
      <w:pPr>
        <w:rPr>
          <w:szCs w:val="22"/>
          <w:lang w:val="lt-LT"/>
        </w:rPr>
      </w:pPr>
    </w:p>
    <w:p w14:paraId="77C62BE0" w14:textId="77777777" w:rsidR="000F031C" w:rsidRPr="007F7DDE" w:rsidRDefault="000F031C" w:rsidP="000F031C">
      <w:pPr>
        <w:pStyle w:val="Antrat3"/>
        <w:spacing w:before="0" w:after="0" w:line="240" w:lineRule="auto"/>
        <w:rPr>
          <w:bCs/>
          <w:sz w:val="22"/>
          <w:szCs w:val="22"/>
          <w:lang w:val="lt-LT"/>
        </w:rPr>
      </w:pPr>
      <w:r w:rsidRPr="007F7DDE">
        <w:rPr>
          <w:bCs/>
          <w:sz w:val="22"/>
          <w:szCs w:val="22"/>
          <w:lang w:val="lt-LT"/>
        </w:rPr>
        <w:t>2.</w:t>
      </w:r>
      <w:r w:rsidRPr="007F7DDE">
        <w:rPr>
          <w:bCs/>
          <w:sz w:val="22"/>
          <w:szCs w:val="22"/>
          <w:lang w:val="lt-LT"/>
        </w:rPr>
        <w:tab/>
        <w:t>KOKYBINĖ IR KIEKYBINĖ SUDĖTIS</w:t>
      </w:r>
    </w:p>
    <w:p w14:paraId="088E2305" w14:textId="77777777" w:rsidR="000F031C" w:rsidRPr="007F7DDE" w:rsidRDefault="000F031C" w:rsidP="000F031C">
      <w:pPr>
        <w:rPr>
          <w:szCs w:val="22"/>
          <w:lang w:val="lt-LT"/>
        </w:rPr>
      </w:pPr>
    </w:p>
    <w:p w14:paraId="4FE226FF" w14:textId="77777777" w:rsidR="000F031C" w:rsidRPr="007F7DDE" w:rsidRDefault="000F031C" w:rsidP="000F031C">
      <w:pPr>
        <w:pStyle w:val="Pagrindinistekstas"/>
        <w:rPr>
          <w:i w:val="0"/>
          <w:color w:val="auto"/>
          <w:szCs w:val="22"/>
          <w:lang w:val="lt-LT"/>
        </w:rPr>
      </w:pPr>
      <w:r w:rsidRPr="007F7DDE">
        <w:rPr>
          <w:i w:val="0"/>
          <w:color w:val="auto"/>
          <w:szCs w:val="22"/>
          <w:lang w:val="lt-LT"/>
        </w:rPr>
        <w:t>Kiekvienoje plėvele dengtoje tabletėje yra 2,5 mg zolmitriptano.</w:t>
      </w:r>
    </w:p>
    <w:p w14:paraId="31FED69C" w14:textId="77777777" w:rsidR="000F031C" w:rsidRPr="007F7DDE" w:rsidRDefault="000F031C" w:rsidP="000F031C">
      <w:pPr>
        <w:pStyle w:val="Pagrindinistekstas"/>
        <w:rPr>
          <w:i w:val="0"/>
          <w:color w:val="auto"/>
          <w:szCs w:val="22"/>
          <w:lang w:val="lt-LT"/>
        </w:rPr>
      </w:pPr>
      <w:r w:rsidRPr="007F7DDE">
        <w:rPr>
          <w:i w:val="0"/>
          <w:color w:val="auto"/>
          <w:szCs w:val="22"/>
          <w:lang w:val="lt-LT"/>
        </w:rPr>
        <w:t>Pagalbinė medžiaga: bevandenė laktozė (100 mg).</w:t>
      </w:r>
    </w:p>
    <w:p w14:paraId="187BED93" w14:textId="77777777" w:rsidR="000F031C" w:rsidRPr="007F7DDE" w:rsidRDefault="000F031C" w:rsidP="000F031C">
      <w:pPr>
        <w:rPr>
          <w:szCs w:val="22"/>
          <w:lang w:val="lt-LT"/>
        </w:rPr>
      </w:pPr>
      <w:r w:rsidRPr="007F7DDE">
        <w:rPr>
          <w:szCs w:val="22"/>
          <w:lang w:val="lt-LT"/>
        </w:rPr>
        <w:t>Visos pagalbinės medžiagos išvardytos 6.1 skyriuje.</w:t>
      </w:r>
    </w:p>
    <w:p w14:paraId="6555DE24" w14:textId="77777777" w:rsidR="000F031C" w:rsidRPr="007F7DDE" w:rsidRDefault="000F031C" w:rsidP="000F031C">
      <w:pPr>
        <w:rPr>
          <w:szCs w:val="22"/>
          <w:lang w:val="lt-LT"/>
        </w:rPr>
      </w:pPr>
    </w:p>
    <w:p w14:paraId="2A37FEB2" w14:textId="77777777" w:rsidR="000F031C" w:rsidRPr="007F7DDE" w:rsidRDefault="000F031C" w:rsidP="000F031C">
      <w:pPr>
        <w:rPr>
          <w:szCs w:val="22"/>
          <w:lang w:val="lt-LT"/>
        </w:rPr>
      </w:pPr>
    </w:p>
    <w:p w14:paraId="4132B08E"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3.</w:t>
      </w:r>
      <w:r w:rsidRPr="007F7DDE">
        <w:rPr>
          <w:sz w:val="22"/>
          <w:szCs w:val="22"/>
          <w:lang w:val="lt-LT"/>
        </w:rPr>
        <w:tab/>
        <w:t>FARMACINĖ FORMA</w:t>
      </w:r>
    </w:p>
    <w:p w14:paraId="50AC12C6" w14:textId="77777777" w:rsidR="000F031C" w:rsidRPr="007F7DDE" w:rsidRDefault="000F031C" w:rsidP="000F031C">
      <w:pPr>
        <w:rPr>
          <w:szCs w:val="22"/>
          <w:lang w:val="lt-LT"/>
        </w:rPr>
      </w:pPr>
    </w:p>
    <w:p w14:paraId="745911F0" w14:textId="77777777" w:rsidR="000F031C" w:rsidRPr="007F7DDE" w:rsidRDefault="000F031C" w:rsidP="000F031C">
      <w:pPr>
        <w:pStyle w:val="Pagrindinistekstas"/>
        <w:rPr>
          <w:i w:val="0"/>
          <w:color w:val="auto"/>
          <w:szCs w:val="22"/>
          <w:lang w:val="it-IT"/>
        </w:rPr>
      </w:pPr>
      <w:r w:rsidRPr="007F7DDE">
        <w:rPr>
          <w:i w:val="0"/>
          <w:color w:val="auto"/>
          <w:szCs w:val="22"/>
          <w:lang w:val="it-IT"/>
        </w:rPr>
        <w:t>Plėvele dengta tabletė.</w:t>
      </w:r>
    </w:p>
    <w:p w14:paraId="1812267E" w14:textId="77777777" w:rsidR="000F031C" w:rsidRPr="007F7DDE" w:rsidRDefault="000F031C" w:rsidP="000F031C">
      <w:pPr>
        <w:rPr>
          <w:szCs w:val="22"/>
          <w:lang w:val="lt-LT"/>
        </w:rPr>
      </w:pPr>
      <w:r w:rsidRPr="007F7DDE">
        <w:rPr>
          <w:szCs w:val="22"/>
          <w:lang w:val="it-IT"/>
        </w:rPr>
        <w:t>Tabletės yra geltonos, apvalios, vienoje pusėje pažymėtos raide „Z“.</w:t>
      </w:r>
    </w:p>
    <w:p w14:paraId="0B5B5E75" w14:textId="77777777" w:rsidR="000F031C" w:rsidRPr="007F7DDE" w:rsidRDefault="000F031C" w:rsidP="000F031C">
      <w:pPr>
        <w:rPr>
          <w:szCs w:val="22"/>
          <w:lang w:val="lt-LT"/>
        </w:rPr>
      </w:pPr>
    </w:p>
    <w:p w14:paraId="4B436833" w14:textId="77777777" w:rsidR="000F031C" w:rsidRPr="007F7DDE" w:rsidRDefault="000F031C" w:rsidP="000F031C">
      <w:pPr>
        <w:rPr>
          <w:szCs w:val="22"/>
          <w:lang w:val="lt-LT"/>
        </w:rPr>
      </w:pPr>
    </w:p>
    <w:p w14:paraId="7401411E"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4.</w:t>
      </w:r>
      <w:r w:rsidRPr="007F7DDE">
        <w:rPr>
          <w:sz w:val="22"/>
          <w:szCs w:val="22"/>
          <w:lang w:val="lt-LT"/>
        </w:rPr>
        <w:tab/>
        <w:t>KLINIKINĖ INFORMACIJA</w:t>
      </w:r>
    </w:p>
    <w:p w14:paraId="6F2C1EDF" w14:textId="77777777" w:rsidR="000F031C" w:rsidRPr="007F7DDE" w:rsidRDefault="000F031C" w:rsidP="000F031C">
      <w:pPr>
        <w:rPr>
          <w:szCs w:val="22"/>
          <w:lang w:val="lt-LT"/>
        </w:rPr>
      </w:pPr>
    </w:p>
    <w:p w14:paraId="0AA93E56" w14:textId="77777777" w:rsidR="000F031C" w:rsidRPr="007F7DDE" w:rsidRDefault="000F031C" w:rsidP="000F031C">
      <w:pPr>
        <w:pStyle w:val="Antrat4"/>
        <w:rPr>
          <w:noProof w:val="0"/>
          <w:szCs w:val="22"/>
          <w:lang w:val="lt-LT"/>
        </w:rPr>
      </w:pPr>
      <w:r w:rsidRPr="007F7DDE">
        <w:rPr>
          <w:noProof w:val="0"/>
          <w:szCs w:val="22"/>
          <w:lang w:val="lt-LT"/>
        </w:rPr>
        <w:t>4.1</w:t>
      </w:r>
      <w:r w:rsidRPr="007F7DDE">
        <w:rPr>
          <w:noProof w:val="0"/>
          <w:szCs w:val="22"/>
          <w:lang w:val="lt-LT"/>
        </w:rPr>
        <w:tab/>
        <w:t>Terapinės indikacijos</w:t>
      </w:r>
    </w:p>
    <w:p w14:paraId="19C91D52" w14:textId="77777777" w:rsidR="000F031C" w:rsidRPr="007F7DDE" w:rsidRDefault="000F031C" w:rsidP="000F031C">
      <w:pPr>
        <w:rPr>
          <w:szCs w:val="22"/>
          <w:lang w:val="lt-LT"/>
        </w:rPr>
      </w:pPr>
    </w:p>
    <w:p w14:paraId="53768F7B" w14:textId="77777777" w:rsidR="000F031C" w:rsidRPr="007F7DDE" w:rsidRDefault="000F031C" w:rsidP="000F031C">
      <w:pPr>
        <w:rPr>
          <w:szCs w:val="22"/>
          <w:lang w:val="lt-LT"/>
        </w:rPr>
      </w:pPr>
      <w:r w:rsidRPr="007F7DDE">
        <w:rPr>
          <w:szCs w:val="22"/>
          <w:lang w:val="lt-LT"/>
        </w:rPr>
        <w:t>Skubus migrenos priepuolio su aura arba be jos gydymas.</w:t>
      </w:r>
    </w:p>
    <w:p w14:paraId="066B4079" w14:textId="77777777" w:rsidR="000F031C" w:rsidRPr="007F7DDE" w:rsidRDefault="000F031C" w:rsidP="000F031C">
      <w:pPr>
        <w:rPr>
          <w:szCs w:val="22"/>
          <w:lang w:val="lt-LT"/>
        </w:rPr>
      </w:pPr>
    </w:p>
    <w:p w14:paraId="5B950CD1" w14:textId="77777777" w:rsidR="000F031C" w:rsidRPr="007F7DDE" w:rsidRDefault="000F031C" w:rsidP="000F031C">
      <w:pPr>
        <w:rPr>
          <w:szCs w:val="22"/>
          <w:lang w:val="lt-LT"/>
        </w:rPr>
      </w:pPr>
    </w:p>
    <w:p w14:paraId="001983DF" w14:textId="77777777" w:rsidR="000F031C" w:rsidRPr="007F7DDE" w:rsidRDefault="000F031C" w:rsidP="000F031C">
      <w:pPr>
        <w:pStyle w:val="Antrat4"/>
        <w:rPr>
          <w:noProof w:val="0"/>
          <w:szCs w:val="22"/>
          <w:lang w:val="lt-LT"/>
        </w:rPr>
      </w:pPr>
      <w:r w:rsidRPr="007F7DDE">
        <w:rPr>
          <w:noProof w:val="0"/>
          <w:szCs w:val="22"/>
          <w:lang w:val="lt-LT"/>
        </w:rPr>
        <w:t>4.2</w:t>
      </w:r>
      <w:r w:rsidRPr="007F7DDE">
        <w:rPr>
          <w:noProof w:val="0"/>
          <w:szCs w:val="22"/>
          <w:lang w:val="lt-LT"/>
        </w:rPr>
        <w:tab/>
        <w:t>Dozavimas ir vartojimo metodas</w:t>
      </w:r>
    </w:p>
    <w:p w14:paraId="6DE4C299" w14:textId="77777777" w:rsidR="000F031C" w:rsidRPr="007F7DDE" w:rsidRDefault="000F031C" w:rsidP="000F031C">
      <w:pPr>
        <w:rPr>
          <w:szCs w:val="22"/>
          <w:lang w:val="lt-LT"/>
        </w:rPr>
      </w:pPr>
    </w:p>
    <w:p w14:paraId="7C0A5773" w14:textId="77777777" w:rsidR="000F031C" w:rsidRPr="007F7DDE" w:rsidRDefault="000F031C" w:rsidP="000F031C">
      <w:pPr>
        <w:pStyle w:val="Pagrindinistekstas"/>
        <w:rPr>
          <w:color w:val="auto"/>
          <w:szCs w:val="22"/>
          <w:lang w:val="lt-LT"/>
        </w:rPr>
      </w:pPr>
      <w:r w:rsidRPr="007F7DDE">
        <w:rPr>
          <w:color w:val="auto"/>
          <w:szCs w:val="22"/>
          <w:lang w:val="lt-LT"/>
        </w:rPr>
        <w:t>Suaugusiesiems</w:t>
      </w:r>
    </w:p>
    <w:p w14:paraId="33C9C599" w14:textId="77777777" w:rsidR="000F031C" w:rsidRPr="007F7DDE" w:rsidRDefault="000F031C" w:rsidP="000F031C">
      <w:pPr>
        <w:pStyle w:val="Pagrindinistekstas"/>
        <w:rPr>
          <w:i w:val="0"/>
          <w:color w:val="auto"/>
          <w:szCs w:val="22"/>
          <w:lang w:val="lt-LT"/>
        </w:rPr>
      </w:pPr>
      <w:r w:rsidRPr="007F7DDE">
        <w:rPr>
          <w:i w:val="0"/>
          <w:color w:val="auto"/>
          <w:szCs w:val="22"/>
          <w:lang w:val="lt-LT"/>
        </w:rPr>
        <w:t>Rekomenduojama Zomig dozė migrenos priepuoliui nutraukti – 2,5 mg.</w:t>
      </w:r>
    </w:p>
    <w:p w14:paraId="5EAE4AEF" w14:textId="77777777" w:rsidR="000F031C" w:rsidRPr="007F7DDE" w:rsidRDefault="000F031C" w:rsidP="000F031C">
      <w:pPr>
        <w:pStyle w:val="Pagrindinistekstas"/>
        <w:rPr>
          <w:i w:val="0"/>
          <w:color w:val="auto"/>
          <w:szCs w:val="22"/>
          <w:lang w:val="lt-LT"/>
        </w:rPr>
      </w:pPr>
    </w:p>
    <w:p w14:paraId="5F7D902F" w14:textId="77777777" w:rsidR="000F031C" w:rsidRPr="007F7DDE" w:rsidRDefault="000F031C" w:rsidP="000F031C">
      <w:pPr>
        <w:pStyle w:val="Pagrindinistekstas"/>
        <w:rPr>
          <w:i w:val="0"/>
          <w:color w:val="auto"/>
          <w:szCs w:val="22"/>
          <w:lang w:val="lt-LT"/>
        </w:rPr>
      </w:pPr>
      <w:r w:rsidRPr="007F7DDE">
        <w:rPr>
          <w:i w:val="0"/>
          <w:color w:val="auto"/>
          <w:szCs w:val="22"/>
          <w:lang w:val="lt-LT"/>
        </w:rPr>
        <w:t>Nustatyta, kad jei simptomai išlieka arba atsinaujina per 24 val., būna veiksminga antra dozė (ją galima vartoti ne anksčiau kaip 2 val. po pirmosios).</w:t>
      </w:r>
    </w:p>
    <w:p w14:paraId="6F114159" w14:textId="77777777" w:rsidR="000F031C" w:rsidRPr="007F7DDE" w:rsidRDefault="000F031C" w:rsidP="000F031C">
      <w:pPr>
        <w:pStyle w:val="Pagrindinistekstas"/>
        <w:rPr>
          <w:i w:val="0"/>
          <w:color w:val="auto"/>
          <w:szCs w:val="22"/>
          <w:lang w:val="lt-LT"/>
        </w:rPr>
      </w:pPr>
    </w:p>
    <w:p w14:paraId="0404F137" w14:textId="77777777" w:rsidR="000F031C" w:rsidRPr="007F7DDE" w:rsidRDefault="000F031C" w:rsidP="000F031C">
      <w:pPr>
        <w:pStyle w:val="Pagrindinistekstas"/>
        <w:rPr>
          <w:i w:val="0"/>
          <w:color w:val="auto"/>
          <w:szCs w:val="22"/>
          <w:lang w:val="lt-LT"/>
        </w:rPr>
      </w:pPr>
      <w:r w:rsidRPr="007F7DDE">
        <w:rPr>
          <w:i w:val="0"/>
          <w:color w:val="auto"/>
          <w:szCs w:val="22"/>
          <w:lang w:val="lt-LT"/>
        </w:rPr>
        <w:t>Jei 2,5 mg dozė reikiamo poveikio nesukėlė, kitų priepuolių metu galima vartoti 5 mg.</w:t>
      </w:r>
    </w:p>
    <w:p w14:paraId="4CA68473" w14:textId="77777777" w:rsidR="000F031C" w:rsidRPr="007F7DDE" w:rsidRDefault="000F031C" w:rsidP="000F031C">
      <w:pPr>
        <w:pStyle w:val="Pagrindinistekstas"/>
        <w:rPr>
          <w:i w:val="0"/>
          <w:color w:val="auto"/>
          <w:szCs w:val="22"/>
          <w:lang w:val="lt-LT"/>
        </w:rPr>
      </w:pPr>
    </w:p>
    <w:p w14:paraId="2B3415D5" w14:textId="77777777" w:rsidR="000F031C" w:rsidRPr="007F7DDE" w:rsidRDefault="000F031C" w:rsidP="000F031C">
      <w:pPr>
        <w:pStyle w:val="Pagrindinistekstas"/>
        <w:rPr>
          <w:i w:val="0"/>
          <w:color w:val="auto"/>
          <w:szCs w:val="22"/>
          <w:lang w:val="lt-LT"/>
        </w:rPr>
      </w:pPr>
      <w:r w:rsidRPr="007F7DDE">
        <w:rPr>
          <w:i w:val="0"/>
          <w:color w:val="auto"/>
          <w:szCs w:val="22"/>
          <w:lang w:val="lt-LT"/>
        </w:rPr>
        <w:t>Jei vaistas veiksmingas, tai, jo išgėrus, ryškus poveikis pasireiškia per 1 val.</w:t>
      </w:r>
    </w:p>
    <w:p w14:paraId="08364EFE" w14:textId="77777777" w:rsidR="000F031C" w:rsidRPr="007F7DDE" w:rsidRDefault="000F031C" w:rsidP="000F031C">
      <w:pPr>
        <w:pStyle w:val="Pagrindinistekstas"/>
        <w:rPr>
          <w:i w:val="0"/>
          <w:color w:val="auto"/>
          <w:szCs w:val="22"/>
          <w:lang w:val="lt-LT"/>
        </w:rPr>
      </w:pPr>
    </w:p>
    <w:p w14:paraId="26812C1C" w14:textId="77777777" w:rsidR="000F031C" w:rsidRPr="007F7DDE" w:rsidRDefault="000F031C" w:rsidP="000F031C">
      <w:pPr>
        <w:pStyle w:val="Pagrindinistekstas"/>
        <w:rPr>
          <w:i w:val="0"/>
          <w:color w:val="auto"/>
          <w:szCs w:val="22"/>
          <w:lang w:val="lt-LT"/>
        </w:rPr>
      </w:pPr>
      <w:r w:rsidRPr="007F7DDE">
        <w:rPr>
          <w:i w:val="0"/>
          <w:color w:val="auto"/>
          <w:szCs w:val="22"/>
          <w:lang w:val="lt-LT"/>
        </w:rPr>
        <w:t>Zomig vienodai veiksmingas visais migrenos priepuolio periodais, tačiau, prasidėjus migreniniam galvos skausmui, tabletę patartina išgerti kuo anksčiau.</w:t>
      </w:r>
    </w:p>
    <w:p w14:paraId="4485ECBD" w14:textId="77777777" w:rsidR="000F031C" w:rsidRPr="007F7DDE" w:rsidRDefault="000F031C" w:rsidP="000F031C">
      <w:pPr>
        <w:pStyle w:val="Pagrindinistekstas"/>
        <w:rPr>
          <w:i w:val="0"/>
          <w:color w:val="auto"/>
          <w:szCs w:val="22"/>
          <w:lang w:val="lt-LT"/>
        </w:rPr>
      </w:pPr>
    </w:p>
    <w:p w14:paraId="60D7DBD6" w14:textId="77777777" w:rsidR="000F031C" w:rsidRPr="007F7DDE" w:rsidRDefault="000F031C" w:rsidP="000F031C">
      <w:pPr>
        <w:pStyle w:val="Pagrindinistekstas"/>
        <w:rPr>
          <w:i w:val="0"/>
          <w:color w:val="auto"/>
          <w:szCs w:val="22"/>
          <w:lang w:val="lt-LT"/>
        </w:rPr>
      </w:pPr>
      <w:r w:rsidRPr="007F7DDE">
        <w:rPr>
          <w:i w:val="0"/>
          <w:color w:val="auto"/>
          <w:szCs w:val="22"/>
          <w:lang w:val="lt-LT"/>
        </w:rPr>
        <w:t>Jei priepuoliai kartojasi, rekomenduojama vartoti ne daugiau kaip 10 mg Zomig per 24 val.</w:t>
      </w:r>
    </w:p>
    <w:p w14:paraId="54197E07" w14:textId="77777777" w:rsidR="000F031C" w:rsidRPr="007F7DDE" w:rsidRDefault="000F031C" w:rsidP="000F031C">
      <w:pPr>
        <w:pStyle w:val="Pagrindinistekstas"/>
        <w:rPr>
          <w:i w:val="0"/>
          <w:color w:val="auto"/>
          <w:szCs w:val="22"/>
          <w:lang w:val="lt-LT"/>
        </w:rPr>
      </w:pPr>
      <w:r w:rsidRPr="007F7DDE">
        <w:rPr>
          <w:i w:val="0"/>
          <w:color w:val="auto"/>
          <w:szCs w:val="22"/>
          <w:lang w:val="lt-LT"/>
        </w:rPr>
        <w:t>Migrenos profilaktikai Zomig netinka.</w:t>
      </w:r>
    </w:p>
    <w:p w14:paraId="7104B1D9" w14:textId="77777777" w:rsidR="000F031C" w:rsidRPr="007F7DDE" w:rsidRDefault="000F031C" w:rsidP="000F031C">
      <w:pPr>
        <w:pStyle w:val="Pagrindinistekstas"/>
        <w:rPr>
          <w:i w:val="0"/>
          <w:color w:val="auto"/>
          <w:szCs w:val="22"/>
          <w:lang w:val="lt-LT"/>
        </w:rPr>
      </w:pPr>
    </w:p>
    <w:p w14:paraId="5C27D3D5" w14:textId="77777777" w:rsidR="000F031C" w:rsidRPr="007F7DDE" w:rsidRDefault="000F031C" w:rsidP="000F031C">
      <w:pPr>
        <w:pStyle w:val="Pagrindinistekstas"/>
        <w:rPr>
          <w:i w:val="0"/>
          <w:color w:val="auto"/>
          <w:szCs w:val="22"/>
          <w:lang w:val="lt-LT"/>
        </w:rPr>
      </w:pPr>
      <w:r w:rsidRPr="007F7DDE">
        <w:rPr>
          <w:color w:val="auto"/>
          <w:szCs w:val="22"/>
          <w:lang w:val="lt-LT"/>
        </w:rPr>
        <w:t>Vaikų populiacija</w:t>
      </w:r>
      <w:r w:rsidRPr="007F7DDE">
        <w:rPr>
          <w:i w:val="0"/>
          <w:color w:val="auto"/>
          <w:szCs w:val="22"/>
          <w:lang w:val="lt-LT"/>
        </w:rPr>
        <w:t xml:space="preserve"> (iki 12 metų)</w:t>
      </w:r>
    </w:p>
    <w:p w14:paraId="7EF671E9" w14:textId="77777777" w:rsidR="000F031C" w:rsidRPr="007F7DDE" w:rsidRDefault="000F031C" w:rsidP="000F031C">
      <w:pPr>
        <w:pStyle w:val="Pagrindinistekstas"/>
        <w:rPr>
          <w:i w:val="0"/>
          <w:color w:val="auto"/>
          <w:szCs w:val="22"/>
          <w:lang w:val="lt-LT"/>
        </w:rPr>
      </w:pPr>
      <w:r w:rsidRPr="007F7DDE">
        <w:rPr>
          <w:i w:val="0"/>
          <w:color w:val="auto"/>
          <w:szCs w:val="22"/>
          <w:lang w:val="lt-LT"/>
        </w:rPr>
        <w:t>Zolmitriptano tablečių saugumas ir veiksmingumas vaikams neištirtas, todėl jiems Zomig tabletės nerekomenduojamas.</w:t>
      </w:r>
    </w:p>
    <w:p w14:paraId="4F7CE830" w14:textId="77777777" w:rsidR="000F031C" w:rsidRPr="007F7DDE" w:rsidRDefault="000F031C" w:rsidP="000F031C">
      <w:pPr>
        <w:pStyle w:val="Pagrindinistekstas"/>
        <w:rPr>
          <w:i w:val="0"/>
          <w:color w:val="auto"/>
          <w:szCs w:val="22"/>
          <w:lang w:val="lt-LT"/>
        </w:rPr>
      </w:pPr>
    </w:p>
    <w:p w14:paraId="05E44CB0" w14:textId="77777777" w:rsidR="000F031C" w:rsidRPr="007F7DDE" w:rsidRDefault="000F031C" w:rsidP="000F031C">
      <w:pPr>
        <w:pStyle w:val="Pagrindinistekstas"/>
        <w:rPr>
          <w:color w:val="auto"/>
          <w:szCs w:val="22"/>
          <w:lang w:val="lt-LT"/>
        </w:rPr>
      </w:pPr>
      <w:r w:rsidRPr="007F7DDE">
        <w:rPr>
          <w:color w:val="auto"/>
          <w:szCs w:val="22"/>
          <w:lang w:val="lt-LT"/>
        </w:rPr>
        <w:t>Paaugliams (12-17 metų)</w:t>
      </w:r>
    </w:p>
    <w:p w14:paraId="225EA7D9" w14:textId="77777777" w:rsidR="000F031C" w:rsidRPr="007F7DDE" w:rsidRDefault="000F031C" w:rsidP="000F031C">
      <w:pPr>
        <w:pStyle w:val="Pagrindinistekstas"/>
        <w:rPr>
          <w:i w:val="0"/>
          <w:color w:val="auto"/>
          <w:szCs w:val="22"/>
          <w:lang w:val="lt-LT"/>
        </w:rPr>
      </w:pPr>
      <w:r w:rsidRPr="007F7DDE">
        <w:rPr>
          <w:i w:val="0"/>
          <w:color w:val="auto"/>
          <w:szCs w:val="22"/>
          <w:lang w:val="lt-LT"/>
        </w:rPr>
        <w:t>Zomig tablečių veiksmingumas 12</w:t>
      </w:r>
      <w:r w:rsidRPr="007F7DDE">
        <w:rPr>
          <w:i w:val="0"/>
          <w:color w:val="auto"/>
          <w:szCs w:val="22"/>
          <w:lang w:val="lt-LT"/>
        </w:rPr>
        <w:noBreakHyphen/>
        <w:t>17 metų pacientams placebu kontroliuojamais klinikiniais tyrimais neįrodytas, todėl jiems Zomig tabletės nerekomenduojamas.</w:t>
      </w:r>
    </w:p>
    <w:p w14:paraId="2459F43E" w14:textId="77777777" w:rsidR="000F031C" w:rsidRPr="007F7DDE" w:rsidRDefault="000F031C" w:rsidP="000F031C">
      <w:pPr>
        <w:pStyle w:val="Pagrindinistekstas"/>
        <w:rPr>
          <w:i w:val="0"/>
          <w:color w:val="auto"/>
          <w:szCs w:val="22"/>
          <w:lang w:val="lt-LT"/>
        </w:rPr>
      </w:pPr>
    </w:p>
    <w:p w14:paraId="29FBC225" w14:textId="77777777" w:rsidR="000F031C" w:rsidRPr="007F7DDE" w:rsidRDefault="000F031C" w:rsidP="000F031C">
      <w:pPr>
        <w:pStyle w:val="Pagrindinistekstas"/>
        <w:rPr>
          <w:color w:val="auto"/>
          <w:szCs w:val="22"/>
          <w:lang w:val="lt-LT"/>
        </w:rPr>
      </w:pPr>
      <w:r w:rsidRPr="007F7DDE">
        <w:rPr>
          <w:color w:val="auto"/>
          <w:szCs w:val="22"/>
          <w:lang w:val="lt-LT"/>
        </w:rPr>
        <w:t xml:space="preserve">Senyviems </w:t>
      </w:r>
      <w:r w:rsidRPr="00D40559">
        <w:rPr>
          <w:color w:val="auto"/>
          <w:szCs w:val="22"/>
          <w:lang w:val="lt-LT"/>
        </w:rPr>
        <w:t>≥</w:t>
      </w:r>
      <w:r w:rsidRPr="007F7DDE">
        <w:rPr>
          <w:szCs w:val="22"/>
          <w:lang w:val="lt-LT"/>
        </w:rPr>
        <w:t> </w:t>
      </w:r>
      <w:r w:rsidRPr="007F7DDE">
        <w:rPr>
          <w:color w:val="auto"/>
          <w:szCs w:val="22"/>
          <w:lang w:val="lt-LT"/>
        </w:rPr>
        <w:t>65 metų pacientams</w:t>
      </w:r>
    </w:p>
    <w:p w14:paraId="3A53D431" w14:textId="77777777" w:rsidR="000F031C" w:rsidRPr="007F7DDE" w:rsidRDefault="000F031C" w:rsidP="000F031C">
      <w:pPr>
        <w:pStyle w:val="Pagrindinistekstas"/>
        <w:rPr>
          <w:i w:val="0"/>
          <w:color w:val="auto"/>
          <w:szCs w:val="22"/>
          <w:lang w:val="lt-LT"/>
        </w:rPr>
      </w:pPr>
      <w:r w:rsidRPr="007F7DDE">
        <w:rPr>
          <w:i w:val="0"/>
          <w:color w:val="auto"/>
          <w:szCs w:val="22"/>
          <w:lang w:val="lt-LT"/>
        </w:rPr>
        <w:t>Sisteminių tyrimų Zomig vartojimo saugumui ir efektyvumui vyresniems kaip 65 metų asmenims įvertinti neatlikta.</w:t>
      </w:r>
    </w:p>
    <w:p w14:paraId="3D0031F8" w14:textId="77777777" w:rsidR="000F031C" w:rsidRPr="007F7DDE" w:rsidRDefault="000F031C" w:rsidP="000F031C">
      <w:pPr>
        <w:pStyle w:val="Pagrindinistekstas"/>
        <w:rPr>
          <w:i w:val="0"/>
          <w:color w:val="auto"/>
          <w:szCs w:val="22"/>
          <w:lang w:val="lt-LT"/>
        </w:rPr>
      </w:pPr>
    </w:p>
    <w:p w14:paraId="4B89CC96" w14:textId="77777777" w:rsidR="000F031C" w:rsidRPr="007F7DDE" w:rsidRDefault="000F031C" w:rsidP="000F031C">
      <w:pPr>
        <w:pStyle w:val="Pagrindinistekstas"/>
        <w:rPr>
          <w:color w:val="auto"/>
          <w:szCs w:val="22"/>
          <w:lang w:val="lt-LT"/>
        </w:rPr>
      </w:pPr>
      <w:r w:rsidRPr="007F7DDE">
        <w:rPr>
          <w:color w:val="auto"/>
          <w:szCs w:val="22"/>
          <w:lang w:val="lt-LT"/>
        </w:rPr>
        <w:t>Pacientams, kurių kepenų funkcija sutrikusi</w:t>
      </w:r>
    </w:p>
    <w:p w14:paraId="007A7A00" w14:textId="77777777" w:rsidR="000F031C" w:rsidRPr="007F7DDE" w:rsidRDefault="000F031C" w:rsidP="000F031C">
      <w:pPr>
        <w:pStyle w:val="Pagrindinistekstas"/>
        <w:rPr>
          <w:i w:val="0"/>
          <w:color w:val="auto"/>
          <w:szCs w:val="22"/>
          <w:lang w:val="lt-LT"/>
        </w:rPr>
      </w:pPr>
      <w:r w:rsidRPr="007F7DDE">
        <w:rPr>
          <w:i w:val="0"/>
          <w:iCs/>
          <w:color w:val="auto"/>
          <w:szCs w:val="22"/>
          <w:lang w:val="lt-LT"/>
        </w:rPr>
        <w:lastRenderedPageBreak/>
        <w:t>Pacientams, kurių kepenų funkcija sutrikusi</w:t>
      </w:r>
      <w:r w:rsidRPr="007F7DDE">
        <w:rPr>
          <w:i w:val="0"/>
          <w:color w:val="auto"/>
          <w:szCs w:val="22"/>
          <w:lang w:val="lt-LT"/>
        </w:rPr>
        <w:t>, Zomig metabolizmas sulėtėja (žr. 5.2 skyrių), todėl pacientams,  kurių kepenų funkcija vidutiniškai arba sunkiai sutrikusi, rekomenduojama vartoti ne daugiau kaip 5 mg per 24 val.</w:t>
      </w:r>
    </w:p>
    <w:p w14:paraId="75A70DDD" w14:textId="77777777" w:rsidR="000F031C" w:rsidRPr="007F7DDE" w:rsidRDefault="000F031C" w:rsidP="000F031C">
      <w:pPr>
        <w:pStyle w:val="Pagrindinistekstas"/>
        <w:rPr>
          <w:i w:val="0"/>
          <w:color w:val="auto"/>
          <w:szCs w:val="22"/>
          <w:lang w:val="lt-LT"/>
        </w:rPr>
      </w:pPr>
    </w:p>
    <w:p w14:paraId="24CBDC83" w14:textId="77777777" w:rsidR="000F031C" w:rsidRPr="007F7DDE" w:rsidRDefault="000F031C" w:rsidP="000F031C">
      <w:pPr>
        <w:pStyle w:val="Pagrindinistekstas"/>
        <w:rPr>
          <w:color w:val="auto"/>
          <w:szCs w:val="22"/>
          <w:lang w:val="lt-LT"/>
        </w:rPr>
      </w:pPr>
      <w:r w:rsidRPr="007F7DDE">
        <w:rPr>
          <w:color w:val="auto"/>
          <w:szCs w:val="22"/>
          <w:lang w:val="lt-LT"/>
        </w:rPr>
        <w:t>Pacientams, kurių inkstų funkcija sutrikusi</w:t>
      </w:r>
    </w:p>
    <w:p w14:paraId="3BD74AF5" w14:textId="77777777" w:rsidR="000F031C" w:rsidRPr="007F7DDE" w:rsidRDefault="000F031C" w:rsidP="000F031C">
      <w:pPr>
        <w:rPr>
          <w:szCs w:val="22"/>
          <w:lang w:val="lt-LT"/>
        </w:rPr>
      </w:pPr>
      <w:r w:rsidRPr="007F7DDE">
        <w:rPr>
          <w:szCs w:val="22"/>
          <w:lang w:val="lt-LT"/>
        </w:rPr>
        <w:t>Pacientams, kurių inkstų funkcija sutrikusi, dozės koreguoti nereikia (žr. 5.2 skyrių).</w:t>
      </w:r>
    </w:p>
    <w:p w14:paraId="4D6369C7" w14:textId="77777777" w:rsidR="000F031C" w:rsidRPr="007F7DDE" w:rsidRDefault="000F031C" w:rsidP="000F031C">
      <w:pPr>
        <w:rPr>
          <w:szCs w:val="22"/>
          <w:lang w:val="lt-LT"/>
        </w:rPr>
      </w:pPr>
    </w:p>
    <w:p w14:paraId="79DDC9C9" w14:textId="77777777" w:rsidR="000F031C" w:rsidRPr="007F7DDE" w:rsidRDefault="000F031C" w:rsidP="000F031C">
      <w:pPr>
        <w:pStyle w:val="Antrat4"/>
        <w:rPr>
          <w:noProof w:val="0"/>
          <w:szCs w:val="22"/>
          <w:lang w:val="lt-LT"/>
        </w:rPr>
      </w:pPr>
      <w:r w:rsidRPr="007F7DDE">
        <w:rPr>
          <w:noProof w:val="0"/>
          <w:szCs w:val="22"/>
          <w:lang w:val="lt-LT"/>
        </w:rPr>
        <w:t>4.3</w:t>
      </w:r>
      <w:r w:rsidRPr="007F7DDE">
        <w:rPr>
          <w:noProof w:val="0"/>
          <w:szCs w:val="22"/>
          <w:lang w:val="lt-LT"/>
        </w:rPr>
        <w:tab/>
        <w:t>Kontraindikacijos</w:t>
      </w:r>
    </w:p>
    <w:p w14:paraId="4C9323B2" w14:textId="77777777" w:rsidR="000F031C" w:rsidRPr="007F7DDE" w:rsidRDefault="000F031C" w:rsidP="000F031C">
      <w:pPr>
        <w:rPr>
          <w:szCs w:val="22"/>
          <w:lang w:val="lt-LT"/>
        </w:rPr>
      </w:pPr>
    </w:p>
    <w:p w14:paraId="43CD5149" w14:textId="77777777" w:rsidR="000F031C" w:rsidRPr="007F7DDE" w:rsidRDefault="000F031C" w:rsidP="000F031C">
      <w:pPr>
        <w:numPr>
          <w:ilvl w:val="0"/>
          <w:numId w:val="3"/>
        </w:numPr>
        <w:tabs>
          <w:tab w:val="clear" w:pos="567"/>
        </w:tabs>
        <w:suppressAutoHyphens/>
        <w:spacing w:line="280" w:lineRule="atLeast"/>
        <w:rPr>
          <w:szCs w:val="22"/>
          <w:lang w:val="lt-LT"/>
        </w:rPr>
      </w:pPr>
      <w:r w:rsidRPr="007F7DDE">
        <w:rPr>
          <w:szCs w:val="22"/>
          <w:lang w:val="lt-LT"/>
        </w:rPr>
        <w:t>Padidėjęs jautrumas zolmitriptanui arba bet kuriai 6.1 skyriuje nurodytai pagalbinei medžiagai.</w:t>
      </w:r>
    </w:p>
    <w:p w14:paraId="36B42D65" w14:textId="77777777" w:rsidR="000F031C" w:rsidRPr="007F7DDE" w:rsidRDefault="000F031C" w:rsidP="000F031C">
      <w:pPr>
        <w:numPr>
          <w:ilvl w:val="0"/>
          <w:numId w:val="3"/>
        </w:numPr>
        <w:tabs>
          <w:tab w:val="clear" w:pos="567"/>
        </w:tabs>
        <w:suppressAutoHyphens/>
        <w:spacing w:line="280" w:lineRule="atLeast"/>
        <w:rPr>
          <w:szCs w:val="22"/>
          <w:lang w:val="lt-LT"/>
        </w:rPr>
      </w:pPr>
      <w:r w:rsidRPr="007F7DDE">
        <w:rPr>
          <w:szCs w:val="22"/>
          <w:lang w:val="lt-LT"/>
        </w:rPr>
        <w:t>Vidutinio laipsnio ar sunki hipertenzija, lengva nekontroliuojama hipertenzija.</w:t>
      </w:r>
    </w:p>
    <w:p w14:paraId="393E474B" w14:textId="77777777" w:rsidR="000F031C" w:rsidRPr="007F7DDE" w:rsidRDefault="000F031C" w:rsidP="000F031C">
      <w:pPr>
        <w:numPr>
          <w:ilvl w:val="0"/>
          <w:numId w:val="3"/>
        </w:numPr>
        <w:tabs>
          <w:tab w:val="clear" w:pos="567"/>
        </w:tabs>
        <w:suppressAutoHyphens/>
        <w:spacing w:line="280" w:lineRule="atLeast"/>
        <w:rPr>
          <w:szCs w:val="22"/>
          <w:lang w:val="lt-LT"/>
        </w:rPr>
      </w:pPr>
      <w:r w:rsidRPr="007F7DDE">
        <w:rPr>
          <w:szCs w:val="22"/>
          <w:lang w:val="lt-LT"/>
        </w:rPr>
        <w:t>Pacientams, persirgusiems miokardo infarktu, sergantiems išemine širdies liga, koronarinių kraujagyslių spazmais (Princmetalio tipo krūtinės angina), periferinių kraujagyslių liga ir taip pat esant išeminės širdies ligos simptomų ar požymių (šios [5HT</w:t>
      </w:r>
      <w:r w:rsidRPr="007F7DDE">
        <w:rPr>
          <w:szCs w:val="22"/>
          <w:vertAlign w:val="subscript"/>
          <w:lang w:val="lt-LT"/>
        </w:rPr>
        <w:t>1B/1D</w:t>
      </w:r>
      <w:r w:rsidRPr="007F7DDE">
        <w:rPr>
          <w:szCs w:val="22"/>
          <w:lang w:val="lt-LT"/>
        </w:rPr>
        <w:t xml:space="preserve"> receptorių agonistų] grupės vaistinių preparatų vartojimas yra susijęs su koronarinių kraujagyslių spazmo pasireiškimu, todėl išemine širdies liga sergantys pacientai nebuvo įtraukiami į šio vaistinio preparato klinikinius tyrimus). </w:t>
      </w:r>
    </w:p>
    <w:p w14:paraId="2541ECA7" w14:textId="77777777" w:rsidR="000F031C" w:rsidRPr="007F7DDE" w:rsidRDefault="000F031C" w:rsidP="000F031C">
      <w:pPr>
        <w:pStyle w:val="Sraas"/>
        <w:numPr>
          <w:ilvl w:val="0"/>
          <w:numId w:val="3"/>
        </w:numPr>
        <w:spacing w:after="0" w:line="280" w:lineRule="atLeast"/>
        <w:rPr>
          <w:rFonts w:cs="Times New Roman"/>
          <w:szCs w:val="22"/>
        </w:rPr>
      </w:pPr>
      <w:r w:rsidRPr="007F7DDE">
        <w:rPr>
          <w:rFonts w:cs="Times New Roman"/>
          <w:szCs w:val="22"/>
        </w:rPr>
        <w:t>Vartojimas kartu su ergotaminu ar jo dariniais (įskaitant metizergidą), sumatriptanu, naratriptanu ir kitais 5HT</w:t>
      </w:r>
      <w:r w:rsidRPr="007F7DDE">
        <w:rPr>
          <w:rFonts w:cs="Times New Roman"/>
          <w:szCs w:val="22"/>
          <w:vertAlign w:val="subscript"/>
        </w:rPr>
        <w:t>1B/1D</w:t>
      </w:r>
      <w:r w:rsidRPr="007F7DDE">
        <w:rPr>
          <w:rFonts w:cs="Times New Roman"/>
          <w:szCs w:val="22"/>
        </w:rPr>
        <w:t xml:space="preserve"> receptorių agonistais (žr. 4.5 skyrių).</w:t>
      </w:r>
    </w:p>
    <w:p w14:paraId="6D20856D" w14:textId="77777777" w:rsidR="000F031C" w:rsidRPr="007F7DDE" w:rsidRDefault="000F031C" w:rsidP="000F031C">
      <w:pPr>
        <w:numPr>
          <w:ilvl w:val="0"/>
          <w:numId w:val="3"/>
        </w:numPr>
        <w:tabs>
          <w:tab w:val="clear" w:pos="567"/>
        </w:tabs>
        <w:suppressAutoHyphens/>
        <w:spacing w:line="280" w:lineRule="atLeast"/>
        <w:rPr>
          <w:szCs w:val="22"/>
          <w:lang w:val="lt-LT"/>
        </w:rPr>
      </w:pPr>
      <w:r w:rsidRPr="007F7DDE">
        <w:rPr>
          <w:szCs w:val="22"/>
          <w:lang w:val="lt-LT"/>
        </w:rPr>
        <w:t>Jeigu buvo ištikęs išeminio insulto sindromas arba trumpalaikė išemijos ataka.</w:t>
      </w:r>
    </w:p>
    <w:p w14:paraId="13ABA0BC" w14:textId="77777777" w:rsidR="000F031C" w:rsidRPr="007F7DDE" w:rsidRDefault="000F031C" w:rsidP="000F031C">
      <w:pPr>
        <w:pStyle w:val="Pagrindinistekstas"/>
        <w:numPr>
          <w:ilvl w:val="0"/>
          <w:numId w:val="3"/>
        </w:numPr>
        <w:suppressAutoHyphens/>
        <w:rPr>
          <w:color w:val="auto"/>
          <w:szCs w:val="22"/>
        </w:rPr>
      </w:pPr>
      <w:r w:rsidRPr="007F7DDE">
        <w:rPr>
          <w:i w:val="0"/>
          <w:color w:val="auto"/>
          <w:szCs w:val="22"/>
        </w:rPr>
        <w:t>Jeigu kreatinino klirensas &lt; 15 ml/min</w:t>
      </w:r>
      <w:r w:rsidRPr="007F7DDE">
        <w:rPr>
          <w:color w:val="auto"/>
          <w:szCs w:val="22"/>
        </w:rPr>
        <w:t>.</w:t>
      </w:r>
    </w:p>
    <w:p w14:paraId="3A4202C5" w14:textId="77777777" w:rsidR="000F031C" w:rsidRPr="007F7DDE" w:rsidRDefault="000F031C" w:rsidP="000F031C">
      <w:pPr>
        <w:rPr>
          <w:szCs w:val="22"/>
          <w:lang w:val="lt-LT"/>
        </w:rPr>
      </w:pPr>
    </w:p>
    <w:p w14:paraId="11711B6F" w14:textId="77777777" w:rsidR="000F031C" w:rsidRPr="007F7DDE" w:rsidRDefault="000F031C" w:rsidP="000F031C">
      <w:pPr>
        <w:pStyle w:val="Antrat4"/>
        <w:rPr>
          <w:noProof w:val="0"/>
          <w:szCs w:val="22"/>
          <w:lang w:val="lt-LT"/>
        </w:rPr>
      </w:pPr>
      <w:r w:rsidRPr="007F7DDE">
        <w:rPr>
          <w:noProof w:val="0"/>
          <w:szCs w:val="22"/>
          <w:lang w:val="lt-LT"/>
        </w:rPr>
        <w:t>4.4</w:t>
      </w:r>
      <w:r w:rsidRPr="007F7DDE">
        <w:rPr>
          <w:noProof w:val="0"/>
          <w:szCs w:val="22"/>
          <w:lang w:val="lt-LT"/>
        </w:rPr>
        <w:tab/>
        <w:t>Specialūs įspėjimai ir atsargumo priemonės</w:t>
      </w:r>
    </w:p>
    <w:p w14:paraId="3B3618F6" w14:textId="77777777" w:rsidR="000F031C" w:rsidRPr="007F7DDE" w:rsidRDefault="000F031C" w:rsidP="000F031C">
      <w:pPr>
        <w:rPr>
          <w:szCs w:val="22"/>
          <w:lang w:val="lt-LT"/>
        </w:rPr>
      </w:pPr>
    </w:p>
    <w:p w14:paraId="25687294" w14:textId="77777777" w:rsidR="000F031C" w:rsidRPr="007F7DDE" w:rsidRDefault="000F031C" w:rsidP="000F031C">
      <w:pPr>
        <w:rPr>
          <w:szCs w:val="22"/>
          <w:lang w:val="lt-LT"/>
        </w:rPr>
      </w:pPr>
      <w:r w:rsidRPr="007F7DDE">
        <w:rPr>
          <w:szCs w:val="22"/>
          <w:lang w:val="lt-LT"/>
        </w:rPr>
        <w:t>Zomig reikia skirti tik tiksliai nustačius migrenos diagnozę. Prieš skiriant šio vaistinio preparato (kaip ir kitų skubios pagalbos vaistų migrenos priepuoliams gydyti) galvos skausmui malšinti pacientui, kuriam migrena anksčiau nebuvo diagnozuota arba ji anksčiau diagnozuota, tačiau pasireiškę simptomai yra netipiniai, reikia įsitikinti, ar nėra kitos galimai sunkios neurologinės ligos. Zolmitriptanas netinka vartoti nuo hemipleginės, bazilarinės ar oftalmopleginės migrenos. Gauta pranešimų apie insultą ir kitokius smegenų kraujagyslių sistemos sutrikimus, ištikusius vartojant 5HT</w:t>
      </w:r>
      <w:r w:rsidRPr="007F7DDE">
        <w:rPr>
          <w:szCs w:val="22"/>
          <w:vertAlign w:val="subscript"/>
          <w:lang w:val="lt-LT"/>
        </w:rPr>
        <w:t>1B/1D</w:t>
      </w:r>
      <w:r w:rsidRPr="007F7DDE">
        <w:rPr>
          <w:szCs w:val="22"/>
          <w:lang w:val="lt-LT"/>
        </w:rPr>
        <w:t xml:space="preserve"> agonistų. Pažymėtina, kad migrena sergantiems pacientams yra galima tam tikrų smegenų kraujagyslių sistemos sutrikimų rizika.</w:t>
      </w:r>
    </w:p>
    <w:p w14:paraId="3300701B" w14:textId="77777777" w:rsidR="000F031C" w:rsidRPr="007F7DDE" w:rsidRDefault="000F031C" w:rsidP="000F031C">
      <w:pPr>
        <w:pStyle w:val="Pagrindinistekstas"/>
        <w:rPr>
          <w:i w:val="0"/>
          <w:color w:val="auto"/>
          <w:szCs w:val="22"/>
          <w:lang w:val="lt-LT"/>
        </w:rPr>
      </w:pPr>
    </w:p>
    <w:p w14:paraId="32D99B91" w14:textId="77777777" w:rsidR="000F031C" w:rsidRPr="007F7DDE" w:rsidRDefault="000F031C" w:rsidP="000F031C">
      <w:pPr>
        <w:pStyle w:val="Pagrindinistekstas"/>
        <w:rPr>
          <w:i w:val="0"/>
          <w:color w:val="auto"/>
          <w:szCs w:val="22"/>
          <w:lang w:val="lt-LT"/>
        </w:rPr>
      </w:pPr>
      <w:r w:rsidRPr="007F7DDE">
        <w:rPr>
          <w:i w:val="0"/>
          <w:color w:val="auto"/>
          <w:szCs w:val="22"/>
          <w:lang w:val="lt-LT"/>
        </w:rPr>
        <w:t>Zomig nevartotinas pacientams, sergantiems simptominiu Wolff-Parkinson-White sindromu arba aritmijomis, susijusiomis su kitokiais papildomais laidžiaisiais pluoštais širdyje.</w:t>
      </w:r>
    </w:p>
    <w:p w14:paraId="6131E8C2" w14:textId="77777777" w:rsidR="000F031C" w:rsidRPr="007F7DDE" w:rsidRDefault="000F031C" w:rsidP="000F031C">
      <w:pPr>
        <w:pStyle w:val="Pagrindinistekstas"/>
        <w:rPr>
          <w:i w:val="0"/>
          <w:color w:val="auto"/>
          <w:szCs w:val="22"/>
          <w:lang w:val="lt-LT"/>
        </w:rPr>
      </w:pPr>
    </w:p>
    <w:p w14:paraId="52BB4792" w14:textId="77777777" w:rsidR="000F031C" w:rsidRPr="007F7DDE" w:rsidRDefault="000F031C" w:rsidP="000F031C">
      <w:pPr>
        <w:pStyle w:val="Pagrindinistekstas"/>
        <w:rPr>
          <w:i w:val="0"/>
          <w:color w:val="auto"/>
          <w:szCs w:val="22"/>
          <w:lang w:val="lt-LT"/>
        </w:rPr>
      </w:pPr>
      <w:r w:rsidRPr="007F7DDE">
        <w:rPr>
          <w:i w:val="0"/>
          <w:color w:val="auto"/>
          <w:szCs w:val="22"/>
          <w:lang w:val="lt-LT"/>
        </w:rPr>
        <w:t>Vartojant kitus 5HT</w:t>
      </w:r>
      <w:r w:rsidRPr="007F7DDE">
        <w:rPr>
          <w:i w:val="0"/>
          <w:color w:val="auto"/>
          <w:szCs w:val="22"/>
          <w:vertAlign w:val="subscript"/>
          <w:lang w:val="lt-LT"/>
        </w:rPr>
        <w:t>1B/1D</w:t>
      </w:r>
      <w:r w:rsidRPr="007F7DDE">
        <w:rPr>
          <w:i w:val="0"/>
          <w:color w:val="auto"/>
          <w:szCs w:val="22"/>
          <w:lang w:val="lt-LT"/>
        </w:rPr>
        <w:t xml:space="preserve"> agonistus, labai retais atvejais pasireiškė vainikinių arterijų spazmas, krūtinės angina ir miokardo infarktas. Zomig negalima skirti pacientams, turintiems išeminės širdies ligos rizikos veiksnių (pvz., rūkantiems, sergantiems hipertenzija, hiperlipidemija, cukriniu diabetu, esant paveldėtų rizikos veiksnių) prieš tai neištyrus jų širdies ir kraujagyslių sistemos (žr. 4.3 skyrių). Ypatingą dėmesį reikia skirti moterims po menopauzės ir vyresniems kaip 40 metų vyrams, turintiems rizikos veiksnių. Vis dėlto šie tyrimai gali neidentifikuoti visų širdies ligomis sergančių pacientų, o labai retais atvejais sunkūs širdies įvykiai ištiko širdies ir kraujagyslių ligomis nesergančius pacientus.</w:t>
      </w:r>
    </w:p>
    <w:p w14:paraId="75B597DC" w14:textId="77777777" w:rsidR="000F031C" w:rsidRPr="007F7DDE" w:rsidRDefault="000F031C" w:rsidP="000F031C">
      <w:pPr>
        <w:pStyle w:val="Pagrindinistekstas"/>
        <w:rPr>
          <w:i w:val="0"/>
          <w:color w:val="auto"/>
          <w:szCs w:val="22"/>
          <w:lang w:val="lt-LT"/>
        </w:rPr>
      </w:pPr>
    </w:p>
    <w:p w14:paraId="528FBB5F" w14:textId="77777777" w:rsidR="000F031C" w:rsidRPr="007F7DDE" w:rsidRDefault="000F031C" w:rsidP="000F031C">
      <w:pPr>
        <w:pStyle w:val="Pagrindinistekstas"/>
        <w:rPr>
          <w:i w:val="0"/>
          <w:color w:val="auto"/>
          <w:szCs w:val="22"/>
          <w:lang w:val="lt-LT"/>
        </w:rPr>
      </w:pPr>
      <w:r w:rsidRPr="007F7DDE">
        <w:rPr>
          <w:i w:val="0"/>
          <w:color w:val="auto"/>
          <w:szCs w:val="22"/>
          <w:lang w:val="lt-LT"/>
        </w:rPr>
        <w:t>Buvo atvejų, kai, pavartojus Zomig (kaip ir kitų 5HT1B/1D agonistų), atsirado sunkumas, spaudimas ar gniaužimas širdies plote (žr. 4.8 skyrių). Pradėjus skaudėti krūtinę arba pasireiškus kitų išeminei širdies ligai būdingų simptomų, daugiau Zomig vartoti negalima, kol bus atlikti reikiami tyrimai.</w:t>
      </w:r>
    </w:p>
    <w:p w14:paraId="6F140D71" w14:textId="77777777" w:rsidR="000F031C" w:rsidRPr="007F7DDE" w:rsidRDefault="000F031C" w:rsidP="000F031C">
      <w:pPr>
        <w:pStyle w:val="Pagrindinistekstas"/>
        <w:rPr>
          <w:i w:val="0"/>
          <w:color w:val="auto"/>
          <w:szCs w:val="22"/>
          <w:lang w:val="lt-LT"/>
        </w:rPr>
      </w:pPr>
    </w:p>
    <w:p w14:paraId="6F549166" w14:textId="77777777" w:rsidR="000F031C" w:rsidRPr="007F7DDE" w:rsidRDefault="000F031C" w:rsidP="000F031C">
      <w:pPr>
        <w:pStyle w:val="Pagrindinistekstas"/>
        <w:rPr>
          <w:i w:val="0"/>
          <w:color w:val="auto"/>
          <w:szCs w:val="22"/>
          <w:lang w:val="lt-LT"/>
        </w:rPr>
      </w:pPr>
      <w:r w:rsidRPr="007F7DDE">
        <w:rPr>
          <w:i w:val="0"/>
          <w:color w:val="auto"/>
          <w:szCs w:val="22"/>
          <w:lang w:val="lt-LT"/>
        </w:rPr>
        <w:t>Aprašyta atvejų, kai zolmitriptanas (kaip ir kiti 5HT1B/1D agonistai) trumpam padidino hipertenzija sergančių ar ja nesergančių pacientų kraujospūdį, labai retais atvejais tuomet pasireiškė reikšmingų klinikinių sutrikimų. Rekomenduojamų zolmitriptano dozių viršyti negalima.</w:t>
      </w:r>
    </w:p>
    <w:p w14:paraId="1A5ADEE2" w14:textId="77777777" w:rsidR="000F031C" w:rsidRPr="007F7DDE" w:rsidRDefault="000F031C" w:rsidP="000F031C">
      <w:pPr>
        <w:pStyle w:val="Pagrindinistekstas"/>
        <w:rPr>
          <w:i w:val="0"/>
          <w:color w:val="auto"/>
          <w:szCs w:val="22"/>
          <w:lang w:val="lt-LT"/>
        </w:rPr>
      </w:pPr>
    </w:p>
    <w:p w14:paraId="2B253C13" w14:textId="77777777" w:rsidR="000F031C" w:rsidRPr="007F7DDE" w:rsidRDefault="000F031C" w:rsidP="000F031C">
      <w:pPr>
        <w:pStyle w:val="Pagrindinistekstas"/>
        <w:rPr>
          <w:i w:val="0"/>
          <w:color w:val="auto"/>
          <w:szCs w:val="22"/>
          <w:lang w:val="lt-LT"/>
        </w:rPr>
      </w:pPr>
      <w:r w:rsidRPr="007F7DDE">
        <w:rPr>
          <w:i w:val="0"/>
          <w:color w:val="auto"/>
          <w:szCs w:val="22"/>
          <w:lang w:val="lt-LT"/>
        </w:rPr>
        <w:t>Kartu su triptanais vartojant augalinių preparatų, kurių sudėtyje yra jonažolės (</w:t>
      </w:r>
      <w:r w:rsidRPr="007F7DDE">
        <w:rPr>
          <w:color w:val="auto"/>
          <w:szCs w:val="22"/>
          <w:lang w:val="lt-LT"/>
        </w:rPr>
        <w:t>Hypericum perforatum</w:t>
      </w:r>
      <w:r w:rsidRPr="007F7DDE">
        <w:rPr>
          <w:i w:val="0"/>
          <w:color w:val="auto"/>
          <w:szCs w:val="22"/>
          <w:lang w:val="lt-LT"/>
        </w:rPr>
        <w:t>), gali dažniau pasireikšti nepageidaujamų reakcijų.</w:t>
      </w:r>
    </w:p>
    <w:p w14:paraId="4E7E72AD" w14:textId="77777777" w:rsidR="000F031C" w:rsidRPr="007F7DDE" w:rsidRDefault="000F031C" w:rsidP="000F031C">
      <w:pPr>
        <w:pStyle w:val="Pagrindinistekstas"/>
        <w:rPr>
          <w:i w:val="0"/>
          <w:color w:val="auto"/>
          <w:szCs w:val="22"/>
          <w:lang w:val="lt-LT"/>
        </w:rPr>
      </w:pPr>
    </w:p>
    <w:p w14:paraId="64024584" w14:textId="77777777" w:rsidR="000F031C" w:rsidRPr="007F7DDE" w:rsidRDefault="000F031C" w:rsidP="000F031C">
      <w:pPr>
        <w:pStyle w:val="Pagrindinistekstas3"/>
        <w:rPr>
          <w:color w:val="auto"/>
          <w:lang w:val="lt-LT"/>
        </w:rPr>
      </w:pPr>
      <w:r w:rsidRPr="007F7DDE">
        <w:rPr>
          <w:color w:val="auto"/>
          <w:lang w:val="lt-LT"/>
        </w:rPr>
        <w:t>Buvo atvejų, kai triptanus vartojant kartu su selektyviais serotonino reabsorbcijos inhibitoriais (SSRI) ar serotonino ir norepinefrino reabsorbcijos inhibitoriais (SNRI), pasireiškė serotonino sindromas (pakitusi psichikos būklė, autonominės nervų sistemos nestabilumas ir nervų-raumenų sutrikimai). Šios reakcijos gali būti sunkios. Jeigu yra klinikinė būtinybė kartu su zolmitriptanu vartoti SSRI arba SNRI, rekomenduojama atitinkamai stebėti pacientą, ypač pradedant gydymą, padidinus dozę arba papildomai pradėjus vartoti serotoninerginio vaistinio preparato (žr. 4.5 skyrių).</w:t>
      </w:r>
    </w:p>
    <w:p w14:paraId="4631BDA8" w14:textId="77777777" w:rsidR="000F031C" w:rsidRPr="007F7DDE" w:rsidRDefault="000F031C" w:rsidP="000F031C">
      <w:pPr>
        <w:pStyle w:val="Pagrindinistekstas"/>
        <w:rPr>
          <w:i w:val="0"/>
          <w:color w:val="auto"/>
          <w:szCs w:val="22"/>
          <w:lang w:val="lt-LT"/>
        </w:rPr>
      </w:pPr>
    </w:p>
    <w:p w14:paraId="7D45B4AA" w14:textId="77777777" w:rsidR="000F031C" w:rsidRPr="007F7DDE" w:rsidRDefault="000F031C" w:rsidP="000F031C">
      <w:pPr>
        <w:pStyle w:val="Pagrindinistekstas"/>
        <w:rPr>
          <w:i w:val="0"/>
          <w:color w:val="auto"/>
          <w:szCs w:val="22"/>
          <w:lang w:val="lt-LT"/>
        </w:rPr>
      </w:pPr>
      <w:r w:rsidRPr="007F7DDE">
        <w:rPr>
          <w:i w:val="0"/>
          <w:color w:val="auto"/>
          <w:szCs w:val="22"/>
          <w:lang w:val="lt-LT"/>
        </w:rPr>
        <w:t>Ilgalaikis bet kurio vaistinio preparato nuo galvos skausmo vartojimas gali sukelti jo pasunkėjimą. Jeigu susidarė arba įtariama tokia situacija, pacientui būtina gydytojo konsultacija, o vaistinio preparato vartojimą reikia nutraukti. Pernelyg dažno vaistinių preparatų vartojimo sukeltą galvos skausmą reikia įtarti tada, kai galvos skausmas kartojasi dažnai arba kasdien, nepaisant reguliaraus vaistinių preparatų nuo galvos skausmo vartojimo.</w:t>
      </w:r>
    </w:p>
    <w:p w14:paraId="7630C767" w14:textId="77777777" w:rsidR="000F031C" w:rsidRPr="007F7DDE" w:rsidRDefault="000F031C" w:rsidP="000F031C">
      <w:pPr>
        <w:pStyle w:val="Pagrindinistekstas"/>
        <w:rPr>
          <w:i w:val="0"/>
          <w:color w:val="auto"/>
          <w:szCs w:val="22"/>
          <w:lang w:val="lt-LT"/>
        </w:rPr>
      </w:pPr>
    </w:p>
    <w:p w14:paraId="485EBF1E" w14:textId="77777777" w:rsidR="000F031C" w:rsidRPr="007F7DDE" w:rsidRDefault="000F031C" w:rsidP="000F031C">
      <w:pPr>
        <w:rPr>
          <w:szCs w:val="22"/>
          <w:u w:val="single"/>
          <w:lang w:val="lt-LT"/>
        </w:rPr>
      </w:pPr>
      <w:r w:rsidRPr="007F7DDE">
        <w:rPr>
          <w:szCs w:val="22"/>
          <w:lang w:val="lt-LT"/>
        </w:rPr>
        <w:t>Šio vaisto sudėtyje yra laktozės. Pacientams, kuriems nustatytas retas paveldimas sutrikimas –galaktozės netoleravimas, Lapp laktazės stygius arba gliukozės ir galaktozės malabsorbcija, jo vartoti negalima.</w:t>
      </w:r>
    </w:p>
    <w:p w14:paraId="75D6AFBF" w14:textId="77777777" w:rsidR="000F031C" w:rsidRPr="007F7DDE" w:rsidRDefault="000F031C" w:rsidP="000F031C">
      <w:pPr>
        <w:rPr>
          <w:szCs w:val="22"/>
          <w:lang w:val="lt-LT"/>
        </w:rPr>
      </w:pPr>
    </w:p>
    <w:p w14:paraId="48212806" w14:textId="77777777" w:rsidR="000F031C" w:rsidRPr="007F7DDE" w:rsidRDefault="000F031C" w:rsidP="000F031C">
      <w:pPr>
        <w:pStyle w:val="Antrat4"/>
        <w:rPr>
          <w:noProof w:val="0"/>
          <w:szCs w:val="22"/>
          <w:lang w:val="lt-LT"/>
        </w:rPr>
      </w:pPr>
      <w:r w:rsidRPr="007F7DDE">
        <w:rPr>
          <w:noProof w:val="0"/>
          <w:szCs w:val="22"/>
          <w:lang w:val="lt-LT"/>
        </w:rPr>
        <w:t>4.5</w:t>
      </w:r>
      <w:r w:rsidRPr="007F7DDE">
        <w:rPr>
          <w:noProof w:val="0"/>
          <w:szCs w:val="22"/>
          <w:lang w:val="lt-LT"/>
        </w:rPr>
        <w:tab/>
        <w:t>Sąveika su kitais vaistiniais preparatais ir kitokia sąveika</w:t>
      </w:r>
    </w:p>
    <w:p w14:paraId="3B094EEA" w14:textId="77777777" w:rsidR="000F031C" w:rsidRPr="007F7DDE" w:rsidRDefault="000F031C" w:rsidP="000F031C">
      <w:pPr>
        <w:rPr>
          <w:szCs w:val="22"/>
          <w:lang w:val="lt-LT"/>
        </w:rPr>
      </w:pPr>
    </w:p>
    <w:p w14:paraId="6F252D96" w14:textId="77777777" w:rsidR="000F031C" w:rsidRPr="007F7DDE" w:rsidRDefault="000F031C" w:rsidP="000F031C">
      <w:pPr>
        <w:pStyle w:val="Pagrindinistekstas"/>
        <w:rPr>
          <w:i w:val="0"/>
          <w:color w:val="auto"/>
          <w:szCs w:val="22"/>
          <w:lang w:val="lt-LT"/>
        </w:rPr>
      </w:pPr>
      <w:r w:rsidRPr="007F7DDE">
        <w:rPr>
          <w:i w:val="0"/>
          <w:color w:val="auto"/>
          <w:szCs w:val="22"/>
          <w:lang w:val="lt-LT"/>
        </w:rPr>
        <w:t>Atlikus sąveikos su kofeinu, ergotaminu, dihidroergotaminu, paracetamoliu, metoklopramidu, pizotifenu, fluoksetinu, rifampicinu ir propranololu tyrimus, reikšmingų klinikai zolmitriptano ir jo aktyvaus metabolito farmakokinetikos skirtumų nenustatyta.</w:t>
      </w:r>
    </w:p>
    <w:p w14:paraId="0052D7BF" w14:textId="77777777" w:rsidR="000F031C" w:rsidRPr="007F7DDE" w:rsidRDefault="000F031C" w:rsidP="000F031C">
      <w:pPr>
        <w:pStyle w:val="Pagrindinistekstas"/>
        <w:rPr>
          <w:i w:val="0"/>
          <w:color w:val="auto"/>
          <w:szCs w:val="22"/>
          <w:lang w:val="lt-LT"/>
        </w:rPr>
      </w:pPr>
    </w:p>
    <w:p w14:paraId="052B5E6E" w14:textId="77777777" w:rsidR="000F031C" w:rsidRPr="007F7DDE" w:rsidRDefault="000F031C" w:rsidP="000F031C">
      <w:pPr>
        <w:pStyle w:val="Pagrindinistekstas"/>
        <w:rPr>
          <w:i w:val="0"/>
          <w:color w:val="auto"/>
          <w:szCs w:val="22"/>
          <w:lang w:val="lt-LT"/>
        </w:rPr>
      </w:pPr>
      <w:r w:rsidRPr="007F7DDE">
        <w:rPr>
          <w:i w:val="0"/>
          <w:color w:val="auto"/>
          <w:szCs w:val="22"/>
          <w:lang w:val="lt-LT"/>
        </w:rPr>
        <w:t>Tyrimų su sveikais savanoriais duomenimis, farmakokinetinės ar kitokios kliniškai reikšmingos sąveikos tarp Zomig ir ergotamino nėra. Vis dėlto teoriškai gali padidėti vainikinių arterijų spazmo pavojus, todėl šių vaistinių preparatų kartu vartoti negalima. Išgėrus vaistų, kurių sudėtyje yra ergotamino, Zomig negalima vartoti bent 24 val. Išgėrus Zomig, ergotamino preparatų negalima vartoti bent 6 val.</w:t>
      </w:r>
    </w:p>
    <w:p w14:paraId="6BD26399" w14:textId="77777777" w:rsidR="000F031C" w:rsidRPr="007F7DDE" w:rsidRDefault="000F031C" w:rsidP="000F031C">
      <w:pPr>
        <w:pStyle w:val="Pagrindinistekstas"/>
        <w:rPr>
          <w:i w:val="0"/>
          <w:color w:val="auto"/>
          <w:szCs w:val="22"/>
          <w:lang w:val="lt-LT"/>
        </w:rPr>
      </w:pPr>
    </w:p>
    <w:p w14:paraId="0143D14B" w14:textId="77777777" w:rsidR="000F031C" w:rsidRPr="007F7DDE" w:rsidRDefault="000F031C" w:rsidP="000F031C">
      <w:pPr>
        <w:pStyle w:val="Pagrindinistekstas"/>
        <w:rPr>
          <w:i w:val="0"/>
          <w:color w:val="auto"/>
          <w:szCs w:val="22"/>
          <w:lang w:val="lt-LT"/>
        </w:rPr>
      </w:pPr>
      <w:r w:rsidRPr="007F7DDE">
        <w:rPr>
          <w:i w:val="0"/>
          <w:color w:val="auto"/>
          <w:szCs w:val="22"/>
          <w:lang w:val="lt-LT"/>
        </w:rPr>
        <w:t>Pavartojus moklobemido (specifinio MAO-A inhibitoriaus), truputį (26 %) padidėja zolmitriptano PPK (plotas po koncentracijos kreive) ir 3 kartus – šio vaisto aktyvaus metabolito PPK, todėl didžiausia rekomenduojama Zomig dozė pacientams, vartojantiems MAO-A inhibitorių, yra 5 mg per 24 val. Zomig negalima vartoti kartu su didesnėmis kaip po 150 mg 2 kartus per parą moklobemido dozėmis.</w:t>
      </w:r>
    </w:p>
    <w:p w14:paraId="21C0DC60" w14:textId="77777777" w:rsidR="000F031C" w:rsidRPr="007F7DDE" w:rsidRDefault="000F031C" w:rsidP="000F031C">
      <w:pPr>
        <w:pStyle w:val="Pagrindinistekstas"/>
        <w:rPr>
          <w:i w:val="0"/>
          <w:color w:val="auto"/>
          <w:szCs w:val="22"/>
          <w:lang w:val="lt-LT"/>
        </w:rPr>
      </w:pPr>
    </w:p>
    <w:p w14:paraId="7ED31634" w14:textId="77777777" w:rsidR="000F031C" w:rsidRPr="007F7DDE" w:rsidRDefault="000F031C" w:rsidP="000F031C">
      <w:pPr>
        <w:pStyle w:val="Pagrindinistekstas"/>
        <w:rPr>
          <w:i w:val="0"/>
          <w:color w:val="auto"/>
          <w:szCs w:val="22"/>
          <w:lang w:val="lt-LT"/>
        </w:rPr>
      </w:pPr>
      <w:r w:rsidRPr="007F7DDE">
        <w:rPr>
          <w:i w:val="0"/>
          <w:color w:val="auto"/>
          <w:szCs w:val="22"/>
          <w:lang w:val="lt-LT"/>
        </w:rPr>
        <w:t>Pavartojus cimetidino (nespecifinio citochromo P450 inhibitoriaus), zolmitriptano pusinės eliminacijos laikas prailgėjo 44 %, o PPK padidėjo 48 %. Be to, 2 kartus prailgėjo aktyvaus N-desmetilinto metabolito (183C91) pusinis laikas ir 2 kartus padidėjo jo PPK. Pacientams, vartojantiems cimetidiną, didžiausia rekomenduojama Zomig dozė – 5 mg per 24 val. Remiantis bendru zolmitriptano sąveikos pobūdžiu, negalima paneigti jo sąveikos su citochromo P450 izofermento CYP1A2 inhibitoriais galimybės, todėl kartu su fluvoksaminu arba chinolonų grupės</w:t>
      </w:r>
      <w:r w:rsidRPr="007F7DDE">
        <w:rPr>
          <w:szCs w:val="22"/>
          <w:lang w:val="lt-LT"/>
        </w:rPr>
        <w:t xml:space="preserve"> </w:t>
      </w:r>
      <w:r w:rsidRPr="007F7DDE">
        <w:rPr>
          <w:i w:val="0"/>
          <w:color w:val="auto"/>
          <w:szCs w:val="22"/>
          <w:lang w:val="lt-LT"/>
        </w:rPr>
        <w:t>antibiotikais (pvz., ciprofloksacinu) vartojamo Zomig dozę rekomenduojama mažinti tokia pačia tvarka.</w:t>
      </w:r>
    </w:p>
    <w:p w14:paraId="0307D19A" w14:textId="77777777" w:rsidR="000F031C" w:rsidRPr="007F7DDE" w:rsidRDefault="000F031C" w:rsidP="000F031C">
      <w:pPr>
        <w:pStyle w:val="Pagrindinistekstas"/>
        <w:rPr>
          <w:i w:val="0"/>
          <w:color w:val="auto"/>
          <w:szCs w:val="22"/>
          <w:lang w:val="lt-LT"/>
        </w:rPr>
      </w:pPr>
    </w:p>
    <w:p w14:paraId="5E00B0D3" w14:textId="77777777" w:rsidR="000F031C" w:rsidRPr="007F7DDE" w:rsidRDefault="000F031C" w:rsidP="000F031C">
      <w:pPr>
        <w:pStyle w:val="Pagrindinistekstas"/>
        <w:rPr>
          <w:i w:val="0"/>
          <w:color w:val="auto"/>
          <w:szCs w:val="22"/>
          <w:lang w:val="lt-LT"/>
        </w:rPr>
      </w:pPr>
      <w:r w:rsidRPr="007F7DDE">
        <w:rPr>
          <w:i w:val="0"/>
          <w:color w:val="auto"/>
          <w:szCs w:val="22"/>
          <w:lang w:val="lt-LT"/>
        </w:rPr>
        <w:t>Selegilino (MAO-B inhibitoriaus) ir fluoksetino (SSRI) farmakokinetinės sąveikos su zolmitriptanu nepasireiškė, tačiau gauta pranešimų apie serotonino sindromui būdingų simptomų (pakitusi psichikos būklė, autonominės nervų sistemos nestabilumas ir nervų-raumenų sutrikimai) pasireiškimą pavartojus triptanų kartu su selektyviais serotonino reabsorbcijos inhibitoriais (SSRI) ar serotonino ir norepinefrino reabsorbcijos inhibitoriais (SNRI) (žr. 4.4 skyrių).</w:t>
      </w:r>
    </w:p>
    <w:p w14:paraId="5B8C6B1D" w14:textId="77777777" w:rsidR="000F031C" w:rsidRPr="007F7DDE" w:rsidRDefault="000F031C" w:rsidP="000F031C">
      <w:pPr>
        <w:pStyle w:val="Pagrindinistekstas"/>
        <w:rPr>
          <w:i w:val="0"/>
          <w:color w:val="auto"/>
          <w:szCs w:val="22"/>
          <w:lang w:val="lt-LT"/>
        </w:rPr>
      </w:pPr>
    </w:p>
    <w:p w14:paraId="34F62DEC" w14:textId="77777777" w:rsidR="000F031C" w:rsidRPr="007F7DDE" w:rsidRDefault="000F031C" w:rsidP="000F031C">
      <w:pPr>
        <w:pStyle w:val="Pagrindinistekstas"/>
        <w:rPr>
          <w:i w:val="0"/>
          <w:color w:val="auto"/>
          <w:szCs w:val="22"/>
          <w:lang w:val="lt-LT"/>
        </w:rPr>
      </w:pPr>
      <w:r w:rsidRPr="007F7DDE">
        <w:rPr>
          <w:i w:val="0"/>
          <w:color w:val="auto"/>
          <w:szCs w:val="22"/>
          <w:lang w:val="lt-LT"/>
        </w:rPr>
        <w:t>Zolmitriptanas, kaip ir kiti 5HT</w:t>
      </w:r>
      <w:r w:rsidRPr="007F7DDE">
        <w:rPr>
          <w:i w:val="0"/>
          <w:color w:val="auto"/>
          <w:szCs w:val="22"/>
          <w:vertAlign w:val="subscript"/>
          <w:lang w:val="lt-LT"/>
        </w:rPr>
        <w:t>1B/1D</w:t>
      </w:r>
      <w:r w:rsidRPr="007F7DDE">
        <w:rPr>
          <w:i w:val="0"/>
          <w:color w:val="auto"/>
          <w:szCs w:val="22"/>
          <w:lang w:val="lt-LT"/>
        </w:rPr>
        <w:t xml:space="preserve"> receptorių agonistai, gali sulėtinti kitų vaistinių preparatų rezorbciją.</w:t>
      </w:r>
    </w:p>
    <w:p w14:paraId="634C9046" w14:textId="77777777" w:rsidR="000F031C" w:rsidRPr="007F7DDE" w:rsidRDefault="000F031C" w:rsidP="000F031C">
      <w:pPr>
        <w:pStyle w:val="Pagrindinistekstas"/>
        <w:rPr>
          <w:i w:val="0"/>
          <w:color w:val="auto"/>
          <w:szCs w:val="22"/>
          <w:lang w:val="lt-LT"/>
        </w:rPr>
      </w:pPr>
    </w:p>
    <w:p w14:paraId="0B47A998" w14:textId="77777777" w:rsidR="000F031C" w:rsidRPr="007F7DDE" w:rsidRDefault="000F031C" w:rsidP="000F031C">
      <w:pPr>
        <w:rPr>
          <w:szCs w:val="22"/>
          <w:lang w:val="lt-LT"/>
        </w:rPr>
      </w:pPr>
      <w:r w:rsidRPr="007F7DDE">
        <w:rPr>
          <w:szCs w:val="22"/>
          <w:lang w:val="it-IT"/>
        </w:rPr>
        <w:t>24 val. iki zolmitriptano vartojimo ir 24 val. po jo negalima vartoti kitų 5HT</w:t>
      </w:r>
      <w:r w:rsidRPr="007F7DDE">
        <w:rPr>
          <w:szCs w:val="22"/>
          <w:vertAlign w:val="subscript"/>
          <w:lang w:val="it-IT"/>
        </w:rPr>
        <w:t>1B/1D</w:t>
      </w:r>
      <w:r w:rsidRPr="007F7DDE">
        <w:rPr>
          <w:szCs w:val="22"/>
          <w:lang w:val="it-IT"/>
        </w:rPr>
        <w:t xml:space="preserve"> agonistų. Taip pat zolmitriptano negalima vartoti 24 val. iki kitų 5HT</w:t>
      </w:r>
      <w:r w:rsidRPr="007F7DDE">
        <w:rPr>
          <w:szCs w:val="22"/>
          <w:vertAlign w:val="subscript"/>
          <w:lang w:val="it-IT"/>
        </w:rPr>
        <w:t>1B/1D</w:t>
      </w:r>
      <w:r w:rsidRPr="007F7DDE">
        <w:rPr>
          <w:szCs w:val="22"/>
          <w:lang w:val="it-IT"/>
        </w:rPr>
        <w:t xml:space="preserve"> agonistų ir 24 val. po jų.</w:t>
      </w:r>
    </w:p>
    <w:p w14:paraId="5741EFBA" w14:textId="77777777" w:rsidR="000F031C" w:rsidRPr="007F7DDE" w:rsidRDefault="000F031C" w:rsidP="000F031C">
      <w:pPr>
        <w:rPr>
          <w:szCs w:val="22"/>
          <w:lang w:val="lt-LT"/>
        </w:rPr>
      </w:pPr>
    </w:p>
    <w:p w14:paraId="1796A5AA" w14:textId="77777777" w:rsidR="000F031C" w:rsidRPr="007F7DDE" w:rsidRDefault="000F031C" w:rsidP="000F031C">
      <w:pPr>
        <w:pStyle w:val="Antrat4"/>
        <w:rPr>
          <w:noProof w:val="0"/>
          <w:szCs w:val="22"/>
          <w:lang w:val="lt-LT"/>
        </w:rPr>
      </w:pPr>
      <w:r w:rsidRPr="007F7DDE">
        <w:rPr>
          <w:noProof w:val="0"/>
          <w:szCs w:val="22"/>
          <w:lang w:val="lt-LT"/>
        </w:rPr>
        <w:lastRenderedPageBreak/>
        <w:t>4.6</w:t>
      </w:r>
      <w:r w:rsidRPr="007F7DDE">
        <w:rPr>
          <w:noProof w:val="0"/>
          <w:szCs w:val="22"/>
          <w:lang w:val="lt-LT"/>
        </w:rPr>
        <w:tab/>
        <w:t xml:space="preserve"> Vaisingumas, nėštumo ir žindymo laikotarpis </w:t>
      </w:r>
    </w:p>
    <w:p w14:paraId="095E1E3D" w14:textId="77777777" w:rsidR="000F031C" w:rsidRPr="007F7DDE" w:rsidRDefault="000F031C" w:rsidP="000F031C">
      <w:pPr>
        <w:rPr>
          <w:szCs w:val="22"/>
          <w:lang w:val="lt-LT"/>
        </w:rPr>
      </w:pPr>
    </w:p>
    <w:p w14:paraId="7ABAB577" w14:textId="77777777" w:rsidR="000F031C" w:rsidRPr="007F7DDE" w:rsidRDefault="000F031C" w:rsidP="000F031C">
      <w:pPr>
        <w:rPr>
          <w:szCs w:val="22"/>
          <w:u w:val="single"/>
          <w:lang w:val="lt-LT"/>
        </w:rPr>
      </w:pPr>
      <w:r w:rsidRPr="007F7DDE">
        <w:rPr>
          <w:szCs w:val="22"/>
          <w:u w:val="single"/>
          <w:lang w:val="lt-LT"/>
        </w:rPr>
        <w:t>Nėštumas</w:t>
      </w:r>
    </w:p>
    <w:p w14:paraId="67D095FB" w14:textId="77777777" w:rsidR="000F031C" w:rsidRPr="007F7DDE" w:rsidRDefault="000F031C" w:rsidP="000F031C">
      <w:pPr>
        <w:rPr>
          <w:szCs w:val="22"/>
          <w:lang w:val="lt-LT"/>
        </w:rPr>
      </w:pPr>
    </w:p>
    <w:p w14:paraId="4816B2D9" w14:textId="77777777" w:rsidR="000F031C" w:rsidRPr="007F7DDE" w:rsidRDefault="000F031C" w:rsidP="000F031C">
      <w:pPr>
        <w:widowControl w:val="0"/>
        <w:rPr>
          <w:szCs w:val="22"/>
          <w:lang w:val="lt-LT"/>
        </w:rPr>
      </w:pPr>
      <w:r w:rsidRPr="007F7DDE">
        <w:rPr>
          <w:szCs w:val="22"/>
          <w:lang w:val="lt-LT"/>
        </w:rPr>
        <w:t>Šio vaistinio preparato vartojimo žmogaus nėštumo laikotarpiu saugumas neištirtas. Su eksperimentiniais gyvūnais atlikti tyrimai tiesioginio teratogeninio poveikio nerodo. Vis dėlto kai kurie embriotoksinio poveikio tyrimų duomenys leidžia daryti prielaidą apie embriono gyvybingumo sumažėjimą. Zolmitriptano galima vartoti tik jeigu laukiama nauda motinai viršija galimą pavojų vaisiui.</w:t>
      </w:r>
    </w:p>
    <w:p w14:paraId="29D8018E" w14:textId="77777777" w:rsidR="000F031C" w:rsidRPr="007F7DDE" w:rsidRDefault="000F031C" w:rsidP="000F031C">
      <w:pPr>
        <w:widowControl w:val="0"/>
        <w:rPr>
          <w:i/>
          <w:iCs/>
          <w:szCs w:val="22"/>
          <w:lang w:val="lt-LT"/>
        </w:rPr>
      </w:pPr>
    </w:p>
    <w:p w14:paraId="5EC06C71" w14:textId="77777777" w:rsidR="000F031C" w:rsidRPr="007F7DDE" w:rsidRDefault="000F031C" w:rsidP="000F031C">
      <w:pPr>
        <w:rPr>
          <w:i/>
          <w:szCs w:val="22"/>
          <w:u w:val="single"/>
          <w:lang w:val="lt-LT"/>
        </w:rPr>
      </w:pPr>
      <w:r w:rsidRPr="007F7DDE">
        <w:rPr>
          <w:szCs w:val="22"/>
          <w:u w:val="single"/>
          <w:lang w:val="lt-LT"/>
        </w:rPr>
        <w:t>Žindymas</w:t>
      </w:r>
    </w:p>
    <w:p w14:paraId="170D0C4F" w14:textId="77777777" w:rsidR="000F031C" w:rsidRPr="007F7DDE" w:rsidRDefault="000F031C" w:rsidP="000F031C">
      <w:pPr>
        <w:rPr>
          <w:szCs w:val="22"/>
          <w:lang w:val="lt-LT"/>
        </w:rPr>
      </w:pPr>
    </w:p>
    <w:p w14:paraId="6A9E03B2" w14:textId="77777777" w:rsidR="000F031C" w:rsidRPr="007F7DDE" w:rsidRDefault="000F031C" w:rsidP="000F031C">
      <w:pPr>
        <w:rPr>
          <w:szCs w:val="22"/>
          <w:lang w:val="lt-LT"/>
        </w:rPr>
      </w:pPr>
      <w:r w:rsidRPr="007F7DDE">
        <w:rPr>
          <w:szCs w:val="22"/>
          <w:lang w:val="lt-LT"/>
        </w:rPr>
        <w:t>Tyrimais nustatyta, kad žindymo laikotarpiu zolmitriptano patenka į gyvūnų pieną. Duomenų apie zolmitriptano išsiskyrimą su motinos pienu nėra, todėl žindyvėms šio vaisto skiriama atsargiai. Kūdikio ekspoziciją zolmitriptanu reikia sumažinti jo nežindant 24 val. po šio vaistinio preparato vartojimo.</w:t>
      </w:r>
    </w:p>
    <w:p w14:paraId="4B00AB11" w14:textId="77777777" w:rsidR="000F031C" w:rsidRPr="007F7DDE" w:rsidRDefault="000F031C" w:rsidP="000F031C">
      <w:pPr>
        <w:rPr>
          <w:szCs w:val="22"/>
          <w:lang w:val="lt-LT"/>
        </w:rPr>
      </w:pPr>
    </w:p>
    <w:p w14:paraId="73AF7820" w14:textId="77777777" w:rsidR="000F031C" w:rsidRPr="007F7DDE" w:rsidRDefault="000F031C" w:rsidP="000F031C">
      <w:pPr>
        <w:pStyle w:val="Antrat4"/>
        <w:rPr>
          <w:noProof w:val="0"/>
          <w:szCs w:val="22"/>
          <w:lang w:val="lt-LT"/>
        </w:rPr>
      </w:pPr>
      <w:r w:rsidRPr="007F7DDE">
        <w:rPr>
          <w:noProof w:val="0"/>
          <w:szCs w:val="22"/>
          <w:lang w:val="lt-LT"/>
        </w:rPr>
        <w:t>4.7</w:t>
      </w:r>
      <w:r w:rsidRPr="007F7DDE">
        <w:rPr>
          <w:noProof w:val="0"/>
          <w:szCs w:val="22"/>
          <w:lang w:val="lt-LT"/>
        </w:rPr>
        <w:tab/>
        <w:t>Poveikis gebėjimui vairuoti ir valdyti mechanizmus</w:t>
      </w:r>
    </w:p>
    <w:p w14:paraId="2DA0525F" w14:textId="77777777" w:rsidR="000F031C" w:rsidRPr="007F7DDE" w:rsidRDefault="000F031C" w:rsidP="000F031C">
      <w:pPr>
        <w:rPr>
          <w:szCs w:val="22"/>
          <w:lang w:val="lt-LT"/>
        </w:rPr>
      </w:pPr>
    </w:p>
    <w:p w14:paraId="7A84CBF8" w14:textId="77777777" w:rsidR="000F031C" w:rsidRPr="007F7DDE" w:rsidRDefault="000F031C" w:rsidP="000F031C">
      <w:pPr>
        <w:rPr>
          <w:szCs w:val="22"/>
          <w:lang w:val="lt-LT"/>
        </w:rPr>
      </w:pPr>
      <w:r w:rsidRPr="007F7DDE">
        <w:rPr>
          <w:szCs w:val="22"/>
          <w:lang w:val="lt-LT"/>
        </w:rPr>
        <w:t xml:space="preserve">Tiriant iki 20 mg zolmitriptano dozių poveikį sveikų asmenų mažai grupei, reikšmingų gebėjimo atlikti psichomotorinius testus sutrikimų nenustatyta. Vis dėlto dirbti sutelkto dėmesio reikalaujančius darbus (pvz., vairuoti ar valdyti mechanizmus) rekomenduojama atsargiai, kadangi migrenos priepuolio metu gali pasireikšti mieguistumas ir kitų simptomųTiriant iki 20 mg zolmitriptano dozių poveikį sveikų asmenų mažai grupei, reikšmingų gebėjimo atlikti psichomotorinius testus sutrikimų nenustatyta. Vis dėlto dirbti sutelkto dėmesio reikalaujančius darbus (pvz., vairuoti ar valdyti mechanizmus) rekomenduojama atsargiai, kadangi migrenos priepuolio metu gali pasireikšti mieguistumas ir kitų simptomų. </w:t>
      </w:r>
    </w:p>
    <w:p w14:paraId="5391D18B" w14:textId="77777777" w:rsidR="000F031C" w:rsidRPr="007F7DDE" w:rsidRDefault="000F031C" w:rsidP="000F031C">
      <w:pPr>
        <w:rPr>
          <w:szCs w:val="22"/>
          <w:lang w:val="lt-LT"/>
        </w:rPr>
      </w:pPr>
    </w:p>
    <w:p w14:paraId="1C20A36E" w14:textId="77777777" w:rsidR="000F031C" w:rsidRPr="007F7DDE" w:rsidRDefault="000F031C" w:rsidP="000F031C">
      <w:pPr>
        <w:pStyle w:val="Antrat4"/>
        <w:rPr>
          <w:noProof w:val="0"/>
          <w:szCs w:val="22"/>
          <w:lang w:val="lt-LT"/>
        </w:rPr>
      </w:pPr>
      <w:r w:rsidRPr="007F7DDE">
        <w:rPr>
          <w:noProof w:val="0"/>
          <w:szCs w:val="22"/>
          <w:lang w:val="lt-LT"/>
        </w:rPr>
        <w:t>4.8</w:t>
      </w:r>
      <w:r w:rsidRPr="007F7DDE">
        <w:rPr>
          <w:noProof w:val="0"/>
          <w:szCs w:val="22"/>
          <w:lang w:val="lt-LT"/>
        </w:rPr>
        <w:tab/>
        <w:t>Nepageidaujamas poveikis</w:t>
      </w:r>
    </w:p>
    <w:p w14:paraId="2B2A75F3" w14:textId="77777777" w:rsidR="000F031C" w:rsidRPr="007F7DDE" w:rsidRDefault="000F031C" w:rsidP="000F031C">
      <w:pPr>
        <w:rPr>
          <w:szCs w:val="22"/>
          <w:lang w:val="lt-LT" w:eastAsia="en-US"/>
        </w:rPr>
      </w:pPr>
    </w:p>
    <w:p w14:paraId="16FBAD97" w14:textId="77777777" w:rsidR="000F031C" w:rsidRPr="007F7DDE" w:rsidRDefault="000F031C" w:rsidP="000F031C">
      <w:pPr>
        <w:rPr>
          <w:szCs w:val="22"/>
          <w:lang w:val="lt-LT"/>
        </w:rPr>
      </w:pPr>
      <w:r w:rsidRPr="007F7DDE">
        <w:rPr>
          <w:szCs w:val="22"/>
          <w:lang w:val="lt-LT"/>
        </w:rPr>
        <w:t>Galimas nepageidaujamas poveikis paprastai būna trumpalaikis, turi tendenciją pasireikšti per 4 val. po šio vaistinio preparato vartojimo, nepadažnėja jo vartojant kartotinai ir praeina savaime, be papildomo gydymo.</w:t>
      </w:r>
    </w:p>
    <w:p w14:paraId="503F4A2E" w14:textId="77777777" w:rsidR="000F031C" w:rsidRPr="007F7DDE" w:rsidRDefault="000F031C" w:rsidP="000F031C">
      <w:pPr>
        <w:rPr>
          <w:szCs w:val="22"/>
          <w:lang w:val="lt-LT"/>
        </w:rPr>
      </w:pPr>
    </w:p>
    <w:p w14:paraId="270D95C3" w14:textId="77777777" w:rsidR="000F031C" w:rsidRPr="007F7DDE" w:rsidRDefault="000F031C" w:rsidP="000F031C">
      <w:pPr>
        <w:rPr>
          <w:szCs w:val="22"/>
          <w:lang w:val="lt-LT"/>
        </w:rPr>
      </w:pPr>
      <w:r w:rsidRPr="007F7DDE">
        <w:rPr>
          <w:szCs w:val="22"/>
          <w:lang w:val="lt-LT"/>
        </w:rPr>
        <w:t xml:space="preserve">Nepageidaujamo poveikio dažnis apibūdinamas taip: labai dažnas ( </w:t>
      </w:r>
      <w:r w:rsidRPr="007F7DDE">
        <w:rPr>
          <w:szCs w:val="22"/>
          <w:lang w:val="lt-LT"/>
        </w:rPr>
        <w:t> 1/10), dažnas (nuo ≥ 1/100 iki &lt; 1/10), nedažnas (nuo ≥ 1/1 000 iki &lt; 1/100), retas (nuo ≥ 1/10 000 iki &lt; 1/1000), labai retas (&lt; 1/10000).</w:t>
      </w:r>
    </w:p>
    <w:p w14:paraId="4F372584" w14:textId="77777777" w:rsidR="000F031C" w:rsidRPr="007F7DDE" w:rsidRDefault="000F031C" w:rsidP="000F031C">
      <w:pPr>
        <w:pStyle w:val="Pagrindinistekstas"/>
        <w:rPr>
          <w:szCs w:val="22"/>
          <w:lang w:val="lt-LT"/>
        </w:rPr>
      </w:pPr>
    </w:p>
    <w:p w14:paraId="11A72454" w14:textId="77777777" w:rsidR="000F031C" w:rsidRPr="007F7DDE" w:rsidRDefault="000F031C" w:rsidP="000F031C">
      <w:pPr>
        <w:rPr>
          <w:szCs w:val="22"/>
          <w:lang w:val="lt-LT"/>
        </w:rPr>
      </w:pPr>
      <w:r w:rsidRPr="007F7DDE">
        <w:rPr>
          <w:szCs w:val="22"/>
          <w:lang w:val="lt-LT"/>
        </w:rPr>
        <w:t>Gauta pranešimų apie šiuos nepageidaujamus poveikius, pasireiškusius vartojant zolmitriptaną:</w:t>
      </w:r>
    </w:p>
    <w:p w14:paraId="54296928" w14:textId="77777777" w:rsidR="000F031C" w:rsidRPr="007F7DDE" w:rsidRDefault="000F031C" w:rsidP="000F031C">
      <w:pPr>
        <w:rPr>
          <w:szCs w:val="22"/>
          <w:lang w:val="lt-LT" w:eastAsia="en-US"/>
        </w:rPr>
      </w:pPr>
    </w:p>
    <w:tbl>
      <w:tblPr>
        <w:tblW w:w="9334" w:type="dxa"/>
        <w:tblInd w:w="-120" w:type="dxa"/>
        <w:tblLayout w:type="fixed"/>
        <w:tblCellMar>
          <w:left w:w="0" w:type="dxa"/>
          <w:right w:w="0" w:type="dxa"/>
        </w:tblCellMar>
        <w:tblLook w:val="0000" w:firstRow="0" w:lastRow="0" w:firstColumn="0" w:lastColumn="0" w:noHBand="0" w:noVBand="0"/>
      </w:tblPr>
      <w:tblGrid>
        <w:gridCol w:w="2672"/>
        <w:gridCol w:w="2488"/>
        <w:gridCol w:w="4174"/>
      </w:tblGrid>
      <w:tr w:rsidR="000F031C" w:rsidRPr="007F7DDE" w14:paraId="6548970B" w14:textId="77777777" w:rsidTr="00122748">
        <w:trPr>
          <w:trHeight w:val="20"/>
          <w:tblHeader/>
        </w:trPr>
        <w:tc>
          <w:tcPr>
            <w:tcW w:w="2672" w:type="dxa"/>
            <w:tcBorders>
              <w:top w:val="single" w:sz="8" w:space="0" w:color="000000"/>
              <w:bottom w:val="single" w:sz="4" w:space="0" w:color="000000"/>
            </w:tcBorders>
          </w:tcPr>
          <w:p w14:paraId="53B3F7AD" w14:textId="77777777" w:rsidR="000F031C" w:rsidRPr="007F7DDE" w:rsidRDefault="000F031C" w:rsidP="00122748">
            <w:pPr>
              <w:pStyle w:val="Pagrindinistekstas"/>
              <w:snapToGrid w:val="0"/>
              <w:spacing w:before="120"/>
              <w:rPr>
                <w:i w:val="0"/>
                <w:color w:val="auto"/>
                <w:szCs w:val="22"/>
              </w:rPr>
            </w:pPr>
            <w:r w:rsidRPr="007F7DDE">
              <w:rPr>
                <w:i w:val="0"/>
                <w:color w:val="auto"/>
                <w:szCs w:val="22"/>
              </w:rPr>
              <w:t>Organų sistemų klasė</w:t>
            </w:r>
          </w:p>
        </w:tc>
        <w:tc>
          <w:tcPr>
            <w:tcW w:w="2488" w:type="dxa"/>
            <w:tcBorders>
              <w:top w:val="single" w:sz="8" w:space="0" w:color="000000"/>
              <w:bottom w:val="single" w:sz="4" w:space="0" w:color="000000"/>
            </w:tcBorders>
          </w:tcPr>
          <w:p w14:paraId="3A318103" w14:textId="77777777" w:rsidR="000F031C" w:rsidRPr="007F7DDE" w:rsidRDefault="000F031C" w:rsidP="00122748">
            <w:pPr>
              <w:pStyle w:val="Pagrindinistekstas"/>
              <w:snapToGrid w:val="0"/>
              <w:spacing w:before="120"/>
              <w:rPr>
                <w:i w:val="0"/>
                <w:color w:val="auto"/>
                <w:szCs w:val="22"/>
              </w:rPr>
            </w:pPr>
            <w:r w:rsidRPr="007F7DDE">
              <w:rPr>
                <w:i w:val="0"/>
                <w:color w:val="auto"/>
                <w:szCs w:val="22"/>
              </w:rPr>
              <w:t>Dažnis</w:t>
            </w:r>
          </w:p>
        </w:tc>
        <w:tc>
          <w:tcPr>
            <w:tcW w:w="4174" w:type="dxa"/>
            <w:tcBorders>
              <w:top w:val="single" w:sz="8" w:space="0" w:color="000000"/>
              <w:bottom w:val="single" w:sz="4" w:space="0" w:color="000000"/>
            </w:tcBorders>
          </w:tcPr>
          <w:p w14:paraId="182F2FC7" w14:textId="77777777" w:rsidR="000F031C" w:rsidRPr="007F7DDE" w:rsidRDefault="000F031C" w:rsidP="00122748">
            <w:pPr>
              <w:pStyle w:val="Pagrindinistekstas"/>
              <w:snapToGrid w:val="0"/>
              <w:spacing w:before="120"/>
              <w:rPr>
                <w:i w:val="0"/>
                <w:color w:val="auto"/>
                <w:szCs w:val="22"/>
              </w:rPr>
            </w:pPr>
            <w:r w:rsidRPr="007F7DDE">
              <w:rPr>
                <w:i w:val="0"/>
                <w:color w:val="auto"/>
                <w:szCs w:val="22"/>
              </w:rPr>
              <w:t>Nepageidaujamas poveikis</w:t>
            </w:r>
          </w:p>
        </w:tc>
      </w:tr>
      <w:tr w:rsidR="000F031C" w:rsidRPr="007F7DDE" w14:paraId="60BCF10B" w14:textId="77777777" w:rsidTr="00122748">
        <w:trPr>
          <w:trHeight w:val="20"/>
        </w:trPr>
        <w:tc>
          <w:tcPr>
            <w:tcW w:w="2672" w:type="dxa"/>
            <w:tcBorders>
              <w:top w:val="single" w:sz="4" w:space="0" w:color="000000"/>
            </w:tcBorders>
          </w:tcPr>
          <w:p w14:paraId="2CD77237" w14:textId="77777777" w:rsidR="000F031C" w:rsidRPr="007F7DDE" w:rsidRDefault="000F031C" w:rsidP="00122748">
            <w:pPr>
              <w:pStyle w:val="Pagrindinistekstas"/>
              <w:rPr>
                <w:i w:val="0"/>
                <w:color w:val="auto"/>
                <w:szCs w:val="22"/>
              </w:rPr>
            </w:pPr>
            <w:r w:rsidRPr="007F7DDE">
              <w:rPr>
                <w:i w:val="0"/>
                <w:color w:val="auto"/>
                <w:szCs w:val="22"/>
              </w:rPr>
              <w:t>Imuninės sistemos sutrikimai</w:t>
            </w:r>
          </w:p>
        </w:tc>
        <w:tc>
          <w:tcPr>
            <w:tcW w:w="2488" w:type="dxa"/>
            <w:tcBorders>
              <w:top w:val="single" w:sz="4" w:space="0" w:color="000000"/>
            </w:tcBorders>
          </w:tcPr>
          <w:p w14:paraId="60456D10" w14:textId="77777777" w:rsidR="000F031C" w:rsidRPr="007F7DDE" w:rsidRDefault="000F031C" w:rsidP="00122748">
            <w:pPr>
              <w:pStyle w:val="Pagrindinistekstas"/>
              <w:rPr>
                <w:i w:val="0"/>
                <w:color w:val="auto"/>
                <w:szCs w:val="22"/>
              </w:rPr>
            </w:pPr>
            <w:r w:rsidRPr="007F7DDE">
              <w:rPr>
                <w:i w:val="0"/>
                <w:color w:val="auto"/>
                <w:szCs w:val="22"/>
              </w:rPr>
              <w:t>Reti</w:t>
            </w:r>
          </w:p>
        </w:tc>
        <w:tc>
          <w:tcPr>
            <w:tcW w:w="4174" w:type="dxa"/>
            <w:tcBorders>
              <w:top w:val="single" w:sz="4" w:space="0" w:color="000000"/>
            </w:tcBorders>
          </w:tcPr>
          <w:p w14:paraId="6275EAC8" w14:textId="77777777" w:rsidR="000F031C" w:rsidRPr="007F7DDE" w:rsidRDefault="000F031C" w:rsidP="00122748">
            <w:pPr>
              <w:pStyle w:val="Pagrindinistekstas"/>
              <w:snapToGrid w:val="0"/>
              <w:rPr>
                <w:i w:val="0"/>
                <w:color w:val="auto"/>
                <w:szCs w:val="22"/>
              </w:rPr>
            </w:pPr>
            <w:r w:rsidRPr="007F7DDE">
              <w:rPr>
                <w:i w:val="0"/>
                <w:color w:val="auto"/>
                <w:szCs w:val="22"/>
              </w:rPr>
              <w:t>Padidėjusio jautrumo reakcijos (dilgėlinė, angioneurozinė edema, anafilaksinės reakcijos)</w:t>
            </w:r>
          </w:p>
        </w:tc>
      </w:tr>
      <w:tr w:rsidR="000F031C" w:rsidRPr="007F7DDE" w14:paraId="28BD6AF8" w14:textId="77777777" w:rsidTr="00122748">
        <w:trPr>
          <w:trHeight w:val="20"/>
        </w:trPr>
        <w:tc>
          <w:tcPr>
            <w:tcW w:w="2672" w:type="dxa"/>
          </w:tcPr>
          <w:p w14:paraId="4B780C89" w14:textId="77777777" w:rsidR="000F031C" w:rsidRPr="007F7DDE" w:rsidRDefault="000F031C" w:rsidP="00122748">
            <w:pPr>
              <w:pStyle w:val="Pagrindinistekstas"/>
              <w:snapToGrid w:val="0"/>
              <w:rPr>
                <w:i w:val="0"/>
                <w:color w:val="auto"/>
                <w:szCs w:val="22"/>
              </w:rPr>
            </w:pPr>
            <w:r w:rsidRPr="007F7DDE">
              <w:rPr>
                <w:i w:val="0"/>
                <w:color w:val="auto"/>
                <w:szCs w:val="22"/>
              </w:rPr>
              <w:t>Nervų sistemos sutrikimai</w:t>
            </w:r>
          </w:p>
        </w:tc>
        <w:tc>
          <w:tcPr>
            <w:tcW w:w="2488" w:type="dxa"/>
          </w:tcPr>
          <w:p w14:paraId="5785BFEE" w14:textId="77777777" w:rsidR="000F031C" w:rsidRPr="007F7DDE" w:rsidRDefault="000F031C" w:rsidP="00122748">
            <w:pPr>
              <w:pStyle w:val="Pagrindinistekstas"/>
              <w:rPr>
                <w:i w:val="0"/>
                <w:color w:val="auto"/>
                <w:szCs w:val="22"/>
              </w:rPr>
            </w:pPr>
            <w:r w:rsidRPr="007F7DDE">
              <w:rPr>
                <w:i w:val="0"/>
                <w:color w:val="auto"/>
                <w:szCs w:val="22"/>
              </w:rPr>
              <w:t>Dažni</w:t>
            </w:r>
          </w:p>
        </w:tc>
        <w:tc>
          <w:tcPr>
            <w:tcW w:w="4174" w:type="dxa"/>
          </w:tcPr>
          <w:p w14:paraId="4120F756" w14:textId="77777777" w:rsidR="000F031C" w:rsidRPr="007F7DDE" w:rsidRDefault="000F031C" w:rsidP="00122748">
            <w:pPr>
              <w:pStyle w:val="Pagrindinistekstas"/>
              <w:snapToGrid w:val="0"/>
              <w:rPr>
                <w:i w:val="0"/>
                <w:color w:val="auto"/>
                <w:szCs w:val="22"/>
              </w:rPr>
            </w:pPr>
            <w:r w:rsidRPr="007F7DDE">
              <w:rPr>
                <w:i w:val="0"/>
                <w:color w:val="auto"/>
                <w:szCs w:val="22"/>
              </w:rPr>
              <w:t>Nenormalūs jutimai ar jutimų sutrikimai, galvos svaigimas, galvos skausmas, hiperestezija, parestezija, mieguistumas, šilumos pojūtis</w:t>
            </w:r>
          </w:p>
        </w:tc>
      </w:tr>
      <w:tr w:rsidR="000F031C" w:rsidRPr="007F7DDE" w14:paraId="1B809145" w14:textId="77777777" w:rsidTr="00122748">
        <w:trPr>
          <w:trHeight w:val="20"/>
        </w:trPr>
        <w:tc>
          <w:tcPr>
            <w:tcW w:w="2672" w:type="dxa"/>
          </w:tcPr>
          <w:p w14:paraId="05BD85F0" w14:textId="77777777" w:rsidR="000F031C" w:rsidRPr="007F7DDE" w:rsidRDefault="000F031C" w:rsidP="00122748">
            <w:pPr>
              <w:pStyle w:val="Pagrindinistekstas"/>
              <w:snapToGrid w:val="0"/>
              <w:rPr>
                <w:i w:val="0"/>
                <w:color w:val="auto"/>
                <w:szCs w:val="22"/>
              </w:rPr>
            </w:pPr>
            <w:r w:rsidRPr="007F7DDE">
              <w:rPr>
                <w:i w:val="0"/>
                <w:color w:val="auto"/>
                <w:szCs w:val="22"/>
              </w:rPr>
              <w:t>Širdies sutrikimai</w:t>
            </w:r>
          </w:p>
        </w:tc>
        <w:tc>
          <w:tcPr>
            <w:tcW w:w="2488" w:type="dxa"/>
          </w:tcPr>
          <w:p w14:paraId="52C7F37F" w14:textId="77777777" w:rsidR="000F031C" w:rsidRPr="007F7DDE" w:rsidRDefault="000F031C" w:rsidP="00122748">
            <w:pPr>
              <w:pStyle w:val="Pagrindinistekstas"/>
              <w:rPr>
                <w:i w:val="0"/>
                <w:color w:val="auto"/>
                <w:szCs w:val="22"/>
              </w:rPr>
            </w:pPr>
            <w:r w:rsidRPr="007F7DDE">
              <w:rPr>
                <w:i w:val="0"/>
                <w:color w:val="auto"/>
                <w:szCs w:val="22"/>
              </w:rPr>
              <w:t>Dažni</w:t>
            </w:r>
          </w:p>
        </w:tc>
        <w:tc>
          <w:tcPr>
            <w:tcW w:w="4174" w:type="dxa"/>
          </w:tcPr>
          <w:p w14:paraId="5BD52886" w14:textId="77777777" w:rsidR="000F031C" w:rsidRPr="007F7DDE" w:rsidRDefault="000F031C" w:rsidP="00122748">
            <w:pPr>
              <w:pStyle w:val="Pagrindinistekstas"/>
              <w:snapToGrid w:val="0"/>
              <w:rPr>
                <w:i w:val="0"/>
                <w:color w:val="auto"/>
                <w:szCs w:val="22"/>
              </w:rPr>
            </w:pPr>
            <w:r w:rsidRPr="007F7DDE">
              <w:rPr>
                <w:i w:val="0"/>
                <w:color w:val="auto"/>
                <w:szCs w:val="22"/>
              </w:rPr>
              <w:t>Palpitacija</w:t>
            </w:r>
          </w:p>
        </w:tc>
      </w:tr>
      <w:tr w:rsidR="000F031C" w:rsidRPr="007F7DDE" w14:paraId="0D50EB04" w14:textId="77777777" w:rsidTr="00122748">
        <w:trPr>
          <w:trHeight w:val="20"/>
        </w:trPr>
        <w:tc>
          <w:tcPr>
            <w:tcW w:w="2672" w:type="dxa"/>
          </w:tcPr>
          <w:p w14:paraId="2E51CFD2" w14:textId="77777777" w:rsidR="000F031C" w:rsidRPr="007F7DDE" w:rsidRDefault="000F031C" w:rsidP="00122748">
            <w:pPr>
              <w:pStyle w:val="Pagrindinistekstas"/>
              <w:snapToGrid w:val="0"/>
              <w:rPr>
                <w:i w:val="0"/>
                <w:color w:val="auto"/>
                <w:szCs w:val="22"/>
              </w:rPr>
            </w:pPr>
          </w:p>
        </w:tc>
        <w:tc>
          <w:tcPr>
            <w:tcW w:w="2488" w:type="dxa"/>
          </w:tcPr>
          <w:p w14:paraId="139E7745" w14:textId="77777777" w:rsidR="000F031C" w:rsidRPr="007F7DDE" w:rsidRDefault="000F031C" w:rsidP="00122748">
            <w:pPr>
              <w:pStyle w:val="Pagrindinistekstas"/>
              <w:rPr>
                <w:i w:val="0"/>
                <w:color w:val="auto"/>
                <w:szCs w:val="22"/>
              </w:rPr>
            </w:pPr>
            <w:r w:rsidRPr="007F7DDE">
              <w:rPr>
                <w:i w:val="0"/>
                <w:color w:val="auto"/>
                <w:szCs w:val="22"/>
              </w:rPr>
              <w:t>Nedažni</w:t>
            </w:r>
          </w:p>
        </w:tc>
        <w:tc>
          <w:tcPr>
            <w:tcW w:w="4174" w:type="dxa"/>
          </w:tcPr>
          <w:p w14:paraId="41524C96" w14:textId="77777777" w:rsidR="000F031C" w:rsidRPr="007F7DDE" w:rsidRDefault="000F031C" w:rsidP="00122748">
            <w:pPr>
              <w:pStyle w:val="Pagrindinistekstas"/>
              <w:snapToGrid w:val="0"/>
              <w:rPr>
                <w:i w:val="0"/>
                <w:color w:val="auto"/>
                <w:szCs w:val="22"/>
              </w:rPr>
            </w:pPr>
            <w:r w:rsidRPr="007F7DDE">
              <w:rPr>
                <w:i w:val="0"/>
                <w:color w:val="auto"/>
                <w:szCs w:val="22"/>
              </w:rPr>
              <w:t>Tachikardija</w:t>
            </w:r>
          </w:p>
        </w:tc>
      </w:tr>
      <w:tr w:rsidR="000F031C" w:rsidRPr="007F7DDE" w14:paraId="66A4BBB5" w14:textId="77777777" w:rsidTr="00122748">
        <w:trPr>
          <w:trHeight w:val="20"/>
        </w:trPr>
        <w:tc>
          <w:tcPr>
            <w:tcW w:w="2672" w:type="dxa"/>
          </w:tcPr>
          <w:p w14:paraId="7454A7BB" w14:textId="77777777" w:rsidR="000F031C" w:rsidRPr="007F7DDE" w:rsidRDefault="000F031C" w:rsidP="00122748">
            <w:pPr>
              <w:pStyle w:val="Pagrindinistekstas"/>
              <w:snapToGrid w:val="0"/>
              <w:rPr>
                <w:i w:val="0"/>
                <w:color w:val="auto"/>
                <w:szCs w:val="22"/>
              </w:rPr>
            </w:pPr>
          </w:p>
        </w:tc>
        <w:tc>
          <w:tcPr>
            <w:tcW w:w="2488" w:type="dxa"/>
          </w:tcPr>
          <w:p w14:paraId="6EB3A25F" w14:textId="77777777" w:rsidR="000F031C" w:rsidRPr="007F7DDE" w:rsidRDefault="000F031C" w:rsidP="00122748">
            <w:pPr>
              <w:pStyle w:val="Pagrindinistekstas"/>
              <w:rPr>
                <w:i w:val="0"/>
                <w:color w:val="auto"/>
                <w:szCs w:val="22"/>
              </w:rPr>
            </w:pPr>
            <w:r w:rsidRPr="007F7DDE">
              <w:rPr>
                <w:i w:val="0"/>
                <w:color w:val="auto"/>
                <w:szCs w:val="22"/>
              </w:rPr>
              <w:t>Labai reti</w:t>
            </w:r>
          </w:p>
        </w:tc>
        <w:tc>
          <w:tcPr>
            <w:tcW w:w="4174" w:type="dxa"/>
          </w:tcPr>
          <w:p w14:paraId="7C691703" w14:textId="77777777" w:rsidR="000F031C" w:rsidRPr="007F7DDE" w:rsidRDefault="000F031C" w:rsidP="00122748">
            <w:pPr>
              <w:pStyle w:val="Pagrindinistekstas"/>
              <w:snapToGrid w:val="0"/>
              <w:rPr>
                <w:i w:val="0"/>
                <w:color w:val="auto"/>
                <w:szCs w:val="22"/>
              </w:rPr>
            </w:pPr>
            <w:r w:rsidRPr="007F7DDE">
              <w:rPr>
                <w:i w:val="0"/>
                <w:color w:val="auto"/>
                <w:szCs w:val="22"/>
              </w:rPr>
              <w:t>Miokardo infarktas, koronarinis spazmas, krūtinės angina</w:t>
            </w:r>
          </w:p>
        </w:tc>
      </w:tr>
      <w:tr w:rsidR="000F031C" w:rsidRPr="007F7DDE" w14:paraId="4A3C939F" w14:textId="77777777" w:rsidTr="00122748">
        <w:trPr>
          <w:trHeight w:val="20"/>
        </w:trPr>
        <w:tc>
          <w:tcPr>
            <w:tcW w:w="2672" w:type="dxa"/>
          </w:tcPr>
          <w:p w14:paraId="58C20511" w14:textId="77777777" w:rsidR="000F031C" w:rsidRPr="007F7DDE" w:rsidRDefault="000F031C" w:rsidP="00122748">
            <w:pPr>
              <w:pStyle w:val="Pagrindinistekstas"/>
              <w:rPr>
                <w:i w:val="0"/>
                <w:color w:val="auto"/>
                <w:szCs w:val="22"/>
              </w:rPr>
            </w:pPr>
            <w:r w:rsidRPr="007F7DDE">
              <w:rPr>
                <w:i w:val="0"/>
                <w:color w:val="auto"/>
                <w:szCs w:val="22"/>
              </w:rPr>
              <w:t>Kraujagyslių sutrikimai</w:t>
            </w:r>
          </w:p>
        </w:tc>
        <w:tc>
          <w:tcPr>
            <w:tcW w:w="2488" w:type="dxa"/>
          </w:tcPr>
          <w:p w14:paraId="26492FC0" w14:textId="77777777" w:rsidR="000F031C" w:rsidRPr="007F7DDE" w:rsidRDefault="000F031C" w:rsidP="00122748">
            <w:pPr>
              <w:pStyle w:val="Pagrindinistekstas"/>
              <w:rPr>
                <w:i w:val="0"/>
                <w:color w:val="auto"/>
                <w:szCs w:val="22"/>
              </w:rPr>
            </w:pPr>
            <w:r w:rsidRPr="007F7DDE">
              <w:rPr>
                <w:i w:val="0"/>
                <w:color w:val="auto"/>
                <w:szCs w:val="22"/>
              </w:rPr>
              <w:t>Nedažni</w:t>
            </w:r>
          </w:p>
        </w:tc>
        <w:tc>
          <w:tcPr>
            <w:tcW w:w="4174" w:type="dxa"/>
          </w:tcPr>
          <w:p w14:paraId="60B992AB" w14:textId="77777777" w:rsidR="000F031C" w:rsidRPr="007F7DDE" w:rsidRDefault="000F031C" w:rsidP="00122748">
            <w:pPr>
              <w:pStyle w:val="Pagrindinistekstas"/>
              <w:snapToGrid w:val="0"/>
              <w:rPr>
                <w:i w:val="0"/>
                <w:color w:val="auto"/>
                <w:szCs w:val="22"/>
              </w:rPr>
            </w:pPr>
            <w:r w:rsidRPr="007F7DDE">
              <w:rPr>
                <w:i w:val="0"/>
                <w:color w:val="auto"/>
                <w:szCs w:val="22"/>
              </w:rPr>
              <w:t>Trumpalaikis kraujospūdžio padidėjimas</w:t>
            </w:r>
          </w:p>
        </w:tc>
      </w:tr>
      <w:tr w:rsidR="000F031C" w:rsidRPr="007F7DDE" w14:paraId="07E3D8A8" w14:textId="77777777" w:rsidTr="00122748">
        <w:trPr>
          <w:trHeight w:val="20"/>
        </w:trPr>
        <w:tc>
          <w:tcPr>
            <w:tcW w:w="2672" w:type="dxa"/>
          </w:tcPr>
          <w:p w14:paraId="10F80B03" w14:textId="77777777" w:rsidR="000F031C" w:rsidRPr="007F7DDE" w:rsidRDefault="000F031C" w:rsidP="00122748">
            <w:pPr>
              <w:pStyle w:val="Pagrindinistekstas"/>
              <w:snapToGrid w:val="0"/>
              <w:rPr>
                <w:i w:val="0"/>
                <w:color w:val="auto"/>
                <w:szCs w:val="22"/>
              </w:rPr>
            </w:pPr>
            <w:r w:rsidRPr="007F7DDE">
              <w:rPr>
                <w:i w:val="0"/>
                <w:color w:val="auto"/>
                <w:szCs w:val="22"/>
              </w:rPr>
              <w:t>Virškinimo trakto sutrikimai</w:t>
            </w:r>
          </w:p>
        </w:tc>
        <w:tc>
          <w:tcPr>
            <w:tcW w:w="2488" w:type="dxa"/>
          </w:tcPr>
          <w:p w14:paraId="16CB3A2C" w14:textId="77777777" w:rsidR="000F031C" w:rsidRPr="007F7DDE" w:rsidRDefault="000F031C" w:rsidP="00122748">
            <w:pPr>
              <w:pStyle w:val="Pagrindinistekstas"/>
              <w:rPr>
                <w:i w:val="0"/>
                <w:color w:val="auto"/>
                <w:szCs w:val="22"/>
              </w:rPr>
            </w:pPr>
            <w:r w:rsidRPr="007F7DDE">
              <w:rPr>
                <w:i w:val="0"/>
                <w:color w:val="auto"/>
                <w:szCs w:val="22"/>
              </w:rPr>
              <w:t>Dažni</w:t>
            </w:r>
          </w:p>
        </w:tc>
        <w:tc>
          <w:tcPr>
            <w:tcW w:w="4174" w:type="dxa"/>
          </w:tcPr>
          <w:p w14:paraId="0D8379C9" w14:textId="77777777" w:rsidR="000F031C" w:rsidRPr="007F7DDE" w:rsidRDefault="000F031C" w:rsidP="00122748">
            <w:pPr>
              <w:pStyle w:val="Pagrindinistekstas"/>
              <w:snapToGrid w:val="0"/>
              <w:rPr>
                <w:i w:val="0"/>
                <w:color w:val="auto"/>
                <w:szCs w:val="22"/>
              </w:rPr>
            </w:pPr>
            <w:r w:rsidRPr="007F7DDE">
              <w:rPr>
                <w:i w:val="0"/>
                <w:color w:val="auto"/>
                <w:szCs w:val="22"/>
              </w:rPr>
              <w:t>Pilvo skausmas, sausa burna,</w:t>
            </w:r>
            <w:r w:rsidRPr="007F7DDE">
              <w:rPr>
                <w:i w:val="0"/>
                <w:color w:val="auto"/>
                <w:szCs w:val="22"/>
              </w:rPr>
              <w:br/>
              <w:t>pykinimas, vėmimas, disfagija</w:t>
            </w:r>
          </w:p>
        </w:tc>
      </w:tr>
      <w:tr w:rsidR="000F031C" w:rsidRPr="007F7DDE" w14:paraId="3BCEEDE2" w14:textId="77777777" w:rsidTr="00122748">
        <w:trPr>
          <w:trHeight w:val="57"/>
        </w:trPr>
        <w:tc>
          <w:tcPr>
            <w:tcW w:w="2672" w:type="dxa"/>
          </w:tcPr>
          <w:p w14:paraId="4AFB6731" w14:textId="77777777" w:rsidR="000F031C" w:rsidRPr="007F7DDE" w:rsidRDefault="000F031C" w:rsidP="00122748">
            <w:pPr>
              <w:pStyle w:val="Pagrindinistekstas"/>
              <w:snapToGrid w:val="0"/>
              <w:rPr>
                <w:i w:val="0"/>
                <w:color w:val="auto"/>
                <w:szCs w:val="22"/>
              </w:rPr>
            </w:pPr>
          </w:p>
        </w:tc>
        <w:tc>
          <w:tcPr>
            <w:tcW w:w="2488" w:type="dxa"/>
          </w:tcPr>
          <w:p w14:paraId="29B2AB8D" w14:textId="77777777" w:rsidR="000F031C" w:rsidRPr="007F7DDE" w:rsidRDefault="000F031C" w:rsidP="00122748">
            <w:pPr>
              <w:pStyle w:val="Pagrindinistekstas"/>
              <w:rPr>
                <w:i w:val="0"/>
                <w:color w:val="auto"/>
                <w:szCs w:val="22"/>
              </w:rPr>
            </w:pPr>
            <w:r w:rsidRPr="007F7DDE">
              <w:rPr>
                <w:i w:val="0"/>
                <w:color w:val="auto"/>
                <w:szCs w:val="22"/>
              </w:rPr>
              <w:t>Labai reti</w:t>
            </w:r>
          </w:p>
        </w:tc>
        <w:tc>
          <w:tcPr>
            <w:tcW w:w="4174" w:type="dxa"/>
          </w:tcPr>
          <w:p w14:paraId="466C1784" w14:textId="77777777" w:rsidR="000F031C" w:rsidRPr="007F7DDE" w:rsidRDefault="000F031C" w:rsidP="00122748">
            <w:pPr>
              <w:pStyle w:val="Pagrindinistekstas"/>
              <w:snapToGrid w:val="0"/>
              <w:rPr>
                <w:i w:val="0"/>
                <w:color w:val="auto"/>
                <w:szCs w:val="22"/>
              </w:rPr>
            </w:pPr>
            <w:r w:rsidRPr="007F7DDE">
              <w:rPr>
                <w:i w:val="0"/>
                <w:color w:val="auto"/>
                <w:szCs w:val="22"/>
              </w:rPr>
              <w:t>Išemija ar infarktas (virškinimo trakto išemija ar infarktas, blužnies infarktas), kurie gali pasireikšti viduriavimu kraujingomis išmatomis ar pilvo skausmu.</w:t>
            </w:r>
            <w:r w:rsidRPr="007F7DDE">
              <w:rPr>
                <w:i w:val="0"/>
                <w:color w:val="auto"/>
                <w:szCs w:val="22"/>
              </w:rPr>
              <w:br/>
            </w:r>
          </w:p>
        </w:tc>
      </w:tr>
      <w:tr w:rsidR="000F031C" w:rsidRPr="007F7DDE" w14:paraId="1BDEF313" w14:textId="77777777" w:rsidTr="00122748">
        <w:trPr>
          <w:trHeight w:val="20"/>
        </w:trPr>
        <w:tc>
          <w:tcPr>
            <w:tcW w:w="2672" w:type="dxa"/>
          </w:tcPr>
          <w:p w14:paraId="0C88C328" w14:textId="77777777" w:rsidR="000F031C" w:rsidRPr="007F7DDE" w:rsidRDefault="000F031C" w:rsidP="00122748">
            <w:pPr>
              <w:pStyle w:val="Pagrindinistekstas"/>
              <w:snapToGrid w:val="0"/>
              <w:rPr>
                <w:i w:val="0"/>
                <w:color w:val="auto"/>
                <w:szCs w:val="22"/>
                <w:lang w:val="it-IT"/>
              </w:rPr>
            </w:pPr>
            <w:r w:rsidRPr="007F7DDE">
              <w:rPr>
                <w:i w:val="0"/>
                <w:color w:val="auto"/>
                <w:szCs w:val="22"/>
                <w:lang w:val="it-IT"/>
              </w:rPr>
              <w:t>Skeleto, raumenų ir jungiamojo audinio sutrikimai</w:t>
            </w:r>
          </w:p>
        </w:tc>
        <w:tc>
          <w:tcPr>
            <w:tcW w:w="2488" w:type="dxa"/>
          </w:tcPr>
          <w:p w14:paraId="75B39704" w14:textId="77777777" w:rsidR="000F031C" w:rsidRPr="007F7DDE" w:rsidRDefault="000F031C" w:rsidP="00122748">
            <w:pPr>
              <w:pStyle w:val="Pagrindinistekstas"/>
              <w:snapToGrid w:val="0"/>
              <w:rPr>
                <w:i w:val="0"/>
                <w:color w:val="auto"/>
                <w:szCs w:val="22"/>
              </w:rPr>
            </w:pPr>
            <w:r w:rsidRPr="007F7DDE">
              <w:rPr>
                <w:i w:val="0"/>
                <w:color w:val="auto"/>
                <w:szCs w:val="22"/>
              </w:rPr>
              <w:t>Dažni</w:t>
            </w:r>
          </w:p>
        </w:tc>
        <w:tc>
          <w:tcPr>
            <w:tcW w:w="4174" w:type="dxa"/>
          </w:tcPr>
          <w:p w14:paraId="05B56B38" w14:textId="77777777" w:rsidR="000F031C" w:rsidRPr="007F7DDE" w:rsidRDefault="000F031C" w:rsidP="00122748">
            <w:pPr>
              <w:pStyle w:val="Pagrindinistekstas"/>
              <w:snapToGrid w:val="0"/>
              <w:rPr>
                <w:i w:val="0"/>
                <w:color w:val="auto"/>
                <w:szCs w:val="22"/>
              </w:rPr>
            </w:pPr>
            <w:r w:rsidRPr="007F7DDE">
              <w:rPr>
                <w:i w:val="0"/>
                <w:color w:val="auto"/>
                <w:szCs w:val="22"/>
              </w:rPr>
              <w:t>Raumenų silpnumas, mialgija</w:t>
            </w:r>
          </w:p>
        </w:tc>
      </w:tr>
      <w:tr w:rsidR="000F031C" w:rsidRPr="007F7DDE" w14:paraId="3E803DB2" w14:textId="77777777" w:rsidTr="00122748">
        <w:trPr>
          <w:trHeight w:val="20"/>
        </w:trPr>
        <w:tc>
          <w:tcPr>
            <w:tcW w:w="2672" w:type="dxa"/>
          </w:tcPr>
          <w:p w14:paraId="531FEE6D" w14:textId="77777777" w:rsidR="000F031C" w:rsidRPr="007F7DDE" w:rsidRDefault="000F031C" w:rsidP="00122748">
            <w:pPr>
              <w:pStyle w:val="Pagrindinistekstas"/>
              <w:snapToGrid w:val="0"/>
              <w:rPr>
                <w:i w:val="0"/>
                <w:color w:val="auto"/>
                <w:szCs w:val="22"/>
              </w:rPr>
            </w:pPr>
            <w:r w:rsidRPr="007F7DDE">
              <w:rPr>
                <w:i w:val="0"/>
                <w:color w:val="auto"/>
                <w:szCs w:val="22"/>
              </w:rPr>
              <w:t>Inkstų ir šlapimo takų sutrikimai</w:t>
            </w:r>
          </w:p>
        </w:tc>
        <w:tc>
          <w:tcPr>
            <w:tcW w:w="2488" w:type="dxa"/>
          </w:tcPr>
          <w:p w14:paraId="0B0AB33A" w14:textId="77777777" w:rsidR="000F031C" w:rsidRPr="007F7DDE" w:rsidRDefault="000F031C" w:rsidP="00122748">
            <w:pPr>
              <w:pStyle w:val="Pagrindinistekstas"/>
              <w:rPr>
                <w:i w:val="0"/>
                <w:color w:val="auto"/>
                <w:szCs w:val="22"/>
              </w:rPr>
            </w:pPr>
            <w:r w:rsidRPr="007F7DDE">
              <w:rPr>
                <w:i w:val="0"/>
                <w:color w:val="auto"/>
                <w:szCs w:val="22"/>
              </w:rPr>
              <w:t>Nedažni</w:t>
            </w:r>
          </w:p>
        </w:tc>
        <w:tc>
          <w:tcPr>
            <w:tcW w:w="4174" w:type="dxa"/>
          </w:tcPr>
          <w:p w14:paraId="348A7390" w14:textId="77777777" w:rsidR="000F031C" w:rsidRPr="007F7DDE" w:rsidRDefault="000F031C" w:rsidP="00122748">
            <w:pPr>
              <w:pStyle w:val="Pagrindinistekstas"/>
              <w:snapToGrid w:val="0"/>
              <w:rPr>
                <w:i w:val="0"/>
                <w:color w:val="auto"/>
                <w:szCs w:val="22"/>
              </w:rPr>
            </w:pPr>
            <w:r w:rsidRPr="007F7DDE">
              <w:rPr>
                <w:i w:val="0"/>
                <w:color w:val="auto"/>
                <w:szCs w:val="22"/>
              </w:rPr>
              <w:t>Poliurija, padažnėjęs šlapinimasis</w:t>
            </w:r>
          </w:p>
        </w:tc>
      </w:tr>
      <w:tr w:rsidR="000F031C" w:rsidRPr="007F7DDE" w14:paraId="10624C9B" w14:textId="77777777" w:rsidTr="00122748">
        <w:trPr>
          <w:trHeight w:val="20"/>
        </w:trPr>
        <w:tc>
          <w:tcPr>
            <w:tcW w:w="2672" w:type="dxa"/>
          </w:tcPr>
          <w:p w14:paraId="58CB9C18" w14:textId="77777777" w:rsidR="000F031C" w:rsidRPr="007F7DDE" w:rsidRDefault="000F031C" w:rsidP="00122748">
            <w:pPr>
              <w:pStyle w:val="Pagrindinistekstas"/>
              <w:snapToGrid w:val="0"/>
              <w:rPr>
                <w:i w:val="0"/>
                <w:color w:val="auto"/>
                <w:szCs w:val="22"/>
              </w:rPr>
            </w:pPr>
          </w:p>
        </w:tc>
        <w:tc>
          <w:tcPr>
            <w:tcW w:w="2488" w:type="dxa"/>
          </w:tcPr>
          <w:p w14:paraId="16303B09" w14:textId="77777777" w:rsidR="000F031C" w:rsidRPr="007F7DDE" w:rsidRDefault="000F031C" w:rsidP="00122748">
            <w:pPr>
              <w:pStyle w:val="Pagrindinistekstas"/>
              <w:snapToGrid w:val="0"/>
              <w:rPr>
                <w:i w:val="0"/>
                <w:color w:val="auto"/>
                <w:szCs w:val="22"/>
              </w:rPr>
            </w:pPr>
          </w:p>
        </w:tc>
        <w:tc>
          <w:tcPr>
            <w:tcW w:w="4174" w:type="dxa"/>
          </w:tcPr>
          <w:p w14:paraId="5355747A" w14:textId="77777777" w:rsidR="000F031C" w:rsidRPr="007F7DDE" w:rsidRDefault="000F031C" w:rsidP="00122748">
            <w:pPr>
              <w:pStyle w:val="Pagrindinistekstas"/>
              <w:snapToGrid w:val="0"/>
              <w:rPr>
                <w:i w:val="0"/>
                <w:color w:val="auto"/>
                <w:szCs w:val="22"/>
              </w:rPr>
            </w:pPr>
          </w:p>
        </w:tc>
      </w:tr>
      <w:tr w:rsidR="000F031C" w:rsidRPr="007F7DDE" w14:paraId="733F9376" w14:textId="77777777" w:rsidTr="00122748">
        <w:trPr>
          <w:trHeight w:val="616"/>
        </w:trPr>
        <w:tc>
          <w:tcPr>
            <w:tcW w:w="2672" w:type="dxa"/>
          </w:tcPr>
          <w:p w14:paraId="26219972" w14:textId="77777777" w:rsidR="000F031C" w:rsidRPr="007F7DDE" w:rsidRDefault="000F031C" w:rsidP="00122748">
            <w:pPr>
              <w:pStyle w:val="Pagrindinistekstas"/>
              <w:snapToGrid w:val="0"/>
              <w:rPr>
                <w:i w:val="0"/>
                <w:color w:val="auto"/>
                <w:szCs w:val="22"/>
              </w:rPr>
            </w:pPr>
            <w:r w:rsidRPr="007F7DDE">
              <w:rPr>
                <w:i w:val="0"/>
                <w:color w:val="auto"/>
                <w:szCs w:val="22"/>
              </w:rPr>
              <w:t>Bendrieji sutrikimai ir vartojimo vietos pažeidimai</w:t>
            </w:r>
          </w:p>
        </w:tc>
        <w:tc>
          <w:tcPr>
            <w:tcW w:w="2488" w:type="dxa"/>
          </w:tcPr>
          <w:p w14:paraId="72087AA9" w14:textId="77777777" w:rsidR="000F031C" w:rsidRPr="007F7DDE" w:rsidRDefault="000F031C" w:rsidP="00122748">
            <w:pPr>
              <w:pStyle w:val="Pagrindinistekstas"/>
              <w:snapToGrid w:val="0"/>
              <w:rPr>
                <w:i w:val="0"/>
                <w:color w:val="auto"/>
                <w:szCs w:val="22"/>
              </w:rPr>
            </w:pPr>
            <w:r w:rsidRPr="007F7DDE">
              <w:rPr>
                <w:i w:val="0"/>
                <w:color w:val="auto"/>
                <w:szCs w:val="22"/>
              </w:rPr>
              <w:t>Labai reti</w:t>
            </w:r>
          </w:p>
          <w:p w14:paraId="4A5693D7" w14:textId="77777777" w:rsidR="000F031C" w:rsidRPr="007F7DDE" w:rsidRDefault="000F031C" w:rsidP="00122748">
            <w:pPr>
              <w:pStyle w:val="Pagrindinistekstas"/>
              <w:snapToGrid w:val="0"/>
              <w:rPr>
                <w:i w:val="0"/>
                <w:color w:val="auto"/>
                <w:szCs w:val="22"/>
              </w:rPr>
            </w:pPr>
            <w:r w:rsidRPr="007F7DDE">
              <w:rPr>
                <w:i w:val="0"/>
                <w:color w:val="auto"/>
                <w:szCs w:val="22"/>
              </w:rPr>
              <w:t>Dažni</w:t>
            </w:r>
          </w:p>
        </w:tc>
        <w:tc>
          <w:tcPr>
            <w:tcW w:w="4174" w:type="dxa"/>
          </w:tcPr>
          <w:p w14:paraId="76726F0D" w14:textId="77777777" w:rsidR="000F031C" w:rsidRPr="007F7DDE" w:rsidRDefault="000F031C" w:rsidP="00122748">
            <w:pPr>
              <w:pStyle w:val="Pagrindinistekstas"/>
              <w:snapToGrid w:val="0"/>
              <w:rPr>
                <w:i w:val="0"/>
                <w:color w:val="auto"/>
                <w:szCs w:val="22"/>
              </w:rPr>
            </w:pPr>
            <w:r w:rsidRPr="007F7DDE">
              <w:rPr>
                <w:i w:val="0"/>
                <w:color w:val="auto"/>
                <w:szCs w:val="22"/>
              </w:rPr>
              <w:t>Primygtinis noras šlapintis</w:t>
            </w:r>
          </w:p>
          <w:p w14:paraId="1F1B3EA9" w14:textId="77777777" w:rsidR="000F031C" w:rsidRPr="007F7DDE" w:rsidRDefault="000F031C" w:rsidP="00122748">
            <w:pPr>
              <w:pStyle w:val="Pagrindinistekstas"/>
              <w:snapToGrid w:val="0"/>
              <w:rPr>
                <w:i w:val="0"/>
                <w:color w:val="auto"/>
                <w:szCs w:val="22"/>
              </w:rPr>
            </w:pPr>
            <w:r w:rsidRPr="007F7DDE">
              <w:rPr>
                <w:i w:val="0"/>
                <w:color w:val="auto"/>
                <w:szCs w:val="22"/>
              </w:rPr>
              <w:t>Astenija, sunkumas, gniaužimas, skausmas ar spaudimas ryklėje, kakle, galūnėse ar krūtinėje</w:t>
            </w:r>
          </w:p>
        </w:tc>
      </w:tr>
    </w:tbl>
    <w:p w14:paraId="69090D4D" w14:textId="77777777" w:rsidR="000F031C" w:rsidRPr="007F7DDE" w:rsidRDefault="000F031C" w:rsidP="000F031C">
      <w:pPr>
        <w:autoSpaceDE w:val="0"/>
        <w:autoSpaceDN w:val="0"/>
        <w:adjustRightInd w:val="0"/>
        <w:jc w:val="both"/>
        <w:rPr>
          <w:noProof/>
          <w:szCs w:val="22"/>
          <w:u w:val="single"/>
          <w:lang w:val="lt-LT"/>
        </w:rPr>
      </w:pPr>
    </w:p>
    <w:p w14:paraId="1B50317F" w14:textId="77777777" w:rsidR="000F031C" w:rsidRPr="007F7DDE" w:rsidRDefault="000F031C" w:rsidP="000F031C">
      <w:pPr>
        <w:autoSpaceDE w:val="0"/>
        <w:autoSpaceDN w:val="0"/>
        <w:adjustRightInd w:val="0"/>
        <w:rPr>
          <w:szCs w:val="22"/>
          <w:u w:val="single"/>
          <w:lang w:val="lt-LT"/>
        </w:rPr>
      </w:pPr>
      <w:r w:rsidRPr="007F7DDE">
        <w:rPr>
          <w:noProof/>
          <w:szCs w:val="22"/>
          <w:u w:val="single"/>
          <w:lang w:val="lt-LT"/>
        </w:rPr>
        <w:t>Pranešimas apie įtariamas nepageidaujamas reakcijas</w:t>
      </w:r>
    </w:p>
    <w:p w14:paraId="601AE602" w14:textId="1D606283" w:rsidR="000F031C" w:rsidRPr="007F7DDE" w:rsidRDefault="00D40559" w:rsidP="000F031C">
      <w:pPr>
        <w:rPr>
          <w:szCs w:val="22"/>
          <w:u w:val="single"/>
          <w:lang w:val="lt-LT"/>
        </w:rPr>
      </w:pPr>
      <w:r w:rsidRPr="00D40559">
        <w:rPr>
          <w:noProof/>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02F6C3B5" w14:textId="77777777" w:rsidR="000F031C" w:rsidRPr="007F7DDE" w:rsidRDefault="000F031C" w:rsidP="000F031C">
      <w:pPr>
        <w:rPr>
          <w:szCs w:val="22"/>
          <w:u w:val="single"/>
          <w:lang w:val="lt-LT"/>
        </w:rPr>
      </w:pPr>
    </w:p>
    <w:p w14:paraId="4FBE9639" w14:textId="77777777" w:rsidR="000F031C" w:rsidRPr="007F7DDE" w:rsidRDefault="000F031C" w:rsidP="000F031C">
      <w:pPr>
        <w:pStyle w:val="Antrat4"/>
        <w:rPr>
          <w:noProof w:val="0"/>
          <w:szCs w:val="22"/>
          <w:lang w:val="lt-LT"/>
        </w:rPr>
      </w:pPr>
      <w:r w:rsidRPr="007F7DDE">
        <w:rPr>
          <w:noProof w:val="0"/>
          <w:szCs w:val="22"/>
          <w:lang w:val="lt-LT"/>
        </w:rPr>
        <w:t>4.9</w:t>
      </w:r>
      <w:r w:rsidRPr="007F7DDE">
        <w:rPr>
          <w:noProof w:val="0"/>
          <w:szCs w:val="22"/>
          <w:lang w:val="lt-LT"/>
        </w:rPr>
        <w:tab/>
        <w:t>Perdozavimas</w:t>
      </w:r>
    </w:p>
    <w:p w14:paraId="5D95EDA3" w14:textId="77777777" w:rsidR="000F031C" w:rsidRPr="007F7DDE" w:rsidRDefault="000F031C" w:rsidP="000F031C">
      <w:pPr>
        <w:rPr>
          <w:szCs w:val="22"/>
          <w:lang w:val="lt-LT"/>
        </w:rPr>
      </w:pPr>
    </w:p>
    <w:p w14:paraId="5BCA6A65" w14:textId="77777777" w:rsidR="000F031C" w:rsidRPr="007F7DDE" w:rsidRDefault="000F031C" w:rsidP="000F031C">
      <w:pPr>
        <w:rPr>
          <w:szCs w:val="22"/>
          <w:lang w:val="lt-LT"/>
        </w:rPr>
      </w:pPr>
      <w:r w:rsidRPr="007F7DDE">
        <w:rPr>
          <w:szCs w:val="22"/>
          <w:lang w:val="lt-LT"/>
        </w:rPr>
        <w:t>Savanoriai, išgėrę vieną 50 mg dozę, dažnai jautė slopinantį poveikį.</w:t>
      </w:r>
    </w:p>
    <w:p w14:paraId="7F6078E8" w14:textId="77777777" w:rsidR="000F031C" w:rsidRPr="007F7DDE" w:rsidRDefault="000F031C" w:rsidP="000F031C">
      <w:pPr>
        <w:rPr>
          <w:szCs w:val="22"/>
          <w:lang w:val="lt-LT"/>
        </w:rPr>
      </w:pPr>
    </w:p>
    <w:p w14:paraId="330B62C7" w14:textId="77777777" w:rsidR="000F031C" w:rsidRPr="007F7DDE" w:rsidRDefault="000F031C" w:rsidP="000F031C">
      <w:pPr>
        <w:rPr>
          <w:szCs w:val="22"/>
          <w:lang w:val="lt-LT"/>
        </w:rPr>
      </w:pPr>
      <w:r w:rsidRPr="007F7DDE">
        <w:rPr>
          <w:szCs w:val="22"/>
          <w:lang w:val="lt-LT"/>
        </w:rPr>
        <w:t>Išgėrus Zomig tabletę, zolmitriptano pusinės eliminacijos laikas būna 2,5-3 val. (žr. 5.2 skyrių), todėl šio vaisto perdozavusį pacientą reikia stebėti bent 15 val. arba kol išnyks apsinuodijimo simptomai ir požymiai.</w:t>
      </w:r>
    </w:p>
    <w:p w14:paraId="56D947EE" w14:textId="77777777" w:rsidR="000F031C" w:rsidRPr="007F7DDE" w:rsidRDefault="000F031C" w:rsidP="000F031C">
      <w:pPr>
        <w:rPr>
          <w:szCs w:val="22"/>
          <w:lang w:val="lt-LT"/>
        </w:rPr>
      </w:pPr>
    </w:p>
    <w:p w14:paraId="68A954EB" w14:textId="77777777" w:rsidR="000F031C" w:rsidRPr="007F7DDE" w:rsidRDefault="000F031C" w:rsidP="000F031C">
      <w:pPr>
        <w:rPr>
          <w:szCs w:val="22"/>
          <w:lang w:val="lt-LT"/>
        </w:rPr>
      </w:pPr>
      <w:r w:rsidRPr="007F7DDE">
        <w:rPr>
          <w:szCs w:val="22"/>
          <w:lang w:val="lt-LT"/>
        </w:rPr>
        <w:t>Specifinio priešnuodžio zolmitriptanui nėra. Sunkiai apsinuodijusiam pacientui rekomenduojama intensyvi pagalba: užtikrinti ir palaikyti kvėpavimo takų praeinamumą bei pakankamą oksigenaciją ir ventiliaciją, stebėti bei palaikyti širdies ir kraujagyslių sistemos funkciją.</w:t>
      </w:r>
    </w:p>
    <w:p w14:paraId="432BA4F2" w14:textId="77777777" w:rsidR="000F031C" w:rsidRPr="007F7DDE" w:rsidRDefault="000F031C" w:rsidP="000F031C">
      <w:pPr>
        <w:rPr>
          <w:szCs w:val="22"/>
          <w:lang w:val="lt-LT"/>
        </w:rPr>
      </w:pPr>
    </w:p>
    <w:p w14:paraId="7C63AF21" w14:textId="77777777" w:rsidR="000F031C" w:rsidRPr="007F7DDE" w:rsidRDefault="000F031C" w:rsidP="000F031C">
      <w:pPr>
        <w:rPr>
          <w:szCs w:val="22"/>
          <w:lang w:val="lt-LT"/>
        </w:rPr>
      </w:pPr>
      <w:r w:rsidRPr="007F7DDE">
        <w:rPr>
          <w:szCs w:val="22"/>
          <w:lang w:val="lt-LT"/>
        </w:rPr>
        <w:t>Hemodializės ir peritoninės dializės įtaka zolmitriptano koncentracijai serume nežinoma.</w:t>
      </w:r>
    </w:p>
    <w:p w14:paraId="17426F50" w14:textId="77777777" w:rsidR="000F031C" w:rsidRPr="007F7DDE" w:rsidRDefault="000F031C" w:rsidP="000F031C">
      <w:pPr>
        <w:rPr>
          <w:szCs w:val="22"/>
          <w:lang w:val="lt-LT"/>
        </w:rPr>
      </w:pPr>
    </w:p>
    <w:p w14:paraId="6AB5204F" w14:textId="77777777" w:rsidR="000F031C" w:rsidRPr="007F7DDE" w:rsidRDefault="000F031C" w:rsidP="000F031C">
      <w:pPr>
        <w:rPr>
          <w:szCs w:val="22"/>
          <w:lang w:val="lt-LT"/>
        </w:rPr>
      </w:pPr>
    </w:p>
    <w:p w14:paraId="41A56525"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5.</w:t>
      </w:r>
      <w:r w:rsidRPr="007F7DDE">
        <w:rPr>
          <w:sz w:val="22"/>
          <w:szCs w:val="22"/>
          <w:lang w:val="lt-LT"/>
        </w:rPr>
        <w:tab/>
        <w:t>FARMAKOLOGINĖS SAVYBĖS</w:t>
      </w:r>
    </w:p>
    <w:p w14:paraId="01260C3F" w14:textId="77777777" w:rsidR="000F031C" w:rsidRPr="007F7DDE" w:rsidRDefault="000F031C" w:rsidP="000F031C">
      <w:pPr>
        <w:rPr>
          <w:szCs w:val="22"/>
          <w:lang w:val="lt-LT"/>
        </w:rPr>
      </w:pPr>
    </w:p>
    <w:p w14:paraId="2BB06B29" w14:textId="77777777" w:rsidR="000F031C" w:rsidRPr="007F7DDE" w:rsidRDefault="000F031C" w:rsidP="000F031C">
      <w:pPr>
        <w:pStyle w:val="Antrat4"/>
        <w:rPr>
          <w:noProof w:val="0"/>
          <w:szCs w:val="22"/>
          <w:lang w:val="lt-LT"/>
        </w:rPr>
      </w:pPr>
      <w:r w:rsidRPr="007F7DDE">
        <w:rPr>
          <w:noProof w:val="0"/>
          <w:szCs w:val="22"/>
          <w:lang w:val="lt-LT"/>
        </w:rPr>
        <w:t>5.1</w:t>
      </w:r>
      <w:r w:rsidRPr="007F7DDE">
        <w:rPr>
          <w:noProof w:val="0"/>
          <w:szCs w:val="22"/>
          <w:lang w:val="lt-LT"/>
        </w:rPr>
        <w:tab/>
        <w:t>Farmakodinaminės savybės</w:t>
      </w:r>
    </w:p>
    <w:p w14:paraId="2A0BC60F" w14:textId="77777777" w:rsidR="000F031C" w:rsidRPr="007F7DDE" w:rsidRDefault="000F031C" w:rsidP="000F031C">
      <w:pPr>
        <w:rPr>
          <w:szCs w:val="22"/>
          <w:lang w:val="lt-LT"/>
        </w:rPr>
      </w:pPr>
    </w:p>
    <w:p w14:paraId="20B9FB57" w14:textId="77777777" w:rsidR="000F031C" w:rsidRPr="007F7DDE" w:rsidRDefault="000F031C" w:rsidP="000F031C">
      <w:pPr>
        <w:rPr>
          <w:szCs w:val="22"/>
          <w:lang w:val="lt-LT"/>
        </w:rPr>
      </w:pPr>
      <w:r w:rsidRPr="007F7DDE">
        <w:rPr>
          <w:szCs w:val="22"/>
          <w:lang w:val="lt-LT"/>
        </w:rPr>
        <w:t>Farmakoterapinė grupė –vaistiniai preparatai nuo migrenos, selektyvieji 5HT</w:t>
      </w:r>
      <w:r w:rsidRPr="007F7DDE">
        <w:rPr>
          <w:szCs w:val="22"/>
          <w:vertAlign w:val="subscript"/>
          <w:lang w:val="lt-LT"/>
        </w:rPr>
        <w:t>1</w:t>
      </w:r>
      <w:r w:rsidRPr="007F7DDE">
        <w:rPr>
          <w:szCs w:val="22"/>
          <w:lang w:val="lt-LT"/>
        </w:rPr>
        <w:t xml:space="preserve"> receptorių agonistai. ATC kodas – N02CC03.</w:t>
      </w:r>
    </w:p>
    <w:p w14:paraId="19EBF82F" w14:textId="77777777" w:rsidR="000F031C" w:rsidRPr="007F7DDE" w:rsidRDefault="000F031C" w:rsidP="000F031C">
      <w:pPr>
        <w:rPr>
          <w:szCs w:val="22"/>
          <w:lang w:val="lt-LT"/>
        </w:rPr>
      </w:pPr>
    </w:p>
    <w:p w14:paraId="0C9CEE6B" w14:textId="77777777" w:rsidR="000F031C" w:rsidRPr="007F7DDE" w:rsidRDefault="000F031C" w:rsidP="000F031C">
      <w:pPr>
        <w:numPr>
          <w:ilvl w:val="12"/>
          <w:numId w:val="0"/>
        </w:numPr>
        <w:ind w:right="-2"/>
        <w:rPr>
          <w:szCs w:val="22"/>
          <w:lang w:val="lt-LT"/>
        </w:rPr>
      </w:pPr>
      <w:r w:rsidRPr="007F7DDE">
        <w:rPr>
          <w:szCs w:val="22"/>
          <w:lang w:val="lt-LT"/>
        </w:rPr>
        <w:t>Ikiklinikiniais tyrimais nustatyta, kad zolmitriptanas yra selektyvus žmogaus rekombinacinių kraujagyslinių 5HT1B ir 5HT1D potipių receptorių agonistas. Šis vaistas yra didelio afiniteto 5HT1B/1D receptorių agonistas ir turi vidutinį afinitetą 5HT1A receptoriams. Tiriant radioaktyvių ligandų prijungimą nustatyta, kad zolmitriptanas neturi reikšmingo afiniteto 5HT2, 5HT3 ir 5HT4 serotoninerginiams, alfa1, alfa2 ir beta1 adrenerginiams, H1 ir H2 histaminerginiams bei muskarininiams, dofaminerginiams1 ir dofaminerginiams2 receptoriams; su jais susijusio reikšmingo farmakologinio poveikio nesukelia. Daugiausia 5HT1D receptorių yra trišakio nervo periferinių ir centrinių sinapsių presinapsinėse membranose. Ikiklinikiniais tyrimais nustatyta, kad zolmitriptanas veikia abejose šiose vietose.</w:t>
      </w:r>
    </w:p>
    <w:p w14:paraId="7B7337B3" w14:textId="77777777" w:rsidR="000F031C" w:rsidRPr="007F7DDE" w:rsidRDefault="000F031C" w:rsidP="000F031C">
      <w:pPr>
        <w:numPr>
          <w:ilvl w:val="12"/>
          <w:numId w:val="0"/>
        </w:numPr>
        <w:ind w:right="-2"/>
        <w:rPr>
          <w:iCs/>
          <w:szCs w:val="22"/>
          <w:lang w:val="lt-LT"/>
        </w:rPr>
      </w:pPr>
      <w:r w:rsidRPr="007F7DDE">
        <w:rPr>
          <w:szCs w:val="22"/>
          <w:lang w:val="lt-LT"/>
        </w:rPr>
        <w:lastRenderedPageBreak/>
        <w:t>Kontroliuojamas klinikinis tyrimas, kuriame dalyvavo 696 migrena sergantys paaugliai, 2,5 mg, 5 mg ir 10 mg dozėmis vartojamų zolmitriptano tablečių pranašumo prieš placebą neparodė. Vaisto veiksmingumas neįrodytas.</w:t>
      </w:r>
    </w:p>
    <w:p w14:paraId="0E2CD8C3" w14:textId="77777777" w:rsidR="000F031C" w:rsidRPr="007F7DDE" w:rsidRDefault="000F031C" w:rsidP="000F031C">
      <w:pPr>
        <w:tabs>
          <w:tab w:val="clear" w:pos="567"/>
        </w:tabs>
        <w:spacing w:line="240" w:lineRule="auto"/>
        <w:rPr>
          <w:szCs w:val="22"/>
          <w:lang w:val="lt-LT"/>
        </w:rPr>
      </w:pPr>
    </w:p>
    <w:p w14:paraId="69845CF8" w14:textId="77777777" w:rsidR="000F031C" w:rsidRPr="007F7DDE" w:rsidRDefault="000F031C" w:rsidP="000F031C">
      <w:pPr>
        <w:pStyle w:val="Antrat4"/>
        <w:rPr>
          <w:noProof w:val="0"/>
          <w:szCs w:val="22"/>
          <w:lang w:val="lt-LT"/>
        </w:rPr>
      </w:pPr>
      <w:r w:rsidRPr="007F7DDE">
        <w:rPr>
          <w:noProof w:val="0"/>
          <w:szCs w:val="22"/>
          <w:lang w:val="lt-LT"/>
        </w:rPr>
        <w:t>5.2</w:t>
      </w:r>
      <w:r w:rsidRPr="007F7DDE">
        <w:rPr>
          <w:noProof w:val="0"/>
          <w:szCs w:val="22"/>
          <w:lang w:val="lt-LT"/>
        </w:rPr>
        <w:tab/>
        <w:t>Farmakokinetinės savybės</w:t>
      </w:r>
    </w:p>
    <w:p w14:paraId="15EF95C6" w14:textId="77777777" w:rsidR="000F031C" w:rsidRPr="007F7DDE" w:rsidRDefault="000F031C" w:rsidP="000F031C">
      <w:pPr>
        <w:tabs>
          <w:tab w:val="clear" w:pos="567"/>
        </w:tabs>
        <w:spacing w:line="240" w:lineRule="auto"/>
        <w:rPr>
          <w:szCs w:val="22"/>
          <w:lang w:val="lt-LT"/>
        </w:rPr>
      </w:pPr>
    </w:p>
    <w:p w14:paraId="23519430" w14:textId="77777777" w:rsidR="000F031C" w:rsidRPr="007F7DDE" w:rsidRDefault="000F031C" w:rsidP="000F031C">
      <w:pPr>
        <w:spacing w:line="240" w:lineRule="auto"/>
        <w:contextualSpacing/>
        <w:outlineLvl w:val="0"/>
        <w:rPr>
          <w:szCs w:val="22"/>
          <w:lang w:val="lt-LT"/>
        </w:rPr>
      </w:pPr>
      <w:r w:rsidRPr="007F7DDE">
        <w:rPr>
          <w:szCs w:val="22"/>
          <w:lang w:val="lt-LT"/>
        </w:rPr>
        <w:t>Išgertas zolmitriptanas greitai ir gerai (bent 64 %) rezorbuojamas žmogaus virškinimo trakte. Vidutinis absoliutusis nepakitusio zolmitriptano biologinis prieinamumas – maždaug 40 %. Nustatytas aktyvus metabolitas (183C91, N-desmetilintas metabolitas), kuris, kaip ir zolmitriptanas, yra 5HT1B/1D agonistas. Tyrimais su gyvūnų modeliais nustatyta, kad šis metabolitas veikia 2-6 kartus stipriau už zolmitriptaną.</w:t>
      </w:r>
    </w:p>
    <w:p w14:paraId="0BAEC551" w14:textId="77777777" w:rsidR="000F031C" w:rsidRPr="007F7DDE" w:rsidRDefault="000F031C" w:rsidP="000F031C">
      <w:pPr>
        <w:spacing w:line="240" w:lineRule="auto"/>
        <w:contextualSpacing/>
        <w:outlineLvl w:val="0"/>
        <w:rPr>
          <w:szCs w:val="22"/>
          <w:lang w:val="lt-LT"/>
        </w:rPr>
      </w:pPr>
    </w:p>
    <w:p w14:paraId="4AD459AA" w14:textId="77777777" w:rsidR="000F031C" w:rsidRPr="007F7DDE" w:rsidRDefault="000F031C" w:rsidP="000F031C">
      <w:pPr>
        <w:spacing w:line="240" w:lineRule="auto"/>
        <w:contextualSpacing/>
        <w:outlineLvl w:val="0"/>
        <w:rPr>
          <w:szCs w:val="22"/>
          <w:lang w:val="lt-LT"/>
        </w:rPr>
      </w:pPr>
      <w:r w:rsidRPr="007F7DDE">
        <w:rPr>
          <w:szCs w:val="22"/>
          <w:lang w:val="lt-LT"/>
        </w:rPr>
        <w:t>Sveikiems asmenims išgėrus vieną 2,5-50 mg zolmitriptano dozę, nepakitusio vaisto ir jo aktyviojo metabolito (183C91) PPK bei didžiausia koncentracija būna proporcingos dozei. Zolmitriptanas greitai rezorbuojasi, 75 % didžiausios koncentracijos plazmoje susidaro per 1 val., vėliau 4-6 val. ji kinta nedaug. Maistas įtakos zolmitriptano rezorbcijai neturi. Duomenų, rodančių daugkartinėmis dozėmis vartojamo zolmitriptano akumuliaciją, nėra.</w:t>
      </w:r>
    </w:p>
    <w:p w14:paraId="4F80B329" w14:textId="77777777" w:rsidR="000F031C" w:rsidRPr="007F7DDE" w:rsidRDefault="000F031C" w:rsidP="000F031C">
      <w:pPr>
        <w:spacing w:line="240" w:lineRule="auto"/>
        <w:contextualSpacing/>
        <w:outlineLvl w:val="0"/>
        <w:rPr>
          <w:szCs w:val="22"/>
          <w:lang w:val="lt-LT"/>
        </w:rPr>
      </w:pPr>
    </w:p>
    <w:p w14:paraId="17661506" w14:textId="77777777" w:rsidR="000F031C" w:rsidRPr="007F7DDE" w:rsidRDefault="000F031C" w:rsidP="000F031C">
      <w:pPr>
        <w:spacing w:line="240" w:lineRule="auto"/>
        <w:contextualSpacing/>
        <w:outlineLvl w:val="0"/>
        <w:rPr>
          <w:szCs w:val="22"/>
          <w:lang w:val="lt-LT"/>
        </w:rPr>
      </w:pPr>
      <w:r w:rsidRPr="007F7DDE">
        <w:rPr>
          <w:szCs w:val="22"/>
          <w:lang w:val="lt-LT"/>
        </w:rPr>
        <w:t>Didelė zolmitriptano dalis eliminuojama vykstant biotransformacijai kepenyse, vėliau metabolitai išsiskiria su šlapimu. Yra trys pagrindiniai metabolitai: indolacto rūgšties (pagrindinis metabolitas plazmoje ir šlapime), N-oksido ir N-desmetilo dariniai. N-desmetilintas metabolitas (183C91) yra aktyvus, o kiti – ne. 183C91 koncentracija plazmoje sudaro maždaug pusę nepakitusio zolmitriptano koncentracijos, todėl reikėtų manyti, kad 183C91 turi įtakos gydomajam Zomig poveikiui. Daugiau kaip 60 % išgertos vienkartinės zolmitriptano dozės išsiskiria su šlapimu (daugiausia metabolito – indolacto rūgšties darinio pavidalu), maždaug 30 % patenka į išmatas (daugiausia nepakitusio vaisto pavidalu).</w:t>
      </w:r>
    </w:p>
    <w:p w14:paraId="42413496" w14:textId="77777777" w:rsidR="000F031C" w:rsidRPr="007F7DDE" w:rsidRDefault="000F031C" w:rsidP="000F031C">
      <w:pPr>
        <w:spacing w:line="240" w:lineRule="auto"/>
        <w:contextualSpacing/>
        <w:outlineLvl w:val="0"/>
        <w:rPr>
          <w:szCs w:val="22"/>
          <w:lang w:val="lt-LT"/>
        </w:rPr>
      </w:pPr>
    </w:p>
    <w:p w14:paraId="5A8B3B2D" w14:textId="77777777" w:rsidR="000F031C" w:rsidRPr="007F7DDE" w:rsidRDefault="000F031C" w:rsidP="000F031C">
      <w:pPr>
        <w:spacing w:line="240" w:lineRule="auto"/>
        <w:contextualSpacing/>
        <w:outlineLvl w:val="0"/>
        <w:rPr>
          <w:szCs w:val="22"/>
          <w:lang w:val="lt-LT"/>
        </w:rPr>
      </w:pPr>
      <w:r w:rsidRPr="007F7DDE">
        <w:rPr>
          <w:szCs w:val="22"/>
          <w:lang w:val="lt-LT"/>
        </w:rPr>
        <w:t>Tiriant kepenų nepakankamumo įtaką zolmitriptano farmakokinetikai nustatyta, kad sergant vidutinio sunkumo kepenų nepakankamumu zolmitriptano PPK padidėja 94 %, o didžiausia koncentracija – 50 %, sergant sunkiu kepenų nepakankamumu – atitinkamai 226 % ir 47 % (palyginus su sveikais savanoriais). Zolmitriptano metabolitų, įskaitant aktyvųjį, ekspozicija būna mažesnė. Sergant vidutinio sunkumo kepenų nepakankamumu, 183C91 metabolito PPK sumažėja 33 %, o didžiausia koncentracija – 44 %, sergant sunkiu kepenų nepakankamumu – atitinkamai 82 % ir 90 %.</w:t>
      </w:r>
    </w:p>
    <w:p w14:paraId="2A6A21A3" w14:textId="77777777" w:rsidR="000F031C" w:rsidRPr="007F7DDE" w:rsidRDefault="000F031C" w:rsidP="000F031C">
      <w:pPr>
        <w:spacing w:line="240" w:lineRule="auto"/>
        <w:contextualSpacing/>
        <w:outlineLvl w:val="0"/>
        <w:rPr>
          <w:szCs w:val="22"/>
          <w:lang w:val="lt-LT"/>
        </w:rPr>
      </w:pPr>
    </w:p>
    <w:p w14:paraId="44994075" w14:textId="77777777" w:rsidR="000F031C" w:rsidRPr="007F7DDE" w:rsidRDefault="000F031C" w:rsidP="000F031C">
      <w:pPr>
        <w:spacing w:line="240" w:lineRule="auto"/>
        <w:contextualSpacing/>
        <w:outlineLvl w:val="0"/>
        <w:rPr>
          <w:szCs w:val="22"/>
          <w:lang w:val="lt-LT"/>
        </w:rPr>
      </w:pPr>
      <w:r w:rsidRPr="007F7DDE">
        <w:rPr>
          <w:szCs w:val="22"/>
          <w:lang w:val="lt-LT"/>
        </w:rPr>
        <w:t>Zolmitriptano pusinis laikas sveikų savanorių plazmoje – 4,7 val., vidutinio sunkumo kepenų nepakankamumu sergančių pacientų – 7,3 val., sunkiu kepenų nepakankamumu sergančių pacientų – 12 val., 183C91 metabolito – atitinkamai 5,7 val., 7,5 val. ir 7,8 val.</w:t>
      </w:r>
    </w:p>
    <w:p w14:paraId="464AA4F7" w14:textId="77777777" w:rsidR="000F031C" w:rsidRPr="007F7DDE" w:rsidRDefault="000F031C" w:rsidP="000F031C">
      <w:pPr>
        <w:spacing w:line="240" w:lineRule="auto"/>
        <w:contextualSpacing/>
        <w:outlineLvl w:val="0"/>
        <w:rPr>
          <w:szCs w:val="22"/>
          <w:lang w:val="lt-LT"/>
        </w:rPr>
      </w:pPr>
    </w:p>
    <w:p w14:paraId="38A7771D" w14:textId="77777777" w:rsidR="000F031C" w:rsidRPr="007F7DDE" w:rsidRDefault="000F031C" w:rsidP="000F031C">
      <w:pPr>
        <w:spacing w:line="240" w:lineRule="auto"/>
        <w:contextualSpacing/>
        <w:outlineLvl w:val="0"/>
        <w:rPr>
          <w:szCs w:val="22"/>
          <w:lang w:val="lt-LT"/>
        </w:rPr>
      </w:pPr>
      <w:r w:rsidRPr="007F7DDE">
        <w:rPr>
          <w:szCs w:val="22"/>
          <w:lang w:val="lt-LT"/>
        </w:rPr>
        <w:t>Pavartojus zolmitriptano į veną, vidutinis suminis plazminis klirensas būna maždaug 10 ml/min./kg (trečdalį jo sudaro inkstinis klirensas). Inkstinis klirensas yra didesnis negu glomerulų filtracijos greitis, todėl galima manyti, kad vaisto sekretuojama inkstų kanalėliuose. Į veną pavartoto zolmitriptano pasiskirstymo tūris – 2,4 l/kg. Prie plazmos baltymų būna prisijungusio mažai vaisto</w:t>
      </w:r>
      <w:r w:rsidRPr="007F7DDE">
        <w:rPr>
          <w:szCs w:val="22"/>
          <w:u w:val="single"/>
          <w:lang w:val="lt-LT"/>
        </w:rPr>
        <w:t xml:space="preserve"> </w:t>
      </w:r>
      <w:r w:rsidRPr="007F7DDE">
        <w:rPr>
          <w:szCs w:val="22"/>
          <w:lang w:val="lt-LT"/>
        </w:rPr>
        <w:t>(maždaug 25 %). Zolmitriptano eliminacijos vidutinis pusinis laikas – 2,5-3 val. Metabolitų pusiniai laikai yra panašūs, todėl galima manyti, kad jų eliminaciją riboja susidarymo greitis.</w:t>
      </w:r>
    </w:p>
    <w:p w14:paraId="0B917625" w14:textId="77777777" w:rsidR="000F031C" w:rsidRPr="007F7DDE" w:rsidRDefault="000F031C" w:rsidP="000F031C">
      <w:pPr>
        <w:spacing w:line="240" w:lineRule="auto"/>
        <w:contextualSpacing/>
        <w:outlineLvl w:val="0"/>
        <w:rPr>
          <w:szCs w:val="22"/>
          <w:lang w:val="lt-LT"/>
        </w:rPr>
      </w:pPr>
    </w:p>
    <w:p w14:paraId="666E1E6A" w14:textId="77777777" w:rsidR="000F031C" w:rsidRPr="007F7DDE" w:rsidRDefault="000F031C" w:rsidP="000F031C">
      <w:pPr>
        <w:spacing w:line="240" w:lineRule="auto"/>
        <w:contextualSpacing/>
        <w:outlineLvl w:val="0"/>
        <w:rPr>
          <w:szCs w:val="22"/>
          <w:lang w:val="lt-LT"/>
        </w:rPr>
      </w:pPr>
      <w:r w:rsidRPr="007F7DDE">
        <w:rPr>
          <w:szCs w:val="22"/>
          <w:lang w:val="lt-LT"/>
        </w:rPr>
        <w:t>Sergant vidutinio sunkumo arba sunkiu inkstų nepakankamumu, zolmitriptano ir visų jo metabolitų inkstinis klirensas sumažėja 7-8 kartus (palyginus su sveikais žmonėmis), tačiau nepakitusio vaisto ir jo aktyvaus metabolito PPK padidėja nedaug (atitinkamai 16 ir 35 %), vaisto pusinis laikas prailgėja tik 1 val. ir būna 3-3,5 val. Taigi, šie parametrai įvairuoja sveikiems savanoriams nustatytose ribose.</w:t>
      </w:r>
    </w:p>
    <w:p w14:paraId="2991B275" w14:textId="77777777" w:rsidR="000F031C" w:rsidRPr="007F7DDE" w:rsidRDefault="000F031C" w:rsidP="000F031C">
      <w:pPr>
        <w:spacing w:line="240" w:lineRule="auto"/>
        <w:contextualSpacing/>
        <w:outlineLvl w:val="0"/>
        <w:rPr>
          <w:szCs w:val="22"/>
          <w:lang w:val="lt-LT"/>
        </w:rPr>
      </w:pPr>
      <w:r w:rsidRPr="007F7DDE">
        <w:rPr>
          <w:szCs w:val="22"/>
          <w:lang w:val="lt-LT"/>
        </w:rPr>
        <w:t>Atliekant tyrimus su nedidele sveikų asmenų grupe, farmakokinetinės zolmitriptano sąveikos su ergotaminu nenustatyta. Pacientai gerai toleravo kartu su ergotamino ir kofeino deriniu vartojamą Zomig, nepageidaujami poveikiai nepadažnėjo, kraujospūdžio pokyčiai nebuvo didesni negu vartojant tik Zomig.</w:t>
      </w:r>
    </w:p>
    <w:p w14:paraId="55780633" w14:textId="77777777" w:rsidR="000F031C" w:rsidRPr="007F7DDE" w:rsidRDefault="000F031C" w:rsidP="000F031C">
      <w:pPr>
        <w:spacing w:line="240" w:lineRule="auto"/>
        <w:contextualSpacing/>
        <w:outlineLvl w:val="0"/>
        <w:rPr>
          <w:szCs w:val="22"/>
          <w:lang w:val="lt-LT"/>
        </w:rPr>
      </w:pPr>
    </w:p>
    <w:p w14:paraId="7892A83E" w14:textId="77777777" w:rsidR="000F031C" w:rsidRPr="007F7DDE" w:rsidRDefault="000F031C" w:rsidP="000F031C">
      <w:pPr>
        <w:spacing w:line="240" w:lineRule="auto"/>
        <w:contextualSpacing/>
        <w:outlineLvl w:val="0"/>
        <w:rPr>
          <w:szCs w:val="22"/>
          <w:lang w:val="lt-LT"/>
        </w:rPr>
      </w:pPr>
      <w:r w:rsidRPr="007F7DDE">
        <w:rPr>
          <w:szCs w:val="22"/>
          <w:lang w:val="lt-LT"/>
        </w:rPr>
        <w:t>Kartu vartojant rifampiciną, kliniškai reikšmingų zolmitriptano ir jo aktyviojo metabolito farmakokinetikos pokyčių nenustatyta.</w:t>
      </w:r>
    </w:p>
    <w:p w14:paraId="2D4D4AEF" w14:textId="77777777" w:rsidR="000F031C" w:rsidRPr="007F7DDE" w:rsidRDefault="000F031C" w:rsidP="000F031C">
      <w:pPr>
        <w:spacing w:line="240" w:lineRule="auto"/>
        <w:contextualSpacing/>
        <w:outlineLvl w:val="0"/>
        <w:rPr>
          <w:szCs w:val="22"/>
          <w:lang w:val="lt-LT"/>
        </w:rPr>
      </w:pPr>
    </w:p>
    <w:p w14:paraId="094088C5" w14:textId="77777777" w:rsidR="000F031C" w:rsidRPr="007F7DDE" w:rsidRDefault="000F031C" w:rsidP="000F031C">
      <w:pPr>
        <w:spacing w:line="240" w:lineRule="auto"/>
        <w:contextualSpacing/>
        <w:outlineLvl w:val="0"/>
        <w:rPr>
          <w:szCs w:val="22"/>
          <w:lang w:val="lt-LT"/>
        </w:rPr>
      </w:pPr>
      <w:r w:rsidRPr="007F7DDE">
        <w:rPr>
          <w:szCs w:val="22"/>
          <w:lang w:val="lt-LT"/>
        </w:rPr>
        <w:lastRenderedPageBreak/>
        <w:t>MAO-B inhibitorius selegilinas ir SSRI fluoksetinas įtakos zolmitriptano farmakokinetikos parametrams neturėjo.</w:t>
      </w:r>
    </w:p>
    <w:p w14:paraId="0BCBAE28" w14:textId="77777777" w:rsidR="000F031C" w:rsidRPr="007F7DDE" w:rsidRDefault="000F031C" w:rsidP="000F031C">
      <w:pPr>
        <w:spacing w:line="240" w:lineRule="auto"/>
        <w:contextualSpacing/>
        <w:outlineLvl w:val="0"/>
        <w:rPr>
          <w:szCs w:val="22"/>
          <w:lang w:val="lt-LT"/>
        </w:rPr>
      </w:pPr>
    </w:p>
    <w:p w14:paraId="1FE4FE0A" w14:textId="77777777" w:rsidR="000F031C" w:rsidRPr="007F7DDE" w:rsidRDefault="000F031C" w:rsidP="000F031C">
      <w:pPr>
        <w:spacing w:line="240" w:lineRule="auto"/>
        <w:contextualSpacing/>
        <w:outlineLvl w:val="0"/>
        <w:rPr>
          <w:iCs/>
          <w:szCs w:val="22"/>
          <w:lang w:val="lt-LT"/>
        </w:rPr>
      </w:pPr>
      <w:r w:rsidRPr="007F7DDE">
        <w:rPr>
          <w:szCs w:val="22"/>
          <w:lang w:val="lt-LT"/>
        </w:rPr>
        <w:t>Zolmitriptano farmakokinetika sveikų senyvų žmonių organizme buvo panaši kaip sveikų jaunų savanorių.</w:t>
      </w:r>
    </w:p>
    <w:p w14:paraId="2EF28061" w14:textId="77777777" w:rsidR="000F031C" w:rsidRPr="007F7DDE" w:rsidRDefault="000F031C" w:rsidP="000F031C">
      <w:pPr>
        <w:tabs>
          <w:tab w:val="clear" w:pos="567"/>
        </w:tabs>
        <w:spacing w:line="240" w:lineRule="auto"/>
        <w:rPr>
          <w:szCs w:val="22"/>
          <w:lang w:val="lt-LT"/>
        </w:rPr>
      </w:pPr>
    </w:p>
    <w:p w14:paraId="2833CC4D" w14:textId="77777777" w:rsidR="000F031C" w:rsidRPr="007F7DDE" w:rsidRDefault="000F031C" w:rsidP="000F031C">
      <w:pPr>
        <w:pStyle w:val="Antrat4"/>
        <w:rPr>
          <w:noProof w:val="0"/>
          <w:szCs w:val="22"/>
          <w:lang w:val="lt-LT"/>
        </w:rPr>
      </w:pPr>
      <w:r w:rsidRPr="007F7DDE">
        <w:rPr>
          <w:noProof w:val="0"/>
          <w:szCs w:val="22"/>
          <w:lang w:val="lt-LT"/>
        </w:rPr>
        <w:t>5.3</w:t>
      </w:r>
      <w:r w:rsidRPr="007F7DDE">
        <w:rPr>
          <w:noProof w:val="0"/>
          <w:szCs w:val="22"/>
          <w:lang w:val="lt-LT"/>
        </w:rPr>
        <w:tab/>
        <w:t>Ikiklinikinių saugumo tyrimų duomenys</w:t>
      </w:r>
    </w:p>
    <w:p w14:paraId="66316F40" w14:textId="77777777" w:rsidR="000F031C" w:rsidRPr="007F7DDE" w:rsidRDefault="000F031C" w:rsidP="000F031C">
      <w:pPr>
        <w:tabs>
          <w:tab w:val="clear" w:pos="567"/>
        </w:tabs>
        <w:spacing w:line="240" w:lineRule="auto"/>
        <w:rPr>
          <w:szCs w:val="22"/>
          <w:lang w:val="lt-LT"/>
        </w:rPr>
      </w:pPr>
    </w:p>
    <w:p w14:paraId="1185DCD2" w14:textId="77777777" w:rsidR="000F031C" w:rsidRPr="007F7DDE" w:rsidRDefault="000F031C" w:rsidP="000F031C">
      <w:pPr>
        <w:tabs>
          <w:tab w:val="clear" w:pos="567"/>
        </w:tabs>
        <w:spacing w:line="240" w:lineRule="auto"/>
        <w:rPr>
          <w:szCs w:val="22"/>
          <w:lang w:val="lt-LT"/>
        </w:rPr>
      </w:pPr>
      <w:r w:rsidRPr="007F7DDE">
        <w:rPr>
          <w:szCs w:val="22"/>
          <w:lang w:val="lt-LT"/>
        </w:rPr>
        <w:t>Tirtas geriamojo Zomig teratogeninis poveikis. Šio vaisto duodant didžiausiomis toleruojamomis dozėmis žiurkėms (paros dozė – 1200 mg/kg, PPK – 605 mcg/ml/val., t.y. maždaug 3700 kartų didesnis negu žmogui vartojant šį vaistą didžiausiomis rekomenduojamomis dozėmis – 15 mg per parą) ir triušiams (paros dozė – 30 mg/kg, PPK – 4,9 mcg/ml/val., t.y. maždaug 30 kartų didesnis negu žmogui vartojant šį vaistą didžiausiomis rekomenduojamomis dozėmis – 15 mg per parą) teratogeninio poveikio požymių nenustatyta.</w:t>
      </w:r>
    </w:p>
    <w:p w14:paraId="57750D59" w14:textId="77777777" w:rsidR="000F031C" w:rsidRPr="007F7DDE" w:rsidRDefault="000F031C" w:rsidP="000F031C">
      <w:pPr>
        <w:tabs>
          <w:tab w:val="clear" w:pos="567"/>
        </w:tabs>
        <w:spacing w:line="240" w:lineRule="auto"/>
        <w:rPr>
          <w:szCs w:val="22"/>
          <w:lang w:val="lt-LT"/>
        </w:rPr>
      </w:pPr>
    </w:p>
    <w:p w14:paraId="408DFDDA" w14:textId="77777777" w:rsidR="000F031C" w:rsidRPr="007F7DDE" w:rsidRDefault="000F031C" w:rsidP="000F031C">
      <w:pPr>
        <w:tabs>
          <w:tab w:val="clear" w:pos="567"/>
        </w:tabs>
        <w:spacing w:line="240" w:lineRule="auto"/>
        <w:rPr>
          <w:szCs w:val="22"/>
          <w:lang w:val="lt-LT"/>
        </w:rPr>
      </w:pPr>
      <w:r w:rsidRPr="007F7DDE">
        <w:rPr>
          <w:szCs w:val="22"/>
          <w:lang w:val="lt-LT"/>
        </w:rPr>
        <w:t>Atlikus 5 genotoksinio poveikio tyrimus, padaryta išvada, kad Zomig genetinio pavojaus žmogui nereikėtų tikėtis.</w:t>
      </w:r>
    </w:p>
    <w:p w14:paraId="22506AF7" w14:textId="77777777" w:rsidR="000F031C" w:rsidRPr="007F7DDE" w:rsidRDefault="000F031C" w:rsidP="000F031C">
      <w:pPr>
        <w:tabs>
          <w:tab w:val="clear" w:pos="567"/>
        </w:tabs>
        <w:spacing w:line="240" w:lineRule="auto"/>
        <w:rPr>
          <w:szCs w:val="22"/>
          <w:lang w:val="lt-LT"/>
        </w:rPr>
      </w:pPr>
    </w:p>
    <w:p w14:paraId="0224463F" w14:textId="77777777" w:rsidR="000F031C" w:rsidRPr="007F7DDE" w:rsidRDefault="000F031C" w:rsidP="000F031C">
      <w:pPr>
        <w:tabs>
          <w:tab w:val="clear" w:pos="567"/>
        </w:tabs>
        <w:spacing w:line="240" w:lineRule="auto"/>
        <w:rPr>
          <w:szCs w:val="22"/>
          <w:lang w:val="lt-LT"/>
        </w:rPr>
      </w:pPr>
      <w:r w:rsidRPr="007F7DDE">
        <w:rPr>
          <w:szCs w:val="22"/>
          <w:lang w:val="lt-LT"/>
        </w:rPr>
        <w:t>Tiriant kancerogeniškumą, žiurkėms ir pelėms duoda zolmitriptano didžiausiomis įmanomomis dozėmis, tačiau navikus sukeliančio poveikio nenustatyta.</w:t>
      </w:r>
    </w:p>
    <w:p w14:paraId="44A7A16C" w14:textId="77777777" w:rsidR="000F031C" w:rsidRPr="007F7DDE" w:rsidRDefault="000F031C" w:rsidP="000F031C">
      <w:pPr>
        <w:tabs>
          <w:tab w:val="clear" w:pos="567"/>
        </w:tabs>
        <w:spacing w:line="240" w:lineRule="auto"/>
        <w:rPr>
          <w:szCs w:val="22"/>
          <w:lang w:val="lt-LT"/>
        </w:rPr>
      </w:pPr>
    </w:p>
    <w:p w14:paraId="6DE89176" w14:textId="77777777" w:rsidR="000F031C" w:rsidRPr="007F7DDE" w:rsidRDefault="000F031C" w:rsidP="000F031C">
      <w:pPr>
        <w:tabs>
          <w:tab w:val="clear" w:pos="567"/>
        </w:tabs>
        <w:spacing w:line="240" w:lineRule="auto"/>
        <w:rPr>
          <w:szCs w:val="22"/>
          <w:lang w:val="lt-LT"/>
        </w:rPr>
      </w:pPr>
      <w:r w:rsidRPr="007F7DDE">
        <w:rPr>
          <w:szCs w:val="22"/>
          <w:lang w:val="lt-LT"/>
        </w:rPr>
        <w:t>Tiriant poveikį reprodukcijai, zolmitriptano duota žiurkių patinams ir patelėms didžiausiomis toleruojamomis (ribojamomis toksiškumo) dozėmis. Vaisto įtakos vaisingumui nenustatyta.</w:t>
      </w:r>
    </w:p>
    <w:p w14:paraId="0E215BEC" w14:textId="77777777" w:rsidR="000F031C" w:rsidRPr="007F7DDE" w:rsidRDefault="000F031C" w:rsidP="000F031C">
      <w:pPr>
        <w:tabs>
          <w:tab w:val="clear" w:pos="567"/>
        </w:tabs>
        <w:spacing w:line="240" w:lineRule="auto"/>
        <w:rPr>
          <w:szCs w:val="22"/>
          <w:lang w:val="lt-LT"/>
        </w:rPr>
      </w:pPr>
    </w:p>
    <w:p w14:paraId="30D0308C" w14:textId="77777777" w:rsidR="000F031C" w:rsidRPr="007F7DDE" w:rsidRDefault="000F031C" w:rsidP="000F031C">
      <w:pPr>
        <w:tabs>
          <w:tab w:val="clear" w:pos="567"/>
        </w:tabs>
        <w:spacing w:line="240" w:lineRule="auto"/>
        <w:rPr>
          <w:szCs w:val="22"/>
          <w:lang w:val="lt-LT"/>
        </w:rPr>
      </w:pPr>
    </w:p>
    <w:p w14:paraId="3DE32D19"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6.</w:t>
      </w:r>
      <w:r w:rsidRPr="007F7DDE">
        <w:rPr>
          <w:sz w:val="22"/>
          <w:szCs w:val="22"/>
          <w:lang w:val="lt-LT"/>
        </w:rPr>
        <w:tab/>
        <w:t>FARMACINĖ INFORMACIJA</w:t>
      </w:r>
    </w:p>
    <w:p w14:paraId="4F45E170" w14:textId="77777777" w:rsidR="000F031C" w:rsidRPr="007F7DDE" w:rsidRDefault="000F031C" w:rsidP="000F031C">
      <w:pPr>
        <w:tabs>
          <w:tab w:val="clear" w:pos="567"/>
        </w:tabs>
        <w:spacing w:line="240" w:lineRule="auto"/>
        <w:rPr>
          <w:szCs w:val="22"/>
          <w:lang w:val="lt-LT"/>
        </w:rPr>
      </w:pPr>
    </w:p>
    <w:p w14:paraId="46E658DC" w14:textId="77777777" w:rsidR="000F031C" w:rsidRPr="007F7DDE" w:rsidRDefault="000F031C" w:rsidP="000F031C">
      <w:pPr>
        <w:pStyle w:val="Antrat4"/>
        <w:rPr>
          <w:noProof w:val="0"/>
          <w:szCs w:val="22"/>
          <w:lang w:val="lt-LT"/>
        </w:rPr>
      </w:pPr>
      <w:r w:rsidRPr="007F7DDE">
        <w:rPr>
          <w:noProof w:val="0"/>
          <w:szCs w:val="22"/>
          <w:lang w:val="lt-LT"/>
        </w:rPr>
        <w:t>6.1</w:t>
      </w:r>
      <w:r w:rsidRPr="007F7DDE">
        <w:rPr>
          <w:noProof w:val="0"/>
          <w:szCs w:val="22"/>
          <w:lang w:val="lt-LT"/>
        </w:rPr>
        <w:tab/>
        <w:t>Pagalbinių medžiagų sąrašas</w:t>
      </w:r>
    </w:p>
    <w:p w14:paraId="0DEBBB3A" w14:textId="77777777" w:rsidR="000F031C" w:rsidRPr="007F7DDE" w:rsidRDefault="000F031C" w:rsidP="000F031C">
      <w:pPr>
        <w:tabs>
          <w:tab w:val="clear" w:pos="567"/>
        </w:tabs>
        <w:spacing w:line="240" w:lineRule="auto"/>
        <w:rPr>
          <w:szCs w:val="22"/>
          <w:lang w:val="lt-LT"/>
        </w:rPr>
      </w:pPr>
    </w:p>
    <w:p w14:paraId="277A689A" w14:textId="77777777" w:rsidR="000F031C" w:rsidRPr="007F7DDE" w:rsidRDefault="000F031C" w:rsidP="000F031C">
      <w:pPr>
        <w:tabs>
          <w:tab w:val="clear" w:pos="567"/>
        </w:tabs>
        <w:spacing w:line="240" w:lineRule="auto"/>
        <w:rPr>
          <w:iCs/>
          <w:szCs w:val="22"/>
          <w:lang w:val="lt-LT"/>
        </w:rPr>
      </w:pPr>
      <w:r w:rsidRPr="007F7DDE">
        <w:rPr>
          <w:iCs/>
          <w:szCs w:val="22"/>
          <w:u w:val="single"/>
          <w:lang w:val="lt-LT"/>
        </w:rPr>
        <w:t>Šerdis</w:t>
      </w:r>
    </w:p>
    <w:p w14:paraId="1E0BAF31" w14:textId="77777777" w:rsidR="000F031C" w:rsidRPr="007F7DDE" w:rsidRDefault="000F031C" w:rsidP="000F031C">
      <w:pPr>
        <w:tabs>
          <w:tab w:val="clear" w:pos="567"/>
        </w:tabs>
        <w:spacing w:line="240" w:lineRule="auto"/>
        <w:rPr>
          <w:iCs/>
          <w:szCs w:val="22"/>
          <w:lang w:val="lt-LT"/>
        </w:rPr>
      </w:pPr>
      <w:r w:rsidRPr="007F7DDE">
        <w:rPr>
          <w:iCs/>
          <w:szCs w:val="22"/>
          <w:lang w:val="lt-LT"/>
        </w:rPr>
        <w:t>Mikrokristalinė celiuliozė</w:t>
      </w:r>
    </w:p>
    <w:p w14:paraId="414CBD13" w14:textId="77777777" w:rsidR="000F031C" w:rsidRPr="007F7DDE" w:rsidRDefault="000F031C" w:rsidP="000F031C">
      <w:pPr>
        <w:tabs>
          <w:tab w:val="clear" w:pos="567"/>
        </w:tabs>
        <w:spacing w:line="240" w:lineRule="auto"/>
        <w:rPr>
          <w:iCs/>
          <w:szCs w:val="22"/>
          <w:lang w:val="lt-LT"/>
        </w:rPr>
      </w:pPr>
      <w:r w:rsidRPr="007F7DDE">
        <w:rPr>
          <w:iCs/>
          <w:szCs w:val="22"/>
          <w:lang w:val="lt-LT"/>
        </w:rPr>
        <w:t>Karboksimetilkrakmolo A natrio druska</w:t>
      </w:r>
    </w:p>
    <w:p w14:paraId="37FE4650" w14:textId="77777777" w:rsidR="000F031C" w:rsidRPr="007F7DDE" w:rsidRDefault="000F031C" w:rsidP="000F031C">
      <w:pPr>
        <w:tabs>
          <w:tab w:val="clear" w:pos="567"/>
        </w:tabs>
        <w:spacing w:line="240" w:lineRule="auto"/>
        <w:rPr>
          <w:iCs/>
          <w:szCs w:val="22"/>
          <w:lang w:val="lt-LT"/>
        </w:rPr>
      </w:pPr>
      <w:r w:rsidRPr="007F7DDE">
        <w:rPr>
          <w:iCs/>
          <w:szCs w:val="22"/>
          <w:lang w:val="lt-LT"/>
        </w:rPr>
        <w:t>Bevandenės laktozė</w:t>
      </w:r>
    </w:p>
    <w:p w14:paraId="30DC3EAF" w14:textId="77777777" w:rsidR="000F031C" w:rsidRPr="007F7DDE" w:rsidRDefault="000F031C" w:rsidP="000F031C">
      <w:pPr>
        <w:tabs>
          <w:tab w:val="clear" w:pos="567"/>
        </w:tabs>
        <w:spacing w:line="240" w:lineRule="auto"/>
        <w:rPr>
          <w:iCs/>
          <w:szCs w:val="22"/>
          <w:lang w:val="lt-LT"/>
        </w:rPr>
      </w:pPr>
    </w:p>
    <w:p w14:paraId="0C5D8E54" w14:textId="77777777" w:rsidR="000F031C" w:rsidRPr="007F7DDE" w:rsidRDefault="000F031C" w:rsidP="000F031C">
      <w:pPr>
        <w:tabs>
          <w:tab w:val="clear" w:pos="567"/>
        </w:tabs>
        <w:spacing w:line="240" w:lineRule="auto"/>
        <w:rPr>
          <w:iCs/>
          <w:szCs w:val="22"/>
          <w:lang w:val="lt-LT"/>
        </w:rPr>
      </w:pPr>
      <w:r w:rsidRPr="007F7DDE">
        <w:rPr>
          <w:iCs/>
          <w:szCs w:val="22"/>
          <w:u w:val="single"/>
          <w:lang w:val="lt-LT"/>
        </w:rPr>
        <w:t>Plėvelė</w:t>
      </w:r>
    </w:p>
    <w:p w14:paraId="7C29DC51" w14:textId="77777777" w:rsidR="000F031C" w:rsidRPr="007F7DDE" w:rsidRDefault="000F031C" w:rsidP="000F031C">
      <w:pPr>
        <w:tabs>
          <w:tab w:val="clear" w:pos="567"/>
        </w:tabs>
        <w:spacing w:line="240" w:lineRule="auto"/>
        <w:rPr>
          <w:iCs/>
          <w:szCs w:val="22"/>
          <w:lang w:val="lt-LT"/>
        </w:rPr>
      </w:pPr>
      <w:r w:rsidRPr="007F7DDE">
        <w:rPr>
          <w:iCs/>
          <w:szCs w:val="22"/>
          <w:lang w:val="lt-LT"/>
        </w:rPr>
        <w:t>Hipromeliozė</w:t>
      </w:r>
    </w:p>
    <w:p w14:paraId="6CF60B48" w14:textId="77777777" w:rsidR="000F031C" w:rsidRPr="007F7DDE" w:rsidRDefault="000F031C" w:rsidP="000F031C">
      <w:pPr>
        <w:tabs>
          <w:tab w:val="clear" w:pos="567"/>
        </w:tabs>
        <w:spacing w:line="240" w:lineRule="auto"/>
        <w:rPr>
          <w:iCs/>
          <w:szCs w:val="22"/>
          <w:lang w:val="lt-LT"/>
        </w:rPr>
      </w:pPr>
      <w:r w:rsidRPr="007F7DDE">
        <w:rPr>
          <w:iCs/>
          <w:szCs w:val="22"/>
          <w:lang w:val="lt-LT"/>
        </w:rPr>
        <w:t>Magnio stearatas</w:t>
      </w:r>
    </w:p>
    <w:p w14:paraId="361BACBD" w14:textId="77777777" w:rsidR="000F031C" w:rsidRPr="007F7DDE" w:rsidRDefault="000F031C" w:rsidP="000F031C">
      <w:pPr>
        <w:tabs>
          <w:tab w:val="clear" w:pos="567"/>
        </w:tabs>
        <w:spacing w:line="240" w:lineRule="auto"/>
        <w:rPr>
          <w:iCs/>
          <w:szCs w:val="22"/>
          <w:lang w:val="lt-LT"/>
        </w:rPr>
      </w:pPr>
      <w:r w:rsidRPr="007F7DDE">
        <w:rPr>
          <w:iCs/>
          <w:szCs w:val="22"/>
          <w:lang w:val="lt-LT"/>
        </w:rPr>
        <w:t>Makrogoliai 400 ir 8000</w:t>
      </w:r>
    </w:p>
    <w:p w14:paraId="5EBE9192" w14:textId="77777777" w:rsidR="000F031C" w:rsidRPr="007F7DDE" w:rsidRDefault="000F031C" w:rsidP="000F031C">
      <w:pPr>
        <w:tabs>
          <w:tab w:val="clear" w:pos="567"/>
        </w:tabs>
        <w:spacing w:line="240" w:lineRule="auto"/>
        <w:rPr>
          <w:iCs/>
          <w:szCs w:val="22"/>
          <w:lang w:val="lt-LT"/>
        </w:rPr>
      </w:pPr>
      <w:r w:rsidRPr="007F7DDE">
        <w:rPr>
          <w:iCs/>
          <w:szCs w:val="22"/>
          <w:lang w:val="lt-LT"/>
        </w:rPr>
        <w:t>Titano dioksidas (E171)</w:t>
      </w:r>
    </w:p>
    <w:p w14:paraId="4FE36FBF" w14:textId="77777777" w:rsidR="000F031C" w:rsidRPr="007F7DDE" w:rsidRDefault="000F031C" w:rsidP="000F031C">
      <w:pPr>
        <w:tabs>
          <w:tab w:val="clear" w:pos="567"/>
        </w:tabs>
        <w:spacing w:line="240" w:lineRule="auto"/>
        <w:rPr>
          <w:szCs w:val="22"/>
          <w:lang w:val="lt-LT"/>
        </w:rPr>
      </w:pPr>
      <w:r w:rsidRPr="007F7DDE">
        <w:rPr>
          <w:iCs/>
          <w:szCs w:val="22"/>
          <w:lang w:val="lt-LT"/>
        </w:rPr>
        <w:t>Geltonasis geležies oksidas (E172)</w:t>
      </w:r>
    </w:p>
    <w:p w14:paraId="6342C6D4" w14:textId="77777777" w:rsidR="000F031C" w:rsidRPr="007F7DDE" w:rsidRDefault="000F031C" w:rsidP="000F031C">
      <w:pPr>
        <w:pStyle w:val="Antrat4"/>
        <w:rPr>
          <w:noProof w:val="0"/>
          <w:szCs w:val="22"/>
          <w:lang w:val="lt-LT"/>
        </w:rPr>
      </w:pPr>
    </w:p>
    <w:p w14:paraId="13D2A80E" w14:textId="77777777" w:rsidR="000F031C" w:rsidRPr="007F7DDE" w:rsidRDefault="000F031C" w:rsidP="000F031C">
      <w:pPr>
        <w:pStyle w:val="Antrat4"/>
        <w:rPr>
          <w:noProof w:val="0"/>
          <w:szCs w:val="22"/>
          <w:lang w:val="lt-LT"/>
        </w:rPr>
      </w:pPr>
      <w:r w:rsidRPr="007F7DDE">
        <w:rPr>
          <w:noProof w:val="0"/>
          <w:szCs w:val="22"/>
          <w:lang w:val="lt-LT"/>
        </w:rPr>
        <w:t>6.2</w:t>
      </w:r>
      <w:r w:rsidRPr="007F7DDE">
        <w:rPr>
          <w:noProof w:val="0"/>
          <w:szCs w:val="22"/>
          <w:lang w:val="lt-LT"/>
        </w:rPr>
        <w:tab/>
        <w:t>Nesuderinamumas</w:t>
      </w:r>
    </w:p>
    <w:p w14:paraId="1385F04A" w14:textId="77777777" w:rsidR="000F031C" w:rsidRPr="007F7DDE" w:rsidRDefault="000F031C" w:rsidP="000F031C">
      <w:pPr>
        <w:tabs>
          <w:tab w:val="clear" w:pos="567"/>
        </w:tabs>
        <w:spacing w:line="240" w:lineRule="auto"/>
        <w:rPr>
          <w:szCs w:val="22"/>
          <w:lang w:val="lt-LT"/>
        </w:rPr>
      </w:pPr>
    </w:p>
    <w:p w14:paraId="145FFA23" w14:textId="77777777" w:rsidR="000F031C" w:rsidRPr="007F7DDE" w:rsidRDefault="000F031C" w:rsidP="000F031C">
      <w:pPr>
        <w:tabs>
          <w:tab w:val="clear" w:pos="567"/>
        </w:tabs>
        <w:spacing w:line="240" w:lineRule="auto"/>
        <w:rPr>
          <w:szCs w:val="22"/>
          <w:lang w:val="lt-LT"/>
        </w:rPr>
      </w:pPr>
      <w:r w:rsidRPr="007F7DDE">
        <w:rPr>
          <w:szCs w:val="22"/>
          <w:lang w:val="lt-LT"/>
        </w:rPr>
        <w:t xml:space="preserve">Duomenys nebūtini. </w:t>
      </w:r>
    </w:p>
    <w:p w14:paraId="410BCD7B" w14:textId="77777777" w:rsidR="000F031C" w:rsidRPr="007F7DDE" w:rsidRDefault="000F031C" w:rsidP="000F031C">
      <w:pPr>
        <w:tabs>
          <w:tab w:val="clear" w:pos="567"/>
        </w:tabs>
        <w:spacing w:line="240" w:lineRule="auto"/>
        <w:rPr>
          <w:szCs w:val="22"/>
          <w:lang w:val="lt-LT"/>
        </w:rPr>
      </w:pPr>
    </w:p>
    <w:p w14:paraId="7CD6CD6F" w14:textId="77777777" w:rsidR="000F031C" w:rsidRPr="007F7DDE" w:rsidRDefault="000F031C" w:rsidP="000F031C">
      <w:pPr>
        <w:pStyle w:val="Antrat4"/>
        <w:rPr>
          <w:noProof w:val="0"/>
          <w:szCs w:val="22"/>
          <w:lang w:val="lt-LT"/>
        </w:rPr>
      </w:pPr>
      <w:r w:rsidRPr="007F7DDE">
        <w:rPr>
          <w:noProof w:val="0"/>
          <w:szCs w:val="22"/>
          <w:lang w:val="lt-LT"/>
        </w:rPr>
        <w:t>6.3</w:t>
      </w:r>
      <w:r w:rsidRPr="007F7DDE">
        <w:rPr>
          <w:noProof w:val="0"/>
          <w:szCs w:val="22"/>
          <w:lang w:val="lt-LT"/>
        </w:rPr>
        <w:tab/>
        <w:t>Tinkamumo laikas</w:t>
      </w:r>
    </w:p>
    <w:p w14:paraId="57940ECA" w14:textId="77777777" w:rsidR="000F031C" w:rsidRPr="007F7DDE" w:rsidRDefault="000F031C" w:rsidP="000F031C">
      <w:pPr>
        <w:tabs>
          <w:tab w:val="clear" w:pos="567"/>
        </w:tabs>
        <w:spacing w:line="240" w:lineRule="auto"/>
        <w:rPr>
          <w:szCs w:val="22"/>
          <w:lang w:val="lt-LT"/>
        </w:rPr>
      </w:pPr>
    </w:p>
    <w:p w14:paraId="660831C6" w14:textId="77777777" w:rsidR="000F031C" w:rsidRPr="007F7DDE" w:rsidRDefault="000F031C" w:rsidP="000F031C">
      <w:pPr>
        <w:tabs>
          <w:tab w:val="clear" w:pos="567"/>
        </w:tabs>
        <w:spacing w:line="240" w:lineRule="auto"/>
        <w:rPr>
          <w:szCs w:val="22"/>
          <w:lang w:val="lt-LT"/>
        </w:rPr>
      </w:pPr>
      <w:r w:rsidRPr="007F7DDE">
        <w:rPr>
          <w:szCs w:val="22"/>
          <w:lang w:val="lt-LT"/>
        </w:rPr>
        <w:t>3 metai</w:t>
      </w:r>
    </w:p>
    <w:p w14:paraId="636A6353" w14:textId="77777777" w:rsidR="000F031C" w:rsidRPr="007F7DDE" w:rsidRDefault="000F031C" w:rsidP="000F031C">
      <w:pPr>
        <w:tabs>
          <w:tab w:val="clear" w:pos="567"/>
        </w:tabs>
        <w:spacing w:line="240" w:lineRule="auto"/>
        <w:rPr>
          <w:szCs w:val="22"/>
          <w:lang w:val="lt-LT"/>
        </w:rPr>
      </w:pPr>
    </w:p>
    <w:p w14:paraId="037164A9" w14:textId="77777777" w:rsidR="000F031C" w:rsidRPr="007F7DDE" w:rsidRDefault="000F031C" w:rsidP="000F031C">
      <w:pPr>
        <w:pStyle w:val="Antrat4"/>
        <w:rPr>
          <w:noProof w:val="0"/>
          <w:szCs w:val="22"/>
          <w:lang w:val="lt-LT"/>
        </w:rPr>
      </w:pPr>
      <w:r w:rsidRPr="007F7DDE">
        <w:rPr>
          <w:noProof w:val="0"/>
          <w:szCs w:val="22"/>
          <w:lang w:val="lt-LT"/>
        </w:rPr>
        <w:t>6.4</w:t>
      </w:r>
      <w:r w:rsidRPr="007F7DDE">
        <w:rPr>
          <w:noProof w:val="0"/>
          <w:szCs w:val="22"/>
          <w:lang w:val="lt-LT"/>
        </w:rPr>
        <w:tab/>
        <w:t>Specialios laikymo sąlygos</w:t>
      </w:r>
    </w:p>
    <w:p w14:paraId="302F6463" w14:textId="77777777" w:rsidR="000F031C" w:rsidRPr="007F7DDE" w:rsidRDefault="000F031C" w:rsidP="000F031C">
      <w:pPr>
        <w:tabs>
          <w:tab w:val="clear" w:pos="567"/>
        </w:tabs>
        <w:spacing w:line="240" w:lineRule="auto"/>
        <w:rPr>
          <w:szCs w:val="22"/>
          <w:lang w:val="lt-LT"/>
        </w:rPr>
      </w:pPr>
    </w:p>
    <w:p w14:paraId="252AFE43" w14:textId="77777777" w:rsidR="000F031C" w:rsidRPr="007F7DDE" w:rsidRDefault="000F031C" w:rsidP="000F031C">
      <w:pPr>
        <w:tabs>
          <w:tab w:val="clear" w:pos="567"/>
        </w:tabs>
        <w:spacing w:line="240" w:lineRule="auto"/>
        <w:rPr>
          <w:szCs w:val="22"/>
          <w:lang w:val="lt-LT"/>
        </w:rPr>
      </w:pPr>
      <w:r w:rsidRPr="007F7DDE">
        <w:rPr>
          <w:szCs w:val="22"/>
          <w:lang w:val="lt-LT"/>
        </w:rPr>
        <w:t>Laikyti ne aukštesnėje kaip 30 </w:t>
      </w:r>
      <w:r w:rsidRPr="007F7DDE">
        <w:rPr>
          <w:szCs w:val="22"/>
        </w:rPr>
        <w:sym w:font="Symbol" w:char="F0B0"/>
      </w:r>
      <w:r w:rsidRPr="007F7DDE">
        <w:rPr>
          <w:szCs w:val="22"/>
          <w:lang w:val="lt-LT"/>
        </w:rPr>
        <w:t>C temperatūroje.</w:t>
      </w:r>
    </w:p>
    <w:p w14:paraId="7D691113" w14:textId="77777777" w:rsidR="000F031C" w:rsidRPr="007F7DDE" w:rsidRDefault="000F031C" w:rsidP="000F031C">
      <w:pPr>
        <w:tabs>
          <w:tab w:val="clear" w:pos="567"/>
        </w:tabs>
        <w:spacing w:line="240" w:lineRule="auto"/>
        <w:rPr>
          <w:szCs w:val="22"/>
          <w:lang w:val="lt-LT"/>
        </w:rPr>
      </w:pPr>
    </w:p>
    <w:p w14:paraId="42C103B5" w14:textId="77777777" w:rsidR="000F031C" w:rsidRPr="007F7DDE" w:rsidRDefault="000F031C" w:rsidP="000F031C">
      <w:pPr>
        <w:pStyle w:val="Antrat4"/>
        <w:rPr>
          <w:noProof w:val="0"/>
          <w:szCs w:val="22"/>
          <w:lang w:val="lt-LT"/>
        </w:rPr>
      </w:pPr>
      <w:r w:rsidRPr="007F7DDE">
        <w:rPr>
          <w:noProof w:val="0"/>
          <w:szCs w:val="22"/>
          <w:lang w:val="lt-LT"/>
        </w:rPr>
        <w:t>6.5</w:t>
      </w:r>
      <w:r w:rsidRPr="007F7DDE">
        <w:rPr>
          <w:noProof w:val="0"/>
          <w:szCs w:val="22"/>
          <w:lang w:val="lt-LT"/>
        </w:rPr>
        <w:tab/>
      </w:r>
      <w:r w:rsidRPr="007F7DDE">
        <w:rPr>
          <w:bCs/>
          <w:noProof w:val="0"/>
          <w:szCs w:val="22"/>
          <w:lang w:val="lt-LT"/>
        </w:rPr>
        <w:t xml:space="preserve">Talpyklės pobūdis ir jos turinys </w:t>
      </w:r>
    </w:p>
    <w:p w14:paraId="01B80FB3" w14:textId="77777777" w:rsidR="000F031C" w:rsidRPr="007F7DDE" w:rsidRDefault="000F031C" w:rsidP="000F031C">
      <w:pPr>
        <w:tabs>
          <w:tab w:val="clear" w:pos="567"/>
        </w:tabs>
        <w:spacing w:line="240" w:lineRule="auto"/>
        <w:rPr>
          <w:szCs w:val="22"/>
          <w:lang w:val="lt-LT"/>
        </w:rPr>
      </w:pPr>
    </w:p>
    <w:p w14:paraId="0D3EEA72" w14:textId="77777777" w:rsidR="000F031C" w:rsidRPr="007F7DDE" w:rsidRDefault="000F031C" w:rsidP="000F031C">
      <w:pPr>
        <w:tabs>
          <w:tab w:val="clear" w:pos="567"/>
        </w:tabs>
        <w:spacing w:line="240" w:lineRule="auto"/>
        <w:rPr>
          <w:szCs w:val="22"/>
          <w:lang w:val="lt-LT"/>
        </w:rPr>
      </w:pPr>
      <w:r w:rsidRPr="007F7DDE">
        <w:rPr>
          <w:szCs w:val="22"/>
          <w:lang w:val="lt-LT"/>
        </w:rPr>
        <w:t>Poliamido Al-PVC/Al lizdinėje plokštelėje yra 3 plėvele dengtos tabletės.</w:t>
      </w:r>
    </w:p>
    <w:p w14:paraId="41B4D588" w14:textId="77777777" w:rsidR="000F031C" w:rsidRPr="007F7DDE" w:rsidRDefault="000F031C" w:rsidP="000F031C">
      <w:pPr>
        <w:tabs>
          <w:tab w:val="clear" w:pos="567"/>
        </w:tabs>
        <w:spacing w:line="240" w:lineRule="auto"/>
        <w:rPr>
          <w:szCs w:val="22"/>
          <w:lang w:val="lt-LT"/>
        </w:rPr>
      </w:pPr>
    </w:p>
    <w:p w14:paraId="5170A321" w14:textId="77777777" w:rsidR="000F031C" w:rsidRPr="007F7DDE" w:rsidRDefault="000F031C" w:rsidP="000F031C">
      <w:pPr>
        <w:pStyle w:val="Antrat4"/>
        <w:rPr>
          <w:noProof w:val="0"/>
          <w:szCs w:val="22"/>
          <w:lang w:val="lt-LT"/>
        </w:rPr>
      </w:pPr>
      <w:bookmarkStart w:id="0" w:name="OLE_LINK1"/>
      <w:r w:rsidRPr="007F7DDE">
        <w:rPr>
          <w:noProof w:val="0"/>
          <w:szCs w:val="22"/>
          <w:lang w:val="lt-LT"/>
        </w:rPr>
        <w:lastRenderedPageBreak/>
        <w:t>6.6</w:t>
      </w:r>
      <w:r w:rsidRPr="007F7DDE">
        <w:rPr>
          <w:noProof w:val="0"/>
          <w:szCs w:val="22"/>
          <w:lang w:val="lt-LT"/>
        </w:rPr>
        <w:tab/>
        <w:t xml:space="preserve">Specialūs reikalavimai atliekoms tvarkyti </w:t>
      </w:r>
    </w:p>
    <w:bookmarkEnd w:id="0"/>
    <w:p w14:paraId="692F06A5" w14:textId="77777777" w:rsidR="000F031C" w:rsidRPr="007F7DDE" w:rsidRDefault="000F031C" w:rsidP="000F031C">
      <w:pPr>
        <w:tabs>
          <w:tab w:val="clear" w:pos="567"/>
        </w:tabs>
        <w:spacing w:line="240" w:lineRule="auto"/>
        <w:rPr>
          <w:szCs w:val="22"/>
          <w:lang w:val="lt-LT"/>
        </w:rPr>
      </w:pPr>
    </w:p>
    <w:p w14:paraId="4C1EEA17" w14:textId="77777777" w:rsidR="000F031C" w:rsidRPr="007F7DDE" w:rsidRDefault="000F031C" w:rsidP="000F031C">
      <w:pPr>
        <w:tabs>
          <w:tab w:val="clear" w:pos="567"/>
        </w:tabs>
        <w:spacing w:line="240" w:lineRule="auto"/>
        <w:rPr>
          <w:szCs w:val="22"/>
          <w:lang w:val="lt-LT"/>
        </w:rPr>
      </w:pPr>
      <w:r w:rsidRPr="007F7DDE">
        <w:rPr>
          <w:szCs w:val="22"/>
          <w:lang w:val="lt-LT"/>
        </w:rPr>
        <w:t xml:space="preserve"> Specialių reikalavimų nėra.</w:t>
      </w:r>
    </w:p>
    <w:p w14:paraId="590761C0" w14:textId="77777777" w:rsidR="000F031C" w:rsidRPr="007F7DDE" w:rsidRDefault="000F031C" w:rsidP="000F031C">
      <w:pPr>
        <w:tabs>
          <w:tab w:val="clear" w:pos="567"/>
        </w:tabs>
        <w:spacing w:line="240" w:lineRule="auto"/>
        <w:rPr>
          <w:szCs w:val="22"/>
          <w:lang w:val="lt-LT"/>
        </w:rPr>
      </w:pPr>
    </w:p>
    <w:p w14:paraId="0B3DE416" w14:textId="77777777" w:rsidR="000F031C" w:rsidRPr="007F7DDE" w:rsidRDefault="000F031C" w:rsidP="000F031C">
      <w:pPr>
        <w:tabs>
          <w:tab w:val="clear" w:pos="567"/>
        </w:tabs>
        <w:spacing w:line="240" w:lineRule="auto"/>
        <w:rPr>
          <w:szCs w:val="22"/>
          <w:lang w:val="lt-LT"/>
        </w:rPr>
      </w:pPr>
    </w:p>
    <w:p w14:paraId="6063D198" w14:textId="0D26F38A" w:rsidR="000F031C" w:rsidRPr="007F7DDE" w:rsidRDefault="000F031C" w:rsidP="000F031C">
      <w:pPr>
        <w:pStyle w:val="Antrat3"/>
        <w:spacing w:before="0" w:after="0" w:line="240" w:lineRule="auto"/>
        <w:rPr>
          <w:sz w:val="22"/>
          <w:szCs w:val="22"/>
          <w:lang w:val="lt-LT"/>
        </w:rPr>
      </w:pPr>
      <w:r w:rsidRPr="007F7DDE">
        <w:rPr>
          <w:sz w:val="22"/>
          <w:szCs w:val="22"/>
          <w:lang w:val="lt-LT"/>
        </w:rPr>
        <w:t>7.</w:t>
      </w:r>
      <w:r w:rsidRPr="007F7DDE">
        <w:rPr>
          <w:sz w:val="22"/>
          <w:szCs w:val="22"/>
          <w:lang w:val="lt-LT"/>
        </w:rPr>
        <w:tab/>
        <w:t>R</w:t>
      </w:r>
      <w:r w:rsidR="00122748">
        <w:rPr>
          <w:sz w:val="22"/>
          <w:szCs w:val="22"/>
          <w:lang w:val="lt-LT"/>
        </w:rPr>
        <w:t>EGISTRUOTOJAS</w:t>
      </w:r>
    </w:p>
    <w:p w14:paraId="706C977F" w14:textId="77777777" w:rsidR="000F031C" w:rsidRPr="007F7DDE" w:rsidRDefault="000F031C" w:rsidP="000F031C">
      <w:pPr>
        <w:tabs>
          <w:tab w:val="clear" w:pos="567"/>
        </w:tabs>
        <w:spacing w:line="240" w:lineRule="auto"/>
        <w:rPr>
          <w:szCs w:val="22"/>
          <w:lang w:val="lt-LT"/>
        </w:rPr>
      </w:pPr>
    </w:p>
    <w:p w14:paraId="10FCD6D4" w14:textId="77777777" w:rsidR="006B39FC" w:rsidRPr="006B39FC" w:rsidRDefault="006B39FC" w:rsidP="006B39FC">
      <w:pPr>
        <w:rPr>
          <w:szCs w:val="22"/>
          <w:lang w:val="lt-LT"/>
        </w:rPr>
      </w:pPr>
      <w:r w:rsidRPr="006B39FC">
        <w:rPr>
          <w:szCs w:val="22"/>
          <w:lang w:val="lt-LT"/>
        </w:rPr>
        <w:t>AstraZeneca UK Limited</w:t>
      </w:r>
    </w:p>
    <w:p w14:paraId="4ECA47E0" w14:textId="7E50EC63" w:rsidR="006B39FC" w:rsidRPr="006B39FC" w:rsidRDefault="006B39FC" w:rsidP="006B39FC">
      <w:pPr>
        <w:rPr>
          <w:szCs w:val="22"/>
          <w:lang w:val="lt-LT"/>
        </w:rPr>
      </w:pPr>
      <w:r w:rsidRPr="006B39FC">
        <w:rPr>
          <w:szCs w:val="22"/>
          <w:lang w:val="lt-LT"/>
        </w:rPr>
        <w:t>Silk Road Business Park</w:t>
      </w:r>
    </w:p>
    <w:p w14:paraId="41343371" w14:textId="77777777" w:rsidR="006B39FC" w:rsidRPr="006B39FC" w:rsidRDefault="006B39FC" w:rsidP="006B39FC">
      <w:pPr>
        <w:rPr>
          <w:szCs w:val="22"/>
          <w:lang w:val="lt-LT"/>
        </w:rPr>
      </w:pPr>
      <w:r w:rsidRPr="006B39FC">
        <w:rPr>
          <w:szCs w:val="22"/>
          <w:lang w:val="lt-LT"/>
        </w:rPr>
        <w:t>Charter Way</w:t>
      </w:r>
    </w:p>
    <w:p w14:paraId="0AA65271" w14:textId="77777777" w:rsidR="006B39FC" w:rsidRPr="006B39FC" w:rsidRDefault="006B39FC" w:rsidP="006B39FC">
      <w:pPr>
        <w:rPr>
          <w:szCs w:val="22"/>
          <w:lang w:val="lt-LT"/>
        </w:rPr>
      </w:pPr>
      <w:r w:rsidRPr="006B39FC">
        <w:rPr>
          <w:szCs w:val="22"/>
          <w:lang w:val="lt-LT"/>
        </w:rPr>
        <w:t>Macclesfield</w:t>
      </w:r>
    </w:p>
    <w:p w14:paraId="29B56B1B" w14:textId="77777777" w:rsidR="006B39FC" w:rsidRPr="006B39FC" w:rsidRDefault="006B39FC" w:rsidP="006B39FC">
      <w:pPr>
        <w:rPr>
          <w:szCs w:val="22"/>
          <w:lang w:val="lt-LT"/>
        </w:rPr>
      </w:pPr>
      <w:r>
        <w:rPr>
          <w:szCs w:val="22"/>
          <w:lang w:val="lt-LT"/>
        </w:rPr>
        <w:t>Cheshire</w:t>
      </w:r>
    </w:p>
    <w:p w14:paraId="2FDAAB2C" w14:textId="77777777" w:rsidR="006B39FC" w:rsidRPr="00D40559" w:rsidRDefault="006B39FC" w:rsidP="006B39FC">
      <w:pPr>
        <w:rPr>
          <w:lang w:val="lt-LT"/>
        </w:rPr>
      </w:pPr>
      <w:r w:rsidRPr="006B39FC">
        <w:rPr>
          <w:szCs w:val="22"/>
          <w:lang w:val="lt-LT"/>
        </w:rPr>
        <w:t>SK10 2NA</w:t>
      </w:r>
      <w:r w:rsidRPr="00D40559">
        <w:rPr>
          <w:lang w:val="lt-LT"/>
        </w:rPr>
        <w:t xml:space="preserve"> </w:t>
      </w:r>
    </w:p>
    <w:p w14:paraId="689A5841" w14:textId="240F684C" w:rsidR="000F031C" w:rsidRPr="007F7DDE" w:rsidRDefault="006B39FC" w:rsidP="000F031C">
      <w:pPr>
        <w:tabs>
          <w:tab w:val="clear" w:pos="567"/>
        </w:tabs>
        <w:spacing w:line="240" w:lineRule="auto"/>
        <w:rPr>
          <w:szCs w:val="22"/>
          <w:lang w:val="lt-LT"/>
        </w:rPr>
      </w:pPr>
      <w:r w:rsidRPr="00D40559">
        <w:rPr>
          <w:lang w:val="lt-LT"/>
        </w:rPr>
        <w:t>Jungtinė Karalystė</w:t>
      </w:r>
    </w:p>
    <w:p w14:paraId="0438A20A" w14:textId="77777777" w:rsidR="000F031C" w:rsidRPr="007F7DDE" w:rsidRDefault="000F031C" w:rsidP="000F031C">
      <w:pPr>
        <w:tabs>
          <w:tab w:val="clear" w:pos="567"/>
        </w:tabs>
        <w:spacing w:line="240" w:lineRule="auto"/>
        <w:rPr>
          <w:szCs w:val="22"/>
          <w:lang w:val="lt-LT"/>
        </w:rPr>
      </w:pPr>
    </w:p>
    <w:p w14:paraId="0BAD06BE" w14:textId="01899518" w:rsidR="000F031C" w:rsidRPr="007F7DDE" w:rsidRDefault="000F031C" w:rsidP="000F031C">
      <w:pPr>
        <w:pStyle w:val="Antrat3"/>
        <w:spacing w:before="0" w:after="0" w:line="240" w:lineRule="auto"/>
        <w:rPr>
          <w:sz w:val="22"/>
          <w:szCs w:val="22"/>
          <w:lang w:val="lt-LT"/>
        </w:rPr>
      </w:pPr>
      <w:r w:rsidRPr="007F7DDE">
        <w:rPr>
          <w:sz w:val="22"/>
          <w:szCs w:val="22"/>
          <w:lang w:val="lt-LT"/>
        </w:rPr>
        <w:t>8.</w:t>
      </w:r>
      <w:r w:rsidRPr="007F7DDE">
        <w:rPr>
          <w:sz w:val="22"/>
          <w:szCs w:val="22"/>
          <w:lang w:val="lt-LT"/>
        </w:rPr>
        <w:tab/>
        <w:t xml:space="preserve"> R</w:t>
      </w:r>
      <w:r w:rsidR="00122748">
        <w:rPr>
          <w:sz w:val="22"/>
          <w:szCs w:val="22"/>
          <w:lang w:val="lt-LT"/>
        </w:rPr>
        <w:t>EGISTRACIJOS</w:t>
      </w:r>
      <w:r w:rsidRPr="007F7DDE">
        <w:rPr>
          <w:sz w:val="22"/>
          <w:szCs w:val="22"/>
          <w:lang w:val="lt-LT"/>
        </w:rPr>
        <w:t xml:space="preserve"> PAŽYMĖJIMO NUMERIS </w:t>
      </w:r>
    </w:p>
    <w:p w14:paraId="07E867D7" w14:textId="77777777" w:rsidR="000F031C" w:rsidRPr="007F7DDE" w:rsidRDefault="000F031C" w:rsidP="000F031C">
      <w:pPr>
        <w:tabs>
          <w:tab w:val="clear" w:pos="567"/>
        </w:tabs>
        <w:spacing w:line="240" w:lineRule="auto"/>
        <w:rPr>
          <w:szCs w:val="22"/>
          <w:lang w:val="lt-LT"/>
        </w:rPr>
      </w:pPr>
    </w:p>
    <w:p w14:paraId="79E45B26" w14:textId="77777777" w:rsidR="000F031C" w:rsidRPr="007F7DDE" w:rsidRDefault="000F031C" w:rsidP="000F031C">
      <w:pPr>
        <w:tabs>
          <w:tab w:val="clear" w:pos="567"/>
        </w:tabs>
        <w:spacing w:line="240" w:lineRule="auto"/>
        <w:rPr>
          <w:szCs w:val="22"/>
          <w:lang w:val="lt-LT"/>
        </w:rPr>
      </w:pPr>
      <w:r w:rsidRPr="007F7DDE">
        <w:rPr>
          <w:szCs w:val="22"/>
          <w:lang w:val="lt-LT"/>
        </w:rPr>
        <w:t>LT/1/97/2486/001</w:t>
      </w:r>
    </w:p>
    <w:p w14:paraId="4889BBE9" w14:textId="77777777" w:rsidR="000F031C" w:rsidRPr="007F7DDE" w:rsidRDefault="000F031C" w:rsidP="000F031C">
      <w:pPr>
        <w:tabs>
          <w:tab w:val="clear" w:pos="567"/>
        </w:tabs>
        <w:spacing w:line="240" w:lineRule="auto"/>
        <w:rPr>
          <w:szCs w:val="22"/>
          <w:lang w:val="lt-LT"/>
        </w:rPr>
      </w:pPr>
    </w:p>
    <w:p w14:paraId="66FAC444" w14:textId="77777777" w:rsidR="000F031C" w:rsidRPr="007F7DDE" w:rsidRDefault="000F031C" w:rsidP="000F031C">
      <w:pPr>
        <w:tabs>
          <w:tab w:val="clear" w:pos="567"/>
        </w:tabs>
        <w:spacing w:line="240" w:lineRule="auto"/>
        <w:rPr>
          <w:szCs w:val="22"/>
          <w:lang w:val="lt-LT"/>
        </w:rPr>
      </w:pPr>
    </w:p>
    <w:p w14:paraId="3D4850C0" w14:textId="16296867" w:rsidR="000F031C" w:rsidRPr="007F7DDE" w:rsidRDefault="000F031C" w:rsidP="000F031C">
      <w:pPr>
        <w:pStyle w:val="Antrat3"/>
        <w:spacing w:before="0" w:after="0" w:line="240" w:lineRule="auto"/>
        <w:rPr>
          <w:sz w:val="22"/>
          <w:szCs w:val="22"/>
          <w:lang w:val="lt-LT"/>
        </w:rPr>
      </w:pPr>
      <w:r w:rsidRPr="007F7DDE">
        <w:rPr>
          <w:sz w:val="22"/>
          <w:szCs w:val="22"/>
          <w:lang w:val="lt-LT"/>
        </w:rPr>
        <w:t>9.</w:t>
      </w:r>
      <w:r w:rsidRPr="007F7DDE">
        <w:rPr>
          <w:sz w:val="22"/>
          <w:szCs w:val="22"/>
          <w:lang w:val="lt-LT"/>
        </w:rPr>
        <w:tab/>
        <w:t xml:space="preserve"> R</w:t>
      </w:r>
      <w:r w:rsidR="00122748">
        <w:rPr>
          <w:sz w:val="22"/>
          <w:szCs w:val="22"/>
          <w:lang w:val="lt-LT"/>
        </w:rPr>
        <w:t>EGISTRAVIMO / PERREGISTRAVIMO</w:t>
      </w:r>
      <w:r w:rsidRPr="007F7DDE">
        <w:rPr>
          <w:sz w:val="22"/>
          <w:szCs w:val="22"/>
          <w:lang w:val="lt-LT"/>
        </w:rPr>
        <w:t xml:space="preserve"> DATA </w:t>
      </w:r>
    </w:p>
    <w:p w14:paraId="1A4EACBF" w14:textId="77777777" w:rsidR="000F031C" w:rsidRPr="007F7DDE" w:rsidRDefault="000F031C" w:rsidP="000F031C">
      <w:pPr>
        <w:tabs>
          <w:tab w:val="clear" w:pos="567"/>
        </w:tabs>
        <w:spacing w:line="240" w:lineRule="auto"/>
        <w:rPr>
          <w:szCs w:val="22"/>
          <w:lang w:val="lt-LT"/>
        </w:rPr>
      </w:pPr>
    </w:p>
    <w:p w14:paraId="5745CA71" w14:textId="4D96F11D" w:rsidR="000F031C" w:rsidRPr="007F7DDE" w:rsidRDefault="00122748" w:rsidP="000F031C">
      <w:pPr>
        <w:tabs>
          <w:tab w:val="clear" w:pos="567"/>
        </w:tabs>
        <w:spacing w:line="240" w:lineRule="auto"/>
        <w:rPr>
          <w:szCs w:val="22"/>
          <w:lang w:val="lt-LT"/>
        </w:rPr>
      </w:pPr>
      <w:r>
        <w:rPr>
          <w:szCs w:val="22"/>
          <w:lang w:val="lt-LT"/>
        </w:rPr>
        <w:t>Paskutinio perregistravimo data</w:t>
      </w:r>
      <w:r w:rsidR="000F031C" w:rsidRPr="007F7DDE">
        <w:rPr>
          <w:szCs w:val="22"/>
          <w:lang w:val="lt-LT"/>
        </w:rPr>
        <w:t xml:space="preserve"> 2011-05-23</w:t>
      </w:r>
    </w:p>
    <w:p w14:paraId="2B742D97" w14:textId="77777777" w:rsidR="000F031C" w:rsidRPr="007F7DDE" w:rsidRDefault="000F031C" w:rsidP="000F031C">
      <w:pPr>
        <w:tabs>
          <w:tab w:val="clear" w:pos="567"/>
        </w:tabs>
        <w:spacing w:line="240" w:lineRule="auto"/>
        <w:rPr>
          <w:szCs w:val="22"/>
          <w:lang w:val="lt-LT"/>
        </w:rPr>
      </w:pPr>
    </w:p>
    <w:p w14:paraId="2305B9D9" w14:textId="77777777" w:rsidR="000F031C" w:rsidRPr="007F7DDE" w:rsidRDefault="000F031C" w:rsidP="000F031C">
      <w:pPr>
        <w:tabs>
          <w:tab w:val="clear" w:pos="567"/>
        </w:tabs>
        <w:spacing w:line="240" w:lineRule="auto"/>
        <w:rPr>
          <w:szCs w:val="22"/>
          <w:lang w:val="lt-LT"/>
        </w:rPr>
      </w:pPr>
    </w:p>
    <w:p w14:paraId="2DB771F4"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10.</w:t>
      </w:r>
      <w:r w:rsidRPr="007F7DDE">
        <w:rPr>
          <w:sz w:val="22"/>
          <w:szCs w:val="22"/>
          <w:lang w:val="lt-LT"/>
        </w:rPr>
        <w:tab/>
        <w:t>TEKSTO PERŽIŪROS DATA</w:t>
      </w:r>
    </w:p>
    <w:p w14:paraId="719B795A" w14:textId="77777777" w:rsidR="000F031C" w:rsidRPr="007F7DDE" w:rsidRDefault="000F031C" w:rsidP="000F031C">
      <w:pPr>
        <w:tabs>
          <w:tab w:val="clear" w:pos="567"/>
        </w:tabs>
        <w:spacing w:line="240" w:lineRule="auto"/>
        <w:rPr>
          <w:szCs w:val="22"/>
          <w:lang w:val="lt-LT"/>
        </w:rPr>
      </w:pPr>
    </w:p>
    <w:p w14:paraId="20C082CB" w14:textId="03BEB8EB" w:rsidR="000F031C" w:rsidRPr="007F7DDE" w:rsidRDefault="00D40559" w:rsidP="000F031C">
      <w:pPr>
        <w:tabs>
          <w:tab w:val="clear" w:pos="567"/>
        </w:tabs>
        <w:spacing w:line="240" w:lineRule="auto"/>
        <w:rPr>
          <w:szCs w:val="22"/>
          <w:lang w:val="lt-LT"/>
        </w:rPr>
      </w:pPr>
      <w:r>
        <w:rPr>
          <w:szCs w:val="22"/>
          <w:lang w:val="lt-LT"/>
        </w:rPr>
        <w:t>2017-04-</w:t>
      </w:r>
      <w:r w:rsidR="00B50D56">
        <w:rPr>
          <w:szCs w:val="22"/>
          <w:lang w:val="lt-LT"/>
        </w:rPr>
        <w:t>10</w:t>
      </w:r>
    </w:p>
    <w:p w14:paraId="14665E05" w14:textId="77777777" w:rsidR="000F031C" w:rsidRPr="007F7DDE" w:rsidRDefault="000F031C" w:rsidP="000F031C">
      <w:pPr>
        <w:rPr>
          <w:b/>
          <w:szCs w:val="22"/>
          <w:lang w:val="lt-LT"/>
        </w:rPr>
      </w:pPr>
    </w:p>
    <w:p w14:paraId="2A3128A2" w14:textId="3FD3C4A8" w:rsidR="000F031C" w:rsidRPr="00D40559" w:rsidRDefault="00122748" w:rsidP="00D40559">
      <w:pPr>
        <w:pStyle w:val="Paprastasistekstas"/>
        <w:rPr>
          <w:rFonts w:ascii="Times New Roman" w:hAnsi="Times New Roman"/>
          <w:b/>
          <w:sz w:val="22"/>
          <w:lang w:val="lt-LT"/>
        </w:rPr>
      </w:pPr>
      <w:r w:rsidRPr="00432743">
        <w:rPr>
          <w:rFonts w:ascii="Times New Roman" w:hAnsi="Times New Roman"/>
          <w:noProof/>
          <w:sz w:val="22"/>
          <w:szCs w:val="22"/>
          <w:lang w:val="lt-LT"/>
        </w:rPr>
        <w:t>Išsami informacija apie šį vaistinį preparatą</w:t>
      </w:r>
      <w:r w:rsidRPr="00D40559">
        <w:rPr>
          <w:rFonts w:ascii="Times New Roman" w:hAnsi="Times New Roman"/>
          <w:sz w:val="22"/>
          <w:lang w:val="lt-LT"/>
        </w:rPr>
        <w:t xml:space="preserve"> pateikiama Valstybinės vaistų kontrolės tarnybos prie Lietuvos Respublikos sveikatos apsaugos ministerijos </w:t>
      </w:r>
      <w:r w:rsidRPr="00432743">
        <w:rPr>
          <w:rFonts w:ascii="Times New Roman" w:hAnsi="Times New Roman"/>
          <w:noProof/>
          <w:sz w:val="22"/>
          <w:szCs w:val="22"/>
          <w:lang w:val="lt-LT"/>
        </w:rPr>
        <w:t>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7"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3AF08EB1" w14:textId="77777777" w:rsidR="000F031C" w:rsidRPr="007F7DDE" w:rsidRDefault="000F031C" w:rsidP="000F031C">
      <w:pPr>
        <w:pStyle w:val="Paprastasistekstas"/>
        <w:tabs>
          <w:tab w:val="left" w:pos="5954"/>
          <w:tab w:val="left" w:pos="6237"/>
          <w:tab w:val="left" w:pos="6663"/>
          <w:tab w:val="left" w:pos="6946"/>
        </w:tabs>
        <w:jc w:val="center"/>
        <w:rPr>
          <w:rFonts w:ascii="Times New Roman" w:hAnsi="Times New Roman"/>
          <w:b/>
          <w:sz w:val="22"/>
          <w:szCs w:val="22"/>
          <w:lang w:val="lt-LT"/>
        </w:rPr>
      </w:pPr>
      <w:r w:rsidRPr="007F7DDE">
        <w:rPr>
          <w:rFonts w:ascii="Times New Roman" w:hAnsi="Times New Roman"/>
          <w:b/>
          <w:sz w:val="22"/>
          <w:szCs w:val="22"/>
          <w:lang w:val="lt-LT"/>
        </w:rPr>
        <w:br w:type="page"/>
      </w:r>
      <w:r w:rsidRPr="007F7DDE">
        <w:rPr>
          <w:rFonts w:ascii="Times New Roman" w:hAnsi="Times New Roman"/>
          <w:b/>
          <w:sz w:val="22"/>
          <w:szCs w:val="22"/>
          <w:lang w:val="lt-LT"/>
        </w:rPr>
        <w:lastRenderedPageBreak/>
        <w:t xml:space="preserve">            </w:t>
      </w:r>
    </w:p>
    <w:p w14:paraId="399EECD9" w14:textId="77777777" w:rsidR="000F031C" w:rsidRPr="007F7DDE" w:rsidRDefault="000F031C" w:rsidP="000F031C">
      <w:pPr>
        <w:tabs>
          <w:tab w:val="left" w:pos="4820"/>
          <w:tab w:val="left" w:pos="5670"/>
          <w:tab w:val="left" w:pos="6096"/>
        </w:tabs>
        <w:rPr>
          <w:szCs w:val="22"/>
          <w:lang w:val="lt-LT"/>
        </w:rPr>
      </w:pPr>
    </w:p>
    <w:p w14:paraId="20F124CA" w14:textId="77777777" w:rsidR="000F031C" w:rsidRPr="007F7DDE" w:rsidRDefault="000F031C" w:rsidP="000F031C">
      <w:pPr>
        <w:rPr>
          <w:szCs w:val="22"/>
          <w:lang w:val="lt-LT"/>
        </w:rPr>
      </w:pPr>
    </w:p>
    <w:p w14:paraId="5E1D18B2" w14:textId="77777777" w:rsidR="000F031C" w:rsidRPr="007F7DDE" w:rsidRDefault="000F031C" w:rsidP="000F031C">
      <w:pPr>
        <w:rPr>
          <w:szCs w:val="22"/>
          <w:lang w:val="lt-LT"/>
        </w:rPr>
      </w:pPr>
    </w:p>
    <w:p w14:paraId="1D49512A" w14:textId="77777777" w:rsidR="000F031C" w:rsidRPr="007F7DDE" w:rsidRDefault="000F031C" w:rsidP="000F031C">
      <w:pPr>
        <w:rPr>
          <w:szCs w:val="22"/>
          <w:lang w:val="lt-LT"/>
        </w:rPr>
      </w:pPr>
    </w:p>
    <w:p w14:paraId="20BB6C56" w14:textId="77777777" w:rsidR="000F031C" w:rsidRPr="007F7DDE" w:rsidRDefault="000F031C" w:rsidP="000F031C">
      <w:pPr>
        <w:rPr>
          <w:szCs w:val="22"/>
          <w:lang w:val="lt-LT"/>
        </w:rPr>
      </w:pPr>
    </w:p>
    <w:p w14:paraId="5137DBEF" w14:textId="77777777" w:rsidR="000F031C" w:rsidRPr="007F7DDE" w:rsidRDefault="000F031C" w:rsidP="000F031C">
      <w:pPr>
        <w:ind w:left="1701" w:firstLine="993"/>
        <w:rPr>
          <w:szCs w:val="22"/>
          <w:lang w:val="lt-LT"/>
        </w:rPr>
      </w:pPr>
    </w:p>
    <w:p w14:paraId="66FD3E9B" w14:textId="77777777" w:rsidR="000F031C" w:rsidRPr="007F7DDE" w:rsidRDefault="000F031C" w:rsidP="000F031C">
      <w:pPr>
        <w:rPr>
          <w:szCs w:val="22"/>
          <w:lang w:val="lt-LT"/>
        </w:rPr>
      </w:pPr>
    </w:p>
    <w:p w14:paraId="1C57B7E6" w14:textId="77777777" w:rsidR="000F031C" w:rsidRPr="007F7DDE" w:rsidRDefault="000F031C" w:rsidP="000F031C">
      <w:pPr>
        <w:rPr>
          <w:szCs w:val="22"/>
          <w:lang w:val="lt-LT"/>
        </w:rPr>
      </w:pPr>
    </w:p>
    <w:p w14:paraId="6C36A222" w14:textId="77777777" w:rsidR="000F031C" w:rsidRPr="007F7DDE" w:rsidRDefault="000F031C" w:rsidP="000F031C">
      <w:pPr>
        <w:rPr>
          <w:szCs w:val="22"/>
          <w:lang w:val="lt-LT"/>
        </w:rPr>
      </w:pPr>
    </w:p>
    <w:p w14:paraId="06F6D94F" w14:textId="77777777" w:rsidR="000F031C" w:rsidRPr="007F7DDE" w:rsidRDefault="000F031C" w:rsidP="000F031C">
      <w:pPr>
        <w:rPr>
          <w:szCs w:val="22"/>
          <w:lang w:val="lt-LT"/>
        </w:rPr>
      </w:pPr>
    </w:p>
    <w:p w14:paraId="46FB4EFE" w14:textId="77777777" w:rsidR="000F031C" w:rsidRPr="007F7DDE" w:rsidRDefault="000F031C" w:rsidP="000F031C">
      <w:pPr>
        <w:rPr>
          <w:szCs w:val="22"/>
          <w:lang w:val="lt-LT"/>
        </w:rPr>
      </w:pPr>
    </w:p>
    <w:p w14:paraId="32122EF4" w14:textId="77777777" w:rsidR="000F031C" w:rsidRPr="007F7DDE" w:rsidRDefault="000F031C" w:rsidP="000F031C">
      <w:pPr>
        <w:rPr>
          <w:szCs w:val="22"/>
          <w:lang w:val="lt-LT"/>
        </w:rPr>
      </w:pPr>
    </w:p>
    <w:p w14:paraId="7EA027D2" w14:textId="77777777" w:rsidR="000F031C" w:rsidRPr="007F7DDE" w:rsidRDefault="000F031C" w:rsidP="000F031C">
      <w:pPr>
        <w:rPr>
          <w:szCs w:val="22"/>
          <w:lang w:val="lt-LT"/>
        </w:rPr>
      </w:pPr>
    </w:p>
    <w:p w14:paraId="612493AE" w14:textId="77777777" w:rsidR="000F031C" w:rsidRPr="007F7DDE" w:rsidRDefault="000F031C" w:rsidP="000F031C">
      <w:pPr>
        <w:rPr>
          <w:szCs w:val="22"/>
          <w:lang w:val="lt-LT"/>
        </w:rPr>
      </w:pPr>
    </w:p>
    <w:p w14:paraId="534265BB" w14:textId="77777777" w:rsidR="000F031C" w:rsidRPr="007F7DDE" w:rsidRDefault="000F031C" w:rsidP="000F031C">
      <w:pPr>
        <w:rPr>
          <w:szCs w:val="22"/>
          <w:lang w:val="lt-LT"/>
        </w:rPr>
      </w:pPr>
    </w:p>
    <w:p w14:paraId="3545A9E0" w14:textId="77777777" w:rsidR="000F031C" w:rsidRPr="007F7DDE" w:rsidRDefault="000F031C" w:rsidP="000F031C">
      <w:pPr>
        <w:rPr>
          <w:szCs w:val="22"/>
          <w:lang w:val="lt-LT"/>
        </w:rPr>
      </w:pPr>
    </w:p>
    <w:p w14:paraId="4C92C247" w14:textId="77777777" w:rsidR="000F031C" w:rsidRPr="007F7DDE" w:rsidRDefault="000F031C" w:rsidP="000F031C">
      <w:pPr>
        <w:rPr>
          <w:szCs w:val="22"/>
          <w:lang w:val="lt-LT"/>
        </w:rPr>
      </w:pPr>
    </w:p>
    <w:p w14:paraId="3533F7B5"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25B2B365"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5398FEF5"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2F79F1F8"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74447F52"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02D570E4"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II PRIEDAS</w:t>
      </w:r>
    </w:p>
    <w:p w14:paraId="5158974B" w14:textId="77777777" w:rsidR="000F031C" w:rsidRPr="007F7DDE" w:rsidRDefault="000F031C" w:rsidP="000F031C">
      <w:pPr>
        <w:rPr>
          <w:b/>
          <w:i/>
          <w:szCs w:val="22"/>
          <w:lang w:val="lt-LT"/>
        </w:rPr>
      </w:pPr>
    </w:p>
    <w:p w14:paraId="4EB1087E" w14:textId="3A2C37B9" w:rsidR="000F031C" w:rsidRPr="007F7DDE" w:rsidRDefault="000F031C" w:rsidP="000F031C">
      <w:pPr>
        <w:jc w:val="center"/>
        <w:rPr>
          <w:i/>
          <w:szCs w:val="22"/>
          <w:lang w:val="lt-LT"/>
        </w:rPr>
      </w:pPr>
      <w:r w:rsidRPr="007F7DDE">
        <w:rPr>
          <w:b/>
          <w:szCs w:val="22"/>
          <w:lang w:val="lt-LT" w:eastAsia="en-US"/>
        </w:rPr>
        <w:t>R</w:t>
      </w:r>
      <w:r w:rsidR="00122748">
        <w:rPr>
          <w:b/>
          <w:szCs w:val="22"/>
          <w:lang w:val="lt-LT" w:eastAsia="en-US"/>
        </w:rPr>
        <w:t>EGISTRACIJOS</w:t>
      </w:r>
      <w:r w:rsidRPr="007F7DDE">
        <w:rPr>
          <w:b/>
          <w:szCs w:val="22"/>
          <w:lang w:val="lt-LT" w:eastAsia="en-US"/>
        </w:rPr>
        <w:t xml:space="preserve"> SĄLYGOS</w:t>
      </w:r>
    </w:p>
    <w:p w14:paraId="789F97FF" w14:textId="77777777" w:rsidR="000F031C" w:rsidRPr="007F7DDE" w:rsidRDefault="000F031C" w:rsidP="000F031C">
      <w:pPr>
        <w:rPr>
          <w:szCs w:val="22"/>
          <w:lang w:val="lt-LT"/>
        </w:rPr>
      </w:pPr>
    </w:p>
    <w:p w14:paraId="1D9703C1" w14:textId="77777777" w:rsidR="000F031C" w:rsidRPr="007F7DDE" w:rsidRDefault="000F031C" w:rsidP="000F031C">
      <w:pPr>
        <w:pStyle w:val="BTAnIIEMEASMCA"/>
        <w:rPr>
          <w:rFonts w:cs="Times New Roman"/>
          <w:b/>
          <w:highlight w:val="yellow"/>
          <w:u w:val="none"/>
          <w:lang w:val="lt-LT"/>
        </w:rPr>
      </w:pPr>
      <w:r w:rsidRPr="007F7DDE">
        <w:rPr>
          <w:rFonts w:cs="Times New Roman"/>
          <w:b/>
          <w:u w:val="none"/>
          <w:lang w:val="lt-LT"/>
        </w:rPr>
        <w:t>A.</w:t>
      </w:r>
      <w:r w:rsidRPr="007F7DDE">
        <w:rPr>
          <w:rFonts w:cs="Times New Roman"/>
          <w:b/>
          <w:u w:val="none"/>
          <w:lang w:val="lt-LT"/>
        </w:rPr>
        <w:tab/>
        <w:t>VEIKLIOSIOS MEDŽIAGOS GAMINTOJAS IR GAMINTOJAS, ATSAKINGAS  UŽ SERIJŲ IŠLEIDIMĄ</w:t>
      </w:r>
    </w:p>
    <w:p w14:paraId="4577CF2A" w14:textId="77777777" w:rsidR="000F031C" w:rsidRPr="007F7DDE" w:rsidRDefault="000F031C" w:rsidP="000F031C">
      <w:pPr>
        <w:pStyle w:val="BTEMEASMCA"/>
        <w:ind w:left="717"/>
        <w:rPr>
          <w:b/>
          <w:highlight w:val="yellow"/>
        </w:rPr>
      </w:pPr>
    </w:p>
    <w:p w14:paraId="2053661C" w14:textId="77777777" w:rsidR="000F031C" w:rsidRPr="007F7DDE" w:rsidRDefault="000F031C" w:rsidP="000F031C">
      <w:pPr>
        <w:pStyle w:val="BTAnIIEMEASMCA"/>
        <w:rPr>
          <w:rFonts w:cs="Times New Roman"/>
          <w:b/>
          <w:u w:val="none"/>
          <w:lang w:val="lt-LT"/>
        </w:rPr>
      </w:pPr>
      <w:r w:rsidRPr="007F7DDE">
        <w:rPr>
          <w:rFonts w:cs="Times New Roman"/>
          <w:b/>
          <w:u w:val="none"/>
          <w:lang w:val="lt-LT"/>
        </w:rPr>
        <w:t>B.</w:t>
      </w:r>
      <w:r w:rsidRPr="007F7DDE">
        <w:rPr>
          <w:rFonts w:cs="Times New Roman"/>
          <w:b/>
          <w:u w:val="none"/>
          <w:lang w:val="lt-LT"/>
        </w:rPr>
        <w:tab/>
        <w:t xml:space="preserve"> TIEKIMO IR VARTOJIMO SĄLYGOS AR APRIBOJIMAI</w:t>
      </w:r>
    </w:p>
    <w:p w14:paraId="3A811092" w14:textId="77777777" w:rsidR="000F031C" w:rsidRPr="007F7DDE" w:rsidRDefault="000F031C" w:rsidP="000F031C">
      <w:pPr>
        <w:pStyle w:val="BTAnIIEMEASMCA"/>
        <w:rPr>
          <w:rFonts w:cs="Times New Roman"/>
          <w:b/>
          <w:u w:val="none"/>
          <w:lang w:val="lt-LT"/>
        </w:rPr>
      </w:pPr>
    </w:p>
    <w:p w14:paraId="04658710" w14:textId="4D62941D" w:rsidR="000F031C" w:rsidRPr="007F7DDE" w:rsidRDefault="000F031C" w:rsidP="000F031C">
      <w:pPr>
        <w:pStyle w:val="BTAnIIEMEASMCA"/>
        <w:rPr>
          <w:rFonts w:cs="Times New Roman"/>
          <w:b/>
          <w:u w:val="none"/>
          <w:lang w:val="lt-LT"/>
        </w:rPr>
      </w:pPr>
      <w:r w:rsidRPr="007F7DDE">
        <w:rPr>
          <w:rFonts w:cs="Times New Roman"/>
          <w:b/>
          <w:u w:val="none"/>
          <w:lang w:val="lt-LT"/>
        </w:rPr>
        <w:t>C.</w:t>
      </w:r>
      <w:r w:rsidRPr="007F7DDE">
        <w:rPr>
          <w:rFonts w:cs="Times New Roman"/>
          <w:b/>
          <w:u w:val="none"/>
          <w:lang w:val="lt-LT"/>
        </w:rPr>
        <w:tab/>
        <w:t xml:space="preserve">KITOS SĄLYGOS IR REIKALAVIMAI </w:t>
      </w:r>
      <w:r w:rsidR="00122748">
        <w:rPr>
          <w:rFonts w:cs="Times New Roman"/>
          <w:b/>
          <w:u w:val="none"/>
          <w:lang w:val="lt-LT"/>
        </w:rPr>
        <w:t>REGISTRUOTOJUI</w:t>
      </w:r>
    </w:p>
    <w:p w14:paraId="45FB1201" w14:textId="77777777" w:rsidR="000F031C" w:rsidRPr="007F7DDE" w:rsidRDefault="000F031C" w:rsidP="000F031C">
      <w:pPr>
        <w:rPr>
          <w:szCs w:val="22"/>
          <w:lang w:val="lt-LT"/>
        </w:rPr>
      </w:pPr>
    </w:p>
    <w:p w14:paraId="4BEE9C1C" w14:textId="77777777" w:rsidR="000F031C" w:rsidRPr="007F7DDE" w:rsidRDefault="000F031C" w:rsidP="000F031C">
      <w:pPr>
        <w:rPr>
          <w:szCs w:val="22"/>
          <w:lang w:val="lt-LT"/>
        </w:rPr>
      </w:pPr>
    </w:p>
    <w:p w14:paraId="1BE7BFA8" w14:textId="77777777" w:rsidR="000F031C" w:rsidRPr="007F7DDE" w:rsidRDefault="000F031C" w:rsidP="000F031C">
      <w:pPr>
        <w:rPr>
          <w:szCs w:val="22"/>
          <w:lang w:val="lt-LT"/>
        </w:rPr>
      </w:pPr>
    </w:p>
    <w:p w14:paraId="24B04F93" w14:textId="77777777" w:rsidR="000F031C" w:rsidRPr="007F7DDE" w:rsidRDefault="000F031C" w:rsidP="000F031C">
      <w:pPr>
        <w:pStyle w:val="PI-1EMEASMCA"/>
      </w:pPr>
      <w:r w:rsidRPr="007F7DDE">
        <w:br w:type="page"/>
      </w:r>
      <w:r w:rsidRPr="007F7DDE">
        <w:lastRenderedPageBreak/>
        <w:t>A.</w:t>
      </w:r>
      <w:r w:rsidRPr="007F7DDE">
        <w:tab/>
        <w:t>GAMYBOS LICENCIJOS TURĖTOJAI, ATSAKINGI UŽ SERIJŲ IŠLEIDIMĄ</w:t>
      </w:r>
    </w:p>
    <w:p w14:paraId="1AE96F14" w14:textId="77777777" w:rsidR="000F031C" w:rsidRPr="007F7DDE" w:rsidRDefault="000F031C" w:rsidP="000F031C">
      <w:pPr>
        <w:pStyle w:val="BTEMEASMCA"/>
        <w:ind w:left="717"/>
        <w:rPr>
          <w:highlight w:val="yellow"/>
        </w:rPr>
      </w:pPr>
    </w:p>
    <w:p w14:paraId="08572058" w14:textId="77777777" w:rsidR="000F031C" w:rsidRPr="007F7DDE" w:rsidRDefault="000F031C" w:rsidP="00D40559">
      <w:pPr>
        <w:pStyle w:val="BTAnIIEMEASMCA"/>
        <w:ind w:left="0" w:firstLine="0"/>
        <w:rPr>
          <w:rFonts w:cs="Times New Roman"/>
          <w:lang w:val="lt-LT"/>
        </w:rPr>
      </w:pPr>
      <w:r w:rsidRPr="007F7DDE">
        <w:rPr>
          <w:rFonts w:cs="Times New Roman"/>
          <w:lang w:val="lt-LT"/>
        </w:rPr>
        <w:t xml:space="preserve">Veikliosios medžiagos gamintojo pavadinimas ir adresas </w:t>
      </w:r>
    </w:p>
    <w:p w14:paraId="11808DCA" w14:textId="77777777" w:rsidR="000F031C" w:rsidRPr="007F7DDE" w:rsidRDefault="000F031C" w:rsidP="000F031C">
      <w:pPr>
        <w:jc w:val="both"/>
        <w:rPr>
          <w:szCs w:val="22"/>
          <w:lang w:val="lt-LT"/>
        </w:rPr>
      </w:pPr>
    </w:p>
    <w:p w14:paraId="0BCC2C3E" w14:textId="77777777" w:rsidR="000F031C" w:rsidRPr="007F7DDE" w:rsidRDefault="000F031C" w:rsidP="000F031C">
      <w:pPr>
        <w:pStyle w:val="Pagrindinistekstas"/>
        <w:jc w:val="both"/>
        <w:rPr>
          <w:i w:val="0"/>
          <w:color w:val="auto"/>
          <w:szCs w:val="22"/>
        </w:rPr>
      </w:pPr>
      <w:r w:rsidRPr="007F7DDE">
        <w:rPr>
          <w:i w:val="0"/>
          <w:color w:val="auto"/>
          <w:szCs w:val="22"/>
        </w:rPr>
        <w:t>AstraZeneca UK Limited</w:t>
      </w:r>
    </w:p>
    <w:p w14:paraId="32CA004B" w14:textId="77777777" w:rsidR="000F031C" w:rsidRPr="007F7DDE" w:rsidRDefault="000F031C" w:rsidP="000F031C">
      <w:pPr>
        <w:pStyle w:val="Pagrindinistekstas"/>
        <w:jc w:val="both"/>
        <w:rPr>
          <w:i w:val="0"/>
          <w:color w:val="auto"/>
          <w:szCs w:val="22"/>
        </w:rPr>
      </w:pPr>
      <w:r w:rsidRPr="007F7DDE">
        <w:rPr>
          <w:i w:val="0"/>
          <w:color w:val="auto"/>
          <w:szCs w:val="22"/>
        </w:rPr>
        <w:t>Silk Road Business Park</w:t>
      </w:r>
    </w:p>
    <w:p w14:paraId="0A7A18D0" w14:textId="77777777" w:rsidR="000F031C" w:rsidRPr="007F7DDE" w:rsidRDefault="000F031C" w:rsidP="000F031C">
      <w:pPr>
        <w:pStyle w:val="Pagrindinistekstas"/>
        <w:jc w:val="both"/>
        <w:rPr>
          <w:i w:val="0"/>
          <w:color w:val="auto"/>
          <w:szCs w:val="22"/>
        </w:rPr>
      </w:pPr>
      <w:r w:rsidRPr="007F7DDE">
        <w:rPr>
          <w:i w:val="0"/>
          <w:color w:val="auto"/>
          <w:szCs w:val="22"/>
        </w:rPr>
        <w:t>Macclesfield, Cheshire, SK10 2NA</w:t>
      </w:r>
    </w:p>
    <w:p w14:paraId="091695B1" w14:textId="77777777" w:rsidR="000F031C" w:rsidRPr="007F7DDE" w:rsidRDefault="000F031C" w:rsidP="000F031C">
      <w:pPr>
        <w:pStyle w:val="Pagrindinistekstas"/>
        <w:jc w:val="both"/>
        <w:rPr>
          <w:i w:val="0"/>
          <w:color w:val="auto"/>
          <w:szCs w:val="22"/>
        </w:rPr>
      </w:pPr>
      <w:r w:rsidRPr="007F7DDE">
        <w:rPr>
          <w:i w:val="0"/>
          <w:color w:val="auto"/>
          <w:szCs w:val="22"/>
        </w:rPr>
        <w:t>Jungtinė Karalystė</w:t>
      </w:r>
    </w:p>
    <w:p w14:paraId="42796EA2" w14:textId="77777777" w:rsidR="000F031C" w:rsidRPr="007F7DDE" w:rsidRDefault="000F031C" w:rsidP="000F031C">
      <w:pPr>
        <w:pStyle w:val="Pagrindinistekstas"/>
        <w:jc w:val="both"/>
        <w:rPr>
          <w:i w:val="0"/>
          <w:color w:val="auto"/>
          <w:szCs w:val="22"/>
        </w:rPr>
      </w:pPr>
    </w:p>
    <w:p w14:paraId="479613B1" w14:textId="77777777" w:rsidR="000F031C" w:rsidRPr="007F7DDE" w:rsidRDefault="000F031C" w:rsidP="000F031C">
      <w:pPr>
        <w:jc w:val="both"/>
        <w:rPr>
          <w:szCs w:val="22"/>
          <w:u w:val="single"/>
          <w:lang w:val="lt-LT"/>
        </w:rPr>
      </w:pPr>
      <w:r w:rsidRPr="007F7DDE">
        <w:rPr>
          <w:szCs w:val="22"/>
          <w:u w:val="single"/>
          <w:lang w:val="lt-LT"/>
        </w:rPr>
        <w:t>Gamintojo, atsakingo už serijų išleidimą, pavadinimas ir adresas</w:t>
      </w:r>
    </w:p>
    <w:p w14:paraId="637E5B25" w14:textId="77777777" w:rsidR="000F031C" w:rsidRPr="007F7DDE" w:rsidRDefault="000F031C" w:rsidP="000F031C">
      <w:pPr>
        <w:pStyle w:val="Pagrindinistekstas"/>
        <w:jc w:val="both"/>
        <w:rPr>
          <w:szCs w:val="22"/>
        </w:rPr>
      </w:pPr>
    </w:p>
    <w:p w14:paraId="017B7F39" w14:textId="77777777" w:rsidR="000F031C" w:rsidRPr="007F7DDE" w:rsidRDefault="000F031C" w:rsidP="000F031C">
      <w:pPr>
        <w:pStyle w:val="Pagrindinistekstas"/>
        <w:jc w:val="both"/>
        <w:rPr>
          <w:i w:val="0"/>
          <w:color w:val="auto"/>
          <w:szCs w:val="22"/>
        </w:rPr>
      </w:pPr>
      <w:r w:rsidRPr="007F7DDE">
        <w:rPr>
          <w:i w:val="0"/>
          <w:color w:val="auto"/>
          <w:szCs w:val="22"/>
        </w:rPr>
        <w:t>AstraZeneca UK Limited</w:t>
      </w:r>
    </w:p>
    <w:p w14:paraId="79CC6CF1" w14:textId="77777777" w:rsidR="000F031C" w:rsidRPr="007F7DDE" w:rsidRDefault="000F031C" w:rsidP="000F031C">
      <w:pPr>
        <w:pStyle w:val="Pagrindinistekstas"/>
        <w:jc w:val="both"/>
        <w:rPr>
          <w:i w:val="0"/>
          <w:color w:val="auto"/>
          <w:szCs w:val="22"/>
        </w:rPr>
      </w:pPr>
      <w:r w:rsidRPr="007F7DDE">
        <w:rPr>
          <w:i w:val="0"/>
          <w:color w:val="auto"/>
          <w:szCs w:val="22"/>
        </w:rPr>
        <w:t>Silk Road Business Park</w:t>
      </w:r>
    </w:p>
    <w:p w14:paraId="327C6572" w14:textId="77777777" w:rsidR="000F031C" w:rsidRPr="007F7DDE" w:rsidRDefault="000F031C" w:rsidP="000F031C">
      <w:pPr>
        <w:pStyle w:val="Pagrindinistekstas"/>
        <w:jc w:val="both"/>
        <w:rPr>
          <w:i w:val="0"/>
          <w:color w:val="auto"/>
          <w:szCs w:val="22"/>
        </w:rPr>
      </w:pPr>
      <w:r w:rsidRPr="007F7DDE">
        <w:rPr>
          <w:i w:val="0"/>
          <w:color w:val="auto"/>
          <w:szCs w:val="22"/>
        </w:rPr>
        <w:t>Macclesfield, Cheshire, SK10 2NA</w:t>
      </w:r>
    </w:p>
    <w:p w14:paraId="694C8A39" w14:textId="77777777" w:rsidR="000F031C" w:rsidRPr="007F7DDE" w:rsidRDefault="000F031C" w:rsidP="000F031C">
      <w:pPr>
        <w:jc w:val="both"/>
        <w:rPr>
          <w:szCs w:val="22"/>
        </w:rPr>
      </w:pPr>
      <w:r w:rsidRPr="007F7DDE">
        <w:rPr>
          <w:szCs w:val="22"/>
        </w:rPr>
        <w:t>Jungtinė Karalystė</w:t>
      </w:r>
    </w:p>
    <w:p w14:paraId="385F954F" w14:textId="77777777" w:rsidR="000F031C" w:rsidRPr="007F7DDE" w:rsidRDefault="000F031C" w:rsidP="000F031C">
      <w:pPr>
        <w:jc w:val="both"/>
        <w:rPr>
          <w:szCs w:val="22"/>
        </w:rPr>
      </w:pPr>
    </w:p>
    <w:p w14:paraId="45EFC10E" w14:textId="77777777" w:rsidR="000F031C" w:rsidRPr="007F7DDE" w:rsidRDefault="000F031C" w:rsidP="000F031C">
      <w:pPr>
        <w:jc w:val="both"/>
        <w:rPr>
          <w:szCs w:val="22"/>
        </w:rPr>
      </w:pPr>
    </w:p>
    <w:p w14:paraId="19CE0942" w14:textId="77777777" w:rsidR="000F031C" w:rsidRPr="007F7DDE" w:rsidRDefault="000F031C" w:rsidP="000F031C">
      <w:pPr>
        <w:pStyle w:val="PI-1EMEASMCA"/>
      </w:pPr>
      <w:bookmarkStart w:id="1" w:name="_Toc129243129"/>
      <w:bookmarkStart w:id="2" w:name="_Toc129243254"/>
      <w:r w:rsidRPr="007F7DDE">
        <w:t>B.</w:t>
      </w:r>
      <w:r w:rsidRPr="007F7DDE">
        <w:tab/>
      </w:r>
      <w:bookmarkEnd w:id="1"/>
      <w:bookmarkEnd w:id="2"/>
      <w:r w:rsidRPr="007F7DDE">
        <w:t xml:space="preserve"> TIEKIMO IR VARTOJIMO SĄLYGOS AR APRIBOJIMAI</w:t>
      </w:r>
    </w:p>
    <w:p w14:paraId="1045F448" w14:textId="77777777" w:rsidR="000F031C" w:rsidRPr="007F7DDE" w:rsidRDefault="000F031C" w:rsidP="000F031C">
      <w:pPr>
        <w:pStyle w:val="PI-2EMEASMCA"/>
        <w:jc w:val="both"/>
        <w:rPr>
          <w:sz w:val="22"/>
        </w:rPr>
      </w:pPr>
      <w:bookmarkStart w:id="3" w:name="_Toc129243130"/>
      <w:bookmarkStart w:id="4" w:name="_Toc129243255"/>
      <w:r w:rsidRPr="007F7DDE">
        <w:rPr>
          <w:sz w:val="22"/>
        </w:rPr>
        <w:tab/>
      </w:r>
      <w:bookmarkEnd w:id="3"/>
      <w:bookmarkEnd w:id="4"/>
    </w:p>
    <w:p w14:paraId="66B936AF" w14:textId="77777777" w:rsidR="000F031C" w:rsidRPr="007F7DDE" w:rsidRDefault="000F031C" w:rsidP="000F031C">
      <w:pPr>
        <w:pStyle w:val="BTEMEASMCA"/>
        <w:ind w:left="717"/>
      </w:pPr>
    </w:p>
    <w:p w14:paraId="6A73D12E" w14:textId="77777777" w:rsidR="000F031C" w:rsidRPr="007F7DDE" w:rsidRDefault="000F031C" w:rsidP="000F031C">
      <w:pPr>
        <w:autoSpaceDE w:val="0"/>
        <w:autoSpaceDN w:val="0"/>
        <w:adjustRightInd w:val="0"/>
        <w:ind w:left="567"/>
        <w:jc w:val="both"/>
        <w:rPr>
          <w:szCs w:val="22"/>
          <w:lang w:val="lt-LT"/>
        </w:rPr>
      </w:pPr>
      <w:r w:rsidRPr="007F7DDE">
        <w:rPr>
          <w:szCs w:val="22"/>
          <w:lang w:val="lt-LT"/>
        </w:rPr>
        <w:t>Receptinis vaistinis preparatas</w:t>
      </w:r>
    </w:p>
    <w:p w14:paraId="782CCA58" w14:textId="77777777" w:rsidR="000F031C" w:rsidRPr="007F7DDE" w:rsidRDefault="000F031C" w:rsidP="000F031C">
      <w:pPr>
        <w:pStyle w:val="BTEMEASMCA"/>
        <w:ind w:left="717"/>
        <w:rPr>
          <w:highlight w:val="yellow"/>
        </w:rPr>
      </w:pPr>
    </w:p>
    <w:p w14:paraId="695B7CBD" w14:textId="77777777" w:rsidR="000F031C" w:rsidRPr="007F7DDE" w:rsidRDefault="000F031C" w:rsidP="000F031C">
      <w:pPr>
        <w:pStyle w:val="BTEMEASMCA"/>
        <w:ind w:left="717"/>
        <w:rPr>
          <w:highlight w:val="yellow"/>
        </w:rPr>
      </w:pPr>
    </w:p>
    <w:p w14:paraId="75CD58B7" w14:textId="59D9098E" w:rsidR="000F031C" w:rsidRPr="007F7DDE" w:rsidRDefault="000F031C" w:rsidP="000F031C">
      <w:pPr>
        <w:pStyle w:val="BTEMEASMCA"/>
      </w:pPr>
      <w:r w:rsidRPr="007F7DDE">
        <w:rPr>
          <w:b/>
        </w:rPr>
        <w:t>C.</w:t>
      </w:r>
      <w:r w:rsidRPr="007F7DDE">
        <w:rPr>
          <w:b/>
        </w:rPr>
        <w:tab/>
        <w:t>KITOS SĄLYGOS IR REIKALAVIMAI R</w:t>
      </w:r>
      <w:r w:rsidR="00122748">
        <w:rPr>
          <w:b/>
        </w:rPr>
        <w:t>EGISTRUOTOJUI</w:t>
      </w:r>
    </w:p>
    <w:p w14:paraId="61D1608F" w14:textId="77777777" w:rsidR="000F031C" w:rsidRPr="007F7DDE" w:rsidRDefault="000F031C" w:rsidP="000F031C">
      <w:pPr>
        <w:jc w:val="both"/>
        <w:rPr>
          <w:b/>
          <w:szCs w:val="22"/>
          <w:lang w:val="lt-LT"/>
        </w:rPr>
      </w:pPr>
    </w:p>
    <w:p w14:paraId="3872465C" w14:textId="77777777" w:rsidR="000F031C" w:rsidRPr="007F7DDE" w:rsidRDefault="000F031C" w:rsidP="000F031C">
      <w:pPr>
        <w:rPr>
          <w:szCs w:val="22"/>
          <w:lang w:val="lt-LT"/>
        </w:rPr>
      </w:pPr>
      <w:r w:rsidRPr="007F7DDE">
        <w:rPr>
          <w:szCs w:val="22"/>
          <w:lang w:val="lt-LT"/>
        </w:rPr>
        <w:t>Nereikia</w:t>
      </w:r>
    </w:p>
    <w:p w14:paraId="13020D4B" w14:textId="77777777" w:rsidR="000F031C" w:rsidRPr="007F7DDE" w:rsidRDefault="000F031C" w:rsidP="000F031C">
      <w:pPr>
        <w:rPr>
          <w:szCs w:val="22"/>
          <w:lang w:val="lt-LT"/>
        </w:rPr>
      </w:pPr>
    </w:p>
    <w:p w14:paraId="50C4AFDE" w14:textId="77777777" w:rsidR="000F031C" w:rsidRPr="007F7DDE" w:rsidRDefault="000F031C" w:rsidP="000F031C">
      <w:pPr>
        <w:jc w:val="center"/>
        <w:rPr>
          <w:szCs w:val="22"/>
          <w:lang w:val="lt-LT"/>
        </w:rPr>
      </w:pPr>
      <w:r w:rsidRPr="007F7DDE">
        <w:rPr>
          <w:szCs w:val="22"/>
          <w:lang w:val="lt-LT"/>
        </w:rPr>
        <w:t>________________</w:t>
      </w:r>
      <w:r w:rsidRPr="007F7DDE">
        <w:rPr>
          <w:szCs w:val="22"/>
          <w:lang w:val="lt-LT"/>
        </w:rPr>
        <w:br w:type="page"/>
      </w:r>
    </w:p>
    <w:p w14:paraId="249BA547" w14:textId="77777777" w:rsidR="000F031C" w:rsidRPr="007F7DDE" w:rsidRDefault="000F031C" w:rsidP="000F031C">
      <w:pPr>
        <w:pStyle w:val="Paprastasistekstas"/>
        <w:ind w:left="5103"/>
        <w:rPr>
          <w:rFonts w:ascii="Times New Roman" w:hAnsi="Times New Roman"/>
          <w:color w:val="000000"/>
          <w:sz w:val="22"/>
          <w:szCs w:val="22"/>
          <w:lang w:val="lt-LT"/>
        </w:rPr>
      </w:pPr>
    </w:p>
    <w:p w14:paraId="02204F2B" w14:textId="77777777" w:rsidR="000F031C" w:rsidRPr="007F7DDE" w:rsidRDefault="000F031C" w:rsidP="000F031C">
      <w:pPr>
        <w:rPr>
          <w:b/>
          <w:szCs w:val="22"/>
          <w:lang w:val="lt-LT"/>
        </w:rPr>
      </w:pPr>
    </w:p>
    <w:p w14:paraId="2C89C4D7" w14:textId="77777777" w:rsidR="000F031C" w:rsidRPr="007F7DDE" w:rsidRDefault="000F031C" w:rsidP="000F031C">
      <w:pPr>
        <w:rPr>
          <w:szCs w:val="22"/>
          <w:lang w:val="lt-LT"/>
        </w:rPr>
      </w:pPr>
    </w:p>
    <w:p w14:paraId="3C5149FE" w14:textId="77777777" w:rsidR="000F031C" w:rsidRPr="007F7DDE" w:rsidRDefault="000F031C" w:rsidP="000F031C">
      <w:pPr>
        <w:rPr>
          <w:szCs w:val="22"/>
          <w:lang w:val="lt-LT"/>
        </w:rPr>
      </w:pPr>
    </w:p>
    <w:p w14:paraId="1590769C" w14:textId="77777777" w:rsidR="000F031C" w:rsidRPr="007F7DDE" w:rsidRDefault="000F031C" w:rsidP="000F031C">
      <w:pPr>
        <w:rPr>
          <w:szCs w:val="22"/>
          <w:lang w:val="lt-LT"/>
        </w:rPr>
      </w:pPr>
    </w:p>
    <w:p w14:paraId="6222F046" w14:textId="77777777" w:rsidR="000F031C" w:rsidRPr="007F7DDE" w:rsidRDefault="000F031C" w:rsidP="000F031C">
      <w:pPr>
        <w:rPr>
          <w:szCs w:val="22"/>
          <w:lang w:val="lt-LT"/>
        </w:rPr>
      </w:pPr>
    </w:p>
    <w:p w14:paraId="716890B5" w14:textId="77777777" w:rsidR="000F031C" w:rsidRPr="007F7DDE" w:rsidRDefault="000F031C" w:rsidP="000F031C">
      <w:pPr>
        <w:rPr>
          <w:szCs w:val="22"/>
          <w:lang w:val="lt-LT"/>
        </w:rPr>
      </w:pPr>
    </w:p>
    <w:p w14:paraId="53846371" w14:textId="77777777" w:rsidR="000F031C" w:rsidRPr="007F7DDE" w:rsidRDefault="000F031C" w:rsidP="000F031C">
      <w:pPr>
        <w:rPr>
          <w:szCs w:val="22"/>
          <w:lang w:val="lt-LT"/>
        </w:rPr>
      </w:pPr>
    </w:p>
    <w:p w14:paraId="18E7D147" w14:textId="77777777" w:rsidR="000F031C" w:rsidRPr="007F7DDE" w:rsidRDefault="000F031C" w:rsidP="000F031C">
      <w:pPr>
        <w:rPr>
          <w:szCs w:val="22"/>
          <w:lang w:val="lt-LT"/>
        </w:rPr>
      </w:pPr>
    </w:p>
    <w:p w14:paraId="10544180" w14:textId="77777777" w:rsidR="000F031C" w:rsidRPr="007F7DDE" w:rsidRDefault="000F031C" w:rsidP="000F031C">
      <w:pPr>
        <w:rPr>
          <w:szCs w:val="22"/>
          <w:lang w:val="lt-LT"/>
        </w:rPr>
      </w:pPr>
    </w:p>
    <w:p w14:paraId="0B618187" w14:textId="77777777" w:rsidR="000F031C" w:rsidRPr="007F7DDE" w:rsidRDefault="000F031C" w:rsidP="000F031C">
      <w:pPr>
        <w:rPr>
          <w:szCs w:val="22"/>
          <w:lang w:val="lt-LT"/>
        </w:rPr>
      </w:pPr>
    </w:p>
    <w:p w14:paraId="36B2CA19" w14:textId="77777777" w:rsidR="000F031C" w:rsidRPr="007F7DDE" w:rsidRDefault="000F031C" w:rsidP="000F031C">
      <w:pPr>
        <w:rPr>
          <w:szCs w:val="22"/>
          <w:lang w:val="lt-LT"/>
        </w:rPr>
      </w:pPr>
    </w:p>
    <w:p w14:paraId="03FFE173" w14:textId="77777777" w:rsidR="000F031C" w:rsidRPr="007F7DDE" w:rsidRDefault="000F031C" w:rsidP="000F031C">
      <w:pPr>
        <w:rPr>
          <w:szCs w:val="22"/>
          <w:lang w:val="lt-LT"/>
        </w:rPr>
      </w:pPr>
    </w:p>
    <w:p w14:paraId="0A78AD61" w14:textId="77777777" w:rsidR="000F031C" w:rsidRPr="007F7DDE" w:rsidRDefault="000F031C" w:rsidP="000F031C">
      <w:pPr>
        <w:rPr>
          <w:szCs w:val="22"/>
          <w:lang w:val="lt-LT"/>
        </w:rPr>
      </w:pPr>
    </w:p>
    <w:p w14:paraId="52A02958" w14:textId="77777777" w:rsidR="000F031C" w:rsidRPr="007F7DDE" w:rsidRDefault="000F031C" w:rsidP="000F031C">
      <w:pPr>
        <w:rPr>
          <w:szCs w:val="22"/>
          <w:lang w:val="lt-LT"/>
        </w:rPr>
      </w:pPr>
    </w:p>
    <w:p w14:paraId="655EFD44" w14:textId="77777777" w:rsidR="000F031C" w:rsidRPr="007F7DDE" w:rsidRDefault="000F031C" w:rsidP="000F031C">
      <w:pPr>
        <w:rPr>
          <w:szCs w:val="22"/>
          <w:lang w:val="lt-LT"/>
        </w:rPr>
      </w:pPr>
    </w:p>
    <w:p w14:paraId="082713EA" w14:textId="77777777" w:rsidR="000F031C" w:rsidRPr="007F7DDE" w:rsidRDefault="000F031C" w:rsidP="000F031C">
      <w:pPr>
        <w:rPr>
          <w:szCs w:val="22"/>
          <w:lang w:val="lt-LT"/>
        </w:rPr>
      </w:pPr>
    </w:p>
    <w:p w14:paraId="5E33B54C"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00BF14C8"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3D8CECE9"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62697F95"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045073BD"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1D74CFC3" w14:textId="77777777" w:rsidR="000F031C" w:rsidRDefault="000F031C" w:rsidP="000F031C">
      <w:pPr>
        <w:pStyle w:val="Antrat2"/>
        <w:spacing w:before="0" w:after="0" w:line="240" w:lineRule="auto"/>
        <w:jc w:val="center"/>
        <w:rPr>
          <w:rFonts w:ascii="Times New Roman" w:hAnsi="Times New Roman"/>
          <w:i w:val="0"/>
          <w:iCs/>
          <w:sz w:val="22"/>
          <w:szCs w:val="22"/>
          <w:lang w:val="lt-LT"/>
        </w:rPr>
      </w:pPr>
    </w:p>
    <w:p w14:paraId="255324DD"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III PRIEDAS</w:t>
      </w:r>
    </w:p>
    <w:p w14:paraId="01B9EE88" w14:textId="77777777" w:rsidR="000F031C" w:rsidRPr="007F7DDE" w:rsidRDefault="000F031C" w:rsidP="000F031C">
      <w:pPr>
        <w:rPr>
          <w:szCs w:val="22"/>
          <w:lang w:val="lt-LT"/>
        </w:rPr>
      </w:pPr>
    </w:p>
    <w:p w14:paraId="55008C61"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ŽENKLINIMAS IR PAKUOTĖS LAPELIS</w:t>
      </w:r>
    </w:p>
    <w:p w14:paraId="11164F31" w14:textId="77777777" w:rsidR="000F031C" w:rsidRPr="007F7DDE" w:rsidRDefault="000F031C" w:rsidP="000F031C">
      <w:pPr>
        <w:rPr>
          <w:szCs w:val="22"/>
          <w:lang w:val="lt-LT"/>
        </w:rPr>
      </w:pPr>
      <w:r w:rsidRPr="007F7DDE">
        <w:rPr>
          <w:szCs w:val="22"/>
          <w:lang w:val="lt-LT"/>
        </w:rPr>
        <w:br w:type="page"/>
      </w:r>
    </w:p>
    <w:p w14:paraId="1FE8CF23" w14:textId="77777777" w:rsidR="000F031C" w:rsidRPr="007F7DDE" w:rsidRDefault="000F031C" w:rsidP="000F031C">
      <w:pPr>
        <w:rPr>
          <w:szCs w:val="22"/>
          <w:lang w:val="lt-LT"/>
        </w:rPr>
      </w:pPr>
    </w:p>
    <w:p w14:paraId="415F3E5E" w14:textId="77777777" w:rsidR="000F031C" w:rsidRPr="007F7DDE" w:rsidRDefault="000F031C" w:rsidP="000F031C">
      <w:pPr>
        <w:rPr>
          <w:szCs w:val="22"/>
          <w:lang w:val="lt-LT"/>
        </w:rPr>
      </w:pPr>
    </w:p>
    <w:p w14:paraId="7DE86F04" w14:textId="77777777" w:rsidR="000F031C" w:rsidRPr="007F7DDE" w:rsidRDefault="000F031C" w:rsidP="000F031C">
      <w:pPr>
        <w:rPr>
          <w:szCs w:val="22"/>
          <w:lang w:val="lt-LT"/>
        </w:rPr>
      </w:pPr>
    </w:p>
    <w:p w14:paraId="58F7E89C" w14:textId="77777777" w:rsidR="000F031C" w:rsidRPr="007F7DDE" w:rsidRDefault="000F031C" w:rsidP="000F031C">
      <w:pPr>
        <w:rPr>
          <w:szCs w:val="22"/>
          <w:lang w:val="lt-LT"/>
        </w:rPr>
      </w:pPr>
    </w:p>
    <w:p w14:paraId="39A381C3" w14:textId="77777777" w:rsidR="000F031C" w:rsidRPr="007F7DDE" w:rsidRDefault="000F031C" w:rsidP="000F031C">
      <w:pPr>
        <w:rPr>
          <w:szCs w:val="22"/>
          <w:lang w:val="lt-LT"/>
        </w:rPr>
      </w:pPr>
    </w:p>
    <w:p w14:paraId="50B5EE8E" w14:textId="77777777" w:rsidR="000F031C" w:rsidRPr="007F7DDE" w:rsidRDefault="000F031C" w:rsidP="000F031C">
      <w:pPr>
        <w:rPr>
          <w:szCs w:val="22"/>
          <w:lang w:val="lt-LT"/>
        </w:rPr>
      </w:pPr>
    </w:p>
    <w:p w14:paraId="6E8D99D2" w14:textId="77777777" w:rsidR="000F031C" w:rsidRPr="007F7DDE" w:rsidRDefault="000F031C" w:rsidP="000F031C">
      <w:pPr>
        <w:rPr>
          <w:szCs w:val="22"/>
          <w:lang w:val="lt-LT"/>
        </w:rPr>
      </w:pPr>
    </w:p>
    <w:p w14:paraId="4952FE21" w14:textId="77777777" w:rsidR="000F031C" w:rsidRPr="007F7DDE" w:rsidRDefault="000F031C" w:rsidP="000F031C">
      <w:pPr>
        <w:rPr>
          <w:szCs w:val="22"/>
          <w:lang w:val="lt-LT"/>
        </w:rPr>
      </w:pPr>
    </w:p>
    <w:p w14:paraId="0FEC271C" w14:textId="77777777" w:rsidR="000F031C" w:rsidRPr="007F7DDE" w:rsidRDefault="000F031C" w:rsidP="000F031C">
      <w:pPr>
        <w:rPr>
          <w:szCs w:val="22"/>
          <w:lang w:val="lt-LT"/>
        </w:rPr>
      </w:pPr>
    </w:p>
    <w:p w14:paraId="71A51EF5" w14:textId="77777777" w:rsidR="000F031C" w:rsidRPr="007F7DDE" w:rsidRDefault="000F031C" w:rsidP="000F031C">
      <w:pPr>
        <w:rPr>
          <w:szCs w:val="22"/>
          <w:lang w:val="lt-LT"/>
        </w:rPr>
      </w:pPr>
    </w:p>
    <w:p w14:paraId="66A18946" w14:textId="77777777" w:rsidR="000F031C" w:rsidRPr="007F7DDE" w:rsidRDefault="000F031C" w:rsidP="000F031C">
      <w:pPr>
        <w:rPr>
          <w:szCs w:val="22"/>
          <w:lang w:val="lt-LT"/>
        </w:rPr>
      </w:pPr>
    </w:p>
    <w:p w14:paraId="5E1C2E66" w14:textId="77777777" w:rsidR="000F031C" w:rsidRPr="007F7DDE" w:rsidRDefault="000F031C" w:rsidP="000F031C">
      <w:pPr>
        <w:rPr>
          <w:szCs w:val="22"/>
          <w:lang w:val="lt-LT"/>
        </w:rPr>
      </w:pPr>
    </w:p>
    <w:p w14:paraId="7A2CF570" w14:textId="77777777" w:rsidR="000F031C" w:rsidRPr="007F7DDE" w:rsidRDefault="000F031C" w:rsidP="000F031C">
      <w:pPr>
        <w:rPr>
          <w:szCs w:val="22"/>
          <w:lang w:val="lt-LT"/>
        </w:rPr>
      </w:pPr>
    </w:p>
    <w:p w14:paraId="29D0C997" w14:textId="77777777" w:rsidR="000F031C" w:rsidRPr="007F7DDE" w:rsidRDefault="000F031C" w:rsidP="000F031C">
      <w:pPr>
        <w:rPr>
          <w:szCs w:val="22"/>
          <w:lang w:val="lt-LT"/>
        </w:rPr>
      </w:pPr>
    </w:p>
    <w:p w14:paraId="49D28218" w14:textId="77777777" w:rsidR="000F031C" w:rsidRPr="007F7DDE" w:rsidRDefault="000F031C" w:rsidP="000F031C">
      <w:pPr>
        <w:rPr>
          <w:szCs w:val="22"/>
          <w:lang w:val="lt-LT"/>
        </w:rPr>
      </w:pPr>
    </w:p>
    <w:p w14:paraId="2BD59D33" w14:textId="77777777" w:rsidR="000F031C" w:rsidRPr="007F7DDE" w:rsidRDefault="000F031C" w:rsidP="000F031C">
      <w:pPr>
        <w:rPr>
          <w:szCs w:val="22"/>
          <w:lang w:val="lt-LT"/>
        </w:rPr>
      </w:pPr>
    </w:p>
    <w:p w14:paraId="3CFC7622" w14:textId="77777777" w:rsidR="000F031C" w:rsidRPr="007F7DDE" w:rsidRDefault="000F031C" w:rsidP="000F031C">
      <w:pPr>
        <w:rPr>
          <w:szCs w:val="22"/>
          <w:lang w:val="lt-LT"/>
        </w:rPr>
      </w:pPr>
    </w:p>
    <w:p w14:paraId="3C4CD091" w14:textId="77777777" w:rsidR="000F031C" w:rsidRPr="007F7DDE" w:rsidRDefault="000F031C" w:rsidP="000F031C">
      <w:pPr>
        <w:rPr>
          <w:szCs w:val="22"/>
          <w:lang w:val="lt-LT"/>
        </w:rPr>
      </w:pPr>
    </w:p>
    <w:p w14:paraId="69EA18D3" w14:textId="77777777" w:rsidR="000F031C" w:rsidRPr="007F7DDE" w:rsidRDefault="000F031C" w:rsidP="000F031C">
      <w:pPr>
        <w:rPr>
          <w:szCs w:val="22"/>
          <w:lang w:val="lt-LT"/>
        </w:rPr>
      </w:pPr>
    </w:p>
    <w:p w14:paraId="54C741CD" w14:textId="77777777" w:rsidR="000F031C" w:rsidRPr="007F7DDE" w:rsidRDefault="000F031C" w:rsidP="000F031C">
      <w:pPr>
        <w:rPr>
          <w:szCs w:val="22"/>
          <w:lang w:val="lt-LT"/>
        </w:rPr>
      </w:pPr>
    </w:p>
    <w:p w14:paraId="7B342591" w14:textId="77777777" w:rsidR="000F031C" w:rsidRPr="007F7DDE" w:rsidRDefault="000F031C" w:rsidP="000F031C">
      <w:pPr>
        <w:rPr>
          <w:szCs w:val="22"/>
          <w:lang w:val="lt-LT"/>
        </w:rPr>
      </w:pPr>
    </w:p>
    <w:p w14:paraId="1A92328D" w14:textId="77777777" w:rsidR="000F031C" w:rsidRPr="007F7DDE" w:rsidRDefault="000F031C" w:rsidP="000F031C">
      <w:pPr>
        <w:rPr>
          <w:szCs w:val="22"/>
          <w:lang w:val="lt-LT"/>
        </w:rPr>
      </w:pPr>
    </w:p>
    <w:p w14:paraId="75A9FCE6" w14:textId="77777777" w:rsidR="000F031C" w:rsidRDefault="000F031C" w:rsidP="000F031C">
      <w:pPr>
        <w:pStyle w:val="Antrat2"/>
        <w:spacing w:before="0" w:after="0" w:line="240" w:lineRule="auto"/>
        <w:jc w:val="center"/>
        <w:rPr>
          <w:rFonts w:ascii="Times New Roman" w:hAnsi="Times New Roman"/>
          <w:i w:val="0"/>
          <w:iCs/>
          <w:sz w:val="22"/>
          <w:szCs w:val="22"/>
          <w:lang w:val="lt-LT"/>
        </w:rPr>
      </w:pPr>
    </w:p>
    <w:p w14:paraId="1557EDCE"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A. ŽENKLINIMAS</w:t>
      </w:r>
    </w:p>
    <w:p w14:paraId="694AC130" w14:textId="77777777" w:rsidR="000F031C" w:rsidRPr="007F7DDE" w:rsidRDefault="000F031C" w:rsidP="000F031C">
      <w:pPr>
        <w:rPr>
          <w:szCs w:val="22"/>
          <w:lang w:val="lt-LT"/>
        </w:rPr>
      </w:pPr>
      <w:r w:rsidRPr="007F7DDE">
        <w:rPr>
          <w:szCs w:val="22"/>
          <w:lang w:val="lt-LT"/>
        </w:rPr>
        <w:br w:type="page"/>
      </w:r>
    </w:p>
    <w:p w14:paraId="73E247F8"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7F7DDE">
        <w:rPr>
          <w:b/>
          <w:szCs w:val="22"/>
          <w:lang w:val="lt-LT"/>
        </w:rPr>
        <w:lastRenderedPageBreak/>
        <w:t>INFORMACIJA ANT IŠORINĖS PAKUOTĖS</w:t>
      </w:r>
    </w:p>
    <w:p w14:paraId="4AEFE6C2"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0748F71"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7F7DDE">
        <w:rPr>
          <w:b/>
          <w:bCs/>
          <w:szCs w:val="22"/>
          <w:lang w:val="lt-LT"/>
        </w:rPr>
        <w:t>DĖŽUTĖ (N3)</w:t>
      </w:r>
    </w:p>
    <w:p w14:paraId="42AFE2A1" w14:textId="77777777" w:rsidR="000F031C" w:rsidRPr="007F7DDE" w:rsidRDefault="000F031C" w:rsidP="000F031C">
      <w:pPr>
        <w:rPr>
          <w:szCs w:val="22"/>
          <w:lang w:val="lt-LT"/>
        </w:rPr>
      </w:pPr>
    </w:p>
    <w:p w14:paraId="709608A3"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1.</w:t>
      </w:r>
      <w:r w:rsidRPr="007F7DDE">
        <w:rPr>
          <w:b/>
          <w:szCs w:val="22"/>
          <w:lang w:val="lt-LT"/>
        </w:rPr>
        <w:tab/>
      </w:r>
      <w:r w:rsidRPr="007F7DDE">
        <w:rPr>
          <w:b/>
          <w:caps/>
          <w:szCs w:val="22"/>
          <w:lang w:val="lt-LT"/>
        </w:rPr>
        <w:t>VAISTINIO</w:t>
      </w:r>
      <w:r w:rsidRPr="007F7DDE">
        <w:rPr>
          <w:b/>
          <w:szCs w:val="22"/>
          <w:lang w:val="lt-LT"/>
        </w:rPr>
        <w:t xml:space="preserve"> PREPARATO PAVADINIMAS</w:t>
      </w:r>
    </w:p>
    <w:p w14:paraId="46D6405D" w14:textId="77777777" w:rsidR="000F031C" w:rsidRPr="007F7DDE" w:rsidRDefault="000F031C" w:rsidP="000F031C">
      <w:pPr>
        <w:rPr>
          <w:szCs w:val="22"/>
          <w:lang w:val="lt-LT"/>
        </w:rPr>
      </w:pPr>
    </w:p>
    <w:p w14:paraId="24700009" w14:textId="77777777" w:rsidR="000F031C" w:rsidRPr="007F7DDE" w:rsidRDefault="000F031C" w:rsidP="000F031C">
      <w:pPr>
        <w:rPr>
          <w:szCs w:val="22"/>
          <w:lang w:val="lt-LT"/>
        </w:rPr>
      </w:pPr>
      <w:r w:rsidRPr="007F7DDE">
        <w:rPr>
          <w:szCs w:val="22"/>
          <w:lang w:val="lt-LT"/>
        </w:rPr>
        <w:t>Zomig 2,5 mg plėvele dengtos tabletės</w:t>
      </w:r>
    </w:p>
    <w:p w14:paraId="77BE2159" w14:textId="77777777" w:rsidR="000F031C" w:rsidRPr="007F7DDE" w:rsidRDefault="000F031C" w:rsidP="000F031C">
      <w:pPr>
        <w:rPr>
          <w:szCs w:val="22"/>
          <w:lang w:val="lt-LT"/>
        </w:rPr>
      </w:pPr>
      <w:r w:rsidRPr="007F7DDE">
        <w:rPr>
          <w:szCs w:val="22"/>
          <w:lang w:val="lt-LT"/>
        </w:rPr>
        <w:t>Zolmitriptanas</w:t>
      </w:r>
    </w:p>
    <w:p w14:paraId="5412497E" w14:textId="77777777" w:rsidR="000F031C" w:rsidRPr="007F7DDE" w:rsidRDefault="000F031C" w:rsidP="000F031C">
      <w:pPr>
        <w:rPr>
          <w:szCs w:val="22"/>
          <w:lang w:val="lt-LT"/>
        </w:rPr>
      </w:pPr>
    </w:p>
    <w:p w14:paraId="5C9A51D8" w14:textId="77777777" w:rsidR="000F031C" w:rsidRPr="007F7DDE" w:rsidRDefault="000F031C" w:rsidP="000F031C">
      <w:pPr>
        <w:rPr>
          <w:szCs w:val="22"/>
          <w:lang w:val="lt-LT"/>
        </w:rPr>
      </w:pPr>
    </w:p>
    <w:p w14:paraId="2742BAF7"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F7DDE">
        <w:rPr>
          <w:b/>
          <w:szCs w:val="22"/>
          <w:lang w:val="lt-LT"/>
        </w:rPr>
        <w:t>2.</w:t>
      </w:r>
      <w:r w:rsidRPr="007F7DDE">
        <w:rPr>
          <w:b/>
          <w:szCs w:val="22"/>
          <w:lang w:val="lt-LT"/>
        </w:rPr>
        <w:tab/>
        <w:t xml:space="preserve">VEIKLIOJI MEDŽIAGA IR JOS KIEKIS </w:t>
      </w:r>
    </w:p>
    <w:p w14:paraId="460B53FF" w14:textId="77777777" w:rsidR="000F031C" w:rsidRPr="007F7DDE" w:rsidRDefault="000F031C" w:rsidP="000F031C">
      <w:pPr>
        <w:rPr>
          <w:szCs w:val="22"/>
          <w:lang w:val="lt-LT"/>
        </w:rPr>
      </w:pPr>
    </w:p>
    <w:p w14:paraId="3BA2354E" w14:textId="77777777" w:rsidR="000F031C" w:rsidRPr="007F7DDE" w:rsidRDefault="000F031C" w:rsidP="000F031C">
      <w:pPr>
        <w:rPr>
          <w:szCs w:val="22"/>
          <w:lang w:val="lt-LT"/>
        </w:rPr>
      </w:pPr>
      <w:r w:rsidRPr="007F7DDE">
        <w:rPr>
          <w:szCs w:val="22"/>
          <w:lang w:val="lt-LT"/>
        </w:rPr>
        <w:t>Plėvele dengtoje tabletėje yra 2,5 mg zolmitriptano</w:t>
      </w:r>
      <w:r w:rsidRPr="007F7DDE">
        <w:rPr>
          <w:szCs w:val="22"/>
        </w:rPr>
        <w:t>.</w:t>
      </w:r>
    </w:p>
    <w:p w14:paraId="58E3B8BE" w14:textId="77777777" w:rsidR="000F031C" w:rsidRPr="007F7DDE" w:rsidRDefault="000F031C" w:rsidP="000F031C">
      <w:pPr>
        <w:rPr>
          <w:szCs w:val="22"/>
          <w:lang w:val="lt-LT"/>
        </w:rPr>
      </w:pPr>
    </w:p>
    <w:p w14:paraId="33332ED6" w14:textId="77777777" w:rsidR="000F031C" w:rsidRPr="007F7DDE" w:rsidRDefault="000F031C" w:rsidP="000F031C">
      <w:pPr>
        <w:rPr>
          <w:szCs w:val="22"/>
          <w:lang w:val="lt-LT"/>
        </w:rPr>
      </w:pPr>
    </w:p>
    <w:p w14:paraId="4D988B1A"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3.</w:t>
      </w:r>
      <w:r w:rsidRPr="007F7DDE">
        <w:rPr>
          <w:b/>
          <w:szCs w:val="22"/>
          <w:lang w:val="lt-LT"/>
        </w:rPr>
        <w:tab/>
        <w:t>PAGALBINIŲ MEDŽIAGŲ SĄRAŠAS</w:t>
      </w:r>
    </w:p>
    <w:p w14:paraId="701D4999" w14:textId="77777777" w:rsidR="000F031C" w:rsidRPr="007F7DDE" w:rsidRDefault="000F031C" w:rsidP="000F031C">
      <w:pPr>
        <w:rPr>
          <w:szCs w:val="22"/>
          <w:lang w:val="lt-LT"/>
        </w:rPr>
      </w:pPr>
    </w:p>
    <w:p w14:paraId="2E9D54AA" w14:textId="77777777" w:rsidR="000F031C" w:rsidRPr="007F7DDE" w:rsidRDefault="000F031C" w:rsidP="000F031C">
      <w:pPr>
        <w:rPr>
          <w:szCs w:val="22"/>
          <w:lang w:val="lt-LT"/>
        </w:rPr>
      </w:pPr>
      <w:r w:rsidRPr="007F7DDE">
        <w:rPr>
          <w:szCs w:val="22"/>
          <w:lang w:val="lt-LT"/>
        </w:rPr>
        <w:t>Sudėtyje yra laktozės</w:t>
      </w:r>
    </w:p>
    <w:p w14:paraId="64C5CEC1" w14:textId="77777777" w:rsidR="000F031C" w:rsidRPr="007F7DDE" w:rsidRDefault="000F031C" w:rsidP="000F031C">
      <w:pPr>
        <w:rPr>
          <w:szCs w:val="22"/>
          <w:lang w:val="lt-LT"/>
        </w:rPr>
      </w:pPr>
    </w:p>
    <w:p w14:paraId="1399A984" w14:textId="77777777" w:rsidR="000F031C" w:rsidRPr="007F7DDE" w:rsidRDefault="000F031C" w:rsidP="000F031C">
      <w:pPr>
        <w:rPr>
          <w:szCs w:val="22"/>
          <w:lang w:val="lt-LT"/>
        </w:rPr>
      </w:pPr>
    </w:p>
    <w:p w14:paraId="0908F9E8"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4.</w:t>
      </w:r>
      <w:r w:rsidRPr="007F7DDE">
        <w:rPr>
          <w:b/>
          <w:szCs w:val="22"/>
          <w:lang w:val="lt-LT"/>
        </w:rPr>
        <w:tab/>
        <w:t>FARMACINĖ FORMA IR KIEKIS PAKUOTĖJE</w:t>
      </w:r>
    </w:p>
    <w:p w14:paraId="386801AA" w14:textId="77777777" w:rsidR="000F031C" w:rsidRPr="007F7DDE" w:rsidRDefault="000F031C" w:rsidP="000F031C">
      <w:pPr>
        <w:rPr>
          <w:szCs w:val="22"/>
          <w:lang w:val="lt-LT"/>
        </w:rPr>
      </w:pPr>
    </w:p>
    <w:p w14:paraId="09149C12" w14:textId="77777777" w:rsidR="000F031C" w:rsidRPr="007F7DDE" w:rsidRDefault="000F031C" w:rsidP="000F031C">
      <w:pPr>
        <w:rPr>
          <w:szCs w:val="22"/>
          <w:lang w:val="lt-LT"/>
        </w:rPr>
      </w:pPr>
      <w:r w:rsidRPr="007F7DDE">
        <w:rPr>
          <w:szCs w:val="22"/>
          <w:lang w:val="lt-LT"/>
        </w:rPr>
        <w:t>3 plėvele dengtos tabletės</w:t>
      </w:r>
    </w:p>
    <w:p w14:paraId="76B412B0" w14:textId="77777777" w:rsidR="000F031C" w:rsidRPr="007F7DDE" w:rsidRDefault="000F031C" w:rsidP="000F031C">
      <w:pPr>
        <w:rPr>
          <w:szCs w:val="22"/>
          <w:lang w:val="lt-LT"/>
        </w:rPr>
      </w:pPr>
    </w:p>
    <w:p w14:paraId="753DD3F5" w14:textId="77777777" w:rsidR="000F031C" w:rsidRPr="007F7DDE" w:rsidRDefault="000F031C" w:rsidP="000F031C">
      <w:pPr>
        <w:rPr>
          <w:szCs w:val="22"/>
          <w:lang w:val="lt-LT"/>
        </w:rPr>
      </w:pPr>
    </w:p>
    <w:p w14:paraId="5FF95F1B"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5.</w:t>
      </w:r>
      <w:r w:rsidRPr="007F7DDE">
        <w:rPr>
          <w:b/>
          <w:szCs w:val="22"/>
          <w:lang w:val="lt-LT"/>
        </w:rPr>
        <w:tab/>
        <w:t xml:space="preserve">VARTOJIMO METODAS IR BŪDAS </w:t>
      </w:r>
    </w:p>
    <w:p w14:paraId="7CC26772" w14:textId="77777777" w:rsidR="000F031C" w:rsidRPr="007F7DDE" w:rsidRDefault="000F031C" w:rsidP="000F031C">
      <w:pPr>
        <w:rPr>
          <w:szCs w:val="22"/>
          <w:lang w:val="lt-LT"/>
        </w:rPr>
      </w:pPr>
    </w:p>
    <w:p w14:paraId="49077C0C" w14:textId="77777777" w:rsidR="000F031C" w:rsidRPr="007F7DDE" w:rsidRDefault="000F031C" w:rsidP="000F031C">
      <w:pPr>
        <w:rPr>
          <w:szCs w:val="22"/>
          <w:lang w:val="lt-LT"/>
        </w:rPr>
      </w:pPr>
      <w:r w:rsidRPr="007F7DDE">
        <w:rPr>
          <w:szCs w:val="22"/>
          <w:lang w:val="it-IT"/>
        </w:rPr>
        <w:t>Vartoti per burną</w:t>
      </w:r>
      <w:r w:rsidRPr="007F7DDE">
        <w:rPr>
          <w:szCs w:val="22"/>
          <w:lang w:val="lt-LT"/>
        </w:rPr>
        <w:t>. Prieš vartojimą perskaitykite pakuotės lapelį.</w:t>
      </w:r>
    </w:p>
    <w:p w14:paraId="3F2EA71C" w14:textId="77777777" w:rsidR="000F031C" w:rsidRPr="007F7DDE" w:rsidRDefault="000F031C" w:rsidP="000F031C">
      <w:pPr>
        <w:rPr>
          <w:szCs w:val="22"/>
          <w:lang w:val="lt-LT"/>
        </w:rPr>
      </w:pPr>
    </w:p>
    <w:p w14:paraId="7BCDB356" w14:textId="77777777" w:rsidR="000F031C" w:rsidRPr="007F7DDE" w:rsidRDefault="000F031C" w:rsidP="000F031C">
      <w:pPr>
        <w:rPr>
          <w:szCs w:val="22"/>
          <w:lang w:val="lt-LT"/>
        </w:rPr>
      </w:pPr>
    </w:p>
    <w:p w14:paraId="1D65E61A"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6.</w:t>
      </w:r>
      <w:r w:rsidRPr="007F7DDE">
        <w:rPr>
          <w:b/>
          <w:szCs w:val="22"/>
          <w:lang w:val="lt-LT"/>
        </w:rPr>
        <w:tab/>
        <w:t>SPECIALUS ĮSPĖJIMAS, KAD VAISTINĮ PREPARATĄ BŪTINA LAIKYTI VAIKAMS NEPASTEBIMOJE IR NEPASIEKIAMOJE VIETOJE</w:t>
      </w:r>
    </w:p>
    <w:p w14:paraId="693930A9" w14:textId="77777777" w:rsidR="000F031C" w:rsidRPr="007F7DDE" w:rsidRDefault="000F031C" w:rsidP="000F031C">
      <w:pPr>
        <w:rPr>
          <w:szCs w:val="22"/>
          <w:lang w:val="lt-LT"/>
        </w:rPr>
      </w:pPr>
    </w:p>
    <w:p w14:paraId="520CAC98" w14:textId="77777777" w:rsidR="000F031C" w:rsidRPr="007F7DDE" w:rsidRDefault="000F031C" w:rsidP="000F031C">
      <w:pPr>
        <w:rPr>
          <w:szCs w:val="22"/>
          <w:lang w:val="lt-LT"/>
        </w:rPr>
      </w:pPr>
      <w:r w:rsidRPr="007F7DDE">
        <w:rPr>
          <w:szCs w:val="22"/>
          <w:lang w:val="lt-LT"/>
        </w:rPr>
        <w:t xml:space="preserve"> Laikyti vaikams nepastebimoje ir nepasiekiamoje vietoje.</w:t>
      </w:r>
    </w:p>
    <w:p w14:paraId="4B461DF5" w14:textId="77777777" w:rsidR="000F031C" w:rsidRPr="007F7DDE" w:rsidRDefault="000F031C" w:rsidP="000F031C">
      <w:pPr>
        <w:rPr>
          <w:szCs w:val="22"/>
          <w:lang w:val="lt-LT"/>
        </w:rPr>
      </w:pPr>
    </w:p>
    <w:p w14:paraId="5BF81891" w14:textId="77777777" w:rsidR="000F031C" w:rsidRPr="007F7DDE" w:rsidRDefault="000F031C" w:rsidP="000F031C">
      <w:pPr>
        <w:rPr>
          <w:szCs w:val="22"/>
          <w:lang w:val="lt-LT"/>
        </w:rPr>
      </w:pPr>
    </w:p>
    <w:p w14:paraId="57D36757"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7.</w:t>
      </w:r>
      <w:r w:rsidRPr="007F7DDE">
        <w:rPr>
          <w:b/>
          <w:szCs w:val="22"/>
          <w:lang w:val="lt-LT"/>
        </w:rPr>
        <w:tab/>
        <w:t>KITAS (-I) SPECIALUS (-ŪS) ĮSPĖJIMAS (-AI) (JEI REIKIA)</w:t>
      </w:r>
    </w:p>
    <w:p w14:paraId="64304753" w14:textId="77777777" w:rsidR="000F031C" w:rsidRPr="007F7DDE" w:rsidRDefault="000F031C" w:rsidP="000F031C">
      <w:pPr>
        <w:rPr>
          <w:szCs w:val="22"/>
          <w:lang w:val="lt-LT"/>
        </w:rPr>
      </w:pPr>
    </w:p>
    <w:p w14:paraId="2B2D2960" w14:textId="77777777" w:rsidR="000F031C" w:rsidRPr="007F7DDE" w:rsidRDefault="000F031C" w:rsidP="000F031C">
      <w:pPr>
        <w:rPr>
          <w:szCs w:val="22"/>
          <w:lang w:val="lt-LT"/>
        </w:rPr>
      </w:pPr>
    </w:p>
    <w:p w14:paraId="7E9902C4"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8.</w:t>
      </w:r>
      <w:r w:rsidRPr="007F7DDE">
        <w:rPr>
          <w:b/>
          <w:szCs w:val="22"/>
          <w:lang w:val="lt-LT"/>
        </w:rPr>
        <w:tab/>
        <w:t>TINKAMUMO LAIKAS</w:t>
      </w:r>
    </w:p>
    <w:p w14:paraId="4F0C1090" w14:textId="77777777" w:rsidR="000F031C" w:rsidRPr="007F7DDE" w:rsidRDefault="000F031C" w:rsidP="000F031C">
      <w:pPr>
        <w:rPr>
          <w:szCs w:val="22"/>
          <w:lang w:val="lt-LT"/>
        </w:rPr>
      </w:pPr>
    </w:p>
    <w:p w14:paraId="1CE44BCA" w14:textId="77777777" w:rsidR="000F031C" w:rsidRPr="007F7DDE" w:rsidRDefault="000F031C" w:rsidP="000F031C">
      <w:pPr>
        <w:rPr>
          <w:szCs w:val="22"/>
          <w:lang w:val="lt-LT"/>
        </w:rPr>
      </w:pPr>
      <w:r w:rsidRPr="007F7DDE">
        <w:rPr>
          <w:szCs w:val="22"/>
          <w:lang w:val="lt-LT"/>
        </w:rPr>
        <w:t>Tinka iki {MMMM/mm}</w:t>
      </w:r>
    </w:p>
    <w:p w14:paraId="7D3C584D" w14:textId="77777777" w:rsidR="000F031C" w:rsidRPr="007F7DDE" w:rsidRDefault="000F031C" w:rsidP="000F031C">
      <w:pPr>
        <w:rPr>
          <w:szCs w:val="22"/>
          <w:lang w:val="lt-LT"/>
        </w:rPr>
      </w:pPr>
    </w:p>
    <w:p w14:paraId="0F146C99" w14:textId="77777777" w:rsidR="000F031C" w:rsidRPr="007F7DDE" w:rsidRDefault="000F031C" w:rsidP="000F031C">
      <w:pPr>
        <w:rPr>
          <w:szCs w:val="22"/>
          <w:lang w:val="lt-LT"/>
        </w:rPr>
      </w:pPr>
    </w:p>
    <w:p w14:paraId="1D96EF58" w14:textId="77777777" w:rsidR="000F031C" w:rsidRPr="007F7DDE" w:rsidRDefault="000F031C" w:rsidP="000F031C">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F7DDE">
        <w:rPr>
          <w:b/>
          <w:szCs w:val="22"/>
          <w:lang w:val="lt-LT"/>
        </w:rPr>
        <w:t>9.</w:t>
      </w:r>
      <w:r w:rsidRPr="007F7DDE">
        <w:rPr>
          <w:b/>
          <w:szCs w:val="22"/>
          <w:lang w:val="lt-LT"/>
        </w:rPr>
        <w:tab/>
        <w:t>SPECIALIOS LAIKYMO SĄLYGOS</w:t>
      </w:r>
    </w:p>
    <w:p w14:paraId="4268BA91" w14:textId="77777777" w:rsidR="000F031C" w:rsidRPr="007F7DDE" w:rsidRDefault="000F031C" w:rsidP="000F031C">
      <w:pPr>
        <w:rPr>
          <w:szCs w:val="22"/>
          <w:lang w:val="lt-LT"/>
        </w:rPr>
      </w:pPr>
    </w:p>
    <w:p w14:paraId="46CA1DF9" w14:textId="77777777" w:rsidR="000F031C" w:rsidRPr="007F7DDE" w:rsidRDefault="000F031C" w:rsidP="000F031C">
      <w:pPr>
        <w:rPr>
          <w:szCs w:val="22"/>
          <w:lang w:val="lt-LT"/>
        </w:rPr>
      </w:pPr>
      <w:r w:rsidRPr="007F7DDE">
        <w:rPr>
          <w:szCs w:val="22"/>
          <w:lang w:val="lt-LT"/>
        </w:rPr>
        <w:t xml:space="preserve">Laikyti ne aukštesnėje kaip 30 </w:t>
      </w:r>
      <w:r w:rsidRPr="007F7DDE">
        <w:rPr>
          <w:szCs w:val="22"/>
          <w:lang w:val="lt-LT"/>
        </w:rPr>
        <w:sym w:font="Symbol" w:char="F0B0"/>
      </w:r>
      <w:r w:rsidRPr="007F7DDE">
        <w:rPr>
          <w:szCs w:val="22"/>
          <w:lang w:val="lt-LT"/>
        </w:rPr>
        <w:t xml:space="preserve">C temperatūroje. </w:t>
      </w:r>
    </w:p>
    <w:p w14:paraId="52ECB65E" w14:textId="77777777" w:rsidR="000F031C" w:rsidRPr="007F7DDE" w:rsidRDefault="000F031C" w:rsidP="000F031C">
      <w:pPr>
        <w:rPr>
          <w:szCs w:val="22"/>
          <w:lang w:val="lt-LT"/>
        </w:rPr>
      </w:pPr>
    </w:p>
    <w:p w14:paraId="5E1D16FA" w14:textId="77777777" w:rsidR="000F031C" w:rsidRPr="007F7DDE" w:rsidRDefault="000F031C" w:rsidP="000F031C">
      <w:pPr>
        <w:rPr>
          <w:szCs w:val="22"/>
          <w:lang w:val="lt-LT"/>
        </w:rPr>
      </w:pPr>
    </w:p>
    <w:p w14:paraId="1D076511"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F7DDE">
        <w:rPr>
          <w:b/>
          <w:szCs w:val="22"/>
          <w:lang w:val="lt-LT"/>
        </w:rPr>
        <w:t>10.</w:t>
      </w:r>
      <w:r w:rsidRPr="007F7DDE">
        <w:rPr>
          <w:b/>
          <w:szCs w:val="22"/>
          <w:lang w:val="lt-LT"/>
        </w:rPr>
        <w:tab/>
        <w:t>SPECIALIOS ATSARGUMO PRIEMONĖS DĖL NESUVARTOTO VAISTINIO PREPARATO AR JO ATLIEKŲ TVARKYMO (JEI REIKIA)</w:t>
      </w:r>
    </w:p>
    <w:p w14:paraId="3FBCF466" w14:textId="77777777" w:rsidR="000F031C" w:rsidRPr="007F7DDE" w:rsidRDefault="000F031C" w:rsidP="000F031C">
      <w:pPr>
        <w:rPr>
          <w:szCs w:val="22"/>
          <w:lang w:val="lt-LT"/>
        </w:rPr>
      </w:pPr>
    </w:p>
    <w:p w14:paraId="4EF8C1DF" w14:textId="77777777" w:rsidR="000F031C" w:rsidRPr="007F7DDE" w:rsidRDefault="000F031C" w:rsidP="000F031C">
      <w:pPr>
        <w:rPr>
          <w:szCs w:val="22"/>
          <w:lang w:val="lt-LT"/>
        </w:rPr>
      </w:pPr>
    </w:p>
    <w:p w14:paraId="38327987" w14:textId="76507170"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F7DDE">
        <w:rPr>
          <w:b/>
          <w:szCs w:val="22"/>
          <w:lang w:val="lt-LT"/>
        </w:rPr>
        <w:lastRenderedPageBreak/>
        <w:t>11.</w:t>
      </w:r>
      <w:r w:rsidRPr="007F7DDE">
        <w:rPr>
          <w:b/>
          <w:szCs w:val="22"/>
          <w:lang w:val="lt-LT"/>
        </w:rPr>
        <w:tab/>
      </w:r>
      <w:r w:rsidRPr="007F7DDE">
        <w:rPr>
          <w:b/>
          <w:caps/>
          <w:szCs w:val="22"/>
          <w:lang w:val="lt-LT"/>
        </w:rPr>
        <w:t>r</w:t>
      </w:r>
      <w:r w:rsidR="004C18B4">
        <w:rPr>
          <w:b/>
          <w:caps/>
          <w:szCs w:val="22"/>
          <w:lang w:val="lt-LT"/>
        </w:rPr>
        <w:t>egistruotojo</w:t>
      </w:r>
      <w:r w:rsidRPr="007F7DDE">
        <w:rPr>
          <w:b/>
          <w:caps/>
          <w:szCs w:val="22"/>
          <w:lang w:val="lt-LT"/>
        </w:rPr>
        <w:t xml:space="preserve"> PAVADINIMAS IR ADRESAS</w:t>
      </w:r>
    </w:p>
    <w:p w14:paraId="036D1101" w14:textId="77777777" w:rsidR="000F031C" w:rsidRPr="007F7DDE" w:rsidRDefault="000F031C" w:rsidP="000F031C">
      <w:pPr>
        <w:rPr>
          <w:szCs w:val="22"/>
          <w:lang w:val="lt-LT"/>
        </w:rPr>
      </w:pPr>
    </w:p>
    <w:p w14:paraId="0A32087E" w14:textId="77777777" w:rsidR="006B39FC" w:rsidRPr="006B39FC" w:rsidRDefault="006B39FC" w:rsidP="006B39FC">
      <w:pPr>
        <w:rPr>
          <w:szCs w:val="22"/>
          <w:lang w:val="lt-LT"/>
        </w:rPr>
      </w:pPr>
      <w:r w:rsidRPr="006B39FC">
        <w:rPr>
          <w:szCs w:val="22"/>
          <w:lang w:val="lt-LT"/>
        </w:rPr>
        <w:t>AstraZeneca UK Limited</w:t>
      </w:r>
    </w:p>
    <w:p w14:paraId="3C7C74EF" w14:textId="75553F75" w:rsidR="006B39FC" w:rsidRPr="006B39FC" w:rsidRDefault="006B39FC" w:rsidP="006B39FC">
      <w:pPr>
        <w:rPr>
          <w:szCs w:val="22"/>
          <w:lang w:val="lt-LT"/>
        </w:rPr>
      </w:pPr>
      <w:r w:rsidRPr="006B39FC">
        <w:rPr>
          <w:szCs w:val="22"/>
          <w:lang w:val="lt-LT"/>
        </w:rPr>
        <w:t>Silk Road Business Park</w:t>
      </w:r>
    </w:p>
    <w:p w14:paraId="0D9EC048" w14:textId="77777777" w:rsidR="006B39FC" w:rsidRPr="006B39FC" w:rsidRDefault="006B39FC" w:rsidP="006B39FC">
      <w:pPr>
        <w:rPr>
          <w:szCs w:val="22"/>
          <w:lang w:val="lt-LT"/>
        </w:rPr>
      </w:pPr>
      <w:r w:rsidRPr="006B39FC">
        <w:rPr>
          <w:szCs w:val="22"/>
          <w:lang w:val="lt-LT"/>
        </w:rPr>
        <w:t>Charter Way</w:t>
      </w:r>
    </w:p>
    <w:p w14:paraId="1E433A43" w14:textId="77777777" w:rsidR="006B39FC" w:rsidRPr="006B39FC" w:rsidRDefault="006B39FC" w:rsidP="006B39FC">
      <w:pPr>
        <w:rPr>
          <w:szCs w:val="22"/>
          <w:lang w:val="lt-LT"/>
        </w:rPr>
      </w:pPr>
      <w:r w:rsidRPr="006B39FC">
        <w:rPr>
          <w:szCs w:val="22"/>
          <w:lang w:val="lt-LT"/>
        </w:rPr>
        <w:t>Macclesfield</w:t>
      </w:r>
    </w:p>
    <w:p w14:paraId="141EE759" w14:textId="77777777" w:rsidR="006B39FC" w:rsidRPr="006B39FC" w:rsidRDefault="006B39FC" w:rsidP="006B39FC">
      <w:pPr>
        <w:rPr>
          <w:szCs w:val="22"/>
          <w:lang w:val="lt-LT"/>
        </w:rPr>
      </w:pPr>
      <w:r w:rsidRPr="006B39FC">
        <w:rPr>
          <w:szCs w:val="22"/>
          <w:lang w:val="lt-LT"/>
        </w:rPr>
        <w:t>Cheshire</w:t>
      </w:r>
    </w:p>
    <w:p w14:paraId="009DEDFE" w14:textId="77777777" w:rsidR="006B39FC" w:rsidRPr="006B39FC" w:rsidRDefault="006B39FC" w:rsidP="006B39FC">
      <w:pPr>
        <w:rPr>
          <w:szCs w:val="22"/>
          <w:lang w:val="lt-LT"/>
        </w:rPr>
      </w:pPr>
      <w:r w:rsidRPr="006B39FC">
        <w:rPr>
          <w:szCs w:val="22"/>
          <w:lang w:val="lt-LT"/>
        </w:rPr>
        <w:t xml:space="preserve">SK10 2NA </w:t>
      </w:r>
    </w:p>
    <w:p w14:paraId="0ED2DD2C" w14:textId="62705168" w:rsidR="000F031C" w:rsidRDefault="006B39FC" w:rsidP="000F031C">
      <w:pPr>
        <w:rPr>
          <w:szCs w:val="22"/>
          <w:lang w:val="lt-LT"/>
        </w:rPr>
      </w:pPr>
      <w:r w:rsidRPr="006B39FC">
        <w:rPr>
          <w:szCs w:val="22"/>
          <w:lang w:val="lt-LT"/>
        </w:rPr>
        <w:t>Jungtinė Karalystė</w:t>
      </w:r>
    </w:p>
    <w:p w14:paraId="5311C6F7" w14:textId="77777777" w:rsidR="00D40559" w:rsidRPr="007F7DDE" w:rsidRDefault="00D40559" w:rsidP="000F031C">
      <w:pPr>
        <w:rPr>
          <w:szCs w:val="22"/>
          <w:lang w:val="lt-LT"/>
        </w:rPr>
      </w:pPr>
    </w:p>
    <w:p w14:paraId="4A7B9536" w14:textId="77777777" w:rsidR="000F031C" w:rsidRPr="007F7DDE" w:rsidRDefault="000F031C" w:rsidP="000F031C">
      <w:pPr>
        <w:rPr>
          <w:szCs w:val="22"/>
          <w:lang w:val="lt-LT"/>
        </w:rPr>
      </w:pPr>
    </w:p>
    <w:p w14:paraId="02180340" w14:textId="521D8F5D"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F7DDE">
        <w:rPr>
          <w:b/>
          <w:szCs w:val="22"/>
          <w:lang w:val="lt-LT"/>
        </w:rPr>
        <w:t>12.</w:t>
      </w:r>
      <w:r w:rsidRPr="007F7DDE">
        <w:rPr>
          <w:b/>
          <w:szCs w:val="22"/>
          <w:lang w:val="lt-LT"/>
        </w:rPr>
        <w:tab/>
        <w:t>R</w:t>
      </w:r>
      <w:r w:rsidR="004C18B4">
        <w:rPr>
          <w:b/>
          <w:szCs w:val="22"/>
          <w:lang w:val="lt-LT"/>
        </w:rPr>
        <w:t>EGISTRACIJOS PAŽYMĖJIMO</w:t>
      </w:r>
      <w:r w:rsidRPr="007F7DDE">
        <w:rPr>
          <w:b/>
          <w:szCs w:val="22"/>
          <w:lang w:val="lt-LT"/>
        </w:rPr>
        <w:t xml:space="preserve"> NUMERIS </w:t>
      </w:r>
    </w:p>
    <w:p w14:paraId="6E415E6D" w14:textId="77777777" w:rsidR="000F031C" w:rsidRPr="007F7DDE" w:rsidRDefault="000F031C" w:rsidP="000F031C">
      <w:pPr>
        <w:rPr>
          <w:szCs w:val="22"/>
          <w:lang w:val="lt-LT"/>
        </w:rPr>
      </w:pPr>
    </w:p>
    <w:p w14:paraId="5CD073EF" w14:textId="77777777" w:rsidR="000F031C" w:rsidRPr="007F7DDE" w:rsidRDefault="000F031C" w:rsidP="000F031C">
      <w:pPr>
        <w:pStyle w:val="BTEMEASMCA"/>
        <w:rPr>
          <w:noProof w:val="0"/>
        </w:rPr>
      </w:pPr>
      <w:r w:rsidRPr="007F7DDE">
        <w:t>LT/1/97/2486/001</w:t>
      </w:r>
    </w:p>
    <w:p w14:paraId="43FC7DCD" w14:textId="77777777" w:rsidR="000F031C" w:rsidRPr="007F7DDE" w:rsidRDefault="000F031C" w:rsidP="000F031C">
      <w:pPr>
        <w:rPr>
          <w:szCs w:val="22"/>
          <w:lang w:val="lt-LT"/>
        </w:rPr>
      </w:pPr>
    </w:p>
    <w:p w14:paraId="4873037B" w14:textId="77777777" w:rsidR="000F031C" w:rsidRPr="007F7DDE" w:rsidRDefault="000F031C" w:rsidP="000F031C">
      <w:pPr>
        <w:rPr>
          <w:szCs w:val="22"/>
          <w:lang w:val="lt-LT"/>
        </w:rPr>
      </w:pPr>
    </w:p>
    <w:p w14:paraId="7F594FA2"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F7DDE">
        <w:rPr>
          <w:b/>
          <w:szCs w:val="22"/>
          <w:lang w:val="lt-LT"/>
        </w:rPr>
        <w:t>13.</w:t>
      </w:r>
      <w:r w:rsidRPr="007F7DDE">
        <w:rPr>
          <w:b/>
          <w:szCs w:val="22"/>
          <w:lang w:val="lt-LT"/>
        </w:rPr>
        <w:tab/>
        <w:t xml:space="preserve">SERIJOS NUMERIS </w:t>
      </w:r>
    </w:p>
    <w:p w14:paraId="205104C5" w14:textId="77777777" w:rsidR="000F031C" w:rsidRPr="007F7DDE" w:rsidRDefault="000F031C" w:rsidP="000F031C">
      <w:pPr>
        <w:rPr>
          <w:szCs w:val="22"/>
          <w:lang w:val="lt-LT"/>
        </w:rPr>
      </w:pPr>
    </w:p>
    <w:p w14:paraId="5F30CA6A" w14:textId="77777777" w:rsidR="000F031C" w:rsidRPr="007F7DDE" w:rsidRDefault="000F031C" w:rsidP="000F031C">
      <w:pPr>
        <w:rPr>
          <w:szCs w:val="22"/>
          <w:lang w:val="lt-LT"/>
        </w:rPr>
      </w:pPr>
      <w:r w:rsidRPr="007F7DDE">
        <w:rPr>
          <w:szCs w:val="22"/>
          <w:lang w:val="lt-LT"/>
        </w:rPr>
        <w:t>Serija</w:t>
      </w:r>
    </w:p>
    <w:p w14:paraId="6DD21DF8" w14:textId="77777777" w:rsidR="000F031C" w:rsidRPr="007F7DDE" w:rsidRDefault="000F031C" w:rsidP="000F031C">
      <w:pPr>
        <w:rPr>
          <w:szCs w:val="22"/>
          <w:lang w:val="lt-LT"/>
        </w:rPr>
      </w:pPr>
    </w:p>
    <w:p w14:paraId="30D4AEA7" w14:textId="77777777" w:rsidR="000F031C" w:rsidRPr="007F7DDE" w:rsidRDefault="000F031C" w:rsidP="000F031C">
      <w:pPr>
        <w:rPr>
          <w:szCs w:val="22"/>
          <w:lang w:val="lt-LT"/>
        </w:rPr>
      </w:pPr>
    </w:p>
    <w:p w14:paraId="6A3D045F"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F7DDE">
        <w:rPr>
          <w:b/>
          <w:szCs w:val="22"/>
          <w:lang w:val="lt-LT"/>
        </w:rPr>
        <w:t>14.</w:t>
      </w:r>
      <w:r w:rsidRPr="007F7DDE">
        <w:rPr>
          <w:b/>
          <w:szCs w:val="22"/>
          <w:lang w:val="lt-LT"/>
        </w:rPr>
        <w:tab/>
        <w:t>PARDAVIMO (IŠDAVIMO) TVARKA</w:t>
      </w:r>
    </w:p>
    <w:p w14:paraId="41DDAA32" w14:textId="77777777" w:rsidR="000F031C" w:rsidRPr="007F7DDE" w:rsidRDefault="000F031C" w:rsidP="000F031C">
      <w:pPr>
        <w:rPr>
          <w:szCs w:val="22"/>
          <w:lang w:val="lt-LT"/>
        </w:rPr>
      </w:pPr>
    </w:p>
    <w:p w14:paraId="6FD71967" w14:textId="5DFB3F73" w:rsidR="000F031C" w:rsidRPr="007F7DDE" w:rsidRDefault="000F031C" w:rsidP="000F031C">
      <w:pPr>
        <w:rPr>
          <w:szCs w:val="22"/>
          <w:lang w:val="lt-LT"/>
        </w:rPr>
      </w:pPr>
      <w:r w:rsidRPr="007F7DDE">
        <w:rPr>
          <w:szCs w:val="22"/>
          <w:lang w:val="lt-LT"/>
        </w:rPr>
        <w:t xml:space="preserve">Receptinis </w:t>
      </w:r>
      <w:r w:rsidR="00B50D56">
        <w:rPr>
          <w:szCs w:val="22"/>
          <w:lang w:val="lt-LT"/>
        </w:rPr>
        <w:t>vaistas</w:t>
      </w:r>
    </w:p>
    <w:p w14:paraId="29F66B12" w14:textId="77777777" w:rsidR="000F031C" w:rsidRPr="007F7DDE" w:rsidRDefault="000F031C" w:rsidP="000F031C">
      <w:pPr>
        <w:rPr>
          <w:szCs w:val="22"/>
          <w:lang w:val="lt-LT"/>
        </w:rPr>
      </w:pPr>
    </w:p>
    <w:p w14:paraId="6D7665AE" w14:textId="77777777" w:rsidR="000F031C" w:rsidRPr="007F7DDE" w:rsidRDefault="000F031C" w:rsidP="000F031C">
      <w:pPr>
        <w:rPr>
          <w:szCs w:val="22"/>
          <w:lang w:val="lt-LT"/>
        </w:rPr>
      </w:pPr>
    </w:p>
    <w:p w14:paraId="7227C3BC" w14:textId="77777777" w:rsidR="000F031C" w:rsidRPr="007F7DDE" w:rsidRDefault="000F031C" w:rsidP="000F031C">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F7DDE">
        <w:rPr>
          <w:b/>
          <w:szCs w:val="22"/>
          <w:lang w:val="lt-LT"/>
        </w:rPr>
        <w:t>15.</w:t>
      </w:r>
      <w:r w:rsidRPr="007F7DDE">
        <w:rPr>
          <w:b/>
          <w:szCs w:val="22"/>
          <w:lang w:val="lt-LT"/>
        </w:rPr>
        <w:tab/>
        <w:t>VARTOJIMO INSTRUKCIJA</w:t>
      </w:r>
    </w:p>
    <w:p w14:paraId="7A8D097D" w14:textId="77777777" w:rsidR="000F031C" w:rsidRPr="007F7DDE" w:rsidRDefault="000F031C" w:rsidP="000F031C">
      <w:pPr>
        <w:rPr>
          <w:szCs w:val="22"/>
          <w:lang w:val="lt-LT"/>
        </w:rPr>
      </w:pPr>
    </w:p>
    <w:p w14:paraId="0FB20CE7" w14:textId="77777777" w:rsidR="000F031C" w:rsidRPr="007F7DDE" w:rsidRDefault="000F031C" w:rsidP="000F031C">
      <w:pPr>
        <w:rPr>
          <w:szCs w:val="22"/>
          <w:lang w:val="lt-LT"/>
        </w:rPr>
      </w:pPr>
    </w:p>
    <w:p w14:paraId="3CA5C393" w14:textId="77777777" w:rsidR="000F031C" w:rsidRPr="007F7DDE" w:rsidRDefault="000F031C" w:rsidP="000F031C">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7F7DDE">
        <w:rPr>
          <w:b/>
          <w:szCs w:val="22"/>
          <w:lang w:val="lt-LT"/>
        </w:rPr>
        <w:t>16.</w:t>
      </w:r>
      <w:r w:rsidRPr="007F7DDE">
        <w:rPr>
          <w:b/>
          <w:szCs w:val="22"/>
          <w:lang w:val="lt-LT"/>
        </w:rPr>
        <w:tab/>
        <w:t>INFORMACIJA BRAILIO RAŠTU</w:t>
      </w:r>
    </w:p>
    <w:p w14:paraId="3E4CA715" w14:textId="77777777" w:rsidR="000F031C" w:rsidRPr="007F7DDE" w:rsidRDefault="000F031C" w:rsidP="000F031C">
      <w:pPr>
        <w:rPr>
          <w:szCs w:val="22"/>
          <w:lang w:val="lt-LT"/>
        </w:rPr>
      </w:pPr>
    </w:p>
    <w:p w14:paraId="1DB2B1D0" w14:textId="77777777" w:rsidR="000F031C" w:rsidRDefault="000F031C" w:rsidP="000F031C">
      <w:pPr>
        <w:rPr>
          <w:szCs w:val="22"/>
          <w:lang w:val="lt-LT"/>
        </w:rPr>
      </w:pPr>
      <w:r w:rsidRPr="007F7DDE">
        <w:rPr>
          <w:szCs w:val="22"/>
          <w:lang w:val="lt-LT"/>
        </w:rPr>
        <w:t>Zomig 2,5 mg</w:t>
      </w:r>
    </w:p>
    <w:p w14:paraId="6B5C4297" w14:textId="77777777" w:rsidR="00655D24" w:rsidRDefault="00655D24" w:rsidP="000F031C">
      <w:pPr>
        <w:rPr>
          <w:szCs w:val="22"/>
          <w:lang w:val="lt-LT"/>
        </w:rPr>
      </w:pPr>
    </w:p>
    <w:p w14:paraId="4D738661" w14:textId="77777777" w:rsidR="00655D24" w:rsidRDefault="00655D24" w:rsidP="000F031C">
      <w:pPr>
        <w:rPr>
          <w:szCs w:val="22"/>
          <w:lang w:val="lt-LT"/>
        </w:rPr>
      </w:pPr>
    </w:p>
    <w:p w14:paraId="63F703E3" w14:textId="77777777" w:rsidR="00655D24" w:rsidRPr="009D7C4A" w:rsidRDefault="00655D24" w:rsidP="00655D24">
      <w:pPr>
        <w:pStyle w:val="PI-1labEMEASMCA"/>
        <w:rPr>
          <w:noProof w:val="0"/>
        </w:rPr>
      </w:pPr>
      <w:r w:rsidRPr="009D7C4A">
        <w:rPr>
          <w:noProof w:val="0"/>
        </w:rPr>
        <w:t>17.</w:t>
      </w:r>
      <w:r w:rsidRPr="009D7C4A">
        <w:rPr>
          <w:noProof w:val="0"/>
        </w:rPr>
        <w:tab/>
      </w:r>
      <w:r w:rsidRPr="009D7C4A">
        <w:t>UNIKALUS IDENTIFIKATORIUS – 2D BRŪKŠNINIS KODAS</w:t>
      </w:r>
    </w:p>
    <w:p w14:paraId="165D14B4" w14:textId="77777777" w:rsidR="00655D24" w:rsidRPr="009D7C4A" w:rsidRDefault="00655D24" w:rsidP="00655D24">
      <w:pPr>
        <w:rPr>
          <w:noProof/>
          <w:szCs w:val="22"/>
        </w:rPr>
      </w:pPr>
    </w:p>
    <w:p w14:paraId="0BEFECD3" w14:textId="77777777" w:rsidR="00655D24" w:rsidRPr="009D7C4A" w:rsidRDefault="00655D24" w:rsidP="00655D24">
      <w:pPr>
        <w:rPr>
          <w:noProof/>
          <w:szCs w:val="22"/>
          <w:shd w:val="clear" w:color="auto" w:fill="CCCCCC"/>
        </w:rPr>
      </w:pPr>
      <w:r w:rsidRPr="001C4D83">
        <w:rPr>
          <w:noProof/>
          <w:szCs w:val="22"/>
          <w:highlight w:val="lightGray"/>
        </w:rPr>
        <w:t>2D brūkšninis kodas su nurodytu unikaliu identifikatoriumi.</w:t>
      </w:r>
    </w:p>
    <w:p w14:paraId="0E5D0D4F" w14:textId="77777777" w:rsidR="00655D24" w:rsidRPr="009D7C4A" w:rsidRDefault="00655D24" w:rsidP="00655D24">
      <w:pPr>
        <w:rPr>
          <w:noProof/>
          <w:szCs w:val="22"/>
        </w:rPr>
      </w:pPr>
    </w:p>
    <w:p w14:paraId="22D43B16" w14:textId="77777777" w:rsidR="00655D24" w:rsidRPr="009D7C4A" w:rsidRDefault="00655D24" w:rsidP="00655D24">
      <w:pPr>
        <w:rPr>
          <w:noProof/>
          <w:szCs w:val="22"/>
        </w:rPr>
      </w:pPr>
    </w:p>
    <w:p w14:paraId="42EB74FD" w14:textId="77777777" w:rsidR="00655D24" w:rsidRPr="009D7C4A" w:rsidRDefault="00655D24" w:rsidP="00655D24">
      <w:pPr>
        <w:pStyle w:val="PI-1labEMEASMCA"/>
        <w:rPr>
          <w:noProof w:val="0"/>
        </w:rPr>
      </w:pPr>
      <w:r w:rsidRPr="009D7C4A">
        <w:rPr>
          <w:noProof w:val="0"/>
        </w:rPr>
        <w:t>18.</w:t>
      </w:r>
      <w:r w:rsidRPr="009D7C4A">
        <w:rPr>
          <w:noProof w:val="0"/>
        </w:rPr>
        <w:tab/>
        <w:t>UNIKALU</w:t>
      </w:r>
      <w:r w:rsidRPr="009D7C4A">
        <w:t>S IDENTIFIKATORIUS – ŽMONĖMS SUPRANTAMI DUOMENYS</w:t>
      </w:r>
    </w:p>
    <w:p w14:paraId="5DF3D803" w14:textId="77777777" w:rsidR="00655D24" w:rsidRPr="009D7C4A" w:rsidRDefault="00655D24" w:rsidP="00655D24">
      <w:pPr>
        <w:rPr>
          <w:noProof/>
          <w:szCs w:val="22"/>
        </w:rPr>
      </w:pPr>
    </w:p>
    <w:p w14:paraId="6EB2DD94" w14:textId="77777777" w:rsidR="00655D24" w:rsidRPr="00F90723" w:rsidRDefault="00655D24" w:rsidP="00655D24">
      <w:pPr>
        <w:rPr>
          <w:b/>
          <w:color w:val="008000"/>
          <w:szCs w:val="22"/>
        </w:rPr>
      </w:pPr>
      <w:r w:rsidRPr="00F90723">
        <w:rPr>
          <w:szCs w:val="22"/>
        </w:rPr>
        <w:t xml:space="preserve">PC: </w:t>
      </w:r>
    </w:p>
    <w:p w14:paraId="5EEB6595" w14:textId="77777777" w:rsidR="00655D24" w:rsidRPr="00F90723" w:rsidRDefault="00655D24" w:rsidP="00655D24">
      <w:pPr>
        <w:rPr>
          <w:b/>
          <w:szCs w:val="22"/>
        </w:rPr>
      </w:pPr>
      <w:r w:rsidRPr="00F90723">
        <w:rPr>
          <w:szCs w:val="22"/>
        </w:rPr>
        <w:t xml:space="preserve">SN: </w:t>
      </w:r>
    </w:p>
    <w:p w14:paraId="07A4F7D9" w14:textId="77777777" w:rsidR="00655D24" w:rsidRPr="00655D24" w:rsidRDefault="00655D24" w:rsidP="000F031C">
      <w:pPr>
        <w:rPr>
          <w:b/>
          <w:szCs w:val="22"/>
        </w:rPr>
      </w:pPr>
      <w:r w:rsidRPr="00F90723">
        <w:rPr>
          <w:szCs w:val="22"/>
        </w:rPr>
        <w:t xml:space="preserve">NN: </w:t>
      </w:r>
    </w:p>
    <w:p w14:paraId="5EC4F6D4" w14:textId="77777777" w:rsidR="000F031C" w:rsidRPr="007F7DDE" w:rsidRDefault="000F031C" w:rsidP="000F031C">
      <w:pPr>
        <w:pBdr>
          <w:top w:val="single" w:sz="4" w:space="1" w:color="auto"/>
          <w:left w:val="single" w:sz="4" w:space="4" w:color="auto"/>
          <w:bottom w:val="single" w:sz="4" w:space="1" w:color="auto"/>
          <w:right w:val="single" w:sz="4" w:space="4" w:color="auto"/>
        </w:pBdr>
        <w:rPr>
          <w:szCs w:val="22"/>
          <w:lang w:val="lt-LT"/>
        </w:rPr>
      </w:pPr>
      <w:r w:rsidRPr="007F7DDE">
        <w:rPr>
          <w:szCs w:val="22"/>
          <w:lang w:val="lt-LT"/>
        </w:rPr>
        <w:br w:type="page"/>
      </w:r>
      <w:r w:rsidRPr="007F7DDE">
        <w:rPr>
          <w:b/>
          <w:szCs w:val="22"/>
          <w:lang w:val="lt-LT"/>
        </w:rPr>
        <w:lastRenderedPageBreak/>
        <w:t>MINIMALI INFORMACIJA ANT LIZDINIŲ PLOKŠTELIŲ ARBA DVISLUOKSNIŲ JUOSTELIŲ</w:t>
      </w:r>
      <w:r w:rsidRPr="007F7DDE">
        <w:rPr>
          <w:b/>
          <w:szCs w:val="22"/>
          <w:lang w:val="lt-LT"/>
        </w:rPr>
        <w:br/>
      </w:r>
      <w:r w:rsidRPr="007F7DDE">
        <w:rPr>
          <w:b/>
          <w:szCs w:val="22"/>
          <w:lang w:val="lt-LT"/>
        </w:rPr>
        <w:br/>
        <w:t xml:space="preserve">LIZDINĖ PLOKŠTELĖ </w:t>
      </w:r>
    </w:p>
    <w:p w14:paraId="453E094B" w14:textId="77777777" w:rsidR="000F031C" w:rsidRDefault="000F031C" w:rsidP="000F031C">
      <w:pPr>
        <w:rPr>
          <w:szCs w:val="22"/>
          <w:lang w:val="lt-LT"/>
        </w:rPr>
      </w:pPr>
    </w:p>
    <w:p w14:paraId="0FE626C9" w14:textId="77777777" w:rsidR="00D40559" w:rsidRPr="007F7DDE" w:rsidRDefault="00D40559" w:rsidP="000F031C">
      <w:pPr>
        <w:rPr>
          <w:szCs w:val="22"/>
          <w:lang w:val="lt-LT"/>
        </w:rPr>
      </w:pPr>
    </w:p>
    <w:p w14:paraId="77F759C2"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F7DDE">
        <w:rPr>
          <w:b/>
          <w:szCs w:val="22"/>
          <w:lang w:val="lt-LT"/>
        </w:rPr>
        <w:t>1.</w:t>
      </w:r>
      <w:r w:rsidRPr="007F7DDE">
        <w:rPr>
          <w:b/>
          <w:szCs w:val="22"/>
          <w:lang w:val="lt-LT"/>
        </w:rPr>
        <w:tab/>
      </w:r>
      <w:r w:rsidRPr="007F7DDE">
        <w:rPr>
          <w:b/>
          <w:caps/>
          <w:szCs w:val="22"/>
          <w:lang w:val="lt-LT"/>
        </w:rPr>
        <w:t>VAISTINIO</w:t>
      </w:r>
      <w:r w:rsidRPr="007F7DDE">
        <w:rPr>
          <w:b/>
          <w:szCs w:val="22"/>
          <w:lang w:val="lt-LT"/>
        </w:rPr>
        <w:t xml:space="preserve"> PREPARATO PAVADINIMAS</w:t>
      </w:r>
    </w:p>
    <w:p w14:paraId="673B6DAC" w14:textId="77777777" w:rsidR="000F031C" w:rsidRPr="007F7DDE" w:rsidRDefault="000F031C" w:rsidP="000F031C">
      <w:pPr>
        <w:rPr>
          <w:szCs w:val="22"/>
          <w:lang w:val="lt-LT"/>
        </w:rPr>
      </w:pPr>
    </w:p>
    <w:p w14:paraId="6DEB459C" w14:textId="77777777" w:rsidR="000F031C" w:rsidRPr="007F7DDE" w:rsidRDefault="000F031C" w:rsidP="000F031C">
      <w:pPr>
        <w:rPr>
          <w:szCs w:val="22"/>
          <w:lang w:val="it-IT"/>
        </w:rPr>
      </w:pPr>
      <w:r w:rsidRPr="007F7DDE">
        <w:rPr>
          <w:szCs w:val="22"/>
          <w:lang w:val="it-IT"/>
        </w:rPr>
        <w:t>Zomig 2,5 mg plėvele dengtos tabletės</w:t>
      </w:r>
    </w:p>
    <w:p w14:paraId="75DA619D" w14:textId="77777777" w:rsidR="000F031C" w:rsidRPr="007F7DDE" w:rsidRDefault="000F031C" w:rsidP="000F031C">
      <w:pPr>
        <w:rPr>
          <w:szCs w:val="22"/>
          <w:lang w:val="lt-LT"/>
        </w:rPr>
      </w:pPr>
      <w:r w:rsidRPr="007F7DDE">
        <w:rPr>
          <w:szCs w:val="22"/>
          <w:lang w:val="lt-LT"/>
        </w:rPr>
        <w:t>Zolmitriptanas</w:t>
      </w:r>
    </w:p>
    <w:p w14:paraId="55DFAC42" w14:textId="77777777" w:rsidR="000F031C" w:rsidRPr="007F7DDE" w:rsidRDefault="000F031C" w:rsidP="000F031C">
      <w:pPr>
        <w:rPr>
          <w:szCs w:val="22"/>
          <w:lang w:val="lt-LT"/>
        </w:rPr>
      </w:pPr>
    </w:p>
    <w:p w14:paraId="00E0534C" w14:textId="7458DB68"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F7DDE">
        <w:rPr>
          <w:b/>
          <w:szCs w:val="22"/>
          <w:lang w:val="lt-LT"/>
        </w:rPr>
        <w:t>2.</w:t>
      </w:r>
      <w:r w:rsidRPr="007F7DDE">
        <w:rPr>
          <w:b/>
          <w:szCs w:val="22"/>
          <w:lang w:val="lt-LT"/>
        </w:rPr>
        <w:tab/>
      </w:r>
      <w:r w:rsidRPr="007F7DDE">
        <w:rPr>
          <w:b/>
          <w:caps/>
          <w:szCs w:val="22"/>
          <w:lang w:val="lt-LT"/>
        </w:rPr>
        <w:t>r</w:t>
      </w:r>
      <w:r w:rsidR="004C18B4">
        <w:rPr>
          <w:b/>
          <w:caps/>
          <w:szCs w:val="22"/>
          <w:lang w:val="lt-LT"/>
        </w:rPr>
        <w:t>EGISTRUOTOJO</w:t>
      </w:r>
      <w:r w:rsidRPr="007F7DDE">
        <w:rPr>
          <w:b/>
          <w:caps/>
          <w:szCs w:val="22"/>
          <w:lang w:val="lt-LT"/>
        </w:rPr>
        <w:t xml:space="preserve"> pavadinimas</w:t>
      </w:r>
    </w:p>
    <w:p w14:paraId="38E82CA1" w14:textId="77777777" w:rsidR="000F031C" w:rsidRPr="007F7DDE" w:rsidRDefault="000F031C" w:rsidP="000F031C">
      <w:pPr>
        <w:rPr>
          <w:szCs w:val="22"/>
          <w:lang w:val="lt-LT"/>
        </w:rPr>
      </w:pPr>
    </w:p>
    <w:p w14:paraId="3E04E1CC" w14:textId="77777777" w:rsidR="000F031C" w:rsidRPr="007F7DDE" w:rsidRDefault="000F031C" w:rsidP="000F031C">
      <w:pPr>
        <w:rPr>
          <w:szCs w:val="22"/>
          <w:lang w:val="it-IT"/>
        </w:rPr>
      </w:pPr>
      <w:r w:rsidRPr="007F7DDE">
        <w:rPr>
          <w:szCs w:val="22"/>
          <w:lang w:val="it-IT"/>
        </w:rPr>
        <w:t>AstraZeneca UK Limited</w:t>
      </w:r>
    </w:p>
    <w:p w14:paraId="5C573516" w14:textId="77777777" w:rsidR="000F031C" w:rsidRPr="007F7DDE" w:rsidRDefault="000F031C" w:rsidP="000F031C">
      <w:pPr>
        <w:rPr>
          <w:szCs w:val="22"/>
          <w:lang w:val="lt-LT"/>
        </w:rPr>
      </w:pPr>
      <w:r w:rsidRPr="007F7DDE">
        <w:rPr>
          <w:szCs w:val="22"/>
          <w:lang w:val="lt-LT"/>
        </w:rPr>
        <w:t xml:space="preserve"> </w:t>
      </w:r>
    </w:p>
    <w:p w14:paraId="189C6F00" w14:textId="77777777" w:rsidR="000F031C" w:rsidRPr="007F7DDE" w:rsidRDefault="000F031C" w:rsidP="000F031C">
      <w:pPr>
        <w:rPr>
          <w:szCs w:val="22"/>
          <w:lang w:val="lt-LT"/>
        </w:rPr>
      </w:pPr>
    </w:p>
    <w:p w14:paraId="445B1CF4" w14:textId="77777777" w:rsidR="000F031C" w:rsidRPr="007F7DDE" w:rsidRDefault="000F031C" w:rsidP="000F031C">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F7DDE">
        <w:rPr>
          <w:b/>
          <w:szCs w:val="22"/>
          <w:lang w:val="lt-LT"/>
        </w:rPr>
        <w:t>3.</w:t>
      </w:r>
      <w:r w:rsidRPr="007F7DDE">
        <w:rPr>
          <w:b/>
          <w:szCs w:val="22"/>
          <w:lang w:val="lt-LT"/>
        </w:rPr>
        <w:tab/>
        <w:t>TINKAMUMO LAIKAS</w:t>
      </w:r>
    </w:p>
    <w:p w14:paraId="7672A131" w14:textId="77777777" w:rsidR="000F031C" w:rsidRPr="007F7DDE" w:rsidRDefault="000F031C" w:rsidP="000F031C">
      <w:pPr>
        <w:rPr>
          <w:szCs w:val="22"/>
          <w:lang w:val="lt-LT"/>
        </w:rPr>
      </w:pPr>
    </w:p>
    <w:p w14:paraId="269ECBDD" w14:textId="77777777" w:rsidR="000F031C" w:rsidRPr="007F7DDE" w:rsidRDefault="000F031C" w:rsidP="000F031C">
      <w:pPr>
        <w:rPr>
          <w:szCs w:val="22"/>
          <w:lang w:val="lt-LT"/>
        </w:rPr>
      </w:pPr>
      <w:r w:rsidRPr="007F7DDE">
        <w:rPr>
          <w:szCs w:val="22"/>
          <w:lang w:val="lt-LT"/>
        </w:rPr>
        <w:t>Tinka iki {MMMM/mm}</w:t>
      </w:r>
    </w:p>
    <w:p w14:paraId="34FFA8E4" w14:textId="77777777" w:rsidR="000F031C" w:rsidRPr="007F7DDE" w:rsidRDefault="000F031C" w:rsidP="000F031C">
      <w:pPr>
        <w:rPr>
          <w:szCs w:val="22"/>
          <w:lang w:val="lt-LT"/>
        </w:rPr>
      </w:pPr>
    </w:p>
    <w:p w14:paraId="4EFEF0DE" w14:textId="77777777" w:rsidR="000F031C" w:rsidRPr="007F7DDE" w:rsidRDefault="000F031C" w:rsidP="000F031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F7DDE">
        <w:rPr>
          <w:b/>
          <w:szCs w:val="22"/>
          <w:lang w:val="lt-LT"/>
        </w:rPr>
        <w:t>4.</w:t>
      </w:r>
      <w:r w:rsidRPr="007F7DDE">
        <w:rPr>
          <w:b/>
          <w:szCs w:val="22"/>
          <w:lang w:val="lt-LT"/>
        </w:rPr>
        <w:tab/>
        <w:t>SERIJOS NUMERIS</w:t>
      </w:r>
    </w:p>
    <w:p w14:paraId="256B5DC6" w14:textId="77777777" w:rsidR="000F031C" w:rsidRPr="007F7DDE" w:rsidRDefault="000F031C" w:rsidP="000F031C">
      <w:pPr>
        <w:rPr>
          <w:szCs w:val="22"/>
          <w:lang w:val="lt-LT"/>
        </w:rPr>
      </w:pPr>
    </w:p>
    <w:p w14:paraId="22F948B4" w14:textId="77777777" w:rsidR="000F031C" w:rsidRPr="007F7DDE" w:rsidRDefault="000F031C" w:rsidP="000F031C">
      <w:pPr>
        <w:rPr>
          <w:szCs w:val="22"/>
          <w:lang w:val="lt-LT"/>
        </w:rPr>
      </w:pPr>
      <w:r w:rsidRPr="007F7DDE">
        <w:rPr>
          <w:szCs w:val="22"/>
          <w:lang w:val="lt-LT"/>
        </w:rPr>
        <w:t>Serija</w:t>
      </w:r>
    </w:p>
    <w:p w14:paraId="5066D7B7" w14:textId="77777777" w:rsidR="000F031C" w:rsidRPr="007F7DDE" w:rsidRDefault="000F031C" w:rsidP="000F031C">
      <w:pPr>
        <w:rPr>
          <w:szCs w:val="22"/>
          <w:lang w:val="lt-LT"/>
        </w:rPr>
      </w:pPr>
    </w:p>
    <w:p w14:paraId="146E5569" w14:textId="77777777" w:rsidR="000F031C" w:rsidRPr="007F7DDE" w:rsidRDefault="000F031C" w:rsidP="000F031C">
      <w:pPr>
        <w:rPr>
          <w:szCs w:val="22"/>
          <w:lang w:val="lt-LT"/>
        </w:rPr>
      </w:pPr>
    </w:p>
    <w:p w14:paraId="67CF4D06" w14:textId="77777777" w:rsidR="000F031C" w:rsidRPr="007F7DDE" w:rsidRDefault="000F031C" w:rsidP="000F031C">
      <w:pPr>
        <w:rPr>
          <w:szCs w:val="22"/>
          <w:lang w:val="lt-LT"/>
        </w:rPr>
      </w:pPr>
    </w:p>
    <w:p w14:paraId="16CABBA5" w14:textId="77777777" w:rsidR="000F031C" w:rsidRPr="007F7DDE" w:rsidRDefault="000F031C" w:rsidP="000F031C">
      <w:pPr>
        <w:rPr>
          <w:szCs w:val="22"/>
          <w:lang w:val="lt-LT"/>
        </w:rPr>
      </w:pPr>
    </w:p>
    <w:p w14:paraId="7A8D61F5" w14:textId="77777777" w:rsidR="000F031C" w:rsidRPr="007F7DDE" w:rsidRDefault="000F031C" w:rsidP="000F031C">
      <w:pPr>
        <w:suppressLineNumbers/>
        <w:spacing w:line="240" w:lineRule="auto"/>
        <w:rPr>
          <w:szCs w:val="22"/>
          <w:lang w:val="lt-LT"/>
        </w:rPr>
      </w:pPr>
      <w:r w:rsidRPr="007F7DDE">
        <w:rPr>
          <w:szCs w:val="22"/>
          <w:lang w:val="lt-LT"/>
        </w:rPr>
        <w:br w:type="page"/>
      </w:r>
    </w:p>
    <w:p w14:paraId="1CF3FCFA" w14:textId="77777777" w:rsidR="000F031C" w:rsidRPr="007F7DDE" w:rsidRDefault="000F031C" w:rsidP="000F031C">
      <w:pPr>
        <w:suppressLineNumbers/>
        <w:spacing w:line="240" w:lineRule="auto"/>
        <w:rPr>
          <w:szCs w:val="22"/>
          <w:lang w:val="lt-LT"/>
        </w:rPr>
      </w:pPr>
    </w:p>
    <w:p w14:paraId="573CB7CB" w14:textId="77777777" w:rsidR="000F031C" w:rsidRPr="007F7DDE" w:rsidRDefault="000F031C" w:rsidP="000F031C">
      <w:pPr>
        <w:rPr>
          <w:szCs w:val="22"/>
          <w:lang w:val="lt-LT"/>
        </w:rPr>
      </w:pPr>
    </w:p>
    <w:p w14:paraId="4F63D0B2" w14:textId="77777777" w:rsidR="000F031C" w:rsidRPr="007F7DDE" w:rsidRDefault="000F031C" w:rsidP="000F031C">
      <w:pPr>
        <w:rPr>
          <w:szCs w:val="22"/>
          <w:lang w:val="lt-LT"/>
        </w:rPr>
      </w:pPr>
    </w:p>
    <w:p w14:paraId="434A105C" w14:textId="77777777" w:rsidR="000F031C" w:rsidRPr="007F7DDE" w:rsidRDefault="000F031C" w:rsidP="000F031C">
      <w:pPr>
        <w:rPr>
          <w:szCs w:val="22"/>
          <w:lang w:val="lt-LT"/>
        </w:rPr>
      </w:pPr>
    </w:p>
    <w:p w14:paraId="0B626F25" w14:textId="77777777" w:rsidR="000F031C" w:rsidRPr="007F7DDE" w:rsidRDefault="000F031C" w:rsidP="000F031C">
      <w:pPr>
        <w:rPr>
          <w:szCs w:val="22"/>
          <w:lang w:val="lt-LT"/>
        </w:rPr>
      </w:pPr>
    </w:p>
    <w:p w14:paraId="5A4E8A20" w14:textId="77777777" w:rsidR="000F031C" w:rsidRPr="007F7DDE" w:rsidRDefault="000F031C" w:rsidP="000F031C">
      <w:pPr>
        <w:rPr>
          <w:szCs w:val="22"/>
          <w:lang w:val="lt-LT"/>
        </w:rPr>
      </w:pPr>
    </w:p>
    <w:p w14:paraId="1215C37F" w14:textId="77777777" w:rsidR="000F031C" w:rsidRPr="007F7DDE" w:rsidRDefault="000F031C" w:rsidP="000F031C">
      <w:pPr>
        <w:rPr>
          <w:szCs w:val="22"/>
          <w:lang w:val="lt-LT"/>
        </w:rPr>
      </w:pPr>
    </w:p>
    <w:p w14:paraId="67F998C1" w14:textId="77777777" w:rsidR="000F031C" w:rsidRPr="007F7DDE" w:rsidRDefault="000F031C" w:rsidP="000F031C">
      <w:pPr>
        <w:rPr>
          <w:szCs w:val="22"/>
          <w:lang w:val="lt-LT"/>
        </w:rPr>
      </w:pPr>
    </w:p>
    <w:p w14:paraId="6D66181A" w14:textId="77777777" w:rsidR="000F031C" w:rsidRPr="007F7DDE" w:rsidRDefault="000F031C" w:rsidP="000F031C">
      <w:pPr>
        <w:rPr>
          <w:szCs w:val="22"/>
          <w:lang w:val="lt-LT"/>
        </w:rPr>
      </w:pPr>
    </w:p>
    <w:p w14:paraId="00B77E2F" w14:textId="77777777" w:rsidR="000F031C" w:rsidRPr="007F7DDE" w:rsidRDefault="000F031C" w:rsidP="000F031C">
      <w:pPr>
        <w:rPr>
          <w:szCs w:val="22"/>
          <w:lang w:val="lt-LT"/>
        </w:rPr>
      </w:pPr>
    </w:p>
    <w:p w14:paraId="1A70715F" w14:textId="77777777" w:rsidR="000F031C" w:rsidRPr="007F7DDE" w:rsidRDefault="000F031C" w:rsidP="000F031C">
      <w:pPr>
        <w:rPr>
          <w:szCs w:val="22"/>
          <w:lang w:val="lt-LT"/>
        </w:rPr>
      </w:pPr>
    </w:p>
    <w:p w14:paraId="66BA0800" w14:textId="77777777" w:rsidR="000F031C" w:rsidRPr="007F7DDE" w:rsidRDefault="000F031C" w:rsidP="000F031C">
      <w:pPr>
        <w:rPr>
          <w:szCs w:val="22"/>
          <w:lang w:val="lt-LT"/>
        </w:rPr>
      </w:pPr>
    </w:p>
    <w:p w14:paraId="09D1E014" w14:textId="77777777" w:rsidR="000F031C" w:rsidRPr="007F7DDE" w:rsidRDefault="000F031C" w:rsidP="000F031C">
      <w:pPr>
        <w:rPr>
          <w:szCs w:val="22"/>
          <w:lang w:val="lt-LT"/>
        </w:rPr>
      </w:pPr>
    </w:p>
    <w:p w14:paraId="538E02A2" w14:textId="77777777" w:rsidR="000F031C" w:rsidRPr="007F7DDE" w:rsidRDefault="000F031C" w:rsidP="000F031C">
      <w:pPr>
        <w:rPr>
          <w:szCs w:val="22"/>
          <w:lang w:val="lt-LT"/>
        </w:rPr>
      </w:pPr>
    </w:p>
    <w:p w14:paraId="0A07D081" w14:textId="77777777" w:rsidR="000F031C" w:rsidRPr="007F7DDE" w:rsidRDefault="000F031C" w:rsidP="000F031C">
      <w:pPr>
        <w:rPr>
          <w:szCs w:val="22"/>
          <w:lang w:val="lt-LT"/>
        </w:rPr>
      </w:pPr>
    </w:p>
    <w:p w14:paraId="68D69B8F" w14:textId="77777777" w:rsidR="000F031C" w:rsidRPr="007F7DDE" w:rsidRDefault="000F031C" w:rsidP="000F031C">
      <w:pPr>
        <w:rPr>
          <w:szCs w:val="22"/>
          <w:lang w:val="lt-LT"/>
        </w:rPr>
      </w:pPr>
    </w:p>
    <w:p w14:paraId="0C1AADB8" w14:textId="77777777" w:rsidR="000F031C" w:rsidRPr="007F7DDE" w:rsidRDefault="000F031C" w:rsidP="000F031C">
      <w:pPr>
        <w:rPr>
          <w:szCs w:val="22"/>
          <w:lang w:val="lt-LT"/>
        </w:rPr>
      </w:pPr>
    </w:p>
    <w:p w14:paraId="76872D7A" w14:textId="77777777" w:rsidR="000F031C" w:rsidRPr="007F7DDE" w:rsidRDefault="000F031C" w:rsidP="000F031C">
      <w:pPr>
        <w:rPr>
          <w:szCs w:val="22"/>
          <w:lang w:val="lt-LT"/>
        </w:rPr>
      </w:pPr>
    </w:p>
    <w:p w14:paraId="3AE8A605" w14:textId="77777777" w:rsidR="000F031C" w:rsidRPr="007F7DDE" w:rsidRDefault="000F031C" w:rsidP="000F031C">
      <w:pPr>
        <w:rPr>
          <w:szCs w:val="22"/>
          <w:lang w:val="lt-LT"/>
        </w:rPr>
      </w:pPr>
    </w:p>
    <w:p w14:paraId="0A35DBAC"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4F38FE65"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58844946"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p>
    <w:p w14:paraId="65FBE170" w14:textId="77777777" w:rsidR="000F031C" w:rsidRDefault="000F031C" w:rsidP="000F031C">
      <w:pPr>
        <w:pStyle w:val="Antrat2"/>
        <w:spacing w:before="0" w:after="0" w:line="240" w:lineRule="auto"/>
        <w:jc w:val="center"/>
        <w:rPr>
          <w:rFonts w:ascii="Times New Roman" w:hAnsi="Times New Roman"/>
          <w:i w:val="0"/>
          <w:iCs/>
          <w:sz w:val="22"/>
          <w:szCs w:val="22"/>
          <w:lang w:val="lt-LT"/>
        </w:rPr>
      </w:pPr>
    </w:p>
    <w:p w14:paraId="0B046BD1"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i w:val="0"/>
          <w:iCs/>
          <w:sz w:val="22"/>
          <w:szCs w:val="22"/>
          <w:lang w:val="lt-LT"/>
        </w:rPr>
        <w:t>B. PAKUOTĖS LAPELIS</w:t>
      </w:r>
    </w:p>
    <w:p w14:paraId="43A8FA81" w14:textId="77777777" w:rsidR="000F031C" w:rsidRPr="007F7DDE" w:rsidRDefault="000F031C" w:rsidP="000F031C">
      <w:pPr>
        <w:pStyle w:val="Antrat2"/>
        <w:spacing w:before="0" w:after="0" w:line="240" w:lineRule="auto"/>
        <w:jc w:val="center"/>
        <w:rPr>
          <w:rFonts w:ascii="Times New Roman" w:hAnsi="Times New Roman"/>
          <w:i w:val="0"/>
          <w:iCs/>
          <w:sz w:val="22"/>
          <w:szCs w:val="22"/>
          <w:lang w:val="lt-LT"/>
        </w:rPr>
      </w:pPr>
      <w:r w:rsidRPr="007F7DDE">
        <w:rPr>
          <w:rFonts w:ascii="Times New Roman" w:hAnsi="Times New Roman"/>
          <w:b w:val="0"/>
          <w:sz w:val="22"/>
          <w:szCs w:val="22"/>
          <w:lang w:val="lt-LT"/>
        </w:rPr>
        <w:br w:type="page"/>
      </w:r>
      <w:r w:rsidRPr="007F7DDE">
        <w:rPr>
          <w:rFonts w:ascii="Times New Roman" w:hAnsi="Times New Roman"/>
          <w:i w:val="0"/>
          <w:iCs/>
          <w:sz w:val="22"/>
          <w:szCs w:val="22"/>
          <w:lang w:val="lt-LT"/>
        </w:rPr>
        <w:lastRenderedPageBreak/>
        <w:t>Pakuotės lapelis: informacija vartotojui</w:t>
      </w:r>
    </w:p>
    <w:p w14:paraId="449F0EF0" w14:textId="77777777" w:rsidR="000F031C" w:rsidRPr="007F7DDE" w:rsidRDefault="000F031C" w:rsidP="000F031C">
      <w:pPr>
        <w:numPr>
          <w:ilvl w:val="12"/>
          <w:numId w:val="0"/>
        </w:numPr>
        <w:shd w:val="clear" w:color="auto" w:fill="FFFFFF"/>
        <w:tabs>
          <w:tab w:val="clear" w:pos="567"/>
        </w:tabs>
        <w:spacing w:line="240" w:lineRule="auto"/>
        <w:jc w:val="center"/>
        <w:rPr>
          <w:szCs w:val="22"/>
          <w:lang w:val="lt-LT"/>
        </w:rPr>
      </w:pPr>
    </w:p>
    <w:p w14:paraId="250CF27E" w14:textId="5E929B68" w:rsidR="000F031C" w:rsidRPr="007F7DDE" w:rsidRDefault="000F031C" w:rsidP="000F031C">
      <w:pPr>
        <w:numPr>
          <w:ilvl w:val="12"/>
          <w:numId w:val="0"/>
        </w:numPr>
        <w:tabs>
          <w:tab w:val="clear" w:pos="567"/>
        </w:tabs>
        <w:spacing w:line="240" w:lineRule="auto"/>
        <w:jc w:val="center"/>
        <w:rPr>
          <w:b/>
          <w:bCs/>
          <w:szCs w:val="22"/>
          <w:lang w:val="lt-LT"/>
        </w:rPr>
      </w:pPr>
      <w:proofErr w:type="spellStart"/>
      <w:r w:rsidRPr="007F7DDE">
        <w:rPr>
          <w:b/>
          <w:bCs/>
          <w:szCs w:val="22"/>
          <w:lang w:val="lt-LT"/>
        </w:rPr>
        <w:t>Zomig</w:t>
      </w:r>
      <w:proofErr w:type="spellEnd"/>
      <w:r w:rsidRPr="007F7DDE">
        <w:rPr>
          <w:b/>
          <w:bCs/>
          <w:szCs w:val="22"/>
          <w:lang w:val="lt-LT"/>
        </w:rPr>
        <w:t xml:space="preserve"> 2,5 mg </w:t>
      </w:r>
      <w:r w:rsidR="0087406B">
        <w:rPr>
          <w:b/>
          <w:bCs/>
          <w:szCs w:val="22"/>
          <w:lang w:val="lt-LT"/>
        </w:rPr>
        <w:t xml:space="preserve">plėvele dengtos </w:t>
      </w:r>
      <w:r w:rsidRPr="007F7DDE">
        <w:rPr>
          <w:b/>
          <w:bCs/>
          <w:szCs w:val="22"/>
          <w:lang w:val="lt-LT"/>
        </w:rPr>
        <w:t>tabletės</w:t>
      </w:r>
    </w:p>
    <w:p w14:paraId="7CBF956D" w14:textId="77777777" w:rsidR="000F031C" w:rsidRPr="007F7DDE" w:rsidRDefault="000F031C" w:rsidP="000F031C">
      <w:pPr>
        <w:numPr>
          <w:ilvl w:val="12"/>
          <w:numId w:val="0"/>
        </w:numPr>
        <w:tabs>
          <w:tab w:val="clear" w:pos="567"/>
        </w:tabs>
        <w:spacing w:line="240" w:lineRule="auto"/>
        <w:jc w:val="center"/>
        <w:rPr>
          <w:szCs w:val="22"/>
          <w:lang w:val="lt-LT"/>
        </w:rPr>
      </w:pPr>
      <w:r w:rsidRPr="007F7DDE">
        <w:rPr>
          <w:bCs/>
          <w:szCs w:val="22"/>
          <w:lang w:val="lt-LT"/>
        </w:rPr>
        <w:t>Zolmitriptanas</w:t>
      </w:r>
    </w:p>
    <w:p w14:paraId="5CD465A4" w14:textId="77777777" w:rsidR="000F031C" w:rsidRPr="007F7DDE" w:rsidRDefault="000F031C" w:rsidP="000F031C">
      <w:pPr>
        <w:tabs>
          <w:tab w:val="clear" w:pos="567"/>
        </w:tabs>
        <w:spacing w:line="240" w:lineRule="auto"/>
        <w:rPr>
          <w:color w:val="008000"/>
          <w:szCs w:val="22"/>
          <w:lang w:val="lt-LT"/>
        </w:rPr>
      </w:pPr>
    </w:p>
    <w:p w14:paraId="5B4C25E9" w14:textId="77777777" w:rsidR="000F031C" w:rsidRPr="007F7DDE" w:rsidRDefault="000F031C" w:rsidP="000F031C">
      <w:pPr>
        <w:tabs>
          <w:tab w:val="clear" w:pos="567"/>
        </w:tabs>
        <w:spacing w:line="240" w:lineRule="auto"/>
        <w:rPr>
          <w:color w:val="008000"/>
          <w:szCs w:val="22"/>
          <w:lang w:val="lt-LT"/>
        </w:rPr>
      </w:pPr>
    </w:p>
    <w:p w14:paraId="1357339D" w14:textId="77777777" w:rsidR="000F031C" w:rsidRPr="007F7DDE" w:rsidRDefault="000F031C" w:rsidP="000F031C">
      <w:pPr>
        <w:tabs>
          <w:tab w:val="clear" w:pos="567"/>
        </w:tabs>
        <w:suppressAutoHyphens/>
        <w:spacing w:line="240" w:lineRule="auto"/>
        <w:ind w:left="142" w:hanging="142"/>
        <w:rPr>
          <w:szCs w:val="22"/>
          <w:lang w:val="lt-LT"/>
        </w:rPr>
      </w:pPr>
      <w:r w:rsidRPr="007F7DDE">
        <w:rPr>
          <w:b/>
          <w:szCs w:val="22"/>
          <w:lang w:val="lt-LT"/>
        </w:rPr>
        <w:t>Atidžiai perskaitykite visą šį lapelį, prieš pradėdami vartoti vaistą, nes jame pateikiama Jums svarbi informacija.</w:t>
      </w:r>
    </w:p>
    <w:p w14:paraId="1363CAF4" w14:textId="77777777" w:rsidR="000F031C" w:rsidRPr="007F7DDE" w:rsidRDefault="000F031C" w:rsidP="000F031C">
      <w:pPr>
        <w:numPr>
          <w:ilvl w:val="0"/>
          <w:numId w:val="1"/>
        </w:numPr>
        <w:tabs>
          <w:tab w:val="clear" w:pos="567"/>
        </w:tabs>
        <w:spacing w:line="240" w:lineRule="auto"/>
        <w:ind w:left="567" w:right="-2" w:hanging="567"/>
        <w:rPr>
          <w:szCs w:val="22"/>
          <w:lang w:val="lt-LT"/>
        </w:rPr>
      </w:pPr>
      <w:r w:rsidRPr="007F7DDE">
        <w:rPr>
          <w:szCs w:val="22"/>
          <w:lang w:val="lt-LT"/>
        </w:rPr>
        <w:t xml:space="preserve">Neišmeskite šio lapelio, nes vėl gali prireikti jį perskaityti. </w:t>
      </w:r>
    </w:p>
    <w:p w14:paraId="766DBFF7" w14:textId="77777777" w:rsidR="000F031C" w:rsidRPr="007F7DDE" w:rsidRDefault="000F031C" w:rsidP="000F031C">
      <w:pPr>
        <w:numPr>
          <w:ilvl w:val="0"/>
          <w:numId w:val="1"/>
        </w:numPr>
        <w:tabs>
          <w:tab w:val="clear" w:pos="567"/>
        </w:tabs>
        <w:spacing w:line="240" w:lineRule="auto"/>
        <w:ind w:left="567" w:right="-2" w:hanging="567"/>
        <w:rPr>
          <w:szCs w:val="22"/>
          <w:lang w:val="lt-LT"/>
        </w:rPr>
      </w:pPr>
      <w:r w:rsidRPr="007F7DDE">
        <w:rPr>
          <w:szCs w:val="22"/>
          <w:lang w:val="lt-LT"/>
        </w:rPr>
        <w:t>Jeigu kiltų daugiau klausimų, kreipkitės į gydytoją arba vaistininką.</w:t>
      </w:r>
    </w:p>
    <w:p w14:paraId="6B6A51F3" w14:textId="77777777" w:rsidR="000F031C" w:rsidRPr="007F7DDE" w:rsidRDefault="000F031C" w:rsidP="000F031C">
      <w:pPr>
        <w:spacing w:line="240" w:lineRule="auto"/>
        <w:ind w:left="567" w:right="-2" w:hanging="567"/>
        <w:rPr>
          <w:szCs w:val="22"/>
          <w:lang w:val="lt-LT"/>
        </w:rPr>
      </w:pPr>
      <w:r w:rsidRPr="007F7DDE">
        <w:rPr>
          <w:szCs w:val="22"/>
          <w:lang w:val="lt-LT"/>
        </w:rPr>
        <w:t>-</w:t>
      </w:r>
      <w:r w:rsidRPr="007F7DDE">
        <w:rPr>
          <w:szCs w:val="22"/>
          <w:lang w:val="lt-LT"/>
        </w:rPr>
        <w:tab/>
        <w:t>Šis vaistas skirtas tik Jums, todėl kitiems žmonėms jo duoti negalima. Vaistas gali jiems pakenkti (net tiems, kurių ligos požymiai yra tokie patys kaip Jūsų).</w:t>
      </w:r>
      <w:r w:rsidRPr="007F7DDE">
        <w:rPr>
          <w:color w:val="008000"/>
          <w:szCs w:val="22"/>
          <w:lang w:val="lt-LT"/>
        </w:rPr>
        <w:t xml:space="preserve"> </w:t>
      </w:r>
    </w:p>
    <w:p w14:paraId="68D6D4C8" w14:textId="77777777" w:rsidR="000F031C" w:rsidRPr="007F7DDE" w:rsidRDefault="000F031C" w:rsidP="000F031C">
      <w:pPr>
        <w:numPr>
          <w:ilvl w:val="0"/>
          <w:numId w:val="1"/>
        </w:numPr>
        <w:spacing w:line="240" w:lineRule="auto"/>
        <w:rPr>
          <w:szCs w:val="22"/>
          <w:lang w:val="lt-LT"/>
        </w:rPr>
      </w:pPr>
      <w:r w:rsidRPr="007F7DDE">
        <w:rPr>
          <w:szCs w:val="22"/>
          <w:lang w:val="lt-LT"/>
        </w:rPr>
        <w:t>Jeigu pasireiškė šalutinis poveikis (net jeigu jis šiame lapelyje nenurodytas), kreipkitės į        gydytoją arba vaistininką.</w:t>
      </w:r>
    </w:p>
    <w:p w14:paraId="14ADE017" w14:textId="77777777" w:rsidR="000F031C" w:rsidRPr="007F7DDE" w:rsidRDefault="000F031C" w:rsidP="000F031C">
      <w:pPr>
        <w:tabs>
          <w:tab w:val="clear" w:pos="567"/>
        </w:tabs>
        <w:spacing w:line="240" w:lineRule="auto"/>
        <w:ind w:right="-2"/>
        <w:rPr>
          <w:szCs w:val="22"/>
          <w:lang w:val="lt-LT"/>
        </w:rPr>
      </w:pPr>
    </w:p>
    <w:p w14:paraId="6D7A8741" w14:textId="77777777" w:rsidR="000F031C" w:rsidRPr="007F7DDE" w:rsidRDefault="000F031C" w:rsidP="000F031C">
      <w:pPr>
        <w:pStyle w:val="Antrat4"/>
        <w:rPr>
          <w:noProof w:val="0"/>
          <w:szCs w:val="22"/>
          <w:lang w:val="lt-LT"/>
        </w:rPr>
      </w:pPr>
      <w:r w:rsidRPr="007F7DDE">
        <w:rPr>
          <w:noProof w:val="0"/>
          <w:szCs w:val="22"/>
          <w:lang w:val="lt-LT"/>
        </w:rPr>
        <w:t xml:space="preserve"> Apie ką rašoma šiame lapelyje?</w:t>
      </w:r>
    </w:p>
    <w:p w14:paraId="10A3AB99" w14:textId="77777777" w:rsidR="000F031C" w:rsidRPr="007F7DDE" w:rsidRDefault="000F031C" w:rsidP="000F031C">
      <w:pPr>
        <w:numPr>
          <w:ilvl w:val="12"/>
          <w:numId w:val="0"/>
        </w:numPr>
        <w:tabs>
          <w:tab w:val="clear" w:pos="567"/>
        </w:tabs>
        <w:spacing w:line="240" w:lineRule="auto"/>
        <w:ind w:left="284" w:right="-2"/>
        <w:rPr>
          <w:szCs w:val="22"/>
          <w:lang w:val="lt-LT"/>
        </w:rPr>
      </w:pPr>
    </w:p>
    <w:p w14:paraId="71FABE1B"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1.</w:t>
      </w:r>
      <w:r w:rsidRPr="007F7DDE">
        <w:rPr>
          <w:szCs w:val="22"/>
          <w:lang w:val="lt-LT"/>
        </w:rPr>
        <w:tab/>
        <w:t xml:space="preserve">Kas yra Zomig ir kam jis vartojamas </w:t>
      </w:r>
    </w:p>
    <w:p w14:paraId="3B5C147C"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2.</w:t>
      </w:r>
      <w:r w:rsidRPr="007F7DDE">
        <w:rPr>
          <w:szCs w:val="22"/>
          <w:lang w:val="lt-LT"/>
        </w:rPr>
        <w:tab/>
        <w:t xml:space="preserve">Kas žinotina prieš vartojant Zomig </w:t>
      </w:r>
    </w:p>
    <w:p w14:paraId="568AAA7E"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3.</w:t>
      </w:r>
      <w:r w:rsidRPr="007F7DDE">
        <w:rPr>
          <w:szCs w:val="22"/>
          <w:lang w:val="lt-LT"/>
        </w:rPr>
        <w:tab/>
        <w:t xml:space="preserve">Kaip vartoti Zomig </w:t>
      </w:r>
    </w:p>
    <w:p w14:paraId="20BB8EA0"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4.</w:t>
      </w:r>
      <w:r w:rsidRPr="007F7DDE">
        <w:rPr>
          <w:szCs w:val="22"/>
          <w:lang w:val="lt-LT"/>
        </w:rPr>
        <w:tab/>
        <w:t xml:space="preserve">Galimas šalutinis poveikis </w:t>
      </w:r>
    </w:p>
    <w:p w14:paraId="565B4459"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5.</w:t>
      </w:r>
      <w:r w:rsidRPr="007F7DDE">
        <w:rPr>
          <w:szCs w:val="22"/>
          <w:lang w:val="lt-LT"/>
        </w:rPr>
        <w:tab/>
        <w:t>Kaip laikyti Zomig</w:t>
      </w:r>
    </w:p>
    <w:p w14:paraId="0659FB54" w14:textId="77777777" w:rsidR="000F031C" w:rsidRPr="007F7DDE" w:rsidRDefault="000F031C" w:rsidP="000F031C">
      <w:pPr>
        <w:numPr>
          <w:ilvl w:val="12"/>
          <w:numId w:val="0"/>
        </w:numPr>
        <w:tabs>
          <w:tab w:val="clear" w:pos="567"/>
        </w:tabs>
        <w:spacing w:line="240" w:lineRule="auto"/>
        <w:ind w:left="284" w:right="-2"/>
        <w:rPr>
          <w:szCs w:val="22"/>
          <w:lang w:val="lt-LT"/>
        </w:rPr>
      </w:pPr>
      <w:r w:rsidRPr="007F7DDE">
        <w:rPr>
          <w:szCs w:val="22"/>
          <w:lang w:val="lt-LT"/>
        </w:rPr>
        <w:t>6.</w:t>
      </w:r>
      <w:r w:rsidRPr="007F7DDE">
        <w:rPr>
          <w:szCs w:val="22"/>
          <w:lang w:val="lt-LT"/>
        </w:rPr>
        <w:tab/>
        <w:t>Pakuotės turinys ir kita informacija</w:t>
      </w:r>
    </w:p>
    <w:p w14:paraId="450B75B2" w14:textId="77777777" w:rsidR="000F031C" w:rsidRPr="007F7DDE" w:rsidRDefault="000F031C" w:rsidP="000F031C">
      <w:pPr>
        <w:numPr>
          <w:ilvl w:val="12"/>
          <w:numId w:val="0"/>
        </w:numPr>
        <w:tabs>
          <w:tab w:val="clear" w:pos="567"/>
        </w:tabs>
        <w:spacing w:line="240" w:lineRule="auto"/>
        <w:ind w:right="-2"/>
        <w:rPr>
          <w:szCs w:val="22"/>
          <w:lang w:val="lt-LT"/>
        </w:rPr>
      </w:pPr>
    </w:p>
    <w:p w14:paraId="63AEFFA2" w14:textId="77777777" w:rsidR="000F031C" w:rsidRPr="007F7DDE" w:rsidRDefault="000F031C" w:rsidP="000F031C">
      <w:pPr>
        <w:numPr>
          <w:ilvl w:val="12"/>
          <w:numId w:val="0"/>
        </w:numPr>
        <w:tabs>
          <w:tab w:val="clear" w:pos="567"/>
        </w:tabs>
        <w:spacing w:line="240" w:lineRule="auto"/>
        <w:ind w:right="-2"/>
        <w:rPr>
          <w:szCs w:val="22"/>
          <w:lang w:val="lt-LT"/>
        </w:rPr>
      </w:pPr>
    </w:p>
    <w:p w14:paraId="4B91DF1D" w14:textId="77777777" w:rsidR="000F031C" w:rsidRPr="007F7DDE" w:rsidRDefault="000F031C" w:rsidP="000F031C">
      <w:pPr>
        <w:pStyle w:val="Antrat4"/>
        <w:rPr>
          <w:noProof w:val="0"/>
          <w:szCs w:val="22"/>
          <w:lang w:val="lt-LT"/>
        </w:rPr>
      </w:pPr>
      <w:r w:rsidRPr="007F7DDE">
        <w:rPr>
          <w:noProof w:val="0"/>
          <w:szCs w:val="22"/>
          <w:lang w:val="lt-LT"/>
        </w:rPr>
        <w:t>1.</w:t>
      </w:r>
      <w:r w:rsidRPr="007F7DDE">
        <w:rPr>
          <w:noProof w:val="0"/>
          <w:szCs w:val="22"/>
          <w:lang w:val="lt-LT"/>
        </w:rPr>
        <w:tab/>
        <w:t xml:space="preserve">Kas yra </w:t>
      </w:r>
      <w:r w:rsidRPr="007F7DDE">
        <w:rPr>
          <w:szCs w:val="22"/>
          <w:lang w:val="lt-LT"/>
        </w:rPr>
        <w:t>Zomig</w:t>
      </w:r>
      <w:r w:rsidRPr="007F7DDE">
        <w:rPr>
          <w:noProof w:val="0"/>
          <w:szCs w:val="22"/>
          <w:lang w:val="lt-LT"/>
        </w:rPr>
        <w:t xml:space="preserve"> ir kam jis vartojamas</w:t>
      </w:r>
    </w:p>
    <w:p w14:paraId="36293FA4" w14:textId="77777777" w:rsidR="000F031C" w:rsidRPr="007F7DDE" w:rsidRDefault="000F031C" w:rsidP="000F031C">
      <w:pPr>
        <w:numPr>
          <w:ilvl w:val="12"/>
          <w:numId w:val="0"/>
        </w:numPr>
        <w:tabs>
          <w:tab w:val="clear" w:pos="567"/>
        </w:tabs>
        <w:spacing w:line="240" w:lineRule="auto"/>
        <w:ind w:right="-2"/>
        <w:rPr>
          <w:szCs w:val="22"/>
          <w:lang w:val="lt-LT"/>
        </w:rPr>
      </w:pPr>
    </w:p>
    <w:p w14:paraId="677B43D4"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sudėtyje yra zolmitriptano, kuris priklauso vaistų, vadinamų triptanais, grupei.</w:t>
      </w:r>
    </w:p>
    <w:p w14:paraId="7EE60044"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Migrenos simptomų gali sukelti išsiplėtusios galvos kraujagyslės. Manoma, kad Zomig slopina šių kraujagyslių išsiplėtimą ir tokiu būdu padeda malšinti galvos skausmą bei palengvinti kitus migrenos priepuolio simptomus (pykinimą, vėmimą, jautrumą šviesai ir garsui).</w:t>
      </w:r>
    </w:p>
    <w:p w14:paraId="58A53241" w14:textId="77777777" w:rsidR="000F031C" w:rsidRPr="007F7DDE" w:rsidRDefault="000F031C" w:rsidP="000F031C">
      <w:pPr>
        <w:numPr>
          <w:ilvl w:val="12"/>
          <w:numId w:val="0"/>
        </w:numPr>
        <w:tabs>
          <w:tab w:val="clear" w:pos="567"/>
        </w:tabs>
        <w:spacing w:line="240" w:lineRule="auto"/>
        <w:ind w:right="-2"/>
        <w:rPr>
          <w:szCs w:val="22"/>
          <w:lang w:val="lt-LT"/>
        </w:rPr>
      </w:pPr>
    </w:p>
    <w:p w14:paraId="5485C3B3"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vartojamas skubaus migrenos priepuolio su aura arba be jos gydymui.</w:t>
      </w:r>
    </w:p>
    <w:p w14:paraId="2AB18CEF" w14:textId="77777777" w:rsidR="000F031C" w:rsidRPr="007F7DDE" w:rsidRDefault="000F031C" w:rsidP="000F031C">
      <w:pPr>
        <w:numPr>
          <w:ilvl w:val="12"/>
          <w:numId w:val="0"/>
        </w:numPr>
        <w:tabs>
          <w:tab w:val="clear" w:pos="567"/>
        </w:tabs>
        <w:spacing w:line="240" w:lineRule="auto"/>
        <w:ind w:right="-2"/>
        <w:rPr>
          <w:szCs w:val="22"/>
          <w:lang w:val="lt-LT"/>
        </w:rPr>
      </w:pPr>
    </w:p>
    <w:p w14:paraId="78787DAB"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vartojamas migrenos priepuoliams gydyti. Zomig veikia tik priepuoliui prasidėjus, nuo priepuolių jis neapsaugo.</w:t>
      </w:r>
    </w:p>
    <w:p w14:paraId="417A08F3" w14:textId="77777777" w:rsidR="000F031C" w:rsidRPr="007F7DDE" w:rsidRDefault="000F031C" w:rsidP="000F031C">
      <w:pPr>
        <w:numPr>
          <w:ilvl w:val="12"/>
          <w:numId w:val="0"/>
        </w:numPr>
        <w:tabs>
          <w:tab w:val="clear" w:pos="567"/>
        </w:tabs>
        <w:spacing w:line="240" w:lineRule="auto"/>
        <w:ind w:right="-2"/>
        <w:rPr>
          <w:szCs w:val="22"/>
          <w:lang w:val="lt-LT"/>
        </w:rPr>
      </w:pPr>
    </w:p>
    <w:p w14:paraId="01B627A0" w14:textId="77777777" w:rsidR="000F031C" w:rsidRPr="007F7DDE" w:rsidRDefault="000F031C" w:rsidP="000F031C">
      <w:pPr>
        <w:pStyle w:val="Antrat4"/>
        <w:rPr>
          <w:noProof w:val="0"/>
          <w:szCs w:val="22"/>
          <w:lang w:val="lt-LT"/>
        </w:rPr>
      </w:pPr>
      <w:r w:rsidRPr="007F7DDE">
        <w:rPr>
          <w:noProof w:val="0"/>
          <w:szCs w:val="22"/>
          <w:lang w:val="lt-LT"/>
        </w:rPr>
        <w:t>2.</w:t>
      </w:r>
      <w:r w:rsidRPr="007F7DDE">
        <w:rPr>
          <w:noProof w:val="0"/>
          <w:szCs w:val="22"/>
          <w:lang w:val="lt-LT"/>
        </w:rPr>
        <w:tab/>
        <w:t>Kas žinotina prieš vartojant Zomig</w:t>
      </w:r>
    </w:p>
    <w:p w14:paraId="441AD454" w14:textId="77777777" w:rsidR="000F031C" w:rsidRPr="007F7DDE" w:rsidRDefault="000F031C" w:rsidP="000F031C">
      <w:pPr>
        <w:numPr>
          <w:ilvl w:val="12"/>
          <w:numId w:val="0"/>
        </w:numPr>
        <w:tabs>
          <w:tab w:val="clear" w:pos="567"/>
        </w:tabs>
        <w:spacing w:line="240" w:lineRule="auto"/>
        <w:ind w:right="-2"/>
        <w:rPr>
          <w:szCs w:val="22"/>
          <w:lang w:val="lt-LT"/>
        </w:rPr>
      </w:pPr>
    </w:p>
    <w:p w14:paraId="545084FD" w14:textId="77777777" w:rsidR="000F031C" w:rsidRPr="007F7DDE" w:rsidRDefault="000F031C" w:rsidP="000F031C">
      <w:pPr>
        <w:pStyle w:val="Antrat4"/>
        <w:rPr>
          <w:noProof w:val="0"/>
          <w:szCs w:val="22"/>
          <w:lang w:val="lt-LT"/>
        </w:rPr>
      </w:pPr>
      <w:r w:rsidRPr="007F7DDE">
        <w:rPr>
          <w:noProof w:val="0"/>
          <w:szCs w:val="22"/>
          <w:lang w:val="lt-LT"/>
        </w:rPr>
        <w:t>Zomig vartoti negalima:</w:t>
      </w:r>
    </w:p>
    <w:p w14:paraId="300AD306"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jeigu yra alergija zolmitriptanui arba bet kuriai pagalbinei šio vaisto medžiagai (jos išvardytos 6 skyriuje).</w:t>
      </w:r>
    </w:p>
    <w:p w14:paraId="2A4E6359"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jeigu padidėjęs Jūsų kraujospūdis;</w:t>
      </w:r>
    </w:p>
    <w:p w14:paraId="1C4622D4"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 xml:space="preserve">jeigu Jūs sergate arba anksčiu sirgote širdies liga: miokardo infarktu (širdies priepuoliu), krūtinės angina (ji pasireiškia krūtinės skausmu fizinio krūvio metu), Prinzmetal krūtinės angina (ji pasireiškia krūtinės skausmu ramybėje), arba buvo pasireiškę su širdies sutrikimais susijusių simptomų, pvz., dusulys ar krūtinės spaudimas; </w:t>
      </w:r>
    </w:p>
    <w:p w14:paraId="49B2DC28"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jeigu buvo pasireiškęs insultas arba trumpalaikių panašių į insulto simptomų (trumpalaikė išemijos ataka);</w:t>
      </w:r>
    </w:p>
    <w:p w14:paraId="6DB4CCC3"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jeigu sergate sunkia inkstų liga;</w:t>
      </w:r>
    </w:p>
    <w:p w14:paraId="4C2033B3"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w:t>
      </w:r>
      <w:r w:rsidRPr="007F7DDE">
        <w:rPr>
          <w:szCs w:val="22"/>
          <w:lang w:val="lt-LT"/>
        </w:rPr>
        <w:tab/>
        <w:t>jeigu vartojate tam tikrus kitus vaistus nuo migrenos, pvz., ergotaminą, kitą skalsų alkaloidą (dihidroergotaminą, metizergidą) arba kitą triptanų grupės vaistą. Smulkiau žr. skyrių „Kitų vaistų vartojimas“ žemiau.</w:t>
      </w:r>
    </w:p>
    <w:p w14:paraId="0A6C325F" w14:textId="77777777" w:rsidR="000F031C" w:rsidRPr="007F7DDE" w:rsidRDefault="000F031C" w:rsidP="000F031C">
      <w:pPr>
        <w:numPr>
          <w:ilvl w:val="12"/>
          <w:numId w:val="0"/>
        </w:numPr>
        <w:spacing w:line="240" w:lineRule="auto"/>
        <w:ind w:left="567" w:hanging="567"/>
        <w:rPr>
          <w:szCs w:val="22"/>
          <w:lang w:val="lt-LT"/>
        </w:rPr>
      </w:pPr>
      <w:r w:rsidRPr="007F7DDE">
        <w:rPr>
          <w:szCs w:val="22"/>
          <w:lang w:val="lt-LT"/>
        </w:rPr>
        <w:t>Jeigu dėl aukščiau išvardytų problemų aktualumo Jums abejojate, kreipkitės į gydytoją arba vaistininką.</w:t>
      </w:r>
    </w:p>
    <w:p w14:paraId="73D51FE7" w14:textId="77777777" w:rsidR="000F031C" w:rsidRPr="007F7DDE" w:rsidRDefault="000F031C" w:rsidP="000F031C">
      <w:pPr>
        <w:numPr>
          <w:ilvl w:val="12"/>
          <w:numId w:val="0"/>
        </w:numPr>
        <w:tabs>
          <w:tab w:val="clear" w:pos="567"/>
        </w:tabs>
        <w:spacing w:line="240" w:lineRule="auto"/>
        <w:ind w:right="-2"/>
        <w:rPr>
          <w:szCs w:val="22"/>
          <w:lang w:val="lt-LT"/>
        </w:rPr>
      </w:pPr>
    </w:p>
    <w:p w14:paraId="5235E65D" w14:textId="77777777" w:rsidR="000F031C" w:rsidRPr="007F7DDE" w:rsidRDefault="000F031C" w:rsidP="000F031C">
      <w:pPr>
        <w:pStyle w:val="Antrat4"/>
        <w:rPr>
          <w:noProof w:val="0"/>
          <w:szCs w:val="22"/>
          <w:lang w:val="lt-LT"/>
        </w:rPr>
      </w:pPr>
      <w:r w:rsidRPr="007F7DDE">
        <w:rPr>
          <w:noProof w:val="0"/>
          <w:szCs w:val="22"/>
          <w:lang w:val="lt-LT"/>
        </w:rPr>
        <w:lastRenderedPageBreak/>
        <w:t>Įspėjimai ir atsargumo priemonės</w:t>
      </w:r>
    </w:p>
    <w:p w14:paraId="78D36AF4"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Pasitarkite su gydytoju, prieš pradėdami vartoti Zomig, jeigu:</w:t>
      </w:r>
    </w:p>
    <w:p w14:paraId="61BB056E"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padidėjęs pavojus susirgti išemine širdies liga (ji pasireiškia dėl pablogėjusios kraujotakos širdies arterijomis). Šis pavojus yra padidėjęs, jeigu rūkote, turite padidėjusį kraujospūdį, didelę cholesterolio koncentraciją, sergate cukriniu diabetu, arba jeigu kas nors iš Jūsų šeimos narių serga išemine širdies liga;</w:t>
      </w:r>
    </w:p>
    <w:p w14:paraId="5ECC314A"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gydytojas Jums sakė, kad sergate Wolff-Parkinson-White sindromu (jis pasireiškia širdies ritmo sutrikimais);</w:t>
      </w:r>
    </w:p>
    <w:p w14:paraId="5A8BC60A"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xml:space="preserve"> - kada nors buvo sutrikusi kepenų veikla;</w:t>
      </w:r>
    </w:p>
    <w:p w14:paraId="3F394586"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xml:space="preserve"> - galvos skausmas yra kitoks negu įprastas migreninis;</w:t>
      </w:r>
    </w:p>
    <w:p w14:paraId="132D01FF"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xml:space="preserve"> - vartojate kurį nors vaistą nuo depresijos (žr. „Kitų vaistų vartojimas“ šiame skyriuje žemiau).</w:t>
      </w:r>
    </w:p>
    <w:p w14:paraId="40B23EB9" w14:textId="77777777" w:rsidR="000F031C" w:rsidRPr="007F7DDE" w:rsidRDefault="000F031C" w:rsidP="000F031C">
      <w:pPr>
        <w:numPr>
          <w:ilvl w:val="12"/>
          <w:numId w:val="0"/>
        </w:numPr>
        <w:tabs>
          <w:tab w:val="clear" w:pos="567"/>
        </w:tabs>
        <w:spacing w:line="240" w:lineRule="auto"/>
        <w:ind w:right="-2"/>
        <w:rPr>
          <w:szCs w:val="22"/>
          <w:lang w:val="lt-LT"/>
        </w:rPr>
      </w:pPr>
    </w:p>
    <w:p w14:paraId="111D03B2"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Nuvykę į ligoninę, pasakykite medicinos personalui apie tai, kad vartojate Zomig.</w:t>
      </w:r>
    </w:p>
    <w:p w14:paraId="212377E4" w14:textId="77777777" w:rsidR="000F031C" w:rsidRPr="007F7DDE" w:rsidRDefault="000F031C" w:rsidP="000F031C">
      <w:pPr>
        <w:numPr>
          <w:ilvl w:val="12"/>
          <w:numId w:val="0"/>
        </w:numPr>
        <w:tabs>
          <w:tab w:val="clear" w:pos="567"/>
        </w:tabs>
        <w:spacing w:line="240" w:lineRule="auto"/>
        <w:ind w:right="-2"/>
        <w:rPr>
          <w:szCs w:val="22"/>
          <w:lang w:val="lt-LT"/>
        </w:rPr>
      </w:pPr>
    </w:p>
    <w:p w14:paraId="68BB3074"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Jaunesniems kaip 18 ir vyresniems kaip 65 metų Zomig vartoti nerekomenduojama.</w:t>
      </w:r>
    </w:p>
    <w:p w14:paraId="703ECF0B" w14:textId="77777777" w:rsidR="000F031C" w:rsidRPr="007F7DDE" w:rsidRDefault="000F031C" w:rsidP="000F031C">
      <w:pPr>
        <w:numPr>
          <w:ilvl w:val="12"/>
          <w:numId w:val="0"/>
        </w:numPr>
        <w:tabs>
          <w:tab w:val="clear" w:pos="567"/>
        </w:tabs>
        <w:spacing w:line="240" w:lineRule="auto"/>
        <w:ind w:right="-2"/>
        <w:rPr>
          <w:szCs w:val="22"/>
          <w:lang w:val="lt-LT"/>
        </w:rPr>
      </w:pPr>
    </w:p>
    <w:p w14:paraId="3499D155"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Vartojant per daug Zomig, kaip ir kitų vaistų nuo migrenos, gali pradėti kasdien kartotis galvos skausmas arba pasunkėti migreninis galvos skausmas. Jeigu manote, kad taip atsitiko Jums, kreipkitės į gydytoją. Kad šis sutrikimas praeitų, gali tekti nutraukti Zomig vartojimą.</w:t>
      </w:r>
    </w:p>
    <w:p w14:paraId="0C0078EF" w14:textId="77777777" w:rsidR="000F031C" w:rsidRPr="007F7DDE" w:rsidRDefault="000F031C" w:rsidP="000F031C">
      <w:pPr>
        <w:numPr>
          <w:ilvl w:val="12"/>
          <w:numId w:val="0"/>
        </w:numPr>
        <w:tabs>
          <w:tab w:val="clear" w:pos="567"/>
        </w:tabs>
        <w:spacing w:line="240" w:lineRule="auto"/>
        <w:rPr>
          <w:b/>
          <w:szCs w:val="22"/>
          <w:lang w:val="lt-LT"/>
        </w:rPr>
      </w:pPr>
    </w:p>
    <w:p w14:paraId="092C0E24" w14:textId="77777777" w:rsidR="000F031C" w:rsidRPr="007F7DDE" w:rsidRDefault="000F031C" w:rsidP="000F031C">
      <w:pPr>
        <w:pStyle w:val="Antrat4"/>
        <w:rPr>
          <w:noProof w:val="0"/>
          <w:szCs w:val="22"/>
          <w:lang w:val="lt-LT"/>
        </w:rPr>
      </w:pPr>
      <w:r w:rsidRPr="007F7DDE">
        <w:rPr>
          <w:noProof w:val="0"/>
          <w:szCs w:val="22"/>
          <w:lang w:val="lt-LT"/>
        </w:rPr>
        <w:t>Vaikams ir paaugliams</w:t>
      </w:r>
    </w:p>
    <w:p w14:paraId="7A274015" w14:textId="77777777" w:rsidR="000F031C" w:rsidRPr="007F7DDE" w:rsidRDefault="000F031C" w:rsidP="000F031C">
      <w:pPr>
        <w:numPr>
          <w:ilvl w:val="12"/>
          <w:numId w:val="0"/>
        </w:numPr>
        <w:tabs>
          <w:tab w:val="clear" w:pos="567"/>
        </w:tabs>
        <w:spacing w:line="240" w:lineRule="auto"/>
        <w:rPr>
          <w:bCs/>
          <w:szCs w:val="22"/>
          <w:lang w:val="lt-LT"/>
        </w:rPr>
      </w:pPr>
      <w:r w:rsidRPr="007F7DDE">
        <w:rPr>
          <w:bCs/>
          <w:szCs w:val="22"/>
          <w:lang w:val="lt-LT"/>
        </w:rPr>
        <w:t>Vaikams ir paaugliams Zomig vartoti nerekomenduojama.</w:t>
      </w:r>
    </w:p>
    <w:p w14:paraId="4ED270FF" w14:textId="77777777" w:rsidR="000F031C" w:rsidRPr="007F7DDE" w:rsidRDefault="000F031C" w:rsidP="000F031C">
      <w:pPr>
        <w:numPr>
          <w:ilvl w:val="12"/>
          <w:numId w:val="0"/>
        </w:numPr>
        <w:tabs>
          <w:tab w:val="clear" w:pos="567"/>
        </w:tabs>
        <w:spacing w:line="240" w:lineRule="auto"/>
        <w:rPr>
          <w:b/>
          <w:szCs w:val="22"/>
          <w:lang w:val="lt-LT"/>
        </w:rPr>
      </w:pPr>
    </w:p>
    <w:p w14:paraId="7A45BAC7" w14:textId="77777777" w:rsidR="000F031C" w:rsidRPr="007F7DDE" w:rsidRDefault="000F031C" w:rsidP="000F031C">
      <w:pPr>
        <w:numPr>
          <w:ilvl w:val="12"/>
          <w:numId w:val="0"/>
        </w:numPr>
        <w:tabs>
          <w:tab w:val="clear" w:pos="567"/>
        </w:tabs>
        <w:spacing w:line="240" w:lineRule="auto"/>
        <w:ind w:right="-2"/>
        <w:rPr>
          <w:b/>
          <w:szCs w:val="22"/>
          <w:lang w:val="lt-LT" w:eastAsia="en-US"/>
        </w:rPr>
      </w:pPr>
      <w:r w:rsidRPr="007F7DDE">
        <w:rPr>
          <w:b/>
          <w:szCs w:val="22"/>
          <w:lang w:val="lt-LT"/>
        </w:rPr>
        <w:t>Kiti vaistai ir Zomig</w:t>
      </w:r>
    </w:p>
    <w:p w14:paraId="601B63D2"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 xml:space="preserve">Jeigu vartojate arba neseniai vartojote kitų vaistų, </w:t>
      </w:r>
      <w:r w:rsidRPr="007F7DDE">
        <w:rPr>
          <w:szCs w:val="22"/>
          <w:lang w:val="lt-LT"/>
        </w:rPr>
        <w:t>arba dėl to nesate tikri</w:t>
      </w:r>
      <w:r w:rsidRPr="007F7DDE">
        <w:rPr>
          <w:szCs w:val="22"/>
          <w:lang w:val="lt-LT" w:eastAsia="en-US"/>
        </w:rPr>
        <w:t>, apie tai pasakykite gydytojui arba vaistininkui.</w:t>
      </w:r>
    </w:p>
    <w:p w14:paraId="15D14F20"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Pasakyti gydytojui ypač svarbu, jeigu vartojate kurį nors iš žemiau išvardytų vaistų.</w:t>
      </w:r>
    </w:p>
    <w:p w14:paraId="19D53E51" w14:textId="77777777" w:rsidR="000F031C" w:rsidRPr="007F7DDE" w:rsidRDefault="000F031C" w:rsidP="000F031C">
      <w:pPr>
        <w:numPr>
          <w:ilvl w:val="12"/>
          <w:numId w:val="0"/>
        </w:numPr>
        <w:tabs>
          <w:tab w:val="clear" w:pos="567"/>
        </w:tabs>
        <w:spacing w:line="240" w:lineRule="auto"/>
        <w:ind w:right="-2"/>
        <w:rPr>
          <w:szCs w:val="22"/>
          <w:lang w:val="lt-LT" w:eastAsia="en-US"/>
        </w:rPr>
      </w:pPr>
    </w:p>
    <w:p w14:paraId="24C46C0A"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Vaistai nuo migrenos:</w:t>
      </w:r>
    </w:p>
    <w:p w14:paraId="1E718178"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jeigu gydotės ir kitais triptanais, tai Zomig galite vartoti praėjus ne mažiau kaip 24 val. po jų;</w:t>
      </w:r>
    </w:p>
    <w:p w14:paraId="0380972A"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pavartojus Zomig, kitų triptanų galima vartoti ne anksčiau kaip po 24 val.;</w:t>
      </w:r>
    </w:p>
    <w:p w14:paraId="7733CD11"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 xml:space="preserve">pavartojus ergotamino ar kitų skalsių alkaloidų (pvz., dihidroergotamino, metizergido), Zomig </w:t>
      </w:r>
    </w:p>
    <w:p w14:paraId="194F08D4"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 xml:space="preserve">             galima gerti ne anksčiau kaip po 24 val.;</w:t>
      </w:r>
    </w:p>
    <w:p w14:paraId="0812660A"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 xml:space="preserve">išgėrus Zomig, ergotamino ar kitų skalsių alkaloidų (pvz., dihidroergotamino, metizergido) </w:t>
      </w:r>
    </w:p>
    <w:p w14:paraId="44E149E0"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 xml:space="preserve">             galima vartoti ne anksčiau kaip po 6 val.</w:t>
      </w:r>
    </w:p>
    <w:p w14:paraId="11DBF1B7" w14:textId="77777777" w:rsidR="000F031C" w:rsidRPr="007F7DDE" w:rsidRDefault="000F031C" w:rsidP="000F031C">
      <w:pPr>
        <w:numPr>
          <w:ilvl w:val="12"/>
          <w:numId w:val="0"/>
        </w:numPr>
        <w:tabs>
          <w:tab w:val="clear" w:pos="567"/>
        </w:tabs>
        <w:spacing w:line="240" w:lineRule="auto"/>
        <w:ind w:right="-2"/>
        <w:rPr>
          <w:szCs w:val="22"/>
          <w:lang w:val="lt-LT" w:eastAsia="en-US"/>
        </w:rPr>
      </w:pPr>
    </w:p>
    <w:p w14:paraId="3DD4BD11"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Vaistai nuo depresijos:</w:t>
      </w:r>
    </w:p>
    <w:p w14:paraId="256608DF"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moklobemidas, fluvoksaminas;</w:t>
      </w:r>
    </w:p>
    <w:p w14:paraId="566F28BB"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vaistai, vadinami SSRI (selektyvūs serotonino reabzorbcijos inhibitoriai);</w:t>
      </w:r>
    </w:p>
    <w:p w14:paraId="017A5FFC"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 xml:space="preserve">vaistai, vadinami SNRI (serotonino ir norepinefrino reabzorbcijos inhibitoriai), pvz., </w:t>
      </w:r>
    </w:p>
    <w:p w14:paraId="4EC0F60D"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 xml:space="preserve">             venlafaksinas, duloksetinas.</w:t>
      </w:r>
    </w:p>
    <w:p w14:paraId="5BAC30B5" w14:textId="77777777" w:rsidR="000F031C" w:rsidRPr="007F7DDE" w:rsidRDefault="000F031C" w:rsidP="000F031C">
      <w:pPr>
        <w:numPr>
          <w:ilvl w:val="12"/>
          <w:numId w:val="0"/>
        </w:numPr>
        <w:tabs>
          <w:tab w:val="clear" w:pos="567"/>
        </w:tabs>
        <w:spacing w:line="240" w:lineRule="auto"/>
        <w:ind w:right="-2"/>
        <w:rPr>
          <w:szCs w:val="22"/>
          <w:lang w:val="lt-LT" w:eastAsia="en-US"/>
        </w:rPr>
      </w:pPr>
    </w:p>
    <w:p w14:paraId="77D568D7"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Kiti vaistai:</w:t>
      </w:r>
    </w:p>
    <w:p w14:paraId="5123FF2F"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 xml:space="preserve">cimetidinas (nuo nevirškinimo ar skrandžio opos); </w:t>
      </w:r>
    </w:p>
    <w:p w14:paraId="6D018A4F" w14:textId="77777777" w:rsidR="000F031C" w:rsidRPr="007F7DDE" w:rsidRDefault="000F031C" w:rsidP="000F031C">
      <w:pPr>
        <w:numPr>
          <w:ilvl w:val="12"/>
          <w:numId w:val="0"/>
        </w:numPr>
        <w:tabs>
          <w:tab w:val="clear" w:pos="567"/>
        </w:tabs>
        <w:spacing w:line="240" w:lineRule="auto"/>
        <w:ind w:right="-2"/>
        <w:rPr>
          <w:szCs w:val="22"/>
          <w:lang w:val="lt-LT" w:eastAsia="en-US"/>
        </w:rPr>
      </w:pPr>
      <w:r w:rsidRPr="007F7DDE">
        <w:rPr>
          <w:szCs w:val="22"/>
          <w:lang w:val="lt-LT" w:eastAsia="en-US"/>
        </w:rPr>
        <w:t>•</w:t>
      </w:r>
      <w:r w:rsidRPr="007F7DDE">
        <w:rPr>
          <w:szCs w:val="22"/>
          <w:lang w:val="lt-LT" w:eastAsia="en-US"/>
        </w:rPr>
        <w:tab/>
        <w:t>chinolonų grupės antibiotikai, pvz., ciprofloksacinas.</w:t>
      </w:r>
    </w:p>
    <w:p w14:paraId="6F23E98A" w14:textId="77777777" w:rsidR="000F031C" w:rsidRPr="007F7DDE" w:rsidRDefault="000F031C" w:rsidP="000F031C">
      <w:pPr>
        <w:numPr>
          <w:ilvl w:val="12"/>
          <w:numId w:val="0"/>
        </w:numPr>
        <w:tabs>
          <w:tab w:val="clear" w:pos="567"/>
        </w:tabs>
        <w:spacing w:line="240" w:lineRule="auto"/>
        <w:ind w:right="-2"/>
        <w:rPr>
          <w:szCs w:val="22"/>
          <w:lang w:val="lt-LT" w:eastAsia="en-US"/>
        </w:rPr>
      </w:pPr>
    </w:p>
    <w:p w14:paraId="4FC34240"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eastAsia="en-US"/>
        </w:rPr>
        <w:t>Kartu vartojant augalinių vaistų, kurių sudėtyje yra jonažolės (</w:t>
      </w:r>
      <w:r w:rsidRPr="007F7DDE">
        <w:rPr>
          <w:i/>
          <w:szCs w:val="22"/>
          <w:lang w:val="lt-LT" w:eastAsia="en-US"/>
        </w:rPr>
        <w:t>Hypericum perforatum</w:t>
      </w:r>
      <w:r w:rsidRPr="007F7DDE">
        <w:rPr>
          <w:szCs w:val="22"/>
          <w:lang w:val="lt-LT" w:eastAsia="en-US"/>
        </w:rPr>
        <w:t>) gali padidėti Zomig šalutinio poveikio pavojus.</w:t>
      </w:r>
    </w:p>
    <w:p w14:paraId="10D1797A" w14:textId="77777777" w:rsidR="000F031C" w:rsidRPr="007F7DDE" w:rsidRDefault="000F031C" w:rsidP="000F031C">
      <w:pPr>
        <w:numPr>
          <w:ilvl w:val="12"/>
          <w:numId w:val="0"/>
        </w:numPr>
        <w:tabs>
          <w:tab w:val="clear" w:pos="567"/>
        </w:tabs>
        <w:spacing w:line="240" w:lineRule="auto"/>
        <w:ind w:right="-2"/>
        <w:rPr>
          <w:szCs w:val="22"/>
          <w:lang w:val="lt-LT"/>
        </w:rPr>
      </w:pPr>
    </w:p>
    <w:p w14:paraId="4F2E0A32" w14:textId="77777777" w:rsidR="000F031C" w:rsidRPr="007F7DDE" w:rsidRDefault="000F031C" w:rsidP="000F031C">
      <w:pPr>
        <w:pStyle w:val="PI-3EMEASMCA"/>
        <w:rPr>
          <w:rFonts w:cs="Times New Roman"/>
        </w:rPr>
      </w:pPr>
      <w:r w:rsidRPr="007F7DDE">
        <w:rPr>
          <w:rFonts w:cs="Times New Roman"/>
        </w:rPr>
        <w:t>Zomig vartojimas su maistu ir gėrimais</w:t>
      </w:r>
    </w:p>
    <w:p w14:paraId="344A07F1" w14:textId="77777777" w:rsidR="000F031C" w:rsidRPr="007F7DDE" w:rsidRDefault="000F031C" w:rsidP="000F031C">
      <w:pPr>
        <w:pStyle w:val="Antrat4"/>
        <w:rPr>
          <w:noProof w:val="0"/>
          <w:szCs w:val="22"/>
          <w:lang w:val="lt-LT"/>
        </w:rPr>
      </w:pPr>
      <w:r w:rsidRPr="007F7DDE">
        <w:rPr>
          <w:b w:val="0"/>
          <w:szCs w:val="22"/>
          <w:lang w:val="lt-LT"/>
        </w:rPr>
        <w:t>Zomig galima vartoti valgant arba kitu laiku. Įtakos Zomig poveikiui maistas neturi</w:t>
      </w:r>
      <w:r w:rsidRPr="007F7DDE">
        <w:rPr>
          <w:noProof w:val="0"/>
          <w:szCs w:val="22"/>
          <w:lang w:val="lt-LT"/>
        </w:rPr>
        <w:t>.</w:t>
      </w:r>
    </w:p>
    <w:p w14:paraId="171F71FC" w14:textId="77777777" w:rsidR="000F031C" w:rsidRPr="007F7DDE" w:rsidRDefault="000F031C" w:rsidP="000F031C">
      <w:pPr>
        <w:numPr>
          <w:ilvl w:val="12"/>
          <w:numId w:val="0"/>
        </w:numPr>
        <w:tabs>
          <w:tab w:val="clear" w:pos="567"/>
        </w:tabs>
        <w:spacing w:line="240" w:lineRule="auto"/>
        <w:rPr>
          <w:szCs w:val="22"/>
          <w:lang w:val="lt-LT"/>
        </w:rPr>
      </w:pPr>
    </w:p>
    <w:p w14:paraId="2C648453" w14:textId="77777777" w:rsidR="000F031C" w:rsidRPr="007F7DDE" w:rsidRDefault="000F031C" w:rsidP="000F031C">
      <w:pPr>
        <w:pStyle w:val="PI-3EMEASMCA"/>
        <w:rPr>
          <w:rFonts w:cs="Times New Roman"/>
        </w:rPr>
      </w:pPr>
      <w:r w:rsidRPr="007F7DDE">
        <w:rPr>
          <w:rFonts w:cs="Times New Roman"/>
        </w:rPr>
        <w:t>Nėštumas, žindymo laikotarpis ir vaisingumas</w:t>
      </w:r>
    </w:p>
    <w:p w14:paraId="27352B56" w14:textId="77777777" w:rsidR="000F031C" w:rsidRPr="007F7DDE" w:rsidRDefault="000F031C" w:rsidP="000F031C">
      <w:pPr>
        <w:tabs>
          <w:tab w:val="clear" w:pos="567"/>
        </w:tabs>
        <w:suppressAutoHyphens/>
        <w:spacing w:line="240" w:lineRule="auto"/>
        <w:rPr>
          <w:szCs w:val="22"/>
          <w:lang w:val="lt-LT"/>
        </w:rPr>
      </w:pPr>
      <w:r w:rsidRPr="007F7DDE">
        <w:rPr>
          <w:szCs w:val="22"/>
          <w:lang w:val="lt-LT"/>
        </w:rPr>
        <w:t xml:space="preserve">Jeigu esate nėščia, žindote kūdikį, manote, kad galbūt esate nėščia arba planuojate pastoti, tai prieš vartodama šį vaistą pasitarkite su gydytoju. </w:t>
      </w:r>
    </w:p>
    <w:p w14:paraId="3DCC4B26" w14:textId="77777777" w:rsidR="000F031C" w:rsidRPr="007F7DDE" w:rsidRDefault="000F031C" w:rsidP="000F031C">
      <w:pPr>
        <w:numPr>
          <w:ilvl w:val="12"/>
          <w:numId w:val="0"/>
        </w:numPr>
        <w:tabs>
          <w:tab w:val="clear" w:pos="567"/>
        </w:tabs>
        <w:spacing w:line="240" w:lineRule="auto"/>
        <w:rPr>
          <w:szCs w:val="22"/>
          <w:lang w:val="lt-LT"/>
        </w:rPr>
      </w:pPr>
      <w:r w:rsidRPr="007F7DDE">
        <w:rPr>
          <w:szCs w:val="22"/>
          <w:lang w:val="lt-LT"/>
        </w:rPr>
        <w:t xml:space="preserve">Ar kenksminga vartoti Zomig nėštumo laikotarpiu, nežinoma </w:t>
      </w:r>
    </w:p>
    <w:p w14:paraId="616BC087" w14:textId="77777777" w:rsidR="000F031C" w:rsidRPr="007F7DDE" w:rsidRDefault="000F031C" w:rsidP="000F031C">
      <w:pPr>
        <w:numPr>
          <w:ilvl w:val="12"/>
          <w:numId w:val="0"/>
        </w:numPr>
        <w:tabs>
          <w:tab w:val="clear" w:pos="567"/>
        </w:tabs>
        <w:spacing w:line="240" w:lineRule="auto"/>
        <w:rPr>
          <w:szCs w:val="22"/>
          <w:lang w:val="lt-LT"/>
        </w:rPr>
      </w:pPr>
      <w:r w:rsidRPr="007F7DDE">
        <w:rPr>
          <w:szCs w:val="22"/>
          <w:lang w:val="lt-LT"/>
        </w:rPr>
        <w:t>Išgėrus Zomig, 24 val. negalima žindyti.</w:t>
      </w:r>
    </w:p>
    <w:p w14:paraId="7DC5DF12" w14:textId="77777777" w:rsidR="000F031C" w:rsidRPr="007F7DDE" w:rsidRDefault="000F031C" w:rsidP="000F031C">
      <w:pPr>
        <w:numPr>
          <w:ilvl w:val="12"/>
          <w:numId w:val="0"/>
        </w:numPr>
        <w:tabs>
          <w:tab w:val="clear" w:pos="567"/>
        </w:tabs>
        <w:spacing w:line="240" w:lineRule="auto"/>
        <w:rPr>
          <w:szCs w:val="22"/>
          <w:lang w:val="lt-LT"/>
        </w:rPr>
      </w:pPr>
    </w:p>
    <w:p w14:paraId="2B0BA230" w14:textId="77777777" w:rsidR="000F031C" w:rsidRPr="007F7DDE" w:rsidRDefault="000F031C" w:rsidP="000F031C">
      <w:pPr>
        <w:pStyle w:val="Antrat4"/>
        <w:rPr>
          <w:noProof w:val="0"/>
          <w:szCs w:val="22"/>
          <w:lang w:val="lt-LT"/>
        </w:rPr>
      </w:pPr>
      <w:r w:rsidRPr="007F7DDE">
        <w:rPr>
          <w:noProof w:val="0"/>
          <w:szCs w:val="22"/>
          <w:lang w:val="lt-LT"/>
        </w:rPr>
        <w:t>Vairavimas ir mechanizmų valdymas</w:t>
      </w:r>
    </w:p>
    <w:p w14:paraId="7859CD99" w14:textId="77777777" w:rsidR="000F031C" w:rsidRPr="007F7DDE" w:rsidRDefault="000F031C" w:rsidP="000F031C">
      <w:pPr>
        <w:numPr>
          <w:ilvl w:val="0"/>
          <w:numId w:val="4"/>
        </w:numPr>
        <w:tabs>
          <w:tab w:val="clear" w:pos="567"/>
        </w:tabs>
        <w:suppressAutoHyphens/>
        <w:spacing w:line="240" w:lineRule="auto"/>
        <w:rPr>
          <w:szCs w:val="22"/>
        </w:rPr>
      </w:pPr>
      <w:r w:rsidRPr="007F7DDE">
        <w:rPr>
          <w:szCs w:val="22"/>
          <w:lang w:val="lt-LT"/>
        </w:rPr>
        <w:t xml:space="preserve">Migrenos priepuolio metu reakcija gali būti sulėtėjusi. </w:t>
      </w:r>
      <w:r w:rsidRPr="007F7DDE">
        <w:rPr>
          <w:szCs w:val="22"/>
        </w:rPr>
        <w:t>Vairuojant ar valdant mechanizmus, reikia to nepamiršti.</w:t>
      </w:r>
    </w:p>
    <w:p w14:paraId="28314F55" w14:textId="77777777" w:rsidR="000F031C" w:rsidRPr="007F7DDE" w:rsidRDefault="000F031C" w:rsidP="000F031C">
      <w:pPr>
        <w:numPr>
          <w:ilvl w:val="0"/>
          <w:numId w:val="4"/>
        </w:numPr>
        <w:tabs>
          <w:tab w:val="clear" w:pos="567"/>
        </w:tabs>
        <w:suppressAutoHyphens/>
        <w:spacing w:line="240" w:lineRule="auto"/>
        <w:rPr>
          <w:b/>
          <w:szCs w:val="22"/>
        </w:rPr>
      </w:pPr>
      <w:r w:rsidRPr="007F7DDE">
        <w:rPr>
          <w:szCs w:val="22"/>
        </w:rPr>
        <w:t>Zomig neturėtų veikti gebėjimo vairuoti ir valdyti mechanizmus, tačiau prieš pradedant šiuos darbus geriausia būtų palaukti kol paaiškės, kaip Jus veikia Zomig</w:t>
      </w:r>
    </w:p>
    <w:p w14:paraId="06BD4753" w14:textId="77777777" w:rsidR="000F031C" w:rsidRPr="007F7DDE" w:rsidRDefault="000F031C" w:rsidP="000F031C">
      <w:pPr>
        <w:numPr>
          <w:ilvl w:val="12"/>
          <w:numId w:val="0"/>
        </w:numPr>
        <w:tabs>
          <w:tab w:val="clear" w:pos="567"/>
        </w:tabs>
        <w:spacing w:line="240" w:lineRule="auto"/>
        <w:ind w:right="-2"/>
        <w:rPr>
          <w:szCs w:val="22"/>
          <w:lang w:val="lt-LT"/>
        </w:rPr>
      </w:pPr>
    </w:p>
    <w:p w14:paraId="2665EDA8" w14:textId="77777777" w:rsidR="000F031C" w:rsidRPr="007F7DDE" w:rsidRDefault="000F031C" w:rsidP="000F031C">
      <w:pPr>
        <w:numPr>
          <w:ilvl w:val="12"/>
          <w:numId w:val="0"/>
        </w:numPr>
        <w:tabs>
          <w:tab w:val="clear" w:pos="567"/>
        </w:tabs>
        <w:spacing w:line="240" w:lineRule="auto"/>
        <w:ind w:right="-2"/>
        <w:rPr>
          <w:b/>
          <w:szCs w:val="22"/>
          <w:lang w:val="lt-LT"/>
        </w:rPr>
      </w:pPr>
      <w:r w:rsidRPr="007F7DDE">
        <w:rPr>
          <w:b/>
          <w:szCs w:val="22"/>
          <w:lang w:val="lt-LT"/>
        </w:rPr>
        <w:t>Svarbi informacija apie kai kurias pagalbines Zomig medžiagas</w:t>
      </w:r>
    </w:p>
    <w:p w14:paraId="2F5B09D8"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sudėtyje yra laktozės. Jeigu gydytojas Jums yra sakęs, kad netoleruojate kokių nors angliavandenių, kreipkitės į jį prieš pradėdami vartoti šį vaistą.</w:t>
      </w:r>
    </w:p>
    <w:p w14:paraId="529565B4" w14:textId="77777777" w:rsidR="000F031C" w:rsidRPr="007F7DDE" w:rsidRDefault="000F031C" w:rsidP="000F031C">
      <w:pPr>
        <w:numPr>
          <w:ilvl w:val="12"/>
          <w:numId w:val="0"/>
        </w:numPr>
        <w:tabs>
          <w:tab w:val="clear" w:pos="567"/>
        </w:tabs>
        <w:spacing w:line="240" w:lineRule="auto"/>
        <w:ind w:right="-2"/>
        <w:rPr>
          <w:szCs w:val="22"/>
          <w:lang w:val="lt-LT"/>
        </w:rPr>
      </w:pPr>
    </w:p>
    <w:p w14:paraId="486B9A1C" w14:textId="77777777" w:rsidR="000F031C" w:rsidRPr="007F7DDE" w:rsidRDefault="000F031C" w:rsidP="000F031C">
      <w:pPr>
        <w:numPr>
          <w:ilvl w:val="12"/>
          <w:numId w:val="0"/>
        </w:numPr>
        <w:tabs>
          <w:tab w:val="clear" w:pos="567"/>
        </w:tabs>
        <w:spacing w:line="240" w:lineRule="auto"/>
        <w:ind w:right="-2"/>
        <w:rPr>
          <w:szCs w:val="22"/>
          <w:lang w:val="lt-LT"/>
        </w:rPr>
      </w:pPr>
    </w:p>
    <w:p w14:paraId="6303F757"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3.</w:t>
      </w:r>
      <w:r w:rsidRPr="007F7DDE">
        <w:rPr>
          <w:sz w:val="22"/>
          <w:szCs w:val="22"/>
          <w:lang w:val="lt-LT"/>
        </w:rPr>
        <w:tab/>
        <w:t xml:space="preserve"> Kaip vartoti Zomig </w:t>
      </w:r>
    </w:p>
    <w:p w14:paraId="2A34B646" w14:textId="77777777" w:rsidR="000F031C" w:rsidRPr="007F7DDE" w:rsidRDefault="000F031C" w:rsidP="000F031C">
      <w:pPr>
        <w:numPr>
          <w:ilvl w:val="12"/>
          <w:numId w:val="0"/>
        </w:numPr>
        <w:tabs>
          <w:tab w:val="clear" w:pos="567"/>
        </w:tabs>
        <w:spacing w:line="240" w:lineRule="auto"/>
        <w:ind w:right="-2"/>
        <w:rPr>
          <w:szCs w:val="22"/>
          <w:lang w:val="lt-LT"/>
        </w:rPr>
      </w:pPr>
    </w:p>
    <w:p w14:paraId="434163F6"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visada vartokite tiksliai, kaip nurodė gydytojas. Jeigu abejojate, kreipkitės į gydytoją arba vaistininką.</w:t>
      </w:r>
    </w:p>
    <w:p w14:paraId="3EA4A79D"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galima gerti iš karto, kai tik prasideda migrenos priepuolis. Taip pat jo galima išgerti pajutus, kad toks priepuolis artėja.</w:t>
      </w:r>
    </w:p>
    <w:p w14:paraId="4DBF044E" w14:textId="77777777" w:rsidR="000F031C" w:rsidRPr="007F7DDE" w:rsidRDefault="000F031C" w:rsidP="000F031C">
      <w:pPr>
        <w:numPr>
          <w:ilvl w:val="12"/>
          <w:numId w:val="0"/>
        </w:numPr>
        <w:tabs>
          <w:tab w:val="clear" w:pos="567"/>
        </w:tabs>
        <w:spacing w:line="240" w:lineRule="auto"/>
        <w:ind w:right="-2"/>
        <w:rPr>
          <w:szCs w:val="22"/>
          <w:lang w:val="lt-LT"/>
        </w:rPr>
      </w:pPr>
    </w:p>
    <w:p w14:paraId="34150F1C" w14:textId="77777777" w:rsidR="000F031C" w:rsidRPr="007F7DDE" w:rsidRDefault="000F031C" w:rsidP="000F031C">
      <w:pPr>
        <w:numPr>
          <w:ilvl w:val="12"/>
          <w:numId w:val="0"/>
        </w:numPr>
        <w:tabs>
          <w:tab w:val="clear" w:pos="567"/>
        </w:tabs>
        <w:spacing w:line="240" w:lineRule="auto"/>
        <w:ind w:right="-2"/>
        <w:rPr>
          <w:i/>
          <w:szCs w:val="22"/>
          <w:lang w:val="lt-LT"/>
        </w:rPr>
      </w:pPr>
      <w:r w:rsidRPr="007F7DDE">
        <w:rPr>
          <w:i/>
          <w:szCs w:val="22"/>
          <w:lang w:val="lt-LT"/>
        </w:rPr>
        <w:t xml:space="preserve">Suaugusiesiems </w:t>
      </w:r>
    </w:p>
    <w:p w14:paraId="26F178CB"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Įprastinė dozė – viena tabletė (2,5 mg). Nurykite tabletę, užgerdami vandeniu.</w:t>
      </w:r>
    </w:p>
    <w:p w14:paraId="18B3D280"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Jeigu migrenos priepuolis per 2 val. nepraėjo arba per 24 val.pasikartojo, galima išgerti dar vieną tabletę.</w:t>
      </w:r>
    </w:p>
    <w:p w14:paraId="459F284E"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Jeigu šios tabletės pakankamai nepadeda, apie tai pasakykite gydytojui, kuris gali padidinti dozę iki 5 mg arba keisti gydymą.</w:t>
      </w:r>
    </w:p>
    <w:p w14:paraId="05DA0DD5" w14:textId="77777777" w:rsidR="000F031C" w:rsidRPr="007F7DDE" w:rsidRDefault="000F031C" w:rsidP="000F031C">
      <w:pPr>
        <w:numPr>
          <w:ilvl w:val="12"/>
          <w:numId w:val="0"/>
        </w:numPr>
        <w:tabs>
          <w:tab w:val="clear" w:pos="567"/>
        </w:tabs>
        <w:spacing w:line="240" w:lineRule="auto"/>
        <w:ind w:right="-2"/>
        <w:rPr>
          <w:szCs w:val="22"/>
          <w:lang w:val="lt-LT"/>
        </w:rPr>
      </w:pPr>
    </w:p>
    <w:p w14:paraId="19516186"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Negalima vartoti didesnės dozės negu paskyrė gydytojas. Didžiausia paros dozė – 10 mg.</w:t>
      </w:r>
    </w:p>
    <w:p w14:paraId="62170D8C" w14:textId="77777777" w:rsidR="000F031C" w:rsidRPr="007F7DDE" w:rsidRDefault="000F031C" w:rsidP="000F031C">
      <w:pPr>
        <w:numPr>
          <w:ilvl w:val="12"/>
          <w:numId w:val="0"/>
        </w:numPr>
        <w:tabs>
          <w:tab w:val="clear" w:pos="567"/>
        </w:tabs>
        <w:spacing w:line="240" w:lineRule="auto"/>
        <w:ind w:right="-2"/>
        <w:rPr>
          <w:szCs w:val="22"/>
          <w:lang w:val="lt-LT"/>
        </w:rPr>
      </w:pPr>
    </w:p>
    <w:p w14:paraId="296F92B8" w14:textId="77777777" w:rsidR="000F031C" w:rsidRPr="007F7DDE" w:rsidRDefault="000F031C" w:rsidP="000F031C">
      <w:pPr>
        <w:numPr>
          <w:ilvl w:val="12"/>
          <w:numId w:val="0"/>
        </w:numPr>
        <w:tabs>
          <w:tab w:val="clear" w:pos="567"/>
        </w:tabs>
        <w:spacing w:line="240" w:lineRule="auto"/>
        <w:ind w:right="-2"/>
        <w:rPr>
          <w:i/>
          <w:iCs/>
          <w:szCs w:val="22"/>
          <w:lang w:val="lt-LT"/>
        </w:rPr>
      </w:pPr>
      <w:r w:rsidRPr="007F7DDE">
        <w:rPr>
          <w:i/>
          <w:iCs/>
          <w:szCs w:val="22"/>
          <w:lang w:val="lt-LT"/>
        </w:rPr>
        <w:t>Vartojimas vaikams (iki 12 metų)</w:t>
      </w:r>
    </w:p>
    <w:p w14:paraId="385C7509"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Zolmitriptano tablečių saugumas ir veiksmingumas vaikams neištirtas, todėl jiems Zomig tabletės nerekomenduojamas.</w:t>
      </w:r>
    </w:p>
    <w:p w14:paraId="4E02AC17" w14:textId="77777777" w:rsidR="000F031C" w:rsidRPr="007F7DDE" w:rsidRDefault="000F031C" w:rsidP="000F031C">
      <w:pPr>
        <w:numPr>
          <w:ilvl w:val="12"/>
          <w:numId w:val="0"/>
        </w:numPr>
        <w:tabs>
          <w:tab w:val="clear" w:pos="567"/>
        </w:tabs>
        <w:spacing w:line="240" w:lineRule="auto"/>
        <w:ind w:right="-2"/>
        <w:rPr>
          <w:szCs w:val="22"/>
          <w:lang w:val="lt-LT"/>
        </w:rPr>
      </w:pPr>
    </w:p>
    <w:p w14:paraId="5790D5AE" w14:textId="77777777" w:rsidR="000F031C" w:rsidRPr="007F7DDE" w:rsidRDefault="000F031C" w:rsidP="000F031C">
      <w:pPr>
        <w:numPr>
          <w:ilvl w:val="12"/>
          <w:numId w:val="0"/>
        </w:numPr>
        <w:tabs>
          <w:tab w:val="clear" w:pos="567"/>
        </w:tabs>
        <w:spacing w:line="240" w:lineRule="auto"/>
        <w:ind w:right="-2"/>
        <w:rPr>
          <w:i/>
          <w:iCs/>
          <w:szCs w:val="22"/>
          <w:lang w:val="lt-LT"/>
        </w:rPr>
      </w:pPr>
      <w:r w:rsidRPr="007F7DDE">
        <w:rPr>
          <w:i/>
          <w:iCs/>
          <w:szCs w:val="22"/>
          <w:lang w:val="lt-LT"/>
        </w:rPr>
        <w:t>Vartojimas paaugliams (12-17 metų)</w:t>
      </w:r>
    </w:p>
    <w:p w14:paraId="6A62608E"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Zomig tablečių veiksmingumas 12-17 metų pacientams placebu kontroliuojamais klinikiniais tyrimais neįrodytas, todėl jiems Zomig tabletės nerekomenduojamas.</w:t>
      </w:r>
    </w:p>
    <w:p w14:paraId="5B1F1A73" w14:textId="77777777" w:rsidR="000F031C" w:rsidRPr="007F7DDE" w:rsidRDefault="000F031C" w:rsidP="000F031C">
      <w:pPr>
        <w:numPr>
          <w:ilvl w:val="12"/>
          <w:numId w:val="0"/>
        </w:numPr>
        <w:tabs>
          <w:tab w:val="clear" w:pos="567"/>
        </w:tabs>
        <w:spacing w:line="240" w:lineRule="auto"/>
        <w:ind w:right="-2"/>
        <w:rPr>
          <w:szCs w:val="22"/>
          <w:lang w:val="lt-LT"/>
        </w:rPr>
      </w:pPr>
    </w:p>
    <w:p w14:paraId="53469913" w14:textId="77777777" w:rsidR="000F031C" w:rsidRPr="007F7DDE" w:rsidRDefault="000F031C" w:rsidP="000F031C">
      <w:pPr>
        <w:numPr>
          <w:ilvl w:val="12"/>
          <w:numId w:val="0"/>
        </w:numPr>
        <w:tabs>
          <w:tab w:val="clear" w:pos="567"/>
        </w:tabs>
        <w:spacing w:line="240" w:lineRule="auto"/>
        <w:ind w:right="-2"/>
        <w:rPr>
          <w:i/>
          <w:iCs/>
          <w:szCs w:val="22"/>
          <w:lang w:val="lt-LT"/>
        </w:rPr>
      </w:pPr>
      <w:r w:rsidRPr="007F7DDE">
        <w:rPr>
          <w:i/>
          <w:iCs/>
          <w:szCs w:val="22"/>
          <w:lang w:val="lt-LT"/>
        </w:rPr>
        <w:t>Senyviems ≥ 65 metų pacientams</w:t>
      </w:r>
    </w:p>
    <w:p w14:paraId="566B4BF0"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Sisteminių tyrimų Zomig vartojimo saugumui ir efektyvumui vyresniems kaip 65 metų asmenims įvertinti neatlikta.</w:t>
      </w:r>
    </w:p>
    <w:p w14:paraId="6D4D0E73" w14:textId="77777777" w:rsidR="000F031C" w:rsidRPr="007F7DDE" w:rsidRDefault="000F031C" w:rsidP="000F031C">
      <w:pPr>
        <w:numPr>
          <w:ilvl w:val="12"/>
          <w:numId w:val="0"/>
        </w:numPr>
        <w:tabs>
          <w:tab w:val="clear" w:pos="567"/>
        </w:tabs>
        <w:spacing w:line="240" w:lineRule="auto"/>
        <w:ind w:right="-2"/>
        <w:rPr>
          <w:szCs w:val="22"/>
          <w:lang w:val="lt-LT"/>
        </w:rPr>
      </w:pPr>
    </w:p>
    <w:p w14:paraId="403050EE" w14:textId="77777777" w:rsidR="000F031C" w:rsidRPr="007F7DDE" w:rsidRDefault="000F031C" w:rsidP="000F031C">
      <w:pPr>
        <w:numPr>
          <w:ilvl w:val="12"/>
          <w:numId w:val="0"/>
        </w:numPr>
        <w:tabs>
          <w:tab w:val="clear" w:pos="567"/>
        </w:tabs>
        <w:spacing w:line="240" w:lineRule="auto"/>
        <w:ind w:right="-2"/>
        <w:rPr>
          <w:i/>
          <w:iCs/>
          <w:szCs w:val="22"/>
          <w:lang w:val="lt-LT"/>
        </w:rPr>
      </w:pPr>
      <w:r w:rsidRPr="007F7DDE">
        <w:rPr>
          <w:i/>
          <w:iCs/>
          <w:szCs w:val="22"/>
          <w:lang w:val="lt-LT"/>
        </w:rPr>
        <w:t>Pacientams, kurių kepenų funkcija sutrikusi</w:t>
      </w:r>
    </w:p>
    <w:p w14:paraId="189D9DBE"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iCs/>
          <w:szCs w:val="22"/>
          <w:lang w:val="lt-LT"/>
        </w:rPr>
        <w:t>Pacientams, kurių kepenų funkcija sutrikusi</w:t>
      </w:r>
      <w:r w:rsidRPr="007F7DDE">
        <w:rPr>
          <w:szCs w:val="22"/>
          <w:lang w:val="lt-LT"/>
        </w:rPr>
        <w:t xml:space="preserve">, Zomig metabolizmas sulėtėja, todėl pacientams, </w:t>
      </w:r>
      <w:r w:rsidRPr="007F7DDE">
        <w:rPr>
          <w:i/>
          <w:szCs w:val="22"/>
          <w:lang w:val="lt-LT"/>
        </w:rPr>
        <w:t xml:space="preserve"> </w:t>
      </w:r>
      <w:r w:rsidRPr="007F7DDE">
        <w:rPr>
          <w:szCs w:val="22"/>
          <w:lang w:val="lt-LT"/>
        </w:rPr>
        <w:t>kurių kepenų funkcija vidutiniškai arba sunkiai sutrikusi, rekomenduojama vartoti ne daugiau kaip 5 mg per 24 val.</w:t>
      </w:r>
    </w:p>
    <w:p w14:paraId="71B94F59" w14:textId="77777777" w:rsidR="000F031C" w:rsidRPr="007F7DDE" w:rsidRDefault="000F031C" w:rsidP="000F031C">
      <w:pPr>
        <w:numPr>
          <w:ilvl w:val="12"/>
          <w:numId w:val="0"/>
        </w:numPr>
        <w:tabs>
          <w:tab w:val="clear" w:pos="567"/>
        </w:tabs>
        <w:spacing w:line="240" w:lineRule="auto"/>
        <w:ind w:right="-2"/>
        <w:rPr>
          <w:szCs w:val="22"/>
          <w:lang w:val="lt-LT"/>
        </w:rPr>
      </w:pPr>
    </w:p>
    <w:p w14:paraId="6D25F48D"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i/>
          <w:iCs/>
          <w:szCs w:val="22"/>
          <w:lang w:val="lt-LT"/>
        </w:rPr>
        <w:t>Pacientams, kurių inkstų funkcija sutrikusi</w:t>
      </w:r>
    </w:p>
    <w:p w14:paraId="6423C2BA"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iCs/>
          <w:szCs w:val="22"/>
          <w:lang w:val="lt-LT"/>
        </w:rPr>
        <w:t>Pacientams, kurių inkstų funkcija sutrikusi</w:t>
      </w:r>
      <w:r w:rsidRPr="007F7DDE">
        <w:rPr>
          <w:szCs w:val="22"/>
          <w:lang w:val="lt-LT"/>
        </w:rPr>
        <w:t>, dozės koreguoti nereikia.</w:t>
      </w:r>
    </w:p>
    <w:p w14:paraId="4AF23D00" w14:textId="77777777" w:rsidR="000F031C" w:rsidRPr="007F7DDE" w:rsidRDefault="000F031C" w:rsidP="000F031C">
      <w:pPr>
        <w:numPr>
          <w:ilvl w:val="12"/>
          <w:numId w:val="0"/>
        </w:numPr>
        <w:tabs>
          <w:tab w:val="clear" w:pos="567"/>
        </w:tabs>
        <w:spacing w:line="240" w:lineRule="auto"/>
        <w:ind w:right="-2"/>
        <w:rPr>
          <w:szCs w:val="22"/>
          <w:lang w:val="lt-LT"/>
        </w:rPr>
      </w:pPr>
    </w:p>
    <w:p w14:paraId="4A1B0443" w14:textId="77777777" w:rsidR="000F031C" w:rsidRPr="007F7DDE" w:rsidRDefault="000F031C" w:rsidP="000F031C">
      <w:pPr>
        <w:pStyle w:val="Antrat4"/>
        <w:rPr>
          <w:szCs w:val="22"/>
          <w:lang w:val="lt-LT"/>
        </w:rPr>
      </w:pPr>
      <w:r w:rsidRPr="007F7DDE">
        <w:rPr>
          <w:szCs w:val="22"/>
          <w:lang w:val="lt-LT"/>
        </w:rPr>
        <w:t>Ką daryti pavartojus per didelę dozę</w:t>
      </w:r>
    </w:p>
    <w:p w14:paraId="097F6153"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Išgėrę daugiau Zomig tablečių negu nurodė gydytojas, tuojau pat kreipkitės į savo gydytoją arba į artimiausią ligoninę. Pasiimkite Zomig tablets.</w:t>
      </w:r>
    </w:p>
    <w:p w14:paraId="76C55E9A" w14:textId="77777777" w:rsidR="000F031C" w:rsidRPr="007F7DDE" w:rsidRDefault="000F031C" w:rsidP="000F031C">
      <w:pPr>
        <w:numPr>
          <w:ilvl w:val="12"/>
          <w:numId w:val="0"/>
        </w:numPr>
        <w:tabs>
          <w:tab w:val="clear" w:pos="567"/>
        </w:tabs>
        <w:spacing w:line="240" w:lineRule="auto"/>
        <w:rPr>
          <w:szCs w:val="22"/>
          <w:lang w:val="lt-LT"/>
        </w:rPr>
      </w:pPr>
    </w:p>
    <w:p w14:paraId="0CCB35A8"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4.</w:t>
      </w:r>
      <w:r w:rsidRPr="007F7DDE">
        <w:rPr>
          <w:sz w:val="22"/>
          <w:szCs w:val="22"/>
          <w:lang w:val="lt-LT"/>
        </w:rPr>
        <w:tab/>
        <w:t>Galimas šalutinis poveikis</w:t>
      </w:r>
    </w:p>
    <w:p w14:paraId="6AD61D4F" w14:textId="77777777" w:rsidR="000F031C" w:rsidRPr="007F7DDE" w:rsidRDefault="000F031C" w:rsidP="000F031C">
      <w:pPr>
        <w:numPr>
          <w:ilvl w:val="12"/>
          <w:numId w:val="0"/>
        </w:numPr>
        <w:tabs>
          <w:tab w:val="clear" w:pos="567"/>
        </w:tabs>
        <w:spacing w:line="240" w:lineRule="auto"/>
        <w:rPr>
          <w:szCs w:val="22"/>
          <w:lang w:val="lt-LT"/>
        </w:rPr>
      </w:pPr>
    </w:p>
    <w:p w14:paraId="332F5124"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Šis vaistas, kaip ir visi kiti, gali sukelti šalutinį poveikį, nors jis pasireiškia ne visiems žmonėms. Kai kurių žemiau išvardytų simptomų priežastis gali būti pats migrenos priepuolis. </w:t>
      </w:r>
    </w:p>
    <w:p w14:paraId="3948AC38" w14:textId="77777777" w:rsidR="000F031C" w:rsidRPr="007F7DDE" w:rsidRDefault="000F031C" w:rsidP="000F031C">
      <w:pPr>
        <w:numPr>
          <w:ilvl w:val="12"/>
          <w:numId w:val="0"/>
        </w:numPr>
        <w:tabs>
          <w:tab w:val="clear" w:pos="567"/>
        </w:tabs>
        <w:spacing w:line="240" w:lineRule="auto"/>
        <w:ind w:right="-29"/>
        <w:rPr>
          <w:szCs w:val="22"/>
          <w:lang w:val="lt-LT"/>
        </w:rPr>
      </w:pPr>
    </w:p>
    <w:p w14:paraId="3403A787" w14:textId="77777777" w:rsidR="000F031C" w:rsidRPr="007F7DDE" w:rsidRDefault="000F031C" w:rsidP="000F031C">
      <w:pPr>
        <w:numPr>
          <w:ilvl w:val="12"/>
          <w:numId w:val="0"/>
        </w:numPr>
        <w:tabs>
          <w:tab w:val="clear" w:pos="567"/>
        </w:tabs>
        <w:spacing w:line="240" w:lineRule="auto"/>
        <w:ind w:right="-29"/>
        <w:rPr>
          <w:bCs/>
          <w:i/>
          <w:iCs/>
          <w:szCs w:val="22"/>
          <w:lang w:val="lt-LT"/>
        </w:rPr>
      </w:pPr>
      <w:r w:rsidRPr="007F7DDE">
        <w:rPr>
          <w:bCs/>
          <w:i/>
          <w:iCs/>
          <w:szCs w:val="22"/>
          <w:lang w:val="lt-LT"/>
        </w:rPr>
        <w:lastRenderedPageBreak/>
        <w:t>Dažnas šalutinis poveikis (pasireiškia daugiau kaip vienam žmogui iš 100):</w:t>
      </w:r>
    </w:p>
    <w:p w14:paraId="0B3EAEF4"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jutimo pojūčio išnykimas, rankų ir kojų pirštų dilgčiojimas, sutrikęs odos jautrumas;</w:t>
      </w:r>
    </w:p>
    <w:p w14:paraId="7ECA6FFF"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mieguistumas, galvos svaigimas, šilumos pojūtis;</w:t>
      </w:r>
    </w:p>
    <w:p w14:paraId="37379408"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galvos skausmas;</w:t>
      </w:r>
    </w:p>
    <w:p w14:paraId="6A36BD43"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netolygūs širdies susitraukimai;</w:t>
      </w:r>
    </w:p>
    <w:p w14:paraId="5107A2AF"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pykinimas, vėmimas;</w:t>
      </w:r>
    </w:p>
    <w:p w14:paraId="2CF8EA45"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skrandžio skausmas;</w:t>
      </w:r>
    </w:p>
    <w:p w14:paraId="6440129C"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sausa burna;</w:t>
      </w:r>
    </w:p>
    <w:p w14:paraId="0916D7B2"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pasunkėjęs rijimas;</w:t>
      </w:r>
    </w:p>
    <w:p w14:paraId="4C5D8627"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raumenų silpnumas ar raumenų skausmas;</w:t>
      </w:r>
    </w:p>
    <w:p w14:paraId="3AF072BD"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silpnumas;</w:t>
      </w:r>
    </w:p>
    <w:p w14:paraId="356E9E11"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gerklės, kaklo, rankų ir kojų ar krūtinės sunkumas, gniaužimas, skausmas ar spaudimo pojūtis.</w:t>
      </w:r>
    </w:p>
    <w:p w14:paraId="6FB2D11B" w14:textId="77777777" w:rsidR="000F031C" w:rsidRPr="007F7DDE" w:rsidRDefault="000F031C" w:rsidP="000F031C">
      <w:pPr>
        <w:numPr>
          <w:ilvl w:val="12"/>
          <w:numId w:val="0"/>
        </w:numPr>
        <w:tabs>
          <w:tab w:val="clear" w:pos="567"/>
        </w:tabs>
        <w:spacing w:line="240" w:lineRule="auto"/>
        <w:ind w:right="-29"/>
        <w:rPr>
          <w:szCs w:val="22"/>
          <w:lang w:val="lt-LT"/>
        </w:rPr>
      </w:pPr>
    </w:p>
    <w:p w14:paraId="3A0CFE55" w14:textId="77777777" w:rsidR="000F031C" w:rsidRPr="007F7DDE" w:rsidRDefault="000F031C" w:rsidP="000F031C">
      <w:pPr>
        <w:numPr>
          <w:ilvl w:val="12"/>
          <w:numId w:val="0"/>
        </w:numPr>
        <w:tabs>
          <w:tab w:val="clear" w:pos="567"/>
        </w:tabs>
        <w:spacing w:line="240" w:lineRule="auto"/>
        <w:ind w:right="-29"/>
        <w:rPr>
          <w:bCs/>
          <w:i/>
          <w:iCs/>
          <w:szCs w:val="22"/>
          <w:lang w:val="lt-LT"/>
        </w:rPr>
      </w:pPr>
      <w:r w:rsidRPr="007F7DDE">
        <w:rPr>
          <w:bCs/>
          <w:i/>
          <w:iCs/>
          <w:szCs w:val="22"/>
          <w:lang w:val="lt-LT"/>
        </w:rPr>
        <w:t xml:space="preserve">Nedažnas šalutinis poveikis (pasireiškia mažiau kaip vienam žmogui iš 100): </w:t>
      </w:r>
    </w:p>
    <w:p w14:paraId="1F85D0BB"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labai dažni širdies susitraukimai;</w:t>
      </w:r>
    </w:p>
    <w:p w14:paraId="6BA56535"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trumpalaikis kraujospūdžio padidėjimas;</w:t>
      </w:r>
    </w:p>
    <w:p w14:paraId="432882D6"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 xml:space="preserve">šlapimo kiekio padidėjimas arba šlapinimosi padažnėjimas. </w:t>
      </w:r>
    </w:p>
    <w:p w14:paraId="04302AD5" w14:textId="77777777" w:rsidR="000F031C" w:rsidRPr="007F7DDE" w:rsidRDefault="000F031C" w:rsidP="000F031C">
      <w:pPr>
        <w:numPr>
          <w:ilvl w:val="12"/>
          <w:numId w:val="0"/>
        </w:numPr>
        <w:tabs>
          <w:tab w:val="clear" w:pos="567"/>
        </w:tabs>
        <w:spacing w:line="240" w:lineRule="auto"/>
        <w:ind w:right="-29"/>
        <w:rPr>
          <w:szCs w:val="22"/>
          <w:lang w:val="lt-LT"/>
        </w:rPr>
      </w:pPr>
    </w:p>
    <w:p w14:paraId="46E7CDBF" w14:textId="77777777" w:rsidR="000F031C" w:rsidRPr="007F7DDE" w:rsidRDefault="000F031C" w:rsidP="000F031C">
      <w:pPr>
        <w:numPr>
          <w:ilvl w:val="12"/>
          <w:numId w:val="0"/>
        </w:numPr>
        <w:tabs>
          <w:tab w:val="clear" w:pos="567"/>
        </w:tabs>
        <w:spacing w:line="240" w:lineRule="auto"/>
        <w:ind w:right="-29"/>
        <w:rPr>
          <w:bCs/>
          <w:i/>
          <w:iCs/>
          <w:szCs w:val="22"/>
          <w:lang w:val="lt-LT"/>
        </w:rPr>
      </w:pPr>
      <w:r w:rsidRPr="007F7DDE">
        <w:rPr>
          <w:bCs/>
          <w:i/>
          <w:iCs/>
          <w:szCs w:val="22"/>
          <w:lang w:val="lt-LT"/>
        </w:rPr>
        <w:t xml:space="preserve">Retas šalutinis poveikis (pasireiškia mažiau kaip vienam žmogui iš 1000): </w:t>
      </w:r>
    </w:p>
    <w:p w14:paraId="45CD0435"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 xml:space="preserve">alerginė ar padidėjusio jautrumo reakcija: išbėrimas ruplėmis (dilgėlinė) bei veido, lūpų,  </w:t>
      </w:r>
    </w:p>
    <w:p w14:paraId="65274DB4"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burnos ertmės, liežuvio ir gerklės patinimas. Jei manote, kad Zomig sukėlė alerginę reakciją, </w:t>
      </w:r>
    </w:p>
    <w:p w14:paraId="2FDCD42C"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nedelsdami nutraukite šio vaisto vartojimą ir kreipkitės į gydytoją.</w:t>
      </w:r>
      <w:r w:rsidRPr="007F7DDE">
        <w:rPr>
          <w:szCs w:val="22"/>
          <w:lang w:val="lt-LT"/>
        </w:rPr>
        <w:cr/>
      </w:r>
    </w:p>
    <w:p w14:paraId="45C47766" w14:textId="77777777" w:rsidR="000F031C" w:rsidRPr="007F7DDE" w:rsidRDefault="000F031C" w:rsidP="000F031C">
      <w:pPr>
        <w:numPr>
          <w:ilvl w:val="12"/>
          <w:numId w:val="0"/>
        </w:numPr>
        <w:tabs>
          <w:tab w:val="clear" w:pos="567"/>
        </w:tabs>
        <w:spacing w:line="240" w:lineRule="auto"/>
        <w:ind w:right="-29"/>
        <w:rPr>
          <w:bCs/>
          <w:i/>
          <w:iCs/>
          <w:szCs w:val="22"/>
          <w:lang w:val="lt-LT"/>
        </w:rPr>
      </w:pPr>
      <w:r w:rsidRPr="007F7DDE">
        <w:rPr>
          <w:bCs/>
          <w:i/>
          <w:iCs/>
          <w:szCs w:val="22"/>
          <w:lang w:val="lt-LT"/>
        </w:rPr>
        <w:t xml:space="preserve">Labai retas šalutinis poveikis (pasireiškia mažiau kaip vienam žmogui iš 10000): </w:t>
      </w:r>
    </w:p>
    <w:p w14:paraId="1D254E9C"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 xml:space="preserve">krūtinės angina (krūtinės skausmas, kurį dažnai sukelia fizinis krūvis), miokardo infarktas  </w:t>
      </w:r>
    </w:p>
    <w:p w14:paraId="3B45863F"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(širdies priepuolis) ar širdies kraujagyslių spazmas. Jeigu, išgėrę Zomig, pajutote krūtinės  </w:t>
      </w:r>
    </w:p>
    <w:p w14:paraId="753BF4FA"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skausmą ar dusulį, daugiau šio vaisto nevartokite ir kreipkitės į gydytoją;</w:t>
      </w:r>
    </w:p>
    <w:p w14:paraId="18320FB6"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 xml:space="preserve">žarnų kraujagyslių spazmas, dėl kurio gali būti pažeistos žarnos, prasidėti pilvo skausmas arba </w:t>
      </w:r>
    </w:p>
    <w:p w14:paraId="53917A61"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viduriavimas kraujingomis išmatomis. Jeigu taip atsitiktų, daugiau šio vaisto nevartokite ir </w:t>
      </w:r>
    </w:p>
    <w:p w14:paraId="0F10BD19"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 xml:space="preserve">             kreipkitės į gydytoją.</w:t>
      </w:r>
    </w:p>
    <w:p w14:paraId="1033241A" w14:textId="77777777" w:rsidR="000F031C" w:rsidRPr="007F7DDE" w:rsidRDefault="000F031C" w:rsidP="000F031C">
      <w:pPr>
        <w:numPr>
          <w:ilvl w:val="12"/>
          <w:numId w:val="0"/>
        </w:numPr>
        <w:tabs>
          <w:tab w:val="clear" w:pos="567"/>
        </w:tabs>
        <w:spacing w:line="240" w:lineRule="auto"/>
        <w:ind w:right="-29"/>
        <w:rPr>
          <w:szCs w:val="22"/>
          <w:lang w:val="lt-LT"/>
        </w:rPr>
      </w:pPr>
      <w:r w:rsidRPr="007F7DDE">
        <w:rPr>
          <w:szCs w:val="22"/>
          <w:lang w:val="lt-LT"/>
        </w:rPr>
        <w:t>•</w:t>
      </w:r>
      <w:r w:rsidRPr="007F7DDE">
        <w:rPr>
          <w:szCs w:val="22"/>
          <w:lang w:val="lt-LT"/>
        </w:rPr>
        <w:tab/>
        <w:t>Primygtinis noras šlapintis.</w:t>
      </w:r>
    </w:p>
    <w:p w14:paraId="14FCBFE2" w14:textId="77777777" w:rsidR="000F031C" w:rsidRPr="007F7DDE" w:rsidRDefault="000F031C" w:rsidP="000F031C">
      <w:pPr>
        <w:numPr>
          <w:ilvl w:val="12"/>
          <w:numId w:val="0"/>
        </w:numPr>
        <w:tabs>
          <w:tab w:val="clear" w:pos="567"/>
        </w:tabs>
        <w:spacing w:line="240" w:lineRule="auto"/>
        <w:ind w:right="-29"/>
        <w:rPr>
          <w:szCs w:val="22"/>
          <w:lang w:val="lt-LT"/>
        </w:rPr>
      </w:pPr>
    </w:p>
    <w:p w14:paraId="3F59EAB0" w14:textId="77777777" w:rsidR="000F031C" w:rsidRPr="007F7DDE" w:rsidRDefault="000F031C" w:rsidP="000F031C">
      <w:pPr>
        <w:numPr>
          <w:ilvl w:val="12"/>
          <w:numId w:val="0"/>
        </w:numPr>
        <w:tabs>
          <w:tab w:val="clear" w:pos="567"/>
        </w:tabs>
        <w:spacing w:line="240" w:lineRule="auto"/>
        <w:ind w:right="-29"/>
        <w:rPr>
          <w:szCs w:val="22"/>
          <w:lang w:val="lt-LT"/>
        </w:rPr>
      </w:pPr>
    </w:p>
    <w:p w14:paraId="778D3481" w14:textId="77777777" w:rsidR="000F031C" w:rsidRPr="007F7DDE" w:rsidRDefault="000F031C" w:rsidP="000F031C">
      <w:pPr>
        <w:ind w:right="-449"/>
        <w:rPr>
          <w:b/>
          <w:szCs w:val="22"/>
          <w:lang w:val="lt-LT"/>
        </w:rPr>
      </w:pPr>
      <w:r w:rsidRPr="007F7DDE">
        <w:rPr>
          <w:b/>
          <w:szCs w:val="22"/>
          <w:lang w:val="lt-LT"/>
        </w:rPr>
        <w:t>Pranešimas apie šalutinį poveikį</w:t>
      </w:r>
    </w:p>
    <w:p w14:paraId="1477A403" w14:textId="231B6F29" w:rsidR="00D40559" w:rsidRPr="00D40559" w:rsidRDefault="000F031C" w:rsidP="00D40559">
      <w:pPr>
        <w:ind w:right="-449"/>
        <w:rPr>
          <w:rFonts w:eastAsia="Times New Roman"/>
          <w:noProof/>
          <w:snapToGrid w:val="0"/>
          <w:szCs w:val="24"/>
          <w:lang w:val="lt-LT" w:eastAsia="en-US"/>
        </w:rPr>
      </w:pPr>
      <w:r w:rsidRPr="007F7DDE">
        <w:rPr>
          <w:noProof/>
          <w:szCs w:val="22"/>
          <w:lang w:val="lt-LT"/>
        </w:rPr>
        <w:t>Jeigu pasireiškė šalutinis poveikis, įskaitant šiame lapelyje nenurodytą, pasakykite gydytojui arba vaistininkui</w:t>
      </w:r>
      <w:r w:rsidRPr="007F7DDE">
        <w:rPr>
          <w:szCs w:val="22"/>
          <w:lang w:val="lt-LT"/>
        </w:rPr>
        <w:t>.</w:t>
      </w:r>
      <w:r w:rsidRPr="007F7DDE">
        <w:rPr>
          <w:noProof/>
          <w:szCs w:val="22"/>
          <w:lang w:val="lt-LT"/>
        </w:rPr>
        <w:t xml:space="preserve"> </w:t>
      </w:r>
      <w:r w:rsidR="00D40559" w:rsidRPr="00D40559">
        <w:rPr>
          <w:rFonts w:eastAsia="Times New Roman"/>
          <w:snapToGrid w:val="0"/>
          <w:lang w:val="lt-LT" w:eastAsia="en-US"/>
        </w:rPr>
        <w:t>Apie šalutinį poveikį taip pat galite pranešti Valstybinei vaistų kontrolės tarnybai prie Lietuvos Respublikos sveikatos apsaugos ministerijos nemokamu t</w:t>
      </w:r>
      <w:r w:rsidR="00D40559" w:rsidRPr="00D40559">
        <w:rPr>
          <w:rFonts w:eastAsia="Times New Roman"/>
          <w:snapToGrid w:val="0"/>
          <w:lang w:val="lt-LT"/>
        </w:rPr>
        <w:t>elefonu 8 800 73568</w:t>
      </w:r>
      <w:r w:rsidR="00D40559" w:rsidRPr="00D40559">
        <w:rPr>
          <w:rFonts w:eastAsia="Times New Roman"/>
          <w:snapToGrid w:val="0"/>
          <w:lang w:val="lt-LT" w:eastAsia="en-US"/>
        </w:rPr>
        <w:t xml:space="preserve"> arba užpildyti interneto svetainėje </w:t>
      </w:r>
      <w:hyperlink r:id="rId8" w:history="1">
        <w:r w:rsidR="00D40559" w:rsidRPr="00D40559">
          <w:rPr>
            <w:snapToGrid w:val="0"/>
            <w:color w:val="0000FF"/>
            <w:u w:val="single"/>
            <w:lang w:val="lt-LT" w:eastAsia="en-US"/>
          </w:rPr>
          <w:t>www.vvkt.lt</w:t>
        </w:r>
      </w:hyperlink>
      <w:r w:rsidR="00D40559" w:rsidRPr="00D40559">
        <w:rPr>
          <w:rFonts w:eastAsia="Times New Roman"/>
          <w:snapToGrid w:val="0"/>
          <w:lang w:val="lt-LT" w:eastAsia="en-US"/>
        </w:rPr>
        <w:t xml:space="preserve"> esančią formą ir pateikti ją Valstybinei vaistų kontrolės tarnybai prie Lietuvos Respublikos sveikatos apsaugos ministerijos vienu iš šių būdų: raštu (adresu Žirmūnų g. 139A, LT-09120 Vilnius), </w:t>
      </w:r>
      <w:r w:rsidR="00D40559" w:rsidRPr="00D40559">
        <w:rPr>
          <w:rFonts w:eastAsia="Times New Roman"/>
          <w:snapToGrid w:val="0"/>
          <w:lang w:val="lt-LT"/>
        </w:rPr>
        <w:t xml:space="preserve">nemokamu </w:t>
      </w:r>
      <w:r w:rsidR="00D40559" w:rsidRPr="00D40559">
        <w:rPr>
          <w:rFonts w:eastAsia="Times New Roman"/>
          <w:snapToGrid w:val="0"/>
          <w:lang w:val="lt-LT" w:eastAsia="en-US"/>
        </w:rPr>
        <w:t>fakso numeriu 8 800 20131</w:t>
      </w:r>
      <w:r w:rsidR="00D40559" w:rsidRPr="00D40559">
        <w:rPr>
          <w:rFonts w:eastAsia="Times New Roman"/>
          <w:snapToGrid w:val="0"/>
          <w:lang w:val="lt-LT"/>
        </w:rPr>
        <w:t xml:space="preserve">, </w:t>
      </w:r>
      <w:r w:rsidR="00D40559" w:rsidRPr="00D40559">
        <w:rPr>
          <w:rFonts w:eastAsia="Times New Roman"/>
          <w:snapToGrid w:val="0"/>
          <w:lang w:val="lt-LT" w:eastAsia="en-US"/>
        </w:rPr>
        <w:t xml:space="preserve">el. paštu </w:t>
      </w:r>
      <w:hyperlink r:id="rId9" w:history="1">
        <w:r w:rsidR="00D40559" w:rsidRPr="00D40559">
          <w:rPr>
            <w:snapToGrid w:val="0"/>
            <w:color w:val="0000FF"/>
            <w:u w:val="single"/>
            <w:lang w:val="lt-LT" w:eastAsia="en-US"/>
          </w:rPr>
          <w:t>NepageidaujamaR@vvkt.lt</w:t>
        </w:r>
      </w:hyperlink>
      <w:r w:rsidR="00D40559" w:rsidRPr="00D40559">
        <w:rPr>
          <w:rFonts w:eastAsia="Times New Roman"/>
          <w:snapToGrid w:val="0"/>
          <w:lang w:val="lt-LT" w:eastAsia="en-US"/>
        </w:rPr>
        <w:t xml:space="preserve">, taip pat per Valstybinės vaistų kontrolės tarnybos prie Lietuvos Respublikos sveikatos apsaugos ministerijos interneto svetainę (adresu </w:t>
      </w:r>
      <w:hyperlink r:id="rId10" w:history="1">
        <w:r w:rsidR="00D40559" w:rsidRPr="00D40559">
          <w:rPr>
            <w:snapToGrid w:val="0"/>
            <w:color w:val="0000FF"/>
            <w:u w:val="single"/>
            <w:lang w:val="lt-LT" w:eastAsia="en-US"/>
          </w:rPr>
          <w:t>http://www.vvkt.lt</w:t>
        </w:r>
      </w:hyperlink>
      <w:r w:rsidR="00D40559" w:rsidRPr="00D40559">
        <w:rPr>
          <w:rFonts w:eastAsia="Times New Roman"/>
          <w:snapToGrid w:val="0"/>
          <w:lang w:val="lt-LT" w:eastAsia="en-US"/>
        </w:rPr>
        <w:t>). Pranešdami apie šalutinį poveikį galite mums padėti gauti daugiau informacijos apie šio vaisto saugumą.</w:t>
      </w:r>
    </w:p>
    <w:p w14:paraId="2CA547CD" w14:textId="77777777" w:rsidR="000F031C" w:rsidRPr="007F7DDE" w:rsidRDefault="000F031C" w:rsidP="00D40559">
      <w:pPr>
        <w:ind w:right="-449"/>
        <w:rPr>
          <w:szCs w:val="22"/>
          <w:lang w:val="lt-LT"/>
        </w:rPr>
      </w:pPr>
    </w:p>
    <w:p w14:paraId="5BC05AC3" w14:textId="77777777" w:rsidR="000F031C" w:rsidRPr="007F7DDE" w:rsidRDefault="000F031C" w:rsidP="000F031C">
      <w:pPr>
        <w:numPr>
          <w:ilvl w:val="12"/>
          <w:numId w:val="0"/>
        </w:numPr>
        <w:tabs>
          <w:tab w:val="clear" w:pos="567"/>
        </w:tabs>
        <w:spacing w:line="240" w:lineRule="auto"/>
        <w:ind w:right="-2"/>
        <w:rPr>
          <w:szCs w:val="22"/>
          <w:lang w:val="lt-LT"/>
        </w:rPr>
      </w:pPr>
    </w:p>
    <w:p w14:paraId="7D66DC21"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5.</w:t>
      </w:r>
      <w:r w:rsidRPr="007F7DDE">
        <w:rPr>
          <w:sz w:val="22"/>
          <w:szCs w:val="22"/>
          <w:lang w:val="lt-LT"/>
        </w:rPr>
        <w:tab/>
        <w:t xml:space="preserve">Kaip laikyti Zomig </w:t>
      </w:r>
    </w:p>
    <w:p w14:paraId="6E17D067" w14:textId="77777777" w:rsidR="000F031C" w:rsidRPr="007F7DDE" w:rsidRDefault="000F031C" w:rsidP="000F031C">
      <w:pPr>
        <w:numPr>
          <w:ilvl w:val="12"/>
          <w:numId w:val="0"/>
        </w:numPr>
        <w:tabs>
          <w:tab w:val="clear" w:pos="567"/>
        </w:tabs>
        <w:spacing w:line="240" w:lineRule="auto"/>
        <w:ind w:right="-2"/>
        <w:rPr>
          <w:szCs w:val="22"/>
          <w:lang w:val="lt-LT"/>
        </w:rPr>
      </w:pPr>
    </w:p>
    <w:p w14:paraId="22A2E758"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Šį vaistą laikykite vaikams nepastebimoje ir nepasiekiamoje vietoje.</w:t>
      </w:r>
    </w:p>
    <w:p w14:paraId="5E91F269"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 xml:space="preserve">Laikyti ne aukštesnėje kaip 30 </w:t>
      </w:r>
      <w:r w:rsidRPr="007F7DDE">
        <w:rPr>
          <w:szCs w:val="22"/>
          <w:lang w:val="lt-LT"/>
        </w:rPr>
        <w:sym w:font="Symbol" w:char="F0B0"/>
      </w:r>
      <w:r w:rsidRPr="007F7DDE">
        <w:rPr>
          <w:szCs w:val="22"/>
          <w:lang w:val="lt-LT"/>
        </w:rPr>
        <w:t>C temperatūroje.</w:t>
      </w:r>
    </w:p>
    <w:p w14:paraId="200D7F03"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Ant dėžutės ir lizdinės plokštelės po „Tinka iki“ nurodytam tinkamumo laikui pasibaigus, Zomig vartoti negalima. Vaistas tinkamas vartoti iki paskutinės nurodyto mėnesio dienos.</w:t>
      </w:r>
    </w:p>
    <w:p w14:paraId="40CE59E6" w14:textId="77777777" w:rsidR="000F031C" w:rsidRPr="007F7DDE" w:rsidRDefault="000F031C" w:rsidP="000F031C">
      <w:pPr>
        <w:numPr>
          <w:ilvl w:val="12"/>
          <w:numId w:val="0"/>
        </w:numPr>
        <w:tabs>
          <w:tab w:val="clear" w:pos="567"/>
        </w:tabs>
        <w:spacing w:line="240" w:lineRule="auto"/>
        <w:ind w:right="-2"/>
        <w:rPr>
          <w:szCs w:val="22"/>
          <w:lang w:val="lt-LT"/>
        </w:rPr>
      </w:pPr>
      <w:r w:rsidRPr="007F7DDE">
        <w:rPr>
          <w:szCs w:val="22"/>
          <w:lang w:val="lt-LT"/>
        </w:rPr>
        <w:t>Vaistų negalima išpilti į kanalizaciją arba išmesti su buitinėmis atliekomis. Kaip išmesti nereikalingus vaistus, klauskite vaistininko. Šios priemonės padės apsaugoti aplinką.</w:t>
      </w:r>
    </w:p>
    <w:p w14:paraId="475BB528" w14:textId="77777777" w:rsidR="000F031C" w:rsidRPr="007F7DDE" w:rsidRDefault="000F031C" w:rsidP="000F031C">
      <w:pPr>
        <w:numPr>
          <w:ilvl w:val="12"/>
          <w:numId w:val="0"/>
        </w:numPr>
        <w:tabs>
          <w:tab w:val="clear" w:pos="567"/>
        </w:tabs>
        <w:spacing w:line="240" w:lineRule="auto"/>
        <w:ind w:right="-2"/>
        <w:rPr>
          <w:szCs w:val="22"/>
          <w:lang w:val="lt-LT"/>
        </w:rPr>
      </w:pPr>
    </w:p>
    <w:p w14:paraId="244188E3" w14:textId="77777777" w:rsidR="000F031C" w:rsidRPr="007F7DDE" w:rsidRDefault="000F031C" w:rsidP="000F031C">
      <w:pPr>
        <w:numPr>
          <w:ilvl w:val="12"/>
          <w:numId w:val="0"/>
        </w:numPr>
        <w:tabs>
          <w:tab w:val="clear" w:pos="567"/>
        </w:tabs>
        <w:spacing w:line="240" w:lineRule="auto"/>
        <w:ind w:right="-2"/>
        <w:rPr>
          <w:szCs w:val="22"/>
          <w:lang w:val="lt-LT"/>
        </w:rPr>
      </w:pPr>
    </w:p>
    <w:p w14:paraId="012D3FA4" w14:textId="77777777" w:rsidR="000F031C" w:rsidRPr="007F7DDE" w:rsidRDefault="000F031C" w:rsidP="000F031C">
      <w:pPr>
        <w:pStyle w:val="Antrat3"/>
        <w:spacing w:before="0" w:after="0" w:line="240" w:lineRule="auto"/>
        <w:rPr>
          <w:sz w:val="22"/>
          <w:szCs w:val="22"/>
          <w:lang w:val="lt-LT"/>
        </w:rPr>
      </w:pPr>
      <w:r w:rsidRPr="007F7DDE">
        <w:rPr>
          <w:sz w:val="22"/>
          <w:szCs w:val="22"/>
          <w:lang w:val="lt-LT"/>
        </w:rPr>
        <w:t>6.</w:t>
      </w:r>
      <w:r w:rsidRPr="007F7DDE">
        <w:rPr>
          <w:sz w:val="22"/>
          <w:szCs w:val="22"/>
          <w:lang w:val="lt-LT"/>
        </w:rPr>
        <w:tab/>
        <w:t xml:space="preserve"> Pakuotės turinys ir kita informacija</w:t>
      </w:r>
    </w:p>
    <w:p w14:paraId="3FEF1B85" w14:textId="77777777" w:rsidR="000F031C" w:rsidRPr="007F7DDE" w:rsidRDefault="000F031C" w:rsidP="000F031C">
      <w:pPr>
        <w:numPr>
          <w:ilvl w:val="12"/>
          <w:numId w:val="0"/>
        </w:numPr>
        <w:tabs>
          <w:tab w:val="clear" w:pos="567"/>
        </w:tabs>
        <w:spacing w:line="240" w:lineRule="auto"/>
        <w:rPr>
          <w:szCs w:val="22"/>
          <w:lang w:val="lt-LT"/>
        </w:rPr>
      </w:pPr>
    </w:p>
    <w:p w14:paraId="52FF85D9" w14:textId="77777777" w:rsidR="000F031C" w:rsidRPr="007F7DDE" w:rsidRDefault="000F031C" w:rsidP="000F031C">
      <w:pPr>
        <w:pStyle w:val="Antrat4"/>
        <w:rPr>
          <w:noProof w:val="0"/>
          <w:szCs w:val="22"/>
          <w:lang w:val="lt-LT"/>
        </w:rPr>
      </w:pPr>
      <w:r w:rsidRPr="007F7DDE">
        <w:rPr>
          <w:noProof w:val="0"/>
          <w:szCs w:val="22"/>
          <w:lang w:val="lt-LT"/>
        </w:rPr>
        <w:lastRenderedPageBreak/>
        <w:t xml:space="preserve">Zomig sudėtis </w:t>
      </w:r>
    </w:p>
    <w:p w14:paraId="2FBEB48B" w14:textId="77777777" w:rsidR="000F031C" w:rsidRPr="007F7DDE" w:rsidRDefault="000F031C" w:rsidP="000F031C">
      <w:pPr>
        <w:numPr>
          <w:ilvl w:val="0"/>
          <w:numId w:val="2"/>
        </w:numPr>
        <w:tabs>
          <w:tab w:val="clear" w:pos="567"/>
        </w:tabs>
        <w:spacing w:line="240" w:lineRule="auto"/>
        <w:ind w:left="567" w:right="-2" w:hanging="567"/>
        <w:rPr>
          <w:szCs w:val="22"/>
          <w:lang w:val="lt-LT"/>
        </w:rPr>
      </w:pPr>
      <w:r w:rsidRPr="007F7DDE">
        <w:rPr>
          <w:szCs w:val="22"/>
          <w:lang w:val="lt-LT"/>
        </w:rPr>
        <w:t>Veiklioji medžiaga yra zolmitriptanas. Tabletėje yra 2,5 mg zolmitriptano.</w:t>
      </w:r>
    </w:p>
    <w:p w14:paraId="422102C0" w14:textId="77777777" w:rsidR="000F031C" w:rsidRPr="007F7DDE" w:rsidRDefault="000F031C" w:rsidP="000F031C">
      <w:pPr>
        <w:numPr>
          <w:ilvl w:val="0"/>
          <w:numId w:val="2"/>
        </w:numPr>
        <w:tabs>
          <w:tab w:val="clear" w:pos="567"/>
        </w:tabs>
        <w:spacing w:line="240" w:lineRule="auto"/>
        <w:ind w:left="567" w:right="-2" w:hanging="567"/>
        <w:rPr>
          <w:szCs w:val="22"/>
          <w:lang w:val="lt-LT"/>
        </w:rPr>
      </w:pPr>
      <w:r w:rsidRPr="007F7DDE">
        <w:rPr>
          <w:szCs w:val="22"/>
          <w:lang w:val="lt-LT"/>
        </w:rPr>
        <w:t>Pagalbinės medžiagos: bevandenė laktozė, mikrokristalinė celiuliozė, karboksimetilkrakmolo A natrio druska, magnio stearatas, makrogolis, hipromeliozė, titano dioksidas (E171), geltonasis geležies oksidas (E171).</w:t>
      </w:r>
    </w:p>
    <w:p w14:paraId="077359D1" w14:textId="77777777" w:rsidR="000F031C" w:rsidRPr="007F7DDE" w:rsidRDefault="000F031C" w:rsidP="000F031C">
      <w:pPr>
        <w:numPr>
          <w:ilvl w:val="12"/>
          <w:numId w:val="0"/>
        </w:numPr>
        <w:tabs>
          <w:tab w:val="clear" w:pos="567"/>
        </w:tabs>
        <w:spacing w:line="240" w:lineRule="auto"/>
        <w:ind w:right="-2"/>
        <w:rPr>
          <w:szCs w:val="22"/>
          <w:lang w:val="lt-LT"/>
        </w:rPr>
      </w:pPr>
    </w:p>
    <w:p w14:paraId="6F496723" w14:textId="77777777" w:rsidR="000F031C" w:rsidRPr="007F7DDE" w:rsidRDefault="000F031C" w:rsidP="000F031C">
      <w:pPr>
        <w:pStyle w:val="PI-3EMEASMCA"/>
        <w:rPr>
          <w:rFonts w:cs="Times New Roman"/>
        </w:rPr>
      </w:pPr>
      <w:r w:rsidRPr="007F7DDE">
        <w:rPr>
          <w:rFonts w:cs="Times New Roman"/>
        </w:rPr>
        <w:t>Zomig išvaizda ir kiekis pakuotėje</w:t>
      </w:r>
    </w:p>
    <w:p w14:paraId="6E069D1A" w14:textId="77777777" w:rsidR="000F031C" w:rsidRPr="007F7DDE" w:rsidRDefault="000F031C" w:rsidP="000F031C">
      <w:pPr>
        <w:ind w:right="-2"/>
        <w:rPr>
          <w:szCs w:val="22"/>
          <w:lang w:val="lt-LT"/>
        </w:rPr>
      </w:pPr>
      <w:r w:rsidRPr="007F7DDE">
        <w:rPr>
          <w:szCs w:val="22"/>
          <w:lang w:val="lt-LT"/>
        </w:rPr>
        <w:t>Zomig 2,5 mg plėvele dengtos tabletės yra geltonos, apvalios, vienoje pusėje pažymėtos raide „Z“.</w:t>
      </w:r>
    </w:p>
    <w:p w14:paraId="0EC5E429" w14:textId="77777777" w:rsidR="000F031C" w:rsidRPr="007F7DDE" w:rsidRDefault="000F031C" w:rsidP="000F031C">
      <w:pPr>
        <w:ind w:right="-2"/>
        <w:rPr>
          <w:b/>
          <w:szCs w:val="22"/>
          <w:lang w:val="lt-LT"/>
        </w:rPr>
      </w:pPr>
      <w:r w:rsidRPr="007F7DDE">
        <w:rPr>
          <w:szCs w:val="22"/>
          <w:lang w:val="lt-LT"/>
        </w:rPr>
        <w:t xml:space="preserve">Lizdinėje plokštelėje yra 3 Zomig tabletės. </w:t>
      </w:r>
    </w:p>
    <w:p w14:paraId="58CEBA28" w14:textId="77777777" w:rsidR="000F031C" w:rsidRPr="007F7DDE" w:rsidRDefault="000F031C" w:rsidP="000F031C">
      <w:pPr>
        <w:pStyle w:val="BTEMEASMCA"/>
        <w:ind w:left="142"/>
      </w:pPr>
    </w:p>
    <w:p w14:paraId="0DC87264" w14:textId="0F36F5D1" w:rsidR="000F031C" w:rsidRPr="007F7DDE" w:rsidRDefault="000F031C" w:rsidP="000F031C">
      <w:pPr>
        <w:pStyle w:val="PI-3EMEASMCA"/>
        <w:rPr>
          <w:rFonts w:cs="Times New Roman"/>
        </w:rPr>
      </w:pPr>
      <w:r w:rsidRPr="007F7DDE">
        <w:rPr>
          <w:rFonts w:cs="Times New Roman"/>
        </w:rPr>
        <w:t>R</w:t>
      </w:r>
      <w:r w:rsidR="005A1389">
        <w:rPr>
          <w:rFonts w:cs="Times New Roman"/>
        </w:rPr>
        <w:t>egistruotojas</w:t>
      </w:r>
      <w:r w:rsidRPr="007F7DDE">
        <w:rPr>
          <w:rFonts w:cs="Times New Roman"/>
        </w:rPr>
        <w:t xml:space="preserve"> </w:t>
      </w:r>
    </w:p>
    <w:p w14:paraId="5DD92258" w14:textId="77777777" w:rsidR="005A1389" w:rsidRPr="005A1389" w:rsidRDefault="005A1389" w:rsidP="005A1389">
      <w:pPr>
        <w:rPr>
          <w:szCs w:val="22"/>
          <w:lang w:val="lt-LT"/>
        </w:rPr>
      </w:pPr>
      <w:r w:rsidRPr="005A1389">
        <w:rPr>
          <w:szCs w:val="22"/>
          <w:lang w:val="lt-LT"/>
        </w:rPr>
        <w:t>AstraZeneca UK Limited</w:t>
      </w:r>
    </w:p>
    <w:p w14:paraId="6E0776C3" w14:textId="1EBA341B" w:rsidR="005A1389" w:rsidRPr="005A1389" w:rsidRDefault="005A1389" w:rsidP="005A1389">
      <w:pPr>
        <w:rPr>
          <w:szCs w:val="22"/>
          <w:lang w:val="lt-LT"/>
        </w:rPr>
      </w:pPr>
      <w:r w:rsidRPr="005A1389">
        <w:rPr>
          <w:szCs w:val="22"/>
          <w:lang w:val="lt-LT"/>
        </w:rPr>
        <w:t>Silk Road Business Park</w:t>
      </w:r>
    </w:p>
    <w:p w14:paraId="2F640D27" w14:textId="77777777" w:rsidR="005A1389" w:rsidRPr="005A1389" w:rsidRDefault="005A1389" w:rsidP="005A1389">
      <w:pPr>
        <w:rPr>
          <w:szCs w:val="22"/>
          <w:lang w:val="lt-LT"/>
        </w:rPr>
      </w:pPr>
      <w:r w:rsidRPr="005A1389">
        <w:rPr>
          <w:szCs w:val="22"/>
          <w:lang w:val="lt-LT"/>
        </w:rPr>
        <w:t>Charter Way</w:t>
      </w:r>
    </w:p>
    <w:p w14:paraId="2C5963D1" w14:textId="77777777" w:rsidR="005A1389" w:rsidRPr="005A1389" w:rsidRDefault="005A1389" w:rsidP="005A1389">
      <w:pPr>
        <w:rPr>
          <w:szCs w:val="22"/>
          <w:lang w:val="lt-LT"/>
        </w:rPr>
      </w:pPr>
      <w:r w:rsidRPr="005A1389">
        <w:rPr>
          <w:szCs w:val="22"/>
          <w:lang w:val="lt-LT"/>
        </w:rPr>
        <w:t>Macclesfield</w:t>
      </w:r>
    </w:p>
    <w:p w14:paraId="7C5709CF" w14:textId="77777777" w:rsidR="005A1389" w:rsidRPr="005A1389" w:rsidRDefault="005A1389" w:rsidP="005A1389">
      <w:pPr>
        <w:rPr>
          <w:szCs w:val="22"/>
          <w:lang w:val="lt-LT"/>
        </w:rPr>
      </w:pPr>
      <w:r w:rsidRPr="005A1389">
        <w:rPr>
          <w:szCs w:val="22"/>
          <w:lang w:val="lt-LT"/>
        </w:rPr>
        <w:t>Cheshire</w:t>
      </w:r>
    </w:p>
    <w:p w14:paraId="322055F1" w14:textId="77777777" w:rsidR="005A1389" w:rsidRPr="00DB6E6A" w:rsidRDefault="005A1389" w:rsidP="005A1389">
      <w:pPr>
        <w:rPr>
          <w:lang w:val="lt-LT"/>
        </w:rPr>
      </w:pPr>
      <w:r w:rsidRPr="005A1389">
        <w:rPr>
          <w:szCs w:val="22"/>
          <w:lang w:val="lt-LT"/>
        </w:rPr>
        <w:t>SK10 2NA</w:t>
      </w:r>
      <w:r w:rsidRPr="00DB6E6A">
        <w:rPr>
          <w:lang w:val="lt-LT"/>
        </w:rPr>
        <w:t xml:space="preserve"> </w:t>
      </w:r>
    </w:p>
    <w:p w14:paraId="490B9152" w14:textId="1E0281D4" w:rsidR="000F031C" w:rsidRPr="00B50D56" w:rsidRDefault="005A1389" w:rsidP="00DB6E6A">
      <w:pPr>
        <w:pStyle w:val="PI-3EMEASMCA"/>
        <w:rPr>
          <w:b w:val="0"/>
        </w:rPr>
      </w:pPr>
      <w:r w:rsidRPr="00B50D56">
        <w:rPr>
          <w:b w:val="0"/>
        </w:rPr>
        <w:t>Jungtinė Karalystė</w:t>
      </w:r>
    </w:p>
    <w:p w14:paraId="36EBC092" w14:textId="77777777" w:rsidR="00B50D56" w:rsidRPr="00DB6E6A" w:rsidRDefault="00B50D56" w:rsidP="00DB6E6A">
      <w:pPr>
        <w:pStyle w:val="PI-3EMEASMCA"/>
        <w:rPr>
          <w:b w:val="0"/>
        </w:rPr>
      </w:pPr>
    </w:p>
    <w:p w14:paraId="5BD2D6FF" w14:textId="77777777" w:rsidR="000F031C" w:rsidRPr="007F7DDE" w:rsidRDefault="000F031C" w:rsidP="000F031C">
      <w:pPr>
        <w:pStyle w:val="PI-3EMEASMCA"/>
        <w:rPr>
          <w:rFonts w:cs="Times New Roman"/>
        </w:rPr>
      </w:pPr>
      <w:r w:rsidRPr="007F7DDE">
        <w:rPr>
          <w:rFonts w:cs="Times New Roman"/>
        </w:rPr>
        <w:t>Gamintojas</w:t>
      </w:r>
    </w:p>
    <w:p w14:paraId="428ED72B" w14:textId="77777777" w:rsidR="000F031C" w:rsidRPr="007F7DDE" w:rsidRDefault="000F031C" w:rsidP="000F031C">
      <w:pPr>
        <w:rPr>
          <w:szCs w:val="22"/>
        </w:rPr>
      </w:pPr>
      <w:r w:rsidRPr="007F7DDE">
        <w:rPr>
          <w:szCs w:val="22"/>
        </w:rPr>
        <w:t>AstraZeneca UK Limited</w:t>
      </w:r>
    </w:p>
    <w:p w14:paraId="7CE160FD" w14:textId="77777777" w:rsidR="000F031C" w:rsidRPr="007F7DDE" w:rsidRDefault="000F031C" w:rsidP="000F031C">
      <w:pPr>
        <w:rPr>
          <w:szCs w:val="22"/>
        </w:rPr>
      </w:pPr>
      <w:r w:rsidRPr="007F7DDE">
        <w:rPr>
          <w:szCs w:val="22"/>
        </w:rPr>
        <w:t>Macclesfield, Cheshire</w:t>
      </w:r>
    </w:p>
    <w:p w14:paraId="6D52B7FA" w14:textId="77777777" w:rsidR="000F031C" w:rsidRPr="007F7DDE" w:rsidRDefault="000F031C" w:rsidP="000F031C">
      <w:pPr>
        <w:rPr>
          <w:szCs w:val="22"/>
        </w:rPr>
      </w:pPr>
      <w:r w:rsidRPr="007F7DDE">
        <w:rPr>
          <w:szCs w:val="22"/>
        </w:rPr>
        <w:t>SK10 2NA, Jungtinė Karalystė</w:t>
      </w:r>
    </w:p>
    <w:p w14:paraId="1968EB95" w14:textId="77777777" w:rsidR="000F031C" w:rsidRPr="007F7DDE" w:rsidRDefault="000F031C" w:rsidP="000F031C">
      <w:pPr>
        <w:pStyle w:val="BTEMEASMCA"/>
        <w:ind w:left="142"/>
      </w:pPr>
    </w:p>
    <w:p w14:paraId="69226D0C" w14:textId="77777777" w:rsidR="000F031C" w:rsidRPr="007F7DDE" w:rsidRDefault="000F031C" w:rsidP="000F031C">
      <w:pPr>
        <w:pStyle w:val="BTEMEASMCA"/>
        <w:ind w:left="142"/>
      </w:pPr>
    </w:p>
    <w:p w14:paraId="68BE4EDB" w14:textId="08863BE6" w:rsidR="000F031C" w:rsidRPr="007F7DDE" w:rsidRDefault="000F031C" w:rsidP="000F031C">
      <w:pPr>
        <w:pStyle w:val="BTEMEASMCA"/>
      </w:pPr>
      <w:r w:rsidRPr="007F7DDE">
        <w:rPr>
          <w:b/>
        </w:rPr>
        <w:t xml:space="preserve">Jeigu apie šį vaistą norite sužinoti daugiau, kreipkitės į vietinį </w:t>
      </w:r>
      <w:r w:rsidR="00B50D56">
        <w:rPr>
          <w:b/>
        </w:rPr>
        <w:t>registruotojo</w:t>
      </w:r>
      <w:r w:rsidRPr="007F7DDE">
        <w:rPr>
          <w:b/>
        </w:rPr>
        <w:t xml:space="preserve"> atstovą.</w:t>
      </w:r>
    </w:p>
    <w:p w14:paraId="67E41E2B" w14:textId="77777777" w:rsidR="000F031C" w:rsidRPr="007F7DDE" w:rsidRDefault="000F031C" w:rsidP="000F031C">
      <w:pPr>
        <w:pStyle w:val="BTEMEASMCA"/>
      </w:pPr>
      <w:r w:rsidRPr="007F7DDE">
        <w:t>UAB AstraZeneca Lietuva</w:t>
      </w:r>
    </w:p>
    <w:p w14:paraId="35664611" w14:textId="77777777" w:rsidR="000F031C" w:rsidRPr="007F7DDE" w:rsidRDefault="000F031C" w:rsidP="000F031C">
      <w:pPr>
        <w:pStyle w:val="BTEMEASMCA"/>
      </w:pPr>
      <w:r w:rsidRPr="007F7DDE">
        <w:t>Jasinskio g. 16A</w:t>
      </w:r>
    </w:p>
    <w:p w14:paraId="2F9AC9FA" w14:textId="77777777" w:rsidR="000F031C" w:rsidRPr="007F7DDE" w:rsidRDefault="000F031C" w:rsidP="000F031C">
      <w:pPr>
        <w:pStyle w:val="BTEMEASMCA"/>
      </w:pPr>
      <w:r w:rsidRPr="007F7DDE">
        <w:t>LT-</w:t>
      </w:r>
      <w:r>
        <w:t>03163</w:t>
      </w:r>
      <w:r w:rsidRPr="007F7DDE">
        <w:t xml:space="preserve"> Vilnius</w:t>
      </w:r>
    </w:p>
    <w:p w14:paraId="60434074" w14:textId="77777777" w:rsidR="000F031C" w:rsidRPr="007F7DDE" w:rsidRDefault="000F031C" w:rsidP="000F031C">
      <w:pPr>
        <w:numPr>
          <w:ilvl w:val="12"/>
          <w:numId w:val="0"/>
        </w:numPr>
        <w:ind w:right="-2"/>
        <w:rPr>
          <w:szCs w:val="22"/>
          <w:lang w:val="lt-LT"/>
        </w:rPr>
      </w:pPr>
      <w:r w:rsidRPr="007F7DDE">
        <w:rPr>
          <w:szCs w:val="22"/>
          <w:lang w:val="lt-LT"/>
        </w:rPr>
        <w:t>Tel.+37052660550</w:t>
      </w:r>
    </w:p>
    <w:p w14:paraId="0F0C8AAB" w14:textId="77777777" w:rsidR="000F031C" w:rsidRPr="007F7DDE" w:rsidRDefault="000F031C" w:rsidP="000F031C">
      <w:pPr>
        <w:numPr>
          <w:ilvl w:val="12"/>
          <w:numId w:val="0"/>
        </w:numPr>
        <w:ind w:right="-2"/>
        <w:rPr>
          <w:iCs/>
          <w:szCs w:val="22"/>
          <w:highlight w:val="yellow"/>
          <w:lang w:val="lt-LT"/>
        </w:rPr>
      </w:pPr>
    </w:p>
    <w:p w14:paraId="6F308481" w14:textId="77777777" w:rsidR="000F031C" w:rsidRDefault="000F031C" w:rsidP="000F031C">
      <w:pPr>
        <w:numPr>
          <w:ilvl w:val="12"/>
          <w:numId w:val="0"/>
        </w:numPr>
        <w:ind w:right="-2"/>
        <w:rPr>
          <w:b/>
          <w:bCs/>
          <w:szCs w:val="22"/>
          <w:lang w:val="lt-LT"/>
        </w:rPr>
      </w:pPr>
    </w:p>
    <w:p w14:paraId="33584685" w14:textId="0ABE05A8" w:rsidR="000F031C" w:rsidRPr="007F7DDE" w:rsidRDefault="000F031C" w:rsidP="000F031C">
      <w:pPr>
        <w:numPr>
          <w:ilvl w:val="12"/>
          <w:numId w:val="0"/>
        </w:numPr>
        <w:ind w:right="-2"/>
        <w:rPr>
          <w:b/>
          <w:szCs w:val="22"/>
          <w:lang w:val="lt-LT"/>
        </w:rPr>
      </w:pPr>
      <w:r w:rsidRPr="007F7DDE">
        <w:rPr>
          <w:b/>
          <w:bCs/>
          <w:szCs w:val="22"/>
          <w:lang w:val="lt-LT"/>
        </w:rPr>
        <w:t>Šis pakuotės lapelis</w:t>
      </w:r>
      <w:r w:rsidRPr="007F7DDE">
        <w:rPr>
          <w:b/>
          <w:szCs w:val="22"/>
          <w:lang w:val="lt-LT"/>
        </w:rPr>
        <w:t xml:space="preserve"> paskutinį kartą patvirtintas </w:t>
      </w:r>
      <w:r w:rsidR="00DB6E6A">
        <w:rPr>
          <w:b/>
          <w:szCs w:val="22"/>
          <w:lang w:val="lt-LT"/>
        </w:rPr>
        <w:t>2017-04-</w:t>
      </w:r>
      <w:r w:rsidR="00B50D56">
        <w:rPr>
          <w:b/>
          <w:szCs w:val="22"/>
          <w:lang w:val="lt-LT"/>
        </w:rPr>
        <w:t>10</w:t>
      </w:r>
    </w:p>
    <w:p w14:paraId="5C962751" w14:textId="77777777" w:rsidR="000F031C" w:rsidRPr="007F7DDE" w:rsidRDefault="000F031C" w:rsidP="000F031C">
      <w:pPr>
        <w:numPr>
          <w:ilvl w:val="12"/>
          <w:numId w:val="0"/>
        </w:numPr>
        <w:ind w:right="-2"/>
        <w:rPr>
          <w:iCs/>
          <w:szCs w:val="22"/>
          <w:highlight w:val="yellow"/>
          <w:lang w:val="lt-LT"/>
        </w:rPr>
      </w:pPr>
    </w:p>
    <w:p w14:paraId="076F47D0" w14:textId="6E63A42C" w:rsidR="005A1389" w:rsidRPr="00DB6E6A" w:rsidRDefault="005A1389" w:rsidP="00DB6E6A">
      <w:pPr>
        <w:numPr>
          <w:ilvl w:val="12"/>
          <w:numId w:val="0"/>
        </w:numPr>
        <w:spacing w:line="240" w:lineRule="auto"/>
        <w:ind w:right="-2"/>
        <w:rPr>
          <w:lang w:val="lt-LT"/>
        </w:rPr>
      </w:pPr>
      <w:r w:rsidRPr="00B34FA1">
        <w:rPr>
          <w:lang w:val="lt-LT"/>
        </w:rPr>
        <w:t xml:space="preserve">Išsami informacija apie šį </w:t>
      </w:r>
      <w:r w:rsidRPr="00B34FA1">
        <w:rPr>
          <w:szCs w:val="24"/>
          <w:lang w:val="lt-LT"/>
        </w:rPr>
        <w:t>vaistą</w:t>
      </w:r>
      <w:r w:rsidRPr="00DB6E6A">
        <w:rPr>
          <w:lang w:val="lt-LT"/>
        </w:rPr>
        <w:t xml:space="preserve"> pateikiama Valstybinės vaistų kontrolės tarnybos prie Lietuvos Respublikos sveikatos apsaugos ministerijos </w:t>
      </w:r>
      <w:r w:rsidRPr="00B34FA1">
        <w:rPr>
          <w:lang w:val="lt-LT"/>
        </w:rPr>
        <w:t>tinklalapyje</w:t>
      </w:r>
      <w:r w:rsidRPr="00B34FA1">
        <w:rPr>
          <w:i/>
          <w:szCs w:val="24"/>
          <w:lang w:val="lt-LT"/>
        </w:rPr>
        <w:t xml:space="preserve"> </w:t>
      </w:r>
      <w:hyperlink r:id="rId11" w:history="1">
        <w:r w:rsidRPr="00506E50">
          <w:rPr>
            <w:rStyle w:val="Hipersaitas"/>
            <w:lang w:val="lt-LT"/>
          </w:rPr>
          <w:t>http://www.vvkt.lt/</w:t>
        </w:r>
      </w:hyperlink>
      <w:r w:rsidRPr="00F70E65">
        <w:rPr>
          <w:lang w:val="lt-LT"/>
        </w:rPr>
        <w:t>.</w:t>
      </w:r>
    </w:p>
    <w:p w14:paraId="1F5A0A4C" w14:textId="77777777" w:rsidR="000F031C" w:rsidRPr="00DB6E6A" w:rsidRDefault="000F031C" w:rsidP="00DB6E6A">
      <w:pPr>
        <w:numPr>
          <w:ilvl w:val="12"/>
          <w:numId w:val="0"/>
        </w:numPr>
        <w:ind w:right="-2"/>
        <w:rPr>
          <w:lang w:val="lt-LT"/>
        </w:rPr>
      </w:pPr>
      <w:bookmarkStart w:id="5" w:name="_GoBack"/>
      <w:bookmarkEnd w:id="5"/>
      <w:permStart w:id="393686099" w:edGrp="everyone"/>
      <w:permEnd w:id="393686099"/>
    </w:p>
    <w:p w14:paraId="5C49B8A2" w14:textId="77777777" w:rsidR="000F031C" w:rsidRPr="007F7DDE" w:rsidRDefault="000F031C" w:rsidP="00DB6E6A">
      <w:pPr>
        <w:ind w:left="567" w:hanging="567"/>
        <w:rPr>
          <w:szCs w:val="22"/>
          <w:lang w:val="lt-LT"/>
        </w:rPr>
      </w:pPr>
    </w:p>
    <w:p w14:paraId="133D1371" w14:textId="7F9E0F8F" w:rsidR="000F031C" w:rsidRPr="007F7DDE" w:rsidRDefault="000F031C" w:rsidP="000F031C">
      <w:pPr>
        <w:ind w:left="567" w:hanging="567"/>
        <w:jc w:val="center"/>
        <w:rPr>
          <w:szCs w:val="22"/>
          <w:lang w:val="lt-LT"/>
        </w:rPr>
      </w:pPr>
      <w:r w:rsidRPr="007F7DDE">
        <w:rPr>
          <w:szCs w:val="22"/>
          <w:lang w:val="lt-LT"/>
        </w:rPr>
        <w:t>_____________</w:t>
      </w:r>
    </w:p>
    <w:p w14:paraId="291FA1CE" w14:textId="77777777" w:rsidR="009457DA" w:rsidRPr="00DB6E6A" w:rsidRDefault="009457DA" w:rsidP="00DB6E6A"/>
    <w:sectPr w:rsidR="009457DA" w:rsidRPr="00DB6E6A" w:rsidSect="00122748">
      <w:footerReference w:type="default" r:id="rId12"/>
      <w:footerReference w:type="first" r:id="rId13"/>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94C33" w14:textId="77777777" w:rsidR="00E7752C" w:rsidRDefault="00E7752C" w:rsidP="00D40559">
      <w:pPr>
        <w:spacing w:line="240" w:lineRule="auto"/>
      </w:pPr>
      <w:r>
        <w:separator/>
      </w:r>
    </w:p>
  </w:endnote>
  <w:endnote w:type="continuationSeparator" w:id="0">
    <w:p w14:paraId="65C37ADF" w14:textId="77777777" w:rsidR="00E7752C" w:rsidRDefault="00E7752C" w:rsidP="00D40559">
      <w:pPr>
        <w:spacing w:line="240" w:lineRule="auto"/>
      </w:pPr>
      <w:r>
        <w:continuationSeparator/>
      </w:r>
    </w:p>
  </w:endnote>
  <w:endnote w:type="continuationNotice" w:id="1">
    <w:p w14:paraId="187865A9" w14:textId="77777777" w:rsidR="00E7752C" w:rsidRDefault="00E77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27D0" w14:textId="77777777" w:rsidR="00122748" w:rsidRDefault="0012274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382F42">
      <w:rPr>
        <w:rStyle w:val="Puslapionumeris"/>
      </w:rPr>
      <w:t>22</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6E4EF" w14:textId="77777777" w:rsidR="00122748" w:rsidRDefault="0012274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382F42">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86858" w14:textId="77777777" w:rsidR="00E7752C" w:rsidRDefault="00E7752C" w:rsidP="00D40559">
      <w:pPr>
        <w:spacing w:line="240" w:lineRule="auto"/>
      </w:pPr>
      <w:r>
        <w:separator/>
      </w:r>
    </w:p>
  </w:footnote>
  <w:footnote w:type="continuationSeparator" w:id="0">
    <w:p w14:paraId="28F965AF" w14:textId="77777777" w:rsidR="00E7752C" w:rsidRDefault="00E7752C" w:rsidP="00D40559">
      <w:pPr>
        <w:spacing w:line="240" w:lineRule="auto"/>
      </w:pPr>
      <w:r>
        <w:continuationSeparator/>
      </w:r>
    </w:p>
  </w:footnote>
  <w:footnote w:type="continuationNotice" w:id="1">
    <w:p w14:paraId="6BB2C5FB" w14:textId="77777777" w:rsidR="00E7752C" w:rsidRDefault="00E7752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vlJc w:val="left"/>
      <w:pPr>
        <w:ind w:left="1800" w:hanging="360"/>
      </w:p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vlJc w:val="left"/>
      <w:pPr>
        <w:ind w:left="1800" w:hanging="360"/>
      </w:pPr>
    </w:lvl>
  </w:abstractNum>
  <w:abstractNum w:abstractNumId="27"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2"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 w:numId="5">
    <w:abstractNumId w:val="5"/>
  </w:num>
  <w:num w:numId="6">
    <w:abstractNumId w:val="34"/>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35"/>
  </w:num>
  <w:num w:numId="9">
    <w:abstractNumId w:val="28"/>
  </w:num>
  <w:num w:numId="10">
    <w:abstractNumId w:val="15"/>
  </w:num>
  <w:num w:numId="11">
    <w:abstractNumId w:val="21"/>
  </w:num>
  <w:num w:numId="12">
    <w:abstractNumId w:val="42"/>
  </w:num>
  <w:num w:numId="13">
    <w:abstractNumId w:val="3"/>
  </w:num>
  <w:num w:numId="14">
    <w:abstractNumId w:val="36"/>
  </w:num>
  <w:num w:numId="15">
    <w:abstractNumId w:val="19"/>
  </w:num>
  <w:num w:numId="16">
    <w:abstractNumId w:val="13"/>
  </w:num>
  <w:num w:numId="17">
    <w:abstractNumId w:val="8"/>
  </w:num>
  <w:num w:numId="18">
    <w:abstractNumId w:val="38"/>
  </w:num>
  <w:num w:numId="19">
    <w:abstractNumId w:val="24"/>
  </w:num>
  <w:num w:numId="20">
    <w:abstractNumId w:val="26"/>
  </w:num>
  <w:num w:numId="21">
    <w:abstractNumId w:val="0"/>
    <w:lvlOverride w:ilvl="0">
      <w:lvl w:ilvl="0">
        <w:start w:val="1"/>
        <w:numFmt w:val="bullet"/>
        <w:lvlText w:val=""/>
        <w:lvlJc w:val="left"/>
        <w:pPr>
          <w:ind w:left="360" w:hanging="360"/>
        </w:pPr>
        <w:rPr>
          <w:rFonts w:ascii="Symbol" w:hAnsi="Symbol" w:hint="default"/>
        </w:rPr>
      </w:lvl>
    </w:lvlOverride>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0"/>
    <w:lvlOverride w:ilvl="0">
      <w:lvl w:ilvl="0">
        <w:start w:val="1"/>
        <w:numFmt w:val="bullet"/>
        <w:lvlText w:val="-"/>
        <w:legacy w:legacy="1" w:legacySpace="0" w:legacyIndent="360"/>
        <w:lvlJc w:val="left"/>
        <w:pPr>
          <w:ind w:left="360" w:hanging="360"/>
        </w:pPr>
      </w:lvl>
    </w:lvlOverride>
  </w:num>
  <w:num w:numId="24">
    <w:abstractNumId w:val="37"/>
  </w:num>
  <w:num w:numId="25">
    <w:abstractNumId w:val="14"/>
  </w:num>
  <w:num w:numId="26">
    <w:abstractNumId w:val="10"/>
  </w:num>
  <w:num w:numId="27">
    <w:abstractNumId w:val="16"/>
  </w:num>
  <w:num w:numId="28">
    <w:abstractNumId w:val="22"/>
  </w:num>
  <w:num w:numId="29">
    <w:abstractNumId w:val="40"/>
  </w:num>
  <w:num w:numId="30">
    <w:abstractNumId w:val="11"/>
  </w:num>
  <w:num w:numId="31">
    <w:abstractNumId w:val="4"/>
  </w:num>
  <w:num w:numId="32">
    <w:abstractNumId w:val="20"/>
  </w:num>
  <w:num w:numId="33">
    <w:abstractNumId w:val="6"/>
  </w:num>
  <w:num w:numId="34">
    <w:abstractNumId w:val="9"/>
  </w:num>
  <w:num w:numId="35">
    <w:abstractNumId w:val="29"/>
  </w:num>
  <w:num w:numId="36">
    <w:abstractNumId w:val="33"/>
  </w:num>
  <w:num w:numId="37">
    <w:abstractNumId w:val="23"/>
  </w:num>
  <w:num w:numId="38">
    <w:abstractNumId w:val="27"/>
  </w:num>
  <w:num w:numId="39">
    <w:abstractNumId w:val="17"/>
  </w:num>
  <w:num w:numId="40">
    <w:abstractNumId w:val="12"/>
  </w:num>
  <w:num w:numId="41">
    <w:abstractNumId w:val="31"/>
  </w:num>
  <w:num w:numId="42">
    <w:abstractNumId w:val="32"/>
  </w:num>
  <w:num w:numId="43">
    <w:abstractNumId w:val="30"/>
  </w:num>
  <w:num w:numId="44">
    <w:abstractNumId w:val="18"/>
  </w:num>
  <w:num w:numId="45">
    <w:abstractNumId w:val="7"/>
  </w:num>
  <w:num w:numId="46">
    <w:abstractNumId w:val="41"/>
  </w:num>
  <w:num w:numId="47">
    <w:abstractNumId w:val="2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formatting="1" w:enforcement="1" w:cryptProviderType="rsaAES" w:cryptAlgorithmClass="hash" w:cryptAlgorithmType="typeAny" w:cryptAlgorithmSid="14" w:cryptSpinCount="100000" w:hash="XJkbr9zwEXJoTp7rBJ7cPMp2Vpca6D7KeGxoZpqJxyHJyQ5HLq6BRM20btFLdWHKaq/SrIQ7clOXnDdjG9KTOw==" w:salt="+0Tl0wz+OELV1KvbhOhqWg=="/>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C"/>
    <w:rsid w:val="00000D62"/>
    <w:rsid w:val="00001587"/>
    <w:rsid w:val="0000250D"/>
    <w:rsid w:val="0000362A"/>
    <w:rsid w:val="00004EAE"/>
    <w:rsid w:val="00005701"/>
    <w:rsid w:val="000070FD"/>
    <w:rsid w:val="00007370"/>
    <w:rsid w:val="00007528"/>
    <w:rsid w:val="0001164F"/>
    <w:rsid w:val="000150D3"/>
    <w:rsid w:val="000166C1"/>
    <w:rsid w:val="00020AE8"/>
    <w:rsid w:val="0002136E"/>
    <w:rsid w:val="00021F75"/>
    <w:rsid w:val="00023854"/>
    <w:rsid w:val="00025EBE"/>
    <w:rsid w:val="00030445"/>
    <w:rsid w:val="000318C7"/>
    <w:rsid w:val="00033FDB"/>
    <w:rsid w:val="00034498"/>
    <w:rsid w:val="000344F6"/>
    <w:rsid w:val="000348A3"/>
    <w:rsid w:val="00036636"/>
    <w:rsid w:val="00041F28"/>
    <w:rsid w:val="00042263"/>
    <w:rsid w:val="00044042"/>
    <w:rsid w:val="00044730"/>
    <w:rsid w:val="000474D2"/>
    <w:rsid w:val="000479C5"/>
    <w:rsid w:val="00050DFD"/>
    <w:rsid w:val="00051191"/>
    <w:rsid w:val="00051A23"/>
    <w:rsid w:val="00053809"/>
    <w:rsid w:val="00053914"/>
    <w:rsid w:val="00054756"/>
    <w:rsid w:val="0005601F"/>
    <w:rsid w:val="000560C5"/>
    <w:rsid w:val="00056C49"/>
    <w:rsid w:val="00056FE0"/>
    <w:rsid w:val="000603C8"/>
    <w:rsid w:val="000608A4"/>
    <w:rsid w:val="00060AA1"/>
    <w:rsid w:val="00060D21"/>
    <w:rsid w:val="000631FD"/>
    <w:rsid w:val="00063D3F"/>
    <w:rsid w:val="000679EE"/>
    <w:rsid w:val="00070F20"/>
    <w:rsid w:val="00071F8A"/>
    <w:rsid w:val="000730C7"/>
    <w:rsid w:val="00073232"/>
    <w:rsid w:val="00073E04"/>
    <w:rsid w:val="0007628D"/>
    <w:rsid w:val="00081DAB"/>
    <w:rsid w:val="00082BB9"/>
    <w:rsid w:val="000840B1"/>
    <w:rsid w:val="000842F4"/>
    <w:rsid w:val="0009351E"/>
    <w:rsid w:val="0009479A"/>
    <w:rsid w:val="0009556E"/>
    <w:rsid w:val="00095E44"/>
    <w:rsid w:val="0009755A"/>
    <w:rsid w:val="00097E1A"/>
    <w:rsid w:val="000A1232"/>
    <w:rsid w:val="000A486F"/>
    <w:rsid w:val="000B0097"/>
    <w:rsid w:val="000B101F"/>
    <w:rsid w:val="000B1F4B"/>
    <w:rsid w:val="000B2F27"/>
    <w:rsid w:val="000B2F58"/>
    <w:rsid w:val="000B37A8"/>
    <w:rsid w:val="000B4EE1"/>
    <w:rsid w:val="000B51D9"/>
    <w:rsid w:val="000B61B4"/>
    <w:rsid w:val="000B7BAD"/>
    <w:rsid w:val="000C308F"/>
    <w:rsid w:val="000C5A4E"/>
    <w:rsid w:val="000C635D"/>
    <w:rsid w:val="000C7F49"/>
    <w:rsid w:val="000D1AEE"/>
    <w:rsid w:val="000D1F4F"/>
    <w:rsid w:val="000D4D07"/>
    <w:rsid w:val="000D61D6"/>
    <w:rsid w:val="000D7535"/>
    <w:rsid w:val="000E165D"/>
    <w:rsid w:val="000E1BAF"/>
    <w:rsid w:val="000E223E"/>
    <w:rsid w:val="000E2491"/>
    <w:rsid w:val="000E2EA9"/>
    <w:rsid w:val="000E46A3"/>
    <w:rsid w:val="000E5726"/>
    <w:rsid w:val="000E6C94"/>
    <w:rsid w:val="000F031C"/>
    <w:rsid w:val="000F05B7"/>
    <w:rsid w:val="000F0E54"/>
    <w:rsid w:val="000F1BB2"/>
    <w:rsid w:val="000F3F94"/>
    <w:rsid w:val="000F5208"/>
    <w:rsid w:val="00103501"/>
    <w:rsid w:val="00103B2D"/>
    <w:rsid w:val="00103CD2"/>
    <w:rsid w:val="00104061"/>
    <w:rsid w:val="00107236"/>
    <w:rsid w:val="001101A2"/>
    <w:rsid w:val="001106F7"/>
    <w:rsid w:val="00112304"/>
    <w:rsid w:val="00112EDA"/>
    <w:rsid w:val="00114174"/>
    <w:rsid w:val="00114427"/>
    <w:rsid w:val="00117C1D"/>
    <w:rsid w:val="00120E21"/>
    <w:rsid w:val="00122748"/>
    <w:rsid w:val="0012308A"/>
    <w:rsid w:val="00123688"/>
    <w:rsid w:val="001238A1"/>
    <w:rsid w:val="0013260E"/>
    <w:rsid w:val="00133572"/>
    <w:rsid w:val="00136C54"/>
    <w:rsid w:val="00136D7A"/>
    <w:rsid w:val="00141470"/>
    <w:rsid w:val="00141540"/>
    <w:rsid w:val="00144094"/>
    <w:rsid w:val="0014444E"/>
    <w:rsid w:val="001449DF"/>
    <w:rsid w:val="00144A37"/>
    <w:rsid w:val="0014569B"/>
    <w:rsid w:val="001463EE"/>
    <w:rsid w:val="001466CF"/>
    <w:rsid w:val="001523FA"/>
    <w:rsid w:val="00153901"/>
    <w:rsid w:val="00156348"/>
    <w:rsid w:val="0015704C"/>
    <w:rsid w:val="00161E87"/>
    <w:rsid w:val="001649F4"/>
    <w:rsid w:val="0016566C"/>
    <w:rsid w:val="001727F0"/>
    <w:rsid w:val="00172B06"/>
    <w:rsid w:val="00174B51"/>
    <w:rsid w:val="001752D8"/>
    <w:rsid w:val="00175931"/>
    <w:rsid w:val="00176B25"/>
    <w:rsid w:val="0018238B"/>
    <w:rsid w:val="00183419"/>
    <w:rsid w:val="0018394A"/>
    <w:rsid w:val="00186A9D"/>
    <w:rsid w:val="001874A6"/>
    <w:rsid w:val="0018765B"/>
    <w:rsid w:val="001903EB"/>
    <w:rsid w:val="00190913"/>
    <w:rsid w:val="00194BE8"/>
    <w:rsid w:val="0019574A"/>
    <w:rsid w:val="00195F65"/>
    <w:rsid w:val="001A07E2"/>
    <w:rsid w:val="001A2018"/>
    <w:rsid w:val="001B01C8"/>
    <w:rsid w:val="001B13F6"/>
    <w:rsid w:val="001B1747"/>
    <w:rsid w:val="001B22EF"/>
    <w:rsid w:val="001B2D44"/>
    <w:rsid w:val="001B60F2"/>
    <w:rsid w:val="001B752A"/>
    <w:rsid w:val="001C205C"/>
    <w:rsid w:val="001C35E9"/>
    <w:rsid w:val="001C36BD"/>
    <w:rsid w:val="001C3733"/>
    <w:rsid w:val="001C3D02"/>
    <w:rsid w:val="001C44B5"/>
    <w:rsid w:val="001C51E4"/>
    <w:rsid w:val="001C5B30"/>
    <w:rsid w:val="001C7322"/>
    <w:rsid w:val="001D2864"/>
    <w:rsid w:val="001D3876"/>
    <w:rsid w:val="001D3C05"/>
    <w:rsid w:val="001D3D3F"/>
    <w:rsid w:val="001D4DE8"/>
    <w:rsid w:val="001D56F9"/>
    <w:rsid w:val="001D6AF4"/>
    <w:rsid w:val="001D72DD"/>
    <w:rsid w:val="001E0CC1"/>
    <w:rsid w:val="001E1CD8"/>
    <w:rsid w:val="001E3CC0"/>
    <w:rsid w:val="001E5F17"/>
    <w:rsid w:val="001E77C3"/>
    <w:rsid w:val="001F090B"/>
    <w:rsid w:val="001F180A"/>
    <w:rsid w:val="001F1A28"/>
    <w:rsid w:val="001F35E8"/>
    <w:rsid w:val="001F4014"/>
    <w:rsid w:val="001F445E"/>
    <w:rsid w:val="001F4CD1"/>
    <w:rsid w:val="001F7E16"/>
    <w:rsid w:val="00200057"/>
    <w:rsid w:val="00201144"/>
    <w:rsid w:val="00201213"/>
    <w:rsid w:val="002015E0"/>
    <w:rsid w:val="0020165E"/>
    <w:rsid w:val="00202E50"/>
    <w:rsid w:val="00204B57"/>
    <w:rsid w:val="00205180"/>
    <w:rsid w:val="00207441"/>
    <w:rsid w:val="00207F81"/>
    <w:rsid w:val="002109F4"/>
    <w:rsid w:val="00211FDA"/>
    <w:rsid w:val="00212F79"/>
    <w:rsid w:val="002160C2"/>
    <w:rsid w:val="00216CC0"/>
    <w:rsid w:val="00221430"/>
    <w:rsid w:val="00222BB9"/>
    <w:rsid w:val="002258D6"/>
    <w:rsid w:val="002274FB"/>
    <w:rsid w:val="0022771E"/>
    <w:rsid w:val="0023035A"/>
    <w:rsid w:val="002309D2"/>
    <w:rsid w:val="0023315B"/>
    <w:rsid w:val="002347FE"/>
    <w:rsid w:val="002355DB"/>
    <w:rsid w:val="00236B07"/>
    <w:rsid w:val="0024178D"/>
    <w:rsid w:val="00242609"/>
    <w:rsid w:val="00245D0E"/>
    <w:rsid w:val="00245DCF"/>
    <w:rsid w:val="00246C65"/>
    <w:rsid w:val="002542A8"/>
    <w:rsid w:val="00260A11"/>
    <w:rsid w:val="0026169A"/>
    <w:rsid w:val="00262763"/>
    <w:rsid w:val="00264304"/>
    <w:rsid w:val="00264BEA"/>
    <w:rsid w:val="00271032"/>
    <w:rsid w:val="00273E3E"/>
    <w:rsid w:val="00274147"/>
    <w:rsid w:val="00275189"/>
    <w:rsid w:val="002756DC"/>
    <w:rsid w:val="00276437"/>
    <w:rsid w:val="00280578"/>
    <w:rsid w:val="0028063F"/>
    <w:rsid w:val="00280740"/>
    <w:rsid w:val="002828DA"/>
    <w:rsid w:val="002833BA"/>
    <w:rsid w:val="00283B02"/>
    <w:rsid w:val="00283C5D"/>
    <w:rsid w:val="002844B0"/>
    <w:rsid w:val="00286322"/>
    <w:rsid w:val="002913EB"/>
    <w:rsid w:val="00296C1F"/>
    <w:rsid w:val="002A2BDC"/>
    <w:rsid w:val="002A41E6"/>
    <w:rsid w:val="002A50C9"/>
    <w:rsid w:val="002B0455"/>
    <w:rsid w:val="002B2BEE"/>
    <w:rsid w:val="002B35C5"/>
    <w:rsid w:val="002B3935"/>
    <w:rsid w:val="002B406A"/>
    <w:rsid w:val="002B41D4"/>
    <w:rsid w:val="002B4773"/>
    <w:rsid w:val="002B543F"/>
    <w:rsid w:val="002B74BE"/>
    <w:rsid w:val="002B7D73"/>
    <w:rsid w:val="002C06E3"/>
    <w:rsid w:val="002C0801"/>
    <w:rsid w:val="002C09AE"/>
    <w:rsid w:val="002C1950"/>
    <w:rsid w:val="002C33B3"/>
    <w:rsid w:val="002C4138"/>
    <w:rsid w:val="002C44B0"/>
    <w:rsid w:val="002C4BCC"/>
    <w:rsid w:val="002C4C45"/>
    <w:rsid w:val="002C4E07"/>
    <w:rsid w:val="002D0586"/>
    <w:rsid w:val="002D1023"/>
    <w:rsid w:val="002D1459"/>
    <w:rsid w:val="002D1470"/>
    <w:rsid w:val="002D1B25"/>
    <w:rsid w:val="002D21CF"/>
    <w:rsid w:val="002D28AE"/>
    <w:rsid w:val="002D3EAA"/>
    <w:rsid w:val="002D4705"/>
    <w:rsid w:val="002D485C"/>
    <w:rsid w:val="002D5B65"/>
    <w:rsid w:val="002D5F49"/>
    <w:rsid w:val="002D6396"/>
    <w:rsid w:val="002D7E5E"/>
    <w:rsid w:val="002E07EF"/>
    <w:rsid w:val="002E0D06"/>
    <w:rsid w:val="002E4E94"/>
    <w:rsid w:val="002F1F28"/>
    <w:rsid w:val="002F43CA"/>
    <w:rsid w:val="002F57AA"/>
    <w:rsid w:val="002F5E9E"/>
    <w:rsid w:val="002F714C"/>
    <w:rsid w:val="002F77BF"/>
    <w:rsid w:val="0030017B"/>
    <w:rsid w:val="003004A2"/>
    <w:rsid w:val="003014D6"/>
    <w:rsid w:val="00303DD5"/>
    <w:rsid w:val="00304FDF"/>
    <w:rsid w:val="00310764"/>
    <w:rsid w:val="003117F8"/>
    <w:rsid w:val="00317727"/>
    <w:rsid w:val="00320203"/>
    <w:rsid w:val="00322002"/>
    <w:rsid w:val="003247B0"/>
    <w:rsid w:val="003256E9"/>
    <w:rsid w:val="00325E81"/>
    <w:rsid w:val="003310BE"/>
    <w:rsid w:val="0033486D"/>
    <w:rsid w:val="0033645C"/>
    <w:rsid w:val="003367C4"/>
    <w:rsid w:val="00336D8E"/>
    <w:rsid w:val="003376B3"/>
    <w:rsid w:val="0034095F"/>
    <w:rsid w:val="0034319A"/>
    <w:rsid w:val="00343332"/>
    <w:rsid w:val="00347459"/>
    <w:rsid w:val="00347776"/>
    <w:rsid w:val="00351A91"/>
    <w:rsid w:val="00351F73"/>
    <w:rsid w:val="003520C4"/>
    <w:rsid w:val="003533AE"/>
    <w:rsid w:val="003534A8"/>
    <w:rsid w:val="00355E14"/>
    <w:rsid w:val="00361280"/>
    <w:rsid w:val="003615F1"/>
    <w:rsid w:val="00361A6E"/>
    <w:rsid w:val="00362983"/>
    <w:rsid w:val="00363D7F"/>
    <w:rsid w:val="00364B41"/>
    <w:rsid w:val="00365075"/>
    <w:rsid w:val="00367C66"/>
    <w:rsid w:val="0037233D"/>
    <w:rsid w:val="003724D6"/>
    <w:rsid w:val="003736EF"/>
    <w:rsid w:val="003737E3"/>
    <w:rsid w:val="00374CC7"/>
    <w:rsid w:val="00380D80"/>
    <w:rsid w:val="0038146B"/>
    <w:rsid w:val="00382604"/>
    <w:rsid w:val="00382F42"/>
    <w:rsid w:val="003854E0"/>
    <w:rsid w:val="003906F8"/>
    <w:rsid w:val="003922C2"/>
    <w:rsid w:val="00392855"/>
    <w:rsid w:val="003935EE"/>
    <w:rsid w:val="0039408A"/>
    <w:rsid w:val="00394D8F"/>
    <w:rsid w:val="0039673D"/>
    <w:rsid w:val="00396E28"/>
    <w:rsid w:val="00397893"/>
    <w:rsid w:val="003A1906"/>
    <w:rsid w:val="003A2CC0"/>
    <w:rsid w:val="003A2CF0"/>
    <w:rsid w:val="003A33D3"/>
    <w:rsid w:val="003A3880"/>
    <w:rsid w:val="003A5BC5"/>
    <w:rsid w:val="003A5D55"/>
    <w:rsid w:val="003A6F76"/>
    <w:rsid w:val="003A75E6"/>
    <w:rsid w:val="003A79C0"/>
    <w:rsid w:val="003B255B"/>
    <w:rsid w:val="003B3317"/>
    <w:rsid w:val="003B52D4"/>
    <w:rsid w:val="003C1CA5"/>
    <w:rsid w:val="003C1EC7"/>
    <w:rsid w:val="003C33A5"/>
    <w:rsid w:val="003C4480"/>
    <w:rsid w:val="003C64A0"/>
    <w:rsid w:val="003C7BA3"/>
    <w:rsid w:val="003D4E9C"/>
    <w:rsid w:val="003D668C"/>
    <w:rsid w:val="003E0D78"/>
    <w:rsid w:val="003E3A1D"/>
    <w:rsid w:val="003E6CA0"/>
    <w:rsid w:val="003F2FDE"/>
    <w:rsid w:val="003F330B"/>
    <w:rsid w:val="003F6FDF"/>
    <w:rsid w:val="004005FD"/>
    <w:rsid w:val="004016F5"/>
    <w:rsid w:val="004045AA"/>
    <w:rsid w:val="004055CA"/>
    <w:rsid w:val="00405CC9"/>
    <w:rsid w:val="00405EA8"/>
    <w:rsid w:val="0041109F"/>
    <w:rsid w:val="004138DE"/>
    <w:rsid w:val="00414B2F"/>
    <w:rsid w:val="004151CE"/>
    <w:rsid w:val="00415E58"/>
    <w:rsid w:val="00416231"/>
    <w:rsid w:val="004208AB"/>
    <w:rsid w:val="004219EF"/>
    <w:rsid w:val="00425393"/>
    <w:rsid w:val="00426CD9"/>
    <w:rsid w:val="00430826"/>
    <w:rsid w:val="00430FEB"/>
    <w:rsid w:val="004310EE"/>
    <w:rsid w:val="00433677"/>
    <w:rsid w:val="004340D5"/>
    <w:rsid w:val="00434880"/>
    <w:rsid w:val="00444FB7"/>
    <w:rsid w:val="00445570"/>
    <w:rsid w:val="004460E9"/>
    <w:rsid w:val="00447B6F"/>
    <w:rsid w:val="00453C11"/>
    <w:rsid w:val="004557B0"/>
    <w:rsid w:val="00457946"/>
    <w:rsid w:val="00457BB9"/>
    <w:rsid w:val="00457D8B"/>
    <w:rsid w:val="00460A17"/>
    <w:rsid w:val="00462E54"/>
    <w:rsid w:val="004636DB"/>
    <w:rsid w:val="00465D3C"/>
    <w:rsid w:val="00470CB5"/>
    <w:rsid w:val="00471EAB"/>
    <w:rsid w:val="004723EE"/>
    <w:rsid w:val="0047296E"/>
    <w:rsid w:val="00472BE5"/>
    <w:rsid w:val="0047516C"/>
    <w:rsid w:val="00475A92"/>
    <w:rsid w:val="00477BB9"/>
    <w:rsid w:val="00480936"/>
    <w:rsid w:val="00487366"/>
    <w:rsid w:val="004873E4"/>
    <w:rsid w:val="0049072C"/>
    <w:rsid w:val="00490FD1"/>
    <w:rsid w:val="0049122E"/>
    <w:rsid w:val="00491AD2"/>
    <w:rsid w:val="00491B14"/>
    <w:rsid w:val="004935C0"/>
    <w:rsid w:val="00493B43"/>
    <w:rsid w:val="00494BD3"/>
    <w:rsid w:val="00494EB1"/>
    <w:rsid w:val="004961E2"/>
    <w:rsid w:val="00496414"/>
    <w:rsid w:val="00497230"/>
    <w:rsid w:val="00497A38"/>
    <w:rsid w:val="004A45BD"/>
    <w:rsid w:val="004A4656"/>
    <w:rsid w:val="004A550C"/>
    <w:rsid w:val="004A77B0"/>
    <w:rsid w:val="004A77E9"/>
    <w:rsid w:val="004B1CED"/>
    <w:rsid w:val="004B2E3F"/>
    <w:rsid w:val="004B34A7"/>
    <w:rsid w:val="004B3B06"/>
    <w:rsid w:val="004B4643"/>
    <w:rsid w:val="004B7F67"/>
    <w:rsid w:val="004C18B4"/>
    <w:rsid w:val="004C1994"/>
    <w:rsid w:val="004C2112"/>
    <w:rsid w:val="004C7624"/>
    <w:rsid w:val="004D0172"/>
    <w:rsid w:val="004D09AD"/>
    <w:rsid w:val="004D4080"/>
    <w:rsid w:val="004E05FD"/>
    <w:rsid w:val="004E1A0D"/>
    <w:rsid w:val="004E23F5"/>
    <w:rsid w:val="004E38C9"/>
    <w:rsid w:val="004E5EFF"/>
    <w:rsid w:val="004E63E5"/>
    <w:rsid w:val="004E6B76"/>
    <w:rsid w:val="004F3540"/>
    <w:rsid w:val="004F3EDC"/>
    <w:rsid w:val="004F5624"/>
    <w:rsid w:val="004F5DA4"/>
    <w:rsid w:val="004F5E14"/>
    <w:rsid w:val="004F62B2"/>
    <w:rsid w:val="004F6424"/>
    <w:rsid w:val="00501138"/>
    <w:rsid w:val="005040CD"/>
    <w:rsid w:val="00505229"/>
    <w:rsid w:val="00507F98"/>
    <w:rsid w:val="005108A3"/>
    <w:rsid w:val="00510F6E"/>
    <w:rsid w:val="005118AE"/>
    <w:rsid w:val="00512155"/>
    <w:rsid w:val="0051587A"/>
    <w:rsid w:val="005158FA"/>
    <w:rsid w:val="005169AD"/>
    <w:rsid w:val="005208B9"/>
    <w:rsid w:val="005221F0"/>
    <w:rsid w:val="00524807"/>
    <w:rsid w:val="00525FF9"/>
    <w:rsid w:val="00532D3F"/>
    <w:rsid w:val="0053386D"/>
    <w:rsid w:val="0053791F"/>
    <w:rsid w:val="0054003D"/>
    <w:rsid w:val="00540376"/>
    <w:rsid w:val="0054410D"/>
    <w:rsid w:val="00545CD1"/>
    <w:rsid w:val="00547538"/>
    <w:rsid w:val="005476B4"/>
    <w:rsid w:val="005476BB"/>
    <w:rsid w:val="00553BFA"/>
    <w:rsid w:val="00554C73"/>
    <w:rsid w:val="00556703"/>
    <w:rsid w:val="0056077E"/>
    <w:rsid w:val="005629EE"/>
    <w:rsid w:val="005648FA"/>
    <w:rsid w:val="00564D50"/>
    <w:rsid w:val="00567346"/>
    <w:rsid w:val="00571F97"/>
    <w:rsid w:val="0057371B"/>
    <w:rsid w:val="005748E5"/>
    <w:rsid w:val="00575EB8"/>
    <w:rsid w:val="00582A9B"/>
    <w:rsid w:val="005832AB"/>
    <w:rsid w:val="00583845"/>
    <w:rsid w:val="0058437C"/>
    <w:rsid w:val="005935F4"/>
    <w:rsid w:val="005951E7"/>
    <w:rsid w:val="00596393"/>
    <w:rsid w:val="005A1389"/>
    <w:rsid w:val="005A346E"/>
    <w:rsid w:val="005A73CF"/>
    <w:rsid w:val="005B1BDD"/>
    <w:rsid w:val="005B34B1"/>
    <w:rsid w:val="005B3DD9"/>
    <w:rsid w:val="005B3FC6"/>
    <w:rsid w:val="005B6893"/>
    <w:rsid w:val="005B798B"/>
    <w:rsid w:val="005B7B0D"/>
    <w:rsid w:val="005C1FAE"/>
    <w:rsid w:val="005C2CB5"/>
    <w:rsid w:val="005C2D3A"/>
    <w:rsid w:val="005C376A"/>
    <w:rsid w:val="005C39E8"/>
    <w:rsid w:val="005C52FE"/>
    <w:rsid w:val="005C5660"/>
    <w:rsid w:val="005D38C1"/>
    <w:rsid w:val="005D4B68"/>
    <w:rsid w:val="005D4D9F"/>
    <w:rsid w:val="005E01A7"/>
    <w:rsid w:val="005E11C1"/>
    <w:rsid w:val="005E2563"/>
    <w:rsid w:val="005E394C"/>
    <w:rsid w:val="005E42BF"/>
    <w:rsid w:val="005E478A"/>
    <w:rsid w:val="005E4E70"/>
    <w:rsid w:val="005E65BB"/>
    <w:rsid w:val="005F0DA0"/>
    <w:rsid w:val="005F4914"/>
    <w:rsid w:val="005F62B7"/>
    <w:rsid w:val="005F6869"/>
    <w:rsid w:val="005F6BB9"/>
    <w:rsid w:val="005F779C"/>
    <w:rsid w:val="00603148"/>
    <w:rsid w:val="0060643C"/>
    <w:rsid w:val="00606FC7"/>
    <w:rsid w:val="00610456"/>
    <w:rsid w:val="00610649"/>
    <w:rsid w:val="00611473"/>
    <w:rsid w:val="00611B36"/>
    <w:rsid w:val="00612C45"/>
    <w:rsid w:val="00613A34"/>
    <w:rsid w:val="00615ADA"/>
    <w:rsid w:val="006221CD"/>
    <w:rsid w:val="00625B94"/>
    <w:rsid w:val="006266A9"/>
    <w:rsid w:val="00627064"/>
    <w:rsid w:val="006272F8"/>
    <w:rsid w:val="00630426"/>
    <w:rsid w:val="006316C1"/>
    <w:rsid w:val="00631EAB"/>
    <w:rsid w:val="00631ED4"/>
    <w:rsid w:val="00633BC7"/>
    <w:rsid w:val="0063409A"/>
    <w:rsid w:val="00635E9C"/>
    <w:rsid w:val="00636D8C"/>
    <w:rsid w:val="00637A4F"/>
    <w:rsid w:val="00637B41"/>
    <w:rsid w:val="006414EE"/>
    <w:rsid w:val="00642D0A"/>
    <w:rsid w:val="00644892"/>
    <w:rsid w:val="00646FE1"/>
    <w:rsid w:val="006477ED"/>
    <w:rsid w:val="00650D47"/>
    <w:rsid w:val="006523CF"/>
    <w:rsid w:val="00655D24"/>
    <w:rsid w:val="00660D55"/>
    <w:rsid w:val="00661140"/>
    <w:rsid w:val="006633EE"/>
    <w:rsid w:val="00664C8C"/>
    <w:rsid w:val="00664FE4"/>
    <w:rsid w:val="006710DD"/>
    <w:rsid w:val="00673200"/>
    <w:rsid w:val="0067501E"/>
    <w:rsid w:val="006773D2"/>
    <w:rsid w:val="00677859"/>
    <w:rsid w:val="00680C4F"/>
    <w:rsid w:val="00681A41"/>
    <w:rsid w:val="006821B2"/>
    <w:rsid w:val="006838C0"/>
    <w:rsid w:val="00685901"/>
    <w:rsid w:val="00685BB9"/>
    <w:rsid w:val="00685D61"/>
    <w:rsid w:val="00690127"/>
    <w:rsid w:val="00691BFF"/>
    <w:rsid w:val="006953C1"/>
    <w:rsid w:val="00696EB2"/>
    <w:rsid w:val="006977A6"/>
    <w:rsid w:val="006A16E9"/>
    <w:rsid w:val="006A52DB"/>
    <w:rsid w:val="006A5450"/>
    <w:rsid w:val="006A6606"/>
    <w:rsid w:val="006B0199"/>
    <w:rsid w:val="006B0A32"/>
    <w:rsid w:val="006B0BD8"/>
    <w:rsid w:val="006B39FC"/>
    <w:rsid w:val="006C0251"/>
    <w:rsid w:val="006C28B2"/>
    <w:rsid w:val="006C2B9A"/>
    <w:rsid w:val="006C2E2A"/>
    <w:rsid w:val="006C39BB"/>
    <w:rsid w:val="006C3CDA"/>
    <w:rsid w:val="006C4502"/>
    <w:rsid w:val="006D351B"/>
    <w:rsid w:val="006D3C73"/>
    <w:rsid w:val="006D5E91"/>
    <w:rsid w:val="006E14E6"/>
    <w:rsid w:val="006E1AEE"/>
    <w:rsid w:val="006E3B9C"/>
    <w:rsid w:val="006E51A2"/>
    <w:rsid w:val="006F003B"/>
    <w:rsid w:val="006F0DE2"/>
    <w:rsid w:val="006F3495"/>
    <w:rsid w:val="006F3698"/>
    <w:rsid w:val="006F417D"/>
    <w:rsid w:val="006F5C83"/>
    <w:rsid w:val="006F67CC"/>
    <w:rsid w:val="00701C2D"/>
    <w:rsid w:val="00702162"/>
    <w:rsid w:val="00703930"/>
    <w:rsid w:val="0070610E"/>
    <w:rsid w:val="00707759"/>
    <w:rsid w:val="00710081"/>
    <w:rsid w:val="00710B0D"/>
    <w:rsid w:val="00713CB5"/>
    <w:rsid w:val="0071558B"/>
    <w:rsid w:val="00716100"/>
    <w:rsid w:val="00716231"/>
    <w:rsid w:val="00721189"/>
    <w:rsid w:val="007221C3"/>
    <w:rsid w:val="00722F2C"/>
    <w:rsid w:val="007254D1"/>
    <w:rsid w:val="00725B32"/>
    <w:rsid w:val="00725B3C"/>
    <w:rsid w:val="00732256"/>
    <w:rsid w:val="00733D54"/>
    <w:rsid w:val="00736A4F"/>
    <w:rsid w:val="00737753"/>
    <w:rsid w:val="00737896"/>
    <w:rsid w:val="00740CE9"/>
    <w:rsid w:val="007428E3"/>
    <w:rsid w:val="0074394E"/>
    <w:rsid w:val="0075032E"/>
    <w:rsid w:val="007503EB"/>
    <w:rsid w:val="00750D0A"/>
    <w:rsid w:val="007512C7"/>
    <w:rsid w:val="00751D93"/>
    <w:rsid w:val="00752300"/>
    <w:rsid w:val="007528AE"/>
    <w:rsid w:val="007546F8"/>
    <w:rsid w:val="00755BAB"/>
    <w:rsid w:val="0076080E"/>
    <w:rsid w:val="007615E5"/>
    <w:rsid w:val="0076411D"/>
    <w:rsid w:val="00766D5F"/>
    <w:rsid w:val="007670F8"/>
    <w:rsid w:val="007671D4"/>
    <w:rsid w:val="00770A85"/>
    <w:rsid w:val="00773DC9"/>
    <w:rsid w:val="0077572E"/>
    <w:rsid w:val="0078031B"/>
    <w:rsid w:val="0078201B"/>
    <w:rsid w:val="00784667"/>
    <w:rsid w:val="00784F44"/>
    <w:rsid w:val="00786672"/>
    <w:rsid w:val="007872CF"/>
    <w:rsid w:val="00790478"/>
    <w:rsid w:val="0079201C"/>
    <w:rsid w:val="00793073"/>
    <w:rsid w:val="0079307F"/>
    <w:rsid w:val="00793750"/>
    <w:rsid w:val="007947C4"/>
    <w:rsid w:val="00794C2B"/>
    <w:rsid w:val="00795CE1"/>
    <w:rsid w:val="007A06AC"/>
    <w:rsid w:val="007A5CA0"/>
    <w:rsid w:val="007B1014"/>
    <w:rsid w:val="007B103F"/>
    <w:rsid w:val="007B1484"/>
    <w:rsid w:val="007B1A10"/>
    <w:rsid w:val="007B4DC8"/>
    <w:rsid w:val="007B6659"/>
    <w:rsid w:val="007B6DD4"/>
    <w:rsid w:val="007B76AB"/>
    <w:rsid w:val="007B7DBD"/>
    <w:rsid w:val="007C45D3"/>
    <w:rsid w:val="007C597B"/>
    <w:rsid w:val="007C5FAC"/>
    <w:rsid w:val="007C6EDF"/>
    <w:rsid w:val="007C760C"/>
    <w:rsid w:val="007D08FD"/>
    <w:rsid w:val="007D1584"/>
    <w:rsid w:val="007D2044"/>
    <w:rsid w:val="007D49B1"/>
    <w:rsid w:val="007D4F33"/>
    <w:rsid w:val="007D5C2A"/>
    <w:rsid w:val="007D65C7"/>
    <w:rsid w:val="007D6EEA"/>
    <w:rsid w:val="007D74D2"/>
    <w:rsid w:val="007D79B5"/>
    <w:rsid w:val="007E2334"/>
    <w:rsid w:val="007E23CE"/>
    <w:rsid w:val="007E24E4"/>
    <w:rsid w:val="007E2CE7"/>
    <w:rsid w:val="007E2E4B"/>
    <w:rsid w:val="007E43D0"/>
    <w:rsid w:val="007E54F8"/>
    <w:rsid w:val="007E5987"/>
    <w:rsid w:val="007E5BD8"/>
    <w:rsid w:val="007E7BF9"/>
    <w:rsid w:val="007F02BC"/>
    <w:rsid w:val="007F1D17"/>
    <w:rsid w:val="007F2082"/>
    <w:rsid w:val="007F2E65"/>
    <w:rsid w:val="007F43BA"/>
    <w:rsid w:val="007F45D1"/>
    <w:rsid w:val="007F6DC3"/>
    <w:rsid w:val="007F7DDE"/>
    <w:rsid w:val="008006B4"/>
    <w:rsid w:val="00800CB7"/>
    <w:rsid w:val="00803695"/>
    <w:rsid w:val="00803FD4"/>
    <w:rsid w:val="0080481C"/>
    <w:rsid w:val="00804C54"/>
    <w:rsid w:val="008056DD"/>
    <w:rsid w:val="00810386"/>
    <w:rsid w:val="0081104C"/>
    <w:rsid w:val="00812D16"/>
    <w:rsid w:val="008157E9"/>
    <w:rsid w:val="00821865"/>
    <w:rsid w:val="00822108"/>
    <w:rsid w:val="0082327D"/>
    <w:rsid w:val="008232A1"/>
    <w:rsid w:val="008238F5"/>
    <w:rsid w:val="0082433D"/>
    <w:rsid w:val="00826509"/>
    <w:rsid w:val="0083354D"/>
    <w:rsid w:val="008340DB"/>
    <w:rsid w:val="0083561B"/>
    <w:rsid w:val="00835E30"/>
    <w:rsid w:val="00837D78"/>
    <w:rsid w:val="00840320"/>
    <w:rsid w:val="00840D79"/>
    <w:rsid w:val="008419C7"/>
    <w:rsid w:val="00842348"/>
    <w:rsid w:val="00842A21"/>
    <w:rsid w:val="008453B4"/>
    <w:rsid w:val="00845DAD"/>
    <w:rsid w:val="00851C0A"/>
    <w:rsid w:val="00854B2F"/>
    <w:rsid w:val="0085603C"/>
    <w:rsid w:val="00856354"/>
    <w:rsid w:val="008568E1"/>
    <w:rsid w:val="00856BE9"/>
    <w:rsid w:val="008578F8"/>
    <w:rsid w:val="00860566"/>
    <w:rsid w:val="00860DC4"/>
    <w:rsid w:val="0086165C"/>
    <w:rsid w:val="00861B26"/>
    <w:rsid w:val="00862EED"/>
    <w:rsid w:val="008643FC"/>
    <w:rsid w:val="008649B9"/>
    <w:rsid w:val="0086784F"/>
    <w:rsid w:val="00870394"/>
    <w:rsid w:val="0087073B"/>
    <w:rsid w:val="0087406B"/>
    <w:rsid w:val="008770D4"/>
    <w:rsid w:val="0088127F"/>
    <w:rsid w:val="008815EF"/>
    <w:rsid w:val="00881F3A"/>
    <w:rsid w:val="00885273"/>
    <w:rsid w:val="00885F2C"/>
    <w:rsid w:val="00886386"/>
    <w:rsid w:val="0088701C"/>
    <w:rsid w:val="0089499B"/>
    <w:rsid w:val="00894ACA"/>
    <w:rsid w:val="00894EC5"/>
    <w:rsid w:val="00895D8F"/>
    <w:rsid w:val="008967B5"/>
    <w:rsid w:val="008A03AC"/>
    <w:rsid w:val="008A345A"/>
    <w:rsid w:val="008A3DB9"/>
    <w:rsid w:val="008A48BF"/>
    <w:rsid w:val="008A6A5C"/>
    <w:rsid w:val="008A6B09"/>
    <w:rsid w:val="008A7316"/>
    <w:rsid w:val="008B2401"/>
    <w:rsid w:val="008B500A"/>
    <w:rsid w:val="008B7D83"/>
    <w:rsid w:val="008B7FA1"/>
    <w:rsid w:val="008C1610"/>
    <w:rsid w:val="008C2F1E"/>
    <w:rsid w:val="008C30E5"/>
    <w:rsid w:val="008C3B5B"/>
    <w:rsid w:val="008C409F"/>
    <w:rsid w:val="008C602D"/>
    <w:rsid w:val="008C6BCC"/>
    <w:rsid w:val="008D098D"/>
    <w:rsid w:val="008D135A"/>
    <w:rsid w:val="008D2205"/>
    <w:rsid w:val="008D2331"/>
    <w:rsid w:val="008D36CD"/>
    <w:rsid w:val="008D4380"/>
    <w:rsid w:val="008D48D1"/>
    <w:rsid w:val="008D64E9"/>
    <w:rsid w:val="008D7EE8"/>
    <w:rsid w:val="008E7C8E"/>
    <w:rsid w:val="008F2C49"/>
    <w:rsid w:val="008F7CFF"/>
    <w:rsid w:val="008F7ED1"/>
    <w:rsid w:val="00900E8A"/>
    <w:rsid w:val="00901C8D"/>
    <w:rsid w:val="00904A4D"/>
    <w:rsid w:val="0090555F"/>
    <w:rsid w:val="00905EE9"/>
    <w:rsid w:val="009065F4"/>
    <w:rsid w:val="009075A7"/>
    <w:rsid w:val="00910FBA"/>
    <w:rsid w:val="00911D39"/>
    <w:rsid w:val="00912B9F"/>
    <w:rsid w:val="00913ECB"/>
    <w:rsid w:val="00917C0F"/>
    <w:rsid w:val="00920340"/>
    <w:rsid w:val="0092040E"/>
    <w:rsid w:val="00920C6C"/>
    <w:rsid w:val="009227D9"/>
    <w:rsid w:val="00924A3B"/>
    <w:rsid w:val="009251E3"/>
    <w:rsid w:val="00927791"/>
    <w:rsid w:val="00930607"/>
    <w:rsid w:val="00930D0A"/>
    <w:rsid w:val="00930D2F"/>
    <w:rsid w:val="009329BA"/>
    <w:rsid w:val="0093304D"/>
    <w:rsid w:val="00936939"/>
    <w:rsid w:val="0094053B"/>
    <w:rsid w:val="00942040"/>
    <w:rsid w:val="00942C9F"/>
    <w:rsid w:val="00945631"/>
    <w:rsid w:val="009457DA"/>
    <w:rsid w:val="00947272"/>
    <w:rsid w:val="00947549"/>
    <w:rsid w:val="00950674"/>
    <w:rsid w:val="00950E33"/>
    <w:rsid w:val="0095398C"/>
    <w:rsid w:val="0095793C"/>
    <w:rsid w:val="0096111E"/>
    <w:rsid w:val="00961125"/>
    <w:rsid w:val="00963BD1"/>
    <w:rsid w:val="00966B1F"/>
    <w:rsid w:val="00974518"/>
    <w:rsid w:val="00976917"/>
    <w:rsid w:val="0098020C"/>
    <w:rsid w:val="00980FE0"/>
    <w:rsid w:val="00982FE2"/>
    <w:rsid w:val="009876FB"/>
    <w:rsid w:val="009928B7"/>
    <w:rsid w:val="0099321A"/>
    <w:rsid w:val="009939F2"/>
    <w:rsid w:val="009960B7"/>
    <w:rsid w:val="009A4715"/>
    <w:rsid w:val="009B08A6"/>
    <w:rsid w:val="009B536C"/>
    <w:rsid w:val="009B6496"/>
    <w:rsid w:val="009C01DA"/>
    <w:rsid w:val="009C20CC"/>
    <w:rsid w:val="009C3558"/>
    <w:rsid w:val="009C562E"/>
    <w:rsid w:val="009C57CA"/>
    <w:rsid w:val="009C7531"/>
    <w:rsid w:val="009D220C"/>
    <w:rsid w:val="009D221F"/>
    <w:rsid w:val="009D257C"/>
    <w:rsid w:val="009D5650"/>
    <w:rsid w:val="009E09F0"/>
    <w:rsid w:val="009E19E8"/>
    <w:rsid w:val="009E21B0"/>
    <w:rsid w:val="009E377C"/>
    <w:rsid w:val="009E458A"/>
    <w:rsid w:val="009E5DFC"/>
    <w:rsid w:val="009E6555"/>
    <w:rsid w:val="009E6809"/>
    <w:rsid w:val="009F1789"/>
    <w:rsid w:val="009F36D2"/>
    <w:rsid w:val="009F4504"/>
    <w:rsid w:val="009F502C"/>
    <w:rsid w:val="009F603B"/>
    <w:rsid w:val="009F6987"/>
    <w:rsid w:val="009F720F"/>
    <w:rsid w:val="009F724B"/>
    <w:rsid w:val="00A010E7"/>
    <w:rsid w:val="00A01A17"/>
    <w:rsid w:val="00A01A60"/>
    <w:rsid w:val="00A02BCC"/>
    <w:rsid w:val="00A03547"/>
    <w:rsid w:val="00A03EE5"/>
    <w:rsid w:val="00A076F9"/>
    <w:rsid w:val="00A07997"/>
    <w:rsid w:val="00A07F87"/>
    <w:rsid w:val="00A103E8"/>
    <w:rsid w:val="00A206ED"/>
    <w:rsid w:val="00A20806"/>
    <w:rsid w:val="00A20C7F"/>
    <w:rsid w:val="00A22DBA"/>
    <w:rsid w:val="00A23971"/>
    <w:rsid w:val="00A24F16"/>
    <w:rsid w:val="00A25BFF"/>
    <w:rsid w:val="00A27123"/>
    <w:rsid w:val="00A27522"/>
    <w:rsid w:val="00A34D76"/>
    <w:rsid w:val="00A3647E"/>
    <w:rsid w:val="00A365D0"/>
    <w:rsid w:val="00A36E29"/>
    <w:rsid w:val="00A402B8"/>
    <w:rsid w:val="00A40E51"/>
    <w:rsid w:val="00A443A6"/>
    <w:rsid w:val="00A4513E"/>
    <w:rsid w:val="00A45A1A"/>
    <w:rsid w:val="00A47F32"/>
    <w:rsid w:val="00A51187"/>
    <w:rsid w:val="00A52BC4"/>
    <w:rsid w:val="00A53220"/>
    <w:rsid w:val="00A538E6"/>
    <w:rsid w:val="00A558EE"/>
    <w:rsid w:val="00A56800"/>
    <w:rsid w:val="00A56D7E"/>
    <w:rsid w:val="00A57404"/>
    <w:rsid w:val="00A575BD"/>
    <w:rsid w:val="00A60EEC"/>
    <w:rsid w:val="00A61E65"/>
    <w:rsid w:val="00A64207"/>
    <w:rsid w:val="00A65BD9"/>
    <w:rsid w:val="00A66490"/>
    <w:rsid w:val="00A66718"/>
    <w:rsid w:val="00A667FC"/>
    <w:rsid w:val="00A6746C"/>
    <w:rsid w:val="00A70B31"/>
    <w:rsid w:val="00A736F4"/>
    <w:rsid w:val="00A759FE"/>
    <w:rsid w:val="00A76D67"/>
    <w:rsid w:val="00A776B8"/>
    <w:rsid w:val="00A8100C"/>
    <w:rsid w:val="00A85357"/>
    <w:rsid w:val="00A87502"/>
    <w:rsid w:val="00A902DD"/>
    <w:rsid w:val="00A91617"/>
    <w:rsid w:val="00A9334E"/>
    <w:rsid w:val="00A946C5"/>
    <w:rsid w:val="00A96FA8"/>
    <w:rsid w:val="00A9770A"/>
    <w:rsid w:val="00AA0DD3"/>
    <w:rsid w:val="00AA112C"/>
    <w:rsid w:val="00AA19FD"/>
    <w:rsid w:val="00AA1C07"/>
    <w:rsid w:val="00AA2DFB"/>
    <w:rsid w:val="00AA3688"/>
    <w:rsid w:val="00AA5887"/>
    <w:rsid w:val="00AB19F8"/>
    <w:rsid w:val="00AB2A61"/>
    <w:rsid w:val="00AB3A12"/>
    <w:rsid w:val="00AB5A8D"/>
    <w:rsid w:val="00AB6642"/>
    <w:rsid w:val="00AB6A93"/>
    <w:rsid w:val="00AC2D8F"/>
    <w:rsid w:val="00AC2EFE"/>
    <w:rsid w:val="00AC3930"/>
    <w:rsid w:val="00AC3AB1"/>
    <w:rsid w:val="00AC68C6"/>
    <w:rsid w:val="00AC71D8"/>
    <w:rsid w:val="00AC79C1"/>
    <w:rsid w:val="00AC7CA4"/>
    <w:rsid w:val="00AD2669"/>
    <w:rsid w:val="00AD289B"/>
    <w:rsid w:val="00AD4A64"/>
    <w:rsid w:val="00AD598F"/>
    <w:rsid w:val="00AD6D09"/>
    <w:rsid w:val="00AE098E"/>
    <w:rsid w:val="00AE0BBA"/>
    <w:rsid w:val="00AE114F"/>
    <w:rsid w:val="00AE12B9"/>
    <w:rsid w:val="00AE2291"/>
    <w:rsid w:val="00AE25C8"/>
    <w:rsid w:val="00AE4113"/>
    <w:rsid w:val="00AE4380"/>
    <w:rsid w:val="00AE5525"/>
    <w:rsid w:val="00AE6381"/>
    <w:rsid w:val="00AE656F"/>
    <w:rsid w:val="00AE738D"/>
    <w:rsid w:val="00AE7D78"/>
    <w:rsid w:val="00AF3BC2"/>
    <w:rsid w:val="00AF438E"/>
    <w:rsid w:val="00AF45CA"/>
    <w:rsid w:val="00AF5CEE"/>
    <w:rsid w:val="00AF7506"/>
    <w:rsid w:val="00B007DD"/>
    <w:rsid w:val="00B0098A"/>
    <w:rsid w:val="00B01016"/>
    <w:rsid w:val="00B0146E"/>
    <w:rsid w:val="00B027CB"/>
    <w:rsid w:val="00B02DE7"/>
    <w:rsid w:val="00B0352B"/>
    <w:rsid w:val="00B04C83"/>
    <w:rsid w:val="00B06F37"/>
    <w:rsid w:val="00B074F8"/>
    <w:rsid w:val="00B17FAB"/>
    <w:rsid w:val="00B22C5F"/>
    <w:rsid w:val="00B22CF4"/>
    <w:rsid w:val="00B23687"/>
    <w:rsid w:val="00B25710"/>
    <w:rsid w:val="00B27B03"/>
    <w:rsid w:val="00B3106F"/>
    <w:rsid w:val="00B31B62"/>
    <w:rsid w:val="00B33711"/>
    <w:rsid w:val="00B337DB"/>
    <w:rsid w:val="00B34738"/>
    <w:rsid w:val="00B34889"/>
    <w:rsid w:val="00B34950"/>
    <w:rsid w:val="00B34F59"/>
    <w:rsid w:val="00B37550"/>
    <w:rsid w:val="00B402C6"/>
    <w:rsid w:val="00B40A44"/>
    <w:rsid w:val="00B41DC1"/>
    <w:rsid w:val="00B43C4A"/>
    <w:rsid w:val="00B46EC7"/>
    <w:rsid w:val="00B50A91"/>
    <w:rsid w:val="00B50D56"/>
    <w:rsid w:val="00B51962"/>
    <w:rsid w:val="00B52022"/>
    <w:rsid w:val="00B52187"/>
    <w:rsid w:val="00B54691"/>
    <w:rsid w:val="00B57E46"/>
    <w:rsid w:val="00B60CCD"/>
    <w:rsid w:val="00B62854"/>
    <w:rsid w:val="00B62EF1"/>
    <w:rsid w:val="00B640CC"/>
    <w:rsid w:val="00B645B6"/>
    <w:rsid w:val="00B667BF"/>
    <w:rsid w:val="00B6797D"/>
    <w:rsid w:val="00B71829"/>
    <w:rsid w:val="00B735B8"/>
    <w:rsid w:val="00B74858"/>
    <w:rsid w:val="00B752EB"/>
    <w:rsid w:val="00B77BE4"/>
    <w:rsid w:val="00B812BE"/>
    <w:rsid w:val="00B8246B"/>
    <w:rsid w:val="00B83981"/>
    <w:rsid w:val="00B86608"/>
    <w:rsid w:val="00B87847"/>
    <w:rsid w:val="00B90477"/>
    <w:rsid w:val="00B90CD9"/>
    <w:rsid w:val="00B92AA5"/>
    <w:rsid w:val="00B96744"/>
    <w:rsid w:val="00BA3AD3"/>
    <w:rsid w:val="00BA42DD"/>
    <w:rsid w:val="00BA6419"/>
    <w:rsid w:val="00BA6550"/>
    <w:rsid w:val="00BA659C"/>
    <w:rsid w:val="00BB05A6"/>
    <w:rsid w:val="00BB3642"/>
    <w:rsid w:val="00BB6145"/>
    <w:rsid w:val="00BB66AB"/>
    <w:rsid w:val="00BB70B0"/>
    <w:rsid w:val="00BC0AD6"/>
    <w:rsid w:val="00BC0B51"/>
    <w:rsid w:val="00BC3584"/>
    <w:rsid w:val="00BC50EB"/>
    <w:rsid w:val="00BE0FF3"/>
    <w:rsid w:val="00BE1CB6"/>
    <w:rsid w:val="00BE2308"/>
    <w:rsid w:val="00BE4ED6"/>
    <w:rsid w:val="00BE54F3"/>
    <w:rsid w:val="00BE5F67"/>
    <w:rsid w:val="00BE64B0"/>
    <w:rsid w:val="00BE7920"/>
    <w:rsid w:val="00BE7FC4"/>
    <w:rsid w:val="00BF2CD1"/>
    <w:rsid w:val="00BF4B6A"/>
    <w:rsid w:val="00BF5135"/>
    <w:rsid w:val="00BF6B63"/>
    <w:rsid w:val="00C009F5"/>
    <w:rsid w:val="00C01129"/>
    <w:rsid w:val="00C0196B"/>
    <w:rsid w:val="00C02239"/>
    <w:rsid w:val="00C022E1"/>
    <w:rsid w:val="00C02AE3"/>
    <w:rsid w:val="00C0398D"/>
    <w:rsid w:val="00C03AF6"/>
    <w:rsid w:val="00C06FE4"/>
    <w:rsid w:val="00C11407"/>
    <w:rsid w:val="00C11E4C"/>
    <w:rsid w:val="00C14954"/>
    <w:rsid w:val="00C17A4C"/>
    <w:rsid w:val="00C20CA6"/>
    <w:rsid w:val="00C20CB9"/>
    <w:rsid w:val="00C23398"/>
    <w:rsid w:val="00C23B23"/>
    <w:rsid w:val="00C24AA4"/>
    <w:rsid w:val="00C26C22"/>
    <w:rsid w:val="00C27B03"/>
    <w:rsid w:val="00C30173"/>
    <w:rsid w:val="00C3089B"/>
    <w:rsid w:val="00C34B40"/>
    <w:rsid w:val="00C35836"/>
    <w:rsid w:val="00C37C53"/>
    <w:rsid w:val="00C41CD3"/>
    <w:rsid w:val="00C43438"/>
    <w:rsid w:val="00C44264"/>
    <w:rsid w:val="00C46251"/>
    <w:rsid w:val="00C4790F"/>
    <w:rsid w:val="00C47FC0"/>
    <w:rsid w:val="00C5208E"/>
    <w:rsid w:val="00C528CC"/>
    <w:rsid w:val="00C53ABD"/>
    <w:rsid w:val="00C53AD3"/>
    <w:rsid w:val="00C53C94"/>
    <w:rsid w:val="00C57741"/>
    <w:rsid w:val="00C615AF"/>
    <w:rsid w:val="00C62568"/>
    <w:rsid w:val="00C628AF"/>
    <w:rsid w:val="00C6361B"/>
    <w:rsid w:val="00C64143"/>
    <w:rsid w:val="00C6434D"/>
    <w:rsid w:val="00C652E5"/>
    <w:rsid w:val="00C65AAF"/>
    <w:rsid w:val="00C67446"/>
    <w:rsid w:val="00C7697F"/>
    <w:rsid w:val="00C76A37"/>
    <w:rsid w:val="00C77CE4"/>
    <w:rsid w:val="00C8136C"/>
    <w:rsid w:val="00C82FFA"/>
    <w:rsid w:val="00C85521"/>
    <w:rsid w:val="00C863EE"/>
    <w:rsid w:val="00C86A1B"/>
    <w:rsid w:val="00C92646"/>
    <w:rsid w:val="00C9316A"/>
    <w:rsid w:val="00C93B5E"/>
    <w:rsid w:val="00C95D8D"/>
    <w:rsid w:val="00CA2AEF"/>
    <w:rsid w:val="00CA457E"/>
    <w:rsid w:val="00CA6637"/>
    <w:rsid w:val="00CB5032"/>
    <w:rsid w:val="00CB66AA"/>
    <w:rsid w:val="00CB7DF6"/>
    <w:rsid w:val="00CB7EEE"/>
    <w:rsid w:val="00CC303F"/>
    <w:rsid w:val="00CC3C96"/>
    <w:rsid w:val="00CC695B"/>
    <w:rsid w:val="00CC76CA"/>
    <w:rsid w:val="00CD077C"/>
    <w:rsid w:val="00CD342A"/>
    <w:rsid w:val="00CD3940"/>
    <w:rsid w:val="00CD55A0"/>
    <w:rsid w:val="00CD7162"/>
    <w:rsid w:val="00CE6A0B"/>
    <w:rsid w:val="00CF0950"/>
    <w:rsid w:val="00CF3B07"/>
    <w:rsid w:val="00CF4A08"/>
    <w:rsid w:val="00CF4C13"/>
    <w:rsid w:val="00CF4DE9"/>
    <w:rsid w:val="00CF6384"/>
    <w:rsid w:val="00CF6902"/>
    <w:rsid w:val="00CF74E5"/>
    <w:rsid w:val="00D06E88"/>
    <w:rsid w:val="00D115B0"/>
    <w:rsid w:val="00D11F90"/>
    <w:rsid w:val="00D13527"/>
    <w:rsid w:val="00D15E4E"/>
    <w:rsid w:val="00D16211"/>
    <w:rsid w:val="00D17601"/>
    <w:rsid w:val="00D20923"/>
    <w:rsid w:val="00D20D6E"/>
    <w:rsid w:val="00D21300"/>
    <w:rsid w:val="00D230DC"/>
    <w:rsid w:val="00D24290"/>
    <w:rsid w:val="00D27705"/>
    <w:rsid w:val="00D303E8"/>
    <w:rsid w:val="00D30ECB"/>
    <w:rsid w:val="00D31BA6"/>
    <w:rsid w:val="00D31FF0"/>
    <w:rsid w:val="00D335E1"/>
    <w:rsid w:val="00D350CF"/>
    <w:rsid w:val="00D35FEA"/>
    <w:rsid w:val="00D366E4"/>
    <w:rsid w:val="00D40559"/>
    <w:rsid w:val="00D423AC"/>
    <w:rsid w:val="00D44DC6"/>
    <w:rsid w:val="00D46300"/>
    <w:rsid w:val="00D47B56"/>
    <w:rsid w:val="00D50B54"/>
    <w:rsid w:val="00D514E5"/>
    <w:rsid w:val="00D539D5"/>
    <w:rsid w:val="00D544D5"/>
    <w:rsid w:val="00D602DE"/>
    <w:rsid w:val="00D6096A"/>
    <w:rsid w:val="00D60ABE"/>
    <w:rsid w:val="00D60CE5"/>
    <w:rsid w:val="00D61811"/>
    <w:rsid w:val="00D63F9F"/>
    <w:rsid w:val="00D646D3"/>
    <w:rsid w:val="00D662F2"/>
    <w:rsid w:val="00D665F1"/>
    <w:rsid w:val="00D6711E"/>
    <w:rsid w:val="00D67E62"/>
    <w:rsid w:val="00D7248B"/>
    <w:rsid w:val="00D729A4"/>
    <w:rsid w:val="00D73B08"/>
    <w:rsid w:val="00D80127"/>
    <w:rsid w:val="00D805D1"/>
    <w:rsid w:val="00D81810"/>
    <w:rsid w:val="00D82647"/>
    <w:rsid w:val="00D82FD7"/>
    <w:rsid w:val="00D84FA6"/>
    <w:rsid w:val="00D85ECC"/>
    <w:rsid w:val="00D864C7"/>
    <w:rsid w:val="00D86552"/>
    <w:rsid w:val="00D86EB7"/>
    <w:rsid w:val="00D92B5E"/>
    <w:rsid w:val="00D93388"/>
    <w:rsid w:val="00D950F2"/>
    <w:rsid w:val="00D95457"/>
    <w:rsid w:val="00D97A7B"/>
    <w:rsid w:val="00DA1259"/>
    <w:rsid w:val="00DA1AAD"/>
    <w:rsid w:val="00DA1E08"/>
    <w:rsid w:val="00DA36E2"/>
    <w:rsid w:val="00DA4A52"/>
    <w:rsid w:val="00DA4FBC"/>
    <w:rsid w:val="00DA6882"/>
    <w:rsid w:val="00DA7457"/>
    <w:rsid w:val="00DA7474"/>
    <w:rsid w:val="00DA79C8"/>
    <w:rsid w:val="00DB2995"/>
    <w:rsid w:val="00DB2ED0"/>
    <w:rsid w:val="00DB38F0"/>
    <w:rsid w:val="00DB3EE8"/>
    <w:rsid w:val="00DB4701"/>
    <w:rsid w:val="00DB59C0"/>
    <w:rsid w:val="00DB6E6A"/>
    <w:rsid w:val="00DC0146"/>
    <w:rsid w:val="00DC03EE"/>
    <w:rsid w:val="00DC05CC"/>
    <w:rsid w:val="00DC36B8"/>
    <w:rsid w:val="00DC53F2"/>
    <w:rsid w:val="00DC6B01"/>
    <w:rsid w:val="00DC7354"/>
    <w:rsid w:val="00DC7797"/>
    <w:rsid w:val="00DD078A"/>
    <w:rsid w:val="00DD1737"/>
    <w:rsid w:val="00DD34E1"/>
    <w:rsid w:val="00DD7667"/>
    <w:rsid w:val="00DD777C"/>
    <w:rsid w:val="00DE0D75"/>
    <w:rsid w:val="00DE19EB"/>
    <w:rsid w:val="00DE35E2"/>
    <w:rsid w:val="00DE450C"/>
    <w:rsid w:val="00DE5B0F"/>
    <w:rsid w:val="00DF2CB1"/>
    <w:rsid w:val="00DF543A"/>
    <w:rsid w:val="00DF69F9"/>
    <w:rsid w:val="00E02B50"/>
    <w:rsid w:val="00E03009"/>
    <w:rsid w:val="00E04B3F"/>
    <w:rsid w:val="00E0570D"/>
    <w:rsid w:val="00E060C1"/>
    <w:rsid w:val="00E06884"/>
    <w:rsid w:val="00E06B1E"/>
    <w:rsid w:val="00E0751A"/>
    <w:rsid w:val="00E07787"/>
    <w:rsid w:val="00E10AAF"/>
    <w:rsid w:val="00E1169E"/>
    <w:rsid w:val="00E13407"/>
    <w:rsid w:val="00E147D5"/>
    <w:rsid w:val="00E14C0E"/>
    <w:rsid w:val="00E1573F"/>
    <w:rsid w:val="00E16642"/>
    <w:rsid w:val="00E1787C"/>
    <w:rsid w:val="00E2072F"/>
    <w:rsid w:val="00E2249E"/>
    <w:rsid w:val="00E22B76"/>
    <w:rsid w:val="00E234F1"/>
    <w:rsid w:val="00E25AF8"/>
    <w:rsid w:val="00E25F7C"/>
    <w:rsid w:val="00E26C55"/>
    <w:rsid w:val="00E26F6C"/>
    <w:rsid w:val="00E33042"/>
    <w:rsid w:val="00E33C92"/>
    <w:rsid w:val="00E34CA3"/>
    <w:rsid w:val="00E37881"/>
    <w:rsid w:val="00E37DA6"/>
    <w:rsid w:val="00E37FE3"/>
    <w:rsid w:val="00E40298"/>
    <w:rsid w:val="00E40EED"/>
    <w:rsid w:val="00E43AAA"/>
    <w:rsid w:val="00E44C62"/>
    <w:rsid w:val="00E45B3C"/>
    <w:rsid w:val="00E469D7"/>
    <w:rsid w:val="00E501D0"/>
    <w:rsid w:val="00E538F3"/>
    <w:rsid w:val="00E54EF2"/>
    <w:rsid w:val="00E55C9C"/>
    <w:rsid w:val="00E57C99"/>
    <w:rsid w:val="00E60DC5"/>
    <w:rsid w:val="00E62AA7"/>
    <w:rsid w:val="00E63559"/>
    <w:rsid w:val="00E65879"/>
    <w:rsid w:val="00E67180"/>
    <w:rsid w:val="00E676E2"/>
    <w:rsid w:val="00E71902"/>
    <w:rsid w:val="00E74FA5"/>
    <w:rsid w:val="00E756A8"/>
    <w:rsid w:val="00E76032"/>
    <w:rsid w:val="00E768F2"/>
    <w:rsid w:val="00E7752C"/>
    <w:rsid w:val="00E77E9E"/>
    <w:rsid w:val="00E81DED"/>
    <w:rsid w:val="00E82316"/>
    <w:rsid w:val="00E825B3"/>
    <w:rsid w:val="00E849DE"/>
    <w:rsid w:val="00E85948"/>
    <w:rsid w:val="00E86536"/>
    <w:rsid w:val="00E9167E"/>
    <w:rsid w:val="00E922A4"/>
    <w:rsid w:val="00E93F3F"/>
    <w:rsid w:val="00EA05D9"/>
    <w:rsid w:val="00EA0B02"/>
    <w:rsid w:val="00EA1104"/>
    <w:rsid w:val="00EA2DE2"/>
    <w:rsid w:val="00EA3A3F"/>
    <w:rsid w:val="00EA4B32"/>
    <w:rsid w:val="00EA5257"/>
    <w:rsid w:val="00EA59B6"/>
    <w:rsid w:val="00EB0433"/>
    <w:rsid w:val="00EB1B8B"/>
    <w:rsid w:val="00EB223E"/>
    <w:rsid w:val="00EB3C54"/>
    <w:rsid w:val="00EB4951"/>
    <w:rsid w:val="00EC08AB"/>
    <w:rsid w:val="00EC098E"/>
    <w:rsid w:val="00EC0B68"/>
    <w:rsid w:val="00EC0BCB"/>
    <w:rsid w:val="00EC0E71"/>
    <w:rsid w:val="00ED613A"/>
    <w:rsid w:val="00ED6671"/>
    <w:rsid w:val="00ED6CFA"/>
    <w:rsid w:val="00ED6D53"/>
    <w:rsid w:val="00EE1855"/>
    <w:rsid w:val="00EE20D7"/>
    <w:rsid w:val="00EE232B"/>
    <w:rsid w:val="00EE2B68"/>
    <w:rsid w:val="00EE6D70"/>
    <w:rsid w:val="00EF1386"/>
    <w:rsid w:val="00EF2491"/>
    <w:rsid w:val="00EF256B"/>
    <w:rsid w:val="00EF5277"/>
    <w:rsid w:val="00EF5CAD"/>
    <w:rsid w:val="00EF611F"/>
    <w:rsid w:val="00EF6160"/>
    <w:rsid w:val="00EF725D"/>
    <w:rsid w:val="00F03BD1"/>
    <w:rsid w:val="00F0435F"/>
    <w:rsid w:val="00F04D25"/>
    <w:rsid w:val="00F065D1"/>
    <w:rsid w:val="00F1030E"/>
    <w:rsid w:val="00F10925"/>
    <w:rsid w:val="00F12F6C"/>
    <w:rsid w:val="00F13DAE"/>
    <w:rsid w:val="00F157D8"/>
    <w:rsid w:val="00F1602F"/>
    <w:rsid w:val="00F1778D"/>
    <w:rsid w:val="00F17E61"/>
    <w:rsid w:val="00F201AD"/>
    <w:rsid w:val="00F21481"/>
    <w:rsid w:val="00F2164F"/>
    <w:rsid w:val="00F222BB"/>
    <w:rsid w:val="00F2491A"/>
    <w:rsid w:val="00F24EF6"/>
    <w:rsid w:val="00F254E4"/>
    <w:rsid w:val="00F3260A"/>
    <w:rsid w:val="00F35D19"/>
    <w:rsid w:val="00F361CB"/>
    <w:rsid w:val="00F40692"/>
    <w:rsid w:val="00F41269"/>
    <w:rsid w:val="00F41319"/>
    <w:rsid w:val="00F416DD"/>
    <w:rsid w:val="00F43D48"/>
    <w:rsid w:val="00F44B13"/>
    <w:rsid w:val="00F45511"/>
    <w:rsid w:val="00F45BE7"/>
    <w:rsid w:val="00F463D7"/>
    <w:rsid w:val="00F50163"/>
    <w:rsid w:val="00F50411"/>
    <w:rsid w:val="00F510E2"/>
    <w:rsid w:val="00F515F1"/>
    <w:rsid w:val="00F5273A"/>
    <w:rsid w:val="00F52D6B"/>
    <w:rsid w:val="00F546FB"/>
    <w:rsid w:val="00F55335"/>
    <w:rsid w:val="00F57D1C"/>
    <w:rsid w:val="00F6086A"/>
    <w:rsid w:val="00F62824"/>
    <w:rsid w:val="00F62D7C"/>
    <w:rsid w:val="00F634C8"/>
    <w:rsid w:val="00F64701"/>
    <w:rsid w:val="00F67155"/>
    <w:rsid w:val="00F7058F"/>
    <w:rsid w:val="00F70D21"/>
    <w:rsid w:val="00F70FEF"/>
    <w:rsid w:val="00F74F3A"/>
    <w:rsid w:val="00F75C02"/>
    <w:rsid w:val="00F77ECB"/>
    <w:rsid w:val="00F8038F"/>
    <w:rsid w:val="00F81615"/>
    <w:rsid w:val="00F81E47"/>
    <w:rsid w:val="00F824EF"/>
    <w:rsid w:val="00F842E2"/>
    <w:rsid w:val="00F85CE2"/>
    <w:rsid w:val="00F85DA4"/>
    <w:rsid w:val="00F86474"/>
    <w:rsid w:val="00F868B4"/>
    <w:rsid w:val="00F8730A"/>
    <w:rsid w:val="00F8787D"/>
    <w:rsid w:val="00F90601"/>
    <w:rsid w:val="00F91811"/>
    <w:rsid w:val="00F934EB"/>
    <w:rsid w:val="00FA02F1"/>
    <w:rsid w:val="00FA57A7"/>
    <w:rsid w:val="00FA6FC5"/>
    <w:rsid w:val="00FB11BE"/>
    <w:rsid w:val="00FB1357"/>
    <w:rsid w:val="00FB1B56"/>
    <w:rsid w:val="00FB3BB6"/>
    <w:rsid w:val="00FB4C6F"/>
    <w:rsid w:val="00FC04FC"/>
    <w:rsid w:val="00FC3849"/>
    <w:rsid w:val="00FC5E76"/>
    <w:rsid w:val="00FC69CF"/>
    <w:rsid w:val="00FC6C56"/>
    <w:rsid w:val="00FC7214"/>
    <w:rsid w:val="00FD0B70"/>
    <w:rsid w:val="00FD1025"/>
    <w:rsid w:val="00FD11B8"/>
    <w:rsid w:val="00FD1440"/>
    <w:rsid w:val="00FD1489"/>
    <w:rsid w:val="00FD2DA9"/>
    <w:rsid w:val="00FD59F1"/>
    <w:rsid w:val="00FD6FE2"/>
    <w:rsid w:val="00FD74CB"/>
    <w:rsid w:val="00FD7543"/>
    <w:rsid w:val="00FD7BF5"/>
    <w:rsid w:val="00FE185C"/>
    <w:rsid w:val="00FE3C5F"/>
    <w:rsid w:val="00FE4705"/>
    <w:rsid w:val="00FE557C"/>
    <w:rsid w:val="00FF0739"/>
    <w:rsid w:val="00FF27C3"/>
    <w:rsid w:val="00FF3948"/>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A9F1A-56FF-4449-A41A-B5BC4815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0559"/>
    <w:pPr>
      <w:tabs>
        <w:tab w:val="left" w:pos="567"/>
      </w:tabs>
      <w:spacing w:line="260" w:lineRule="exact"/>
    </w:pPr>
    <w:rPr>
      <w:rFonts w:ascii="Times New Roman" w:eastAsia="SimSun" w:hAnsi="Times New Roman"/>
      <w:sz w:val="22"/>
      <w:lang w:val="en-GB" w:eastAsia="zh-CN"/>
    </w:rPr>
  </w:style>
  <w:style w:type="paragraph" w:styleId="Antrat1">
    <w:name w:val="heading 1"/>
    <w:basedOn w:val="prastasis"/>
    <w:next w:val="prastasis"/>
    <w:link w:val="Antrat1Diagrama"/>
    <w:uiPriority w:val="99"/>
    <w:qFormat/>
    <w:rsid w:val="00D4055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0F031C"/>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F031C"/>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0F031C"/>
    <w:pPr>
      <w:keepNext/>
      <w:jc w:val="both"/>
      <w:outlineLvl w:val="3"/>
    </w:pPr>
    <w:rPr>
      <w:b/>
      <w:noProof/>
      <w:lang w:eastAsia="en-US"/>
    </w:rPr>
  </w:style>
  <w:style w:type="paragraph" w:styleId="Antrat5">
    <w:name w:val="heading 5"/>
    <w:basedOn w:val="prastasis"/>
    <w:next w:val="prastasis"/>
    <w:link w:val="Antrat5Diagrama"/>
    <w:uiPriority w:val="99"/>
    <w:qFormat/>
    <w:rsid w:val="00D40559"/>
    <w:pPr>
      <w:keepNext/>
      <w:jc w:val="both"/>
      <w:outlineLvl w:val="4"/>
    </w:pPr>
    <w:rPr>
      <w:noProof/>
      <w:lang w:eastAsia="en-US"/>
    </w:rPr>
  </w:style>
  <w:style w:type="paragraph" w:styleId="Antrat6">
    <w:name w:val="heading 6"/>
    <w:basedOn w:val="prastasis"/>
    <w:next w:val="prastasis"/>
    <w:link w:val="Antrat6Diagrama"/>
    <w:uiPriority w:val="99"/>
    <w:qFormat/>
    <w:rsid w:val="00D40559"/>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D40559"/>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D40559"/>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D40559"/>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0F031C"/>
    <w:rPr>
      <w:rFonts w:ascii="Helvetica" w:eastAsia="SimSun" w:hAnsi="Helvetica" w:cs="Times New Roman"/>
      <w:b/>
      <w:i/>
      <w:sz w:val="24"/>
      <w:szCs w:val="20"/>
    </w:rPr>
  </w:style>
  <w:style w:type="character" w:customStyle="1" w:styleId="Antrat3Diagrama">
    <w:name w:val="Antraštė 3 Diagrama"/>
    <w:link w:val="Antrat3"/>
    <w:uiPriority w:val="99"/>
    <w:rsid w:val="000F031C"/>
    <w:rPr>
      <w:rFonts w:ascii="Times New Roman" w:eastAsia="SimSun" w:hAnsi="Times New Roman" w:cs="Times New Roman"/>
      <w:b/>
      <w:kern w:val="28"/>
      <w:sz w:val="24"/>
      <w:szCs w:val="20"/>
      <w:lang w:val="en-US"/>
    </w:rPr>
  </w:style>
  <w:style w:type="character" w:customStyle="1" w:styleId="Heading4Char">
    <w:name w:val="Heading 4 Char"/>
    <w:rsid w:val="00D40559"/>
    <w:rPr>
      <w:rFonts w:eastAsia="Times New Roman" w:cs="Times New Roman"/>
      <w:b/>
      <w:noProof/>
      <w:sz w:val="22"/>
      <w:lang w:val="en-GB" w:eastAsia="en-US"/>
    </w:rPr>
  </w:style>
  <w:style w:type="character" w:customStyle="1" w:styleId="Antrat4Diagrama">
    <w:name w:val="Antraštė 4 Diagrama"/>
    <w:link w:val="Antrat4"/>
    <w:uiPriority w:val="99"/>
    <w:locked/>
    <w:rsid w:val="000F031C"/>
    <w:rPr>
      <w:rFonts w:ascii="Times New Roman" w:eastAsia="SimSun" w:hAnsi="Times New Roman" w:cs="Times New Roman"/>
      <w:b/>
      <w:noProof/>
      <w:szCs w:val="20"/>
    </w:rPr>
  </w:style>
  <w:style w:type="paragraph" w:styleId="Porat">
    <w:name w:val="footer"/>
    <w:basedOn w:val="prastasis"/>
    <w:link w:val="PoratDiagrama"/>
    <w:uiPriority w:val="99"/>
    <w:rsid w:val="000F031C"/>
    <w:pPr>
      <w:tabs>
        <w:tab w:val="center" w:pos="4536"/>
        <w:tab w:val="right" w:pos="8306"/>
      </w:tabs>
    </w:pPr>
    <w:rPr>
      <w:rFonts w:ascii="Arial" w:hAnsi="Arial"/>
      <w:noProof/>
      <w:sz w:val="16"/>
      <w:lang w:val="en-US"/>
    </w:rPr>
  </w:style>
  <w:style w:type="character" w:customStyle="1" w:styleId="PoratDiagrama">
    <w:name w:val="Poraštė Diagrama"/>
    <w:link w:val="Porat"/>
    <w:uiPriority w:val="99"/>
    <w:rsid w:val="000F031C"/>
    <w:rPr>
      <w:rFonts w:ascii="Arial" w:eastAsia="SimSun" w:hAnsi="Arial" w:cs="Times New Roman"/>
      <w:noProof/>
      <w:sz w:val="16"/>
      <w:szCs w:val="20"/>
      <w:lang w:val="en-US" w:eastAsia="zh-CN"/>
    </w:rPr>
  </w:style>
  <w:style w:type="character" w:styleId="Puslapionumeris">
    <w:name w:val="page number"/>
    <w:uiPriority w:val="99"/>
    <w:rsid w:val="000F031C"/>
    <w:rPr>
      <w:rFonts w:cs="Times New Roman"/>
    </w:rPr>
  </w:style>
  <w:style w:type="character" w:styleId="Hipersaitas">
    <w:name w:val="Hyperlink"/>
    <w:uiPriority w:val="99"/>
    <w:rsid w:val="000F031C"/>
    <w:rPr>
      <w:rFonts w:cs="Times New Roman"/>
      <w:color w:val="0000FF"/>
      <w:u w:val="single"/>
    </w:rPr>
  </w:style>
  <w:style w:type="paragraph" w:styleId="Pagrindinistekstas3">
    <w:name w:val="Body Text 3"/>
    <w:basedOn w:val="prastasis"/>
    <w:link w:val="Pagrindinistekstas3Diagrama"/>
    <w:uiPriority w:val="99"/>
    <w:rsid w:val="000F031C"/>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rsid w:val="000F031C"/>
    <w:rPr>
      <w:rFonts w:ascii="Times New Roman" w:eastAsia="SimSun" w:hAnsi="Times New Roman" w:cs="Times New Roman"/>
      <w:color w:val="0000FF"/>
      <w:lang w:eastAsia="en-GB"/>
    </w:rPr>
  </w:style>
  <w:style w:type="paragraph" w:styleId="Pagrindinistekstas">
    <w:name w:val="Body Text"/>
    <w:basedOn w:val="prastasis"/>
    <w:link w:val="PagrindinistekstasDiagrama"/>
    <w:uiPriority w:val="99"/>
    <w:rsid w:val="000F031C"/>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rsid w:val="000F031C"/>
    <w:rPr>
      <w:rFonts w:ascii="Times New Roman" w:eastAsia="SimSun" w:hAnsi="Times New Roman" w:cs="Times New Roman"/>
      <w:i/>
      <w:color w:val="008000"/>
      <w:szCs w:val="20"/>
    </w:rPr>
  </w:style>
  <w:style w:type="paragraph" w:styleId="Paprastasistekstas">
    <w:name w:val="Plain Text"/>
    <w:basedOn w:val="prastasis"/>
    <w:link w:val="PaprastasistekstasDiagrama"/>
    <w:uiPriority w:val="99"/>
    <w:rsid w:val="000F031C"/>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rsid w:val="000F031C"/>
    <w:rPr>
      <w:rFonts w:ascii="Courier New" w:eastAsia="SimSun" w:hAnsi="Courier New" w:cs="Times New Roman"/>
      <w:sz w:val="20"/>
      <w:szCs w:val="20"/>
      <w:lang w:val="en-US"/>
    </w:rPr>
  </w:style>
  <w:style w:type="paragraph" w:customStyle="1" w:styleId="BTEMEASMCA">
    <w:name w:val="BT EMEA_SMCA"/>
    <w:basedOn w:val="prastasis"/>
    <w:link w:val="BTEMEASMCAChar"/>
    <w:autoRedefine/>
    <w:rsid w:val="000F031C"/>
    <w:pPr>
      <w:tabs>
        <w:tab w:val="clear" w:pos="567"/>
      </w:tabs>
      <w:spacing w:line="240" w:lineRule="auto"/>
    </w:pPr>
    <w:rPr>
      <w:noProof/>
      <w:szCs w:val="22"/>
      <w:lang w:val="lt-LT" w:eastAsia="en-US"/>
    </w:rPr>
  </w:style>
  <w:style w:type="character" w:customStyle="1" w:styleId="BTEMEASMCAChar">
    <w:name w:val="BT EMEA_SMCA Char"/>
    <w:link w:val="BTEMEASMCA"/>
    <w:locked/>
    <w:rsid w:val="000F031C"/>
    <w:rPr>
      <w:rFonts w:ascii="Times New Roman" w:eastAsia="SimSun" w:hAnsi="Times New Roman" w:cs="Times New Roman"/>
      <w:noProof/>
      <w:lang w:val="lt-LT"/>
    </w:rPr>
  </w:style>
  <w:style w:type="paragraph" w:styleId="Sraas">
    <w:name w:val="List"/>
    <w:basedOn w:val="Pagrindinistekstas"/>
    <w:semiHidden/>
    <w:rsid w:val="00D40559"/>
    <w:pPr>
      <w:suppressAutoHyphens/>
      <w:spacing w:after="120"/>
    </w:pPr>
    <w:rPr>
      <w:rFonts w:eastAsia="Times New Roman" w:cs="Wingdings"/>
      <w:i w:val="0"/>
      <w:color w:val="auto"/>
      <w:lang w:val="lt-LT" w:eastAsia="zh-CN"/>
    </w:rPr>
  </w:style>
  <w:style w:type="paragraph" w:customStyle="1" w:styleId="BTAnIIEMEASMCA">
    <w:name w:val="BT(AnII) EMEA_SMCA"/>
    <w:basedOn w:val="prastasis"/>
    <w:autoRedefine/>
    <w:rsid w:val="000F031C"/>
    <w:pPr>
      <w:tabs>
        <w:tab w:val="clear" w:pos="567"/>
        <w:tab w:val="left" w:pos="1701"/>
      </w:tabs>
      <w:spacing w:line="240" w:lineRule="auto"/>
      <w:ind w:left="1701" w:hanging="1559"/>
    </w:pPr>
    <w:rPr>
      <w:rFonts w:eastAsia="Times New Roman" w:cs="Tahoma"/>
      <w:szCs w:val="22"/>
      <w:u w:val="single"/>
      <w:lang w:eastAsia="en-US"/>
    </w:rPr>
  </w:style>
  <w:style w:type="paragraph" w:customStyle="1" w:styleId="PI-1EMEASMCA">
    <w:name w:val="PI-1 EMEA_SMCA"/>
    <w:basedOn w:val="Antrat2"/>
    <w:autoRedefine/>
    <w:rsid w:val="000F031C"/>
    <w:pPr>
      <w:keepNext w:val="0"/>
      <w:suppressAutoHyphens/>
      <w:spacing w:before="0" w:after="0" w:line="240" w:lineRule="auto"/>
      <w:ind w:left="567" w:hanging="567"/>
      <w:jc w:val="both"/>
    </w:pPr>
    <w:rPr>
      <w:rFonts w:ascii="Times New Roman" w:eastAsia="Times New Roman" w:hAnsi="Times New Roman"/>
      <w:i w:val="0"/>
      <w:smallCaps/>
      <w:sz w:val="22"/>
      <w:szCs w:val="22"/>
      <w:lang w:val="lt-LT" w:eastAsia="zh-CN"/>
    </w:rPr>
  </w:style>
  <w:style w:type="paragraph" w:customStyle="1" w:styleId="PI-2EMEASMCA">
    <w:name w:val="PI-2 EMEA_SMCA"/>
    <w:basedOn w:val="Antrat3"/>
    <w:autoRedefine/>
    <w:rsid w:val="000F031C"/>
    <w:pPr>
      <w:keepNext w:val="0"/>
      <w:suppressAutoHyphens/>
      <w:spacing w:before="0" w:after="0" w:line="240" w:lineRule="auto"/>
      <w:ind w:left="567" w:hanging="567"/>
    </w:pPr>
    <w:rPr>
      <w:rFonts w:eastAsia="Times New Roman"/>
      <w:smallCaps/>
      <w:sz w:val="20"/>
      <w:szCs w:val="22"/>
      <w:lang w:val="lt-LT" w:eastAsia="zh-CN"/>
    </w:rPr>
  </w:style>
  <w:style w:type="paragraph" w:customStyle="1" w:styleId="PI-3EMEASMCA">
    <w:name w:val="PI-3 EMEA_SMCA"/>
    <w:basedOn w:val="prastasis"/>
    <w:rsid w:val="000F031C"/>
    <w:pPr>
      <w:tabs>
        <w:tab w:val="clear" w:pos="567"/>
      </w:tabs>
      <w:suppressAutoHyphens/>
      <w:spacing w:line="220" w:lineRule="exact"/>
    </w:pPr>
    <w:rPr>
      <w:rFonts w:eastAsia="Times New Roman" w:cs="Wingdings"/>
      <w:b/>
      <w:bCs/>
      <w:szCs w:val="22"/>
      <w:lang w:val="lt-LT"/>
    </w:rPr>
  </w:style>
  <w:style w:type="paragraph" w:styleId="Debesliotekstas">
    <w:name w:val="Balloon Text"/>
    <w:basedOn w:val="prastasis"/>
    <w:link w:val="DebesliotekstasDiagrama"/>
    <w:uiPriority w:val="99"/>
    <w:unhideWhenUsed/>
    <w:rsid w:val="00D40559"/>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122748"/>
    <w:rPr>
      <w:rFonts w:ascii="Segoe UI" w:eastAsia="SimSun" w:hAnsi="Segoe UI" w:cs="Segoe UI"/>
      <w:sz w:val="18"/>
      <w:szCs w:val="18"/>
      <w:lang w:val="en-GB" w:eastAsia="zh-CN"/>
    </w:rPr>
  </w:style>
  <w:style w:type="paragraph" w:customStyle="1" w:styleId="PI-1labEMEASMCA">
    <w:name w:val="PI-1_lab EMEA_SMCA"/>
    <w:basedOn w:val="prastasis"/>
    <w:autoRedefine/>
    <w:rsid w:val="00655D2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Calibri"/>
      <w:b/>
      <w:noProof/>
      <w:szCs w:val="22"/>
      <w:lang w:val="lt-LT" w:eastAsia="en-US"/>
    </w:rPr>
  </w:style>
  <w:style w:type="character" w:customStyle="1" w:styleId="Antrat1Diagrama">
    <w:name w:val="Antraštė 1 Diagrama"/>
    <w:basedOn w:val="Numatytasispastraiposriftas"/>
    <w:link w:val="Antrat1"/>
    <w:uiPriority w:val="99"/>
    <w:rsid w:val="00D40559"/>
    <w:rPr>
      <w:rFonts w:ascii="Times New Roman" w:eastAsia="SimSun" w:hAnsi="Times New Roman"/>
      <w:b/>
      <w:caps/>
      <w:sz w:val="26"/>
      <w:lang w:val="en-US" w:eastAsia="en-US"/>
    </w:rPr>
  </w:style>
  <w:style w:type="character" w:customStyle="1" w:styleId="Antrat5Diagrama">
    <w:name w:val="Antraštė 5 Diagrama"/>
    <w:basedOn w:val="Numatytasispastraiposriftas"/>
    <w:link w:val="Antrat5"/>
    <w:uiPriority w:val="99"/>
    <w:rsid w:val="00D40559"/>
    <w:rPr>
      <w:rFonts w:ascii="Times New Roman" w:eastAsia="SimSun" w:hAnsi="Times New Roman"/>
      <w:noProof/>
      <w:sz w:val="22"/>
      <w:lang w:val="en-GB" w:eastAsia="en-US"/>
    </w:rPr>
  </w:style>
  <w:style w:type="character" w:customStyle="1" w:styleId="Antrat6Diagrama">
    <w:name w:val="Antraštė 6 Diagrama"/>
    <w:basedOn w:val="Numatytasispastraiposriftas"/>
    <w:link w:val="Antrat6"/>
    <w:uiPriority w:val="99"/>
    <w:rsid w:val="00D40559"/>
    <w:rPr>
      <w:rFonts w:ascii="Times New Roman" w:eastAsia="SimSun" w:hAnsi="Times New Roman"/>
      <w:i/>
      <w:sz w:val="22"/>
      <w:lang w:val="en-GB" w:eastAsia="en-US"/>
    </w:rPr>
  </w:style>
  <w:style w:type="character" w:customStyle="1" w:styleId="Antrat7Diagrama">
    <w:name w:val="Antraštė 7 Diagrama"/>
    <w:basedOn w:val="Numatytasispastraiposriftas"/>
    <w:link w:val="Antrat7"/>
    <w:uiPriority w:val="99"/>
    <w:rsid w:val="00D40559"/>
    <w:rPr>
      <w:rFonts w:ascii="Times New Roman" w:eastAsia="SimSun" w:hAnsi="Times New Roman"/>
      <w:i/>
      <w:sz w:val="22"/>
      <w:lang w:val="en-GB" w:eastAsia="en-US"/>
    </w:rPr>
  </w:style>
  <w:style w:type="character" w:customStyle="1" w:styleId="Antrat8Diagrama">
    <w:name w:val="Antraštė 8 Diagrama"/>
    <w:basedOn w:val="Numatytasispastraiposriftas"/>
    <w:link w:val="Antrat8"/>
    <w:uiPriority w:val="99"/>
    <w:rsid w:val="00D40559"/>
    <w:rPr>
      <w:rFonts w:ascii="Times New Roman" w:eastAsia="SimSun" w:hAnsi="Times New Roman"/>
      <w:b/>
      <w:i/>
      <w:sz w:val="22"/>
      <w:lang w:val="en-GB" w:eastAsia="en-US"/>
    </w:rPr>
  </w:style>
  <w:style w:type="character" w:customStyle="1" w:styleId="Antrat9Diagrama">
    <w:name w:val="Antraštė 9 Diagrama"/>
    <w:basedOn w:val="Numatytasispastraiposriftas"/>
    <w:link w:val="Antrat9"/>
    <w:uiPriority w:val="99"/>
    <w:rsid w:val="00D40559"/>
    <w:rPr>
      <w:rFonts w:ascii="Times New Roman" w:eastAsia="SimSun" w:hAnsi="Times New Roman"/>
      <w:b/>
      <w:i/>
      <w:sz w:val="22"/>
      <w:lang w:val="en-GB" w:eastAsia="en-US"/>
    </w:rPr>
  </w:style>
  <w:style w:type="paragraph" w:customStyle="1" w:styleId="EMEAEnBodyText">
    <w:name w:val="EMEA En Body Text"/>
    <w:basedOn w:val="prastasis"/>
    <w:uiPriority w:val="99"/>
    <w:rsid w:val="00D40559"/>
    <w:pPr>
      <w:tabs>
        <w:tab w:val="clear" w:pos="567"/>
      </w:tabs>
      <w:spacing w:before="120" w:after="120" w:line="240" w:lineRule="auto"/>
      <w:jc w:val="both"/>
    </w:pPr>
    <w:rPr>
      <w:lang w:val="en-US"/>
    </w:rPr>
  </w:style>
  <w:style w:type="character" w:customStyle="1" w:styleId="tw4winMark">
    <w:name w:val="tw4winMark"/>
    <w:uiPriority w:val="99"/>
    <w:rsid w:val="00D40559"/>
    <w:rPr>
      <w:rFonts w:ascii="Courier New" w:hAnsi="Courier New"/>
      <w:vanish/>
      <w:color w:val="800080"/>
      <w:sz w:val="24"/>
      <w:vertAlign w:val="subscript"/>
    </w:rPr>
  </w:style>
  <w:style w:type="character" w:customStyle="1" w:styleId="tw4winError">
    <w:name w:val="tw4winError"/>
    <w:uiPriority w:val="99"/>
    <w:rsid w:val="00D40559"/>
    <w:rPr>
      <w:rFonts w:ascii="Courier New" w:hAnsi="Courier New"/>
      <w:color w:val="00FF00"/>
      <w:sz w:val="40"/>
    </w:rPr>
  </w:style>
  <w:style w:type="character" w:customStyle="1" w:styleId="tw4winTerm">
    <w:name w:val="tw4winTerm"/>
    <w:uiPriority w:val="99"/>
    <w:rsid w:val="00D40559"/>
    <w:rPr>
      <w:color w:val="0000FF"/>
    </w:rPr>
  </w:style>
  <w:style w:type="character" w:customStyle="1" w:styleId="tw4winPopup">
    <w:name w:val="tw4winPopup"/>
    <w:uiPriority w:val="99"/>
    <w:rsid w:val="00D40559"/>
    <w:rPr>
      <w:rFonts w:ascii="Courier New" w:hAnsi="Courier New"/>
      <w:noProof/>
      <w:color w:val="008000"/>
    </w:rPr>
  </w:style>
  <w:style w:type="character" w:customStyle="1" w:styleId="tw4winJump">
    <w:name w:val="tw4winJump"/>
    <w:uiPriority w:val="99"/>
    <w:rsid w:val="00D40559"/>
    <w:rPr>
      <w:rFonts w:ascii="Courier New" w:hAnsi="Courier New"/>
      <w:noProof/>
      <w:color w:val="008080"/>
    </w:rPr>
  </w:style>
  <w:style w:type="character" w:customStyle="1" w:styleId="tw4winExternal">
    <w:name w:val="tw4winExternal"/>
    <w:uiPriority w:val="99"/>
    <w:rsid w:val="00D40559"/>
    <w:rPr>
      <w:rFonts w:ascii="Courier New" w:hAnsi="Courier New"/>
      <w:noProof/>
      <w:color w:val="808080"/>
    </w:rPr>
  </w:style>
  <w:style w:type="character" w:customStyle="1" w:styleId="tw4winInternal">
    <w:name w:val="tw4winInternal"/>
    <w:uiPriority w:val="99"/>
    <w:rsid w:val="00D40559"/>
    <w:rPr>
      <w:rFonts w:ascii="Courier New" w:hAnsi="Courier New"/>
      <w:noProof/>
      <w:color w:val="FF0000"/>
    </w:rPr>
  </w:style>
  <w:style w:type="character" w:customStyle="1" w:styleId="DONOTTRANSLATE">
    <w:name w:val="DO_NOT_TRANSLATE"/>
    <w:uiPriority w:val="99"/>
    <w:rsid w:val="00D40559"/>
    <w:rPr>
      <w:rFonts w:ascii="Courier New" w:hAnsi="Courier New"/>
      <w:noProof/>
      <w:color w:val="800000"/>
    </w:rPr>
  </w:style>
  <w:style w:type="character" w:styleId="Komentaronuoroda">
    <w:name w:val="annotation reference"/>
    <w:uiPriority w:val="99"/>
    <w:rsid w:val="00D40559"/>
    <w:rPr>
      <w:rFonts w:cs="Times New Roman"/>
      <w:sz w:val="16"/>
      <w:szCs w:val="16"/>
    </w:rPr>
  </w:style>
  <w:style w:type="paragraph" w:styleId="Komentarotekstas">
    <w:name w:val="annotation text"/>
    <w:basedOn w:val="prastasis"/>
    <w:link w:val="KomentarotekstasDiagrama"/>
    <w:uiPriority w:val="99"/>
    <w:rsid w:val="00D40559"/>
    <w:rPr>
      <w:sz w:val="20"/>
    </w:rPr>
  </w:style>
  <w:style w:type="character" w:customStyle="1" w:styleId="KomentarotekstasDiagrama">
    <w:name w:val="Komentaro tekstas Diagrama"/>
    <w:basedOn w:val="Numatytasispastraiposriftas"/>
    <w:link w:val="Komentarotekstas"/>
    <w:uiPriority w:val="99"/>
    <w:rsid w:val="00D40559"/>
    <w:rPr>
      <w:rFonts w:ascii="Times New Roman" w:eastAsia="SimSun" w:hAnsi="Times New Roman"/>
      <w:lang w:val="en-GB" w:eastAsia="zh-CN"/>
    </w:rPr>
  </w:style>
  <w:style w:type="paragraph" w:styleId="Komentarotema">
    <w:name w:val="annotation subject"/>
    <w:basedOn w:val="Komentarotekstas"/>
    <w:next w:val="Komentarotekstas"/>
    <w:link w:val="KomentarotemaDiagrama"/>
    <w:uiPriority w:val="99"/>
    <w:rsid w:val="00D40559"/>
    <w:rPr>
      <w:b/>
      <w:bCs/>
    </w:rPr>
  </w:style>
  <w:style w:type="character" w:customStyle="1" w:styleId="KomentarotemaDiagrama">
    <w:name w:val="Komentaro tema Diagrama"/>
    <w:basedOn w:val="KomentarotekstasDiagrama"/>
    <w:link w:val="Komentarotema"/>
    <w:uiPriority w:val="99"/>
    <w:rsid w:val="00D40559"/>
    <w:rPr>
      <w:rFonts w:ascii="Times New Roman" w:eastAsia="SimSun" w:hAnsi="Times New Roman"/>
      <w:b/>
      <w:bCs/>
      <w:lang w:val="en-GB" w:eastAsia="zh-CN"/>
    </w:rPr>
  </w:style>
  <w:style w:type="paragraph" w:styleId="Antrats">
    <w:name w:val="header"/>
    <w:basedOn w:val="prastasis"/>
    <w:link w:val="AntratsDiagrama"/>
    <w:uiPriority w:val="99"/>
    <w:rsid w:val="00D40559"/>
    <w:pPr>
      <w:tabs>
        <w:tab w:val="clear" w:pos="567"/>
        <w:tab w:val="center" w:pos="4320"/>
        <w:tab w:val="right" w:pos="8640"/>
      </w:tabs>
    </w:pPr>
  </w:style>
  <w:style w:type="character" w:customStyle="1" w:styleId="AntratsDiagrama">
    <w:name w:val="Antraštės Diagrama"/>
    <w:basedOn w:val="Numatytasispastraiposriftas"/>
    <w:link w:val="Antrats"/>
    <w:uiPriority w:val="99"/>
    <w:rsid w:val="00D40559"/>
    <w:rPr>
      <w:rFonts w:ascii="Times New Roman" w:eastAsia="SimSun" w:hAnsi="Times New Roman"/>
      <w:sz w:val="22"/>
      <w:lang w:val="en-GB" w:eastAsia="zh-CN"/>
    </w:rPr>
  </w:style>
  <w:style w:type="paragraph" w:styleId="Dokumentostruktra">
    <w:name w:val="Document Map"/>
    <w:basedOn w:val="prastasis"/>
    <w:link w:val="DokumentostruktraDiagrama"/>
    <w:uiPriority w:val="99"/>
    <w:semiHidden/>
    <w:rsid w:val="00D40559"/>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rsid w:val="00D40559"/>
    <w:rPr>
      <w:rFonts w:ascii="Tahoma" w:eastAsia="SimSun" w:hAnsi="Tahoma" w:cs="Tahoma"/>
      <w:shd w:val="clear" w:color="auto" w:fill="000080"/>
      <w:lang w:val="en-GB" w:eastAsia="zh-CN"/>
    </w:rPr>
  </w:style>
  <w:style w:type="paragraph" w:styleId="Pagrindiniotekstotrauka">
    <w:name w:val="Body Text Indent"/>
    <w:basedOn w:val="prastasis"/>
    <w:link w:val="PagrindiniotekstotraukaDiagrama"/>
    <w:uiPriority w:val="99"/>
    <w:rsid w:val="00D40559"/>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D40559"/>
    <w:rPr>
      <w:rFonts w:ascii="Times New Roman" w:eastAsia="SimSun" w:hAnsi="Times New Roman"/>
      <w:sz w:val="22"/>
      <w:szCs w:val="22"/>
      <w:lang w:val="en-GB" w:eastAsia="en-GB"/>
    </w:rPr>
  </w:style>
  <w:style w:type="paragraph" w:styleId="Pagrindiniotekstotrauka2">
    <w:name w:val="Body Text Indent 2"/>
    <w:basedOn w:val="prastasis"/>
    <w:link w:val="Pagrindiniotekstotrauka2Diagrama"/>
    <w:uiPriority w:val="99"/>
    <w:rsid w:val="00D4055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D40559"/>
    <w:rPr>
      <w:rFonts w:ascii="Times New Roman" w:eastAsia="SimSun" w:hAnsi="Times New Roman"/>
      <w:b/>
      <w:bCs/>
      <w:color w:val="0000FF"/>
      <w:sz w:val="22"/>
      <w:szCs w:val="22"/>
      <w:lang w:val="en-GB" w:eastAsia="en-US"/>
    </w:rPr>
  </w:style>
  <w:style w:type="paragraph" w:styleId="Pagrindinistekstas2">
    <w:name w:val="Body Text 2"/>
    <w:basedOn w:val="prastasis"/>
    <w:link w:val="Pagrindinistekstas2Diagrama"/>
    <w:uiPriority w:val="99"/>
    <w:rsid w:val="00D4055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D40559"/>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D40559"/>
    <w:pPr>
      <w:numPr>
        <w:numId w:val="40"/>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D40559"/>
    <w:pPr>
      <w:numPr>
        <w:ilvl w:val="1"/>
      </w:numPr>
      <w:tabs>
        <w:tab w:val="clear" w:pos="709"/>
        <w:tab w:val="num" w:pos="360"/>
      </w:tabs>
    </w:pPr>
    <w:rPr>
      <w:sz w:val="22"/>
    </w:rPr>
  </w:style>
  <w:style w:type="paragraph" w:customStyle="1" w:styleId="AHeader3">
    <w:name w:val="AHeader 3"/>
    <w:basedOn w:val="AHeader2"/>
    <w:uiPriority w:val="99"/>
    <w:rsid w:val="00D40559"/>
    <w:pPr>
      <w:numPr>
        <w:ilvl w:val="2"/>
      </w:numPr>
      <w:tabs>
        <w:tab w:val="clear" w:pos="1276"/>
        <w:tab w:val="num" w:pos="360"/>
      </w:tabs>
    </w:pPr>
  </w:style>
  <w:style w:type="paragraph" w:customStyle="1" w:styleId="AHeader2abc">
    <w:name w:val="AHeader 2 abc"/>
    <w:basedOn w:val="AHeader3"/>
    <w:uiPriority w:val="99"/>
    <w:rsid w:val="00D40559"/>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D40559"/>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D40559"/>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rsid w:val="00D40559"/>
    <w:rPr>
      <w:rFonts w:ascii="Times New Roman" w:eastAsia="SimSun" w:hAnsi="Times New Roman"/>
      <w:sz w:val="22"/>
      <w:szCs w:val="21"/>
      <w:lang w:val="en-GB" w:eastAsia="en-US"/>
    </w:rPr>
  </w:style>
  <w:style w:type="character" w:styleId="Perirtashipersaitas">
    <w:name w:val="FollowedHyperlink"/>
    <w:uiPriority w:val="99"/>
    <w:rsid w:val="00D40559"/>
    <w:rPr>
      <w:rFonts w:cs="Times New Roman"/>
      <w:color w:val="800080"/>
      <w:u w:val="single"/>
    </w:rPr>
  </w:style>
  <w:style w:type="character" w:styleId="Grietas">
    <w:name w:val="Strong"/>
    <w:uiPriority w:val="99"/>
    <w:qFormat/>
    <w:rsid w:val="00D40559"/>
    <w:rPr>
      <w:rFonts w:cs="Times New Roman"/>
      <w:b/>
      <w:bCs/>
    </w:rPr>
  </w:style>
  <w:style w:type="paragraph" w:customStyle="1" w:styleId="BodytextAgency">
    <w:name w:val="Body text (Agency)"/>
    <w:basedOn w:val="prastasis"/>
    <w:link w:val="BodytextAgencyChar"/>
    <w:uiPriority w:val="99"/>
    <w:rsid w:val="00D40559"/>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D40559"/>
    <w:rPr>
      <w:rFonts w:ascii="Verdana" w:eastAsia="SimSun" w:hAnsi="Verdana" w:cs="Verdana"/>
      <w:sz w:val="18"/>
      <w:szCs w:val="18"/>
      <w:lang w:val="en-GB" w:eastAsia="en-GB"/>
    </w:rPr>
  </w:style>
  <w:style w:type="paragraph" w:customStyle="1" w:styleId="NormalAgency">
    <w:name w:val="Normal (Agency)"/>
    <w:link w:val="NormalAgencyChar"/>
    <w:uiPriority w:val="99"/>
    <w:rsid w:val="00D40559"/>
    <w:rPr>
      <w:rFonts w:ascii="Verdana" w:eastAsia="SimSun" w:hAnsi="Verdana" w:cs="Verdana"/>
      <w:sz w:val="18"/>
      <w:szCs w:val="18"/>
      <w:lang w:val="en-GB" w:eastAsia="en-GB"/>
    </w:rPr>
  </w:style>
  <w:style w:type="table" w:customStyle="1" w:styleId="TablegridAgencyblack">
    <w:name w:val="Table grid (Agency) black"/>
    <w:uiPriority w:val="99"/>
    <w:semiHidden/>
    <w:rsid w:val="00D4055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40559"/>
    <w:pPr>
      <w:keepNext/>
    </w:pPr>
    <w:rPr>
      <w:b/>
    </w:rPr>
  </w:style>
  <w:style w:type="paragraph" w:customStyle="1" w:styleId="TabletextrowsAgency">
    <w:name w:val="Table text rows (Agency)"/>
    <w:basedOn w:val="prastasis"/>
    <w:uiPriority w:val="99"/>
    <w:rsid w:val="00D4055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D40559"/>
    <w:rPr>
      <w:rFonts w:ascii="Verdana" w:eastAsia="SimSun" w:hAnsi="Verdana" w:cs="Verdana"/>
      <w:sz w:val="18"/>
      <w:szCs w:val="18"/>
      <w:lang w:val="en-GB" w:eastAsia="en-GB"/>
    </w:rPr>
  </w:style>
  <w:style w:type="paragraph" w:customStyle="1" w:styleId="Default">
    <w:name w:val="Default"/>
    <w:uiPriority w:val="99"/>
    <w:rsid w:val="00D40559"/>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40559"/>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D40559"/>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semiHidden/>
    <w:rsid w:val="00D40559"/>
    <w:pPr>
      <w:spacing w:line="240" w:lineRule="auto"/>
    </w:pPr>
    <w:rPr>
      <w:lang w:eastAsia="en-US"/>
    </w:rPr>
  </w:style>
  <w:style w:type="character" w:customStyle="1" w:styleId="DokumentoinaostekstasDiagrama">
    <w:name w:val="Dokumento išnašos tekstas Diagrama"/>
    <w:basedOn w:val="Numatytasispastraiposriftas"/>
    <w:link w:val="Dokumentoinaostekstas"/>
    <w:uiPriority w:val="99"/>
    <w:semiHidden/>
    <w:rsid w:val="00D40559"/>
    <w:rPr>
      <w:rFonts w:ascii="Times New Roman" w:eastAsia="SimSu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23211</Words>
  <Characters>13231</Characters>
  <Application>Microsoft Office Word</Application>
  <DocSecurity>8</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36370</CharactersWithSpaces>
  <SharedDoc>false</SharedDoc>
  <HLinks>
    <vt:vector size="42" baseType="variant">
      <vt:variant>
        <vt:i4>1245197</vt:i4>
      </vt:variant>
      <vt:variant>
        <vt:i4>30</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505</cp:lastModifiedBy>
  <cp:revision>3</cp:revision>
  <dcterms:created xsi:type="dcterms:W3CDTF">2018-07-05T14:51:00Z</dcterms:created>
  <dcterms:modified xsi:type="dcterms:W3CDTF">2018-07-05T14:51:00Z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ies>
</file>