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059" w:rsidRPr="001F6A6A" w:rsidRDefault="00EE1059" w:rsidP="00EE1059">
      <w:pPr>
        <w:spacing w:after="0" w:line="240" w:lineRule="auto"/>
        <w:jc w:val="center"/>
        <w:rPr>
          <w:rFonts w:ascii="Times New Roman" w:eastAsia="Times New Roman" w:hAnsi="Times New Roman"/>
          <w:b/>
          <w:lang w:val="lt-LT"/>
        </w:rPr>
      </w:pPr>
      <w:r w:rsidRPr="001F6A6A">
        <w:rPr>
          <w:rFonts w:ascii="Times New Roman" w:eastAsia="Times New Roman" w:hAnsi="Times New Roman"/>
          <w:b/>
          <w:lang w:val="lt-LT"/>
        </w:rPr>
        <w:t>Pakuotės lapelis: informacija pacientui</w:t>
      </w:r>
    </w:p>
    <w:p w:rsidR="00EE1059" w:rsidRPr="001F6A6A" w:rsidRDefault="00EE1059" w:rsidP="00EE1059">
      <w:pPr>
        <w:tabs>
          <w:tab w:val="left" w:pos="567"/>
        </w:tabs>
        <w:spacing w:after="0" w:line="240" w:lineRule="auto"/>
        <w:jc w:val="center"/>
        <w:rPr>
          <w:rFonts w:ascii="Times New Roman" w:eastAsia="Times New Roman" w:hAnsi="Times New Roman"/>
          <w:b/>
          <w:lang w:val="lt-LT"/>
        </w:rPr>
      </w:pPr>
    </w:p>
    <w:p w:rsidR="00EE1059" w:rsidRPr="001F6A6A" w:rsidRDefault="00EE1059" w:rsidP="00EE1059">
      <w:pPr>
        <w:tabs>
          <w:tab w:val="left" w:pos="567"/>
        </w:tabs>
        <w:spacing w:after="0" w:line="240" w:lineRule="auto"/>
        <w:jc w:val="center"/>
        <w:rPr>
          <w:rFonts w:ascii="Times New Roman" w:eastAsia="Times New Roman" w:hAnsi="Times New Roman"/>
          <w:b/>
          <w:lang w:val="lt-LT"/>
        </w:rPr>
      </w:pPr>
      <w:r w:rsidRPr="001F6A6A">
        <w:rPr>
          <w:rFonts w:ascii="Times New Roman" w:eastAsia="Times New Roman" w:hAnsi="Times New Roman"/>
          <w:b/>
          <w:lang w:val="lt-LT"/>
        </w:rPr>
        <w:t>Cefzil 250 mg plėvele dengtos tabletės</w:t>
      </w:r>
    </w:p>
    <w:p w:rsidR="00EE1059" w:rsidRPr="001F6A6A" w:rsidRDefault="00EE1059" w:rsidP="00EE1059">
      <w:pPr>
        <w:tabs>
          <w:tab w:val="left" w:pos="567"/>
        </w:tabs>
        <w:spacing w:after="0" w:line="240" w:lineRule="auto"/>
        <w:jc w:val="center"/>
        <w:rPr>
          <w:rFonts w:ascii="Times New Roman" w:eastAsia="Times New Roman" w:hAnsi="Times New Roman"/>
          <w:b/>
          <w:lang w:val="lt-LT"/>
        </w:rPr>
      </w:pPr>
      <w:r w:rsidRPr="001F6A6A">
        <w:rPr>
          <w:rFonts w:ascii="Times New Roman" w:eastAsia="Times New Roman" w:hAnsi="Times New Roman"/>
          <w:b/>
          <w:lang w:val="lt-LT"/>
        </w:rPr>
        <w:t>Cefzil 500 mg plėvele dengtos tabletės</w:t>
      </w:r>
    </w:p>
    <w:p w:rsidR="00EE1059" w:rsidRPr="001F6A6A" w:rsidRDefault="00EE1059" w:rsidP="00EE1059">
      <w:pPr>
        <w:tabs>
          <w:tab w:val="left" w:pos="567"/>
        </w:tabs>
        <w:spacing w:after="0" w:line="240" w:lineRule="auto"/>
        <w:jc w:val="center"/>
        <w:rPr>
          <w:rFonts w:ascii="Times New Roman" w:eastAsia="Times New Roman" w:hAnsi="Times New Roman"/>
          <w:lang w:val="lt-LT"/>
        </w:rPr>
      </w:pPr>
      <w:r>
        <w:rPr>
          <w:rFonts w:ascii="Times New Roman" w:eastAsia="Times New Roman" w:hAnsi="Times New Roman"/>
          <w:lang w:val="lt-LT"/>
        </w:rPr>
        <w:t>c</w:t>
      </w:r>
      <w:r w:rsidRPr="001F6A6A">
        <w:rPr>
          <w:rFonts w:ascii="Times New Roman" w:eastAsia="Times New Roman" w:hAnsi="Times New Roman"/>
          <w:lang w:val="lt-LT"/>
        </w:rPr>
        <w:t>efprozilis</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b/>
          <w:lang w:val="lt-LT"/>
        </w:rPr>
        <w:t>Atidžiai perskaitykite visą šį lapelį, prieš pradėdami vartoti vaistą, nes jame pateikiama Jums svarbi informacija.</w:t>
      </w:r>
    </w:p>
    <w:p w:rsidR="00EE1059" w:rsidRPr="00AD732F" w:rsidRDefault="00EE1059" w:rsidP="00EE1059">
      <w:pPr>
        <w:spacing w:after="0" w:line="240" w:lineRule="auto"/>
        <w:ind w:left="709" w:hanging="709"/>
        <w:rPr>
          <w:rFonts w:ascii="Times New Roman" w:hAnsi="Times New Roman"/>
          <w:lang w:val="lt-LT"/>
        </w:rPr>
      </w:pPr>
      <w:r w:rsidRPr="00AD732F">
        <w:rPr>
          <w:rFonts w:ascii="Times New Roman" w:hAnsi="Times New Roman"/>
          <w:lang w:val="lt-LT"/>
        </w:rPr>
        <w:t>-</w:t>
      </w:r>
      <w:r w:rsidRPr="00AD732F">
        <w:rPr>
          <w:rFonts w:ascii="Times New Roman" w:hAnsi="Times New Roman"/>
          <w:lang w:val="lt-LT"/>
        </w:rPr>
        <w:tab/>
        <w:t>Neišmeskite šio lapelio, nes vėl gali prireikti jį perskaityti.</w:t>
      </w:r>
    </w:p>
    <w:p w:rsidR="00EE1059" w:rsidRPr="00AD732F" w:rsidRDefault="00EE1059" w:rsidP="00EE1059">
      <w:pPr>
        <w:spacing w:after="0" w:line="240" w:lineRule="auto"/>
        <w:ind w:left="709" w:hanging="709"/>
        <w:rPr>
          <w:rFonts w:ascii="Times New Roman" w:hAnsi="Times New Roman"/>
          <w:lang w:val="lt-LT"/>
        </w:rPr>
      </w:pPr>
      <w:r w:rsidRPr="00AD732F">
        <w:rPr>
          <w:rFonts w:ascii="Times New Roman" w:hAnsi="Times New Roman"/>
          <w:lang w:val="lt-LT"/>
        </w:rPr>
        <w:t>-</w:t>
      </w:r>
      <w:r w:rsidRPr="00AD732F">
        <w:rPr>
          <w:rFonts w:ascii="Times New Roman" w:hAnsi="Times New Roman"/>
          <w:lang w:val="lt-LT"/>
        </w:rPr>
        <w:tab/>
        <w:t>Jeigu kiltų daugiau klausimų, kreipkitės į gydytoją arba vaistininką.</w:t>
      </w:r>
    </w:p>
    <w:p w:rsidR="00EE1059" w:rsidRPr="006447CF" w:rsidRDefault="00EE1059" w:rsidP="00EE1059">
      <w:pPr>
        <w:spacing w:after="0" w:line="240" w:lineRule="auto"/>
        <w:ind w:left="720" w:hanging="720"/>
        <w:rPr>
          <w:rFonts w:ascii="Times New Roman" w:eastAsia="Times New Roman" w:hAnsi="Times New Roman"/>
        </w:rPr>
      </w:pPr>
      <w:r w:rsidRPr="006447CF">
        <w:rPr>
          <w:rFonts w:ascii="Times New Roman" w:eastAsia="Times New Roman" w:hAnsi="Times New Roman"/>
        </w:rPr>
        <w:t>-</w:t>
      </w:r>
      <w:r w:rsidRPr="006447CF">
        <w:rPr>
          <w:rFonts w:ascii="Times New Roman" w:eastAsia="Times New Roman" w:hAnsi="Times New Roman"/>
        </w:rPr>
        <w:tab/>
        <w:t>Šis vaistas skirtas tik Jums, todėl kitiems žmonėms jo duoti negalima. Vaistas gali jiems pakenkti (net tiems, kurių ligos požymiai yra tokie patys kaip Jūsų).</w:t>
      </w:r>
    </w:p>
    <w:p w:rsidR="00EE1059" w:rsidRPr="006447CF" w:rsidRDefault="00EE1059" w:rsidP="00EE1059">
      <w:pPr>
        <w:spacing w:after="0" w:line="240" w:lineRule="auto"/>
        <w:ind w:left="720" w:hanging="720"/>
        <w:rPr>
          <w:rFonts w:ascii="Times New Roman" w:eastAsia="Times New Roman" w:hAnsi="Times New Roman"/>
        </w:rPr>
      </w:pPr>
      <w:r w:rsidRPr="006447CF">
        <w:rPr>
          <w:rFonts w:ascii="Times New Roman" w:eastAsia="Times New Roman" w:hAnsi="Times New Roman"/>
        </w:rPr>
        <w:t>-</w:t>
      </w:r>
      <w:r w:rsidRPr="006447CF">
        <w:rPr>
          <w:rFonts w:ascii="Times New Roman" w:eastAsia="Times New Roman" w:hAnsi="Times New Roman"/>
        </w:rPr>
        <w:tab/>
        <w:t>Jeigu pasireiškė šalutinis poveikis (net jeigu jis šiame lapelyje nenurodytas), kreipkitės į gydytoją arba vaistininką. Žr. 4 skyrių.</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Apie ką rašoma šiame lapelyje?</w:t>
      </w:r>
    </w:p>
    <w:p w:rsidR="00EE1059" w:rsidRPr="001F6A6A" w:rsidRDefault="00EE1059" w:rsidP="00EE1059">
      <w:pPr>
        <w:spacing w:after="0" w:line="240" w:lineRule="auto"/>
        <w:rPr>
          <w:rFonts w:ascii="Times New Roman" w:hAnsi="Times New Roman"/>
          <w:b/>
          <w:noProof/>
          <w:lang w:val="lt-LT" w:eastAsia="lt-LT"/>
        </w:rPr>
      </w:pP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1.</w:t>
      </w:r>
      <w:r w:rsidRPr="001F6A6A">
        <w:rPr>
          <w:rFonts w:ascii="Times New Roman" w:eastAsia="Times New Roman" w:hAnsi="Times New Roman"/>
          <w:lang w:val="lt-LT"/>
        </w:rPr>
        <w:tab/>
        <w:t xml:space="preserve">Kas yra </w:t>
      </w:r>
      <w:r w:rsidRPr="001F6A6A">
        <w:rPr>
          <w:rFonts w:ascii="Times New Roman" w:eastAsia="Times New Roman" w:hAnsi="Times New Roman"/>
          <w:noProof/>
          <w:lang w:val="lt-LT"/>
        </w:rPr>
        <w:t xml:space="preserve">Cefzil </w:t>
      </w:r>
      <w:r w:rsidRPr="001F6A6A">
        <w:rPr>
          <w:rFonts w:ascii="Times New Roman" w:eastAsia="Times New Roman" w:hAnsi="Times New Roman"/>
          <w:lang w:val="lt-LT"/>
        </w:rPr>
        <w:t>ir kam jis vartojamas</w:t>
      </w: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2.</w:t>
      </w:r>
      <w:r w:rsidRPr="001F6A6A">
        <w:rPr>
          <w:rFonts w:ascii="Times New Roman" w:eastAsia="Times New Roman" w:hAnsi="Times New Roman"/>
          <w:lang w:val="lt-LT"/>
        </w:rPr>
        <w:tab/>
        <w:t xml:space="preserve">Kas žinotina prieš vartojant </w:t>
      </w:r>
      <w:r w:rsidRPr="001F6A6A">
        <w:rPr>
          <w:rFonts w:ascii="Times New Roman" w:eastAsia="Times New Roman" w:hAnsi="Times New Roman"/>
          <w:noProof/>
          <w:lang w:val="lt-LT"/>
        </w:rPr>
        <w:t>Cefzil</w:t>
      </w: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3.</w:t>
      </w:r>
      <w:r w:rsidRPr="001F6A6A">
        <w:rPr>
          <w:rFonts w:ascii="Times New Roman" w:eastAsia="Times New Roman" w:hAnsi="Times New Roman"/>
          <w:lang w:val="lt-LT"/>
        </w:rPr>
        <w:tab/>
        <w:t xml:space="preserve">Kaip vartoti </w:t>
      </w:r>
      <w:r w:rsidRPr="001F6A6A">
        <w:rPr>
          <w:rFonts w:ascii="Times New Roman" w:eastAsia="Times New Roman" w:hAnsi="Times New Roman"/>
          <w:noProof/>
          <w:lang w:val="lt-LT"/>
        </w:rPr>
        <w:t>Cefzil</w:t>
      </w: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4.</w:t>
      </w:r>
      <w:r w:rsidRPr="001F6A6A">
        <w:rPr>
          <w:rFonts w:ascii="Times New Roman" w:eastAsia="Times New Roman" w:hAnsi="Times New Roman"/>
          <w:lang w:val="lt-LT"/>
        </w:rPr>
        <w:tab/>
        <w:t>Galimas šalutinis poveikis</w:t>
      </w: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5.</w:t>
      </w:r>
      <w:r w:rsidRPr="001F6A6A">
        <w:rPr>
          <w:rFonts w:ascii="Times New Roman" w:eastAsia="Times New Roman" w:hAnsi="Times New Roman"/>
          <w:lang w:val="lt-LT"/>
        </w:rPr>
        <w:tab/>
        <w:t xml:space="preserve">Kaip laikyti </w:t>
      </w:r>
      <w:r w:rsidRPr="001F6A6A">
        <w:rPr>
          <w:rFonts w:ascii="Times New Roman" w:eastAsia="Times New Roman" w:hAnsi="Times New Roman"/>
          <w:noProof/>
          <w:lang w:val="lt-LT"/>
        </w:rPr>
        <w:t>Cefzil</w:t>
      </w: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6.</w:t>
      </w:r>
      <w:r w:rsidRPr="001F6A6A">
        <w:rPr>
          <w:rFonts w:ascii="Times New Roman" w:eastAsia="Times New Roman" w:hAnsi="Times New Roman"/>
          <w:lang w:val="lt-LT"/>
        </w:rPr>
        <w:tab/>
        <w:t>Pakuotės turinys ir kita informacija</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keepNext/>
        <w:spacing w:after="0" w:line="240" w:lineRule="auto"/>
        <w:ind w:left="567" w:hanging="567"/>
        <w:outlineLvl w:val="3"/>
        <w:rPr>
          <w:rFonts w:ascii="Times New Roman" w:hAnsi="Times New Roman"/>
          <w:b/>
          <w:noProof/>
          <w:lang w:val="lt-LT" w:eastAsia="lt-LT"/>
        </w:rPr>
      </w:pPr>
      <w:bookmarkStart w:id="0" w:name="_Toc129243139"/>
      <w:bookmarkStart w:id="1" w:name="_Toc129243264"/>
      <w:r w:rsidRPr="001F6A6A">
        <w:rPr>
          <w:rFonts w:ascii="Times New Roman" w:hAnsi="Times New Roman"/>
          <w:b/>
          <w:noProof/>
          <w:lang w:val="lt-LT" w:eastAsia="lt-LT"/>
        </w:rPr>
        <w:t>1.</w:t>
      </w:r>
      <w:r w:rsidRPr="001F6A6A">
        <w:rPr>
          <w:rFonts w:ascii="Times New Roman" w:hAnsi="Times New Roman"/>
          <w:b/>
          <w:noProof/>
          <w:lang w:val="lt-LT" w:eastAsia="lt-LT"/>
        </w:rPr>
        <w:tab/>
        <w:t>Kas yra Cefzil ir kam jis vartojamas</w:t>
      </w:r>
      <w:bookmarkEnd w:id="0"/>
      <w:bookmarkEnd w:id="1"/>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Cefzil yra antibiotikas, kuris priklauso vaistų, vadinamų cefalosporinais, grupei. Tyrimai parodė, kad cefalosporinai pažeidžia bakterijos ląstelės membraną ir tuo būdu suardo bakteriją. Prieš pradedant gydymą gydytojas gali atlikti ligą sukėlusio mikroorganizmo jautrumo šiam vaistui tyrimus.</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Cefzil vartojamas šioms jam jautrių sukėlėjų sukeltoms infekcinėms ligoms gydyti:</w:t>
      </w:r>
    </w:p>
    <w:p w:rsidR="00EE1059" w:rsidRPr="001F6A6A" w:rsidRDefault="00EE1059" w:rsidP="00EE1059">
      <w:pPr>
        <w:numPr>
          <w:ilvl w:val="0"/>
          <w:numId w:val="3"/>
        </w:numPr>
        <w:spacing w:after="0" w:line="240" w:lineRule="auto"/>
        <w:rPr>
          <w:rFonts w:ascii="Times New Roman" w:eastAsia="Times New Roman" w:hAnsi="Times New Roman"/>
          <w:lang w:val="lt-LT"/>
        </w:rPr>
      </w:pPr>
      <w:r w:rsidRPr="001F6A6A">
        <w:rPr>
          <w:rFonts w:ascii="Times New Roman" w:eastAsia="Times New Roman" w:hAnsi="Times New Roman"/>
          <w:lang w:val="lt-LT"/>
        </w:rPr>
        <w:t>odos ir poodinio audinio pūlinėms ligoms (jos vadinamos impetiga, piodermija, pūliniu);</w:t>
      </w:r>
    </w:p>
    <w:p w:rsidR="00EE1059" w:rsidRPr="001F6A6A" w:rsidRDefault="00EE1059" w:rsidP="00EE1059">
      <w:pPr>
        <w:numPr>
          <w:ilvl w:val="0"/>
          <w:numId w:val="3"/>
        </w:numPr>
        <w:spacing w:after="0" w:line="240" w:lineRule="auto"/>
        <w:rPr>
          <w:rFonts w:ascii="Times New Roman" w:eastAsia="Times New Roman" w:hAnsi="Times New Roman"/>
          <w:lang w:val="lt-LT"/>
        </w:rPr>
      </w:pPr>
      <w:r w:rsidRPr="001F6A6A">
        <w:rPr>
          <w:rFonts w:ascii="Times New Roman" w:eastAsia="Times New Roman" w:hAnsi="Times New Roman"/>
          <w:lang w:val="lt-LT"/>
        </w:rPr>
        <w:t>viršutinių kvėpavimo takų infekcinėms ligoms (prienosinių ančių uždegimui – sinusitui, vidurinės ausies uždegimui);</w:t>
      </w:r>
    </w:p>
    <w:p w:rsidR="00EE1059" w:rsidRPr="001F6A6A" w:rsidRDefault="00EE1059" w:rsidP="00EE1059">
      <w:pPr>
        <w:numPr>
          <w:ilvl w:val="0"/>
          <w:numId w:val="3"/>
        </w:numPr>
        <w:spacing w:after="0" w:line="240" w:lineRule="auto"/>
        <w:rPr>
          <w:rFonts w:ascii="Times New Roman" w:eastAsia="Times New Roman" w:hAnsi="Times New Roman"/>
          <w:lang w:val="lt-LT"/>
        </w:rPr>
      </w:pPr>
      <w:r w:rsidRPr="001F6A6A">
        <w:rPr>
          <w:rFonts w:ascii="Times New Roman" w:eastAsia="Times New Roman" w:hAnsi="Times New Roman"/>
          <w:lang w:val="lt-LT"/>
        </w:rPr>
        <w:t>apatinių kvėpavimo takų infekcinėms ligoms (paūmėjusiam lėtiniam bronchitui, plaučių uždegimui);</w:t>
      </w:r>
    </w:p>
    <w:p w:rsidR="00EE1059" w:rsidRPr="001F6A6A" w:rsidRDefault="00EE1059" w:rsidP="00EE1059">
      <w:pPr>
        <w:numPr>
          <w:ilvl w:val="0"/>
          <w:numId w:val="3"/>
        </w:numPr>
        <w:spacing w:after="0" w:line="240" w:lineRule="auto"/>
        <w:rPr>
          <w:rFonts w:ascii="Times New Roman" w:eastAsia="Times New Roman" w:hAnsi="Times New Roman"/>
          <w:lang w:val="lt-LT"/>
        </w:rPr>
      </w:pPr>
      <w:r w:rsidRPr="001F6A6A">
        <w:rPr>
          <w:rFonts w:ascii="Times New Roman" w:eastAsia="Times New Roman" w:hAnsi="Times New Roman"/>
          <w:lang w:val="lt-LT"/>
        </w:rPr>
        <w:t>nekomplikuotoms šlapimo takų infekcinėms ligoms (ūminiam šlapimo pūslės uždegimui).</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keepNext/>
        <w:spacing w:after="0" w:line="240" w:lineRule="auto"/>
        <w:ind w:left="567" w:hanging="567"/>
        <w:outlineLvl w:val="3"/>
        <w:rPr>
          <w:rFonts w:ascii="Times New Roman" w:hAnsi="Times New Roman"/>
          <w:b/>
          <w:noProof/>
          <w:lang w:val="lt-LT" w:eastAsia="lt-LT"/>
        </w:rPr>
      </w:pPr>
      <w:bookmarkStart w:id="2" w:name="_Toc129243140"/>
      <w:bookmarkStart w:id="3" w:name="_Toc129243265"/>
      <w:r w:rsidRPr="001F6A6A">
        <w:rPr>
          <w:rFonts w:ascii="Times New Roman" w:hAnsi="Times New Roman"/>
          <w:b/>
          <w:noProof/>
          <w:lang w:val="lt-LT" w:eastAsia="lt-LT"/>
        </w:rPr>
        <w:t>2.</w:t>
      </w:r>
      <w:r w:rsidRPr="001F6A6A">
        <w:rPr>
          <w:rFonts w:ascii="Times New Roman" w:hAnsi="Times New Roman"/>
          <w:b/>
          <w:noProof/>
          <w:lang w:val="lt-LT" w:eastAsia="lt-LT"/>
        </w:rPr>
        <w:tab/>
        <w:t>Kas žinotina prieš vartojant Cefzil</w:t>
      </w:r>
      <w:bookmarkEnd w:id="2"/>
      <w:bookmarkEnd w:id="3"/>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b/>
          <w:bCs/>
          <w:lang w:val="lt-LT"/>
        </w:rPr>
      </w:pPr>
      <w:r w:rsidRPr="001F6A6A">
        <w:rPr>
          <w:rFonts w:ascii="Times New Roman" w:eastAsia="Times New Roman" w:hAnsi="Times New Roman"/>
          <w:b/>
          <w:bCs/>
          <w:lang w:val="lt-LT"/>
        </w:rPr>
        <w:t xml:space="preserve">Cefzil vartoti </w:t>
      </w:r>
      <w:r>
        <w:rPr>
          <w:rFonts w:ascii="Times New Roman" w:eastAsia="Times New Roman" w:hAnsi="Times New Roman"/>
          <w:b/>
          <w:bCs/>
          <w:lang w:val="lt-LT"/>
        </w:rPr>
        <w:t>draudžiama</w:t>
      </w:r>
      <w:r w:rsidRPr="001F6A6A">
        <w:rPr>
          <w:rFonts w:ascii="Times New Roman" w:eastAsia="Times New Roman" w:hAnsi="Times New Roman"/>
          <w:b/>
          <w:bCs/>
          <w:lang w:val="lt-LT"/>
        </w:rPr>
        <w:t>:</w:t>
      </w:r>
    </w:p>
    <w:p w:rsidR="00EE1059" w:rsidRPr="001F6A6A" w:rsidRDefault="00EE1059" w:rsidP="00EE1059">
      <w:pPr>
        <w:numPr>
          <w:ilvl w:val="0"/>
          <w:numId w:val="1"/>
        </w:numPr>
        <w:spacing w:after="0" w:line="240" w:lineRule="auto"/>
        <w:rPr>
          <w:rFonts w:ascii="Times New Roman" w:eastAsia="Times New Roman" w:hAnsi="Times New Roman"/>
          <w:lang w:val="lt-LT"/>
        </w:rPr>
      </w:pPr>
      <w:r w:rsidRPr="001F6A6A">
        <w:rPr>
          <w:rFonts w:ascii="Times New Roman" w:eastAsia="Times New Roman" w:hAnsi="Times New Roman"/>
          <w:lang w:val="lt-LT"/>
        </w:rPr>
        <w:t>jeigu yra alergija (padidėjęs jautrumas) cefproziliui arba bet kuriai pagalbinei šio vaisto medžiagai (jos išvardytos 6 skyriuje);</w:t>
      </w:r>
    </w:p>
    <w:p w:rsidR="00EE1059" w:rsidRPr="001F6A6A" w:rsidRDefault="00EE1059" w:rsidP="00EE1059">
      <w:pPr>
        <w:numPr>
          <w:ilvl w:val="0"/>
          <w:numId w:val="1"/>
        </w:numPr>
        <w:spacing w:after="0" w:line="240" w:lineRule="auto"/>
        <w:rPr>
          <w:rFonts w:ascii="Times New Roman" w:eastAsia="Times New Roman" w:hAnsi="Times New Roman"/>
          <w:lang w:val="lt-LT"/>
        </w:rPr>
      </w:pPr>
      <w:r w:rsidRPr="001F6A6A">
        <w:rPr>
          <w:rFonts w:ascii="Times New Roman" w:eastAsia="Times New Roman" w:hAnsi="Times New Roman"/>
          <w:lang w:val="lt-LT"/>
        </w:rPr>
        <w:t>jeigu yra alergija (padidėjęs jautrumas) bet kuriam kitam cefalosporinų grupės antibiotikui.</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keepNext/>
        <w:spacing w:after="0" w:line="240" w:lineRule="auto"/>
        <w:jc w:val="both"/>
        <w:outlineLvl w:val="3"/>
        <w:rPr>
          <w:rFonts w:ascii="Times New Roman" w:hAnsi="Times New Roman"/>
          <w:b/>
          <w:noProof/>
          <w:lang w:val="lt-LT" w:eastAsia="lt-LT"/>
        </w:rPr>
      </w:pPr>
      <w:r w:rsidRPr="001F6A6A">
        <w:rPr>
          <w:rFonts w:ascii="Times New Roman" w:eastAsia="Times New Roman" w:hAnsi="Times New Roman"/>
          <w:b/>
          <w:noProof/>
          <w:lang w:val="lt-LT" w:eastAsia="lt-LT"/>
        </w:rPr>
        <w:t>Įspėjimai ir atsargumo priemonės</w:t>
      </w: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Pasitarkite su gydytoju, prieš pradėdami vartoti Cefzil.</w:t>
      </w: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Specialių atsargumo priemonių vartojant Cefzil reikia:</w:t>
      </w:r>
    </w:p>
    <w:p w:rsidR="00EE1059" w:rsidRPr="001F6A6A" w:rsidRDefault="00EE1059" w:rsidP="00EE1059">
      <w:pPr>
        <w:numPr>
          <w:ilvl w:val="0"/>
          <w:numId w:val="1"/>
        </w:numPr>
        <w:spacing w:after="0" w:line="240" w:lineRule="auto"/>
        <w:rPr>
          <w:rFonts w:ascii="Times New Roman" w:eastAsia="Times New Roman" w:hAnsi="Times New Roman"/>
          <w:lang w:val="lt-LT"/>
        </w:rPr>
      </w:pPr>
      <w:r w:rsidRPr="001F6A6A">
        <w:rPr>
          <w:rFonts w:ascii="Times New Roman" w:eastAsia="Times New Roman" w:hAnsi="Times New Roman"/>
          <w:lang w:val="lt-LT"/>
        </w:rPr>
        <w:t>jeigu yra alergija (padidėjęs jautrumas) penicilinų grupės antibiotikams;</w:t>
      </w:r>
    </w:p>
    <w:p w:rsidR="00EE1059" w:rsidRPr="001F6A6A" w:rsidRDefault="00EE1059" w:rsidP="00EE1059">
      <w:pPr>
        <w:numPr>
          <w:ilvl w:val="0"/>
          <w:numId w:val="1"/>
        </w:numPr>
        <w:spacing w:after="0" w:line="240" w:lineRule="auto"/>
        <w:rPr>
          <w:rFonts w:ascii="Times New Roman" w:eastAsia="Times New Roman" w:hAnsi="Times New Roman"/>
          <w:lang w:val="lt-LT"/>
        </w:rPr>
      </w:pPr>
      <w:r w:rsidRPr="001F6A6A">
        <w:rPr>
          <w:rFonts w:ascii="Times New Roman" w:eastAsia="Times New Roman" w:hAnsi="Times New Roman"/>
          <w:lang w:val="lt-LT"/>
        </w:rPr>
        <w:t>jeigu sutrikusi inkstų funkcija (tokiu atveju gydytojas skirs mažesnę dozę).</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Pasireiškus padidėjusio jautrumo reakcijai, antibiotiko vartojimą reikia nedelsiant nutraukti.</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lastRenderedPageBreak/>
        <w:t>Jeigu vartojant šio vaisto arba baigus jo vartojimą prasideda stiprus, su krauju arba ilgalaikis viduriavimas, reikia nedelsiant kreiptis į gydytoją, kadangi tokio viduriavimo priežastis gali būti labai pavojingas žarnų uždegimas.</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Cefzil vartojant ilgai, gali įsivyrauti jam nejautrūs sukėlėjai mikrobai ir sukelti naują infekciją, todėl jeigu atsiranda naujų sutrikimų (pvz., nemalonių pojūčių makštyje), reikia kreiptis į gydytoją.</w:t>
      </w:r>
    </w:p>
    <w:p w:rsidR="00EE1059" w:rsidRPr="001F6A6A" w:rsidRDefault="00EE1059" w:rsidP="00EE1059">
      <w:pPr>
        <w:spacing w:after="0" w:line="240" w:lineRule="auto"/>
        <w:rPr>
          <w:rFonts w:ascii="Times New Roman" w:eastAsia="Times New Roman" w:hAnsi="Times New Roman"/>
          <w:b/>
          <w:noProof/>
          <w:lang w:val="lt-LT"/>
        </w:rPr>
      </w:pPr>
    </w:p>
    <w:p w:rsidR="00EE1059" w:rsidRPr="001F6A6A" w:rsidRDefault="00EE1059" w:rsidP="00EE105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Kiti vaistai ir Cefzil</w:t>
      </w: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noProof/>
          <w:lang w:val="lt-LT"/>
        </w:rPr>
        <w:t xml:space="preserve">Jeigu vartojate ar neseniai vartojote kitų vaistų </w:t>
      </w:r>
      <w:r w:rsidRPr="001F6A6A">
        <w:rPr>
          <w:rFonts w:ascii="Times New Roman" w:eastAsia="Times New Roman" w:hAnsi="Times New Roman"/>
          <w:lang w:val="lt-LT"/>
        </w:rPr>
        <w:t xml:space="preserve">arba dėl to nesate tikri, apie tai </w:t>
      </w:r>
      <w:r w:rsidRPr="001F6A6A">
        <w:rPr>
          <w:rFonts w:ascii="Times New Roman" w:eastAsia="Times New Roman" w:hAnsi="Times New Roman"/>
          <w:noProof/>
          <w:lang w:val="lt-LT"/>
        </w:rPr>
        <w:t>pasakykite gydytojui</w:t>
      </w:r>
      <w:r w:rsidRPr="001F6A6A">
        <w:rPr>
          <w:rFonts w:ascii="Times New Roman" w:eastAsia="Times New Roman" w:hAnsi="Times New Roman"/>
          <w:lang w:val="lt-LT"/>
        </w:rPr>
        <w:t>.</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Ypač svarbu gydytojui pasakyti, jeigu vartojate kitų antibiotikų (vaistų nuo infekcinių ligų) arba probenecido (vaisto nuo podagros).</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Be to, vartojant Cefzil gali būti netikslūs gliukozės tyrimų kraujyje ir šlapime duomenys.</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Cefzil vartojimas su maistu ir gėrimais</w:t>
      </w:r>
    </w:p>
    <w:p w:rsidR="00EE1059" w:rsidRPr="001F6A6A" w:rsidRDefault="00EE1059" w:rsidP="00EE1059">
      <w:pPr>
        <w:spacing w:after="0" w:line="240" w:lineRule="auto"/>
        <w:jc w:val="both"/>
        <w:rPr>
          <w:rFonts w:ascii="Times New Roman" w:hAnsi="Times New Roman"/>
          <w:lang w:val="lt-LT" w:eastAsia="lt-LT"/>
        </w:rPr>
      </w:pPr>
      <w:r w:rsidRPr="001F6A6A">
        <w:rPr>
          <w:rFonts w:ascii="Times New Roman" w:hAnsi="Times New Roman"/>
          <w:lang w:val="lt-LT" w:eastAsia="lt-LT"/>
        </w:rPr>
        <w:t>Šį vaistą galima vartoti valgant arba kitu laiku.</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Nėštumas ir žindymo laikotarpis</w:t>
      </w: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Jei esate nėščia, žindote kūdikį, manote, kad galbūt esate nėščia arba planuojate pastoti, tai prieš vartodama šį vaistą pasitarkite su gydytoju.</w:t>
      </w: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Nedidelis Cefzil kiekis patenka į moters pieną.</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Nėštumo ir žindymo laikotarpiais Cefzil galima vartoti tik gydytojui nurodžius.</w:t>
      </w:r>
    </w:p>
    <w:p w:rsidR="00EE1059" w:rsidRPr="001F6A6A" w:rsidRDefault="00EE1059" w:rsidP="00EE1059">
      <w:pPr>
        <w:spacing w:after="0" w:line="240" w:lineRule="auto"/>
        <w:rPr>
          <w:rFonts w:ascii="Times New Roman" w:eastAsia="Times New Roman" w:hAnsi="Times New Roman"/>
          <w:noProof/>
          <w:lang w:val="lt-LT"/>
        </w:rPr>
      </w:pPr>
    </w:p>
    <w:p w:rsidR="00EE1059" w:rsidRPr="001F6A6A" w:rsidRDefault="00EE1059" w:rsidP="00EE105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Vairavimas ir mechanizmų valdymas</w:t>
      </w: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Jeigu gebėjimas vairuoti ir valdyti mechanizmus yra sutrikęs, tai šių darbų nedirbkite. </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Svarbi informacija apie kai kurias pagalbines Cefzil medžiagas</w:t>
      </w: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Cefzil 250 mg tablečių sudėtyje yra azodažiklio saulėlydžio geltonojo FCF (E110), kuris gali sukelti alerginių reakcijų.</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keepNext/>
        <w:spacing w:after="0" w:line="240" w:lineRule="auto"/>
        <w:ind w:left="567" w:hanging="567"/>
        <w:jc w:val="both"/>
        <w:outlineLvl w:val="3"/>
        <w:rPr>
          <w:rFonts w:ascii="Times New Roman" w:hAnsi="Times New Roman"/>
          <w:b/>
          <w:noProof/>
          <w:lang w:val="lt-LT" w:eastAsia="lt-LT"/>
        </w:rPr>
      </w:pPr>
      <w:bookmarkStart w:id="4" w:name="_Toc129243141"/>
      <w:bookmarkStart w:id="5" w:name="_Toc129243266"/>
      <w:r w:rsidRPr="001F6A6A">
        <w:rPr>
          <w:rFonts w:ascii="Times New Roman" w:hAnsi="Times New Roman"/>
          <w:b/>
          <w:noProof/>
          <w:lang w:val="lt-LT" w:eastAsia="lt-LT"/>
        </w:rPr>
        <w:t>3.</w:t>
      </w:r>
      <w:r w:rsidRPr="001F6A6A">
        <w:rPr>
          <w:rFonts w:ascii="Times New Roman" w:hAnsi="Times New Roman"/>
          <w:b/>
          <w:noProof/>
          <w:lang w:val="lt-LT" w:eastAsia="lt-LT"/>
        </w:rPr>
        <w:tab/>
        <w:t>Kaip vartoti Cefzil</w:t>
      </w:r>
      <w:bookmarkEnd w:id="4"/>
      <w:bookmarkEnd w:id="5"/>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Visada vartokite šį vaistą tiksliai kaip nurodė gydytojas. Jeigu abejojate, kreipkitės į gydytoją arba vaistininką. Cefzil vartojamas 1-2 kartus per parą, priklausomai nuo infekcijos rūšies ir jos sunkumo.</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tabs>
          <w:tab w:val="left" w:pos="567"/>
        </w:tabs>
        <w:spacing w:after="0" w:line="240" w:lineRule="auto"/>
        <w:rPr>
          <w:rFonts w:ascii="Times New Roman" w:eastAsia="Times New Roman" w:hAnsi="Times New Roman"/>
          <w:i/>
          <w:lang w:val="lt-LT"/>
        </w:rPr>
      </w:pPr>
      <w:r w:rsidRPr="001F6A6A">
        <w:rPr>
          <w:rFonts w:ascii="Times New Roman" w:eastAsia="Times New Roman" w:hAnsi="Times New Roman"/>
          <w:i/>
          <w:lang w:val="lt-LT"/>
        </w:rPr>
        <w:t>Suaugusiems žmonėms ir vyresniems kaip 12 metų vaikams</w:t>
      </w:r>
    </w:p>
    <w:tbl>
      <w:tblPr>
        <w:tblW w:w="0" w:type="auto"/>
        <w:tblLook w:val="0000" w:firstRow="0" w:lastRow="0" w:firstColumn="0" w:lastColumn="0" w:noHBand="0" w:noVBand="0"/>
      </w:tblPr>
      <w:tblGrid>
        <w:gridCol w:w="5352"/>
        <w:gridCol w:w="1420"/>
        <w:gridCol w:w="2288"/>
      </w:tblGrid>
      <w:tr w:rsidR="00EE1059" w:rsidRPr="001F6A6A" w:rsidTr="005C6997">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tabs>
                <w:tab w:val="left" w:pos="567"/>
              </w:tabs>
              <w:spacing w:after="0" w:line="240" w:lineRule="auto"/>
              <w:rPr>
                <w:rFonts w:ascii="Times New Roman" w:eastAsia="Times New Roman" w:hAnsi="Times New Roman"/>
                <w:bCs/>
                <w:i/>
                <w:iCs/>
                <w:lang w:val="lt-LT"/>
              </w:rPr>
            </w:pPr>
            <w:r w:rsidRPr="001F6A6A">
              <w:rPr>
                <w:rFonts w:ascii="Times New Roman" w:eastAsia="Times New Roman" w:hAnsi="Times New Roman"/>
                <w:bCs/>
                <w:i/>
                <w:iCs/>
                <w:lang w:val="lt-LT"/>
              </w:rPr>
              <w:t>Infekcija</w:t>
            </w:r>
          </w:p>
        </w:tc>
        <w:tc>
          <w:tcPr>
            <w:tcW w:w="1440"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tabs>
                <w:tab w:val="left" w:pos="567"/>
              </w:tabs>
              <w:spacing w:after="0" w:line="240" w:lineRule="auto"/>
              <w:rPr>
                <w:rFonts w:ascii="Times New Roman" w:eastAsia="Times New Roman" w:hAnsi="Times New Roman"/>
                <w:bCs/>
                <w:i/>
                <w:iCs/>
                <w:lang w:val="lt-LT"/>
              </w:rPr>
            </w:pPr>
            <w:r w:rsidRPr="001F6A6A">
              <w:rPr>
                <w:rFonts w:ascii="Times New Roman" w:eastAsia="Times New Roman" w:hAnsi="Times New Roman"/>
                <w:bCs/>
                <w:i/>
                <w:iCs/>
                <w:lang w:val="lt-LT"/>
              </w:rPr>
              <w:t>Dozė (mg)</w:t>
            </w:r>
          </w:p>
        </w:tc>
        <w:tc>
          <w:tcPr>
            <w:tcW w:w="2338"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tabs>
                <w:tab w:val="left" w:pos="567"/>
              </w:tabs>
              <w:spacing w:after="0" w:line="240" w:lineRule="auto"/>
              <w:rPr>
                <w:rFonts w:ascii="Times New Roman" w:eastAsia="Times New Roman" w:hAnsi="Times New Roman"/>
                <w:bCs/>
                <w:i/>
                <w:iCs/>
                <w:lang w:val="lt-LT"/>
              </w:rPr>
            </w:pPr>
            <w:r w:rsidRPr="001F6A6A">
              <w:rPr>
                <w:rFonts w:ascii="Times New Roman" w:eastAsia="Times New Roman" w:hAnsi="Times New Roman"/>
                <w:bCs/>
                <w:i/>
                <w:iCs/>
                <w:lang w:val="lt-LT"/>
              </w:rPr>
              <w:t>Intervalas (val.)</w:t>
            </w:r>
          </w:p>
        </w:tc>
      </w:tr>
      <w:tr w:rsidR="00EE1059" w:rsidRPr="001F6A6A" w:rsidTr="005C6997">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Plaučių uždegimas, bronchitas, vidurinės ausies uždegimas</w:t>
            </w:r>
          </w:p>
        </w:tc>
        <w:tc>
          <w:tcPr>
            <w:tcW w:w="1440"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500</w:t>
            </w:r>
          </w:p>
        </w:tc>
        <w:tc>
          <w:tcPr>
            <w:tcW w:w="2338"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2 kartus per parą</w:t>
            </w:r>
          </w:p>
        </w:tc>
      </w:tr>
      <w:tr w:rsidR="00EE1059" w:rsidRPr="001F6A6A" w:rsidTr="005C6997">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Prienosinių ančių uždegimas (sinusitas)</w:t>
            </w:r>
          </w:p>
        </w:tc>
        <w:tc>
          <w:tcPr>
            <w:tcW w:w="1440"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250</w:t>
            </w:r>
            <w:r w:rsidRPr="001F6A6A">
              <w:rPr>
                <w:rFonts w:ascii="Times New Roman" w:eastAsia="Times New Roman" w:hAnsi="Times New Roman"/>
                <w:lang w:val="lt-LT"/>
              </w:rPr>
              <w:noBreakHyphen/>
              <w:t>500</w:t>
            </w:r>
          </w:p>
        </w:tc>
        <w:tc>
          <w:tcPr>
            <w:tcW w:w="2338"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2 kartus per parą</w:t>
            </w:r>
          </w:p>
        </w:tc>
      </w:tr>
      <w:tr w:rsidR="00EE1059" w:rsidRPr="001F6A6A" w:rsidTr="005C6997">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Odos ir poodinio audinio infekcijos</w:t>
            </w:r>
          </w:p>
        </w:tc>
        <w:tc>
          <w:tcPr>
            <w:tcW w:w="1440"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500</w:t>
            </w:r>
          </w:p>
          <w:p w:rsidR="00EE1059" w:rsidRPr="001F6A6A" w:rsidRDefault="00EE1059" w:rsidP="005C6997">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250</w:t>
            </w:r>
          </w:p>
        </w:tc>
        <w:tc>
          <w:tcPr>
            <w:tcW w:w="2338"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1 kartą per parą </w:t>
            </w:r>
            <w:r w:rsidRPr="001F6A6A">
              <w:rPr>
                <w:rFonts w:ascii="Times New Roman" w:eastAsia="Times New Roman" w:hAnsi="Times New Roman"/>
                <w:i/>
                <w:lang w:val="lt-LT"/>
              </w:rPr>
              <w:t>arba</w:t>
            </w:r>
          </w:p>
          <w:p w:rsidR="00EE1059" w:rsidRPr="001F6A6A" w:rsidRDefault="00EE1059" w:rsidP="005C6997">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2 kartus per parą</w:t>
            </w:r>
          </w:p>
        </w:tc>
      </w:tr>
      <w:tr w:rsidR="00EE1059" w:rsidRPr="001F6A6A" w:rsidTr="005C6997">
        <w:trPr>
          <w:trHeight w:val="20"/>
        </w:trPr>
        <w:tc>
          <w:tcPr>
            <w:tcW w:w="5508"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Nekomplikuotos šlapimo takų infekcijos</w:t>
            </w:r>
          </w:p>
        </w:tc>
        <w:tc>
          <w:tcPr>
            <w:tcW w:w="1440"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500</w:t>
            </w:r>
          </w:p>
        </w:tc>
        <w:tc>
          <w:tcPr>
            <w:tcW w:w="2338"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1 kartą per parą</w:t>
            </w:r>
          </w:p>
        </w:tc>
      </w:tr>
    </w:tbl>
    <w:p w:rsidR="00EE1059" w:rsidRPr="001F6A6A" w:rsidRDefault="00EE1059" w:rsidP="00EE1059">
      <w:pPr>
        <w:tabs>
          <w:tab w:val="left" w:pos="567"/>
        </w:tabs>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i/>
          <w:lang w:val="lt-LT"/>
        </w:rPr>
      </w:pPr>
      <w:r w:rsidRPr="001F6A6A">
        <w:rPr>
          <w:rFonts w:ascii="Times New Roman" w:eastAsia="Times New Roman" w:hAnsi="Times New Roman"/>
          <w:i/>
          <w:lang w:val="lt-LT"/>
        </w:rPr>
        <w:t>Vaikams nuo 6 mėn. iki 12 metų</w:t>
      </w: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Gydytojas parenka dozę atsižvelgdamas į infekcinę ligą ir vaiko kūno svorį.</w:t>
      </w:r>
    </w:p>
    <w:p w:rsidR="00EE1059" w:rsidRPr="001F6A6A" w:rsidRDefault="00EE1059" w:rsidP="00EE1059">
      <w:pPr>
        <w:spacing w:after="0" w:line="240" w:lineRule="auto"/>
        <w:rPr>
          <w:rFonts w:ascii="Times New Roman" w:eastAsia="Times New Roman" w:hAnsi="Times New Roman"/>
          <w:lang w:val="lt-LT"/>
        </w:rPr>
      </w:pPr>
    </w:p>
    <w:tbl>
      <w:tblPr>
        <w:tblW w:w="9322" w:type="dxa"/>
        <w:tblLook w:val="0000" w:firstRow="0" w:lastRow="0" w:firstColumn="0" w:lastColumn="0" w:noHBand="0" w:noVBand="0"/>
      </w:tblPr>
      <w:tblGrid>
        <w:gridCol w:w="5495"/>
        <w:gridCol w:w="1417"/>
        <w:gridCol w:w="2410"/>
      </w:tblGrid>
      <w:tr w:rsidR="00EE1059" w:rsidRPr="001F6A6A" w:rsidTr="005C6997">
        <w:trPr>
          <w:trHeight w:val="20"/>
        </w:trPr>
        <w:tc>
          <w:tcPr>
            <w:tcW w:w="5495"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spacing w:after="0" w:line="240" w:lineRule="auto"/>
              <w:rPr>
                <w:rFonts w:ascii="Times New Roman" w:eastAsia="Times New Roman" w:hAnsi="Times New Roman"/>
                <w:bCs/>
                <w:i/>
                <w:iCs/>
                <w:lang w:val="lt-LT"/>
              </w:rPr>
            </w:pPr>
            <w:r w:rsidRPr="001F6A6A">
              <w:rPr>
                <w:rFonts w:ascii="Times New Roman" w:eastAsia="Times New Roman" w:hAnsi="Times New Roman"/>
                <w:bCs/>
                <w:i/>
                <w:iCs/>
                <w:lang w:val="lt-LT"/>
              </w:rPr>
              <w:t>Infekcija</w:t>
            </w:r>
          </w:p>
        </w:tc>
        <w:tc>
          <w:tcPr>
            <w:tcW w:w="1417"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spacing w:after="0" w:line="240" w:lineRule="auto"/>
              <w:jc w:val="center"/>
              <w:rPr>
                <w:rFonts w:ascii="Times New Roman" w:eastAsia="Times New Roman" w:hAnsi="Times New Roman"/>
                <w:bCs/>
                <w:i/>
                <w:iCs/>
                <w:lang w:val="lt-LT"/>
              </w:rPr>
            </w:pPr>
            <w:r w:rsidRPr="001F6A6A">
              <w:rPr>
                <w:rFonts w:ascii="Times New Roman" w:eastAsia="Times New Roman" w:hAnsi="Times New Roman"/>
                <w:bCs/>
                <w:i/>
                <w:iCs/>
                <w:lang w:val="lt-LT"/>
              </w:rPr>
              <w:t>Dozė (mg/kg)</w:t>
            </w:r>
          </w:p>
        </w:tc>
        <w:tc>
          <w:tcPr>
            <w:tcW w:w="2410"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spacing w:after="0" w:line="240" w:lineRule="auto"/>
              <w:rPr>
                <w:rFonts w:ascii="Times New Roman" w:eastAsia="Times New Roman" w:hAnsi="Times New Roman"/>
                <w:bCs/>
                <w:i/>
                <w:iCs/>
                <w:lang w:val="lt-LT"/>
              </w:rPr>
            </w:pPr>
            <w:r w:rsidRPr="001F6A6A">
              <w:rPr>
                <w:rFonts w:ascii="Times New Roman" w:eastAsia="Times New Roman" w:hAnsi="Times New Roman"/>
                <w:bCs/>
                <w:i/>
                <w:iCs/>
                <w:lang w:val="lt-LT"/>
              </w:rPr>
              <w:t>Intervalas (val.)</w:t>
            </w:r>
          </w:p>
        </w:tc>
      </w:tr>
      <w:tr w:rsidR="00EE1059" w:rsidRPr="001F6A6A" w:rsidTr="005C6997">
        <w:trPr>
          <w:trHeight w:val="20"/>
        </w:trPr>
        <w:tc>
          <w:tcPr>
            <w:tcW w:w="5495"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spacing w:after="0" w:line="240" w:lineRule="auto"/>
              <w:rPr>
                <w:rFonts w:ascii="Times New Roman" w:eastAsia="Times New Roman" w:hAnsi="Times New Roman"/>
                <w:lang w:val="lt-LT"/>
              </w:rPr>
            </w:pPr>
            <w:r w:rsidRPr="001F6A6A">
              <w:rPr>
                <w:rFonts w:ascii="Times New Roman" w:eastAsia="Times New Roman" w:hAnsi="Times New Roman"/>
                <w:lang w:val="lt-LT"/>
              </w:rPr>
              <w:t>Vidurinės ausies uždegimas</w:t>
            </w:r>
          </w:p>
        </w:tc>
        <w:tc>
          <w:tcPr>
            <w:tcW w:w="1417"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spacing w:after="0" w:line="240" w:lineRule="auto"/>
              <w:rPr>
                <w:rFonts w:ascii="Times New Roman" w:eastAsia="Times New Roman" w:hAnsi="Times New Roman"/>
                <w:lang w:val="lt-LT"/>
              </w:rPr>
            </w:pPr>
            <w:r w:rsidRPr="001F6A6A">
              <w:rPr>
                <w:rFonts w:ascii="Times New Roman" w:eastAsia="Times New Roman" w:hAnsi="Times New Roman"/>
                <w:lang w:val="lt-LT"/>
              </w:rPr>
              <w:t>2 kartus per parą</w:t>
            </w:r>
          </w:p>
        </w:tc>
      </w:tr>
      <w:tr w:rsidR="00EE1059" w:rsidRPr="001F6A6A" w:rsidTr="005C6997">
        <w:trPr>
          <w:trHeight w:val="20"/>
        </w:trPr>
        <w:tc>
          <w:tcPr>
            <w:tcW w:w="5495"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spacing w:after="0" w:line="240" w:lineRule="auto"/>
              <w:rPr>
                <w:rFonts w:ascii="Times New Roman" w:eastAsia="Times New Roman" w:hAnsi="Times New Roman"/>
                <w:lang w:val="lt-LT"/>
              </w:rPr>
            </w:pPr>
            <w:r w:rsidRPr="001F6A6A">
              <w:rPr>
                <w:rFonts w:ascii="Times New Roman" w:eastAsia="Times New Roman" w:hAnsi="Times New Roman"/>
                <w:lang w:val="en-GB"/>
              </w:rPr>
              <w:t>Prienosinių ančių uždegimas (</w:t>
            </w:r>
            <w:r w:rsidRPr="001F6A6A">
              <w:rPr>
                <w:rFonts w:ascii="Times New Roman" w:eastAsia="Times New Roman" w:hAnsi="Times New Roman"/>
                <w:lang w:val="lt-LT"/>
              </w:rPr>
              <w:t>sinusitas)</w:t>
            </w:r>
          </w:p>
        </w:tc>
        <w:tc>
          <w:tcPr>
            <w:tcW w:w="1417"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7,5 – 15</w:t>
            </w:r>
          </w:p>
        </w:tc>
        <w:tc>
          <w:tcPr>
            <w:tcW w:w="2410" w:type="dxa"/>
            <w:tcBorders>
              <w:top w:val="single" w:sz="4" w:space="0" w:color="000000"/>
              <w:left w:val="single" w:sz="4" w:space="0" w:color="000000"/>
              <w:bottom w:val="single" w:sz="4" w:space="0" w:color="000000"/>
              <w:right w:val="single" w:sz="4" w:space="0" w:color="000000"/>
            </w:tcBorders>
            <w:vAlign w:val="center"/>
          </w:tcPr>
          <w:p w:rsidR="00EE1059" w:rsidRPr="001F6A6A" w:rsidRDefault="00EE1059" w:rsidP="005C6997">
            <w:pPr>
              <w:spacing w:after="0" w:line="240" w:lineRule="auto"/>
              <w:rPr>
                <w:rFonts w:ascii="Times New Roman" w:eastAsia="Times New Roman" w:hAnsi="Times New Roman"/>
                <w:lang w:val="lt-LT"/>
              </w:rPr>
            </w:pPr>
            <w:r w:rsidRPr="001F6A6A">
              <w:rPr>
                <w:rFonts w:ascii="Times New Roman" w:eastAsia="Times New Roman" w:hAnsi="Times New Roman"/>
                <w:lang w:val="lt-LT"/>
              </w:rPr>
              <w:t>2 kartus per parą</w:t>
            </w:r>
          </w:p>
        </w:tc>
      </w:tr>
      <w:tr w:rsidR="00EE1059" w:rsidRPr="001F6A6A" w:rsidTr="005C6997">
        <w:trPr>
          <w:trHeight w:val="20"/>
        </w:trPr>
        <w:tc>
          <w:tcPr>
            <w:tcW w:w="5495" w:type="dxa"/>
            <w:tcBorders>
              <w:top w:val="single" w:sz="4" w:space="0" w:color="000000"/>
              <w:left w:val="single" w:sz="4" w:space="0" w:color="000000"/>
              <w:bottom w:val="single" w:sz="4" w:space="0" w:color="000000"/>
              <w:right w:val="single" w:sz="4" w:space="0" w:color="000000"/>
            </w:tcBorders>
          </w:tcPr>
          <w:p w:rsidR="00EE1059" w:rsidRPr="001F6A6A" w:rsidRDefault="00EE1059" w:rsidP="005C6997">
            <w:pPr>
              <w:spacing w:after="0" w:line="240" w:lineRule="auto"/>
              <w:rPr>
                <w:rFonts w:ascii="Times New Roman" w:eastAsia="Times New Roman" w:hAnsi="Times New Roman"/>
                <w:lang w:val="lt-LT"/>
              </w:rPr>
            </w:pPr>
            <w:r w:rsidRPr="001F6A6A">
              <w:rPr>
                <w:rFonts w:ascii="Times New Roman" w:eastAsia="Times New Roman" w:hAnsi="Times New Roman"/>
                <w:lang w:val="lt-LT"/>
              </w:rPr>
              <w:t>Odos ir poodinio audinio infekcijos</w:t>
            </w:r>
          </w:p>
        </w:tc>
        <w:tc>
          <w:tcPr>
            <w:tcW w:w="1417" w:type="dxa"/>
            <w:tcBorders>
              <w:top w:val="single" w:sz="4" w:space="0" w:color="000000"/>
              <w:left w:val="single" w:sz="4" w:space="0" w:color="000000"/>
              <w:bottom w:val="single" w:sz="4" w:space="0" w:color="000000"/>
              <w:right w:val="single" w:sz="4" w:space="0" w:color="000000"/>
            </w:tcBorders>
          </w:tcPr>
          <w:p w:rsidR="00EE1059" w:rsidRPr="001F6A6A" w:rsidRDefault="00EE1059" w:rsidP="005C6997">
            <w:pPr>
              <w:spacing w:after="0" w:line="240" w:lineRule="auto"/>
              <w:jc w:val="center"/>
              <w:rPr>
                <w:rFonts w:ascii="Times New Roman" w:eastAsia="Times New Roman" w:hAnsi="Times New Roman"/>
                <w:lang w:val="lt-LT"/>
              </w:rPr>
            </w:pPr>
            <w:r w:rsidRPr="001F6A6A">
              <w:rPr>
                <w:rFonts w:ascii="Times New Roman" w:eastAsia="Times New Roman" w:hAnsi="Times New Roman"/>
                <w:lang w:val="lt-LT"/>
              </w:rPr>
              <w:t>20</w:t>
            </w:r>
          </w:p>
        </w:tc>
        <w:tc>
          <w:tcPr>
            <w:tcW w:w="2410" w:type="dxa"/>
            <w:tcBorders>
              <w:top w:val="single" w:sz="4" w:space="0" w:color="000000"/>
              <w:left w:val="single" w:sz="4" w:space="0" w:color="000000"/>
              <w:bottom w:val="single" w:sz="4" w:space="0" w:color="000000"/>
              <w:right w:val="single" w:sz="4" w:space="0" w:color="000000"/>
            </w:tcBorders>
          </w:tcPr>
          <w:p w:rsidR="00EE1059" w:rsidRPr="001F6A6A" w:rsidRDefault="00EE1059" w:rsidP="005C6997">
            <w:pPr>
              <w:spacing w:after="0" w:line="240" w:lineRule="auto"/>
              <w:rPr>
                <w:rFonts w:ascii="Times New Roman" w:eastAsia="Times New Roman" w:hAnsi="Times New Roman"/>
                <w:lang w:val="lt-LT"/>
              </w:rPr>
            </w:pPr>
            <w:r w:rsidRPr="001F6A6A">
              <w:rPr>
                <w:rFonts w:ascii="Times New Roman" w:eastAsia="Times New Roman" w:hAnsi="Times New Roman"/>
                <w:lang w:val="lt-LT"/>
              </w:rPr>
              <w:t>1 kartą per parą</w:t>
            </w:r>
          </w:p>
        </w:tc>
      </w:tr>
    </w:tbl>
    <w:p w:rsidR="00EE1059" w:rsidRPr="001F6A6A" w:rsidRDefault="00EE1059" w:rsidP="00EE1059">
      <w:pPr>
        <w:tabs>
          <w:tab w:val="left" w:pos="567"/>
        </w:tabs>
        <w:spacing w:after="0" w:line="240" w:lineRule="auto"/>
        <w:rPr>
          <w:rFonts w:ascii="Times New Roman" w:eastAsia="Times New Roman" w:hAnsi="Times New Roman"/>
          <w:lang w:val="lt-LT"/>
        </w:rPr>
      </w:pPr>
    </w:p>
    <w:p w:rsidR="00EE1059" w:rsidRPr="001F6A6A" w:rsidRDefault="00EE1059" w:rsidP="00EE105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Didžiausia paros dozė vaikams ir paaugliams negali būti didesnė negu didžiausia rekomenduojama paros dozė suaugusiesiems.</w:t>
      </w:r>
    </w:p>
    <w:p w:rsidR="00EE1059" w:rsidRPr="001F6A6A" w:rsidRDefault="00EE1059" w:rsidP="00EE1059">
      <w:pPr>
        <w:tabs>
          <w:tab w:val="left" w:pos="567"/>
        </w:tabs>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i/>
          <w:lang w:val="lt-LT"/>
        </w:rPr>
      </w:pPr>
      <w:r w:rsidRPr="001F6A6A">
        <w:rPr>
          <w:rFonts w:ascii="Times New Roman" w:eastAsia="Times New Roman" w:hAnsi="Times New Roman"/>
          <w:i/>
          <w:lang w:val="lt-LT"/>
        </w:rPr>
        <w:t>Pacientams, kurių inkstų funkcija sutrikusi</w:t>
      </w: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 xml:space="preserve">Pacientams, kurių inkstų funkcija sutrikusi (kreatinino klirensas 30 ml/min. arba mažesnis), vaisto dozę gydytojas pakoreguos (skirs įprastinę pirmąją dozę, o vėlesnes sumažins pusiau). </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Ką daryti pavartojus per didelę Cefzil dozę?</w:t>
      </w: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Gali sutrikti virškinimas, išberti odą. Įtarę, kad išgėrėte per didelę dozę arba kad šio vaisto nurijo vaikas, nedelsdami kvieskite gydytoją.</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Pamiršus pavartoti Cefzil</w:t>
      </w:r>
    </w:p>
    <w:p w:rsidR="00EE1059" w:rsidRPr="001F6A6A" w:rsidRDefault="00EE1059" w:rsidP="00EE1059">
      <w:pPr>
        <w:spacing w:after="0" w:line="240" w:lineRule="auto"/>
        <w:rPr>
          <w:rFonts w:ascii="Times New Roman" w:hAnsi="Times New Roman"/>
          <w:lang w:val="lt-LT" w:eastAsia="lt-LT"/>
        </w:rPr>
      </w:pPr>
      <w:r w:rsidRPr="001F6A6A">
        <w:rPr>
          <w:rFonts w:ascii="Times New Roman" w:hAnsi="Times New Roman"/>
          <w:lang w:val="lt-LT" w:eastAsia="lt-LT"/>
        </w:rPr>
        <w:t>Negalima vartoti dvigubos dozės norint kompensuoti praleistą dozę. Užmirštą dozę prisiminę išgerkite kiek įmanoma greičiau, jeigu iki laiko kitai dozei vartoti yra likę ne mažiau kaip 4 val. Jeigu laiko liko mažiau, gerkite tik įprastą dozę įprastu laiku.</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keepNext/>
        <w:tabs>
          <w:tab w:val="left" w:pos="567"/>
        </w:tabs>
        <w:spacing w:after="0" w:line="240" w:lineRule="auto"/>
        <w:jc w:val="both"/>
        <w:outlineLvl w:val="3"/>
        <w:rPr>
          <w:rFonts w:ascii="Times New Roman" w:hAnsi="Times New Roman"/>
          <w:b/>
          <w:noProof/>
          <w:lang w:val="lt-LT" w:eastAsia="lt-LT"/>
        </w:rPr>
      </w:pPr>
      <w:bookmarkStart w:id="6" w:name="_Toc129243142"/>
      <w:bookmarkStart w:id="7" w:name="_Toc129243267"/>
      <w:r w:rsidRPr="001F6A6A">
        <w:rPr>
          <w:rFonts w:ascii="Times New Roman" w:hAnsi="Times New Roman"/>
          <w:b/>
          <w:noProof/>
          <w:lang w:val="lt-LT" w:eastAsia="lt-LT"/>
        </w:rPr>
        <w:t>4.</w:t>
      </w:r>
      <w:r w:rsidRPr="001F6A6A">
        <w:rPr>
          <w:rFonts w:ascii="Times New Roman" w:hAnsi="Times New Roman"/>
          <w:b/>
          <w:noProof/>
          <w:lang w:val="lt-LT" w:eastAsia="lt-LT"/>
        </w:rPr>
        <w:tab/>
      </w:r>
      <w:bookmarkEnd w:id="6"/>
      <w:bookmarkEnd w:id="7"/>
      <w:r w:rsidRPr="001F6A6A">
        <w:rPr>
          <w:rFonts w:ascii="Times New Roman" w:hAnsi="Times New Roman"/>
          <w:b/>
          <w:noProof/>
          <w:lang w:val="lt-LT" w:eastAsia="lt-LT"/>
        </w:rPr>
        <w:t>Galimas šalutinis poveikis</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Šis vaistas, kaip ir visi kiti, gali sukelti šalutinį poveikį, nors jis pasireiškia ne visiems žmonėms.</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Būtina nedelsiant nutraukti šio vaisto vartojimą ir kreiptis į savo gydytoją arba artimiausios ligoninės skubios pagalbos skyrių, jeigu:</w:t>
      </w:r>
    </w:p>
    <w:p w:rsidR="00EE1059" w:rsidRPr="001F6A6A" w:rsidRDefault="00EE1059" w:rsidP="00EE1059">
      <w:pPr>
        <w:numPr>
          <w:ilvl w:val="0"/>
          <w:numId w:val="2"/>
        </w:numPr>
        <w:spacing w:after="0" w:line="240" w:lineRule="auto"/>
        <w:ind w:hanging="720"/>
        <w:rPr>
          <w:rFonts w:ascii="Times New Roman" w:hAnsi="Times New Roman"/>
          <w:lang w:val="lt-LT" w:eastAsia="x-none"/>
        </w:rPr>
      </w:pPr>
      <w:r w:rsidRPr="001F6A6A">
        <w:rPr>
          <w:rFonts w:ascii="Times New Roman" w:hAnsi="Times New Roman"/>
          <w:lang w:val="lt-LT" w:eastAsia="x-none"/>
        </w:rPr>
        <w:t>dieną ar kelias tęsiasi stiprus viduriavimas, atsiranda kraujo išmatose, prasideda pilvo skausmai ir karščiavimas;</w:t>
      </w:r>
    </w:p>
    <w:p w:rsidR="00EE1059" w:rsidRPr="001F6A6A" w:rsidRDefault="00EE1059" w:rsidP="00EE1059">
      <w:pPr>
        <w:numPr>
          <w:ilvl w:val="0"/>
          <w:numId w:val="2"/>
        </w:numPr>
        <w:spacing w:after="0" w:line="240" w:lineRule="auto"/>
        <w:ind w:hanging="720"/>
        <w:rPr>
          <w:rFonts w:ascii="Times New Roman" w:hAnsi="Times New Roman"/>
          <w:lang w:val="lt-LT" w:eastAsia="x-none"/>
        </w:rPr>
      </w:pPr>
      <w:r w:rsidRPr="001F6A6A">
        <w:rPr>
          <w:rFonts w:ascii="Times New Roman" w:hAnsi="Times New Roman"/>
          <w:lang w:val="lt-LT" w:eastAsia="x-none"/>
        </w:rPr>
        <w:t>staiga pasireiškia kvėpavimo, kalbos ir rijimo sutrikimų;</w:t>
      </w:r>
    </w:p>
    <w:p w:rsidR="00EE1059" w:rsidRPr="001F6A6A" w:rsidRDefault="00EE1059" w:rsidP="00EE1059">
      <w:pPr>
        <w:numPr>
          <w:ilvl w:val="0"/>
          <w:numId w:val="2"/>
        </w:numPr>
        <w:spacing w:after="0" w:line="240" w:lineRule="auto"/>
        <w:ind w:hanging="720"/>
        <w:rPr>
          <w:rFonts w:ascii="Times New Roman" w:hAnsi="Times New Roman"/>
          <w:lang w:val="lt-LT" w:eastAsia="x-none"/>
        </w:rPr>
      </w:pPr>
      <w:r w:rsidRPr="001F6A6A">
        <w:rPr>
          <w:rFonts w:ascii="Times New Roman" w:hAnsi="Times New Roman"/>
          <w:lang w:val="lt-LT" w:eastAsia="x-none"/>
        </w:rPr>
        <w:t>pradeda tinti lūpos, liežuvis, veidas ar kaklas;</w:t>
      </w:r>
    </w:p>
    <w:p w:rsidR="00EE1059" w:rsidRPr="001F6A6A" w:rsidRDefault="00EE1059" w:rsidP="00EE1059">
      <w:pPr>
        <w:numPr>
          <w:ilvl w:val="0"/>
          <w:numId w:val="2"/>
        </w:numPr>
        <w:spacing w:after="0" w:line="240" w:lineRule="auto"/>
        <w:ind w:hanging="720"/>
        <w:rPr>
          <w:rFonts w:ascii="Times New Roman" w:hAnsi="Times New Roman"/>
          <w:lang w:val="lt-LT" w:eastAsia="x-none"/>
        </w:rPr>
      </w:pPr>
      <w:r w:rsidRPr="001F6A6A">
        <w:rPr>
          <w:rFonts w:ascii="Times New Roman" w:hAnsi="Times New Roman"/>
          <w:lang w:val="lt-LT" w:eastAsia="x-none"/>
        </w:rPr>
        <w:t>atsiranda didelis nuovargis ar silpnumas;</w:t>
      </w:r>
    </w:p>
    <w:p w:rsidR="00EE1059" w:rsidRPr="001F6A6A" w:rsidRDefault="00EE1059" w:rsidP="00EE1059">
      <w:pPr>
        <w:numPr>
          <w:ilvl w:val="0"/>
          <w:numId w:val="2"/>
        </w:numPr>
        <w:spacing w:after="0" w:line="240" w:lineRule="auto"/>
        <w:ind w:hanging="720"/>
        <w:rPr>
          <w:rFonts w:ascii="Times New Roman" w:hAnsi="Times New Roman"/>
          <w:lang w:val="lt-LT" w:eastAsia="x-none"/>
        </w:rPr>
      </w:pPr>
      <w:r w:rsidRPr="001F6A6A">
        <w:rPr>
          <w:rFonts w:ascii="Times New Roman" w:hAnsi="Times New Roman"/>
          <w:lang w:val="lt-LT" w:eastAsia="x-none"/>
        </w:rPr>
        <w:t>pasireiškia stiprus arba niežtintis išbėrimas, ypač jeigu atsiranda pūslių ir akių, burnos ertmės ar lytinių organų skausmas.</w:t>
      </w:r>
    </w:p>
    <w:p w:rsidR="00EE1059" w:rsidRPr="001F6A6A" w:rsidRDefault="00EE1059" w:rsidP="00EE1059">
      <w:pPr>
        <w:spacing w:after="0" w:line="240" w:lineRule="auto"/>
        <w:rPr>
          <w:rFonts w:ascii="Times New Roman" w:hAnsi="Times New Roman"/>
          <w:lang w:val="lt-LT" w:eastAsia="x-none"/>
        </w:rPr>
      </w:pPr>
    </w:p>
    <w:p w:rsidR="00EE1059" w:rsidRPr="001F6A6A" w:rsidRDefault="00EE1059" w:rsidP="00EE1059">
      <w:pPr>
        <w:spacing w:after="0" w:line="240" w:lineRule="auto"/>
        <w:rPr>
          <w:rFonts w:ascii="Times New Roman" w:hAnsi="Times New Roman"/>
          <w:bCs/>
          <w:i/>
          <w:iCs/>
          <w:lang w:val="lt-LT" w:eastAsia="x-none"/>
        </w:rPr>
      </w:pPr>
      <w:r w:rsidRPr="001F6A6A">
        <w:rPr>
          <w:rFonts w:ascii="Times New Roman" w:hAnsi="Times New Roman"/>
          <w:bCs/>
          <w:i/>
          <w:iCs/>
          <w:lang w:val="lt-LT" w:eastAsia="x-none"/>
        </w:rPr>
        <w:t>Dažn</w:t>
      </w:r>
      <w:r>
        <w:rPr>
          <w:rFonts w:ascii="Times New Roman" w:hAnsi="Times New Roman"/>
          <w:bCs/>
          <w:i/>
          <w:iCs/>
          <w:lang w:val="lt-LT" w:eastAsia="x-none"/>
        </w:rPr>
        <w:t>i</w:t>
      </w:r>
      <w:r w:rsidRPr="001F6A6A">
        <w:rPr>
          <w:rFonts w:ascii="Times New Roman" w:hAnsi="Times New Roman"/>
          <w:bCs/>
          <w:i/>
          <w:iCs/>
          <w:lang w:val="lt-LT" w:eastAsia="x-none"/>
        </w:rPr>
        <w:t xml:space="preserve"> šalutini</w:t>
      </w:r>
      <w:r>
        <w:rPr>
          <w:rFonts w:ascii="Times New Roman" w:hAnsi="Times New Roman"/>
          <w:bCs/>
          <w:i/>
          <w:iCs/>
          <w:lang w:val="lt-LT" w:eastAsia="x-none"/>
        </w:rPr>
        <w:t>o</w:t>
      </w:r>
      <w:r w:rsidRPr="001F6A6A">
        <w:rPr>
          <w:rFonts w:ascii="Times New Roman" w:hAnsi="Times New Roman"/>
          <w:bCs/>
          <w:i/>
          <w:iCs/>
          <w:lang w:val="lt-LT" w:eastAsia="x-none"/>
        </w:rPr>
        <w:t xml:space="preserve"> poveiki</w:t>
      </w:r>
      <w:r>
        <w:rPr>
          <w:rFonts w:ascii="Times New Roman" w:hAnsi="Times New Roman"/>
          <w:bCs/>
          <w:i/>
          <w:iCs/>
          <w:lang w:val="lt-LT" w:eastAsia="x-none"/>
        </w:rPr>
        <w:t>o reiškiniai</w:t>
      </w:r>
      <w:r w:rsidRPr="001F6A6A">
        <w:rPr>
          <w:rFonts w:ascii="Times New Roman" w:hAnsi="Times New Roman"/>
          <w:bCs/>
          <w:i/>
          <w:iCs/>
          <w:lang w:val="lt-LT" w:eastAsia="x-none"/>
        </w:rPr>
        <w:t xml:space="preserve"> (</w:t>
      </w:r>
      <w:r>
        <w:rPr>
          <w:rFonts w:ascii="Times New Roman" w:hAnsi="Times New Roman"/>
          <w:bCs/>
          <w:i/>
          <w:iCs/>
          <w:lang w:val="lt-LT" w:eastAsia="x-none"/>
        </w:rPr>
        <w:t xml:space="preserve">gali </w:t>
      </w:r>
      <w:r w:rsidRPr="001F6A6A">
        <w:rPr>
          <w:rFonts w:ascii="Times New Roman" w:hAnsi="Times New Roman"/>
          <w:bCs/>
          <w:i/>
          <w:iCs/>
          <w:lang w:val="lt-LT" w:eastAsia="x-none"/>
        </w:rPr>
        <w:t>pasirei</w:t>
      </w:r>
      <w:r>
        <w:rPr>
          <w:rFonts w:ascii="Times New Roman" w:hAnsi="Times New Roman"/>
          <w:bCs/>
          <w:i/>
          <w:iCs/>
          <w:lang w:val="lt-LT" w:eastAsia="x-none"/>
        </w:rPr>
        <w:t>kšti</w:t>
      </w:r>
      <w:r w:rsidRPr="001F6A6A">
        <w:rPr>
          <w:rFonts w:ascii="Times New Roman" w:hAnsi="Times New Roman"/>
          <w:bCs/>
          <w:i/>
          <w:iCs/>
          <w:lang w:val="lt-LT" w:eastAsia="x-none"/>
        </w:rPr>
        <w:t xml:space="preserve"> </w:t>
      </w:r>
      <w:r>
        <w:rPr>
          <w:rFonts w:ascii="Times New Roman" w:hAnsi="Times New Roman"/>
          <w:bCs/>
          <w:i/>
          <w:iCs/>
          <w:lang w:val="lt-LT" w:eastAsia="x-none"/>
        </w:rPr>
        <w:t>rečiau kaip</w:t>
      </w:r>
      <w:r w:rsidRPr="001F6A6A">
        <w:rPr>
          <w:rFonts w:ascii="Times New Roman" w:hAnsi="Times New Roman"/>
          <w:bCs/>
          <w:i/>
          <w:iCs/>
          <w:lang w:val="lt-LT" w:eastAsia="x-none"/>
        </w:rPr>
        <w:t xml:space="preserve"> 1 </w:t>
      </w:r>
      <w:r>
        <w:rPr>
          <w:rFonts w:ascii="Times New Roman" w:hAnsi="Times New Roman"/>
          <w:bCs/>
          <w:i/>
          <w:iCs/>
          <w:lang w:val="lt-LT" w:eastAsia="x-none"/>
        </w:rPr>
        <w:t>iš</w:t>
      </w:r>
      <w:r w:rsidRPr="001F6A6A">
        <w:rPr>
          <w:rFonts w:ascii="Times New Roman" w:hAnsi="Times New Roman"/>
          <w:bCs/>
          <w:i/>
          <w:iCs/>
          <w:lang w:val="lt-LT" w:eastAsia="x-none"/>
        </w:rPr>
        <w:t xml:space="preserve"> 10 </w:t>
      </w:r>
      <w:r>
        <w:rPr>
          <w:rFonts w:ascii="Times New Roman" w:hAnsi="Times New Roman"/>
          <w:bCs/>
          <w:i/>
          <w:iCs/>
          <w:lang w:val="lt-LT" w:eastAsia="x-none"/>
        </w:rPr>
        <w:t>asmenų</w:t>
      </w:r>
      <w:r w:rsidRPr="001F6A6A">
        <w:rPr>
          <w:rFonts w:ascii="Times New Roman" w:hAnsi="Times New Roman"/>
          <w:bCs/>
          <w:i/>
          <w:iCs/>
          <w:lang w:val="lt-LT" w:eastAsia="x-none"/>
        </w:rPr>
        <w:t>):</w:t>
      </w:r>
    </w:p>
    <w:p w:rsidR="00EE1059" w:rsidRPr="001F6A6A" w:rsidRDefault="00EE1059" w:rsidP="00EE1059">
      <w:pPr>
        <w:numPr>
          <w:ilvl w:val="0"/>
          <w:numId w:val="4"/>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pilvo skausmas, viduriavimas, pykinimas ir vėmimas (jų pajutus, šį vaistą rekomenduojama vartoti valgant);</w:t>
      </w:r>
    </w:p>
    <w:p w:rsidR="00EE1059" w:rsidRPr="001F6A6A" w:rsidRDefault="00EE1059" w:rsidP="00EE1059">
      <w:pPr>
        <w:numPr>
          <w:ilvl w:val="0"/>
          <w:numId w:val="4"/>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nauja infekcija, pvz., makšties;</w:t>
      </w:r>
    </w:p>
    <w:p w:rsidR="00EE1059" w:rsidRPr="001F6A6A" w:rsidRDefault="00EE1059" w:rsidP="00EE1059">
      <w:pPr>
        <w:numPr>
          <w:ilvl w:val="0"/>
          <w:numId w:val="4"/>
        </w:numPr>
        <w:spacing w:after="0" w:line="240" w:lineRule="auto"/>
        <w:ind w:hanging="720"/>
        <w:rPr>
          <w:rFonts w:ascii="Times New Roman" w:hAnsi="Times New Roman"/>
          <w:lang w:val="lt-LT" w:eastAsia="x-none"/>
        </w:rPr>
      </w:pPr>
      <w:r w:rsidRPr="001F6A6A">
        <w:rPr>
          <w:rFonts w:ascii="Times New Roman" w:hAnsi="Times New Roman"/>
          <w:lang w:val="lt-LT" w:eastAsia="x-none"/>
        </w:rPr>
        <w:t>lyties organų niežulys;</w:t>
      </w:r>
    </w:p>
    <w:p w:rsidR="00EE1059" w:rsidRPr="001F6A6A" w:rsidRDefault="00EE1059" w:rsidP="00EE1059">
      <w:pPr>
        <w:numPr>
          <w:ilvl w:val="0"/>
          <w:numId w:val="4"/>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padidėjęs baltųjų kraujo kūnelių, vadinamų eozinofilais, kiekis kraujyje;</w:t>
      </w:r>
    </w:p>
    <w:p w:rsidR="00EE1059" w:rsidRPr="001F6A6A" w:rsidRDefault="00EE1059" w:rsidP="00EE1059">
      <w:pPr>
        <w:numPr>
          <w:ilvl w:val="0"/>
          <w:numId w:val="4"/>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galvos svaigimas;</w:t>
      </w:r>
    </w:p>
    <w:p w:rsidR="00EE1059" w:rsidRPr="001F6A6A" w:rsidRDefault="00EE1059" w:rsidP="00EE1059">
      <w:pPr>
        <w:numPr>
          <w:ilvl w:val="0"/>
          <w:numId w:val="4"/>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išbėrimas nuo vystyklų.</w:t>
      </w:r>
    </w:p>
    <w:p w:rsidR="00EE1059" w:rsidRPr="001F6A6A" w:rsidRDefault="00EE1059" w:rsidP="00EE1059">
      <w:pPr>
        <w:spacing w:after="0" w:line="240" w:lineRule="auto"/>
        <w:rPr>
          <w:rFonts w:ascii="Times New Roman" w:hAnsi="Times New Roman"/>
          <w:lang w:val="lt-LT" w:eastAsia="x-none"/>
        </w:rPr>
      </w:pPr>
    </w:p>
    <w:p w:rsidR="00EE1059" w:rsidRPr="001F6A6A" w:rsidRDefault="00EE1059" w:rsidP="00EE1059">
      <w:pPr>
        <w:spacing w:after="0" w:line="240" w:lineRule="auto"/>
        <w:rPr>
          <w:rFonts w:ascii="Times New Roman" w:hAnsi="Times New Roman"/>
          <w:lang w:val="lt-LT" w:eastAsia="x-none"/>
        </w:rPr>
      </w:pPr>
      <w:r w:rsidRPr="001F6A6A">
        <w:rPr>
          <w:rFonts w:ascii="Times New Roman" w:hAnsi="Times New Roman"/>
          <w:lang w:val="lt-LT" w:eastAsia="x-none"/>
        </w:rPr>
        <w:t>Be to, tyrimai gali rodyti pakitusius kepenų funkcijos rodiklius.</w:t>
      </w:r>
    </w:p>
    <w:p w:rsidR="00EE1059" w:rsidRPr="001F6A6A" w:rsidRDefault="00EE1059" w:rsidP="00EE1059">
      <w:pPr>
        <w:spacing w:after="0" w:line="240" w:lineRule="auto"/>
        <w:rPr>
          <w:rFonts w:ascii="Times New Roman" w:hAnsi="Times New Roman"/>
          <w:lang w:val="lt-LT" w:eastAsia="x-none"/>
        </w:rPr>
      </w:pPr>
    </w:p>
    <w:p w:rsidR="00EE1059" w:rsidRPr="001F6A6A" w:rsidRDefault="00EE1059" w:rsidP="00EE1059">
      <w:pPr>
        <w:spacing w:after="0" w:line="240" w:lineRule="auto"/>
        <w:rPr>
          <w:rFonts w:ascii="Times New Roman" w:hAnsi="Times New Roman"/>
          <w:bCs/>
          <w:i/>
          <w:iCs/>
          <w:lang w:val="lt-LT" w:eastAsia="x-none"/>
        </w:rPr>
      </w:pPr>
      <w:r w:rsidRPr="001F6A6A">
        <w:rPr>
          <w:rFonts w:ascii="Times New Roman" w:hAnsi="Times New Roman"/>
          <w:bCs/>
          <w:i/>
          <w:iCs/>
          <w:lang w:val="lt-LT" w:eastAsia="x-none"/>
        </w:rPr>
        <w:t>Nedažn</w:t>
      </w:r>
      <w:r>
        <w:rPr>
          <w:rFonts w:ascii="Times New Roman" w:hAnsi="Times New Roman"/>
          <w:bCs/>
          <w:i/>
          <w:iCs/>
          <w:lang w:val="lt-LT" w:eastAsia="x-none"/>
        </w:rPr>
        <w:t>i</w:t>
      </w:r>
      <w:r w:rsidRPr="001F6A6A">
        <w:rPr>
          <w:rFonts w:ascii="Times New Roman" w:hAnsi="Times New Roman"/>
          <w:bCs/>
          <w:i/>
          <w:iCs/>
          <w:lang w:val="lt-LT" w:eastAsia="x-none"/>
        </w:rPr>
        <w:t xml:space="preserve"> šalutini</w:t>
      </w:r>
      <w:r>
        <w:rPr>
          <w:rFonts w:ascii="Times New Roman" w:hAnsi="Times New Roman"/>
          <w:bCs/>
          <w:i/>
          <w:iCs/>
          <w:lang w:val="lt-LT" w:eastAsia="x-none"/>
        </w:rPr>
        <w:t>o</w:t>
      </w:r>
      <w:r w:rsidRPr="001F6A6A">
        <w:rPr>
          <w:rFonts w:ascii="Times New Roman" w:hAnsi="Times New Roman"/>
          <w:bCs/>
          <w:i/>
          <w:iCs/>
          <w:lang w:val="lt-LT" w:eastAsia="x-none"/>
        </w:rPr>
        <w:t xml:space="preserve"> poveiki</w:t>
      </w:r>
      <w:r>
        <w:rPr>
          <w:rFonts w:ascii="Times New Roman" w:hAnsi="Times New Roman"/>
          <w:bCs/>
          <w:i/>
          <w:iCs/>
          <w:lang w:val="lt-LT" w:eastAsia="x-none"/>
        </w:rPr>
        <w:t>o reiškiniai</w:t>
      </w:r>
      <w:r w:rsidRPr="001F6A6A">
        <w:rPr>
          <w:rFonts w:ascii="Times New Roman" w:hAnsi="Times New Roman"/>
          <w:bCs/>
          <w:i/>
          <w:iCs/>
          <w:lang w:val="lt-LT" w:eastAsia="x-none"/>
        </w:rPr>
        <w:t xml:space="preserve"> (</w:t>
      </w:r>
      <w:r>
        <w:rPr>
          <w:rFonts w:ascii="Times New Roman" w:hAnsi="Times New Roman"/>
          <w:bCs/>
          <w:i/>
          <w:iCs/>
          <w:lang w:val="lt-LT" w:eastAsia="x-none"/>
        </w:rPr>
        <w:t xml:space="preserve">gali </w:t>
      </w:r>
      <w:r w:rsidRPr="001F6A6A">
        <w:rPr>
          <w:rFonts w:ascii="Times New Roman" w:hAnsi="Times New Roman"/>
          <w:bCs/>
          <w:i/>
          <w:iCs/>
          <w:lang w:val="lt-LT" w:eastAsia="x-none"/>
        </w:rPr>
        <w:t>pasirei</w:t>
      </w:r>
      <w:r>
        <w:rPr>
          <w:rFonts w:ascii="Times New Roman" w:hAnsi="Times New Roman"/>
          <w:bCs/>
          <w:i/>
          <w:iCs/>
          <w:lang w:val="lt-LT" w:eastAsia="x-none"/>
        </w:rPr>
        <w:t>kšti</w:t>
      </w:r>
      <w:r w:rsidRPr="001F6A6A">
        <w:rPr>
          <w:rFonts w:ascii="Times New Roman" w:hAnsi="Times New Roman"/>
          <w:bCs/>
          <w:i/>
          <w:iCs/>
          <w:lang w:val="lt-LT" w:eastAsia="x-none"/>
        </w:rPr>
        <w:t xml:space="preserve"> </w:t>
      </w:r>
      <w:r>
        <w:rPr>
          <w:rFonts w:ascii="Times New Roman" w:hAnsi="Times New Roman"/>
          <w:bCs/>
          <w:i/>
          <w:iCs/>
          <w:lang w:val="lt-LT" w:eastAsia="x-none"/>
        </w:rPr>
        <w:t>rečiau kaip</w:t>
      </w:r>
      <w:r w:rsidRPr="001F6A6A">
        <w:rPr>
          <w:rFonts w:ascii="Times New Roman" w:hAnsi="Times New Roman"/>
          <w:bCs/>
          <w:i/>
          <w:iCs/>
          <w:lang w:val="lt-LT" w:eastAsia="x-none"/>
        </w:rPr>
        <w:t xml:space="preserve"> 1 </w:t>
      </w:r>
      <w:r>
        <w:rPr>
          <w:rFonts w:ascii="Times New Roman" w:hAnsi="Times New Roman"/>
          <w:bCs/>
          <w:i/>
          <w:iCs/>
          <w:lang w:val="lt-LT" w:eastAsia="x-none"/>
        </w:rPr>
        <w:t>iš</w:t>
      </w:r>
      <w:r w:rsidRPr="001F6A6A">
        <w:rPr>
          <w:rFonts w:ascii="Times New Roman" w:hAnsi="Times New Roman"/>
          <w:bCs/>
          <w:i/>
          <w:iCs/>
          <w:lang w:val="lt-LT" w:eastAsia="x-none"/>
        </w:rPr>
        <w:t xml:space="preserve"> 10</w:t>
      </w:r>
      <w:r>
        <w:rPr>
          <w:rFonts w:ascii="Times New Roman" w:hAnsi="Times New Roman"/>
          <w:bCs/>
          <w:i/>
          <w:iCs/>
          <w:lang w:val="lt-LT" w:eastAsia="x-none"/>
        </w:rPr>
        <w:t>0</w:t>
      </w:r>
      <w:r w:rsidRPr="001F6A6A">
        <w:rPr>
          <w:rFonts w:ascii="Times New Roman" w:hAnsi="Times New Roman"/>
          <w:bCs/>
          <w:i/>
          <w:iCs/>
          <w:lang w:val="lt-LT" w:eastAsia="x-none"/>
        </w:rPr>
        <w:t xml:space="preserve"> </w:t>
      </w:r>
      <w:r>
        <w:rPr>
          <w:rFonts w:ascii="Times New Roman" w:hAnsi="Times New Roman"/>
          <w:bCs/>
          <w:i/>
          <w:iCs/>
          <w:lang w:val="lt-LT" w:eastAsia="x-none"/>
        </w:rPr>
        <w:t>asmenų</w:t>
      </w:r>
      <w:r w:rsidRPr="001F6A6A">
        <w:rPr>
          <w:rFonts w:ascii="Times New Roman" w:hAnsi="Times New Roman"/>
          <w:bCs/>
          <w:i/>
          <w:iCs/>
          <w:lang w:val="lt-LT" w:eastAsia="x-none"/>
        </w:rPr>
        <w:t>):</w:t>
      </w:r>
    </w:p>
    <w:p w:rsidR="00EE1059" w:rsidRPr="001F6A6A" w:rsidRDefault="00EE1059" w:rsidP="00EE1059">
      <w:pPr>
        <w:numPr>
          <w:ilvl w:val="0"/>
          <w:numId w:val="4"/>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sumažėjęs baltųjų kraujo kūnelių kiekis;</w:t>
      </w:r>
    </w:p>
    <w:p w:rsidR="00EE1059" w:rsidRPr="001F6A6A" w:rsidRDefault="00EE1059" w:rsidP="00EE1059">
      <w:pPr>
        <w:numPr>
          <w:ilvl w:val="0"/>
          <w:numId w:val="4"/>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sumišimas, nemiga, mieguistumas, padidėjęs aktyvumas, nervingumas ir galvos skausmas;</w:t>
      </w:r>
    </w:p>
    <w:p w:rsidR="00EE1059" w:rsidRPr="001F6A6A" w:rsidRDefault="00EE1059" w:rsidP="00EE1059">
      <w:pPr>
        <w:numPr>
          <w:ilvl w:val="0"/>
          <w:numId w:val="4"/>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išbėrimas ir dilgėlinė.</w:t>
      </w:r>
    </w:p>
    <w:p w:rsidR="00EE1059" w:rsidRPr="001F6A6A" w:rsidRDefault="00EE1059" w:rsidP="00EE1059">
      <w:pPr>
        <w:spacing w:after="0" w:line="240" w:lineRule="auto"/>
        <w:rPr>
          <w:rFonts w:ascii="Times New Roman" w:hAnsi="Times New Roman"/>
          <w:lang w:val="lt-LT" w:eastAsia="x-none"/>
        </w:rPr>
      </w:pPr>
    </w:p>
    <w:p w:rsidR="00EE1059" w:rsidRPr="001F6A6A" w:rsidRDefault="00EE1059" w:rsidP="00EE1059">
      <w:pPr>
        <w:spacing w:after="0" w:line="240" w:lineRule="auto"/>
        <w:rPr>
          <w:rFonts w:ascii="Times New Roman" w:hAnsi="Times New Roman"/>
          <w:lang w:val="lt-LT" w:eastAsia="x-none"/>
        </w:rPr>
      </w:pPr>
      <w:r w:rsidRPr="001F6A6A">
        <w:rPr>
          <w:rFonts w:ascii="Times New Roman" w:hAnsi="Times New Roman"/>
          <w:lang w:val="lt-LT" w:eastAsia="x-none"/>
        </w:rPr>
        <w:t>Be to, tyrimai gali rodyti pakitusius inkstų funkcijos rodiklius.</w:t>
      </w:r>
    </w:p>
    <w:p w:rsidR="00EE1059" w:rsidRPr="001F6A6A" w:rsidRDefault="00EE1059" w:rsidP="00EE1059">
      <w:pPr>
        <w:spacing w:after="0" w:line="240" w:lineRule="auto"/>
        <w:rPr>
          <w:rFonts w:ascii="Times New Roman" w:hAnsi="Times New Roman"/>
          <w:lang w:val="lt-LT" w:eastAsia="x-none"/>
        </w:rPr>
      </w:pPr>
    </w:p>
    <w:p w:rsidR="00EE1059" w:rsidRPr="001F6A6A" w:rsidRDefault="00EE1059" w:rsidP="00EE1059">
      <w:pPr>
        <w:spacing w:after="0" w:line="240" w:lineRule="auto"/>
        <w:rPr>
          <w:rFonts w:ascii="Times New Roman" w:hAnsi="Times New Roman"/>
          <w:bCs/>
          <w:i/>
          <w:iCs/>
          <w:lang w:val="lt-LT" w:eastAsia="x-none"/>
        </w:rPr>
      </w:pPr>
      <w:r w:rsidRPr="001F6A6A">
        <w:rPr>
          <w:rFonts w:ascii="Times New Roman" w:hAnsi="Times New Roman"/>
          <w:bCs/>
          <w:i/>
          <w:iCs/>
          <w:lang w:val="lt-LT" w:eastAsia="x-none"/>
        </w:rPr>
        <w:t>Ret</w:t>
      </w:r>
      <w:r>
        <w:rPr>
          <w:rFonts w:ascii="Times New Roman" w:hAnsi="Times New Roman"/>
          <w:bCs/>
          <w:i/>
          <w:iCs/>
          <w:lang w:val="lt-LT" w:eastAsia="x-none"/>
        </w:rPr>
        <w:t>i</w:t>
      </w:r>
      <w:r w:rsidRPr="001F6A6A">
        <w:rPr>
          <w:rFonts w:ascii="Times New Roman" w:hAnsi="Times New Roman"/>
          <w:bCs/>
          <w:i/>
          <w:iCs/>
          <w:lang w:val="lt-LT" w:eastAsia="x-none"/>
        </w:rPr>
        <w:t xml:space="preserve"> šalutini</w:t>
      </w:r>
      <w:r>
        <w:rPr>
          <w:rFonts w:ascii="Times New Roman" w:hAnsi="Times New Roman"/>
          <w:bCs/>
          <w:i/>
          <w:iCs/>
          <w:lang w:val="lt-LT" w:eastAsia="x-none"/>
        </w:rPr>
        <w:t>o</w:t>
      </w:r>
      <w:r w:rsidRPr="001F6A6A">
        <w:rPr>
          <w:rFonts w:ascii="Times New Roman" w:hAnsi="Times New Roman"/>
          <w:bCs/>
          <w:i/>
          <w:iCs/>
          <w:lang w:val="lt-LT" w:eastAsia="x-none"/>
        </w:rPr>
        <w:t xml:space="preserve"> poveiki</w:t>
      </w:r>
      <w:r>
        <w:rPr>
          <w:rFonts w:ascii="Times New Roman" w:hAnsi="Times New Roman"/>
          <w:bCs/>
          <w:i/>
          <w:iCs/>
          <w:lang w:val="lt-LT" w:eastAsia="x-none"/>
        </w:rPr>
        <w:t>o reiškiniai</w:t>
      </w:r>
      <w:r w:rsidRPr="001F6A6A">
        <w:rPr>
          <w:rFonts w:ascii="Times New Roman" w:hAnsi="Times New Roman"/>
          <w:bCs/>
          <w:i/>
          <w:iCs/>
          <w:lang w:val="lt-LT" w:eastAsia="x-none"/>
        </w:rPr>
        <w:t xml:space="preserve"> (</w:t>
      </w:r>
      <w:r>
        <w:rPr>
          <w:rFonts w:ascii="Times New Roman" w:hAnsi="Times New Roman"/>
          <w:bCs/>
          <w:i/>
          <w:iCs/>
          <w:lang w:val="lt-LT" w:eastAsia="x-none"/>
        </w:rPr>
        <w:t xml:space="preserve">gali </w:t>
      </w:r>
      <w:r w:rsidRPr="001F6A6A">
        <w:rPr>
          <w:rFonts w:ascii="Times New Roman" w:hAnsi="Times New Roman"/>
          <w:bCs/>
          <w:i/>
          <w:iCs/>
          <w:lang w:val="lt-LT" w:eastAsia="x-none"/>
        </w:rPr>
        <w:t>pasirei</w:t>
      </w:r>
      <w:r>
        <w:rPr>
          <w:rFonts w:ascii="Times New Roman" w:hAnsi="Times New Roman"/>
          <w:bCs/>
          <w:i/>
          <w:iCs/>
          <w:lang w:val="lt-LT" w:eastAsia="x-none"/>
        </w:rPr>
        <w:t>kšti</w:t>
      </w:r>
      <w:r w:rsidRPr="001F6A6A">
        <w:rPr>
          <w:rFonts w:ascii="Times New Roman" w:hAnsi="Times New Roman"/>
          <w:bCs/>
          <w:i/>
          <w:iCs/>
          <w:lang w:val="lt-LT" w:eastAsia="x-none"/>
        </w:rPr>
        <w:t xml:space="preserve"> </w:t>
      </w:r>
      <w:r>
        <w:rPr>
          <w:rFonts w:ascii="Times New Roman" w:hAnsi="Times New Roman"/>
          <w:bCs/>
          <w:i/>
          <w:iCs/>
          <w:lang w:val="lt-LT" w:eastAsia="x-none"/>
        </w:rPr>
        <w:t>rečiau kaip</w:t>
      </w:r>
      <w:r w:rsidRPr="001F6A6A">
        <w:rPr>
          <w:rFonts w:ascii="Times New Roman" w:hAnsi="Times New Roman"/>
          <w:bCs/>
          <w:i/>
          <w:iCs/>
          <w:lang w:val="lt-LT" w:eastAsia="x-none"/>
        </w:rPr>
        <w:t xml:space="preserve"> 1 iki </w:t>
      </w:r>
      <w:r>
        <w:rPr>
          <w:rFonts w:ascii="Times New Roman" w:hAnsi="Times New Roman"/>
          <w:bCs/>
          <w:i/>
          <w:iCs/>
          <w:lang w:val="lt-LT" w:eastAsia="x-none"/>
        </w:rPr>
        <w:t>1 000 asmenų</w:t>
      </w:r>
      <w:r w:rsidRPr="001F6A6A">
        <w:rPr>
          <w:rFonts w:ascii="Times New Roman" w:hAnsi="Times New Roman"/>
          <w:bCs/>
          <w:i/>
          <w:iCs/>
          <w:lang w:val="lt-LT" w:eastAsia="x-none"/>
        </w:rPr>
        <w:t>):</w:t>
      </w:r>
    </w:p>
    <w:p w:rsidR="00EE1059" w:rsidRPr="001F6A6A" w:rsidRDefault="00EE1059" w:rsidP="00EE1059">
      <w:pPr>
        <w:numPr>
          <w:ilvl w:val="0"/>
          <w:numId w:val="4"/>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 xml:space="preserve">storosios žarnos uždegimas; </w:t>
      </w:r>
    </w:p>
    <w:p w:rsidR="00EE1059" w:rsidRPr="001F6A6A" w:rsidRDefault="00EE1059" w:rsidP="00EE1059">
      <w:pPr>
        <w:numPr>
          <w:ilvl w:val="0"/>
          <w:numId w:val="4"/>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angioneurozinė edema (odos, poodinio ar pogleivinio audinio tinimas), anafilaksija (labai sumažėja kraujospūdis, sutrinka kvėpavimas), seruminė liga (pasireiškia karščiavimas, dilgėlinė, tinimas, skauda sąnarius, padidėja limfmazgiai);</w:t>
      </w:r>
    </w:p>
    <w:p w:rsidR="00EE1059" w:rsidRPr="001F6A6A" w:rsidRDefault="00EE1059" w:rsidP="00EE1059">
      <w:pPr>
        <w:numPr>
          <w:ilvl w:val="0"/>
          <w:numId w:val="4"/>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daugiaformė eritema (pažeidžiama oda ir gleivinė, ypač akių, kartais iš pradžių gali pasireikšti panašių į gripo simptomų);</w:t>
      </w:r>
    </w:p>
    <w:p w:rsidR="00EE1059" w:rsidRPr="001F6A6A" w:rsidRDefault="00EE1059" w:rsidP="00EE1059">
      <w:pPr>
        <w:numPr>
          <w:ilvl w:val="0"/>
          <w:numId w:val="4"/>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sumažėjęs trombocitų (kraujavimui stabdyti svarbių kraujo kūnelių) kiekis ir pablogėjęs kraujo krešėjimas;</w:t>
      </w:r>
    </w:p>
    <w:p w:rsidR="00EE1059" w:rsidRPr="001F6A6A" w:rsidRDefault="00EE1059" w:rsidP="00EE1059">
      <w:pPr>
        <w:numPr>
          <w:ilvl w:val="0"/>
          <w:numId w:val="4"/>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lastRenderedPageBreak/>
        <w:t>gelta sutrikus tulžies nutekėjimui iš kepenų;</w:t>
      </w:r>
    </w:p>
    <w:p w:rsidR="00EE1059" w:rsidRPr="001F6A6A" w:rsidRDefault="00EE1059" w:rsidP="00EE1059">
      <w:pPr>
        <w:numPr>
          <w:ilvl w:val="0"/>
          <w:numId w:val="4"/>
        </w:numPr>
        <w:tabs>
          <w:tab w:val="left" w:pos="709"/>
        </w:tabs>
        <w:spacing w:after="0" w:line="240" w:lineRule="auto"/>
        <w:ind w:left="709" w:hanging="709"/>
        <w:rPr>
          <w:rFonts w:ascii="Times New Roman" w:hAnsi="Times New Roman"/>
          <w:lang w:val="lt-LT" w:eastAsia="x-none"/>
        </w:rPr>
      </w:pPr>
      <w:r w:rsidRPr="001F6A6A">
        <w:rPr>
          <w:rFonts w:ascii="Times New Roman" w:hAnsi="Times New Roman"/>
          <w:lang w:val="lt-LT" w:eastAsia="x-none"/>
        </w:rPr>
        <w:t>karščiavimas.</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tabs>
          <w:tab w:val="left" w:pos="567"/>
        </w:tabs>
        <w:spacing w:after="0" w:line="240" w:lineRule="auto"/>
        <w:rPr>
          <w:rFonts w:ascii="Times New Roman" w:eastAsia="Times New Roman" w:hAnsi="Times New Roman"/>
          <w:i/>
          <w:iCs/>
          <w:lang w:val="lt-LT"/>
        </w:rPr>
      </w:pPr>
      <w:r w:rsidRPr="001F6A6A">
        <w:rPr>
          <w:rFonts w:ascii="Times New Roman" w:eastAsia="Times New Roman" w:hAnsi="Times New Roman"/>
          <w:i/>
          <w:iCs/>
          <w:lang w:val="lt-LT"/>
        </w:rPr>
        <w:t>Dažnis nežinomas (negali būti apskaičiuotas pagal turimus duomenis).</w:t>
      </w:r>
    </w:p>
    <w:p w:rsidR="00EE1059" w:rsidRPr="001F6A6A" w:rsidRDefault="00EE1059" w:rsidP="00EE1059">
      <w:pPr>
        <w:numPr>
          <w:ilvl w:val="0"/>
          <w:numId w:val="5"/>
        </w:numPr>
        <w:spacing w:after="0" w:line="240" w:lineRule="auto"/>
        <w:ind w:hanging="720"/>
        <w:rPr>
          <w:rFonts w:ascii="Times New Roman" w:eastAsia="Times New Roman" w:hAnsi="Times New Roman"/>
          <w:lang w:val="lt-LT"/>
        </w:rPr>
      </w:pPr>
      <w:r w:rsidRPr="001F6A6A">
        <w:rPr>
          <w:rFonts w:ascii="Times New Roman" w:eastAsia="Times New Roman" w:hAnsi="Times New Roman"/>
          <w:lang w:val="lt-LT"/>
        </w:rPr>
        <w:t>dantų spalvos pokytis, kepenų uždegimas (hepatitas).</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Jeigu pasireiškė šalutinis poveikis, įskaitant šiame lapelyje nenurodytą, pasakykite gydytojui.</w:t>
      </w:r>
    </w:p>
    <w:p w:rsidR="00EE1059" w:rsidRPr="001F6A6A" w:rsidRDefault="00EE1059" w:rsidP="00EE1059">
      <w:pPr>
        <w:pStyle w:val="Betarp"/>
        <w:rPr>
          <w:rFonts w:ascii="Times New Roman" w:hAnsi="Times New Roman"/>
          <w:lang w:val="lt-LT"/>
        </w:rPr>
      </w:pPr>
    </w:p>
    <w:p w:rsidR="00EE1059" w:rsidRPr="001F6A6A" w:rsidRDefault="00EE1059" w:rsidP="00EE1059">
      <w:pPr>
        <w:pStyle w:val="Betarp"/>
        <w:rPr>
          <w:rFonts w:ascii="Times New Roman" w:hAnsi="Times New Roman"/>
          <w:b/>
          <w:lang w:val="lt-LT"/>
        </w:rPr>
      </w:pPr>
      <w:r w:rsidRPr="001F6A6A">
        <w:rPr>
          <w:rFonts w:ascii="Times New Roman" w:hAnsi="Times New Roman"/>
          <w:b/>
          <w:noProof/>
          <w:lang w:val="lt-LT"/>
        </w:rPr>
        <w:t>Pranešimas apie šalutinį poveikį</w:t>
      </w:r>
    </w:p>
    <w:p w:rsidR="00EE1059" w:rsidRPr="00E42290" w:rsidRDefault="00EE1059" w:rsidP="00EE1059">
      <w:pPr>
        <w:spacing w:after="0" w:line="240" w:lineRule="auto"/>
        <w:ind w:right="-448"/>
        <w:rPr>
          <w:rFonts w:ascii="Times New Roman" w:hAnsi="Times New Roman"/>
          <w:noProof/>
          <w:szCs w:val="24"/>
          <w:lang w:val="lt-LT"/>
        </w:rPr>
      </w:pPr>
      <w:r w:rsidRPr="001F6A6A">
        <w:rPr>
          <w:rFonts w:ascii="Times New Roman" w:hAnsi="Times New Roman"/>
          <w:noProof/>
          <w:lang w:val="lt-LT"/>
        </w:rPr>
        <w:t>Jeigu pasireiškė šalutinis poveikis, įskaitant šiame lapelyje nenurodytą, pasakykite gydytojui arba vaistininkui</w:t>
      </w:r>
      <w:r w:rsidRPr="001F6A6A">
        <w:rPr>
          <w:rFonts w:ascii="Times New Roman" w:hAnsi="Times New Roman"/>
          <w:lang w:val="lt-LT"/>
        </w:rPr>
        <w:t>.</w:t>
      </w:r>
      <w:r w:rsidRPr="001F6A6A">
        <w:rPr>
          <w:rFonts w:ascii="Times New Roman" w:hAnsi="Times New Roman"/>
          <w:noProof/>
          <w:lang w:val="lt-LT"/>
        </w:rPr>
        <w:t xml:space="preserve"> </w:t>
      </w:r>
      <w:r w:rsidRPr="00E81CE3">
        <w:rPr>
          <w:rFonts w:ascii="Times New Roman" w:hAnsi="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E81CE3">
          <w:rPr>
            <w:rFonts w:ascii="Times New Roman" w:hAnsi="Times New Roman"/>
            <w:snapToGrid w:val="0"/>
            <w:color w:val="0000FF"/>
            <w:u w:val="single"/>
            <w:lang w:val="lt-LT"/>
          </w:rPr>
          <w:t>https://vapris.vvkt.lt/vvkt-web/public/nrv</w:t>
        </w:r>
      </w:hyperlink>
      <w:r w:rsidRPr="00E81CE3">
        <w:rPr>
          <w:rFonts w:ascii="Times New Roman" w:hAnsi="Times New Roman"/>
          <w:snapToGrid w:val="0"/>
          <w:lang w:val="lt-LT"/>
        </w:rPr>
        <w:t xml:space="preserve"> arba užpildant Paciento pranešimo apie įtariamą nepageidaujamą reakciją (ĮNR) formą, kuri skelbiama </w:t>
      </w:r>
      <w:hyperlink r:id="rId6" w:history="1">
        <w:r w:rsidRPr="00E81CE3">
          <w:rPr>
            <w:rFonts w:ascii="Times New Roman" w:hAnsi="Times New Roman"/>
            <w:snapToGrid w:val="0"/>
            <w:color w:val="0000FF"/>
            <w:u w:val="single"/>
            <w:lang w:val="lt-LT"/>
          </w:rPr>
          <w:t>https://www.vvkt.lt/index.php?4004286486</w:t>
        </w:r>
      </w:hyperlink>
      <w:r w:rsidRPr="00E81CE3">
        <w:rPr>
          <w:rFonts w:ascii="Times New Roman" w:hAnsi="Times New Roman"/>
          <w:snapToGrid w:val="0"/>
          <w:lang w:val="lt-LT"/>
        </w:rPr>
        <w:t xml:space="preserve">, ir atsiunčiant elektroniniu paštu (adresu </w:t>
      </w:r>
      <w:hyperlink r:id="rId7" w:history="1">
        <w:r w:rsidRPr="00E81CE3">
          <w:rPr>
            <w:rFonts w:ascii="Times New Roman" w:hAnsi="Times New Roman"/>
            <w:snapToGrid w:val="0"/>
            <w:color w:val="0000FF"/>
            <w:u w:val="single"/>
            <w:lang w:val="lt-LT"/>
          </w:rPr>
          <w:t>NepageidaujamaR@vvkt.lt</w:t>
        </w:r>
      </w:hyperlink>
      <w:r w:rsidRPr="00E81CE3">
        <w:rPr>
          <w:rFonts w:ascii="Times New Roman" w:hAnsi="Times New Roman"/>
          <w:snapToGrid w:val="0"/>
          <w:lang w:val="lt-LT"/>
        </w:rPr>
        <w:t xml:space="preserve">) arba nemokamu telefonu 8 800 73 568. </w:t>
      </w:r>
      <w:r w:rsidRPr="00E42290">
        <w:rPr>
          <w:rFonts w:ascii="Times New Roman" w:hAnsi="Times New Roman"/>
          <w:lang w:val="lt-LT"/>
        </w:rPr>
        <w:t>Pranešdami apie šalutinį poveikį galite mums padėti gauti daugiau informacijos apie šio vaisto saugumą.</w:t>
      </w:r>
    </w:p>
    <w:p w:rsidR="00EE1059" w:rsidRPr="00597B07" w:rsidRDefault="00EE1059" w:rsidP="00EE1059">
      <w:pPr>
        <w:pStyle w:val="Betarp"/>
        <w:rPr>
          <w:rFonts w:ascii="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keepNext/>
        <w:spacing w:after="0" w:line="240" w:lineRule="auto"/>
        <w:ind w:left="567" w:hanging="567"/>
        <w:jc w:val="both"/>
        <w:outlineLvl w:val="3"/>
        <w:rPr>
          <w:rFonts w:ascii="Times New Roman" w:hAnsi="Times New Roman"/>
          <w:b/>
          <w:noProof/>
          <w:lang w:val="lt-LT" w:eastAsia="lt-LT"/>
        </w:rPr>
      </w:pPr>
      <w:bookmarkStart w:id="8" w:name="_Toc129243143"/>
      <w:bookmarkStart w:id="9" w:name="_Toc129243268"/>
      <w:r w:rsidRPr="001F6A6A">
        <w:rPr>
          <w:rFonts w:ascii="Times New Roman" w:hAnsi="Times New Roman"/>
          <w:b/>
          <w:noProof/>
          <w:lang w:val="lt-LT" w:eastAsia="lt-LT"/>
        </w:rPr>
        <w:t>5.</w:t>
      </w:r>
      <w:r w:rsidRPr="001F6A6A">
        <w:rPr>
          <w:rFonts w:ascii="Times New Roman" w:hAnsi="Times New Roman"/>
          <w:b/>
          <w:noProof/>
          <w:lang w:val="lt-LT" w:eastAsia="lt-LT"/>
        </w:rPr>
        <w:tab/>
        <w:t>Kaip laikyti Cefzil</w:t>
      </w:r>
      <w:bookmarkEnd w:id="8"/>
      <w:bookmarkEnd w:id="9"/>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numPr>
          <w:ilvl w:val="12"/>
          <w:numId w:val="0"/>
        </w:numPr>
        <w:spacing w:after="0" w:line="240" w:lineRule="auto"/>
        <w:ind w:right="-2"/>
        <w:rPr>
          <w:rFonts w:ascii="Times New Roman" w:eastAsia="Times New Roman" w:hAnsi="Times New Roman"/>
          <w:lang w:val="lt-LT"/>
        </w:rPr>
      </w:pPr>
      <w:r w:rsidRPr="001F6A6A">
        <w:rPr>
          <w:rFonts w:ascii="Times New Roman" w:eastAsia="Times New Roman" w:hAnsi="Times New Roman"/>
          <w:lang w:val="lt-LT"/>
        </w:rPr>
        <w:t>Šį vaistą laikykite vaikams nepastebimoje ir nepasiekiamoje vietoje.</w:t>
      </w:r>
    </w:p>
    <w:p w:rsidR="00EE1059" w:rsidRPr="001F6A6A" w:rsidRDefault="00EE1059" w:rsidP="00EE1059">
      <w:pPr>
        <w:spacing w:after="0" w:line="240" w:lineRule="auto"/>
        <w:rPr>
          <w:rFonts w:ascii="Times New Roman" w:eastAsia="Times New Roman" w:hAnsi="Times New Roman"/>
          <w:noProof/>
          <w:lang w:val="lt-LT"/>
        </w:rPr>
      </w:pP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noProof/>
          <w:lang w:val="lt-LT"/>
        </w:rPr>
        <w:t xml:space="preserve">Laikyti ne aukštesnėje kaip 30 </w:t>
      </w:r>
      <w:r w:rsidRPr="001F6A6A">
        <w:rPr>
          <w:rFonts w:ascii="Times New Roman" w:eastAsia="Times New Roman" w:hAnsi="Times New Roman"/>
          <w:noProof/>
          <w:lang w:val="lt-LT"/>
        </w:rPr>
        <w:sym w:font="Symbol" w:char="F0B0"/>
      </w:r>
      <w:r w:rsidRPr="001F6A6A">
        <w:rPr>
          <w:rFonts w:ascii="Times New Roman" w:eastAsia="Times New Roman" w:hAnsi="Times New Roman"/>
          <w:noProof/>
          <w:lang w:val="lt-LT"/>
        </w:rPr>
        <w:t>C temperatūroje.</w:t>
      </w:r>
    </w:p>
    <w:p w:rsidR="00EE1059" w:rsidRPr="001F6A6A" w:rsidRDefault="00EE1059" w:rsidP="00EE1059">
      <w:pPr>
        <w:spacing w:after="0" w:line="240" w:lineRule="auto"/>
        <w:rPr>
          <w:rFonts w:ascii="Times New Roman" w:eastAsia="Times New Roman" w:hAnsi="Times New Roman"/>
          <w:lang w:val="lt-LT"/>
        </w:rPr>
      </w:pPr>
    </w:p>
    <w:p w:rsidR="00EE1059" w:rsidRPr="00AD732F" w:rsidRDefault="00EE1059" w:rsidP="00EE1059">
      <w:pPr>
        <w:spacing w:after="0" w:line="240" w:lineRule="auto"/>
        <w:rPr>
          <w:rFonts w:ascii="Times New Roman" w:hAnsi="Times New Roman"/>
          <w:lang w:val="lt-LT"/>
        </w:rPr>
      </w:pPr>
      <w:r w:rsidRPr="00AD732F">
        <w:rPr>
          <w:rFonts w:ascii="Times New Roman" w:hAnsi="Times New Roman"/>
          <w:lang w:val="lt-LT"/>
        </w:rPr>
        <w:t>Ant dėžutės, lizdinės plokštelės po „EXP“ nurodytam tinkamumo laikui pasibaigus, šio vaisto vartoti negalima. Vaistas tinkamas vartoti iki paskutinės nurodyto mėnesio dienos.</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keepNext/>
        <w:spacing w:after="0" w:line="240" w:lineRule="auto"/>
        <w:ind w:left="567" w:hanging="567"/>
        <w:jc w:val="both"/>
        <w:outlineLvl w:val="3"/>
        <w:rPr>
          <w:rFonts w:ascii="Times New Roman" w:hAnsi="Times New Roman"/>
          <w:b/>
          <w:noProof/>
          <w:lang w:val="lt-LT" w:eastAsia="lt-LT"/>
        </w:rPr>
      </w:pPr>
      <w:bookmarkStart w:id="10" w:name="_Toc129243144"/>
      <w:bookmarkStart w:id="11" w:name="_Toc129243269"/>
      <w:r w:rsidRPr="001F6A6A">
        <w:rPr>
          <w:rFonts w:ascii="Times New Roman" w:hAnsi="Times New Roman"/>
          <w:b/>
          <w:noProof/>
          <w:lang w:val="lt-LT" w:eastAsia="lt-LT"/>
        </w:rPr>
        <w:t>6.</w:t>
      </w:r>
      <w:r w:rsidRPr="001F6A6A">
        <w:rPr>
          <w:rFonts w:ascii="Times New Roman" w:hAnsi="Times New Roman"/>
          <w:b/>
          <w:noProof/>
          <w:lang w:val="lt-LT" w:eastAsia="lt-LT"/>
        </w:rPr>
        <w:tab/>
        <w:t>Pakuotės turinys ir kita informacija</w:t>
      </w:r>
      <w:bookmarkEnd w:id="10"/>
      <w:bookmarkEnd w:id="11"/>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Cefzil sudėtis</w:t>
      </w:r>
    </w:p>
    <w:p w:rsidR="00EE1059" w:rsidRPr="001F6A6A" w:rsidRDefault="00EE1059" w:rsidP="00EE1059">
      <w:pPr>
        <w:tabs>
          <w:tab w:val="left" w:pos="567"/>
        </w:tabs>
        <w:spacing w:after="0" w:line="240" w:lineRule="auto"/>
        <w:rPr>
          <w:rFonts w:ascii="Times New Roman" w:eastAsia="Times New Roman" w:hAnsi="Times New Roman"/>
          <w:lang w:val="lt-LT"/>
        </w:rPr>
      </w:pPr>
      <w:r w:rsidRPr="001F6A6A">
        <w:rPr>
          <w:rFonts w:ascii="Times New Roman" w:eastAsia="Times New Roman" w:hAnsi="Times New Roman"/>
          <w:lang w:val="lt-LT"/>
        </w:rPr>
        <w:t>-</w:t>
      </w:r>
      <w:r w:rsidRPr="001F6A6A">
        <w:rPr>
          <w:rFonts w:ascii="Times New Roman" w:eastAsia="Times New Roman" w:hAnsi="Times New Roman"/>
          <w:lang w:val="lt-LT"/>
        </w:rPr>
        <w:tab/>
        <w:t xml:space="preserve">Veiklioji medžiaga yra cefprozilis. Vienoje tabletėje yra 250 mg arba 500 mg cefprozilio (monohidrato pavidalu). </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ind w:left="360" w:hanging="360"/>
        <w:rPr>
          <w:rFonts w:ascii="Times New Roman" w:hAnsi="Times New Roman"/>
          <w:noProof/>
          <w:lang w:val="lt-LT" w:eastAsia="lt-LT"/>
        </w:rPr>
      </w:pPr>
      <w:r w:rsidRPr="001F6A6A">
        <w:rPr>
          <w:rFonts w:ascii="Times New Roman" w:hAnsi="Times New Roman"/>
          <w:lang w:val="lt-LT" w:eastAsia="lt-LT"/>
        </w:rPr>
        <w:t>-</w:t>
      </w:r>
      <w:r w:rsidRPr="001F6A6A">
        <w:rPr>
          <w:rFonts w:ascii="Times New Roman" w:hAnsi="Times New Roman"/>
          <w:lang w:val="lt-LT" w:eastAsia="lt-LT"/>
        </w:rPr>
        <w:tab/>
        <w:t>Pagalbinės medžiagos yra</w:t>
      </w:r>
      <w:r w:rsidRPr="00AD732F">
        <w:rPr>
          <w:rFonts w:ascii="Times New Roman" w:hAnsi="Times New Roman"/>
          <w:lang w:val="lt-LT"/>
        </w:rPr>
        <w:t>:</w:t>
      </w:r>
      <w:r>
        <w:rPr>
          <w:rFonts w:ascii="Times New Roman" w:hAnsi="Times New Roman"/>
          <w:lang w:val="lt-LT" w:eastAsia="lt-LT"/>
        </w:rPr>
        <w:t xml:space="preserve"> </w:t>
      </w:r>
      <w:r w:rsidRPr="001F6A6A">
        <w:rPr>
          <w:rFonts w:ascii="Times New Roman" w:hAnsi="Times New Roman"/>
          <w:noProof/>
          <w:lang w:val="lt-LT" w:eastAsia="lt-LT"/>
        </w:rPr>
        <w:t>mikrokristalinė celiuliozė, karboksimetilkrakmolo A natrio druska, magnio stearatas, putojimą mažinanti emulsija C (polidimetilsiloksanas, oktametilciklotetrasiloksanas, metilceliuliozė, dekametilciklopentasiloksanas, metilintas silicio dioksidas), titano dioksidas (E171), hipromeliozė (464), makrogolis, polisorbatas 80 (E433). Be to, 250 mg plėvele dengtų tablečių sudėtyje yra saulėlydžio geltonojo FCF (E110).</w:t>
      </w:r>
    </w:p>
    <w:p w:rsidR="00EE1059" w:rsidRPr="001F6A6A" w:rsidRDefault="00EE1059" w:rsidP="00EE1059">
      <w:pPr>
        <w:spacing w:after="0" w:line="240" w:lineRule="auto"/>
        <w:rPr>
          <w:rFonts w:ascii="Times New Roman" w:hAnsi="Times New Roman"/>
          <w:lang w:val="lt-LT" w:eastAsia="lt-LT"/>
        </w:rPr>
      </w:pPr>
    </w:p>
    <w:p w:rsidR="00EE1059" w:rsidRPr="001F6A6A" w:rsidRDefault="00EE1059" w:rsidP="00EE105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Cefzil išvaizda ir kiekis pakuotėje</w:t>
      </w: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Cefzil 250 mg plėvele dengta tabletė yra šviesiai oranžinės spalvos, apvalios kapsulės formos, lygi, abipus išgaubta. Jos vienoje pusėje yra įraiža „7720“, kitoje – „250“. Lizdinėje plokštelėje yra 10 tablečių.</w:t>
      </w:r>
    </w:p>
    <w:p w:rsidR="00EE1059" w:rsidRPr="001F6A6A"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r w:rsidRPr="001F6A6A">
        <w:rPr>
          <w:rFonts w:ascii="Times New Roman" w:eastAsia="Times New Roman" w:hAnsi="Times New Roman"/>
          <w:lang w:val="lt-LT"/>
        </w:rPr>
        <w:t>Cefzil 500 mg plėvele dengta</w:t>
      </w:r>
      <w:r w:rsidRPr="001F6A6A">
        <w:rPr>
          <w:rFonts w:ascii="Times New Roman" w:eastAsia="Times New Roman" w:hAnsi="Times New Roman"/>
          <w:i/>
          <w:lang w:val="lt-LT"/>
        </w:rPr>
        <w:t xml:space="preserve"> </w:t>
      </w:r>
      <w:r w:rsidRPr="001F6A6A">
        <w:rPr>
          <w:rFonts w:ascii="Times New Roman" w:eastAsia="Times New Roman" w:hAnsi="Times New Roman"/>
          <w:lang w:val="lt-LT"/>
        </w:rPr>
        <w:t>tabletė yra baltos spalvos, apvalios kapletės formos, lygi, abipus išgaubta. Jos vienoje pusėje yra įraiža „7721“, kitoje – „500“. Lizdinėje plokštelėje yra 10 tablečių.</w:t>
      </w:r>
    </w:p>
    <w:p w:rsidR="00EE1059" w:rsidRPr="001F6A6A" w:rsidRDefault="00EE1059" w:rsidP="00EE1059">
      <w:pPr>
        <w:tabs>
          <w:tab w:val="left" w:pos="567"/>
        </w:tabs>
        <w:spacing w:after="0" w:line="240" w:lineRule="auto"/>
        <w:rPr>
          <w:rFonts w:ascii="Times New Roman" w:eastAsia="Times New Roman" w:hAnsi="Times New Roman"/>
          <w:lang w:val="lt-LT"/>
        </w:rPr>
      </w:pPr>
    </w:p>
    <w:p w:rsidR="00EE1059" w:rsidRPr="001F6A6A" w:rsidRDefault="00EE1059" w:rsidP="00EE1059">
      <w:pPr>
        <w:keepNext/>
        <w:spacing w:after="0" w:line="240" w:lineRule="auto"/>
        <w:jc w:val="both"/>
        <w:outlineLvl w:val="3"/>
        <w:rPr>
          <w:rFonts w:ascii="Times New Roman" w:hAnsi="Times New Roman"/>
          <w:b/>
          <w:noProof/>
          <w:lang w:val="lt-LT" w:eastAsia="lt-LT"/>
        </w:rPr>
      </w:pPr>
      <w:r>
        <w:rPr>
          <w:rFonts w:ascii="Times New Roman" w:hAnsi="Times New Roman"/>
          <w:b/>
          <w:noProof/>
          <w:lang w:val="lt-LT" w:eastAsia="lt-LT"/>
        </w:rPr>
        <w:t>Registruotojas</w:t>
      </w:r>
    </w:p>
    <w:p w:rsidR="00EE1059" w:rsidRPr="00582B51" w:rsidRDefault="00EE1059" w:rsidP="00EE1059">
      <w:pPr>
        <w:pStyle w:val="Betarp"/>
        <w:rPr>
          <w:rFonts w:ascii="Times New Roman" w:hAnsi="Times New Roman"/>
        </w:rPr>
      </w:pPr>
      <w:r w:rsidRPr="00582B51">
        <w:rPr>
          <w:rFonts w:ascii="Times New Roman" w:hAnsi="Times New Roman"/>
        </w:rPr>
        <w:t>Bausch Health Ireland Limited</w:t>
      </w:r>
    </w:p>
    <w:p w:rsidR="00EE1059" w:rsidRDefault="00EE1059" w:rsidP="00EE1059">
      <w:pPr>
        <w:pStyle w:val="Betarp"/>
        <w:rPr>
          <w:rFonts w:ascii="Times New Roman" w:hAnsi="Times New Roman"/>
        </w:rPr>
      </w:pPr>
      <w:r w:rsidRPr="00582B51">
        <w:rPr>
          <w:rFonts w:ascii="Times New Roman" w:hAnsi="Times New Roman"/>
        </w:rPr>
        <w:t xml:space="preserve">3013 Lake Drive </w:t>
      </w:r>
    </w:p>
    <w:p w:rsidR="00EE1059" w:rsidRDefault="00EE1059" w:rsidP="00EE1059">
      <w:pPr>
        <w:pStyle w:val="Betarp"/>
        <w:rPr>
          <w:rFonts w:ascii="Times New Roman" w:hAnsi="Times New Roman"/>
        </w:rPr>
      </w:pPr>
      <w:r w:rsidRPr="00582B51">
        <w:rPr>
          <w:rFonts w:ascii="Times New Roman" w:hAnsi="Times New Roman"/>
        </w:rPr>
        <w:t xml:space="preserve">Citywest Business Campus </w:t>
      </w:r>
    </w:p>
    <w:p w:rsidR="00EE1059" w:rsidRDefault="00EE1059" w:rsidP="00EE1059">
      <w:pPr>
        <w:pStyle w:val="Betarp"/>
        <w:rPr>
          <w:rFonts w:ascii="Times New Roman" w:hAnsi="Times New Roman"/>
        </w:rPr>
      </w:pPr>
      <w:r w:rsidRPr="00582B51">
        <w:rPr>
          <w:rFonts w:ascii="Times New Roman" w:hAnsi="Times New Roman"/>
        </w:rPr>
        <w:t xml:space="preserve">Dublin 24, </w:t>
      </w:r>
      <w:r w:rsidRPr="008763CC">
        <w:rPr>
          <w:rFonts w:ascii="Times New Roman" w:hAnsi="Times New Roman"/>
        </w:rPr>
        <w:t>D24PPT3</w:t>
      </w:r>
    </w:p>
    <w:p w:rsidR="00EE1059" w:rsidRPr="00582B51" w:rsidRDefault="00EE1059" w:rsidP="00EE1059">
      <w:pPr>
        <w:pStyle w:val="Betarp"/>
        <w:rPr>
          <w:rFonts w:ascii="Times New Roman" w:hAnsi="Times New Roman"/>
        </w:rPr>
      </w:pPr>
      <w:r>
        <w:rPr>
          <w:rFonts w:ascii="Times New Roman" w:hAnsi="Times New Roman"/>
        </w:rPr>
        <w:lastRenderedPageBreak/>
        <w:t>Airija</w:t>
      </w:r>
    </w:p>
    <w:p w:rsidR="00EE1059" w:rsidRPr="001F6A6A" w:rsidRDefault="00EE1059" w:rsidP="00EE1059">
      <w:pPr>
        <w:spacing w:after="0" w:line="240" w:lineRule="auto"/>
        <w:rPr>
          <w:rFonts w:ascii="Times New Roman" w:eastAsia="Arial Unicode MS" w:hAnsi="Times New Roman"/>
          <w:lang w:val="lt-LT"/>
        </w:rPr>
      </w:pPr>
    </w:p>
    <w:p w:rsidR="00EE1059" w:rsidRPr="001F6A6A" w:rsidRDefault="00EE1059" w:rsidP="00EE1059">
      <w:pPr>
        <w:spacing w:after="0" w:line="240" w:lineRule="auto"/>
        <w:rPr>
          <w:rFonts w:ascii="Times New Roman" w:eastAsia="Arial Unicode MS" w:hAnsi="Times New Roman"/>
          <w:lang w:val="lt-LT"/>
        </w:rPr>
      </w:pPr>
    </w:p>
    <w:p w:rsidR="00EE1059" w:rsidRDefault="00EE1059" w:rsidP="00EE1059">
      <w:pPr>
        <w:keepNext/>
        <w:spacing w:after="0" w:line="240" w:lineRule="auto"/>
        <w:jc w:val="both"/>
        <w:outlineLvl w:val="3"/>
        <w:rPr>
          <w:rFonts w:ascii="Times New Roman" w:hAnsi="Times New Roman"/>
          <w:b/>
          <w:noProof/>
          <w:lang w:val="lt-LT" w:eastAsia="lt-LT"/>
        </w:rPr>
      </w:pPr>
      <w:r w:rsidRPr="001F6A6A">
        <w:rPr>
          <w:rFonts w:ascii="Times New Roman" w:hAnsi="Times New Roman"/>
          <w:b/>
          <w:noProof/>
          <w:lang w:val="lt-LT" w:eastAsia="lt-LT"/>
        </w:rPr>
        <w:t>Gamintojas</w:t>
      </w:r>
    </w:p>
    <w:p w:rsidR="00EE1059" w:rsidRDefault="00EE1059" w:rsidP="00EE1059">
      <w:pPr>
        <w:pStyle w:val="Betarp"/>
        <w:rPr>
          <w:rFonts w:ascii="Times New Roman" w:hAnsi="Times New Roman"/>
        </w:rPr>
      </w:pPr>
      <w:r w:rsidRPr="003F664E">
        <w:rPr>
          <w:rFonts w:ascii="Times New Roman" w:hAnsi="Times New Roman"/>
        </w:rPr>
        <w:t xml:space="preserve">PenCef Pharma GmbH </w:t>
      </w:r>
    </w:p>
    <w:p w:rsidR="00EE1059" w:rsidRDefault="00EE1059" w:rsidP="00EE1059">
      <w:pPr>
        <w:pStyle w:val="Betarp"/>
        <w:rPr>
          <w:rFonts w:ascii="Times New Roman" w:hAnsi="Times New Roman"/>
        </w:rPr>
      </w:pPr>
      <w:r w:rsidRPr="003F664E">
        <w:rPr>
          <w:rFonts w:ascii="Times New Roman" w:hAnsi="Times New Roman"/>
        </w:rPr>
        <w:t>Schützenanger 9</w:t>
      </w:r>
    </w:p>
    <w:p w:rsidR="00EE1059" w:rsidRDefault="00EE1059" w:rsidP="00EE1059">
      <w:pPr>
        <w:pStyle w:val="Betarp"/>
        <w:rPr>
          <w:rFonts w:ascii="Times New Roman" w:hAnsi="Times New Roman"/>
        </w:rPr>
      </w:pPr>
      <w:r w:rsidRPr="003F664E">
        <w:rPr>
          <w:rFonts w:ascii="Times New Roman" w:hAnsi="Times New Roman"/>
        </w:rPr>
        <w:t>37081 Göttingen</w:t>
      </w:r>
    </w:p>
    <w:p w:rsidR="00EE1059" w:rsidRPr="00064AED" w:rsidRDefault="00EE1059" w:rsidP="00EE1059">
      <w:pPr>
        <w:pStyle w:val="Betarp"/>
        <w:rPr>
          <w:rFonts w:ascii="Times New Roman" w:hAnsi="Times New Roman"/>
        </w:rPr>
      </w:pPr>
      <w:r>
        <w:rPr>
          <w:rFonts w:ascii="Times New Roman" w:hAnsi="Times New Roman"/>
        </w:rPr>
        <w:t>Vokietija</w:t>
      </w:r>
    </w:p>
    <w:p w:rsidR="00EE1059" w:rsidRDefault="00EE1059" w:rsidP="00EE1059">
      <w:pPr>
        <w:spacing w:after="0" w:line="240" w:lineRule="auto"/>
        <w:rPr>
          <w:rFonts w:ascii="Times New Roman" w:eastAsia="Times New Roman" w:hAnsi="Times New Roman"/>
          <w:lang w:val="lt-LT"/>
        </w:rPr>
      </w:pPr>
    </w:p>
    <w:p w:rsidR="00EE1059" w:rsidRPr="001F6A6A" w:rsidRDefault="00EE1059" w:rsidP="00EE1059">
      <w:pPr>
        <w:spacing w:after="0" w:line="240" w:lineRule="auto"/>
        <w:rPr>
          <w:rFonts w:ascii="Times New Roman" w:eastAsia="Times New Roman" w:hAnsi="Times New Roman"/>
          <w:lang w:val="lt-LT"/>
        </w:rPr>
      </w:pPr>
    </w:p>
    <w:p w:rsidR="00EE1059" w:rsidRDefault="00EE1059" w:rsidP="00EE1059">
      <w:pPr>
        <w:spacing w:after="0" w:line="240" w:lineRule="auto"/>
        <w:rPr>
          <w:rFonts w:ascii="Times New Roman" w:hAnsi="Times New Roman"/>
          <w:lang w:val="lt-LT"/>
        </w:rPr>
      </w:pPr>
      <w:r w:rsidRPr="001F6A6A">
        <w:rPr>
          <w:rFonts w:ascii="Times New Roman" w:eastAsia="Times New Roman" w:hAnsi="Times New Roman"/>
          <w:b/>
          <w:bCs/>
          <w:lang w:val="lt-LT"/>
        </w:rPr>
        <w:t>Šis pakuotės lapelis</w:t>
      </w:r>
      <w:r w:rsidRPr="001F6A6A">
        <w:rPr>
          <w:rFonts w:ascii="Times New Roman" w:eastAsia="Times New Roman" w:hAnsi="Times New Roman"/>
          <w:b/>
          <w:lang w:val="lt-LT"/>
        </w:rPr>
        <w:t xml:space="preserve"> paskutinį kartą peržiūrėtas</w:t>
      </w:r>
      <w:r>
        <w:rPr>
          <w:rFonts w:ascii="Times New Roman" w:eastAsia="Times New Roman" w:hAnsi="Times New Roman"/>
          <w:b/>
          <w:lang w:val="lt-LT"/>
        </w:rPr>
        <w:t xml:space="preserve"> 2022-11-30</w:t>
      </w:r>
      <w:r w:rsidRPr="00A707DD">
        <w:rPr>
          <w:rFonts w:ascii="Times New Roman" w:eastAsia="Times New Roman" w:hAnsi="Times New Roman"/>
          <w:b/>
          <w:lang w:val="lt-LT"/>
        </w:rPr>
        <w:t>.</w:t>
      </w:r>
    </w:p>
    <w:p w:rsidR="00EE1059" w:rsidRDefault="00EE1059" w:rsidP="00EE1059">
      <w:pPr>
        <w:spacing w:after="0" w:line="240" w:lineRule="auto"/>
        <w:rPr>
          <w:rFonts w:ascii="Times New Roman" w:hAnsi="Times New Roman"/>
          <w:lang w:val="lt-LT"/>
        </w:rPr>
      </w:pPr>
    </w:p>
    <w:p w:rsidR="00EE1059" w:rsidRDefault="00EE1059" w:rsidP="00EE1059">
      <w:pPr>
        <w:spacing w:after="0" w:line="240" w:lineRule="auto"/>
        <w:rPr>
          <w:rFonts w:ascii="Times New Roman" w:eastAsia="Times New Roman" w:hAnsi="Times New Roman"/>
          <w:lang w:val="lt-LT"/>
        </w:rPr>
      </w:pPr>
      <w:r w:rsidRPr="001F6A6A">
        <w:rPr>
          <w:rFonts w:ascii="Times New Roman" w:hAnsi="Times New Roman"/>
          <w:lang w:val="lt-LT"/>
        </w:rPr>
        <w:t xml:space="preserve">Išsami informacija apie šį vaistą </w:t>
      </w:r>
      <w:r w:rsidRPr="001F6A6A">
        <w:rPr>
          <w:rFonts w:ascii="Times New Roman" w:eastAsia="Times New Roman" w:hAnsi="Times New Roman"/>
          <w:lang w:val="lt-LT"/>
        </w:rPr>
        <w:t xml:space="preserve">pateikiama Valstybinės vaistų kontrolės tarnybos prie Lietuvos Respublikos sveikatos apsaugos ministerijos </w:t>
      </w:r>
      <w:r w:rsidRPr="001F6A6A">
        <w:rPr>
          <w:rFonts w:ascii="Times New Roman" w:hAnsi="Times New Roman"/>
          <w:lang w:val="lt-LT"/>
        </w:rPr>
        <w:t>tinklalapyje</w:t>
      </w:r>
      <w:r w:rsidRPr="001F6A6A">
        <w:rPr>
          <w:rFonts w:ascii="Times New Roman" w:hAnsi="Times New Roman"/>
          <w:i/>
          <w:lang w:val="lt-LT"/>
        </w:rPr>
        <w:t xml:space="preserve"> </w:t>
      </w:r>
      <w:hyperlink r:id="rId8" w:history="1">
        <w:r w:rsidRPr="001F6A6A">
          <w:rPr>
            <w:rFonts w:ascii="Times New Roman" w:eastAsia="Times New Roman" w:hAnsi="Times New Roman"/>
            <w:color w:val="0000FF"/>
            <w:u w:val="single"/>
            <w:lang w:val="lt-LT"/>
          </w:rPr>
          <w:t>http://www.vvkt.lt/</w:t>
        </w:r>
      </w:hyperlink>
      <w:r w:rsidRPr="001F6A6A">
        <w:rPr>
          <w:rFonts w:ascii="Times New Roman" w:eastAsia="Times New Roman" w:hAnsi="Times New Roman"/>
          <w:lang w:val="lt-LT"/>
        </w:rPr>
        <w:t>.</w:t>
      </w:r>
    </w:p>
    <w:p w:rsidR="00EE1059" w:rsidRDefault="00EE1059" w:rsidP="00EE1059">
      <w:pPr>
        <w:spacing w:after="0" w:line="240" w:lineRule="auto"/>
        <w:rPr>
          <w:rFonts w:ascii="Times New Roman" w:eastAsia="Times New Roman" w:hAnsi="Times New Roman"/>
          <w:lang w:val="lt-LT"/>
        </w:rPr>
      </w:pPr>
    </w:p>
    <w:p w:rsidR="00EE1059" w:rsidRDefault="00EE1059" w:rsidP="00EE1059">
      <w:pPr>
        <w:spacing w:after="0" w:line="240" w:lineRule="auto"/>
        <w:rPr>
          <w:rFonts w:ascii="Times New Roman" w:eastAsia="Times New Roman" w:hAnsi="Times New Roman"/>
          <w:lang w:val="lt-LT"/>
        </w:rPr>
      </w:pPr>
    </w:p>
    <w:p w:rsidR="009041DB" w:rsidRDefault="009041DB">
      <w:bookmarkStart w:id="12" w:name="_GoBack"/>
      <w:bookmarkEnd w:id="12"/>
    </w:p>
    <w:sectPr w:rsidR="009041DB" w:rsidSect="00EB57BE">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D6" w:rsidRDefault="00EE1059" w:rsidP="00EB57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B13D6" w:rsidRDefault="00EE10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D6" w:rsidRPr="00984246" w:rsidRDefault="00EE1059" w:rsidP="00EB57BE">
    <w:pPr>
      <w:pStyle w:val="Porat"/>
      <w:framePr w:wrap="around" w:vAnchor="text" w:hAnchor="margin" w:xAlign="right" w:y="1"/>
      <w:rPr>
        <w:rStyle w:val="Puslapionumeris"/>
        <w:sz w:val="22"/>
        <w:szCs w:val="22"/>
      </w:rPr>
    </w:pPr>
    <w:r w:rsidRPr="00984246">
      <w:rPr>
        <w:rStyle w:val="Puslapionumeris"/>
        <w:sz w:val="22"/>
        <w:szCs w:val="22"/>
      </w:rPr>
      <w:fldChar w:fldCharType="begin"/>
    </w:r>
    <w:r w:rsidRPr="00984246">
      <w:rPr>
        <w:rStyle w:val="Puslapionumeris"/>
        <w:sz w:val="22"/>
        <w:szCs w:val="22"/>
      </w:rPr>
      <w:instrText xml:space="preserve">PAGE  </w:instrText>
    </w:r>
    <w:r w:rsidRPr="00984246">
      <w:rPr>
        <w:rStyle w:val="Puslapionumeris"/>
        <w:sz w:val="22"/>
        <w:szCs w:val="22"/>
      </w:rPr>
      <w:fldChar w:fldCharType="separate"/>
    </w:r>
    <w:r>
      <w:rPr>
        <w:rStyle w:val="Puslapionumeris"/>
        <w:noProof/>
        <w:sz w:val="22"/>
        <w:szCs w:val="22"/>
      </w:rPr>
      <w:t>5</w:t>
    </w:r>
    <w:r w:rsidRPr="00984246">
      <w:rPr>
        <w:rStyle w:val="Puslapionumeris"/>
        <w:sz w:val="22"/>
        <w:szCs w:val="22"/>
      </w:rPr>
      <w:fldChar w:fldCharType="end"/>
    </w:r>
  </w:p>
  <w:p w:rsidR="003B13D6" w:rsidRDefault="00EE105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D6" w:rsidRDefault="00EE10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T-EMEASMCA"/>
      <w:lvlText w:val="*"/>
      <w:lvlJc w:val="left"/>
      <w:rPr>
        <w:rFonts w:cs="Times New Roman"/>
      </w:rPr>
    </w:lvl>
  </w:abstractNum>
  <w:abstractNum w:abstractNumId="1" w15:restartNumberingAfterBreak="0">
    <w:nsid w:val="2BD30AB9"/>
    <w:multiLevelType w:val="hybridMultilevel"/>
    <w:tmpl w:val="0122CA70"/>
    <w:lvl w:ilvl="0" w:tplc="86A6F916">
      <w:start w:val="1"/>
      <w:numFmt w:val="bullet"/>
      <w:lvlRestart w:val="0"/>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9E0FFC"/>
    <w:multiLevelType w:val="hybridMultilevel"/>
    <w:tmpl w:val="9F1C6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1C2E88"/>
    <w:multiLevelType w:val="hybridMultilevel"/>
    <w:tmpl w:val="BBCAB786"/>
    <w:lvl w:ilvl="0" w:tplc="04270001">
      <w:start w:val="1"/>
      <w:numFmt w:val="bullet"/>
      <w:lvlText w:val=""/>
      <w:lvlJc w:val="left"/>
      <w:pPr>
        <w:ind w:left="693" w:hanging="360"/>
      </w:pPr>
      <w:rPr>
        <w:rFonts w:ascii="Symbol" w:hAnsi="Symbol" w:hint="default"/>
      </w:rPr>
    </w:lvl>
    <w:lvl w:ilvl="1" w:tplc="04270003" w:tentative="1">
      <w:start w:val="1"/>
      <w:numFmt w:val="bullet"/>
      <w:lvlText w:val="o"/>
      <w:lvlJc w:val="left"/>
      <w:pPr>
        <w:ind w:left="1413" w:hanging="360"/>
      </w:pPr>
      <w:rPr>
        <w:rFonts w:ascii="Courier New" w:hAnsi="Courier New" w:hint="default"/>
      </w:rPr>
    </w:lvl>
    <w:lvl w:ilvl="2" w:tplc="04270005" w:tentative="1">
      <w:start w:val="1"/>
      <w:numFmt w:val="bullet"/>
      <w:lvlText w:val=""/>
      <w:lvlJc w:val="left"/>
      <w:pPr>
        <w:ind w:left="2133" w:hanging="360"/>
      </w:pPr>
      <w:rPr>
        <w:rFonts w:ascii="Wingdings" w:hAnsi="Wingdings" w:hint="default"/>
      </w:rPr>
    </w:lvl>
    <w:lvl w:ilvl="3" w:tplc="04270001" w:tentative="1">
      <w:start w:val="1"/>
      <w:numFmt w:val="bullet"/>
      <w:lvlText w:val=""/>
      <w:lvlJc w:val="left"/>
      <w:pPr>
        <w:ind w:left="2853" w:hanging="360"/>
      </w:pPr>
      <w:rPr>
        <w:rFonts w:ascii="Symbol" w:hAnsi="Symbol" w:hint="default"/>
      </w:rPr>
    </w:lvl>
    <w:lvl w:ilvl="4" w:tplc="04270003" w:tentative="1">
      <w:start w:val="1"/>
      <w:numFmt w:val="bullet"/>
      <w:lvlText w:val="o"/>
      <w:lvlJc w:val="left"/>
      <w:pPr>
        <w:ind w:left="3573" w:hanging="360"/>
      </w:pPr>
      <w:rPr>
        <w:rFonts w:ascii="Courier New" w:hAnsi="Courier New" w:hint="default"/>
      </w:rPr>
    </w:lvl>
    <w:lvl w:ilvl="5" w:tplc="04270005" w:tentative="1">
      <w:start w:val="1"/>
      <w:numFmt w:val="bullet"/>
      <w:lvlText w:val=""/>
      <w:lvlJc w:val="left"/>
      <w:pPr>
        <w:ind w:left="4293" w:hanging="360"/>
      </w:pPr>
      <w:rPr>
        <w:rFonts w:ascii="Wingdings" w:hAnsi="Wingdings" w:hint="default"/>
      </w:rPr>
    </w:lvl>
    <w:lvl w:ilvl="6" w:tplc="04270001" w:tentative="1">
      <w:start w:val="1"/>
      <w:numFmt w:val="bullet"/>
      <w:lvlText w:val=""/>
      <w:lvlJc w:val="left"/>
      <w:pPr>
        <w:ind w:left="5013" w:hanging="360"/>
      </w:pPr>
      <w:rPr>
        <w:rFonts w:ascii="Symbol" w:hAnsi="Symbol" w:hint="default"/>
      </w:rPr>
    </w:lvl>
    <w:lvl w:ilvl="7" w:tplc="04270003" w:tentative="1">
      <w:start w:val="1"/>
      <w:numFmt w:val="bullet"/>
      <w:lvlText w:val="o"/>
      <w:lvlJc w:val="left"/>
      <w:pPr>
        <w:ind w:left="5733" w:hanging="360"/>
      </w:pPr>
      <w:rPr>
        <w:rFonts w:ascii="Courier New" w:hAnsi="Courier New" w:hint="default"/>
      </w:rPr>
    </w:lvl>
    <w:lvl w:ilvl="8" w:tplc="04270005" w:tentative="1">
      <w:start w:val="1"/>
      <w:numFmt w:val="bullet"/>
      <w:lvlText w:val=""/>
      <w:lvlJc w:val="left"/>
      <w:pPr>
        <w:ind w:left="6453" w:hanging="360"/>
      </w:pPr>
      <w:rPr>
        <w:rFonts w:ascii="Wingdings" w:hAnsi="Wingdings" w:hint="default"/>
      </w:rPr>
    </w:lvl>
  </w:abstractNum>
  <w:abstractNum w:abstractNumId="4" w15:restartNumberingAfterBreak="0">
    <w:nsid w:val="66B15ED1"/>
    <w:multiLevelType w:val="hybridMultilevel"/>
    <w:tmpl w:val="668EAF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T-EMEASMCA"/>
        <w:lvlText w:val="-"/>
        <w:legacy w:legacy="1" w:legacySpace="0" w:legacyIndent="360"/>
        <w:lvlJc w:val="left"/>
        <w:pPr>
          <w:ind w:left="360" w:hanging="360"/>
        </w:pPr>
      </w:lvl>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59"/>
    <w:rsid w:val="00234094"/>
    <w:rsid w:val="002A211A"/>
    <w:rsid w:val="00344695"/>
    <w:rsid w:val="00356AB3"/>
    <w:rsid w:val="004216A4"/>
    <w:rsid w:val="006860E9"/>
    <w:rsid w:val="009041DB"/>
    <w:rsid w:val="00975D35"/>
    <w:rsid w:val="00D9054B"/>
    <w:rsid w:val="00D95EFF"/>
    <w:rsid w:val="00EE1059"/>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EA1C0-0286-4AB0-96B0-4CBC82D7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1059"/>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rsid w:val="00EE1059"/>
  </w:style>
  <w:style w:type="paragraph" w:customStyle="1" w:styleId="BT-EMEASMCA">
    <w:name w:val="BT- EMEA_SMCA"/>
    <w:basedOn w:val="prastasis"/>
    <w:autoRedefine/>
    <w:rsid w:val="00EE1059"/>
    <w:pPr>
      <w:numPr>
        <w:numId w:val="1"/>
      </w:numPr>
      <w:spacing w:after="0" w:line="240" w:lineRule="auto"/>
    </w:pPr>
    <w:rPr>
      <w:noProof/>
      <w:szCs w:val="20"/>
      <w:lang w:val="lt-LT" w:eastAsia="lt-LT"/>
    </w:rPr>
  </w:style>
  <w:style w:type="paragraph" w:styleId="Antrats">
    <w:name w:val="header"/>
    <w:basedOn w:val="prastasis"/>
    <w:link w:val="AntratsDiagrama"/>
    <w:rsid w:val="00EE1059"/>
    <w:pPr>
      <w:tabs>
        <w:tab w:val="center" w:pos="4819"/>
        <w:tab w:val="right" w:pos="9638"/>
      </w:tabs>
      <w:spacing w:after="0" w:line="240" w:lineRule="auto"/>
    </w:pPr>
    <w:rPr>
      <w:rFonts w:ascii="Times New Roman" w:hAnsi="Times New Roman"/>
      <w:sz w:val="20"/>
      <w:szCs w:val="20"/>
      <w:lang w:val="lt-LT" w:eastAsia="lt-LT"/>
    </w:rPr>
  </w:style>
  <w:style w:type="character" w:customStyle="1" w:styleId="AntratsDiagrama">
    <w:name w:val="Antraštės Diagrama"/>
    <w:basedOn w:val="Numatytasispastraiposriftas"/>
    <w:link w:val="Antrats"/>
    <w:rsid w:val="00EE1059"/>
    <w:rPr>
      <w:rFonts w:ascii="Times New Roman" w:eastAsia="Calibri" w:hAnsi="Times New Roman" w:cs="Times New Roman"/>
      <w:sz w:val="20"/>
      <w:szCs w:val="20"/>
      <w:lang w:eastAsia="lt-LT"/>
    </w:rPr>
  </w:style>
  <w:style w:type="paragraph" w:styleId="Porat">
    <w:name w:val="footer"/>
    <w:basedOn w:val="prastasis"/>
    <w:link w:val="PoratDiagrama"/>
    <w:rsid w:val="00EE1059"/>
    <w:pPr>
      <w:tabs>
        <w:tab w:val="center" w:pos="4819"/>
        <w:tab w:val="right" w:pos="9638"/>
      </w:tabs>
      <w:spacing w:after="0" w:line="240" w:lineRule="auto"/>
    </w:pPr>
    <w:rPr>
      <w:rFonts w:ascii="Times New Roman" w:hAnsi="Times New Roman"/>
      <w:sz w:val="20"/>
      <w:szCs w:val="20"/>
      <w:lang w:val="lt-LT" w:eastAsia="lt-LT"/>
    </w:rPr>
  </w:style>
  <w:style w:type="character" w:customStyle="1" w:styleId="PoratDiagrama">
    <w:name w:val="Poraštė Diagrama"/>
    <w:basedOn w:val="Numatytasispastraiposriftas"/>
    <w:link w:val="Porat"/>
    <w:rsid w:val="00EE1059"/>
    <w:rPr>
      <w:rFonts w:ascii="Times New Roman" w:eastAsia="Calibri" w:hAnsi="Times New Roman" w:cs="Times New Roman"/>
      <w:sz w:val="20"/>
      <w:szCs w:val="20"/>
      <w:lang w:eastAsia="lt-LT"/>
    </w:rPr>
  </w:style>
  <w:style w:type="paragraph" w:styleId="Betarp">
    <w:name w:val="No Spacing"/>
    <w:uiPriority w:val="1"/>
    <w:qFormat/>
    <w:rsid w:val="00EE1059"/>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6949</Words>
  <Characters>3961</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2022-11-30T08:33:00Z</dcterms:created>
  <dcterms:modified xsi:type="dcterms:W3CDTF">2022-11-30T08:33:00Z</dcterms:modified>
</cp:coreProperties>
</file>