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79E" w:rsidRPr="001F6A6A" w:rsidRDefault="00D5479E" w:rsidP="00D5479E">
      <w:pPr>
        <w:spacing w:after="0" w:line="240" w:lineRule="auto"/>
        <w:jc w:val="center"/>
        <w:rPr>
          <w:rFonts w:ascii="Times New Roman" w:eastAsia="Times New Roman" w:hAnsi="Times New Roman"/>
          <w:b/>
          <w:lang w:val="lt-LT"/>
        </w:rPr>
      </w:pPr>
      <w:r w:rsidRPr="001F6A6A">
        <w:rPr>
          <w:rFonts w:ascii="Times New Roman" w:eastAsia="Times New Roman" w:hAnsi="Times New Roman"/>
          <w:b/>
          <w:lang w:val="lt-LT"/>
        </w:rPr>
        <w:t>Pakuotės lapelis: informacija pacientui</w:t>
      </w:r>
    </w:p>
    <w:p w:rsidR="00D5479E" w:rsidRPr="001F6A6A" w:rsidRDefault="00D5479E" w:rsidP="00D5479E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/>
          <w:b/>
          <w:lang w:val="lt-LT"/>
        </w:rPr>
      </w:pPr>
    </w:p>
    <w:p w:rsidR="00D5479E" w:rsidRPr="001F6A6A" w:rsidRDefault="00D5479E" w:rsidP="00D5479E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/>
          <w:lang w:val="lt-LT"/>
        </w:rPr>
      </w:pPr>
      <w:proofErr w:type="spellStart"/>
      <w:r w:rsidRPr="001F6A6A">
        <w:rPr>
          <w:rFonts w:ascii="Times New Roman" w:eastAsia="Times New Roman" w:hAnsi="Times New Roman"/>
          <w:b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b/>
          <w:lang w:val="lt-LT"/>
        </w:rPr>
        <w:t xml:space="preserve"> 250 mg/5 ml milteliai geriamajai suspensijai</w:t>
      </w:r>
    </w:p>
    <w:p w:rsidR="00D5479E" w:rsidRPr="001F6A6A" w:rsidRDefault="00D5479E" w:rsidP="00D5479E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/>
          <w:lang w:val="lt-LT"/>
        </w:rPr>
      </w:pPr>
      <w:proofErr w:type="spellStart"/>
      <w:r>
        <w:rPr>
          <w:rFonts w:ascii="Times New Roman" w:eastAsia="Times New Roman" w:hAnsi="Times New Roman"/>
          <w:lang w:val="lt-LT"/>
        </w:rPr>
        <w:t>c</w:t>
      </w:r>
      <w:r w:rsidRPr="001F6A6A">
        <w:rPr>
          <w:rFonts w:ascii="Times New Roman" w:eastAsia="Times New Roman" w:hAnsi="Times New Roman"/>
          <w:lang w:val="lt-LT"/>
        </w:rPr>
        <w:t>efprozilis</w:t>
      </w:r>
      <w:proofErr w:type="spellEnd"/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b/>
          <w:lang w:val="lt-LT"/>
        </w:rPr>
        <w:t>Atidžiai perskaitykite visą šį lapelį, prieš pradėdami vartoti vaistą, nes jame pateikiama Jums svarbi informacija.</w:t>
      </w:r>
    </w:p>
    <w:p w:rsidR="00D5479E" w:rsidRPr="00CA10D2" w:rsidRDefault="00D5479E" w:rsidP="00D5479E">
      <w:pPr>
        <w:spacing w:after="0" w:line="240" w:lineRule="auto"/>
        <w:ind w:left="709" w:hanging="709"/>
        <w:rPr>
          <w:rFonts w:ascii="Times New Roman" w:hAnsi="Times New Roman"/>
          <w:lang w:val="lt-LT"/>
        </w:rPr>
      </w:pPr>
      <w:r w:rsidRPr="00CA10D2">
        <w:rPr>
          <w:rFonts w:ascii="Times New Roman" w:hAnsi="Times New Roman"/>
          <w:lang w:val="lt-LT"/>
        </w:rPr>
        <w:t>-</w:t>
      </w:r>
      <w:r w:rsidRPr="00CA10D2">
        <w:rPr>
          <w:rFonts w:ascii="Times New Roman" w:hAnsi="Times New Roman"/>
          <w:lang w:val="lt-LT"/>
        </w:rPr>
        <w:tab/>
        <w:t>Neišmeskite šio lapelio, nes vėl gali prireikti jį perskaityti.</w:t>
      </w:r>
    </w:p>
    <w:p w:rsidR="00D5479E" w:rsidRPr="00CA10D2" w:rsidRDefault="00D5479E" w:rsidP="00D5479E">
      <w:pPr>
        <w:spacing w:after="0" w:line="240" w:lineRule="auto"/>
        <w:ind w:left="709" w:hanging="709"/>
        <w:rPr>
          <w:rFonts w:ascii="Times New Roman" w:hAnsi="Times New Roman"/>
          <w:lang w:val="lt-LT"/>
        </w:rPr>
      </w:pPr>
      <w:r w:rsidRPr="00CA10D2">
        <w:rPr>
          <w:rFonts w:ascii="Times New Roman" w:hAnsi="Times New Roman"/>
          <w:lang w:val="lt-LT"/>
        </w:rPr>
        <w:t>-</w:t>
      </w:r>
      <w:r w:rsidRPr="00CA10D2">
        <w:rPr>
          <w:rFonts w:ascii="Times New Roman" w:hAnsi="Times New Roman"/>
          <w:lang w:val="lt-LT"/>
        </w:rPr>
        <w:tab/>
        <w:t>Jeigu kiltų daugiau klausimų, kreipkitės į gydytoją arba vaistininką.</w:t>
      </w:r>
    </w:p>
    <w:p w:rsidR="00D5479E" w:rsidRPr="006447CF" w:rsidRDefault="00D5479E" w:rsidP="00D5479E">
      <w:pPr>
        <w:spacing w:after="0" w:line="240" w:lineRule="auto"/>
        <w:ind w:left="720" w:hanging="720"/>
        <w:rPr>
          <w:rFonts w:ascii="Times New Roman" w:eastAsia="Times New Roman" w:hAnsi="Times New Roman"/>
        </w:rPr>
      </w:pPr>
      <w:r w:rsidRPr="006447CF">
        <w:rPr>
          <w:rFonts w:ascii="Times New Roman" w:eastAsia="Times New Roman" w:hAnsi="Times New Roman"/>
        </w:rPr>
        <w:t>-</w:t>
      </w:r>
      <w:r w:rsidRPr="006447CF">
        <w:rPr>
          <w:rFonts w:ascii="Times New Roman" w:eastAsia="Times New Roman" w:hAnsi="Times New Roman"/>
        </w:rPr>
        <w:tab/>
      </w:r>
      <w:proofErr w:type="spellStart"/>
      <w:r w:rsidRPr="006447CF">
        <w:rPr>
          <w:rFonts w:ascii="Times New Roman" w:eastAsia="Times New Roman" w:hAnsi="Times New Roman"/>
        </w:rPr>
        <w:t>Šis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vaistas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skirtas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tik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Jums</w:t>
      </w:r>
      <w:proofErr w:type="spellEnd"/>
      <w:r w:rsidRPr="006447CF">
        <w:rPr>
          <w:rFonts w:ascii="Times New Roman" w:eastAsia="Times New Roman" w:hAnsi="Times New Roman"/>
        </w:rPr>
        <w:t xml:space="preserve">, </w:t>
      </w:r>
      <w:proofErr w:type="spellStart"/>
      <w:r w:rsidRPr="006447CF">
        <w:rPr>
          <w:rFonts w:ascii="Times New Roman" w:eastAsia="Times New Roman" w:hAnsi="Times New Roman"/>
        </w:rPr>
        <w:t>todėl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kitiems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žmonėms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gramStart"/>
      <w:r w:rsidRPr="006447CF">
        <w:rPr>
          <w:rFonts w:ascii="Times New Roman" w:eastAsia="Times New Roman" w:hAnsi="Times New Roman"/>
        </w:rPr>
        <w:t>jo</w:t>
      </w:r>
      <w:proofErr w:type="gram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duoti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negalima</w:t>
      </w:r>
      <w:proofErr w:type="spellEnd"/>
      <w:r w:rsidRPr="006447CF">
        <w:rPr>
          <w:rFonts w:ascii="Times New Roman" w:eastAsia="Times New Roman" w:hAnsi="Times New Roman"/>
        </w:rPr>
        <w:t xml:space="preserve">. </w:t>
      </w:r>
      <w:proofErr w:type="spellStart"/>
      <w:r w:rsidRPr="006447CF">
        <w:rPr>
          <w:rFonts w:ascii="Times New Roman" w:eastAsia="Times New Roman" w:hAnsi="Times New Roman"/>
        </w:rPr>
        <w:t>Vaistas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gali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jiems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pakenkti</w:t>
      </w:r>
      <w:proofErr w:type="spellEnd"/>
      <w:r w:rsidRPr="006447CF">
        <w:rPr>
          <w:rFonts w:ascii="Times New Roman" w:eastAsia="Times New Roman" w:hAnsi="Times New Roman"/>
        </w:rPr>
        <w:t xml:space="preserve"> (net </w:t>
      </w:r>
      <w:proofErr w:type="spellStart"/>
      <w:r w:rsidRPr="006447CF">
        <w:rPr>
          <w:rFonts w:ascii="Times New Roman" w:eastAsia="Times New Roman" w:hAnsi="Times New Roman"/>
        </w:rPr>
        <w:t>tiems</w:t>
      </w:r>
      <w:proofErr w:type="spellEnd"/>
      <w:r w:rsidRPr="006447CF">
        <w:rPr>
          <w:rFonts w:ascii="Times New Roman" w:eastAsia="Times New Roman" w:hAnsi="Times New Roman"/>
        </w:rPr>
        <w:t xml:space="preserve">, </w:t>
      </w:r>
      <w:proofErr w:type="spellStart"/>
      <w:r w:rsidRPr="006447CF">
        <w:rPr>
          <w:rFonts w:ascii="Times New Roman" w:eastAsia="Times New Roman" w:hAnsi="Times New Roman"/>
        </w:rPr>
        <w:t>kurių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ligos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požymiai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yra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tokie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patys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kaip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Jūsų</w:t>
      </w:r>
      <w:proofErr w:type="spellEnd"/>
      <w:r w:rsidRPr="006447CF">
        <w:rPr>
          <w:rFonts w:ascii="Times New Roman" w:eastAsia="Times New Roman" w:hAnsi="Times New Roman"/>
        </w:rPr>
        <w:t>).</w:t>
      </w:r>
    </w:p>
    <w:p w:rsidR="00D5479E" w:rsidRPr="006447CF" w:rsidRDefault="00D5479E" w:rsidP="00D5479E">
      <w:pPr>
        <w:spacing w:after="0" w:line="240" w:lineRule="auto"/>
        <w:ind w:left="720" w:hanging="720"/>
        <w:rPr>
          <w:rFonts w:ascii="Times New Roman" w:eastAsia="Times New Roman" w:hAnsi="Times New Roman"/>
        </w:rPr>
      </w:pPr>
      <w:r w:rsidRPr="006447CF">
        <w:rPr>
          <w:rFonts w:ascii="Times New Roman" w:eastAsia="Times New Roman" w:hAnsi="Times New Roman"/>
        </w:rPr>
        <w:t>-</w:t>
      </w:r>
      <w:r w:rsidRPr="006447CF">
        <w:rPr>
          <w:rFonts w:ascii="Times New Roman" w:eastAsia="Times New Roman" w:hAnsi="Times New Roman"/>
        </w:rPr>
        <w:tab/>
      </w:r>
      <w:proofErr w:type="spellStart"/>
      <w:r w:rsidRPr="006447CF">
        <w:rPr>
          <w:rFonts w:ascii="Times New Roman" w:eastAsia="Times New Roman" w:hAnsi="Times New Roman"/>
        </w:rPr>
        <w:t>Jeigu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pasireiškė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šalutinis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poveikis</w:t>
      </w:r>
      <w:proofErr w:type="spellEnd"/>
      <w:r w:rsidRPr="006447CF">
        <w:rPr>
          <w:rFonts w:ascii="Times New Roman" w:eastAsia="Times New Roman" w:hAnsi="Times New Roman"/>
        </w:rPr>
        <w:t xml:space="preserve"> (net </w:t>
      </w:r>
      <w:proofErr w:type="spellStart"/>
      <w:r w:rsidRPr="006447CF">
        <w:rPr>
          <w:rFonts w:ascii="Times New Roman" w:eastAsia="Times New Roman" w:hAnsi="Times New Roman"/>
        </w:rPr>
        <w:t>jeigu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jis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šiame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lapelyje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nenurodytas</w:t>
      </w:r>
      <w:proofErr w:type="spellEnd"/>
      <w:r w:rsidRPr="006447CF">
        <w:rPr>
          <w:rFonts w:ascii="Times New Roman" w:eastAsia="Times New Roman" w:hAnsi="Times New Roman"/>
        </w:rPr>
        <w:t xml:space="preserve">), </w:t>
      </w:r>
      <w:proofErr w:type="spellStart"/>
      <w:r w:rsidRPr="006447CF">
        <w:rPr>
          <w:rFonts w:ascii="Times New Roman" w:eastAsia="Times New Roman" w:hAnsi="Times New Roman"/>
        </w:rPr>
        <w:t>kreipkitės</w:t>
      </w:r>
      <w:proofErr w:type="spellEnd"/>
      <w:r w:rsidRPr="006447CF">
        <w:rPr>
          <w:rFonts w:ascii="Times New Roman" w:eastAsia="Times New Roman" w:hAnsi="Times New Roman"/>
        </w:rPr>
        <w:t xml:space="preserve"> į </w:t>
      </w:r>
      <w:proofErr w:type="spellStart"/>
      <w:r w:rsidRPr="006447CF">
        <w:rPr>
          <w:rFonts w:ascii="Times New Roman" w:eastAsia="Times New Roman" w:hAnsi="Times New Roman"/>
        </w:rPr>
        <w:t>gydytoją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arba</w:t>
      </w:r>
      <w:proofErr w:type="spellEnd"/>
      <w:r w:rsidRPr="006447CF">
        <w:rPr>
          <w:rFonts w:ascii="Times New Roman" w:eastAsia="Times New Roman" w:hAnsi="Times New Roman"/>
        </w:rPr>
        <w:t xml:space="preserve"> </w:t>
      </w:r>
      <w:proofErr w:type="spellStart"/>
      <w:r w:rsidRPr="006447CF">
        <w:rPr>
          <w:rFonts w:ascii="Times New Roman" w:eastAsia="Times New Roman" w:hAnsi="Times New Roman"/>
        </w:rPr>
        <w:t>vaistininką</w:t>
      </w:r>
      <w:proofErr w:type="spellEnd"/>
      <w:r w:rsidRPr="006447CF">
        <w:rPr>
          <w:rFonts w:ascii="Times New Roman" w:eastAsia="Times New Roman" w:hAnsi="Times New Roman"/>
        </w:rPr>
        <w:t xml:space="preserve">. </w:t>
      </w:r>
      <w:proofErr w:type="spellStart"/>
      <w:r w:rsidRPr="006447CF">
        <w:rPr>
          <w:rFonts w:ascii="Times New Roman" w:eastAsia="Times New Roman" w:hAnsi="Times New Roman"/>
        </w:rPr>
        <w:t>Žr</w:t>
      </w:r>
      <w:proofErr w:type="spellEnd"/>
      <w:r w:rsidRPr="006447CF">
        <w:rPr>
          <w:rFonts w:ascii="Times New Roman" w:eastAsia="Times New Roman" w:hAnsi="Times New Roman"/>
        </w:rPr>
        <w:t xml:space="preserve">. 4 </w:t>
      </w:r>
      <w:proofErr w:type="spellStart"/>
      <w:r w:rsidRPr="006447CF">
        <w:rPr>
          <w:rFonts w:ascii="Times New Roman" w:eastAsia="Times New Roman" w:hAnsi="Times New Roman"/>
        </w:rPr>
        <w:t>skyrių</w:t>
      </w:r>
      <w:proofErr w:type="spellEnd"/>
      <w:r w:rsidRPr="006447CF">
        <w:rPr>
          <w:rFonts w:ascii="Times New Roman" w:eastAsia="Times New Roman" w:hAnsi="Times New Roman"/>
        </w:rPr>
        <w:t>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r w:rsidRPr="001F6A6A">
        <w:rPr>
          <w:rFonts w:ascii="Times New Roman" w:hAnsi="Times New Roman"/>
          <w:b/>
          <w:noProof/>
          <w:lang w:val="lt-LT" w:eastAsia="lt-LT"/>
        </w:rPr>
        <w:t>Apie ką rašoma šiame lapelyje?</w:t>
      </w: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b/>
          <w:noProof/>
          <w:lang w:val="lt-LT" w:eastAsia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1.</w:t>
      </w:r>
      <w:r w:rsidRPr="001F6A6A">
        <w:rPr>
          <w:rFonts w:ascii="Times New Roman" w:eastAsia="Times New Roman" w:hAnsi="Times New Roman"/>
          <w:lang w:val="lt-LT"/>
        </w:rPr>
        <w:tab/>
        <w:t xml:space="preserve">Kas yra </w:t>
      </w:r>
      <w:r w:rsidRPr="001F6A6A">
        <w:rPr>
          <w:rFonts w:ascii="Times New Roman" w:eastAsia="Times New Roman" w:hAnsi="Times New Roman"/>
          <w:noProof/>
          <w:lang w:val="lt-LT"/>
        </w:rPr>
        <w:t xml:space="preserve">Cefzil </w:t>
      </w:r>
      <w:r w:rsidRPr="001F6A6A">
        <w:rPr>
          <w:rFonts w:ascii="Times New Roman" w:eastAsia="Times New Roman" w:hAnsi="Times New Roman"/>
          <w:lang w:val="lt-LT"/>
        </w:rPr>
        <w:t>ir kam jis vartojamas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2.</w:t>
      </w:r>
      <w:r w:rsidRPr="001F6A6A">
        <w:rPr>
          <w:rFonts w:ascii="Times New Roman" w:eastAsia="Times New Roman" w:hAnsi="Times New Roman"/>
          <w:lang w:val="lt-LT"/>
        </w:rPr>
        <w:tab/>
        <w:t xml:space="preserve">Kas žinotina prieš vartojant </w:t>
      </w:r>
      <w:r w:rsidRPr="001F6A6A">
        <w:rPr>
          <w:rFonts w:ascii="Times New Roman" w:eastAsia="Times New Roman" w:hAnsi="Times New Roman"/>
          <w:noProof/>
          <w:lang w:val="lt-LT"/>
        </w:rPr>
        <w:t>Cefzil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3.</w:t>
      </w:r>
      <w:r w:rsidRPr="001F6A6A">
        <w:rPr>
          <w:rFonts w:ascii="Times New Roman" w:eastAsia="Times New Roman" w:hAnsi="Times New Roman"/>
          <w:lang w:val="lt-LT"/>
        </w:rPr>
        <w:tab/>
        <w:t xml:space="preserve">Kaip vartoti </w:t>
      </w:r>
      <w:r w:rsidRPr="001F6A6A">
        <w:rPr>
          <w:rFonts w:ascii="Times New Roman" w:eastAsia="Times New Roman" w:hAnsi="Times New Roman"/>
          <w:noProof/>
          <w:lang w:val="lt-LT"/>
        </w:rPr>
        <w:t>Cefzil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4.</w:t>
      </w:r>
      <w:r w:rsidRPr="001F6A6A">
        <w:rPr>
          <w:rFonts w:ascii="Times New Roman" w:eastAsia="Times New Roman" w:hAnsi="Times New Roman"/>
          <w:lang w:val="lt-LT"/>
        </w:rPr>
        <w:tab/>
        <w:t>Galimas šalutinis poveikis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5.</w:t>
      </w:r>
      <w:r w:rsidRPr="001F6A6A">
        <w:rPr>
          <w:rFonts w:ascii="Times New Roman" w:eastAsia="Times New Roman" w:hAnsi="Times New Roman"/>
          <w:lang w:val="lt-LT"/>
        </w:rPr>
        <w:tab/>
        <w:t xml:space="preserve">Kaip laikyti </w:t>
      </w:r>
      <w:r w:rsidRPr="001F6A6A">
        <w:rPr>
          <w:rFonts w:ascii="Times New Roman" w:eastAsia="Times New Roman" w:hAnsi="Times New Roman"/>
          <w:noProof/>
          <w:lang w:val="lt-LT"/>
        </w:rPr>
        <w:t>Cefzil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6.</w:t>
      </w:r>
      <w:r w:rsidRPr="001F6A6A">
        <w:rPr>
          <w:rFonts w:ascii="Times New Roman" w:eastAsia="Times New Roman" w:hAnsi="Times New Roman"/>
          <w:lang w:val="lt-LT"/>
        </w:rPr>
        <w:tab/>
        <w:t>Pakuotės turinys ir kita informacija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ind w:left="567" w:hanging="567"/>
        <w:outlineLvl w:val="3"/>
        <w:rPr>
          <w:rFonts w:ascii="Times New Roman" w:hAnsi="Times New Roman"/>
          <w:b/>
          <w:noProof/>
          <w:lang w:val="lt-LT" w:eastAsia="lt-LT"/>
        </w:rPr>
      </w:pPr>
      <w:bookmarkStart w:id="0" w:name="_Toc129243139"/>
      <w:bookmarkStart w:id="1" w:name="_Toc129243264"/>
      <w:r w:rsidRPr="001F6A6A">
        <w:rPr>
          <w:rFonts w:ascii="Times New Roman" w:hAnsi="Times New Roman"/>
          <w:b/>
          <w:noProof/>
          <w:lang w:val="lt-LT" w:eastAsia="lt-LT"/>
        </w:rPr>
        <w:t>1.</w:t>
      </w:r>
      <w:r w:rsidRPr="001F6A6A">
        <w:rPr>
          <w:rFonts w:ascii="Times New Roman" w:hAnsi="Times New Roman"/>
          <w:b/>
          <w:noProof/>
          <w:lang w:val="lt-LT" w:eastAsia="lt-LT"/>
        </w:rPr>
        <w:tab/>
        <w:t>Kas yra Cefzil ir kam jis vartojamas</w:t>
      </w:r>
      <w:bookmarkEnd w:id="0"/>
      <w:bookmarkEnd w:id="1"/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yra antibiotikas, kuris priklauso vaistų, vadinamų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cefalosporinais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, grupei. Tyrimai parodė, kad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cefalosporinai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pažeidžia bakterijos ląstelės membraną ir tuo būdu suardo bakteriją. Prieš pradedant gydymą gydytojas gali atlikti ligą sukėlusio mikroorganizmo jautrumo šiam vaistui tyrimus.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vartojamas šioms jam jautrių sukėlėjų sukeltoms infekcinėms ligoms gydyti:</w:t>
      </w:r>
    </w:p>
    <w:p w:rsidR="00D5479E" w:rsidRPr="001F6A6A" w:rsidRDefault="00D5479E" w:rsidP="00D5479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 xml:space="preserve">odos ir poodinio audinio pūlinėms ligoms (jos vadinamos </w:t>
      </w:r>
      <w:proofErr w:type="spellStart"/>
      <w:r w:rsidRPr="001F6A6A">
        <w:rPr>
          <w:rFonts w:ascii="Times New Roman" w:eastAsia="Times New Roman" w:hAnsi="Times New Roman"/>
          <w:lang w:val="lt-LT"/>
        </w:rPr>
        <w:t>impetiga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, </w:t>
      </w:r>
      <w:proofErr w:type="spellStart"/>
      <w:r w:rsidRPr="001F6A6A">
        <w:rPr>
          <w:rFonts w:ascii="Times New Roman" w:eastAsia="Times New Roman" w:hAnsi="Times New Roman"/>
          <w:lang w:val="lt-LT"/>
        </w:rPr>
        <w:t>piodermija</w:t>
      </w:r>
      <w:proofErr w:type="spellEnd"/>
      <w:r w:rsidRPr="001F6A6A">
        <w:rPr>
          <w:rFonts w:ascii="Times New Roman" w:eastAsia="Times New Roman" w:hAnsi="Times New Roman"/>
          <w:lang w:val="lt-LT"/>
        </w:rPr>
        <w:t>, pūliniu);</w:t>
      </w:r>
    </w:p>
    <w:p w:rsidR="00D5479E" w:rsidRPr="001F6A6A" w:rsidRDefault="00D5479E" w:rsidP="00D5479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viršutinių kvėpavimo takų infekcinėms ligoms (prienosinių ančių uždegimui – sinusitui, vidurinės ausies uždegimui);</w:t>
      </w:r>
    </w:p>
    <w:p w:rsidR="00D5479E" w:rsidRPr="001F6A6A" w:rsidRDefault="00D5479E" w:rsidP="00D5479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apatinių kvėpavimo takų infekcinėms ligoms (paūmėjusiam lėtiniam bronchitui, plaučių uždegimui);</w:t>
      </w:r>
    </w:p>
    <w:p w:rsidR="00D5479E" w:rsidRPr="001F6A6A" w:rsidRDefault="00D5479E" w:rsidP="00D5479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nekomplikuotoms šlapimo takų infekcinėms ligoms (ūminiam šlapimo pūslės uždegimui).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ind w:left="567" w:hanging="567"/>
        <w:outlineLvl w:val="3"/>
        <w:rPr>
          <w:rFonts w:ascii="Times New Roman" w:hAnsi="Times New Roman"/>
          <w:b/>
          <w:noProof/>
          <w:lang w:val="lt-LT" w:eastAsia="lt-LT"/>
        </w:rPr>
      </w:pPr>
      <w:bookmarkStart w:id="2" w:name="_Toc129243140"/>
      <w:bookmarkStart w:id="3" w:name="_Toc129243265"/>
      <w:r w:rsidRPr="001F6A6A">
        <w:rPr>
          <w:rFonts w:ascii="Times New Roman" w:hAnsi="Times New Roman"/>
          <w:b/>
          <w:noProof/>
          <w:lang w:val="lt-LT" w:eastAsia="lt-LT"/>
        </w:rPr>
        <w:t>2.</w:t>
      </w:r>
      <w:r w:rsidRPr="001F6A6A">
        <w:rPr>
          <w:rFonts w:ascii="Times New Roman" w:hAnsi="Times New Roman"/>
          <w:b/>
          <w:noProof/>
          <w:lang w:val="lt-LT" w:eastAsia="lt-LT"/>
        </w:rPr>
        <w:tab/>
        <w:t>Kas žinotina prieš vartojant Cefzil</w:t>
      </w:r>
      <w:bookmarkEnd w:id="2"/>
      <w:bookmarkEnd w:id="3"/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proofErr w:type="spellStart"/>
      <w:r w:rsidRPr="001F6A6A">
        <w:rPr>
          <w:rFonts w:ascii="Times New Roman" w:eastAsia="Times New Roman" w:hAnsi="Times New Roman"/>
          <w:b/>
          <w:bCs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b/>
          <w:bCs/>
          <w:lang w:val="lt-LT"/>
        </w:rPr>
        <w:t xml:space="preserve"> vartoti </w:t>
      </w:r>
      <w:r>
        <w:rPr>
          <w:rFonts w:ascii="Times New Roman" w:eastAsia="Times New Roman" w:hAnsi="Times New Roman"/>
          <w:b/>
          <w:bCs/>
          <w:lang w:val="lt-LT"/>
        </w:rPr>
        <w:t>draudžiama</w:t>
      </w:r>
      <w:r w:rsidRPr="001F6A6A">
        <w:rPr>
          <w:rFonts w:ascii="Times New Roman" w:eastAsia="Times New Roman" w:hAnsi="Times New Roman"/>
          <w:b/>
          <w:bCs/>
          <w:lang w:val="lt-LT"/>
        </w:rPr>
        <w:t>:</w:t>
      </w:r>
    </w:p>
    <w:p w:rsidR="00D5479E" w:rsidRPr="001F6A6A" w:rsidRDefault="00D5479E" w:rsidP="00D5479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 xml:space="preserve">jeigu yra alergija (padidėjęs jautrumas)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cefproziliui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arba bet kuriai pagalbinei šio vaisto medžiagai (jos išvardytos 6 skyriuje);</w:t>
      </w:r>
    </w:p>
    <w:p w:rsidR="00D5479E" w:rsidRPr="001F6A6A" w:rsidRDefault="00D5479E" w:rsidP="00D5479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 xml:space="preserve">jeigu yra alergija (padidėjęs jautrumas) bet kuriam kitam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cefalosporinų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grupės antibiotikui.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r w:rsidRPr="001F6A6A">
        <w:rPr>
          <w:rFonts w:ascii="Times New Roman" w:eastAsia="Times New Roman" w:hAnsi="Times New Roman"/>
          <w:b/>
          <w:noProof/>
          <w:lang w:val="lt-LT" w:eastAsia="lt-LT"/>
        </w:rPr>
        <w:t>Įspėjimai ir atsargumo priemonės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 xml:space="preserve">Pasitarkite su gydytoju, prieš pradėdami vartoti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>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 xml:space="preserve">Specialių atsargumo priemonių vartojant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reikia:</w:t>
      </w:r>
    </w:p>
    <w:p w:rsidR="00D5479E" w:rsidRPr="001F6A6A" w:rsidRDefault="00D5479E" w:rsidP="00D5479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jeigu yra alergija (padidėjęs jautrumas) penicilinų grupės antibiotikams;</w:t>
      </w:r>
    </w:p>
    <w:p w:rsidR="00D5479E" w:rsidRPr="001F6A6A" w:rsidRDefault="00D5479E" w:rsidP="00D5479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jeigu sutrikusi inkstų funkcija (tokiu atveju gydytojas skirs mažesnę dozę).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Pasireiškus padidėjusio jautrumo reakcijai, antibiotiko vartojimą reikia nedelsiant nutraukti.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lastRenderedPageBreak/>
        <w:t>Jeigu vartojant šio vaisto arba baigus jo vartojimą prasideda stiprus, su krauju arba ilgalaikis viduriavimas, reikia nedelsiant kreiptis į gydytoją, kadangi tokio viduriavimo priežastis gali būti labai pavojingas žarnų uždegimas.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vartojant ilgai, gali įsivyrauti jam nejautrūs sukėlėjai mikrobai ir sukelti naują infekciją, todėl jeigu atsiranda naujų sutrikimų (pvz., nemalonių pojūčių makštyje), reikia kreiptis į gydytoją.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b/>
          <w:noProof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r w:rsidRPr="001F6A6A">
        <w:rPr>
          <w:rFonts w:ascii="Times New Roman" w:hAnsi="Times New Roman"/>
          <w:b/>
          <w:noProof/>
          <w:lang w:val="lt-LT" w:eastAsia="lt-LT"/>
        </w:rPr>
        <w:t>Kiti vaistai ir Cefzil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noProof/>
          <w:lang w:val="lt-LT"/>
        </w:rPr>
        <w:t xml:space="preserve">Jeigu vartojate ar neseniai vartojote kitų vaistų </w:t>
      </w:r>
      <w:r w:rsidRPr="001F6A6A">
        <w:rPr>
          <w:rFonts w:ascii="Times New Roman" w:eastAsia="Times New Roman" w:hAnsi="Times New Roman"/>
          <w:lang w:val="lt-LT"/>
        </w:rPr>
        <w:t xml:space="preserve">arba dėl to nesate tikri, apie tai </w:t>
      </w:r>
      <w:r w:rsidRPr="001F6A6A">
        <w:rPr>
          <w:rFonts w:ascii="Times New Roman" w:eastAsia="Times New Roman" w:hAnsi="Times New Roman"/>
          <w:noProof/>
          <w:lang w:val="lt-LT"/>
        </w:rPr>
        <w:t>pasakykite gydytojui</w:t>
      </w:r>
      <w:r w:rsidRPr="001F6A6A">
        <w:rPr>
          <w:rFonts w:ascii="Times New Roman" w:eastAsia="Times New Roman" w:hAnsi="Times New Roman"/>
          <w:lang w:val="lt-LT"/>
        </w:rPr>
        <w:t>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 xml:space="preserve">Ypač svarbu gydytojui pasakyti, jeigu vartojate kitų antibiotikų (vaistų nuo infekcinių ligų) arba </w:t>
      </w:r>
      <w:proofErr w:type="spellStart"/>
      <w:r w:rsidRPr="001F6A6A">
        <w:rPr>
          <w:rFonts w:ascii="Times New Roman" w:eastAsia="Times New Roman" w:hAnsi="Times New Roman"/>
          <w:lang w:val="lt-LT"/>
        </w:rPr>
        <w:t>probenecido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(vaisto nuo podagros).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 xml:space="preserve">Be to, vartojant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gali būti netikslūs gliukozės tyrimų kraujyje ir šlapime duomenys.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r w:rsidRPr="001F6A6A">
        <w:rPr>
          <w:rFonts w:ascii="Times New Roman" w:hAnsi="Times New Roman"/>
          <w:b/>
          <w:noProof/>
          <w:lang w:val="lt-LT" w:eastAsia="lt-LT"/>
        </w:rPr>
        <w:t>Cefzil vartojimas su maistu ir gėrimais</w:t>
      </w:r>
    </w:p>
    <w:p w:rsidR="00D5479E" w:rsidRPr="001F6A6A" w:rsidRDefault="00D5479E" w:rsidP="00D5479E">
      <w:pPr>
        <w:spacing w:after="0" w:line="240" w:lineRule="auto"/>
        <w:jc w:val="both"/>
        <w:rPr>
          <w:rFonts w:ascii="Times New Roman" w:hAnsi="Times New Roman"/>
          <w:lang w:val="lt-LT" w:eastAsia="lt-LT"/>
        </w:rPr>
      </w:pPr>
      <w:r w:rsidRPr="001F6A6A">
        <w:rPr>
          <w:rFonts w:ascii="Times New Roman" w:hAnsi="Times New Roman"/>
          <w:lang w:val="lt-LT" w:eastAsia="lt-LT"/>
        </w:rPr>
        <w:t>Šį vaistą galima vartoti valgant arba kitu laiku.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r w:rsidRPr="001F6A6A">
        <w:rPr>
          <w:rFonts w:ascii="Times New Roman" w:hAnsi="Times New Roman"/>
          <w:b/>
          <w:noProof/>
          <w:lang w:val="lt-LT" w:eastAsia="lt-LT"/>
        </w:rPr>
        <w:t>Nėštumas ir žindymo laikotarpis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Jei esate nėščia, žindote kūdikį, manote, kad galbūt esate nėščia arba planuojate pastoti, tai prieš vartodama šį vaistą pasitarkite su gydytoju.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 xml:space="preserve">Nedidelis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kiekis patenka į moters pieną.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 xml:space="preserve">Nėštumo ir žindymo laikotarpiais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galima vartoti tik gydytojui nurodžius.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r w:rsidRPr="001F6A6A">
        <w:rPr>
          <w:rFonts w:ascii="Times New Roman" w:hAnsi="Times New Roman"/>
          <w:b/>
          <w:noProof/>
          <w:lang w:val="lt-LT" w:eastAsia="lt-LT"/>
        </w:rPr>
        <w:t>Vairavimas ir mechanizmų valdymas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 xml:space="preserve">Jeigu gebėjimas vairuoti ir valdyti mechanizmus yra sutrikęs, tai šių darbų nedirbkite. 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r w:rsidRPr="001F6A6A">
        <w:rPr>
          <w:rFonts w:ascii="Times New Roman" w:hAnsi="Times New Roman"/>
          <w:b/>
          <w:noProof/>
          <w:lang w:val="lt-LT" w:eastAsia="lt-LT"/>
        </w:rPr>
        <w:t>Svarbi informacija apie kai kurias pagalbines Cefzil medžiagas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geriamosios suspensijos sudėtyje yra </w:t>
      </w:r>
      <w:proofErr w:type="spellStart"/>
      <w:r w:rsidRPr="001F6A6A">
        <w:rPr>
          <w:rFonts w:ascii="Times New Roman" w:eastAsia="Times New Roman" w:hAnsi="Times New Roman"/>
          <w:lang w:val="lt-LT"/>
        </w:rPr>
        <w:t>aspartamo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(E951) kiekis, kuris atitinka 5,6 mg/ml </w:t>
      </w:r>
      <w:proofErr w:type="spellStart"/>
      <w:r w:rsidRPr="001F6A6A">
        <w:rPr>
          <w:rFonts w:ascii="Times New Roman" w:eastAsia="Times New Roman" w:hAnsi="Times New Roman"/>
          <w:lang w:val="lt-LT"/>
        </w:rPr>
        <w:t>fenilalanino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. Jis gali būti kenksmingas </w:t>
      </w:r>
      <w:proofErr w:type="spellStart"/>
      <w:r w:rsidRPr="001F6A6A">
        <w:rPr>
          <w:rFonts w:ascii="Times New Roman" w:eastAsia="Times New Roman" w:hAnsi="Times New Roman"/>
          <w:lang w:val="lt-LT"/>
        </w:rPr>
        <w:t>fenilketonurija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sergantiems pacientams.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geriamosios suspensijos sudėtyje yra maždaug 374 mg/ml sacharozės (cukraus). Jeigu gydytojas Jums yra sakęs, kad netoleruojate kokių nors angliavandenių, kreipkitės į jį prieš pradėdami vartoti šį vaistą.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geriamosios suspensijos sudėtyje yra mažiau kaip 1 mg/ml natrio, </w:t>
      </w:r>
      <w:proofErr w:type="spellStart"/>
      <w:r w:rsidRPr="001F6A6A">
        <w:rPr>
          <w:rFonts w:ascii="Times New Roman" w:eastAsia="Times New Roman" w:hAnsi="Times New Roman"/>
          <w:lang w:val="lt-LT"/>
        </w:rPr>
        <w:t>t.y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. jis beveik neturi reikšmės. 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geriamosios suspensijos yra </w:t>
      </w:r>
      <w:proofErr w:type="spellStart"/>
      <w:r w:rsidRPr="001F6A6A">
        <w:rPr>
          <w:rFonts w:ascii="Times New Roman" w:eastAsia="Times New Roman" w:hAnsi="Times New Roman"/>
          <w:lang w:val="lt-LT"/>
        </w:rPr>
        <w:t>azodažiklio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saulėlydžio geltonojo FCF (E110), kuris gali sukelti alerginių reakcijų.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ind w:left="567" w:hanging="567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bookmarkStart w:id="4" w:name="_Toc129243141"/>
      <w:bookmarkStart w:id="5" w:name="_Toc129243266"/>
      <w:r w:rsidRPr="001F6A6A">
        <w:rPr>
          <w:rFonts w:ascii="Times New Roman" w:hAnsi="Times New Roman"/>
          <w:b/>
          <w:noProof/>
          <w:lang w:val="lt-LT" w:eastAsia="lt-LT"/>
        </w:rPr>
        <w:t>3.</w:t>
      </w:r>
      <w:r w:rsidRPr="001F6A6A">
        <w:rPr>
          <w:rFonts w:ascii="Times New Roman" w:hAnsi="Times New Roman"/>
          <w:b/>
          <w:noProof/>
          <w:lang w:val="lt-LT" w:eastAsia="lt-LT"/>
        </w:rPr>
        <w:tab/>
        <w:t>Kaip vartoti Cefzil</w:t>
      </w:r>
      <w:bookmarkEnd w:id="4"/>
      <w:bookmarkEnd w:id="5"/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 xml:space="preserve">Visada vartokite šį vaistą tiksliai kaip nurodė gydytojas. Jeigu abejojate, kreipkitės į gydytoją arba vaistininką.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vartojamas 1-2 kartus per parą, priklausomai nuo infekcijos rūšies ir jos sunkumo.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i/>
          <w:lang w:val="lt-LT"/>
        </w:rPr>
      </w:pPr>
      <w:r w:rsidRPr="001F6A6A">
        <w:rPr>
          <w:rFonts w:ascii="Times New Roman" w:eastAsia="Times New Roman" w:hAnsi="Times New Roman"/>
          <w:i/>
          <w:lang w:val="lt-LT"/>
        </w:rPr>
        <w:t>Suaugusiems žmonėms ir vyresniems kaip 12 metų vaikams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5352"/>
        <w:gridCol w:w="1420"/>
        <w:gridCol w:w="2288"/>
      </w:tblGrid>
      <w:tr w:rsidR="00D5479E" w:rsidRPr="001F6A6A" w:rsidTr="005C6997">
        <w:trPr>
          <w:trHeight w:val="20"/>
        </w:trPr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lang w:val="lt-LT"/>
              </w:rPr>
            </w:pPr>
            <w:r w:rsidRPr="001F6A6A">
              <w:rPr>
                <w:rFonts w:ascii="Times New Roman" w:eastAsia="Times New Roman" w:hAnsi="Times New Roman"/>
                <w:bCs/>
                <w:i/>
                <w:iCs/>
                <w:lang w:val="lt-LT"/>
              </w:rPr>
              <w:t>Infekcija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lang w:val="lt-LT"/>
              </w:rPr>
            </w:pPr>
            <w:r w:rsidRPr="001F6A6A">
              <w:rPr>
                <w:rFonts w:ascii="Times New Roman" w:eastAsia="Times New Roman" w:hAnsi="Times New Roman"/>
                <w:bCs/>
                <w:i/>
                <w:iCs/>
                <w:lang w:val="lt-LT"/>
              </w:rPr>
              <w:t>Dozė (mg)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lang w:val="lt-LT"/>
              </w:rPr>
            </w:pPr>
            <w:r w:rsidRPr="001F6A6A">
              <w:rPr>
                <w:rFonts w:ascii="Times New Roman" w:eastAsia="Times New Roman" w:hAnsi="Times New Roman"/>
                <w:bCs/>
                <w:i/>
                <w:iCs/>
                <w:lang w:val="lt-LT"/>
              </w:rPr>
              <w:t>Intervalas (val.)</w:t>
            </w:r>
          </w:p>
        </w:tc>
      </w:tr>
      <w:tr w:rsidR="00D5479E" w:rsidRPr="001F6A6A" w:rsidTr="005C6997">
        <w:trPr>
          <w:trHeight w:val="20"/>
        </w:trPr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Plaučių uždegimas, bronchitas, vidurinės ausies uždegimas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500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2 kartus per parą</w:t>
            </w:r>
          </w:p>
        </w:tc>
      </w:tr>
      <w:tr w:rsidR="00D5479E" w:rsidRPr="001F6A6A" w:rsidTr="005C6997">
        <w:trPr>
          <w:trHeight w:val="20"/>
        </w:trPr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Prienosinių ančių uždegimas (sinusitas)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250</w:t>
            </w:r>
            <w:r w:rsidRPr="001F6A6A">
              <w:rPr>
                <w:rFonts w:ascii="Times New Roman" w:eastAsia="Times New Roman" w:hAnsi="Times New Roman"/>
                <w:lang w:val="lt-LT"/>
              </w:rPr>
              <w:noBreakHyphen/>
              <w:t>500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2 kartus per parą</w:t>
            </w:r>
          </w:p>
        </w:tc>
      </w:tr>
      <w:tr w:rsidR="00D5479E" w:rsidRPr="001F6A6A" w:rsidTr="005C6997">
        <w:trPr>
          <w:trHeight w:val="20"/>
        </w:trPr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Odos ir poodinio audinio infekcijos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500</w:t>
            </w:r>
          </w:p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250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 xml:space="preserve">1 kartą per parą </w:t>
            </w:r>
            <w:r w:rsidRPr="001F6A6A">
              <w:rPr>
                <w:rFonts w:ascii="Times New Roman" w:eastAsia="Times New Roman" w:hAnsi="Times New Roman"/>
                <w:i/>
                <w:lang w:val="lt-LT"/>
              </w:rPr>
              <w:t>arba</w:t>
            </w:r>
          </w:p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2 kartus per parą</w:t>
            </w:r>
          </w:p>
        </w:tc>
      </w:tr>
      <w:tr w:rsidR="00D5479E" w:rsidRPr="001F6A6A" w:rsidTr="005C6997">
        <w:trPr>
          <w:trHeight w:val="20"/>
        </w:trPr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Nekomplikuotos šlapimo takų infekcijos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500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1 kartą per parą</w:t>
            </w:r>
          </w:p>
        </w:tc>
      </w:tr>
    </w:tbl>
    <w:p w:rsidR="00D5479E" w:rsidRPr="001F6A6A" w:rsidRDefault="00D5479E" w:rsidP="00D5479E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i/>
          <w:lang w:val="lt-LT"/>
        </w:rPr>
      </w:pPr>
      <w:r w:rsidRPr="001F6A6A">
        <w:rPr>
          <w:rFonts w:ascii="Times New Roman" w:eastAsia="Times New Roman" w:hAnsi="Times New Roman"/>
          <w:i/>
          <w:lang w:val="lt-LT"/>
        </w:rPr>
        <w:t>Vaikams nuo 6 mėn. iki 12 metų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Gydytojas parenka dozę atsižvelgdamas į infekcinę ligą ir vaiko kūno svorį.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tbl>
      <w:tblPr>
        <w:tblW w:w="9322" w:type="dxa"/>
        <w:tblLook w:val="0000" w:firstRow="0" w:lastRow="0" w:firstColumn="0" w:lastColumn="0" w:noHBand="0" w:noVBand="0"/>
      </w:tblPr>
      <w:tblGrid>
        <w:gridCol w:w="5495"/>
        <w:gridCol w:w="1417"/>
        <w:gridCol w:w="2410"/>
      </w:tblGrid>
      <w:tr w:rsidR="00D5479E" w:rsidRPr="001F6A6A" w:rsidTr="005C6997">
        <w:trPr>
          <w:trHeight w:val="20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lang w:val="lt-LT"/>
              </w:rPr>
            </w:pPr>
            <w:r w:rsidRPr="001F6A6A">
              <w:rPr>
                <w:rFonts w:ascii="Times New Roman" w:eastAsia="Times New Roman" w:hAnsi="Times New Roman"/>
                <w:bCs/>
                <w:i/>
                <w:iCs/>
                <w:lang w:val="lt-LT"/>
              </w:rPr>
              <w:lastRenderedPageBreak/>
              <w:t>Infekcija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iCs/>
                <w:lang w:val="lt-LT"/>
              </w:rPr>
            </w:pPr>
            <w:r w:rsidRPr="001F6A6A">
              <w:rPr>
                <w:rFonts w:ascii="Times New Roman" w:eastAsia="Times New Roman" w:hAnsi="Times New Roman"/>
                <w:bCs/>
                <w:i/>
                <w:iCs/>
                <w:lang w:val="lt-LT"/>
              </w:rPr>
              <w:t>Dozė (mg/kg)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lang w:val="lt-LT"/>
              </w:rPr>
            </w:pPr>
            <w:r w:rsidRPr="001F6A6A">
              <w:rPr>
                <w:rFonts w:ascii="Times New Roman" w:eastAsia="Times New Roman" w:hAnsi="Times New Roman"/>
                <w:bCs/>
                <w:i/>
                <w:iCs/>
                <w:lang w:val="lt-LT"/>
              </w:rPr>
              <w:t>Intervalas (val.)</w:t>
            </w:r>
          </w:p>
        </w:tc>
      </w:tr>
      <w:tr w:rsidR="00D5479E" w:rsidRPr="001F6A6A" w:rsidTr="005C6997">
        <w:trPr>
          <w:trHeight w:val="20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Vidurinės ausies uždegimas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15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2 kartus per parą</w:t>
            </w:r>
          </w:p>
        </w:tc>
      </w:tr>
      <w:tr w:rsidR="00D5479E" w:rsidRPr="001F6A6A" w:rsidTr="005C6997">
        <w:trPr>
          <w:trHeight w:val="20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proofErr w:type="spellStart"/>
            <w:r w:rsidRPr="001F6A6A">
              <w:rPr>
                <w:rFonts w:ascii="Times New Roman" w:eastAsia="Times New Roman" w:hAnsi="Times New Roman"/>
                <w:lang w:val="en-GB"/>
              </w:rPr>
              <w:t>Prienosinių</w:t>
            </w:r>
            <w:proofErr w:type="spellEnd"/>
            <w:r w:rsidRPr="001F6A6A">
              <w:rPr>
                <w:rFonts w:ascii="Times New Roman" w:eastAsia="Times New Roman" w:hAnsi="Times New Roman"/>
                <w:lang w:val="en-GB"/>
              </w:rPr>
              <w:t xml:space="preserve"> </w:t>
            </w:r>
            <w:proofErr w:type="spellStart"/>
            <w:r w:rsidRPr="001F6A6A">
              <w:rPr>
                <w:rFonts w:ascii="Times New Roman" w:eastAsia="Times New Roman" w:hAnsi="Times New Roman"/>
                <w:lang w:val="en-GB"/>
              </w:rPr>
              <w:t>ančių</w:t>
            </w:r>
            <w:proofErr w:type="spellEnd"/>
            <w:r w:rsidRPr="001F6A6A">
              <w:rPr>
                <w:rFonts w:ascii="Times New Roman" w:eastAsia="Times New Roman" w:hAnsi="Times New Roman"/>
                <w:lang w:val="en-GB"/>
              </w:rPr>
              <w:t xml:space="preserve"> </w:t>
            </w:r>
            <w:proofErr w:type="spellStart"/>
            <w:r w:rsidRPr="001F6A6A">
              <w:rPr>
                <w:rFonts w:ascii="Times New Roman" w:eastAsia="Times New Roman" w:hAnsi="Times New Roman"/>
                <w:lang w:val="en-GB"/>
              </w:rPr>
              <w:t>uždegimas</w:t>
            </w:r>
            <w:proofErr w:type="spellEnd"/>
            <w:r w:rsidRPr="001F6A6A">
              <w:rPr>
                <w:rFonts w:ascii="Times New Roman" w:eastAsia="Times New Roman" w:hAnsi="Times New Roman"/>
                <w:lang w:val="en-GB"/>
              </w:rPr>
              <w:t xml:space="preserve"> (</w:t>
            </w:r>
            <w:r w:rsidRPr="001F6A6A">
              <w:rPr>
                <w:rFonts w:ascii="Times New Roman" w:eastAsia="Times New Roman" w:hAnsi="Times New Roman"/>
                <w:lang w:val="lt-LT"/>
              </w:rPr>
              <w:t>sinusitas)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7,5 – 15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79E" w:rsidRPr="001F6A6A" w:rsidRDefault="00D5479E" w:rsidP="005C6997">
            <w:pPr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2 kartus per parą</w:t>
            </w:r>
          </w:p>
        </w:tc>
      </w:tr>
      <w:tr w:rsidR="00D5479E" w:rsidRPr="001F6A6A" w:rsidTr="005C6997">
        <w:trPr>
          <w:trHeight w:val="20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79E" w:rsidRPr="001F6A6A" w:rsidRDefault="00D5479E" w:rsidP="005C6997">
            <w:pPr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Odos ir poodinio audinio infekcijos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79E" w:rsidRPr="001F6A6A" w:rsidRDefault="00D5479E" w:rsidP="005C69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20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79E" w:rsidRPr="001F6A6A" w:rsidRDefault="00D5479E" w:rsidP="005C6997">
            <w:pPr>
              <w:spacing w:after="0" w:line="240" w:lineRule="auto"/>
              <w:rPr>
                <w:rFonts w:ascii="Times New Roman" w:eastAsia="Times New Roman" w:hAnsi="Times New Roman"/>
                <w:lang w:val="lt-LT"/>
              </w:rPr>
            </w:pPr>
            <w:r w:rsidRPr="001F6A6A">
              <w:rPr>
                <w:rFonts w:ascii="Times New Roman" w:eastAsia="Times New Roman" w:hAnsi="Times New Roman"/>
                <w:lang w:val="lt-LT"/>
              </w:rPr>
              <w:t>1 kartą per parą</w:t>
            </w:r>
          </w:p>
        </w:tc>
      </w:tr>
    </w:tbl>
    <w:p w:rsidR="00D5479E" w:rsidRPr="001F6A6A" w:rsidRDefault="00D5479E" w:rsidP="00D5479E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Didžiausia paros dozė vaikams ir paaugliams negali būti didesnė negu didžiausia rekomenduojama paros dozė suaugusiesiems.</w:t>
      </w:r>
    </w:p>
    <w:p w:rsidR="00D5479E" w:rsidRPr="001F6A6A" w:rsidRDefault="00D5479E" w:rsidP="00D5479E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i/>
          <w:lang w:val="lt-LT"/>
        </w:rPr>
      </w:pPr>
      <w:r w:rsidRPr="001F6A6A">
        <w:rPr>
          <w:rFonts w:ascii="Times New Roman" w:eastAsia="Times New Roman" w:hAnsi="Times New Roman"/>
          <w:i/>
          <w:lang w:val="lt-LT"/>
        </w:rPr>
        <w:t>Pacientams, kurių inkstų funkcija sutrikusi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Pacientams, kurių inkstų funkcija sutrikusi (</w:t>
      </w:r>
      <w:proofErr w:type="spellStart"/>
      <w:r w:rsidRPr="001F6A6A">
        <w:rPr>
          <w:rFonts w:ascii="Times New Roman" w:eastAsia="Times New Roman" w:hAnsi="Times New Roman"/>
          <w:lang w:val="lt-LT"/>
        </w:rPr>
        <w:t>kreatinino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klirensas 30 ml/min. arba mažesnis), vaisto dozę gydytojas pakoreguos (skirs įprastinę pirmąją dozę, o vėlesnes sumažins pusiau). 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i/>
          <w:lang w:val="lt-LT"/>
        </w:rPr>
      </w:pPr>
      <w:r w:rsidRPr="001F6A6A">
        <w:rPr>
          <w:rFonts w:ascii="Times New Roman" w:eastAsia="Times New Roman" w:hAnsi="Times New Roman"/>
          <w:i/>
          <w:lang w:val="lt-LT"/>
        </w:rPr>
        <w:t>Miltelių geriamajai suspensijai ruošimas vartojimui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 xml:space="preserve">Pakratykite buteliuką, kad milteliai pasidarytų birūs. Įpilkite maždaug pusę ruošimui reikalingo vandens. Atsargiai suplakite, kol susidarys homogeninė suspensija, paskui įpilkite vandens iki ant buteliuko pažymėtos linijos. 5 ml pagal nurodymus paruoštos suspensijos yra 250 mg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cefprozilio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. Paruošta vartoti suspensija yra blyškiai oranžinės spalvos, švelnaus vaisių kvapo. Prieš vartojimą suplakite. </w:t>
      </w:r>
      <w:r w:rsidRPr="001F6A6A">
        <w:rPr>
          <w:rFonts w:ascii="Times New Roman" w:eastAsia="Times New Roman" w:hAnsi="Times New Roman"/>
          <w:noProof/>
          <w:lang w:val="lt-LT"/>
        </w:rPr>
        <w:t>Buteliuką laikykite sandarų.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r w:rsidRPr="001F6A6A">
        <w:rPr>
          <w:rFonts w:ascii="Times New Roman" w:hAnsi="Times New Roman"/>
          <w:b/>
          <w:noProof/>
          <w:lang w:val="lt-LT" w:eastAsia="lt-LT"/>
        </w:rPr>
        <w:t>Ką daryti pavartojus per didelę Cefzil dozę?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Gali sutrikti virškinimas, išberti odą. Įtarę, kad išgėrėte per didelę dozę arba kad šio vaisto nurijo vaikas, nedelsdami kvieskite gydytoją.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r w:rsidRPr="001F6A6A">
        <w:rPr>
          <w:rFonts w:ascii="Times New Roman" w:hAnsi="Times New Roman"/>
          <w:b/>
          <w:noProof/>
          <w:lang w:val="lt-LT" w:eastAsia="lt-LT"/>
        </w:rPr>
        <w:t>Pamiršus pavartoti Cefzil</w:t>
      </w: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lang w:val="lt-LT" w:eastAsia="lt-LT"/>
        </w:rPr>
      </w:pPr>
      <w:r w:rsidRPr="001F6A6A">
        <w:rPr>
          <w:rFonts w:ascii="Times New Roman" w:hAnsi="Times New Roman"/>
          <w:lang w:val="lt-LT" w:eastAsia="lt-LT"/>
        </w:rPr>
        <w:t>Negalima vartoti dvigubos dozės norint kompensuoti praleistą dozę. Užmirštą dozę prisiminę išgerkite kiek įmanoma greičiau, jeigu iki laiko kitai dozei vartoti yra likę ne mažiau kaip 4 val. Jeigu laiko liko mažiau, gerkite tik įprastą dozę įprastu laiku.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bookmarkStart w:id="6" w:name="_Toc129243142"/>
      <w:bookmarkStart w:id="7" w:name="_Toc129243267"/>
      <w:r w:rsidRPr="001F6A6A">
        <w:rPr>
          <w:rFonts w:ascii="Times New Roman" w:hAnsi="Times New Roman"/>
          <w:b/>
          <w:noProof/>
          <w:lang w:val="lt-LT" w:eastAsia="lt-LT"/>
        </w:rPr>
        <w:t>4.</w:t>
      </w:r>
      <w:r w:rsidRPr="001F6A6A">
        <w:rPr>
          <w:rFonts w:ascii="Times New Roman" w:hAnsi="Times New Roman"/>
          <w:b/>
          <w:noProof/>
          <w:lang w:val="lt-LT" w:eastAsia="lt-LT"/>
        </w:rPr>
        <w:tab/>
      </w:r>
      <w:bookmarkEnd w:id="6"/>
      <w:bookmarkEnd w:id="7"/>
      <w:r w:rsidRPr="001F6A6A">
        <w:rPr>
          <w:rFonts w:ascii="Times New Roman" w:hAnsi="Times New Roman"/>
          <w:b/>
          <w:noProof/>
          <w:lang w:val="lt-LT" w:eastAsia="lt-LT"/>
        </w:rPr>
        <w:t>Galimas šalutinis poveikis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Šis vaistas, kaip ir visi kiti, gali sukelti šalutinį poveikį, nors jis pasireiškia ne visiems žmonėms.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Būtina nedelsiant nutraukti šio vaisto vartojimą ir kreiptis į savo gydytoją arba artimiausios ligoninės skubios pagalbos skyrių, jeigu:</w:t>
      </w:r>
    </w:p>
    <w:p w:rsidR="00D5479E" w:rsidRPr="001F6A6A" w:rsidRDefault="00D5479E" w:rsidP="00D5479E">
      <w:pPr>
        <w:numPr>
          <w:ilvl w:val="0"/>
          <w:numId w:val="2"/>
        </w:numPr>
        <w:spacing w:after="0" w:line="240" w:lineRule="auto"/>
        <w:ind w:hanging="720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dieną ar kelias tęsiasi stiprus viduriavimas, atsiranda kraujo išmatose, prasideda pilvo skausmai ir karščiavimas;</w:t>
      </w:r>
    </w:p>
    <w:p w:rsidR="00D5479E" w:rsidRPr="001F6A6A" w:rsidRDefault="00D5479E" w:rsidP="00D5479E">
      <w:pPr>
        <w:numPr>
          <w:ilvl w:val="0"/>
          <w:numId w:val="2"/>
        </w:numPr>
        <w:spacing w:after="0" w:line="240" w:lineRule="auto"/>
        <w:ind w:hanging="720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staiga pasireiškia kvėpavimo, kalbos ir rijimo sutrikimų;</w:t>
      </w:r>
    </w:p>
    <w:p w:rsidR="00D5479E" w:rsidRPr="001F6A6A" w:rsidRDefault="00D5479E" w:rsidP="00D5479E">
      <w:pPr>
        <w:numPr>
          <w:ilvl w:val="0"/>
          <w:numId w:val="2"/>
        </w:numPr>
        <w:spacing w:after="0" w:line="240" w:lineRule="auto"/>
        <w:ind w:hanging="720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pradeda tinti lūpos, liežuvis, veidas ar kaklas;</w:t>
      </w:r>
    </w:p>
    <w:p w:rsidR="00D5479E" w:rsidRPr="001F6A6A" w:rsidRDefault="00D5479E" w:rsidP="00D5479E">
      <w:pPr>
        <w:numPr>
          <w:ilvl w:val="0"/>
          <w:numId w:val="2"/>
        </w:numPr>
        <w:spacing w:after="0" w:line="240" w:lineRule="auto"/>
        <w:ind w:hanging="720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atsiranda didelis nuovargis ar silpnumas;</w:t>
      </w:r>
    </w:p>
    <w:p w:rsidR="00D5479E" w:rsidRPr="001F6A6A" w:rsidRDefault="00D5479E" w:rsidP="00D5479E">
      <w:pPr>
        <w:numPr>
          <w:ilvl w:val="0"/>
          <w:numId w:val="2"/>
        </w:numPr>
        <w:spacing w:after="0" w:line="240" w:lineRule="auto"/>
        <w:ind w:hanging="720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pasireiškia stiprus arba niežtintis išbėrimas, ypač jeigu atsiranda pūslių ir akių, burnos ertmės ar lytinių organų skausmas.</w:t>
      </w: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lang w:val="lt-LT" w:eastAsia="x-none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bCs/>
          <w:i/>
          <w:iCs/>
          <w:lang w:val="lt-LT" w:eastAsia="x-none"/>
        </w:rPr>
      </w:pPr>
      <w:r w:rsidRPr="001F6A6A">
        <w:rPr>
          <w:rFonts w:ascii="Times New Roman" w:hAnsi="Times New Roman"/>
          <w:bCs/>
          <w:i/>
          <w:iCs/>
          <w:lang w:val="lt-LT" w:eastAsia="x-none"/>
        </w:rPr>
        <w:t>Dažnas šalutinis poveikis (pasireiškia nuo 1 iki 10 pacientų iš 100):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pilvo skausmas, viduriavimas, pykinimas ir vėmimas (jų pajutus, šį vaistą rekomenduojama vartoti valgant);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nauja infekcija, pvz., makšties;</w:t>
      </w:r>
    </w:p>
    <w:p w:rsidR="00D5479E" w:rsidRPr="001F6A6A" w:rsidRDefault="00D5479E" w:rsidP="00D5479E">
      <w:pPr>
        <w:numPr>
          <w:ilvl w:val="0"/>
          <w:numId w:val="4"/>
        </w:numPr>
        <w:spacing w:after="0" w:line="240" w:lineRule="auto"/>
        <w:ind w:hanging="720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lyties organų niežulys;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 xml:space="preserve">padidėjęs baltųjų kraujo kūnelių, vadinamų </w:t>
      </w:r>
      <w:proofErr w:type="spellStart"/>
      <w:r w:rsidRPr="001F6A6A">
        <w:rPr>
          <w:rFonts w:ascii="Times New Roman" w:hAnsi="Times New Roman"/>
          <w:lang w:val="lt-LT" w:eastAsia="x-none"/>
        </w:rPr>
        <w:t>eozinofilais</w:t>
      </w:r>
      <w:proofErr w:type="spellEnd"/>
      <w:r w:rsidRPr="001F6A6A">
        <w:rPr>
          <w:rFonts w:ascii="Times New Roman" w:hAnsi="Times New Roman"/>
          <w:lang w:val="lt-LT" w:eastAsia="x-none"/>
        </w:rPr>
        <w:t>, kiekis kraujyje;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galvos svaigimas;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išbėrimas nuo vystyklų.</w:t>
      </w: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lang w:val="lt-LT" w:eastAsia="x-none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Be to, tyrimai gali rodyti pakitusius kepenų funkcijos rodiklius.</w:t>
      </w: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lang w:val="lt-LT" w:eastAsia="x-none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bCs/>
          <w:i/>
          <w:iCs/>
          <w:lang w:val="lt-LT" w:eastAsia="x-none"/>
        </w:rPr>
      </w:pPr>
      <w:r w:rsidRPr="001F6A6A">
        <w:rPr>
          <w:rFonts w:ascii="Times New Roman" w:hAnsi="Times New Roman"/>
          <w:bCs/>
          <w:i/>
          <w:iCs/>
          <w:lang w:val="lt-LT" w:eastAsia="x-none"/>
        </w:rPr>
        <w:t>Nedažnas šalutinis poveikis (pasireiškia nuo 1 iki 10 pacientų iš 1</w:t>
      </w:r>
      <w:r>
        <w:rPr>
          <w:rFonts w:ascii="Times New Roman" w:hAnsi="Times New Roman"/>
          <w:bCs/>
          <w:i/>
          <w:iCs/>
          <w:lang w:val="lt-LT" w:eastAsia="x-none"/>
        </w:rPr>
        <w:t xml:space="preserve"> </w:t>
      </w:r>
      <w:r w:rsidRPr="001F6A6A">
        <w:rPr>
          <w:rFonts w:ascii="Times New Roman" w:hAnsi="Times New Roman"/>
          <w:bCs/>
          <w:i/>
          <w:iCs/>
          <w:lang w:val="lt-LT" w:eastAsia="x-none"/>
        </w:rPr>
        <w:t>000):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sumažėjęs baltųjų kraujo kūnelių kiekis;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lastRenderedPageBreak/>
        <w:t>sumišimas, nemiga, mieguistumas, padidėjęs aktyvumas, nervingumas ir galvos skausmas;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išbėrimas ir dilgėlinė.</w:t>
      </w: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lang w:val="lt-LT" w:eastAsia="x-none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Be to, tyrimai gali rodyti pakitusius inkstų funkcijos rodiklius.</w:t>
      </w: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lang w:val="lt-LT" w:eastAsia="x-none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bCs/>
          <w:i/>
          <w:iCs/>
          <w:lang w:val="lt-LT" w:eastAsia="x-none"/>
        </w:rPr>
      </w:pPr>
      <w:r w:rsidRPr="001F6A6A">
        <w:rPr>
          <w:rFonts w:ascii="Times New Roman" w:hAnsi="Times New Roman"/>
          <w:bCs/>
          <w:i/>
          <w:iCs/>
          <w:lang w:val="lt-LT" w:eastAsia="x-none"/>
        </w:rPr>
        <w:t>Retas šalutinis poveikis (pasireiškia nuo 1 iki 10 pacientų iš 10</w:t>
      </w:r>
      <w:r>
        <w:rPr>
          <w:rFonts w:ascii="Times New Roman" w:hAnsi="Times New Roman"/>
          <w:bCs/>
          <w:i/>
          <w:iCs/>
          <w:lang w:val="lt-LT" w:eastAsia="x-none"/>
        </w:rPr>
        <w:t xml:space="preserve"> </w:t>
      </w:r>
      <w:r w:rsidRPr="001F6A6A">
        <w:rPr>
          <w:rFonts w:ascii="Times New Roman" w:hAnsi="Times New Roman"/>
          <w:bCs/>
          <w:i/>
          <w:iCs/>
          <w:lang w:val="lt-LT" w:eastAsia="x-none"/>
        </w:rPr>
        <w:t>00</w:t>
      </w:r>
      <w:r>
        <w:rPr>
          <w:rFonts w:ascii="Times New Roman" w:hAnsi="Times New Roman"/>
          <w:bCs/>
          <w:i/>
          <w:iCs/>
          <w:lang w:val="lt-LT" w:eastAsia="x-none"/>
        </w:rPr>
        <w:t>0</w:t>
      </w:r>
      <w:r w:rsidRPr="001F6A6A">
        <w:rPr>
          <w:rFonts w:ascii="Times New Roman" w:hAnsi="Times New Roman"/>
          <w:bCs/>
          <w:i/>
          <w:iCs/>
          <w:lang w:val="lt-LT" w:eastAsia="x-none"/>
        </w:rPr>
        <w:t>):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 xml:space="preserve">storosios žarnos uždegimas; 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proofErr w:type="spellStart"/>
      <w:r w:rsidRPr="001F6A6A">
        <w:rPr>
          <w:rFonts w:ascii="Times New Roman" w:hAnsi="Times New Roman"/>
          <w:lang w:val="lt-LT" w:eastAsia="x-none"/>
        </w:rPr>
        <w:t>angioneurozinė</w:t>
      </w:r>
      <w:proofErr w:type="spellEnd"/>
      <w:r w:rsidRPr="001F6A6A">
        <w:rPr>
          <w:rFonts w:ascii="Times New Roman" w:hAnsi="Times New Roman"/>
          <w:lang w:val="lt-LT" w:eastAsia="x-none"/>
        </w:rPr>
        <w:t xml:space="preserve"> edema (odos, poodinio ar </w:t>
      </w:r>
      <w:proofErr w:type="spellStart"/>
      <w:r w:rsidRPr="001F6A6A">
        <w:rPr>
          <w:rFonts w:ascii="Times New Roman" w:hAnsi="Times New Roman"/>
          <w:lang w:val="lt-LT" w:eastAsia="x-none"/>
        </w:rPr>
        <w:t>pogleivinio</w:t>
      </w:r>
      <w:proofErr w:type="spellEnd"/>
      <w:r w:rsidRPr="001F6A6A">
        <w:rPr>
          <w:rFonts w:ascii="Times New Roman" w:hAnsi="Times New Roman"/>
          <w:lang w:val="lt-LT" w:eastAsia="x-none"/>
        </w:rPr>
        <w:t xml:space="preserve"> audinio tinimas), </w:t>
      </w:r>
      <w:proofErr w:type="spellStart"/>
      <w:r w:rsidRPr="001F6A6A">
        <w:rPr>
          <w:rFonts w:ascii="Times New Roman" w:hAnsi="Times New Roman"/>
          <w:lang w:val="lt-LT" w:eastAsia="x-none"/>
        </w:rPr>
        <w:t>anafilaksija</w:t>
      </w:r>
      <w:proofErr w:type="spellEnd"/>
      <w:r w:rsidRPr="001F6A6A">
        <w:rPr>
          <w:rFonts w:ascii="Times New Roman" w:hAnsi="Times New Roman"/>
          <w:lang w:val="lt-LT" w:eastAsia="x-none"/>
        </w:rPr>
        <w:t xml:space="preserve"> (labai sumažėja kraujospūdis, sutrinka kvėpavimas), </w:t>
      </w:r>
      <w:proofErr w:type="spellStart"/>
      <w:r w:rsidRPr="001F6A6A">
        <w:rPr>
          <w:rFonts w:ascii="Times New Roman" w:hAnsi="Times New Roman"/>
          <w:lang w:val="lt-LT" w:eastAsia="x-none"/>
        </w:rPr>
        <w:t>seruminė</w:t>
      </w:r>
      <w:proofErr w:type="spellEnd"/>
      <w:r w:rsidRPr="001F6A6A">
        <w:rPr>
          <w:rFonts w:ascii="Times New Roman" w:hAnsi="Times New Roman"/>
          <w:lang w:val="lt-LT" w:eastAsia="x-none"/>
        </w:rPr>
        <w:t xml:space="preserve"> liga (pasireiškia karščiavimas, dilgėlinė, tinimas, skauda sąnarius, padidėja limfmazgiai);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 xml:space="preserve">daugiaformė </w:t>
      </w:r>
      <w:proofErr w:type="spellStart"/>
      <w:r w:rsidRPr="001F6A6A">
        <w:rPr>
          <w:rFonts w:ascii="Times New Roman" w:hAnsi="Times New Roman"/>
          <w:lang w:val="lt-LT" w:eastAsia="x-none"/>
        </w:rPr>
        <w:t>eritema</w:t>
      </w:r>
      <w:proofErr w:type="spellEnd"/>
      <w:r w:rsidRPr="001F6A6A">
        <w:rPr>
          <w:rFonts w:ascii="Times New Roman" w:hAnsi="Times New Roman"/>
          <w:lang w:val="lt-LT" w:eastAsia="x-none"/>
        </w:rPr>
        <w:t xml:space="preserve"> (pažeidžiama oda ir gleivinė, ypač akių, kartais iš pradžių gali pasireikšti panašių į gripo simptomų);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sumažėjęs trombocitų (kraujavimui stabdyti svarbių kraujo kūnelių) kiekis ir pablogėjęs kraujo krešėjimas;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gelta sutrikus tulžies nutekėjimui iš kepenų;</w:t>
      </w:r>
    </w:p>
    <w:p w:rsidR="00D5479E" w:rsidRPr="001F6A6A" w:rsidRDefault="00D5479E" w:rsidP="00D5479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709"/>
        <w:rPr>
          <w:rFonts w:ascii="Times New Roman" w:hAnsi="Times New Roman"/>
          <w:lang w:val="lt-LT" w:eastAsia="x-none"/>
        </w:rPr>
      </w:pPr>
      <w:r w:rsidRPr="001F6A6A">
        <w:rPr>
          <w:rFonts w:ascii="Times New Roman" w:hAnsi="Times New Roman"/>
          <w:lang w:val="lt-LT" w:eastAsia="x-none"/>
        </w:rPr>
        <w:t>karščiavimas.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i/>
          <w:iCs/>
          <w:lang w:val="lt-LT"/>
        </w:rPr>
      </w:pPr>
      <w:r w:rsidRPr="001F6A6A">
        <w:rPr>
          <w:rFonts w:ascii="Times New Roman" w:eastAsia="Times New Roman" w:hAnsi="Times New Roman"/>
          <w:i/>
          <w:iCs/>
          <w:lang w:val="lt-LT"/>
        </w:rPr>
        <w:t>Dažnis nežinomas (negali būti apskaičiuotas pagal turimus duomenis).</w:t>
      </w:r>
    </w:p>
    <w:p w:rsidR="00D5479E" w:rsidRPr="001F6A6A" w:rsidRDefault="00D5479E" w:rsidP="00D5479E">
      <w:pPr>
        <w:numPr>
          <w:ilvl w:val="0"/>
          <w:numId w:val="5"/>
        </w:numPr>
        <w:spacing w:after="0" w:line="240" w:lineRule="auto"/>
        <w:ind w:hanging="720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dantų spalvos pokytis, kepenų uždegimas (hepatitas).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Jeigu pasireiškė šalutinis poveikis, įskaitant šiame lapelyje nenurodytą, pasakykite gydytojui.</w:t>
      </w:r>
    </w:p>
    <w:p w:rsidR="00D5479E" w:rsidRPr="001F6A6A" w:rsidRDefault="00D5479E" w:rsidP="00D5479E">
      <w:pPr>
        <w:pStyle w:val="Betarp"/>
        <w:rPr>
          <w:rFonts w:ascii="Times New Roman" w:hAnsi="Times New Roman"/>
          <w:lang w:val="lt-LT"/>
        </w:rPr>
      </w:pPr>
    </w:p>
    <w:p w:rsidR="00D5479E" w:rsidRPr="001F6A6A" w:rsidRDefault="00D5479E" w:rsidP="00D5479E">
      <w:pPr>
        <w:pStyle w:val="Betarp"/>
        <w:rPr>
          <w:rFonts w:ascii="Times New Roman" w:hAnsi="Times New Roman"/>
          <w:b/>
          <w:lang w:val="lt-LT"/>
        </w:rPr>
      </w:pPr>
      <w:r w:rsidRPr="001F6A6A">
        <w:rPr>
          <w:rFonts w:ascii="Times New Roman" w:hAnsi="Times New Roman"/>
          <w:b/>
          <w:noProof/>
          <w:lang w:val="lt-LT"/>
        </w:rPr>
        <w:t>Pranešimas apie šalutinį poveikį</w:t>
      </w:r>
    </w:p>
    <w:p w:rsidR="00D5479E" w:rsidRPr="00E42290" w:rsidRDefault="00D5479E" w:rsidP="00D5479E">
      <w:pPr>
        <w:spacing w:after="0" w:line="240" w:lineRule="auto"/>
        <w:ind w:right="-448"/>
        <w:rPr>
          <w:rFonts w:ascii="Times New Roman" w:hAnsi="Times New Roman"/>
          <w:noProof/>
          <w:szCs w:val="24"/>
          <w:lang w:val="lt-LT"/>
        </w:rPr>
      </w:pPr>
      <w:r w:rsidRPr="001F6A6A">
        <w:rPr>
          <w:rFonts w:ascii="Times New Roman" w:hAnsi="Times New Roman"/>
          <w:noProof/>
          <w:lang w:val="lt-LT"/>
        </w:rPr>
        <w:t>Jeigu pasireiškė šalutinis poveikis, įskaitant šiame lapelyje nenurodytą, pasakykite gydytojui arba vaistininkui</w:t>
      </w:r>
      <w:r w:rsidRPr="001F6A6A">
        <w:rPr>
          <w:rFonts w:ascii="Times New Roman" w:hAnsi="Times New Roman"/>
          <w:lang w:val="lt-LT"/>
        </w:rPr>
        <w:t>.</w:t>
      </w:r>
      <w:r w:rsidRPr="001F6A6A">
        <w:rPr>
          <w:rFonts w:ascii="Times New Roman" w:hAnsi="Times New Roman"/>
          <w:noProof/>
          <w:lang w:val="lt-LT"/>
        </w:rPr>
        <w:t xml:space="preserve"> </w:t>
      </w:r>
      <w:r>
        <w:rPr>
          <w:rFonts w:ascii="Times New Roman" w:hAnsi="Times New Roman"/>
          <w:noProof/>
          <w:lang w:val="lt-LT"/>
        </w:rPr>
        <w:t xml:space="preserve">Pranešimą </w:t>
      </w:r>
      <w:r>
        <w:rPr>
          <w:rFonts w:ascii="Times New Roman" w:hAnsi="Times New Roman"/>
          <w:lang w:val="lt-LT"/>
        </w:rPr>
        <w:t>a</w:t>
      </w:r>
      <w:r w:rsidRPr="00E42290">
        <w:rPr>
          <w:rFonts w:ascii="Times New Roman" w:hAnsi="Times New Roman"/>
          <w:lang w:val="lt-LT"/>
        </w:rPr>
        <w:t xml:space="preserve">pie šalutinį poveikį </w:t>
      </w:r>
      <w:r w:rsidRPr="004A166D">
        <w:rPr>
          <w:rFonts w:ascii="Times New Roman" w:hAnsi="Times New Roman"/>
          <w:snapToGrid w:val="0"/>
          <w:lang w:val="lt-LT"/>
        </w:rPr>
        <w:t xml:space="preserve">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4A166D">
          <w:rPr>
            <w:rFonts w:ascii="Times New Roman" w:hAnsi="Times New Roman"/>
            <w:snapToGrid w:val="0"/>
            <w:color w:val="0000FF"/>
            <w:u w:val="single"/>
            <w:lang w:val="lt-LT"/>
          </w:rPr>
          <w:t>https://vapris.vvkt.lt/vvkt-web/public/nrv</w:t>
        </w:r>
      </w:hyperlink>
      <w:r w:rsidRPr="004A166D">
        <w:rPr>
          <w:rFonts w:ascii="Times New Roman" w:hAnsi="Times New Roman"/>
          <w:snapToGrid w:val="0"/>
          <w:lang w:val="lt-LT"/>
        </w:rPr>
        <w:t xml:space="preserve"> arba užpildant Paciento pranešimo apie įtariamą nepageidaujamą reakciją (ĮNR) formą, kuri skelbiama </w:t>
      </w:r>
      <w:hyperlink r:id="rId6" w:history="1">
        <w:r w:rsidRPr="004A166D">
          <w:rPr>
            <w:rFonts w:ascii="Times New Roman" w:hAnsi="Times New Roman"/>
            <w:snapToGrid w:val="0"/>
            <w:color w:val="0000FF"/>
            <w:u w:val="single"/>
            <w:lang w:val="lt-LT"/>
          </w:rPr>
          <w:t>https://www.vvkt.lt/index.php?4004286486</w:t>
        </w:r>
      </w:hyperlink>
      <w:r w:rsidRPr="004A166D">
        <w:rPr>
          <w:rFonts w:ascii="Times New Roman" w:hAnsi="Times New Roman"/>
          <w:snapToGrid w:val="0"/>
          <w:lang w:val="lt-LT"/>
        </w:rPr>
        <w:t xml:space="preserve">, ir atsiunčiant elektroniniu paštu (adresu </w:t>
      </w:r>
      <w:hyperlink r:id="rId7" w:history="1">
        <w:r w:rsidRPr="004A166D">
          <w:rPr>
            <w:rFonts w:ascii="Times New Roman" w:hAnsi="Times New Roman"/>
            <w:snapToGrid w:val="0"/>
            <w:color w:val="0000FF"/>
            <w:u w:val="single"/>
            <w:lang w:val="lt-LT"/>
          </w:rPr>
          <w:t>NepageidaujamaR@vvkt.lt</w:t>
        </w:r>
      </w:hyperlink>
      <w:r w:rsidRPr="004A166D">
        <w:rPr>
          <w:rFonts w:ascii="Times New Roman" w:hAnsi="Times New Roman"/>
          <w:snapToGrid w:val="0"/>
          <w:lang w:val="lt-LT"/>
        </w:rPr>
        <w:t>) arba nemokamu telefonu 8 800 73 568.</w:t>
      </w:r>
      <w:r w:rsidRPr="00E42290">
        <w:rPr>
          <w:rFonts w:ascii="Times New Roman" w:hAnsi="Times New Roman"/>
          <w:lang w:val="lt-LT"/>
        </w:rPr>
        <w:t xml:space="preserve"> Pranešdami apie šalutinį poveikį galite mums padėti gauti daugiau informacijos apie šio vaisto saugumą.</w:t>
      </w:r>
    </w:p>
    <w:p w:rsidR="00D5479E" w:rsidRPr="00A712FD" w:rsidRDefault="00D5479E" w:rsidP="00D5479E">
      <w:pPr>
        <w:pStyle w:val="Betarp"/>
        <w:rPr>
          <w:rFonts w:ascii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ind w:left="567" w:hanging="567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bookmarkStart w:id="8" w:name="_Toc129243143"/>
      <w:bookmarkStart w:id="9" w:name="_Toc129243268"/>
      <w:r w:rsidRPr="001F6A6A">
        <w:rPr>
          <w:rFonts w:ascii="Times New Roman" w:hAnsi="Times New Roman"/>
          <w:b/>
          <w:noProof/>
          <w:lang w:val="lt-LT" w:eastAsia="lt-LT"/>
        </w:rPr>
        <w:t>5.</w:t>
      </w:r>
      <w:r w:rsidRPr="001F6A6A">
        <w:rPr>
          <w:rFonts w:ascii="Times New Roman" w:hAnsi="Times New Roman"/>
          <w:b/>
          <w:noProof/>
          <w:lang w:val="lt-LT" w:eastAsia="lt-LT"/>
        </w:rPr>
        <w:tab/>
        <w:t>Kaip laikyti Cefzil</w:t>
      </w:r>
      <w:bookmarkEnd w:id="8"/>
      <w:bookmarkEnd w:id="9"/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Šį vaistą laikykite vaikams nepastebimoje ir nepasiekiamoje vietoje.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noProof/>
          <w:lang w:val="lt-LT"/>
        </w:rPr>
        <w:t xml:space="preserve">Laikyti ne aukštesnėje kaip 30 </w:t>
      </w:r>
      <w:r w:rsidRPr="001F6A6A">
        <w:rPr>
          <w:rFonts w:ascii="Times New Roman" w:eastAsia="Times New Roman" w:hAnsi="Times New Roman"/>
          <w:noProof/>
          <w:lang w:val="lt-LT"/>
        </w:rPr>
        <w:sym w:font="Symbol" w:char="F0B0"/>
      </w:r>
      <w:r w:rsidRPr="001F6A6A">
        <w:rPr>
          <w:rFonts w:ascii="Times New Roman" w:eastAsia="Times New Roman" w:hAnsi="Times New Roman"/>
          <w:noProof/>
          <w:lang w:val="lt-LT"/>
        </w:rPr>
        <w:t>C temperatūroje.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Paruošta suspensija, laikoma šaldytuve (</w:t>
      </w:r>
      <w:r w:rsidRPr="001F6A6A">
        <w:rPr>
          <w:rFonts w:ascii="Times New Roman" w:eastAsia="Times New Roman" w:hAnsi="Times New Roman"/>
          <w:noProof/>
          <w:lang w:val="lt-LT"/>
        </w:rPr>
        <w:t xml:space="preserve">2 </w:t>
      </w:r>
      <w:r w:rsidRPr="001F6A6A">
        <w:rPr>
          <w:rFonts w:ascii="Times New Roman" w:eastAsia="Times New Roman" w:hAnsi="Times New Roman"/>
          <w:noProof/>
          <w:lang w:val="lt-LT"/>
        </w:rPr>
        <w:sym w:font="Symbol" w:char="F0B0"/>
      </w:r>
      <w:r w:rsidRPr="001F6A6A">
        <w:rPr>
          <w:rFonts w:ascii="Times New Roman" w:eastAsia="Times New Roman" w:hAnsi="Times New Roman"/>
          <w:noProof/>
          <w:lang w:val="lt-LT"/>
        </w:rPr>
        <w:t xml:space="preserve">C – 8 </w:t>
      </w:r>
      <w:r w:rsidRPr="001F6A6A">
        <w:rPr>
          <w:rFonts w:ascii="Times New Roman" w:eastAsia="Times New Roman" w:hAnsi="Times New Roman"/>
          <w:noProof/>
          <w:lang w:val="lt-LT"/>
        </w:rPr>
        <w:sym w:font="Symbol" w:char="F0B0"/>
      </w:r>
      <w:r w:rsidRPr="001F6A6A">
        <w:rPr>
          <w:rFonts w:ascii="Times New Roman" w:eastAsia="Times New Roman" w:hAnsi="Times New Roman"/>
          <w:noProof/>
          <w:lang w:val="lt-LT"/>
        </w:rPr>
        <w:t>C</w:t>
      </w:r>
      <w:r w:rsidRPr="001F6A6A">
        <w:rPr>
          <w:rFonts w:ascii="Times New Roman" w:eastAsia="Times New Roman" w:hAnsi="Times New Roman"/>
          <w:lang w:val="lt-LT"/>
        </w:rPr>
        <w:t>), tinka vartoti 14 dienų.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E9112F" w:rsidRDefault="00D5479E" w:rsidP="00D5479E">
      <w:pPr>
        <w:spacing w:after="0" w:line="240" w:lineRule="auto"/>
        <w:rPr>
          <w:rFonts w:ascii="Times New Roman" w:hAnsi="Times New Roman"/>
          <w:lang w:val="lt-LT"/>
        </w:rPr>
      </w:pPr>
      <w:r w:rsidRPr="00E9112F">
        <w:rPr>
          <w:rFonts w:ascii="Times New Roman" w:hAnsi="Times New Roman"/>
          <w:lang w:val="lt-LT"/>
        </w:rPr>
        <w:t>Ant dėžutės</w:t>
      </w:r>
      <w:r>
        <w:rPr>
          <w:rFonts w:ascii="Times New Roman" w:hAnsi="Times New Roman"/>
          <w:lang w:val="lt-LT"/>
        </w:rPr>
        <w:t xml:space="preserve"> ir</w:t>
      </w:r>
      <w:r w:rsidRPr="00E9112F">
        <w:rPr>
          <w:rFonts w:ascii="Times New Roman" w:hAnsi="Times New Roman"/>
          <w:lang w:val="lt-LT"/>
        </w:rPr>
        <w:t xml:space="preserve"> buteliuko po „EXP“ nurodytam tinkamumo laikui pasibaigus, šio vaisto vartoti negalima. Vaistas tinkamas vartoti iki paskutinės nurodyto mėnesio dienos.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ind w:left="567" w:hanging="567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bookmarkStart w:id="10" w:name="_Toc129243144"/>
      <w:bookmarkStart w:id="11" w:name="_Toc129243269"/>
      <w:r w:rsidRPr="001F6A6A">
        <w:rPr>
          <w:rFonts w:ascii="Times New Roman" w:hAnsi="Times New Roman"/>
          <w:b/>
          <w:noProof/>
          <w:lang w:val="lt-LT" w:eastAsia="lt-LT"/>
        </w:rPr>
        <w:t>6.</w:t>
      </w:r>
      <w:r w:rsidRPr="001F6A6A">
        <w:rPr>
          <w:rFonts w:ascii="Times New Roman" w:hAnsi="Times New Roman"/>
          <w:b/>
          <w:noProof/>
          <w:lang w:val="lt-LT" w:eastAsia="lt-LT"/>
        </w:rPr>
        <w:tab/>
        <w:t>Pakuotės turinys ir kita informacija</w:t>
      </w:r>
      <w:bookmarkEnd w:id="10"/>
      <w:bookmarkEnd w:id="11"/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sudėtis</w:t>
      </w:r>
    </w:p>
    <w:p w:rsidR="00D5479E" w:rsidRPr="001F6A6A" w:rsidRDefault="00D5479E" w:rsidP="00D5479E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eastAsia="Times New Roman" w:hAnsi="Times New Roman"/>
          <w:lang w:val="lt-LT"/>
        </w:rPr>
        <w:t>-</w:t>
      </w:r>
      <w:r w:rsidRPr="001F6A6A">
        <w:rPr>
          <w:rFonts w:ascii="Times New Roman" w:eastAsia="Times New Roman" w:hAnsi="Times New Roman"/>
          <w:lang w:val="lt-LT"/>
        </w:rPr>
        <w:tab/>
        <w:t xml:space="preserve">Veiklioji medžiaga yra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cefprozilis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. 5 ml paruoštos suspensijos yra 250 mg </w:t>
      </w:r>
      <w:proofErr w:type="spellStart"/>
      <w:r w:rsidRPr="001F6A6A">
        <w:rPr>
          <w:rFonts w:ascii="Times New Roman" w:eastAsia="Times New Roman" w:hAnsi="Times New Roman"/>
          <w:lang w:val="lt-LT"/>
        </w:rPr>
        <w:t>cefprozilio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(</w:t>
      </w:r>
      <w:proofErr w:type="spellStart"/>
      <w:r w:rsidRPr="001F6A6A">
        <w:rPr>
          <w:rFonts w:ascii="Times New Roman" w:eastAsia="Times New Roman" w:hAnsi="Times New Roman"/>
          <w:lang w:val="lt-LT"/>
        </w:rPr>
        <w:t>monohidrato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pavidalu). 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ind w:left="567" w:hanging="567"/>
        <w:rPr>
          <w:rFonts w:ascii="Times New Roman" w:hAnsi="Times New Roman"/>
          <w:lang w:val="lt-LT" w:eastAsia="lt-LT"/>
        </w:rPr>
      </w:pPr>
      <w:r w:rsidRPr="001F6A6A">
        <w:rPr>
          <w:rFonts w:ascii="Times New Roman" w:hAnsi="Times New Roman"/>
          <w:lang w:val="lt-LT" w:eastAsia="lt-LT"/>
        </w:rPr>
        <w:t>-</w:t>
      </w:r>
      <w:r w:rsidRPr="001F6A6A">
        <w:rPr>
          <w:rFonts w:ascii="Times New Roman" w:hAnsi="Times New Roman"/>
          <w:lang w:val="lt-LT" w:eastAsia="lt-LT"/>
        </w:rPr>
        <w:tab/>
        <w:t>Pagalbinės medžiagos yra:</w:t>
      </w:r>
    </w:p>
    <w:p w:rsidR="00D5479E" w:rsidRPr="001F6A6A" w:rsidRDefault="00D5479E" w:rsidP="00D5479E">
      <w:pPr>
        <w:spacing w:after="0" w:line="240" w:lineRule="auto"/>
        <w:ind w:left="360" w:hanging="360"/>
        <w:rPr>
          <w:rFonts w:ascii="Times New Roman" w:hAnsi="Times New Roman"/>
          <w:noProof/>
          <w:lang w:val="lt-LT" w:eastAsia="lt-LT"/>
        </w:rPr>
      </w:pPr>
      <w:r w:rsidRPr="001F6A6A">
        <w:rPr>
          <w:rFonts w:ascii="Times New Roman" w:hAnsi="Times New Roman"/>
          <w:noProof/>
          <w:lang w:val="lt-LT" w:eastAsia="lt-LT"/>
        </w:rPr>
        <w:t xml:space="preserve">aspartamas (E951), bevandenė citrinų rūgštis, koloidinis silicio dioksidas, saulėlydžio geltonasis FCF(E110), bananų skonio aromatinėmedžiaga, vanilinas, glicinas, Tvinas-80 (polisorbatas 80, </w:t>
      </w:r>
      <w:r w:rsidRPr="001F6A6A">
        <w:rPr>
          <w:rFonts w:ascii="Times New Roman" w:hAnsi="Times New Roman"/>
          <w:noProof/>
          <w:lang w:val="lt-LT" w:eastAsia="lt-LT"/>
        </w:rPr>
        <w:lastRenderedPageBreak/>
        <w:t>sacharozė), Avicel RC-591 (celiuliozė, karmeliozės natrio druska), Paulinijų skonio aromatinė medžiaga, saldumo suteikianti aromatinė medžiaga, putojimą mažinanti emulsija AF (sacharozė, oktametilciklotetrasiloksanas, polidimetilsiloksanas, gliceridai (C14-18, mono- ir di-), polietilenglikolio stearatas, polietilenglikolis), natrio benzoatas (E211), karmeliozės natrio druska, natrio chloridas ir sacharozė;</w:t>
      </w:r>
    </w:p>
    <w:p w:rsidR="00D5479E" w:rsidRPr="001F6A6A" w:rsidRDefault="00D5479E" w:rsidP="00D5479E">
      <w:pPr>
        <w:spacing w:after="0" w:line="240" w:lineRule="auto"/>
        <w:rPr>
          <w:rFonts w:ascii="Times New Roman" w:hAnsi="Times New Roman"/>
          <w:lang w:val="lt-LT" w:eastAsia="lt-LT"/>
        </w:rPr>
      </w:pPr>
    </w:p>
    <w:p w:rsidR="00D5479E" w:rsidRPr="001F6A6A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r w:rsidRPr="001F6A6A">
        <w:rPr>
          <w:rFonts w:ascii="Times New Roman" w:hAnsi="Times New Roman"/>
          <w:b/>
          <w:noProof/>
          <w:lang w:val="lt-LT" w:eastAsia="lt-LT"/>
        </w:rPr>
        <w:t>Cefzil išvaizda ir kiekis pakuotėje</w:t>
      </w: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proofErr w:type="spellStart"/>
      <w:r w:rsidRPr="001F6A6A">
        <w:rPr>
          <w:rFonts w:ascii="Times New Roman" w:eastAsia="Times New Roman" w:hAnsi="Times New Roman"/>
          <w:lang w:val="lt-LT"/>
        </w:rPr>
        <w:t>Cefzil</w:t>
      </w:r>
      <w:proofErr w:type="spellEnd"/>
      <w:r w:rsidRPr="001F6A6A">
        <w:rPr>
          <w:rFonts w:ascii="Times New Roman" w:eastAsia="Times New Roman" w:hAnsi="Times New Roman"/>
          <w:lang w:val="lt-LT"/>
        </w:rPr>
        <w:t xml:space="preserve"> 250 mg/5 ml milteliai geriamajai suspensijai yra balkšvi ar blyškiai gelsvi, smulkūs. Jie supilti į </w:t>
      </w:r>
      <w:r>
        <w:rPr>
          <w:rFonts w:ascii="Times New Roman" w:eastAsia="Times New Roman" w:hAnsi="Times New Roman"/>
          <w:lang w:val="lt-LT"/>
        </w:rPr>
        <w:t xml:space="preserve">60 ml arba </w:t>
      </w:r>
      <w:r w:rsidRPr="001F6A6A">
        <w:rPr>
          <w:rFonts w:ascii="Times New Roman" w:eastAsia="Times New Roman" w:hAnsi="Times New Roman"/>
          <w:lang w:val="lt-LT"/>
        </w:rPr>
        <w:t>100 ml buteliuką.</w:t>
      </w:r>
    </w:p>
    <w:p w:rsidR="00D5479E" w:rsidRPr="001F6A6A" w:rsidRDefault="00D5479E" w:rsidP="00D5479E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Pr="001F6A6A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r>
        <w:rPr>
          <w:rFonts w:ascii="Times New Roman" w:hAnsi="Times New Roman"/>
          <w:b/>
          <w:noProof/>
          <w:lang w:val="lt-LT" w:eastAsia="lt-LT"/>
        </w:rPr>
        <w:t>Registruotojas</w:t>
      </w:r>
    </w:p>
    <w:p w:rsidR="00D5479E" w:rsidRPr="00582B51" w:rsidRDefault="00D5479E" w:rsidP="00D5479E">
      <w:pPr>
        <w:pStyle w:val="Betarp"/>
        <w:rPr>
          <w:rFonts w:ascii="Times New Roman" w:hAnsi="Times New Roman"/>
        </w:rPr>
      </w:pPr>
      <w:r w:rsidRPr="00582B51">
        <w:rPr>
          <w:rFonts w:ascii="Times New Roman" w:hAnsi="Times New Roman"/>
        </w:rPr>
        <w:t>Bausch Health Ireland Limited</w:t>
      </w:r>
    </w:p>
    <w:p w:rsidR="00D5479E" w:rsidRDefault="00D5479E" w:rsidP="00D5479E">
      <w:pPr>
        <w:pStyle w:val="Betarp"/>
        <w:rPr>
          <w:rFonts w:ascii="Times New Roman" w:hAnsi="Times New Roman"/>
        </w:rPr>
      </w:pPr>
      <w:r w:rsidRPr="00582B51">
        <w:rPr>
          <w:rFonts w:ascii="Times New Roman" w:hAnsi="Times New Roman"/>
        </w:rPr>
        <w:t>3013 Lake Drive</w:t>
      </w:r>
    </w:p>
    <w:p w:rsidR="00D5479E" w:rsidRDefault="00D5479E" w:rsidP="00D5479E">
      <w:pPr>
        <w:pStyle w:val="Betarp"/>
        <w:rPr>
          <w:rFonts w:ascii="Times New Roman" w:hAnsi="Times New Roman"/>
        </w:rPr>
      </w:pPr>
      <w:proofErr w:type="spellStart"/>
      <w:r w:rsidRPr="00582B51">
        <w:rPr>
          <w:rFonts w:ascii="Times New Roman" w:hAnsi="Times New Roman"/>
        </w:rPr>
        <w:t>Citywest</w:t>
      </w:r>
      <w:proofErr w:type="spellEnd"/>
      <w:r w:rsidRPr="00582B51">
        <w:rPr>
          <w:rFonts w:ascii="Times New Roman" w:hAnsi="Times New Roman"/>
        </w:rPr>
        <w:t xml:space="preserve"> Business Campus </w:t>
      </w:r>
    </w:p>
    <w:p w:rsidR="00D5479E" w:rsidRDefault="00D5479E" w:rsidP="00D5479E">
      <w:pPr>
        <w:pStyle w:val="Betarp"/>
        <w:rPr>
          <w:rFonts w:ascii="Times New Roman" w:hAnsi="Times New Roman"/>
        </w:rPr>
      </w:pPr>
      <w:r w:rsidRPr="00582B51">
        <w:rPr>
          <w:rFonts w:ascii="Times New Roman" w:hAnsi="Times New Roman"/>
        </w:rPr>
        <w:t xml:space="preserve">Dublin 24, </w:t>
      </w:r>
      <w:r w:rsidRPr="00DB4959">
        <w:rPr>
          <w:rFonts w:ascii="Times New Roman" w:hAnsi="Times New Roman"/>
        </w:rPr>
        <w:t>D24PPT3</w:t>
      </w:r>
    </w:p>
    <w:p w:rsidR="00D5479E" w:rsidRPr="00582B51" w:rsidRDefault="00D5479E" w:rsidP="00D5479E">
      <w:pPr>
        <w:pStyle w:val="Betarp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Airija</w:t>
      </w:r>
      <w:proofErr w:type="spellEnd"/>
    </w:p>
    <w:p w:rsidR="00D5479E" w:rsidRPr="001F6A6A" w:rsidRDefault="00D5479E" w:rsidP="00D5479E">
      <w:pPr>
        <w:spacing w:after="0" w:line="240" w:lineRule="auto"/>
        <w:rPr>
          <w:rFonts w:ascii="Times New Roman" w:eastAsia="Arial Unicode MS" w:hAnsi="Times New Roman"/>
          <w:lang w:val="lt-LT"/>
        </w:rPr>
      </w:pPr>
    </w:p>
    <w:p w:rsidR="00D5479E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b/>
          <w:noProof/>
          <w:lang w:val="lt-LT" w:eastAsia="lt-LT"/>
        </w:rPr>
      </w:pPr>
      <w:r w:rsidRPr="001F6A6A">
        <w:rPr>
          <w:rFonts w:ascii="Times New Roman" w:hAnsi="Times New Roman"/>
          <w:b/>
          <w:noProof/>
          <w:lang w:val="lt-LT" w:eastAsia="lt-LT"/>
        </w:rPr>
        <w:t>Gamintojas</w:t>
      </w:r>
    </w:p>
    <w:p w:rsidR="00D5479E" w:rsidRPr="00CA6B68" w:rsidRDefault="00D5479E" w:rsidP="00D5479E">
      <w:pPr>
        <w:pStyle w:val="Default"/>
        <w:rPr>
          <w:sz w:val="22"/>
          <w:szCs w:val="22"/>
        </w:rPr>
      </w:pPr>
      <w:r w:rsidRPr="00CA6B68">
        <w:rPr>
          <w:sz w:val="22"/>
          <w:szCs w:val="22"/>
        </w:rPr>
        <w:t xml:space="preserve">ACS DOBFAR S.P.A. </w:t>
      </w:r>
    </w:p>
    <w:p w:rsidR="00D5479E" w:rsidRPr="00CA6B68" w:rsidRDefault="00D5479E" w:rsidP="00D5479E">
      <w:pPr>
        <w:pStyle w:val="Default"/>
        <w:rPr>
          <w:sz w:val="22"/>
          <w:szCs w:val="22"/>
        </w:rPr>
      </w:pPr>
      <w:r w:rsidRPr="00CA6B68">
        <w:rPr>
          <w:sz w:val="22"/>
          <w:szCs w:val="22"/>
        </w:rPr>
        <w:t xml:space="preserve">Via </w:t>
      </w:r>
      <w:proofErr w:type="spellStart"/>
      <w:r w:rsidRPr="00CA6B68">
        <w:rPr>
          <w:sz w:val="22"/>
          <w:szCs w:val="22"/>
        </w:rPr>
        <w:t>Laurentina</w:t>
      </w:r>
      <w:proofErr w:type="spellEnd"/>
      <w:r w:rsidRPr="00CA6B68">
        <w:rPr>
          <w:sz w:val="22"/>
          <w:szCs w:val="22"/>
        </w:rPr>
        <w:t xml:space="preserve"> KM 24 </w:t>
      </w:r>
    </w:p>
    <w:p w:rsidR="00D5479E" w:rsidRPr="00CA6B68" w:rsidRDefault="00D5479E" w:rsidP="00D5479E">
      <w:pPr>
        <w:pStyle w:val="Default"/>
        <w:rPr>
          <w:sz w:val="22"/>
          <w:szCs w:val="22"/>
        </w:rPr>
      </w:pPr>
      <w:r w:rsidRPr="00CA6B68">
        <w:rPr>
          <w:sz w:val="22"/>
          <w:szCs w:val="22"/>
        </w:rPr>
        <w:t xml:space="preserve">730 - 00071 </w:t>
      </w:r>
      <w:proofErr w:type="spellStart"/>
      <w:r w:rsidRPr="00CA6B68">
        <w:rPr>
          <w:sz w:val="22"/>
          <w:szCs w:val="22"/>
        </w:rPr>
        <w:t>Pomezia</w:t>
      </w:r>
      <w:proofErr w:type="spellEnd"/>
      <w:r w:rsidRPr="00CA6B68">
        <w:rPr>
          <w:sz w:val="22"/>
          <w:szCs w:val="22"/>
        </w:rPr>
        <w:t xml:space="preserve"> (RM) </w:t>
      </w:r>
    </w:p>
    <w:p w:rsidR="00D5479E" w:rsidRPr="004679F2" w:rsidRDefault="00D5479E" w:rsidP="00D5479E">
      <w:pPr>
        <w:keepNext/>
        <w:spacing w:after="0" w:line="240" w:lineRule="auto"/>
        <w:jc w:val="both"/>
        <w:outlineLvl w:val="3"/>
        <w:rPr>
          <w:rFonts w:ascii="Times New Roman" w:hAnsi="Times New Roman"/>
          <w:noProof/>
          <w:lang w:val="lt-LT" w:eastAsia="lt-LT"/>
        </w:rPr>
      </w:pPr>
      <w:r w:rsidRPr="00E9112F">
        <w:rPr>
          <w:rFonts w:ascii="Times New Roman" w:hAnsi="Times New Roman"/>
          <w:lang w:val="lt-LT"/>
        </w:rPr>
        <w:t>Italija</w:t>
      </w:r>
    </w:p>
    <w:p w:rsidR="00D5479E" w:rsidRPr="00E9112F" w:rsidRDefault="00D5479E" w:rsidP="00D5479E">
      <w:pPr>
        <w:spacing w:after="0" w:line="240" w:lineRule="auto"/>
        <w:rPr>
          <w:rFonts w:ascii="Times New Roman" w:hAnsi="Times New Roman"/>
          <w:lang w:val="lt-LT"/>
        </w:rPr>
      </w:pPr>
    </w:p>
    <w:p w:rsidR="00D5479E" w:rsidRPr="001F6A6A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D5479E" w:rsidRDefault="00D5479E" w:rsidP="00D5479E">
      <w:pPr>
        <w:spacing w:after="0" w:line="240" w:lineRule="auto"/>
        <w:rPr>
          <w:rFonts w:ascii="Times New Roman" w:hAnsi="Times New Roman"/>
          <w:lang w:val="lt-LT"/>
        </w:rPr>
      </w:pPr>
      <w:r w:rsidRPr="001F6A6A">
        <w:rPr>
          <w:rFonts w:ascii="Times New Roman" w:eastAsia="Times New Roman" w:hAnsi="Times New Roman"/>
          <w:b/>
          <w:bCs/>
          <w:lang w:val="lt-LT"/>
        </w:rPr>
        <w:t>Šis pakuotės lapelis</w:t>
      </w:r>
      <w:r w:rsidRPr="001F6A6A">
        <w:rPr>
          <w:rFonts w:ascii="Times New Roman" w:eastAsia="Times New Roman" w:hAnsi="Times New Roman"/>
          <w:b/>
          <w:lang w:val="lt-LT"/>
        </w:rPr>
        <w:t xml:space="preserve"> paskutinį kartą peržiūrėtas </w:t>
      </w:r>
      <w:r>
        <w:rPr>
          <w:rFonts w:ascii="Times New Roman" w:eastAsia="Times New Roman" w:hAnsi="Times New Roman"/>
          <w:b/>
          <w:lang w:val="lt-LT"/>
        </w:rPr>
        <w:t>2022-11-30.</w:t>
      </w:r>
    </w:p>
    <w:p w:rsidR="00D5479E" w:rsidRDefault="00D5479E" w:rsidP="00D5479E">
      <w:pPr>
        <w:spacing w:after="0" w:line="240" w:lineRule="auto"/>
        <w:rPr>
          <w:rFonts w:ascii="Times New Roman" w:hAnsi="Times New Roman"/>
          <w:lang w:val="lt-LT"/>
        </w:rPr>
      </w:pPr>
    </w:p>
    <w:p w:rsidR="00D5479E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1F6A6A">
        <w:rPr>
          <w:rFonts w:ascii="Times New Roman" w:hAnsi="Times New Roman"/>
          <w:lang w:val="lt-LT"/>
        </w:rPr>
        <w:t xml:space="preserve">Išsami informacija apie šį vaistą </w:t>
      </w:r>
      <w:r w:rsidRPr="001F6A6A">
        <w:rPr>
          <w:rFonts w:ascii="Times New Roman" w:eastAsia="Times New Roman" w:hAnsi="Times New Roman"/>
          <w:lang w:val="lt-LT"/>
        </w:rPr>
        <w:t xml:space="preserve">pateikiama Valstybinės vaistų kontrolės tarnybos prie Lietuvos Respublikos sveikatos apsaugos ministerijos </w:t>
      </w:r>
      <w:r w:rsidRPr="001F6A6A">
        <w:rPr>
          <w:rFonts w:ascii="Times New Roman" w:hAnsi="Times New Roman"/>
          <w:lang w:val="lt-LT"/>
        </w:rPr>
        <w:t>tinklalapyje</w:t>
      </w:r>
      <w:r w:rsidRPr="001F6A6A">
        <w:rPr>
          <w:rFonts w:ascii="Times New Roman" w:hAnsi="Times New Roman"/>
          <w:i/>
          <w:lang w:val="lt-LT"/>
        </w:rPr>
        <w:t xml:space="preserve"> </w:t>
      </w:r>
      <w:r w:rsidRPr="001F6A6A">
        <w:rPr>
          <w:rFonts w:ascii="Times New Roman" w:eastAsia="Times New Roman" w:hAnsi="Times New Roman"/>
          <w:color w:val="0000FF"/>
          <w:u w:val="single"/>
          <w:lang w:val="lt-LT"/>
        </w:rPr>
        <w:t>http://www.vvkt.lt/</w:t>
      </w:r>
      <w:r w:rsidRPr="001F6A6A">
        <w:rPr>
          <w:rFonts w:ascii="Times New Roman" w:eastAsia="Times New Roman" w:hAnsi="Times New Roman"/>
          <w:lang w:val="lt-LT"/>
        </w:rPr>
        <w:t>.</w:t>
      </w:r>
    </w:p>
    <w:p w:rsidR="00D5479E" w:rsidRDefault="00D5479E" w:rsidP="00D5479E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9041DB" w:rsidRDefault="009041DB">
      <w:bookmarkStart w:id="12" w:name="_GoBack"/>
      <w:bookmarkEnd w:id="12"/>
    </w:p>
    <w:sectPr w:rsidR="009041DB" w:rsidSect="00356AB3">
      <w:pgSz w:w="11906" w:h="16838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pStyle w:val="BT-EMEASMCA"/>
      <w:lvlText w:val="*"/>
      <w:lvlJc w:val="left"/>
      <w:rPr>
        <w:rFonts w:cs="Times New Roman"/>
      </w:rPr>
    </w:lvl>
  </w:abstractNum>
  <w:abstractNum w:abstractNumId="1" w15:restartNumberingAfterBreak="0">
    <w:nsid w:val="2BD30AB9"/>
    <w:multiLevelType w:val="hybridMultilevel"/>
    <w:tmpl w:val="0122CA70"/>
    <w:lvl w:ilvl="0" w:tplc="86A6F916">
      <w:start w:val="1"/>
      <w:numFmt w:val="bullet"/>
      <w:lvlRestart w:val="0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9E0FFC"/>
    <w:multiLevelType w:val="hybridMultilevel"/>
    <w:tmpl w:val="9F1C6F2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1C2E88"/>
    <w:multiLevelType w:val="hybridMultilevel"/>
    <w:tmpl w:val="BBCAB786"/>
    <w:lvl w:ilvl="0" w:tplc="0427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4" w15:restartNumberingAfterBreak="0">
    <w:nsid w:val="66B15ED1"/>
    <w:multiLevelType w:val="hybridMultilevel"/>
    <w:tmpl w:val="668EAF6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BT-EMEASMCA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9E"/>
    <w:rsid w:val="00234094"/>
    <w:rsid w:val="002A211A"/>
    <w:rsid w:val="00344695"/>
    <w:rsid w:val="00356AB3"/>
    <w:rsid w:val="004216A4"/>
    <w:rsid w:val="006860E9"/>
    <w:rsid w:val="009041DB"/>
    <w:rsid w:val="00975D35"/>
    <w:rsid w:val="00D5479E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655A43-FD6B-4BDE-AB71-8666F02D2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5479E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BT-EMEASMCA">
    <w:name w:val="BT- EMEA_SMCA"/>
    <w:basedOn w:val="prastasis"/>
    <w:autoRedefine/>
    <w:rsid w:val="00D5479E"/>
    <w:pPr>
      <w:numPr>
        <w:numId w:val="1"/>
      </w:numPr>
      <w:spacing w:after="0" w:line="240" w:lineRule="auto"/>
    </w:pPr>
    <w:rPr>
      <w:noProof/>
      <w:szCs w:val="20"/>
      <w:lang w:val="lt-LT" w:eastAsia="lt-LT"/>
    </w:rPr>
  </w:style>
  <w:style w:type="paragraph" w:styleId="Betarp">
    <w:name w:val="No Spacing"/>
    <w:uiPriority w:val="1"/>
    <w:qFormat/>
    <w:rsid w:val="00D5479E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Default">
    <w:name w:val="Default"/>
    <w:rsid w:val="00D5479E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7500</Words>
  <Characters>4275</Characters>
  <Application>Microsoft Office Word</Application>
  <DocSecurity>0</DocSecurity>
  <Lines>35</Lines>
  <Paragraphs>23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2022-11-30T08:36:00Z</dcterms:created>
  <dcterms:modified xsi:type="dcterms:W3CDTF">2022-11-30T08:36:00Z</dcterms:modified>
</cp:coreProperties>
</file>