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623" w:rsidRPr="00471E70" w:rsidRDefault="00BD7623" w:rsidP="00BD7623">
      <w:pPr>
        <w:spacing w:after="0" w:line="240" w:lineRule="auto"/>
        <w:jc w:val="center"/>
        <w:rPr>
          <w:rFonts w:ascii="Times New Roman" w:eastAsia="Times New Roman" w:hAnsi="Times New Roman"/>
          <w:b/>
          <w:lang w:val="lt-LT"/>
        </w:rPr>
      </w:pPr>
      <w:r w:rsidRPr="00471E70">
        <w:rPr>
          <w:rFonts w:ascii="Times New Roman" w:eastAsia="Times New Roman" w:hAnsi="Times New Roman"/>
          <w:b/>
          <w:lang w:val="lt-LT"/>
        </w:rPr>
        <w:t>Pakuotės lapelis: informacija vartotojui</w:t>
      </w:r>
    </w:p>
    <w:p w:rsidR="00BD7623" w:rsidRPr="00471E70" w:rsidRDefault="00BD7623" w:rsidP="00BD7623">
      <w:pPr>
        <w:spacing w:after="0" w:line="240" w:lineRule="auto"/>
        <w:jc w:val="both"/>
        <w:rPr>
          <w:rFonts w:ascii="Times New Roman" w:eastAsia="Times New Roman" w:hAnsi="Times New Roman"/>
          <w:lang w:val="lt-LT"/>
        </w:rPr>
      </w:pPr>
    </w:p>
    <w:p w:rsidR="00BD7623" w:rsidRPr="00471E70" w:rsidRDefault="00BD7623" w:rsidP="00BD7623">
      <w:pPr>
        <w:keepNext/>
        <w:spacing w:after="0" w:line="240" w:lineRule="auto"/>
        <w:jc w:val="center"/>
        <w:outlineLvl w:val="5"/>
        <w:rPr>
          <w:rFonts w:ascii="Times New Roman" w:eastAsia="Times New Roman" w:hAnsi="Times New Roman"/>
          <w:b/>
          <w:lang w:val="lt-LT"/>
        </w:rPr>
      </w:pPr>
      <w:r w:rsidRPr="00471E70">
        <w:rPr>
          <w:rFonts w:ascii="Times New Roman" w:eastAsia="Times New Roman" w:hAnsi="Times New Roman"/>
          <w:b/>
          <w:bCs/>
          <w:caps/>
          <w:lang w:val="lt-LT"/>
        </w:rPr>
        <w:t>Dultavax</w:t>
      </w:r>
      <w:r w:rsidRPr="00471E70">
        <w:rPr>
          <w:rFonts w:ascii="Times New Roman" w:eastAsia="Times New Roman" w:hAnsi="Times New Roman"/>
          <w:b/>
          <w:lang w:val="lt-LT"/>
        </w:rPr>
        <w:t xml:space="preserve"> injekcinė suspensija užpildytame švirkšte</w:t>
      </w:r>
      <w:r>
        <w:rPr>
          <w:rFonts w:ascii="Times New Roman" w:eastAsia="Times New Roman" w:hAnsi="Times New Roman"/>
          <w:b/>
          <w:lang w:val="lt-LT"/>
        </w:rPr>
        <w:fldChar w:fldCharType="begin"/>
      </w:r>
      <w:r>
        <w:rPr>
          <w:rFonts w:ascii="Times New Roman" w:eastAsia="Times New Roman" w:hAnsi="Times New Roman"/>
          <w:b/>
          <w:lang w:val="lt-LT"/>
        </w:rPr>
        <w:instrText xml:space="preserve"> DOCVARIABLE vault_nd_45fcc9b4-d177-4d00-b564-849d27f873b6 \* MERGEFORMAT </w:instrText>
      </w:r>
      <w:r>
        <w:rPr>
          <w:rFonts w:ascii="Times New Roman" w:eastAsia="Times New Roman" w:hAnsi="Times New Roman"/>
          <w:b/>
          <w:lang w:val="lt-LT"/>
        </w:rPr>
        <w:fldChar w:fldCharType="separate"/>
      </w:r>
      <w:r>
        <w:rPr>
          <w:rFonts w:ascii="Times New Roman" w:eastAsia="Times New Roman" w:hAnsi="Times New Roman"/>
          <w:b/>
          <w:lang w:val="lt-LT"/>
        </w:rPr>
        <w:t xml:space="preserve"> </w:t>
      </w:r>
      <w:r>
        <w:rPr>
          <w:rFonts w:ascii="Times New Roman" w:eastAsia="Times New Roman" w:hAnsi="Times New Roman"/>
          <w:b/>
          <w:lang w:val="lt-LT"/>
        </w:rPr>
        <w:fldChar w:fldCharType="end"/>
      </w:r>
    </w:p>
    <w:p w:rsidR="00BD7623" w:rsidRPr="00471E70" w:rsidRDefault="00BD7623" w:rsidP="00BD7623">
      <w:pPr>
        <w:spacing w:after="0" w:line="240" w:lineRule="auto"/>
        <w:jc w:val="center"/>
        <w:rPr>
          <w:rFonts w:ascii="Times New Roman" w:eastAsia="Times New Roman" w:hAnsi="Times New Roman"/>
          <w:lang w:val="lt-LT"/>
        </w:rPr>
      </w:pPr>
      <w:r w:rsidRPr="00471E70">
        <w:rPr>
          <w:rFonts w:ascii="Times New Roman" w:eastAsia="Times New Roman" w:hAnsi="Times New Roman"/>
          <w:lang w:val="lt-LT"/>
        </w:rPr>
        <w:t>vakcina nuo difterijos, stabligės ir poliomielito (</w:t>
      </w:r>
      <w:proofErr w:type="spellStart"/>
      <w:r w:rsidRPr="00471E70">
        <w:rPr>
          <w:rFonts w:ascii="Times New Roman" w:eastAsia="Times New Roman" w:hAnsi="Times New Roman"/>
          <w:lang w:val="lt-LT"/>
        </w:rPr>
        <w:t>inaktyvuota</w:t>
      </w:r>
      <w:proofErr w:type="spellEnd"/>
      <w:r w:rsidRPr="00471E70">
        <w:rPr>
          <w:rFonts w:ascii="Times New Roman" w:eastAsia="Times New Roman" w:hAnsi="Times New Roman"/>
          <w:lang w:val="lt-LT"/>
        </w:rPr>
        <w:t>), (</w:t>
      </w:r>
      <w:proofErr w:type="spellStart"/>
      <w:r w:rsidRPr="00471E70">
        <w:rPr>
          <w:rFonts w:ascii="Times New Roman" w:eastAsia="Times New Roman" w:hAnsi="Times New Roman"/>
          <w:lang w:val="lt-LT"/>
        </w:rPr>
        <w:t>adsorbuota</w:t>
      </w:r>
      <w:proofErr w:type="spellEnd"/>
      <w:r w:rsidRPr="00471E70">
        <w:rPr>
          <w:rFonts w:ascii="Times New Roman" w:eastAsia="Times New Roman" w:hAnsi="Times New Roman"/>
          <w:lang w:val="lt-LT"/>
        </w:rPr>
        <w:t>, su mažesniu antigeno kiekiu)</w:t>
      </w:r>
    </w:p>
    <w:p w:rsidR="00BD7623" w:rsidRPr="00471E70" w:rsidRDefault="00BD7623" w:rsidP="00BD7623">
      <w:pPr>
        <w:spacing w:after="0" w:line="240" w:lineRule="auto"/>
        <w:jc w:val="both"/>
        <w:rPr>
          <w:rFonts w:ascii="Times New Roman" w:eastAsia="Times New Roman" w:hAnsi="Times New Roman"/>
          <w:lang w:val="lt-LT"/>
        </w:rPr>
      </w:pPr>
    </w:p>
    <w:p w:rsidR="00BD7623" w:rsidRPr="00471E70" w:rsidRDefault="00BD7623" w:rsidP="00BD7623">
      <w:pPr>
        <w:suppressAutoHyphens/>
        <w:spacing w:after="0" w:line="240" w:lineRule="auto"/>
        <w:ind w:left="142" w:hanging="142"/>
        <w:rPr>
          <w:rFonts w:ascii="Times New Roman" w:eastAsia="Times New Roman" w:hAnsi="Times New Roman"/>
          <w:noProof/>
          <w:lang w:val="lt-LT" w:eastAsia="lt-LT" w:bidi="lt-LT"/>
        </w:rPr>
      </w:pPr>
      <w:r w:rsidRPr="00471E70">
        <w:rPr>
          <w:rFonts w:ascii="Times New Roman" w:eastAsia="Times New Roman" w:hAnsi="Times New Roman"/>
          <w:b/>
          <w:lang w:val="lt-LT" w:eastAsia="lt-LT" w:bidi="lt-LT"/>
        </w:rPr>
        <w:t>Atidžiai perskaitykite visą šį lapelį, prieš pradėdami vartoti vaistą, nes jame pateikiama Jums svarbi informacija</w:t>
      </w:r>
      <w:r w:rsidRPr="00471E70">
        <w:rPr>
          <w:rFonts w:ascii="Times New Roman" w:eastAsia="Times New Roman" w:hAnsi="Times New Roman"/>
          <w:b/>
          <w:noProof/>
          <w:lang w:val="lt-LT" w:eastAsia="lt-LT" w:bidi="lt-LT"/>
        </w:rPr>
        <w:t>.</w:t>
      </w:r>
    </w:p>
    <w:p w:rsidR="00BD7623" w:rsidRPr="00471E70" w:rsidRDefault="00BD7623" w:rsidP="00BD7623">
      <w:pPr>
        <w:numPr>
          <w:ilvl w:val="0"/>
          <w:numId w:val="5"/>
        </w:numPr>
        <w:tabs>
          <w:tab w:val="left" w:pos="567"/>
        </w:tabs>
        <w:spacing w:after="0" w:line="240" w:lineRule="auto"/>
        <w:ind w:left="567" w:right="-2" w:hanging="567"/>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 xml:space="preserve">Neišmeskite šio lapelio, nes vėl gali prireikti jį perskaityti. </w:t>
      </w:r>
    </w:p>
    <w:p w:rsidR="00BD7623" w:rsidRPr="00471E70" w:rsidRDefault="00BD7623" w:rsidP="00BD7623">
      <w:pPr>
        <w:numPr>
          <w:ilvl w:val="0"/>
          <w:numId w:val="5"/>
        </w:numPr>
        <w:tabs>
          <w:tab w:val="left" w:pos="567"/>
        </w:tabs>
        <w:spacing w:after="0" w:line="240" w:lineRule="auto"/>
        <w:ind w:left="567" w:right="-2" w:hanging="567"/>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Jeigu kiltų daugiau klausimų, kreipkitės į gydytoją arba slaugytoją.</w:t>
      </w:r>
    </w:p>
    <w:p w:rsidR="00BD7623" w:rsidRPr="00471E70" w:rsidRDefault="00BD7623" w:rsidP="00BD7623">
      <w:pPr>
        <w:tabs>
          <w:tab w:val="left" w:pos="567"/>
        </w:tabs>
        <w:spacing w:after="0" w:line="240" w:lineRule="auto"/>
        <w:ind w:left="567" w:right="-2" w:hanging="567"/>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w:t>
      </w:r>
      <w:r w:rsidRPr="00471E70">
        <w:rPr>
          <w:rFonts w:ascii="Times New Roman" w:eastAsia="Times New Roman" w:hAnsi="Times New Roman"/>
          <w:lang w:val="lt-LT" w:eastAsia="lt-LT" w:bidi="lt-LT"/>
        </w:rPr>
        <w:tab/>
        <w:t>Šis vaistas skirtas tik Jums, todėl kitiems žmonėms jo duoti negalima. Vaistas gali jiems pakenkti (net tiems, kurių ligos požymiai yra tokie patys kaip Jūsų).</w:t>
      </w:r>
      <w:r w:rsidRPr="00471E70">
        <w:rPr>
          <w:rFonts w:ascii="Times New Roman" w:eastAsia="Times New Roman" w:hAnsi="Times New Roman"/>
          <w:noProof/>
          <w:color w:val="008000"/>
          <w:lang w:val="lt-LT" w:eastAsia="lt-LT" w:bidi="lt-LT"/>
        </w:rPr>
        <w:t xml:space="preserve"> </w:t>
      </w:r>
    </w:p>
    <w:p w:rsidR="00BD7623" w:rsidRPr="00471E70" w:rsidRDefault="00BD7623" w:rsidP="00BD7623">
      <w:pPr>
        <w:numPr>
          <w:ilvl w:val="0"/>
          <w:numId w:val="5"/>
        </w:numPr>
        <w:tabs>
          <w:tab w:val="left" w:pos="567"/>
        </w:tabs>
        <w:spacing w:after="0" w:line="240" w:lineRule="auto"/>
        <w:ind w:left="567" w:hanging="567"/>
        <w:rPr>
          <w:rFonts w:ascii="Times New Roman" w:eastAsia="Times New Roman" w:hAnsi="Times New Roman"/>
          <w:lang w:val="lt-LT" w:eastAsia="lt-LT" w:bidi="lt-LT"/>
        </w:rPr>
      </w:pPr>
      <w:r w:rsidRPr="00471E70">
        <w:rPr>
          <w:rFonts w:ascii="Times New Roman" w:eastAsia="Times New Roman" w:hAnsi="Times New Roman"/>
          <w:lang w:val="lt-LT" w:eastAsia="lt-LT" w:bidi="lt-LT"/>
        </w:rPr>
        <w:t>Jeigu pasireiškė šalutinis poveikis (net jeigu jis šiame lapelyje nenurodytas),</w:t>
      </w:r>
      <w:r w:rsidRPr="00471E70">
        <w:rPr>
          <w:rFonts w:ascii="Times New Roman" w:eastAsia="Times New Roman" w:hAnsi="Times New Roman"/>
          <w:color w:val="FF0000"/>
          <w:lang w:val="lt-LT" w:eastAsia="lt-LT" w:bidi="lt-LT"/>
        </w:rPr>
        <w:t xml:space="preserve"> </w:t>
      </w:r>
      <w:r w:rsidRPr="00471E70">
        <w:rPr>
          <w:rFonts w:ascii="Times New Roman" w:eastAsia="Times New Roman" w:hAnsi="Times New Roman"/>
          <w:lang w:val="lt-LT" w:eastAsia="lt-LT" w:bidi="lt-LT"/>
        </w:rPr>
        <w:t>kreipkitės į gydytoją, vaistininką arba slaugytoją. Žr. 4 skyrių.</w:t>
      </w:r>
    </w:p>
    <w:p w:rsidR="00BD7623" w:rsidRPr="00471E70" w:rsidRDefault="00BD7623" w:rsidP="00BD7623">
      <w:pPr>
        <w:tabs>
          <w:tab w:val="num" w:pos="720"/>
        </w:tabs>
        <w:spacing w:after="0" w:line="240" w:lineRule="auto"/>
        <w:rPr>
          <w:rFonts w:ascii="Times New Roman" w:eastAsia="Times New Roman" w:hAnsi="Times New Roman"/>
          <w:noProof/>
          <w:lang w:val="lt-LT"/>
        </w:rPr>
      </w:pPr>
    </w:p>
    <w:p w:rsidR="00BD7623" w:rsidRPr="00471E70" w:rsidRDefault="00BD7623" w:rsidP="00BD7623">
      <w:pPr>
        <w:spacing w:after="0" w:line="240" w:lineRule="auto"/>
        <w:rPr>
          <w:rFonts w:ascii="Times New Roman" w:eastAsia="Times New Roman" w:hAnsi="Times New Roman"/>
          <w:b/>
          <w:lang w:val="lt-LT"/>
        </w:rPr>
      </w:pPr>
    </w:p>
    <w:p w:rsidR="00BD7623" w:rsidRPr="00471E70" w:rsidRDefault="00BD7623" w:rsidP="00BD7623">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Apie ką rašoma šiame lapelyje?</w:t>
      </w:r>
    </w:p>
    <w:p w:rsidR="00BD7623" w:rsidRPr="00471E70" w:rsidRDefault="00BD7623" w:rsidP="00BD7623">
      <w:pPr>
        <w:spacing w:after="0" w:line="240" w:lineRule="auto"/>
        <w:rPr>
          <w:rFonts w:ascii="Times New Roman" w:eastAsia="Times New Roman" w:hAnsi="Times New Roman"/>
          <w:b/>
          <w:lang w:val="lt-LT"/>
        </w:rPr>
      </w:pPr>
    </w:p>
    <w:p w:rsidR="00BD7623" w:rsidRPr="00471E70" w:rsidRDefault="00BD7623" w:rsidP="00BD7623">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1.</w:t>
      </w:r>
      <w:r w:rsidRPr="00471E70">
        <w:rPr>
          <w:rFonts w:ascii="Times New Roman" w:eastAsia="Times New Roman" w:hAnsi="Times New Roman"/>
          <w:lang w:val="lt-LT"/>
        </w:rPr>
        <w:tab/>
        <w:t>Kas yra DULTAVAX ir kam jis vartojamas</w:t>
      </w:r>
    </w:p>
    <w:p w:rsidR="00BD7623" w:rsidRPr="00471E70" w:rsidRDefault="00BD7623" w:rsidP="00BD7623">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2.</w:t>
      </w:r>
      <w:r w:rsidRPr="00471E70">
        <w:rPr>
          <w:rFonts w:ascii="Times New Roman" w:eastAsia="Times New Roman" w:hAnsi="Times New Roman"/>
          <w:lang w:val="lt-LT"/>
        </w:rPr>
        <w:tab/>
        <w:t>Kas žinotina prieš vartojant DULTAVAX</w:t>
      </w:r>
    </w:p>
    <w:p w:rsidR="00BD7623" w:rsidRPr="00471E70" w:rsidRDefault="00BD7623" w:rsidP="00BD7623">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3.</w:t>
      </w:r>
      <w:r w:rsidRPr="00471E70">
        <w:rPr>
          <w:rFonts w:ascii="Times New Roman" w:eastAsia="Times New Roman" w:hAnsi="Times New Roman"/>
          <w:lang w:val="lt-LT"/>
        </w:rPr>
        <w:tab/>
        <w:t>Kaip vartoti DULTAVAX</w:t>
      </w:r>
    </w:p>
    <w:p w:rsidR="00BD7623" w:rsidRPr="00471E70" w:rsidRDefault="00BD7623" w:rsidP="00BD7623">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4.</w:t>
      </w:r>
      <w:r w:rsidRPr="00471E70">
        <w:rPr>
          <w:rFonts w:ascii="Times New Roman" w:eastAsia="Times New Roman" w:hAnsi="Times New Roman"/>
          <w:lang w:val="lt-LT"/>
        </w:rPr>
        <w:tab/>
        <w:t>Galimas šalutinis poveikis</w:t>
      </w:r>
    </w:p>
    <w:p w:rsidR="00BD7623" w:rsidRPr="00471E70" w:rsidRDefault="00BD7623" w:rsidP="00BD7623">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5.</w:t>
      </w:r>
      <w:r w:rsidRPr="00471E70">
        <w:rPr>
          <w:rFonts w:ascii="Times New Roman" w:eastAsia="Times New Roman" w:hAnsi="Times New Roman"/>
          <w:lang w:val="lt-LT"/>
        </w:rPr>
        <w:tab/>
        <w:t>Kaip laikyti DULTAVAX</w:t>
      </w:r>
    </w:p>
    <w:p w:rsidR="00BD7623" w:rsidRPr="00471E70" w:rsidRDefault="00BD7623" w:rsidP="00BD7623">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6.</w:t>
      </w:r>
      <w:r w:rsidRPr="00471E70">
        <w:rPr>
          <w:rFonts w:ascii="Times New Roman" w:eastAsia="Times New Roman" w:hAnsi="Times New Roman"/>
          <w:lang w:val="lt-LT"/>
        </w:rPr>
        <w:tab/>
        <w:t>Kita informacija</w:t>
      </w:r>
    </w:p>
    <w:p w:rsidR="00BD7623" w:rsidRPr="00471E70" w:rsidRDefault="00BD7623" w:rsidP="00BD7623">
      <w:pPr>
        <w:spacing w:after="0" w:line="240" w:lineRule="auto"/>
        <w:rPr>
          <w:rFonts w:ascii="Times New Roman" w:eastAsia="Times New Roman" w:hAnsi="Times New Roman"/>
          <w:b/>
          <w:lang w:val="lt-LT"/>
        </w:rPr>
      </w:pP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t>1.</w:t>
      </w:r>
      <w:r w:rsidRPr="00471E70">
        <w:rPr>
          <w:rFonts w:ascii="Times New Roman" w:eastAsia="Times New Roman" w:hAnsi="Times New Roman"/>
          <w:b/>
          <w:bCs/>
          <w:iCs/>
          <w:lang w:val="lt-LT"/>
        </w:rPr>
        <w:tab/>
        <w:t>Kas yra DULTAVAX ir kam jis vartojamas</w:t>
      </w:r>
      <w:r>
        <w:rPr>
          <w:rFonts w:ascii="Times New Roman" w:eastAsia="Times New Roman" w:hAnsi="Times New Roman"/>
          <w:b/>
          <w:bCs/>
          <w:iCs/>
          <w:lang w:val="lt-LT"/>
        </w:rPr>
        <w:fldChar w:fldCharType="begin"/>
      </w:r>
      <w:r>
        <w:rPr>
          <w:rFonts w:ascii="Times New Roman" w:eastAsia="Times New Roman" w:hAnsi="Times New Roman"/>
          <w:b/>
          <w:bCs/>
          <w:iCs/>
          <w:lang w:val="lt-LT"/>
        </w:rPr>
        <w:instrText xml:space="preserve"> DOCVARIABLE vault_nd_06b49941-af58-4565-96cc-6618ff24ac9e \* MERGEFORMAT </w:instrText>
      </w:r>
      <w:r>
        <w:rPr>
          <w:rFonts w:ascii="Times New Roman" w:eastAsia="Times New Roman" w:hAnsi="Times New Roman"/>
          <w:b/>
          <w:bCs/>
          <w:iCs/>
          <w:lang w:val="lt-LT"/>
        </w:rPr>
        <w:fldChar w:fldCharType="separate"/>
      </w:r>
      <w:r>
        <w:rPr>
          <w:rFonts w:ascii="Times New Roman" w:eastAsia="Times New Roman" w:hAnsi="Times New Roman"/>
          <w:b/>
          <w:bCs/>
          <w:iCs/>
          <w:lang w:val="lt-LT"/>
        </w:rPr>
        <w:t xml:space="preserve"> </w:t>
      </w:r>
      <w:r>
        <w:rPr>
          <w:rFonts w:ascii="Times New Roman" w:eastAsia="Times New Roman" w:hAnsi="Times New Roman"/>
          <w:b/>
          <w:bCs/>
          <w:iCs/>
          <w:lang w:val="lt-LT"/>
        </w:rPr>
        <w:fldChar w:fldCharType="end"/>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Ši sudėtinė vakcina skirta suaugusiesiems </w:t>
      </w:r>
      <w:proofErr w:type="spellStart"/>
      <w:r w:rsidRPr="00471E70">
        <w:rPr>
          <w:rFonts w:ascii="Times New Roman" w:eastAsia="Times New Roman" w:hAnsi="Times New Roman"/>
          <w:lang w:val="lt-LT"/>
        </w:rPr>
        <w:t>revakcinuoti</w:t>
      </w:r>
      <w:proofErr w:type="spellEnd"/>
      <w:r w:rsidRPr="00471E70">
        <w:rPr>
          <w:rFonts w:ascii="Times New Roman" w:eastAsia="Times New Roman" w:hAnsi="Times New Roman"/>
          <w:lang w:val="lt-LT"/>
        </w:rPr>
        <w:t xml:space="preserve"> (ankstesniam skiepijimui sustiprinti) po ankstesniųjų skiepijimų, kai reikia apsaugoti nuo difterijos, stabligės ir poliomielito. Išskirtiniais atvejais ši vakcina gali būti skiriama 6 metų ir 11-13 metų amžiaus vaikams bei paaugliams </w:t>
      </w:r>
      <w:proofErr w:type="spellStart"/>
      <w:r w:rsidRPr="00471E70">
        <w:rPr>
          <w:rFonts w:ascii="Times New Roman" w:eastAsia="Times New Roman" w:hAnsi="Times New Roman"/>
          <w:lang w:val="lt-LT"/>
        </w:rPr>
        <w:t>revakcinuoti</w:t>
      </w:r>
      <w:proofErr w:type="spellEnd"/>
      <w:r w:rsidRPr="00471E70">
        <w:rPr>
          <w:rFonts w:ascii="Times New Roman" w:eastAsia="Times New Roman" w:hAnsi="Times New Roman"/>
          <w:lang w:val="lt-LT"/>
        </w:rPr>
        <w:t xml:space="preserve"> po ankstesniųjų skiepijimų, kai yra kontraindikacijų skiepams kokliušo vakcina.</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Vakcina veikia, priversdama organizmą patį gaminti antikūnus (organizme susidarančias baltymines medžiagas ), prieš šių ligų sukėlėjus. </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numPr>
          <w:ilvl w:val="0"/>
          <w:numId w:val="3"/>
        </w:numPr>
        <w:spacing w:after="0" w:line="240" w:lineRule="auto"/>
        <w:contextualSpacing/>
        <w:rPr>
          <w:rFonts w:ascii="Times New Roman" w:eastAsia="Times New Roman" w:hAnsi="Times New Roman"/>
          <w:lang w:val="lt-LT"/>
        </w:rPr>
      </w:pPr>
      <w:r w:rsidRPr="00471E70">
        <w:rPr>
          <w:rFonts w:ascii="Times New Roman" w:eastAsia="Times New Roman" w:hAnsi="Times New Roman"/>
          <w:i/>
          <w:lang w:val="lt-LT"/>
        </w:rPr>
        <w:t>Difterija</w:t>
      </w:r>
      <w:r w:rsidRPr="00471E70">
        <w:rPr>
          <w:rFonts w:ascii="Times New Roman" w:eastAsia="Times New Roman" w:hAnsi="Times New Roman"/>
          <w:lang w:val="lt-LT"/>
        </w:rPr>
        <w:t xml:space="preserve"> - infekcinė liga, kuri dažniausiai pažeidžia ryklę. Ryklėje infekcija sukelia skausmą ir pabrinkimą, todėl gali pasireikšti dusulys. Bakterijos, kurios sukelia ligą, taip pat išskiria toksiną (nuodus), kuris gali pažeisti širdį, inkstus ar nervus. </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numPr>
          <w:ilvl w:val="0"/>
          <w:numId w:val="3"/>
        </w:numPr>
        <w:spacing w:after="0" w:line="240" w:lineRule="auto"/>
        <w:contextualSpacing/>
        <w:rPr>
          <w:rFonts w:ascii="Times New Roman" w:eastAsia="Times New Roman" w:hAnsi="Times New Roman"/>
          <w:lang w:val="lt-LT"/>
        </w:rPr>
      </w:pPr>
      <w:r w:rsidRPr="00471E70">
        <w:rPr>
          <w:rFonts w:ascii="Times New Roman" w:eastAsia="Times New Roman" w:hAnsi="Times New Roman"/>
          <w:i/>
          <w:lang w:val="lt-LT"/>
        </w:rPr>
        <w:t xml:space="preserve">Stabligė </w:t>
      </w:r>
      <w:r w:rsidRPr="00471E70">
        <w:rPr>
          <w:rFonts w:ascii="Times New Roman" w:eastAsia="Times New Roman" w:hAnsi="Times New Roman"/>
          <w:lang w:val="lt-LT"/>
        </w:rPr>
        <w:t>– liga, kurią sukelia stabligės bakterija patekusi į gilią žaizdą. Bakterija gamina toksiną (nuodus), kuris sukelia raumenų spazmus, dėl to gali sustoti kvėpavimas ar atsirasti dusulys.</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numPr>
          <w:ilvl w:val="0"/>
          <w:numId w:val="3"/>
        </w:numPr>
        <w:spacing w:after="0" w:line="240" w:lineRule="auto"/>
        <w:contextualSpacing/>
        <w:rPr>
          <w:rFonts w:ascii="Times New Roman" w:eastAsia="Times New Roman" w:hAnsi="Times New Roman"/>
          <w:lang w:val="lt-LT"/>
        </w:rPr>
      </w:pPr>
      <w:r w:rsidRPr="00471E70">
        <w:rPr>
          <w:rFonts w:ascii="Times New Roman" w:eastAsia="Times New Roman" w:hAnsi="Times New Roman"/>
          <w:i/>
          <w:lang w:val="lt-LT"/>
        </w:rPr>
        <w:t>Poliomielitas</w:t>
      </w:r>
      <w:r w:rsidRPr="00471E70">
        <w:rPr>
          <w:rFonts w:ascii="Times New Roman" w:eastAsia="Times New Roman" w:hAnsi="Times New Roman"/>
          <w:lang w:val="lt-LT"/>
        </w:rPr>
        <w:t xml:space="preserve"> – ligą sukelia virusai, kurie pažeidžia nervus. Dėl to gali išsivystyti paralyžius ar raumenų silpnumas, dažniausiai kojose. Raumenų, kurie kontroliuoja kvėpavimą ir rijimą, paralyžius gali būti mirtinas.</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t>2.</w:t>
      </w:r>
      <w:r w:rsidRPr="00471E70">
        <w:rPr>
          <w:rFonts w:ascii="Times New Roman" w:eastAsia="Times New Roman" w:hAnsi="Times New Roman"/>
          <w:b/>
          <w:bCs/>
          <w:iCs/>
          <w:lang w:val="lt-LT"/>
        </w:rPr>
        <w:tab/>
        <w:t>Kas žinotina prieš vartojant DULTAVAX</w:t>
      </w:r>
      <w:r>
        <w:rPr>
          <w:rFonts w:ascii="Times New Roman" w:eastAsia="Times New Roman" w:hAnsi="Times New Roman"/>
          <w:b/>
          <w:bCs/>
          <w:iCs/>
          <w:lang w:val="lt-LT"/>
        </w:rPr>
        <w:fldChar w:fldCharType="begin"/>
      </w:r>
      <w:r>
        <w:rPr>
          <w:rFonts w:ascii="Times New Roman" w:eastAsia="Times New Roman" w:hAnsi="Times New Roman"/>
          <w:b/>
          <w:bCs/>
          <w:iCs/>
          <w:lang w:val="lt-LT"/>
        </w:rPr>
        <w:instrText xml:space="preserve"> DOCVARIABLE vault_nd_8d59a51f-c436-427d-b69e-44c8b47e8b98 \* MERGEFORMAT </w:instrText>
      </w:r>
      <w:r>
        <w:rPr>
          <w:rFonts w:ascii="Times New Roman" w:eastAsia="Times New Roman" w:hAnsi="Times New Roman"/>
          <w:b/>
          <w:bCs/>
          <w:iCs/>
          <w:lang w:val="lt-LT"/>
        </w:rPr>
        <w:fldChar w:fldCharType="separate"/>
      </w:r>
      <w:r>
        <w:rPr>
          <w:rFonts w:ascii="Times New Roman" w:eastAsia="Times New Roman" w:hAnsi="Times New Roman"/>
          <w:b/>
          <w:bCs/>
          <w:iCs/>
          <w:lang w:val="lt-LT"/>
        </w:rPr>
        <w:t xml:space="preserve"> </w:t>
      </w:r>
      <w:r>
        <w:rPr>
          <w:rFonts w:ascii="Times New Roman" w:eastAsia="Times New Roman" w:hAnsi="Times New Roman"/>
          <w:b/>
          <w:bCs/>
          <w:iCs/>
          <w:lang w:val="lt-LT"/>
        </w:rPr>
        <w:fldChar w:fldCharType="end"/>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5"/>
        <w:rPr>
          <w:rFonts w:ascii="Times New Roman" w:eastAsia="Times New Roman" w:hAnsi="Times New Roman"/>
          <w:b/>
          <w:bCs/>
          <w:lang w:val="lt-LT"/>
        </w:rPr>
      </w:pPr>
      <w:r w:rsidRPr="00471E70">
        <w:rPr>
          <w:rFonts w:ascii="Times New Roman" w:eastAsia="Times New Roman" w:hAnsi="Times New Roman"/>
          <w:b/>
          <w:bCs/>
          <w:caps/>
          <w:lang w:val="lt-LT"/>
        </w:rPr>
        <w:t>Dultavax</w:t>
      </w:r>
      <w:r w:rsidRPr="00471E70">
        <w:rPr>
          <w:rFonts w:ascii="Times New Roman" w:eastAsia="Times New Roman" w:hAnsi="Times New Roman"/>
          <w:b/>
          <w:bCs/>
          <w:lang w:val="lt-LT"/>
        </w:rPr>
        <w:t xml:space="preserve"> </w:t>
      </w:r>
      <w:r w:rsidRPr="00471E70">
        <w:rPr>
          <w:rFonts w:ascii="Times New Roman" w:eastAsia="Times New Roman" w:hAnsi="Times New Roman"/>
          <w:b/>
          <w:lang w:val="lt-LT"/>
        </w:rPr>
        <w:t>vartoti draudžiama</w:t>
      </w:r>
      <w:r w:rsidRPr="00471E70">
        <w:rPr>
          <w:rFonts w:ascii="Times New Roman" w:eastAsia="Times New Roman" w:hAnsi="Times New Roman"/>
          <w:b/>
          <w:bCs/>
          <w:lang w:val="lt-LT"/>
        </w:rPr>
        <w:t>:</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vault_nd_36c6b8ae-d3f8-4164-bd63-83df4378d585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numPr>
          <w:ilvl w:val="0"/>
          <w:numId w:val="1"/>
        </w:num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sergate ūmine liga, lydima ar nelydima karščiavimo, skiepijimą geriau atidėti;</w:t>
      </w:r>
    </w:p>
    <w:p w:rsidR="00BD7623" w:rsidRPr="00471E70" w:rsidRDefault="00BD7623" w:rsidP="00BD7623">
      <w:pPr>
        <w:numPr>
          <w:ilvl w:val="0"/>
          <w:numId w:val="1"/>
        </w:num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jeigu esate alergiškas (yra padidėjęs jautrumas) kuriam nors vakcinos komponentui (jie išvardyti 6 skyriuje „DULTAVAX sudėtis“), </w:t>
      </w:r>
      <w:proofErr w:type="spellStart"/>
      <w:r w:rsidRPr="00471E70">
        <w:rPr>
          <w:rFonts w:ascii="Times New Roman" w:eastAsia="Times New Roman" w:hAnsi="Times New Roman"/>
          <w:lang w:val="lt-LT"/>
        </w:rPr>
        <w:t>neomicinui</w:t>
      </w:r>
      <w:proofErr w:type="spellEnd"/>
      <w:r w:rsidRPr="00471E70">
        <w:rPr>
          <w:rFonts w:ascii="Times New Roman" w:eastAsia="Times New Roman" w:hAnsi="Times New Roman"/>
          <w:lang w:val="lt-LT"/>
        </w:rPr>
        <w:t xml:space="preserve">, streptomicinui ir </w:t>
      </w:r>
      <w:proofErr w:type="spellStart"/>
      <w:r w:rsidRPr="00471E70">
        <w:rPr>
          <w:rFonts w:ascii="Times New Roman" w:eastAsia="Times New Roman" w:hAnsi="Times New Roman"/>
          <w:lang w:val="lt-LT"/>
        </w:rPr>
        <w:t>polimiksinui</w:t>
      </w:r>
      <w:proofErr w:type="spellEnd"/>
      <w:r w:rsidRPr="00471E70">
        <w:rPr>
          <w:rFonts w:ascii="Times New Roman" w:eastAsia="Times New Roman" w:hAnsi="Times New Roman"/>
          <w:lang w:val="lt-LT"/>
        </w:rPr>
        <w:t xml:space="preserve"> B (dėl šių medžiagų pėdsakų vakcinoje).</w:t>
      </w:r>
    </w:p>
    <w:p w:rsidR="00BD7623" w:rsidRPr="00471E70" w:rsidRDefault="00BD7623" w:rsidP="00BD7623">
      <w:pPr>
        <w:numPr>
          <w:ilvl w:val="0"/>
          <w:numId w:val="1"/>
        </w:numPr>
        <w:spacing w:after="0" w:line="240" w:lineRule="auto"/>
        <w:rPr>
          <w:rFonts w:ascii="Times New Roman" w:eastAsia="Times New Roman" w:hAnsi="Times New Roman"/>
          <w:lang w:val="lt-LT"/>
        </w:rPr>
      </w:pPr>
      <w:r w:rsidRPr="00471E70">
        <w:rPr>
          <w:rFonts w:ascii="Times New Roman" w:eastAsia="Times New Roman" w:hAnsi="Times New Roman"/>
          <w:lang w:val="lt-LT"/>
        </w:rPr>
        <w:lastRenderedPageBreak/>
        <w:t xml:space="preserve">jeigu po ankstesnio skiepijimo difterijos </w:t>
      </w:r>
      <w:proofErr w:type="spellStart"/>
      <w:r w:rsidRPr="00471E70">
        <w:rPr>
          <w:rFonts w:ascii="Times New Roman" w:eastAsia="Times New Roman" w:hAnsi="Times New Roman"/>
          <w:lang w:val="lt-LT"/>
        </w:rPr>
        <w:t>anatoksino</w:t>
      </w:r>
      <w:proofErr w:type="spellEnd"/>
      <w:r w:rsidRPr="00471E70">
        <w:rPr>
          <w:rFonts w:ascii="Times New Roman" w:eastAsia="Times New Roman" w:hAnsi="Times New Roman"/>
          <w:lang w:val="lt-LT"/>
        </w:rPr>
        <w:t xml:space="preserve">, stabligės </w:t>
      </w:r>
      <w:proofErr w:type="spellStart"/>
      <w:r w:rsidRPr="00471E70">
        <w:rPr>
          <w:rFonts w:ascii="Times New Roman" w:eastAsia="Times New Roman" w:hAnsi="Times New Roman"/>
          <w:lang w:val="lt-LT"/>
        </w:rPr>
        <w:t>anatoksino</w:t>
      </w:r>
      <w:proofErr w:type="spellEnd"/>
      <w:r w:rsidRPr="00471E70">
        <w:rPr>
          <w:rFonts w:ascii="Times New Roman" w:eastAsia="Times New Roman" w:hAnsi="Times New Roman"/>
          <w:lang w:val="lt-LT"/>
        </w:rPr>
        <w:t xml:space="preserve"> ir </w:t>
      </w:r>
      <w:proofErr w:type="spellStart"/>
      <w:r w:rsidRPr="00471E70">
        <w:rPr>
          <w:rFonts w:ascii="Times New Roman" w:eastAsia="Times New Roman" w:hAnsi="Times New Roman"/>
          <w:lang w:val="lt-LT"/>
        </w:rPr>
        <w:t>inaktyvintų</w:t>
      </w:r>
      <w:proofErr w:type="spellEnd"/>
      <w:r w:rsidRPr="00471E70">
        <w:rPr>
          <w:rFonts w:ascii="Times New Roman" w:eastAsia="Times New Roman" w:hAnsi="Times New Roman"/>
          <w:lang w:val="lt-LT"/>
        </w:rPr>
        <w:t xml:space="preserve"> poliomielito virusų vakcina buvo alerginių reakcijų ar neurologinių sutrikimų.</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caps/>
          <w:lang w:val="lt-LT"/>
        </w:rPr>
      </w:pPr>
      <w:r w:rsidRPr="00471E70">
        <w:rPr>
          <w:rFonts w:ascii="Times New Roman" w:eastAsia="Times New Roman" w:hAnsi="Times New Roman"/>
          <w:lang w:val="lt-LT"/>
        </w:rPr>
        <w:t>Jei kuo nors abejojate, klauskite gydytojo ar slaugytojo.</w:t>
      </w:r>
    </w:p>
    <w:p w:rsidR="00BD7623" w:rsidRPr="00471E70" w:rsidRDefault="00BD7623" w:rsidP="00BD7623">
      <w:pPr>
        <w:keepNext/>
        <w:spacing w:after="0" w:line="240" w:lineRule="auto"/>
        <w:outlineLvl w:val="2"/>
        <w:rPr>
          <w:rFonts w:ascii="Times New Roman" w:eastAsia="Times New Roman" w:hAnsi="Times New Roman"/>
          <w:b/>
          <w:bCs/>
          <w:lang w:val="lt-LT"/>
        </w:rPr>
      </w:pPr>
    </w:p>
    <w:p w:rsidR="00BD7623" w:rsidRPr="00471E70" w:rsidRDefault="00BD7623" w:rsidP="00BD7623">
      <w:pPr>
        <w:keepNext/>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Įspėjimai ir atsargumo priemonės</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vault_nd_b5376239-dbe9-44db-b464-da60756ca6df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numPr>
          <w:ilvl w:val="12"/>
          <w:numId w:val="0"/>
        </w:numPr>
        <w:spacing w:after="0" w:line="240" w:lineRule="auto"/>
        <w:ind w:right="-2"/>
        <w:rPr>
          <w:rFonts w:ascii="Times New Roman" w:hAnsi="Times New Roman"/>
          <w:lang w:val="lt-LT"/>
        </w:rPr>
      </w:pPr>
      <w:r w:rsidRPr="00471E70">
        <w:rPr>
          <w:rFonts w:ascii="Times New Roman" w:hAnsi="Times New Roman"/>
          <w:noProof/>
          <w:lang w:val="lt-LT"/>
        </w:rPr>
        <w:t xml:space="preserve">Pasitarkite su gydytoju arba slaugytoju, prieš pradėdami vartoti </w:t>
      </w:r>
      <w:r w:rsidRPr="00471E70">
        <w:rPr>
          <w:rFonts w:ascii="Times New Roman" w:eastAsia="Times New Roman" w:hAnsi="Times New Roman"/>
          <w:lang w:val="lt-LT"/>
        </w:rPr>
        <w:t>DULTAVAX:</w:t>
      </w:r>
    </w:p>
    <w:p w:rsidR="00BD7623" w:rsidRPr="00471E70" w:rsidRDefault="00BD7623" w:rsidP="00BD7623">
      <w:pPr>
        <w:numPr>
          <w:ilvl w:val="0"/>
          <w:numId w:val="2"/>
        </w:num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jeigu difterijos ar stabligės </w:t>
      </w:r>
      <w:proofErr w:type="spellStart"/>
      <w:r w:rsidRPr="00471E70">
        <w:rPr>
          <w:rFonts w:ascii="Times New Roman" w:eastAsia="Times New Roman" w:hAnsi="Times New Roman"/>
          <w:lang w:val="lt-LT"/>
        </w:rPr>
        <w:t>anatoksinų</w:t>
      </w:r>
      <w:proofErr w:type="spellEnd"/>
      <w:r w:rsidRPr="00471E70">
        <w:rPr>
          <w:rFonts w:ascii="Times New Roman" w:eastAsia="Times New Roman" w:hAnsi="Times New Roman"/>
          <w:lang w:val="lt-LT"/>
        </w:rPr>
        <w:t xml:space="preserve"> turinčia vakcina buvote skiepytas per pastaruosius 5 metus;</w:t>
      </w:r>
    </w:p>
    <w:p w:rsidR="00BD7623" w:rsidRPr="00471E70" w:rsidRDefault="00BD7623" w:rsidP="00BD7623">
      <w:pPr>
        <w:numPr>
          <w:ilvl w:val="0"/>
          <w:numId w:val="2"/>
        </w:num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jeigu jūsų imuninė sistema yra nusilpusi, jeigu vartojate kortikosteroidų, </w:t>
      </w:r>
      <w:proofErr w:type="spellStart"/>
      <w:r w:rsidRPr="00471E70">
        <w:rPr>
          <w:rFonts w:ascii="Times New Roman" w:eastAsia="Times New Roman" w:hAnsi="Times New Roman"/>
          <w:lang w:val="lt-LT"/>
        </w:rPr>
        <w:t>citotoksinių</w:t>
      </w:r>
      <w:proofErr w:type="spellEnd"/>
      <w:r w:rsidRPr="00471E70">
        <w:rPr>
          <w:rFonts w:ascii="Times New Roman" w:eastAsia="Times New Roman" w:hAnsi="Times New Roman"/>
          <w:lang w:val="lt-LT"/>
        </w:rPr>
        <w:t xml:space="preserve"> vaistų arba jums taikoma radioterapija arba kitoks imuninę sistemą slopinantis gydymas. Gydytojas gali palaukti, kol gydymas bus užbaigtas.</w:t>
      </w:r>
    </w:p>
    <w:p w:rsidR="00BD7623" w:rsidRPr="00471E70" w:rsidRDefault="00BD7623" w:rsidP="00BD7623">
      <w:pPr>
        <w:numPr>
          <w:ilvl w:val="0"/>
          <w:numId w:val="2"/>
        </w:numPr>
        <w:tabs>
          <w:tab w:val="left" w:pos="567"/>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jeigu pasiskiepijus vakcina, kurioje yra stabligės </w:t>
      </w:r>
      <w:proofErr w:type="spellStart"/>
      <w:r w:rsidRPr="00471E70">
        <w:rPr>
          <w:rFonts w:ascii="Times New Roman" w:eastAsia="Times New Roman" w:hAnsi="Times New Roman"/>
          <w:lang w:val="lt-LT"/>
        </w:rPr>
        <w:t>anatoksinas</w:t>
      </w:r>
      <w:proofErr w:type="spellEnd"/>
      <w:r w:rsidRPr="00471E70">
        <w:rPr>
          <w:rFonts w:ascii="Times New Roman" w:eastAsia="Times New Roman" w:hAnsi="Times New Roman"/>
          <w:lang w:val="lt-LT"/>
        </w:rPr>
        <w:t xml:space="preserve"> (vakcina nuo stabligės), pasireiškė </w:t>
      </w:r>
      <w:proofErr w:type="spellStart"/>
      <w:r w:rsidRPr="00471E70">
        <w:rPr>
          <w:rFonts w:ascii="Times New Roman" w:eastAsia="Times New Roman" w:hAnsi="Times New Roman"/>
          <w:i/>
          <w:lang w:val="lt-LT"/>
        </w:rPr>
        <w:t>Guillain-Barre</w:t>
      </w:r>
      <w:proofErr w:type="spellEnd"/>
      <w:r w:rsidRPr="00471E70">
        <w:rPr>
          <w:rFonts w:ascii="Times New Roman" w:eastAsia="Times New Roman" w:hAnsi="Times New Roman"/>
          <w:lang w:val="lt-LT"/>
        </w:rPr>
        <w:t xml:space="preserve"> sindromas (neįprastas jautrumas, paralyžius) ar peties nervinio rezginio neuropatija (paralyžius, išplitęs skausmas į ranką ir petį). Tokiu atveju Jūsų gydytojas nuspręs ar reikia skirti vakciną, kurioje yra stabligės </w:t>
      </w:r>
      <w:proofErr w:type="spellStart"/>
      <w:r w:rsidRPr="00471E70">
        <w:rPr>
          <w:rFonts w:ascii="Times New Roman" w:eastAsia="Times New Roman" w:hAnsi="Times New Roman"/>
          <w:lang w:val="lt-LT"/>
        </w:rPr>
        <w:t>anatoksinų</w:t>
      </w:r>
      <w:proofErr w:type="spellEnd"/>
      <w:r w:rsidRPr="00471E70">
        <w:rPr>
          <w:rFonts w:ascii="Times New Roman" w:eastAsia="Times New Roman" w:hAnsi="Times New Roman"/>
          <w:lang w:val="lt-LT"/>
        </w:rPr>
        <w:t>.</w:t>
      </w:r>
    </w:p>
    <w:p w:rsidR="00BD7623" w:rsidRPr="00471E70" w:rsidRDefault="00BD7623" w:rsidP="00BD7623">
      <w:pPr>
        <w:numPr>
          <w:ilvl w:val="0"/>
          <w:numId w:val="2"/>
        </w:numPr>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 xml:space="preserve">jeigu jums pasireiškia kraujo sutrikimų, pavyzdžiui, jūsų organizme yra sumažėjęs trombocitų kiekis (sergate </w:t>
      </w:r>
      <w:proofErr w:type="spellStart"/>
      <w:r w:rsidRPr="00471E70">
        <w:rPr>
          <w:rFonts w:ascii="Times New Roman" w:eastAsia="Times New Roman" w:hAnsi="Times New Roman"/>
          <w:lang w:val="lt-LT"/>
        </w:rPr>
        <w:t>trombocitopenija</w:t>
      </w:r>
      <w:proofErr w:type="spellEnd"/>
      <w:r w:rsidRPr="00471E70">
        <w:rPr>
          <w:rFonts w:ascii="Times New Roman" w:eastAsia="Times New Roman" w:hAnsi="Times New Roman"/>
          <w:lang w:val="lt-LT"/>
        </w:rPr>
        <w:t>) ar pasireiškia krešėjimo problemų, nes preparato švirkščiant į raumenis gali atsirasti kraujavimo rizika.</w:t>
      </w:r>
    </w:p>
    <w:p w:rsidR="00BD7623" w:rsidRPr="00471E70" w:rsidRDefault="00BD7623" w:rsidP="00BD7623">
      <w:pPr>
        <w:spacing w:after="0" w:line="240" w:lineRule="auto"/>
        <w:contextualSpacing/>
        <w:rPr>
          <w:rFonts w:ascii="Times New Roman" w:eastAsia="Times New Roman" w:hAnsi="Times New Roman"/>
          <w:lang w:val="lt-LT"/>
        </w:rPr>
      </w:pPr>
      <w:bookmarkStart w:id="0" w:name="_Hlk95478847"/>
    </w:p>
    <w:p w:rsidR="00BD7623" w:rsidRPr="00471E70" w:rsidRDefault="00BD7623" w:rsidP="00BD7623">
      <w:pPr>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Po bet kokios injekcijos adata arba net prieš ją galimas apalpimas. Dėl to turite pasakyti gydytojui arba slaugytojui, jeigu Jūs arba Jūsų vaikas buvote apalpę anksčiau atliktų injekcijų metu.</w:t>
      </w:r>
    </w:p>
    <w:bookmarkEnd w:id="0"/>
    <w:p w:rsidR="00BD7623" w:rsidRPr="00471E70" w:rsidRDefault="00BD7623" w:rsidP="00BD7623">
      <w:pPr>
        <w:keepNext/>
        <w:spacing w:after="0" w:line="240" w:lineRule="auto"/>
        <w:outlineLvl w:val="2"/>
        <w:rPr>
          <w:rFonts w:ascii="Times New Roman" w:eastAsia="Times New Roman" w:hAnsi="Times New Roman"/>
          <w:b/>
          <w:bCs/>
          <w:lang w:val="lt-LT"/>
        </w:rPr>
      </w:pPr>
    </w:p>
    <w:p w:rsidR="00BD7623" w:rsidRPr="00471E70" w:rsidRDefault="00BD7623" w:rsidP="00BD7623">
      <w:pPr>
        <w:keepNext/>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Kiti vaistai ir DULTAVAX</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vault_nd_9278855e-e6d6-49df-ac13-24180b9cc11d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Šią vakciną galima vartoti kartu su kitomis vakcinomis bet jas švirkšti į skirtingas vietas, pvz., į kitą kūno vietą – kitą ranką ar koją.</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vartojate arba neseniai vartojote kitų vaistų, įskaitant įsigytus be recepto, pasakykite gydytojui arba slaugytojui.</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Nėštumas ir žindymo laikotarpis</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vault_nd_05554d53-e1d3-464d-85fa-31048f51a018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hAnsi="Times New Roman"/>
          <w:noProof/>
          <w:lang w:val="lt-LT"/>
        </w:rPr>
        <w:t>Jeigu esate nėščia, žindote kūdikį, manote, kad galbūt esate nėščia, arba planuojate pastoti, tai prieš vartodama šį vaistą, pasitarkite su gydytoju.</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Šios vakcinos nerekomenduojama vartoti nėščiosioms.</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Žindymas nėra kontraindikacija skiepyti šia vakcina.</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 xml:space="preserve">Vairavimas ir </w:t>
      </w:r>
      <w:r w:rsidRPr="00471E70">
        <w:rPr>
          <w:rFonts w:ascii="Times New Roman" w:eastAsia="Times New Roman" w:hAnsi="Times New Roman"/>
          <w:b/>
          <w:bCs/>
          <w:lang w:val="lt-LT"/>
        </w:rPr>
        <w:t>mechanizmų valdymas</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Vakcinos poveikis gebėjimui vairuoti ar valdyti mechanizmus yra mažai tikėtinas. Tačiau šis poveikis netirtas.</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 xml:space="preserve">DULTAVAX sudėtyje yra </w:t>
      </w:r>
      <w:proofErr w:type="spellStart"/>
      <w:r w:rsidRPr="00471E70">
        <w:rPr>
          <w:rFonts w:ascii="Times New Roman" w:eastAsia="Times New Roman" w:hAnsi="Times New Roman"/>
          <w:b/>
          <w:lang w:val="lt-LT"/>
        </w:rPr>
        <w:t>fenilalanino</w:t>
      </w:r>
      <w:proofErr w:type="spellEnd"/>
      <w:r w:rsidRPr="00471E70">
        <w:rPr>
          <w:rFonts w:ascii="Times New Roman" w:eastAsia="Times New Roman" w:hAnsi="Times New Roman"/>
          <w:b/>
          <w:lang w:val="lt-LT"/>
        </w:rPr>
        <w:t>, natrio, kalio ir etanolio</w:t>
      </w:r>
    </w:p>
    <w:p w:rsidR="00BD7623" w:rsidRPr="00471E70" w:rsidRDefault="00BD7623" w:rsidP="00BD7623">
      <w:pPr>
        <w:pStyle w:val="Sraopastraipa"/>
        <w:numPr>
          <w:ilvl w:val="0"/>
          <w:numId w:val="6"/>
        </w:num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Kiekvienoje DULTAVAX 0,5 ml dozėje yra 10 </w:t>
      </w:r>
      <w:proofErr w:type="spellStart"/>
      <w:r w:rsidRPr="00471E70">
        <w:rPr>
          <w:rFonts w:ascii="Times New Roman" w:eastAsia="Times New Roman" w:hAnsi="Times New Roman"/>
          <w:lang w:val="lt-LT"/>
        </w:rPr>
        <w:t>mikrogramų</w:t>
      </w:r>
      <w:proofErr w:type="spellEnd"/>
      <w:r w:rsidRPr="00471E70">
        <w:rPr>
          <w:rFonts w:ascii="Times New Roman" w:eastAsia="Times New Roman" w:hAnsi="Times New Roman"/>
          <w:lang w:val="lt-LT"/>
        </w:rPr>
        <w:t xml:space="preserve"> </w:t>
      </w:r>
      <w:proofErr w:type="spellStart"/>
      <w:r w:rsidRPr="00471E70">
        <w:rPr>
          <w:rFonts w:ascii="Times New Roman" w:eastAsia="Times New Roman" w:hAnsi="Times New Roman"/>
          <w:lang w:val="lt-LT"/>
        </w:rPr>
        <w:t>fenilalanino</w:t>
      </w:r>
      <w:proofErr w:type="spellEnd"/>
      <w:r w:rsidRPr="00471E70">
        <w:rPr>
          <w:rFonts w:ascii="Times New Roman" w:eastAsia="Times New Roman" w:hAnsi="Times New Roman"/>
          <w:lang w:val="lt-LT"/>
        </w:rPr>
        <w:t>, tai atitinka 0,17 </w:t>
      </w:r>
      <w:proofErr w:type="spellStart"/>
      <w:r w:rsidRPr="00471E70">
        <w:rPr>
          <w:rFonts w:ascii="Times New Roman" w:eastAsia="Times New Roman" w:hAnsi="Times New Roman"/>
          <w:lang w:val="lt-LT"/>
        </w:rPr>
        <w:t>mikrogramo</w:t>
      </w:r>
      <w:proofErr w:type="spellEnd"/>
      <w:r w:rsidRPr="00471E70">
        <w:rPr>
          <w:rFonts w:ascii="Times New Roman" w:eastAsia="Times New Roman" w:hAnsi="Times New Roman"/>
          <w:lang w:val="lt-LT"/>
        </w:rPr>
        <w:t xml:space="preserve">/kg kūno svorio 60 kg sveriančiam asmeniui. </w:t>
      </w:r>
      <w:proofErr w:type="spellStart"/>
      <w:r w:rsidRPr="00471E70">
        <w:rPr>
          <w:rFonts w:ascii="Times New Roman" w:eastAsia="Times New Roman" w:hAnsi="Times New Roman"/>
          <w:lang w:val="lt-LT"/>
        </w:rPr>
        <w:t>Fenilaninas</w:t>
      </w:r>
      <w:proofErr w:type="spellEnd"/>
      <w:r w:rsidRPr="00471E70">
        <w:rPr>
          <w:rFonts w:ascii="Times New Roman" w:eastAsia="Times New Roman" w:hAnsi="Times New Roman"/>
          <w:lang w:val="lt-LT"/>
        </w:rPr>
        <w:t xml:space="preserve"> gali būti kenksmingas sergantiems </w:t>
      </w:r>
      <w:proofErr w:type="spellStart"/>
      <w:r w:rsidRPr="00471E70">
        <w:rPr>
          <w:rFonts w:ascii="Times New Roman" w:eastAsia="Times New Roman" w:hAnsi="Times New Roman"/>
          <w:lang w:val="lt-LT"/>
        </w:rPr>
        <w:t>fenilketonurija</w:t>
      </w:r>
      <w:proofErr w:type="spellEnd"/>
      <w:r w:rsidRPr="00471E70">
        <w:rPr>
          <w:rFonts w:ascii="Times New Roman" w:eastAsia="Times New Roman" w:hAnsi="Times New Roman"/>
          <w:lang w:val="lt-LT"/>
        </w:rPr>
        <w:t xml:space="preserve">, reta genetine liga, kuria sergant </w:t>
      </w:r>
      <w:proofErr w:type="spellStart"/>
      <w:r w:rsidRPr="00471E70">
        <w:rPr>
          <w:rFonts w:ascii="Times New Roman" w:eastAsia="Times New Roman" w:hAnsi="Times New Roman"/>
          <w:lang w:val="lt-LT"/>
        </w:rPr>
        <w:t>fenilaninas</w:t>
      </w:r>
      <w:proofErr w:type="spellEnd"/>
      <w:r w:rsidRPr="00471E70">
        <w:rPr>
          <w:rFonts w:ascii="Times New Roman" w:eastAsia="Times New Roman" w:hAnsi="Times New Roman"/>
          <w:lang w:val="lt-LT"/>
        </w:rPr>
        <w:t xml:space="preserve"> kaupiasi organizme, nes organizmas negali jo tinkamai pašalinti.</w:t>
      </w:r>
    </w:p>
    <w:p w:rsidR="00BD7623" w:rsidRPr="00471E70" w:rsidRDefault="00BD7623" w:rsidP="00BD7623">
      <w:pPr>
        <w:pStyle w:val="Sraopastraipa"/>
        <w:numPr>
          <w:ilvl w:val="0"/>
          <w:numId w:val="6"/>
        </w:num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DULTAVAX dozėje yra mažiau kaip 1 </w:t>
      </w:r>
      <w:proofErr w:type="spellStart"/>
      <w:r w:rsidRPr="00471E70">
        <w:rPr>
          <w:rFonts w:ascii="Times New Roman" w:eastAsia="Times New Roman" w:hAnsi="Times New Roman"/>
          <w:lang w:val="lt-LT"/>
        </w:rPr>
        <w:t>mmol</w:t>
      </w:r>
      <w:proofErr w:type="spellEnd"/>
      <w:r w:rsidRPr="00471E70">
        <w:rPr>
          <w:rFonts w:ascii="Times New Roman" w:eastAsia="Times New Roman" w:hAnsi="Times New Roman"/>
          <w:lang w:val="lt-LT"/>
        </w:rPr>
        <w:t xml:space="preserve"> kalio (39 mg) ir natrio (23 mg), t. y. jie beveik neturi reikšmės.</w:t>
      </w:r>
    </w:p>
    <w:p w:rsidR="00BD7623" w:rsidRPr="00471E70" w:rsidRDefault="00BD7623" w:rsidP="00BD7623">
      <w:pPr>
        <w:pStyle w:val="Sraopastraipa"/>
        <w:numPr>
          <w:ilvl w:val="0"/>
          <w:numId w:val="6"/>
        </w:numPr>
        <w:spacing w:after="0" w:line="240" w:lineRule="auto"/>
        <w:ind w:left="567" w:hanging="567"/>
        <w:rPr>
          <w:rFonts w:ascii="Times New Roman" w:eastAsia="Times New Roman" w:hAnsi="Times New Roman"/>
          <w:lang w:val="lt-LT"/>
        </w:rPr>
      </w:pPr>
      <w:r w:rsidRPr="00471E70">
        <w:rPr>
          <w:rFonts w:ascii="Times New Roman" w:eastAsia="Times New Roman" w:hAnsi="Times New Roman"/>
          <w:bCs/>
          <w:lang w:val="lt-LT"/>
        </w:rPr>
        <w:t>DULTAVAX</w:t>
      </w:r>
      <w:r w:rsidRPr="00471E70">
        <w:rPr>
          <w:rFonts w:ascii="Times New Roman" w:eastAsia="Times New Roman" w:hAnsi="Times New Roman"/>
          <w:b/>
          <w:lang w:val="lt-LT"/>
        </w:rPr>
        <w:t xml:space="preserve"> </w:t>
      </w:r>
      <w:r w:rsidRPr="00471E70">
        <w:rPr>
          <w:rFonts w:ascii="Times New Roman" w:eastAsia="Times New Roman" w:hAnsi="Times New Roman"/>
          <w:lang w:val="lt-LT"/>
        </w:rPr>
        <w:t>sudėtyje yra 2 mg alkoholio (etanolio). Mažas alkoholio kiekis, esantis šio vaisto sudėtyje, nesukelia pastebimo poveikio.</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3.</w:t>
      </w:r>
      <w:r w:rsidRPr="00471E70">
        <w:rPr>
          <w:rFonts w:ascii="Times New Roman" w:eastAsia="Times New Roman" w:hAnsi="Times New Roman"/>
          <w:b/>
          <w:bCs/>
          <w:lang w:val="lt-LT"/>
        </w:rPr>
        <w:tab/>
        <w:t>Kaip vartoti DULTAVAX</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vault_nd_03cc3d9f-b3da-47d1-9a7b-c30ba8ab9310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DULTAVAX </w:t>
      </w:r>
      <w:r w:rsidRPr="00B60998">
        <w:rPr>
          <w:rFonts w:ascii="Times New Roman" w:eastAsia="Times New Roman" w:hAnsi="Times New Roman"/>
          <w:lang w:val="lt-LT"/>
        </w:rPr>
        <w:t>(</w:t>
      </w:r>
      <w:proofErr w:type="spellStart"/>
      <w:r w:rsidRPr="00B60998">
        <w:rPr>
          <w:rFonts w:ascii="Times New Roman" w:eastAsia="Times New Roman" w:hAnsi="Times New Roman"/>
          <w:lang w:val="lt-LT"/>
        </w:rPr>
        <w:t>Td</w:t>
      </w:r>
      <w:proofErr w:type="spellEnd"/>
      <w:r w:rsidRPr="00B60998">
        <w:rPr>
          <w:rFonts w:ascii="Times New Roman" w:eastAsia="Times New Roman" w:hAnsi="Times New Roman"/>
          <w:lang w:val="lt-LT"/>
        </w:rPr>
        <w:t>-IPV)</w:t>
      </w:r>
      <w:r>
        <w:rPr>
          <w:rFonts w:ascii="Times New Roman" w:eastAsia="Times New Roman" w:hAnsi="Times New Roman"/>
          <w:lang w:val="lt-LT"/>
        </w:rPr>
        <w:t xml:space="preserve"> </w:t>
      </w:r>
      <w:r w:rsidRPr="00471E70">
        <w:rPr>
          <w:rFonts w:ascii="Times New Roman" w:eastAsia="Times New Roman" w:hAnsi="Times New Roman"/>
          <w:lang w:val="lt-LT"/>
        </w:rPr>
        <w:t xml:space="preserve">visada vartokite tiksliai, kaip nurodė gydytojas. Jeigu abejojate, kreipkitės į gydytoją arba slaugytoją. </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keepLines/>
        <w:spacing w:after="0" w:line="240" w:lineRule="auto"/>
        <w:rPr>
          <w:rFonts w:ascii="Times New Roman" w:eastAsia="Times New Roman" w:hAnsi="Times New Roman"/>
          <w:i/>
          <w:u w:val="single"/>
          <w:lang w:val="lt-LT"/>
        </w:rPr>
      </w:pPr>
      <w:r w:rsidRPr="00471E70">
        <w:rPr>
          <w:rFonts w:ascii="Times New Roman" w:eastAsia="Times New Roman" w:hAnsi="Times New Roman"/>
          <w:u w:val="single"/>
          <w:lang w:val="lt-LT"/>
        </w:rPr>
        <w:t xml:space="preserve">Dozavimas </w:t>
      </w:r>
    </w:p>
    <w:p w:rsidR="00BD7623" w:rsidRPr="00471E70" w:rsidRDefault="00BD7623" w:rsidP="00BD7623">
      <w:pPr>
        <w:keepNext/>
        <w:keepLines/>
        <w:spacing w:after="0" w:line="240" w:lineRule="auto"/>
        <w:outlineLvl w:val="3"/>
        <w:rPr>
          <w:rFonts w:ascii="Times New Roman" w:eastAsia="Times New Roman" w:hAnsi="Times New Roman"/>
          <w:iCs/>
          <w:lang w:val="lt-LT"/>
        </w:rPr>
      </w:pPr>
      <w:r w:rsidRPr="00471E70">
        <w:rPr>
          <w:rFonts w:ascii="Times New Roman" w:eastAsia="Times New Roman" w:hAnsi="Times New Roman"/>
          <w:iCs/>
          <w:lang w:val="lt-LT"/>
        </w:rPr>
        <w:t>Vienkartinė dozė yra 0,5 ml.</w:t>
      </w:r>
      <w:r>
        <w:rPr>
          <w:rFonts w:ascii="Times New Roman" w:eastAsia="Times New Roman" w:hAnsi="Times New Roman"/>
          <w:iCs/>
          <w:lang w:val="lt-LT"/>
        </w:rPr>
        <w:fldChar w:fldCharType="begin"/>
      </w:r>
      <w:r>
        <w:rPr>
          <w:rFonts w:ascii="Times New Roman" w:eastAsia="Times New Roman" w:hAnsi="Times New Roman"/>
          <w:iCs/>
          <w:lang w:val="lt-LT"/>
        </w:rPr>
        <w:instrText xml:space="preserve"> DOCVARIABLE vault_nd_ab376155-de73-43b2-ac6e-9473172b59a0 \* MERGEFORMAT </w:instrText>
      </w:r>
      <w:r>
        <w:rPr>
          <w:rFonts w:ascii="Times New Roman" w:eastAsia="Times New Roman" w:hAnsi="Times New Roman"/>
          <w:iCs/>
          <w:lang w:val="lt-LT"/>
        </w:rPr>
        <w:fldChar w:fldCharType="separate"/>
      </w:r>
      <w:r>
        <w:rPr>
          <w:rFonts w:ascii="Times New Roman" w:eastAsia="Times New Roman" w:hAnsi="Times New Roman"/>
          <w:iCs/>
          <w:lang w:val="lt-LT"/>
        </w:rPr>
        <w:t xml:space="preserve"> </w:t>
      </w:r>
      <w:r>
        <w:rPr>
          <w:rFonts w:ascii="Times New Roman" w:eastAsia="Times New Roman" w:hAnsi="Times New Roman"/>
          <w:iCs/>
          <w:lang w:val="lt-LT"/>
        </w:rPr>
        <w:fldChar w:fldCharType="end"/>
      </w:r>
    </w:p>
    <w:p w:rsidR="00BD7623" w:rsidRPr="00471E70" w:rsidRDefault="00BD7623" w:rsidP="00BD7623">
      <w:pPr>
        <w:keepNext/>
        <w:spacing w:after="0" w:line="240" w:lineRule="auto"/>
        <w:outlineLvl w:val="3"/>
        <w:rPr>
          <w:rFonts w:ascii="Times New Roman" w:eastAsia="Times New Roman" w:hAnsi="Times New Roman"/>
          <w:iCs/>
          <w:lang w:val="lt-LT"/>
        </w:rPr>
      </w:pPr>
    </w:p>
    <w:p w:rsidR="00BD7623" w:rsidRPr="00471E70" w:rsidRDefault="00BD7623" w:rsidP="00BD7623">
      <w:pPr>
        <w:keepNext/>
        <w:spacing w:after="0" w:line="240" w:lineRule="auto"/>
        <w:outlineLvl w:val="3"/>
        <w:rPr>
          <w:rFonts w:ascii="Times New Roman" w:eastAsia="Times New Roman" w:hAnsi="Times New Roman"/>
          <w:iCs/>
          <w:u w:val="single"/>
          <w:lang w:val="lt-LT"/>
        </w:rPr>
      </w:pPr>
      <w:r w:rsidRPr="00471E70">
        <w:rPr>
          <w:rFonts w:ascii="Times New Roman" w:eastAsia="Times New Roman" w:hAnsi="Times New Roman"/>
          <w:iCs/>
          <w:u w:val="single"/>
          <w:lang w:val="lt-LT"/>
        </w:rPr>
        <w:t>Vartojimo būdas</w:t>
      </w:r>
      <w:r>
        <w:rPr>
          <w:rFonts w:ascii="Times New Roman" w:eastAsia="Times New Roman" w:hAnsi="Times New Roman"/>
          <w:iCs/>
          <w:u w:val="single"/>
          <w:lang w:val="lt-LT"/>
        </w:rPr>
        <w:fldChar w:fldCharType="begin"/>
      </w:r>
      <w:r>
        <w:rPr>
          <w:rFonts w:ascii="Times New Roman" w:eastAsia="Times New Roman" w:hAnsi="Times New Roman"/>
          <w:iCs/>
          <w:u w:val="single"/>
          <w:lang w:val="lt-LT"/>
        </w:rPr>
        <w:instrText xml:space="preserve"> DOCVARIABLE vault_nd_5b770101-47ed-44e6-a0ec-fdb5eae53e3d \* MERGEFORMAT </w:instrText>
      </w:r>
      <w:r>
        <w:rPr>
          <w:rFonts w:ascii="Times New Roman" w:eastAsia="Times New Roman" w:hAnsi="Times New Roman"/>
          <w:iCs/>
          <w:u w:val="single"/>
          <w:lang w:val="lt-LT"/>
        </w:rPr>
        <w:fldChar w:fldCharType="separate"/>
      </w:r>
      <w:r>
        <w:rPr>
          <w:rFonts w:ascii="Times New Roman" w:eastAsia="Times New Roman" w:hAnsi="Times New Roman"/>
          <w:iCs/>
          <w:u w:val="single"/>
          <w:lang w:val="lt-LT"/>
        </w:rPr>
        <w:t xml:space="preserve"> </w:t>
      </w:r>
      <w:r>
        <w:rPr>
          <w:rFonts w:ascii="Times New Roman" w:eastAsia="Times New Roman" w:hAnsi="Times New Roman"/>
          <w:iCs/>
          <w:u w:val="single"/>
          <w:lang w:val="lt-LT"/>
        </w:rPr>
        <w:fldChar w:fldCharType="end"/>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Vakcinos </w:t>
      </w:r>
      <w:r w:rsidRPr="00471E70">
        <w:rPr>
          <w:rFonts w:ascii="Times New Roman" w:eastAsia="Times New Roman" w:hAnsi="Times New Roman"/>
          <w:noProof/>
          <w:lang w:val="lt-LT"/>
        </w:rPr>
        <w:t xml:space="preserve">švirkščiama </w:t>
      </w:r>
      <w:r w:rsidRPr="00471E70">
        <w:rPr>
          <w:rFonts w:ascii="Times New Roman" w:eastAsia="Times New Roman" w:hAnsi="Times New Roman"/>
          <w:lang w:val="lt-LT"/>
        </w:rPr>
        <w:t xml:space="preserve">į raumenis. Rekomenduojama injekcijos vieta – deltinio raumens sritis. </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Vakcinos taip pat galima leisti giliai po oda.</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b/>
          <w:lang w:val="lt-LT"/>
        </w:rPr>
        <w:t>Pamiršus pavartoti DULTAVAX:</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Jei pamiršote suvartoti vakcinos dozę, gydantis gydytojas nuspręs, kada ją reikia suleisti.</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4.</w:t>
      </w:r>
      <w:r w:rsidRPr="00471E70">
        <w:rPr>
          <w:rFonts w:ascii="Times New Roman" w:eastAsia="Times New Roman" w:hAnsi="Times New Roman"/>
          <w:b/>
          <w:bCs/>
          <w:lang w:val="lt-LT"/>
        </w:rPr>
        <w:tab/>
        <w:t>Galimas šalutinis poveikis</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vault_nd_d46493a0-009f-4197-829f-6863f1d02036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Šis vaistas, kaip ir visi kiti, gali sukelti šalutinį poveikį, nors jis pasireiškia ne visiems žmonėms.</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Sunkios alerginės reakcijos</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Po vakcinacijos, nors ir labai retai, gali pasireikšti sunkių alerginių reakcijų. Tarp jų paminėtinos:</w:t>
      </w:r>
    </w:p>
    <w:p w:rsidR="00BD7623" w:rsidRPr="00471E70" w:rsidRDefault="00BD7623" w:rsidP="00BD7623">
      <w:pPr>
        <w:numPr>
          <w:ilvl w:val="0"/>
          <w:numId w:val="4"/>
        </w:numPr>
        <w:tabs>
          <w:tab w:val="left" w:pos="3261"/>
        </w:tabs>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veido patinimas (veido edema), staigus veido ir kaklo patinimas (</w:t>
      </w:r>
      <w:proofErr w:type="spellStart"/>
      <w:r w:rsidRPr="00471E70">
        <w:rPr>
          <w:rFonts w:ascii="Times New Roman" w:eastAsia="Times New Roman" w:hAnsi="Times New Roman"/>
          <w:lang w:val="lt-LT"/>
        </w:rPr>
        <w:t>Kvinkės</w:t>
      </w:r>
      <w:proofErr w:type="spellEnd"/>
      <w:r w:rsidRPr="00471E70">
        <w:rPr>
          <w:rFonts w:ascii="Times New Roman" w:eastAsia="Times New Roman" w:hAnsi="Times New Roman"/>
          <w:lang w:val="lt-LT"/>
        </w:rPr>
        <w:t xml:space="preserve"> edema).</w:t>
      </w:r>
    </w:p>
    <w:p w:rsidR="00BD7623" w:rsidRPr="00471E70" w:rsidRDefault="00BD7623" w:rsidP="00BD7623">
      <w:pPr>
        <w:numPr>
          <w:ilvl w:val="0"/>
          <w:numId w:val="4"/>
        </w:numPr>
        <w:tabs>
          <w:tab w:val="left" w:pos="3261"/>
        </w:tabs>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Staigiai atsiradęs sunkus negalavimas, pasireiškiantis kraujospūdžio sumažėjimu, kuris sukelia galvos svaigimą ir sąmonės netekimą, širdies susitraukimų dažnio padidėjimą, susijusį su kvėpavimo sutrikimais (anafilaksinę reakciją ir šoką).</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Šie požymiai ir simptomai dažniausiai pasireiškia iš karto po injekcijos, kai jūs dar esate klinikoje ar gydytojo kabinete.</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Jei bet kuris iš minėtų simptomų pasireikštų išvykus iš įstaigos, kurioje buvote paskiepyti, privalote NEDELSDAMI kreiptis į gydytoją.</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Kiti šalutiniai poveikiai</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Labai dažni šalutinio poveikio reiškiniai (gali pasireikšti ne rečiau kaip 1 iš 10 asmenų):</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Vietinės reakcijos injekcijos vietoje: skausmas, paraudimas, sukietėjimas (sukietėjusi oda) ir patinimas. Šios reakcijos paprastai pasireiškia per 48 val. po vakcinacijos ir trunka 1-2 dienas.</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Dažni šalutinio poveikio reiškiniai (gali pasireikšti rečiau kaip 1 iš 10 asmenų):</w:t>
      </w:r>
      <w:r w:rsidRPr="00471E70">
        <w:rPr>
          <w:rFonts w:ascii="Times New Roman" w:eastAsia="Times New Roman" w:hAnsi="Times New Roman"/>
          <w:lang w:val="lt-LT"/>
        </w:rPr>
        <w:t xml:space="preserve"> svaigulys, galvos skausmas, pykinimas, vėmimas, karščiavimas.</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Nedažni šalutinio poveikio reiškiniai (gali pasireikšti rečiau kaip 1 iš 100 asmenų):</w:t>
      </w:r>
      <w:r w:rsidRPr="00471E70">
        <w:rPr>
          <w:rFonts w:ascii="Times New Roman" w:eastAsia="Times New Roman" w:hAnsi="Times New Roman"/>
          <w:lang w:val="lt-LT"/>
        </w:rPr>
        <w:t xml:space="preserve"> limfmazgių patinimas (</w:t>
      </w:r>
      <w:proofErr w:type="spellStart"/>
      <w:r w:rsidRPr="00471E70">
        <w:rPr>
          <w:rFonts w:ascii="Times New Roman" w:eastAsia="Times New Roman" w:hAnsi="Times New Roman"/>
          <w:lang w:val="lt-LT"/>
        </w:rPr>
        <w:t>limfadenopatija</w:t>
      </w:r>
      <w:proofErr w:type="spellEnd"/>
      <w:r w:rsidRPr="00471E70">
        <w:rPr>
          <w:rFonts w:ascii="Times New Roman" w:eastAsia="Times New Roman" w:hAnsi="Times New Roman"/>
          <w:lang w:val="lt-LT"/>
        </w:rPr>
        <w:t>), raumenų skausmas, negalavimas.</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Reti šalutinio poveikio reiškiniai (gali pasireikšti rečiau kaip 1 iš 1 000 asmenų):</w:t>
      </w:r>
      <w:r w:rsidRPr="00471E70">
        <w:rPr>
          <w:rFonts w:ascii="Times New Roman" w:eastAsia="Times New Roman" w:hAnsi="Times New Roman"/>
          <w:lang w:val="lt-LT"/>
        </w:rPr>
        <w:t xml:space="preserve"> sąnarių skausmas.</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i/>
          <w:iCs/>
          <w:lang w:val="lt-LT"/>
        </w:rPr>
        <w:t>Dažnis nežinomas (negali būti apskaičiuotas pagal turimus duomenis):</w:t>
      </w:r>
      <w:r w:rsidRPr="00471E70">
        <w:rPr>
          <w:rFonts w:ascii="Times New Roman" w:eastAsia="Times New Roman" w:hAnsi="Times New Roman"/>
          <w:lang w:val="lt-LT"/>
        </w:rPr>
        <w:t xml:space="preserve"> traukuliai, </w:t>
      </w:r>
      <w:proofErr w:type="spellStart"/>
      <w:r w:rsidRPr="00471E70">
        <w:rPr>
          <w:rFonts w:ascii="Times New Roman" w:eastAsia="Times New Roman" w:hAnsi="Times New Roman"/>
          <w:i/>
          <w:lang w:val="lt-LT"/>
        </w:rPr>
        <w:t>Guillan-Barre</w:t>
      </w:r>
      <w:proofErr w:type="spellEnd"/>
      <w:r w:rsidRPr="00471E70">
        <w:rPr>
          <w:rFonts w:ascii="Times New Roman" w:eastAsia="Times New Roman" w:hAnsi="Times New Roman"/>
          <w:lang w:val="lt-LT"/>
        </w:rPr>
        <w:t xml:space="preserve"> sindromas (neįprastas jautrumas, paralyžius), peties nervinio rezginio liga, taip vadinamoji neuropatija (paralyžius, išplitęs skausmas į ranką ir petį), laikina </w:t>
      </w:r>
      <w:proofErr w:type="spellStart"/>
      <w:r w:rsidRPr="00471E70">
        <w:rPr>
          <w:rFonts w:ascii="Times New Roman" w:eastAsia="Times New Roman" w:hAnsi="Times New Roman"/>
          <w:lang w:val="lt-LT"/>
        </w:rPr>
        <w:t>parestezija</w:t>
      </w:r>
      <w:proofErr w:type="spellEnd"/>
      <w:r w:rsidRPr="00471E70">
        <w:rPr>
          <w:rFonts w:ascii="Times New Roman" w:eastAsia="Times New Roman" w:hAnsi="Times New Roman"/>
          <w:lang w:val="lt-LT"/>
        </w:rPr>
        <w:t xml:space="preserve"> (adatėlių badymo pojūtis) ar laikina </w:t>
      </w:r>
      <w:proofErr w:type="spellStart"/>
      <w:r w:rsidRPr="00471E70">
        <w:rPr>
          <w:rFonts w:ascii="Times New Roman" w:eastAsia="Times New Roman" w:hAnsi="Times New Roman"/>
          <w:lang w:val="lt-LT"/>
        </w:rPr>
        <w:t>hipostezija</w:t>
      </w:r>
      <w:proofErr w:type="spellEnd"/>
      <w:r w:rsidRPr="00471E70">
        <w:rPr>
          <w:rFonts w:ascii="Times New Roman" w:eastAsia="Times New Roman" w:hAnsi="Times New Roman"/>
          <w:lang w:val="lt-LT"/>
        </w:rPr>
        <w:t xml:space="preserve"> (jautrumo nebuvimas) galūnėje, į kurią buvo leidžiama vakcina. </w:t>
      </w:r>
      <w:proofErr w:type="spellStart"/>
      <w:r w:rsidRPr="00471E70">
        <w:rPr>
          <w:rFonts w:ascii="Times New Roman" w:eastAsia="Times New Roman" w:hAnsi="Times New Roman"/>
          <w:lang w:val="lt-LT"/>
        </w:rPr>
        <w:t>Vazovagalinė</w:t>
      </w:r>
      <w:proofErr w:type="spellEnd"/>
      <w:r w:rsidRPr="00471E70">
        <w:rPr>
          <w:rFonts w:ascii="Times New Roman" w:eastAsia="Times New Roman" w:hAnsi="Times New Roman"/>
          <w:lang w:val="lt-LT"/>
        </w:rPr>
        <w:t xml:space="preserve"> sinkopė (sąmonės netekimas). Kraujospūdžio sumažėjimas. Pilvo skausmas, viduriavimas. Alerginio pobūdžio simptomai, pvz., įvairaus pobūdžio bėrimas, </w:t>
      </w:r>
      <w:proofErr w:type="spellStart"/>
      <w:r w:rsidRPr="00471E70">
        <w:rPr>
          <w:rFonts w:ascii="Times New Roman" w:eastAsia="Times New Roman" w:hAnsi="Times New Roman"/>
          <w:lang w:val="lt-LT"/>
        </w:rPr>
        <w:t>pruritas</w:t>
      </w:r>
      <w:proofErr w:type="spellEnd"/>
      <w:r w:rsidRPr="00471E70">
        <w:rPr>
          <w:rFonts w:ascii="Times New Roman" w:eastAsia="Times New Roman" w:hAnsi="Times New Roman"/>
          <w:lang w:val="lt-LT"/>
        </w:rPr>
        <w:t xml:space="preserve"> (niežulys), dilgėlinė (bėrimas, lydimas niežulio), galūnės, į kurią sušvirkšta vakcinos, skausmas, </w:t>
      </w:r>
      <w:proofErr w:type="spellStart"/>
      <w:r w:rsidRPr="00471E70">
        <w:rPr>
          <w:rFonts w:ascii="Times New Roman" w:eastAsia="Times New Roman" w:hAnsi="Times New Roman"/>
          <w:lang w:val="lt-LT"/>
        </w:rPr>
        <w:t>aseptinis</w:t>
      </w:r>
      <w:proofErr w:type="spellEnd"/>
      <w:r w:rsidRPr="00471E70">
        <w:rPr>
          <w:rFonts w:ascii="Times New Roman" w:eastAsia="Times New Roman" w:hAnsi="Times New Roman"/>
          <w:lang w:val="lt-LT"/>
        </w:rPr>
        <w:t xml:space="preserve"> (</w:t>
      </w:r>
      <w:proofErr w:type="spellStart"/>
      <w:r w:rsidRPr="00471E70">
        <w:rPr>
          <w:rFonts w:ascii="Times New Roman" w:eastAsia="Times New Roman" w:hAnsi="Times New Roman"/>
          <w:lang w:val="lt-LT"/>
        </w:rPr>
        <w:t>bemikrobis</w:t>
      </w:r>
      <w:proofErr w:type="spellEnd"/>
      <w:r w:rsidRPr="00471E70">
        <w:rPr>
          <w:rFonts w:ascii="Times New Roman" w:eastAsia="Times New Roman" w:hAnsi="Times New Roman"/>
          <w:lang w:val="lt-LT"/>
        </w:rPr>
        <w:t xml:space="preserve">) </w:t>
      </w:r>
      <w:proofErr w:type="spellStart"/>
      <w:r w:rsidRPr="00471E70">
        <w:rPr>
          <w:rFonts w:ascii="Times New Roman" w:eastAsia="Times New Roman" w:hAnsi="Times New Roman"/>
          <w:lang w:val="lt-LT"/>
        </w:rPr>
        <w:t>abscesas</w:t>
      </w:r>
      <w:proofErr w:type="spellEnd"/>
      <w:r w:rsidRPr="00471E70">
        <w:rPr>
          <w:rFonts w:ascii="Times New Roman" w:eastAsia="Times New Roman" w:hAnsi="Times New Roman"/>
          <w:lang w:val="lt-LT"/>
        </w:rPr>
        <w:t>, nuovargis</w:t>
      </w:r>
      <w:r>
        <w:rPr>
          <w:rFonts w:ascii="Times New Roman" w:eastAsia="Times New Roman" w:hAnsi="Times New Roman"/>
          <w:lang w:val="lt-LT"/>
        </w:rPr>
        <w:t>,</w:t>
      </w:r>
      <w:r w:rsidRPr="00471E70">
        <w:rPr>
          <w:rFonts w:ascii="Times New Roman" w:eastAsia="Times New Roman" w:hAnsi="Times New Roman"/>
          <w:lang w:val="lt-LT"/>
        </w:rPr>
        <w:t xml:space="preserve"> į gripą panašūs simptomai, pablyškimas, </w:t>
      </w:r>
      <w:proofErr w:type="spellStart"/>
      <w:r w:rsidRPr="00471E70">
        <w:rPr>
          <w:rFonts w:ascii="Times New Roman" w:eastAsia="Times New Roman" w:hAnsi="Times New Roman"/>
          <w:lang w:val="lt-LT"/>
        </w:rPr>
        <w:t>šaltkrėtis</w:t>
      </w:r>
      <w:proofErr w:type="spellEnd"/>
      <w:r w:rsidRPr="00471E70">
        <w:rPr>
          <w:rFonts w:ascii="Times New Roman" w:eastAsia="Times New Roman" w:hAnsi="Times New Roman"/>
          <w:lang w:val="lt-LT"/>
        </w:rPr>
        <w:t>.</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Didelio masto reakcijos injekcijos vietoje (&gt; 50 mm), įskaitant galūnės patinimą. Reakcija gali būti lydima paraudimo, karščio pojūčio injekcijos vietoje. Šios reakcijos prasideda per 24-72 val. po skiepijimo ir išnyksta savaime per 3-5 dienas.</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keepNext/>
        <w:keepLines/>
        <w:spacing w:after="0" w:line="240" w:lineRule="auto"/>
        <w:rPr>
          <w:rFonts w:ascii="Times New Roman" w:hAnsi="Times New Roman"/>
          <w:b/>
          <w:lang w:val="lt-LT"/>
        </w:rPr>
      </w:pPr>
      <w:r w:rsidRPr="00471E70">
        <w:rPr>
          <w:rFonts w:ascii="Times New Roman" w:hAnsi="Times New Roman"/>
          <w:b/>
          <w:lang w:val="lt-LT"/>
        </w:rPr>
        <w:t>Pranešimas apie šalutinį poveikį</w:t>
      </w:r>
    </w:p>
    <w:p w:rsidR="00BD7623" w:rsidRPr="00471E70" w:rsidRDefault="00BD7623" w:rsidP="00BD7623">
      <w:pPr>
        <w:keepNext/>
        <w:keepLines/>
        <w:spacing w:after="0" w:line="240" w:lineRule="auto"/>
        <w:rPr>
          <w:rFonts w:ascii="Times New Roman" w:eastAsia="Times New Roman" w:hAnsi="Times New Roman"/>
          <w:lang w:val="lt-LT"/>
        </w:rPr>
      </w:pPr>
      <w:r w:rsidRPr="00471E70">
        <w:rPr>
          <w:rFonts w:ascii="Times New Roman" w:hAnsi="Times New Roman"/>
          <w:lang w:val="lt-LT"/>
        </w:rPr>
        <w:t xml:space="preserve">Jeigu pasireiškė šalutinis poveikis, įskaitant šiame lapelyje nenurodytą, pasakykite gydytojui arba slaugytojui. </w:t>
      </w:r>
      <w:r w:rsidRPr="00B94752">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B94752">
          <w:rPr>
            <w:rFonts w:ascii="Times New Roman" w:eastAsia="Times New Roman" w:hAnsi="Times New Roman"/>
            <w:color w:val="0563C1"/>
            <w:u w:val="single"/>
            <w:lang w:val="lt-LT" w:eastAsia="lt-LT"/>
          </w:rPr>
          <w:t>https://vvkt.lrv.lt/lt/</w:t>
        </w:r>
      </w:hyperlink>
      <w:r w:rsidRPr="00B94752">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B94752">
        <w:rPr>
          <w:rFonts w:ascii="Times New Roman" w:eastAsia="Times New Roman" w:hAnsi="Times New Roman"/>
          <w:szCs w:val="20"/>
          <w:lang w:val="lt-LT"/>
        </w:rPr>
        <w:t>.</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5.</w:t>
      </w:r>
      <w:r w:rsidRPr="00471E70">
        <w:rPr>
          <w:rFonts w:ascii="Times New Roman" w:eastAsia="Times New Roman" w:hAnsi="Times New Roman"/>
          <w:b/>
          <w:bCs/>
          <w:lang w:val="lt-LT"/>
        </w:rPr>
        <w:tab/>
        <w:t>Kaip laikyti DULTAVAX</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vault_nd_4d8b2503-c492-493b-817a-f9d7cb6f7a9d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Laikyti vaikams nepastebimoje ir nepasiekiamoje vietoje.</w:t>
      </w: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Laikyti šaldytuve (2 </w:t>
      </w:r>
      <w:r w:rsidRPr="00471E70">
        <w:rPr>
          <w:rFonts w:ascii="Times New Roman" w:eastAsia="Times New Roman" w:hAnsi="Times New Roman"/>
          <w:lang w:val="lt-LT"/>
        </w:rPr>
        <w:sym w:font="Symbol" w:char="F0B0"/>
      </w:r>
      <w:r w:rsidRPr="00471E70">
        <w:rPr>
          <w:rFonts w:ascii="Times New Roman" w:eastAsia="Times New Roman" w:hAnsi="Times New Roman"/>
          <w:lang w:val="lt-LT"/>
        </w:rPr>
        <w:t xml:space="preserve">C – 8 </w:t>
      </w:r>
      <w:r w:rsidRPr="00471E70">
        <w:rPr>
          <w:rFonts w:ascii="Times New Roman" w:eastAsia="Times New Roman" w:hAnsi="Times New Roman"/>
          <w:lang w:val="lt-LT"/>
        </w:rPr>
        <w:sym w:font="Symbol" w:char="F0B0"/>
      </w:r>
      <w:r w:rsidRPr="00471E70">
        <w:rPr>
          <w:rFonts w:ascii="Times New Roman" w:eastAsia="Times New Roman" w:hAnsi="Times New Roman"/>
          <w:lang w:val="lt-LT"/>
        </w:rPr>
        <w:t>C). Negalima užšaldyti.</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Ant dėžutės ir užpildyto švirkšto po „EXP“ nurodytam tinkamumo laikui pasibaigus, šio vaisto vartoti negalima. Vaistas tinkamas vartoti iki paskutinės nurodyto mėnesio dienos.</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Pastebėjus, kad pakitusi suspensijos spalva ar yra svetimkūnių,</w:t>
      </w:r>
      <w:r w:rsidRPr="00471E70">
        <w:rPr>
          <w:rFonts w:ascii="Times New Roman" w:eastAsia="Times New Roman" w:hAnsi="Times New Roman"/>
          <w:caps/>
          <w:lang w:val="lt-LT"/>
        </w:rPr>
        <w:t xml:space="preserve"> </w:t>
      </w:r>
      <w:r w:rsidRPr="00471E70">
        <w:rPr>
          <w:rFonts w:ascii="Times New Roman" w:eastAsia="Times New Roman" w:hAnsi="Times New Roman"/>
          <w:lang w:val="lt-LT"/>
        </w:rPr>
        <w:t>šio vaisto vartoti negalima.</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6.</w:t>
      </w:r>
      <w:r w:rsidRPr="00471E70">
        <w:rPr>
          <w:rFonts w:ascii="Times New Roman" w:eastAsia="Times New Roman" w:hAnsi="Times New Roman"/>
          <w:b/>
          <w:bCs/>
          <w:lang w:val="lt-LT"/>
        </w:rPr>
        <w:tab/>
        <w:t>Pakuotės turinys ir kita informacija</w:t>
      </w:r>
      <w:r>
        <w:rPr>
          <w:rFonts w:ascii="Times New Roman" w:eastAsia="Times New Roman" w:hAnsi="Times New Roman"/>
          <w:b/>
          <w:bCs/>
          <w:lang w:val="lt-LT"/>
        </w:rPr>
        <w:fldChar w:fldCharType="begin"/>
      </w:r>
      <w:r>
        <w:rPr>
          <w:rFonts w:ascii="Times New Roman" w:eastAsia="Times New Roman" w:hAnsi="Times New Roman"/>
          <w:b/>
          <w:bCs/>
          <w:lang w:val="lt-LT"/>
        </w:rPr>
        <w:instrText xml:space="preserve"> DOCVARIABLE vault_nd_7143f6c5-f212-4695-a268-f99100cc5263 \* MERGEFORMAT </w:instrText>
      </w:r>
      <w:r>
        <w:rPr>
          <w:rFonts w:ascii="Times New Roman" w:eastAsia="Times New Roman" w:hAnsi="Times New Roman"/>
          <w:b/>
          <w:bCs/>
          <w:lang w:val="lt-LT"/>
        </w:rPr>
        <w:fldChar w:fldCharType="separate"/>
      </w:r>
      <w:r>
        <w:rPr>
          <w:rFonts w:ascii="Times New Roman" w:eastAsia="Times New Roman" w:hAnsi="Times New Roman"/>
          <w:b/>
          <w:bCs/>
          <w:lang w:val="lt-LT"/>
        </w:rPr>
        <w:t xml:space="preserve"> </w:t>
      </w:r>
      <w:r>
        <w:rPr>
          <w:rFonts w:ascii="Times New Roman" w:eastAsia="Times New Roman" w:hAnsi="Times New Roman"/>
          <w:b/>
          <w:bCs/>
          <w:lang w:val="lt-LT"/>
        </w:rPr>
        <w:fldChar w:fldCharType="end"/>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DULTAVAX sudėtis</w:t>
      </w:r>
    </w:p>
    <w:p w:rsidR="00BD7623" w:rsidRPr="00471E70" w:rsidRDefault="00BD7623" w:rsidP="00BD7623">
      <w:pPr>
        <w:numPr>
          <w:ilvl w:val="0"/>
          <w:numId w:val="5"/>
        </w:numPr>
        <w:spacing w:after="0" w:line="240" w:lineRule="auto"/>
        <w:ind w:left="357" w:hanging="357"/>
        <w:contextualSpacing/>
        <w:rPr>
          <w:rFonts w:ascii="Times New Roman" w:eastAsia="Times New Roman" w:hAnsi="Times New Roman"/>
          <w:noProof/>
          <w:lang w:val="lt-LT"/>
        </w:rPr>
      </w:pPr>
      <w:r w:rsidRPr="00471E70">
        <w:rPr>
          <w:rFonts w:ascii="Times New Roman" w:eastAsia="Times New Roman" w:hAnsi="Times New Roman"/>
          <w:noProof/>
          <w:lang w:val="lt-LT"/>
        </w:rPr>
        <w:t>Veikliosios medžiagos vienoje 0,5 ml vakcinos</w:t>
      </w:r>
      <w:r w:rsidRPr="00471E70">
        <w:rPr>
          <w:rFonts w:ascii="Times New Roman" w:eastAsia="Times New Roman" w:hAnsi="Times New Roman"/>
          <w:noProof/>
          <w:vertAlign w:val="superscript"/>
          <w:lang w:val="lt-LT"/>
        </w:rPr>
        <w:t>1</w:t>
      </w:r>
      <w:r w:rsidRPr="00471E70">
        <w:rPr>
          <w:rFonts w:ascii="Times New Roman" w:eastAsia="Times New Roman" w:hAnsi="Times New Roman"/>
          <w:noProof/>
          <w:lang w:val="lt-LT"/>
        </w:rPr>
        <w:t xml:space="preserve"> dozėje yra:</w:t>
      </w: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noProof/>
          <w:lang w:val="lt-LT"/>
        </w:rPr>
        <w:t>Difterijos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ne mažiau kaip 2 TV</w:t>
      </w: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Stabligės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ne mažiau kaip 20 TV</w:t>
      </w: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Inaktyvuoto 1-ojo tipo polioviruso (Mahoney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t>29 D antigeno vienetai*</w:t>
      </w: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Inaktyvuoto 2-ojo tipo polioviruso (MEF-1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t>7 D antigeno vienetai*</w:t>
      </w: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Inaktyvuoto 3-iojo tipo polioviruso (Saukett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t>26 D antigeno vienetai*</w:t>
      </w: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noProof/>
          <w:lang w:val="lt-LT"/>
        </w:rPr>
      </w:pPr>
    </w:p>
    <w:p w:rsidR="00BD7623" w:rsidRPr="00471E70" w:rsidRDefault="00BD7623" w:rsidP="00BD7623">
      <w:pPr>
        <w:numPr>
          <w:ilvl w:val="12"/>
          <w:numId w:val="0"/>
        </w:numPr>
        <w:tabs>
          <w:tab w:val="left" w:pos="3261"/>
        </w:tabs>
        <w:spacing w:after="0" w:line="240" w:lineRule="auto"/>
        <w:rPr>
          <w:rFonts w:ascii="Times New Roman" w:eastAsia="Times New Roman" w:hAnsi="Times New Roman"/>
          <w:noProof/>
          <w:lang w:val="lt-LT"/>
        </w:rPr>
      </w:pPr>
      <w:r w:rsidRPr="000100E0">
        <w:rPr>
          <w:rFonts w:ascii="Times New Roman" w:hAnsi="Times New Roman"/>
          <w:vertAlign w:val="superscript"/>
        </w:rPr>
        <w:t xml:space="preserve">1 </w:t>
      </w:r>
      <w:r w:rsidRPr="00471E70">
        <w:rPr>
          <w:rFonts w:ascii="Times New Roman" w:eastAsia="Times New Roman" w:hAnsi="Times New Roman"/>
          <w:noProof/>
          <w:lang w:val="lt-LT"/>
        </w:rPr>
        <w:t>adsorbuota ant aliuminio hidroksido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0,35 mg Al</w:t>
      </w:r>
      <w:r w:rsidRPr="00471E70">
        <w:rPr>
          <w:rFonts w:ascii="Times New Roman" w:eastAsia="Times New Roman" w:hAnsi="Times New Roman"/>
          <w:vertAlign w:val="superscript"/>
          <w:lang w:val="lt-LT"/>
        </w:rPr>
        <w:t>3+</w:t>
      </w:r>
    </w:p>
    <w:p w:rsidR="00BD7623" w:rsidRPr="00471E70" w:rsidRDefault="00BD7623" w:rsidP="00BD7623">
      <w:pPr>
        <w:spacing w:after="0" w:line="240" w:lineRule="auto"/>
        <w:rPr>
          <w:rFonts w:ascii="Times New Roman" w:eastAsia="Times New Roman" w:hAnsi="Times New Roman"/>
          <w:noProof/>
          <w:lang w:val="lt-LT"/>
        </w:rPr>
      </w:pPr>
      <w:r w:rsidRPr="00471E70">
        <w:rPr>
          <w:rFonts w:ascii="Times New Roman" w:eastAsia="Times New Roman" w:hAnsi="Times New Roman"/>
          <w:noProof/>
          <w:vertAlign w:val="superscript"/>
          <w:lang w:val="lt-LT"/>
        </w:rPr>
        <w:t xml:space="preserve">2 </w:t>
      </w:r>
      <w:r w:rsidRPr="00471E70">
        <w:rPr>
          <w:rFonts w:ascii="Times New Roman" w:eastAsia="Times New Roman" w:hAnsi="Times New Roman"/>
          <w:lang w:val="lt-LT"/>
        </w:rPr>
        <w:t>kultivuot</w:t>
      </w:r>
      <w:r>
        <w:rPr>
          <w:rFonts w:ascii="Times New Roman" w:eastAsia="Times New Roman" w:hAnsi="Times New Roman"/>
          <w:lang w:val="lt-LT"/>
        </w:rPr>
        <w:t>as</w:t>
      </w:r>
      <w:r w:rsidRPr="00471E70">
        <w:rPr>
          <w:rFonts w:ascii="Times New Roman" w:eastAsia="Times New Roman" w:hAnsi="Times New Roman"/>
          <w:lang w:val="lt-LT"/>
        </w:rPr>
        <w:t xml:space="preserve"> VERO ląstelių kultūroje</w:t>
      </w:r>
    </w:p>
    <w:p w:rsidR="00BD7623" w:rsidRPr="00471E70" w:rsidRDefault="00BD7623" w:rsidP="00BD7623">
      <w:pPr>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 šie antigeno kiekiai tiksliai atitinka anksčiau išreikštus 40-8-32 D antigeno vienetais atitinkamai 1, 2 ir 3 tipo virusams, kai matuojama kitu tinkamu imunocheminiu metodu</w:t>
      </w:r>
    </w:p>
    <w:p w:rsidR="00BD7623" w:rsidRPr="00471E70" w:rsidRDefault="00BD7623" w:rsidP="00BD7623">
      <w:pPr>
        <w:spacing w:after="0" w:line="240" w:lineRule="auto"/>
        <w:rPr>
          <w:rFonts w:ascii="Times New Roman" w:eastAsia="Times New Roman" w:hAnsi="Times New Roman"/>
          <w:noProof/>
          <w:lang w:val="lt-LT"/>
        </w:rPr>
      </w:pPr>
    </w:p>
    <w:p w:rsidR="00BD7623" w:rsidRPr="00471E70" w:rsidRDefault="00BD7623" w:rsidP="00BD7623">
      <w:pPr>
        <w:spacing w:after="0" w:line="240" w:lineRule="auto"/>
        <w:ind w:left="567" w:hanging="567"/>
        <w:rPr>
          <w:rFonts w:ascii="Times New Roman" w:eastAsia="Times New Roman" w:hAnsi="Times New Roman"/>
          <w:noProof/>
          <w:lang w:val="lt-LT"/>
        </w:rPr>
      </w:pPr>
      <w:r w:rsidRPr="00471E70">
        <w:rPr>
          <w:rFonts w:ascii="Times New Roman" w:eastAsia="Times New Roman" w:hAnsi="Times New Roman"/>
          <w:noProof/>
          <w:lang w:val="lt-LT"/>
        </w:rPr>
        <w:t>-</w:t>
      </w:r>
      <w:r w:rsidRPr="00471E70">
        <w:rPr>
          <w:rFonts w:ascii="Times New Roman" w:eastAsia="Times New Roman" w:hAnsi="Times New Roman"/>
          <w:noProof/>
          <w:lang w:val="lt-LT"/>
        </w:rPr>
        <w:tab/>
        <w:t xml:space="preserve">Pagalbinės medžiagos yra: fenoksietanolis, </w:t>
      </w:r>
      <w:r w:rsidRPr="00471E70">
        <w:rPr>
          <w:rFonts w:ascii="Times New Roman" w:eastAsia="Times New Roman" w:hAnsi="Times New Roman"/>
          <w:lang w:val="lt-LT"/>
        </w:rPr>
        <w:t>bevandenis</w:t>
      </w:r>
      <w:r w:rsidRPr="00471E70">
        <w:rPr>
          <w:rFonts w:ascii="Times New Roman" w:eastAsia="Times New Roman" w:hAnsi="Times New Roman"/>
          <w:noProof/>
          <w:lang w:val="lt-LT"/>
        </w:rPr>
        <w:t xml:space="preserve"> </w:t>
      </w:r>
      <w:r w:rsidRPr="00471E70">
        <w:rPr>
          <w:rFonts w:ascii="Times New Roman" w:eastAsia="Times New Roman" w:hAnsi="Times New Roman"/>
          <w:lang w:val="lt-LT"/>
        </w:rPr>
        <w:t xml:space="preserve">etanolis, </w:t>
      </w:r>
      <w:r w:rsidRPr="00471E70">
        <w:rPr>
          <w:rFonts w:ascii="Times New Roman" w:eastAsia="Times New Roman" w:hAnsi="Times New Roman"/>
          <w:noProof/>
          <w:lang w:val="lt-LT"/>
        </w:rPr>
        <w:t>formaldehido 35% tirpalas, acto rūgštis (pH koreguoti), natrio hidroksidas (pH koreguoti), terpė 199</w:t>
      </w:r>
      <w:r w:rsidRPr="00471E70">
        <w:rPr>
          <w:rFonts w:ascii="Times New Roman" w:eastAsia="Times New Roman" w:hAnsi="Times New Roman"/>
          <w:lang w:val="lt-LT"/>
        </w:rPr>
        <w:t xml:space="preserve"> be </w:t>
      </w:r>
      <w:proofErr w:type="spellStart"/>
      <w:r w:rsidRPr="00471E70">
        <w:rPr>
          <w:rFonts w:ascii="Times New Roman" w:eastAsia="Times New Roman" w:hAnsi="Times New Roman"/>
          <w:lang w:val="lt-LT"/>
        </w:rPr>
        <w:t>fenolio</w:t>
      </w:r>
      <w:proofErr w:type="spellEnd"/>
      <w:r w:rsidRPr="00471E70">
        <w:rPr>
          <w:rFonts w:ascii="Times New Roman" w:eastAsia="Times New Roman" w:hAnsi="Times New Roman"/>
          <w:lang w:val="lt-LT"/>
        </w:rPr>
        <w:t xml:space="preserve"> raudonojo (kompleksinis mišinys, sudarytas</w:t>
      </w:r>
      <w:r w:rsidRPr="00471E70">
        <w:rPr>
          <w:rFonts w:ascii="Times New Roman" w:eastAsia="Times New Roman" w:hAnsi="Times New Roman"/>
          <w:noProof/>
          <w:lang w:val="lt-LT"/>
        </w:rPr>
        <w:t xml:space="preserve"> iš aminorūgščių, įskaitant fenilalaniną, mineralinių druskų, vitaminų, polisorbato 80, </w:t>
      </w:r>
      <w:r w:rsidRPr="00471E70">
        <w:rPr>
          <w:rFonts w:ascii="Times New Roman" w:eastAsia="Times New Roman" w:hAnsi="Times New Roman"/>
          <w:lang w:val="lt-LT"/>
        </w:rPr>
        <w:t xml:space="preserve">vandenilio chlorido rūgšties (pH koreguoti), natrio </w:t>
      </w:r>
      <w:proofErr w:type="spellStart"/>
      <w:r w:rsidRPr="00471E70">
        <w:rPr>
          <w:rFonts w:ascii="Times New Roman" w:eastAsia="Times New Roman" w:hAnsi="Times New Roman"/>
          <w:lang w:val="lt-LT"/>
        </w:rPr>
        <w:t>hidroksido</w:t>
      </w:r>
      <w:proofErr w:type="spellEnd"/>
      <w:r w:rsidRPr="00471E70">
        <w:rPr>
          <w:rFonts w:ascii="Times New Roman" w:eastAsia="Times New Roman" w:hAnsi="Times New Roman"/>
          <w:lang w:val="lt-LT"/>
        </w:rPr>
        <w:t xml:space="preserve"> (pH koreguoti) </w:t>
      </w:r>
      <w:r w:rsidRPr="00471E70">
        <w:rPr>
          <w:rFonts w:ascii="Times New Roman" w:eastAsia="Times New Roman" w:hAnsi="Times New Roman"/>
          <w:noProof/>
          <w:lang w:val="lt-LT"/>
        </w:rPr>
        <w:t>ir kitų medžiagų</w:t>
      </w:r>
      <w:r w:rsidRPr="00471E70">
        <w:rPr>
          <w:rFonts w:ascii="Times New Roman" w:eastAsia="Times New Roman" w:hAnsi="Times New Roman"/>
          <w:lang w:val="lt-LT"/>
        </w:rPr>
        <w:t>) ir injekcinis vanduo.</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DULTAVAX išvaizda ir kiekis pakuotėje</w:t>
      </w:r>
    </w:p>
    <w:p w:rsidR="00BD7623" w:rsidRPr="00471E70" w:rsidRDefault="00BD7623" w:rsidP="00BD7623">
      <w:pPr>
        <w:spacing w:after="0" w:line="240" w:lineRule="auto"/>
        <w:rPr>
          <w:rFonts w:ascii="Times New Roman" w:eastAsia="Times New Roman" w:hAnsi="Times New Roman"/>
          <w:noProof/>
          <w:lang w:val="lt-LT"/>
        </w:rPr>
      </w:pPr>
      <w:r w:rsidRPr="00471E70">
        <w:rPr>
          <w:rFonts w:ascii="Times New Roman" w:eastAsia="Times New Roman" w:hAnsi="Times New Roman"/>
          <w:caps/>
          <w:noProof/>
          <w:lang w:val="lt-LT"/>
        </w:rPr>
        <w:t xml:space="preserve">Dultavax </w:t>
      </w:r>
      <w:r w:rsidRPr="00471E70">
        <w:rPr>
          <w:rFonts w:ascii="Times New Roman" w:eastAsia="Times New Roman" w:hAnsi="Times New Roman"/>
          <w:noProof/>
          <w:lang w:val="lt-LT"/>
        </w:rPr>
        <w:t>yra injekcinė suspensija užpildytame švirkšte (0,5 ml), su prijungta adata ar be jos (1 ar 2 adatos atskirai), dėžutėje po vieną.</w:t>
      </w:r>
    </w:p>
    <w:p w:rsidR="00BD7623" w:rsidRPr="00471E70" w:rsidRDefault="00BD7623" w:rsidP="00BD7623">
      <w:pPr>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DULTAVAX yra balkšva drumsta suspensija.</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Gali būti tiekiamos ne visos pakuotės.</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keepNext/>
        <w:spacing w:after="0" w:line="240" w:lineRule="auto"/>
        <w:outlineLvl w:val="8"/>
        <w:rPr>
          <w:rFonts w:ascii="Times New Roman" w:eastAsia="Times New Roman" w:hAnsi="Times New Roman"/>
          <w:b/>
          <w:lang w:val="lt-LT"/>
        </w:rPr>
      </w:pPr>
      <w:r w:rsidRPr="00471E70">
        <w:rPr>
          <w:rFonts w:ascii="Times New Roman" w:eastAsia="Times New Roman" w:hAnsi="Times New Roman"/>
          <w:b/>
          <w:lang w:val="lt-LT"/>
        </w:rPr>
        <w:t>Registruotojas</w:t>
      </w:r>
      <w:r>
        <w:rPr>
          <w:rFonts w:ascii="Times New Roman" w:eastAsia="Times New Roman" w:hAnsi="Times New Roman"/>
          <w:b/>
          <w:lang w:val="lt-LT"/>
        </w:rPr>
        <w:fldChar w:fldCharType="begin"/>
      </w:r>
      <w:r>
        <w:rPr>
          <w:rFonts w:ascii="Times New Roman" w:eastAsia="Times New Roman" w:hAnsi="Times New Roman"/>
          <w:b/>
          <w:lang w:val="lt-LT"/>
        </w:rPr>
        <w:instrText xml:space="preserve"> DOCVARIABLE vault_nd_fa81cba0-43bb-4510-9067-5d22e582a33f \* MERGEFORMAT </w:instrText>
      </w:r>
      <w:r>
        <w:rPr>
          <w:rFonts w:ascii="Times New Roman" w:eastAsia="Times New Roman" w:hAnsi="Times New Roman"/>
          <w:b/>
          <w:lang w:val="lt-LT"/>
        </w:rPr>
        <w:fldChar w:fldCharType="separate"/>
      </w:r>
      <w:r>
        <w:rPr>
          <w:rFonts w:ascii="Times New Roman" w:eastAsia="Times New Roman" w:hAnsi="Times New Roman"/>
          <w:b/>
          <w:lang w:val="lt-LT"/>
        </w:rPr>
        <w:t xml:space="preserve"> </w:t>
      </w:r>
      <w:r>
        <w:rPr>
          <w:rFonts w:ascii="Times New Roman" w:eastAsia="Times New Roman" w:hAnsi="Times New Roman"/>
          <w:b/>
          <w:lang w:val="lt-LT"/>
        </w:rPr>
        <w:fldChar w:fldCharType="end"/>
      </w:r>
    </w:p>
    <w:p w:rsidR="00BD7623" w:rsidRPr="00B94752" w:rsidRDefault="00BD7623" w:rsidP="00BD7623">
      <w:pPr>
        <w:spacing w:after="0" w:line="240" w:lineRule="auto"/>
        <w:rPr>
          <w:rFonts w:ascii="Times New Roman" w:eastAsia="MS Mincho" w:hAnsi="Times New Roman"/>
          <w:lang w:val="ru-RU"/>
        </w:rPr>
      </w:pPr>
      <w:proofErr w:type="spellStart"/>
      <w:r w:rsidRPr="00B94752">
        <w:rPr>
          <w:rFonts w:ascii="Times New Roman" w:eastAsia="MS Mincho" w:hAnsi="Times New Roman"/>
          <w:lang w:val="ru-RU"/>
        </w:rPr>
        <w:t>Sanofi</w:t>
      </w:r>
      <w:proofErr w:type="spellEnd"/>
      <w:r w:rsidRPr="00B94752">
        <w:rPr>
          <w:rFonts w:ascii="Times New Roman" w:eastAsia="MS Mincho" w:hAnsi="Times New Roman"/>
          <w:lang w:val="ru-RU"/>
        </w:rPr>
        <w:t xml:space="preserve"> </w:t>
      </w:r>
      <w:proofErr w:type="spellStart"/>
      <w:r w:rsidRPr="00B94752">
        <w:rPr>
          <w:rFonts w:ascii="Times New Roman" w:eastAsia="MS Mincho" w:hAnsi="Times New Roman"/>
          <w:lang w:val="ru-RU"/>
        </w:rPr>
        <w:t>Winthrop</w:t>
      </w:r>
      <w:proofErr w:type="spellEnd"/>
      <w:r w:rsidRPr="00B94752">
        <w:rPr>
          <w:rFonts w:ascii="Times New Roman" w:eastAsia="MS Mincho" w:hAnsi="Times New Roman"/>
          <w:lang w:val="ru-RU"/>
        </w:rPr>
        <w:t xml:space="preserve"> </w:t>
      </w:r>
      <w:proofErr w:type="spellStart"/>
      <w:r w:rsidRPr="00B94752">
        <w:rPr>
          <w:rFonts w:ascii="Times New Roman" w:eastAsia="MS Mincho" w:hAnsi="Times New Roman"/>
          <w:lang w:val="ru-RU"/>
        </w:rPr>
        <w:t>Industrie</w:t>
      </w:r>
      <w:proofErr w:type="spellEnd"/>
    </w:p>
    <w:p w:rsidR="00BD7623" w:rsidRPr="00B94752" w:rsidRDefault="00BD7623" w:rsidP="00BD7623">
      <w:pPr>
        <w:spacing w:after="0" w:line="240" w:lineRule="auto"/>
        <w:rPr>
          <w:rFonts w:ascii="Times New Roman" w:eastAsia="MS Mincho" w:hAnsi="Times New Roman"/>
          <w:lang w:val="ru-RU"/>
        </w:rPr>
      </w:pPr>
      <w:r w:rsidRPr="00B94752">
        <w:rPr>
          <w:rFonts w:ascii="Times New Roman" w:eastAsia="MS Mincho" w:hAnsi="Times New Roman"/>
          <w:lang w:val="ru-RU"/>
        </w:rPr>
        <w:t>8</w:t>
      </w:r>
      <w:r w:rsidRPr="00B94752">
        <w:rPr>
          <w:rFonts w:ascii="Times New Roman" w:eastAsia="MS Mincho" w:hAnsi="Times New Roman"/>
        </w:rPr>
        <w:t>2</w:t>
      </w:r>
      <w:r w:rsidRPr="00B94752">
        <w:rPr>
          <w:rFonts w:ascii="Times New Roman" w:eastAsia="MS Mincho" w:hAnsi="Times New Roman"/>
          <w:lang w:val="ru-RU"/>
        </w:rPr>
        <w:t xml:space="preserve"> </w:t>
      </w:r>
      <w:r>
        <w:rPr>
          <w:rFonts w:ascii="Times New Roman" w:eastAsia="MS Mincho" w:hAnsi="Times New Roman"/>
        </w:rPr>
        <w:t>a</w:t>
      </w:r>
      <w:proofErr w:type="spellStart"/>
      <w:r w:rsidRPr="00B94752">
        <w:rPr>
          <w:rFonts w:ascii="Times New Roman" w:eastAsia="MS Mincho" w:hAnsi="Times New Roman"/>
          <w:lang w:val="ru-RU"/>
        </w:rPr>
        <w:t>venue</w:t>
      </w:r>
      <w:proofErr w:type="spellEnd"/>
      <w:r w:rsidRPr="00B94752">
        <w:rPr>
          <w:rFonts w:ascii="Times New Roman" w:eastAsia="MS Mincho" w:hAnsi="Times New Roman"/>
          <w:lang w:val="ru-RU"/>
        </w:rPr>
        <w:t xml:space="preserve"> </w:t>
      </w:r>
      <w:proofErr w:type="spellStart"/>
      <w:r w:rsidRPr="00B94752">
        <w:rPr>
          <w:rFonts w:ascii="Times New Roman" w:eastAsia="MS Mincho" w:hAnsi="Times New Roman"/>
          <w:lang w:val="ru-RU"/>
        </w:rPr>
        <w:t>Raspail</w:t>
      </w:r>
      <w:proofErr w:type="spellEnd"/>
    </w:p>
    <w:p w:rsidR="00BD7623" w:rsidRPr="00B94752" w:rsidRDefault="00BD7623" w:rsidP="00BD7623">
      <w:pPr>
        <w:spacing w:after="0" w:line="240" w:lineRule="auto"/>
        <w:rPr>
          <w:rFonts w:ascii="Times New Roman" w:eastAsia="MS Mincho" w:hAnsi="Times New Roman"/>
        </w:rPr>
      </w:pPr>
      <w:r w:rsidRPr="00B94752">
        <w:rPr>
          <w:rFonts w:ascii="Times New Roman" w:eastAsia="MS Mincho" w:hAnsi="Times New Roman"/>
          <w:lang w:val="ru-RU"/>
        </w:rPr>
        <w:t xml:space="preserve">94250 </w:t>
      </w:r>
      <w:proofErr w:type="spellStart"/>
      <w:r w:rsidRPr="00B94752">
        <w:rPr>
          <w:rFonts w:ascii="Times New Roman" w:eastAsia="MS Mincho" w:hAnsi="Times New Roman"/>
          <w:lang w:val="ru-RU"/>
        </w:rPr>
        <w:t>Gentilly</w:t>
      </w:r>
      <w:proofErr w:type="spellEnd"/>
    </w:p>
    <w:p w:rsidR="00BD7623" w:rsidRPr="00B94752" w:rsidRDefault="00BD7623" w:rsidP="00BD7623">
      <w:pPr>
        <w:spacing w:after="0" w:line="240" w:lineRule="auto"/>
        <w:rPr>
          <w:rFonts w:ascii="Times New Roman" w:eastAsia="MS Mincho" w:hAnsi="Times New Roman"/>
          <w:lang w:val="lt-LT"/>
        </w:rPr>
      </w:pPr>
      <w:proofErr w:type="spellStart"/>
      <w:r w:rsidRPr="00B94752">
        <w:rPr>
          <w:rFonts w:ascii="Times New Roman" w:eastAsia="MS Mincho" w:hAnsi="Times New Roman"/>
        </w:rPr>
        <w:t>Pranc</w:t>
      </w:r>
      <w:r w:rsidRPr="00B94752">
        <w:rPr>
          <w:rFonts w:ascii="Times New Roman" w:eastAsia="MS Mincho" w:hAnsi="Times New Roman"/>
          <w:lang w:val="lt-LT"/>
        </w:rPr>
        <w:t>ūzija</w:t>
      </w:r>
      <w:proofErr w:type="spellEnd"/>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b/>
          <w:lang w:val="lt-LT"/>
        </w:rPr>
        <w:t>Gamintojas</w:t>
      </w:r>
    </w:p>
    <w:p w:rsidR="00BD7623" w:rsidRPr="005A72E7" w:rsidRDefault="00BD7623" w:rsidP="00BD7623">
      <w:pPr>
        <w:spacing w:after="0" w:line="240" w:lineRule="auto"/>
        <w:rPr>
          <w:rFonts w:ascii="Times New Roman" w:eastAsia="MS Mincho" w:hAnsi="Times New Roman"/>
          <w:highlight w:val="lightGray"/>
          <w:lang w:val="lt-LT" w:eastAsia="lt-LT"/>
        </w:rPr>
      </w:pPr>
      <w:bookmarkStart w:id="1" w:name="_Hlk174346830"/>
      <w:bookmarkStart w:id="2" w:name="_Hlk86137084"/>
      <w:bookmarkStart w:id="3" w:name="_Hlk174377307"/>
      <w:proofErr w:type="spellStart"/>
      <w:r w:rsidRPr="005A72E7">
        <w:rPr>
          <w:rFonts w:ascii="Times New Roman" w:eastAsia="MS Mincho" w:hAnsi="Times New Roman"/>
          <w:highlight w:val="lightGray"/>
          <w:lang w:val="lt-LT" w:eastAsia="lt-LT"/>
        </w:rPr>
        <w:t>Sanofi</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Winthrop</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Industrie</w:t>
      </w:r>
      <w:proofErr w:type="spellEnd"/>
    </w:p>
    <w:p w:rsidR="00BD7623" w:rsidRPr="005A72E7" w:rsidRDefault="00BD7623" w:rsidP="00BD7623">
      <w:pPr>
        <w:spacing w:after="0" w:line="240" w:lineRule="auto"/>
        <w:rPr>
          <w:rFonts w:ascii="Times New Roman" w:eastAsia="MS Mincho" w:hAnsi="Times New Roman"/>
          <w:highlight w:val="lightGray"/>
          <w:lang w:val="lt-LT" w:eastAsia="lt-LT"/>
        </w:rPr>
      </w:pPr>
      <w:r w:rsidRPr="005A72E7">
        <w:rPr>
          <w:rFonts w:ascii="Times New Roman" w:eastAsia="MS Mincho" w:hAnsi="Times New Roman"/>
          <w:highlight w:val="lightGray"/>
          <w:lang w:val="lt-LT" w:eastAsia="lt-LT"/>
        </w:rPr>
        <w:t xml:space="preserve">1541 </w:t>
      </w:r>
      <w:proofErr w:type="spellStart"/>
      <w:r w:rsidRPr="005A72E7">
        <w:rPr>
          <w:rFonts w:ascii="Times New Roman" w:eastAsia="MS Mincho" w:hAnsi="Times New Roman"/>
          <w:highlight w:val="lightGray"/>
          <w:lang w:val="lt-LT" w:eastAsia="lt-LT"/>
        </w:rPr>
        <w:t>avenue</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Marcel</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Mérieux</w:t>
      </w:r>
      <w:proofErr w:type="spellEnd"/>
    </w:p>
    <w:p w:rsidR="00BD7623" w:rsidRPr="005A72E7" w:rsidRDefault="00BD7623" w:rsidP="00BD7623">
      <w:pPr>
        <w:spacing w:after="0" w:line="240" w:lineRule="auto"/>
        <w:rPr>
          <w:rFonts w:ascii="Times New Roman" w:eastAsia="MS Mincho" w:hAnsi="Times New Roman"/>
          <w:highlight w:val="lightGray"/>
          <w:lang w:val="lt-LT" w:eastAsia="lt-LT"/>
        </w:rPr>
      </w:pPr>
      <w:r w:rsidRPr="005A72E7">
        <w:rPr>
          <w:rFonts w:ascii="Times New Roman" w:eastAsia="MS Mincho" w:hAnsi="Times New Roman"/>
          <w:highlight w:val="lightGray"/>
          <w:lang w:val="lt-LT" w:eastAsia="lt-LT"/>
        </w:rPr>
        <w:t xml:space="preserve">69280 </w:t>
      </w:r>
      <w:proofErr w:type="spellStart"/>
      <w:r w:rsidRPr="005A72E7">
        <w:rPr>
          <w:rFonts w:ascii="Times New Roman" w:eastAsia="MS Mincho" w:hAnsi="Times New Roman"/>
          <w:highlight w:val="lightGray"/>
          <w:lang w:val="lt-LT" w:eastAsia="lt-LT"/>
        </w:rPr>
        <w:t>Marcy</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l’Etoile</w:t>
      </w:r>
      <w:proofErr w:type="spellEnd"/>
    </w:p>
    <w:p w:rsidR="00BD7623" w:rsidRPr="00211F80" w:rsidRDefault="00BD7623" w:rsidP="00BD7623">
      <w:pPr>
        <w:spacing w:after="0" w:line="240" w:lineRule="auto"/>
        <w:rPr>
          <w:rFonts w:ascii="Times New Roman" w:eastAsia="Times New Roman" w:hAnsi="Times New Roman"/>
          <w:highlight w:val="lightGray"/>
          <w:lang w:val="lt-LT"/>
        </w:rPr>
      </w:pPr>
      <w:r w:rsidRPr="005A72E7">
        <w:rPr>
          <w:rFonts w:ascii="Times New Roman" w:eastAsia="MS Mincho" w:hAnsi="Times New Roman"/>
          <w:highlight w:val="lightGray"/>
          <w:lang w:val="lt-LT" w:eastAsia="lt-LT"/>
        </w:rPr>
        <w:t>Prancūzija</w:t>
      </w:r>
      <w:bookmarkEnd w:id="1"/>
    </w:p>
    <w:p w:rsidR="00BD7623" w:rsidRDefault="00BD7623" w:rsidP="00BD7623">
      <w:pPr>
        <w:spacing w:after="0" w:line="240" w:lineRule="auto"/>
        <w:rPr>
          <w:rFonts w:ascii="Times New Roman" w:hAnsi="Times New Roman"/>
          <w:highlight w:val="lightGray"/>
          <w:lang w:val="lt-LT"/>
        </w:rPr>
      </w:pPr>
    </w:p>
    <w:p w:rsidR="00BD7623" w:rsidRPr="00471E70" w:rsidRDefault="00BD7623" w:rsidP="00BD7623">
      <w:pPr>
        <w:spacing w:after="0" w:line="240" w:lineRule="auto"/>
        <w:rPr>
          <w:rFonts w:ascii="Times New Roman" w:hAnsi="Times New Roman"/>
          <w:lang w:val="lt-LT"/>
        </w:rPr>
      </w:pPr>
      <w:r w:rsidRPr="000100E0">
        <w:rPr>
          <w:rFonts w:ascii="Times New Roman" w:hAnsi="Times New Roman"/>
          <w:highlight w:val="lightGray"/>
          <w:lang w:val="lt-LT"/>
        </w:rPr>
        <w:t>arba</w:t>
      </w:r>
      <w:r w:rsidRPr="00471E70">
        <w:rPr>
          <w:rFonts w:ascii="Times New Roman" w:eastAsia="Times New Roman" w:hAnsi="Times New Roman"/>
          <w:lang w:val="lt-LT"/>
        </w:rPr>
        <w:t xml:space="preserve"> </w:t>
      </w:r>
    </w:p>
    <w:p w:rsidR="00BD7623" w:rsidRPr="00471E70" w:rsidRDefault="00BD7623" w:rsidP="00BD7623">
      <w:pPr>
        <w:spacing w:after="0" w:line="240" w:lineRule="auto"/>
        <w:rPr>
          <w:rFonts w:ascii="Times New Roman" w:eastAsia="Times New Roman" w:hAnsi="Times New Roman"/>
          <w:highlight w:val="lightGray"/>
          <w:lang w:val="lt-LT"/>
        </w:rPr>
      </w:pPr>
    </w:p>
    <w:p w:rsidR="00BD7623" w:rsidRPr="005A72E7" w:rsidRDefault="00BD7623" w:rsidP="00BD7623">
      <w:pPr>
        <w:spacing w:after="0" w:line="240" w:lineRule="auto"/>
        <w:rPr>
          <w:rFonts w:ascii="Times New Roman" w:eastAsia="MS Mincho" w:hAnsi="Times New Roman"/>
          <w:highlight w:val="lightGray"/>
          <w:lang w:val="lt-LT" w:eastAsia="lt-LT"/>
        </w:rPr>
      </w:pPr>
      <w:bookmarkStart w:id="4" w:name="_Hlk174346854"/>
      <w:bookmarkEnd w:id="2"/>
      <w:proofErr w:type="spellStart"/>
      <w:r w:rsidRPr="005A72E7">
        <w:rPr>
          <w:rFonts w:ascii="Times New Roman" w:eastAsia="MS Mincho" w:hAnsi="Times New Roman"/>
          <w:highlight w:val="lightGray"/>
          <w:lang w:val="lt-LT" w:eastAsia="lt-LT"/>
        </w:rPr>
        <w:t>Sanofi</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Winthrop</w:t>
      </w:r>
      <w:proofErr w:type="spellEnd"/>
      <w:r w:rsidRPr="005A72E7">
        <w:rPr>
          <w:rFonts w:ascii="Times New Roman" w:eastAsia="MS Mincho" w:hAnsi="Times New Roman"/>
          <w:highlight w:val="lightGray"/>
          <w:lang w:val="lt-LT" w:eastAsia="lt-LT"/>
        </w:rPr>
        <w:t xml:space="preserve"> </w:t>
      </w:r>
      <w:proofErr w:type="spellStart"/>
      <w:r w:rsidRPr="005A72E7">
        <w:rPr>
          <w:rFonts w:ascii="Times New Roman" w:eastAsia="MS Mincho" w:hAnsi="Times New Roman"/>
          <w:highlight w:val="lightGray"/>
          <w:lang w:val="lt-LT" w:eastAsia="lt-LT"/>
        </w:rPr>
        <w:t>Industrie</w:t>
      </w:r>
      <w:proofErr w:type="spellEnd"/>
    </w:p>
    <w:p w:rsidR="00BD7623" w:rsidRDefault="00BD7623" w:rsidP="00BD7623">
      <w:pPr>
        <w:spacing w:after="0" w:line="240" w:lineRule="auto"/>
        <w:rPr>
          <w:rFonts w:ascii="Times New Roman" w:eastAsia="MS Mincho" w:hAnsi="Times New Roman"/>
          <w:highlight w:val="lightGray"/>
          <w:lang w:val="fr-FR" w:eastAsia="lt-LT"/>
        </w:rPr>
      </w:pPr>
      <w:r w:rsidRPr="005A72E7">
        <w:rPr>
          <w:rFonts w:ascii="Times New Roman" w:eastAsia="MS Mincho" w:hAnsi="Times New Roman"/>
          <w:highlight w:val="lightGray"/>
          <w:lang w:val="fr-FR" w:eastAsia="lt-LT"/>
        </w:rPr>
        <w:t xml:space="preserve">Voie de l’Institut - Parc Industriel </w:t>
      </w:r>
    </w:p>
    <w:p w:rsidR="00BD7623" w:rsidRPr="005A72E7" w:rsidRDefault="00BD7623" w:rsidP="00BD7623">
      <w:pPr>
        <w:spacing w:after="0" w:line="240" w:lineRule="auto"/>
        <w:rPr>
          <w:rFonts w:ascii="Times New Roman" w:eastAsia="MS Mincho" w:hAnsi="Times New Roman"/>
          <w:highlight w:val="lightGray"/>
          <w:lang w:val="fr-FR" w:eastAsia="lt-LT"/>
        </w:rPr>
      </w:pPr>
      <w:proofErr w:type="gramStart"/>
      <w:r w:rsidRPr="005A72E7">
        <w:rPr>
          <w:rFonts w:ascii="Times New Roman" w:eastAsia="MS Mincho" w:hAnsi="Times New Roman"/>
          <w:highlight w:val="lightGray"/>
          <w:lang w:val="fr-FR" w:eastAsia="lt-LT"/>
        </w:rPr>
        <w:t>d’Incarville</w:t>
      </w:r>
      <w:proofErr w:type="gramEnd"/>
    </w:p>
    <w:p w:rsidR="00BD7623" w:rsidRDefault="00BD7623" w:rsidP="00BD7623">
      <w:pPr>
        <w:spacing w:after="0" w:line="240" w:lineRule="auto"/>
        <w:rPr>
          <w:rFonts w:ascii="Times New Roman" w:eastAsia="MS Mincho" w:hAnsi="Times New Roman"/>
          <w:highlight w:val="lightGray"/>
          <w:lang w:val="fr-FR" w:eastAsia="lt-LT"/>
        </w:rPr>
      </w:pPr>
      <w:r w:rsidRPr="005A72E7">
        <w:rPr>
          <w:rFonts w:ascii="Times New Roman" w:eastAsia="MS Mincho" w:hAnsi="Times New Roman"/>
          <w:highlight w:val="lightGray"/>
          <w:lang w:val="fr-FR" w:eastAsia="lt-LT"/>
        </w:rPr>
        <w:t>B.P 101</w:t>
      </w:r>
    </w:p>
    <w:p w:rsidR="00BD7623" w:rsidRPr="005A72E7" w:rsidRDefault="00BD7623" w:rsidP="00BD7623">
      <w:pPr>
        <w:spacing w:after="0" w:line="240" w:lineRule="auto"/>
        <w:rPr>
          <w:rFonts w:ascii="Times New Roman" w:eastAsia="MS Mincho" w:hAnsi="Times New Roman"/>
          <w:highlight w:val="lightGray"/>
          <w:lang w:val="lt-LT" w:eastAsia="lt-LT"/>
        </w:rPr>
      </w:pPr>
      <w:r w:rsidRPr="005A72E7">
        <w:rPr>
          <w:rFonts w:ascii="Times New Roman" w:eastAsia="MS Mincho" w:hAnsi="Times New Roman"/>
          <w:highlight w:val="lightGray"/>
          <w:lang w:val="fr-FR" w:eastAsia="lt-LT"/>
        </w:rPr>
        <w:t xml:space="preserve">27100 Val de </w:t>
      </w:r>
      <w:proofErr w:type="spellStart"/>
      <w:r w:rsidRPr="005A72E7">
        <w:rPr>
          <w:rFonts w:ascii="Times New Roman" w:eastAsia="MS Mincho" w:hAnsi="Times New Roman"/>
          <w:highlight w:val="lightGray"/>
          <w:lang w:val="fr-FR" w:eastAsia="lt-LT"/>
        </w:rPr>
        <w:t>Reuil</w:t>
      </w:r>
      <w:proofErr w:type="spellEnd"/>
    </w:p>
    <w:p w:rsidR="00BD7623" w:rsidRPr="00471E70" w:rsidRDefault="00BD7623" w:rsidP="00BD7623">
      <w:pPr>
        <w:spacing w:after="0" w:line="240" w:lineRule="auto"/>
        <w:rPr>
          <w:rFonts w:ascii="Times New Roman" w:eastAsia="Times New Roman" w:hAnsi="Times New Roman"/>
          <w:lang w:val="lt-LT"/>
        </w:rPr>
      </w:pPr>
      <w:r w:rsidRPr="005A72E7">
        <w:rPr>
          <w:rFonts w:ascii="Times New Roman" w:eastAsia="MS Mincho" w:hAnsi="Times New Roman"/>
          <w:highlight w:val="lightGray"/>
          <w:lang w:val="lt-LT" w:eastAsia="lt-LT"/>
        </w:rPr>
        <w:t>Prancūzija</w:t>
      </w:r>
      <w:bookmarkEnd w:id="4"/>
    </w:p>
    <w:bookmarkEnd w:id="3"/>
    <w:p w:rsidR="00BD7623" w:rsidRDefault="00BD7623" w:rsidP="00BD7623">
      <w:pPr>
        <w:spacing w:after="0" w:line="240" w:lineRule="auto"/>
        <w:rPr>
          <w:rFonts w:ascii="Times New Roman" w:eastAsia="Times New Roman" w:hAnsi="Times New Roman"/>
          <w:highlight w:val="lightGray"/>
          <w:lang w:val="lt-LT"/>
        </w:rPr>
      </w:pPr>
    </w:p>
    <w:p w:rsidR="00BD7623" w:rsidRPr="00471E70" w:rsidRDefault="00BD7623" w:rsidP="00BD7623">
      <w:pPr>
        <w:spacing w:after="0" w:line="240" w:lineRule="auto"/>
        <w:rPr>
          <w:rFonts w:ascii="Times New Roman" w:eastAsia="Times New Roman" w:hAnsi="Times New Roman"/>
          <w:lang w:val="lt-LT"/>
        </w:rPr>
      </w:pPr>
      <w:r w:rsidRPr="000100E0">
        <w:rPr>
          <w:rFonts w:ascii="Times New Roman" w:eastAsia="Times New Roman" w:hAnsi="Times New Roman"/>
          <w:highlight w:val="lightGray"/>
          <w:lang w:val="lt-LT"/>
        </w:rPr>
        <w:t>arba</w:t>
      </w:r>
    </w:p>
    <w:p w:rsidR="00BD7623" w:rsidRPr="00471E70" w:rsidRDefault="00BD7623" w:rsidP="00BD7623">
      <w:pPr>
        <w:spacing w:after="0" w:line="240" w:lineRule="auto"/>
        <w:rPr>
          <w:rFonts w:ascii="Times New Roman" w:eastAsia="Times New Roman" w:hAnsi="Times New Roman"/>
          <w:lang w:val="lt-LT"/>
        </w:rPr>
      </w:pPr>
    </w:p>
    <w:p w:rsidR="00BD7623" w:rsidRPr="000100E0" w:rsidRDefault="00BD7623" w:rsidP="00BD7623">
      <w:pPr>
        <w:spacing w:after="0" w:line="240" w:lineRule="auto"/>
        <w:rPr>
          <w:rFonts w:ascii="Times New Roman" w:hAnsi="Times New Roman"/>
          <w:lang w:val="lt-LT"/>
        </w:rPr>
      </w:pPr>
      <w:proofErr w:type="spellStart"/>
      <w:r w:rsidRPr="000100E0">
        <w:rPr>
          <w:rFonts w:ascii="Times New Roman" w:eastAsia="Times New Roman" w:hAnsi="Times New Roman"/>
          <w:lang w:val="lt-LT"/>
        </w:rPr>
        <w:t>Sanofi-Aventis</w:t>
      </w:r>
      <w:proofErr w:type="spellEnd"/>
      <w:r w:rsidRPr="000100E0">
        <w:rPr>
          <w:rFonts w:ascii="Times New Roman" w:hAnsi="Times New Roman"/>
          <w:lang w:val="lt-LT"/>
        </w:rPr>
        <w:t xml:space="preserve"> </w:t>
      </w:r>
      <w:proofErr w:type="spellStart"/>
      <w:r w:rsidRPr="000100E0">
        <w:rPr>
          <w:rFonts w:ascii="Times New Roman" w:hAnsi="Times New Roman"/>
          <w:lang w:val="lt-LT"/>
        </w:rPr>
        <w:t>Zrt</w:t>
      </w:r>
      <w:proofErr w:type="spellEnd"/>
      <w:r w:rsidRPr="000100E0">
        <w:rPr>
          <w:rFonts w:ascii="Times New Roman" w:hAnsi="Times New Roman"/>
          <w:lang w:val="lt-LT"/>
        </w:rPr>
        <w:t>.</w:t>
      </w:r>
    </w:p>
    <w:p w:rsidR="00BD7623" w:rsidRPr="000100E0" w:rsidRDefault="00BD7623" w:rsidP="00BD7623">
      <w:pPr>
        <w:spacing w:after="0" w:line="240" w:lineRule="auto"/>
        <w:rPr>
          <w:rFonts w:ascii="Times New Roman" w:eastAsia="Times New Roman" w:hAnsi="Times New Roman"/>
          <w:lang w:val="lt-LT"/>
        </w:rPr>
      </w:pPr>
      <w:proofErr w:type="spellStart"/>
      <w:r w:rsidRPr="000100E0">
        <w:rPr>
          <w:rFonts w:ascii="Times New Roman" w:eastAsia="Times New Roman" w:hAnsi="Times New Roman"/>
          <w:lang w:val="lt-LT"/>
        </w:rPr>
        <w:t>Building</w:t>
      </w:r>
      <w:proofErr w:type="spellEnd"/>
      <w:r w:rsidRPr="000100E0">
        <w:rPr>
          <w:rFonts w:ascii="Times New Roman" w:eastAsia="Times New Roman" w:hAnsi="Times New Roman"/>
          <w:lang w:val="lt-LT"/>
        </w:rPr>
        <w:t xml:space="preserve"> DC5</w:t>
      </w:r>
    </w:p>
    <w:p w:rsidR="00BD7623" w:rsidRPr="000100E0" w:rsidRDefault="00BD7623" w:rsidP="00BD7623">
      <w:pPr>
        <w:spacing w:after="0" w:line="240" w:lineRule="auto"/>
        <w:rPr>
          <w:rFonts w:ascii="Times New Roman" w:hAnsi="Times New Roman"/>
          <w:lang w:val="lt-LT"/>
        </w:rPr>
      </w:pPr>
      <w:proofErr w:type="spellStart"/>
      <w:r w:rsidRPr="000100E0">
        <w:rPr>
          <w:rFonts w:ascii="Times New Roman" w:hAnsi="Times New Roman"/>
          <w:lang w:val="lt-LT"/>
        </w:rPr>
        <w:t>Campona</w:t>
      </w:r>
      <w:proofErr w:type="spellEnd"/>
      <w:r w:rsidRPr="000100E0">
        <w:rPr>
          <w:rFonts w:ascii="Times New Roman" w:hAnsi="Times New Roman"/>
          <w:lang w:val="lt-LT"/>
        </w:rPr>
        <w:t xml:space="preserve"> </w:t>
      </w:r>
      <w:proofErr w:type="spellStart"/>
      <w:r w:rsidRPr="000100E0">
        <w:rPr>
          <w:rFonts w:ascii="Times New Roman" w:eastAsia="Times New Roman" w:hAnsi="Times New Roman"/>
          <w:lang w:val="lt-LT"/>
        </w:rPr>
        <w:t>utca</w:t>
      </w:r>
      <w:proofErr w:type="spellEnd"/>
      <w:r w:rsidRPr="000100E0">
        <w:rPr>
          <w:rFonts w:ascii="Times New Roman" w:eastAsia="Times New Roman" w:hAnsi="Times New Roman"/>
          <w:lang w:val="lt-LT"/>
        </w:rPr>
        <w:t xml:space="preserve"> </w:t>
      </w:r>
      <w:r w:rsidRPr="000100E0">
        <w:rPr>
          <w:rFonts w:ascii="Times New Roman" w:hAnsi="Times New Roman"/>
          <w:lang w:val="lt-LT"/>
        </w:rPr>
        <w:t>1</w:t>
      </w:r>
      <w:r w:rsidRPr="000100E0">
        <w:rPr>
          <w:rFonts w:ascii="Times New Roman" w:eastAsia="Times New Roman" w:hAnsi="Times New Roman"/>
          <w:lang w:val="lt-LT"/>
        </w:rPr>
        <w:t>.</w:t>
      </w:r>
    </w:p>
    <w:p w:rsidR="00BD7623" w:rsidRPr="000100E0" w:rsidRDefault="00BD7623" w:rsidP="00BD7623">
      <w:pPr>
        <w:spacing w:after="0" w:line="240" w:lineRule="auto"/>
        <w:rPr>
          <w:rFonts w:ascii="Times New Roman" w:hAnsi="Times New Roman"/>
          <w:lang w:val="lt-LT"/>
        </w:rPr>
      </w:pPr>
      <w:proofErr w:type="spellStart"/>
      <w:r w:rsidRPr="000100E0">
        <w:rPr>
          <w:rFonts w:ascii="Times New Roman" w:hAnsi="Times New Roman"/>
          <w:lang w:val="lt-LT"/>
        </w:rPr>
        <w:t>Budapest</w:t>
      </w:r>
      <w:proofErr w:type="spellEnd"/>
      <w:r w:rsidRPr="000100E0">
        <w:rPr>
          <w:rFonts w:ascii="Times New Roman" w:eastAsia="Times New Roman" w:hAnsi="Times New Roman"/>
          <w:lang w:val="lt-LT"/>
        </w:rPr>
        <w:t>, 1225</w:t>
      </w:r>
    </w:p>
    <w:p w:rsidR="00BD7623" w:rsidRPr="00471E70" w:rsidRDefault="00BD7623" w:rsidP="00BD7623">
      <w:pPr>
        <w:spacing w:after="0" w:line="240" w:lineRule="auto"/>
        <w:rPr>
          <w:rFonts w:ascii="Times New Roman" w:eastAsia="Times New Roman" w:hAnsi="Times New Roman"/>
          <w:lang w:val="lt-LT"/>
        </w:rPr>
      </w:pPr>
      <w:r w:rsidRPr="000100E0">
        <w:rPr>
          <w:rFonts w:ascii="Times New Roman" w:hAnsi="Times New Roman"/>
          <w:lang w:val="lt-LT"/>
        </w:rPr>
        <w:t>Vengrija</w:t>
      </w:r>
    </w:p>
    <w:p w:rsidR="00BD7623" w:rsidRPr="00471E70" w:rsidRDefault="00BD7623" w:rsidP="00BD7623">
      <w:pPr>
        <w:spacing w:after="0" w:line="240" w:lineRule="auto"/>
        <w:jc w:val="both"/>
        <w:rPr>
          <w:rFonts w:ascii="Times New Roman" w:eastAsia="Times New Roman" w:hAnsi="Times New Roman"/>
          <w:lang w:val="lt-LT"/>
        </w:rPr>
      </w:pPr>
    </w:p>
    <w:p w:rsidR="00BD7623" w:rsidRPr="00471E70" w:rsidRDefault="00BD7623" w:rsidP="00BD7623">
      <w:pPr>
        <w:spacing w:after="0" w:line="240" w:lineRule="auto"/>
        <w:jc w:val="both"/>
        <w:rPr>
          <w:rFonts w:ascii="Times New Roman" w:hAnsi="Times New Roman"/>
          <w:lang w:val="lt-LT"/>
        </w:rPr>
      </w:pPr>
      <w:r w:rsidRPr="00471E70">
        <w:rPr>
          <w:rFonts w:ascii="Times New Roman" w:hAnsi="Times New Roman"/>
          <w:lang w:val="lt-LT"/>
        </w:rPr>
        <w:t>Jeigu apie šį vaistą norite sužinoti daugiau, kreipkitės į vietinį registruotojo atstovą</w:t>
      </w:r>
      <w:r>
        <w:rPr>
          <w:rFonts w:ascii="Times New Roman" w:hAnsi="Times New Roman"/>
          <w:lang w:val="lt-LT"/>
        </w:rPr>
        <w:t>:</w:t>
      </w:r>
    </w:p>
    <w:p w:rsidR="00BD7623" w:rsidRPr="00471E70" w:rsidRDefault="00BD7623" w:rsidP="00BD7623">
      <w:pPr>
        <w:spacing w:after="0" w:line="240" w:lineRule="auto"/>
        <w:rPr>
          <w:rFonts w:ascii="Times New Roman" w:hAnsi="Times New Roman"/>
          <w:lang w:val="lt-LT"/>
        </w:rPr>
      </w:pPr>
    </w:p>
    <w:p w:rsidR="00BD7623" w:rsidRPr="00471E70" w:rsidRDefault="00BD7623" w:rsidP="00BD7623">
      <w:pPr>
        <w:spacing w:after="0" w:line="240" w:lineRule="auto"/>
        <w:rPr>
          <w:rFonts w:ascii="Times New Roman" w:hAnsi="Times New Roman"/>
          <w:lang w:val="lt-LT"/>
        </w:rPr>
      </w:pPr>
      <w:r w:rsidRPr="00471E70">
        <w:rPr>
          <w:rFonts w:ascii="Times New Roman" w:hAnsi="Times New Roman"/>
          <w:lang w:val="lt-LT"/>
        </w:rPr>
        <w:t>UAB „</w:t>
      </w:r>
      <w:proofErr w:type="spellStart"/>
      <w:r w:rsidRPr="00471E70">
        <w:rPr>
          <w:rFonts w:ascii="Times New Roman" w:hAnsi="Times New Roman"/>
          <w:lang w:val="lt-LT"/>
        </w:rPr>
        <w:t>Swixx</w:t>
      </w:r>
      <w:proofErr w:type="spellEnd"/>
      <w:r w:rsidRPr="00471E70">
        <w:rPr>
          <w:rFonts w:ascii="Times New Roman" w:hAnsi="Times New Roman"/>
          <w:lang w:val="lt-LT"/>
        </w:rPr>
        <w:t xml:space="preserve"> </w:t>
      </w:r>
      <w:proofErr w:type="spellStart"/>
      <w:r w:rsidRPr="00471E70">
        <w:rPr>
          <w:rFonts w:ascii="Times New Roman" w:hAnsi="Times New Roman"/>
          <w:lang w:val="lt-LT"/>
        </w:rPr>
        <w:t>Biopharma</w:t>
      </w:r>
      <w:proofErr w:type="spellEnd"/>
      <w:r w:rsidRPr="00471E70">
        <w:rPr>
          <w:rFonts w:ascii="Times New Roman" w:hAnsi="Times New Roman"/>
          <w:lang w:val="lt-LT"/>
        </w:rPr>
        <w:t>“</w:t>
      </w:r>
    </w:p>
    <w:p w:rsidR="00BD7623" w:rsidRPr="00471E70" w:rsidRDefault="00BD7623" w:rsidP="00BD7623">
      <w:pPr>
        <w:spacing w:after="0" w:line="240" w:lineRule="auto"/>
        <w:rPr>
          <w:rFonts w:ascii="Times New Roman" w:hAnsi="Times New Roman"/>
          <w:lang w:val="lt-LT"/>
        </w:rPr>
      </w:pPr>
      <w:r w:rsidRPr="00471E70">
        <w:rPr>
          <w:rFonts w:ascii="Times New Roman" w:hAnsi="Times New Roman"/>
          <w:lang w:val="lt-LT"/>
        </w:rPr>
        <w:t>Bokšto g. 1-3</w:t>
      </w:r>
    </w:p>
    <w:p w:rsidR="00BD7623" w:rsidRPr="00471E70" w:rsidRDefault="00BD7623" w:rsidP="00BD7623">
      <w:pPr>
        <w:spacing w:after="0" w:line="240" w:lineRule="auto"/>
        <w:rPr>
          <w:rFonts w:ascii="Times New Roman" w:hAnsi="Times New Roman"/>
          <w:lang w:val="lt-LT"/>
        </w:rPr>
      </w:pPr>
      <w:r w:rsidRPr="00471E70">
        <w:rPr>
          <w:rFonts w:ascii="Times New Roman" w:hAnsi="Times New Roman"/>
          <w:lang w:val="lt-LT"/>
        </w:rPr>
        <w:t>LT-01126 Vilnius</w:t>
      </w:r>
    </w:p>
    <w:p w:rsidR="00BD7623" w:rsidRPr="00471E70" w:rsidRDefault="00BD7623" w:rsidP="00BD7623">
      <w:pPr>
        <w:spacing w:after="0" w:line="240" w:lineRule="auto"/>
        <w:rPr>
          <w:rFonts w:ascii="Times New Roman" w:hAnsi="Times New Roman"/>
          <w:lang w:val="lt-LT"/>
        </w:rPr>
      </w:pPr>
      <w:r w:rsidRPr="00471E70">
        <w:rPr>
          <w:rFonts w:ascii="Times New Roman" w:hAnsi="Times New Roman"/>
          <w:lang w:val="lt-LT"/>
        </w:rPr>
        <w:t>Lietuva</w:t>
      </w:r>
    </w:p>
    <w:p w:rsidR="00BD7623" w:rsidRPr="00471E70" w:rsidRDefault="00BD7623" w:rsidP="00BD7623">
      <w:pPr>
        <w:spacing w:after="0" w:line="240" w:lineRule="auto"/>
        <w:rPr>
          <w:rFonts w:ascii="Times New Roman" w:hAnsi="Times New Roman"/>
          <w:lang w:val="lt-LT"/>
        </w:rPr>
      </w:pPr>
      <w:r w:rsidRPr="00471E70">
        <w:rPr>
          <w:rFonts w:ascii="Times New Roman" w:hAnsi="Times New Roman"/>
          <w:lang w:val="lt-LT"/>
        </w:rPr>
        <w:t>Tel.: +370 5 236 9140</w:t>
      </w: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b/>
          <w:bCs/>
          <w:lang w:val="lt-LT"/>
        </w:rPr>
      </w:pPr>
      <w:r w:rsidRPr="00471E70">
        <w:rPr>
          <w:rFonts w:ascii="Times New Roman" w:eastAsia="Times New Roman" w:hAnsi="Times New Roman"/>
          <w:b/>
          <w:bCs/>
          <w:lang w:val="lt-LT"/>
        </w:rPr>
        <w:t>Šis pakuotės lapelis</w:t>
      </w:r>
      <w:r w:rsidRPr="00471E70">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2025-01-01. </w:t>
      </w:r>
    </w:p>
    <w:p w:rsidR="00BD7623" w:rsidRPr="00471E70" w:rsidRDefault="00BD7623" w:rsidP="00BD7623">
      <w:pPr>
        <w:spacing w:after="0" w:line="240" w:lineRule="auto"/>
        <w:rPr>
          <w:rFonts w:ascii="Times New Roman" w:eastAsia="Times New Roman" w:hAnsi="Times New Roman"/>
          <w:lang w:val="lt-LT"/>
        </w:rPr>
      </w:pPr>
    </w:p>
    <w:p w:rsidR="00BD7623" w:rsidRDefault="00BD7623" w:rsidP="00BD7623">
      <w:pPr>
        <w:tabs>
          <w:tab w:val="left" w:pos="3261"/>
        </w:tabs>
        <w:spacing w:after="0" w:line="240" w:lineRule="auto"/>
        <w:rPr>
          <w:rFonts w:ascii="Times New Roman" w:eastAsia="Times New Roman" w:hAnsi="Times New Roman"/>
          <w:lang w:val="lt-LT"/>
        </w:rPr>
      </w:pPr>
      <w:r w:rsidRPr="00BF7E37">
        <w:rPr>
          <w:rFonts w:ascii="Times New Roman" w:eastAsia="Times New Roman" w:hAnsi="Times New Roman"/>
          <w:b/>
          <w:bCs/>
          <w:lang w:val="lt-LT"/>
        </w:rPr>
        <w:t>Kiti informacijos šaltiniai</w:t>
      </w:r>
    </w:p>
    <w:p w:rsidR="00BD7623" w:rsidRDefault="00BD7623" w:rsidP="00BD7623">
      <w:pPr>
        <w:tabs>
          <w:tab w:val="left" w:pos="3261"/>
        </w:tabs>
        <w:spacing w:after="0" w:line="240" w:lineRule="auto"/>
        <w:rPr>
          <w:rFonts w:ascii="Times New Roman" w:eastAsia="Times New Roman" w:hAnsi="Times New Roman"/>
          <w:lang w:val="lt-LT"/>
        </w:rPr>
      </w:pPr>
    </w:p>
    <w:p w:rsidR="00BD7623" w:rsidRPr="00471E70" w:rsidRDefault="00BD7623" w:rsidP="00BD7623">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6" w:history="1">
        <w:r w:rsidRPr="005A72E7">
          <w:rPr>
            <w:rFonts w:ascii="Times New Roman" w:eastAsia="Times New Roman" w:hAnsi="Times New Roman"/>
            <w:color w:val="3333FF"/>
            <w:u w:val="single"/>
            <w:lang w:val="lt-LT" w:eastAsia="lt-LT"/>
          </w:rPr>
          <w:t>https://vvkt.lrv.lt/lt/</w:t>
        </w:r>
      </w:hyperlink>
      <w:r w:rsidRPr="00B94752">
        <w:rPr>
          <w:rFonts w:ascii="Times New Roman" w:eastAsia="Times New Roman" w:hAnsi="Times New Roman"/>
          <w:color w:val="0000EE"/>
          <w:u w:val="single"/>
          <w:lang w:val="lt-LT" w:eastAsia="lt-LT"/>
        </w:rPr>
        <w:t>.</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Toliau pateikta informacija skirta tik sveikatos priežiūros specialistams.</w:t>
      </w:r>
    </w:p>
    <w:p w:rsidR="00BD7623" w:rsidRPr="00471E70" w:rsidRDefault="00BD7623" w:rsidP="00BD7623">
      <w:pPr>
        <w:spacing w:after="0" w:line="240" w:lineRule="auto"/>
        <w:rPr>
          <w:rFonts w:ascii="Times New Roman" w:eastAsia="Times New Roman" w:hAnsi="Times New Roman"/>
          <w:lang w:val="lt-LT"/>
        </w:rPr>
      </w:pPr>
    </w:p>
    <w:p w:rsidR="00BD7623" w:rsidRPr="00471E70" w:rsidRDefault="00BD7623" w:rsidP="00BD7623">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Vartojimo būdas</w:t>
      </w:r>
    </w:p>
    <w:p w:rsidR="00BD7623" w:rsidRPr="00471E70" w:rsidRDefault="00BD7623" w:rsidP="00BD7623">
      <w:pPr>
        <w:spacing w:after="0" w:line="240" w:lineRule="auto"/>
        <w:rPr>
          <w:rFonts w:ascii="Times New Roman" w:eastAsia="Times New Roman" w:hAnsi="Times New Roman"/>
          <w:lang w:val="lt-LT"/>
        </w:rPr>
      </w:pPr>
      <w:r w:rsidRPr="00471E70">
        <w:rPr>
          <w:rFonts w:ascii="Times New Roman" w:eastAsia="Times New Roman" w:hAnsi="Times New Roman"/>
          <w:lang w:val="lt-LT"/>
        </w:rPr>
        <w:t>Švirkštui be prijungtos adatos: atskirą adatą tvirtai uždėkite ant švirkšto galo ir pasukdami (90</w:t>
      </w:r>
      <w:r w:rsidRPr="00471E70">
        <w:rPr>
          <w:rFonts w:ascii="Times New Roman" w:eastAsia="Times New Roman" w:hAnsi="Times New Roman"/>
          <w:vertAlign w:val="superscript"/>
          <w:lang w:val="lt-LT"/>
        </w:rPr>
        <w:t>°</w:t>
      </w:r>
      <w:r w:rsidRPr="00471E70">
        <w:rPr>
          <w:rFonts w:ascii="Times New Roman" w:eastAsia="Times New Roman" w:hAnsi="Times New Roman"/>
          <w:lang w:val="lt-LT"/>
        </w:rPr>
        <w:t>) pritvirtinkite ją.</w:t>
      </w:r>
    </w:p>
    <w:p w:rsidR="00BD7623" w:rsidRPr="000100E0" w:rsidRDefault="00BD7623" w:rsidP="00BD7623">
      <w:pPr>
        <w:spacing w:after="0" w:line="240" w:lineRule="auto"/>
        <w:rPr>
          <w:rFonts w:ascii="Times New Roman" w:hAnsi="Times New Roman"/>
          <w:lang w:val="lt-LT"/>
        </w:rPr>
      </w:pPr>
    </w:p>
    <w:p w:rsidR="00BA6577" w:rsidRDefault="00BA6577">
      <w:bookmarkStart w:id="5" w:name="_GoBack"/>
      <w:bookmarkEnd w:id="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1C70F9"/>
    <w:multiLevelType w:val="hybridMultilevel"/>
    <w:tmpl w:val="CE74F804"/>
    <w:lvl w:ilvl="0" w:tplc="739C9D30">
      <w:start w:val="4"/>
      <w:numFmt w:val="bullet"/>
      <w:lvlText w:val=""/>
      <w:lvlJc w:val="left"/>
      <w:pPr>
        <w:tabs>
          <w:tab w:val="num" w:pos="567"/>
        </w:tabs>
        <w:ind w:left="567" w:hanging="567"/>
      </w:pPr>
      <w:rPr>
        <w:rFonts w:ascii="Symbol" w:hAnsi="Symbol" w:hint="default"/>
        <w:sz w:val="16"/>
      </w:rPr>
    </w:lvl>
    <w:lvl w:ilvl="1" w:tplc="50424CFC">
      <w:start w:val="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22082"/>
    <w:multiLevelType w:val="hybridMultilevel"/>
    <w:tmpl w:val="F97C97AC"/>
    <w:lvl w:ilvl="0" w:tplc="E1B0E1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224EDB"/>
    <w:multiLevelType w:val="hybridMultilevel"/>
    <w:tmpl w:val="CB180A40"/>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245A8A"/>
    <w:multiLevelType w:val="hybridMultilevel"/>
    <w:tmpl w:val="4964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E41FB"/>
    <w:multiLevelType w:val="hybridMultilevel"/>
    <w:tmpl w:val="0C464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lvl w:ilvl="0">
        <w:start w:val="1"/>
        <w:numFmt w:val="bullet"/>
        <w:lvlText w:val="-"/>
        <w:legacy w:legacy="1" w:legacySpace="0" w:legacyIndent="360"/>
        <w:lvlJc w:val="left"/>
        <w:pPr>
          <w:ind w:left="360" w:hanging="360"/>
        </w:p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23"/>
    <w:rsid w:val="00072F85"/>
    <w:rsid w:val="000A5E72"/>
    <w:rsid w:val="000A7B60"/>
    <w:rsid w:val="00181364"/>
    <w:rsid w:val="002945D9"/>
    <w:rsid w:val="00305C48"/>
    <w:rsid w:val="003362C6"/>
    <w:rsid w:val="00497D4D"/>
    <w:rsid w:val="00742EBF"/>
    <w:rsid w:val="00B4219F"/>
    <w:rsid w:val="00BA6577"/>
    <w:rsid w:val="00BD7623"/>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0DF26-35CB-4955-A16C-2A636B8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762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8417</Words>
  <Characters>4798</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1.	Kas yra DULTAVAX ir kam jis vartojamas </vt:lpstr>
      <vt:lpstr>    2.	Kas žinotina prieš vartojant DULTAVAX </vt:lpstr>
      <vt:lpstr>        </vt:lpstr>
      <vt:lpstr>        Įspėjimai ir atsargumo priemonės </vt:lpstr>
      <vt:lpstr>        </vt:lpstr>
      <vt:lpstr>        Kiti vaistai ir DULTAVAX </vt:lpstr>
      <vt:lpstr>        Nėštumas ir žindymo laikotarpis </vt:lpstr>
      <vt:lpstr>    3.	Kaip vartoti DULTAVAX </vt:lpstr>
      <vt:lpstr>    4.	Galimas šalutinis poveikis </vt:lpstr>
      <vt:lpstr>    5.	Kaip laikyti DULTAVAX </vt:lpstr>
      <vt:lpstr>    6.	Pakuotės turinys ir kita informacija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2025-02-07T08:27:00Z</dcterms:created>
  <dcterms:modified xsi:type="dcterms:W3CDTF">2025-02-07T08:28:00Z</dcterms:modified>
</cp:coreProperties>
</file>