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C2D" w:rsidRPr="00956D4F" w:rsidRDefault="00631C2D" w:rsidP="00631C2D">
      <w:pPr>
        <w:spacing w:after="0" w:line="240" w:lineRule="auto"/>
        <w:jc w:val="center"/>
        <w:rPr>
          <w:rFonts w:ascii="Times New Roman" w:eastAsia="Times New Roman" w:hAnsi="Times New Roman"/>
          <w:b/>
          <w:snapToGrid w:val="0"/>
          <w:lang w:val="lt-LT"/>
        </w:rPr>
      </w:pPr>
      <w:bookmarkStart w:id="0" w:name="_Toc129243263"/>
      <w:bookmarkStart w:id="1" w:name="_Toc129243138"/>
      <w:r w:rsidRPr="00956D4F">
        <w:rPr>
          <w:rFonts w:ascii="Times New Roman" w:eastAsia="Times New Roman" w:hAnsi="Times New Roman"/>
          <w:b/>
          <w:snapToGrid w:val="0"/>
          <w:lang w:val="lt-LT"/>
        </w:rPr>
        <w:t>Pakuotės lapelis:</w:t>
      </w:r>
      <w:r w:rsidRPr="00956D4F">
        <w:rPr>
          <w:rFonts w:ascii="Times New Roman" w:eastAsia="Times New Roman" w:hAnsi="Times New Roman"/>
          <w:b/>
          <w:bCs/>
          <w:iCs/>
          <w:snapToGrid w:val="0"/>
          <w:lang w:val="lt-LT"/>
        </w:rPr>
        <w:t xml:space="preserve"> </w:t>
      </w:r>
      <w:r w:rsidRPr="00956D4F">
        <w:rPr>
          <w:rFonts w:ascii="Times New Roman" w:eastAsia="Times New Roman" w:hAnsi="Times New Roman"/>
          <w:b/>
          <w:snapToGrid w:val="0"/>
          <w:lang w:val="lt-LT"/>
        </w:rPr>
        <w:t>informacija vartotojui</w:t>
      </w:r>
    </w:p>
    <w:bookmarkEnd w:id="0"/>
    <w:bookmarkEnd w:id="1"/>
    <w:p w:rsidR="00631C2D" w:rsidRPr="00956D4F" w:rsidRDefault="00631C2D" w:rsidP="00631C2D">
      <w:pPr>
        <w:spacing w:after="0" w:line="240" w:lineRule="auto"/>
        <w:jc w:val="center"/>
        <w:rPr>
          <w:rFonts w:ascii="Times New Roman" w:eastAsia="Times New Roman" w:hAnsi="Times New Roman"/>
          <w:lang w:val="lt-LT" w:eastAsia="lt-LT"/>
        </w:rPr>
      </w:pPr>
    </w:p>
    <w:p w:rsidR="00631C2D" w:rsidRPr="00956D4F" w:rsidRDefault="00631C2D" w:rsidP="00631C2D">
      <w:pPr>
        <w:keepNext/>
        <w:spacing w:after="0" w:line="240" w:lineRule="auto"/>
        <w:jc w:val="center"/>
        <w:outlineLvl w:val="1"/>
        <w:rPr>
          <w:rFonts w:ascii="Times New Roman" w:eastAsia="Times New Roman" w:hAnsi="Times New Roman"/>
          <w:b/>
          <w:bCs/>
          <w:iCs/>
          <w:lang w:val="lt-LT"/>
        </w:rPr>
      </w:pPr>
      <w:proofErr w:type="spellStart"/>
      <w:r w:rsidRPr="00956D4F">
        <w:rPr>
          <w:rFonts w:ascii="Times New Roman" w:eastAsia="Times New Roman" w:hAnsi="Times New Roman"/>
          <w:b/>
          <w:bCs/>
          <w:iCs/>
          <w:lang w:val="lt-LT"/>
        </w:rPr>
        <w:t>Sinupret</w:t>
      </w:r>
      <w:proofErr w:type="spellEnd"/>
      <w:r w:rsidRPr="00956D4F">
        <w:rPr>
          <w:rFonts w:ascii="Times New Roman" w:eastAsia="Times New Roman" w:hAnsi="Times New Roman"/>
          <w:b/>
          <w:bCs/>
          <w:iCs/>
          <w:vertAlign w:val="superscript"/>
          <w:lang w:val="lt-LT"/>
        </w:rPr>
        <w:t xml:space="preserve"> </w:t>
      </w:r>
      <w:r w:rsidRPr="00956D4F">
        <w:rPr>
          <w:rFonts w:ascii="Times New Roman" w:eastAsia="Times New Roman" w:hAnsi="Times New Roman"/>
          <w:b/>
          <w:bCs/>
          <w:iCs/>
          <w:lang w:val="lt-LT"/>
        </w:rPr>
        <w:t>geriamieji lašai (tirpalas)</w:t>
      </w:r>
    </w:p>
    <w:p w:rsidR="00631C2D" w:rsidRPr="00956D4F" w:rsidRDefault="00631C2D" w:rsidP="00631C2D">
      <w:pPr>
        <w:spacing w:after="0" w:line="240" w:lineRule="auto"/>
        <w:jc w:val="center"/>
        <w:rPr>
          <w:rFonts w:ascii="Times New Roman" w:eastAsia="Times New Roman" w:hAnsi="Times New Roman"/>
          <w:lang w:val="lt-LT"/>
        </w:rPr>
      </w:pPr>
      <w:proofErr w:type="spellStart"/>
      <w:r w:rsidRPr="00956D4F">
        <w:rPr>
          <w:rFonts w:ascii="Times New Roman" w:eastAsia="Times New Roman" w:hAnsi="Times New Roman"/>
          <w:lang w:val="lt-LT"/>
        </w:rPr>
        <w:t>gencijonų</w:t>
      </w:r>
      <w:proofErr w:type="spellEnd"/>
      <w:r w:rsidRPr="00956D4F">
        <w:rPr>
          <w:rFonts w:ascii="Times New Roman" w:eastAsia="Times New Roman" w:hAnsi="Times New Roman"/>
          <w:lang w:val="lt-LT"/>
        </w:rPr>
        <w:t xml:space="preserve"> šakn</w:t>
      </w:r>
      <w:r>
        <w:rPr>
          <w:rFonts w:ascii="Times New Roman" w:eastAsia="Times New Roman" w:hAnsi="Times New Roman"/>
          <w:lang w:val="lt-LT"/>
        </w:rPr>
        <w:t>ų</w:t>
      </w:r>
      <w:r w:rsidRPr="00956D4F">
        <w:rPr>
          <w:rFonts w:ascii="Times New Roman" w:eastAsia="Times New Roman" w:hAnsi="Times New Roman"/>
          <w:lang w:val="lt-LT"/>
        </w:rPr>
        <w:t>, raktažolių žied</w:t>
      </w:r>
      <w:r>
        <w:rPr>
          <w:rFonts w:ascii="Times New Roman" w:eastAsia="Times New Roman" w:hAnsi="Times New Roman"/>
          <w:lang w:val="lt-LT"/>
        </w:rPr>
        <w:t>ų</w:t>
      </w:r>
      <w:r w:rsidRPr="00956D4F">
        <w:rPr>
          <w:rFonts w:ascii="Times New Roman" w:eastAsia="Times New Roman" w:hAnsi="Times New Roman"/>
          <w:lang w:val="lt-LT"/>
        </w:rPr>
        <w:t>, rūgštynių žolė</w:t>
      </w:r>
      <w:r>
        <w:rPr>
          <w:rFonts w:ascii="Times New Roman" w:eastAsia="Times New Roman" w:hAnsi="Times New Roman"/>
          <w:lang w:val="lt-LT"/>
        </w:rPr>
        <w:t>s</w:t>
      </w:r>
      <w:r w:rsidRPr="00956D4F">
        <w:rPr>
          <w:rFonts w:ascii="Times New Roman" w:eastAsia="Times New Roman" w:hAnsi="Times New Roman"/>
          <w:lang w:val="lt-LT"/>
        </w:rPr>
        <w:t xml:space="preserve">, </w:t>
      </w:r>
      <w:proofErr w:type="spellStart"/>
      <w:r>
        <w:rPr>
          <w:rFonts w:ascii="Times New Roman" w:eastAsia="Times New Roman" w:hAnsi="Times New Roman"/>
          <w:lang w:val="lt-LT"/>
        </w:rPr>
        <w:t>juoduogių</w:t>
      </w:r>
      <w:proofErr w:type="spellEnd"/>
      <w:r>
        <w:rPr>
          <w:rFonts w:ascii="Times New Roman" w:eastAsia="Times New Roman" w:hAnsi="Times New Roman"/>
          <w:lang w:val="lt-LT"/>
        </w:rPr>
        <w:t xml:space="preserve"> </w:t>
      </w:r>
      <w:r w:rsidRPr="00956D4F">
        <w:rPr>
          <w:rFonts w:ascii="Times New Roman" w:eastAsia="Times New Roman" w:hAnsi="Times New Roman"/>
          <w:lang w:val="lt-LT"/>
        </w:rPr>
        <w:t>šeivamedžių žied</w:t>
      </w:r>
      <w:r>
        <w:rPr>
          <w:rFonts w:ascii="Times New Roman" w:eastAsia="Times New Roman" w:hAnsi="Times New Roman"/>
          <w:lang w:val="lt-LT"/>
        </w:rPr>
        <w:t>ų</w:t>
      </w:r>
      <w:r w:rsidRPr="00956D4F">
        <w:rPr>
          <w:rFonts w:ascii="Times New Roman" w:eastAsia="Times New Roman" w:hAnsi="Times New Roman"/>
          <w:lang w:val="lt-LT"/>
        </w:rPr>
        <w:t xml:space="preserve">, </w:t>
      </w:r>
      <w:proofErr w:type="spellStart"/>
      <w:r w:rsidRPr="00956D4F">
        <w:rPr>
          <w:rFonts w:ascii="Times New Roman" w:eastAsia="Times New Roman" w:hAnsi="Times New Roman"/>
          <w:lang w:val="lt-LT"/>
        </w:rPr>
        <w:t>verbenų</w:t>
      </w:r>
      <w:proofErr w:type="spellEnd"/>
      <w:r w:rsidRPr="00956D4F">
        <w:rPr>
          <w:rFonts w:ascii="Times New Roman" w:eastAsia="Times New Roman" w:hAnsi="Times New Roman"/>
          <w:lang w:val="lt-LT"/>
        </w:rPr>
        <w:t xml:space="preserve"> žolė</w:t>
      </w:r>
      <w:r>
        <w:rPr>
          <w:rFonts w:ascii="Times New Roman" w:eastAsia="Times New Roman" w:hAnsi="Times New Roman"/>
          <w:lang w:val="lt-LT"/>
        </w:rPr>
        <w:t>s skystasis ekstraktas</w:t>
      </w:r>
    </w:p>
    <w:p w:rsidR="00631C2D" w:rsidRPr="00956D4F" w:rsidRDefault="00631C2D" w:rsidP="00631C2D">
      <w:pPr>
        <w:spacing w:after="0" w:line="240" w:lineRule="auto"/>
        <w:rPr>
          <w:rFonts w:ascii="Times New Roman" w:eastAsia="Times New Roman" w:hAnsi="Times New Roman"/>
          <w:lang w:val="lt-LT" w:eastAsia="lt-LT"/>
        </w:rPr>
      </w:pPr>
    </w:p>
    <w:p w:rsidR="00631C2D" w:rsidRPr="00956D4F" w:rsidRDefault="00631C2D" w:rsidP="00631C2D">
      <w:pPr>
        <w:spacing w:after="0" w:line="240" w:lineRule="auto"/>
        <w:rPr>
          <w:rFonts w:ascii="Times New Roman" w:hAnsi="Times New Roman"/>
          <w:b/>
          <w:lang w:val="lt-LT"/>
        </w:rPr>
      </w:pPr>
      <w:r w:rsidRPr="00956D4F">
        <w:rPr>
          <w:rFonts w:ascii="Times New Roman" w:hAnsi="Times New Roman"/>
          <w:b/>
          <w:lang w:val="lt-LT"/>
        </w:rPr>
        <w:t xml:space="preserve">Atidžiai perskaitykite visą šį lapelį, prieš pradėdami vartoti </w:t>
      </w:r>
      <w:r>
        <w:rPr>
          <w:rFonts w:ascii="Times New Roman" w:hAnsi="Times New Roman"/>
          <w:b/>
          <w:lang w:val="lt-LT"/>
        </w:rPr>
        <w:t xml:space="preserve">šį </w:t>
      </w:r>
      <w:r w:rsidRPr="00956D4F">
        <w:rPr>
          <w:rFonts w:ascii="Times New Roman" w:hAnsi="Times New Roman"/>
          <w:b/>
          <w:lang w:val="lt-LT"/>
        </w:rPr>
        <w:t>vaistą, nes jame pateikiama Jums svarbi informacija.</w:t>
      </w:r>
    </w:p>
    <w:p w:rsidR="00631C2D" w:rsidRPr="00956D4F" w:rsidRDefault="00631C2D" w:rsidP="00631C2D">
      <w:pPr>
        <w:spacing w:after="0" w:line="240" w:lineRule="auto"/>
        <w:rPr>
          <w:rFonts w:ascii="Times New Roman" w:hAnsi="Times New Roman"/>
          <w:noProof/>
          <w:lang w:val="lt-LT"/>
        </w:rPr>
      </w:pPr>
      <w:r w:rsidRPr="00956D4F">
        <w:rPr>
          <w:rFonts w:ascii="Times New Roman" w:hAnsi="Times New Roman"/>
          <w:noProof/>
          <w:lang w:val="lt-LT"/>
        </w:rPr>
        <w:t>Visada vartokite šį vaistą tiksliai kaip aprašyta šiame lapelyje arba kaip nurodė gydytojas arba vaistininkas.</w:t>
      </w:r>
    </w:p>
    <w:p w:rsidR="00631C2D" w:rsidRPr="00956D4F" w:rsidRDefault="00631C2D" w:rsidP="00631C2D">
      <w:pPr>
        <w:spacing w:after="0" w:line="240" w:lineRule="auto"/>
        <w:rPr>
          <w:rFonts w:ascii="Times New Roman" w:hAnsi="Times New Roman"/>
          <w:noProof/>
          <w:lang w:val="lt-LT"/>
        </w:rPr>
      </w:pPr>
      <w:r w:rsidRPr="00956D4F">
        <w:rPr>
          <w:rFonts w:ascii="Times New Roman" w:hAnsi="Times New Roman"/>
          <w:noProof/>
          <w:lang w:val="lt-LT"/>
        </w:rPr>
        <w:t>-</w:t>
      </w:r>
      <w:r w:rsidRPr="00956D4F">
        <w:rPr>
          <w:rFonts w:ascii="Times New Roman" w:hAnsi="Times New Roman"/>
          <w:noProof/>
          <w:lang w:val="lt-LT"/>
        </w:rPr>
        <w:tab/>
        <w:t>Neišmeskite šio lapelio, nes vėl gali prireikti jį perskaityti.</w:t>
      </w:r>
    </w:p>
    <w:p w:rsidR="00631C2D" w:rsidRPr="00956D4F" w:rsidRDefault="00631C2D" w:rsidP="00631C2D">
      <w:pPr>
        <w:spacing w:after="0" w:line="240" w:lineRule="auto"/>
        <w:rPr>
          <w:rFonts w:ascii="Times New Roman" w:hAnsi="Times New Roman"/>
          <w:noProof/>
          <w:lang w:val="lt-LT"/>
        </w:rPr>
      </w:pPr>
      <w:r w:rsidRPr="00956D4F">
        <w:rPr>
          <w:rFonts w:ascii="Times New Roman" w:hAnsi="Times New Roman"/>
          <w:noProof/>
          <w:lang w:val="lt-LT"/>
        </w:rPr>
        <w:t>-</w:t>
      </w:r>
      <w:r w:rsidRPr="00956D4F">
        <w:rPr>
          <w:rFonts w:ascii="Times New Roman" w:hAnsi="Times New Roman"/>
          <w:noProof/>
          <w:lang w:val="lt-LT"/>
        </w:rPr>
        <w:tab/>
        <w:t>Jeigu norite sužinoti daugiau arba pasitarti, kreipkitės į vaistininką.</w:t>
      </w:r>
    </w:p>
    <w:p w:rsidR="00631C2D" w:rsidRPr="00956D4F" w:rsidRDefault="00631C2D" w:rsidP="00631C2D">
      <w:pPr>
        <w:spacing w:after="0" w:line="240" w:lineRule="auto"/>
        <w:ind w:left="709" w:hanging="709"/>
        <w:rPr>
          <w:rFonts w:ascii="Times New Roman" w:hAnsi="Times New Roman"/>
          <w:noProof/>
          <w:lang w:val="lt-LT"/>
        </w:rPr>
      </w:pPr>
      <w:r w:rsidRPr="00956D4F">
        <w:rPr>
          <w:rFonts w:ascii="Times New Roman" w:hAnsi="Times New Roman"/>
          <w:noProof/>
          <w:lang w:val="lt-LT"/>
        </w:rPr>
        <w:t>-</w:t>
      </w:r>
      <w:r w:rsidRPr="00956D4F">
        <w:rPr>
          <w:rFonts w:ascii="Times New Roman" w:hAnsi="Times New Roman"/>
          <w:noProof/>
          <w:lang w:val="lt-LT"/>
        </w:rPr>
        <w:tab/>
        <w:t>Jeigu pasireiškė šalutinis poveikis (net jeigu jis šiame lapelyje nenurodytas), kreipkitės į gydytoją arba vaistininką. Žr. 4 skyrių.</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hAnsi="Times New Roman"/>
          <w:noProof/>
          <w:lang w:val="lt-LT"/>
        </w:rPr>
        <w:t>-</w:t>
      </w:r>
      <w:r w:rsidRPr="00956D4F">
        <w:rPr>
          <w:rFonts w:ascii="Times New Roman" w:hAnsi="Times New Roman"/>
          <w:noProof/>
          <w:lang w:val="lt-LT"/>
        </w:rPr>
        <w:tab/>
        <w:t>Jeigu per 7</w:t>
      </w:r>
      <w:r w:rsidRPr="00956D4F">
        <w:rPr>
          <w:rFonts w:ascii="Times New Roman" w:eastAsia="Times New Roman" w:hAnsi="Times New Roman"/>
          <w:lang w:val="lt-LT"/>
        </w:rPr>
        <w:t>–</w:t>
      </w:r>
      <w:r w:rsidRPr="00956D4F">
        <w:rPr>
          <w:rFonts w:ascii="Times New Roman" w:hAnsi="Times New Roman"/>
          <w:noProof/>
          <w:lang w:val="lt-LT"/>
        </w:rPr>
        <w:t>14 dienų Jūsų savijauta nepagerėjo arba net pablogėjo, kreipkitės į gydytoją.</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Apie ką rašoma šiame lapelyje?</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1. </w:t>
      </w:r>
      <w:r w:rsidRPr="00956D4F">
        <w:rPr>
          <w:rFonts w:ascii="Times New Roman" w:eastAsia="Times New Roman" w:hAnsi="Times New Roman"/>
          <w:lang w:val="lt-LT"/>
        </w:rPr>
        <w:tab/>
        <w:t xml:space="preserve">Kas yra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ir kam jis vartojamas</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2. </w:t>
      </w:r>
      <w:r w:rsidRPr="00956D4F">
        <w:rPr>
          <w:rFonts w:ascii="Times New Roman" w:eastAsia="Times New Roman" w:hAnsi="Times New Roman"/>
          <w:lang w:val="lt-LT"/>
        </w:rPr>
        <w:tab/>
        <w:t xml:space="preserve">Kas žinotina prieš vartojant </w:t>
      </w:r>
      <w:proofErr w:type="spellStart"/>
      <w:r w:rsidRPr="00956D4F">
        <w:rPr>
          <w:rFonts w:ascii="Times New Roman" w:eastAsia="Times New Roman" w:hAnsi="Times New Roman"/>
          <w:lang w:val="lt-LT"/>
        </w:rPr>
        <w:t>Sinupret</w:t>
      </w:r>
      <w:proofErr w:type="spellEnd"/>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3. </w:t>
      </w:r>
      <w:r w:rsidRPr="00956D4F">
        <w:rPr>
          <w:rFonts w:ascii="Times New Roman" w:eastAsia="Times New Roman" w:hAnsi="Times New Roman"/>
          <w:lang w:val="lt-LT"/>
        </w:rPr>
        <w:tab/>
        <w:t xml:space="preserve">Kaip vartoti </w:t>
      </w:r>
      <w:proofErr w:type="spellStart"/>
      <w:r w:rsidRPr="00956D4F">
        <w:rPr>
          <w:rFonts w:ascii="Times New Roman" w:eastAsia="Times New Roman" w:hAnsi="Times New Roman"/>
          <w:lang w:val="lt-LT"/>
        </w:rPr>
        <w:t>Sinupret</w:t>
      </w:r>
      <w:proofErr w:type="spellEnd"/>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4. </w:t>
      </w:r>
      <w:r w:rsidRPr="00956D4F">
        <w:rPr>
          <w:rFonts w:ascii="Times New Roman" w:eastAsia="Times New Roman" w:hAnsi="Times New Roman"/>
          <w:lang w:val="lt-LT"/>
        </w:rPr>
        <w:tab/>
        <w:t>Galimas šalutinis poveikis</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5. </w:t>
      </w:r>
      <w:r w:rsidRPr="00956D4F">
        <w:rPr>
          <w:rFonts w:ascii="Times New Roman" w:eastAsia="Times New Roman" w:hAnsi="Times New Roman"/>
          <w:lang w:val="lt-LT"/>
        </w:rPr>
        <w:tab/>
        <w:t xml:space="preserve">Kaip laikyti </w:t>
      </w:r>
      <w:proofErr w:type="spellStart"/>
      <w:r w:rsidRPr="00956D4F">
        <w:rPr>
          <w:rFonts w:ascii="Times New Roman" w:eastAsia="Times New Roman" w:hAnsi="Times New Roman"/>
          <w:lang w:val="lt-LT"/>
        </w:rPr>
        <w:t>Sinupret</w:t>
      </w:r>
      <w:proofErr w:type="spellEnd"/>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6. </w:t>
      </w:r>
      <w:r w:rsidRPr="00956D4F">
        <w:rPr>
          <w:rFonts w:ascii="Times New Roman" w:eastAsia="Times New Roman" w:hAnsi="Times New Roman"/>
          <w:lang w:val="lt-LT"/>
        </w:rPr>
        <w:tab/>
        <w:t>Pakuotės turinys ir kita informacija</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1.</w:t>
      </w:r>
      <w:r w:rsidRPr="00956D4F">
        <w:rPr>
          <w:rFonts w:ascii="Times New Roman" w:eastAsia="Times New Roman" w:hAnsi="Times New Roman"/>
          <w:b/>
          <w:lang w:val="lt-LT"/>
        </w:rPr>
        <w:tab/>
        <w:t xml:space="preserve">Kas yra </w:t>
      </w:r>
      <w:proofErr w:type="spellStart"/>
      <w:r w:rsidRPr="00956D4F">
        <w:rPr>
          <w:rFonts w:ascii="Times New Roman" w:eastAsia="Times New Roman" w:hAnsi="Times New Roman"/>
          <w:b/>
          <w:lang w:val="lt-LT"/>
        </w:rPr>
        <w:t>Sinupret</w:t>
      </w:r>
      <w:proofErr w:type="spellEnd"/>
      <w:r w:rsidRPr="00956D4F">
        <w:rPr>
          <w:rFonts w:ascii="Times New Roman" w:eastAsia="Times New Roman" w:hAnsi="Times New Roman"/>
          <w:b/>
          <w:lang w:val="lt-LT"/>
        </w:rPr>
        <w:t xml:space="preserve"> ir kam jis vartojamas</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yra augalinis vaistas, vartojamas tirštam sekretui skystinti sergant ūminiu prienosinių ančių uždegimu (sinusitu) arba jo paūmėjimu sergant lėtine ligos forma.</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numPr>
          <w:ilvl w:val="12"/>
          <w:numId w:val="0"/>
        </w:numPr>
        <w:spacing w:after="0" w:line="240" w:lineRule="auto"/>
        <w:ind w:right="-2"/>
        <w:rPr>
          <w:rFonts w:ascii="Times New Roman" w:hAnsi="Times New Roman"/>
          <w:lang w:val="lt-LT"/>
        </w:rPr>
      </w:pPr>
      <w:r w:rsidRPr="00956D4F">
        <w:rPr>
          <w:rFonts w:ascii="Times New Roman" w:hAnsi="Times New Roman"/>
          <w:noProof/>
          <w:lang w:val="lt-LT"/>
        </w:rPr>
        <w:t>Jeigu per 7</w:t>
      </w:r>
      <w:r w:rsidRPr="00956D4F">
        <w:rPr>
          <w:rFonts w:ascii="Times New Roman" w:hAnsi="Times New Roman"/>
          <w:noProof/>
          <w:lang w:val="lt-LT"/>
        </w:rPr>
        <w:noBreakHyphen/>
        <w:t>14 dienų Jūsų savijauta nepagerėjo arba net pablogėjo, kreipkitės į gydytoją.</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2.</w:t>
      </w:r>
      <w:r w:rsidRPr="00956D4F">
        <w:rPr>
          <w:rFonts w:ascii="Times New Roman" w:eastAsia="Times New Roman" w:hAnsi="Times New Roman"/>
          <w:b/>
          <w:lang w:val="lt-LT"/>
        </w:rPr>
        <w:tab/>
        <w:t xml:space="preserve">Kas žinotina prieš vartojant </w:t>
      </w:r>
      <w:proofErr w:type="spellStart"/>
      <w:r w:rsidRPr="00956D4F">
        <w:rPr>
          <w:rFonts w:ascii="Times New Roman" w:eastAsia="Times New Roman" w:hAnsi="Times New Roman"/>
          <w:b/>
          <w:lang w:val="lt-LT"/>
        </w:rPr>
        <w:t>Sinupret</w:t>
      </w:r>
      <w:proofErr w:type="spellEnd"/>
    </w:p>
    <w:p w:rsidR="00631C2D" w:rsidRPr="00956D4F" w:rsidRDefault="00631C2D" w:rsidP="00631C2D">
      <w:pPr>
        <w:spacing w:after="0" w:line="240" w:lineRule="auto"/>
        <w:rPr>
          <w:rFonts w:ascii="Times New Roman" w:eastAsia="Times New Roman" w:hAnsi="Times New Roman"/>
          <w:b/>
          <w:lang w:val="lt-LT"/>
        </w:rPr>
      </w:pPr>
    </w:p>
    <w:p w:rsidR="00631C2D" w:rsidRPr="00956D4F" w:rsidRDefault="00631C2D" w:rsidP="00631C2D">
      <w:pPr>
        <w:spacing w:after="0" w:line="240" w:lineRule="auto"/>
        <w:rPr>
          <w:rFonts w:ascii="Times New Roman" w:eastAsia="Times New Roman" w:hAnsi="Times New Roman"/>
          <w:b/>
          <w:lang w:val="lt-LT"/>
        </w:rPr>
      </w:pPr>
      <w:proofErr w:type="spellStart"/>
      <w:r w:rsidRPr="00956D4F">
        <w:rPr>
          <w:rFonts w:ascii="Times New Roman" w:eastAsia="Times New Roman" w:hAnsi="Times New Roman"/>
          <w:b/>
          <w:lang w:val="lt-LT"/>
        </w:rPr>
        <w:t>Sinupret</w:t>
      </w:r>
      <w:proofErr w:type="spellEnd"/>
      <w:r w:rsidRPr="00956D4F">
        <w:rPr>
          <w:rFonts w:ascii="Times New Roman" w:eastAsia="Times New Roman" w:hAnsi="Times New Roman"/>
          <w:b/>
          <w:lang w:val="lt-LT"/>
        </w:rPr>
        <w:t xml:space="preserve"> vartoti draudžiama:</w:t>
      </w:r>
    </w:p>
    <w:p w:rsidR="00631C2D" w:rsidRPr="00956D4F" w:rsidRDefault="00631C2D" w:rsidP="00631C2D">
      <w:pPr>
        <w:spacing w:after="0" w:line="240" w:lineRule="auto"/>
        <w:ind w:left="567" w:hanging="567"/>
        <w:rPr>
          <w:rFonts w:ascii="Times New Roman" w:eastAsia="Times New Roman" w:hAnsi="Times New Roman"/>
          <w:b/>
          <w:lang w:val="lt-LT"/>
        </w:rPr>
      </w:pPr>
      <w:r w:rsidRPr="00956D4F">
        <w:rPr>
          <w:rFonts w:ascii="Times New Roman" w:eastAsia="Times New Roman" w:hAnsi="Times New Roman"/>
          <w:b/>
          <w:lang w:val="lt-LT"/>
        </w:rPr>
        <w:t>-</w:t>
      </w:r>
      <w:r w:rsidRPr="00956D4F">
        <w:rPr>
          <w:rFonts w:ascii="Times New Roman" w:eastAsia="Times New Roman" w:hAnsi="Times New Roman"/>
          <w:b/>
          <w:lang w:val="lt-LT"/>
        </w:rPr>
        <w:tab/>
      </w:r>
      <w:r w:rsidRPr="00956D4F">
        <w:rPr>
          <w:rFonts w:ascii="Times New Roman" w:eastAsia="Times New Roman" w:hAnsi="Times New Roman"/>
          <w:lang w:val="lt-LT"/>
        </w:rPr>
        <w:t>jeigu yra alergija veikliajai arba bet kuriai pagalbinei šio vaisto medžiagai (jos išvardytos 6 skyriuje).</w:t>
      </w:r>
    </w:p>
    <w:p w:rsidR="00631C2D" w:rsidRPr="00956D4F" w:rsidRDefault="00631C2D" w:rsidP="00631C2D">
      <w:pPr>
        <w:tabs>
          <w:tab w:val="left" w:pos="567"/>
        </w:tabs>
        <w:spacing w:after="0" w:line="240" w:lineRule="auto"/>
        <w:rPr>
          <w:rFonts w:ascii="Times New Roman" w:eastAsia="Times New Roman" w:hAnsi="Times New Roman"/>
          <w:b/>
          <w:bCs/>
          <w:lang w:val="lt-LT"/>
        </w:rPr>
      </w:pPr>
    </w:p>
    <w:p w:rsidR="00631C2D" w:rsidRPr="00956D4F" w:rsidRDefault="00631C2D" w:rsidP="00631C2D">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Įspėjimai ir atsargumo priemonės</w:t>
      </w:r>
    </w:p>
    <w:p w:rsidR="00631C2D" w:rsidRPr="00956D4F" w:rsidRDefault="00631C2D" w:rsidP="00631C2D">
      <w:pPr>
        <w:pStyle w:val="Antrat4"/>
        <w:spacing w:line="240" w:lineRule="auto"/>
        <w:rPr>
          <w:rFonts w:ascii="Times New Roman" w:hAnsi="Times New Roman"/>
          <w:b w:val="0"/>
          <w:sz w:val="22"/>
          <w:szCs w:val="22"/>
          <w:lang w:val="lt-LT"/>
        </w:rPr>
      </w:pPr>
      <w:r w:rsidRPr="00956D4F">
        <w:rPr>
          <w:rFonts w:ascii="Times New Roman" w:hAnsi="Times New Roman"/>
          <w:b w:val="0"/>
          <w:sz w:val="22"/>
          <w:szCs w:val="22"/>
          <w:lang w:val="lt-LT"/>
        </w:rPr>
        <w:t xml:space="preserve">Pasitarkite su gydytoju arba vaistininku, prieš pradėdami vartoti </w:t>
      </w:r>
      <w:proofErr w:type="spellStart"/>
      <w:r w:rsidRPr="00956D4F">
        <w:rPr>
          <w:rFonts w:ascii="Times New Roman" w:hAnsi="Times New Roman"/>
          <w:b w:val="0"/>
          <w:sz w:val="22"/>
          <w:szCs w:val="22"/>
          <w:lang w:val="lt-LT"/>
        </w:rPr>
        <w:t>Sinupret</w:t>
      </w:r>
      <w:proofErr w:type="spellEnd"/>
      <w:r w:rsidRPr="00956D4F">
        <w:rPr>
          <w:rFonts w:ascii="Times New Roman" w:hAnsi="Times New Roman"/>
          <w:b w:val="0"/>
          <w:sz w:val="22"/>
          <w:szCs w:val="22"/>
          <w:lang w:val="lt-LT"/>
        </w:rPr>
        <w:t>.</w:t>
      </w:r>
    </w:p>
    <w:p w:rsidR="00631C2D" w:rsidRDefault="00631C2D" w:rsidP="00631C2D">
      <w:pPr>
        <w:spacing w:after="0" w:line="240" w:lineRule="auto"/>
        <w:rPr>
          <w:rFonts w:ascii="Times New Roman" w:hAnsi="Times New Roman"/>
          <w:lang w:val="lt-LT" w:eastAsia="x-none"/>
        </w:rPr>
      </w:pPr>
    </w:p>
    <w:p w:rsidR="00631C2D" w:rsidRDefault="00631C2D" w:rsidP="00631C2D">
      <w:pPr>
        <w:spacing w:after="0" w:line="240" w:lineRule="auto"/>
        <w:rPr>
          <w:rFonts w:ascii="Times New Roman" w:hAnsi="Times New Roman"/>
          <w:lang w:val="lt-LT" w:eastAsia="x-none"/>
        </w:rPr>
      </w:pPr>
      <w:r>
        <w:rPr>
          <w:rFonts w:ascii="Times New Roman" w:hAnsi="Times New Roman"/>
          <w:lang w:val="lt-LT" w:eastAsia="x-none"/>
        </w:rPr>
        <w:t>Vartojant šio vaisto ypatingas a</w:t>
      </w:r>
      <w:r w:rsidRPr="009F5286">
        <w:rPr>
          <w:rFonts w:ascii="Times New Roman" w:hAnsi="Times New Roman"/>
          <w:lang w:val="lt-LT" w:eastAsia="x-none"/>
        </w:rPr>
        <w:t xml:space="preserve">tsargumas yra būtinas pacientams, sergantiems gastritu (skrandžio gleivinės uždegimu) ir pacientams, kurių jautrus skrandis. </w:t>
      </w:r>
      <w:proofErr w:type="spellStart"/>
      <w:r w:rsidRPr="009F5286">
        <w:rPr>
          <w:rFonts w:ascii="Times New Roman" w:hAnsi="Times New Roman"/>
          <w:lang w:val="lt-LT" w:eastAsia="x-none"/>
        </w:rPr>
        <w:t>Sinupret</w:t>
      </w:r>
      <w:proofErr w:type="spellEnd"/>
      <w:r w:rsidRPr="009F5286">
        <w:rPr>
          <w:rFonts w:ascii="Times New Roman" w:hAnsi="Times New Roman"/>
          <w:lang w:val="lt-LT" w:eastAsia="x-none"/>
        </w:rPr>
        <w:t xml:space="preserve"> </w:t>
      </w:r>
      <w:r>
        <w:rPr>
          <w:rFonts w:ascii="Times New Roman" w:hAnsi="Times New Roman"/>
          <w:lang w:val="lt-LT" w:eastAsia="x-none"/>
        </w:rPr>
        <w:t xml:space="preserve">geriamųjų lašų geriausia </w:t>
      </w:r>
      <w:r w:rsidRPr="009F5286">
        <w:rPr>
          <w:rFonts w:ascii="Times New Roman" w:hAnsi="Times New Roman"/>
          <w:lang w:val="lt-LT" w:eastAsia="x-none"/>
        </w:rPr>
        <w:t>vartoti po valgio, užgeriant stikline vandens.</w:t>
      </w:r>
    </w:p>
    <w:p w:rsidR="00631C2D" w:rsidRPr="00956D4F" w:rsidRDefault="00631C2D" w:rsidP="00631C2D">
      <w:pPr>
        <w:spacing w:after="0" w:line="240" w:lineRule="auto"/>
        <w:rPr>
          <w:rFonts w:ascii="Times New Roman" w:eastAsia="Times New Roman" w:hAnsi="Times New Roman"/>
          <w:lang w:val="lt-LT"/>
        </w:rPr>
      </w:pPr>
    </w:p>
    <w:p w:rsidR="00631C2D"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Jeigu simptomai išlieka ilgiau nei 7–14 parų, pasunkėja arba periodiškai kartojasi, </w:t>
      </w:r>
      <w:r>
        <w:rPr>
          <w:rFonts w:ascii="Times New Roman" w:eastAsia="Times New Roman" w:hAnsi="Times New Roman"/>
          <w:lang w:val="lt-LT"/>
        </w:rPr>
        <w:t xml:space="preserve">arba, jeigu Jums </w:t>
      </w:r>
      <w:r w:rsidRPr="00956D4F">
        <w:rPr>
          <w:rFonts w:ascii="Times New Roman" w:eastAsia="Times New Roman" w:hAnsi="Times New Roman"/>
          <w:lang w:val="lt-LT"/>
        </w:rPr>
        <w:t xml:space="preserve">pasireiškia kraujavimas iš nosies, karščiavimas, stiprus skausmas, pūlingos nosies išskyros, regėjimo sutrikimas, veido vidurinės dalies ar akių asimetrija arba veido tirpimas, </w:t>
      </w:r>
      <w:r>
        <w:rPr>
          <w:rFonts w:ascii="Times New Roman" w:eastAsia="Times New Roman" w:hAnsi="Times New Roman"/>
          <w:lang w:val="lt-LT"/>
        </w:rPr>
        <w:t>reikia kreiptis į gydytoją</w:t>
      </w:r>
      <w:r w:rsidRPr="00956D4F">
        <w:rPr>
          <w:rFonts w:ascii="Times New Roman" w:eastAsia="Times New Roman" w:hAnsi="Times New Roman"/>
          <w:lang w:val="lt-LT"/>
        </w:rPr>
        <w:t xml:space="preserve">, kadangi tai yra sunkaus </w:t>
      </w:r>
      <w:proofErr w:type="spellStart"/>
      <w:r w:rsidRPr="00956D4F">
        <w:rPr>
          <w:rFonts w:ascii="Times New Roman" w:eastAsia="Times New Roman" w:hAnsi="Times New Roman"/>
          <w:lang w:val="lt-LT"/>
        </w:rPr>
        <w:t>rinosinusito</w:t>
      </w:r>
      <w:proofErr w:type="spellEnd"/>
      <w:r w:rsidRPr="00956D4F">
        <w:rPr>
          <w:rFonts w:ascii="Times New Roman" w:eastAsia="Times New Roman" w:hAnsi="Times New Roman"/>
          <w:lang w:val="lt-LT"/>
        </w:rPr>
        <w:t xml:space="preserve"> simptomai</w:t>
      </w:r>
      <w:r>
        <w:rPr>
          <w:rFonts w:ascii="Times New Roman" w:eastAsia="Times New Roman" w:hAnsi="Times New Roman"/>
          <w:lang w:val="lt-LT"/>
        </w:rPr>
        <w:t xml:space="preserve">, dėl kurių gali reikėti </w:t>
      </w:r>
      <w:r w:rsidRPr="009F5286">
        <w:rPr>
          <w:rFonts w:ascii="Times New Roman" w:eastAsia="Times New Roman" w:hAnsi="Times New Roman"/>
          <w:lang w:val="lt-LT"/>
        </w:rPr>
        <w:t>atlikti diferencini</w:t>
      </w:r>
      <w:r>
        <w:rPr>
          <w:rFonts w:ascii="Times New Roman" w:eastAsia="Times New Roman" w:hAnsi="Times New Roman"/>
          <w:lang w:val="lt-LT"/>
        </w:rPr>
        <w:t>ų</w:t>
      </w:r>
      <w:r w:rsidRPr="009F5286">
        <w:rPr>
          <w:rFonts w:ascii="Times New Roman" w:eastAsia="Times New Roman" w:hAnsi="Times New Roman"/>
          <w:lang w:val="lt-LT"/>
        </w:rPr>
        <w:t xml:space="preserve"> tyrim</w:t>
      </w:r>
      <w:r>
        <w:rPr>
          <w:rFonts w:ascii="Times New Roman" w:eastAsia="Times New Roman" w:hAnsi="Times New Roman"/>
          <w:lang w:val="lt-LT"/>
        </w:rPr>
        <w:t>ų</w:t>
      </w:r>
      <w:r w:rsidRPr="009F5286">
        <w:rPr>
          <w:rFonts w:ascii="Times New Roman" w:eastAsia="Times New Roman" w:hAnsi="Times New Roman"/>
          <w:lang w:val="lt-LT"/>
        </w:rPr>
        <w:t xml:space="preserve"> diagnozei nustatyti ir skirti medicininį gydymą</w:t>
      </w:r>
      <w:r>
        <w:rPr>
          <w:rFonts w:ascii="Times New Roman" w:eastAsia="Times New Roman" w:hAnsi="Times New Roman"/>
          <w:lang w:val="lt-LT"/>
        </w:rPr>
        <w:t>.</w:t>
      </w:r>
    </w:p>
    <w:p w:rsidR="00631C2D" w:rsidRDefault="00631C2D" w:rsidP="00631C2D">
      <w:pPr>
        <w:spacing w:after="0" w:line="240" w:lineRule="auto"/>
        <w:rPr>
          <w:rFonts w:ascii="Times New Roman" w:eastAsia="Times New Roman" w:hAnsi="Times New Roman"/>
          <w:b/>
          <w:lang w:val="lt-LT"/>
        </w:rPr>
      </w:pPr>
    </w:p>
    <w:p w:rsidR="00631C2D" w:rsidRPr="00956D4F" w:rsidRDefault="00631C2D" w:rsidP="00631C2D">
      <w:pPr>
        <w:spacing w:after="0" w:line="240" w:lineRule="auto"/>
        <w:rPr>
          <w:rFonts w:ascii="Times New Roman" w:hAnsi="Times New Roman"/>
          <w:lang w:val="lt-LT"/>
        </w:rPr>
      </w:pPr>
      <w:r w:rsidRPr="00956D4F">
        <w:rPr>
          <w:rFonts w:ascii="Times New Roman" w:eastAsia="Times New Roman" w:hAnsi="Times New Roman"/>
          <w:b/>
          <w:lang w:val="lt-LT"/>
        </w:rPr>
        <w:t>Vaikams</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Vartojimas jaunesniems kaip 2 met</w:t>
      </w:r>
      <w:r>
        <w:rPr>
          <w:rFonts w:ascii="Times New Roman" w:eastAsia="Times New Roman" w:hAnsi="Times New Roman"/>
          <w:lang w:val="lt-LT"/>
        </w:rPr>
        <w:t xml:space="preserve">ų </w:t>
      </w:r>
      <w:r w:rsidRPr="00956D4F">
        <w:rPr>
          <w:rFonts w:ascii="Times New Roman" w:eastAsia="Times New Roman" w:hAnsi="Times New Roman"/>
          <w:lang w:val="lt-LT"/>
        </w:rPr>
        <w:t>vaikams nerekomenduojamas dėl duomenų trūkumo.</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keepNext/>
        <w:spacing w:after="0" w:line="240" w:lineRule="auto"/>
        <w:outlineLvl w:val="2"/>
        <w:rPr>
          <w:rFonts w:ascii="Times New Roman" w:eastAsia="Times New Roman" w:hAnsi="Times New Roman"/>
          <w:b/>
          <w:bCs/>
          <w:lang w:val="lt-LT"/>
        </w:rPr>
      </w:pPr>
      <w:r w:rsidRPr="00956D4F">
        <w:rPr>
          <w:rFonts w:ascii="Times New Roman" w:eastAsia="Times New Roman" w:hAnsi="Times New Roman"/>
          <w:b/>
          <w:bCs/>
          <w:lang w:val="lt-LT"/>
        </w:rPr>
        <w:lastRenderedPageBreak/>
        <w:t xml:space="preserve">Kiti vaistai ir </w:t>
      </w:r>
      <w:proofErr w:type="spellStart"/>
      <w:r w:rsidRPr="00956D4F">
        <w:rPr>
          <w:rFonts w:ascii="Times New Roman" w:eastAsia="Times New Roman" w:hAnsi="Times New Roman"/>
          <w:b/>
          <w:bCs/>
          <w:lang w:val="lt-LT"/>
        </w:rPr>
        <w:t>Sinupret</w:t>
      </w:r>
      <w:proofErr w:type="spellEnd"/>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Sąveika su kitais vaistais nežinoma.</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Jeigu vartojate ar neseniai vartojote kitų vaistų arba dėl to nesate tikri, apie tai pasakykite gydytojui arba vaistininkui.</w:t>
      </w:r>
    </w:p>
    <w:p w:rsidR="00631C2D" w:rsidRPr="00956D4F" w:rsidRDefault="00631C2D" w:rsidP="00631C2D">
      <w:pPr>
        <w:spacing w:after="0" w:line="240" w:lineRule="auto"/>
        <w:rPr>
          <w:rFonts w:ascii="Times New Roman" w:eastAsia="Times New Roman" w:hAnsi="Times New Roman"/>
          <w:b/>
          <w:bCs/>
          <w:lang w:val="lt-LT"/>
        </w:rPr>
      </w:pPr>
    </w:p>
    <w:p w:rsidR="00631C2D" w:rsidRPr="00956D4F" w:rsidRDefault="00631C2D" w:rsidP="00631C2D">
      <w:pPr>
        <w:pStyle w:val="Antrat4"/>
        <w:spacing w:line="240" w:lineRule="auto"/>
        <w:rPr>
          <w:rFonts w:ascii="Times New Roman" w:hAnsi="Times New Roman"/>
          <w:sz w:val="22"/>
          <w:szCs w:val="22"/>
          <w:lang w:val="lt-LT"/>
        </w:rPr>
      </w:pPr>
      <w:proofErr w:type="spellStart"/>
      <w:r w:rsidRPr="00956D4F">
        <w:rPr>
          <w:rFonts w:ascii="Times New Roman" w:hAnsi="Times New Roman"/>
          <w:sz w:val="22"/>
          <w:szCs w:val="22"/>
          <w:lang w:val="lt-LT"/>
        </w:rPr>
        <w:t>Sinupret</w:t>
      </w:r>
      <w:proofErr w:type="spellEnd"/>
      <w:r w:rsidRPr="00956D4F">
        <w:rPr>
          <w:rFonts w:ascii="Times New Roman" w:hAnsi="Times New Roman"/>
          <w:sz w:val="22"/>
          <w:szCs w:val="22"/>
          <w:lang w:val="lt-LT"/>
        </w:rPr>
        <w:t xml:space="preserve"> vartojimas su maistu</w:t>
      </w:r>
    </w:p>
    <w:p w:rsidR="00631C2D"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Nurodymų nėra.</w:t>
      </w:r>
    </w:p>
    <w:p w:rsidR="00631C2D"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Nėštumas, žindymo laikotarpis ir vaisingumas</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lang w:val="lt-LT"/>
        </w:rPr>
        <w:br/>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Dėl saugumo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nėštumo laikotarpiu galima vartoti, tik gydytojui įvertinus naudos ir rizikos santykį.</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Nėra žinoma, ar veikliosios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medžiagos išsiskiria į motinos pieną.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žindymo laikotarpiu galima vartoti, tik gydytojui įvertinus naudos ir rizikos santykį.</w:t>
      </w:r>
    </w:p>
    <w:p w:rsidR="00631C2D" w:rsidRPr="00956D4F" w:rsidRDefault="00631C2D" w:rsidP="00631C2D">
      <w:pPr>
        <w:spacing w:after="0" w:line="240" w:lineRule="auto"/>
        <w:rPr>
          <w:rFonts w:ascii="Times New Roman" w:eastAsia="Times New Roman" w:hAnsi="Times New Roman"/>
          <w:lang w:val="lt-LT"/>
        </w:rPr>
      </w:pPr>
    </w:p>
    <w:p w:rsidR="00631C2D" w:rsidRPr="00956D4F" w:rsidDel="00833BF7" w:rsidRDefault="00631C2D" w:rsidP="00631C2D">
      <w:pPr>
        <w:spacing w:after="0" w:line="240" w:lineRule="auto"/>
        <w:rPr>
          <w:rFonts w:ascii="Times New Roman" w:eastAsia="Times New Roman" w:hAnsi="Times New Roman"/>
          <w:lang w:val="lt-LT"/>
        </w:rPr>
      </w:pPr>
      <w:r w:rsidRPr="00460EEE">
        <w:rPr>
          <w:rFonts w:ascii="Times New Roman" w:eastAsia="Times New Roman" w:hAnsi="Times New Roman"/>
          <w:lang w:val="lt-LT"/>
        </w:rPr>
        <w:t xml:space="preserve">Duomenų apie </w:t>
      </w:r>
      <w:proofErr w:type="spellStart"/>
      <w:r w:rsidRPr="00460EEE">
        <w:rPr>
          <w:rFonts w:ascii="Times New Roman" w:eastAsia="Times New Roman" w:hAnsi="Times New Roman"/>
          <w:lang w:val="lt-LT"/>
        </w:rPr>
        <w:t>Sinupret</w:t>
      </w:r>
      <w:proofErr w:type="spellEnd"/>
      <w:r w:rsidRPr="00460EEE">
        <w:rPr>
          <w:rFonts w:ascii="Times New Roman" w:eastAsia="Times New Roman" w:hAnsi="Times New Roman"/>
          <w:lang w:val="lt-LT"/>
        </w:rPr>
        <w:t xml:space="preserve"> poveikį vaisingumui nėra.</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b/>
          <w:bCs/>
          <w:lang w:val="lt-LT"/>
        </w:rPr>
      </w:pPr>
      <w:r w:rsidRPr="00956D4F">
        <w:rPr>
          <w:rFonts w:ascii="Times New Roman" w:eastAsia="Times New Roman" w:hAnsi="Times New Roman"/>
          <w:b/>
          <w:bCs/>
          <w:lang w:val="lt-LT"/>
        </w:rPr>
        <w:t>Vairavimas ir mechanizmų valdymas</w:t>
      </w:r>
    </w:p>
    <w:p w:rsidR="00631C2D" w:rsidRPr="00956D4F" w:rsidRDefault="00631C2D" w:rsidP="00631C2D">
      <w:pPr>
        <w:spacing w:after="0" w:line="240" w:lineRule="auto"/>
        <w:rPr>
          <w:rFonts w:ascii="Times New Roman" w:hAnsi="Times New Roman"/>
          <w:lang w:val="lt-LT"/>
        </w:rPr>
      </w:pPr>
      <w:r w:rsidRPr="00956D4F">
        <w:rPr>
          <w:rFonts w:ascii="Times New Roman" w:hAnsi="Times New Roman"/>
          <w:lang w:val="lt-LT"/>
        </w:rPr>
        <w:t xml:space="preserve">Vaistas gebėjimo vairuoti ar valdyti mechanizmus neveikia </w:t>
      </w:r>
      <w:r w:rsidRPr="00956D4F">
        <w:rPr>
          <w:rFonts w:ascii="Times New Roman" w:hAnsi="Times New Roman"/>
          <w:noProof/>
          <w:lang w:val="lt-LT"/>
        </w:rPr>
        <w:t>arba veikia nereikšmingai.</w:t>
      </w:r>
    </w:p>
    <w:p w:rsidR="00631C2D" w:rsidRPr="00956D4F" w:rsidRDefault="00631C2D" w:rsidP="00631C2D">
      <w:pPr>
        <w:spacing w:after="0" w:line="240" w:lineRule="auto"/>
        <w:rPr>
          <w:rFonts w:ascii="Times New Roman" w:eastAsia="Times New Roman" w:hAnsi="Times New Roman"/>
          <w:lang w:val="lt-LT"/>
        </w:rPr>
      </w:pPr>
    </w:p>
    <w:p w:rsidR="00631C2D" w:rsidRDefault="00631C2D" w:rsidP="00631C2D">
      <w:pPr>
        <w:spacing w:after="0" w:line="240" w:lineRule="auto"/>
        <w:rPr>
          <w:rFonts w:ascii="Times New Roman" w:eastAsia="Times New Roman" w:hAnsi="Times New Roman"/>
          <w:bCs/>
          <w:lang w:val="lt-LT"/>
        </w:rPr>
      </w:pPr>
      <w:proofErr w:type="spellStart"/>
      <w:r w:rsidRPr="009D62A6">
        <w:rPr>
          <w:rFonts w:ascii="Times New Roman" w:eastAsia="Times New Roman" w:hAnsi="Times New Roman"/>
          <w:b/>
          <w:lang w:val="lt-LT"/>
        </w:rPr>
        <w:t>Sinupret</w:t>
      </w:r>
      <w:proofErr w:type="spellEnd"/>
      <w:r w:rsidRPr="009D62A6">
        <w:rPr>
          <w:rFonts w:ascii="Times New Roman" w:eastAsia="Times New Roman" w:hAnsi="Times New Roman"/>
          <w:b/>
          <w:lang w:val="lt-LT"/>
        </w:rPr>
        <w:t xml:space="preserve"> </w:t>
      </w:r>
      <w:r w:rsidRPr="000972E2">
        <w:rPr>
          <w:rFonts w:ascii="Times New Roman" w:eastAsia="Times New Roman" w:hAnsi="Times New Roman"/>
          <w:bCs/>
          <w:lang w:val="lt-LT"/>
        </w:rPr>
        <w:t>50</w:t>
      </w:r>
      <w:r>
        <w:rPr>
          <w:rFonts w:ascii="Times New Roman" w:eastAsia="Times New Roman" w:hAnsi="Times New Roman"/>
          <w:bCs/>
          <w:lang w:val="lt-LT"/>
        </w:rPr>
        <w:t> </w:t>
      </w:r>
      <w:r w:rsidRPr="000972E2">
        <w:rPr>
          <w:rFonts w:ascii="Times New Roman" w:eastAsia="Times New Roman" w:hAnsi="Times New Roman"/>
          <w:bCs/>
          <w:lang w:val="lt-LT"/>
        </w:rPr>
        <w:t>lašų</w:t>
      </w:r>
      <w:r>
        <w:rPr>
          <w:rFonts w:ascii="Times New Roman" w:eastAsia="Times New Roman" w:hAnsi="Times New Roman"/>
          <w:b/>
          <w:lang w:val="lt-LT"/>
        </w:rPr>
        <w:t xml:space="preserve"> </w:t>
      </w:r>
      <w:r w:rsidRPr="009D62A6">
        <w:rPr>
          <w:rFonts w:ascii="Times New Roman" w:eastAsia="Times New Roman" w:hAnsi="Times New Roman"/>
          <w:b/>
          <w:lang w:val="lt-LT"/>
        </w:rPr>
        <w:t>yra 456</w:t>
      </w:r>
      <w:r w:rsidRPr="000972E2">
        <w:rPr>
          <w:rFonts w:ascii="Times New Roman" w:eastAsia="Times New Roman" w:hAnsi="Times New Roman"/>
          <w:b/>
          <w:lang w:val="lt-LT"/>
        </w:rPr>
        <w:t> </w:t>
      </w:r>
      <w:r w:rsidRPr="009D62A6">
        <w:rPr>
          <w:rFonts w:ascii="Times New Roman" w:eastAsia="Times New Roman" w:hAnsi="Times New Roman"/>
          <w:b/>
          <w:lang w:val="lt-LT"/>
        </w:rPr>
        <w:t>mg alkoholio</w:t>
      </w:r>
      <w:r w:rsidRPr="000972E2">
        <w:rPr>
          <w:rFonts w:ascii="Times New Roman" w:eastAsia="Times New Roman" w:hAnsi="Times New Roman"/>
          <w:bCs/>
          <w:lang w:val="lt-LT"/>
        </w:rPr>
        <w:t xml:space="preserve"> (etanolio), tai atitinka 152</w:t>
      </w:r>
      <w:r>
        <w:rPr>
          <w:rFonts w:ascii="Times New Roman" w:eastAsia="Times New Roman" w:hAnsi="Times New Roman"/>
          <w:bCs/>
          <w:lang w:val="lt-LT"/>
        </w:rPr>
        <w:t> </w:t>
      </w:r>
      <w:r w:rsidRPr="000972E2">
        <w:rPr>
          <w:rFonts w:ascii="Times New Roman" w:eastAsia="Times New Roman" w:hAnsi="Times New Roman"/>
          <w:bCs/>
          <w:lang w:val="lt-LT"/>
        </w:rPr>
        <w:t>mg/ml (19</w:t>
      </w:r>
      <w:r>
        <w:rPr>
          <w:rFonts w:ascii="Times New Roman" w:eastAsia="Times New Roman" w:hAnsi="Times New Roman"/>
          <w:bCs/>
          <w:lang w:val="lt-LT"/>
        </w:rPr>
        <w:t> </w:t>
      </w:r>
      <w:r w:rsidRPr="000972E2">
        <w:rPr>
          <w:rFonts w:ascii="Times New Roman" w:eastAsia="Times New Roman" w:hAnsi="Times New Roman"/>
          <w:bCs/>
          <w:lang w:val="lt-LT"/>
        </w:rPr>
        <w:t>%V/V). Toks 50</w:t>
      </w:r>
      <w:r>
        <w:rPr>
          <w:rFonts w:ascii="Times New Roman" w:eastAsia="Times New Roman" w:hAnsi="Times New Roman"/>
          <w:bCs/>
          <w:lang w:val="lt-LT"/>
        </w:rPr>
        <w:t> </w:t>
      </w:r>
      <w:r w:rsidRPr="000972E2">
        <w:rPr>
          <w:rFonts w:ascii="Times New Roman" w:eastAsia="Times New Roman" w:hAnsi="Times New Roman"/>
          <w:bCs/>
          <w:lang w:val="lt-LT"/>
        </w:rPr>
        <w:t>lašų esantis alkoholio kiekis atitinka mažiau kaip 12</w:t>
      </w:r>
      <w:r>
        <w:rPr>
          <w:rFonts w:ascii="Times New Roman" w:eastAsia="Times New Roman" w:hAnsi="Times New Roman"/>
          <w:bCs/>
          <w:lang w:val="lt-LT"/>
        </w:rPr>
        <w:t> </w:t>
      </w:r>
      <w:r w:rsidRPr="000972E2">
        <w:rPr>
          <w:rFonts w:ascii="Times New Roman" w:eastAsia="Times New Roman" w:hAnsi="Times New Roman"/>
          <w:bCs/>
          <w:lang w:val="lt-LT"/>
        </w:rPr>
        <w:t>ml alaus ar 5</w:t>
      </w:r>
      <w:r>
        <w:rPr>
          <w:rFonts w:ascii="Times New Roman" w:eastAsia="Times New Roman" w:hAnsi="Times New Roman"/>
          <w:bCs/>
          <w:lang w:val="lt-LT"/>
        </w:rPr>
        <w:t> </w:t>
      </w:r>
      <w:r w:rsidRPr="000972E2">
        <w:rPr>
          <w:rFonts w:ascii="Times New Roman" w:eastAsia="Times New Roman" w:hAnsi="Times New Roman"/>
          <w:bCs/>
          <w:lang w:val="lt-LT"/>
        </w:rPr>
        <w:t xml:space="preserve">ml vyno. </w:t>
      </w:r>
    </w:p>
    <w:p w:rsidR="00631C2D" w:rsidRDefault="00631C2D" w:rsidP="00631C2D">
      <w:pPr>
        <w:spacing w:after="0" w:line="240" w:lineRule="auto"/>
        <w:rPr>
          <w:rFonts w:ascii="Times New Roman" w:eastAsia="Times New Roman" w:hAnsi="Times New Roman"/>
          <w:lang w:val="lt-LT"/>
        </w:rPr>
      </w:pPr>
      <w:r w:rsidRPr="000972E2">
        <w:rPr>
          <w:rFonts w:ascii="Times New Roman" w:eastAsia="Times New Roman" w:hAnsi="Times New Roman"/>
          <w:bCs/>
          <w:lang w:val="lt-LT"/>
        </w:rPr>
        <w:t>Mažas alkoholio kiekis, esantis šio vaisto sudėtyje, nesukelia pastebimo poveikio.</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3.</w:t>
      </w:r>
      <w:r w:rsidRPr="00956D4F">
        <w:rPr>
          <w:rFonts w:ascii="Times New Roman" w:eastAsia="Times New Roman" w:hAnsi="Times New Roman"/>
          <w:b/>
          <w:lang w:val="lt-LT"/>
        </w:rPr>
        <w:tab/>
        <w:t xml:space="preserve">Kaip vartoti </w:t>
      </w:r>
      <w:proofErr w:type="spellStart"/>
      <w:r w:rsidRPr="00956D4F">
        <w:rPr>
          <w:rFonts w:ascii="Times New Roman" w:eastAsia="Times New Roman" w:hAnsi="Times New Roman"/>
          <w:b/>
          <w:lang w:val="lt-LT"/>
        </w:rPr>
        <w:t>Sinupret</w:t>
      </w:r>
      <w:proofErr w:type="spellEnd"/>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snapToGrid w:val="0"/>
          <w:lang w:val="lt-LT"/>
        </w:rPr>
      </w:pPr>
      <w:r w:rsidRPr="00956D4F">
        <w:rPr>
          <w:rFonts w:ascii="Times New Roman" w:eastAsia="Times New Roman" w:hAnsi="Times New Roman"/>
          <w:noProof/>
          <w:snapToGrid w:val="0"/>
          <w:lang w:val="lt-LT"/>
        </w:rPr>
        <w:t>Visada vartokite šį vaistą tiksliai kaip nurodė gydytojas arba vaistininkas.</w:t>
      </w:r>
      <w:r w:rsidRPr="00956D4F">
        <w:rPr>
          <w:rFonts w:ascii="Times New Roman" w:eastAsia="Times New Roman" w:hAnsi="Times New Roman"/>
          <w:snapToGrid w:val="0"/>
          <w:lang w:val="lt-LT"/>
        </w:rPr>
        <w:t xml:space="preserve"> </w:t>
      </w:r>
      <w:r w:rsidRPr="00956D4F">
        <w:rPr>
          <w:rFonts w:ascii="Times New Roman" w:eastAsia="Times New Roman" w:hAnsi="Times New Roman"/>
          <w:noProof/>
          <w:snapToGrid w:val="0"/>
          <w:lang w:val="lt-LT"/>
        </w:rPr>
        <w:t>Jeigu abejojate, kreipkitės į gydytoją arba vaistininką.</w:t>
      </w:r>
    </w:p>
    <w:p w:rsidR="00631C2D" w:rsidRPr="00956D4F" w:rsidRDefault="00631C2D" w:rsidP="00631C2D">
      <w:pPr>
        <w:spacing w:after="0" w:line="240" w:lineRule="auto"/>
        <w:rPr>
          <w:rFonts w:ascii="Times New Roman" w:eastAsia="Times New Roman" w:hAnsi="Times New Roman"/>
          <w:snapToGrid w:val="0"/>
          <w:lang w:val="lt-LT"/>
        </w:rPr>
      </w:pPr>
    </w:p>
    <w:p w:rsidR="00631C2D" w:rsidRPr="000972E2" w:rsidRDefault="00631C2D" w:rsidP="00631C2D">
      <w:pPr>
        <w:spacing w:after="0" w:line="240" w:lineRule="auto"/>
        <w:rPr>
          <w:rFonts w:ascii="Times New Roman" w:eastAsia="Times New Roman" w:hAnsi="Times New Roman"/>
          <w:b/>
          <w:bCs/>
          <w:noProof/>
          <w:snapToGrid w:val="0"/>
          <w:lang w:val="lt-LT"/>
        </w:rPr>
      </w:pPr>
      <w:r w:rsidRPr="000972E2">
        <w:rPr>
          <w:rFonts w:ascii="Times New Roman" w:eastAsia="Times New Roman" w:hAnsi="Times New Roman"/>
          <w:b/>
          <w:bCs/>
          <w:noProof/>
          <w:snapToGrid w:val="0"/>
          <w:lang w:val="lt-LT"/>
        </w:rPr>
        <w:t>Rekomenduojama dozė yra:</w:t>
      </w:r>
    </w:p>
    <w:p w:rsidR="00631C2D" w:rsidRPr="00956D4F" w:rsidRDefault="00631C2D" w:rsidP="00631C2D">
      <w:pPr>
        <w:spacing w:after="0" w:line="240" w:lineRule="auto"/>
        <w:rPr>
          <w:rFonts w:ascii="Times New Roman" w:eastAsia="Times New Roman" w:hAnsi="Times New Roman"/>
          <w:noProof/>
          <w:snapToGrid w:val="0"/>
          <w:lang w:val="lt-LT"/>
        </w:rPr>
      </w:pPr>
    </w:p>
    <w:p w:rsidR="00631C2D" w:rsidRPr="00956D4F" w:rsidRDefault="00631C2D" w:rsidP="00631C2D">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Suaugu</w:t>
      </w:r>
      <w:r>
        <w:rPr>
          <w:rFonts w:ascii="Times New Roman" w:eastAsia="Times New Roman" w:hAnsi="Times New Roman"/>
          <w:b/>
          <w:lang w:val="lt-LT"/>
        </w:rPr>
        <w:t>sie</w:t>
      </w:r>
      <w:r w:rsidRPr="00956D4F">
        <w:rPr>
          <w:rFonts w:ascii="Times New Roman" w:eastAsia="Times New Roman" w:hAnsi="Times New Roman"/>
          <w:b/>
          <w:lang w:val="lt-LT"/>
        </w:rPr>
        <w:t>siems ir paaugliams nuo 12</w:t>
      </w:r>
      <w:r>
        <w:rPr>
          <w:rFonts w:ascii="Times New Roman" w:eastAsia="Times New Roman" w:hAnsi="Times New Roman"/>
          <w:b/>
          <w:lang w:val="lt-LT"/>
        </w:rPr>
        <w:t> </w:t>
      </w:r>
      <w:r w:rsidRPr="00956D4F">
        <w:rPr>
          <w:rFonts w:ascii="Times New Roman" w:eastAsia="Times New Roman" w:hAnsi="Times New Roman"/>
          <w:b/>
          <w:lang w:val="lt-LT"/>
        </w:rPr>
        <w:t>metų</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Vienkartinė dozė – 50</w:t>
      </w:r>
      <w:r>
        <w:rPr>
          <w:rFonts w:ascii="Times New Roman" w:eastAsia="Times New Roman" w:hAnsi="Times New Roman"/>
          <w:lang w:val="lt-LT"/>
        </w:rPr>
        <w:t> </w:t>
      </w:r>
      <w:r w:rsidRPr="00956D4F">
        <w:rPr>
          <w:rFonts w:ascii="Times New Roman" w:eastAsia="Times New Roman" w:hAnsi="Times New Roman"/>
          <w:lang w:val="lt-LT"/>
        </w:rPr>
        <w:t>geriamųjų lašų. Ją reikia vartoti 3</w:t>
      </w:r>
      <w:r>
        <w:rPr>
          <w:rFonts w:ascii="Times New Roman" w:eastAsia="Times New Roman" w:hAnsi="Times New Roman"/>
          <w:lang w:val="lt-LT"/>
        </w:rPr>
        <w:t> </w:t>
      </w:r>
      <w:r w:rsidRPr="00956D4F">
        <w:rPr>
          <w:rFonts w:ascii="Times New Roman" w:eastAsia="Times New Roman" w:hAnsi="Times New Roman"/>
          <w:lang w:val="lt-LT"/>
        </w:rPr>
        <w:t>kartus per dieną.</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Vartojimas vaikams ir paaugliams</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6–11</w:t>
      </w:r>
      <w:r>
        <w:rPr>
          <w:rFonts w:ascii="Times New Roman" w:eastAsia="Times New Roman" w:hAnsi="Times New Roman"/>
          <w:lang w:val="lt-LT"/>
        </w:rPr>
        <w:t> </w:t>
      </w:r>
      <w:r w:rsidRPr="00956D4F">
        <w:rPr>
          <w:rFonts w:ascii="Times New Roman" w:eastAsia="Times New Roman" w:hAnsi="Times New Roman"/>
          <w:lang w:val="lt-LT"/>
        </w:rPr>
        <w:t>metų vaikams</w:t>
      </w:r>
      <w:r>
        <w:rPr>
          <w:rFonts w:ascii="Times New Roman" w:eastAsia="Times New Roman" w:hAnsi="Times New Roman"/>
          <w:lang w:val="lt-LT"/>
        </w:rPr>
        <w:t xml:space="preserve"> ir paaugliams: </w:t>
      </w:r>
      <w:r w:rsidRPr="00956D4F">
        <w:rPr>
          <w:rFonts w:ascii="Times New Roman" w:eastAsia="Times New Roman" w:hAnsi="Times New Roman"/>
          <w:lang w:val="lt-LT"/>
        </w:rPr>
        <w:t>vienkartinė dozė – 25</w:t>
      </w:r>
      <w:r>
        <w:rPr>
          <w:rFonts w:ascii="Times New Roman" w:eastAsia="Times New Roman" w:hAnsi="Times New Roman"/>
          <w:lang w:val="lt-LT"/>
        </w:rPr>
        <w:t> </w:t>
      </w:r>
      <w:r w:rsidRPr="00956D4F">
        <w:rPr>
          <w:rFonts w:ascii="Times New Roman" w:eastAsia="Times New Roman" w:hAnsi="Times New Roman"/>
          <w:lang w:val="lt-LT"/>
        </w:rPr>
        <w:t>geriamieji lašai. Ją reikia vartoti 3</w:t>
      </w:r>
      <w:r>
        <w:rPr>
          <w:rFonts w:ascii="Times New Roman" w:eastAsia="Times New Roman" w:hAnsi="Times New Roman"/>
          <w:lang w:val="lt-LT"/>
        </w:rPr>
        <w:t> </w:t>
      </w:r>
      <w:r w:rsidRPr="00956D4F">
        <w:rPr>
          <w:rFonts w:ascii="Times New Roman" w:eastAsia="Times New Roman" w:hAnsi="Times New Roman"/>
          <w:lang w:val="lt-LT"/>
        </w:rPr>
        <w:t>kartus per dieną.</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2–5</w:t>
      </w:r>
      <w:r>
        <w:rPr>
          <w:rFonts w:ascii="Times New Roman" w:eastAsia="Times New Roman" w:hAnsi="Times New Roman"/>
          <w:lang w:val="lt-LT"/>
        </w:rPr>
        <w:t> </w:t>
      </w:r>
      <w:r w:rsidRPr="00956D4F">
        <w:rPr>
          <w:rFonts w:ascii="Times New Roman" w:eastAsia="Times New Roman" w:hAnsi="Times New Roman"/>
          <w:lang w:val="lt-LT"/>
        </w:rPr>
        <w:t>metų vaikams</w:t>
      </w:r>
      <w:r>
        <w:rPr>
          <w:rFonts w:ascii="Times New Roman" w:eastAsia="Times New Roman" w:hAnsi="Times New Roman"/>
          <w:lang w:val="lt-LT"/>
        </w:rPr>
        <w:t xml:space="preserve">: </w:t>
      </w:r>
      <w:r w:rsidRPr="00956D4F">
        <w:rPr>
          <w:rFonts w:ascii="Times New Roman" w:eastAsia="Times New Roman" w:hAnsi="Times New Roman"/>
          <w:lang w:val="lt-LT"/>
        </w:rPr>
        <w:t>vienkartinė dozė – 15</w:t>
      </w:r>
      <w:r>
        <w:rPr>
          <w:rFonts w:ascii="Times New Roman" w:eastAsia="Times New Roman" w:hAnsi="Times New Roman"/>
          <w:lang w:val="lt-LT"/>
        </w:rPr>
        <w:t> </w:t>
      </w:r>
      <w:r w:rsidRPr="00956D4F">
        <w:rPr>
          <w:rFonts w:ascii="Times New Roman" w:eastAsia="Times New Roman" w:hAnsi="Times New Roman"/>
          <w:lang w:val="lt-LT"/>
        </w:rPr>
        <w:t>geriamųjų lašų. Ją reikia vartoti 3</w:t>
      </w:r>
      <w:r>
        <w:rPr>
          <w:rFonts w:ascii="Times New Roman" w:eastAsia="Times New Roman" w:hAnsi="Times New Roman"/>
          <w:lang w:val="lt-LT"/>
        </w:rPr>
        <w:t> </w:t>
      </w:r>
      <w:r w:rsidRPr="00956D4F">
        <w:rPr>
          <w:rFonts w:ascii="Times New Roman" w:eastAsia="Times New Roman" w:hAnsi="Times New Roman"/>
          <w:lang w:val="lt-LT"/>
        </w:rPr>
        <w:t>kartus per dieną.</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Vartoti per burną.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galima vartoti su trupučiu skysčio. Rekomenduojama užsigerti stikline vandens. Pacientams, kurių skrandis jautrus, rekomenduojama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w:t>
      </w:r>
      <w:r>
        <w:rPr>
          <w:rFonts w:ascii="Times New Roman" w:eastAsia="Times New Roman" w:hAnsi="Times New Roman"/>
          <w:lang w:val="lt-LT"/>
        </w:rPr>
        <w:t xml:space="preserve">vartoti </w:t>
      </w:r>
      <w:r w:rsidRPr="00956D4F">
        <w:rPr>
          <w:rFonts w:ascii="Times New Roman" w:eastAsia="Times New Roman" w:hAnsi="Times New Roman"/>
          <w:lang w:val="lt-LT"/>
        </w:rPr>
        <w:t>pavalgius.</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Prieš kiekvieną vartojimą</w:t>
      </w:r>
      <w:r>
        <w:rPr>
          <w:rFonts w:ascii="Times New Roman" w:eastAsia="Times New Roman" w:hAnsi="Times New Roman"/>
          <w:lang w:val="lt-LT"/>
        </w:rPr>
        <w:t xml:space="preserve"> buteliuką</w:t>
      </w:r>
      <w:r w:rsidRPr="00956D4F">
        <w:rPr>
          <w:rFonts w:ascii="Times New Roman" w:eastAsia="Times New Roman" w:hAnsi="Times New Roman"/>
          <w:lang w:val="lt-LT"/>
        </w:rPr>
        <w:t xml:space="preserve"> reikia gerai suplakti.</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Jeigu manote, kad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veikia per stipriai arba per silpnai, pasitarkite su gydytoju arba vaistininku.</w:t>
      </w:r>
    </w:p>
    <w:p w:rsidR="00631C2D" w:rsidRPr="00956D4F" w:rsidRDefault="00631C2D" w:rsidP="00631C2D">
      <w:pPr>
        <w:keepNext/>
        <w:spacing w:after="0" w:line="240" w:lineRule="auto"/>
        <w:outlineLvl w:val="1"/>
        <w:rPr>
          <w:rFonts w:ascii="Times New Roman" w:eastAsia="Times New Roman" w:hAnsi="Times New Roman"/>
          <w:b/>
          <w:bCs/>
          <w:i/>
          <w:iCs/>
          <w:lang w:val="lt-LT"/>
        </w:rPr>
      </w:pPr>
    </w:p>
    <w:p w:rsidR="00631C2D" w:rsidRPr="00956D4F" w:rsidRDefault="00631C2D" w:rsidP="00631C2D">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 xml:space="preserve">Ką daryti pavartojus per didelę </w:t>
      </w:r>
      <w:proofErr w:type="spellStart"/>
      <w:r w:rsidRPr="00956D4F">
        <w:rPr>
          <w:rFonts w:ascii="Times New Roman" w:hAnsi="Times New Roman"/>
          <w:sz w:val="22"/>
          <w:szCs w:val="22"/>
          <w:lang w:val="lt-LT"/>
        </w:rPr>
        <w:t>Sinupret</w:t>
      </w:r>
      <w:proofErr w:type="spellEnd"/>
      <w:r w:rsidRPr="00956D4F">
        <w:rPr>
          <w:rFonts w:ascii="Times New Roman" w:hAnsi="Times New Roman"/>
          <w:sz w:val="22"/>
          <w:szCs w:val="22"/>
          <w:lang w:val="lt-LT"/>
        </w:rPr>
        <w:t xml:space="preserve"> dozę</w:t>
      </w:r>
    </w:p>
    <w:p w:rsidR="00631C2D" w:rsidRPr="00956D4F" w:rsidRDefault="00631C2D" w:rsidP="00631C2D">
      <w:pPr>
        <w:spacing w:after="0" w:line="240" w:lineRule="auto"/>
        <w:rPr>
          <w:rFonts w:ascii="Times New Roman" w:eastAsia="Times New Roman" w:hAnsi="Times New Roman"/>
          <w:bCs/>
          <w:iCs/>
          <w:lang w:val="lt-LT"/>
        </w:rPr>
      </w:pPr>
      <w:r w:rsidRPr="00956D4F">
        <w:rPr>
          <w:rFonts w:ascii="Times New Roman" w:eastAsia="Times New Roman" w:hAnsi="Times New Roman"/>
          <w:bCs/>
          <w:iCs/>
          <w:lang w:val="lt-LT"/>
        </w:rPr>
        <w:t>Perdozavimo atveju gali stipriau pasireikšti žemiau išvardinti nepageidaujami poveikiai. Jeigu pavartojote didesnę negu rekomenduojama šio vaisto dozę, apie tai pasakykite gydytojui. Jūsų gydytojas nuspręs, ar reikia imtis kokių nors kitų veiksmų.</w:t>
      </w:r>
    </w:p>
    <w:p w:rsidR="00631C2D" w:rsidRPr="00956D4F" w:rsidRDefault="00631C2D" w:rsidP="00631C2D">
      <w:pPr>
        <w:spacing w:after="0" w:line="240" w:lineRule="auto"/>
        <w:rPr>
          <w:rFonts w:ascii="Times New Roman" w:eastAsia="Times New Roman" w:hAnsi="Times New Roman"/>
          <w:b/>
          <w:lang w:val="lt-LT"/>
        </w:rPr>
      </w:pPr>
    </w:p>
    <w:p w:rsidR="00631C2D" w:rsidRPr="00956D4F" w:rsidRDefault="00631C2D" w:rsidP="00631C2D">
      <w:pPr>
        <w:keepNext/>
        <w:tabs>
          <w:tab w:val="left" w:pos="567"/>
        </w:tabs>
        <w:spacing w:after="0" w:line="240" w:lineRule="auto"/>
        <w:rPr>
          <w:rFonts w:ascii="Times New Roman" w:eastAsia="Times New Roman" w:hAnsi="Times New Roman"/>
          <w:b/>
          <w:lang w:val="lt-LT"/>
        </w:rPr>
      </w:pPr>
      <w:r w:rsidRPr="00956D4F">
        <w:rPr>
          <w:rFonts w:ascii="Times New Roman" w:eastAsia="Times New Roman" w:hAnsi="Times New Roman"/>
          <w:b/>
          <w:lang w:val="lt-LT"/>
        </w:rPr>
        <w:t xml:space="preserve">Pamiršus pavartoti </w:t>
      </w:r>
      <w:proofErr w:type="spellStart"/>
      <w:r w:rsidRPr="00956D4F">
        <w:rPr>
          <w:rFonts w:ascii="Times New Roman" w:eastAsia="Times New Roman" w:hAnsi="Times New Roman"/>
          <w:b/>
          <w:lang w:val="lt-LT"/>
        </w:rPr>
        <w:t>Sinupret</w:t>
      </w:r>
      <w:proofErr w:type="spellEnd"/>
      <w:r w:rsidRPr="00956D4F">
        <w:rPr>
          <w:rFonts w:ascii="Times New Roman" w:eastAsia="Times New Roman" w:hAnsi="Times New Roman"/>
          <w:b/>
          <w:lang w:val="lt-LT"/>
        </w:rPr>
        <w:t xml:space="preserve"> </w:t>
      </w:r>
    </w:p>
    <w:p w:rsidR="00631C2D" w:rsidRPr="00956D4F" w:rsidRDefault="00631C2D" w:rsidP="00631C2D">
      <w:pPr>
        <w:keepNext/>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Negalima vartoti dvigubos dozės norint kompensuoti praleistą dozę.</w:t>
      </w:r>
    </w:p>
    <w:p w:rsidR="00631C2D" w:rsidRPr="00956D4F" w:rsidRDefault="00631C2D" w:rsidP="00631C2D">
      <w:pPr>
        <w:tabs>
          <w:tab w:val="left" w:pos="567"/>
        </w:tabs>
        <w:spacing w:after="0" w:line="240" w:lineRule="auto"/>
        <w:rPr>
          <w:rFonts w:ascii="Times New Roman" w:eastAsia="Times New Roman" w:hAnsi="Times New Roman"/>
          <w:lang w:val="lt-LT"/>
        </w:rPr>
      </w:pPr>
    </w:p>
    <w:p w:rsidR="00631C2D" w:rsidRPr="00956D4F" w:rsidRDefault="00631C2D" w:rsidP="00631C2D">
      <w:pPr>
        <w:keepNext/>
        <w:keepLines/>
        <w:tabs>
          <w:tab w:val="left" w:pos="567"/>
        </w:tabs>
        <w:spacing w:after="0" w:line="240" w:lineRule="auto"/>
        <w:rPr>
          <w:rFonts w:ascii="Times New Roman" w:eastAsia="Times New Roman" w:hAnsi="Times New Roman"/>
          <w:b/>
          <w:lang w:val="lt-LT"/>
        </w:rPr>
      </w:pPr>
      <w:r w:rsidRPr="00956D4F">
        <w:rPr>
          <w:rFonts w:ascii="Times New Roman" w:eastAsia="Times New Roman" w:hAnsi="Times New Roman"/>
          <w:b/>
          <w:lang w:val="lt-LT"/>
        </w:rPr>
        <w:lastRenderedPageBreak/>
        <w:t xml:space="preserve">Nustojus vartoti </w:t>
      </w:r>
      <w:proofErr w:type="spellStart"/>
      <w:r w:rsidRPr="00956D4F">
        <w:rPr>
          <w:rFonts w:ascii="Times New Roman" w:eastAsia="Times New Roman" w:hAnsi="Times New Roman"/>
          <w:b/>
          <w:lang w:val="lt-LT"/>
        </w:rPr>
        <w:t>Sinupret</w:t>
      </w:r>
      <w:proofErr w:type="spellEnd"/>
    </w:p>
    <w:p w:rsidR="00631C2D" w:rsidRPr="00956D4F" w:rsidRDefault="00631C2D" w:rsidP="00631C2D">
      <w:pPr>
        <w:keepNext/>
        <w:keepLines/>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Nustojus vartoti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problemų kilti neturėtų.</w:t>
      </w:r>
    </w:p>
    <w:p w:rsidR="00631C2D" w:rsidRPr="00956D4F" w:rsidRDefault="00631C2D" w:rsidP="00631C2D">
      <w:pPr>
        <w:tabs>
          <w:tab w:val="left" w:pos="567"/>
        </w:tabs>
        <w:spacing w:after="0" w:line="240" w:lineRule="auto"/>
        <w:rPr>
          <w:rFonts w:ascii="Times New Roman" w:eastAsia="Times New Roman" w:hAnsi="Times New Roman"/>
          <w:lang w:val="lt-LT"/>
        </w:rPr>
      </w:pPr>
    </w:p>
    <w:p w:rsidR="00631C2D" w:rsidRPr="00956D4F" w:rsidRDefault="00631C2D" w:rsidP="00631C2D">
      <w:pPr>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Jeigu kiltų daugiau klausimų dėl šio vaisto vartojimo, kreipkitės į gydytoją ar vaistininką.</w:t>
      </w:r>
    </w:p>
    <w:p w:rsidR="00631C2D" w:rsidRPr="00956D4F" w:rsidRDefault="00631C2D" w:rsidP="00631C2D">
      <w:pPr>
        <w:spacing w:after="0" w:line="240" w:lineRule="auto"/>
        <w:rPr>
          <w:rFonts w:ascii="Times New Roman" w:eastAsia="Times New Roman" w:hAnsi="Times New Roman"/>
          <w:b/>
          <w:lang w:val="lt-LT"/>
        </w:rPr>
      </w:pPr>
    </w:p>
    <w:p w:rsidR="00631C2D" w:rsidRPr="00956D4F" w:rsidRDefault="00631C2D" w:rsidP="00631C2D">
      <w:pPr>
        <w:spacing w:after="0" w:line="240" w:lineRule="auto"/>
        <w:rPr>
          <w:rFonts w:ascii="Times New Roman" w:eastAsia="Times New Roman" w:hAnsi="Times New Roman"/>
          <w:b/>
          <w:lang w:val="lt-LT"/>
        </w:rPr>
      </w:pPr>
    </w:p>
    <w:p w:rsidR="00631C2D" w:rsidRPr="00956D4F" w:rsidRDefault="00631C2D" w:rsidP="00631C2D">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4.</w:t>
      </w:r>
      <w:r w:rsidRPr="00956D4F">
        <w:rPr>
          <w:rFonts w:ascii="Times New Roman" w:eastAsia="Times New Roman" w:hAnsi="Times New Roman"/>
          <w:b/>
          <w:lang w:val="lt-LT"/>
        </w:rPr>
        <w:tab/>
        <w:t>Galimas šalutinis poveikis</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Šis vaistas, kaip ir visi kiti, gali sukelti šalutinį poveikį, nors jis pasireiškia ne visiems žmonėms.</w:t>
      </w:r>
    </w:p>
    <w:p w:rsidR="00631C2D" w:rsidRDefault="00631C2D" w:rsidP="00631C2D">
      <w:pPr>
        <w:spacing w:after="0" w:line="240" w:lineRule="auto"/>
        <w:rPr>
          <w:rFonts w:ascii="Times New Roman" w:eastAsia="Times New Roman" w:hAnsi="Times New Roman"/>
          <w:noProof/>
          <w:lang w:val="lt-LT"/>
        </w:rPr>
      </w:pPr>
    </w:p>
    <w:p w:rsidR="00631C2D" w:rsidRPr="003D2BEA" w:rsidRDefault="00631C2D" w:rsidP="00631C2D">
      <w:pPr>
        <w:spacing w:after="0" w:line="240" w:lineRule="auto"/>
        <w:rPr>
          <w:rFonts w:ascii="Times New Roman" w:eastAsia="Times New Roman" w:hAnsi="Times New Roman"/>
          <w:i/>
          <w:iCs/>
          <w:noProof/>
          <w:lang w:val="lt-LT"/>
        </w:rPr>
      </w:pPr>
      <w:r w:rsidRPr="003D2BEA">
        <w:rPr>
          <w:rFonts w:ascii="Times New Roman" w:eastAsia="Times New Roman" w:hAnsi="Times New Roman"/>
          <w:i/>
          <w:iCs/>
          <w:noProof/>
          <w:lang w:val="lt-LT"/>
        </w:rPr>
        <w:t>Nedažni šalutinio poveikio reiškiniai (gali pasireikšti rečiau kaip 1 iš 100 asmenų):</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Virškinimo trakto sutrikimai (skrandžio skausmas, pykinimas).</w:t>
      </w:r>
    </w:p>
    <w:p w:rsidR="00631C2D" w:rsidRDefault="00631C2D" w:rsidP="00631C2D">
      <w:pPr>
        <w:spacing w:after="0" w:line="240" w:lineRule="auto"/>
        <w:rPr>
          <w:rFonts w:ascii="Times New Roman" w:eastAsia="Times New Roman" w:hAnsi="Times New Roman"/>
          <w:lang w:val="lt-LT"/>
        </w:rPr>
      </w:pPr>
    </w:p>
    <w:p w:rsidR="00631C2D" w:rsidRPr="003D2BEA" w:rsidRDefault="00631C2D" w:rsidP="00631C2D">
      <w:pPr>
        <w:spacing w:after="0" w:line="240" w:lineRule="auto"/>
        <w:rPr>
          <w:rFonts w:ascii="Times New Roman" w:eastAsia="Times New Roman" w:hAnsi="Times New Roman"/>
          <w:i/>
          <w:iCs/>
          <w:lang w:val="lt-LT"/>
        </w:rPr>
      </w:pPr>
      <w:r w:rsidRPr="003D2BEA">
        <w:rPr>
          <w:rFonts w:ascii="Times New Roman" w:eastAsia="Times New Roman" w:hAnsi="Times New Roman"/>
          <w:i/>
          <w:iCs/>
          <w:lang w:val="lt-LT"/>
        </w:rPr>
        <w:t>Reti šalutinio poveikio reiškiniai (gali pasireikšti rečiau kaip 1 iš 1</w:t>
      </w:r>
      <w:r>
        <w:rPr>
          <w:rFonts w:ascii="Times New Roman" w:eastAsia="Times New Roman" w:hAnsi="Times New Roman"/>
          <w:i/>
          <w:iCs/>
          <w:lang w:val="lt-LT"/>
        </w:rPr>
        <w:t> </w:t>
      </w:r>
      <w:r w:rsidRPr="003D2BEA">
        <w:rPr>
          <w:rFonts w:ascii="Times New Roman" w:eastAsia="Times New Roman" w:hAnsi="Times New Roman"/>
          <w:i/>
          <w:iCs/>
          <w:lang w:val="lt-LT"/>
        </w:rPr>
        <w:t>000</w:t>
      </w:r>
      <w:r>
        <w:rPr>
          <w:rFonts w:ascii="Times New Roman" w:eastAsia="Times New Roman" w:hAnsi="Times New Roman"/>
          <w:i/>
          <w:iCs/>
          <w:lang w:val="lt-LT"/>
        </w:rPr>
        <w:t> </w:t>
      </w:r>
      <w:r w:rsidRPr="003D2BEA">
        <w:rPr>
          <w:rFonts w:ascii="Times New Roman" w:eastAsia="Times New Roman" w:hAnsi="Times New Roman"/>
          <w:i/>
          <w:iCs/>
          <w:lang w:val="lt-LT"/>
        </w:rPr>
        <w:t>asmenų):</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Padidėjusio jautrumo reakcijos, tokios kaip išbėrimas, odos paraudimas, niežulys.</w:t>
      </w:r>
    </w:p>
    <w:p w:rsidR="00631C2D" w:rsidRDefault="00631C2D" w:rsidP="00631C2D">
      <w:pPr>
        <w:spacing w:after="0" w:line="240" w:lineRule="auto"/>
        <w:rPr>
          <w:rFonts w:ascii="Times New Roman" w:eastAsia="Times New Roman" w:hAnsi="Times New Roman"/>
          <w:lang w:val="lt-LT"/>
        </w:rPr>
      </w:pPr>
    </w:p>
    <w:p w:rsidR="00631C2D" w:rsidRPr="003D2BEA" w:rsidRDefault="00631C2D" w:rsidP="00631C2D">
      <w:pPr>
        <w:spacing w:after="0" w:line="240" w:lineRule="auto"/>
        <w:rPr>
          <w:rFonts w:ascii="Times New Roman" w:eastAsia="Times New Roman" w:hAnsi="Times New Roman"/>
          <w:i/>
          <w:iCs/>
          <w:lang w:val="lt-LT"/>
        </w:rPr>
      </w:pPr>
      <w:r w:rsidRPr="003D2BEA">
        <w:rPr>
          <w:rFonts w:ascii="Times New Roman" w:eastAsia="Times New Roman" w:hAnsi="Times New Roman"/>
          <w:i/>
          <w:iCs/>
          <w:lang w:val="lt-LT"/>
        </w:rPr>
        <w:t>Šalutinio poveikio reiškiniai, kurių dažnis nežinomas (negali būti apskaičiuotas pagal turimus duomenis):</w:t>
      </w:r>
    </w:p>
    <w:p w:rsidR="00631C2D" w:rsidRPr="00956D4F" w:rsidRDefault="00631C2D" w:rsidP="00631C2D">
      <w:pPr>
        <w:spacing w:after="0" w:line="240" w:lineRule="auto"/>
        <w:rPr>
          <w:rFonts w:ascii="Times New Roman" w:eastAsia="Times New Roman" w:hAnsi="Times New Roman"/>
          <w:noProof/>
          <w:lang w:val="lt-LT"/>
        </w:rPr>
      </w:pPr>
      <w:r w:rsidRPr="00956D4F">
        <w:rPr>
          <w:rFonts w:ascii="Times New Roman" w:eastAsia="Times New Roman" w:hAnsi="Times New Roman"/>
          <w:noProof/>
          <w:lang w:val="lt-LT"/>
        </w:rPr>
        <w:t>Gali pasireikšti lūpų, liežuvio ir ryklės ir (arba) gerklų pabrinkimas, siaurinantis kvėpavimo takus (angioneurozinė edema), dusulys, veido pabrinkimas.</w:t>
      </w:r>
    </w:p>
    <w:p w:rsidR="00631C2D" w:rsidRPr="00956D4F" w:rsidRDefault="00631C2D" w:rsidP="00631C2D">
      <w:pPr>
        <w:spacing w:after="0" w:line="240" w:lineRule="auto"/>
        <w:ind w:left="567" w:hanging="567"/>
        <w:rPr>
          <w:rFonts w:ascii="Times New Roman" w:eastAsia="Times New Roman" w:hAnsi="Times New Roman"/>
          <w:b/>
          <w:noProof/>
          <w:lang w:val="lt-LT"/>
        </w:rPr>
      </w:pP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Alerginių odos reakcijų atveju nutraukite </w:t>
      </w: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vertAlign w:val="superscript"/>
          <w:lang w:val="lt-LT"/>
        </w:rPr>
        <w:t xml:space="preserve"> </w:t>
      </w:r>
      <w:r w:rsidRPr="00956D4F">
        <w:rPr>
          <w:rFonts w:ascii="Times New Roman" w:eastAsia="Times New Roman" w:hAnsi="Times New Roman"/>
          <w:lang w:val="lt-LT"/>
        </w:rPr>
        <w:t>vartojimą ir pasitarkite su gydytoju.</w:t>
      </w:r>
    </w:p>
    <w:p w:rsidR="00631C2D" w:rsidRPr="00956D4F" w:rsidRDefault="00631C2D" w:rsidP="00631C2D">
      <w:pPr>
        <w:spacing w:after="0" w:line="240" w:lineRule="auto"/>
        <w:rPr>
          <w:rFonts w:ascii="Times New Roman" w:hAnsi="Times New Roman"/>
          <w:lang w:val="lt-LT"/>
        </w:rPr>
      </w:pPr>
    </w:p>
    <w:p w:rsidR="00631C2D" w:rsidRPr="00956D4F" w:rsidRDefault="00631C2D" w:rsidP="00631C2D">
      <w:pPr>
        <w:spacing w:after="0" w:line="240" w:lineRule="auto"/>
        <w:rPr>
          <w:rFonts w:ascii="Times New Roman" w:hAnsi="Times New Roman"/>
          <w:b/>
          <w:lang w:val="lt-LT"/>
        </w:rPr>
      </w:pPr>
      <w:r w:rsidRPr="00956D4F">
        <w:rPr>
          <w:rFonts w:ascii="Times New Roman" w:hAnsi="Times New Roman"/>
          <w:b/>
          <w:lang w:val="lt-LT"/>
        </w:rPr>
        <w:t>Pranešimas apie šalutinį poveikį</w:t>
      </w:r>
    </w:p>
    <w:p w:rsidR="00631C2D" w:rsidRPr="00956D4F" w:rsidRDefault="00631C2D" w:rsidP="00631C2D">
      <w:pPr>
        <w:spacing w:after="0" w:line="240" w:lineRule="auto"/>
        <w:rPr>
          <w:rFonts w:ascii="Times New Roman" w:hAnsi="Times New Roman"/>
          <w:lang w:val="lt-LT"/>
        </w:rPr>
      </w:pPr>
      <w:r w:rsidRPr="00956D4F">
        <w:rPr>
          <w:rFonts w:ascii="Times New Roman" w:hAnsi="Times New Roman"/>
          <w:lang w:val="lt-LT"/>
        </w:rPr>
        <w:t xml:space="preserve">Jeigu pasireiškė šalutinis poveikis, įskaitant šiame lapelyje nenurodytą, pasakykite gydytojui arba vaistininkui. </w:t>
      </w:r>
      <w:r w:rsidRPr="009D62A6">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D62A6">
        <w:rPr>
          <w:rFonts w:ascii="Times New Roman" w:hAnsi="Times New Roman"/>
          <w:lang w:val="lt-LT"/>
        </w:rPr>
        <w:t>NepageidaujamaR@vvkt.lt</w:t>
      </w:r>
      <w:proofErr w:type="spellEnd"/>
      <w:r w:rsidRPr="009D62A6">
        <w:rPr>
          <w:rFonts w:ascii="Times New Roman" w:hAnsi="Times New Roman"/>
          <w:lang w:val="lt-LT"/>
        </w:rPr>
        <w:t>) arba nemokamu telefonu 8 800 73 568. Pranešdami apie šalutinį poveikį galite mums padėti gauti daugiau informacijos apie šio vaisto saugumą.</w:t>
      </w:r>
    </w:p>
    <w:p w:rsidR="00631C2D" w:rsidRPr="00956D4F" w:rsidRDefault="00631C2D" w:rsidP="00631C2D">
      <w:pPr>
        <w:spacing w:after="0" w:line="240" w:lineRule="auto"/>
        <w:rPr>
          <w:rFonts w:ascii="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5.</w:t>
      </w:r>
      <w:r w:rsidRPr="00956D4F">
        <w:rPr>
          <w:rFonts w:ascii="Times New Roman" w:eastAsia="Times New Roman" w:hAnsi="Times New Roman"/>
          <w:b/>
          <w:lang w:val="lt-LT"/>
        </w:rPr>
        <w:tab/>
        <w:t xml:space="preserve">Kaip laikyti </w:t>
      </w:r>
      <w:proofErr w:type="spellStart"/>
      <w:r w:rsidRPr="00956D4F">
        <w:rPr>
          <w:rFonts w:ascii="Times New Roman" w:eastAsia="Times New Roman" w:hAnsi="Times New Roman"/>
          <w:b/>
          <w:lang w:val="lt-LT"/>
        </w:rPr>
        <w:t>Sinupret</w:t>
      </w:r>
      <w:proofErr w:type="spellEnd"/>
      <w:r w:rsidRPr="00956D4F">
        <w:rPr>
          <w:rFonts w:ascii="Times New Roman" w:eastAsia="Times New Roman" w:hAnsi="Times New Roman"/>
          <w:b/>
          <w:lang w:val="lt-LT"/>
        </w:rPr>
        <w:t xml:space="preserve"> </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hAnsi="Times New Roman"/>
          <w:lang w:val="lt-LT"/>
        </w:rPr>
      </w:pPr>
      <w:r w:rsidRPr="00956D4F">
        <w:rPr>
          <w:rFonts w:ascii="Times New Roman" w:hAnsi="Times New Roman"/>
          <w:lang w:val="lt-LT"/>
        </w:rPr>
        <w:t>Šį vaistą laikykite vaikams nepastebimoje ir nepasiekiamoje vietoje.</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Laikyti ne aukštesnėje kaip 25 ºC temperatūroje.</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Pirmą kartą atidarius buteliuką, geriamųjų lašų tinkamumo laikas – 3 mėnesiai.</w:t>
      </w:r>
    </w:p>
    <w:p w:rsidR="00631C2D" w:rsidRPr="00956D4F" w:rsidRDefault="00631C2D" w:rsidP="00631C2D">
      <w:pPr>
        <w:spacing w:after="0" w:line="240" w:lineRule="auto"/>
        <w:ind w:left="567" w:hanging="567"/>
        <w:rPr>
          <w:rFonts w:ascii="Times New Roman" w:eastAsia="Times New Roman" w:hAnsi="Times New Roman"/>
          <w:lang w:val="lt-LT"/>
        </w:rPr>
      </w:pPr>
    </w:p>
    <w:p w:rsidR="00631C2D" w:rsidRPr="00956D4F" w:rsidRDefault="00631C2D" w:rsidP="00631C2D">
      <w:pPr>
        <w:spacing w:after="0" w:line="240" w:lineRule="auto"/>
        <w:rPr>
          <w:rFonts w:ascii="Times New Roman" w:hAnsi="Times New Roman"/>
          <w:lang w:val="lt-LT"/>
        </w:rPr>
      </w:pPr>
      <w:r w:rsidRPr="00956D4F">
        <w:rPr>
          <w:rFonts w:ascii="Times New Roman" w:hAnsi="Times New Roman"/>
          <w:lang w:val="lt-LT"/>
        </w:rPr>
        <w:t xml:space="preserve">Ant buteliuko etiketės ir dėžutės po „Tinka iki“ nurodytam tinkamumo laikui pasibaigus, </w:t>
      </w:r>
      <w:r w:rsidRPr="00956D4F">
        <w:rPr>
          <w:rFonts w:ascii="Times New Roman" w:eastAsia="Times New Roman" w:hAnsi="Times New Roman"/>
          <w:noProof/>
          <w:snapToGrid w:val="0"/>
          <w:lang w:val="lt-LT"/>
        </w:rPr>
        <w:t>šio vaisto vartoti</w:t>
      </w:r>
      <w:r w:rsidRPr="00956D4F">
        <w:rPr>
          <w:rFonts w:ascii="Times New Roman" w:hAnsi="Times New Roman"/>
          <w:lang w:val="lt-LT"/>
        </w:rPr>
        <w:t xml:space="preserve"> negalima. Vaistas tinkamas vartoti iki paskutinės nurodyto mėnesio dienos.</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Esant tam tikroms sąlygoms gali susidaryti </w:t>
      </w:r>
      <w:proofErr w:type="spellStart"/>
      <w:r w:rsidRPr="00956D4F">
        <w:rPr>
          <w:rFonts w:ascii="Times New Roman" w:eastAsia="Times New Roman" w:hAnsi="Times New Roman"/>
          <w:lang w:val="lt-LT"/>
        </w:rPr>
        <w:t>drumstumas</w:t>
      </w:r>
      <w:proofErr w:type="spellEnd"/>
      <w:r w:rsidRPr="00956D4F">
        <w:rPr>
          <w:rFonts w:ascii="Times New Roman" w:eastAsia="Times New Roman" w:hAnsi="Times New Roman"/>
          <w:lang w:val="lt-LT"/>
        </w:rPr>
        <w:t xml:space="preserve"> ar nuosėdos, tačiau tai neturi poveikio vaisto efektyvumui.</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hAnsi="Times New Roman"/>
          <w:i/>
          <w:lang w:val="lt-LT"/>
        </w:rPr>
      </w:pPr>
      <w:r w:rsidRPr="00956D4F">
        <w:rPr>
          <w:rFonts w:ascii="Times New Roman" w:hAnsi="Times New Roman"/>
          <w:lang w:val="lt-LT"/>
        </w:rPr>
        <w:t>Vaistų negalima išmesti į kanalizaciją arba su buitinėmis atliekomis. Kaip išmesti nereikalingus vaistus, klauskite vaistininko. Šios priemonės padės apsaugoti aplinką.</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numPr>
          <w:ilvl w:val="12"/>
          <w:numId w:val="0"/>
        </w:numPr>
        <w:spacing w:after="0" w:line="240" w:lineRule="auto"/>
        <w:ind w:left="567" w:hanging="567"/>
        <w:outlineLvl w:val="0"/>
        <w:rPr>
          <w:rFonts w:ascii="Times New Roman" w:eastAsia="Times New Roman" w:hAnsi="Times New Roman"/>
          <w:lang w:val="lt-LT"/>
        </w:rPr>
      </w:pPr>
    </w:p>
    <w:p w:rsidR="00631C2D" w:rsidRPr="00956D4F" w:rsidRDefault="00631C2D" w:rsidP="00631C2D">
      <w:pPr>
        <w:keepNext/>
        <w:keepLines/>
        <w:numPr>
          <w:ilvl w:val="0"/>
          <w:numId w:val="1"/>
        </w:numPr>
        <w:tabs>
          <w:tab w:val="clear" w:pos="930"/>
          <w:tab w:val="num"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lastRenderedPageBreak/>
        <w:t>Pakuotės turinys ir kita informacija</w:t>
      </w:r>
    </w:p>
    <w:p w:rsidR="00631C2D" w:rsidRPr="00956D4F" w:rsidRDefault="00631C2D" w:rsidP="00631C2D">
      <w:pPr>
        <w:keepNext/>
        <w:keepLines/>
        <w:spacing w:after="0" w:line="240" w:lineRule="auto"/>
        <w:outlineLvl w:val="0"/>
        <w:rPr>
          <w:rFonts w:ascii="Times New Roman" w:eastAsia="Times New Roman" w:hAnsi="Times New Roman"/>
          <w:b/>
          <w:lang w:val="lt-LT"/>
        </w:rPr>
      </w:pPr>
    </w:p>
    <w:p w:rsidR="00631C2D" w:rsidRPr="00956D4F" w:rsidRDefault="00631C2D" w:rsidP="00631C2D">
      <w:pPr>
        <w:keepNext/>
        <w:keepLines/>
        <w:spacing w:after="0" w:line="240" w:lineRule="auto"/>
        <w:ind w:left="567" w:hanging="567"/>
        <w:rPr>
          <w:rFonts w:ascii="Times New Roman" w:eastAsia="Times New Roman" w:hAnsi="Times New Roman"/>
          <w:lang w:val="lt-LT"/>
        </w:rPr>
      </w:pPr>
      <w:proofErr w:type="spellStart"/>
      <w:r w:rsidRPr="00956D4F">
        <w:rPr>
          <w:rFonts w:ascii="Times New Roman" w:eastAsia="Times New Roman" w:hAnsi="Times New Roman"/>
          <w:b/>
          <w:lang w:val="lt-LT"/>
        </w:rPr>
        <w:t>Sinupret</w:t>
      </w:r>
      <w:proofErr w:type="spellEnd"/>
      <w:r w:rsidRPr="00956D4F">
        <w:rPr>
          <w:rFonts w:ascii="Times New Roman" w:eastAsia="Times New Roman" w:hAnsi="Times New Roman"/>
          <w:b/>
          <w:lang w:val="lt-LT"/>
        </w:rPr>
        <w:t xml:space="preserve"> sudėtis</w:t>
      </w:r>
    </w:p>
    <w:p w:rsidR="00631C2D" w:rsidRPr="00956D4F" w:rsidRDefault="00631C2D" w:rsidP="00631C2D">
      <w:pPr>
        <w:keepNext/>
        <w:keepLines/>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w:t>
      </w:r>
      <w:r w:rsidRPr="00956D4F">
        <w:rPr>
          <w:rFonts w:ascii="Times New Roman" w:eastAsia="Times New Roman" w:hAnsi="Times New Roman"/>
          <w:lang w:val="lt-LT"/>
        </w:rPr>
        <w:tab/>
        <w:t xml:space="preserve">Veikliosios medžiagos yra </w:t>
      </w:r>
      <w:proofErr w:type="spellStart"/>
      <w:r w:rsidRPr="00956D4F">
        <w:rPr>
          <w:rFonts w:ascii="Times New Roman" w:eastAsia="Times New Roman" w:hAnsi="Times New Roman"/>
          <w:lang w:val="lt-LT"/>
        </w:rPr>
        <w:t>gencijonų</w:t>
      </w:r>
      <w:proofErr w:type="spellEnd"/>
      <w:r w:rsidRPr="00956D4F">
        <w:rPr>
          <w:rFonts w:ascii="Times New Roman" w:eastAsia="Times New Roman" w:hAnsi="Times New Roman"/>
          <w:lang w:val="lt-LT"/>
        </w:rPr>
        <w:t xml:space="preserve"> šaknys, raktažolių žiedai, rūgštynių žolė, šeivamedžių žiedai ir </w:t>
      </w:r>
      <w:proofErr w:type="spellStart"/>
      <w:r w:rsidRPr="00956D4F">
        <w:rPr>
          <w:rFonts w:ascii="Times New Roman" w:eastAsia="Times New Roman" w:hAnsi="Times New Roman"/>
          <w:lang w:val="lt-LT"/>
        </w:rPr>
        <w:t>verbenų</w:t>
      </w:r>
      <w:proofErr w:type="spellEnd"/>
      <w:r w:rsidRPr="00956D4F">
        <w:rPr>
          <w:rFonts w:ascii="Times New Roman" w:eastAsia="Times New Roman" w:hAnsi="Times New Roman"/>
          <w:lang w:val="lt-LT"/>
        </w:rPr>
        <w:t xml:space="preserve"> žolė. 1 g geriamųjų lašų yra 290 mg skystojo ekstrakto (1:11), pagaminto iš smulkintų </w:t>
      </w:r>
      <w:proofErr w:type="spellStart"/>
      <w:r w:rsidRPr="00956D4F">
        <w:rPr>
          <w:rFonts w:ascii="Times New Roman" w:eastAsia="MS Mincho" w:hAnsi="Times New Roman"/>
          <w:i/>
          <w:iCs/>
          <w:lang w:val="lt-LT"/>
        </w:rPr>
        <w:t>Gentiana</w:t>
      </w:r>
      <w:proofErr w:type="spellEnd"/>
      <w:r w:rsidRPr="00956D4F">
        <w:rPr>
          <w:rFonts w:ascii="Times New Roman" w:eastAsia="MS Mincho" w:hAnsi="Times New Roman"/>
          <w:i/>
          <w:iCs/>
          <w:lang w:val="lt-LT"/>
        </w:rPr>
        <w:t xml:space="preserve"> </w:t>
      </w:r>
      <w:proofErr w:type="spellStart"/>
      <w:r w:rsidRPr="00956D4F">
        <w:rPr>
          <w:rFonts w:ascii="Times New Roman" w:eastAsia="MS Mincho" w:hAnsi="Times New Roman"/>
          <w:i/>
          <w:iCs/>
          <w:lang w:val="lt-LT"/>
        </w:rPr>
        <w:t>lutea</w:t>
      </w:r>
      <w:proofErr w:type="spellEnd"/>
      <w:r w:rsidRPr="00956D4F">
        <w:rPr>
          <w:rFonts w:ascii="Times New Roman" w:eastAsia="MS Mincho" w:hAnsi="Times New Roman"/>
          <w:lang w:val="lt-LT"/>
        </w:rPr>
        <w:t xml:space="preserve"> L., </w:t>
      </w:r>
      <w:proofErr w:type="spellStart"/>
      <w:r w:rsidRPr="00956D4F">
        <w:rPr>
          <w:rFonts w:ascii="Times New Roman" w:eastAsia="MS Mincho" w:hAnsi="Times New Roman"/>
          <w:lang w:val="lt-LT"/>
        </w:rPr>
        <w:t>radix</w:t>
      </w:r>
      <w:proofErr w:type="spellEnd"/>
      <w:r w:rsidRPr="00956D4F">
        <w:rPr>
          <w:rFonts w:ascii="Times New Roman" w:eastAsia="MS Mincho" w:hAnsi="Times New Roman"/>
          <w:lang w:val="lt-LT"/>
        </w:rPr>
        <w:t xml:space="preserve"> (</w:t>
      </w:r>
      <w:proofErr w:type="spellStart"/>
      <w:r w:rsidRPr="00956D4F">
        <w:rPr>
          <w:rFonts w:ascii="Times New Roman" w:eastAsia="Times New Roman" w:hAnsi="Times New Roman"/>
          <w:lang w:val="lt-LT"/>
        </w:rPr>
        <w:t>gencijonų</w:t>
      </w:r>
      <w:proofErr w:type="spellEnd"/>
      <w:r w:rsidRPr="00956D4F">
        <w:rPr>
          <w:rFonts w:ascii="Times New Roman" w:eastAsia="Times New Roman" w:hAnsi="Times New Roman"/>
          <w:lang w:val="lt-LT"/>
        </w:rPr>
        <w:t xml:space="preserve"> šaknų) smulkintų </w:t>
      </w:r>
      <w:proofErr w:type="spellStart"/>
      <w:r w:rsidRPr="00956D4F">
        <w:rPr>
          <w:rFonts w:ascii="Times New Roman" w:eastAsia="Times New Roman" w:hAnsi="Times New Roman"/>
          <w:i/>
          <w:iCs/>
          <w:lang w:val="lt-LT"/>
        </w:rPr>
        <w:t>Primula</w:t>
      </w:r>
      <w:proofErr w:type="spellEnd"/>
      <w:r w:rsidRPr="00956D4F">
        <w:rPr>
          <w:rFonts w:ascii="Times New Roman" w:eastAsia="Times New Roman" w:hAnsi="Times New Roman"/>
          <w:i/>
          <w:iCs/>
          <w:lang w:val="lt-LT"/>
        </w:rPr>
        <w:t xml:space="preserve"> </w:t>
      </w:r>
      <w:proofErr w:type="spellStart"/>
      <w:r w:rsidRPr="00956D4F">
        <w:rPr>
          <w:rFonts w:ascii="Times New Roman" w:eastAsia="Times New Roman" w:hAnsi="Times New Roman"/>
          <w:i/>
          <w:iCs/>
          <w:lang w:val="lt-LT"/>
        </w:rPr>
        <w:t>veris</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 xml:space="preserve">L. ir/ar </w:t>
      </w:r>
      <w:proofErr w:type="spellStart"/>
      <w:r w:rsidRPr="00956D4F">
        <w:rPr>
          <w:rFonts w:ascii="Times New Roman" w:eastAsia="Times New Roman" w:hAnsi="Times New Roman"/>
          <w:i/>
          <w:iCs/>
          <w:lang w:val="lt-LT"/>
        </w:rPr>
        <w:t>Primula</w:t>
      </w:r>
      <w:proofErr w:type="spellEnd"/>
      <w:r w:rsidRPr="00956D4F">
        <w:rPr>
          <w:rFonts w:ascii="Times New Roman" w:eastAsia="Times New Roman" w:hAnsi="Times New Roman"/>
          <w:i/>
          <w:iCs/>
          <w:lang w:val="lt-LT"/>
        </w:rPr>
        <w:t xml:space="preserve"> </w:t>
      </w:r>
      <w:proofErr w:type="spellStart"/>
      <w:r w:rsidRPr="00956D4F">
        <w:rPr>
          <w:rFonts w:ascii="Times New Roman" w:eastAsia="Times New Roman" w:hAnsi="Times New Roman"/>
          <w:i/>
          <w:iCs/>
          <w:lang w:val="lt-LT"/>
        </w:rPr>
        <w:t>elatior</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 xml:space="preserve">(L.) </w:t>
      </w:r>
      <w:proofErr w:type="spellStart"/>
      <w:r w:rsidRPr="00956D4F">
        <w:rPr>
          <w:rFonts w:ascii="Times New Roman" w:eastAsia="Times New Roman" w:hAnsi="Times New Roman"/>
          <w:lang w:val="lt-LT"/>
        </w:rPr>
        <w:t>Hill</w:t>
      </w:r>
      <w:proofErr w:type="spellEnd"/>
      <w:r w:rsidRPr="00956D4F">
        <w:rPr>
          <w:rFonts w:ascii="Times New Roman" w:eastAsia="Times New Roman" w:hAnsi="Times New Roman"/>
          <w:lang w:val="lt-LT"/>
        </w:rPr>
        <w:t xml:space="preserve">., </w:t>
      </w:r>
      <w:proofErr w:type="spellStart"/>
      <w:r w:rsidRPr="00956D4F">
        <w:rPr>
          <w:rFonts w:ascii="Times New Roman" w:eastAsia="Times New Roman" w:hAnsi="Times New Roman"/>
          <w:lang w:val="lt-LT"/>
        </w:rPr>
        <w:t>flos</w:t>
      </w:r>
      <w:proofErr w:type="spellEnd"/>
      <w:r w:rsidRPr="00956D4F">
        <w:rPr>
          <w:rFonts w:ascii="Times New Roman" w:eastAsia="Times New Roman" w:hAnsi="Times New Roman"/>
          <w:lang w:val="lt-LT"/>
        </w:rPr>
        <w:t xml:space="preserve"> (raktažolių žiedų), smulkintos įvairių </w:t>
      </w:r>
      <w:proofErr w:type="spellStart"/>
      <w:r w:rsidRPr="00956D4F">
        <w:rPr>
          <w:rFonts w:ascii="Times New Roman" w:eastAsia="Times New Roman" w:hAnsi="Times New Roman"/>
          <w:i/>
          <w:iCs/>
          <w:lang w:val="lt-LT"/>
        </w:rPr>
        <w:t>Rumex</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iCs/>
          <w:lang w:val="lt-LT"/>
        </w:rPr>
        <w:t xml:space="preserve">genties rūšių, įskaitant </w:t>
      </w:r>
      <w:r w:rsidRPr="00956D4F">
        <w:rPr>
          <w:rFonts w:ascii="Times New Roman" w:eastAsia="Times New Roman" w:hAnsi="Times New Roman"/>
          <w:i/>
          <w:iCs/>
          <w:lang w:val="lt-LT"/>
        </w:rPr>
        <w:t xml:space="preserve">R. </w:t>
      </w:r>
      <w:proofErr w:type="spellStart"/>
      <w:r w:rsidRPr="00956D4F">
        <w:rPr>
          <w:rFonts w:ascii="Times New Roman" w:eastAsia="Times New Roman" w:hAnsi="Times New Roman"/>
          <w:i/>
          <w:iCs/>
          <w:lang w:val="lt-LT"/>
        </w:rPr>
        <w:t>acetosa</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L.,</w:t>
      </w:r>
      <w:r w:rsidRPr="00956D4F">
        <w:rPr>
          <w:rFonts w:ascii="Times New Roman" w:eastAsia="Times New Roman" w:hAnsi="Times New Roman"/>
          <w:i/>
          <w:iCs/>
          <w:lang w:val="lt-LT"/>
        </w:rPr>
        <w:t xml:space="preserve"> R. </w:t>
      </w:r>
      <w:proofErr w:type="spellStart"/>
      <w:r w:rsidRPr="00956D4F">
        <w:rPr>
          <w:rFonts w:ascii="Times New Roman" w:eastAsia="Times New Roman" w:hAnsi="Times New Roman"/>
          <w:i/>
          <w:iCs/>
          <w:lang w:val="lt-LT"/>
        </w:rPr>
        <w:t>acetosella</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w:t>
      </w:r>
      <w:proofErr w:type="spellStart"/>
      <w:r w:rsidRPr="00956D4F">
        <w:rPr>
          <w:rFonts w:ascii="Times New Roman" w:eastAsia="Times New Roman" w:hAnsi="Times New Roman"/>
          <w:i/>
          <w:iCs/>
          <w:lang w:val="lt-LT"/>
        </w:rPr>
        <w:t>obtusifolius</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L.,</w:t>
      </w:r>
      <w:r w:rsidRPr="00956D4F">
        <w:rPr>
          <w:rFonts w:ascii="Times New Roman" w:eastAsia="Times New Roman" w:hAnsi="Times New Roman"/>
          <w:i/>
          <w:iCs/>
          <w:lang w:val="lt-LT"/>
        </w:rPr>
        <w:t xml:space="preserve"> R. </w:t>
      </w:r>
      <w:proofErr w:type="spellStart"/>
      <w:r w:rsidRPr="00956D4F">
        <w:rPr>
          <w:rFonts w:ascii="Times New Roman" w:eastAsia="Times New Roman" w:hAnsi="Times New Roman"/>
          <w:i/>
          <w:iCs/>
          <w:lang w:val="lt-LT"/>
        </w:rPr>
        <w:t>patientia</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w:t>
      </w:r>
      <w:proofErr w:type="spellStart"/>
      <w:r w:rsidRPr="00956D4F">
        <w:rPr>
          <w:rFonts w:ascii="Times New Roman" w:eastAsia="Times New Roman" w:hAnsi="Times New Roman"/>
          <w:i/>
          <w:iCs/>
          <w:lang w:val="lt-LT"/>
        </w:rPr>
        <w:t>crispus</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w:t>
      </w:r>
      <w:proofErr w:type="spellStart"/>
      <w:r w:rsidRPr="00956D4F">
        <w:rPr>
          <w:rFonts w:ascii="Times New Roman" w:eastAsia="Times New Roman" w:hAnsi="Times New Roman"/>
          <w:i/>
          <w:iCs/>
          <w:lang w:val="lt-LT"/>
        </w:rPr>
        <w:t>thyrsiflorus</w:t>
      </w:r>
      <w:proofErr w:type="spellEnd"/>
      <w:r w:rsidRPr="00956D4F">
        <w:rPr>
          <w:rFonts w:ascii="Times New Roman" w:eastAsia="Times New Roman" w:hAnsi="Times New Roman"/>
          <w:i/>
          <w:iCs/>
          <w:lang w:val="lt-LT"/>
        </w:rPr>
        <w:t xml:space="preserve"> </w:t>
      </w:r>
      <w:proofErr w:type="spellStart"/>
      <w:r w:rsidRPr="00956D4F">
        <w:rPr>
          <w:rFonts w:ascii="Times New Roman" w:eastAsia="Times New Roman" w:hAnsi="Times New Roman"/>
          <w:lang w:val="lt-LT"/>
        </w:rPr>
        <w:t>Fingerh</w:t>
      </w:r>
      <w:proofErr w:type="spellEnd"/>
      <w:r w:rsidRPr="00956D4F">
        <w:rPr>
          <w:rFonts w:ascii="Times New Roman" w:eastAsia="Times New Roman" w:hAnsi="Times New Roman"/>
          <w:lang w:val="lt-LT"/>
        </w:rPr>
        <w:t xml:space="preserve">., </w:t>
      </w:r>
      <w:proofErr w:type="spellStart"/>
      <w:r w:rsidRPr="00956D4F">
        <w:rPr>
          <w:rFonts w:ascii="Times New Roman" w:eastAsia="Times New Roman" w:hAnsi="Times New Roman"/>
          <w:lang w:val="lt-LT"/>
        </w:rPr>
        <w:t>herba</w:t>
      </w:r>
      <w:proofErr w:type="spellEnd"/>
      <w:r w:rsidRPr="00956D4F">
        <w:rPr>
          <w:rFonts w:ascii="Times New Roman" w:eastAsia="Times New Roman" w:hAnsi="Times New Roman"/>
          <w:lang w:val="lt-LT"/>
        </w:rPr>
        <w:t xml:space="preserve"> (rūgštynių žolės), sutrintų </w:t>
      </w:r>
      <w:proofErr w:type="spellStart"/>
      <w:r w:rsidRPr="00956D4F">
        <w:rPr>
          <w:rFonts w:ascii="Times New Roman" w:eastAsia="Times New Roman" w:hAnsi="Times New Roman"/>
          <w:i/>
          <w:iCs/>
          <w:lang w:val="lt-LT"/>
        </w:rPr>
        <w:t>Sambucus</w:t>
      </w:r>
      <w:proofErr w:type="spellEnd"/>
      <w:r w:rsidRPr="00956D4F">
        <w:rPr>
          <w:rFonts w:ascii="Times New Roman" w:eastAsia="Times New Roman" w:hAnsi="Times New Roman"/>
          <w:i/>
          <w:iCs/>
          <w:lang w:val="lt-LT"/>
        </w:rPr>
        <w:t xml:space="preserve"> </w:t>
      </w:r>
      <w:proofErr w:type="spellStart"/>
      <w:r w:rsidRPr="00956D4F">
        <w:rPr>
          <w:rFonts w:ascii="Times New Roman" w:eastAsia="Times New Roman" w:hAnsi="Times New Roman"/>
          <w:i/>
          <w:iCs/>
          <w:lang w:val="lt-LT"/>
        </w:rPr>
        <w:t>nigra</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 xml:space="preserve">L., </w:t>
      </w:r>
      <w:proofErr w:type="spellStart"/>
      <w:r w:rsidRPr="00956D4F">
        <w:rPr>
          <w:rFonts w:ascii="Times New Roman" w:eastAsia="Times New Roman" w:hAnsi="Times New Roman"/>
          <w:lang w:val="lt-LT"/>
        </w:rPr>
        <w:t>flos</w:t>
      </w:r>
      <w:proofErr w:type="spellEnd"/>
      <w:r w:rsidRPr="00956D4F">
        <w:rPr>
          <w:rFonts w:ascii="Times New Roman" w:eastAsia="Times New Roman" w:hAnsi="Times New Roman"/>
          <w:lang w:val="lt-LT"/>
        </w:rPr>
        <w:t xml:space="preserve"> (</w:t>
      </w:r>
      <w:proofErr w:type="spellStart"/>
      <w:r w:rsidRPr="00956D4F">
        <w:rPr>
          <w:rFonts w:ascii="Times New Roman" w:eastAsia="Times New Roman" w:hAnsi="Times New Roman"/>
          <w:lang w:val="lt-LT"/>
        </w:rPr>
        <w:t>juoduogių</w:t>
      </w:r>
      <w:proofErr w:type="spellEnd"/>
      <w:r w:rsidRPr="00956D4F">
        <w:rPr>
          <w:rFonts w:ascii="Times New Roman" w:eastAsia="Times New Roman" w:hAnsi="Times New Roman"/>
          <w:lang w:val="lt-LT"/>
        </w:rPr>
        <w:t xml:space="preserve"> šeivamedžių žiedų), smulkintos </w:t>
      </w:r>
      <w:proofErr w:type="spellStart"/>
      <w:r w:rsidRPr="00956D4F">
        <w:rPr>
          <w:rFonts w:ascii="Times New Roman" w:eastAsia="Times New Roman" w:hAnsi="Times New Roman"/>
          <w:i/>
          <w:iCs/>
          <w:lang w:val="lt-LT"/>
        </w:rPr>
        <w:t>Verbena</w:t>
      </w:r>
      <w:proofErr w:type="spellEnd"/>
      <w:r w:rsidRPr="00956D4F">
        <w:rPr>
          <w:rFonts w:ascii="Times New Roman" w:eastAsia="Times New Roman" w:hAnsi="Times New Roman"/>
          <w:i/>
          <w:iCs/>
          <w:lang w:val="lt-LT"/>
        </w:rPr>
        <w:t xml:space="preserve"> </w:t>
      </w:r>
      <w:proofErr w:type="spellStart"/>
      <w:r w:rsidRPr="00956D4F">
        <w:rPr>
          <w:rFonts w:ascii="Times New Roman" w:eastAsia="Times New Roman" w:hAnsi="Times New Roman"/>
          <w:i/>
          <w:iCs/>
          <w:lang w:val="lt-LT"/>
        </w:rPr>
        <w:t>officinalis</w:t>
      </w:r>
      <w:proofErr w:type="spellEnd"/>
      <w:r w:rsidRPr="00956D4F">
        <w:rPr>
          <w:rFonts w:ascii="Times New Roman" w:eastAsia="Times New Roman" w:hAnsi="Times New Roman"/>
          <w:i/>
          <w:iCs/>
          <w:lang w:val="lt-LT"/>
        </w:rPr>
        <w:t xml:space="preserve"> </w:t>
      </w:r>
      <w:r w:rsidRPr="00956D4F">
        <w:rPr>
          <w:rFonts w:ascii="Times New Roman" w:eastAsia="Times New Roman" w:hAnsi="Times New Roman"/>
          <w:lang w:val="lt-LT"/>
        </w:rPr>
        <w:t xml:space="preserve">L., </w:t>
      </w:r>
      <w:proofErr w:type="spellStart"/>
      <w:r w:rsidRPr="00956D4F">
        <w:rPr>
          <w:rFonts w:ascii="Times New Roman" w:eastAsia="Times New Roman" w:hAnsi="Times New Roman"/>
          <w:lang w:val="lt-LT"/>
        </w:rPr>
        <w:t>herba</w:t>
      </w:r>
      <w:proofErr w:type="spellEnd"/>
      <w:r w:rsidRPr="00956D4F">
        <w:rPr>
          <w:rFonts w:ascii="Times New Roman" w:eastAsia="Times New Roman" w:hAnsi="Times New Roman"/>
          <w:lang w:val="lt-LT"/>
        </w:rPr>
        <w:t xml:space="preserve"> (</w:t>
      </w:r>
      <w:proofErr w:type="spellStart"/>
      <w:r w:rsidRPr="00956D4F">
        <w:rPr>
          <w:rFonts w:ascii="Times New Roman" w:eastAsia="Times New Roman" w:hAnsi="Times New Roman"/>
          <w:lang w:val="lt-LT"/>
        </w:rPr>
        <w:t>verbenų</w:t>
      </w:r>
      <w:proofErr w:type="spellEnd"/>
      <w:r w:rsidRPr="00956D4F">
        <w:rPr>
          <w:rFonts w:ascii="Times New Roman" w:eastAsia="Times New Roman" w:hAnsi="Times New Roman"/>
          <w:lang w:val="lt-LT"/>
        </w:rPr>
        <w:t xml:space="preserve"> žolės) (1:3:3:3:3).</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Ekstrakcijos tirpiklis: 59 % (V/V) etanolis.</w:t>
      </w:r>
    </w:p>
    <w:p w:rsidR="00631C2D" w:rsidRPr="00956D4F" w:rsidRDefault="00631C2D" w:rsidP="00631C2D">
      <w:pPr>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w:t>
      </w:r>
      <w:r w:rsidRPr="00956D4F">
        <w:rPr>
          <w:rFonts w:ascii="Times New Roman" w:eastAsia="Times New Roman" w:hAnsi="Times New Roman"/>
          <w:lang w:val="lt-LT"/>
        </w:rPr>
        <w:tab/>
        <w:t>Pagalbinės medžiagos: išgrynintas vanduo, etanolis (96 %).</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1 ml (0,98 g) tirpalo atitinka 17 geriamųjų lašų.</w:t>
      </w:r>
    </w:p>
    <w:p w:rsidR="00631C2D" w:rsidRPr="00956D4F" w:rsidRDefault="00631C2D" w:rsidP="00631C2D">
      <w:pPr>
        <w:spacing w:after="0" w:line="240" w:lineRule="auto"/>
        <w:rPr>
          <w:rFonts w:ascii="Times New Roman" w:eastAsia="Times New Roman" w:hAnsi="Times New Roman"/>
          <w:b/>
          <w:bCs/>
          <w:lang w:val="lt-LT"/>
        </w:rPr>
      </w:pPr>
    </w:p>
    <w:p w:rsidR="00631C2D" w:rsidRPr="00956D4F" w:rsidRDefault="00631C2D" w:rsidP="00631C2D">
      <w:pPr>
        <w:spacing w:after="0" w:line="240" w:lineRule="auto"/>
        <w:rPr>
          <w:rFonts w:ascii="Times New Roman" w:eastAsia="Times New Roman" w:hAnsi="Times New Roman"/>
          <w:lang w:val="lt-LT"/>
        </w:rPr>
      </w:pPr>
      <w:proofErr w:type="spellStart"/>
      <w:r w:rsidRPr="00956D4F">
        <w:rPr>
          <w:rFonts w:ascii="Times New Roman" w:eastAsia="Times New Roman" w:hAnsi="Times New Roman"/>
          <w:b/>
          <w:bCs/>
          <w:lang w:val="lt-LT"/>
        </w:rPr>
        <w:t>Sinupret</w:t>
      </w:r>
      <w:proofErr w:type="spellEnd"/>
      <w:r w:rsidRPr="00956D4F">
        <w:rPr>
          <w:rFonts w:ascii="Times New Roman" w:eastAsia="Times New Roman" w:hAnsi="Times New Roman"/>
          <w:b/>
          <w:bCs/>
          <w:lang w:val="lt-LT"/>
        </w:rPr>
        <w:t xml:space="preserve"> išvaizda ir kiekis pakuotėje</w:t>
      </w:r>
    </w:p>
    <w:p w:rsidR="00631C2D" w:rsidRPr="00956D4F" w:rsidRDefault="00631C2D" w:rsidP="00631C2D">
      <w:pPr>
        <w:spacing w:after="0" w:line="240" w:lineRule="auto"/>
        <w:rPr>
          <w:rFonts w:ascii="Times New Roman" w:eastAsia="Times New Roman" w:hAnsi="Times New Roman"/>
          <w:lang w:val="lt-LT"/>
        </w:rPr>
      </w:pP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yra gelsvai rusvas, skaidrus (gali truputį susidrumsti) tirpalas.</w:t>
      </w:r>
    </w:p>
    <w:p w:rsidR="00631C2D" w:rsidRPr="00956D4F" w:rsidRDefault="00631C2D" w:rsidP="00631C2D">
      <w:pPr>
        <w:spacing w:after="0" w:line="240" w:lineRule="auto"/>
        <w:rPr>
          <w:rFonts w:ascii="Times New Roman" w:eastAsia="Times New Roman" w:hAnsi="Times New Roman"/>
          <w:lang w:val="lt-LT"/>
        </w:rPr>
      </w:pPr>
      <w:proofErr w:type="spellStart"/>
      <w:r w:rsidRPr="00956D4F">
        <w:rPr>
          <w:rFonts w:ascii="Times New Roman" w:eastAsia="Times New Roman" w:hAnsi="Times New Roman"/>
          <w:lang w:val="lt-LT"/>
        </w:rPr>
        <w:t>Sinupret</w:t>
      </w:r>
      <w:proofErr w:type="spellEnd"/>
      <w:r w:rsidRPr="00956D4F">
        <w:rPr>
          <w:rFonts w:ascii="Times New Roman" w:eastAsia="Times New Roman" w:hAnsi="Times New Roman"/>
          <w:lang w:val="lt-LT"/>
        </w:rPr>
        <w:t xml:space="preserve"> tiekiamas buteliukais su lašintuvu, supakuotais į kartono dėžutes.</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Buteliuke yra 100 ml geriamųjų lašų.</w:t>
      </w:r>
    </w:p>
    <w:p w:rsidR="00631C2D" w:rsidRPr="00956D4F" w:rsidRDefault="00631C2D" w:rsidP="00631C2D">
      <w:pPr>
        <w:spacing w:after="0" w:line="240" w:lineRule="auto"/>
        <w:rPr>
          <w:rFonts w:ascii="Times New Roman" w:eastAsia="Times New Roman" w:hAnsi="Times New Roman"/>
          <w:b/>
          <w:bCs/>
          <w:lang w:val="lt-LT"/>
        </w:rPr>
      </w:pPr>
    </w:p>
    <w:p w:rsidR="00631C2D" w:rsidRPr="00956D4F" w:rsidRDefault="00631C2D" w:rsidP="00631C2D">
      <w:pPr>
        <w:spacing w:after="0" w:line="240" w:lineRule="auto"/>
        <w:rPr>
          <w:rFonts w:ascii="Times New Roman" w:eastAsia="Times New Roman" w:hAnsi="Times New Roman"/>
          <w:b/>
          <w:bCs/>
          <w:lang w:val="lt-LT"/>
        </w:rPr>
      </w:pPr>
      <w:r w:rsidRPr="00956D4F">
        <w:rPr>
          <w:rFonts w:ascii="Times New Roman" w:eastAsia="Times New Roman" w:hAnsi="Times New Roman"/>
          <w:b/>
          <w:lang w:val="lt-LT"/>
        </w:rPr>
        <w:t>Registruotojas</w:t>
      </w:r>
      <w:r w:rsidRPr="00956D4F">
        <w:rPr>
          <w:rFonts w:ascii="Times New Roman" w:eastAsia="Times New Roman" w:hAnsi="Times New Roman"/>
          <w:b/>
          <w:bCs/>
          <w:lang w:val="lt-LT"/>
        </w:rPr>
        <w:t xml:space="preserve"> ir gamintojas</w:t>
      </w:r>
    </w:p>
    <w:p w:rsidR="00631C2D" w:rsidRPr="003D2BEA" w:rsidRDefault="00631C2D" w:rsidP="00631C2D">
      <w:pPr>
        <w:spacing w:after="0" w:line="240" w:lineRule="auto"/>
        <w:rPr>
          <w:rFonts w:ascii="Times New Roman" w:eastAsia="Times New Roman" w:hAnsi="Times New Roman"/>
          <w:lang w:val="lt-LT"/>
        </w:rPr>
      </w:pPr>
      <w:r w:rsidRPr="003D2BEA">
        <w:rPr>
          <w:rFonts w:ascii="Times New Roman" w:eastAsia="Times New Roman" w:hAnsi="Times New Roman"/>
          <w:lang w:val="lt-LT"/>
        </w:rPr>
        <w:t>BIONORICA SE</w:t>
      </w:r>
    </w:p>
    <w:p w:rsidR="00631C2D" w:rsidRPr="003D2BEA" w:rsidRDefault="00631C2D" w:rsidP="00631C2D">
      <w:pPr>
        <w:spacing w:after="0" w:line="240" w:lineRule="auto"/>
        <w:rPr>
          <w:rFonts w:ascii="Times New Roman" w:eastAsia="Times New Roman" w:hAnsi="Times New Roman"/>
          <w:lang w:val="lt-LT"/>
        </w:rPr>
      </w:pPr>
      <w:proofErr w:type="spellStart"/>
      <w:r w:rsidRPr="003D2BEA">
        <w:rPr>
          <w:rFonts w:ascii="Times New Roman" w:eastAsia="Times New Roman" w:hAnsi="Times New Roman"/>
          <w:lang w:val="lt-LT"/>
        </w:rPr>
        <w:t>Kerschensteinerstrasse</w:t>
      </w:r>
      <w:proofErr w:type="spellEnd"/>
      <w:r w:rsidRPr="003D2BEA">
        <w:rPr>
          <w:rFonts w:ascii="Times New Roman" w:eastAsia="Times New Roman" w:hAnsi="Times New Roman"/>
          <w:lang w:val="lt-LT"/>
        </w:rPr>
        <w:t xml:space="preserve"> 11</w:t>
      </w:r>
      <w:r w:rsidRPr="00956D4F">
        <w:rPr>
          <w:rFonts w:ascii="Times New Roman" w:eastAsia="Times New Roman" w:hAnsi="Times New Roman"/>
          <w:lang w:val="lt-LT"/>
        </w:rPr>
        <w:t>–</w:t>
      </w:r>
      <w:r w:rsidRPr="003D2BEA">
        <w:rPr>
          <w:rFonts w:ascii="Times New Roman" w:eastAsia="Times New Roman" w:hAnsi="Times New Roman"/>
          <w:lang w:val="lt-LT"/>
        </w:rPr>
        <w:t>15</w:t>
      </w:r>
    </w:p>
    <w:p w:rsidR="00631C2D" w:rsidRPr="003D2BEA" w:rsidRDefault="00631C2D" w:rsidP="00631C2D">
      <w:pPr>
        <w:spacing w:after="0" w:line="240" w:lineRule="auto"/>
        <w:rPr>
          <w:rFonts w:ascii="Times New Roman" w:eastAsia="Times New Roman" w:hAnsi="Times New Roman"/>
          <w:lang w:val="lt-LT"/>
        </w:rPr>
      </w:pPr>
      <w:r w:rsidRPr="003D2BEA">
        <w:rPr>
          <w:rFonts w:ascii="Times New Roman" w:eastAsia="Times New Roman" w:hAnsi="Times New Roman"/>
          <w:lang w:val="lt-LT"/>
        </w:rPr>
        <w:t xml:space="preserve">92318 </w:t>
      </w:r>
      <w:proofErr w:type="spellStart"/>
      <w:r w:rsidRPr="003D2BEA">
        <w:rPr>
          <w:rFonts w:ascii="Times New Roman" w:eastAsia="Times New Roman" w:hAnsi="Times New Roman"/>
          <w:lang w:val="lt-LT"/>
        </w:rPr>
        <w:t>Neumarkt</w:t>
      </w:r>
      <w:proofErr w:type="spellEnd"/>
    </w:p>
    <w:p w:rsidR="00631C2D" w:rsidRPr="00956D4F" w:rsidRDefault="00631C2D" w:rsidP="00631C2D">
      <w:pPr>
        <w:spacing w:after="0" w:line="240" w:lineRule="auto"/>
        <w:rPr>
          <w:rFonts w:ascii="Times New Roman" w:eastAsia="Times New Roman" w:hAnsi="Times New Roman"/>
          <w:lang w:val="lt-LT"/>
        </w:rPr>
      </w:pPr>
      <w:r w:rsidRPr="003D2BEA">
        <w:rPr>
          <w:rFonts w:ascii="Times New Roman" w:eastAsia="Times New Roman" w:hAnsi="Times New Roman"/>
          <w:lang w:val="lt-LT"/>
        </w:rPr>
        <w:t>Vokietija</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Adresas internete: </w:t>
      </w:r>
      <w:hyperlink r:id="rId5" w:history="1">
        <w:r w:rsidRPr="00956D4F">
          <w:rPr>
            <w:rFonts w:ascii="Times New Roman" w:eastAsia="Times New Roman" w:hAnsi="Times New Roman"/>
            <w:color w:val="0000FF"/>
            <w:u w:val="single"/>
            <w:lang w:val="lt-LT"/>
          </w:rPr>
          <w:t>www.bionorica.de</w:t>
        </w:r>
      </w:hyperlink>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El. paštas: </w:t>
      </w:r>
      <w:hyperlink r:id="rId6" w:history="1">
        <w:r w:rsidRPr="00956D4F">
          <w:rPr>
            <w:rFonts w:ascii="Times New Roman" w:eastAsia="Times New Roman" w:hAnsi="Times New Roman"/>
            <w:color w:val="0000FF"/>
            <w:u w:val="single"/>
            <w:lang w:val="lt-LT"/>
          </w:rPr>
          <w:t>info@bionorica.de</w:t>
        </w:r>
      </w:hyperlink>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hAnsi="Times New Roman"/>
          <w:lang w:val="lt-LT"/>
        </w:rPr>
      </w:pPr>
      <w:r w:rsidRPr="00956D4F">
        <w:rPr>
          <w:rFonts w:ascii="Times New Roman" w:hAnsi="Times New Roman"/>
          <w:lang w:val="lt-LT"/>
        </w:rPr>
        <w:t>Jeigu apie šį vaistą norite sužinoti daugiau, kreipkitės į vietinį registruotojo atstovą:</w:t>
      </w:r>
    </w:p>
    <w:p w:rsidR="00631C2D" w:rsidRPr="00956D4F"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proofErr w:type="spellStart"/>
      <w:r w:rsidRPr="00956D4F">
        <w:rPr>
          <w:rFonts w:ascii="Times New Roman" w:eastAsia="Times New Roman" w:hAnsi="Times New Roman"/>
          <w:lang w:val="lt-LT"/>
        </w:rPr>
        <w:t>Bionorica</w:t>
      </w:r>
      <w:proofErr w:type="spellEnd"/>
      <w:r w:rsidRPr="00956D4F">
        <w:rPr>
          <w:rFonts w:ascii="Times New Roman" w:eastAsia="Times New Roman" w:hAnsi="Times New Roman"/>
          <w:lang w:val="lt-LT"/>
        </w:rPr>
        <w:t xml:space="preserve"> Lithuania</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Šiaulių g. 10–57</w:t>
      </w: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eastAsia="Times New Roman" w:hAnsi="Times New Roman"/>
          <w:lang w:val="lt-LT"/>
        </w:rPr>
        <w:t>LT-01134 Vilnius</w:t>
      </w:r>
    </w:p>
    <w:p w:rsidR="00631C2D" w:rsidRPr="003D2BEA" w:rsidRDefault="00631C2D" w:rsidP="00631C2D">
      <w:pPr>
        <w:spacing w:after="0" w:line="240" w:lineRule="auto"/>
        <w:rPr>
          <w:rFonts w:ascii="Times New Roman" w:eastAsia="Times New Roman" w:hAnsi="Times New Roman"/>
          <w:lang w:val="lt-LT"/>
        </w:rPr>
      </w:pPr>
      <w:r w:rsidRPr="003D2BEA">
        <w:rPr>
          <w:rFonts w:ascii="Times New Roman" w:eastAsia="Times New Roman" w:hAnsi="Times New Roman"/>
          <w:lang w:val="lt-LT"/>
        </w:rPr>
        <w:t>Lietuva</w:t>
      </w:r>
    </w:p>
    <w:p w:rsidR="00631C2D" w:rsidRPr="003D2BEA" w:rsidRDefault="00631C2D" w:rsidP="00631C2D">
      <w:pPr>
        <w:spacing w:after="0" w:line="240" w:lineRule="auto"/>
        <w:rPr>
          <w:rFonts w:ascii="Times New Roman" w:eastAsia="Times New Roman" w:hAnsi="Times New Roman"/>
          <w:lang w:val="lt-LT"/>
        </w:rPr>
      </w:pPr>
      <w:r w:rsidRPr="003D2BEA">
        <w:rPr>
          <w:rFonts w:ascii="Times New Roman" w:eastAsia="Times New Roman" w:hAnsi="Times New Roman"/>
          <w:lang w:val="lt-LT"/>
        </w:rPr>
        <w:t>Tel.: +370 5 2157481</w:t>
      </w:r>
    </w:p>
    <w:p w:rsidR="00631C2D" w:rsidRPr="003D2BEA" w:rsidRDefault="00631C2D" w:rsidP="00631C2D">
      <w:pPr>
        <w:spacing w:after="0" w:line="240" w:lineRule="auto"/>
        <w:rPr>
          <w:rFonts w:ascii="Times New Roman" w:eastAsia="Times New Roman" w:hAnsi="Times New Roman"/>
          <w:lang w:val="lt-LT"/>
        </w:rPr>
      </w:pPr>
      <w:r w:rsidRPr="003D2BEA">
        <w:rPr>
          <w:rFonts w:ascii="Times New Roman" w:eastAsia="Times New Roman" w:hAnsi="Times New Roman"/>
          <w:lang w:val="lt-LT"/>
        </w:rPr>
        <w:t xml:space="preserve">El. paštas: </w:t>
      </w:r>
      <w:hyperlink r:id="rId7" w:history="1">
        <w:r w:rsidRPr="003D2BEA">
          <w:rPr>
            <w:rFonts w:ascii="Times New Roman" w:eastAsia="Times New Roman" w:hAnsi="Times New Roman"/>
            <w:color w:val="0000FF"/>
            <w:u w:val="single"/>
            <w:lang w:val="lt-LT"/>
          </w:rPr>
          <w:t>info@bionorica.lt</w:t>
        </w:r>
      </w:hyperlink>
    </w:p>
    <w:p w:rsidR="00631C2D" w:rsidRPr="003D2BEA" w:rsidRDefault="00631C2D" w:rsidP="00631C2D">
      <w:pPr>
        <w:spacing w:after="0" w:line="240" w:lineRule="auto"/>
        <w:rPr>
          <w:rFonts w:ascii="Times New Roman" w:eastAsia="Times New Roman" w:hAnsi="Times New Roman"/>
          <w:lang w:val="lt-LT"/>
        </w:rPr>
      </w:pPr>
    </w:p>
    <w:p w:rsidR="00631C2D" w:rsidRPr="00956D4F" w:rsidRDefault="00631C2D" w:rsidP="00631C2D">
      <w:pPr>
        <w:spacing w:after="0" w:line="240" w:lineRule="auto"/>
        <w:rPr>
          <w:rFonts w:ascii="Times New Roman" w:eastAsia="Times New Roman" w:hAnsi="Times New Roman"/>
          <w:lang w:val="lt-LT"/>
        </w:rPr>
      </w:pPr>
      <w:r w:rsidRPr="00956D4F">
        <w:rPr>
          <w:rFonts w:ascii="Times New Roman" w:hAnsi="Times New Roman"/>
          <w:b/>
          <w:bCs/>
          <w:lang w:val="lt-LT"/>
        </w:rPr>
        <w:t>Šis pakuotės lapelis</w:t>
      </w:r>
      <w:r w:rsidRPr="00956D4F">
        <w:rPr>
          <w:rFonts w:ascii="Times New Roman" w:hAnsi="Times New Roman"/>
          <w:b/>
          <w:lang w:val="lt-LT"/>
        </w:rPr>
        <w:t xml:space="preserve"> paskutinį kartą peržiūrėtas </w:t>
      </w:r>
      <w:r>
        <w:rPr>
          <w:rFonts w:ascii="Times New Roman" w:hAnsi="Times New Roman"/>
          <w:b/>
          <w:lang w:val="lt-LT"/>
        </w:rPr>
        <w:t>2022-11-08.</w:t>
      </w:r>
    </w:p>
    <w:p w:rsidR="00631C2D" w:rsidRPr="00956D4F" w:rsidRDefault="00631C2D" w:rsidP="00631C2D">
      <w:pPr>
        <w:spacing w:after="0" w:line="240" w:lineRule="auto"/>
        <w:rPr>
          <w:rFonts w:ascii="Times New Roman" w:eastAsia="Times New Roman" w:hAnsi="Times New Roman"/>
          <w:lang w:val="lt-LT"/>
        </w:rPr>
      </w:pPr>
    </w:p>
    <w:p w:rsidR="00631C2D" w:rsidRDefault="00631C2D" w:rsidP="00631C2D">
      <w:pPr>
        <w:spacing w:after="0" w:line="240" w:lineRule="auto"/>
        <w:rPr>
          <w:rFonts w:ascii="Times New Roman" w:hAnsi="Times New Roman"/>
          <w:lang w:val="lt-LT"/>
        </w:rPr>
      </w:pPr>
      <w:r w:rsidRPr="00956D4F">
        <w:rPr>
          <w:rFonts w:ascii="Times New Roman" w:hAnsi="Times New Roman"/>
          <w:lang w:val="lt-LT"/>
        </w:rPr>
        <w:t>Išsami informacija apie šį vaistą pateikiama Valstybinės vaistų kontrolės tarnybos prie Lietuvos Respublikos sveikatos apsaugos ministerijos tinklalapyje</w:t>
      </w:r>
      <w:r w:rsidRPr="00956D4F">
        <w:rPr>
          <w:rFonts w:ascii="Times New Roman" w:hAnsi="Times New Roman"/>
          <w:i/>
          <w:lang w:val="lt-LT"/>
        </w:rPr>
        <w:t xml:space="preserve"> </w:t>
      </w:r>
      <w:hyperlink r:id="rId8" w:history="1">
        <w:r w:rsidRPr="00956D4F">
          <w:rPr>
            <w:rStyle w:val="Hipersaitas"/>
            <w:rFonts w:ascii="Times New Roman" w:hAnsi="Times New Roman"/>
            <w:lang w:val="lt-LT"/>
          </w:rPr>
          <w:t>http://www.vvkt.lt/</w:t>
        </w:r>
      </w:hyperlink>
      <w:r w:rsidRPr="00956D4F">
        <w:rPr>
          <w:rFonts w:ascii="Times New Roman" w:hAnsi="Times New Roman"/>
          <w:lang w:val="lt-LT"/>
        </w:rPr>
        <w:t>.</w:t>
      </w:r>
    </w:p>
    <w:p w:rsidR="00631C2D" w:rsidRDefault="00631C2D" w:rsidP="00631C2D">
      <w:pPr>
        <w:spacing w:after="0" w:line="240" w:lineRule="auto"/>
        <w:rPr>
          <w:rFonts w:ascii="Times New Roman" w:hAnsi="Times New Roman"/>
          <w:lang w:val="lt-LT"/>
        </w:rPr>
      </w:pPr>
    </w:p>
    <w:p w:rsidR="009041DB" w:rsidRDefault="009041DB">
      <w:bookmarkStart w:id="2" w:name="_GoBack"/>
      <w:bookmarkEnd w:id="2"/>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50873"/>
    <w:multiLevelType w:val="hybridMultilevel"/>
    <w:tmpl w:val="4C082786"/>
    <w:lvl w:ilvl="0" w:tplc="B80659E0">
      <w:start w:val="6"/>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2D"/>
    <w:rsid w:val="00234094"/>
    <w:rsid w:val="002A211A"/>
    <w:rsid w:val="00344695"/>
    <w:rsid w:val="00356AB3"/>
    <w:rsid w:val="004216A4"/>
    <w:rsid w:val="00631C2D"/>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EE923-8FEF-43D2-A3E6-8D1BFB6F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1C2D"/>
    <w:pPr>
      <w:spacing w:after="200" w:line="276" w:lineRule="auto"/>
    </w:pPr>
    <w:rPr>
      <w:rFonts w:ascii="Calibri" w:eastAsia="Calibri" w:hAnsi="Calibri" w:cs="Times New Roman"/>
      <w:lang w:val="en-US"/>
    </w:rPr>
  </w:style>
  <w:style w:type="paragraph" w:styleId="Antrat4">
    <w:name w:val="heading 4"/>
    <w:basedOn w:val="prastasis"/>
    <w:next w:val="prastasis"/>
    <w:link w:val="Antrat4Diagrama"/>
    <w:uiPriority w:val="99"/>
    <w:qFormat/>
    <w:rsid w:val="00631C2D"/>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631C2D"/>
    <w:rPr>
      <w:rFonts w:ascii="Calibri" w:hAnsi="Calibri" w:cs="Times New Roman"/>
      <w:b/>
      <w:bCs/>
      <w:snapToGrid w:val="0"/>
      <w:sz w:val="28"/>
      <w:szCs w:val="28"/>
      <w:lang w:val="en-GB" w:eastAsia="x-none"/>
    </w:rPr>
  </w:style>
  <w:style w:type="character" w:styleId="Hipersaitas">
    <w:name w:val="Hyperlink"/>
    <w:uiPriority w:val="99"/>
    <w:unhideWhenUsed/>
    <w:rsid w:val="00631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info@bionor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ionorica.de" TargetMode="External"/><Relationship Id="rId5" Type="http://schemas.openxmlformats.org/officeDocument/2006/relationships/hyperlink" Target="http://www.bionoric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5840</Words>
  <Characters>3329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2022-11-09T07:59:00Z</dcterms:created>
  <dcterms:modified xsi:type="dcterms:W3CDTF">2022-11-09T08:00:00Z</dcterms:modified>
</cp:coreProperties>
</file>