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5EB" w:rsidRPr="007D68A5" w:rsidRDefault="00EC15EB" w:rsidP="00EC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Pakuotės lapelis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 xml:space="preserve">: 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>informacija vartotojui</w:t>
      </w:r>
    </w:p>
    <w:p w:rsidR="00EC15EB" w:rsidRPr="007D68A5" w:rsidRDefault="00EC15EB" w:rsidP="00EC15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:rsidR="00EC15EB" w:rsidRPr="007D68A5" w:rsidRDefault="00EC15EB" w:rsidP="00EC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SUKATŽOLIŲ TINKTŪRA VALENTIS geriamieji lašai (tirpalas)</w:t>
      </w:r>
    </w:p>
    <w:p w:rsidR="00EC15EB" w:rsidRPr="007D68A5" w:rsidRDefault="00EC15EB" w:rsidP="00EC15EB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s</w:t>
      </w:r>
      <w:r w:rsidRPr="007D68A5">
        <w:rPr>
          <w:rFonts w:ascii="Times New Roman" w:eastAsia="Times New Roman" w:hAnsi="Times New Roman" w:cs="Times New Roman"/>
          <w:lang w:eastAsia="lt-LT"/>
        </w:rPr>
        <w:t>ukatžolių tinktūra</w:t>
      </w:r>
    </w:p>
    <w:p w:rsidR="00EC15EB" w:rsidRPr="007D68A5" w:rsidRDefault="00EC15EB" w:rsidP="00EC15EB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Tradicinis augalinis vaistinis preparatas</w:t>
      </w:r>
    </w:p>
    <w:p w:rsidR="00EC15EB" w:rsidRPr="007D68A5" w:rsidRDefault="00EC15EB" w:rsidP="00EC15E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Atidžiai perskaitykite visą šį lapelį, prieš pradėdami vartoti šį vaistą, nes jame pateikiama Jums svarbi informacija.</w:t>
      </w:r>
    </w:p>
    <w:p w:rsidR="00EC15EB" w:rsidRPr="007D68A5" w:rsidRDefault="00EC15EB" w:rsidP="00EC15E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:rsidR="00EC15EB" w:rsidRPr="007D68A5" w:rsidRDefault="00EC15EB" w:rsidP="00EC15EB">
      <w:pPr>
        <w:numPr>
          <w:ilvl w:val="0"/>
          <w:numId w:val="3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Neišmeskite šio lapelio, nes vėl gali prireikti jį perskaityti.</w:t>
      </w:r>
    </w:p>
    <w:p w:rsidR="00EC15EB" w:rsidRPr="007D68A5" w:rsidRDefault="00EC15EB" w:rsidP="00EC15EB">
      <w:pPr>
        <w:numPr>
          <w:ilvl w:val="0"/>
          <w:numId w:val="3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Jeigu norite sužinoti daugiau arba pasitarti, kreipkitės į vaistininką.</w:t>
      </w:r>
    </w:p>
    <w:p w:rsidR="00EC15EB" w:rsidRPr="007D68A5" w:rsidRDefault="00EC15EB" w:rsidP="00EC15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Jeigu pasireiškė šalutinis poveikis (net jeigu jis šiame lapelyje nenurodytas), kreipkitės į gydytoją arba vaistininką. Žr. 4 skyrių.</w:t>
      </w:r>
    </w:p>
    <w:p w:rsidR="00EC15EB" w:rsidRPr="007D68A5" w:rsidRDefault="00EC15EB" w:rsidP="00EC15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Jeigu per 4 savaites Jūsų savijauta nepagerėjo arba net pablogėjo, kreipkitės į gydytoją.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Apie ką rašoma šiame lapelyje?</w:t>
      </w:r>
    </w:p>
    <w:p w:rsidR="00EC15EB" w:rsidRPr="007D68A5" w:rsidRDefault="00EC15EB" w:rsidP="00EC15E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1.</w:t>
      </w:r>
      <w:r w:rsidRPr="007D68A5">
        <w:rPr>
          <w:rFonts w:ascii="Times New Roman" w:eastAsia="Times New Roman" w:hAnsi="Times New Roman" w:cs="Times New Roman"/>
          <w:lang w:eastAsia="lt-LT"/>
        </w:rPr>
        <w:tab/>
        <w:t>Kas yra SUKATŽOLIŲ TINKTŪRA VALENTIS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7D68A5">
        <w:rPr>
          <w:rFonts w:ascii="Times New Roman" w:eastAsia="Times New Roman" w:hAnsi="Times New Roman" w:cs="Times New Roman"/>
          <w:lang w:eastAsia="lt-LT"/>
        </w:rPr>
        <w:t>ir kam ji vartojama</w:t>
      </w:r>
    </w:p>
    <w:p w:rsidR="00EC15EB" w:rsidRPr="007D68A5" w:rsidRDefault="00EC15EB" w:rsidP="00EC15E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mallCaps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2.</w:t>
      </w:r>
      <w:r w:rsidRPr="007D68A5">
        <w:rPr>
          <w:rFonts w:ascii="Times New Roman" w:eastAsia="Times New Roman" w:hAnsi="Times New Roman" w:cs="Times New Roman"/>
          <w:lang w:eastAsia="lt-LT"/>
        </w:rPr>
        <w:tab/>
        <w:t>Kas žinotina prieš vartojant</w:t>
      </w:r>
      <w:r w:rsidRPr="007D68A5">
        <w:rPr>
          <w:rFonts w:ascii="Times New Roman" w:eastAsia="Times New Roman" w:hAnsi="Times New Roman" w:cs="Times New Roman"/>
          <w:smallCaps/>
          <w:lang w:eastAsia="lt-LT"/>
        </w:rPr>
        <w:t xml:space="preserve"> </w:t>
      </w:r>
      <w:r w:rsidRPr="007D68A5">
        <w:rPr>
          <w:rFonts w:ascii="Times New Roman" w:eastAsia="Times New Roman" w:hAnsi="Times New Roman" w:cs="Times New Roman"/>
          <w:lang w:eastAsia="lt-LT"/>
        </w:rPr>
        <w:t>SUKATŽOLIŲ TINKTŪRA VALENTIS</w:t>
      </w:r>
    </w:p>
    <w:p w:rsidR="00EC15EB" w:rsidRPr="007D68A5" w:rsidRDefault="00EC15EB" w:rsidP="00EC15E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D68A5">
        <w:rPr>
          <w:rFonts w:ascii="Times New Roman" w:eastAsia="Times New Roman" w:hAnsi="Times New Roman" w:cs="Times New Roman"/>
          <w:lang w:eastAsia="lt-LT"/>
        </w:rPr>
        <w:t>3.</w:t>
      </w:r>
      <w:r w:rsidRPr="007D68A5">
        <w:rPr>
          <w:rFonts w:ascii="Times New Roman" w:eastAsia="Times New Roman" w:hAnsi="Times New Roman" w:cs="Times New Roman"/>
          <w:lang w:eastAsia="lt-LT"/>
        </w:rPr>
        <w:tab/>
        <w:t>Kaip vartoti SUKATŽOLIŲ TINKTŪRA VALENTIS</w:t>
      </w:r>
    </w:p>
    <w:p w:rsidR="00EC15EB" w:rsidRPr="007D68A5" w:rsidRDefault="00EC15EB" w:rsidP="00EC15E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4.</w:t>
      </w:r>
      <w:r w:rsidRPr="007D68A5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:rsidR="00EC15EB" w:rsidRPr="007D68A5" w:rsidRDefault="00EC15EB" w:rsidP="00EC15E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5.</w:t>
      </w:r>
      <w:r w:rsidRPr="007D68A5">
        <w:rPr>
          <w:rFonts w:ascii="Times New Roman" w:eastAsia="Times New Roman" w:hAnsi="Times New Roman" w:cs="Times New Roman"/>
          <w:lang w:eastAsia="lt-LT"/>
        </w:rPr>
        <w:tab/>
        <w:t>Kaip laikyti SUKATŽOLIŲ TINKTŪRA VALENTIS</w:t>
      </w:r>
    </w:p>
    <w:p w:rsidR="00EC15EB" w:rsidRPr="007D68A5" w:rsidRDefault="00EC15EB" w:rsidP="00EC15E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6.</w:t>
      </w:r>
      <w:r w:rsidRPr="007D68A5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:rsidR="00EC15EB" w:rsidRPr="007D68A5" w:rsidRDefault="00EC15EB" w:rsidP="00EC15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7D68A5">
        <w:rPr>
          <w:rFonts w:ascii="Times New Roman" w:eastAsia="Times New Roman" w:hAnsi="Times New Roman" w:cs="Times New Roman"/>
          <w:b/>
          <w:lang w:eastAsia="lt-LT"/>
        </w:rPr>
        <w:t>Kas yra SUKATŽOLIŲ TINKTŪRA VALENTIS ir kam ji vartojama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bCs/>
          <w:iCs/>
          <w:highlight w:val="yellow"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r w:rsidRPr="007D68A5">
        <w:rPr>
          <w:rFonts w:ascii="Times New Roman" w:eastAsia="Times New Roman" w:hAnsi="Times New Roman" w:cs="Times New Roman"/>
          <w:bCs/>
          <w:iCs/>
          <w:lang w:eastAsia="lt-LT"/>
        </w:rPr>
        <w:t>Tradicinis augalinis vaistinis preparatas, kurio indikacijos pagrįstos tik ilgalaikiu vartojimu, skirtas nervinės įtampos simptomams malšinti.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r w:rsidRPr="007D68A5">
        <w:rPr>
          <w:rFonts w:ascii="Times New Roman" w:eastAsia="Times New Roman" w:hAnsi="Times New Roman" w:cs="Times New Roman"/>
          <w:bCs/>
          <w:iCs/>
          <w:lang w:eastAsia="lt-LT"/>
        </w:rPr>
        <w:t>Taip pat šis tradicinis augalinis vaistinis preparatas gali būti vartojamas palengvinti nervinės kilmės širdies negalavimų simptomams, pvz., smarkiam širdies plakimui, jeigu gydytojas yra patvirtinęs, kad nėra sunkios medicininės būklės.</w:t>
      </w:r>
    </w:p>
    <w:p w:rsidR="00EC15EB" w:rsidRPr="007D68A5" w:rsidRDefault="00EC15EB" w:rsidP="00EC15E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lang w:eastAsia="lt-LT"/>
        </w:rPr>
      </w:pPr>
      <w:r w:rsidRPr="007D68A5">
        <w:rPr>
          <w:rFonts w:ascii="Times New Roman" w:eastAsia="Times New Roman" w:hAnsi="Times New Roman" w:cs="Times New Roman"/>
          <w:bCs/>
          <w:iCs/>
          <w:lang w:eastAsia="lt-LT"/>
        </w:rPr>
        <w:t>Jeigu per 4 savaites Jūsų savijauta nepagerėjo arba net pablogėjo, kreipkitės į gydytoją.</w:t>
      </w:r>
    </w:p>
    <w:p w:rsidR="00EC15EB" w:rsidRPr="007D68A5" w:rsidRDefault="00EC15EB" w:rsidP="00EC15E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D68A5">
        <w:rPr>
          <w:rFonts w:ascii="Times New Roman" w:eastAsia="Times New Roman" w:hAnsi="Times New Roman" w:cs="Times New Roman"/>
          <w:b/>
          <w:bCs/>
          <w:caps/>
        </w:rPr>
        <w:t>2.</w:t>
      </w:r>
      <w:r w:rsidRPr="007D68A5">
        <w:rPr>
          <w:rFonts w:ascii="Times New Roman" w:eastAsia="Times New Roman" w:hAnsi="Times New Roman" w:cs="Times New Roman"/>
          <w:b/>
          <w:bCs/>
          <w:caps/>
        </w:rPr>
        <w:tab/>
      </w:r>
      <w:r w:rsidRPr="007D68A5">
        <w:rPr>
          <w:rFonts w:ascii="Times New Roman" w:eastAsia="Times New Roman" w:hAnsi="Times New Roman" w:cs="Times New Roman"/>
          <w:b/>
          <w:bCs/>
        </w:rPr>
        <w:t xml:space="preserve">Kas žinotina prieš vartojant </w:t>
      </w:r>
      <w:r w:rsidRPr="007D68A5">
        <w:rPr>
          <w:rFonts w:ascii="Times New Roman" w:eastAsia="Times New Roman" w:hAnsi="Times New Roman" w:cs="Times New Roman"/>
          <w:b/>
          <w:caps/>
        </w:rPr>
        <w:t>SUKATŽOLIŲ TINKTŪRA VALENTIS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C15EB" w:rsidRPr="007D68A5" w:rsidRDefault="00EC15EB" w:rsidP="00EC15E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 xml:space="preserve">SUKATŽOLIŲ TINKTŪRA VALENTIS vartoti </w:t>
      </w:r>
      <w:r>
        <w:rPr>
          <w:rFonts w:ascii="Times New Roman" w:eastAsia="Times New Roman" w:hAnsi="Times New Roman" w:cs="Times New Roman"/>
          <w:b/>
          <w:lang w:eastAsia="lt-LT"/>
        </w:rPr>
        <w:t>draudžiama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>:</w:t>
      </w:r>
    </w:p>
    <w:p w:rsidR="00EC15EB" w:rsidRPr="007D68A5" w:rsidRDefault="00EC15EB" w:rsidP="00EC15EB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jeigu yra padidėjęs jautrumas veikliajai medžiagai;</w:t>
      </w:r>
    </w:p>
    <w:p w:rsidR="00EC15EB" w:rsidRPr="007D68A5" w:rsidRDefault="00EC15EB" w:rsidP="00EC15EB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nėštumo laikotarpiu.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Įspėjimai ir atsargumo priemonės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Pasitarkite su gydytoju arba vaistininku, prie pradėdami vartoti SUKATŽOLIŲ TINKTŪRA VALENTIS.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Jeigu vartojant šį vaistą ilgiau kaip keturias savaites simptomai išlieka, būtina pasitarti su gydytoju ar kvalifikuotu sveikatos priežiūros specialistu.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F47ED7" w:rsidRDefault="00EC15EB" w:rsidP="00EC15EB">
      <w:pPr>
        <w:keepNext/>
        <w:spacing w:after="0" w:line="240" w:lineRule="auto"/>
        <w:outlineLvl w:val="4"/>
      </w:pPr>
      <w:r w:rsidRPr="004512D9">
        <w:rPr>
          <w:rFonts w:ascii="Times New Roman" w:hAnsi="Times New Roman"/>
          <w:b/>
        </w:rPr>
        <w:t>Vaikams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Šio vaisto nerekomenduojama naudoti jaunesniems nei 18 metų asmenims, kadangi trūksta tyrimų duomenų.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Kiti vaistai ir SUKATŽOLIŲ TINKTŪRA VALENTIS</w:t>
      </w:r>
    </w:p>
    <w:p w:rsidR="00EC15EB" w:rsidRPr="007D68A5" w:rsidRDefault="00EC15EB" w:rsidP="00EC15EB">
      <w:pPr>
        <w:tabs>
          <w:tab w:val="left" w:pos="306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kern w:val="28"/>
          <w:lang w:eastAsia="lt-LT"/>
        </w:rPr>
        <w:t>Vaistas gali stiprinti kitų raminamųjų vaistų poveikį.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:rsidR="00EC15EB" w:rsidRPr="007D68A5" w:rsidRDefault="00EC15EB" w:rsidP="00EC15EB">
      <w:pPr>
        <w:tabs>
          <w:tab w:val="left" w:pos="3060"/>
        </w:tabs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7D68A5">
        <w:rPr>
          <w:rFonts w:ascii="Times New Roman" w:eastAsia="Times New Roman" w:hAnsi="Times New Roman" w:cs="Times New Roman"/>
          <w:kern w:val="28"/>
          <w:lang w:eastAsia="lt-LT"/>
        </w:rPr>
        <w:t>Jeigu vartojate arba neseniai vartojote kitų vaistų arba dėl to nesate</w:t>
      </w:r>
      <w:r w:rsidRPr="007D68A5" w:rsidDel="00E14EC4">
        <w:rPr>
          <w:rFonts w:ascii="Times New Roman" w:eastAsia="Times New Roman" w:hAnsi="Times New Roman" w:cs="Times New Roman"/>
          <w:kern w:val="28"/>
          <w:lang w:eastAsia="lt-LT"/>
        </w:rPr>
        <w:t xml:space="preserve"> </w:t>
      </w:r>
      <w:r w:rsidRPr="007D68A5">
        <w:rPr>
          <w:rFonts w:ascii="Times New Roman" w:eastAsia="Times New Roman" w:hAnsi="Times New Roman" w:cs="Times New Roman"/>
          <w:kern w:val="28"/>
          <w:lang w:eastAsia="lt-LT"/>
        </w:rPr>
        <w:t>tikri, apie tai pasakykite gydytojui arba vaistininkui.</w:t>
      </w:r>
    </w:p>
    <w:p w:rsidR="00EC15EB" w:rsidRPr="007D68A5" w:rsidRDefault="00EC15EB" w:rsidP="00EC15EB">
      <w:pPr>
        <w:tabs>
          <w:tab w:val="left" w:pos="306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Nėštumas ir žindymo laikotarpis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7D68A5">
        <w:rPr>
          <w:rFonts w:ascii="Times New Roman" w:eastAsia="Times New Roman" w:hAnsi="Times New Roman" w:cs="Times New Roman"/>
          <w:kern w:val="28"/>
          <w:lang w:eastAsia="lt-LT"/>
        </w:rPr>
        <w:t>Nėštumo metu šio vaisto vartoti negalima.</w:t>
      </w:r>
    </w:p>
    <w:p w:rsidR="00EC15EB" w:rsidRPr="007D68A5" w:rsidRDefault="00EC15EB" w:rsidP="00EC15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kern w:val="28"/>
          <w:lang w:eastAsia="lt-LT"/>
        </w:rPr>
        <w:t>Ar veikliosios vaisto medžiagos patenka į motinos pieną ir ar saugu vartoti vaistą žindymo laikotarpiu, nežinoma.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Vairavimas ir mechanizmų valdymas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Vaistas gali mažinti gebėjimą vairuoti ir valdyti mechanizmus. Šio vaisto pavartoję pacientai neturėtų vairuoti ar valdyti mechanizmų.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SUKATŽOLIŲ TINKTŪRA VALENTIS sudėtyje yra etanolio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 xml:space="preserve">Šio vaisto sudėtyje yra nuo 64 iki 70 % (V/V) etanolio, 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t.y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>. iki 58</w:t>
      </w:r>
      <w:r>
        <w:rPr>
          <w:rFonts w:ascii="Times New Roman" w:eastAsia="Times New Roman" w:hAnsi="Times New Roman" w:cs="Times New Roman"/>
          <w:lang w:eastAsia="lt-LT"/>
        </w:rPr>
        <w:t>0</w:t>
      </w:r>
      <w:r w:rsidRPr="007D68A5">
        <w:rPr>
          <w:rFonts w:ascii="Times New Roman" w:eastAsia="Times New Roman" w:hAnsi="Times New Roman" w:cs="Times New Roman"/>
          <w:lang w:eastAsia="lt-LT"/>
        </w:rPr>
        <w:t> </w:t>
      </w:r>
      <w:r>
        <w:rPr>
          <w:rFonts w:ascii="Times New Roman" w:eastAsia="Times New Roman" w:hAnsi="Times New Roman" w:cs="Times New Roman"/>
          <w:lang w:eastAsia="lt-LT"/>
        </w:rPr>
        <w:t>m</w:t>
      </w:r>
      <w:r w:rsidRPr="007D68A5">
        <w:rPr>
          <w:rFonts w:ascii="Times New Roman" w:eastAsia="Times New Roman" w:hAnsi="Times New Roman" w:cs="Times New Roman"/>
          <w:lang w:eastAsia="lt-LT"/>
        </w:rPr>
        <w:t>g dozėje</w:t>
      </w:r>
      <w:r>
        <w:rPr>
          <w:rFonts w:ascii="Times New Roman" w:eastAsia="Times New Roman" w:hAnsi="Times New Roman" w:cs="Times New Roman"/>
          <w:lang w:eastAsia="lt-LT"/>
        </w:rPr>
        <w:t>.</w:t>
      </w:r>
      <w:r w:rsidRPr="007D68A5">
        <w:rPr>
          <w:rFonts w:ascii="Times New Roman" w:eastAsia="Times New Roman" w:hAnsi="Times New Roman" w:cs="Times New Roman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lang w:eastAsia="lt-LT"/>
        </w:rPr>
        <w:t xml:space="preserve">Toks dozėje esantis alkoholio kiekis </w:t>
      </w:r>
      <w:r w:rsidRPr="007D68A5">
        <w:rPr>
          <w:rFonts w:ascii="Times New Roman" w:eastAsia="Times New Roman" w:hAnsi="Times New Roman" w:cs="Times New Roman"/>
          <w:lang w:eastAsia="lt-LT"/>
        </w:rPr>
        <w:t xml:space="preserve">atitinka 11,46 ml alaus, 4,77 ml vyno. </w:t>
      </w:r>
      <w:r>
        <w:rPr>
          <w:rFonts w:ascii="Times New Roman" w:eastAsia="Times New Roman" w:hAnsi="Times New Roman" w:cs="Times New Roman"/>
          <w:lang w:eastAsia="lt-LT"/>
        </w:rPr>
        <w:t>Mažas alkoholio kiekis, esantis šio vaisto sudėtyje, nesukelia pastebimo poveikio.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smallCaps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7D68A5">
        <w:rPr>
          <w:rFonts w:ascii="Times New Roman" w:eastAsia="Times New Roman" w:hAnsi="Times New Roman" w:cs="Times New Roman"/>
          <w:b/>
          <w:lang w:eastAsia="lt-LT"/>
        </w:rPr>
        <w:t xml:space="preserve">Kaip vartoti 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SUKATŽOLIŲ TINKTŪRĄ VALENTIS</w:t>
      </w:r>
    </w:p>
    <w:p w:rsidR="00EC15EB" w:rsidRPr="007D68A5" w:rsidRDefault="00EC15EB" w:rsidP="00EC15EB">
      <w:pPr>
        <w:widowControl w:val="0"/>
        <w:spacing w:after="0" w:line="240" w:lineRule="auto"/>
        <w:rPr>
          <w:rFonts w:ascii="Times New Roman" w:eastAsia="Times New Roman" w:hAnsi="Times New Roman" w:cs="Times New Roman"/>
          <w:highlight w:val="yellow"/>
          <w:lang w:eastAsia="lt-LT"/>
        </w:rPr>
      </w:pPr>
    </w:p>
    <w:p w:rsidR="00EC15EB" w:rsidRPr="007D68A5" w:rsidRDefault="00EC15EB" w:rsidP="00EC15EB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:rsidR="00EC15EB" w:rsidRPr="007D68A5" w:rsidRDefault="00EC15EB" w:rsidP="00EC15EB">
      <w:pPr>
        <w:widowControl w:val="0"/>
        <w:spacing w:after="0" w:line="240" w:lineRule="auto"/>
        <w:rPr>
          <w:rFonts w:ascii="Times New Roman" w:eastAsia="Times New Roman" w:hAnsi="Times New Roman" w:cs="Times New Roman"/>
          <w:highlight w:val="yellow"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lang w:eastAsia="lt-LT"/>
        </w:rPr>
      </w:pPr>
      <w:r w:rsidRPr="007D68A5">
        <w:rPr>
          <w:rFonts w:ascii="Times New Roman" w:eastAsia="Times New Roman" w:hAnsi="Times New Roman" w:cs="Times New Roman"/>
          <w:bCs/>
          <w:i/>
          <w:iCs/>
          <w:lang w:eastAsia="lt-LT"/>
        </w:rPr>
        <w:t>Suaugusiems</w:t>
      </w:r>
    </w:p>
    <w:p w:rsidR="00EC15EB" w:rsidRPr="007D68A5" w:rsidRDefault="00EC15EB" w:rsidP="00EC15EB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Vartoti per burną.</w:t>
      </w:r>
    </w:p>
    <w:p w:rsidR="00EC15EB" w:rsidRPr="007D68A5" w:rsidRDefault="00EC15EB" w:rsidP="00EC15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Vaistą prieš vartojimą reikia suplakti. Jeigu gydytojas nepaskyrė kitaip, reikia gerti 3–4 kartus per dieną prieš valgį po 30–50 geriamųjų lašų.</w:t>
      </w:r>
    </w:p>
    <w:p w:rsidR="00EC15EB" w:rsidRPr="007D68A5" w:rsidRDefault="00EC15EB" w:rsidP="00EC15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Jei negalavimai išlieka ilgiau kaip keturias savaites, būtina nustatyti jų priežastį ir prireikus koreguoti gydymą.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Vartojimas vaikams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Šio vaisto nerekomenduojama vartoti jaunesniems nei 18 metų asmenims.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:rsidR="00EC15EB" w:rsidRPr="007D68A5" w:rsidRDefault="00EC15EB" w:rsidP="00EC15EB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  <w:t>GALIMAS ŠALUTINIS POVEIKIS</w:t>
      </w:r>
    </w:p>
    <w:p w:rsidR="00EC15EB" w:rsidRPr="007D68A5" w:rsidRDefault="00EC15EB" w:rsidP="00EC15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Šis vaistas, kaip ir visi kiti, gali sukelti šalutinį poveikį, nors jis pasireiškia ne visiems žmonėms.</w:t>
      </w:r>
    </w:p>
    <w:p w:rsidR="00EC15EB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512D9">
        <w:rPr>
          <w:rFonts w:ascii="Times New Roman" w:hAnsi="Times New Roman"/>
          <w:b/>
        </w:rPr>
        <w:t xml:space="preserve">Labai </w:t>
      </w:r>
      <w:r w:rsidRPr="00EF1C76">
        <w:rPr>
          <w:rFonts w:ascii="Times New Roman" w:eastAsia="Times New Roman" w:hAnsi="Times New Roman" w:cs="Times New Roman"/>
          <w:b/>
          <w:bCs/>
          <w:noProof/>
          <w:snapToGrid w:val="0"/>
        </w:rPr>
        <w:t>reti šalutinio poveikio reiškiniai (gali pasireikšti rečiau kaip 1 iš 10 000 asmenų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>):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G</w:t>
      </w:r>
      <w:r w:rsidRPr="007D68A5">
        <w:rPr>
          <w:rFonts w:ascii="Times New Roman" w:eastAsia="Times New Roman" w:hAnsi="Times New Roman" w:cs="Times New Roman"/>
          <w:lang w:eastAsia="lt-LT"/>
        </w:rPr>
        <w:t>alimas padidėjęs jautrumas vaistui.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Pranešimas apie šalutinį poveikį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6" w:history="1">
        <w:r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7" w:history="1">
        <w:r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) arba nemokamu telefonu 8 800 73 568. </w:t>
      </w:r>
      <w:r w:rsidRPr="002A0D68">
        <w:rPr>
          <w:rFonts w:ascii="Times New Roman" w:eastAsia="Times New Roman" w:hAnsi="Times New Roman" w:cs="Times New Roman"/>
          <w:lang w:eastAsia="lt-LT"/>
        </w:rPr>
        <w:t>Pranešdami apie šalutinį poveikį galite mums padėti gauti daugiau informacijos apie šio vaisto saugumą.</w:t>
      </w:r>
    </w:p>
    <w:p w:rsidR="00EC15EB" w:rsidRPr="007D68A5" w:rsidRDefault="00EC15EB" w:rsidP="00EC15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5.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7D68A5">
        <w:rPr>
          <w:rFonts w:ascii="Times New Roman" w:eastAsia="Times New Roman" w:hAnsi="Times New Roman" w:cs="Times New Roman"/>
          <w:b/>
          <w:lang w:eastAsia="lt-LT"/>
        </w:rPr>
        <w:t xml:space="preserve">Kaip laikyti 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SUKATŽOLIŲ TINKTŪRĄ VALENTIS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Šį vaistą laikykite vaikams nepastebimoje ir nepasiekiamoje vietoje.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Laikyti ne aukštesnėje kaip 25 ºC temperatūroje.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Buteliuką laikyti išorinėje dėžutėje, kad vaistas būtų apsaugotas nuo šviesos.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D68A5">
        <w:rPr>
          <w:rFonts w:ascii="Times New Roman" w:eastAsia="Times New Roman" w:hAnsi="Times New Roman" w:cs="Times New Roman"/>
          <w:noProof/>
        </w:rPr>
        <w:t>Ant buteliuko etiketės ir dėžutės po „Tinka iki“ nurodytam tinkamumo laikui pasibaigus, šio vaisto</w:t>
      </w:r>
      <w:r w:rsidRPr="007D68A5">
        <w:rPr>
          <w:rFonts w:ascii="Times New Roman" w:eastAsia="Times New Roman" w:hAnsi="Times New Roman" w:cs="Times New Roman"/>
          <w:b/>
          <w:noProof/>
        </w:rPr>
        <w:t xml:space="preserve"> </w:t>
      </w:r>
      <w:r w:rsidRPr="007D68A5">
        <w:rPr>
          <w:rFonts w:ascii="Times New Roman" w:eastAsia="Times New Roman" w:hAnsi="Times New Roman" w:cs="Times New Roman"/>
          <w:noProof/>
        </w:rPr>
        <w:t xml:space="preserve">vartoti negalima. </w:t>
      </w:r>
      <w:r w:rsidRPr="007D68A5">
        <w:rPr>
          <w:rFonts w:ascii="Times New Roman" w:eastAsia="Times New Roman" w:hAnsi="Times New Roman" w:cs="Times New Roman"/>
        </w:rPr>
        <w:t>Vaistas tinkamas vartoti iki paskutinės nurodyto mėnesio dienos.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7D68A5">
        <w:rPr>
          <w:rFonts w:ascii="Times New Roman" w:eastAsia="Times New Roman" w:hAnsi="Times New Roman" w:cs="Times New Roman"/>
          <w:b/>
          <w:lang w:eastAsia="lt-LT"/>
        </w:rPr>
        <w:t>Pakuotės turinys ir kita informacija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SUKATŽOLIŲ TINKTŪRA VALENTIS sudėtis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-</w:t>
      </w:r>
      <w:r w:rsidRPr="007D68A5">
        <w:rPr>
          <w:rFonts w:ascii="Times New Roman" w:eastAsia="Times New Roman" w:hAnsi="Times New Roman" w:cs="Times New Roman"/>
          <w:lang w:eastAsia="lt-LT"/>
        </w:rPr>
        <w:tab/>
        <w:t xml:space="preserve">Veiklioji medžiaga yra sukatžolių tinktūra.1 ml tirpalo yra 1 ml </w:t>
      </w:r>
      <w:proofErr w:type="spellStart"/>
      <w:r w:rsidRPr="007D68A5">
        <w:rPr>
          <w:rFonts w:ascii="Times New Roman" w:eastAsia="Times New Roman" w:hAnsi="Times New Roman" w:cs="Times New Roman"/>
          <w:i/>
          <w:lang w:eastAsia="lt-LT"/>
        </w:rPr>
        <w:t>Leonurus</w:t>
      </w:r>
      <w:proofErr w:type="spellEnd"/>
      <w:r w:rsidRPr="007D68A5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7D68A5">
        <w:rPr>
          <w:rFonts w:ascii="Times New Roman" w:eastAsia="Times New Roman" w:hAnsi="Times New Roman" w:cs="Times New Roman"/>
          <w:i/>
          <w:lang w:eastAsia="lt-LT"/>
        </w:rPr>
        <w:t>cardiaca</w:t>
      </w:r>
      <w:proofErr w:type="spellEnd"/>
      <w:r w:rsidRPr="007D68A5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7D68A5">
        <w:rPr>
          <w:rFonts w:ascii="Times New Roman" w:eastAsia="Times New Roman" w:hAnsi="Times New Roman" w:cs="Times New Roman"/>
          <w:lang w:eastAsia="lt-LT"/>
        </w:rPr>
        <w:t>L.,</w:t>
      </w:r>
      <w:r w:rsidRPr="007D68A5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herba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 xml:space="preserve"> (sukatžolių žolės) tinktūros (1:5). 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 xml:space="preserve"> 70 % (V/V) etanolis.</w:t>
      </w:r>
    </w:p>
    <w:p w:rsidR="00EC15EB" w:rsidRPr="007D68A5" w:rsidRDefault="00EC15EB" w:rsidP="00EC15EB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Pagalbinių medžiagų nėra.</w:t>
      </w:r>
    </w:p>
    <w:p w:rsidR="00EC15EB" w:rsidRPr="007D68A5" w:rsidRDefault="00EC15EB" w:rsidP="00EC15EB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Vaisto sudėtyje yra nuo 64 iki 70 % (V/V) etanolio (žr. 2 sk.).</w:t>
      </w:r>
    </w:p>
    <w:p w:rsidR="00EC15EB" w:rsidRPr="007D68A5" w:rsidRDefault="00EC15EB" w:rsidP="00EC15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SUKATŽOLIŲ TINKTŪRA VALENTIS išvaizda ir kiekis pakuotėje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Skaidrus, žalsvai rudos spalvos, silpno aromatinio kvapo tirpalas. Laikymo metu gali iškristi nuosėdų.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szCs w:val="20"/>
          <w:lang w:eastAsia="lt-LT"/>
        </w:rPr>
        <w:t>Kartono dėžutėje yra vienas buteliukas su lašintuvu. Buteliuke yra 25 ml geriamųjų lašų</w:t>
      </w:r>
      <w:r w:rsidRPr="007D68A5">
        <w:rPr>
          <w:rFonts w:ascii="Times New Roman" w:eastAsia="Times New Roman" w:hAnsi="Times New Roman" w:cs="Times New Roman"/>
          <w:lang w:eastAsia="lt-LT"/>
        </w:rPr>
        <w:t>.</w:t>
      </w:r>
    </w:p>
    <w:p w:rsidR="00EC15EB" w:rsidRPr="007D68A5" w:rsidRDefault="00EC15EB" w:rsidP="00EC15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Registruotojas ir gamintojas</w:t>
      </w:r>
    </w:p>
    <w:p w:rsidR="00EC15EB" w:rsidRPr="007D68A5" w:rsidRDefault="00EC15EB" w:rsidP="00EC15E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>“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Molėtų pl. 11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LT</w:t>
      </w:r>
      <w:r w:rsidRPr="007D68A5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Tel.: +370 5 2701225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Faksas: +370 5 2701223</w:t>
      </w:r>
    </w:p>
    <w:p w:rsidR="00EC15EB" w:rsidRPr="007D68A5" w:rsidRDefault="00EC15EB" w:rsidP="00EC15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Jeigu apie šį vaistą norite sužinoti daugiau, kreipkitės į vietinį registruotojo atstovą.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7D68A5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7D68A5">
        <w:rPr>
          <w:rFonts w:ascii="Times New Roman" w:eastAsia="Times New Roman" w:hAnsi="Times New Roman" w:cs="Times New Roman"/>
          <w:lang w:eastAsia="lt-LT"/>
        </w:rPr>
        <w:t>“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Molėtų pl. 11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LT</w:t>
      </w:r>
      <w:r w:rsidRPr="007D68A5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Tel.: +370 5 2701225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lang w:eastAsia="lt-LT"/>
        </w:rPr>
        <w:t>Faksas: +370 5 2701223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  <w:b/>
          <w:bCs/>
          <w:lang w:eastAsia="lt-LT"/>
        </w:rPr>
        <w:t>Šis pakuotės lapelis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 xml:space="preserve"> paskutinį kartą peržiūrėtas </w:t>
      </w:r>
      <w:r>
        <w:rPr>
          <w:rFonts w:ascii="Times New Roman" w:eastAsia="Times New Roman" w:hAnsi="Times New Roman" w:cs="Times New Roman"/>
          <w:b/>
          <w:lang w:eastAsia="lt-LT"/>
        </w:rPr>
        <w:t>2022-02-15.</w:t>
      </w: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C15EB" w:rsidRPr="007D68A5" w:rsidRDefault="00EC15EB" w:rsidP="00EC15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68A5">
        <w:rPr>
          <w:rFonts w:ascii="Times New Roman" w:eastAsia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7D68A5">
        <w:rPr>
          <w:rFonts w:ascii="Times New Roman" w:eastAsia="Times New Roman" w:hAnsi="Times New Roman" w:cs="Times New Roman"/>
          <w:i/>
        </w:rPr>
        <w:t xml:space="preserve"> </w:t>
      </w:r>
      <w:hyperlink r:id="rId8" w:history="1">
        <w:r w:rsidRPr="004512D9">
          <w:rPr>
            <w:rFonts w:cs="Times New Roman"/>
          </w:rPr>
          <w:t>http://www.vvkt.lt/</w:t>
        </w:r>
      </w:hyperlink>
      <w:r w:rsidRPr="00F47ED7">
        <w:rPr>
          <w:rFonts w:ascii="Times New Roman" w:eastAsia="Times New Roman" w:hAnsi="Times New Roman" w:cs="Times New Roman"/>
        </w:rPr>
        <w:t>.</w:t>
      </w:r>
    </w:p>
    <w:p w:rsidR="009041DB" w:rsidRDefault="009041DB">
      <w:bookmarkStart w:id="0" w:name="_GoBack"/>
      <w:bookmarkEnd w:id="0"/>
    </w:p>
    <w:sectPr w:rsidR="009041DB" w:rsidSect="00234094">
      <w:pgSz w:w="11910" w:h="16840"/>
      <w:pgMar w:top="1134" w:right="1418" w:bottom="1134" w:left="1418" w:header="737" w:footer="73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8E21F34"/>
    <w:multiLevelType w:val="hybridMultilevel"/>
    <w:tmpl w:val="BA921F5A"/>
    <w:lvl w:ilvl="0" w:tplc="299E04E0">
      <w:start w:val="5"/>
      <w:numFmt w:val="bullet"/>
      <w:pStyle w:val="Antrat1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71BA0"/>
    <w:multiLevelType w:val="hybridMultilevel"/>
    <w:tmpl w:val="9FB0C91E"/>
    <w:lvl w:ilvl="0" w:tplc="A802DD70">
      <w:start w:val="1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EB"/>
    <w:rsid w:val="00234094"/>
    <w:rsid w:val="009041DB"/>
    <w:rsid w:val="00D95EFF"/>
    <w:rsid w:val="00EC15E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4DAF0-EF0B-4A9E-B93C-6C54F2A9F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C15EB"/>
    <w:rPr>
      <w:rFonts w:eastAsiaTheme="minorHAnsi"/>
    </w:rPr>
  </w:style>
  <w:style w:type="paragraph" w:styleId="Antrat1">
    <w:name w:val="heading 1"/>
    <w:basedOn w:val="prastasis"/>
    <w:next w:val="prastasis"/>
    <w:link w:val="Antrat1Diagrama"/>
    <w:autoRedefine/>
    <w:qFormat/>
    <w:rsid w:val="00EC15EB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C15EB"/>
    <w:rPr>
      <w:rFonts w:ascii="Times New Roman" w:hAnsi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4309</Words>
  <Characters>2457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2022-02-22T13:31:00Z</dcterms:created>
  <dcterms:modified xsi:type="dcterms:W3CDTF">2022-02-22T13:32:00Z</dcterms:modified>
</cp:coreProperties>
</file>