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D21" w:rsidRPr="00C90529" w:rsidRDefault="00882D21" w:rsidP="00882D21">
      <w:pPr>
        <w:pStyle w:val="TTEMEASMCA"/>
        <w:rPr>
          <w:lang w:val="lt-LT"/>
        </w:rPr>
      </w:pPr>
      <w:r w:rsidRPr="00C90529">
        <w:rPr>
          <w:caps w:val="0"/>
          <w:lang w:val="lt-LT"/>
        </w:rPr>
        <w:t>Pakuotės lapelis: informacija vartotojui</w:t>
      </w:r>
    </w:p>
    <w:p w:rsidR="00882D21" w:rsidRPr="00C90529" w:rsidRDefault="00882D21" w:rsidP="00882D21">
      <w:pPr>
        <w:pStyle w:val="BTEMEASMCA"/>
        <w:jc w:val="both"/>
        <w:rPr>
          <w:noProof w:val="0"/>
        </w:rPr>
      </w:pPr>
    </w:p>
    <w:p w:rsidR="00882D21" w:rsidRPr="00C90529" w:rsidRDefault="00882D21" w:rsidP="00882D21">
      <w:pPr>
        <w:pStyle w:val="BTeEMEASMCA"/>
        <w:rPr>
          <w:b/>
          <w:bCs/>
        </w:rPr>
      </w:pPr>
      <w:r w:rsidRPr="00C90529">
        <w:rPr>
          <w:b/>
          <w:bCs/>
        </w:rPr>
        <w:t>VINPOCETINE COVEX 5 mg tabletės</w:t>
      </w:r>
    </w:p>
    <w:p w:rsidR="00882D21" w:rsidRPr="00C90529" w:rsidRDefault="00882D21" w:rsidP="00882D21">
      <w:pPr>
        <w:jc w:val="center"/>
        <w:rPr>
          <w:sz w:val="22"/>
          <w:szCs w:val="22"/>
          <w:lang w:val="lt-LT"/>
        </w:rPr>
      </w:pPr>
      <w:proofErr w:type="spellStart"/>
      <w:r w:rsidRPr="00C90529">
        <w:rPr>
          <w:sz w:val="22"/>
          <w:szCs w:val="22"/>
          <w:lang w:val="lt-LT"/>
        </w:rPr>
        <w:t>Vinpocetinas</w:t>
      </w:r>
      <w:proofErr w:type="spellEnd"/>
    </w:p>
    <w:p w:rsidR="00882D21" w:rsidRPr="00C90529" w:rsidRDefault="00882D21" w:rsidP="00882D21">
      <w:pPr>
        <w:jc w:val="both"/>
        <w:rPr>
          <w:sz w:val="22"/>
          <w:szCs w:val="22"/>
          <w:lang w:val="lt-LT"/>
        </w:rPr>
      </w:pPr>
    </w:p>
    <w:p w:rsidR="00882D21" w:rsidRPr="00C90529" w:rsidRDefault="00882D21" w:rsidP="00882D21">
      <w:pPr>
        <w:pStyle w:val="BTbEMEASMCA"/>
      </w:pPr>
      <w:r w:rsidRPr="00C90529">
        <w:t>Atidžiai perskaitykite visą šį lapelį, prieš pradėdami vartoti vaistą, nes jame pateikiama Jums svarbi informacija.</w:t>
      </w:r>
    </w:p>
    <w:p w:rsidR="00882D21" w:rsidRPr="00C90529" w:rsidRDefault="00882D21" w:rsidP="00882D21">
      <w:pPr>
        <w:pStyle w:val="BT-EMEASMCA"/>
        <w:tabs>
          <w:tab w:val="clear" w:pos="360"/>
          <w:tab w:val="num" w:pos="567"/>
        </w:tabs>
        <w:ind w:left="567" w:hanging="567"/>
        <w:rPr>
          <w:noProof w:val="0"/>
        </w:rPr>
      </w:pPr>
      <w:r w:rsidRPr="00C90529">
        <w:rPr>
          <w:noProof w:val="0"/>
        </w:rPr>
        <w:t>Neišmeskite šio lapelio, nes vėl gali prireikti jį perskaityti.</w:t>
      </w:r>
    </w:p>
    <w:p w:rsidR="00882D21" w:rsidRPr="00C90529" w:rsidRDefault="00882D21" w:rsidP="00882D21">
      <w:pPr>
        <w:pStyle w:val="BT-EMEASMCA"/>
        <w:tabs>
          <w:tab w:val="clear" w:pos="360"/>
          <w:tab w:val="num" w:pos="567"/>
        </w:tabs>
        <w:ind w:left="567" w:hanging="567"/>
        <w:rPr>
          <w:noProof w:val="0"/>
        </w:rPr>
      </w:pPr>
      <w:r w:rsidRPr="00C90529">
        <w:rPr>
          <w:noProof w:val="0"/>
        </w:rPr>
        <w:t>Jeigu kiltų daugiau klausimų, kreipkitės į gydytoją arba vaistininką.</w:t>
      </w:r>
    </w:p>
    <w:p w:rsidR="00882D21" w:rsidRPr="00C90529" w:rsidRDefault="00882D21" w:rsidP="00882D21">
      <w:pPr>
        <w:pStyle w:val="BT-EMEASMCA"/>
        <w:tabs>
          <w:tab w:val="clear" w:pos="360"/>
          <w:tab w:val="num" w:pos="567"/>
        </w:tabs>
        <w:ind w:left="567" w:hanging="567"/>
        <w:rPr>
          <w:noProof w:val="0"/>
        </w:rPr>
      </w:pPr>
      <w:r w:rsidRPr="00C90529">
        <w:rPr>
          <w:noProof w:val="0"/>
        </w:rPr>
        <w:t>Šis vaistas skirtas tik Jums, todėl kitiems žmonėms jo duoti negalima. Vaistas gali jiems pakenkti (net tiems, kurių ligos požymiai yra tokie patys kaip Jūsų).</w:t>
      </w:r>
    </w:p>
    <w:p w:rsidR="00882D21" w:rsidRPr="00C90529" w:rsidRDefault="00882D21" w:rsidP="00882D21">
      <w:pPr>
        <w:pStyle w:val="BT-EMEASMCA"/>
        <w:tabs>
          <w:tab w:val="clear" w:pos="360"/>
          <w:tab w:val="num" w:pos="567"/>
        </w:tabs>
        <w:ind w:left="567" w:hanging="567"/>
        <w:rPr>
          <w:noProof w:val="0"/>
        </w:rPr>
      </w:pPr>
      <w:r w:rsidRPr="00C90529">
        <w:rPr>
          <w:noProof w:val="0"/>
        </w:rPr>
        <w:t>Jeigu pasireiškė sunkus šalutinis poveikis arba pastebėjote šiame lapelyje nenurodytą šalutinį poveikį, pasakykite gydytojui arba vaistininkui.</w:t>
      </w:r>
      <w:r w:rsidRPr="00C90529">
        <w:t xml:space="preserve"> Žr. 4 skyrių.</w:t>
      </w:r>
    </w:p>
    <w:p w:rsidR="00882D21" w:rsidRPr="00C90529" w:rsidRDefault="00882D21" w:rsidP="00882D21">
      <w:pPr>
        <w:rPr>
          <w:sz w:val="22"/>
          <w:szCs w:val="22"/>
          <w:lang w:val="lt-LT"/>
        </w:rPr>
      </w:pPr>
    </w:p>
    <w:p w:rsidR="00882D21" w:rsidRPr="00C90529" w:rsidRDefault="00882D21" w:rsidP="00882D21">
      <w:pPr>
        <w:pStyle w:val="Antrat4"/>
        <w:spacing w:before="0"/>
        <w:rPr>
          <w:rFonts w:ascii="Times New Roman" w:hAnsi="Times New Roman"/>
          <w:color w:val="auto"/>
          <w:sz w:val="22"/>
          <w:szCs w:val="22"/>
          <w:lang w:val="lt-LT"/>
        </w:rPr>
      </w:pPr>
      <w:r w:rsidRPr="00C90529">
        <w:rPr>
          <w:rFonts w:ascii="Times New Roman" w:hAnsi="Times New Roman"/>
          <w:i w:val="0"/>
          <w:color w:val="auto"/>
          <w:sz w:val="22"/>
          <w:szCs w:val="22"/>
          <w:lang w:val="lt-LT"/>
        </w:rPr>
        <w:t>Apie ką rašoma šiame lapelyje?</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sz w:val="22"/>
          <w:szCs w:val="22"/>
          <w:lang w:val="lt-LT"/>
        </w:rPr>
        <w:t>1.</w:t>
      </w:r>
      <w:r w:rsidRPr="00C90529">
        <w:rPr>
          <w:sz w:val="22"/>
          <w:szCs w:val="22"/>
          <w:lang w:val="lt-LT"/>
        </w:rPr>
        <w:tab/>
        <w:t>Kas yra VINPOCETINE</w:t>
      </w:r>
      <w:r>
        <w:rPr>
          <w:sz w:val="22"/>
          <w:szCs w:val="22"/>
          <w:lang w:val="lt-LT"/>
        </w:rPr>
        <w:t xml:space="preserve"> </w:t>
      </w:r>
      <w:r w:rsidRPr="00C90529">
        <w:rPr>
          <w:sz w:val="22"/>
          <w:szCs w:val="22"/>
          <w:lang w:val="lt-LT"/>
        </w:rPr>
        <w:t>COVEX ir kam jis vartojamas</w:t>
      </w:r>
    </w:p>
    <w:p w:rsidR="00882D21" w:rsidRPr="00C90529" w:rsidRDefault="00882D21" w:rsidP="00882D21">
      <w:pPr>
        <w:rPr>
          <w:sz w:val="22"/>
          <w:szCs w:val="22"/>
          <w:lang w:val="lt-LT"/>
        </w:rPr>
      </w:pPr>
      <w:r w:rsidRPr="00C90529">
        <w:rPr>
          <w:sz w:val="22"/>
          <w:szCs w:val="22"/>
          <w:lang w:val="lt-LT"/>
        </w:rPr>
        <w:t>2.</w:t>
      </w:r>
      <w:r w:rsidRPr="00C90529">
        <w:rPr>
          <w:sz w:val="22"/>
          <w:szCs w:val="22"/>
          <w:lang w:val="lt-LT"/>
        </w:rPr>
        <w:tab/>
        <w:t>Kas žinotina prieš vartojant VINPOCETINE</w:t>
      </w:r>
      <w:r>
        <w:rPr>
          <w:sz w:val="22"/>
          <w:szCs w:val="22"/>
          <w:lang w:val="lt-LT"/>
        </w:rPr>
        <w:t xml:space="preserve"> </w:t>
      </w:r>
      <w:r w:rsidRPr="00C90529">
        <w:rPr>
          <w:sz w:val="22"/>
          <w:szCs w:val="22"/>
          <w:lang w:val="lt-LT"/>
        </w:rPr>
        <w:t xml:space="preserve">COVEX </w:t>
      </w:r>
    </w:p>
    <w:p w:rsidR="00882D21" w:rsidRPr="00C90529" w:rsidRDefault="00882D21" w:rsidP="00882D21">
      <w:pPr>
        <w:rPr>
          <w:sz w:val="22"/>
          <w:szCs w:val="22"/>
          <w:lang w:val="lt-LT"/>
        </w:rPr>
      </w:pPr>
      <w:r w:rsidRPr="00C90529">
        <w:rPr>
          <w:sz w:val="22"/>
          <w:szCs w:val="22"/>
          <w:lang w:val="lt-LT"/>
        </w:rPr>
        <w:t>3.</w:t>
      </w:r>
      <w:r w:rsidRPr="00C90529">
        <w:rPr>
          <w:sz w:val="22"/>
          <w:szCs w:val="22"/>
          <w:lang w:val="lt-LT"/>
        </w:rPr>
        <w:tab/>
        <w:t>Kaip vartoti VINPOCETINE</w:t>
      </w:r>
      <w:r>
        <w:rPr>
          <w:sz w:val="22"/>
          <w:szCs w:val="22"/>
          <w:lang w:val="lt-LT"/>
        </w:rPr>
        <w:t xml:space="preserve"> </w:t>
      </w:r>
      <w:r w:rsidRPr="00C90529">
        <w:rPr>
          <w:sz w:val="22"/>
          <w:szCs w:val="22"/>
          <w:lang w:val="lt-LT"/>
        </w:rPr>
        <w:t xml:space="preserve">COVEX </w:t>
      </w:r>
    </w:p>
    <w:p w:rsidR="00882D21" w:rsidRPr="00C90529" w:rsidRDefault="00882D21" w:rsidP="00882D21">
      <w:pPr>
        <w:rPr>
          <w:sz w:val="22"/>
          <w:szCs w:val="22"/>
          <w:lang w:val="lt-LT"/>
        </w:rPr>
      </w:pPr>
      <w:r w:rsidRPr="00C90529">
        <w:rPr>
          <w:sz w:val="22"/>
          <w:szCs w:val="22"/>
          <w:lang w:val="lt-LT"/>
        </w:rPr>
        <w:t>4.</w:t>
      </w:r>
      <w:r w:rsidRPr="00C90529">
        <w:rPr>
          <w:sz w:val="22"/>
          <w:szCs w:val="22"/>
          <w:lang w:val="lt-LT"/>
        </w:rPr>
        <w:tab/>
        <w:t>Galimas šalutinis poveikis</w:t>
      </w:r>
    </w:p>
    <w:p w:rsidR="00882D21" w:rsidRPr="00C90529" w:rsidRDefault="00882D21" w:rsidP="00882D21">
      <w:pPr>
        <w:rPr>
          <w:sz w:val="22"/>
          <w:szCs w:val="22"/>
          <w:lang w:val="lt-LT"/>
        </w:rPr>
      </w:pPr>
      <w:r w:rsidRPr="00C90529">
        <w:rPr>
          <w:sz w:val="22"/>
          <w:szCs w:val="22"/>
          <w:lang w:val="lt-LT"/>
        </w:rPr>
        <w:t>5.</w:t>
      </w:r>
      <w:r w:rsidRPr="00C90529">
        <w:rPr>
          <w:sz w:val="22"/>
          <w:szCs w:val="22"/>
          <w:lang w:val="lt-LT"/>
        </w:rPr>
        <w:tab/>
        <w:t>Kaip laikyti VINPOCETINE</w:t>
      </w:r>
      <w:r>
        <w:rPr>
          <w:sz w:val="22"/>
          <w:szCs w:val="22"/>
          <w:lang w:val="lt-LT"/>
        </w:rPr>
        <w:t xml:space="preserve"> </w:t>
      </w:r>
      <w:r w:rsidRPr="00C90529">
        <w:rPr>
          <w:sz w:val="22"/>
          <w:szCs w:val="22"/>
          <w:lang w:val="lt-LT"/>
        </w:rPr>
        <w:t xml:space="preserve">COVEX </w:t>
      </w:r>
    </w:p>
    <w:p w:rsidR="00882D21" w:rsidRPr="00C90529" w:rsidRDefault="00882D21" w:rsidP="00882D21">
      <w:pPr>
        <w:rPr>
          <w:sz w:val="22"/>
          <w:szCs w:val="22"/>
          <w:lang w:val="lt-LT"/>
        </w:rPr>
      </w:pPr>
      <w:r w:rsidRPr="00C90529">
        <w:rPr>
          <w:sz w:val="22"/>
          <w:szCs w:val="22"/>
          <w:lang w:val="lt-LT"/>
        </w:rPr>
        <w:t>6.</w:t>
      </w:r>
      <w:r w:rsidRPr="00C90529">
        <w:rPr>
          <w:sz w:val="22"/>
          <w:szCs w:val="22"/>
          <w:lang w:val="lt-LT"/>
        </w:rPr>
        <w:tab/>
      </w:r>
      <w:r w:rsidRPr="00C90529">
        <w:rPr>
          <w:noProof/>
          <w:sz w:val="22"/>
          <w:szCs w:val="22"/>
          <w:lang w:val="lt-LT"/>
        </w:rPr>
        <w:t>Pakuotės turinys ir k</w:t>
      </w:r>
      <w:proofErr w:type="spellStart"/>
      <w:r w:rsidRPr="00C90529">
        <w:rPr>
          <w:sz w:val="22"/>
          <w:szCs w:val="22"/>
          <w:lang w:val="lt-LT"/>
        </w:rPr>
        <w:t>ita</w:t>
      </w:r>
      <w:proofErr w:type="spellEnd"/>
      <w:r w:rsidRPr="00C90529">
        <w:rPr>
          <w:sz w:val="22"/>
          <w:szCs w:val="22"/>
          <w:lang w:val="lt-LT"/>
        </w:rPr>
        <w:t xml:space="preserve"> informacija</w:t>
      </w:r>
    </w:p>
    <w:p w:rsidR="00882D21" w:rsidRPr="00C90529" w:rsidRDefault="00882D21" w:rsidP="00882D21">
      <w:pPr>
        <w:rPr>
          <w:sz w:val="22"/>
          <w:szCs w:val="22"/>
          <w:lang w:val="lt-LT"/>
        </w:rPr>
      </w:pPr>
    </w:p>
    <w:p w:rsidR="00882D21" w:rsidRPr="00C90529" w:rsidRDefault="00882D21" w:rsidP="00882D21">
      <w:pPr>
        <w:rPr>
          <w:sz w:val="22"/>
          <w:szCs w:val="22"/>
          <w:lang w:val="lt-LT"/>
        </w:rPr>
      </w:pPr>
    </w:p>
    <w:p w:rsidR="00882D21" w:rsidRPr="00C90529" w:rsidRDefault="00882D21" w:rsidP="00882D21">
      <w:pPr>
        <w:pStyle w:val="Sraopastraipa"/>
        <w:numPr>
          <w:ilvl w:val="0"/>
          <w:numId w:val="2"/>
        </w:numPr>
        <w:ind w:left="567" w:hanging="567"/>
        <w:rPr>
          <w:sz w:val="22"/>
          <w:lang w:val="lt-LT"/>
        </w:rPr>
      </w:pPr>
      <w:r w:rsidRPr="00C90529">
        <w:rPr>
          <w:b/>
          <w:bCs/>
          <w:sz w:val="22"/>
          <w:lang w:val="lt-LT"/>
        </w:rPr>
        <w:t xml:space="preserve">Kas yra VINPOCETINE COVEX ir kam jis vartojamas </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sz w:val="22"/>
          <w:szCs w:val="22"/>
          <w:lang w:val="lt-LT"/>
        </w:rPr>
        <w:t xml:space="preserve">VINPOCETINE-COVEX priklauso taip vadinamųjų </w:t>
      </w:r>
      <w:proofErr w:type="spellStart"/>
      <w:r w:rsidRPr="00C90529">
        <w:rPr>
          <w:sz w:val="22"/>
          <w:szCs w:val="22"/>
          <w:lang w:val="lt-LT"/>
        </w:rPr>
        <w:t>nootropinių</w:t>
      </w:r>
      <w:proofErr w:type="spellEnd"/>
      <w:r w:rsidRPr="00C90529">
        <w:rPr>
          <w:sz w:val="22"/>
          <w:szCs w:val="22"/>
          <w:lang w:val="lt-LT"/>
        </w:rPr>
        <w:t xml:space="preserve"> vaistų grupei. </w:t>
      </w:r>
    </w:p>
    <w:p w:rsidR="00882D21" w:rsidRPr="00C90529" w:rsidRDefault="00882D21" w:rsidP="00882D21">
      <w:pPr>
        <w:rPr>
          <w:sz w:val="22"/>
          <w:szCs w:val="22"/>
          <w:lang w:val="lt-LT"/>
        </w:rPr>
      </w:pPr>
      <w:r w:rsidRPr="00C90529">
        <w:rPr>
          <w:sz w:val="22"/>
          <w:szCs w:val="22"/>
          <w:lang w:val="lt-LT"/>
        </w:rPr>
        <w:t>VINPOCETINE-COVEX vartojamas tik paskyrus gydytojui.</w:t>
      </w:r>
    </w:p>
    <w:p w:rsidR="00882D21" w:rsidRPr="00C90529" w:rsidRDefault="00882D21" w:rsidP="00882D21">
      <w:pPr>
        <w:rPr>
          <w:sz w:val="22"/>
          <w:szCs w:val="22"/>
          <w:lang w:val="lt-LT"/>
        </w:rPr>
      </w:pPr>
      <w:r w:rsidRPr="00C90529">
        <w:rPr>
          <w:sz w:val="22"/>
          <w:szCs w:val="22"/>
          <w:lang w:val="lt-LT"/>
        </w:rPr>
        <w:t>VINPOCETINE-COVEX vartojamas vyresnio amžiaus žmonių psichikos ar nervų sistemos sutrikimo simptomų, atsiradusių dėl smegenų kraujotakos nepakankamumo, mažinimui.</w:t>
      </w:r>
    </w:p>
    <w:p w:rsidR="00882D21" w:rsidRPr="00C90529" w:rsidRDefault="00882D21" w:rsidP="00882D21">
      <w:pPr>
        <w:rPr>
          <w:sz w:val="22"/>
          <w:szCs w:val="22"/>
          <w:lang w:val="lt-LT"/>
        </w:rPr>
      </w:pPr>
    </w:p>
    <w:p w:rsidR="00882D21" w:rsidRPr="00C90529" w:rsidRDefault="00882D21" w:rsidP="00882D21">
      <w:pPr>
        <w:rPr>
          <w:sz w:val="22"/>
          <w:szCs w:val="22"/>
          <w:lang w:val="lt-LT"/>
        </w:rPr>
      </w:pPr>
    </w:p>
    <w:p w:rsidR="00882D21" w:rsidRPr="00C90529" w:rsidRDefault="00882D21" w:rsidP="00882D21">
      <w:pPr>
        <w:pStyle w:val="Sraopastraipa"/>
        <w:numPr>
          <w:ilvl w:val="0"/>
          <w:numId w:val="2"/>
        </w:numPr>
        <w:ind w:left="567" w:hanging="567"/>
        <w:rPr>
          <w:sz w:val="22"/>
          <w:lang w:val="lt-LT"/>
        </w:rPr>
      </w:pPr>
      <w:r w:rsidRPr="00C90529">
        <w:rPr>
          <w:b/>
          <w:bCs/>
          <w:sz w:val="22"/>
          <w:lang w:val="lt-LT"/>
        </w:rPr>
        <w:t xml:space="preserve">Kas žinotina prieš vartojant VINPOCETINE COVEX </w:t>
      </w:r>
    </w:p>
    <w:p w:rsidR="00882D21" w:rsidRPr="00C90529" w:rsidRDefault="00882D21" w:rsidP="00882D21">
      <w:pPr>
        <w:rPr>
          <w:sz w:val="22"/>
          <w:szCs w:val="22"/>
          <w:lang w:val="lt-LT"/>
        </w:rPr>
      </w:pPr>
    </w:p>
    <w:p w:rsidR="00882D21" w:rsidRPr="00C90529" w:rsidRDefault="00882D21" w:rsidP="00882D21">
      <w:pPr>
        <w:rPr>
          <w:b/>
          <w:bCs/>
          <w:noProof/>
          <w:sz w:val="22"/>
          <w:szCs w:val="22"/>
          <w:lang w:val="lt-LT"/>
        </w:rPr>
      </w:pPr>
      <w:r w:rsidRPr="00C90529">
        <w:rPr>
          <w:b/>
          <w:bCs/>
          <w:noProof/>
          <w:sz w:val="22"/>
          <w:szCs w:val="22"/>
          <w:lang w:val="lt-LT"/>
        </w:rPr>
        <w:t>VINPOCETINE COVEX vartoti negalima:</w:t>
      </w:r>
    </w:p>
    <w:p w:rsidR="00882D21" w:rsidRPr="00C90529" w:rsidRDefault="00882D21" w:rsidP="00882D21">
      <w:pPr>
        <w:rPr>
          <w:sz w:val="22"/>
          <w:szCs w:val="22"/>
          <w:lang w:val="lt-LT"/>
        </w:rPr>
      </w:pPr>
    </w:p>
    <w:p w:rsidR="00882D21" w:rsidRPr="00C90529" w:rsidRDefault="00882D21" w:rsidP="00882D21">
      <w:pPr>
        <w:ind w:left="709" w:hanging="709"/>
        <w:rPr>
          <w:sz w:val="22"/>
          <w:szCs w:val="22"/>
          <w:lang w:val="lt-LT"/>
        </w:rPr>
      </w:pPr>
      <w:r w:rsidRPr="00C90529">
        <w:rPr>
          <w:sz w:val="22"/>
          <w:szCs w:val="22"/>
          <w:lang w:val="lt-LT"/>
        </w:rPr>
        <w:t>-</w:t>
      </w:r>
      <w:r w:rsidRPr="00C90529">
        <w:rPr>
          <w:sz w:val="22"/>
          <w:szCs w:val="22"/>
          <w:lang w:val="lt-LT"/>
        </w:rPr>
        <w:tab/>
        <w:t xml:space="preserve">jeigu yra alergija </w:t>
      </w:r>
      <w:proofErr w:type="spellStart"/>
      <w:r w:rsidRPr="00C90529">
        <w:rPr>
          <w:sz w:val="22"/>
          <w:szCs w:val="22"/>
          <w:lang w:val="lt-LT"/>
        </w:rPr>
        <w:t>vinpocetinui</w:t>
      </w:r>
      <w:proofErr w:type="spellEnd"/>
      <w:r w:rsidRPr="00C90529">
        <w:rPr>
          <w:sz w:val="22"/>
          <w:szCs w:val="22"/>
          <w:lang w:val="lt-LT"/>
        </w:rPr>
        <w:t xml:space="preserve"> ar</w:t>
      </w:r>
      <w:r>
        <w:rPr>
          <w:sz w:val="22"/>
          <w:szCs w:val="22"/>
          <w:lang w:val="lt-LT"/>
        </w:rPr>
        <w:t>ba</w:t>
      </w:r>
      <w:r w:rsidRPr="00C90529">
        <w:rPr>
          <w:sz w:val="22"/>
          <w:szCs w:val="22"/>
          <w:lang w:val="lt-LT"/>
        </w:rPr>
        <w:t xml:space="preserve"> bet kuriai pagalbinei</w:t>
      </w:r>
      <w:r>
        <w:rPr>
          <w:sz w:val="22"/>
          <w:szCs w:val="22"/>
          <w:lang w:val="lt-LT"/>
        </w:rPr>
        <w:t xml:space="preserve"> šio vaisto</w:t>
      </w:r>
      <w:r w:rsidRPr="00C90529">
        <w:rPr>
          <w:sz w:val="22"/>
          <w:szCs w:val="22"/>
          <w:lang w:val="lt-LT"/>
        </w:rPr>
        <w:t xml:space="preserve"> medžiagai </w:t>
      </w:r>
      <w:r w:rsidRPr="00C90529">
        <w:rPr>
          <w:noProof/>
          <w:sz w:val="22"/>
          <w:szCs w:val="22"/>
          <w:lang w:val="lt-LT"/>
        </w:rPr>
        <w:t>(jos išvardytos 6 skyriuje)</w:t>
      </w:r>
      <w:r w:rsidRPr="00C90529">
        <w:rPr>
          <w:sz w:val="22"/>
          <w:szCs w:val="22"/>
          <w:lang w:val="lt-LT"/>
        </w:rPr>
        <w:t xml:space="preserve">. </w:t>
      </w:r>
    </w:p>
    <w:p w:rsidR="00882D21" w:rsidRPr="00C90529" w:rsidRDefault="00882D21" w:rsidP="00882D21">
      <w:pPr>
        <w:rPr>
          <w:sz w:val="22"/>
          <w:szCs w:val="22"/>
          <w:lang w:val="lt-LT"/>
        </w:rPr>
      </w:pPr>
      <w:r w:rsidRPr="00C90529">
        <w:rPr>
          <w:sz w:val="22"/>
          <w:szCs w:val="22"/>
          <w:lang w:val="lt-LT"/>
        </w:rPr>
        <w:t>-</w:t>
      </w:r>
      <w:r w:rsidRPr="00C90529">
        <w:rPr>
          <w:sz w:val="22"/>
          <w:szCs w:val="22"/>
          <w:lang w:val="lt-LT"/>
        </w:rPr>
        <w:tab/>
        <w:t>jei esate nėščia ar žindote kūdikį.</w:t>
      </w:r>
    </w:p>
    <w:p w:rsidR="00882D21" w:rsidRPr="00C90529" w:rsidRDefault="00882D21" w:rsidP="00882D21">
      <w:pPr>
        <w:ind w:left="720" w:hanging="720"/>
        <w:rPr>
          <w:sz w:val="22"/>
          <w:szCs w:val="22"/>
          <w:lang w:val="lt-LT"/>
        </w:rPr>
      </w:pPr>
      <w:r w:rsidRPr="00C90529">
        <w:rPr>
          <w:sz w:val="22"/>
          <w:szCs w:val="22"/>
          <w:lang w:val="lt-LT"/>
        </w:rPr>
        <w:t>-</w:t>
      </w:r>
      <w:r w:rsidRPr="00C90529">
        <w:rPr>
          <w:sz w:val="22"/>
          <w:szCs w:val="22"/>
          <w:lang w:val="lt-LT"/>
        </w:rPr>
        <w:tab/>
        <w:t>jeigu neseniai įvyko kraujo išsiliejimas į smegenis, taip pat kai padidėjęs vidinis kaukolės spaudimas galvos smegenyse.</w:t>
      </w:r>
    </w:p>
    <w:p w:rsidR="00882D21" w:rsidRPr="00C90529" w:rsidRDefault="00882D21" w:rsidP="00882D21">
      <w:pPr>
        <w:rPr>
          <w:sz w:val="22"/>
          <w:szCs w:val="22"/>
          <w:lang w:val="lt-LT"/>
        </w:rPr>
      </w:pPr>
      <w:r w:rsidRPr="00C90529">
        <w:rPr>
          <w:sz w:val="22"/>
          <w:szCs w:val="22"/>
          <w:lang w:val="lt-LT"/>
        </w:rPr>
        <w:t>-</w:t>
      </w:r>
      <w:r w:rsidRPr="00C90529">
        <w:rPr>
          <w:sz w:val="22"/>
          <w:szCs w:val="22"/>
          <w:lang w:val="lt-LT"/>
        </w:rPr>
        <w:tab/>
        <w:t>VINPOCETINE</w:t>
      </w:r>
      <w:r>
        <w:rPr>
          <w:sz w:val="22"/>
          <w:szCs w:val="22"/>
          <w:lang w:val="lt-LT"/>
        </w:rPr>
        <w:t xml:space="preserve"> </w:t>
      </w:r>
      <w:r w:rsidRPr="00C90529">
        <w:rPr>
          <w:sz w:val="22"/>
          <w:szCs w:val="22"/>
          <w:lang w:val="lt-LT"/>
        </w:rPr>
        <w:t>COVEX negalima vartoti vaikams ir paaugliams iki 18 metų</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sz w:val="22"/>
          <w:szCs w:val="22"/>
          <w:lang w:val="lt-LT"/>
        </w:rPr>
        <w:t>Jeigu Jums atsirado odos išbėrimas, niežulys, dusulys, ištino veidas – būtina tuoj pat kreiptis į gydytoją, nes Jūs galite būti jautrus vaistui.</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b/>
          <w:noProof/>
          <w:sz w:val="22"/>
          <w:szCs w:val="22"/>
          <w:lang w:val="lt-LT"/>
        </w:rPr>
        <w:t>Įspėjimai ir atsargumo priemonės</w:t>
      </w:r>
    </w:p>
    <w:p w:rsidR="00882D21" w:rsidRPr="00C90529" w:rsidRDefault="00882D21" w:rsidP="00882D21">
      <w:pPr>
        <w:rPr>
          <w:noProof/>
          <w:sz w:val="22"/>
          <w:szCs w:val="22"/>
          <w:lang w:val="lt-LT"/>
        </w:rPr>
      </w:pPr>
    </w:p>
    <w:p w:rsidR="00882D21" w:rsidRPr="00C90529" w:rsidRDefault="00882D21" w:rsidP="00882D21">
      <w:pPr>
        <w:rPr>
          <w:sz w:val="22"/>
          <w:szCs w:val="22"/>
          <w:lang w:val="lt-LT"/>
        </w:rPr>
      </w:pPr>
      <w:r w:rsidRPr="00C90529">
        <w:rPr>
          <w:noProof/>
          <w:sz w:val="22"/>
          <w:szCs w:val="22"/>
          <w:lang w:val="lt-LT"/>
        </w:rPr>
        <w:t>Pasitarkite su gydytoju arba vaistininku prieš pradėdami vartoti</w:t>
      </w:r>
      <w:r w:rsidRPr="00C90529">
        <w:rPr>
          <w:b/>
          <w:noProof/>
          <w:sz w:val="22"/>
          <w:szCs w:val="22"/>
          <w:lang w:val="lt-LT"/>
        </w:rPr>
        <w:t xml:space="preserve"> </w:t>
      </w:r>
      <w:r w:rsidRPr="00C90529">
        <w:rPr>
          <w:bCs/>
          <w:noProof/>
          <w:sz w:val="22"/>
          <w:szCs w:val="22"/>
          <w:lang w:val="lt-LT"/>
        </w:rPr>
        <w:t>VINPOCETINE COVEX</w:t>
      </w:r>
      <w:r w:rsidRPr="00C90529">
        <w:rPr>
          <w:b/>
          <w:noProof/>
          <w:sz w:val="22"/>
          <w:szCs w:val="22"/>
          <w:lang w:val="lt-LT"/>
        </w:rPr>
        <w:t>.</w:t>
      </w:r>
    </w:p>
    <w:p w:rsidR="00882D21" w:rsidRPr="00C90529" w:rsidRDefault="00882D21" w:rsidP="00882D21">
      <w:pPr>
        <w:rPr>
          <w:sz w:val="22"/>
          <w:szCs w:val="22"/>
          <w:lang w:val="lt-LT"/>
        </w:rPr>
      </w:pPr>
      <w:r w:rsidRPr="00C90529">
        <w:rPr>
          <w:sz w:val="22"/>
          <w:szCs w:val="22"/>
          <w:lang w:val="lt-LT"/>
        </w:rPr>
        <w:t>Būtinai pasakykite gydytojui apie visas kitas ligas, kuriomis sergate (ypač jei sutrikusi širdies veikla ar yra pakitimų EKG). Ligoniams, sergantiems kuriuo nors minėtu sutrikimu, prieš VINPOCETINE</w:t>
      </w:r>
      <w:r>
        <w:rPr>
          <w:sz w:val="22"/>
          <w:szCs w:val="22"/>
          <w:lang w:val="lt-LT"/>
        </w:rPr>
        <w:t xml:space="preserve"> </w:t>
      </w:r>
      <w:r w:rsidRPr="00C90529">
        <w:rPr>
          <w:sz w:val="22"/>
          <w:szCs w:val="22"/>
          <w:lang w:val="lt-LT"/>
        </w:rPr>
        <w:t xml:space="preserve">COVEX vartojimą reikia kreiptis į gydytoją, kadangi reikės gydymo metu ligonį prižiūrėti. </w:t>
      </w:r>
    </w:p>
    <w:p w:rsidR="00882D21" w:rsidRPr="00C90529" w:rsidRDefault="00882D21" w:rsidP="00882D21">
      <w:pPr>
        <w:rPr>
          <w:sz w:val="22"/>
          <w:szCs w:val="22"/>
          <w:lang w:val="lt-LT"/>
        </w:rPr>
      </w:pPr>
      <w:r w:rsidRPr="00C90529">
        <w:rPr>
          <w:sz w:val="22"/>
          <w:szCs w:val="22"/>
          <w:lang w:val="lt-LT"/>
        </w:rPr>
        <w:t>VINPOCETINE</w:t>
      </w:r>
      <w:r>
        <w:rPr>
          <w:sz w:val="22"/>
          <w:szCs w:val="22"/>
          <w:lang w:val="lt-LT"/>
        </w:rPr>
        <w:t xml:space="preserve"> </w:t>
      </w:r>
      <w:r w:rsidRPr="00C90529">
        <w:rPr>
          <w:sz w:val="22"/>
          <w:szCs w:val="22"/>
          <w:lang w:val="lt-LT"/>
        </w:rPr>
        <w:t>COVEX vartojantiems pacientams, kuriems yra pailgėjusio QT intervalo sindromas, taip pat tiems, kurie vartoja šį intervalą ilginančių preparatų, reikia periodiškai užrašyti EKG.</w:t>
      </w:r>
    </w:p>
    <w:p w:rsidR="00882D21" w:rsidRPr="00C90529" w:rsidRDefault="00882D21" w:rsidP="00882D21">
      <w:pPr>
        <w:rPr>
          <w:sz w:val="22"/>
          <w:szCs w:val="22"/>
          <w:lang w:val="lt-LT"/>
        </w:rPr>
      </w:pPr>
      <w:r w:rsidRPr="00C90529">
        <w:rPr>
          <w:sz w:val="22"/>
          <w:szCs w:val="22"/>
          <w:lang w:val="lt-LT"/>
        </w:rPr>
        <w:t>Turima nepakankamai duomenų apie preparato vartojimą vaikams.</w:t>
      </w:r>
    </w:p>
    <w:p w:rsidR="00882D21" w:rsidRPr="00C90529" w:rsidRDefault="00882D21" w:rsidP="00882D21">
      <w:pPr>
        <w:pStyle w:val="Antrat4"/>
        <w:rPr>
          <w:rFonts w:ascii="Times New Roman" w:hAnsi="Times New Roman"/>
          <w:i w:val="0"/>
          <w:iCs w:val="0"/>
          <w:color w:val="auto"/>
          <w:sz w:val="22"/>
          <w:szCs w:val="22"/>
          <w:lang w:val="lt-LT"/>
        </w:rPr>
      </w:pPr>
      <w:r w:rsidRPr="00C90529">
        <w:rPr>
          <w:rFonts w:ascii="Times New Roman" w:hAnsi="Times New Roman"/>
          <w:i w:val="0"/>
          <w:iCs w:val="0"/>
          <w:color w:val="auto"/>
          <w:sz w:val="22"/>
          <w:szCs w:val="22"/>
          <w:lang w:val="lt-LT"/>
        </w:rPr>
        <w:lastRenderedPageBreak/>
        <w:t>Vaikams ir paaugliams</w:t>
      </w:r>
    </w:p>
    <w:p w:rsidR="00882D21" w:rsidRPr="00C90529" w:rsidRDefault="00882D21" w:rsidP="00882D21">
      <w:pPr>
        <w:rPr>
          <w:sz w:val="22"/>
          <w:szCs w:val="22"/>
          <w:lang w:val="lt-LT"/>
        </w:rPr>
      </w:pPr>
      <w:r w:rsidRPr="00C90529">
        <w:rPr>
          <w:sz w:val="22"/>
          <w:szCs w:val="22"/>
          <w:lang w:val="lt-LT"/>
        </w:rPr>
        <w:t>Jaunesniems nei 18 metų pacientams vaisto vartoti negalima.</w:t>
      </w:r>
    </w:p>
    <w:p w:rsidR="00882D21" w:rsidRPr="00C90529" w:rsidRDefault="00882D21" w:rsidP="00882D21">
      <w:pPr>
        <w:rPr>
          <w:sz w:val="22"/>
          <w:szCs w:val="22"/>
          <w:lang w:val="lt-LT"/>
        </w:rPr>
      </w:pPr>
    </w:p>
    <w:p w:rsidR="00882D21" w:rsidRPr="00C90529" w:rsidRDefault="00882D21" w:rsidP="00882D21">
      <w:pPr>
        <w:rPr>
          <w:b/>
          <w:sz w:val="22"/>
          <w:szCs w:val="22"/>
          <w:lang w:val="lt-LT"/>
        </w:rPr>
      </w:pPr>
      <w:r w:rsidRPr="00C90529">
        <w:rPr>
          <w:b/>
          <w:sz w:val="22"/>
          <w:szCs w:val="22"/>
          <w:lang w:val="lt-LT"/>
        </w:rPr>
        <w:t xml:space="preserve">Kiti vaistai ir </w:t>
      </w:r>
      <w:r w:rsidRPr="00C90529">
        <w:rPr>
          <w:b/>
          <w:noProof/>
          <w:sz w:val="22"/>
          <w:szCs w:val="22"/>
          <w:lang w:val="lt-LT"/>
        </w:rPr>
        <w:t>VINPOCETINE COVEX</w:t>
      </w:r>
      <w:r w:rsidRPr="00C90529">
        <w:rPr>
          <w:b/>
          <w:sz w:val="22"/>
          <w:szCs w:val="22"/>
          <w:lang w:val="lt-LT"/>
        </w:rPr>
        <w:t xml:space="preserve"> </w:t>
      </w:r>
    </w:p>
    <w:p w:rsidR="00882D21" w:rsidRPr="00C90529" w:rsidRDefault="00882D21" w:rsidP="00882D21">
      <w:pPr>
        <w:rPr>
          <w:sz w:val="22"/>
          <w:szCs w:val="22"/>
          <w:lang w:val="lt-LT"/>
        </w:rPr>
      </w:pPr>
      <w:r w:rsidRPr="00C90529">
        <w:rPr>
          <w:sz w:val="22"/>
          <w:szCs w:val="22"/>
          <w:lang w:val="lt-LT"/>
        </w:rPr>
        <w:t xml:space="preserve">Jei vartojate ar neseniai vartojote kitų vaistų </w:t>
      </w:r>
      <w:r w:rsidRPr="00C90529">
        <w:rPr>
          <w:noProof/>
          <w:sz w:val="22"/>
          <w:szCs w:val="22"/>
          <w:lang w:val="lt-LT"/>
        </w:rPr>
        <w:t xml:space="preserve">arba dėl to nesate tikri, </w:t>
      </w:r>
      <w:r w:rsidRPr="00C90529">
        <w:rPr>
          <w:sz w:val="22"/>
          <w:szCs w:val="22"/>
          <w:lang w:val="lt-LT"/>
        </w:rPr>
        <w:t xml:space="preserve">pasakykite gydytojui arba vaistininkui. </w:t>
      </w:r>
    </w:p>
    <w:p w:rsidR="00882D21" w:rsidRPr="00C90529" w:rsidRDefault="00882D21" w:rsidP="00882D21">
      <w:pPr>
        <w:rPr>
          <w:bCs/>
          <w:sz w:val="22"/>
          <w:szCs w:val="22"/>
          <w:lang w:val="lt-LT"/>
        </w:rPr>
      </w:pPr>
      <w:r w:rsidRPr="00C90529">
        <w:rPr>
          <w:bCs/>
          <w:sz w:val="22"/>
          <w:szCs w:val="22"/>
          <w:lang w:val="lt-LT"/>
        </w:rPr>
        <w:t xml:space="preserve">Galima </w:t>
      </w:r>
      <w:proofErr w:type="spellStart"/>
      <w:r w:rsidRPr="00C90529">
        <w:rPr>
          <w:bCs/>
          <w:sz w:val="22"/>
          <w:szCs w:val="22"/>
          <w:lang w:val="lt-LT"/>
        </w:rPr>
        <w:t>vinpocetino</w:t>
      </w:r>
      <w:proofErr w:type="spellEnd"/>
      <w:r w:rsidRPr="00C90529">
        <w:rPr>
          <w:bCs/>
          <w:sz w:val="22"/>
          <w:szCs w:val="22"/>
          <w:lang w:val="lt-LT"/>
        </w:rPr>
        <w:t xml:space="preserve"> sąveika su kraujospūdį mažinančiais vaistais, vaistais nuo širdies ritmo sutrikimų (</w:t>
      </w:r>
      <w:proofErr w:type="spellStart"/>
      <w:r w:rsidRPr="00C90529">
        <w:rPr>
          <w:bCs/>
          <w:sz w:val="22"/>
          <w:szCs w:val="22"/>
          <w:lang w:val="lt-LT"/>
        </w:rPr>
        <w:t>antiaritminiais</w:t>
      </w:r>
      <w:proofErr w:type="spellEnd"/>
      <w:r w:rsidRPr="00C90529">
        <w:rPr>
          <w:bCs/>
          <w:sz w:val="22"/>
          <w:szCs w:val="22"/>
          <w:lang w:val="lt-LT"/>
        </w:rPr>
        <w:t>), mažinančiais kraujo krešėjimą (</w:t>
      </w:r>
      <w:r w:rsidRPr="00C90529">
        <w:rPr>
          <w:sz w:val="22"/>
          <w:szCs w:val="22"/>
          <w:lang w:val="lt-LT"/>
        </w:rPr>
        <w:t>antikoaguliantais)</w:t>
      </w:r>
      <w:r w:rsidRPr="00C90529">
        <w:rPr>
          <w:bCs/>
          <w:sz w:val="22"/>
          <w:szCs w:val="22"/>
          <w:lang w:val="lt-LT"/>
        </w:rPr>
        <w:t xml:space="preserve"> ir centrinę nervų sistemą veikiančiais vaistais</w:t>
      </w:r>
      <w:r w:rsidRPr="00C90529">
        <w:rPr>
          <w:sz w:val="22"/>
          <w:szCs w:val="22"/>
          <w:lang w:val="lt-LT"/>
        </w:rPr>
        <w:t xml:space="preserve">. Vartojant </w:t>
      </w:r>
      <w:proofErr w:type="spellStart"/>
      <w:r w:rsidRPr="00C90529">
        <w:rPr>
          <w:sz w:val="22"/>
          <w:szCs w:val="22"/>
          <w:lang w:val="lt-LT"/>
        </w:rPr>
        <w:t>vinpocetiną</w:t>
      </w:r>
      <w:proofErr w:type="spellEnd"/>
      <w:r w:rsidRPr="00C90529">
        <w:rPr>
          <w:sz w:val="22"/>
          <w:szCs w:val="22"/>
          <w:lang w:val="lt-LT"/>
        </w:rPr>
        <w:t xml:space="preserve"> ir minėtus vaistus gydytojas turi </w:t>
      </w:r>
      <w:r w:rsidRPr="00C90529">
        <w:rPr>
          <w:bCs/>
          <w:sz w:val="22"/>
          <w:szCs w:val="22"/>
          <w:lang w:val="lt-LT"/>
        </w:rPr>
        <w:t>stebėti paciento būklę.</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sz w:val="22"/>
          <w:szCs w:val="22"/>
          <w:lang w:val="lt-LT"/>
        </w:rPr>
        <w:t xml:space="preserve">Šis vaistas gali stiprinti </w:t>
      </w:r>
      <w:proofErr w:type="spellStart"/>
      <w:r w:rsidRPr="00C90529">
        <w:rPr>
          <w:sz w:val="22"/>
          <w:szCs w:val="22"/>
          <w:lang w:val="lt-LT"/>
        </w:rPr>
        <w:t>metildopos</w:t>
      </w:r>
      <w:proofErr w:type="spellEnd"/>
      <w:r w:rsidRPr="00C90529">
        <w:rPr>
          <w:sz w:val="22"/>
          <w:szCs w:val="22"/>
          <w:lang w:val="lt-LT"/>
        </w:rPr>
        <w:t xml:space="preserve"> poveikį, todėl gydymo VINPOCETINE</w:t>
      </w:r>
      <w:r>
        <w:rPr>
          <w:sz w:val="22"/>
          <w:szCs w:val="22"/>
          <w:lang w:val="lt-LT"/>
        </w:rPr>
        <w:t xml:space="preserve"> </w:t>
      </w:r>
      <w:r w:rsidRPr="00C90529">
        <w:rPr>
          <w:sz w:val="22"/>
          <w:szCs w:val="22"/>
          <w:lang w:val="lt-LT"/>
        </w:rPr>
        <w:t xml:space="preserve">COVEX tabletėmis metu gydytojas </w:t>
      </w:r>
      <w:r w:rsidRPr="00C90529">
        <w:rPr>
          <w:bCs/>
          <w:sz w:val="22"/>
          <w:szCs w:val="22"/>
          <w:lang w:val="lt-LT"/>
        </w:rPr>
        <w:t>reguliariai matuoja kraujospūdį</w:t>
      </w:r>
      <w:r w:rsidRPr="00C90529">
        <w:rPr>
          <w:sz w:val="22"/>
          <w:szCs w:val="22"/>
          <w:lang w:val="lt-LT"/>
        </w:rPr>
        <w:t>.</w:t>
      </w:r>
    </w:p>
    <w:p w:rsidR="00882D21" w:rsidRPr="00C90529" w:rsidRDefault="00882D21" w:rsidP="00882D21">
      <w:pPr>
        <w:rPr>
          <w:sz w:val="22"/>
          <w:szCs w:val="22"/>
          <w:lang w:val="lt-LT"/>
        </w:rPr>
      </w:pPr>
    </w:p>
    <w:p w:rsidR="00882D21" w:rsidRPr="00C90529" w:rsidRDefault="00882D21" w:rsidP="00882D21">
      <w:pPr>
        <w:rPr>
          <w:b/>
          <w:sz w:val="22"/>
          <w:szCs w:val="22"/>
          <w:lang w:val="lt-LT"/>
        </w:rPr>
      </w:pPr>
      <w:r w:rsidRPr="00C90529">
        <w:rPr>
          <w:b/>
          <w:sz w:val="22"/>
          <w:szCs w:val="22"/>
          <w:lang w:val="lt-LT"/>
        </w:rPr>
        <w:t>Nėštumo ir žindymo laikotarpis</w:t>
      </w:r>
    </w:p>
    <w:p w:rsidR="00882D21" w:rsidRPr="00C90529" w:rsidRDefault="00882D21" w:rsidP="00882D21">
      <w:pPr>
        <w:rPr>
          <w:sz w:val="22"/>
          <w:szCs w:val="22"/>
          <w:lang w:val="lt-LT"/>
        </w:rPr>
      </w:pPr>
      <w:r w:rsidRPr="00C90529">
        <w:rPr>
          <w:sz w:val="22"/>
          <w:szCs w:val="22"/>
          <w:lang w:val="lt-LT"/>
        </w:rPr>
        <w:t>VINPOCETINE</w:t>
      </w:r>
      <w:r>
        <w:rPr>
          <w:sz w:val="22"/>
          <w:szCs w:val="22"/>
          <w:lang w:val="lt-LT"/>
        </w:rPr>
        <w:t xml:space="preserve"> </w:t>
      </w:r>
      <w:r w:rsidRPr="00C90529">
        <w:rPr>
          <w:sz w:val="22"/>
          <w:szCs w:val="22"/>
          <w:lang w:val="lt-LT"/>
        </w:rPr>
        <w:t>COVEX nėščioms moterims ir žindyvėms vartoti negalima</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b/>
          <w:bCs/>
          <w:sz w:val="22"/>
          <w:szCs w:val="22"/>
          <w:lang w:val="lt-LT"/>
        </w:rPr>
        <w:t xml:space="preserve">Vairavimas ir mechanizmų valdymas </w:t>
      </w:r>
    </w:p>
    <w:p w:rsidR="00882D21" w:rsidRPr="00C90529" w:rsidRDefault="00882D21" w:rsidP="00882D21">
      <w:pPr>
        <w:rPr>
          <w:sz w:val="22"/>
          <w:szCs w:val="22"/>
          <w:lang w:val="lt-LT"/>
        </w:rPr>
      </w:pPr>
      <w:r w:rsidRPr="00C90529">
        <w:rPr>
          <w:bCs/>
          <w:sz w:val="22"/>
          <w:szCs w:val="22"/>
          <w:lang w:val="lt-LT"/>
        </w:rPr>
        <w:t xml:space="preserve">Negalima atmesti galimybės, kad </w:t>
      </w:r>
      <w:r w:rsidRPr="00C90529">
        <w:rPr>
          <w:sz w:val="22"/>
          <w:szCs w:val="22"/>
          <w:lang w:val="lt-LT"/>
        </w:rPr>
        <w:t>VINPOCETINE</w:t>
      </w:r>
      <w:r>
        <w:rPr>
          <w:sz w:val="22"/>
          <w:szCs w:val="22"/>
          <w:lang w:val="lt-LT"/>
        </w:rPr>
        <w:t xml:space="preserve"> </w:t>
      </w:r>
      <w:r w:rsidRPr="00C90529">
        <w:rPr>
          <w:sz w:val="22"/>
          <w:szCs w:val="22"/>
          <w:lang w:val="lt-LT"/>
        </w:rPr>
        <w:t>COVEX</w:t>
      </w:r>
      <w:r w:rsidRPr="00C90529">
        <w:rPr>
          <w:bCs/>
          <w:sz w:val="22"/>
          <w:szCs w:val="22"/>
          <w:lang w:val="lt-LT"/>
        </w:rPr>
        <w:t xml:space="preserve"> </w:t>
      </w:r>
      <w:r w:rsidRPr="00C90529">
        <w:rPr>
          <w:sz w:val="22"/>
          <w:szCs w:val="22"/>
          <w:lang w:val="lt-LT"/>
        </w:rPr>
        <w:t>gali trikdyti budrumą ir gebėjimą vairuoti. Vaistą vartojantiems žmonėms patariama nevairuoti ir nevaldyti mechanizmų tol, kol gydytojas nenustatys, ar tai daryti galima.</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b/>
          <w:bCs/>
          <w:sz w:val="22"/>
          <w:szCs w:val="22"/>
          <w:lang w:val="lt-LT"/>
        </w:rPr>
        <w:t xml:space="preserve">VINPOCETINE COVEX </w:t>
      </w:r>
      <w:r w:rsidRPr="00C90529">
        <w:rPr>
          <w:b/>
          <w:sz w:val="22"/>
          <w:szCs w:val="22"/>
          <w:lang w:val="lt-LT"/>
        </w:rPr>
        <w:t>sudėtyje yra laktozės</w:t>
      </w:r>
      <w:r w:rsidRPr="00C90529">
        <w:rPr>
          <w:sz w:val="22"/>
          <w:szCs w:val="22"/>
          <w:lang w:val="lt-LT"/>
        </w:rPr>
        <w:t>. Jeigu gydytojas Jums yra sakęs, kad netoleruojate kokių nors angliavandenių, kreipkitės į jį prieš pradėdami vartoti šį vaistą.</w:t>
      </w:r>
    </w:p>
    <w:p w:rsidR="00882D21" w:rsidRPr="00C90529" w:rsidRDefault="00882D21" w:rsidP="00882D21">
      <w:pPr>
        <w:rPr>
          <w:sz w:val="22"/>
          <w:szCs w:val="22"/>
          <w:lang w:val="lt-LT"/>
        </w:rPr>
      </w:pPr>
    </w:p>
    <w:p w:rsidR="00882D21" w:rsidRPr="00C90529" w:rsidRDefault="00882D21" w:rsidP="00882D21">
      <w:pPr>
        <w:rPr>
          <w:sz w:val="22"/>
          <w:szCs w:val="22"/>
          <w:lang w:val="lt-LT"/>
        </w:rPr>
      </w:pPr>
    </w:p>
    <w:p w:rsidR="00882D21" w:rsidRPr="00C90529" w:rsidRDefault="00882D21" w:rsidP="00882D21">
      <w:pPr>
        <w:rPr>
          <w:b/>
          <w:bCs/>
          <w:sz w:val="22"/>
          <w:szCs w:val="22"/>
          <w:lang w:val="lt-LT"/>
        </w:rPr>
      </w:pPr>
      <w:r w:rsidRPr="00C90529">
        <w:rPr>
          <w:b/>
          <w:bCs/>
          <w:sz w:val="22"/>
          <w:szCs w:val="22"/>
          <w:lang w:val="lt-LT"/>
        </w:rPr>
        <w:t>3.</w:t>
      </w:r>
      <w:r w:rsidRPr="00C90529">
        <w:rPr>
          <w:b/>
          <w:bCs/>
          <w:sz w:val="22"/>
          <w:szCs w:val="22"/>
          <w:lang w:val="lt-LT"/>
        </w:rPr>
        <w:tab/>
        <w:t xml:space="preserve">Kaip vartoti VINPOCETINE COVEX </w:t>
      </w:r>
    </w:p>
    <w:p w:rsidR="00882D21" w:rsidRPr="00C90529" w:rsidRDefault="00882D21" w:rsidP="00882D21">
      <w:pPr>
        <w:rPr>
          <w:sz w:val="22"/>
          <w:szCs w:val="22"/>
          <w:lang w:val="lt-LT"/>
        </w:rPr>
      </w:pPr>
    </w:p>
    <w:p w:rsidR="00882D21" w:rsidRPr="00C90529" w:rsidRDefault="00882D21" w:rsidP="00882D21">
      <w:pPr>
        <w:rPr>
          <w:sz w:val="22"/>
          <w:szCs w:val="22"/>
          <w:lang w:val="lt-LT"/>
        </w:rPr>
      </w:pPr>
      <w:r>
        <w:rPr>
          <w:sz w:val="22"/>
          <w:szCs w:val="22"/>
          <w:lang w:val="lt-LT"/>
        </w:rPr>
        <w:t>V</w:t>
      </w:r>
      <w:r w:rsidRPr="00C90529">
        <w:rPr>
          <w:sz w:val="22"/>
          <w:szCs w:val="22"/>
          <w:lang w:val="lt-LT"/>
        </w:rPr>
        <w:t xml:space="preserve">isada vartokite </w:t>
      </w:r>
      <w:r>
        <w:rPr>
          <w:sz w:val="22"/>
          <w:szCs w:val="22"/>
          <w:lang w:val="lt-LT"/>
        </w:rPr>
        <w:t xml:space="preserve">šį vaistą </w:t>
      </w:r>
      <w:r w:rsidRPr="00C90529">
        <w:rPr>
          <w:sz w:val="22"/>
          <w:szCs w:val="22"/>
          <w:lang w:val="lt-LT"/>
        </w:rPr>
        <w:t>tiksliai kaip nurodė gydytojas. Jeigu abejojate, kreipkitės į gydytoją arba vaistininką.</w:t>
      </w:r>
    </w:p>
    <w:p w:rsidR="00882D21" w:rsidRPr="00C90529" w:rsidRDefault="00882D21" w:rsidP="00882D21">
      <w:pPr>
        <w:rPr>
          <w:i/>
          <w:iCs/>
          <w:sz w:val="22"/>
          <w:szCs w:val="22"/>
          <w:lang w:val="lt-LT"/>
        </w:rPr>
      </w:pPr>
    </w:p>
    <w:p w:rsidR="00882D21" w:rsidRPr="00C90529" w:rsidRDefault="00882D21" w:rsidP="00882D21">
      <w:pPr>
        <w:rPr>
          <w:i/>
          <w:iCs/>
          <w:sz w:val="22"/>
          <w:szCs w:val="22"/>
          <w:lang w:val="lt-LT"/>
        </w:rPr>
      </w:pPr>
      <w:r w:rsidRPr="00C90529">
        <w:rPr>
          <w:i/>
          <w:iCs/>
          <w:sz w:val="22"/>
          <w:szCs w:val="22"/>
          <w:lang w:val="lt-LT"/>
        </w:rPr>
        <w:t>Suaugusieji pacientai</w:t>
      </w:r>
    </w:p>
    <w:p w:rsidR="00882D21" w:rsidRPr="00C90529" w:rsidRDefault="00882D21" w:rsidP="00882D21">
      <w:pPr>
        <w:rPr>
          <w:sz w:val="22"/>
          <w:szCs w:val="22"/>
          <w:lang w:val="lt-LT"/>
        </w:rPr>
      </w:pPr>
      <w:r w:rsidRPr="00C90529">
        <w:rPr>
          <w:sz w:val="22"/>
          <w:szCs w:val="22"/>
          <w:lang w:val="lt-LT"/>
        </w:rPr>
        <w:t xml:space="preserve">Pirmąsias 30 dienų rekomenduojama gerti po 1-2 tabletes (5-10 mg) tris kartus per parą. Vėliau, dozę galima sumažinti ir vartoti po 1 tabletę (5 mg) tris kartus per parą. Didžiausia paros dozė 30 mg </w:t>
      </w:r>
      <w:proofErr w:type="spellStart"/>
      <w:r w:rsidRPr="00C90529">
        <w:rPr>
          <w:sz w:val="22"/>
          <w:szCs w:val="22"/>
          <w:lang w:val="lt-LT"/>
        </w:rPr>
        <w:t>vinpocetino</w:t>
      </w:r>
      <w:proofErr w:type="spellEnd"/>
      <w:r w:rsidRPr="00C90529">
        <w:rPr>
          <w:sz w:val="22"/>
          <w:szCs w:val="22"/>
          <w:lang w:val="lt-LT"/>
        </w:rPr>
        <w:t>.</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sz w:val="22"/>
          <w:szCs w:val="22"/>
          <w:lang w:val="lt-LT"/>
        </w:rPr>
        <w:t>Vaisto poveikis pasireiškia maždaug po savaitės, o stipriausias poveikis maždaug po 3 mėnesių.</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sz w:val="22"/>
          <w:szCs w:val="22"/>
          <w:lang w:val="lt-LT"/>
        </w:rPr>
        <w:t xml:space="preserve">Paprastai vaistas toleruojamas gerai, todėl jį galima vartoti ilgą laiką. Staiga nutraukus </w:t>
      </w:r>
      <w:proofErr w:type="spellStart"/>
      <w:r w:rsidRPr="00C90529">
        <w:rPr>
          <w:sz w:val="22"/>
          <w:szCs w:val="22"/>
          <w:lang w:val="lt-LT"/>
        </w:rPr>
        <w:t>vinpocetino</w:t>
      </w:r>
      <w:proofErr w:type="spellEnd"/>
      <w:r w:rsidRPr="00C90529">
        <w:rPr>
          <w:sz w:val="22"/>
          <w:szCs w:val="22"/>
          <w:lang w:val="lt-LT"/>
        </w:rPr>
        <w:t xml:space="preserve"> vartojimą, atoveiksmio efektas nepasireiškia.</w:t>
      </w:r>
    </w:p>
    <w:p w:rsidR="00882D21" w:rsidRPr="00C90529" w:rsidRDefault="00882D21" w:rsidP="00882D21">
      <w:pPr>
        <w:rPr>
          <w:sz w:val="22"/>
          <w:szCs w:val="22"/>
          <w:lang w:val="lt-LT"/>
        </w:rPr>
      </w:pPr>
    </w:p>
    <w:p w:rsidR="00882D21" w:rsidRPr="00C90529" w:rsidRDefault="00882D21" w:rsidP="00882D21">
      <w:pPr>
        <w:rPr>
          <w:i/>
          <w:sz w:val="22"/>
          <w:szCs w:val="22"/>
          <w:lang w:val="lt-LT"/>
        </w:rPr>
      </w:pPr>
      <w:r w:rsidRPr="00C90529">
        <w:rPr>
          <w:i/>
          <w:sz w:val="22"/>
          <w:szCs w:val="22"/>
          <w:lang w:val="lt-LT"/>
        </w:rPr>
        <w:t>Senyvi pacientai</w:t>
      </w:r>
    </w:p>
    <w:p w:rsidR="00882D21" w:rsidRPr="00C90529" w:rsidRDefault="00882D21" w:rsidP="00882D21">
      <w:pPr>
        <w:rPr>
          <w:i/>
          <w:sz w:val="22"/>
          <w:szCs w:val="22"/>
          <w:lang w:val="lt-LT"/>
        </w:rPr>
      </w:pPr>
      <w:r w:rsidRPr="00C90529">
        <w:rPr>
          <w:sz w:val="22"/>
          <w:szCs w:val="22"/>
          <w:lang w:val="lt-LT"/>
        </w:rPr>
        <w:t>Senyviems pacientams įprastai dozės keisti nereikia.</w:t>
      </w:r>
    </w:p>
    <w:p w:rsidR="00882D21" w:rsidRPr="00C90529" w:rsidRDefault="00882D21" w:rsidP="00882D21">
      <w:pPr>
        <w:rPr>
          <w:i/>
          <w:sz w:val="22"/>
          <w:szCs w:val="22"/>
          <w:lang w:val="lt-LT"/>
        </w:rPr>
      </w:pPr>
    </w:p>
    <w:p w:rsidR="00882D21" w:rsidRPr="00C90529" w:rsidRDefault="00882D21" w:rsidP="00882D21">
      <w:pPr>
        <w:rPr>
          <w:i/>
          <w:sz w:val="22"/>
          <w:szCs w:val="22"/>
          <w:lang w:val="lt-LT"/>
        </w:rPr>
      </w:pPr>
      <w:r w:rsidRPr="00C90529">
        <w:rPr>
          <w:i/>
          <w:sz w:val="22"/>
          <w:szCs w:val="22"/>
          <w:lang w:val="lt-LT"/>
        </w:rPr>
        <w:t>Ligoniai, kurie serga kepenų ar inkstų funkcijos sutrikimu</w:t>
      </w:r>
    </w:p>
    <w:p w:rsidR="00882D21" w:rsidRPr="00C90529" w:rsidRDefault="00882D21" w:rsidP="00882D21">
      <w:pPr>
        <w:rPr>
          <w:sz w:val="22"/>
          <w:szCs w:val="22"/>
          <w:lang w:val="lt-LT"/>
        </w:rPr>
      </w:pPr>
      <w:r w:rsidRPr="00C90529">
        <w:rPr>
          <w:sz w:val="22"/>
          <w:szCs w:val="22"/>
          <w:lang w:val="lt-LT"/>
        </w:rPr>
        <w:t>Ligoniams, sergantiems kepenų ar inkstų funkcijos sutrikimu, dozės keisti nereikia.</w:t>
      </w:r>
    </w:p>
    <w:p w:rsidR="00882D21" w:rsidRPr="00C90529" w:rsidRDefault="00882D21" w:rsidP="00882D21">
      <w:pPr>
        <w:rPr>
          <w:sz w:val="22"/>
          <w:szCs w:val="22"/>
          <w:lang w:val="lt-LT"/>
        </w:rPr>
      </w:pPr>
    </w:p>
    <w:p w:rsidR="00882D21" w:rsidRPr="00145A1E" w:rsidRDefault="00882D21" w:rsidP="00882D21">
      <w:pPr>
        <w:rPr>
          <w:b/>
          <w:sz w:val="22"/>
          <w:szCs w:val="22"/>
          <w:lang w:val="lt-LT"/>
        </w:rPr>
      </w:pPr>
      <w:r>
        <w:rPr>
          <w:b/>
          <w:iCs/>
          <w:sz w:val="22"/>
          <w:szCs w:val="22"/>
          <w:lang w:val="lt-LT"/>
        </w:rPr>
        <w:t>Vartojimas vaikams ir paaugliams</w:t>
      </w:r>
    </w:p>
    <w:p w:rsidR="00882D21" w:rsidRPr="00C90529" w:rsidRDefault="00882D21" w:rsidP="00882D21">
      <w:pPr>
        <w:rPr>
          <w:sz w:val="22"/>
          <w:szCs w:val="22"/>
          <w:lang w:val="lt-LT"/>
        </w:rPr>
      </w:pPr>
      <w:r w:rsidRPr="00C90529">
        <w:rPr>
          <w:sz w:val="22"/>
          <w:szCs w:val="22"/>
          <w:lang w:val="lt-LT"/>
        </w:rPr>
        <w:t>VINPOCETINE</w:t>
      </w:r>
      <w:r>
        <w:rPr>
          <w:sz w:val="22"/>
          <w:szCs w:val="22"/>
          <w:lang w:val="lt-LT"/>
        </w:rPr>
        <w:t xml:space="preserve"> </w:t>
      </w:r>
      <w:r w:rsidRPr="00C90529">
        <w:rPr>
          <w:sz w:val="22"/>
          <w:szCs w:val="22"/>
          <w:lang w:val="lt-LT"/>
        </w:rPr>
        <w:t xml:space="preserve">COVEX veiksmingumas vaikams ir paaugliams nebuvo tirtas. Jaunesniems nei 18 metų asmenims vaisto vartoti negalima. </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bCs/>
          <w:sz w:val="22"/>
          <w:szCs w:val="22"/>
          <w:lang w:val="lt-LT"/>
        </w:rPr>
        <w:t xml:space="preserve">Vaisto perdozavus, </w:t>
      </w:r>
      <w:r w:rsidRPr="00C90529">
        <w:rPr>
          <w:sz w:val="22"/>
          <w:szCs w:val="22"/>
          <w:lang w:val="lt-LT"/>
        </w:rPr>
        <w:t>gali atsirasti nepageidaujamas poveikis. Paprastai šis poveikis nėra pavojingas, tačiau, jiems atsiradus, reikia kreiptis į gydytoją.</w:t>
      </w:r>
    </w:p>
    <w:p w:rsidR="00882D21" w:rsidRPr="00C90529" w:rsidRDefault="00882D21" w:rsidP="00882D21">
      <w:pPr>
        <w:rPr>
          <w:sz w:val="22"/>
          <w:szCs w:val="22"/>
          <w:lang w:val="lt-LT"/>
        </w:rPr>
      </w:pPr>
    </w:p>
    <w:p w:rsidR="00882D21" w:rsidRPr="00C90529" w:rsidRDefault="00882D21" w:rsidP="00882D21">
      <w:pPr>
        <w:rPr>
          <w:sz w:val="22"/>
          <w:szCs w:val="22"/>
          <w:lang w:val="lt-LT"/>
        </w:rPr>
      </w:pPr>
      <w:r>
        <w:rPr>
          <w:b/>
          <w:bCs/>
          <w:sz w:val="22"/>
          <w:szCs w:val="22"/>
          <w:lang w:val="lt-LT"/>
        </w:rPr>
        <w:t>Ką daryti p</w:t>
      </w:r>
      <w:r w:rsidRPr="00C90529">
        <w:rPr>
          <w:b/>
          <w:bCs/>
          <w:sz w:val="22"/>
          <w:szCs w:val="22"/>
          <w:lang w:val="lt-LT"/>
        </w:rPr>
        <w:t>avartojus per didelę VINPOCETINE COVEX dozę</w:t>
      </w:r>
      <w:r>
        <w:rPr>
          <w:b/>
          <w:bCs/>
          <w:sz w:val="22"/>
          <w:szCs w:val="22"/>
          <w:lang w:val="lt-LT"/>
        </w:rPr>
        <w:t>?</w:t>
      </w:r>
    </w:p>
    <w:p w:rsidR="00882D21" w:rsidRPr="00C90529" w:rsidRDefault="00882D21" w:rsidP="00882D21">
      <w:pPr>
        <w:rPr>
          <w:sz w:val="22"/>
          <w:szCs w:val="22"/>
          <w:lang w:val="lt-LT"/>
        </w:rPr>
      </w:pPr>
      <w:r w:rsidRPr="00C90529">
        <w:rPr>
          <w:sz w:val="22"/>
          <w:szCs w:val="22"/>
          <w:lang w:val="lt-LT"/>
        </w:rPr>
        <w:t>Atsitiktinai išgėrus per didelę vaisto dozę, kreipkitės į gydytoją arba artimiausios ligoninės priėmimo skyrių.</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b/>
          <w:bCs/>
          <w:sz w:val="22"/>
          <w:szCs w:val="22"/>
          <w:lang w:val="lt-LT"/>
        </w:rPr>
        <w:lastRenderedPageBreak/>
        <w:t>Pamiršus pavartoti</w:t>
      </w:r>
      <w:r w:rsidRPr="00C90529">
        <w:rPr>
          <w:sz w:val="22"/>
          <w:szCs w:val="22"/>
          <w:lang w:val="lt-LT"/>
        </w:rPr>
        <w:t xml:space="preserve"> </w:t>
      </w:r>
      <w:r w:rsidRPr="00C90529">
        <w:rPr>
          <w:b/>
          <w:bCs/>
          <w:sz w:val="22"/>
          <w:szCs w:val="22"/>
          <w:lang w:val="lt-LT"/>
        </w:rPr>
        <w:t xml:space="preserve">VINPOCETINE COVEX </w:t>
      </w:r>
    </w:p>
    <w:p w:rsidR="00882D21" w:rsidRPr="00C90529" w:rsidRDefault="00882D21" w:rsidP="00882D21">
      <w:pPr>
        <w:rPr>
          <w:sz w:val="22"/>
          <w:szCs w:val="22"/>
          <w:lang w:val="lt-LT"/>
        </w:rPr>
      </w:pPr>
      <w:r w:rsidRPr="00C90529">
        <w:rPr>
          <w:noProof/>
          <w:sz w:val="22"/>
          <w:szCs w:val="22"/>
          <w:lang w:val="lt-LT"/>
        </w:rPr>
        <w:t>Negalima vartoti dvigubos dozės norint kompensuoti praleistą dozę.</w:t>
      </w:r>
    </w:p>
    <w:p w:rsidR="00882D21" w:rsidRPr="00C90529" w:rsidRDefault="00882D21" w:rsidP="00882D21">
      <w:pPr>
        <w:rPr>
          <w:sz w:val="22"/>
          <w:szCs w:val="22"/>
          <w:lang w:val="lt-LT"/>
        </w:rPr>
      </w:pPr>
    </w:p>
    <w:p w:rsidR="00882D21" w:rsidRPr="00C90529" w:rsidRDefault="00882D21" w:rsidP="00882D21">
      <w:pPr>
        <w:numPr>
          <w:ilvl w:val="12"/>
          <w:numId w:val="0"/>
        </w:numPr>
        <w:rPr>
          <w:b/>
          <w:noProof/>
          <w:sz w:val="22"/>
          <w:szCs w:val="22"/>
          <w:lang w:val="lt-LT"/>
        </w:rPr>
      </w:pPr>
      <w:r w:rsidRPr="00C90529">
        <w:rPr>
          <w:b/>
          <w:noProof/>
          <w:sz w:val="22"/>
          <w:szCs w:val="22"/>
          <w:lang w:val="lt-LT"/>
        </w:rPr>
        <w:t>Nustojus vartoti VINPOCETINE COVEX</w:t>
      </w:r>
    </w:p>
    <w:p w:rsidR="00882D21" w:rsidRPr="00C90529" w:rsidRDefault="00882D21" w:rsidP="00882D21">
      <w:pPr>
        <w:numPr>
          <w:ilvl w:val="12"/>
          <w:numId w:val="0"/>
        </w:numPr>
        <w:rPr>
          <w:noProof/>
          <w:sz w:val="22"/>
          <w:szCs w:val="22"/>
          <w:lang w:val="lt-LT"/>
        </w:rPr>
      </w:pPr>
      <w:r w:rsidRPr="00C90529">
        <w:rPr>
          <w:noProof/>
          <w:sz w:val="22"/>
          <w:szCs w:val="22"/>
          <w:lang w:val="lt-LT"/>
        </w:rPr>
        <w:t>Jeigu jaučiatės geriau, vaisto vartojimo nenutraukite tol, kol baigti gydymą nurodys gydytojas.</w:t>
      </w:r>
    </w:p>
    <w:p w:rsidR="00882D21" w:rsidRPr="00C90529" w:rsidRDefault="00882D21" w:rsidP="00882D21">
      <w:pPr>
        <w:numPr>
          <w:ilvl w:val="12"/>
          <w:numId w:val="0"/>
        </w:numPr>
        <w:rPr>
          <w:noProof/>
          <w:sz w:val="22"/>
          <w:szCs w:val="22"/>
          <w:lang w:val="lt-LT"/>
        </w:rPr>
      </w:pPr>
      <w:r w:rsidRPr="00C90529">
        <w:rPr>
          <w:noProof/>
          <w:sz w:val="22"/>
          <w:szCs w:val="22"/>
          <w:lang w:val="lt-LT"/>
        </w:rPr>
        <w:t>Jeigu kiltų daugiau klausimų dėl šio vaisto vartojimo, krepkitės į gydytoją arba vaistininką.</w:t>
      </w:r>
    </w:p>
    <w:p w:rsidR="00882D21" w:rsidRPr="00C90529" w:rsidRDefault="00882D21" w:rsidP="00882D21">
      <w:pPr>
        <w:rPr>
          <w:sz w:val="22"/>
          <w:szCs w:val="22"/>
          <w:lang w:val="lt-LT"/>
        </w:rPr>
      </w:pPr>
    </w:p>
    <w:p w:rsidR="00882D21" w:rsidRPr="00C90529" w:rsidRDefault="00882D21" w:rsidP="00882D21">
      <w:pPr>
        <w:rPr>
          <w:sz w:val="22"/>
          <w:szCs w:val="22"/>
          <w:lang w:val="lt-LT"/>
        </w:rPr>
      </w:pPr>
    </w:p>
    <w:p w:rsidR="00882D21" w:rsidRPr="00C90529" w:rsidRDefault="00882D21" w:rsidP="00882D21">
      <w:pPr>
        <w:pStyle w:val="Sraopastraipa"/>
        <w:numPr>
          <w:ilvl w:val="0"/>
          <w:numId w:val="3"/>
        </w:numPr>
        <w:ind w:left="567" w:hanging="567"/>
        <w:rPr>
          <w:sz w:val="22"/>
          <w:lang w:val="lt-LT"/>
        </w:rPr>
      </w:pPr>
      <w:r w:rsidRPr="00C90529">
        <w:rPr>
          <w:b/>
          <w:bCs/>
          <w:sz w:val="22"/>
          <w:lang w:val="lt-LT"/>
        </w:rPr>
        <w:t xml:space="preserve">Galimas šalutinis poveikis </w:t>
      </w:r>
    </w:p>
    <w:p w:rsidR="00882D21" w:rsidRPr="00C90529" w:rsidRDefault="00882D21" w:rsidP="00882D21">
      <w:pPr>
        <w:rPr>
          <w:sz w:val="22"/>
          <w:szCs w:val="22"/>
          <w:lang w:val="lt-LT"/>
        </w:rPr>
      </w:pPr>
    </w:p>
    <w:p w:rsidR="00882D21" w:rsidRPr="00C90529" w:rsidRDefault="00882D21" w:rsidP="00882D21">
      <w:pPr>
        <w:tabs>
          <w:tab w:val="left" w:pos="10348"/>
        </w:tabs>
        <w:rPr>
          <w:noProof/>
          <w:sz w:val="22"/>
          <w:szCs w:val="22"/>
          <w:lang w:val="lt-LT"/>
        </w:rPr>
      </w:pPr>
      <w:r w:rsidRPr="00C90529">
        <w:rPr>
          <w:sz w:val="22"/>
          <w:szCs w:val="22"/>
          <w:lang w:val="lt-LT"/>
        </w:rPr>
        <w:t xml:space="preserve">Šis vaistas, </w:t>
      </w:r>
      <w:r w:rsidRPr="00C90529">
        <w:rPr>
          <w:noProof/>
          <w:sz w:val="22"/>
          <w:szCs w:val="22"/>
          <w:lang w:val="lt-LT"/>
        </w:rPr>
        <w:t>kaip ir visi kiti, gali sukelti šalutinį poveikį, nors jis pasireiškia ne visiems žmonėms.</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sz w:val="22"/>
          <w:szCs w:val="22"/>
          <w:lang w:val="lt-LT"/>
        </w:rPr>
        <w:t xml:space="preserve">Dažniausias </w:t>
      </w:r>
      <w:r w:rsidRPr="00C90529">
        <w:rPr>
          <w:noProof/>
          <w:sz w:val="22"/>
          <w:szCs w:val="22"/>
          <w:lang w:val="lt-LT"/>
        </w:rPr>
        <w:t>VINPOCETINE</w:t>
      </w:r>
      <w:r>
        <w:rPr>
          <w:noProof/>
          <w:sz w:val="22"/>
          <w:szCs w:val="22"/>
          <w:lang w:val="lt-LT"/>
        </w:rPr>
        <w:t xml:space="preserve"> </w:t>
      </w:r>
      <w:r w:rsidRPr="00C90529">
        <w:rPr>
          <w:noProof/>
          <w:sz w:val="22"/>
          <w:szCs w:val="22"/>
          <w:lang w:val="lt-LT"/>
        </w:rPr>
        <w:t>COVEX</w:t>
      </w:r>
      <w:r w:rsidRPr="00C90529">
        <w:rPr>
          <w:sz w:val="22"/>
          <w:szCs w:val="22"/>
          <w:lang w:val="lt-LT"/>
        </w:rPr>
        <w:t xml:space="preserve"> tablečių šalutinis poveikis, kuris pasireiškia nemažiau kaip 1 iš 1000 vaisto vartotojų, yra galvos skausmas, galvos svaigimas, sumažėjęs kraujospūdis, burnos džiūvimas, pykinimas, dispepsija (virškinimo sutrikimas) ir padidėjęs cholesterolio kiekis kraujyje.</w:t>
      </w:r>
    </w:p>
    <w:p w:rsidR="00882D21" w:rsidRPr="00C90529" w:rsidRDefault="00882D21" w:rsidP="00882D21">
      <w:pPr>
        <w:rPr>
          <w:sz w:val="22"/>
          <w:szCs w:val="22"/>
          <w:lang w:val="lt-LT"/>
        </w:rPr>
      </w:pPr>
    </w:p>
    <w:p w:rsidR="00882D21" w:rsidRPr="00C90529" w:rsidRDefault="00882D21" w:rsidP="00882D21">
      <w:pPr>
        <w:rPr>
          <w:i/>
          <w:sz w:val="22"/>
          <w:szCs w:val="22"/>
          <w:lang w:val="lt-LT"/>
        </w:rPr>
      </w:pPr>
      <w:r w:rsidRPr="00C90529">
        <w:rPr>
          <w:sz w:val="22"/>
          <w:szCs w:val="22"/>
          <w:lang w:val="lt-LT"/>
        </w:rPr>
        <w:t>Kai kuriems asmenims retai (nemažiau kaip 1 iš 10 000 vaisto vartotojų) gali sumažėti leukocitų (baltųjų kraujo ląstelių) ir trombocitų (kraujo plokštelių) kiekis kraujyje, sutrikti miegas, pasireikšti sujaudinimas, mieguistumas, svaigulys, sustingimas, atminties sutrikimas, regos nervo disko pakitimai, klausos sutrikimai, spengimas ausyse, širdies priepuolis, krūtinės angina, sulėtėjęs ar pagreitėjęs širdies sus</w:t>
      </w:r>
      <w:r>
        <w:rPr>
          <w:sz w:val="22"/>
          <w:szCs w:val="22"/>
          <w:lang w:val="lt-LT"/>
        </w:rPr>
        <w:t>i</w:t>
      </w:r>
      <w:r w:rsidRPr="00C90529">
        <w:rPr>
          <w:sz w:val="22"/>
          <w:szCs w:val="22"/>
          <w:lang w:val="lt-LT"/>
        </w:rPr>
        <w:t xml:space="preserve">traukimų dažnis, širdies laidžiosios sistemos sutrikimai, juntamas širdies plakimas, padidėjęs kraujospūdis, veido ir kaklo paraudimas, kojų venų uždegimas, pilvo skausmas, vidurių užkietėjimas, viduriavimas, vėmimas, odos paraudimas, sustiprėjęs prakaitavimas, odos niežėjimas, dilgėlinė, odos bėrimas, bendras nuovargis, karščio bangos. Taip pat retai gali pakisti kai kurie laboratoriniai rodmenys: padidėti </w:t>
      </w:r>
      <w:proofErr w:type="spellStart"/>
      <w:r w:rsidRPr="00C90529">
        <w:rPr>
          <w:sz w:val="22"/>
          <w:szCs w:val="22"/>
          <w:lang w:val="lt-LT"/>
        </w:rPr>
        <w:t>trigliceridų</w:t>
      </w:r>
      <w:proofErr w:type="spellEnd"/>
      <w:r w:rsidRPr="00C90529">
        <w:rPr>
          <w:sz w:val="22"/>
          <w:szCs w:val="22"/>
          <w:lang w:val="lt-LT"/>
        </w:rPr>
        <w:t xml:space="preserve"> koncentracija kraujyje, nusileisti elektrokardiogramos ST segmentas, sumažėti ar padidėti </w:t>
      </w:r>
      <w:proofErr w:type="spellStart"/>
      <w:r w:rsidRPr="00C90529">
        <w:rPr>
          <w:sz w:val="22"/>
          <w:szCs w:val="22"/>
          <w:lang w:val="lt-LT"/>
        </w:rPr>
        <w:t>eozinofilų</w:t>
      </w:r>
      <w:proofErr w:type="spellEnd"/>
      <w:r w:rsidRPr="00C90529">
        <w:rPr>
          <w:sz w:val="22"/>
          <w:szCs w:val="22"/>
          <w:lang w:val="lt-LT"/>
        </w:rPr>
        <w:t xml:space="preserve"> kiekis kraujyje ir pakisti kepenų fermentų aktyvumas.</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sz w:val="22"/>
          <w:szCs w:val="22"/>
          <w:lang w:val="lt-LT"/>
        </w:rPr>
        <w:t xml:space="preserve">Kai kuriems asmenims labai retai (mažiau kaip 1 iš 10 000 vaisto vartotojų) gali pasireikšti šis šalutinis poveikis: alergija, depresija, galūnių drebulys, traukuliai, akies junginės paraudimas, širdies ritmo sutrikimai, prieširdžių virpėjimas, kraujospūdžio nepastovumas, dantenų uždegimas, rijimo sutrikimas, odos uždegimas, nemalonūs jutimai krūtinėje, kūno temperatūros sumažėjimas. Labai retai gali pakisti kai kurie laboratoriniai rodmenys: sumažėti ar padidėti leukocitų kiekis kraujyje, sumažėti </w:t>
      </w:r>
      <w:proofErr w:type="spellStart"/>
      <w:r w:rsidRPr="00C90529">
        <w:rPr>
          <w:sz w:val="22"/>
          <w:szCs w:val="22"/>
          <w:lang w:val="lt-LT"/>
        </w:rPr>
        <w:t>granuliocitų</w:t>
      </w:r>
      <w:proofErr w:type="spellEnd"/>
      <w:r w:rsidRPr="00C90529">
        <w:rPr>
          <w:sz w:val="22"/>
          <w:szCs w:val="22"/>
          <w:lang w:val="lt-LT"/>
        </w:rPr>
        <w:t xml:space="preserve"> (grūdėtųjų leukocitų), eritrocitų (raudonųjų kraujo kūnelių) kiekis kraujyje, sutrumpėti trombino laikas, padidėti kūno svoris.</w:t>
      </w:r>
    </w:p>
    <w:p w:rsidR="00882D21" w:rsidRPr="00C90529" w:rsidRDefault="00882D21" w:rsidP="00882D21">
      <w:pPr>
        <w:rPr>
          <w:sz w:val="22"/>
          <w:szCs w:val="22"/>
          <w:lang w:val="lt-LT"/>
        </w:rPr>
      </w:pPr>
    </w:p>
    <w:p w:rsidR="00882D21" w:rsidRPr="00C90529" w:rsidRDefault="00882D21" w:rsidP="00882D21">
      <w:pPr>
        <w:rPr>
          <w:b/>
          <w:sz w:val="22"/>
          <w:szCs w:val="22"/>
          <w:lang w:val="lt-LT"/>
        </w:rPr>
      </w:pPr>
      <w:r w:rsidRPr="00C90529">
        <w:rPr>
          <w:b/>
          <w:sz w:val="22"/>
          <w:szCs w:val="22"/>
          <w:lang w:val="lt-LT"/>
        </w:rPr>
        <w:t>Pranešimas apie šalutinį poveikį</w:t>
      </w:r>
    </w:p>
    <w:p w:rsidR="00882D21" w:rsidRPr="00360068" w:rsidRDefault="00882D21" w:rsidP="00882D21">
      <w:pPr>
        <w:tabs>
          <w:tab w:val="left" w:pos="567"/>
        </w:tabs>
        <w:spacing w:line="260" w:lineRule="exact"/>
        <w:ind w:right="-449"/>
        <w:rPr>
          <w:snapToGrid w:val="0"/>
          <w:sz w:val="22"/>
          <w:szCs w:val="22"/>
          <w:lang w:val="lt-LT"/>
        </w:rPr>
      </w:pPr>
      <w:r w:rsidRPr="00360068">
        <w:rPr>
          <w:snapToGrid w:val="0"/>
          <w:sz w:val="22"/>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360068">
        <w:rPr>
          <w:snapToGrid w:val="0"/>
          <w:sz w:val="22"/>
          <w:szCs w:val="22"/>
          <w:lang w:val="lt-LT" w:eastAsia="zh-CN"/>
        </w:rPr>
        <w:t>elefonu 8 800 73568</w:t>
      </w:r>
      <w:r w:rsidRPr="00360068">
        <w:rPr>
          <w:snapToGrid w:val="0"/>
          <w:sz w:val="22"/>
          <w:szCs w:val="22"/>
          <w:lang w:val="lt-LT"/>
        </w:rPr>
        <w:t xml:space="preserve"> arba užpildyti interneto svetainėje </w:t>
      </w:r>
      <w:hyperlink r:id="rId5" w:history="1">
        <w:r w:rsidRPr="00360068">
          <w:rPr>
            <w:rFonts w:eastAsia="SimSun"/>
            <w:snapToGrid w:val="0"/>
            <w:color w:val="0000FF"/>
            <w:sz w:val="22"/>
            <w:szCs w:val="22"/>
            <w:u w:val="single"/>
            <w:lang w:val="lt-LT"/>
          </w:rPr>
          <w:t>www.vvkt.lt</w:t>
        </w:r>
      </w:hyperlink>
      <w:r w:rsidRPr="00360068">
        <w:rPr>
          <w:snapToGrid w:val="0"/>
          <w:sz w:val="22"/>
          <w:szCs w:val="22"/>
          <w:lang w:val="lt-LT"/>
        </w:rPr>
        <w:t xml:space="preserve"> esančią formą ir pateikti ją Valstybinei vaistų kontrolės tarnybai prie Lietuvos Respublikos sveikatos apsaugos ministerijos vienu iš šių būdų: raštu (adresu Žirmūnų g. 139A, LT-09120 Vilnius), </w:t>
      </w:r>
      <w:r w:rsidRPr="00360068">
        <w:rPr>
          <w:snapToGrid w:val="0"/>
          <w:sz w:val="22"/>
          <w:szCs w:val="22"/>
          <w:lang w:val="lt-LT" w:eastAsia="zh-CN"/>
        </w:rPr>
        <w:t xml:space="preserve">nemokamu </w:t>
      </w:r>
      <w:r w:rsidRPr="00360068">
        <w:rPr>
          <w:snapToGrid w:val="0"/>
          <w:sz w:val="22"/>
          <w:szCs w:val="22"/>
          <w:lang w:val="lt-LT"/>
        </w:rPr>
        <w:t>fakso numeriu 8 800 20131</w:t>
      </w:r>
      <w:r w:rsidRPr="00360068">
        <w:rPr>
          <w:snapToGrid w:val="0"/>
          <w:sz w:val="22"/>
          <w:szCs w:val="22"/>
          <w:lang w:val="lt-LT" w:eastAsia="zh-CN"/>
        </w:rPr>
        <w:t xml:space="preserve">, </w:t>
      </w:r>
      <w:r w:rsidRPr="00360068">
        <w:rPr>
          <w:snapToGrid w:val="0"/>
          <w:sz w:val="22"/>
          <w:szCs w:val="22"/>
          <w:lang w:val="lt-LT"/>
        </w:rPr>
        <w:t xml:space="preserve">el. paštu </w:t>
      </w:r>
      <w:hyperlink r:id="rId6" w:history="1">
        <w:r w:rsidRPr="00360068">
          <w:rPr>
            <w:rFonts w:eastAsia="SimSun"/>
            <w:snapToGrid w:val="0"/>
            <w:color w:val="0000FF"/>
            <w:sz w:val="22"/>
            <w:szCs w:val="22"/>
            <w:u w:val="single"/>
            <w:lang w:val="lt-LT"/>
          </w:rPr>
          <w:t>NepageidaujamaR@vvkt.lt</w:t>
        </w:r>
      </w:hyperlink>
      <w:r w:rsidRPr="00360068">
        <w:rPr>
          <w:snapToGrid w:val="0"/>
          <w:sz w:val="22"/>
          <w:szCs w:val="22"/>
          <w:lang w:val="lt-LT"/>
        </w:rPr>
        <w:t xml:space="preserve">, taip pat per Valstybinės vaistų kontrolės tarnybos prie Lietuvos Respublikos sveikatos apsaugos ministerijos interneto svetainę (adresu </w:t>
      </w:r>
      <w:hyperlink r:id="rId7" w:history="1">
        <w:r w:rsidRPr="00360068">
          <w:rPr>
            <w:rFonts w:eastAsia="SimSun"/>
            <w:snapToGrid w:val="0"/>
            <w:color w:val="0000FF"/>
            <w:sz w:val="22"/>
            <w:szCs w:val="22"/>
            <w:u w:val="single"/>
            <w:lang w:val="lt-LT"/>
          </w:rPr>
          <w:t>http://www.vvkt.lt</w:t>
        </w:r>
      </w:hyperlink>
      <w:r w:rsidRPr="00360068">
        <w:rPr>
          <w:snapToGrid w:val="0"/>
          <w:sz w:val="22"/>
          <w:szCs w:val="22"/>
          <w:lang w:val="lt-LT"/>
        </w:rPr>
        <w:t>). Pranešdami apie šalutinį poveikį galite mums padėti gauti daugiau informacijos apie šio vaisto saugumą.</w:t>
      </w:r>
    </w:p>
    <w:p w:rsidR="00882D21" w:rsidRPr="00C90529" w:rsidRDefault="00882D21" w:rsidP="00882D21">
      <w:pPr>
        <w:rPr>
          <w:sz w:val="22"/>
          <w:szCs w:val="22"/>
          <w:lang w:val="lt-LT"/>
        </w:rPr>
      </w:pP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b/>
          <w:bCs/>
          <w:sz w:val="22"/>
          <w:szCs w:val="22"/>
          <w:lang w:val="lt-LT"/>
        </w:rPr>
        <w:t>5.</w:t>
      </w:r>
      <w:r w:rsidRPr="00C90529">
        <w:rPr>
          <w:b/>
          <w:bCs/>
          <w:sz w:val="22"/>
          <w:szCs w:val="22"/>
          <w:lang w:val="lt-LT"/>
        </w:rPr>
        <w:tab/>
        <w:t xml:space="preserve">Kaip laikyti VINPOCETINE COVEX </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noProof/>
          <w:sz w:val="22"/>
          <w:szCs w:val="22"/>
          <w:lang w:val="lt-LT"/>
        </w:rPr>
        <w:t xml:space="preserve">Šį vaistą laikykite vaikams nepastebimoje ir nepasiekiamoje </w:t>
      </w:r>
      <w:r w:rsidRPr="00C90529">
        <w:rPr>
          <w:sz w:val="22"/>
          <w:szCs w:val="22"/>
          <w:lang w:val="lt-LT"/>
        </w:rPr>
        <w:t>vietoje.</w:t>
      </w:r>
    </w:p>
    <w:p w:rsidR="00882D21" w:rsidRPr="00C90529" w:rsidRDefault="00882D21" w:rsidP="00882D21">
      <w:pPr>
        <w:rPr>
          <w:sz w:val="22"/>
          <w:szCs w:val="22"/>
          <w:lang w:val="lt-LT"/>
        </w:rPr>
      </w:pPr>
      <w:r w:rsidRPr="00C90529">
        <w:rPr>
          <w:bCs/>
          <w:spacing w:val="-3"/>
          <w:sz w:val="22"/>
          <w:szCs w:val="22"/>
          <w:lang w:val="lt-LT"/>
        </w:rPr>
        <w:t>Šio vaist</w:t>
      </w:r>
      <w:r>
        <w:rPr>
          <w:bCs/>
          <w:spacing w:val="-3"/>
          <w:sz w:val="22"/>
          <w:szCs w:val="22"/>
          <w:lang w:val="lt-LT"/>
        </w:rPr>
        <w:t xml:space="preserve">o </w:t>
      </w:r>
      <w:r w:rsidRPr="00C90529">
        <w:rPr>
          <w:bCs/>
          <w:spacing w:val="-3"/>
          <w:sz w:val="22"/>
          <w:szCs w:val="22"/>
          <w:lang w:val="lt-LT"/>
        </w:rPr>
        <w:t>laikymui specialių temperatūros sąlygų nereikalaujama.</w:t>
      </w:r>
    </w:p>
    <w:p w:rsidR="00882D21" w:rsidRPr="00C90529" w:rsidRDefault="00882D21" w:rsidP="00882D21">
      <w:pPr>
        <w:rPr>
          <w:sz w:val="22"/>
          <w:szCs w:val="22"/>
          <w:lang w:val="lt-LT"/>
        </w:rPr>
      </w:pPr>
      <w:r w:rsidRPr="00C90529">
        <w:rPr>
          <w:sz w:val="22"/>
          <w:szCs w:val="22"/>
          <w:lang w:val="lt-LT"/>
        </w:rPr>
        <w:t xml:space="preserve">Lizdinę plokštelę laikyti išorinėje dėžutėje, kad </w:t>
      </w:r>
      <w:r>
        <w:rPr>
          <w:sz w:val="22"/>
          <w:szCs w:val="22"/>
          <w:lang w:val="lt-LT"/>
        </w:rPr>
        <w:t>vaistas</w:t>
      </w:r>
      <w:r w:rsidRPr="00C90529">
        <w:rPr>
          <w:sz w:val="22"/>
          <w:szCs w:val="22"/>
          <w:lang w:val="lt-LT"/>
        </w:rPr>
        <w:t xml:space="preserve"> būtų apsaugotas nuo šviesos.</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sz w:val="22"/>
          <w:szCs w:val="22"/>
          <w:lang w:val="lt-LT"/>
        </w:rPr>
        <w:t xml:space="preserve">Ant dėžutės </w:t>
      </w:r>
      <w:r w:rsidRPr="00145A1E">
        <w:rPr>
          <w:sz w:val="22"/>
          <w:szCs w:val="22"/>
          <w:highlight w:val="lightGray"/>
          <w:lang w:val="lt-LT"/>
        </w:rPr>
        <w:t>ir lizdinės plokštelės</w:t>
      </w:r>
      <w:r w:rsidRPr="00C90529">
        <w:rPr>
          <w:sz w:val="22"/>
          <w:szCs w:val="22"/>
          <w:lang w:val="lt-LT"/>
        </w:rPr>
        <w:t xml:space="preserve"> po “</w:t>
      </w:r>
      <w:r>
        <w:rPr>
          <w:sz w:val="22"/>
          <w:szCs w:val="22"/>
          <w:lang w:val="lt-LT"/>
        </w:rPr>
        <w:t>EXP</w:t>
      </w:r>
      <w:r w:rsidRPr="00C90529">
        <w:rPr>
          <w:sz w:val="22"/>
          <w:szCs w:val="22"/>
          <w:lang w:val="lt-LT"/>
        </w:rPr>
        <w:t>” nurodytam tinkamumo laikui pasibaigus, šio vaisto vartoti negalima. Vaistas tinkamas vartoti iki paskutinės nurodyto mėnesio dienos.</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sz w:val="22"/>
          <w:szCs w:val="22"/>
          <w:lang w:val="lt-LT"/>
        </w:rPr>
        <w:lastRenderedPageBreak/>
        <w:t>Vaistų negalima išmesti į kanalizaciją arba su buitinėmis atliekomis. Kaip išmesti</w:t>
      </w:r>
      <w:r w:rsidRPr="00C90529" w:rsidDel="00C160BC">
        <w:rPr>
          <w:sz w:val="22"/>
          <w:szCs w:val="22"/>
          <w:lang w:val="lt-LT"/>
        </w:rPr>
        <w:t xml:space="preserve"> </w:t>
      </w:r>
      <w:r w:rsidRPr="00C90529">
        <w:rPr>
          <w:sz w:val="22"/>
          <w:szCs w:val="22"/>
          <w:lang w:val="lt-LT"/>
        </w:rPr>
        <w:t>nereikalingus vaistus, klauskite vaistininko. Šios priemonės padės apsaugoti aplinką.</w:t>
      </w:r>
    </w:p>
    <w:p w:rsidR="00882D21" w:rsidRPr="00C90529" w:rsidRDefault="00882D21" w:rsidP="00882D21">
      <w:pPr>
        <w:rPr>
          <w:sz w:val="22"/>
          <w:szCs w:val="22"/>
          <w:lang w:val="lt-LT"/>
        </w:rPr>
      </w:pPr>
    </w:p>
    <w:p w:rsidR="00882D21" w:rsidRPr="00C90529" w:rsidRDefault="00882D21" w:rsidP="00882D21">
      <w:pPr>
        <w:rPr>
          <w:sz w:val="22"/>
          <w:szCs w:val="22"/>
          <w:lang w:val="lt-LT"/>
        </w:rPr>
      </w:pPr>
    </w:p>
    <w:p w:rsidR="00882D21" w:rsidRPr="00C90529" w:rsidRDefault="00882D21" w:rsidP="00882D21">
      <w:pPr>
        <w:pStyle w:val="PI-1EMEASMCA"/>
      </w:pPr>
      <w:bookmarkStart w:id="0" w:name="_Toc129243144"/>
      <w:bookmarkStart w:id="1" w:name="_Toc129243269"/>
      <w:r w:rsidRPr="00C90529">
        <w:t>6.</w:t>
      </w:r>
      <w:r w:rsidRPr="00C90529">
        <w:tab/>
      </w:r>
      <w:r w:rsidRPr="00C90529">
        <w:rPr>
          <w:noProof/>
        </w:rPr>
        <w:t>Pakuotės turinys ir k</w:t>
      </w:r>
      <w:proofErr w:type="spellStart"/>
      <w:r w:rsidRPr="00C90529">
        <w:t>ita</w:t>
      </w:r>
      <w:proofErr w:type="spellEnd"/>
      <w:r w:rsidRPr="00C90529">
        <w:t xml:space="preserve"> informacija</w:t>
      </w:r>
      <w:bookmarkEnd w:id="0"/>
      <w:bookmarkEnd w:id="1"/>
    </w:p>
    <w:p w:rsidR="00882D21" w:rsidRPr="00C90529" w:rsidRDefault="00882D21" w:rsidP="00882D21">
      <w:pPr>
        <w:pStyle w:val="BTEMEASMCA"/>
        <w:rPr>
          <w:noProof w:val="0"/>
        </w:rPr>
      </w:pPr>
    </w:p>
    <w:p w:rsidR="00882D21" w:rsidRPr="00C90529" w:rsidRDefault="00882D21" w:rsidP="00882D21">
      <w:pPr>
        <w:pStyle w:val="PI-3EMEASMCA"/>
      </w:pPr>
      <w:r w:rsidRPr="00C90529">
        <w:t>VINPOCETINE COVEX sudėtis</w:t>
      </w:r>
    </w:p>
    <w:p w:rsidR="00882D21" w:rsidRPr="00C90529" w:rsidRDefault="00882D21" w:rsidP="00882D21">
      <w:pPr>
        <w:rPr>
          <w:i/>
          <w:sz w:val="22"/>
          <w:szCs w:val="22"/>
          <w:lang w:val="lt-LT"/>
        </w:rPr>
      </w:pPr>
    </w:p>
    <w:p w:rsidR="00882D21" w:rsidRPr="00C90529" w:rsidRDefault="00882D21" w:rsidP="00882D21">
      <w:pPr>
        <w:ind w:left="567" w:hanging="283"/>
        <w:rPr>
          <w:sz w:val="22"/>
          <w:szCs w:val="22"/>
          <w:lang w:val="lt-LT"/>
        </w:rPr>
      </w:pPr>
      <w:r w:rsidRPr="00C90529">
        <w:rPr>
          <w:b/>
          <w:bCs/>
          <w:sz w:val="22"/>
          <w:szCs w:val="22"/>
          <w:lang w:val="lt-LT"/>
        </w:rPr>
        <w:t>-</w:t>
      </w:r>
      <w:r w:rsidRPr="00C90529">
        <w:rPr>
          <w:b/>
          <w:bCs/>
          <w:sz w:val="22"/>
          <w:szCs w:val="22"/>
          <w:lang w:val="lt-LT"/>
        </w:rPr>
        <w:tab/>
      </w:r>
      <w:r w:rsidRPr="00C90529">
        <w:rPr>
          <w:sz w:val="22"/>
          <w:szCs w:val="22"/>
          <w:lang w:val="lt-LT"/>
        </w:rPr>
        <w:t xml:space="preserve">Veiklioji medžiaga yra </w:t>
      </w:r>
      <w:proofErr w:type="spellStart"/>
      <w:r w:rsidRPr="00C90529">
        <w:rPr>
          <w:sz w:val="22"/>
          <w:szCs w:val="22"/>
          <w:lang w:val="lt-LT"/>
        </w:rPr>
        <w:t>vinpocetinas</w:t>
      </w:r>
      <w:proofErr w:type="spellEnd"/>
      <w:r w:rsidRPr="00C90529">
        <w:rPr>
          <w:sz w:val="22"/>
          <w:szCs w:val="22"/>
          <w:lang w:val="lt-LT"/>
        </w:rPr>
        <w:t xml:space="preserve">. Kiekvienoje tabletėje yra 5 mg </w:t>
      </w:r>
      <w:proofErr w:type="spellStart"/>
      <w:r w:rsidRPr="00C90529">
        <w:rPr>
          <w:sz w:val="22"/>
          <w:szCs w:val="22"/>
          <w:lang w:val="lt-LT"/>
        </w:rPr>
        <w:t>vinpocetino</w:t>
      </w:r>
      <w:proofErr w:type="spellEnd"/>
      <w:r w:rsidRPr="00C90529">
        <w:rPr>
          <w:sz w:val="22"/>
          <w:szCs w:val="22"/>
          <w:lang w:val="lt-LT"/>
        </w:rPr>
        <w:t>.</w:t>
      </w:r>
    </w:p>
    <w:p w:rsidR="00882D21" w:rsidRPr="00C90529" w:rsidRDefault="00882D21" w:rsidP="00882D21">
      <w:pPr>
        <w:ind w:left="567" w:hanging="283"/>
        <w:rPr>
          <w:sz w:val="22"/>
          <w:szCs w:val="22"/>
          <w:lang w:val="lt-LT"/>
        </w:rPr>
      </w:pPr>
      <w:r w:rsidRPr="00C90529">
        <w:rPr>
          <w:sz w:val="22"/>
          <w:szCs w:val="22"/>
          <w:lang w:val="lt-LT"/>
        </w:rPr>
        <w:t>-</w:t>
      </w:r>
      <w:r w:rsidRPr="00C90529">
        <w:rPr>
          <w:sz w:val="22"/>
          <w:szCs w:val="22"/>
          <w:lang w:val="lt-LT"/>
        </w:rPr>
        <w:tab/>
        <w:t xml:space="preserve">Pagalbinės medžiagos yra laktozė </w:t>
      </w:r>
      <w:proofErr w:type="spellStart"/>
      <w:r w:rsidRPr="00C90529">
        <w:rPr>
          <w:sz w:val="22"/>
          <w:szCs w:val="22"/>
          <w:lang w:val="lt-LT"/>
        </w:rPr>
        <w:t>monohidratas</w:t>
      </w:r>
      <w:proofErr w:type="spellEnd"/>
      <w:r w:rsidRPr="00C90529">
        <w:rPr>
          <w:sz w:val="22"/>
          <w:szCs w:val="22"/>
          <w:lang w:val="lt-LT"/>
        </w:rPr>
        <w:t xml:space="preserve">, mažai pakeista </w:t>
      </w:r>
      <w:proofErr w:type="spellStart"/>
      <w:r w:rsidRPr="00C90529">
        <w:rPr>
          <w:sz w:val="22"/>
          <w:szCs w:val="22"/>
          <w:lang w:val="lt-LT"/>
        </w:rPr>
        <w:t>hidroksipropilceliuliozė</w:t>
      </w:r>
      <w:proofErr w:type="spellEnd"/>
      <w:r w:rsidRPr="00C90529">
        <w:rPr>
          <w:sz w:val="22"/>
          <w:szCs w:val="22"/>
          <w:lang w:val="lt-LT"/>
        </w:rPr>
        <w:t xml:space="preserve">, magnio </w:t>
      </w:r>
      <w:proofErr w:type="spellStart"/>
      <w:r w:rsidRPr="00C90529">
        <w:rPr>
          <w:sz w:val="22"/>
          <w:szCs w:val="22"/>
          <w:lang w:val="lt-LT"/>
        </w:rPr>
        <w:t>stearatas</w:t>
      </w:r>
      <w:proofErr w:type="spellEnd"/>
      <w:r w:rsidRPr="00C90529">
        <w:rPr>
          <w:sz w:val="22"/>
          <w:szCs w:val="22"/>
          <w:lang w:val="lt-LT"/>
        </w:rPr>
        <w:t>, talkas.</w:t>
      </w:r>
    </w:p>
    <w:p w:rsidR="00882D21" w:rsidRPr="00C90529" w:rsidRDefault="00882D21" w:rsidP="00882D21">
      <w:pPr>
        <w:rPr>
          <w:sz w:val="22"/>
          <w:szCs w:val="22"/>
          <w:lang w:val="lt-LT"/>
        </w:rPr>
      </w:pPr>
    </w:p>
    <w:p w:rsidR="00882D21" w:rsidRPr="00C90529" w:rsidRDefault="00882D21" w:rsidP="00882D21">
      <w:pPr>
        <w:pStyle w:val="PI-3EMEASMCA"/>
      </w:pPr>
      <w:r w:rsidRPr="00C90529">
        <w:t>VINPOCETINE COVEX išvaizda ir kiekis pakuotėje</w:t>
      </w:r>
    </w:p>
    <w:p w:rsidR="00882D21" w:rsidRPr="00C90529" w:rsidRDefault="00882D21" w:rsidP="00882D21">
      <w:pPr>
        <w:pStyle w:val="PI-3EMEASMCA"/>
      </w:pPr>
    </w:p>
    <w:p w:rsidR="00882D21" w:rsidRPr="00C90529" w:rsidRDefault="00882D21" w:rsidP="00882D21">
      <w:pPr>
        <w:rPr>
          <w:sz w:val="22"/>
          <w:szCs w:val="22"/>
          <w:lang w:val="lt-LT"/>
        </w:rPr>
      </w:pPr>
      <w:r w:rsidRPr="00C90529">
        <w:rPr>
          <w:sz w:val="22"/>
          <w:szCs w:val="22"/>
          <w:lang w:val="lt-LT"/>
        </w:rPr>
        <w:t>VINPOCETINE COVEX 5 mg tabletės yra baltos, disko formos, lygiu paviršiumi, kurio vienoje pusėje yra vagelė, o kitoje - įspaustas COVEX logotipas.</w:t>
      </w:r>
    </w:p>
    <w:p w:rsidR="00882D21" w:rsidRPr="00C90529" w:rsidRDefault="00882D21" w:rsidP="00882D21">
      <w:pPr>
        <w:rPr>
          <w:bCs/>
          <w:sz w:val="22"/>
          <w:szCs w:val="22"/>
          <w:lang w:val="lt-LT"/>
        </w:rPr>
      </w:pPr>
      <w:r w:rsidRPr="00C90529">
        <w:rPr>
          <w:sz w:val="22"/>
          <w:szCs w:val="22"/>
          <w:lang w:val="lt-LT"/>
        </w:rPr>
        <w:t>Vagelė skirta tik tabletei perlaužti, kad būtų lengviau nuryti, bet ne jai padalyti į lygias dozes.</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sz w:val="22"/>
          <w:szCs w:val="22"/>
          <w:lang w:val="lt-LT"/>
        </w:rPr>
        <w:t>VINPOCETINE COVEX 5 mg tabletės supakuotos į PVC/aliuminio lizdines plokšteles.</w:t>
      </w:r>
    </w:p>
    <w:p w:rsidR="00882D21" w:rsidRPr="00C90529" w:rsidRDefault="00882D21" w:rsidP="00882D21">
      <w:pPr>
        <w:rPr>
          <w:sz w:val="22"/>
          <w:szCs w:val="22"/>
          <w:lang w:val="lt-LT"/>
        </w:rPr>
      </w:pPr>
      <w:r w:rsidRPr="00C90529">
        <w:rPr>
          <w:sz w:val="22"/>
          <w:szCs w:val="22"/>
          <w:lang w:val="lt-LT"/>
        </w:rPr>
        <w:t>Kartono dėžutėje yra 25 arba 50 tablečių.</w:t>
      </w:r>
    </w:p>
    <w:p w:rsidR="00882D21" w:rsidRPr="00C90529" w:rsidRDefault="00882D21" w:rsidP="00882D21">
      <w:pPr>
        <w:rPr>
          <w:sz w:val="22"/>
          <w:szCs w:val="22"/>
          <w:lang w:val="lt-LT"/>
        </w:rPr>
      </w:pPr>
    </w:p>
    <w:p w:rsidR="00882D21" w:rsidRPr="00C90529" w:rsidRDefault="00882D21" w:rsidP="00882D21">
      <w:pPr>
        <w:rPr>
          <w:sz w:val="22"/>
          <w:szCs w:val="22"/>
          <w:lang w:val="lt-LT"/>
        </w:rPr>
      </w:pPr>
      <w:r w:rsidRPr="00C90529">
        <w:rPr>
          <w:sz w:val="22"/>
          <w:szCs w:val="22"/>
          <w:lang w:val="lt-LT"/>
        </w:rPr>
        <w:t>Gali būti tiekiamos ne visų dydžių pakuotės.</w:t>
      </w:r>
    </w:p>
    <w:p w:rsidR="00882D21" w:rsidRPr="00C90529" w:rsidRDefault="00882D21" w:rsidP="00882D21">
      <w:pPr>
        <w:rPr>
          <w:sz w:val="22"/>
          <w:szCs w:val="22"/>
          <w:lang w:val="lt-LT"/>
        </w:rPr>
      </w:pPr>
    </w:p>
    <w:p w:rsidR="00882D21" w:rsidRPr="00C90529" w:rsidRDefault="00882D21" w:rsidP="00882D21">
      <w:pPr>
        <w:rPr>
          <w:b/>
          <w:sz w:val="22"/>
          <w:szCs w:val="22"/>
          <w:lang w:val="lt-LT"/>
        </w:rPr>
      </w:pPr>
      <w:r>
        <w:rPr>
          <w:b/>
          <w:sz w:val="22"/>
          <w:szCs w:val="22"/>
          <w:lang w:val="lt-LT"/>
        </w:rPr>
        <w:t>Registruotojas ir gamintojas</w:t>
      </w:r>
      <w:r w:rsidRPr="00C90529">
        <w:rPr>
          <w:b/>
          <w:bCs/>
          <w:sz w:val="22"/>
          <w:szCs w:val="22"/>
          <w:lang w:val="lt-LT"/>
        </w:rPr>
        <w:t xml:space="preserve"> </w:t>
      </w:r>
    </w:p>
    <w:p w:rsidR="00882D21" w:rsidRPr="00145A1E" w:rsidRDefault="00882D21" w:rsidP="00882D21">
      <w:pPr>
        <w:rPr>
          <w:i/>
          <w:sz w:val="22"/>
          <w:szCs w:val="22"/>
          <w:lang w:val="lt-LT"/>
        </w:rPr>
      </w:pPr>
      <w:r>
        <w:rPr>
          <w:i/>
          <w:sz w:val="22"/>
          <w:szCs w:val="22"/>
          <w:lang w:val="lt-LT"/>
        </w:rPr>
        <w:t>Registruotojas</w:t>
      </w:r>
    </w:p>
    <w:p w:rsidR="00882D21" w:rsidRPr="00C90529" w:rsidRDefault="00882D21" w:rsidP="00882D21">
      <w:pPr>
        <w:rPr>
          <w:sz w:val="22"/>
          <w:szCs w:val="22"/>
          <w:lang w:val="lt-LT"/>
        </w:rPr>
      </w:pPr>
      <w:r w:rsidRPr="00C90529">
        <w:rPr>
          <w:sz w:val="22"/>
          <w:szCs w:val="22"/>
          <w:lang w:val="lt-LT"/>
        </w:rPr>
        <w:t>COVEX, S.A.</w:t>
      </w:r>
    </w:p>
    <w:p w:rsidR="00882D21" w:rsidRPr="00C90529" w:rsidRDefault="00882D21" w:rsidP="00882D21">
      <w:pPr>
        <w:rPr>
          <w:sz w:val="22"/>
          <w:szCs w:val="22"/>
          <w:lang w:val="lt-LT"/>
        </w:rPr>
      </w:pPr>
      <w:r w:rsidRPr="00C90529">
        <w:rPr>
          <w:sz w:val="22"/>
          <w:szCs w:val="22"/>
          <w:lang w:val="lt-LT"/>
        </w:rPr>
        <w:t>C/</w:t>
      </w:r>
      <w:proofErr w:type="spellStart"/>
      <w:r w:rsidRPr="00C90529">
        <w:rPr>
          <w:sz w:val="22"/>
          <w:szCs w:val="22"/>
          <w:lang w:val="lt-LT"/>
        </w:rPr>
        <w:t>Acero</w:t>
      </w:r>
      <w:proofErr w:type="spellEnd"/>
      <w:r w:rsidRPr="00C90529">
        <w:rPr>
          <w:sz w:val="22"/>
          <w:szCs w:val="22"/>
          <w:lang w:val="lt-LT"/>
        </w:rPr>
        <w:t xml:space="preserve"> 25 –</w:t>
      </w:r>
      <w:proofErr w:type="spellStart"/>
      <w:r w:rsidRPr="00C90529">
        <w:rPr>
          <w:sz w:val="22"/>
          <w:szCs w:val="22"/>
          <w:lang w:val="lt-LT"/>
        </w:rPr>
        <w:t>Polígono</w:t>
      </w:r>
      <w:proofErr w:type="spellEnd"/>
      <w:r w:rsidRPr="00C90529">
        <w:rPr>
          <w:sz w:val="22"/>
          <w:szCs w:val="22"/>
          <w:lang w:val="lt-LT"/>
        </w:rPr>
        <w:t xml:space="preserve"> </w:t>
      </w:r>
      <w:proofErr w:type="spellStart"/>
      <w:r w:rsidRPr="00C90529">
        <w:rPr>
          <w:sz w:val="22"/>
          <w:szCs w:val="22"/>
          <w:lang w:val="lt-LT"/>
        </w:rPr>
        <w:t>Industrial</w:t>
      </w:r>
      <w:proofErr w:type="spellEnd"/>
      <w:r w:rsidRPr="00C90529">
        <w:rPr>
          <w:sz w:val="22"/>
          <w:szCs w:val="22"/>
          <w:lang w:val="lt-LT"/>
        </w:rPr>
        <w:t xml:space="preserve"> </w:t>
      </w:r>
      <w:proofErr w:type="spellStart"/>
      <w:r w:rsidRPr="00C90529">
        <w:rPr>
          <w:sz w:val="22"/>
          <w:szCs w:val="22"/>
          <w:lang w:val="lt-LT"/>
        </w:rPr>
        <w:t>Sur</w:t>
      </w:r>
      <w:proofErr w:type="spellEnd"/>
    </w:p>
    <w:p w:rsidR="00882D21" w:rsidRPr="00C90529" w:rsidRDefault="00882D21" w:rsidP="00882D21">
      <w:pPr>
        <w:rPr>
          <w:sz w:val="22"/>
          <w:szCs w:val="22"/>
          <w:lang w:val="lt-LT"/>
        </w:rPr>
      </w:pPr>
      <w:r w:rsidRPr="00C90529">
        <w:rPr>
          <w:sz w:val="22"/>
          <w:szCs w:val="22"/>
          <w:lang w:val="lt-LT"/>
        </w:rPr>
        <w:t xml:space="preserve">28770 </w:t>
      </w:r>
      <w:proofErr w:type="spellStart"/>
      <w:r w:rsidRPr="00C90529">
        <w:rPr>
          <w:sz w:val="22"/>
          <w:szCs w:val="22"/>
          <w:lang w:val="lt-LT"/>
        </w:rPr>
        <w:t>Colmenar</w:t>
      </w:r>
      <w:proofErr w:type="spellEnd"/>
      <w:r w:rsidRPr="00C90529">
        <w:rPr>
          <w:sz w:val="22"/>
          <w:szCs w:val="22"/>
          <w:lang w:val="lt-LT"/>
        </w:rPr>
        <w:t xml:space="preserve"> </w:t>
      </w:r>
      <w:proofErr w:type="spellStart"/>
      <w:r w:rsidRPr="00C90529">
        <w:rPr>
          <w:sz w:val="22"/>
          <w:szCs w:val="22"/>
          <w:lang w:val="lt-LT"/>
        </w:rPr>
        <w:t>Viejo</w:t>
      </w:r>
      <w:proofErr w:type="spellEnd"/>
      <w:r w:rsidRPr="00C90529">
        <w:rPr>
          <w:sz w:val="22"/>
          <w:szCs w:val="22"/>
          <w:lang w:val="lt-LT"/>
        </w:rPr>
        <w:t xml:space="preserve"> </w:t>
      </w:r>
    </w:p>
    <w:p w:rsidR="00882D21" w:rsidRPr="00C90529" w:rsidRDefault="00882D21" w:rsidP="00882D21">
      <w:pPr>
        <w:rPr>
          <w:sz w:val="22"/>
          <w:szCs w:val="22"/>
          <w:lang w:val="lt-LT"/>
        </w:rPr>
      </w:pPr>
      <w:proofErr w:type="spellStart"/>
      <w:r w:rsidRPr="00C90529">
        <w:rPr>
          <w:sz w:val="22"/>
          <w:szCs w:val="22"/>
          <w:lang w:val="lt-LT"/>
        </w:rPr>
        <w:t>Madrid</w:t>
      </w:r>
      <w:proofErr w:type="spellEnd"/>
    </w:p>
    <w:p w:rsidR="00882D21" w:rsidRPr="00C90529" w:rsidRDefault="00882D21" w:rsidP="00882D21">
      <w:pPr>
        <w:rPr>
          <w:sz w:val="22"/>
          <w:szCs w:val="22"/>
          <w:lang w:val="lt-LT"/>
        </w:rPr>
      </w:pPr>
      <w:r w:rsidRPr="00C90529">
        <w:rPr>
          <w:sz w:val="22"/>
          <w:szCs w:val="22"/>
          <w:lang w:val="lt-LT"/>
        </w:rPr>
        <w:t>Ispanija</w:t>
      </w:r>
    </w:p>
    <w:p w:rsidR="00882D21" w:rsidRPr="00C90529" w:rsidRDefault="00882D21" w:rsidP="00882D21">
      <w:pPr>
        <w:rPr>
          <w:sz w:val="22"/>
          <w:szCs w:val="22"/>
          <w:lang w:val="lt-LT"/>
        </w:rPr>
      </w:pPr>
    </w:p>
    <w:p w:rsidR="00882D21" w:rsidRPr="00145A1E" w:rsidRDefault="00882D21" w:rsidP="00882D21">
      <w:pPr>
        <w:rPr>
          <w:i/>
          <w:sz w:val="22"/>
          <w:szCs w:val="22"/>
          <w:lang w:val="lt-LT"/>
        </w:rPr>
      </w:pPr>
      <w:r w:rsidRPr="00145A1E">
        <w:rPr>
          <w:bCs/>
          <w:i/>
          <w:sz w:val="22"/>
          <w:szCs w:val="22"/>
          <w:lang w:val="lt-LT"/>
        </w:rPr>
        <w:t>Gamintojas</w:t>
      </w:r>
    </w:p>
    <w:p w:rsidR="00882D21" w:rsidRPr="008E603A" w:rsidRDefault="00882D21" w:rsidP="00882D21">
      <w:pPr>
        <w:rPr>
          <w:sz w:val="22"/>
          <w:szCs w:val="22"/>
          <w:lang w:val="lt-LT"/>
        </w:rPr>
      </w:pPr>
      <w:r w:rsidRPr="008E603A">
        <w:rPr>
          <w:sz w:val="22"/>
          <w:szCs w:val="22"/>
          <w:lang w:val="lt-LT"/>
        </w:rPr>
        <w:t>COVEX, S.A.</w:t>
      </w:r>
    </w:p>
    <w:p w:rsidR="00882D21" w:rsidRPr="008E603A" w:rsidRDefault="00882D21" w:rsidP="00882D21">
      <w:pPr>
        <w:rPr>
          <w:sz w:val="22"/>
          <w:szCs w:val="22"/>
          <w:lang w:val="lt-LT"/>
        </w:rPr>
      </w:pPr>
      <w:r w:rsidRPr="008E603A">
        <w:rPr>
          <w:sz w:val="22"/>
          <w:szCs w:val="22"/>
          <w:lang w:val="lt-LT"/>
        </w:rPr>
        <w:t>C/</w:t>
      </w:r>
      <w:proofErr w:type="spellStart"/>
      <w:r w:rsidRPr="008E603A">
        <w:rPr>
          <w:sz w:val="22"/>
          <w:szCs w:val="22"/>
          <w:lang w:val="lt-LT"/>
        </w:rPr>
        <w:t>Acero</w:t>
      </w:r>
      <w:proofErr w:type="spellEnd"/>
      <w:r w:rsidRPr="008E603A">
        <w:rPr>
          <w:sz w:val="22"/>
          <w:szCs w:val="22"/>
          <w:lang w:val="lt-LT"/>
        </w:rPr>
        <w:t xml:space="preserve"> 25 –</w:t>
      </w:r>
      <w:proofErr w:type="spellStart"/>
      <w:r w:rsidRPr="008E603A">
        <w:rPr>
          <w:sz w:val="22"/>
          <w:szCs w:val="22"/>
          <w:lang w:val="lt-LT"/>
        </w:rPr>
        <w:t>Polígono</w:t>
      </w:r>
      <w:proofErr w:type="spellEnd"/>
      <w:r w:rsidRPr="008E603A">
        <w:rPr>
          <w:sz w:val="22"/>
          <w:szCs w:val="22"/>
          <w:lang w:val="lt-LT"/>
        </w:rPr>
        <w:t xml:space="preserve"> </w:t>
      </w:r>
      <w:proofErr w:type="spellStart"/>
      <w:r w:rsidRPr="008E603A">
        <w:rPr>
          <w:sz w:val="22"/>
          <w:szCs w:val="22"/>
          <w:lang w:val="lt-LT"/>
        </w:rPr>
        <w:t>Industrial</w:t>
      </w:r>
      <w:proofErr w:type="spellEnd"/>
      <w:r w:rsidRPr="008E603A">
        <w:rPr>
          <w:sz w:val="22"/>
          <w:szCs w:val="22"/>
          <w:lang w:val="lt-LT"/>
        </w:rPr>
        <w:t xml:space="preserve"> </w:t>
      </w:r>
      <w:proofErr w:type="spellStart"/>
      <w:r w:rsidRPr="008E603A">
        <w:rPr>
          <w:sz w:val="22"/>
          <w:szCs w:val="22"/>
          <w:lang w:val="lt-LT"/>
        </w:rPr>
        <w:t>Sur</w:t>
      </w:r>
      <w:proofErr w:type="spellEnd"/>
    </w:p>
    <w:p w:rsidR="00882D21" w:rsidRPr="008E603A" w:rsidRDefault="00882D21" w:rsidP="00882D21">
      <w:pPr>
        <w:rPr>
          <w:sz w:val="22"/>
          <w:szCs w:val="22"/>
          <w:lang w:val="lt-LT"/>
        </w:rPr>
      </w:pPr>
      <w:r w:rsidRPr="008E603A">
        <w:rPr>
          <w:sz w:val="22"/>
          <w:szCs w:val="22"/>
          <w:lang w:val="lt-LT"/>
        </w:rPr>
        <w:t xml:space="preserve">28770 </w:t>
      </w:r>
      <w:proofErr w:type="spellStart"/>
      <w:r w:rsidRPr="008E603A">
        <w:rPr>
          <w:sz w:val="22"/>
          <w:szCs w:val="22"/>
          <w:lang w:val="lt-LT"/>
        </w:rPr>
        <w:t>Colmenar</w:t>
      </w:r>
      <w:proofErr w:type="spellEnd"/>
      <w:r w:rsidRPr="008E603A">
        <w:rPr>
          <w:sz w:val="22"/>
          <w:szCs w:val="22"/>
          <w:lang w:val="lt-LT"/>
        </w:rPr>
        <w:t xml:space="preserve"> </w:t>
      </w:r>
      <w:proofErr w:type="spellStart"/>
      <w:r w:rsidRPr="008E603A">
        <w:rPr>
          <w:sz w:val="22"/>
          <w:szCs w:val="22"/>
          <w:lang w:val="lt-LT"/>
        </w:rPr>
        <w:t>Viejo</w:t>
      </w:r>
      <w:proofErr w:type="spellEnd"/>
      <w:r w:rsidRPr="008E603A">
        <w:rPr>
          <w:sz w:val="22"/>
          <w:szCs w:val="22"/>
          <w:lang w:val="lt-LT"/>
        </w:rPr>
        <w:t xml:space="preserve"> </w:t>
      </w:r>
    </w:p>
    <w:p w:rsidR="00882D21" w:rsidRPr="008E603A" w:rsidRDefault="00882D21" w:rsidP="00882D21">
      <w:pPr>
        <w:rPr>
          <w:sz w:val="22"/>
          <w:szCs w:val="22"/>
          <w:lang w:val="lt-LT"/>
        </w:rPr>
      </w:pPr>
      <w:proofErr w:type="spellStart"/>
      <w:r w:rsidRPr="008E603A">
        <w:rPr>
          <w:sz w:val="22"/>
          <w:szCs w:val="22"/>
          <w:lang w:val="lt-LT"/>
        </w:rPr>
        <w:t>Madrid</w:t>
      </w:r>
      <w:proofErr w:type="spellEnd"/>
    </w:p>
    <w:p w:rsidR="00882D21" w:rsidRDefault="00882D21" w:rsidP="00882D21">
      <w:pPr>
        <w:rPr>
          <w:sz w:val="22"/>
          <w:szCs w:val="22"/>
          <w:lang w:val="lt-LT"/>
        </w:rPr>
      </w:pPr>
      <w:r w:rsidRPr="008E603A">
        <w:rPr>
          <w:sz w:val="22"/>
          <w:szCs w:val="22"/>
          <w:lang w:val="lt-LT"/>
        </w:rPr>
        <w:t>Ispanija</w:t>
      </w:r>
    </w:p>
    <w:p w:rsidR="00882D21" w:rsidRDefault="00882D21" w:rsidP="00882D21">
      <w:pPr>
        <w:rPr>
          <w:sz w:val="22"/>
          <w:szCs w:val="22"/>
          <w:lang w:val="lt-LT"/>
        </w:rPr>
      </w:pPr>
    </w:p>
    <w:p w:rsidR="00882D21" w:rsidRDefault="00882D21" w:rsidP="00882D21">
      <w:pPr>
        <w:rPr>
          <w:sz w:val="22"/>
          <w:szCs w:val="22"/>
          <w:lang w:val="lt-LT"/>
        </w:rPr>
      </w:pPr>
      <w:r>
        <w:rPr>
          <w:sz w:val="22"/>
          <w:szCs w:val="22"/>
          <w:lang w:val="lt-LT"/>
        </w:rPr>
        <w:t>arba</w:t>
      </w:r>
    </w:p>
    <w:p w:rsidR="00882D21" w:rsidRDefault="00882D21" w:rsidP="00882D21">
      <w:pPr>
        <w:rPr>
          <w:sz w:val="22"/>
          <w:szCs w:val="22"/>
          <w:lang w:val="lt-LT"/>
        </w:rPr>
      </w:pPr>
    </w:p>
    <w:p w:rsidR="00882D21" w:rsidRPr="0009707B" w:rsidRDefault="00882D21" w:rsidP="00882D21">
      <w:pPr>
        <w:rPr>
          <w:sz w:val="22"/>
          <w:szCs w:val="22"/>
          <w:lang w:val="lt-LT"/>
        </w:rPr>
      </w:pPr>
      <w:proofErr w:type="spellStart"/>
      <w:r w:rsidRPr="0009707B">
        <w:rPr>
          <w:sz w:val="22"/>
          <w:szCs w:val="22"/>
          <w:lang w:val="lt-LT"/>
        </w:rPr>
        <w:t>Industria</w:t>
      </w:r>
      <w:proofErr w:type="spellEnd"/>
      <w:r w:rsidRPr="0009707B">
        <w:rPr>
          <w:sz w:val="22"/>
          <w:szCs w:val="22"/>
          <w:lang w:val="lt-LT"/>
        </w:rPr>
        <w:t xml:space="preserve"> </w:t>
      </w:r>
      <w:proofErr w:type="spellStart"/>
      <w:r w:rsidRPr="0009707B">
        <w:rPr>
          <w:sz w:val="22"/>
          <w:szCs w:val="22"/>
          <w:lang w:val="lt-LT"/>
        </w:rPr>
        <w:t>Química</w:t>
      </w:r>
      <w:proofErr w:type="spellEnd"/>
      <w:r w:rsidRPr="0009707B">
        <w:rPr>
          <w:sz w:val="22"/>
          <w:szCs w:val="22"/>
          <w:lang w:val="lt-LT"/>
        </w:rPr>
        <w:t xml:space="preserve"> y </w:t>
      </w:r>
      <w:proofErr w:type="spellStart"/>
      <w:r w:rsidRPr="0009707B">
        <w:rPr>
          <w:sz w:val="22"/>
          <w:szCs w:val="22"/>
          <w:lang w:val="lt-LT"/>
        </w:rPr>
        <w:t>Farmacéutica</w:t>
      </w:r>
      <w:proofErr w:type="spellEnd"/>
      <w:r w:rsidRPr="0009707B">
        <w:rPr>
          <w:sz w:val="22"/>
          <w:szCs w:val="22"/>
          <w:lang w:val="lt-LT"/>
        </w:rPr>
        <w:t xml:space="preserve"> VIR, S.A.</w:t>
      </w:r>
    </w:p>
    <w:p w:rsidR="00882D21" w:rsidRPr="0009707B" w:rsidRDefault="00882D21" w:rsidP="00882D21">
      <w:pPr>
        <w:rPr>
          <w:sz w:val="22"/>
          <w:szCs w:val="22"/>
          <w:lang w:val="lt-LT"/>
        </w:rPr>
      </w:pPr>
      <w:r w:rsidRPr="0009707B">
        <w:rPr>
          <w:sz w:val="22"/>
          <w:szCs w:val="22"/>
          <w:lang w:val="lt-LT"/>
        </w:rPr>
        <w:t xml:space="preserve">C/ </w:t>
      </w:r>
      <w:proofErr w:type="spellStart"/>
      <w:r w:rsidRPr="0009707B">
        <w:rPr>
          <w:sz w:val="22"/>
          <w:szCs w:val="22"/>
          <w:lang w:val="lt-LT"/>
        </w:rPr>
        <w:t>Laguna</w:t>
      </w:r>
      <w:proofErr w:type="spellEnd"/>
      <w:r w:rsidRPr="0009707B">
        <w:rPr>
          <w:sz w:val="22"/>
          <w:szCs w:val="22"/>
          <w:lang w:val="lt-LT"/>
        </w:rPr>
        <w:t xml:space="preserve"> 66, 68, 70 </w:t>
      </w:r>
      <w:r>
        <w:rPr>
          <w:sz w:val="22"/>
          <w:szCs w:val="22"/>
          <w:lang w:val="lt-LT"/>
        </w:rPr>
        <w:t xml:space="preserve">- </w:t>
      </w:r>
      <w:proofErr w:type="spellStart"/>
      <w:r w:rsidRPr="0009707B">
        <w:rPr>
          <w:sz w:val="22"/>
          <w:szCs w:val="22"/>
          <w:lang w:val="lt-LT"/>
        </w:rPr>
        <w:t>Pol</w:t>
      </w:r>
      <w:r>
        <w:rPr>
          <w:sz w:val="22"/>
          <w:szCs w:val="22"/>
          <w:lang w:val="lt-LT"/>
        </w:rPr>
        <w:t>ígono</w:t>
      </w:r>
      <w:proofErr w:type="spellEnd"/>
      <w:r w:rsidRPr="0009707B">
        <w:rPr>
          <w:sz w:val="22"/>
          <w:szCs w:val="22"/>
          <w:lang w:val="lt-LT"/>
        </w:rPr>
        <w:t xml:space="preserve"> </w:t>
      </w:r>
      <w:proofErr w:type="spellStart"/>
      <w:r w:rsidRPr="0009707B">
        <w:rPr>
          <w:sz w:val="22"/>
          <w:szCs w:val="22"/>
          <w:lang w:val="lt-LT"/>
        </w:rPr>
        <w:t>Ind</w:t>
      </w:r>
      <w:r>
        <w:rPr>
          <w:sz w:val="22"/>
          <w:szCs w:val="22"/>
          <w:lang w:val="lt-LT"/>
        </w:rPr>
        <w:t>ustrial</w:t>
      </w:r>
      <w:proofErr w:type="spellEnd"/>
      <w:r>
        <w:rPr>
          <w:sz w:val="22"/>
          <w:szCs w:val="22"/>
          <w:lang w:val="lt-LT"/>
        </w:rPr>
        <w:t xml:space="preserve"> </w:t>
      </w:r>
      <w:proofErr w:type="spellStart"/>
      <w:r>
        <w:rPr>
          <w:sz w:val="22"/>
          <w:szCs w:val="22"/>
          <w:lang w:val="lt-LT"/>
        </w:rPr>
        <w:t>Urtinsa</w:t>
      </w:r>
      <w:proofErr w:type="spellEnd"/>
      <w:r>
        <w:rPr>
          <w:sz w:val="22"/>
          <w:szCs w:val="22"/>
          <w:lang w:val="lt-LT"/>
        </w:rPr>
        <w:t xml:space="preserve"> II</w:t>
      </w:r>
    </w:p>
    <w:p w:rsidR="00882D21" w:rsidRDefault="00882D21" w:rsidP="00882D21">
      <w:pPr>
        <w:rPr>
          <w:sz w:val="22"/>
          <w:szCs w:val="22"/>
          <w:lang w:val="lt-LT"/>
        </w:rPr>
      </w:pPr>
      <w:r w:rsidRPr="0009707B">
        <w:rPr>
          <w:sz w:val="22"/>
          <w:szCs w:val="22"/>
          <w:lang w:val="lt-LT"/>
        </w:rPr>
        <w:t xml:space="preserve">28923 </w:t>
      </w:r>
      <w:proofErr w:type="spellStart"/>
      <w:r w:rsidRPr="0009707B">
        <w:rPr>
          <w:sz w:val="22"/>
          <w:szCs w:val="22"/>
          <w:lang w:val="lt-LT"/>
        </w:rPr>
        <w:t>Alcorcón</w:t>
      </w:r>
      <w:proofErr w:type="spellEnd"/>
      <w:r w:rsidRPr="0009707B">
        <w:rPr>
          <w:sz w:val="22"/>
          <w:szCs w:val="22"/>
          <w:lang w:val="lt-LT"/>
        </w:rPr>
        <w:t xml:space="preserve"> (</w:t>
      </w:r>
      <w:proofErr w:type="spellStart"/>
      <w:r w:rsidRPr="0009707B">
        <w:rPr>
          <w:sz w:val="22"/>
          <w:szCs w:val="22"/>
          <w:lang w:val="lt-LT"/>
        </w:rPr>
        <w:t>Madrid</w:t>
      </w:r>
      <w:proofErr w:type="spellEnd"/>
      <w:r w:rsidRPr="0009707B">
        <w:rPr>
          <w:sz w:val="22"/>
          <w:szCs w:val="22"/>
          <w:lang w:val="lt-LT"/>
        </w:rPr>
        <w:t xml:space="preserve">) </w:t>
      </w:r>
    </w:p>
    <w:p w:rsidR="00882D21" w:rsidRPr="00C90529" w:rsidRDefault="00882D21" w:rsidP="00882D21">
      <w:pPr>
        <w:rPr>
          <w:sz w:val="22"/>
          <w:szCs w:val="22"/>
          <w:lang w:val="lt-LT"/>
        </w:rPr>
      </w:pPr>
      <w:r>
        <w:rPr>
          <w:sz w:val="22"/>
          <w:szCs w:val="22"/>
          <w:lang w:val="lt-LT"/>
        </w:rPr>
        <w:t>Ispanija</w:t>
      </w:r>
    </w:p>
    <w:p w:rsidR="00882D21" w:rsidRDefault="00882D21" w:rsidP="00882D21">
      <w:pPr>
        <w:rPr>
          <w:bCs/>
          <w:sz w:val="22"/>
          <w:szCs w:val="22"/>
          <w:lang w:val="lt-LT"/>
        </w:rPr>
      </w:pPr>
    </w:p>
    <w:p w:rsidR="00882D21" w:rsidRPr="00C90529" w:rsidRDefault="00882D21" w:rsidP="00882D21">
      <w:pPr>
        <w:rPr>
          <w:bCs/>
          <w:sz w:val="22"/>
          <w:szCs w:val="22"/>
          <w:lang w:val="lt-LT"/>
        </w:rPr>
      </w:pPr>
    </w:p>
    <w:p w:rsidR="00882D21" w:rsidRDefault="00882D21" w:rsidP="00882D21">
      <w:pPr>
        <w:pStyle w:val="BTbEMEASMCA"/>
      </w:pPr>
      <w:r w:rsidRPr="00C90529">
        <w:t xml:space="preserve">Šis pakuotės lapelis paskutinį kartą </w:t>
      </w:r>
      <w:r>
        <w:t>peržiūrėtas 2021-0</w:t>
      </w:r>
      <w:r>
        <w:rPr>
          <w:lang w:val="en-US"/>
        </w:rPr>
        <w:t>7</w:t>
      </w:r>
      <w:r>
        <w:t>-01.</w:t>
      </w:r>
    </w:p>
    <w:p w:rsidR="00882D21" w:rsidRPr="004A713C" w:rsidRDefault="00882D21" w:rsidP="00882D21">
      <w:pPr>
        <w:pStyle w:val="BTbEMEASMCA"/>
      </w:pPr>
    </w:p>
    <w:p w:rsidR="00882D21" w:rsidRPr="00C90529" w:rsidRDefault="00882D21" w:rsidP="00882D21">
      <w:pPr>
        <w:pStyle w:val="BTEMEASMCA"/>
      </w:pPr>
      <w:r w:rsidRPr="00C90529">
        <w:t>Išsami informacija apie šį vaistą pateikiama Valstybinės vaistų kontrolės tarnybos prie Lietuvos Respublikos sveikatos apsaugos ministerijos tinklalapyje</w:t>
      </w:r>
      <w:r w:rsidRPr="00C90529">
        <w:rPr>
          <w:i/>
        </w:rPr>
        <w:t xml:space="preserve"> </w:t>
      </w:r>
      <w:hyperlink r:id="rId8" w:history="1">
        <w:r w:rsidRPr="00C90529">
          <w:rPr>
            <w:rStyle w:val="Hipersaitas"/>
          </w:rPr>
          <w:t>http://www.vvkt.lt/</w:t>
        </w:r>
      </w:hyperlink>
    </w:p>
    <w:p w:rsidR="00882D21" w:rsidRPr="00C90529" w:rsidRDefault="00882D21" w:rsidP="00882D21">
      <w:pPr>
        <w:rPr>
          <w:sz w:val="22"/>
          <w:szCs w:val="22"/>
          <w:lang w:val="lt-LT"/>
        </w:rPr>
      </w:pPr>
    </w:p>
    <w:p w:rsidR="009041DB" w:rsidRDefault="009041DB">
      <w:bookmarkStart w:id="2" w:name="_GoBack"/>
      <w:bookmarkEnd w:id="2"/>
    </w:p>
    <w:sectPr w:rsidR="009041DB" w:rsidSect="00882D2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716C0"/>
    <w:multiLevelType w:val="hybridMultilevel"/>
    <w:tmpl w:val="E988886A"/>
    <w:lvl w:ilvl="0" w:tplc="C0482BC8">
      <w:start w:val="1"/>
      <w:numFmt w:val="decimal"/>
      <w:lvlText w:val="%1."/>
      <w:lvlJc w:val="left"/>
      <w:pPr>
        <w:ind w:left="720" w:hanging="360"/>
      </w:pPr>
      <w:rPr>
        <w:rFonts w:cs="Times New Roman" w:hint="default"/>
        <w:b/>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BA1AD1"/>
    <w:multiLevelType w:val="hybridMultilevel"/>
    <w:tmpl w:val="840C3FDE"/>
    <w:lvl w:ilvl="0" w:tplc="76C25478">
      <w:start w:val="4"/>
      <w:numFmt w:val="decimal"/>
      <w:lvlText w:val="%1."/>
      <w:lvlJc w:val="left"/>
      <w:pPr>
        <w:ind w:left="720" w:hanging="360"/>
      </w:pPr>
      <w:rPr>
        <w:rFonts w:cs="Times New Roman" w:hint="default"/>
        <w:b/>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D21"/>
    <w:rsid w:val="00882D21"/>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EDFC25-915A-4E25-AD5E-6EC1D682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2D21"/>
    <w:pPr>
      <w:spacing w:after="0" w:line="240" w:lineRule="auto"/>
    </w:pPr>
    <w:rPr>
      <w:rFonts w:ascii="Times New Roman" w:hAnsi="Times New Roman" w:cs="Times New Roman"/>
      <w:sz w:val="24"/>
      <w:szCs w:val="24"/>
      <w:lang w:val="en-US"/>
    </w:rPr>
  </w:style>
  <w:style w:type="paragraph" w:styleId="Antrat1">
    <w:name w:val="heading 1"/>
    <w:basedOn w:val="prastasis"/>
    <w:next w:val="prastasis"/>
    <w:link w:val="Antrat1Diagrama"/>
    <w:uiPriority w:val="9"/>
    <w:qFormat/>
    <w:rsid w:val="00882D2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882D2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9"/>
    <w:qFormat/>
    <w:rsid w:val="00882D21"/>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882D21"/>
    <w:rPr>
      <w:rFonts w:ascii="Cambria" w:hAnsi="Cambria" w:cs="Times New Roman"/>
      <w:b/>
      <w:bCs/>
      <w:i/>
      <w:iCs/>
      <w:color w:val="4F81BD"/>
      <w:sz w:val="24"/>
      <w:szCs w:val="24"/>
      <w:lang w:val="en-US"/>
    </w:rPr>
  </w:style>
  <w:style w:type="paragraph" w:styleId="Sraopastraipa">
    <w:name w:val="List Paragraph"/>
    <w:basedOn w:val="prastasis"/>
    <w:uiPriority w:val="99"/>
    <w:qFormat/>
    <w:rsid w:val="00882D21"/>
    <w:pPr>
      <w:ind w:left="720"/>
      <w:contextualSpacing/>
    </w:pPr>
    <w:rPr>
      <w:sz w:val="20"/>
      <w:szCs w:val="22"/>
      <w:lang w:val="es-ES" w:eastAsia="es-ES"/>
    </w:rPr>
  </w:style>
  <w:style w:type="character" w:styleId="Hipersaitas">
    <w:name w:val="Hyperlink"/>
    <w:basedOn w:val="Numatytasispastraiposriftas"/>
    <w:uiPriority w:val="99"/>
    <w:rsid w:val="00882D21"/>
    <w:rPr>
      <w:rFonts w:cs="Times New Roman"/>
      <w:color w:val="0000FF"/>
      <w:u w:val="single"/>
    </w:rPr>
  </w:style>
  <w:style w:type="paragraph" w:customStyle="1" w:styleId="BTEMEASMCA">
    <w:name w:val="BT EMEA_SMCA"/>
    <w:basedOn w:val="prastasis"/>
    <w:link w:val="BTEMEASMCAChar"/>
    <w:autoRedefine/>
    <w:uiPriority w:val="99"/>
    <w:rsid w:val="00882D21"/>
    <w:rPr>
      <w:noProof/>
      <w:sz w:val="22"/>
      <w:szCs w:val="22"/>
      <w:lang w:val="lt-LT"/>
    </w:rPr>
  </w:style>
  <w:style w:type="paragraph" w:customStyle="1" w:styleId="TTEMEASMCA">
    <w:name w:val="TT EMEA_SMCA"/>
    <w:basedOn w:val="Antrat1"/>
    <w:link w:val="TTEMEASMCAChar"/>
    <w:autoRedefine/>
    <w:uiPriority w:val="99"/>
    <w:rsid w:val="00882D21"/>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rPr>
  </w:style>
  <w:style w:type="character" w:customStyle="1" w:styleId="TTEMEASMCAChar">
    <w:name w:val="TT EMEA_SMCA Char"/>
    <w:basedOn w:val="Numatytasispastraiposriftas"/>
    <w:link w:val="TTEMEASMCA"/>
    <w:uiPriority w:val="99"/>
    <w:locked/>
    <w:rsid w:val="00882D21"/>
    <w:rPr>
      <w:rFonts w:ascii="Times New Roman" w:hAnsi="Times New Roman" w:cs="Times New Roman"/>
      <w:b/>
      <w:caps/>
      <w:lang w:val="en-US"/>
    </w:rPr>
  </w:style>
  <w:style w:type="character" w:customStyle="1" w:styleId="BTEMEASMCAChar">
    <w:name w:val="BT EMEA_SMCA Char"/>
    <w:basedOn w:val="Numatytasispastraiposriftas"/>
    <w:link w:val="BTEMEASMCA"/>
    <w:uiPriority w:val="99"/>
    <w:locked/>
    <w:rsid w:val="00882D21"/>
    <w:rPr>
      <w:rFonts w:ascii="Times New Roman" w:hAnsi="Times New Roman" w:cs="Times New Roman"/>
      <w:noProof/>
    </w:rPr>
  </w:style>
  <w:style w:type="paragraph" w:customStyle="1" w:styleId="PI-1EMEASMCA">
    <w:name w:val="PI-1 EMEA_SMCA"/>
    <w:basedOn w:val="Antrat2"/>
    <w:autoRedefine/>
    <w:uiPriority w:val="99"/>
    <w:rsid w:val="00882D21"/>
    <w:pPr>
      <w:keepLines w:val="0"/>
      <w:tabs>
        <w:tab w:val="left" w:pos="567"/>
      </w:tabs>
      <w:spacing w:before="0"/>
      <w:ind w:left="567" w:hanging="567"/>
    </w:pPr>
    <w:rPr>
      <w:rFonts w:ascii="Times New Roman" w:eastAsia="Times New Roman" w:hAnsi="Times New Roman" w:cs="Times New Roman"/>
      <w:b/>
      <w:color w:val="auto"/>
      <w:sz w:val="22"/>
      <w:szCs w:val="22"/>
      <w:lang w:val="lt-LT"/>
    </w:rPr>
  </w:style>
  <w:style w:type="paragraph" w:customStyle="1" w:styleId="BT-EMEASMCA">
    <w:name w:val="BT- EMEA_SMCA"/>
    <w:basedOn w:val="BTEMEASMCA"/>
    <w:autoRedefine/>
    <w:uiPriority w:val="99"/>
    <w:rsid w:val="00882D21"/>
    <w:pPr>
      <w:numPr>
        <w:numId w:val="1"/>
      </w:numPr>
      <w:tabs>
        <w:tab w:val="clear" w:pos="720"/>
        <w:tab w:val="num" w:pos="360"/>
      </w:tabs>
      <w:ind w:left="0" w:firstLine="0"/>
    </w:pPr>
  </w:style>
  <w:style w:type="paragraph" w:customStyle="1" w:styleId="BTbEMEASMCA">
    <w:name w:val="BT(b) EMEA_SMCA"/>
    <w:basedOn w:val="BTEMEASMCA"/>
    <w:autoRedefine/>
    <w:uiPriority w:val="99"/>
    <w:rsid w:val="00882D21"/>
    <w:rPr>
      <w:b/>
    </w:rPr>
  </w:style>
  <w:style w:type="paragraph" w:customStyle="1" w:styleId="BTeEMEASMCA">
    <w:name w:val="BT(e) EMEA_SMCA"/>
    <w:basedOn w:val="BTEMEASMCA"/>
    <w:autoRedefine/>
    <w:uiPriority w:val="99"/>
    <w:rsid w:val="00882D21"/>
    <w:pPr>
      <w:jc w:val="center"/>
    </w:pPr>
  </w:style>
  <w:style w:type="paragraph" w:customStyle="1" w:styleId="PI-3EMEASMCA">
    <w:name w:val="PI-3 EMEA_SMCA"/>
    <w:basedOn w:val="prastasis"/>
    <w:autoRedefine/>
    <w:uiPriority w:val="99"/>
    <w:rsid w:val="00882D21"/>
    <w:pPr>
      <w:spacing w:line="220" w:lineRule="exact"/>
    </w:pPr>
    <w:rPr>
      <w:b/>
      <w:bCs/>
      <w:sz w:val="22"/>
      <w:szCs w:val="22"/>
      <w:lang w:val="lt-LT"/>
    </w:rPr>
  </w:style>
  <w:style w:type="character" w:customStyle="1" w:styleId="Antrat1Diagrama">
    <w:name w:val="Antraštė 1 Diagrama"/>
    <w:basedOn w:val="Numatytasispastraiposriftas"/>
    <w:link w:val="Antrat1"/>
    <w:uiPriority w:val="9"/>
    <w:rsid w:val="00882D21"/>
    <w:rPr>
      <w:rFonts w:asciiTheme="majorHAnsi" w:eastAsiaTheme="majorEastAsia" w:hAnsiTheme="majorHAnsi" w:cstheme="majorBidi"/>
      <w:color w:val="2E74B5" w:themeColor="accent1" w:themeShade="BF"/>
      <w:sz w:val="32"/>
      <w:szCs w:val="32"/>
      <w:lang w:val="en-US"/>
    </w:rPr>
  </w:style>
  <w:style w:type="character" w:customStyle="1" w:styleId="Antrat2Diagrama">
    <w:name w:val="Antraštė 2 Diagrama"/>
    <w:basedOn w:val="Numatytasispastraiposriftas"/>
    <w:link w:val="Antrat2"/>
    <w:uiPriority w:val="9"/>
    <w:semiHidden/>
    <w:rsid w:val="00882D21"/>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6649</Words>
  <Characters>3791</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2021-07-02T07:47:00Z</dcterms:created>
  <dcterms:modified xsi:type="dcterms:W3CDTF">2021-07-02T07:47:00Z</dcterms:modified>
</cp:coreProperties>
</file>