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C13" w:rsidRPr="00C50574" w:rsidRDefault="00FB7C13" w:rsidP="00FB7C13">
      <w:pPr>
        <w:spacing w:after="0" w:line="240" w:lineRule="auto"/>
        <w:jc w:val="center"/>
        <w:rPr>
          <w:rFonts w:ascii="Times New Roman" w:hAnsi="Times New Roman"/>
          <w:b/>
        </w:rPr>
      </w:pPr>
      <w:r w:rsidRPr="00C50574">
        <w:rPr>
          <w:rFonts w:ascii="Times New Roman" w:hAnsi="Times New Roman"/>
          <w:b/>
        </w:rPr>
        <w:t>Pakuotės lapelis: informacija vartotojui</w:t>
      </w:r>
    </w:p>
    <w:p w:rsidR="00FB7C13" w:rsidRPr="00C50574" w:rsidRDefault="00FB7C13" w:rsidP="00FB7C13">
      <w:pPr>
        <w:spacing w:after="0" w:line="240" w:lineRule="auto"/>
        <w:jc w:val="center"/>
        <w:rPr>
          <w:rFonts w:ascii="Times New Roman" w:hAnsi="Times New Roman"/>
        </w:rPr>
      </w:pPr>
    </w:p>
    <w:p w:rsidR="00FB7C13" w:rsidRPr="00C50574" w:rsidRDefault="00FB7C13" w:rsidP="00FB7C13">
      <w:pPr>
        <w:spacing w:after="0" w:line="240" w:lineRule="auto"/>
        <w:ind w:left="567" w:hanging="567"/>
        <w:jc w:val="center"/>
        <w:rPr>
          <w:rFonts w:ascii="Times New Roman" w:hAnsi="Times New Roman"/>
        </w:rPr>
      </w:pPr>
      <w:r w:rsidRPr="00C50574">
        <w:rPr>
          <w:rFonts w:ascii="Times New Roman" w:hAnsi="Times New Roman"/>
          <w:b/>
        </w:rPr>
        <w:t>BCG</w:t>
      </w:r>
      <w:r w:rsidRPr="00C50574">
        <w:rPr>
          <w:rFonts w:ascii="Times New Roman" w:hAnsi="Times New Roman"/>
          <w:b/>
        </w:rPr>
        <w:noBreakHyphen/>
        <w:t>medac milteliai ir tirpiklis šlapimo pūslės suspensijai</w:t>
      </w:r>
    </w:p>
    <w:p w:rsidR="00FB7C13" w:rsidRPr="00C50574" w:rsidRDefault="00FB7C13" w:rsidP="00FB7C13">
      <w:pPr>
        <w:spacing w:after="0" w:line="240" w:lineRule="auto"/>
        <w:jc w:val="center"/>
        <w:rPr>
          <w:rFonts w:ascii="Times New Roman" w:hAnsi="Times New Roman"/>
        </w:rPr>
      </w:pPr>
      <w:r w:rsidRPr="00C50574">
        <w:rPr>
          <w:rFonts w:ascii="Times New Roman" w:hAnsi="Times New Roman"/>
        </w:rPr>
        <w:t>BCG (</w:t>
      </w:r>
      <w:r w:rsidRPr="00C50574">
        <w:rPr>
          <w:rFonts w:ascii="Times New Roman" w:hAnsi="Times New Roman"/>
          <w:i/>
        </w:rPr>
        <w:t>Bacillus Calmette-Guérin</w:t>
      </w:r>
      <w:r w:rsidRPr="00C50574">
        <w:rPr>
          <w:rFonts w:ascii="Times New Roman" w:hAnsi="Times New Roman"/>
        </w:rPr>
        <w:t>) bakterijos</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b/>
        </w:rPr>
        <w:t>Atidžiai perskaitykite visą šį lapelį, prieš pradėdami vartoti vaistą, nes jame pateikiama Jums svarbi informacija.</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Neišmeskite šio lapelio, nes vėl gali prireikti jį perskaityti.</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kiltų daugiau klausimų, kreipkitės į gydytoją arba vaistininką.</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pasireiškė šalutinis poveikis (net jeigu jis šiame lapelyje nenurodytas), kreipkitės į gydytoją arba vaistininką. Žr. 4</w:t>
      </w:r>
      <w:r w:rsidRPr="00C50574">
        <w:rPr>
          <w:rFonts w:ascii="Times New Roman" w:eastAsia="Times New Roman" w:hAnsi="Times New Roman"/>
        </w:rPr>
        <w:t xml:space="preserve"> </w:t>
      </w:r>
      <w:r w:rsidRPr="00C50574">
        <w:rPr>
          <w:rFonts w:ascii="Times New Roman" w:hAnsi="Times New Roman"/>
        </w:rPr>
        <w:t>skyrių.</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b/>
        </w:rPr>
        <w:t>Apie ką rašoma šiame lapelyje?</w:t>
      </w:r>
    </w:p>
    <w:p w:rsidR="00FB7C13" w:rsidRPr="00C50574" w:rsidRDefault="00FB7C13" w:rsidP="00FB7C13">
      <w:pPr>
        <w:spacing w:after="0" w:line="240" w:lineRule="auto"/>
        <w:rPr>
          <w:rFonts w:ascii="Times New Roman" w:hAnsi="Times New Roman"/>
          <w:b/>
        </w:rPr>
      </w:pPr>
    </w:p>
    <w:p w:rsidR="00FB7C13" w:rsidRPr="00C50574" w:rsidRDefault="00FB7C13" w:rsidP="00FB7C13">
      <w:pPr>
        <w:spacing w:after="0" w:line="240" w:lineRule="auto"/>
        <w:ind w:left="567" w:hanging="567"/>
        <w:rPr>
          <w:rFonts w:ascii="Times New Roman" w:hAnsi="Times New Roman"/>
          <w:b/>
        </w:rPr>
      </w:pPr>
      <w:r w:rsidRPr="00C50574">
        <w:rPr>
          <w:rFonts w:ascii="Times New Roman" w:hAnsi="Times New Roman"/>
        </w:rPr>
        <w:t>1.</w:t>
      </w:r>
      <w:r w:rsidRPr="00C50574">
        <w:rPr>
          <w:rFonts w:ascii="Times New Roman" w:hAnsi="Times New Roman"/>
        </w:rPr>
        <w:tab/>
        <w:t>Kas yra BCG</w:t>
      </w:r>
      <w:r w:rsidRPr="00C50574">
        <w:rPr>
          <w:rFonts w:ascii="Times New Roman" w:hAnsi="Times New Roman"/>
        </w:rPr>
        <w:noBreakHyphen/>
        <w:t>medac ir kam jis vartojamas</w:t>
      </w:r>
    </w:p>
    <w:p w:rsidR="00FB7C13" w:rsidRPr="00C50574" w:rsidRDefault="00FB7C13" w:rsidP="00FB7C13">
      <w:pPr>
        <w:spacing w:after="0" w:line="240" w:lineRule="auto"/>
        <w:ind w:left="567" w:hanging="567"/>
        <w:rPr>
          <w:rFonts w:ascii="Times New Roman" w:hAnsi="Times New Roman"/>
          <w:b/>
        </w:rPr>
      </w:pPr>
      <w:r w:rsidRPr="00C50574">
        <w:rPr>
          <w:rFonts w:ascii="Times New Roman" w:hAnsi="Times New Roman"/>
        </w:rPr>
        <w:t>2.</w:t>
      </w:r>
      <w:r w:rsidRPr="00C50574">
        <w:rPr>
          <w:rFonts w:ascii="Times New Roman" w:hAnsi="Times New Roman"/>
        </w:rPr>
        <w:tab/>
        <w:t>Kas žinotina prieš vartojant BCG</w:t>
      </w:r>
      <w:r w:rsidRPr="00C50574">
        <w:rPr>
          <w:rFonts w:ascii="Times New Roman" w:hAnsi="Times New Roman"/>
        </w:rPr>
        <w:noBreakHyphen/>
        <w:t xml:space="preserve">medac </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t>3.</w:t>
      </w:r>
      <w:r w:rsidRPr="00C50574">
        <w:rPr>
          <w:rFonts w:ascii="Times New Roman" w:hAnsi="Times New Roman"/>
        </w:rPr>
        <w:tab/>
        <w:t>Kaip vartoti BCG</w:t>
      </w:r>
      <w:r w:rsidRPr="00C50574">
        <w:rPr>
          <w:rFonts w:ascii="Times New Roman" w:hAnsi="Times New Roman"/>
        </w:rPr>
        <w:noBreakHyphen/>
        <w:t>medac</w:t>
      </w:r>
      <w:r w:rsidRPr="00C50574">
        <w:rPr>
          <w:rFonts w:ascii="Times New Roman" w:eastAsia="Times New Roman" w:hAnsi="Times New Roman"/>
        </w:rPr>
        <w:t xml:space="preserve"> </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t>4.</w:t>
      </w:r>
      <w:r w:rsidRPr="00C50574">
        <w:rPr>
          <w:rFonts w:ascii="Times New Roman" w:hAnsi="Times New Roman"/>
        </w:rPr>
        <w:tab/>
        <w:t>Galimas šalutinis poveikis</w:t>
      </w:r>
    </w:p>
    <w:p w:rsidR="00FB7C13" w:rsidRPr="00C50574" w:rsidRDefault="00FB7C13" w:rsidP="00FB7C13">
      <w:pPr>
        <w:spacing w:after="0" w:line="240" w:lineRule="auto"/>
        <w:ind w:left="567" w:hanging="567"/>
        <w:rPr>
          <w:rFonts w:ascii="Times New Roman" w:hAnsi="Times New Roman"/>
          <w:b/>
        </w:rPr>
      </w:pPr>
      <w:r w:rsidRPr="00C50574">
        <w:rPr>
          <w:rFonts w:ascii="Times New Roman" w:hAnsi="Times New Roman"/>
        </w:rPr>
        <w:t>5.</w:t>
      </w:r>
      <w:r w:rsidRPr="00C50574">
        <w:rPr>
          <w:rFonts w:ascii="Times New Roman" w:hAnsi="Times New Roman"/>
        </w:rPr>
        <w:tab/>
        <w:t>Kaip laikyti BCG</w:t>
      </w:r>
      <w:r w:rsidRPr="00C50574">
        <w:rPr>
          <w:rFonts w:ascii="Times New Roman" w:hAnsi="Times New Roman"/>
        </w:rPr>
        <w:noBreakHyphen/>
        <w:t>medac</w:t>
      </w:r>
      <w:r w:rsidRPr="00C50574">
        <w:rPr>
          <w:rFonts w:ascii="Times New Roman" w:eastAsia="Times New Roman" w:hAnsi="Times New Roman"/>
        </w:rPr>
        <w:t xml:space="preserve"> </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t>6.</w:t>
      </w:r>
      <w:r w:rsidRPr="00C50574">
        <w:rPr>
          <w:rFonts w:ascii="Times New Roman" w:hAnsi="Times New Roman"/>
        </w:rPr>
        <w:tab/>
        <w:t>Pakuotės turinys ir kita informacija</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ind w:left="567" w:hanging="567"/>
        <w:rPr>
          <w:rFonts w:ascii="Times New Roman" w:hAnsi="Times New Roman"/>
        </w:rPr>
      </w:pPr>
      <w:bookmarkStart w:id="0" w:name="_Toc129243139"/>
      <w:bookmarkStart w:id="1" w:name="_Toc129243264"/>
      <w:r w:rsidRPr="00C50574">
        <w:rPr>
          <w:rFonts w:ascii="Times New Roman" w:hAnsi="Times New Roman"/>
          <w:b/>
        </w:rPr>
        <w:t>1.</w:t>
      </w:r>
      <w:r w:rsidRPr="00C50574">
        <w:rPr>
          <w:rFonts w:ascii="Times New Roman" w:hAnsi="Times New Roman"/>
          <w:b/>
        </w:rPr>
        <w:tab/>
        <w:t>Kas yra BCG</w:t>
      </w:r>
      <w:r w:rsidRPr="00C50574">
        <w:rPr>
          <w:rFonts w:ascii="Times New Roman" w:hAnsi="Times New Roman"/>
          <w:b/>
        </w:rPr>
        <w:noBreakHyphen/>
        <w:t>medac ir kam jis vartojamas</w:t>
      </w:r>
      <w:r w:rsidRPr="00C50574" w:rsidDel="00FA3BCE">
        <w:rPr>
          <w:rFonts w:ascii="Times New Roman" w:eastAsia="Times New Roman" w:hAnsi="Times New Roman"/>
          <w:b/>
        </w:rPr>
        <w:t xml:space="preserve"> </w:t>
      </w:r>
    </w:p>
    <w:bookmarkEnd w:id="0"/>
    <w:bookmarkEnd w:id="1"/>
    <w:p w:rsidR="00FB7C13" w:rsidRPr="00C50574" w:rsidRDefault="00FB7C13" w:rsidP="00FB7C13">
      <w:pPr>
        <w:spacing w:after="0" w:line="240" w:lineRule="auto"/>
        <w:ind w:left="567" w:hanging="567"/>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Šio vaisto pilnas pavadinimas yra BCG</w:t>
      </w:r>
      <w:r w:rsidRPr="00C50574">
        <w:rPr>
          <w:rFonts w:ascii="Times New Roman" w:hAnsi="Times New Roman"/>
        </w:rPr>
        <w:noBreakHyphen/>
        <w:t>medac, milteliai ir tirpiklis šlapimo pūslės suspensijai. Toliau šiame pakuotės lapelyje jis bus vadinamas BCG</w:t>
      </w:r>
      <w:r w:rsidRPr="00C50574">
        <w:rPr>
          <w:rFonts w:ascii="Times New Roman" w:hAnsi="Times New Roman"/>
        </w:rPr>
        <w:noBreakHyphen/>
        <w:t>medac.</w:t>
      </w:r>
      <w:r w:rsidRPr="00C50574">
        <w:rPr>
          <w:rFonts w:ascii="Times New Roman" w:eastAsia="Times New Roman" w:hAnsi="Times New Roman"/>
          <w:lang w:eastAsia="lt-LT"/>
        </w:rPr>
        <w:t xml:space="preserve"> </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sudėtyje yra susilpnintų</w:t>
      </w:r>
      <w:r w:rsidRPr="00C50574">
        <w:rPr>
          <w:rFonts w:ascii="Times New Roman" w:eastAsia="Times New Roman" w:hAnsi="Times New Roman"/>
          <w:lang w:eastAsia="lt-LT"/>
        </w:rPr>
        <w:t>,</w:t>
      </w:r>
      <w:r w:rsidRPr="00C50574">
        <w:rPr>
          <w:rFonts w:ascii="Times New Roman" w:hAnsi="Times New Roman"/>
        </w:rPr>
        <w:t xml:space="preserve"> mažai užkrečiamų </w:t>
      </w:r>
      <w:r w:rsidRPr="00C50574">
        <w:rPr>
          <w:rFonts w:ascii="Times New Roman" w:hAnsi="Times New Roman"/>
          <w:i/>
        </w:rPr>
        <w:t>Mycobacterium bovis</w:t>
      </w:r>
      <w:r w:rsidRPr="00C50574">
        <w:rPr>
          <w:rFonts w:ascii="Times New Roman" w:hAnsi="Times New Roman"/>
        </w:rPr>
        <w:t xml:space="preserve"> bakterijų.</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stimuliuoja imuninę sistemą ir vartojamas kai kurių šlapimo pūslės vėžio rūšių gydymui. Jis yra veiksmingas, kuomet</w:t>
      </w:r>
      <w:r w:rsidRPr="00C50574">
        <w:rPr>
          <w:rFonts w:ascii="Times New Roman" w:eastAsia="Times New Roman" w:hAnsi="Times New Roman"/>
          <w:lang w:eastAsia="lt-LT"/>
        </w:rPr>
        <w:t xml:space="preserve"> </w:t>
      </w:r>
      <w:r w:rsidRPr="00C50574">
        <w:rPr>
          <w:rFonts w:ascii="Times New Roman" w:hAnsi="Times New Roman"/>
        </w:rPr>
        <w:t>vėžys apima vidinę šlapimo pūslės sienelę (urotelį) ir neplinta į vidinius šlapimo pūslės sluoksnius.</w:t>
      </w:r>
      <w:r w:rsidRPr="00C50574">
        <w:rPr>
          <w:rFonts w:ascii="Times New Roman" w:eastAsia="Times New Roman" w:hAnsi="Times New Roman"/>
          <w:lang w:eastAsia="lt-LT"/>
        </w:rPr>
        <w:t xml:space="preserve"> </w:t>
      </w:r>
    </w:p>
    <w:p w:rsidR="00FB7C13" w:rsidRPr="00C50574" w:rsidRDefault="00FB7C13" w:rsidP="00FB7C13">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suleidžiamas instiliacijos būdu tiesiai į šlapimo pūslę.</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Taip pat BCG</w:t>
      </w:r>
      <w:r w:rsidRPr="00C50574">
        <w:rPr>
          <w:rFonts w:ascii="Times New Roman" w:hAnsi="Times New Roman"/>
        </w:rPr>
        <w:noBreakHyphen/>
        <w:t xml:space="preserve">medac yra gydomas plokščiasis šlapimo pūslės vėžys (karcinoma </w:t>
      </w:r>
      <w:r w:rsidRPr="00C50574">
        <w:rPr>
          <w:rFonts w:ascii="Times New Roman" w:hAnsi="Times New Roman"/>
          <w:i/>
        </w:rPr>
        <w:t>in situ</w:t>
      </w:r>
      <w:r w:rsidRPr="00C50574">
        <w:rPr>
          <w:rFonts w:ascii="Times New Roman" w:hAnsi="Times New Roman"/>
        </w:rPr>
        <w:t>), kai liga apėmusi tik šlapimo pūslės gleivinę. Yra skirtingos vėžio augimo stadijos, kai pažeidžiama šlapimo pūslės gleivinė ir ląstelių sluoksnis po gleivine (lamina propria).</w:t>
      </w:r>
      <w:r w:rsidRPr="00C50574">
        <w:rPr>
          <w:rFonts w:ascii="Times New Roman" w:eastAsia="Times New Roman" w:hAnsi="Times New Roman"/>
          <w:lang w:eastAsia="lt-LT"/>
        </w:rPr>
        <w:t xml:space="preserve"> </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taip pat vartojamas siekiant išvengti vėžio pasikartojimo (profilaktinis gydymas).</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ind w:left="567" w:hanging="567"/>
        <w:rPr>
          <w:rFonts w:ascii="Times New Roman" w:hAnsi="Times New Roman"/>
        </w:rPr>
      </w:pPr>
      <w:bookmarkStart w:id="2" w:name="_Toc129243140"/>
      <w:bookmarkStart w:id="3" w:name="_Toc129243265"/>
      <w:r w:rsidRPr="00C50574">
        <w:rPr>
          <w:rFonts w:ascii="Times New Roman" w:hAnsi="Times New Roman"/>
          <w:b/>
        </w:rPr>
        <w:t>2.</w:t>
      </w:r>
      <w:r w:rsidRPr="00C50574">
        <w:rPr>
          <w:rFonts w:ascii="Times New Roman" w:hAnsi="Times New Roman"/>
          <w:b/>
        </w:rPr>
        <w:tab/>
        <w:t>Kas žinotina prieš vartojant BCG</w:t>
      </w:r>
      <w:r w:rsidRPr="00C50574">
        <w:rPr>
          <w:rFonts w:ascii="Times New Roman" w:hAnsi="Times New Roman"/>
          <w:b/>
        </w:rPr>
        <w:noBreakHyphen/>
        <w:t>medac</w:t>
      </w:r>
    </w:p>
    <w:bookmarkEnd w:id="2"/>
    <w:bookmarkEnd w:id="3"/>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b/>
        </w:rPr>
        <w:t>BCG</w:t>
      </w:r>
      <w:r w:rsidRPr="00C50574">
        <w:rPr>
          <w:rFonts w:ascii="Times New Roman" w:hAnsi="Times New Roman"/>
          <w:b/>
        </w:rPr>
        <w:noBreakHyphen/>
        <w:t>medac vartoti draudžiama:</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yra alergija gyvybingoms BCG (</w:t>
      </w:r>
      <w:r w:rsidRPr="00C50574">
        <w:rPr>
          <w:rFonts w:ascii="Times New Roman" w:hAnsi="Times New Roman"/>
          <w:i/>
        </w:rPr>
        <w:t>Bacillus Calmette-Guérin</w:t>
      </w:r>
      <w:r w:rsidRPr="00C50574">
        <w:rPr>
          <w:rFonts w:ascii="Times New Roman" w:hAnsi="Times New Roman"/>
        </w:rPr>
        <w:t>) bakterijoms arba bet kuriai pagalbinei šio vaisto medžiagai (jos išvardytos 6 skyriuje);</w:t>
      </w:r>
      <w:r w:rsidRPr="00C50574">
        <w:rPr>
          <w:rFonts w:ascii="Times New Roman" w:eastAsia="Times New Roman" w:hAnsi="Times New Roman"/>
          <w:lang w:eastAsia="lt-LT"/>
        </w:rPr>
        <w:t xml:space="preserve"> </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Jūsų imunitetas susilpnėjęs arba yra imunodeficitas, neatsižvelgiant į tai, ar jo priežastis – kitos ligos (pvz., ŽIV, leukemija, limfoma), vėžio gydymas (pvz., citostatiniais vaistais, spinduliais) ar gydymas imunosupresantais (pvz., kortikosteroidais);</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Jūs sergate aktyvia tuberkulioze;</w:t>
      </w:r>
      <w:r w:rsidRPr="00C50574">
        <w:rPr>
          <w:rFonts w:ascii="Times New Roman" w:eastAsia="Times New Roman" w:hAnsi="Times New Roman"/>
          <w:lang w:eastAsia="lt-LT"/>
        </w:rPr>
        <w:t xml:space="preserve"> </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Jūsų šlapimo pūslė arba aplinkinės sritys buvo anksčiau gydytos spinduline terapija;</w:t>
      </w:r>
      <w:r w:rsidRPr="00C50574">
        <w:rPr>
          <w:rFonts w:ascii="Times New Roman" w:eastAsia="Times New Roman" w:hAnsi="Times New Roman"/>
          <w:lang w:eastAsia="lt-LT"/>
        </w:rPr>
        <w:t xml:space="preserve"> </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žindote;</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Jums 2 </w:t>
      </w:r>
      <w:r w:rsidRPr="00C50574">
        <w:rPr>
          <w:rFonts w:ascii="Times New Roman" w:eastAsia="Times New Roman" w:hAnsi="Times New Roman"/>
          <w:lang w:eastAsia="lt-LT"/>
        </w:rPr>
        <w:t>–</w:t>
      </w:r>
      <w:r w:rsidRPr="00C50574">
        <w:rPr>
          <w:rFonts w:ascii="Times New Roman" w:hAnsi="Times New Roman"/>
        </w:rPr>
        <w:t> 3 savaičių laikotarpyje buvo atlikta chirurginė operacija per šlaplę (transuretrinė rezekcija, TUR), Jums buvo paimtas šlapimo pūslės audinio mėginys (šlapimo pūslės biopsija) ar Jums dėl kateterio atsirado pažeidimas (traumuojanti kateterizacija);</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lastRenderedPageBreak/>
        <w:t>•</w:t>
      </w:r>
      <w:r w:rsidRPr="00C50574">
        <w:rPr>
          <w:rFonts w:ascii="Times New Roman" w:hAnsi="Times New Roman"/>
        </w:rPr>
        <w:tab/>
        <w:t>jeigu perforuota (prakiurusi) šlapimo pūslė;</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Jūsų šlapime yra matomo kraujo (makrohematurija);</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Jums pasireiškė ūminė šlapimo takų infekcija.</w:t>
      </w:r>
    </w:p>
    <w:p w:rsidR="00FB7C13" w:rsidRPr="00C50574" w:rsidRDefault="00FB7C13" w:rsidP="00FB7C13">
      <w:pPr>
        <w:spacing w:after="0" w:line="240" w:lineRule="auto"/>
        <w:ind w:left="567" w:hanging="567"/>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 xml:space="preserve">medac suspensijos negalima leisti po oda, į odą, į raumenis ar į veną, ja negalima vakcinuoti. Ją būtina suleisti (instiliuoti) tiesiai į šlapimo pūslę. </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b/>
        </w:rPr>
      </w:pPr>
      <w:r w:rsidRPr="00C50574">
        <w:rPr>
          <w:rFonts w:ascii="Times New Roman" w:hAnsi="Times New Roman"/>
          <w:b/>
        </w:rPr>
        <w:t>Įspėjimai ir atsargumo priemonės</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b/>
        </w:rPr>
      </w:pPr>
      <w:r w:rsidRPr="00C50574">
        <w:rPr>
          <w:rFonts w:ascii="Times New Roman" w:hAnsi="Times New Roman"/>
          <w:b/>
        </w:rPr>
        <w:t>Gydytojas duos Jums paciento įspėjamąją kortelę, kurią turite visuomet nešiotis su savimi (taip pat žr. 4 skyrių).</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Pasitarkite su gydytoju arba vaistininku, prieš pradėdami vartoti BCG</w:t>
      </w:r>
      <w:r w:rsidRPr="00C50574">
        <w:rPr>
          <w:rFonts w:ascii="Times New Roman" w:hAnsi="Times New Roman"/>
        </w:rPr>
        <w:noBreakHyphen/>
        <w:t>medac</w:t>
      </w:r>
      <w:r w:rsidRPr="00C50574">
        <w:rPr>
          <w:rFonts w:ascii="Times New Roman" w:eastAsia="Times New Roman" w:hAnsi="Times New Roman"/>
          <w:lang w:eastAsia="lt-LT"/>
        </w:rPr>
        <w:t>:</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 karščiuojate arba šlapime yra kraujo. Tuomet gydymą BCG</w:t>
      </w:r>
      <w:r w:rsidRPr="00C50574">
        <w:rPr>
          <w:rFonts w:ascii="Times New Roman" w:hAnsi="Times New Roman"/>
        </w:rPr>
        <w:noBreakHyphen/>
        <w:t>medac reikia atidėti;</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jeigu yra maža šlapimo pūslės talpa, nes po gydymo ji gali dar sumažėti;</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 turite nustatytą HLA</w:t>
      </w:r>
      <w:r w:rsidRPr="00C50574">
        <w:rPr>
          <w:rFonts w:ascii="Times New Roman" w:hAnsi="Times New Roman"/>
        </w:rPr>
        <w:noBreakHyphen/>
        <w:t>B27 antigeną (žmogaus leukocitų antigeną B27), nes Jums gali dažniau pasireikšti sąnarių uždegimas (reaktyvusis artritas);</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 sergate artritu ir kartu pasireiškiančiu odos, akių ir šlapimo takų uždegimu (Reiterio sindromu);</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 yra lokalių kraujagyslių išsiplėtimų (aneurizmų) arba protezų. Gali atsirasti implantų ar protezų infekcija;</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jei turite kepenų problemų ar vartojate vaistų, kurie gali paveikti kepenis. Tai ypač svarbu, jei svarstomas gydymas trimis vaistais nuo tuberkuliozės.</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u w:val="single"/>
        </w:rPr>
      </w:pPr>
      <w:r w:rsidRPr="00C50574">
        <w:rPr>
          <w:rFonts w:ascii="Times New Roman" w:hAnsi="Times New Roman"/>
          <w:u w:val="single"/>
        </w:rPr>
        <w:t>Bendroji higiena</w:t>
      </w:r>
    </w:p>
    <w:p w:rsidR="00FB7C13" w:rsidRPr="00C50574" w:rsidRDefault="00FB7C13" w:rsidP="00FB7C13">
      <w:pPr>
        <w:spacing w:after="0" w:line="240" w:lineRule="auto"/>
        <w:rPr>
          <w:rFonts w:ascii="Times New Roman" w:hAnsi="Times New Roman"/>
        </w:rPr>
      </w:pPr>
      <w:r w:rsidRPr="00C50574">
        <w:rPr>
          <w:rFonts w:ascii="Times New Roman" w:hAnsi="Times New Roman"/>
        </w:rPr>
        <w:t xml:space="preserve">Po vaisto suleidimo atsisėskite prieš šlapindamiesi, kad išvengtumėte šlapimo taškymosi ir aplinkos užteršimo BCG bakterijomis. </w:t>
      </w:r>
    </w:p>
    <w:p w:rsidR="00FB7C13" w:rsidRPr="00C50574" w:rsidRDefault="00FB7C13" w:rsidP="00FB7C13">
      <w:pPr>
        <w:spacing w:after="0" w:line="240" w:lineRule="auto"/>
        <w:rPr>
          <w:rFonts w:ascii="Times New Roman" w:hAnsi="Times New Roman"/>
        </w:rPr>
      </w:pPr>
      <w:r w:rsidRPr="00C50574">
        <w:rPr>
          <w:rFonts w:ascii="Times New Roman" w:hAnsi="Times New Roman"/>
        </w:rPr>
        <w:t>Nusišlapinus rekomenduojama nusiplauti rankas ir lytinius organus. Tai ypač aktualu po pirmojo pasišlapinimo po vaisto suleidimo. Jei vaistas patenka ant pažeistų odos vietų, naudokite tinkamą dezinfekantą (klauskite gydytojo arba vaistininko).</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u w:val="single"/>
        </w:rPr>
      </w:pPr>
      <w:r w:rsidRPr="00C50574">
        <w:rPr>
          <w:rFonts w:ascii="Times New Roman" w:hAnsi="Times New Roman"/>
          <w:i/>
          <w:iCs/>
          <w:u w:val="single"/>
        </w:rPr>
        <w:t>Bacillus Calmette-Guérin</w:t>
      </w:r>
      <w:r w:rsidRPr="00C50574">
        <w:rPr>
          <w:rFonts w:ascii="Times New Roman" w:hAnsi="Times New Roman"/>
          <w:u w:val="single"/>
        </w:rPr>
        <w:t xml:space="preserve"> aptikimas</w:t>
      </w:r>
    </w:p>
    <w:p w:rsidR="00FB7C13" w:rsidRPr="00C50574" w:rsidRDefault="00FB7C13" w:rsidP="00FB7C13">
      <w:pPr>
        <w:spacing w:after="0" w:line="240" w:lineRule="auto"/>
        <w:rPr>
          <w:rFonts w:ascii="Times New Roman" w:hAnsi="Times New Roman"/>
        </w:rPr>
      </w:pPr>
      <w:r w:rsidRPr="00C50574">
        <w:rPr>
          <w:rFonts w:ascii="Times New Roman" w:hAnsi="Times New Roman"/>
        </w:rPr>
        <w:t>Paprastai būna sunku aptikti BCG bakterijas. Neigiamas tyrimo rezultatas neatmeta BCG infekcijos kitur nei šlapimo pūslėje.</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u w:val="single"/>
        </w:rPr>
      </w:pPr>
      <w:r w:rsidRPr="00C50574">
        <w:rPr>
          <w:rFonts w:ascii="Times New Roman" w:hAnsi="Times New Roman"/>
          <w:u w:val="single"/>
        </w:rPr>
        <w:t>Šlapimo takų infekcija</w:t>
      </w:r>
    </w:p>
    <w:p w:rsidR="00FB7C13" w:rsidRPr="00C50574" w:rsidRDefault="00FB7C13" w:rsidP="00FB7C13">
      <w:pPr>
        <w:spacing w:after="0" w:line="240" w:lineRule="auto"/>
        <w:rPr>
          <w:rFonts w:ascii="Times New Roman" w:hAnsi="Times New Roman"/>
        </w:rPr>
      </w:pPr>
      <w:r w:rsidRPr="00C50574">
        <w:rPr>
          <w:rFonts w:ascii="Times New Roman" w:hAnsi="Times New Roman"/>
        </w:rPr>
        <w:t>Prieš kiekvieną gydymą BCG, gydytojas turi nustatyti, ar nėra ūminės šlapimo takų infekcijos.</w:t>
      </w:r>
    </w:p>
    <w:p w:rsidR="00FB7C13" w:rsidRPr="00C50574" w:rsidRDefault="00FB7C13" w:rsidP="00FB7C13">
      <w:pPr>
        <w:spacing w:after="0" w:line="240" w:lineRule="auto"/>
        <w:rPr>
          <w:rFonts w:ascii="Times New Roman" w:hAnsi="Times New Roman"/>
        </w:rPr>
      </w:pPr>
      <w:r w:rsidRPr="00C50574">
        <w:rPr>
          <w:rFonts w:ascii="Times New Roman" w:hAnsi="Times New Roman"/>
        </w:rPr>
        <w:t>Jei gydant BCG nustatoma ūminė šlapimo takų infekcija, gydymą reikia laikinai nutraukti, kol šlapimo tyrimo rezultatai taps normalūs ir bus baigtas gydymas antibiotikais.</w:t>
      </w:r>
      <w:r w:rsidRPr="00C50574">
        <w:rPr>
          <w:rFonts w:ascii="Times New Roman" w:eastAsia="Times New Roman" w:hAnsi="Times New Roman"/>
          <w:lang w:eastAsia="lt-LT"/>
        </w:rPr>
        <w:t xml:space="preserve"> </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u w:val="single"/>
        </w:rPr>
      </w:pPr>
      <w:r w:rsidRPr="00C50574">
        <w:rPr>
          <w:rFonts w:ascii="Times New Roman" w:hAnsi="Times New Roman"/>
          <w:u w:val="single"/>
        </w:rPr>
        <w:t>Pacientai, turintys kontaktą su asmenimis, kurių nuslopinta imuninė sistema</w:t>
      </w:r>
    </w:p>
    <w:p w:rsidR="00FB7C13" w:rsidRPr="00C50574" w:rsidRDefault="00FB7C13" w:rsidP="00FB7C13">
      <w:pPr>
        <w:spacing w:after="0" w:line="240" w:lineRule="auto"/>
        <w:rPr>
          <w:rFonts w:ascii="Times New Roman" w:hAnsi="Times New Roman"/>
        </w:rPr>
      </w:pPr>
      <w:r w:rsidRPr="00C50574">
        <w:rPr>
          <w:rFonts w:ascii="Times New Roman" w:hAnsi="Times New Roman"/>
        </w:rPr>
        <w:t>Jei esate gydomas BCG</w:t>
      </w:r>
      <w:r w:rsidRPr="00C50574">
        <w:rPr>
          <w:rFonts w:ascii="Times New Roman" w:hAnsi="Times New Roman"/>
        </w:rPr>
        <w:noBreakHyphen/>
        <w:t xml:space="preserve">medac, privalote laikytis bendrųjų higienos rekomendacijų, nurodytų pirmiau. </w:t>
      </w:r>
    </w:p>
    <w:p w:rsidR="00FB7C13" w:rsidRPr="00C50574" w:rsidRDefault="00FB7C13" w:rsidP="00FB7C13">
      <w:pPr>
        <w:spacing w:after="0" w:line="240" w:lineRule="auto"/>
        <w:rPr>
          <w:rFonts w:ascii="Times New Roman" w:hAnsi="Times New Roman"/>
        </w:rPr>
      </w:pPr>
      <w:r w:rsidRPr="00C50574">
        <w:rPr>
          <w:rFonts w:ascii="Times New Roman" w:hAnsi="Times New Roman"/>
        </w:rPr>
        <w:t>Tai ypač svarbu, jei turite kontaktų su asmenimis, kurių nuslopinta imuninė sistema, nes BCG bakterijos gali pakenkti pacientams, kurių imuninė sistema silpna. Žmogaus perdavimo žmogui atvejų kol kas nenustatyta.</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u w:val="single"/>
        </w:rPr>
      </w:pPr>
      <w:r w:rsidRPr="00C50574">
        <w:rPr>
          <w:rFonts w:ascii="Times New Roman" w:hAnsi="Times New Roman"/>
          <w:u w:val="single"/>
        </w:rPr>
        <w:t>Perdavimas lytiniu keliu</w:t>
      </w:r>
    </w:p>
    <w:p w:rsidR="00FB7C13" w:rsidRPr="00C50574" w:rsidRDefault="00FB7C13" w:rsidP="00FB7C13">
      <w:pPr>
        <w:spacing w:after="0" w:line="240" w:lineRule="auto"/>
        <w:rPr>
          <w:rFonts w:ascii="Times New Roman" w:hAnsi="Times New Roman"/>
        </w:rPr>
      </w:pPr>
      <w:r w:rsidRPr="00C50574">
        <w:rPr>
          <w:rFonts w:ascii="Times New Roman" w:hAnsi="Times New Roman"/>
        </w:rPr>
        <w:t>Vieną savaitę po BCG gydymo lytinių santykių metu turite naudoti prezervatyvą, kad užtikrintumėte, jog BCG bakterijos nebūtų perduodamos lytiniu keliu.</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b/>
        </w:rPr>
        <w:t>Kiti vaistai ir BCG</w:t>
      </w:r>
      <w:r w:rsidRPr="00C50574">
        <w:rPr>
          <w:rFonts w:ascii="Times New Roman" w:hAnsi="Times New Roman"/>
          <w:b/>
        </w:rPr>
        <w:noBreakHyphen/>
        <w:t>medac</w:t>
      </w:r>
    </w:p>
    <w:p w:rsidR="00FB7C13" w:rsidRPr="00C50574" w:rsidRDefault="00FB7C13" w:rsidP="00FB7C13">
      <w:pPr>
        <w:spacing w:after="0" w:line="240" w:lineRule="auto"/>
        <w:rPr>
          <w:rFonts w:ascii="Times New Roman" w:hAnsi="Times New Roman"/>
        </w:rPr>
      </w:pPr>
      <w:r w:rsidRPr="00C50574">
        <w:rPr>
          <w:rFonts w:ascii="Times New Roman" w:hAnsi="Times New Roman"/>
        </w:rPr>
        <w:t>Jeigu vartojate ar neseniai vartojote kitų vaistų arba dėl to nesate tikri, apie tai pasakykite gydytojui arba vaistininkui.</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Tai ypač svarbu vartojant šiuos vaistus, nes BCG bakterijos yra jautrios:</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vaistams nuo tuberkuliozės (pavyzdžiui, etambutoliui, streptomicinui, paraaminosalicilo rūgščiai (PAS), izoniazidui (INH), rifampicinui);</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lastRenderedPageBreak/>
        <w:t>•</w:t>
      </w:r>
      <w:r w:rsidRPr="00C50574">
        <w:rPr>
          <w:rFonts w:ascii="Times New Roman" w:hAnsi="Times New Roman"/>
        </w:rPr>
        <w:tab/>
        <w:t>antibiotikams (fluorchinolonui, doksiciklinui, gentamicinui);</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antiseptikams;</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lubrikantams.</w:t>
      </w:r>
    </w:p>
    <w:p w:rsidR="00FB7C13" w:rsidRPr="00C50574" w:rsidRDefault="00FB7C13" w:rsidP="00FB7C13">
      <w:pPr>
        <w:tabs>
          <w:tab w:val="left" w:pos="567"/>
        </w:tabs>
        <w:spacing w:after="0" w:line="240" w:lineRule="auto"/>
        <w:ind w:left="567" w:hanging="567"/>
        <w:rPr>
          <w:rFonts w:ascii="Times New Roman" w:hAnsi="Times New Roman"/>
        </w:rPr>
      </w:pP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BCG bakterijos yra atsparios pirazinamidui ir cikloserinui.</w:t>
      </w:r>
    </w:p>
    <w:p w:rsidR="00FB7C13" w:rsidRPr="00C50574" w:rsidRDefault="00FB7C13" w:rsidP="00FB7C13">
      <w:pPr>
        <w:tabs>
          <w:tab w:val="left" w:pos="567"/>
        </w:tabs>
        <w:spacing w:after="0" w:line="240" w:lineRule="auto"/>
        <w:ind w:left="567" w:hanging="567"/>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b/>
        </w:rPr>
        <w:t>Nėštumas, žindymo laikotarpis ir vaisingumas</w:t>
      </w:r>
    </w:p>
    <w:p w:rsidR="00FB7C13" w:rsidRPr="00C50574" w:rsidRDefault="00FB7C13" w:rsidP="00FB7C13">
      <w:pPr>
        <w:spacing w:after="0" w:line="240" w:lineRule="auto"/>
        <w:rPr>
          <w:rFonts w:ascii="Times New Roman" w:hAnsi="Times New Roman"/>
          <w:b/>
        </w:rPr>
      </w:pPr>
    </w:p>
    <w:p w:rsidR="00FB7C13" w:rsidRPr="00C50574" w:rsidRDefault="00FB7C13" w:rsidP="00FB7C13">
      <w:pPr>
        <w:spacing w:after="0" w:line="240" w:lineRule="auto"/>
        <w:rPr>
          <w:rFonts w:ascii="Times New Roman" w:hAnsi="Times New Roman"/>
          <w:u w:val="single"/>
        </w:rPr>
      </w:pPr>
      <w:r w:rsidRPr="00C50574">
        <w:rPr>
          <w:rFonts w:ascii="Times New Roman" w:hAnsi="Times New Roman"/>
          <w:u w:val="single"/>
        </w:rPr>
        <w:t>Nėštumas</w:t>
      </w:r>
    </w:p>
    <w:p w:rsidR="00FB7C13" w:rsidRPr="00C50574" w:rsidRDefault="00FB7C13" w:rsidP="00FB7C13">
      <w:pPr>
        <w:keepNext/>
        <w:keepLines/>
        <w:spacing w:after="0" w:line="240" w:lineRule="auto"/>
        <w:rPr>
          <w:rFonts w:ascii="Times New Roman" w:hAnsi="Times New Roman"/>
        </w:rPr>
      </w:pPr>
      <w:r w:rsidRPr="00C50574">
        <w:rPr>
          <w:rFonts w:ascii="Times New Roman" w:hAnsi="Times New Roman"/>
        </w:rPr>
        <w:t>Jeigu esate nėščia arba manote, kad galbūt esate nėščia, tai BCG</w:t>
      </w:r>
      <w:r w:rsidRPr="00C50574">
        <w:rPr>
          <w:rFonts w:ascii="Times New Roman" w:hAnsi="Times New Roman"/>
        </w:rPr>
        <w:noBreakHyphen/>
        <w:t>medac vartoti negalima.</w:t>
      </w:r>
    </w:p>
    <w:p w:rsidR="00FB7C13" w:rsidRPr="00C50574" w:rsidRDefault="00FB7C13" w:rsidP="00FB7C13">
      <w:pPr>
        <w:spacing w:after="0" w:line="240" w:lineRule="auto"/>
        <w:rPr>
          <w:rFonts w:ascii="Times New Roman" w:hAnsi="Times New Roman"/>
          <w:u w:val="single"/>
        </w:rPr>
      </w:pPr>
    </w:p>
    <w:p w:rsidR="00FB7C13" w:rsidRPr="00C50574" w:rsidRDefault="00FB7C13" w:rsidP="00FB7C13">
      <w:pPr>
        <w:spacing w:after="0" w:line="240" w:lineRule="auto"/>
        <w:rPr>
          <w:rFonts w:ascii="Times New Roman" w:hAnsi="Times New Roman"/>
          <w:u w:val="single"/>
        </w:rPr>
      </w:pPr>
      <w:r w:rsidRPr="00C50574">
        <w:rPr>
          <w:rFonts w:ascii="Times New Roman" w:hAnsi="Times New Roman"/>
          <w:u w:val="single"/>
        </w:rPr>
        <w:t>Žindymo laikotarpis</w:t>
      </w:r>
    </w:p>
    <w:p w:rsidR="00FB7C13" w:rsidRPr="00C50574" w:rsidRDefault="00FB7C13" w:rsidP="00FB7C13">
      <w:pPr>
        <w:spacing w:after="0" w:line="240" w:lineRule="auto"/>
        <w:rPr>
          <w:rFonts w:ascii="Times New Roman" w:hAnsi="Times New Roman"/>
        </w:rPr>
      </w:pPr>
      <w:r w:rsidRPr="00C50574">
        <w:rPr>
          <w:rFonts w:ascii="Times New Roman" w:hAnsi="Times New Roman"/>
        </w:rPr>
        <w:t>Jei žindote, BCG</w:t>
      </w:r>
      <w:r w:rsidRPr="00C50574">
        <w:rPr>
          <w:rFonts w:ascii="Times New Roman" w:hAnsi="Times New Roman"/>
        </w:rPr>
        <w:noBreakHyphen/>
        <w:t>medac vartoti negalima.</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u w:val="single"/>
        </w:rPr>
      </w:pPr>
      <w:r w:rsidRPr="00C50574">
        <w:rPr>
          <w:rFonts w:ascii="Times New Roman" w:hAnsi="Times New Roman"/>
          <w:u w:val="single"/>
        </w:rPr>
        <w:t>Vaisingumas</w:t>
      </w:r>
    </w:p>
    <w:p w:rsidR="00FB7C13" w:rsidRPr="00C50574" w:rsidRDefault="00FB7C13" w:rsidP="00FB7C13">
      <w:pPr>
        <w:spacing w:after="0" w:line="240" w:lineRule="auto"/>
        <w:rPr>
          <w:rFonts w:ascii="Times New Roman" w:hAnsi="Times New Roman"/>
        </w:rPr>
      </w:pPr>
      <w:r w:rsidRPr="00C50574">
        <w:rPr>
          <w:rFonts w:ascii="Times New Roman" w:hAnsi="Times New Roman"/>
        </w:rPr>
        <w:t>Nustatyta, kad BCG neigiamai veikia spermos gamybą ir gali sąlygoti mažą spermatozoidų koncentraciją arba jų nebuvimą sėkloje. Šis poveikis gyvūnams buvo grįžtamas. Tačiau prieš pradedant gydymą vyrai turi pasitarti dėl galimybės išsaugoti spermą.</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b/>
        </w:rPr>
        <w:t>Vairavimas ir mechanizmų valdymas</w:t>
      </w:r>
    </w:p>
    <w:p w:rsidR="00FB7C13" w:rsidRPr="00C50574" w:rsidRDefault="00FB7C13" w:rsidP="00FB7C13">
      <w:pPr>
        <w:spacing w:after="0" w:line="240" w:lineRule="auto"/>
        <w:rPr>
          <w:rFonts w:ascii="Times New Roman" w:hAnsi="Times New Roman"/>
        </w:rPr>
      </w:pPr>
      <w:r w:rsidRPr="00C50574">
        <w:rPr>
          <w:rFonts w:ascii="Times New Roman" w:hAnsi="Times New Roman"/>
        </w:rPr>
        <w:t>Šis vaistas gali veikti Jūsų gebėjimą vairuoti ir valdyti mechanizmus. Nevairuokite ir nevaldykite mechanizmų, jei nežinote kaip BCG</w:t>
      </w:r>
      <w:r w:rsidRPr="00C50574">
        <w:rPr>
          <w:rFonts w:ascii="Times New Roman" w:hAnsi="Times New Roman"/>
        </w:rPr>
        <w:noBreakHyphen/>
        <w:t>medac veikia Jus.</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 xml:space="preserve">Jeigu abejojate, kreipkitės į gydytoją, vaistininką </w:t>
      </w:r>
      <w:r w:rsidRPr="00C50574">
        <w:rPr>
          <w:rFonts w:ascii="Times New Roman" w:eastAsia="Times New Roman" w:hAnsi="Times New Roman"/>
        </w:rPr>
        <w:t>arba slaugytoją</w:t>
      </w:r>
      <w:r w:rsidRPr="00C50574">
        <w:rPr>
          <w:rFonts w:ascii="Times New Roman" w:hAnsi="Times New Roman"/>
        </w:rPr>
        <w:t>.</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ind w:left="567" w:hanging="567"/>
        <w:rPr>
          <w:rFonts w:ascii="Times New Roman" w:hAnsi="Times New Roman"/>
        </w:rPr>
      </w:pPr>
      <w:bookmarkStart w:id="4" w:name="_Toc129243141"/>
      <w:bookmarkStart w:id="5" w:name="_Toc129243266"/>
      <w:r w:rsidRPr="00C50574">
        <w:rPr>
          <w:rFonts w:ascii="Times New Roman" w:hAnsi="Times New Roman"/>
          <w:b/>
        </w:rPr>
        <w:t>3.</w:t>
      </w:r>
      <w:r w:rsidRPr="00C50574">
        <w:rPr>
          <w:rFonts w:ascii="Times New Roman" w:hAnsi="Times New Roman"/>
          <w:b/>
        </w:rPr>
        <w:tab/>
        <w:t>Kaip vartoti BCG</w:t>
      </w:r>
      <w:r w:rsidRPr="00C50574">
        <w:rPr>
          <w:rFonts w:ascii="Times New Roman" w:hAnsi="Times New Roman"/>
          <w:b/>
        </w:rPr>
        <w:noBreakHyphen/>
        <w:t>medac</w:t>
      </w:r>
    </w:p>
    <w:bookmarkEnd w:id="4"/>
    <w:bookmarkEnd w:id="5"/>
    <w:p w:rsidR="00FB7C13" w:rsidRPr="00C50574" w:rsidRDefault="00FB7C13" w:rsidP="00FB7C13">
      <w:pPr>
        <w:spacing w:after="0" w:line="240" w:lineRule="auto"/>
        <w:ind w:left="567" w:hanging="567"/>
        <w:rPr>
          <w:rFonts w:ascii="Times New Roman" w:hAnsi="Times New Roman"/>
        </w:rPr>
      </w:pPr>
    </w:p>
    <w:p w:rsidR="00FB7C13" w:rsidRPr="00C50574" w:rsidRDefault="00FB7C13" w:rsidP="00FB7C13">
      <w:pPr>
        <w:spacing w:after="0" w:line="240" w:lineRule="auto"/>
        <w:rPr>
          <w:rFonts w:ascii="Times New Roman" w:hAnsi="Times New Roman"/>
          <w:bCs/>
          <w:u w:val="single"/>
        </w:rPr>
      </w:pPr>
      <w:r w:rsidRPr="00C50574">
        <w:rPr>
          <w:rFonts w:ascii="Times New Roman" w:hAnsi="Times New Roman"/>
          <w:bCs/>
          <w:u w:val="single"/>
        </w:rPr>
        <w:t>Dozavimas</w:t>
      </w:r>
    </w:p>
    <w:p w:rsidR="00FB7C13" w:rsidRPr="00C50574" w:rsidRDefault="00FB7C13" w:rsidP="00FB7C13">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 xml:space="preserve">medac paruošia ir suleidžia tik </w:t>
      </w:r>
      <w:r>
        <w:rPr>
          <w:rFonts w:ascii="Times New Roman" w:hAnsi="Times New Roman"/>
        </w:rPr>
        <w:t>patyrę</w:t>
      </w:r>
      <w:r w:rsidRPr="00C50574">
        <w:rPr>
          <w:rFonts w:ascii="Times New Roman" w:hAnsi="Times New Roman"/>
        </w:rPr>
        <w:t xml:space="preserve"> sveikatos priežiūros specialistai. Vieno flakono turinys skirtas vienam šlapimo pūslės gydymui.</w:t>
      </w:r>
      <w:r w:rsidRPr="00C50574">
        <w:rPr>
          <w:rFonts w:ascii="Times New Roman" w:eastAsia="Times New Roman" w:hAnsi="Times New Roman"/>
          <w:lang w:eastAsia="lt-LT"/>
        </w:rPr>
        <w:t xml:space="preserve"> </w:t>
      </w:r>
    </w:p>
    <w:p w:rsidR="00FB7C13" w:rsidRPr="00C50574" w:rsidRDefault="00FB7C13" w:rsidP="00FB7C13">
      <w:pPr>
        <w:spacing w:after="0" w:line="240" w:lineRule="auto"/>
        <w:rPr>
          <w:rFonts w:ascii="Times New Roman" w:hAnsi="Times New Roman"/>
          <w:u w:val="single"/>
        </w:rPr>
      </w:pPr>
    </w:p>
    <w:p w:rsidR="00FB7C13" w:rsidRPr="00C50574" w:rsidRDefault="00FB7C13" w:rsidP="00FB7C13">
      <w:pPr>
        <w:spacing w:after="0" w:line="240" w:lineRule="auto"/>
        <w:rPr>
          <w:rFonts w:ascii="Times New Roman" w:hAnsi="Times New Roman"/>
          <w:bCs/>
          <w:u w:val="single"/>
        </w:rPr>
      </w:pPr>
      <w:r w:rsidRPr="00C50574">
        <w:rPr>
          <w:rFonts w:ascii="Times New Roman" w:hAnsi="Times New Roman"/>
          <w:bCs/>
          <w:u w:val="single"/>
        </w:rPr>
        <w:t>Vartojimas</w:t>
      </w:r>
    </w:p>
    <w:p w:rsidR="00FB7C13" w:rsidRPr="00C50574" w:rsidRDefault="00FB7C13" w:rsidP="00FB7C13">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leidžiamas lėtai pro kateterį į šlapimo pūslę. Vaistinis preparatas tur</w:t>
      </w:r>
      <w:r>
        <w:rPr>
          <w:rFonts w:ascii="Times New Roman" w:hAnsi="Times New Roman"/>
        </w:rPr>
        <w:t>ėtų</w:t>
      </w:r>
      <w:r w:rsidRPr="00C50574">
        <w:rPr>
          <w:rFonts w:ascii="Times New Roman" w:hAnsi="Times New Roman"/>
        </w:rPr>
        <w:t xml:space="preserve"> likti pūslėje 2 valandas. Norint tai pasiekti, turite negerti skysčių 4 valandas iki gydymo ir 2 valandas po jo.</w:t>
      </w:r>
      <w:r w:rsidRPr="00C50574">
        <w:rPr>
          <w:rFonts w:ascii="Times New Roman" w:eastAsia="Times New Roman" w:hAnsi="Times New Roman"/>
          <w:lang w:eastAsia="lt-LT"/>
        </w:rPr>
        <w:t xml:space="preserve"> </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Kol suspensija yra šlapimo pūslėje, ji turi pakankamai vilgyti visą šlapimo pūslės gleivinės paviršių, todėl judėjimas padeda gydymui. Po 2 valandų reikia nusišlapinti sėdint, kad būtų išvengta išsiliejimo.</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Jei nėra medicininių kontraindikacijų, 48 valandas po kiekvieno gydymo turite vartoti daug skysčių.</w:t>
      </w:r>
    </w:p>
    <w:p w:rsidR="00FB7C13" w:rsidRPr="00C50574" w:rsidRDefault="00FB7C13" w:rsidP="00FB7C13">
      <w:pPr>
        <w:spacing w:after="0" w:line="240" w:lineRule="auto"/>
        <w:rPr>
          <w:rFonts w:ascii="Times New Roman" w:hAnsi="Times New Roman"/>
          <w:b/>
        </w:rPr>
      </w:pPr>
    </w:p>
    <w:p w:rsidR="00FB7C13" w:rsidRPr="00C50574" w:rsidRDefault="00FB7C13" w:rsidP="00FB7C13">
      <w:pPr>
        <w:spacing w:after="0" w:line="240" w:lineRule="auto"/>
        <w:rPr>
          <w:rFonts w:ascii="Times New Roman" w:hAnsi="Times New Roman"/>
        </w:rPr>
      </w:pPr>
      <w:r w:rsidRPr="00C50574">
        <w:rPr>
          <w:rFonts w:ascii="Times New Roman" w:hAnsi="Times New Roman"/>
          <w:b/>
        </w:rPr>
        <w:t>Vartojimas vaikams</w:t>
      </w:r>
    </w:p>
    <w:p w:rsidR="00FB7C13" w:rsidRPr="00C50574" w:rsidRDefault="00FB7C13" w:rsidP="00FB7C13">
      <w:pPr>
        <w:spacing w:after="0" w:line="240" w:lineRule="auto"/>
        <w:rPr>
          <w:rFonts w:ascii="Times New Roman" w:hAnsi="Times New Roman"/>
        </w:rPr>
      </w:pPr>
      <w:r w:rsidRPr="00C50574">
        <w:rPr>
          <w:rFonts w:ascii="Times New Roman" w:hAnsi="Times New Roman"/>
        </w:rPr>
        <w:t>BCG</w:t>
      </w:r>
      <w:r w:rsidRPr="00C50574">
        <w:rPr>
          <w:rFonts w:ascii="Times New Roman" w:hAnsi="Times New Roman"/>
        </w:rPr>
        <w:noBreakHyphen/>
        <w:t>medac veiksmingumas ir saugumas vaikams neištirti.</w:t>
      </w:r>
    </w:p>
    <w:p w:rsidR="00FB7C13" w:rsidRPr="00C50574" w:rsidRDefault="00FB7C13" w:rsidP="00FB7C13">
      <w:pPr>
        <w:spacing w:after="0" w:line="240" w:lineRule="auto"/>
        <w:rPr>
          <w:rFonts w:ascii="Times New Roman" w:hAnsi="Times New Roman"/>
          <w:b/>
        </w:rPr>
      </w:pPr>
    </w:p>
    <w:p w:rsidR="00FB7C13" w:rsidRPr="00C50574" w:rsidRDefault="00FB7C13" w:rsidP="00FB7C13">
      <w:pPr>
        <w:spacing w:after="0" w:line="240" w:lineRule="auto"/>
        <w:rPr>
          <w:rFonts w:ascii="Times New Roman" w:hAnsi="Times New Roman"/>
          <w:bCs/>
          <w:u w:val="single"/>
        </w:rPr>
      </w:pPr>
      <w:r w:rsidRPr="00C50574">
        <w:rPr>
          <w:rFonts w:ascii="Times New Roman" w:hAnsi="Times New Roman"/>
          <w:bCs/>
          <w:u w:val="single"/>
        </w:rPr>
        <w:t>Vartojimas senyviems žmonėms</w:t>
      </w:r>
    </w:p>
    <w:p w:rsidR="00FB7C13" w:rsidRPr="00C50574" w:rsidRDefault="00FB7C13" w:rsidP="00FB7C13">
      <w:pPr>
        <w:spacing w:after="0" w:line="240" w:lineRule="auto"/>
        <w:rPr>
          <w:rFonts w:ascii="Times New Roman" w:hAnsi="Times New Roman"/>
        </w:rPr>
      </w:pPr>
      <w:r w:rsidRPr="00C50574">
        <w:rPr>
          <w:rFonts w:ascii="Times New Roman" w:hAnsi="Times New Roman"/>
        </w:rPr>
        <w:t xml:space="preserve">Specialių nurodymų, kaip gydyti senyvus žmones, nėra. Tačiau prieš skiriant BCG reikia įvertinti kepenų funkciją. </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bCs/>
          <w:u w:val="single"/>
        </w:rPr>
      </w:pPr>
      <w:r w:rsidRPr="00C50574">
        <w:rPr>
          <w:rFonts w:ascii="Times New Roman" w:hAnsi="Times New Roman"/>
          <w:bCs/>
          <w:u w:val="single"/>
        </w:rPr>
        <w:t>Gydymo trukmė</w:t>
      </w:r>
    </w:p>
    <w:p w:rsidR="00FB7C13" w:rsidRPr="00C50574" w:rsidRDefault="00FB7C13" w:rsidP="00FB7C13">
      <w:pPr>
        <w:spacing w:after="0" w:line="240" w:lineRule="auto"/>
        <w:rPr>
          <w:rFonts w:ascii="Times New Roman" w:hAnsi="Times New Roman"/>
        </w:rPr>
      </w:pPr>
      <w:r w:rsidRPr="00C50574">
        <w:rPr>
          <w:rFonts w:ascii="Times New Roman" w:hAnsi="Times New Roman"/>
        </w:rPr>
        <w:t>Įprastinė gydymo schema (pradinis gydymas) – vienas BCG</w:t>
      </w:r>
      <w:r w:rsidRPr="00C50574">
        <w:rPr>
          <w:rFonts w:ascii="Times New Roman" w:hAnsi="Times New Roman"/>
        </w:rPr>
        <w:noBreakHyphen/>
        <w:t>medac suleidimas į šlapimo pūslę kartą per savaitę 6</w:t>
      </w:r>
      <w:r w:rsidRPr="00C50574">
        <w:rPr>
          <w:rFonts w:ascii="Times New Roman" w:eastAsia="Times New Roman" w:hAnsi="Times New Roman"/>
          <w:lang w:eastAsia="lt-LT"/>
        </w:rPr>
        <w:t xml:space="preserve"> </w:t>
      </w:r>
      <w:r w:rsidRPr="00C50574">
        <w:rPr>
          <w:rFonts w:ascii="Times New Roman" w:hAnsi="Times New Roman"/>
        </w:rPr>
        <w:t>savaites iš eilės. Po 4 savaičių pertraukos Jums gali būti atliekamos papildomos instiliacijos į šlapimo pūslę, vadinamos palaikomuoju gydymu, mažiausiai vienerius metus, kaip aprašyta toliau. Gydytojas pasikalbės apie tai su Jumis.</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u w:val="single"/>
        </w:rPr>
      </w:pPr>
      <w:r w:rsidRPr="00C50574">
        <w:rPr>
          <w:rFonts w:ascii="Times New Roman" w:hAnsi="Times New Roman"/>
          <w:u w:val="single"/>
        </w:rPr>
        <w:t>Pradinis gydymas</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lastRenderedPageBreak/>
        <w:t>•</w:t>
      </w:r>
      <w:r w:rsidRPr="00C50574">
        <w:rPr>
          <w:rFonts w:ascii="Times New Roman" w:hAnsi="Times New Roman"/>
        </w:rPr>
        <w:tab/>
        <w:t>Gydyti BCG reikia pradėti praėjus maždaug 2</w:t>
      </w:r>
      <w:r w:rsidRPr="00C50574">
        <w:rPr>
          <w:rFonts w:ascii="Times New Roman" w:eastAsia="Times New Roman" w:hAnsi="Times New Roman"/>
        </w:rPr>
        <w:t>–</w:t>
      </w:r>
      <w:r w:rsidRPr="00C50574">
        <w:rPr>
          <w:rFonts w:ascii="Times New Roman" w:hAnsi="Times New Roman"/>
        </w:rPr>
        <w:t>3</w:t>
      </w:r>
      <w:r w:rsidRPr="00C50574">
        <w:rPr>
          <w:rFonts w:ascii="Times New Roman" w:eastAsia="Times New Roman" w:hAnsi="Times New Roman"/>
        </w:rPr>
        <w:t xml:space="preserve"> </w:t>
      </w:r>
      <w:r w:rsidRPr="00C50574">
        <w:rPr>
          <w:rFonts w:ascii="Times New Roman" w:hAnsi="Times New Roman"/>
        </w:rPr>
        <w:t>savaitėms po naviko pašalinimo pro šlaplę (transuretrinės rezekcijos</w:t>
      </w:r>
      <w:r w:rsidRPr="00C50574">
        <w:rPr>
          <w:rFonts w:ascii="Times New Roman" w:eastAsia="Times New Roman" w:hAnsi="Times New Roman"/>
        </w:rPr>
        <w:t xml:space="preserve"> </w:t>
      </w:r>
      <w:r w:rsidRPr="00C50574">
        <w:rPr>
          <w:rFonts w:ascii="Times New Roman" w:hAnsi="Times New Roman"/>
        </w:rPr>
        <w:t>– TUR) arba šlapimo pūslės audinio mėginio paėmimo (šlapimo pūslės biopsijos) ir nesant pažeidimo, atsiradusio dėl kateterio (trauminės kateterizacijos). Tai</w:t>
      </w:r>
      <w:r w:rsidRPr="00C50574">
        <w:rPr>
          <w:rFonts w:ascii="Times New Roman" w:eastAsia="Times New Roman" w:hAnsi="Times New Roman"/>
        </w:rPr>
        <w:t xml:space="preserve"> </w:t>
      </w:r>
      <w:r w:rsidRPr="00C50574">
        <w:rPr>
          <w:rFonts w:ascii="Times New Roman" w:hAnsi="Times New Roman"/>
        </w:rPr>
        <w:t>kartojama kartą per savaitę 6 savaites.</w:t>
      </w:r>
      <w:r w:rsidRPr="00C50574">
        <w:rPr>
          <w:rFonts w:ascii="Times New Roman" w:eastAsia="Times New Roman" w:hAnsi="Times New Roman"/>
        </w:rPr>
        <w:t xml:space="preserve"> </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Po to daugeliui žmonių taikomas palaikomasis gydymas, kur Jums gali būti skirta daugiau dozių.</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u w:val="single"/>
        </w:rPr>
      </w:pPr>
      <w:r w:rsidRPr="00C50574">
        <w:rPr>
          <w:rFonts w:ascii="Times New Roman" w:hAnsi="Times New Roman"/>
          <w:u w:val="single"/>
        </w:rPr>
        <w:t>Palaikomasis gydymas</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Palaikomąjį gydymą sudaro ne trumpiau kaip 1</w:t>
      </w:r>
      <w:r w:rsidRPr="00C50574">
        <w:rPr>
          <w:rFonts w:ascii="Times New Roman" w:eastAsia="Times New Roman" w:hAnsi="Times New Roman"/>
        </w:rPr>
        <w:t xml:space="preserve"> </w:t>
      </w:r>
      <w:r w:rsidRPr="00C50574">
        <w:rPr>
          <w:rFonts w:ascii="Times New Roman" w:hAnsi="Times New Roman"/>
        </w:rPr>
        <w:t>metus ir ne ilgiau kaip 3</w:t>
      </w:r>
      <w:r w:rsidRPr="00C50574">
        <w:rPr>
          <w:rFonts w:ascii="Times New Roman" w:eastAsia="Times New Roman" w:hAnsi="Times New Roman"/>
        </w:rPr>
        <w:t xml:space="preserve"> </w:t>
      </w:r>
      <w:r w:rsidRPr="00C50574">
        <w:rPr>
          <w:rFonts w:ascii="Times New Roman" w:hAnsi="Times New Roman"/>
        </w:rPr>
        <w:t>metus kas savaitę 3</w:t>
      </w:r>
      <w:r w:rsidRPr="00C50574">
        <w:rPr>
          <w:rFonts w:ascii="Times New Roman" w:eastAsia="Times New Roman" w:hAnsi="Times New Roman"/>
        </w:rPr>
        <w:t xml:space="preserve"> </w:t>
      </w:r>
      <w:r w:rsidRPr="00C50574">
        <w:rPr>
          <w:rFonts w:ascii="Times New Roman" w:hAnsi="Times New Roman"/>
        </w:rPr>
        <w:t>kartus skiriamas gydymas –</w:t>
      </w:r>
      <w:r w:rsidRPr="00C50574">
        <w:rPr>
          <w:rFonts w:ascii="Times New Roman" w:eastAsia="Times New Roman" w:hAnsi="Times New Roman"/>
        </w:rPr>
        <w:t xml:space="preserve"> </w:t>
      </w:r>
      <w:r w:rsidRPr="00C50574">
        <w:rPr>
          <w:rFonts w:ascii="Times New Roman" w:hAnsi="Times New Roman"/>
        </w:rPr>
        <w:t>3</w:t>
      </w:r>
      <w:r w:rsidRPr="00C50574">
        <w:rPr>
          <w:rFonts w:ascii="Times New Roman" w:eastAsia="Times New Roman" w:hAnsi="Times New Roman"/>
        </w:rPr>
        <w:t>-</w:t>
      </w:r>
      <w:r w:rsidRPr="00C50574">
        <w:rPr>
          <w:rFonts w:ascii="Times New Roman" w:hAnsi="Times New Roman"/>
        </w:rPr>
        <w:t>iąjį, 6</w:t>
      </w:r>
      <w:r w:rsidRPr="00C50574">
        <w:rPr>
          <w:rFonts w:ascii="Times New Roman" w:eastAsia="Times New Roman" w:hAnsi="Times New Roman"/>
        </w:rPr>
        <w:t>-</w:t>
      </w:r>
      <w:r w:rsidRPr="00C50574">
        <w:rPr>
          <w:rFonts w:ascii="Times New Roman" w:hAnsi="Times New Roman"/>
        </w:rPr>
        <w:t>ąjį, 12</w:t>
      </w:r>
      <w:r w:rsidRPr="00C50574">
        <w:rPr>
          <w:rFonts w:ascii="Times New Roman" w:eastAsia="Times New Roman" w:hAnsi="Times New Roman"/>
        </w:rPr>
        <w:t>-</w:t>
      </w:r>
      <w:r w:rsidRPr="00C50574">
        <w:rPr>
          <w:rFonts w:ascii="Times New Roman" w:hAnsi="Times New Roman"/>
        </w:rPr>
        <w:t>ąjį, 18</w:t>
      </w:r>
      <w:r w:rsidRPr="00C50574">
        <w:rPr>
          <w:rFonts w:ascii="Times New Roman" w:eastAsia="Times New Roman" w:hAnsi="Times New Roman"/>
        </w:rPr>
        <w:t>-</w:t>
      </w:r>
      <w:r w:rsidRPr="00C50574">
        <w:rPr>
          <w:rFonts w:ascii="Times New Roman" w:hAnsi="Times New Roman"/>
        </w:rPr>
        <w:t>ąjį, 24</w:t>
      </w:r>
      <w:r w:rsidRPr="00C50574">
        <w:rPr>
          <w:rFonts w:ascii="Times New Roman" w:eastAsia="Times New Roman" w:hAnsi="Times New Roman"/>
        </w:rPr>
        <w:t>-</w:t>
      </w:r>
      <w:r w:rsidRPr="00C50574">
        <w:rPr>
          <w:rFonts w:ascii="Times New Roman" w:hAnsi="Times New Roman"/>
        </w:rPr>
        <w:t>ąjį, 30</w:t>
      </w:r>
      <w:r w:rsidRPr="00C50574">
        <w:rPr>
          <w:rFonts w:ascii="Times New Roman" w:eastAsia="Times New Roman" w:hAnsi="Times New Roman"/>
        </w:rPr>
        <w:t>-</w:t>
      </w:r>
      <w:r w:rsidRPr="00C50574">
        <w:rPr>
          <w:rFonts w:ascii="Times New Roman" w:hAnsi="Times New Roman"/>
        </w:rPr>
        <w:t>ąjį ir 36-ąjį mėnesį</w:t>
      </w:r>
      <w:r w:rsidRPr="00C50574">
        <w:rPr>
          <w:rFonts w:ascii="Times New Roman" w:eastAsia="Times New Roman" w:hAnsi="Times New Roman"/>
        </w:rPr>
        <w:t>.</w:t>
      </w:r>
      <w:r w:rsidRPr="00C50574">
        <w:rPr>
          <w:rFonts w:ascii="Times New Roman" w:hAnsi="Times New Roman"/>
        </w:rPr>
        <w:t xml:space="preserve"> Pagal šią schemą per 1–3 metus vaisto skiriama 15–27</w:t>
      </w:r>
      <w:r w:rsidRPr="00C50574">
        <w:rPr>
          <w:rFonts w:ascii="Times New Roman" w:eastAsia="Times New Roman" w:hAnsi="Times New Roman"/>
        </w:rPr>
        <w:t> </w:t>
      </w:r>
      <w:r w:rsidRPr="00C50574">
        <w:rPr>
          <w:rFonts w:ascii="Times New Roman" w:hAnsi="Times New Roman"/>
        </w:rPr>
        <w:t>kartus.</w:t>
      </w:r>
    </w:p>
    <w:p w:rsidR="00FB7C13" w:rsidRPr="00C50574" w:rsidRDefault="00FB7C13" w:rsidP="00FB7C13">
      <w:pPr>
        <w:spacing w:after="0" w:line="240" w:lineRule="auto"/>
        <w:rPr>
          <w:rFonts w:ascii="Times New Roman" w:hAnsi="Times New Roman"/>
        </w:rPr>
      </w:pPr>
      <w:r w:rsidRPr="00C50574">
        <w:rPr>
          <w:rFonts w:ascii="Times New Roman" w:hAnsi="Times New Roman"/>
        </w:rPr>
        <w:t>Gydytojas aptars su Jumis palaikomojo gydymo poreikį kas 6 mėnesius po pirmųjų gydymo metų, jei reikės.</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Nors palaikomasis gydymas mažina vėžio pasikartojimo galimybę ir gali mažinti jo galimybę progresuoti, kai kuriems pacientams gydymo šalutinis poveikis ir diskomfortas gali būti didesnis už gydymo naudą. Todėl svarbu, kad prieš pradedant arba tęsiant palaikomąjį gydymą gydytojas su Jumis aptartų gydymo trūkumus ir Jūsų pageidavimus.</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b/>
        </w:rPr>
        <w:t>Ką daryti pavartojus per didelę BCG–medac dozę</w:t>
      </w:r>
    </w:p>
    <w:p w:rsidR="00FB7C13" w:rsidRPr="00C50574" w:rsidRDefault="00FB7C13" w:rsidP="00FB7C13">
      <w:pPr>
        <w:spacing w:after="0" w:line="240" w:lineRule="auto"/>
        <w:rPr>
          <w:rFonts w:ascii="Times New Roman" w:hAnsi="Times New Roman"/>
        </w:rPr>
      </w:pPr>
      <w:r w:rsidRPr="00C50574">
        <w:rPr>
          <w:rFonts w:ascii="Times New Roman" w:hAnsi="Times New Roman"/>
        </w:rPr>
        <w:t>Perdozavimas beveik neįmanomas, kadangi vienas BCG–medac flakonas yra vienkartinė dozė, instiliuojama į šlapimo pūslę. Nėra duomenų, kad perdozavimo simptomai galėtų būti kitokie, negu aprašytas šalutinis poveikis</w:t>
      </w:r>
      <w:r w:rsidRPr="00C50574" w:rsidDel="000A7569">
        <w:rPr>
          <w:rFonts w:ascii="Times New Roman" w:hAnsi="Times New Roman"/>
        </w:rPr>
        <w:t xml:space="preserve"> </w:t>
      </w:r>
      <w:r w:rsidRPr="00C50574">
        <w:rPr>
          <w:rFonts w:ascii="Times New Roman" w:hAnsi="Times New Roman"/>
        </w:rPr>
        <w:t>(žr. 4 skyrių).</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p>
    <w:p w:rsidR="00FB7C13" w:rsidRPr="00C50574" w:rsidRDefault="00FB7C13" w:rsidP="00FB7C13">
      <w:pPr>
        <w:keepNext/>
        <w:tabs>
          <w:tab w:val="left" w:pos="567"/>
        </w:tabs>
        <w:spacing w:after="0" w:line="240" w:lineRule="auto"/>
        <w:ind w:left="567" w:hanging="567"/>
        <w:outlineLvl w:val="1"/>
        <w:rPr>
          <w:rFonts w:ascii="Times New Roman" w:hAnsi="Times New Roman"/>
        </w:rPr>
      </w:pPr>
      <w:bookmarkStart w:id="6" w:name="_Toc129243142"/>
      <w:bookmarkStart w:id="7" w:name="_Toc129243267"/>
      <w:r w:rsidRPr="00C50574">
        <w:rPr>
          <w:rFonts w:ascii="Times New Roman" w:hAnsi="Times New Roman"/>
          <w:b/>
        </w:rPr>
        <w:t>4.</w:t>
      </w:r>
      <w:r w:rsidRPr="00C50574">
        <w:rPr>
          <w:rFonts w:ascii="Times New Roman" w:hAnsi="Times New Roman"/>
          <w:b/>
        </w:rPr>
        <w:tab/>
        <w:t>Galimas šalutinis poveikis</w:t>
      </w:r>
      <w:bookmarkEnd w:id="6"/>
      <w:bookmarkEnd w:id="7"/>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Šis vaistas, kaip ir visi kiti, gali sukelti šalutinį poveikį, nors jis pasireiškia ne visiems žmonėms.</w:t>
      </w:r>
    </w:p>
    <w:p w:rsidR="00FB7C13" w:rsidRPr="00C50574" w:rsidRDefault="00FB7C13" w:rsidP="00FB7C13">
      <w:pPr>
        <w:spacing w:after="0" w:line="240" w:lineRule="auto"/>
        <w:rPr>
          <w:rFonts w:ascii="Times New Roman" w:hAnsi="Times New Roman"/>
        </w:rPr>
      </w:pPr>
      <w:r w:rsidRPr="00C50574">
        <w:rPr>
          <w:rFonts w:ascii="Times New Roman" w:hAnsi="Times New Roman"/>
        </w:rPr>
        <w:t>Gydymo BCG suspensija šalutinis poveikis yra dažnas, tačiau paprastai būna nesunkus ir laikinas. Kuo daugiau kartų taikytas gydymas BCG, tuo nepageidaujamos reakcijos būna dažnesnės.</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lang w:eastAsia="de-DE"/>
        </w:rPr>
      </w:pPr>
      <w:r w:rsidRPr="00C50574">
        <w:rPr>
          <w:rFonts w:ascii="Times New Roman" w:hAnsi="Times New Roman"/>
        </w:rPr>
        <w:t>Tačiau sunkiausias šalutinis poveikis yra sunki sisteminė infekcija. Nedelsdami pasakykite gydytojui, jeigu pasireiškia šie simptomai, kurie gali atsirasti bet kuriuo metu ir kartais pasireikšti vėliau, praėjus keletui savaičių, mėnesių ar net metų po paskutinės dozės suvartojimo</w:t>
      </w:r>
      <w:r w:rsidRPr="00C50574">
        <w:rPr>
          <w:rFonts w:ascii="Times New Roman" w:hAnsi="Times New Roman"/>
          <w:lang w:eastAsia="de-DE"/>
        </w:rPr>
        <w:t xml:space="preserve">. </w:t>
      </w:r>
    </w:p>
    <w:p w:rsidR="00FB7C13" w:rsidRPr="00C50574" w:rsidRDefault="00FB7C13" w:rsidP="00FB7C13">
      <w:pPr>
        <w:spacing w:after="0" w:line="240" w:lineRule="auto"/>
        <w:rPr>
          <w:rFonts w:ascii="Times New Roman" w:hAnsi="Times New Roman"/>
          <w:b/>
          <w:lang w:eastAsia="de-DE"/>
        </w:rPr>
      </w:pPr>
      <w:r w:rsidRPr="00C50574">
        <w:rPr>
          <w:rFonts w:ascii="Times New Roman" w:hAnsi="Times New Roman"/>
          <w:b/>
          <w:lang w:eastAsia="de-DE"/>
        </w:rPr>
        <w:t>Parodykite savo paciento įspėjamąją kortelę Jus gydantiems gydytojams.</w:t>
      </w:r>
    </w:p>
    <w:p w:rsidR="00FB7C13" w:rsidRPr="00C50574" w:rsidRDefault="00FB7C13" w:rsidP="00FB7C13">
      <w:pPr>
        <w:spacing w:after="0" w:line="240" w:lineRule="auto"/>
        <w:rPr>
          <w:rFonts w:ascii="Times New Roman" w:hAnsi="Times New Roman"/>
          <w:lang w:eastAsia="de-DE"/>
        </w:rPr>
      </w:pPr>
    </w:p>
    <w:p w:rsidR="00FB7C13" w:rsidRPr="00C50574" w:rsidRDefault="00FB7C13" w:rsidP="00FB7C13">
      <w:pPr>
        <w:pStyle w:val="Sraopastraipa"/>
        <w:spacing w:after="0" w:line="240" w:lineRule="auto"/>
        <w:ind w:hanging="720"/>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w:t>
      </w:r>
      <w:r w:rsidRPr="00C50574">
        <w:rPr>
          <w:rFonts w:ascii="Times New Roman" w:eastAsia="Times New Roman" w:hAnsi="Times New Roman" w:cs="Times New Roman"/>
          <w:lang w:val="lt-LT" w:eastAsia="de-DE"/>
        </w:rPr>
        <w:tab/>
        <w:t>Ne trumpesnis nei 12 valandų karščiavimas, kai temperatūra aukštesnė nei 39,5 °C, arba keletą savaičių trunkantis karščiavimas, kai temperatūra aukštesnė nei 38 °C; naktinis prakaitavimas;</w:t>
      </w:r>
    </w:p>
    <w:p w:rsidR="00FB7C13" w:rsidRPr="00C50574" w:rsidRDefault="00FB7C13" w:rsidP="00FB7C13">
      <w:pPr>
        <w:pStyle w:val="Sraopastraipa"/>
        <w:spacing w:after="0" w:line="240" w:lineRule="auto"/>
        <w:ind w:left="0"/>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w:t>
      </w:r>
      <w:r w:rsidRPr="00C50574">
        <w:rPr>
          <w:rFonts w:ascii="Times New Roman" w:eastAsia="Times New Roman" w:hAnsi="Times New Roman" w:cs="Times New Roman"/>
          <w:lang w:val="lt-LT" w:eastAsia="de-DE"/>
        </w:rPr>
        <w:tab/>
        <w:t>Svorio kritimas be aiškios priežasties.</w:t>
      </w:r>
    </w:p>
    <w:p w:rsidR="00FB7C13" w:rsidRPr="00C50574" w:rsidRDefault="00FB7C13" w:rsidP="00FB7C13">
      <w:pPr>
        <w:pStyle w:val="Sraopastraipa"/>
        <w:spacing w:after="0" w:line="240" w:lineRule="auto"/>
        <w:ind w:left="0"/>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w:t>
      </w:r>
      <w:r w:rsidRPr="00C50574">
        <w:rPr>
          <w:rFonts w:ascii="Times New Roman" w:eastAsia="Times New Roman" w:hAnsi="Times New Roman" w:cs="Times New Roman"/>
          <w:lang w:val="lt-LT" w:eastAsia="de-DE"/>
        </w:rPr>
        <w:tab/>
        <w:t>Vis blogėjanti savijauta.</w:t>
      </w:r>
    </w:p>
    <w:p w:rsidR="00FB7C13" w:rsidRPr="00C50574" w:rsidRDefault="00FB7C13" w:rsidP="00FB7C13">
      <w:pPr>
        <w:pStyle w:val="Sraopastraipa"/>
        <w:spacing w:after="0" w:line="240" w:lineRule="auto"/>
        <w:ind w:left="0"/>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w:t>
      </w:r>
      <w:r w:rsidRPr="00C50574">
        <w:rPr>
          <w:rFonts w:ascii="Times New Roman" w:eastAsia="Times New Roman" w:hAnsi="Times New Roman" w:cs="Times New Roman"/>
          <w:lang w:val="lt-LT" w:eastAsia="de-DE"/>
        </w:rPr>
        <w:tab/>
        <w:t>Uždegimo požymiai gali skirtis ir pasireikšti kaip:</w:t>
      </w:r>
    </w:p>
    <w:p w:rsidR="00FB7C13" w:rsidRPr="00C50574" w:rsidRDefault="00FB7C13" w:rsidP="00FB7C13">
      <w:pPr>
        <w:pStyle w:val="Sraopastraipa"/>
        <w:numPr>
          <w:ilvl w:val="1"/>
          <w:numId w:val="18"/>
        </w:numPr>
        <w:spacing w:after="0" w:line="240" w:lineRule="auto"/>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 xml:space="preserve">Kvėpavimo pasunkėjimas ar kosulys, nepanašus į įprastinį peršalimą (miliarinė pneumonija); </w:t>
      </w:r>
    </w:p>
    <w:p w:rsidR="00FB7C13" w:rsidRPr="00C50574" w:rsidRDefault="00FB7C13" w:rsidP="00FB7C13">
      <w:pPr>
        <w:pStyle w:val="Sraopastraipa"/>
        <w:numPr>
          <w:ilvl w:val="1"/>
          <w:numId w:val="18"/>
        </w:numPr>
        <w:spacing w:after="0" w:line="240" w:lineRule="auto"/>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kepenų sutrikimai: spaudimo jausmas dešinėje viršutinėje pilvo dalyje arba kepenų funkcijos tyrimų rodiklių nukrypimai nuo normos (ypač fermento, vadinamo šarmine fosfataze), arba</w:t>
      </w:r>
    </w:p>
    <w:p w:rsidR="00FB7C13" w:rsidRPr="00C50574" w:rsidRDefault="00FB7C13" w:rsidP="00FB7C13">
      <w:pPr>
        <w:pStyle w:val="Sraopastraipa"/>
        <w:numPr>
          <w:ilvl w:val="1"/>
          <w:numId w:val="18"/>
        </w:numPr>
        <w:spacing w:after="0" w:line="240" w:lineRule="auto"/>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akies skausmas ir paraudimas, regos problemos ar neryškus matymas; paraudusi akis.</w:t>
      </w:r>
    </w:p>
    <w:p w:rsidR="00FB7C13" w:rsidRPr="00C50574" w:rsidRDefault="00FB7C13" w:rsidP="00FB7C13">
      <w:pPr>
        <w:pStyle w:val="Sraopastraipa"/>
        <w:spacing w:after="0" w:line="240" w:lineRule="auto"/>
        <w:ind w:left="0"/>
        <w:rPr>
          <w:rFonts w:ascii="Times New Roman" w:eastAsia="Times New Roman" w:hAnsi="Times New Roman" w:cs="Times New Roman"/>
          <w:lang w:val="lt-LT" w:eastAsia="de-DE"/>
        </w:rPr>
      </w:pPr>
      <w:r w:rsidRPr="00C50574">
        <w:rPr>
          <w:rFonts w:ascii="Times New Roman" w:eastAsia="Times New Roman" w:hAnsi="Times New Roman" w:cs="Times New Roman"/>
          <w:lang w:val="lt-LT" w:eastAsia="de-DE"/>
        </w:rPr>
        <w:t>•</w:t>
      </w:r>
      <w:r w:rsidRPr="00C50574">
        <w:rPr>
          <w:rFonts w:ascii="Times New Roman" w:eastAsia="Times New Roman" w:hAnsi="Times New Roman" w:cs="Times New Roman"/>
          <w:lang w:val="lt-LT" w:eastAsia="de-DE"/>
        </w:rPr>
        <w:tab/>
        <w:t>Vadinamasis granul</w:t>
      </w:r>
      <w:r>
        <w:rPr>
          <w:rFonts w:ascii="Times New Roman" w:eastAsia="Times New Roman" w:hAnsi="Times New Roman" w:cs="Times New Roman"/>
          <w:lang w:val="lt-LT" w:eastAsia="de-DE"/>
        </w:rPr>
        <w:t>i</w:t>
      </w:r>
      <w:r w:rsidRPr="00C50574">
        <w:rPr>
          <w:rFonts w:ascii="Times New Roman" w:eastAsia="Times New Roman" w:hAnsi="Times New Roman" w:cs="Times New Roman"/>
          <w:lang w:val="lt-LT" w:eastAsia="de-DE"/>
        </w:rPr>
        <w:t>ominis uždegimas, kuris buvo nustatytas biopsija.</w:t>
      </w:r>
    </w:p>
    <w:p w:rsidR="00FB7C13" w:rsidRPr="00C50574" w:rsidRDefault="00FB7C13" w:rsidP="00FB7C13">
      <w:pPr>
        <w:spacing w:after="0" w:line="240" w:lineRule="auto"/>
        <w:rPr>
          <w:rFonts w:ascii="Times New Roman" w:hAnsi="Times New Roman"/>
          <w:b/>
          <w:lang w:eastAsia="de-DE"/>
        </w:rPr>
      </w:pPr>
    </w:p>
    <w:p w:rsidR="00FB7C13" w:rsidRPr="00C50574" w:rsidRDefault="00FB7C13" w:rsidP="00FB7C13">
      <w:pPr>
        <w:spacing w:after="0" w:line="240" w:lineRule="auto"/>
        <w:rPr>
          <w:rFonts w:ascii="Times New Roman" w:hAnsi="Times New Roman"/>
          <w:u w:val="single"/>
        </w:rPr>
      </w:pPr>
      <w:r w:rsidRPr="00C50574">
        <w:rPr>
          <w:rFonts w:ascii="Times New Roman" w:hAnsi="Times New Roman"/>
          <w:u w:val="single"/>
        </w:rPr>
        <w:t>Sisteminė BCG sukelta infekcija / reakcija</w:t>
      </w:r>
    </w:p>
    <w:p w:rsidR="00FB7C13" w:rsidRPr="00C50574" w:rsidRDefault="00FB7C13" w:rsidP="00FB7C13">
      <w:pPr>
        <w:tabs>
          <w:tab w:val="left" w:pos="0"/>
        </w:tabs>
        <w:spacing w:after="0" w:line="240" w:lineRule="auto"/>
        <w:rPr>
          <w:rFonts w:ascii="Times New Roman" w:hAnsi="Times New Roman"/>
        </w:rPr>
      </w:pPr>
      <w:r w:rsidRPr="00C50574">
        <w:rPr>
          <w:rFonts w:ascii="Times New Roman" w:hAnsi="Times New Roman"/>
        </w:rPr>
        <w:t>Jei gydymo BCG</w:t>
      </w:r>
      <w:r w:rsidRPr="00C50574">
        <w:rPr>
          <w:rFonts w:ascii="Times New Roman" w:hAnsi="Times New Roman"/>
        </w:rPr>
        <w:noBreakHyphen/>
        <w:t>medac metu šlapimo pūslė buvo netyčia pažeista arba jei BCG</w:t>
      </w:r>
      <w:r w:rsidRPr="00C50574">
        <w:rPr>
          <w:rFonts w:ascii="Times New Roman" w:hAnsi="Times New Roman"/>
        </w:rPr>
        <w:noBreakHyphen/>
        <w:t>medac leidžiamas į raumenis ar veną, tai gali sukelti sunkią bendrą BCG infekciją. Sunki sisteminė BCG sukelta infekcija gali sukelti BCG sepsį. BCG sepsis yra pavojinga gyvybei situacija. Nedelsdami kreipkitės į gydytoją, jei pasireiškia Jums nerimą keliančių simptomų ar požymių, arba kreipkitės į gydytoją, kuris specializuojasi infekcinių ligų srityje! Tačiau ši infekcija nėra labai užkrečiama. Gydytojas paskirs vaistų nuo šalutinio poveikio ir gydymas BCG gali būti laikinai nutrauktas.</w:t>
      </w:r>
    </w:p>
    <w:p w:rsidR="00FB7C13" w:rsidRPr="00C50574" w:rsidRDefault="00FB7C13" w:rsidP="00FB7C13">
      <w:pPr>
        <w:tabs>
          <w:tab w:val="left" w:pos="0"/>
        </w:tabs>
        <w:spacing w:after="0" w:line="240" w:lineRule="auto"/>
        <w:rPr>
          <w:rFonts w:ascii="Times New Roman" w:hAnsi="Times New Roman"/>
        </w:rPr>
      </w:pPr>
    </w:p>
    <w:p w:rsidR="00FB7C13" w:rsidRPr="00C50574" w:rsidRDefault="00FB7C13" w:rsidP="00FB7C13">
      <w:pPr>
        <w:tabs>
          <w:tab w:val="left" w:pos="0"/>
        </w:tabs>
        <w:spacing w:after="0" w:line="240" w:lineRule="auto"/>
        <w:rPr>
          <w:rFonts w:ascii="Times New Roman" w:hAnsi="Times New Roman"/>
        </w:rPr>
      </w:pPr>
      <w:r w:rsidRPr="00C50574">
        <w:rPr>
          <w:rFonts w:ascii="Times New Roman" w:hAnsi="Times New Roman"/>
        </w:rPr>
        <w:lastRenderedPageBreak/>
        <w:t>Priešingai nei BCG infekcija, BCG reakcija dažnai pasireiškia nedideliu karščiavimu, į gripą panašiais simptomais ir bendru negalavimu. Ši pradinė imuninė reakcija trunka 24–48 valandas. Gydytojas gali skirti vaistą simptomams kontroliuoti. Pasitarkite su gydytoju, jei simptomai pablogėja.</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u w:val="single"/>
        </w:rPr>
      </w:pPr>
      <w:r w:rsidRPr="00C50574">
        <w:rPr>
          <w:rFonts w:ascii="Times New Roman" w:hAnsi="Times New Roman"/>
          <w:u w:val="single"/>
        </w:rPr>
        <w:t>Uždelsta BCG infekcija</w:t>
      </w:r>
    </w:p>
    <w:p w:rsidR="00FB7C13" w:rsidRPr="00C50574" w:rsidRDefault="00FB7C13" w:rsidP="00FB7C13">
      <w:pPr>
        <w:autoSpaceDE w:val="0"/>
        <w:autoSpaceDN w:val="0"/>
        <w:adjustRightInd w:val="0"/>
        <w:spacing w:after="0" w:line="240" w:lineRule="auto"/>
        <w:rPr>
          <w:rFonts w:ascii="Times New Roman" w:hAnsi="Times New Roman"/>
        </w:rPr>
      </w:pPr>
      <w:r w:rsidRPr="00C50574">
        <w:rPr>
          <w:rFonts w:ascii="Times New Roman" w:hAnsi="Times New Roman"/>
        </w:rPr>
        <w:t>Pavieniais atvejais BCG bakterijos gali likti organizme metų metus. Ši infekcija gali pasireikšti bet kuriuo metu, o kartais infekcijos simptomai ir požymiai pasireiškia vėliau, net praėjus keliems metams po paskutinės BCG</w:t>
      </w:r>
      <w:r w:rsidRPr="00C50574">
        <w:rPr>
          <w:rFonts w:ascii="Times New Roman" w:hAnsi="Times New Roman"/>
        </w:rPr>
        <w:noBreakHyphen/>
        <w:t>medac dozės pavartojimo. Uždegimo požymiai gali būti panašūs į sunkią BCG infekciją / reakciją, kaip minėta ankščiau. Problemos, susijusios su implantu ar transplantatu, taip pat gali būti šalutinis BCG gydymo poveikis, ir dėl jų gali prireikti skubaus gydymo.</w:t>
      </w:r>
    </w:p>
    <w:p w:rsidR="00FB7C13" w:rsidRPr="00C50574" w:rsidRDefault="00FB7C13" w:rsidP="00FB7C13">
      <w:pPr>
        <w:autoSpaceDE w:val="0"/>
        <w:autoSpaceDN w:val="0"/>
        <w:adjustRightInd w:val="0"/>
        <w:spacing w:after="0" w:line="240" w:lineRule="auto"/>
        <w:rPr>
          <w:rFonts w:ascii="Times New Roman" w:hAnsi="Times New Roman"/>
          <w:b/>
        </w:rPr>
      </w:pPr>
      <w:r w:rsidRPr="00C50574">
        <w:rPr>
          <w:rFonts w:ascii="Times New Roman" w:hAnsi="Times New Roman"/>
          <w:b/>
        </w:rPr>
        <w:t>Todėl labai svarbu nešiotis su savimi asmeninę įspėjamąją kortelę ir paduoti ją kiekvienam Jus gydančiam gydytojui, kad būtų užtikrintas tinkamas uždelstos BCG infekcijos gydymas. Gydytojas taip pat galės įvertinti, ar šie simptomai yra šalutinis BCG gydymo poveikis, ar ne.</w:t>
      </w:r>
    </w:p>
    <w:p w:rsidR="00FB7C13" w:rsidRPr="00C50574" w:rsidRDefault="00FB7C13" w:rsidP="00FB7C13">
      <w:pPr>
        <w:spacing w:after="0" w:line="240" w:lineRule="auto"/>
        <w:rPr>
          <w:rFonts w:ascii="Times New Roman" w:hAnsi="Times New Roman"/>
          <w:lang w:eastAsia="ar-SA"/>
        </w:rPr>
      </w:pPr>
    </w:p>
    <w:p w:rsidR="00FB7C13" w:rsidRPr="00C50574" w:rsidRDefault="00FB7C13" w:rsidP="00FB7C13">
      <w:pPr>
        <w:spacing w:after="0" w:line="240" w:lineRule="auto"/>
        <w:rPr>
          <w:rFonts w:ascii="Times New Roman" w:hAnsi="Times New Roman"/>
        </w:rPr>
      </w:pPr>
      <w:r w:rsidRPr="00C50574">
        <w:rPr>
          <w:rFonts w:ascii="Times New Roman" w:hAnsi="Times New Roman"/>
          <w:lang w:eastAsia="ar-SA"/>
        </w:rPr>
        <w:t>Toliau pateikiamas išsamus galimo šalutinio poveikio sąrašas.</w:t>
      </w:r>
    </w:p>
    <w:p w:rsidR="00FB7C13" w:rsidRPr="00C50574" w:rsidRDefault="00FB7C13" w:rsidP="00FB7C13">
      <w:pPr>
        <w:spacing w:after="0" w:line="240" w:lineRule="auto"/>
        <w:rPr>
          <w:rFonts w:ascii="Times New Roman" w:hAnsi="Times New Roman"/>
        </w:rPr>
      </w:pPr>
    </w:p>
    <w:p w:rsidR="00FB7C13" w:rsidRPr="00F16ED6" w:rsidRDefault="00FB7C13" w:rsidP="00FB7C13">
      <w:pPr>
        <w:spacing w:after="0" w:line="240" w:lineRule="auto"/>
        <w:rPr>
          <w:rFonts w:ascii="Times New Roman" w:hAnsi="Times New Roman"/>
          <w:b/>
          <w:u w:val="single"/>
        </w:rPr>
      </w:pPr>
      <w:r w:rsidRPr="00F16ED6">
        <w:rPr>
          <w:rFonts w:ascii="Times New Roman" w:hAnsi="Times New Roman"/>
          <w:b/>
          <w:u w:val="single"/>
        </w:rPr>
        <w:t>Labai dažni šalutinio poveikio reiškiniai (gali pasireikšti ne rečiau kaip 1 iš 10 asmenų):</w:t>
      </w:r>
    </w:p>
    <w:p w:rsidR="00FB7C13" w:rsidRPr="00C50574" w:rsidRDefault="00FB7C13" w:rsidP="00FB7C13">
      <w:pPr>
        <w:tabs>
          <w:tab w:val="left" w:pos="567"/>
        </w:tabs>
        <w:spacing w:after="0" w:line="240" w:lineRule="auto"/>
        <w:rPr>
          <w:rFonts w:ascii="Times New Roman" w:hAnsi="Times New Roman"/>
          <w:u w:val="single"/>
        </w:rPr>
      </w:pPr>
      <w:r w:rsidRPr="00C50574">
        <w:rPr>
          <w:rFonts w:ascii="Times New Roman" w:hAnsi="Times New Roman"/>
        </w:rPr>
        <w:t>•</w:t>
      </w:r>
      <w:r w:rsidRPr="00C50574">
        <w:rPr>
          <w:rFonts w:ascii="Times New Roman" w:hAnsi="Times New Roman"/>
        </w:rPr>
        <w:tab/>
        <w:t>Pykinimas.</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Šlapimo pūslės uždegimas (cistitas), uždegiminės šlapimo pūslės reakcijos (granuliomos). Šis šalutinis poveikis gali būti esminė antinavikinio poveikio apraiška.</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Dažnas šlapinimasis su nemaloniu pojūčiu ir skausmu. Jis gali pasireikšti iki 90 % pacientų.</w:t>
      </w:r>
      <w:r w:rsidRPr="00C50574">
        <w:rPr>
          <w:rFonts w:ascii="Times New Roman" w:eastAsia="Times New Roman" w:hAnsi="Times New Roman"/>
          <w:lang w:eastAsia="lt-LT"/>
        </w:rPr>
        <w:t xml:space="preserve"> </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Prostatos uždegiminės reakcijos</w:t>
      </w:r>
      <w:r w:rsidRPr="00C50574" w:rsidDel="00E23FF2">
        <w:rPr>
          <w:rFonts w:ascii="Times New Roman" w:hAnsi="Times New Roman"/>
        </w:rPr>
        <w:t xml:space="preserve"> </w:t>
      </w:r>
      <w:r w:rsidRPr="00C50574">
        <w:rPr>
          <w:rFonts w:ascii="Times New Roman" w:hAnsi="Times New Roman"/>
        </w:rPr>
        <w:t>(besimptomis granuliominis prostatitas).</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Laikinos sisteminės reakcijos į BCG, tokios kaip karščiavimas mažiau nei 38,5°C, į gripą panašūs simptomai (bendrasis negalavimas, karščiavimas, šaltkrėtis), bloga bendroji savijauta.</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Nuovargis.</w:t>
      </w:r>
    </w:p>
    <w:p w:rsidR="00FB7C13" w:rsidRPr="00C50574" w:rsidRDefault="00FB7C13" w:rsidP="00FB7C13">
      <w:pPr>
        <w:spacing w:after="0" w:line="240" w:lineRule="auto"/>
        <w:rPr>
          <w:rFonts w:ascii="Times New Roman" w:hAnsi="Times New Roman"/>
        </w:rPr>
      </w:pPr>
    </w:p>
    <w:p w:rsidR="00FB7C13" w:rsidRPr="00F16ED6" w:rsidRDefault="00FB7C13" w:rsidP="00FB7C13">
      <w:pPr>
        <w:spacing w:after="0" w:line="240" w:lineRule="auto"/>
        <w:rPr>
          <w:rFonts w:ascii="Times New Roman" w:hAnsi="Times New Roman"/>
          <w:b/>
          <w:u w:val="single"/>
        </w:rPr>
      </w:pPr>
      <w:r w:rsidRPr="00F16ED6">
        <w:rPr>
          <w:rFonts w:ascii="Times New Roman" w:hAnsi="Times New Roman"/>
          <w:b/>
          <w:u w:val="single"/>
        </w:rPr>
        <w:t>Dažni šalutinio poveikio reiškiniai (gali pasireikšti rečiau kaip 1 iš 10 asmenų):</w:t>
      </w:r>
    </w:p>
    <w:p w:rsidR="00FB7C13" w:rsidRPr="00C50574" w:rsidRDefault="00FB7C13" w:rsidP="00FB7C13">
      <w:pPr>
        <w:tabs>
          <w:tab w:val="left" w:pos="567"/>
        </w:tabs>
        <w:spacing w:after="0" w:line="240" w:lineRule="auto"/>
        <w:rPr>
          <w:rFonts w:ascii="Times New Roman" w:eastAsia="Times New Roman" w:hAnsi="Times New Roman"/>
          <w:lang w:eastAsia="lt-LT"/>
        </w:rPr>
      </w:pPr>
      <w:r w:rsidRPr="00C50574">
        <w:rPr>
          <w:rFonts w:ascii="Times New Roman" w:hAnsi="Times New Roman"/>
        </w:rPr>
        <w:t>•</w:t>
      </w:r>
      <w:r w:rsidRPr="00C50574">
        <w:rPr>
          <w:rFonts w:ascii="Times New Roman" w:hAnsi="Times New Roman"/>
        </w:rPr>
        <w:tab/>
        <w:t>Karščiavimas, didesnis nei 38,5°C.</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Raumenų skausmas (mialgija).</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Viduriavimas.</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Pilvo skausmas.</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Šlapimo nelaikymas.</w:t>
      </w:r>
    </w:p>
    <w:p w:rsidR="00FB7C13" w:rsidRPr="00C50574" w:rsidRDefault="00FB7C13" w:rsidP="00FB7C13">
      <w:pPr>
        <w:spacing w:after="0" w:line="240" w:lineRule="auto"/>
        <w:rPr>
          <w:rFonts w:ascii="Times New Roman" w:hAnsi="Times New Roman"/>
        </w:rPr>
      </w:pPr>
    </w:p>
    <w:p w:rsidR="00FB7C13" w:rsidRPr="00F16ED6" w:rsidRDefault="00FB7C13" w:rsidP="00FB7C13">
      <w:pPr>
        <w:spacing w:after="0" w:line="240" w:lineRule="auto"/>
        <w:rPr>
          <w:rFonts w:ascii="Times New Roman" w:hAnsi="Times New Roman"/>
          <w:b/>
          <w:u w:val="single"/>
        </w:rPr>
      </w:pPr>
      <w:r w:rsidRPr="00F16ED6">
        <w:rPr>
          <w:rFonts w:ascii="Times New Roman" w:hAnsi="Times New Roman"/>
          <w:b/>
          <w:u w:val="single"/>
        </w:rPr>
        <w:t>Nedažni šalutinio poveikio reiškiniai (gali pasireikšti rečiau kaip 1 iš 100 asmenų):</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Sunkios sisteminės BCG reakcijos ir infekcijos, BCG sepsis (daugiau informacijos rasite apačioje).</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Kraujo ląstelių skaičiaus sumažėjimas (citopenija).</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Anemija (hemoglobino kiekio kraujyje sumažėjimas).</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Reiterio sindromas (artritas, lydimas odos, akių, šlapimo takų uždegimo).</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Plaučių uždegimas (miliarinė pneumonija).</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Uždegiminės plaučių reakcijos (plaučių granulioma).</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Kepenų uždegimas (hepatitas).</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Odos abscesas.</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Odos išbėrimas, sąnarių uždegimas (artritas), sąnarių skausmas (artralgija). Dažniausiai šios reakcijos yra alerginės (padidėjusio jautrumo) reakcijos į BCG. Kai kuriais atvejais gali tekti nutraukti gydymą.</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Šlapimo takų infekcijos, kraujas šlapime (makroskopinė hematurija).</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Nenormaliai maža šlapimo pūslė (šlapimo pūslės susitraukimas), susilpnėjęs šlapimo tekėjimas (šlapimo takų obstrukcija).</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Sėklidžių uždegimas (orchitas).</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Sėklidės prielipo uždegimas (epididimitas).</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Prostatos uždegiminės reakcijos (simptominis granuliominis prostatitas).</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Sumažėjęs kraujospūdis (hipotenzija).</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Nenormalūs kepenų funkcijos tyrimo rezultatai.</w:t>
      </w:r>
    </w:p>
    <w:p w:rsidR="00FB7C13" w:rsidRPr="00C50574" w:rsidRDefault="00FB7C13" w:rsidP="00FB7C13">
      <w:pPr>
        <w:spacing w:after="0" w:line="240" w:lineRule="auto"/>
        <w:rPr>
          <w:rFonts w:ascii="Times New Roman" w:hAnsi="Times New Roman"/>
        </w:rPr>
      </w:pPr>
    </w:p>
    <w:p w:rsidR="00FB7C13" w:rsidRPr="00F16ED6" w:rsidRDefault="00FB7C13" w:rsidP="00FB7C13">
      <w:pPr>
        <w:spacing w:after="0" w:line="240" w:lineRule="auto"/>
        <w:rPr>
          <w:rFonts w:ascii="Times New Roman" w:hAnsi="Times New Roman"/>
          <w:b/>
          <w:u w:val="single"/>
        </w:rPr>
      </w:pPr>
      <w:r w:rsidRPr="00F16ED6">
        <w:rPr>
          <w:rFonts w:ascii="Times New Roman" w:hAnsi="Times New Roman"/>
          <w:b/>
          <w:u w:val="single"/>
        </w:rPr>
        <w:t>Reti šalutinio poveikio reiškiniai (gali pasireikšti rečiau kaip 1 iš 1 000 asmenų):</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 xml:space="preserve">Kraujagyslių infekcija (pvz., infekuotas lokalus kraujagyslės išsiplėtimas). </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lastRenderedPageBreak/>
        <w:t>•</w:t>
      </w:r>
      <w:r w:rsidRPr="00C50574">
        <w:rPr>
          <w:rFonts w:ascii="Times New Roman" w:hAnsi="Times New Roman"/>
        </w:rPr>
        <w:tab/>
        <w:t>Inkstų abscesas.</w:t>
      </w:r>
    </w:p>
    <w:p w:rsidR="00FB7C13" w:rsidRPr="00C50574" w:rsidRDefault="00FB7C13" w:rsidP="00FB7C13">
      <w:pPr>
        <w:spacing w:after="0" w:line="240" w:lineRule="auto"/>
        <w:ind w:left="567"/>
        <w:rPr>
          <w:rFonts w:ascii="Times New Roman" w:hAnsi="Times New Roman"/>
        </w:rPr>
      </w:pPr>
    </w:p>
    <w:p w:rsidR="00FB7C13" w:rsidRPr="00F16ED6" w:rsidRDefault="00FB7C13" w:rsidP="00FB7C13">
      <w:pPr>
        <w:keepNext/>
        <w:keepLines/>
        <w:spacing w:after="0" w:line="240" w:lineRule="auto"/>
        <w:rPr>
          <w:rFonts w:ascii="Times New Roman" w:hAnsi="Times New Roman"/>
          <w:b/>
          <w:u w:val="single"/>
        </w:rPr>
      </w:pPr>
      <w:r w:rsidRPr="00F16ED6">
        <w:rPr>
          <w:rFonts w:ascii="Times New Roman" w:hAnsi="Times New Roman"/>
          <w:b/>
          <w:u w:val="single"/>
        </w:rPr>
        <w:t>Labai reti šalutinio poveikio reiškiniai (gali pasireikšti rečiau kaip 1 iš 10 000 asmenų</w:t>
      </w:r>
      <w:r>
        <w:rPr>
          <w:rFonts w:ascii="Times New Roman" w:hAnsi="Times New Roman"/>
          <w:b/>
          <w:u w:val="single"/>
        </w:rPr>
        <w:t>)</w:t>
      </w:r>
      <w:r w:rsidRPr="00F16ED6">
        <w:rPr>
          <w:rFonts w:ascii="Times New Roman" w:hAnsi="Times New Roman"/>
          <w:b/>
          <w:u w:val="single"/>
        </w:rPr>
        <w:t>:</w:t>
      </w:r>
    </w:p>
    <w:p w:rsidR="00FB7C13" w:rsidRPr="00C50574" w:rsidRDefault="00FB7C13" w:rsidP="00FB7C13">
      <w:pPr>
        <w:keepNext/>
        <w:keepLines/>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Implantų ir aplinkinių audinių BCG infekcija (pvz., aortos, klubo, kelio sąnarių implantų, širdies stimuliatorių).</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Kaklo limfinių mazgų uždegimas (kaklo limfadenitas), lokali limfmazgių infekcija.</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Alerginės (padidėjusio jautrumo) reakcijos (pvz., vokų pabrinkimas, kosulys).</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Vidinės akies uždegimas (chorioretinitas).</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Konjunktyvitas („raudonos akys“), uveitas (akies kraujagyslinio dangalo uždegimas).</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Kraujagyslių fistulė.</w:t>
      </w:r>
    </w:p>
    <w:p w:rsidR="00FB7C13" w:rsidRPr="00C50574" w:rsidRDefault="00FB7C13" w:rsidP="00FB7C13">
      <w:pPr>
        <w:tabs>
          <w:tab w:val="left" w:pos="567"/>
        </w:tabs>
        <w:spacing w:after="0" w:line="240" w:lineRule="auto"/>
        <w:rPr>
          <w:rFonts w:ascii="Times New Roman" w:hAnsi="Times New Roman"/>
          <w:u w:val="single"/>
        </w:rPr>
      </w:pPr>
      <w:r w:rsidRPr="00C50574">
        <w:rPr>
          <w:rFonts w:ascii="Times New Roman" w:hAnsi="Times New Roman"/>
        </w:rPr>
        <w:t>•</w:t>
      </w:r>
      <w:r w:rsidRPr="00C50574">
        <w:rPr>
          <w:rFonts w:ascii="Times New Roman" w:hAnsi="Times New Roman"/>
        </w:rPr>
        <w:tab/>
        <w:t>Vėmimas, žarnų fistulė, pilvaplėvės uždegimas (peritonitas).</w:t>
      </w:r>
      <w:r w:rsidRPr="00C50574">
        <w:rPr>
          <w:rFonts w:ascii="Times New Roman" w:eastAsia="Times New Roman" w:hAnsi="Times New Roman"/>
          <w:u w:val="single"/>
          <w:lang w:eastAsia="lt-LT"/>
        </w:rPr>
        <w:t xml:space="preserve"> </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Kaulų ir kaulų čiulpų bakterinis uždegimas (osteomielitas).</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Kaulų čiulpų infekcija.</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r>
      <w:r w:rsidRPr="00C50574">
        <w:rPr>
          <w:rFonts w:ascii="Times New Roman" w:hAnsi="Times New Roman"/>
          <w:i/>
        </w:rPr>
        <w:t>m. psoas</w:t>
      </w:r>
      <w:r w:rsidRPr="00C50574">
        <w:rPr>
          <w:rFonts w:ascii="Times New Roman" w:hAnsi="Times New Roman"/>
        </w:rPr>
        <w:t xml:space="preserve"> abscesas (juosmens raumens abscesas</w:t>
      </w:r>
      <w:r w:rsidRPr="00C50574">
        <w:rPr>
          <w:rFonts w:ascii="Times New Roman" w:eastAsia="Times New Roman" w:hAnsi="Times New Roman"/>
          <w:lang w:eastAsia="lt-LT"/>
        </w:rPr>
        <w:t>).</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Sėklidžių uždegimas (orchitas) arba sėklidės prielipo uždegimas (epididimitas), atsparūs gydymui vaistais nuo tuberkuliozės.</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 xml:space="preserve">Varpos galvutės infekcija. </w:t>
      </w:r>
    </w:p>
    <w:p w:rsidR="00FB7C13" w:rsidRPr="00C50574" w:rsidRDefault="00FB7C13" w:rsidP="00FB7C13">
      <w:pPr>
        <w:tabs>
          <w:tab w:val="left" w:pos="567"/>
        </w:tabs>
        <w:spacing w:after="0" w:line="240" w:lineRule="auto"/>
        <w:rPr>
          <w:rFonts w:ascii="Times New Roman" w:hAnsi="Times New Roman"/>
        </w:rPr>
      </w:pPr>
      <w:r w:rsidRPr="00C50574" w:rsidDel="006B05D1">
        <w:rPr>
          <w:rFonts w:ascii="Times New Roman" w:hAnsi="Times New Roman"/>
        </w:rPr>
        <w:t>•</w:t>
      </w:r>
      <w:r w:rsidRPr="00C50574" w:rsidDel="006B05D1">
        <w:rPr>
          <w:rFonts w:ascii="Times New Roman" w:hAnsi="Times New Roman"/>
        </w:rPr>
        <w:tab/>
        <w:t>Rankų arba kojų patinimas.</w:t>
      </w:r>
    </w:p>
    <w:p w:rsidR="00FB7C13" w:rsidRPr="00C50574" w:rsidRDefault="00FB7C13" w:rsidP="00FB7C13">
      <w:pPr>
        <w:spacing w:after="0" w:line="240" w:lineRule="auto"/>
        <w:rPr>
          <w:rFonts w:ascii="Times New Roman" w:hAnsi="Times New Roman"/>
        </w:rPr>
      </w:pPr>
    </w:p>
    <w:p w:rsidR="00FB7C13" w:rsidRPr="00F16ED6" w:rsidRDefault="00FB7C13" w:rsidP="00FB7C13">
      <w:pPr>
        <w:spacing w:after="0" w:line="240" w:lineRule="auto"/>
        <w:rPr>
          <w:rFonts w:ascii="Times New Roman" w:hAnsi="Times New Roman"/>
          <w:b/>
          <w:u w:val="single"/>
        </w:rPr>
      </w:pPr>
      <w:r w:rsidRPr="00F16ED6">
        <w:rPr>
          <w:rFonts w:ascii="Times New Roman" w:hAnsi="Times New Roman"/>
          <w:b/>
          <w:u w:val="single"/>
        </w:rPr>
        <w:t>Dažnis nežinomas (negali būti apskaičiuotas pagal turimus duomenis):</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Kraujagyslių (galbūt galvos smegenų) uždegimas.</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Lytinių organų sutrikimai (pvz., makšties skausmas).</w:t>
      </w:r>
      <w:r w:rsidRPr="00C50574">
        <w:rPr>
          <w:rFonts w:ascii="Times New Roman" w:eastAsia="Times New Roman" w:hAnsi="Times New Roman"/>
          <w:lang w:eastAsia="lt-LT"/>
        </w:rPr>
        <w:t xml:space="preserve"> </w:t>
      </w:r>
    </w:p>
    <w:p w:rsidR="00FB7C13" w:rsidRPr="00C50574" w:rsidRDefault="00FB7C13" w:rsidP="00FB7C13">
      <w:pPr>
        <w:tabs>
          <w:tab w:val="left" w:pos="567"/>
        </w:tabs>
        <w:spacing w:after="0" w:line="240" w:lineRule="auto"/>
        <w:rPr>
          <w:rFonts w:ascii="Times New Roman" w:hAnsi="Times New Roman"/>
        </w:rPr>
      </w:pPr>
      <w:r w:rsidRPr="00C50574">
        <w:rPr>
          <w:rFonts w:ascii="Times New Roman" w:hAnsi="Times New Roman"/>
        </w:rPr>
        <w:t>•</w:t>
      </w:r>
      <w:r w:rsidRPr="00C50574">
        <w:rPr>
          <w:rFonts w:ascii="Times New Roman" w:hAnsi="Times New Roman"/>
        </w:rPr>
        <w:tab/>
        <w:t>Skausmingas lytinis aktas (dispareunija).</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Sunki imunologinė reakcija su karščiavimu, padidėjusios kepenys, blužnis ir limfmazgiai, gelta ir išbėrimas (hemofagocitozės sindromas).</w:t>
      </w:r>
    </w:p>
    <w:p w:rsidR="00FB7C13" w:rsidRPr="00C50574" w:rsidRDefault="00FB7C13" w:rsidP="00FB7C13">
      <w:pPr>
        <w:tabs>
          <w:tab w:val="left" w:pos="567"/>
        </w:tabs>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Inkstų nepakankamumas, inkstų audinių, ertmių, geldelių uždegimas (pielonefritas, nefritas, įskaitant tubulointersticinį nefritą, intersticinį nefritą ir glomerulonefritą).</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Spermatozoidų nebuvimas arba mažas kiekis spermoje (azoospermija, oligospermija).</w:t>
      </w:r>
    </w:p>
    <w:p w:rsidR="00FB7C13" w:rsidRPr="00C50574" w:rsidRDefault="00FB7C13" w:rsidP="00FB7C13">
      <w:pPr>
        <w:spacing w:after="0" w:line="240" w:lineRule="auto"/>
        <w:ind w:left="567" w:hanging="567"/>
        <w:rPr>
          <w:rFonts w:ascii="Times New Roman" w:hAnsi="Times New Roman"/>
        </w:rPr>
      </w:pPr>
      <w:r w:rsidRPr="00C50574">
        <w:rPr>
          <w:rFonts w:ascii="Times New Roman" w:hAnsi="Times New Roman"/>
        </w:rPr>
        <w:t>•</w:t>
      </w:r>
      <w:r w:rsidRPr="00C50574">
        <w:rPr>
          <w:rFonts w:ascii="Times New Roman" w:hAnsi="Times New Roman"/>
        </w:rPr>
        <w:tab/>
        <w:t>Padidėjusi prostatos specifinio antigeno koncentracija (PSA, nustatoma prostatos laboratoriniu tyrimu).</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b/>
        </w:rPr>
      </w:pPr>
      <w:r w:rsidRPr="00C50574">
        <w:rPr>
          <w:rFonts w:ascii="Times New Roman" w:hAnsi="Times New Roman"/>
          <w:b/>
        </w:rPr>
        <w:t>Pranešimas apie šalutinį poveikį</w:t>
      </w:r>
    </w:p>
    <w:p w:rsidR="00FB7C13" w:rsidRPr="00C50574" w:rsidRDefault="00FB7C13" w:rsidP="00FB7C13">
      <w:pPr>
        <w:spacing w:after="0" w:line="240" w:lineRule="auto"/>
        <w:rPr>
          <w:rFonts w:ascii="Times New Roman" w:hAnsi="Times New Roman"/>
        </w:rPr>
      </w:pPr>
      <w:r w:rsidRPr="00C50574">
        <w:rPr>
          <w:rFonts w:ascii="Times New Roman" w:hAnsi="Times New Roman"/>
        </w:rPr>
        <w:t xml:space="preserve">Jeigu pasireiškė šalutinis poveikis, įskaitant šiame lapelyje nenurodytą, pasakykite gydytojui arba vaistininkui. </w:t>
      </w:r>
      <w:r w:rsidRPr="00F16ED6">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F16ED6">
        <w:rPr>
          <w:rFonts w:ascii="Times New Roman" w:hAnsi="Times New Roman"/>
          <w:color w:val="0000EE"/>
          <w:u w:val="single"/>
          <w:lang w:eastAsia="lt-LT"/>
        </w:rPr>
        <w:t>https://vvkt.lrv.lt/lt/</w:t>
      </w:r>
      <w:r w:rsidRPr="00F16ED6">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ind w:left="567" w:hanging="567"/>
        <w:rPr>
          <w:rFonts w:ascii="Times New Roman" w:hAnsi="Times New Roman"/>
        </w:rPr>
      </w:pPr>
      <w:bookmarkStart w:id="8" w:name="_Toc129243143"/>
      <w:bookmarkStart w:id="9" w:name="_Toc129243268"/>
      <w:r w:rsidRPr="00C50574">
        <w:rPr>
          <w:rFonts w:ascii="Times New Roman" w:hAnsi="Times New Roman"/>
          <w:b/>
        </w:rPr>
        <w:t>5.</w:t>
      </w:r>
      <w:r w:rsidRPr="00C50574">
        <w:rPr>
          <w:rFonts w:ascii="Times New Roman" w:hAnsi="Times New Roman"/>
          <w:b/>
        </w:rPr>
        <w:tab/>
        <w:t>Kaip laikyti BCG-medac</w:t>
      </w:r>
      <w:r w:rsidRPr="00C50574">
        <w:rPr>
          <w:rFonts w:ascii="Times New Roman" w:eastAsia="Times New Roman" w:hAnsi="Times New Roman"/>
          <w:b/>
        </w:rPr>
        <w:t xml:space="preserve"> </w:t>
      </w:r>
    </w:p>
    <w:bookmarkEnd w:id="8"/>
    <w:bookmarkEnd w:id="9"/>
    <w:p w:rsidR="00FB7C13" w:rsidRPr="00C50574" w:rsidRDefault="00FB7C13" w:rsidP="00FB7C13">
      <w:pPr>
        <w:keepNext/>
        <w:tabs>
          <w:tab w:val="left" w:pos="567"/>
        </w:tabs>
        <w:spacing w:after="0" w:line="240" w:lineRule="auto"/>
        <w:ind w:left="567" w:hanging="567"/>
        <w:outlineLvl w:val="1"/>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Šį vaistą laikykite vaikams nepastebimoje ir nepasiekiamoje vietoje.</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Ant dėžutės ir etiketės po „Tinka iki“/„EXP“ nurodytam tinkamumo laikui pasibaigus, šio vaisto vartoti negalima.</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Laikyti šaldytuve (2 °C – 8 °C).</w:t>
      </w:r>
      <w:r w:rsidRPr="00C50574">
        <w:rPr>
          <w:rFonts w:ascii="Times New Roman" w:eastAsia="Times New Roman" w:hAnsi="Times New Roman"/>
        </w:rPr>
        <w:t xml:space="preserve"> </w:t>
      </w:r>
    </w:p>
    <w:p w:rsidR="00FB7C13" w:rsidRPr="00C50574" w:rsidRDefault="00FB7C13" w:rsidP="00FB7C13">
      <w:pPr>
        <w:spacing w:after="0" w:line="240" w:lineRule="auto"/>
        <w:rPr>
          <w:rFonts w:ascii="Times New Roman" w:hAnsi="Times New Roman"/>
        </w:rPr>
      </w:pPr>
      <w:r w:rsidRPr="00C50574">
        <w:rPr>
          <w:rFonts w:ascii="Times New Roman" w:hAnsi="Times New Roman"/>
        </w:rPr>
        <w:t>Negalima užšaldyti.</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Laikyti gamintojo pakuotėje, kad vaistas būtų apsaugotas nuo šviesos.</w:t>
      </w:r>
    </w:p>
    <w:p w:rsidR="00FB7C13" w:rsidRPr="00C50574" w:rsidRDefault="00FB7C13" w:rsidP="00FB7C13">
      <w:pPr>
        <w:widowControl w:val="0"/>
        <w:suppressAutoHyphens/>
        <w:spacing w:after="0" w:line="240" w:lineRule="auto"/>
        <w:rPr>
          <w:rFonts w:ascii="Times New Roman" w:hAnsi="Times New Roman"/>
        </w:rPr>
      </w:pPr>
    </w:p>
    <w:p w:rsidR="00FB7C13" w:rsidRPr="00C50574" w:rsidRDefault="00FB7C13" w:rsidP="00FB7C13">
      <w:pPr>
        <w:suppressAutoHyphens/>
        <w:spacing w:after="0" w:line="240" w:lineRule="auto"/>
        <w:rPr>
          <w:rFonts w:ascii="Times New Roman" w:hAnsi="Times New Roman"/>
        </w:rPr>
      </w:pPr>
      <w:bookmarkStart w:id="10" w:name="_Hlk164848384"/>
      <w:r w:rsidRPr="00C50574">
        <w:rPr>
          <w:rFonts w:ascii="Times New Roman" w:hAnsi="Times New Roman"/>
          <w:kern w:val="2"/>
          <w:lang w:eastAsia="lt-LT"/>
        </w:rPr>
        <w:t>Laikant apsaugojus nuo šviesos patalpos (20 °C </w:t>
      </w:r>
      <w:r w:rsidRPr="00C50574">
        <w:rPr>
          <w:rFonts w:ascii="Times New Roman" w:hAnsi="Times New Roman"/>
          <w:kern w:val="2"/>
          <w:cs/>
          <w:lang w:eastAsia="lt-LT"/>
        </w:rPr>
        <w:t>–</w:t>
      </w:r>
      <w:r w:rsidRPr="00C50574">
        <w:rPr>
          <w:rFonts w:ascii="Times New Roman" w:hAnsi="Times New Roman"/>
          <w:kern w:val="2"/>
          <w:lang w:eastAsia="lt-LT"/>
        </w:rPr>
        <w:t> 25 °C) temperatūroje ar šaldytuve (2 °C </w:t>
      </w:r>
      <w:r w:rsidRPr="00C50574">
        <w:rPr>
          <w:rFonts w:ascii="Times New Roman" w:hAnsi="Times New Roman"/>
          <w:kern w:val="2"/>
          <w:cs/>
          <w:lang w:eastAsia="lt-LT"/>
        </w:rPr>
        <w:t>–</w:t>
      </w:r>
      <w:r w:rsidRPr="00C50574">
        <w:rPr>
          <w:rFonts w:ascii="Times New Roman" w:hAnsi="Times New Roman"/>
          <w:kern w:val="2"/>
          <w:lang w:eastAsia="lt-LT"/>
        </w:rPr>
        <w:t> 8 °C) preparatas yra stabilus 24 val.</w:t>
      </w:r>
    </w:p>
    <w:bookmarkEnd w:id="10"/>
    <w:p w:rsidR="00FB7C13" w:rsidRPr="00C50574" w:rsidRDefault="00FB7C13" w:rsidP="00FB7C13">
      <w:pPr>
        <w:suppressAutoHyphens/>
        <w:spacing w:after="0" w:line="240" w:lineRule="auto"/>
        <w:rPr>
          <w:rFonts w:ascii="Times New Roman" w:hAnsi="Times New Roman"/>
        </w:rPr>
      </w:pPr>
      <w:r w:rsidRPr="00C50574">
        <w:rPr>
          <w:rFonts w:ascii="Times New Roman" w:hAnsi="Times New Roman"/>
          <w:kern w:val="2"/>
          <w:lang w:eastAsia="lt-LT"/>
        </w:rPr>
        <w:t xml:space="preserve">Mikrobiologiniu požiūriu paruoštą ar praskiestą tirpalą būtina suvartoti </w:t>
      </w:r>
      <w:r>
        <w:rPr>
          <w:rFonts w:ascii="Times New Roman" w:hAnsi="Times New Roman"/>
          <w:kern w:val="2"/>
          <w:lang w:eastAsia="lt-LT"/>
        </w:rPr>
        <w:t>nedelsiant</w:t>
      </w:r>
      <w:r w:rsidRPr="00C50574">
        <w:rPr>
          <w:rFonts w:ascii="Times New Roman" w:hAnsi="Times New Roman"/>
          <w:kern w:val="2"/>
          <w:lang w:eastAsia="lt-LT"/>
        </w:rPr>
        <w:t xml:space="preserve">. </w:t>
      </w:r>
    </w:p>
    <w:p w:rsidR="00FB7C13" w:rsidRPr="00C50574" w:rsidRDefault="00FB7C13" w:rsidP="00FB7C13">
      <w:pPr>
        <w:spacing w:after="0" w:line="240" w:lineRule="auto"/>
        <w:rPr>
          <w:rFonts w:ascii="Times New Roman" w:eastAsia="Times New Roman" w:hAnsi="Times New Roman"/>
        </w:rPr>
      </w:pPr>
      <w:r w:rsidRPr="00C50574">
        <w:rPr>
          <w:rFonts w:ascii="Times New Roman" w:hAnsi="Times New Roman"/>
          <w:kern w:val="2"/>
          <w:lang w:eastAsia="lt-LT"/>
        </w:rPr>
        <w:lastRenderedPageBreak/>
        <w:t>Vaistinio preparato nesuvartojus nedelsiant, už jo laikymo iki vartojimo trukmę ir sąlygas yra atsakingas vartotojas; įprastai vaistinį preparatą reikia laikyti 2</w:t>
      </w:r>
      <w:r>
        <w:rPr>
          <w:rFonts w:ascii="Times New Roman" w:hAnsi="Times New Roman"/>
          <w:kern w:val="2"/>
          <w:lang w:eastAsia="lt-LT"/>
        </w:rPr>
        <w:t> </w:t>
      </w:r>
      <w:r w:rsidRPr="00C50574">
        <w:rPr>
          <w:rFonts w:ascii="Times New Roman" w:hAnsi="Times New Roman"/>
          <w:kern w:val="2"/>
          <w:lang w:eastAsia="lt-LT"/>
        </w:rPr>
        <w:t>°C</w:t>
      </w:r>
      <w:r w:rsidRPr="00C50574">
        <w:rPr>
          <w:rFonts w:ascii="Times New Roman" w:hAnsi="Times New Roman"/>
          <w:kern w:val="2"/>
          <w:cs/>
          <w:lang w:eastAsia="lt-LT"/>
        </w:rPr>
        <w:t xml:space="preserve"> –</w:t>
      </w:r>
      <w:r>
        <w:rPr>
          <w:rFonts w:ascii="Times New Roman" w:hAnsi="Times New Roman" w:hint="cs"/>
          <w:kern w:val="2"/>
          <w:cs/>
          <w:lang w:eastAsia="lt-LT"/>
        </w:rPr>
        <w:t> </w:t>
      </w:r>
      <w:r w:rsidRPr="00C50574">
        <w:rPr>
          <w:rFonts w:ascii="Times New Roman" w:hAnsi="Times New Roman"/>
          <w:kern w:val="2"/>
          <w:lang w:eastAsia="lt-LT"/>
        </w:rPr>
        <w:t>8 °C temperatūroje ne ilgiau kaip 24 valandas, nebent jis buvo praskiestas kontroliuojamomis ir validuotomis aseptinėmis sąlygomis</w:t>
      </w:r>
      <w:r>
        <w:rPr>
          <w:rFonts w:ascii="Times New Roman" w:hAnsi="Times New Roman"/>
          <w:kern w:val="2"/>
          <w:lang w:eastAsia="lt-LT"/>
        </w:rPr>
        <w:t>.</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p>
    <w:p w:rsidR="00FB7C13" w:rsidRPr="00C50574" w:rsidRDefault="00FB7C13" w:rsidP="00FB7C13">
      <w:pPr>
        <w:keepNext/>
        <w:tabs>
          <w:tab w:val="left" w:pos="567"/>
        </w:tabs>
        <w:spacing w:after="0" w:line="240" w:lineRule="auto"/>
        <w:ind w:left="567" w:hanging="567"/>
        <w:outlineLvl w:val="1"/>
        <w:rPr>
          <w:rFonts w:ascii="Times New Roman" w:hAnsi="Times New Roman"/>
        </w:rPr>
      </w:pPr>
      <w:bookmarkStart w:id="11" w:name="_Toc129243144"/>
      <w:bookmarkStart w:id="12" w:name="_Toc129243269"/>
      <w:r w:rsidRPr="00C50574">
        <w:rPr>
          <w:rFonts w:ascii="Times New Roman" w:hAnsi="Times New Roman"/>
          <w:b/>
        </w:rPr>
        <w:t>6.</w:t>
      </w:r>
      <w:r w:rsidRPr="00C50574">
        <w:rPr>
          <w:rFonts w:ascii="Times New Roman" w:hAnsi="Times New Roman"/>
          <w:b/>
        </w:rPr>
        <w:tab/>
        <w:t>Pakuotės turinys ir kita informacija</w:t>
      </w:r>
      <w:bookmarkEnd w:id="11"/>
      <w:bookmarkEnd w:id="12"/>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b/>
        </w:rPr>
      </w:pPr>
      <w:r w:rsidRPr="00C50574">
        <w:rPr>
          <w:rFonts w:ascii="Times New Roman" w:hAnsi="Times New Roman"/>
          <w:b/>
        </w:rPr>
        <w:t>BCG–medac sudėtis</w:t>
      </w:r>
    </w:p>
    <w:p w:rsidR="00FB7C13" w:rsidRPr="00C50574" w:rsidRDefault="00FB7C13" w:rsidP="00FB7C13">
      <w:pPr>
        <w:numPr>
          <w:ilvl w:val="0"/>
          <w:numId w:val="20"/>
        </w:numPr>
        <w:tabs>
          <w:tab w:val="left" w:pos="0"/>
        </w:tabs>
        <w:spacing w:after="0" w:line="240" w:lineRule="auto"/>
        <w:ind w:left="567" w:hanging="567"/>
        <w:rPr>
          <w:rFonts w:ascii="Times New Roman" w:hAnsi="Times New Roman"/>
        </w:rPr>
      </w:pPr>
      <w:r w:rsidRPr="00C50574">
        <w:rPr>
          <w:rFonts w:ascii="Times New Roman" w:hAnsi="Times New Roman"/>
        </w:rPr>
        <w:t>Veiklioji medžiaga yra gyvybingos BCG (</w:t>
      </w:r>
      <w:r w:rsidRPr="00C50574">
        <w:rPr>
          <w:rFonts w:ascii="Times New Roman" w:hAnsi="Times New Roman"/>
          <w:i/>
        </w:rPr>
        <w:t>Bacillus Calmette-Guerin</w:t>
      </w:r>
      <w:r w:rsidRPr="00C50574">
        <w:rPr>
          <w:rFonts w:ascii="Times New Roman" w:hAnsi="Times New Roman"/>
        </w:rPr>
        <w:t>) bakterijos (RIVM padermės, išvestos</w:t>
      </w:r>
      <w:r w:rsidRPr="00C50574" w:rsidDel="00BE6F2F">
        <w:rPr>
          <w:rFonts w:ascii="Times New Roman" w:hAnsi="Times New Roman"/>
        </w:rPr>
        <w:t xml:space="preserve"> </w:t>
      </w:r>
      <w:r w:rsidRPr="00C50574">
        <w:rPr>
          <w:rFonts w:ascii="Times New Roman" w:hAnsi="Times New Roman"/>
        </w:rPr>
        <w:t xml:space="preserve">iš 1173-P2). </w:t>
      </w:r>
    </w:p>
    <w:p w:rsidR="00FB7C13" w:rsidRPr="00C50574" w:rsidRDefault="00FB7C13" w:rsidP="00FB7C13">
      <w:pPr>
        <w:numPr>
          <w:ilvl w:val="0"/>
          <w:numId w:val="20"/>
        </w:numPr>
        <w:tabs>
          <w:tab w:val="left" w:pos="0"/>
        </w:tabs>
        <w:spacing w:after="0" w:line="240" w:lineRule="auto"/>
        <w:ind w:left="567" w:hanging="567"/>
        <w:rPr>
          <w:rFonts w:ascii="Times New Roman" w:hAnsi="Times New Roman"/>
        </w:rPr>
      </w:pPr>
      <w:r w:rsidRPr="00C50574">
        <w:rPr>
          <w:rFonts w:ascii="Times New Roman" w:hAnsi="Times New Roman"/>
        </w:rPr>
        <w:t>Paruošus viename flakone yra ne mažiau kaip 2</w:t>
      </w:r>
      <w:r w:rsidRPr="00C50574">
        <w:rPr>
          <w:rFonts w:ascii="Times New Roman" w:eastAsia="Times New Roman" w:hAnsi="Times New Roman"/>
        </w:rPr>
        <w:t xml:space="preserve"> × </w:t>
      </w:r>
      <w:r w:rsidRPr="00C50574">
        <w:rPr>
          <w:rFonts w:ascii="Times New Roman" w:hAnsi="Times New Roman"/>
        </w:rPr>
        <w:t>10</w:t>
      </w:r>
      <w:r w:rsidRPr="00C50574">
        <w:rPr>
          <w:rFonts w:ascii="Times New Roman" w:hAnsi="Times New Roman"/>
          <w:vertAlign w:val="superscript"/>
        </w:rPr>
        <w:t>8</w:t>
      </w:r>
      <w:r w:rsidRPr="00C50574">
        <w:rPr>
          <w:rFonts w:ascii="Times New Roman" w:hAnsi="Times New Roman"/>
        </w:rPr>
        <w:t xml:space="preserve"> ir ne daugiau kaip 3</w:t>
      </w:r>
      <w:r w:rsidRPr="00C50574">
        <w:rPr>
          <w:rFonts w:ascii="Times New Roman" w:eastAsia="Times New Roman" w:hAnsi="Times New Roman"/>
        </w:rPr>
        <w:t xml:space="preserve"> × </w:t>
      </w:r>
      <w:r w:rsidRPr="00C50574">
        <w:rPr>
          <w:rFonts w:ascii="Times New Roman" w:hAnsi="Times New Roman"/>
        </w:rPr>
        <w:t>10</w:t>
      </w:r>
      <w:r w:rsidRPr="00C50574">
        <w:rPr>
          <w:rFonts w:ascii="Times New Roman" w:hAnsi="Times New Roman"/>
          <w:vertAlign w:val="superscript"/>
        </w:rPr>
        <w:t>9</w:t>
      </w:r>
      <w:r w:rsidRPr="00C50574">
        <w:rPr>
          <w:rFonts w:ascii="Times New Roman" w:hAnsi="Times New Roman"/>
        </w:rPr>
        <w:t xml:space="preserve"> gyvybingų BCG bakterijų (RIVM padermės, išvestos</w:t>
      </w:r>
      <w:r w:rsidRPr="00C50574" w:rsidDel="00193826">
        <w:rPr>
          <w:rFonts w:ascii="Times New Roman" w:hAnsi="Times New Roman"/>
        </w:rPr>
        <w:t xml:space="preserve"> </w:t>
      </w:r>
      <w:r w:rsidRPr="00C50574">
        <w:rPr>
          <w:rFonts w:ascii="Times New Roman" w:hAnsi="Times New Roman"/>
        </w:rPr>
        <w:t>iš 1173-P2).</w:t>
      </w:r>
    </w:p>
    <w:p w:rsidR="00FB7C13" w:rsidRPr="00C50574" w:rsidRDefault="00FB7C13" w:rsidP="00FB7C13">
      <w:pPr>
        <w:numPr>
          <w:ilvl w:val="0"/>
          <w:numId w:val="21"/>
        </w:numPr>
        <w:tabs>
          <w:tab w:val="left" w:pos="0"/>
        </w:tabs>
        <w:spacing w:after="0" w:line="240" w:lineRule="auto"/>
        <w:ind w:left="567" w:hanging="567"/>
        <w:rPr>
          <w:rFonts w:ascii="Times New Roman" w:hAnsi="Times New Roman"/>
        </w:rPr>
      </w:pPr>
      <w:r w:rsidRPr="00C50574">
        <w:rPr>
          <w:rFonts w:ascii="Times New Roman" w:hAnsi="Times New Roman"/>
        </w:rPr>
        <w:t>Pagalbinės miltelių medžiagos yra poligelinas, bevandenė gliukozė ir polisorbatas</w:t>
      </w:r>
      <w:r w:rsidRPr="00C50574">
        <w:rPr>
          <w:rFonts w:ascii="Times New Roman" w:eastAsia="Times New Roman" w:hAnsi="Times New Roman"/>
        </w:rPr>
        <w:t xml:space="preserve"> </w:t>
      </w:r>
      <w:r w:rsidRPr="00C50574">
        <w:rPr>
          <w:rFonts w:ascii="Times New Roman" w:hAnsi="Times New Roman"/>
        </w:rPr>
        <w:t>80</w:t>
      </w:r>
      <w:r w:rsidRPr="00C50574">
        <w:rPr>
          <w:rFonts w:ascii="Times New Roman" w:eastAsia="Times New Roman" w:hAnsi="Times New Roman"/>
        </w:rPr>
        <w:t xml:space="preserve">. </w:t>
      </w:r>
      <w:r w:rsidRPr="00C50574">
        <w:rPr>
          <w:rFonts w:ascii="Times New Roman" w:hAnsi="Times New Roman"/>
        </w:rPr>
        <w:t xml:space="preserve">Pagalbinės tirpiklio medžiagos yra natrio chloridas ir injekcinis vanduo. </w:t>
      </w:r>
    </w:p>
    <w:p w:rsidR="00FB7C13" w:rsidRPr="00C50574" w:rsidRDefault="00FB7C13" w:rsidP="00FB7C13">
      <w:pPr>
        <w:tabs>
          <w:tab w:val="left" w:pos="0"/>
        </w:tabs>
        <w:spacing w:after="0" w:line="240" w:lineRule="auto"/>
        <w:ind w:left="567"/>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b/>
        </w:rPr>
        <w:t>BCG–medac išvaizda ir kiekis pakuotėje</w:t>
      </w:r>
    </w:p>
    <w:p w:rsidR="00FB7C13" w:rsidRPr="00C50574" w:rsidRDefault="00FB7C13" w:rsidP="00FB7C13">
      <w:pPr>
        <w:spacing w:after="0" w:line="240" w:lineRule="auto"/>
        <w:rPr>
          <w:rFonts w:ascii="Times New Roman" w:hAnsi="Times New Roman"/>
        </w:rPr>
      </w:pPr>
      <w:r w:rsidRPr="00C50574">
        <w:rPr>
          <w:rFonts w:ascii="Times New Roman" w:hAnsi="Times New Roman"/>
        </w:rPr>
        <w:t xml:space="preserve">BCG–medac sudaro balti arba balkšvi milteliai ar akytas briketas su geltonais bei pilkais atspalviais ir skaidrus bespalvis tirpalas, naudojamas kaip tirpiklis. </w:t>
      </w:r>
    </w:p>
    <w:p w:rsidR="00FB7C13" w:rsidRPr="00C50574" w:rsidRDefault="00FB7C13" w:rsidP="00FB7C13">
      <w:pPr>
        <w:spacing w:after="0" w:line="240" w:lineRule="auto"/>
        <w:rPr>
          <w:rFonts w:ascii="Times New Roman" w:hAnsi="Times New Roman"/>
          <w:lang w:eastAsia="lt-LT"/>
        </w:rPr>
      </w:pPr>
      <w:r w:rsidRPr="00C50574">
        <w:rPr>
          <w:rFonts w:ascii="Times New Roman" w:hAnsi="Times New Roman"/>
        </w:rPr>
        <w:t>Pakuotę sudaro bespalvio stiklo miltelių flakonas su guminiu kamščiu, 50 ml tirpiklio plastikinis maišelis su flakono jungtimi</w:t>
      </w:r>
      <w:r>
        <w:rPr>
          <w:rFonts w:ascii="Times New Roman" w:hAnsi="Times New Roman"/>
        </w:rPr>
        <w:t xml:space="preserve">, </w:t>
      </w:r>
      <w:r w:rsidRPr="00F16ED6">
        <w:rPr>
          <w:rFonts w:ascii="Times New Roman" w:hAnsi="Times New Roman"/>
        </w:rPr>
        <w:t xml:space="preserve">kateterio jungtimi, su kateteriu ar be jo ir </w:t>
      </w:r>
      <w:r>
        <w:rPr>
          <w:rFonts w:ascii="Times New Roman" w:hAnsi="Times New Roman"/>
        </w:rPr>
        <w:t>„</w:t>
      </w:r>
      <w:r w:rsidRPr="00F16ED6">
        <w:rPr>
          <w:rFonts w:ascii="Times New Roman" w:hAnsi="Times New Roman"/>
        </w:rPr>
        <w:t>Luer“ tipo kūgine fiksuojamąja jungtimi</w:t>
      </w:r>
      <w:r>
        <w:rPr>
          <w:rFonts w:ascii="Times New Roman" w:hAnsi="Times New Roman"/>
        </w:rPr>
        <w:t>.</w:t>
      </w:r>
    </w:p>
    <w:p w:rsidR="00FB7C13" w:rsidRPr="0099769E" w:rsidRDefault="00FB7C13" w:rsidP="00FB7C13">
      <w:pPr>
        <w:spacing w:after="0" w:line="240" w:lineRule="auto"/>
        <w:rPr>
          <w:rFonts w:ascii="Times New Roman" w:eastAsia="Times New Roman" w:hAnsi="Times New Roman"/>
          <w:lang w:eastAsia="lt-LT"/>
        </w:rPr>
      </w:pPr>
    </w:p>
    <w:p w:rsidR="00FB7C13" w:rsidRDefault="00FB7C13" w:rsidP="00FB7C13">
      <w:pPr>
        <w:spacing w:after="0" w:line="240" w:lineRule="auto"/>
        <w:rPr>
          <w:rFonts w:ascii="Times New Roman" w:hAnsi="Times New Roman"/>
        </w:rPr>
      </w:pPr>
      <w:r>
        <w:rPr>
          <w:rFonts w:ascii="Times New Roman" w:hAnsi="Times New Roman"/>
        </w:rPr>
        <w:t xml:space="preserve">Pakuočių dydžiai: </w:t>
      </w:r>
    </w:p>
    <w:p w:rsidR="00FB7C13" w:rsidRDefault="00FB7C13" w:rsidP="00FB7C13">
      <w:pPr>
        <w:tabs>
          <w:tab w:val="left" w:pos="567"/>
        </w:tabs>
        <w:spacing w:after="0" w:line="240" w:lineRule="auto"/>
        <w:ind w:left="567" w:hanging="567"/>
        <w:rPr>
          <w:rFonts w:ascii="Times New Roman" w:hAnsi="Times New Roman" w:cs="Mangal"/>
        </w:rPr>
      </w:pPr>
      <w:r>
        <w:rPr>
          <w:rFonts w:ascii="Times New Roman" w:hAnsi="Times New Roman"/>
        </w:rPr>
        <w:t>•</w:t>
      </w:r>
      <w:r>
        <w:rPr>
          <w:rFonts w:ascii="Times New Roman" w:hAnsi="Times New Roman"/>
        </w:rPr>
        <w:tab/>
        <w:t>1 arba 3 flakonas (-ai), tirpiklio maišelis (-iai), „Luer“ tipo kūginė fiksuojamoji jungtis (-ys), su kateteriu (-iais) ar be jo (jų).</w:t>
      </w:r>
    </w:p>
    <w:p w:rsidR="00FB7C13" w:rsidRDefault="00FB7C13" w:rsidP="00FB7C13">
      <w:pPr>
        <w:tabs>
          <w:tab w:val="left" w:pos="567"/>
        </w:tabs>
        <w:spacing w:after="0" w:line="240" w:lineRule="auto"/>
        <w:ind w:left="567" w:hanging="567"/>
        <w:rPr>
          <w:rFonts w:ascii="Times New Roman" w:hAnsi="Times New Roman" w:cs="Mangal"/>
        </w:rPr>
      </w:pPr>
      <w:r>
        <w:rPr>
          <w:rFonts w:ascii="Times New Roman" w:hAnsi="Times New Roman"/>
        </w:rPr>
        <w:t>•</w:t>
      </w:r>
      <w:r>
        <w:rPr>
          <w:rFonts w:ascii="Times New Roman" w:hAnsi="Times New Roman"/>
        </w:rPr>
        <w:tab/>
        <w:t>1 arba 3 flakonas (-ai), tirpiklio maišelis (-iai), su kateteriu (-iais) ar be jo (jų).</w:t>
      </w:r>
    </w:p>
    <w:p w:rsidR="00FB7C13" w:rsidRPr="00C50574" w:rsidRDefault="00FB7C13" w:rsidP="00FB7C13">
      <w:pPr>
        <w:spacing w:after="0" w:line="240" w:lineRule="auto"/>
        <w:rPr>
          <w:rFonts w:ascii="Times New Roman" w:hAnsi="Times New Roman"/>
          <w:b/>
        </w:rPr>
      </w:pPr>
    </w:p>
    <w:p w:rsidR="00FB7C13" w:rsidRPr="00C50574" w:rsidRDefault="00FB7C13" w:rsidP="00FB7C13">
      <w:pPr>
        <w:spacing w:after="0" w:line="240" w:lineRule="auto"/>
        <w:rPr>
          <w:rFonts w:ascii="Times New Roman" w:hAnsi="Times New Roman"/>
          <w:b/>
        </w:rPr>
      </w:pPr>
      <w:r w:rsidRPr="00C50574">
        <w:rPr>
          <w:rFonts w:ascii="Times New Roman" w:hAnsi="Times New Roman"/>
        </w:rPr>
        <w:t>Gali būti tiekiamos ne visų dydžių pakuotės.</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b/>
        </w:rPr>
      </w:pPr>
      <w:r w:rsidRPr="00C50574">
        <w:rPr>
          <w:rFonts w:ascii="Times New Roman" w:hAnsi="Times New Roman"/>
          <w:b/>
        </w:rPr>
        <w:t>Registruotojas ir gamintojas</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medac</w:t>
      </w:r>
    </w:p>
    <w:p w:rsidR="00FB7C13" w:rsidRPr="00C50574" w:rsidRDefault="00FB7C13" w:rsidP="00FB7C13">
      <w:pPr>
        <w:spacing w:after="0" w:line="240" w:lineRule="auto"/>
        <w:rPr>
          <w:rFonts w:ascii="Times New Roman" w:hAnsi="Times New Roman"/>
        </w:rPr>
      </w:pPr>
      <w:r w:rsidRPr="00C50574">
        <w:rPr>
          <w:rFonts w:ascii="Times New Roman" w:hAnsi="Times New Roman"/>
        </w:rPr>
        <w:t>Gesellschaft für klinische Spezialpräparate mbH</w:t>
      </w:r>
    </w:p>
    <w:p w:rsidR="00FB7C13" w:rsidRPr="00C50574" w:rsidRDefault="00FB7C13" w:rsidP="00FB7C13">
      <w:pPr>
        <w:spacing w:after="0" w:line="240" w:lineRule="auto"/>
        <w:rPr>
          <w:rFonts w:ascii="Times New Roman" w:hAnsi="Times New Roman"/>
        </w:rPr>
      </w:pPr>
      <w:r w:rsidRPr="00C50574">
        <w:rPr>
          <w:rFonts w:ascii="Times New Roman" w:hAnsi="Times New Roman"/>
        </w:rPr>
        <w:t>Theaterstr. 6</w:t>
      </w:r>
    </w:p>
    <w:p w:rsidR="00FB7C13" w:rsidRPr="00C50574" w:rsidRDefault="00FB7C13" w:rsidP="00FB7C13">
      <w:pPr>
        <w:spacing w:after="0" w:line="240" w:lineRule="auto"/>
        <w:rPr>
          <w:rFonts w:ascii="Times New Roman" w:hAnsi="Times New Roman"/>
        </w:rPr>
      </w:pPr>
      <w:r w:rsidRPr="00C50574">
        <w:rPr>
          <w:rFonts w:ascii="Times New Roman" w:hAnsi="Times New Roman"/>
        </w:rPr>
        <w:t>22880 Wedel</w:t>
      </w:r>
    </w:p>
    <w:p w:rsidR="00FB7C13" w:rsidRPr="00C50574" w:rsidRDefault="00FB7C13" w:rsidP="00FB7C13">
      <w:pPr>
        <w:spacing w:after="0" w:line="240" w:lineRule="auto"/>
        <w:rPr>
          <w:rFonts w:ascii="Times New Roman" w:hAnsi="Times New Roman"/>
        </w:rPr>
      </w:pPr>
      <w:r w:rsidRPr="00C50574">
        <w:rPr>
          <w:rFonts w:ascii="Times New Roman" w:hAnsi="Times New Roman"/>
        </w:rPr>
        <w:t xml:space="preserve">Vokietija </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Jeigu apie šį vaistą norite sužinoti daugiau, kreipkitės į vietinį registruotojo atstovą:</w:t>
      </w:r>
    </w:p>
    <w:p w:rsidR="00FB7C13" w:rsidRPr="00C50574" w:rsidRDefault="00FB7C13" w:rsidP="00FB7C13">
      <w:pPr>
        <w:spacing w:after="0" w:line="240" w:lineRule="auto"/>
        <w:rPr>
          <w:rFonts w:ascii="Times New Roman" w:hAnsi="Times New Roman"/>
        </w:rPr>
      </w:pPr>
    </w:p>
    <w:p w:rsidR="00FB7C13" w:rsidRPr="00C50574" w:rsidRDefault="00FB7C13" w:rsidP="00FB7C13">
      <w:pPr>
        <w:pStyle w:val="BTbEMEASMCA"/>
        <w:rPr>
          <w:b w:val="0"/>
          <w:noProof w:val="0"/>
        </w:rPr>
      </w:pPr>
      <w:r w:rsidRPr="00C50574">
        <w:rPr>
          <w:b w:val="0"/>
          <w:noProof w:val="0"/>
        </w:rPr>
        <w:t>UAB „Viasana“</w:t>
      </w:r>
    </w:p>
    <w:p w:rsidR="00FB7C13" w:rsidRPr="00C50574" w:rsidRDefault="00FB7C13" w:rsidP="00FB7C13">
      <w:pPr>
        <w:pStyle w:val="BTbEMEASMCA"/>
        <w:rPr>
          <w:b w:val="0"/>
          <w:noProof w:val="0"/>
        </w:rPr>
      </w:pPr>
      <w:r w:rsidRPr="00C50574">
        <w:rPr>
          <w:b w:val="0"/>
          <w:noProof w:val="0"/>
        </w:rPr>
        <w:t>Jasinskio g. 17</w:t>
      </w:r>
    </w:p>
    <w:p w:rsidR="00FB7C13" w:rsidRPr="00C50574" w:rsidRDefault="00FB7C13" w:rsidP="00FB7C13">
      <w:pPr>
        <w:pStyle w:val="BTbEMEASMCA"/>
        <w:rPr>
          <w:b w:val="0"/>
          <w:noProof w:val="0"/>
        </w:rPr>
      </w:pPr>
      <w:r w:rsidRPr="00C50574">
        <w:rPr>
          <w:b w:val="0"/>
          <w:noProof w:val="0"/>
        </w:rPr>
        <w:t>LT-01111 Vilnius, Lietuva</w:t>
      </w:r>
    </w:p>
    <w:p w:rsidR="00FB7C13" w:rsidRPr="00C50574" w:rsidRDefault="00FB7C13" w:rsidP="00FB7C13">
      <w:pPr>
        <w:pStyle w:val="BTbEMEASMCA"/>
        <w:rPr>
          <w:b w:val="0"/>
          <w:noProof w:val="0"/>
        </w:rPr>
      </w:pPr>
      <w:r w:rsidRPr="00C50574">
        <w:rPr>
          <w:b w:val="0"/>
          <w:noProof w:val="0"/>
        </w:rPr>
        <w:t>Tel. +370 5 2788414</w:t>
      </w:r>
    </w:p>
    <w:p w:rsidR="00FB7C13" w:rsidRPr="00C50574" w:rsidRDefault="00FB7C13" w:rsidP="00FB7C13">
      <w:pPr>
        <w:pStyle w:val="BTbEMEASMCA"/>
        <w:rPr>
          <w:b w:val="0"/>
          <w:noProof w:val="0"/>
        </w:rPr>
      </w:pPr>
      <w:hyperlink r:id="rId5" w:history="1">
        <w:r w:rsidRPr="00C50574">
          <w:rPr>
            <w:rStyle w:val="Hipersaitas"/>
            <w:b w:val="0"/>
            <w:noProof w:val="0"/>
          </w:rPr>
          <w:t>info@viasana.lt</w:t>
        </w:r>
      </w:hyperlink>
    </w:p>
    <w:p w:rsidR="00FB7C13" w:rsidRPr="00C50574" w:rsidRDefault="00FB7C13" w:rsidP="00FB7C13">
      <w:pPr>
        <w:pStyle w:val="BTbEMEASMCA"/>
        <w:rPr>
          <w:b w:val="0"/>
          <w:noProof w:val="0"/>
        </w:rPr>
      </w:pPr>
    </w:p>
    <w:p w:rsidR="00FB7C13" w:rsidRDefault="00FB7C13" w:rsidP="00FB7C13">
      <w:pPr>
        <w:spacing w:after="0" w:line="240" w:lineRule="auto"/>
        <w:rPr>
          <w:rFonts w:ascii="Times New Roman" w:hAnsi="Times New Roman"/>
          <w:b/>
        </w:rPr>
      </w:pPr>
      <w:r w:rsidRPr="00C50574">
        <w:rPr>
          <w:rFonts w:ascii="Times New Roman" w:hAnsi="Times New Roman"/>
          <w:b/>
        </w:rPr>
        <w:t xml:space="preserve">Šis pakuotės lapelis paskutinį kartą peržiūrėtas </w:t>
      </w:r>
      <w:r>
        <w:rPr>
          <w:rFonts w:ascii="Times New Roman" w:hAnsi="Times New Roman"/>
          <w:b/>
        </w:rPr>
        <w:t>2025-04-08.</w:t>
      </w:r>
    </w:p>
    <w:p w:rsidR="00FB7C13" w:rsidRPr="00C50574" w:rsidRDefault="00FB7C13" w:rsidP="00FB7C13">
      <w:pPr>
        <w:spacing w:after="0" w:line="240" w:lineRule="auto"/>
        <w:rPr>
          <w:rFonts w:ascii="Times New Roman" w:hAnsi="Times New Roman"/>
        </w:rPr>
      </w:pPr>
    </w:p>
    <w:p w:rsidR="00FB7C13" w:rsidRPr="0099769E" w:rsidRDefault="00FB7C13" w:rsidP="00FB7C13">
      <w:pPr>
        <w:jc w:val="both"/>
        <w:rPr>
          <w:rFonts w:ascii="Times New Roman" w:hAnsi="Times New Roman"/>
          <w:lang w:eastAsia="lt-LT"/>
        </w:rPr>
      </w:pPr>
      <w:r w:rsidRPr="0099769E">
        <w:rPr>
          <w:rFonts w:ascii="Times New Roman" w:hAnsi="Times New Roman"/>
          <w:lang w:eastAsia="lt-LT"/>
        </w:rPr>
        <w:t xml:space="preserve">Išsami informacija apie šį vaistą pateikiama Valstybinės vaistų kontrolės tarnybos prie Lietuvos Respublikos sveikatos apsaugos ministerijos tinklalapyje </w:t>
      </w:r>
      <w:r w:rsidRPr="0099769E">
        <w:rPr>
          <w:rFonts w:ascii="Times New Roman" w:hAnsi="Times New Roman"/>
          <w:color w:val="0000EE"/>
          <w:u w:val="single"/>
          <w:lang w:eastAsia="lt-LT"/>
        </w:rPr>
        <w:t>https://vvkt.lrv.lt/lt/</w:t>
      </w:r>
      <w:r w:rsidRPr="0099769E">
        <w:rPr>
          <w:rFonts w:ascii="Times New Roman" w:hAnsi="Times New Roman"/>
          <w:lang w:eastAsia="lt-LT"/>
        </w:rPr>
        <w:t>.</w:t>
      </w:r>
    </w:p>
    <w:p w:rsidR="00FB7C13" w:rsidRPr="00C50574" w:rsidRDefault="00FB7C13" w:rsidP="00FB7C13">
      <w:pPr>
        <w:spacing w:after="0" w:line="240" w:lineRule="auto"/>
        <w:rPr>
          <w:rFonts w:ascii="Times New Roman" w:hAnsi="Times New Roman"/>
          <w:highlight w:val="yellow"/>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Toliau pateikta informacija skirta tik sveikatos priežiūros specialistams.</w:t>
      </w:r>
    </w:p>
    <w:p w:rsidR="00FB7C13" w:rsidRPr="00C50574" w:rsidRDefault="00FB7C13" w:rsidP="00FB7C13">
      <w:pPr>
        <w:spacing w:after="0" w:line="240" w:lineRule="auto"/>
        <w:rPr>
          <w:rFonts w:ascii="Times New Roman" w:hAnsi="Times New Roman"/>
          <w:b/>
        </w:rPr>
      </w:pPr>
    </w:p>
    <w:p w:rsidR="00FB7C13" w:rsidRPr="00C50574" w:rsidRDefault="00FB7C13" w:rsidP="00FB7C13">
      <w:pPr>
        <w:spacing w:after="0" w:line="240" w:lineRule="auto"/>
        <w:rPr>
          <w:rFonts w:ascii="Times New Roman" w:hAnsi="Times New Roman"/>
          <w:b/>
        </w:rPr>
      </w:pPr>
      <w:r w:rsidRPr="00C50574">
        <w:rPr>
          <w:rFonts w:ascii="Times New Roman" w:hAnsi="Times New Roman"/>
          <w:b/>
        </w:rPr>
        <w:t>Simptomų, požymių ir sindromo gydymas</w:t>
      </w:r>
    </w:p>
    <w:p w:rsidR="00FB7C13" w:rsidRPr="00C50574" w:rsidRDefault="00FB7C13" w:rsidP="00FB7C13">
      <w:pPr>
        <w:spacing w:after="0" w:line="240" w:lineRule="auto"/>
        <w:rPr>
          <w:rFonts w:ascii="Times New Roman" w:hAnsi="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5153"/>
      </w:tblGrid>
      <w:tr w:rsidR="00FB7C13" w:rsidRPr="00C50574" w:rsidTr="00AD1647">
        <w:tc>
          <w:tcPr>
            <w:tcW w:w="3261"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Simptomai, požymiai arba sindromas</w:t>
            </w:r>
          </w:p>
        </w:tc>
        <w:tc>
          <w:tcPr>
            <w:tcW w:w="5153"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Gydymas</w:t>
            </w:r>
          </w:p>
        </w:tc>
      </w:tr>
      <w:tr w:rsidR="00FB7C13" w:rsidRPr="00C50574" w:rsidTr="00AD1647">
        <w:tc>
          <w:tcPr>
            <w:tcW w:w="3261"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1) Šlapimo pūslės dirginimo simptomai, trunkantys iki 48</w:t>
            </w:r>
            <w:r w:rsidRPr="00C50574">
              <w:rPr>
                <w:rFonts w:ascii="Times New Roman" w:eastAsia="Times New Roman" w:hAnsi="Times New Roman"/>
                <w:lang w:eastAsia="lt-LT"/>
              </w:rPr>
              <w:t> </w:t>
            </w:r>
            <w:r w:rsidRPr="00C50574">
              <w:rPr>
                <w:rFonts w:ascii="Times New Roman" w:hAnsi="Times New Roman"/>
              </w:rPr>
              <w:t>valandų</w:t>
            </w:r>
          </w:p>
        </w:tc>
        <w:tc>
          <w:tcPr>
            <w:tcW w:w="5153"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Simptominis gydymas.</w:t>
            </w:r>
          </w:p>
        </w:tc>
      </w:tr>
      <w:tr w:rsidR="00FB7C13" w:rsidRPr="00C50574" w:rsidTr="00AD1647">
        <w:tc>
          <w:tcPr>
            <w:tcW w:w="3261"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2) Šlapimo pūslės dirginimo simptomai, trunkantys 48</w:t>
            </w:r>
            <w:r w:rsidRPr="00C50574">
              <w:rPr>
                <w:rFonts w:ascii="Times New Roman" w:eastAsia="Times New Roman" w:hAnsi="Times New Roman"/>
                <w:lang w:eastAsia="lt-LT"/>
              </w:rPr>
              <w:t> </w:t>
            </w:r>
            <w:r w:rsidRPr="00C50574">
              <w:rPr>
                <w:rFonts w:ascii="Times New Roman" w:hAnsi="Times New Roman"/>
              </w:rPr>
              <w:t>valandas ar ilgiau</w:t>
            </w:r>
          </w:p>
        </w:tc>
        <w:tc>
          <w:tcPr>
            <w:tcW w:w="5153"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Nutraukti gydymą BCG</w:t>
            </w:r>
            <w:r w:rsidRPr="00C50574">
              <w:rPr>
                <w:rFonts w:ascii="Times New Roman" w:hAnsi="Times New Roman"/>
              </w:rPr>
              <w:noBreakHyphen/>
              <w:t>medac ir pradėti gydyti chinolonais. Jei po 10 dienų simptomai neišnyksta, gydyti izoniazidu (INH)* 3</w:t>
            </w:r>
            <w:r w:rsidRPr="00C50574">
              <w:rPr>
                <w:rFonts w:ascii="Times New Roman" w:eastAsia="Times New Roman" w:hAnsi="Times New Roman"/>
                <w:lang w:eastAsia="lt-LT"/>
              </w:rPr>
              <w:t xml:space="preserve"> </w:t>
            </w:r>
            <w:r w:rsidRPr="00C50574">
              <w:rPr>
                <w:rFonts w:ascii="Times New Roman" w:hAnsi="Times New Roman"/>
              </w:rPr>
              <w:t>mėnesius. Jei vartojami vaistiniai preparatai nuo tuberkuliozės, gydymas BCG</w:t>
            </w:r>
            <w:r w:rsidRPr="00C50574">
              <w:rPr>
                <w:rFonts w:ascii="Times New Roman" w:hAnsi="Times New Roman"/>
              </w:rPr>
              <w:noBreakHyphen/>
              <w:t>medac turi būti visiškai nutrauktas.</w:t>
            </w:r>
          </w:p>
        </w:tc>
      </w:tr>
      <w:tr w:rsidR="00FB7C13" w:rsidRPr="00C50574" w:rsidTr="00AD1647">
        <w:tc>
          <w:tcPr>
            <w:tcW w:w="3261"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3) Prisidėjusi bakterinė šlapimo takų infekcija</w:t>
            </w:r>
          </w:p>
        </w:tc>
        <w:tc>
          <w:tcPr>
            <w:tcW w:w="5153"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Atidėti gydymą BCG</w:t>
            </w:r>
            <w:r w:rsidRPr="00C50574">
              <w:rPr>
                <w:rFonts w:ascii="Times New Roman" w:hAnsi="Times New Roman"/>
              </w:rPr>
              <w:noBreakHyphen/>
              <w:t>medac, kol šlapimas sunormalės ir gydymas antibiotikais bus baigtas.</w:t>
            </w:r>
          </w:p>
        </w:tc>
      </w:tr>
      <w:tr w:rsidR="00FB7C13" w:rsidRPr="00C50574" w:rsidTr="00AD1647">
        <w:tc>
          <w:tcPr>
            <w:tcW w:w="3261"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4) Kiti nepageidaujami šlapimo ir lyties organų reiškiniai: simptomais pasireiškiantis granul</w:t>
            </w:r>
            <w:r>
              <w:rPr>
                <w:rFonts w:ascii="Times New Roman" w:hAnsi="Times New Roman"/>
              </w:rPr>
              <w:t>i</w:t>
            </w:r>
            <w:r w:rsidRPr="00C50574">
              <w:rPr>
                <w:rFonts w:ascii="Times New Roman" w:hAnsi="Times New Roman"/>
              </w:rPr>
              <w:t>ominis prostatitas, epididimitas ir orchitas, šlaplės obstrukcija ir inkstų abscesas</w:t>
            </w:r>
          </w:p>
        </w:tc>
        <w:tc>
          <w:tcPr>
            <w:tcW w:w="5153"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Nutraukti gydymą BCG</w:t>
            </w:r>
            <w:r w:rsidRPr="00C50574">
              <w:rPr>
                <w:rFonts w:ascii="Times New Roman" w:hAnsi="Times New Roman"/>
              </w:rPr>
              <w:noBreakHyphen/>
              <w:t xml:space="preserve">medac. </w:t>
            </w:r>
          </w:p>
          <w:p w:rsidR="00FB7C13" w:rsidRPr="00C50574" w:rsidRDefault="00FB7C13" w:rsidP="00AD1647">
            <w:pPr>
              <w:spacing w:after="0" w:line="240" w:lineRule="auto"/>
              <w:rPr>
                <w:rFonts w:ascii="Times New Roman" w:hAnsi="Times New Roman"/>
              </w:rPr>
            </w:pPr>
            <w:r w:rsidRPr="00C50574">
              <w:rPr>
                <w:rFonts w:ascii="Times New Roman" w:hAnsi="Times New Roman"/>
              </w:rPr>
              <w:t>3</w:t>
            </w:r>
            <w:r w:rsidRPr="00C50574">
              <w:rPr>
                <w:rFonts w:ascii="Times New Roman" w:eastAsia="Times New Roman" w:hAnsi="Times New Roman"/>
                <w:lang w:eastAsia="lt-LT"/>
              </w:rPr>
              <w:t>–</w:t>
            </w:r>
            <w:r w:rsidRPr="00C50574">
              <w:rPr>
                <w:rFonts w:ascii="Times New Roman" w:hAnsi="Times New Roman"/>
              </w:rPr>
              <w:t>6</w:t>
            </w:r>
            <w:r w:rsidRPr="00C50574">
              <w:rPr>
                <w:rFonts w:ascii="Times New Roman" w:eastAsia="Times New Roman" w:hAnsi="Times New Roman"/>
                <w:lang w:eastAsia="lt-LT"/>
              </w:rPr>
              <w:t> </w:t>
            </w:r>
            <w:r w:rsidRPr="00C50574">
              <w:rPr>
                <w:rFonts w:ascii="Times New Roman" w:hAnsi="Times New Roman"/>
              </w:rPr>
              <w:t>mėnesius gydyti izoniazidu (INH)* ir rifampicinu*, atsižvelgiant į sunkumą.</w:t>
            </w:r>
          </w:p>
          <w:p w:rsidR="00FB7C13" w:rsidRPr="00C50574" w:rsidRDefault="00FB7C13" w:rsidP="00AD1647">
            <w:pPr>
              <w:spacing w:after="0" w:line="240" w:lineRule="auto"/>
              <w:rPr>
                <w:rFonts w:ascii="Times New Roman" w:hAnsi="Times New Roman"/>
              </w:rPr>
            </w:pPr>
          </w:p>
          <w:p w:rsidR="00FB7C13" w:rsidRPr="00C50574" w:rsidRDefault="00FB7C13" w:rsidP="00AD1647">
            <w:pPr>
              <w:spacing w:after="0" w:line="240" w:lineRule="auto"/>
              <w:rPr>
                <w:rFonts w:ascii="Times New Roman" w:hAnsi="Times New Roman"/>
              </w:rPr>
            </w:pPr>
            <w:r w:rsidRPr="00C50574">
              <w:rPr>
                <w:rFonts w:ascii="Times New Roman" w:hAnsi="Times New Roman"/>
              </w:rPr>
              <w:t>Jei vartojami vaistiniai preparatai nuo tuberkuliozės, gydymas BCG</w:t>
            </w:r>
            <w:r w:rsidRPr="00C50574">
              <w:rPr>
                <w:rFonts w:ascii="Times New Roman" w:hAnsi="Times New Roman"/>
              </w:rPr>
              <w:noBreakHyphen/>
              <w:t>medac turi būti visiškai nutrauktas.</w:t>
            </w:r>
          </w:p>
        </w:tc>
      </w:tr>
      <w:tr w:rsidR="00FB7C13" w:rsidRPr="00C50574" w:rsidTr="00AD1647">
        <w:tc>
          <w:tcPr>
            <w:tcW w:w="3261"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5) Karščiavimas iki 38,5°C, trunkantis iki 48</w:t>
            </w:r>
            <w:r w:rsidRPr="00C50574">
              <w:rPr>
                <w:rFonts w:ascii="Times New Roman" w:eastAsia="Times New Roman" w:hAnsi="Times New Roman"/>
                <w:lang w:eastAsia="lt-LT"/>
              </w:rPr>
              <w:t> </w:t>
            </w:r>
            <w:r w:rsidRPr="00C50574">
              <w:rPr>
                <w:rFonts w:ascii="Times New Roman" w:hAnsi="Times New Roman"/>
              </w:rPr>
              <w:t>valandų</w:t>
            </w:r>
          </w:p>
        </w:tc>
        <w:tc>
          <w:tcPr>
            <w:tcW w:w="5153"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Simptomiškai gydyti paracetamoliu.</w:t>
            </w:r>
          </w:p>
        </w:tc>
      </w:tr>
      <w:tr w:rsidR="00FB7C13" w:rsidRPr="00C50574" w:rsidTr="00AD1647">
        <w:tc>
          <w:tcPr>
            <w:tcW w:w="3261"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6) Odos išbėrimas, artralgija, artritas arba Reiterio sindromas</w:t>
            </w:r>
          </w:p>
        </w:tc>
        <w:tc>
          <w:tcPr>
            <w:tcW w:w="5153"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Nutraukti gydymą BCG</w:t>
            </w:r>
            <w:r w:rsidRPr="00C50574">
              <w:rPr>
                <w:rFonts w:ascii="Times New Roman" w:hAnsi="Times New Roman"/>
              </w:rPr>
              <w:noBreakHyphen/>
              <w:t xml:space="preserve">medac. </w:t>
            </w:r>
          </w:p>
          <w:p w:rsidR="00FB7C13" w:rsidRPr="00C50574" w:rsidRDefault="00FB7C13" w:rsidP="00AD1647">
            <w:pPr>
              <w:spacing w:after="0" w:line="240" w:lineRule="auto"/>
              <w:rPr>
                <w:rFonts w:ascii="Times New Roman" w:hAnsi="Times New Roman"/>
              </w:rPr>
            </w:pPr>
            <w:r w:rsidRPr="00C50574">
              <w:rPr>
                <w:rFonts w:ascii="Times New Roman" w:hAnsi="Times New Roman"/>
              </w:rPr>
              <w:t>Konsultuotis su infekcinių ligų specialistu.</w:t>
            </w:r>
          </w:p>
          <w:p w:rsidR="00FB7C13" w:rsidRPr="00C50574" w:rsidRDefault="00FB7C13" w:rsidP="00AD1647">
            <w:pPr>
              <w:spacing w:after="0" w:line="240" w:lineRule="auto"/>
              <w:rPr>
                <w:rFonts w:ascii="Times New Roman" w:hAnsi="Times New Roman"/>
              </w:rPr>
            </w:pPr>
            <w:r w:rsidRPr="00C50574">
              <w:rPr>
                <w:rFonts w:ascii="Times New Roman" w:hAnsi="Times New Roman"/>
              </w:rPr>
              <w:t>Gydyti antihistamininiais arba nesteroidiniais uždegimą slopinančiais vaistiniais preparatais. Jei pasireiškė imuninės sistemos sukeltos reakcijos, reikia apsvarstyti gydymą kortizonu.</w:t>
            </w:r>
          </w:p>
          <w:p w:rsidR="00FB7C13" w:rsidRPr="00C50574" w:rsidRDefault="00FB7C13" w:rsidP="00AD1647">
            <w:pPr>
              <w:spacing w:after="0" w:line="240" w:lineRule="auto"/>
              <w:rPr>
                <w:rFonts w:ascii="Times New Roman" w:hAnsi="Times New Roman"/>
              </w:rPr>
            </w:pPr>
            <w:r w:rsidRPr="00C50574">
              <w:rPr>
                <w:rFonts w:ascii="Times New Roman" w:hAnsi="Times New Roman"/>
              </w:rPr>
              <w:t>Jei šis gydymas neveiksmingas, 3</w:t>
            </w:r>
            <w:r w:rsidRPr="00C50574">
              <w:rPr>
                <w:rFonts w:ascii="Times New Roman" w:eastAsia="Times New Roman" w:hAnsi="Times New Roman"/>
                <w:lang w:eastAsia="lt-LT"/>
              </w:rPr>
              <w:t> </w:t>
            </w:r>
            <w:r w:rsidRPr="00C50574">
              <w:rPr>
                <w:rFonts w:ascii="Times New Roman" w:hAnsi="Times New Roman"/>
              </w:rPr>
              <w:t>mėnesius gydyti izoniazidu*.</w:t>
            </w:r>
          </w:p>
          <w:p w:rsidR="00FB7C13" w:rsidRPr="00C50574" w:rsidRDefault="00FB7C13" w:rsidP="00AD1647">
            <w:pPr>
              <w:spacing w:after="0" w:line="240" w:lineRule="auto"/>
              <w:rPr>
                <w:rFonts w:ascii="Times New Roman" w:hAnsi="Times New Roman"/>
              </w:rPr>
            </w:pPr>
            <w:r w:rsidRPr="00C50574">
              <w:rPr>
                <w:rFonts w:ascii="Times New Roman" w:hAnsi="Times New Roman"/>
              </w:rPr>
              <w:t>Jei vartojami vaistiniai preparatai nuo tuberkuliozės, gydymas BCG</w:t>
            </w:r>
            <w:r w:rsidRPr="00C50574">
              <w:rPr>
                <w:rFonts w:ascii="Times New Roman" w:hAnsi="Times New Roman"/>
              </w:rPr>
              <w:noBreakHyphen/>
              <w:t>medac turi būti visiškai nutrauktas.</w:t>
            </w:r>
          </w:p>
        </w:tc>
      </w:tr>
      <w:tr w:rsidR="00FB7C13" w:rsidRPr="00C50574" w:rsidTr="00AD1647">
        <w:tc>
          <w:tcPr>
            <w:tcW w:w="3261"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7) Bendroji BCG sukelta reakcija ar infekcija** be septinio šoko požymių</w:t>
            </w:r>
          </w:p>
          <w:p w:rsidR="00FB7C13" w:rsidRPr="00C50574" w:rsidRDefault="00FB7C13" w:rsidP="00AD1647">
            <w:pPr>
              <w:spacing w:after="0" w:line="240" w:lineRule="auto"/>
              <w:rPr>
                <w:rFonts w:ascii="Times New Roman" w:hAnsi="Times New Roman"/>
              </w:rPr>
            </w:pPr>
          </w:p>
        </w:tc>
        <w:tc>
          <w:tcPr>
            <w:tcW w:w="5153"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Visiškai nutraukti gydymą BCG</w:t>
            </w:r>
            <w:r w:rsidRPr="00C50574">
              <w:rPr>
                <w:rFonts w:ascii="Times New Roman" w:hAnsi="Times New Roman"/>
              </w:rPr>
              <w:noBreakHyphen/>
              <w:t xml:space="preserve">medac. </w:t>
            </w:r>
          </w:p>
          <w:p w:rsidR="00FB7C13" w:rsidRPr="00C50574" w:rsidRDefault="00FB7C13" w:rsidP="00AD1647">
            <w:pPr>
              <w:spacing w:after="0" w:line="240" w:lineRule="auto"/>
              <w:rPr>
                <w:rFonts w:ascii="Times New Roman" w:hAnsi="Times New Roman"/>
              </w:rPr>
            </w:pPr>
            <w:r w:rsidRPr="00C50574">
              <w:rPr>
                <w:rFonts w:ascii="Times New Roman" w:hAnsi="Times New Roman"/>
              </w:rPr>
              <w:t>Konsultuotis su infekcinių ligų specialistu.</w:t>
            </w:r>
          </w:p>
          <w:p w:rsidR="00FB7C13" w:rsidRPr="00C50574" w:rsidRDefault="00FB7C13" w:rsidP="00AD1647">
            <w:pPr>
              <w:spacing w:after="0" w:line="240" w:lineRule="auto"/>
              <w:rPr>
                <w:rFonts w:ascii="Times New Roman" w:hAnsi="Times New Roman"/>
              </w:rPr>
            </w:pPr>
            <w:r w:rsidRPr="00C50574">
              <w:rPr>
                <w:rFonts w:ascii="Times New Roman" w:hAnsi="Times New Roman"/>
              </w:rPr>
              <w:t>6</w:t>
            </w:r>
            <w:r w:rsidRPr="00C50574">
              <w:rPr>
                <w:rFonts w:ascii="Times New Roman" w:eastAsia="Times New Roman" w:hAnsi="Times New Roman"/>
                <w:lang w:eastAsia="lt-LT"/>
              </w:rPr>
              <w:t> </w:t>
            </w:r>
            <w:r w:rsidRPr="00C50574">
              <w:rPr>
                <w:rFonts w:ascii="Times New Roman" w:hAnsi="Times New Roman"/>
              </w:rPr>
              <w:t>mėnesius gydyti trimis vaistiniais preparatais nuo tuberkuliozės* ir maža kortikosteroidų doze.</w:t>
            </w:r>
          </w:p>
        </w:tc>
      </w:tr>
      <w:tr w:rsidR="00FB7C13" w:rsidRPr="00C50574" w:rsidTr="00AD1647">
        <w:tc>
          <w:tcPr>
            <w:tcW w:w="3261"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8) Sisteminė BCG sukelta reakcija ar infekcija su septinio šoko požymiais</w:t>
            </w:r>
          </w:p>
        </w:tc>
        <w:tc>
          <w:tcPr>
            <w:tcW w:w="5153" w:type="dxa"/>
          </w:tcPr>
          <w:p w:rsidR="00FB7C13" w:rsidRPr="00C50574" w:rsidRDefault="00FB7C13" w:rsidP="00AD1647">
            <w:pPr>
              <w:spacing w:after="0" w:line="240" w:lineRule="auto"/>
              <w:rPr>
                <w:rFonts w:ascii="Times New Roman" w:hAnsi="Times New Roman"/>
              </w:rPr>
            </w:pPr>
            <w:r w:rsidRPr="00C50574">
              <w:rPr>
                <w:rFonts w:ascii="Times New Roman" w:hAnsi="Times New Roman"/>
              </w:rPr>
              <w:t>Visiškai nutraukti gydymą BCG</w:t>
            </w:r>
            <w:r w:rsidRPr="00C50574">
              <w:rPr>
                <w:rFonts w:ascii="Times New Roman" w:hAnsi="Times New Roman"/>
              </w:rPr>
              <w:noBreakHyphen/>
              <w:t>medac.</w:t>
            </w:r>
            <w:r w:rsidRPr="00C50574">
              <w:rPr>
                <w:rFonts w:ascii="Times New Roman" w:eastAsia="Times New Roman" w:hAnsi="Times New Roman"/>
                <w:lang w:eastAsia="lt-LT"/>
              </w:rPr>
              <w:t xml:space="preserve"> </w:t>
            </w:r>
          </w:p>
          <w:p w:rsidR="00FB7C13" w:rsidRPr="00C50574" w:rsidRDefault="00FB7C13" w:rsidP="00AD1647">
            <w:pPr>
              <w:spacing w:after="0" w:line="240" w:lineRule="auto"/>
              <w:rPr>
                <w:rFonts w:ascii="Times New Roman" w:hAnsi="Times New Roman"/>
              </w:rPr>
            </w:pPr>
            <w:r w:rsidRPr="00C50574">
              <w:rPr>
                <w:rFonts w:ascii="Times New Roman" w:hAnsi="Times New Roman"/>
              </w:rPr>
              <w:t>Nedelsiant pradėti gydyti trimis vaistiniais preparatais nuo tuberkuliozės* kartu su didelėmis greitai veikiančių kortikosteroidų dozėmis.</w:t>
            </w:r>
          </w:p>
          <w:p w:rsidR="00FB7C13" w:rsidRPr="00C50574" w:rsidRDefault="00FB7C13" w:rsidP="00AD1647">
            <w:pPr>
              <w:spacing w:after="0" w:line="240" w:lineRule="auto"/>
              <w:rPr>
                <w:rFonts w:ascii="Times New Roman" w:hAnsi="Times New Roman"/>
              </w:rPr>
            </w:pPr>
            <w:r w:rsidRPr="00C50574">
              <w:rPr>
                <w:rFonts w:ascii="Times New Roman" w:hAnsi="Times New Roman"/>
              </w:rPr>
              <w:t>Konsultuotis su infekcinių ligų specialistu.</w:t>
            </w:r>
          </w:p>
        </w:tc>
      </w:tr>
    </w:tbl>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w:t>
      </w:r>
      <w:r w:rsidRPr="00C50574">
        <w:rPr>
          <w:rFonts w:ascii="Times New Roman" w:hAnsi="Times New Roman"/>
          <w:bCs/>
          <w:u w:val="single"/>
        </w:rPr>
        <w:t>Įspėjimas.</w:t>
      </w:r>
      <w:r w:rsidRPr="00C50574">
        <w:rPr>
          <w:rFonts w:ascii="Times New Roman" w:hAnsi="Times New Roman"/>
        </w:rPr>
        <w:t xml:space="preserve"> BCG bakterijos yra jautrios visiems dabar vartojamiems vaistiniams preparatams nuo tuberkuliozės, išskyrus pirazinamidą. Jei reikia gydyti trimis vaistiniais preparatais nuo tuberkuliozės, paprastai rekomenduojama vartoti izoniazidą (INH), rifampiciną ir etambutolį.</w:t>
      </w:r>
    </w:p>
    <w:p w:rsidR="00FB7C13" w:rsidRPr="00C50574" w:rsidRDefault="00FB7C13" w:rsidP="00FB7C13">
      <w:pPr>
        <w:spacing w:after="0" w:line="240" w:lineRule="auto"/>
        <w:rPr>
          <w:rFonts w:ascii="Times New Roman" w:hAnsi="Times New Roman"/>
        </w:rPr>
      </w:pPr>
      <w:r w:rsidRPr="00C50574">
        <w:rPr>
          <w:rFonts w:ascii="Times New Roman" w:hAnsi="Times New Roman"/>
        </w:rPr>
        <w:t>**žr. pirmiau pateiktą aprašymą</w:t>
      </w:r>
    </w:p>
    <w:p w:rsidR="00FB7C13" w:rsidRPr="00C50574" w:rsidRDefault="00FB7C13" w:rsidP="00FB7C13">
      <w:pPr>
        <w:spacing w:after="0" w:line="240" w:lineRule="auto"/>
        <w:rPr>
          <w:rFonts w:ascii="Times New Roman" w:hAnsi="Times New Roman"/>
        </w:rPr>
      </w:pPr>
    </w:p>
    <w:p w:rsidR="00FB7C13" w:rsidRPr="00C50574" w:rsidRDefault="00FB7C13" w:rsidP="00FB7C13">
      <w:pPr>
        <w:widowControl w:val="0"/>
        <w:suppressAutoHyphens/>
        <w:spacing w:after="0" w:line="240" w:lineRule="auto"/>
        <w:rPr>
          <w:rFonts w:ascii="Times New Roman" w:hAnsi="Times New Roman"/>
          <w:b/>
          <w:bCs/>
          <w:kern w:val="2"/>
          <w:lang w:eastAsia="lt-LT"/>
        </w:rPr>
      </w:pPr>
      <w:r w:rsidRPr="00C50574">
        <w:rPr>
          <w:rFonts w:ascii="Times New Roman" w:hAnsi="Times New Roman"/>
          <w:b/>
          <w:kern w:val="2"/>
          <w:lang w:eastAsia="lt-LT"/>
        </w:rPr>
        <w:t>Svarbi informacija apie BCG-medac vartojimą</w:t>
      </w:r>
    </w:p>
    <w:p w:rsidR="00FB7C13" w:rsidRPr="00C50574" w:rsidRDefault="00FB7C13" w:rsidP="00FB7C13">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 xml:space="preserve">BCG-medac gali tvarkyti tik </w:t>
      </w:r>
      <w:r>
        <w:rPr>
          <w:rFonts w:ascii="Times New Roman" w:hAnsi="Times New Roman"/>
          <w:kern w:val="2"/>
          <w:lang w:eastAsia="lt-LT"/>
        </w:rPr>
        <w:t>patyrę</w:t>
      </w:r>
      <w:r w:rsidRPr="00C50574">
        <w:rPr>
          <w:rFonts w:ascii="Times New Roman" w:hAnsi="Times New Roman"/>
          <w:kern w:val="2"/>
          <w:lang w:eastAsia="lt-LT"/>
        </w:rPr>
        <w:t xml:space="preserve"> sveikatos priežiūros specialistai.</w:t>
      </w:r>
    </w:p>
    <w:p w:rsidR="00FB7C13" w:rsidRPr="00C50574" w:rsidRDefault="00FB7C13" w:rsidP="00FB7C13">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 xml:space="preserve">Užtikrinkite tinkamas laikymo sąlygas (žr. </w:t>
      </w:r>
      <w:r>
        <w:rPr>
          <w:rFonts w:ascii="Times New Roman" w:hAnsi="Times New Roman"/>
          <w:kern w:val="2"/>
          <w:lang w:eastAsia="lt-LT"/>
        </w:rPr>
        <w:t xml:space="preserve">5 </w:t>
      </w:r>
      <w:r w:rsidRPr="00C50574">
        <w:rPr>
          <w:rFonts w:ascii="Times New Roman" w:hAnsi="Times New Roman"/>
          <w:kern w:val="2"/>
          <w:lang w:eastAsia="lt-LT"/>
        </w:rPr>
        <w:t>skyrių) ir pakuotės vientisumą.</w:t>
      </w:r>
    </w:p>
    <w:p w:rsidR="00FB7C13" w:rsidRPr="00C50574" w:rsidRDefault="00FB7C13" w:rsidP="00FB7C13">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BCG-medac reikia suleisti užtikrinant šlapimo pūslės endoskopijai reikalingomis sąlygomis.</w:t>
      </w:r>
    </w:p>
    <w:p w:rsidR="00FB7C13" w:rsidRPr="00C50574" w:rsidRDefault="00FB7C13" w:rsidP="00FB7C13">
      <w:pPr>
        <w:widowControl w:val="0"/>
        <w:suppressAutoHyphens/>
        <w:spacing w:after="0" w:line="240" w:lineRule="auto"/>
        <w:rPr>
          <w:rFonts w:ascii="Times New Roman" w:hAnsi="Times New Roman"/>
          <w:kern w:val="2"/>
          <w:lang w:eastAsia="lt-LT"/>
        </w:rPr>
      </w:pPr>
    </w:p>
    <w:p w:rsidR="00FB7C13" w:rsidRPr="00C50574" w:rsidRDefault="00FB7C13" w:rsidP="00FB7C13">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BCG-medac negalima vartoti po oda, į odą, į raumenis, į veną ar vakcinacijai nuo tuberkuliozės.</w:t>
      </w:r>
    </w:p>
    <w:p w:rsidR="00FB7C13" w:rsidRPr="00C50574" w:rsidRDefault="00FB7C13" w:rsidP="00FB7C13">
      <w:pPr>
        <w:widowControl w:val="0"/>
        <w:suppressAutoHyphens/>
        <w:spacing w:after="0" w:line="240" w:lineRule="auto"/>
        <w:rPr>
          <w:rFonts w:ascii="Times New Roman" w:hAnsi="Times New Roman"/>
          <w:kern w:val="2"/>
          <w:u w:val="single"/>
          <w:lang w:eastAsia="lt-LT"/>
        </w:rPr>
      </w:pPr>
      <w:r w:rsidRPr="00C50574">
        <w:rPr>
          <w:rFonts w:ascii="Times New Roman" w:hAnsi="Times New Roman"/>
          <w:kern w:val="2"/>
          <w:lang w:eastAsia="lt-LT"/>
        </w:rPr>
        <w:t>„Luer“ tipo fiksuojamąją kateterio jungtį tirpiklio maišeliui galima naudoti tik instiliacijai į šlapimo pūslę!</w:t>
      </w:r>
    </w:p>
    <w:p w:rsidR="00FB7C13" w:rsidRPr="00C50574" w:rsidRDefault="00FB7C13" w:rsidP="00FB7C13">
      <w:pPr>
        <w:widowControl w:val="0"/>
        <w:suppressAutoHyphens/>
        <w:spacing w:after="0" w:line="240" w:lineRule="auto"/>
        <w:rPr>
          <w:rFonts w:ascii="Times New Roman" w:hAnsi="Times New Roman"/>
          <w:kern w:val="2"/>
          <w:u w:val="single"/>
          <w:lang w:eastAsia="lt-LT"/>
        </w:rPr>
      </w:pPr>
    </w:p>
    <w:p w:rsidR="00FB7C13" w:rsidRPr="00C50574" w:rsidRDefault="00FB7C13" w:rsidP="00FB7C13">
      <w:pPr>
        <w:widowControl w:val="0"/>
        <w:suppressAutoHyphens/>
        <w:spacing w:after="0" w:line="240" w:lineRule="auto"/>
        <w:rPr>
          <w:rFonts w:ascii="Times New Roman" w:hAnsi="Times New Roman"/>
          <w:b/>
          <w:bCs/>
          <w:kern w:val="2"/>
          <w:lang w:eastAsia="lt-LT"/>
        </w:rPr>
      </w:pPr>
      <w:r w:rsidRPr="00C50574">
        <w:rPr>
          <w:rFonts w:ascii="Times New Roman" w:hAnsi="Times New Roman"/>
          <w:b/>
          <w:kern w:val="2"/>
          <w:lang w:eastAsia="lt-LT"/>
        </w:rPr>
        <w:lastRenderedPageBreak/>
        <w:t>Pagrindiniai BCG-medac vartojimo principai ir apsaugos priemonės</w:t>
      </w:r>
    </w:p>
    <w:p w:rsidR="00FB7C13" w:rsidRPr="00C50574" w:rsidRDefault="00FB7C13" w:rsidP="00FB7C13">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Bendrai, tiesioginio sąlyčio su BCG-medac reikia vengti. BCG-medac yra vaistinis preparatas, galintis sukelti infekciją žmonėms bei kelti riziką sveikatos priežiūros specialistams. Pavojus gali kilti, jei vaistinis preparatas gali patekti į organizmą per sužalotą odą, įkvėpus aerozolių, lašeliams patekus į akis ar ant gleivinių, arba nurijus. Darbo vietose nevalgykite, negerkite ar nerūkykite, jose nelaikykite maisto, gėrimų ar tabako gaminių. BCG-medac negalima tvarkyti patalpoje, kurioje vartojimui į veną ruošiami citotoksiniai vaistiniai preparatai; jų negali tvarkyti darbuotojai, vartojimui į veną ruošiantys citotoksinius vaistinius preparatus.</w:t>
      </w:r>
    </w:p>
    <w:p w:rsidR="00FB7C13" w:rsidRPr="00C50574" w:rsidRDefault="00FB7C13" w:rsidP="00FB7C13">
      <w:pPr>
        <w:widowControl w:val="0"/>
        <w:suppressAutoHyphens/>
        <w:spacing w:after="0" w:line="240" w:lineRule="auto"/>
        <w:rPr>
          <w:rFonts w:ascii="Times New Roman" w:hAnsi="Times New Roman"/>
          <w:kern w:val="2"/>
          <w:lang w:eastAsia="lt-LT"/>
        </w:rPr>
      </w:pPr>
      <w:r w:rsidRPr="00C50574">
        <w:rPr>
          <w:rFonts w:ascii="Times New Roman" w:hAnsi="Times New Roman"/>
          <w:kern w:val="2"/>
          <w:lang w:eastAsia="lt-LT"/>
        </w:rPr>
        <w:t>Vaistinio preparato negali tvarkyti asmenys, kuriems diagnozuota imunodeficitinė būklė.</w:t>
      </w:r>
    </w:p>
    <w:p w:rsidR="00FB7C13" w:rsidRPr="00C50574" w:rsidRDefault="00FB7C13" w:rsidP="00FB7C13">
      <w:pPr>
        <w:widowControl w:val="0"/>
        <w:suppressAutoHyphens/>
        <w:spacing w:after="0" w:line="240" w:lineRule="auto"/>
        <w:rPr>
          <w:rFonts w:ascii="Times New Roman" w:hAnsi="Times New Roman"/>
          <w:kern w:val="2"/>
          <w:lang w:eastAsia="lt-LT"/>
        </w:rPr>
      </w:pPr>
      <w:r w:rsidRPr="00C50574">
        <w:rPr>
          <w:rFonts w:ascii="Times New Roman" w:hAnsi="Times New Roman"/>
          <w:kern w:val="2"/>
          <w:lang w:eastAsia="lt-LT"/>
        </w:rPr>
        <w:t xml:space="preserve">Tvarkant vaistinį preparatą rekomenduojama naudoti asmens apsaugos priemones </w:t>
      </w:r>
      <w:r w:rsidRPr="00C50574">
        <w:rPr>
          <w:rFonts w:ascii="Times New Roman" w:hAnsi="Times New Roman"/>
          <w:kern w:val="2"/>
          <w:cs/>
          <w:lang w:eastAsia="lt-LT"/>
        </w:rPr>
        <w:t xml:space="preserve">– </w:t>
      </w:r>
      <w:r w:rsidRPr="00C50574">
        <w:rPr>
          <w:rFonts w:ascii="Times New Roman" w:hAnsi="Times New Roman"/>
          <w:kern w:val="2"/>
          <w:lang w:eastAsia="lt-LT"/>
        </w:rPr>
        <w:t xml:space="preserve">vilkėti uždarą nuo purslų apsaugantį apsauginį apsiaustą, vienkartines pirštines, kaukę su FFP2 respiratoriumi ir apsauginius akinius su šoniniais skydeliais BCG-medac galima gabenti tik uždarose talpyklėse (apie laikymo sąlygas po ištirpinimo žr. </w:t>
      </w:r>
      <w:r>
        <w:rPr>
          <w:rFonts w:ascii="Times New Roman" w:hAnsi="Times New Roman"/>
          <w:kern w:val="2"/>
          <w:lang w:eastAsia="lt-LT"/>
        </w:rPr>
        <w:t>5</w:t>
      </w:r>
      <w:r w:rsidRPr="00C50574">
        <w:rPr>
          <w:rFonts w:ascii="Times New Roman" w:hAnsi="Times New Roman"/>
          <w:kern w:val="2"/>
          <w:lang w:eastAsia="lt-LT"/>
        </w:rPr>
        <w:t xml:space="preserve"> skyriuje). </w:t>
      </w:r>
    </w:p>
    <w:p w:rsidR="00FB7C13" w:rsidRPr="00C50574" w:rsidRDefault="00FB7C13" w:rsidP="00FB7C13">
      <w:pPr>
        <w:widowControl w:val="0"/>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Užbaigę darbą tinkamu dezinfekciniu tirpalu nuvalykite darbinius paviršius. Po darbo arba įvykus sąlyčiui su oda, rankas dezinfekuokite rankų dezinfekantu, leiskite joms nudžiūti, nusiplaukite jas ir naudokite odos priežiūros priemones.</w:t>
      </w:r>
    </w:p>
    <w:p w:rsidR="00FB7C13" w:rsidRPr="00C50574" w:rsidRDefault="00FB7C13" w:rsidP="00FB7C13">
      <w:pPr>
        <w:widowControl w:val="0"/>
        <w:tabs>
          <w:tab w:val="left" w:pos="0"/>
        </w:tabs>
        <w:suppressAutoHyphens/>
        <w:spacing w:after="0" w:line="240" w:lineRule="auto"/>
        <w:rPr>
          <w:rFonts w:ascii="Times New Roman" w:hAnsi="Times New Roman"/>
          <w:color w:val="000000"/>
          <w:kern w:val="2"/>
          <w:lang w:eastAsia="lt-LT"/>
        </w:rPr>
      </w:pPr>
    </w:p>
    <w:p w:rsidR="00FB7C13" w:rsidRPr="00C50574" w:rsidRDefault="00FB7C13" w:rsidP="00FB7C13">
      <w:pPr>
        <w:widowControl w:val="0"/>
        <w:suppressAutoHyphens/>
        <w:spacing w:after="0" w:line="240" w:lineRule="auto"/>
        <w:rPr>
          <w:rFonts w:ascii="Times New Roman" w:hAnsi="Times New Roman"/>
          <w:kern w:val="2"/>
          <w:u w:val="single"/>
          <w:lang w:eastAsia="lt-LT"/>
        </w:rPr>
      </w:pPr>
      <w:r w:rsidRPr="00C50574">
        <w:rPr>
          <w:rFonts w:ascii="Times New Roman" w:hAnsi="Times New Roman"/>
          <w:kern w:val="2"/>
          <w:u w:val="single"/>
          <w:lang w:eastAsia="lt-LT"/>
        </w:rPr>
        <w:t>Odos tuberkulino testas</w:t>
      </w:r>
    </w:p>
    <w:p w:rsidR="00FB7C13" w:rsidRPr="00C50574" w:rsidRDefault="00FB7C13" w:rsidP="00FB7C13">
      <w:pPr>
        <w:widowControl w:val="0"/>
        <w:suppressAutoHyphens/>
        <w:spacing w:after="0" w:line="240" w:lineRule="auto"/>
        <w:rPr>
          <w:rFonts w:ascii="Times New Roman" w:hAnsi="Times New Roman"/>
          <w:kern w:val="2"/>
          <w:lang w:eastAsia="lt-LT"/>
        </w:rPr>
      </w:pPr>
      <w:r w:rsidRPr="00C50574">
        <w:rPr>
          <w:rFonts w:ascii="Times New Roman" w:hAnsi="Times New Roman"/>
          <w:kern w:val="2"/>
          <w:lang w:eastAsia="lt-LT"/>
        </w:rPr>
        <w:t>Gydymui į šlapimo pūslę vartojant BCG</w:t>
      </w:r>
      <w:r>
        <w:rPr>
          <w:rFonts w:ascii="Times New Roman" w:hAnsi="Times New Roman"/>
          <w:kern w:val="2"/>
          <w:lang w:eastAsia="lt-LT"/>
        </w:rPr>
        <w:t>-medac</w:t>
      </w:r>
      <w:r w:rsidRPr="00C50574">
        <w:rPr>
          <w:rFonts w:ascii="Times New Roman" w:hAnsi="Times New Roman"/>
          <w:kern w:val="2"/>
          <w:lang w:eastAsia="lt-LT"/>
        </w:rPr>
        <w:t xml:space="preserve"> gali pasireikšti jautrumas tuberkulinui, galintis sunkinti paskesnio odos tuberkulino testo rezultatų vertinimą diagnozuojant mikobakterijų sukeltą infekciją. Todėl </w:t>
      </w:r>
      <w:r>
        <w:rPr>
          <w:rFonts w:ascii="Times New Roman" w:hAnsi="Times New Roman"/>
          <w:kern w:val="2"/>
          <w:lang w:eastAsia="lt-LT"/>
        </w:rPr>
        <w:t>reakciją į tuberkuliną reikėtų patikrinti prieš pradedant gydymą</w:t>
      </w:r>
      <w:r w:rsidRPr="00C50574">
        <w:rPr>
          <w:rFonts w:ascii="Times New Roman" w:hAnsi="Times New Roman"/>
          <w:kern w:val="2"/>
          <w:lang w:eastAsia="lt-LT"/>
        </w:rPr>
        <w:t xml:space="preserve"> BCG-medac.</w:t>
      </w:r>
    </w:p>
    <w:p w:rsidR="00FB7C13" w:rsidRPr="00C50574" w:rsidRDefault="00FB7C13" w:rsidP="00FB7C13">
      <w:pPr>
        <w:widowControl w:val="0"/>
        <w:suppressAutoHyphens/>
        <w:spacing w:after="0" w:line="240" w:lineRule="auto"/>
        <w:rPr>
          <w:rFonts w:ascii="Times New Roman" w:hAnsi="Times New Roman"/>
          <w:kern w:val="2"/>
          <w:lang w:eastAsia="lt-LT"/>
        </w:rPr>
      </w:pPr>
    </w:p>
    <w:p w:rsidR="00FB7C13" w:rsidRPr="00C50574" w:rsidRDefault="00FB7C13" w:rsidP="00FB7C13">
      <w:pPr>
        <w:widowControl w:val="0"/>
        <w:tabs>
          <w:tab w:val="left" w:pos="0"/>
        </w:tabs>
        <w:suppressAutoHyphens/>
        <w:spacing w:after="0" w:line="240" w:lineRule="auto"/>
        <w:rPr>
          <w:rFonts w:ascii="Times New Roman" w:hAnsi="Times New Roman"/>
          <w:b/>
          <w:bCs/>
          <w:color w:val="000000"/>
          <w:kern w:val="2"/>
          <w:lang w:eastAsia="lt-LT"/>
        </w:rPr>
      </w:pPr>
      <w:r w:rsidRPr="00421B9E">
        <w:rPr>
          <w:rFonts w:ascii="Times New Roman" w:hAnsi="Times New Roman"/>
          <w:b/>
          <w:bCs/>
          <w:kern w:val="2"/>
          <w:lang w:eastAsia="lt-LT"/>
        </w:rPr>
        <w:t>Ištirpintos į šlapimo pūslę vartojamos suspensijos paruošimas</w:t>
      </w:r>
    </w:p>
    <w:p w:rsidR="00FB7C13" w:rsidRPr="00C50574" w:rsidRDefault="00FB7C13" w:rsidP="00FB7C13">
      <w:pPr>
        <w:widowControl w:val="0"/>
        <w:tabs>
          <w:tab w:val="left" w:pos="0"/>
        </w:tabs>
        <w:suppressAutoHyphens/>
        <w:spacing w:after="0" w:line="240" w:lineRule="auto"/>
        <w:jc w:val="both"/>
        <w:rPr>
          <w:rFonts w:ascii="Times New Roman" w:hAnsi="Times New Roman"/>
          <w:color w:val="000000"/>
          <w:kern w:val="2"/>
          <w:lang w:eastAsia="lt-LT"/>
        </w:rPr>
      </w:pPr>
      <w:r w:rsidRPr="00C50574">
        <w:rPr>
          <w:rFonts w:ascii="Times New Roman" w:hAnsi="Times New Roman"/>
          <w:color w:val="000000"/>
          <w:kern w:val="2"/>
          <w:lang w:eastAsia="lt-LT"/>
        </w:rPr>
        <w:t xml:space="preserve">Prieš vartojant vaistinį preparatą jį reikia aseptinėmis sąlygomis resuspenduoti steriliame 0,9 % (9 mg/ml) natrio chlorido tirpale (žr. vartojimo instrukcijų 7-ąjį veiksmą). Kateterį reikia įkišti itin atsargiai, kad būtų išvengta šlaplės ir šlapimo pūslės kateterio pažeisimo, galinčių lemti sisteminę BCG infekciją. Kad sumažėtų trauminės kateterizacijos rizika ir procedūra keltų mažiau diskomforto, rekomenduojama naudoti lubrikantą. Moterims lubrikanto gali prireikti mažiau, nei vyrams. Duomenų, kad galimas antiseptinis lubrikanto poveikis gali turėti įtakos vaistinio preparato veiksmingumui, nėra. </w:t>
      </w:r>
      <w:r w:rsidRPr="00C50574">
        <w:rPr>
          <w:rFonts w:ascii="Times New Roman" w:hAnsi="Times New Roman"/>
          <w:kern w:val="2"/>
          <w:lang w:eastAsia="lt-LT"/>
        </w:rPr>
        <w:t>Po kateterizavimo ištuštinkite šlapimo pūslę, kad prieš suleisdami BCG-medac sumažintumėte galimai panaudoto lubrikanto kiekį.</w:t>
      </w:r>
      <w:r w:rsidRPr="00C50574">
        <w:rPr>
          <w:rFonts w:ascii="Times New Roman" w:hAnsi="Times New Roman"/>
          <w:color w:val="000000"/>
          <w:kern w:val="2"/>
          <w:lang w:eastAsia="lt-LT"/>
        </w:rPr>
        <w:t xml:space="preserve"> Suspensija išmaišoma ją prieš vartojant švelniai pasukiojant. Matomos makroskopinės dalelės vaistinio preparato veiksmingumui ir saugumui įtakos neturi.</w:t>
      </w:r>
    </w:p>
    <w:p w:rsidR="00FB7C13" w:rsidRPr="00C50574" w:rsidRDefault="00FB7C13" w:rsidP="00FB7C13">
      <w:pPr>
        <w:widowControl w:val="0"/>
        <w:tabs>
          <w:tab w:val="left" w:pos="0"/>
        </w:tabs>
        <w:suppressAutoHyphens/>
        <w:spacing w:after="0" w:line="240" w:lineRule="auto"/>
        <w:jc w:val="both"/>
        <w:rPr>
          <w:rFonts w:ascii="Times New Roman" w:hAnsi="Times New Roman"/>
          <w:color w:val="000000"/>
          <w:kern w:val="2"/>
          <w:lang w:eastAsia="lt-LT"/>
        </w:rPr>
      </w:pPr>
      <w:r w:rsidRPr="00C50574">
        <w:rPr>
          <w:rFonts w:ascii="Times New Roman" w:hAnsi="Times New Roman"/>
          <w:color w:val="000000"/>
          <w:kern w:val="2"/>
          <w:lang w:eastAsia="lt-LT"/>
        </w:rPr>
        <w:t>Flakono turinys skirtas vienkartiniam vartojimui (tik vienai dozei). Visą likusią suspensiją reikia išmesti.</w:t>
      </w:r>
    </w:p>
    <w:p w:rsidR="00FB7C13" w:rsidRPr="00C50574" w:rsidRDefault="00FB7C13" w:rsidP="00FB7C13">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Nesuvartotą vaistinį preparatą ar atliekas reikia tvarkyti laikantis vietinių reikalavimų.</w:t>
      </w:r>
    </w:p>
    <w:p w:rsidR="00FB7C13" w:rsidRPr="00C50574" w:rsidRDefault="00FB7C13" w:rsidP="00FB7C13">
      <w:pPr>
        <w:widowControl w:val="0"/>
        <w:tabs>
          <w:tab w:val="left" w:pos="0"/>
        </w:tabs>
        <w:suppressAutoHyphens/>
        <w:spacing w:after="0" w:line="240" w:lineRule="auto"/>
        <w:rPr>
          <w:rFonts w:ascii="Times New Roman" w:hAnsi="Times New Roman"/>
          <w:kern w:val="2"/>
          <w:lang w:eastAsia="lt-LT"/>
        </w:rPr>
      </w:pPr>
    </w:p>
    <w:p w:rsidR="00FB7C13" w:rsidRPr="00C50574" w:rsidRDefault="00FB7C13" w:rsidP="00FB7C13">
      <w:pPr>
        <w:widowControl w:val="0"/>
        <w:tabs>
          <w:tab w:val="left" w:pos="0"/>
        </w:tabs>
        <w:suppressAutoHyphens/>
        <w:spacing w:after="0" w:line="240" w:lineRule="auto"/>
        <w:rPr>
          <w:rFonts w:ascii="Times New Roman" w:hAnsi="Times New Roman"/>
          <w:b/>
          <w:bCs/>
          <w:color w:val="000000"/>
          <w:kern w:val="2"/>
          <w:lang w:eastAsia="lt-LT"/>
        </w:rPr>
      </w:pPr>
      <w:r w:rsidRPr="00C50574">
        <w:rPr>
          <w:rFonts w:ascii="Times New Roman" w:hAnsi="Times New Roman"/>
          <w:b/>
          <w:color w:val="000000"/>
          <w:kern w:val="2"/>
          <w:lang w:eastAsia="lt-LT"/>
        </w:rPr>
        <w:t>Kaip elgtis kritiniu atveju ir išsipylus BCG-medac</w:t>
      </w:r>
    </w:p>
    <w:p w:rsidR="00FB7C13" w:rsidRPr="00C50574" w:rsidRDefault="00FB7C13" w:rsidP="00FB7C13">
      <w:pPr>
        <w:widowControl w:val="0"/>
        <w:tabs>
          <w:tab w:val="left" w:pos="0"/>
        </w:tabs>
        <w:suppressAutoHyphens/>
        <w:spacing w:after="0" w:line="240" w:lineRule="auto"/>
        <w:rPr>
          <w:rFonts w:ascii="Times New Roman" w:hAnsi="Times New Roman"/>
          <w:kern w:val="2"/>
          <w:lang w:eastAsia="lt-LT"/>
        </w:rPr>
      </w:pPr>
      <w:r w:rsidRPr="00C50574">
        <w:rPr>
          <w:rFonts w:ascii="Times New Roman" w:hAnsi="Times New Roman"/>
          <w:kern w:val="2"/>
          <w:lang w:eastAsia="lt-LT"/>
        </w:rPr>
        <w:t>Vilkėkite apsauginius drabužius ir nekelkite dulkių.</w:t>
      </w:r>
    </w:p>
    <w:p w:rsidR="00FB7C13" w:rsidRPr="00C50574" w:rsidRDefault="00FB7C13" w:rsidP="00FB7C13">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Išsipylusią BCG-medac suspensiją uždenkite celiulioze ir sudrėkinkite ją mikobakterijas veikiančiu dezinfekantu. Nušluostę išsipylusią BCG-medac suspensiją dar kartą nuvalykite paviršių dezinfekciniu tirpalu ir leiskite jam nudžiūti. Išsipylus ant odos, ją valykite tinkamu dezinfekantu.</w:t>
      </w:r>
    </w:p>
    <w:p w:rsidR="00FB7C13" w:rsidRPr="00C50574" w:rsidRDefault="00FB7C13" w:rsidP="00FB7C13">
      <w:pPr>
        <w:widowControl w:val="0"/>
        <w:tabs>
          <w:tab w:val="left" w:pos="0"/>
        </w:tabs>
        <w:suppressAutoHyphens/>
        <w:spacing w:after="0" w:line="240" w:lineRule="auto"/>
        <w:rPr>
          <w:rFonts w:ascii="Times New Roman" w:hAnsi="Times New Roman"/>
          <w:kern w:val="2"/>
          <w:lang w:eastAsia="lt-LT"/>
        </w:rPr>
      </w:pPr>
    </w:p>
    <w:p w:rsidR="00FB7C13" w:rsidRPr="00C50574" w:rsidRDefault="00FB7C13" w:rsidP="00FB7C13">
      <w:pPr>
        <w:widowControl w:val="0"/>
        <w:tabs>
          <w:tab w:val="left" w:pos="0"/>
        </w:tabs>
        <w:suppressAutoHyphens/>
        <w:spacing w:after="0" w:line="240" w:lineRule="auto"/>
        <w:rPr>
          <w:rFonts w:ascii="Times New Roman" w:hAnsi="Times New Roman"/>
          <w:b/>
          <w:bCs/>
          <w:kern w:val="2"/>
          <w:lang w:eastAsia="lt-LT"/>
        </w:rPr>
      </w:pPr>
      <w:r w:rsidRPr="00C50574">
        <w:rPr>
          <w:rFonts w:ascii="Times New Roman" w:hAnsi="Times New Roman"/>
          <w:b/>
          <w:kern w:val="2"/>
          <w:lang w:eastAsia="lt-LT"/>
        </w:rPr>
        <w:t>Pirmoji pagalba</w:t>
      </w:r>
    </w:p>
    <w:p w:rsidR="00FB7C13" w:rsidRPr="00C50574" w:rsidRDefault="00FB7C13" w:rsidP="00FB7C13">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Taršos atveju visada kreipkitės į gydytoją.</w:t>
      </w:r>
    </w:p>
    <w:p w:rsidR="00FB7C13" w:rsidRPr="00C50574" w:rsidRDefault="00FB7C13" w:rsidP="00FB7C13">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 xml:space="preserve">Patekus ant odos: nuvilkite užterštus drabužius. Dezinfekuokite ir nuvalykite odą bei patikrinkite, ar neužterštos žaizdos. </w:t>
      </w:r>
    </w:p>
    <w:p w:rsidR="00FB7C13" w:rsidRPr="00C50574" w:rsidRDefault="00FB7C13" w:rsidP="00FB7C13">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Patekus į akis: plaukite paveiktą akį pakankamu akių plovimo tirpalo arba vandens kiekiu. Jei taikytina, išimkite kontaktinius lęšius.</w:t>
      </w:r>
    </w:p>
    <w:p w:rsidR="00FB7C13" w:rsidRPr="00C50574" w:rsidRDefault="00FB7C13" w:rsidP="00FB7C13">
      <w:pPr>
        <w:widowControl w:val="0"/>
        <w:tabs>
          <w:tab w:val="left" w:pos="0"/>
        </w:tabs>
        <w:suppressAutoHyphens/>
        <w:spacing w:after="0" w:line="240" w:lineRule="auto"/>
        <w:jc w:val="both"/>
        <w:rPr>
          <w:rFonts w:ascii="Times New Roman" w:hAnsi="Times New Roman"/>
          <w:kern w:val="2"/>
          <w:lang w:eastAsia="lt-LT"/>
        </w:rPr>
      </w:pPr>
      <w:r w:rsidRPr="00C50574">
        <w:rPr>
          <w:rFonts w:ascii="Times New Roman" w:hAnsi="Times New Roman"/>
          <w:kern w:val="2"/>
          <w:lang w:eastAsia="lt-LT"/>
        </w:rPr>
        <w:t>Nurijus: skalaukite burną dideliu kiekiu vandens.</w:t>
      </w:r>
    </w:p>
    <w:p w:rsidR="00FB7C13" w:rsidRPr="00C50574" w:rsidRDefault="00FB7C13" w:rsidP="00FB7C13">
      <w:pPr>
        <w:spacing w:after="0" w:line="240" w:lineRule="auto"/>
        <w:rPr>
          <w:rFonts w:ascii="Times New Roman" w:hAnsi="Times New Roman"/>
        </w:rPr>
      </w:pPr>
      <w:r w:rsidRPr="00C50574">
        <w:rPr>
          <w:rFonts w:ascii="Times New Roman" w:hAnsi="Times New Roman"/>
          <w:kern w:val="2"/>
          <w:lang w:eastAsia="lt-LT"/>
        </w:rPr>
        <w:t>Įkvėpus: pasirūpinkite pakankamu šviežio oro tiekimu.</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t>Daugiau informacijos dėl kateterio ieškokite atitinkamoje naudojimo instrukcijoje.</w:t>
      </w:r>
    </w:p>
    <w:p w:rsidR="00FB7C13" w:rsidRPr="00C50574"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r w:rsidRPr="00C50574">
        <w:rPr>
          <w:rFonts w:ascii="Times New Roman" w:hAnsi="Times New Roman"/>
        </w:rPr>
        <w:br w:type="page"/>
      </w:r>
    </w:p>
    <w:p w:rsidR="00FB7C13" w:rsidRPr="00C50574" w:rsidRDefault="00FB7C13" w:rsidP="00FB7C13">
      <w:pPr>
        <w:widowControl w:val="0"/>
        <w:autoSpaceDE w:val="0"/>
        <w:autoSpaceDN w:val="0"/>
        <w:spacing w:after="0" w:line="240" w:lineRule="auto"/>
        <w:outlineLvl w:val="2"/>
        <w:rPr>
          <w:rFonts w:ascii="Times New Roman" w:eastAsia="Times New Roman" w:hAnsi="Times New Roman"/>
          <w:b/>
          <w:kern w:val="2"/>
          <w:lang w:eastAsia="lt-LT"/>
        </w:rPr>
      </w:pPr>
      <w:r w:rsidRPr="00C50574">
        <w:rPr>
          <w:rFonts w:ascii="Times New Roman" w:hAnsi="Times New Roman"/>
          <w:b/>
          <w:kern w:val="2"/>
          <w:lang w:eastAsia="lt-LT"/>
        </w:rPr>
        <w:lastRenderedPageBreak/>
        <w:t>Nurodymai BCG-medac naudotojams</w:t>
      </w:r>
    </w:p>
    <w:p w:rsidR="00FB7C13" w:rsidRPr="00C50574" w:rsidRDefault="00FB7C13" w:rsidP="00FB7C13">
      <w:pPr>
        <w:widowControl w:val="0"/>
        <w:tabs>
          <w:tab w:val="left" w:pos="567"/>
        </w:tabs>
        <w:autoSpaceDE w:val="0"/>
        <w:autoSpaceDN w:val="0"/>
        <w:spacing w:after="0" w:line="240" w:lineRule="auto"/>
        <w:ind w:right="-1"/>
        <w:rPr>
          <w:rFonts w:ascii="Times New Roman" w:eastAsia="Times New Roman" w:hAnsi="Times New Roman"/>
          <w:b/>
          <w:kern w:val="2"/>
          <w:lang w:eastAsia="lt-LT"/>
        </w:rPr>
      </w:pPr>
    </w:p>
    <w:p w:rsidR="00FB7C13" w:rsidRPr="00C50574" w:rsidRDefault="00FB7C13" w:rsidP="00FB7C13">
      <w:pPr>
        <w:widowControl w:val="0"/>
        <w:tabs>
          <w:tab w:val="left" w:pos="567"/>
        </w:tabs>
        <w:autoSpaceDE w:val="0"/>
        <w:autoSpaceDN w:val="0"/>
        <w:spacing w:after="0" w:line="240" w:lineRule="auto"/>
        <w:ind w:right="-1"/>
        <w:rPr>
          <w:rFonts w:ascii="Times New Roman" w:eastAsia="Times New Roman" w:hAnsi="Times New Roman"/>
          <w:b/>
          <w:kern w:val="2"/>
          <w:lang w:eastAsia="lt-LT"/>
        </w:rPr>
      </w:pPr>
      <w:r w:rsidRPr="00C50574">
        <w:rPr>
          <w:rFonts w:ascii="Times New Roman" w:hAnsi="Times New Roman"/>
          <w:b/>
          <w:kern w:val="2"/>
          <w:lang w:eastAsia="lt-LT"/>
        </w:rPr>
        <w:t xml:space="preserve">Instiliacijos rinkinio sudedamosios dalys ir naudojimas </w:t>
      </w:r>
      <w:r w:rsidRPr="0099769E">
        <w:rPr>
          <w:rFonts w:ascii="Times New Roman" w:hAnsi="Times New Roman"/>
          <w:kern w:val="2"/>
          <w:highlight w:val="lightGray"/>
          <w:lang w:eastAsia="lt-LT"/>
        </w:rPr>
        <w:t xml:space="preserve">|&lt;su kateteriu, be „Luer“ tipo </w:t>
      </w:r>
      <w:r w:rsidRPr="00EA3F00">
        <w:rPr>
          <w:rFonts w:ascii="Times New Roman" w:hAnsi="Times New Roman"/>
          <w:kern w:val="2"/>
          <w:highlight w:val="lightGray"/>
          <w:lang w:eastAsia="lt-LT"/>
        </w:rPr>
        <w:t xml:space="preserve">kūginės </w:t>
      </w:r>
      <w:r w:rsidRPr="0099769E">
        <w:rPr>
          <w:rFonts w:ascii="Times New Roman" w:hAnsi="Times New Roman"/>
          <w:kern w:val="2"/>
          <w:highlight w:val="lightGray"/>
          <w:lang w:eastAsia="lt-LT"/>
        </w:rPr>
        <w:t>fiksuojamosios jungties&gt;</w:t>
      </w:r>
    </w:p>
    <w:p w:rsidR="00FB7C13" w:rsidRPr="00C50574" w:rsidRDefault="00FB7C13" w:rsidP="00FB7C13">
      <w:pPr>
        <w:widowControl w:val="0"/>
        <w:tabs>
          <w:tab w:val="left" w:pos="567"/>
        </w:tabs>
        <w:autoSpaceDE w:val="0"/>
        <w:autoSpaceDN w:val="0"/>
        <w:spacing w:after="0" w:line="240" w:lineRule="auto"/>
        <w:ind w:right="-1"/>
        <w:rPr>
          <w:rFonts w:ascii="Times New Roman" w:eastAsia="Times New Roman" w:hAnsi="Times New Roman"/>
          <w:b/>
          <w:kern w:val="2"/>
          <w:lang w:eastAsia="lt-LT"/>
        </w:rPr>
      </w:pPr>
    </w:p>
    <w:p w:rsidR="00FB7C13" w:rsidRPr="00C50574" w:rsidRDefault="00FB7C13" w:rsidP="00FB7C13">
      <w:pPr>
        <w:widowControl w:val="0"/>
        <w:tabs>
          <w:tab w:val="left" w:pos="567"/>
        </w:tabs>
        <w:autoSpaceDE w:val="0"/>
        <w:autoSpaceDN w:val="0"/>
        <w:spacing w:after="0" w:line="240" w:lineRule="auto"/>
        <w:ind w:right="-1"/>
        <w:rPr>
          <w:rFonts w:ascii="Times New Roman" w:eastAsia="Times New Roman" w:hAnsi="Times New Roman"/>
          <w:b/>
          <w:kern w:val="2"/>
          <w:lang w:eastAsia="lt-LT"/>
        </w:rPr>
      </w:pPr>
      <w:r w:rsidRPr="00C50574">
        <w:rPr>
          <w:rFonts w:ascii="Times New Roman" w:hAnsi="Times New Roman"/>
          <w:b/>
          <w:kern w:val="2"/>
          <w:lang w:eastAsia="lt-LT"/>
        </w:rPr>
        <w:t>Pagrindinės instiliacijos rinkinio sudedamosios dalys</w:t>
      </w:r>
    </w:p>
    <w:p w:rsidR="00FB7C13" w:rsidRPr="00421B9E" w:rsidRDefault="00FB7C13" w:rsidP="00FB7C13">
      <w:pPr>
        <w:widowControl w:val="0"/>
        <w:tabs>
          <w:tab w:val="left" w:pos="567"/>
        </w:tabs>
        <w:spacing w:after="0" w:line="240" w:lineRule="auto"/>
        <w:ind w:right="-1"/>
        <w:rPr>
          <w:rFonts w:ascii="Times New Roman" w:eastAsia="Times New Roman" w:hAnsi="Times New Roman"/>
          <w:b/>
        </w:rPr>
      </w:pPr>
    </w:p>
    <w:p w:rsidR="00FB7C13" w:rsidRPr="00421B9E" w:rsidRDefault="00FB7C13" w:rsidP="00FB7C13">
      <w:pPr>
        <w:widowControl w:val="0"/>
        <w:spacing w:after="0" w:line="240" w:lineRule="auto"/>
        <w:ind w:right="-1"/>
        <w:rPr>
          <w:rFonts w:ascii="Times New Roman" w:eastAsia="Times New Roman" w:hAnsi="Times New Roman"/>
          <w:b/>
        </w:rPr>
      </w:pPr>
      <w:r w:rsidRPr="00421B9E">
        <w:rPr>
          <w:rFonts w:ascii="Times New Roman" w:eastAsia="Times New Roman" w:hAnsi="Times New Roman"/>
          <w:noProof/>
          <w:lang w:eastAsia="lt-LT"/>
        </w:rPr>
        <w:drawing>
          <wp:inline distT="0" distB="0" distL="0" distR="0" wp14:anchorId="3CBE26F9" wp14:editId="65E9E2B7">
            <wp:extent cx="3402000" cy="2574000"/>
            <wp:effectExtent l="0" t="0" r="8255" b="0"/>
            <wp:docPr id="9"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8829"/>
                    <a:stretch/>
                  </pic:blipFill>
                  <pic:spPr bwMode="auto">
                    <a:xfrm>
                      <a:off x="0" y="0"/>
                      <a:ext cx="3402000" cy="2574000"/>
                    </a:xfrm>
                    <a:prstGeom prst="rect">
                      <a:avLst/>
                    </a:prstGeom>
                    <a:noFill/>
                    <a:ln>
                      <a:noFill/>
                    </a:ln>
                    <a:extLst>
                      <a:ext uri="{53640926-AAD7-44D8-BBD7-CCE9431645EC}">
                        <a14:shadowObscured xmlns:a14="http://schemas.microsoft.com/office/drawing/2010/main"/>
                      </a:ext>
                    </a:extLst>
                  </pic:spPr>
                </pic:pic>
              </a:graphicData>
            </a:graphic>
          </wp:inline>
        </w:drawing>
      </w:r>
    </w:p>
    <w:p w:rsidR="00FB7C13" w:rsidRPr="00421B9E" w:rsidRDefault="00FB7C13" w:rsidP="00FB7C13">
      <w:pPr>
        <w:widowControl w:val="0"/>
        <w:spacing w:after="0" w:line="240" w:lineRule="auto"/>
        <w:ind w:right="-1"/>
        <w:rPr>
          <w:rFonts w:ascii="Times New Roman" w:eastAsia="Times New Roman" w:hAnsi="Times New Roman"/>
        </w:rPr>
      </w:pPr>
    </w:p>
    <w:tbl>
      <w:tblPr>
        <w:tblStyle w:val="Lentelstinklelis"/>
        <w:tblW w:w="0" w:type="auto"/>
        <w:tblLook w:val="04A0" w:firstRow="1" w:lastRow="0" w:firstColumn="1" w:lastColumn="0" w:noHBand="0" w:noVBand="1"/>
      </w:tblPr>
      <w:tblGrid>
        <w:gridCol w:w="3085"/>
        <w:gridCol w:w="6124"/>
      </w:tblGrid>
      <w:tr w:rsidR="00FB7C13" w:rsidRPr="00C50574" w:rsidTr="00AD1647">
        <w:tc>
          <w:tcPr>
            <w:tcW w:w="3085" w:type="dxa"/>
            <w:shd w:val="clear" w:color="auto" w:fill="auto"/>
          </w:tcPr>
          <w:p w:rsidR="00FB7C13" w:rsidRPr="00421B9E" w:rsidRDefault="00FB7C13" w:rsidP="00AD1647">
            <w:pPr>
              <w:widowControl w:val="0"/>
              <w:spacing w:after="0" w:line="240" w:lineRule="auto"/>
              <w:ind w:right="-1"/>
              <w:rPr>
                <w:b/>
                <w:bCs/>
                <w:lang w:val="lt-LT"/>
              </w:rPr>
            </w:pPr>
            <w:r w:rsidRPr="00C50574">
              <w:rPr>
                <w:b/>
                <w:kern w:val="2"/>
                <w:lang w:val="lt-LT"/>
              </w:rPr>
              <w:t>Pagrindinė sudedamoji dalis</w:t>
            </w:r>
          </w:p>
        </w:tc>
        <w:tc>
          <w:tcPr>
            <w:tcW w:w="6124" w:type="dxa"/>
            <w:shd w:val="clear" w:color="auto" w:fill="auto"/>
          </w:tcPr>
          <w:p w:rsidR="00FB7C13" w:rsidRPr="00421B9E" w:rsidRDefault="00FB7C13" w:rsidP="00AD1647">
            <w:pPr>
              <w:widowControl w:val="0"/>
              <w:spacing w:after="0" w:line="240" w:lineRule="auto"/>
              <w:ind w:right="-1"/>
              <w:rPr>
                <w:b/>
                <w:bCs/>
                <w:lang w:val="lt-LT"/>
              </w:rPr>
            </w:pPr>
            <w:r w:rsidRPr="00C50574">
              <w:rPr>
                <w:b/>
                <w:kern w:val="2"/>
                <w:lang w:val="lt-LT"/>
              </w:rPr>
              <w:t>Apibūdinimas</w:t>
            </w:r>
          </w:p>
        </w:tc>
      </w:tr>
      <w:tr w:rsidR="00FB7C13" w:rsidRPr="00C50574" w:rsidTr="00AD1647">
        <w:tc>
          <w:tcPr>
            <w:tcW w:w="3085" w:type="dxa"/>
          </w:tcPr>
          <w:p w:rsidR="00FB7C13" w:rsidRPr="00421B9E" w:rsidRDefault="00FB7C13" w:rsidP="00AD1647">
            <w:pPr>
              <w:widowControl w:val="0"/>
              <w:spacing w:after="0" w:line="240" w:lineRule="auto"/>
              <w:ind w:right="-1"/>
              <w:jc w:val="center"/>
              <w:rPr>
                <w:b/>
                <w:bCs/>
                <w:lang w:val="lt-LT"/>
              </w:rPr>
            </w:pPr>
            <w:r w:rsidRPr="00C50574">
              <w:rPr>
                <w:b/>
                <w:bCs/>
                <w:lang w:val="lt-LT"/>
              </w:rPr>
              <w:t>A</w:t>
            </w:r>
          </w:p>
        </w:tc>
        <w:tc>
          <w:tcPr>
            <w:tcW w:w="6124" w:type="dxa"/>
            <w:shd w:val="clear" w:color="auto" w:fill="auto"/>
          </w:tcPr>
          <w:p w:rsidR="00FB7C13" w:rsidRPr="00421B9E" w:rsidRDefault="00FB7C13" w:rsidP="00AD1647">
            <w:pPr>
              <w:widowControl w:val="0"/>
              <w:spacing w:after="0" w:line="240" w:lineRule="auto"/>
              <w:ind w:right="-1"/>
              <w:rPr>
                <w:lang w:val="lt-LT"/>
              </w:rPr>
            </w:pPr>
            <w:r w:rsidRPr="00C50574">
              <w:rPr>
                <w:kern w:val="2"/>
                <w:lang w:val="lt-LT"/>
              </w:rPr>
              <w:t xml:space="preserve">Flakonas su milteliais </w:t>
            </w:r>
          </w:p>
        </w:tc>
      </w:tr>
      <w:tr w:rsidR="00FB7C13" w:rsidRPr="00C50574" w:rsidTr="00AD1647">
        <w:tc>
          <w:tcPr>
            <w:tcW w:w="3085" w:type="dxa"/>
          </w:tcPr>
          <w:p w:rsidR="00FB7C13" w:rsidRPr="00421B9E" w:rsidRDefault="00FB7C13" w:rsidP="00AD1647">
            <w:pPr>
              <w:widowControl w:val="0"/>
              <w:spacing w:after="0" w:line="240" w:lineRule="auto"/>
              <w:ind w:right="-1"/>
              <w:jc w:val="center"/>
              <w:rPr>
                <w:b/>
                <w:bCs/>
                <w:lang w:val="lt-LT"/>
              </w:rPr>
            </w:pPr>
            <w:r w:rsidRPr="00C50574">
              <w:rPr>
                <w:b/>
                <w:bCs/>
                <w:lang w:val="lt-LT"/>
              </w:rPr>
              <w:t>B</w:t>
            </w:r>
          </w:p>
        </w:tc>
        <w:tc>
          <w:tcPr>
            <w:tcW w:w="6124" w:type="dxa"/>
            <w:shd w:val="clear" w:color="auto" w:fill="auto"/>
          </w:tcPr>
          <w:p w:rsidR="00FB7C13" w:rsidRPr="00421B9E" w:rsidRDefault="00FB7C13" w:rsidP="00AD1647">
            <w:pPr>
              <w:widowControl w:val="0"/>
              <w:spacing w:after="0" w:line="240" w:lineRule="auto"/>
              <w:ind w:right="-1"/>
              <w:rPr>
                <w:lang w:val="lt-LT"/>
              </w:rPr>
            </w:pPr>
            <w:r w:rsidRPr="00C50574">
              <w:rPr>
                <w:kern w:val="2"/>
                <w:lang w:val="lt-LT"/>
              </w:rPr>
              <w:t>Apsauginis dangtelis</w:t>
            </w:r>
          </w:p>
        </w:tc>
      </w:tr>
      <w:tr w:rsidR="00FB7C13" w:rsidRPr="00C50574" w:rsidTr="00AD1647">
        <w:tc>
          <w:tcPr>
            <w:tcW w:w="3085" w:type="dxa"/>
          </w:tcPr>
          <w:p w:rsidR="00FB7C13" w:rsidRPr="00421B9E" w:rsidRDefault="00FB7C13" w:rsidP="00AD1647">
            <w:pPr>
              <w:widowControl w:val="0"/>
              <w:spacing w:after="0" w:line="240" w:lineRule="auto"/>
              <w:ind w:right="-1"/>
              <w:jc w:val="center"/>
              <w:rPr>
                <w:b/>
                <w:bCs/>
                <w:lang w:val="lt-LT"/>
              </w:rPr>
            </w:pPr>
            <w:r w:rsidRPr="00C50574">
              <w:rPr>
                <w:b/>
                <w:bCs/>
                <w:lang w:val="lt-LT"/>
              </w:rPr>
              <w:t>C</w:t>
            </w:r>
          </w:p>
        </w:tc>
        <w:tc>
          <w:tcPr>
            <w:tcW w:w="6124" w:type="dxa"/>
            <w:shd w:val="clear" w:color="auto" w:fill="auto"/>
          </w:tcPr>
          <w:p w:rsidR="00FB7C13" w:rsidRPr="00421B9E" w:rsidRDefault="00FB7C13" w:rsidP="00AD1647">
            <w:pPr>
              <w:widowControl w:val="0"/>
              <w:spacing w:after="0" w:line="240" w:lineRule="auto"/>
              <w:ind w:right="-1"/>
              <w:rPr>
                <w:lang w:val="lt-LT"/>
              </w:rPr>
            </w:pPr>
            <w:r w:rsidRPr="00C50574">
              <w:rPr>
                <w:kern w:val="2"/>
                <w:lang w:val="lt-LT"/>
              </w:rPr>
              <w:t xml:space="preserve">Tirpiklio maišelis su 0,9 % (9 mg/ml) natrio chlorido tirpalu </w:t>
            </w:r>
          </w:p>
        </w:tc>
      </w:tr>
      <w:tr w:rsidR="00FB7C13" w:rsidRPr="00C50574" w:rsidTr="00AD1647">
        <w:tc>
          <w:tcPr>
            <w:tcW w:w="3085" w:type="dxa"/>
          </w:tcPr>
          <w:p w:rsidR="00FB7C13" w:rsidRPr="00421B9E" w:rsidRDefault="00FB7C13" w:rsidP="00AD1647">
            <w:pPr>
              <w:widowControl w:val="0"/>
              <w:spacing w:after="0" w:line="240" w:lineRule="auto"/>
              <w:ind w:right="-1"/>
              <w:jc w:val="center"/>
              <w:rPr>
                <w:lang w:val="lt-LT"/>
              </w:rPr>
            </w:pPr>
            <w:r w:rsidRPr="00421B9E">
              <w:rPr>
                <w:lang w:val="lt-LT"/>
              </w:rPr>
              <w:t xml:space="preserve">       </w:t>
            </w:r>
            <w:r w:rsidRPr="00C50574">
              <w:rPr>
                <w:lang w:val="lt-LT"/>
              </w:rPr>
              <w:t>C1</w:t>
            </w:r>
          </w:p>
        </w:tc>
        <w:tc>
          <w:tcPr>
            <w:tcW w:w="6124" w:type="dxa"/>
            <w:shd w:val="clear" w:color="auto" w:fill="auto"/>
          </w:tcPr>
          <w:p w:rsidR="00FB7C13" w:rsidRPr="00421B9E" w:rsidRDefault="00FB7C13" w:rsidP="00AD1647">
            <w:pPr>
              <w:widowControl w:val="0"/>
              <w:spacing w:after="0" w:line="240" w:lineRule="auto"/>
              <w:ind w:right="-1"/>
              <w:rPr>
                <w:lang w:val="lt-LT"/>
              </w:rPr>
            </w:pPr>
            <w:r w:rsidRPr="00C50574">
              <w:rPr>
                <w:kern w:val="2"/>
                <w:lang w:val="lt-LT"/>
              </w:rPr>
              <w:t>Flakono jungtis su apsauginiu gaubteliu ir nulaužiant atidaromu sandarikliu</w:t>
            </w:r>
          </w:p>
        </w:tc>
      </w:tr>
      <w:tr w:rsidR="00FB7C13" w:rsidRPr="00C50574" w:rsidTr="00AD1647">
        <w:tc>
          <w:tcPr>
            <w:tcW w:w="3085" w:type="dxa"/>
          </w:tcPr>
          <w:p w:rsidR="00FB7C13" w:rsidRPr="00421B9E" w:rsidRDefault="00FB7C13" w:rsidP="00AD1647">
            <w:pPr>
              <w:widowControl w:val="0"/>
              <w:spacing w:after="0" w:line="240" w:lineRule="auto"/>
              <w:ind w:right="-1"/>
              <w:jc w:val="center"/>
              <w:rPr>
                <w:lang w:val="lt-LT"/>
              </w:rPr>
            </w:pPr>
            <w:r w:rsidRPr="00421B9E">
              <w:rPr>
                <w:lang w:val="lt-LT"/>
              </w:rPr>
              <w:t xml:space="preserve">      </w:t>
            </w:r>
            <w:r w:rsidRPr="00C50574">
              <w:rPr>
                <w:lang w:val="lt-LT"/>
              </w:rPr>
              <w:t>C2</w:t>
            </w:r>
          </w:p>
        </w:tc>
        <w:tc>
          <w:tcPr>
            <w:tcW w:w="6124" w:type="dxa"/>
            <w:shd w:val="clear" w:color="auto" w:fill="auto"/>
          </w:tcPr>
          <w:p w:rsidR="00FB7C13" w:rsidRPr="00421B9E" w:rsidRDefault="00FB7C13" w:rsidP="00AD1647">
            <w:pPr>
              <w:widowControl w:val="0"/>
              <w:spacing w:after="0" w:line="240" w:lineRule="auto"/>
              <w:ind w:right="-1"/>
              <w:rPr>
                <w:lang w:val="lt-LT"/>
              </w:rPr>
            </w:pPr>
            <w:r w:rsidRPr="00C50574">
              <w:rPr>
                <w:kern w:val="2"/>
                <w:lang w:val="lt-LT"/>
              </w:rPr>
              <w:t xml:space="preserve">Kateterio </w:t>
            </w:r>
            <w:r w:rsidRPr="00C50574">
              <w:rPr>
                <w:kern w:val="2"/>
                <w:cs/>
                <w:lang w:val="lt-LT"/>
              </w:rPr>
              <w:t>„</w:t>
            </w:r>
            <w:r w:rsidRPr="00C50574">
              <w:rPr>
                <w:kern w:val="2"/>
                <w:lang w:val="lt-LT"/>
              </w:rPr>
              <w:t>Luer</w:t>
            </w:r>
            <w:r w:rsidRPr="00C50574">
              <w:rPr>
                <w:kern w:val="2"/>
                <w:cs/>
                <w:lang w:val="lt-LT"/>
              </w:rPr>
              <w:t xml:space="preserve">“ </w:t>
            </w:r>
            <w:r w:rsidRPr="00C50574">
              <w:rPr>
                <w:kern w:val="2"/>
                <w:lang w:val="lt-LT"/>
              </w:rPr>
              <w:t>tipo jungtis su apsauginiu gaubteliu ir nulaužiant atidaromu sandarikliu</w:t>
            </w:r>
          </w:p>
        </w:tc>
      </w:tr>
      <w:tr w:rsidR="00FB7C13" w:rsidRPr="00C50574" w:rsidTr="00AD1647">
        <w:tc>
          <w:tcPr>
            <w:tcW w:w="3085" w:type="dxa"/>
          </w:tcPr>
          <w:p w:rsidR="00FB7C13" w:rsidRPr="00421B9E" w:rsidRDefault="00FB7C13" w:rsidP="00AD1647">
            <w:pPr>
              <w:widowControl w:val="0"/>
              <w:spacing w:after="0" w:line="240" w:lineRule="auto"/>
              <w:ind w:right="-1"/>
              <w:jc w:val="center"/>
              <w:rPr>
                <w:lang w:val="lt-LT"/>
              </w:rPr>
            </w:pPr>
            <w:r w:rsidRPr="00421B9E">
              <w:rPr>
                <w:lang w:val="lt-LT"/>
              </w:rPr>
              <w:t xml:space="preserve">      </w:t>
            </w:r>
            <w:r w:rsidRPr="00C50574">
              <w:rPr>
                <w:lang w:val="lt-LT"/>
              </w:rPr>
              <w:t>C3</w:t>
            </w:r>
          </w:p>
        </w:tc>
        <w:tc>
          <w:tcPr>
            <w:tcW w:w="6124" w:type="dxa"/>
            <w:shd w:val="clear" w:color="auto" w:fill="auto"/>
          </w:tcPr>
          <w:p w:rsidR="00FB7C13" w:rsidRPr="00421B9E" w:rsidRDefault="00FB7C13" w:rsidP="00AD1647">
            <w:pPr>
              <w:widowControl w:val="0"/>
              <w:spacing w:after="0" w:line="240" w:lineRule="auto"/>
              <w:ind w:right="-1"/>
              <w:rPr>
                <w:lang w:val="lt-LT"/>
              </w:rPr>
            </w:pPr>
            <w:r w:rsidRPr="00C50574">
              <w:rPr>
                <w:kern w:val="2"/>
                <w:lang w:val="lt-LT"/>
              </w:rPr>
              <w:t>Užspaudžiamas spaustukas</w:t>
            </w:r>
          </w:p>
        </w:tc>
      </w:tr>
      <w:tr w:rsidR="00FB7C13" w:rsidRPr="00C50574" w:rsidTr="00AD1647">
        <w:tc>
          <w:tcPr>
            <w:tcW w:w="3085" w:type="dxa"/>
          </w:tcPr>
          <w:p w:rsidR="00FB7C13" w:rsidRPr="00421B9E" w:rsidRDefault="00FB7C13" w:rsidP="00AD1647">
            <w:pPr>
              <w:widowControl w:val="0"/>
              <w:spacing w:after="0" w:line="240" w:lineRule="auto"/>
              <w:ind w:right="-1"/>
              <w:jc w:val="center"/>
              <w:rPr>
                <w:lang w:val="lt-LT"/>
              </w:rPr>
            </w:pPr>
            <w:r w:rsidRPr="00C50574">
              <w:rPr>
                <w:lang w:val="lt-LT"/>
              </w:rPr>
              <w:t xml:space="preserve">     C4</w:t>
            </w:r>
          </w:p>
        </w:tc>
        <w:tc>
          <w:tcPr>
            <w:tcW w:w="6124" w:type="dxa"/>
            <w:shd w:val="clear" w:color="auto" w:fill="auto"/>
          </w:tcPr>
          <w:p w:rsidR="00FB7C13" w:rsidRPr="00421B9E" w:rsidRDefault="00FB7C13" w:rsidP="00AD1647">
            <w:pPr>
              <w:widowControl w:val="0"/>
              <w:spacing w:after="0" w:line="240" w:lineRule="auto"/>
              <w:ind w:right="-1"/>
              <w:rPr>
                <w:lang w:val="lt-LT"/>
              </w:rPr>
            </w:pPr>
            <w:r w:rsidRPr="00C50574">
              <w:rPr>
                <w:kern w:val="2"/>
                <w:lang w:val="lt-LT"/>
              </w:rPr>
              <w:t>Pripildymo prievadas be taikomosios funkcijos</w:t>
            </w:r>
          </w:p>
        </w:tc>
      </w:tr>
      <w:tr w:rsidR="00FB7C13" w:rsidRPr="00C50574" w:rsidTr="00AD1647">
        <w:tc>
          <w:tcPr>
            <w:tcW w:w="3085" w:type="dxa"/>
          </w:tcPr>
          <w:p w:rsidR="00FB7C13" w:rsidRPr="00421B9E" w:rsidRDefault="00FB7C13" w:rsidP="00AD1647">
            <w:pPr>
              <w:widowControl w:val="0"/>
              <w:spacing w:after="0" w:line="240" w:lineRule="auto"/>
              <w:ind w:right="-1"/>
              <w:jc w:val="center"/>
              <w:rPr>
                <w:b/>
                <w:bCs/>
                <w:lang w:val="lt-LT"/>
              </w:rPr>
            </w:pPr>
            <w:r w:rsidRPr="00C50574">
              <w:rPr>
                <w:b/>
                <w:bCs/>
                <w:lang w:val="lt-LT"/>
              </w:rPr>
              <w:t>D</w:t>
            </w:r>
          </w:p>
        </w:tc>
        <w:tc>
          <w:tcPr>
            <w:tcW w:w="6124" w:type="dxa"/>
            <w:shd w:val="clear" w:color="auto" w:fill="auto"/>
          </w:tcPr>
          <w:p w:rsidR="00FB7C13" w:rsidRPr="00421B9E" w:rsidRDefault="00FB7C13" w:rsidP="00AD1647">
            <w:pPr>
              <w:widowControl w:val="0"/>
              <w:spacing w:after="0" w:line="240" w:lineRule="auto"/>
              <w:ind w:right="-1"/>
              <w:rPr>
                <w:lang w:val="lt-LT"/>
              </w:rPr>
            </w:pPr>
            <w:r w:rsidRPr="00C50574">
              <w:rPr>
                <w:kern w:val="2"/>
                <w:lang w:val="lt-LT"/>
              </w:rPr>
              <w:t xml:space="preserve">Kateteris su </w:t>
            </w:r>
            <w:r w:rsidRPr="00C50574">
              <w:rPr>
                <w:kern w:val="2"/>
                <w:cs/>
                <w:lang w:val="lt-LT"/>
              </w:rPr>
              <w:t>„</w:t>
            </w:r>
            <w:r w:rsidRPr="00C50574">
              <w:rPr>
                <w:kern w:val="2"/>
                <w:lang w:val="lt-LT"/>
              </w:rPr>
              <w:t>Luer</w:t>
            </w:r>
            <w:r w:rsidRPr="00C50574">
              <w:rPr>
                <w:kern w:val="2"/>
                <w:cs/>
                <w:lang w:val="lt-LT"/>
              </w:rPr>
              <w:t xml:space="preserve">“ </w:t>
            </w:r>
            <w:r w:rsidRPr="00C50574">
              <w:rPr>
                <w:kern w:val="2"/>
                <w:lang w:val="lt-LT"/>
              </w:rPr>
              <w:t>tipo fiksuojamąja jungtimi</w:t>
            </w:r>
          </w:p>
        </w:tc>
      </w:tr>
      <w:tr w:rsidR="00FB7C13" w:rsidRPr="00C50574" w:rsidTr="00AD1647">
        <w:tc>
          <w:tcPr>
            <w:tcW w:w="3085" w:type="dxa"/>
          </w:tcPr>
          <w:p w:rsidR="00FB7C13" w:rsidRPr="00421B9E" w:rsidRDefault="00FB7C13" w:rsidP="00AD1647">
            <w:pPr>
              <w:widowControl w:val="0"/>
              <w:spacing w:after="0" w:line="240" w:lineRule="auto"/>
              <w:ind w:right="-1"/>
              <w:jc w:val="center"/>
              <w:rPr>
                <w:lang w:val="lt-LT"/>
              </w:rPr>
            </w:pPr>
            <w:r w:rsidRPr="00896093">
              <w:rPr>
                <w:lang w:val="lt-LT"/>
              </w:rPr>
              <w:t xml:space="preserve">      </w:t>
            </w:r>
            <w:r w:rsidRPr="00C50574">
              <w:rPr>
                <w:lang w:val="lt-LT"/>
              </w:rPr>
              <w:t>D1</w:t>
            </w:r>
          </w:p>
        </w:tc>
        <w:tc>
          <w:tcPr>
            <w:tcW w:w="6124" w:type="dxa"/>
            <w:shd w:val="clear" w:color="auto" w:fill="auto"/>
          </w:tcPr>
          <w:p w:rsidR="00FB7C13" w:rsidRPr="00421B9E" w:rsidRDefault="00FB7C13" w:rsidP="00AD1647">
            <w:pPr>
              <w:widowControl w:val="0"/>
              <w:spacing w:after="0" w:line="240" w:lineRule="auto"/>
              <w:ind w:right="-1"/>
              <w:rPr>
                <w:lang w:val="lt-LT"/>
              </w:rPr>
            </w:pPr>
            <w:r w:rsidRPr="00C50574">
              <w:rPr>
                <w:kern w:val="2"/>
                <w:lang w:val="lt-LT"/>
              </w:rPr>
              <w:t>Lubrikantas</w:t>
            </w:r>
          </w:p>
        </w:tc>
      </w:tr>
      <w:tr w:rsidR="00FB7C13" w:rsidRPr="00C50574" w:rsidTr="00AD1647">
        <w:tc>
          <w:tcPr>
            <w:tcW w:w="3085" w:type="dxa"/>
          </w:tcPr>
          <w:p w:rsidR="00FB7C13" w:rsidRPr="00421B9E" w:rsidRDefault="00FB7C13" w:rsidP="00AD1647">
            <w:pPr>
              <w:widowControl w:val="0"/>
              <w:spacing w:after="0" w:line="240" w:lineRule="auto"/>
              <w:ind w:right="-1"/>
              <w:jc w:val="center"/>
              <w:rPr>
                <w:b/>
                <w:bCs/>
                <w:lang w:val="lt-LT"/>
              </w:rPr>
            </w:pPr>
            <w:r w:rsidRPr="00C50574">
              <w:rPr>
                <w:b/>
                <w:bCs/>
                <w:lang w:val="lt-LT"/>
              </w:rPr>
              <w:t>E</w:t>
            </w:r>
          </w:p>
        </w:tc>
        <w:tc>
          <w:tcPr>
            <w:tcW w:w="6124" w:type="dxa"/>
            <w:shd w:val="clear" w:color="auto" w:fill="auto"/>
          </w:tcPr>
          <w:p w:rsidR="00FB7C13" w:rsidRPr="00421B9E" w:rsidRDefault="00FB7C13" w:rsidP="00AD1647">
            <w:pPr>
              <w:widowControl w:val="0"/>
              <w:spacing w:after="0" w:line="240" w:lineRule="auto"/>
              <w:ind w:right="-1"/>
              <w:rPr>
                <w:lang w:val="lt-LT"/>
              </w:rPr>
            </w:pPr>
            <w:r w:rsidRPr="00C50574">
              <w:rPr>
                <w:kern w:val="2"/>
                <w:lang w:val="lt-LT"/>
              </w:rPr>
              <w:t>Atliekų maišelis</w:t>
            </w:r>
          </w:p>
        </w:tc>
      </w:tr>
    </w:tbl>
    <w:p w:rsidR="00FB7C13" w:rsidRPr="00421B9E" w:rsidRDefault="00FB7C13" w:rsidP="00FB7C13">
      <w:pPr>
        <w:widowControl w:val="0"/>
        <w:spacing w:after="0" w:line="240" w:lineRule="auto"/>
        <w:rPr>
          <w:rFonts w:ascii="Times New Roman" w:eastAsia="Times New Roman" w:hAnsi="Times New Roman"/>
          <w:bCs/>
        </w:rPr>
      </w:pPr>
    </w:p>
    <w:p w:rsidR="00FB7C13" w:rsidRPr="00421B9E" w:rsidRDefault="00FB7C13" w:rsidP="00FB7C13">
      <w:pPr>
        <w:widowControl w:val="0"/>
        <w:spacing w:after="0" w:line="240" w:lineRule="auto"/>
        <w:ind w:right="-1"/>
        <w:rPr>
          <w:rFonts w:ascii="Times New Roman" w:eastAsia="Times New Roman" w:hAnsi="Times New Roman"/>
          <w:b/>
        </w:rPr>
      </w:pPr>
      <w:r w:rsidRPr="00C50574">
        <w:rPr>
          <w:rFonts w:ascii="Times New Roman" w:hAnsi="Times New Roman"/>
          <w:b/>
          <w:kern w:val="2"/>
          <w:lang w:eastAsia="lt-LT"/>
        </w:rPr>
        <w:t>Flakono prijungimas prie tirpiklio maišelio</w:t>
      </w:r>
    </w:p>
    <w:p w:rsidR="00FB7C13" w:rsidRPr="00421B9E" w:rsidRDefault="00FB7C13" w:rsidP="00FB7C13">
      <w:pPr>
        <w:widowControl w:val="0"/>
        <w:spacing w:after="0" w:line="240" w:lineRule="auto"/>
        <w:ind w:right="-1"/>
        <w:rPr>
          <w:rFonts w:ascii="Times New Roman" w:eastAsia="Times New Roman" w:hAnsi="Times New Roman"/>
        </w:rPr>
      </w:pPr>
    </w:p>
    <w:p w:rsidR="00FB7C13" w:rsidRPr="00421B9E" w:rsidRDefault="00FB7C13" w:rsidP="00FB7C13">
      <w:pPr>
        <w:widowControl w:val="0"/>
        <w:tabs>
          <w:tab w:val="left" w:pos="567"/>
        </w:tabs>
        <w:spacing w:after="0" w:line="240" w:lineRule="auto"/>
        <w:ind w:left="567" w:hanging="567"/>
        <w:rPr>
          <w:rFonts w:ascii="Times New Roman" w:eastAsia="Times New Roman" w:hAnsi="Times New Roman" w:cs="Mangal"/>
        </w:rPr>
      </w:pPr>
      <w:r>
        <w:rPr>
          <w:rFonts w:ascii="Times New Roman" w:hAnsi="Times New Roman"/>
          <w:kern w:val="2"/>
          <w:lang w:eastAsia="lt-LT"/>
        </w:rPr>
        <w:t>1.</w:t>
      </w:r>
      <w:r>
        <w:rPr>
          <w:rFonts w:ascii="Times New Roman" w:hAnsi="Times New Roman"/>
          <w:kern w:val="2"/>
          <w:lang w:eastAsia="lt-LT"/>
        </w:rPr>
        <w:tab/>
      </w:r>
      <w:r w:rsidRPr="00421B9E">
        <w:rPr>
          <w:rFonts w:ascii="Times New Roman" w:hAnsi="Times New Roman"/>
          <w:kern w:val="2"/>
          <w:lang w:eastAsia="lt-LT"/>
        </w:rPr>
        <w:t>Kad išvengtumėte taršos, paruoškite ir padėkite atliekų maišelį (E) skirtą po instiliavimo išmesti rinkinį</w:t>
      </w:r>
    </w:p>
    <w:p w:rsidR="00FB7C13" w:rsidRPr="00421B9E" w:rsidRDefault="00FB7C13" w:rsidP="00FB7C13">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lastRenderedPageBreak/>
        <w:drawing>
          <wp:inline distT="0" distB="0" distL="0" distR="0" wp14:anchorId="58AB7287" wp14:editId="44557C09">
            <wp:extent cx="2710800" cy="2253600"/>
            <wp:effectExtent l="0" t="0" r="0" b="0"/>
            <wp:docPr id="15"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0800" cy="2253600"/>
                    </a:xfrm>
                    <a:prstGeom prst="rect">
                      <a:avLst/>
                    </a:prstGeom>
                    <a:noFill/>
                    <a:ln>
                      <a:noFill/>
                    </a:ln>
                  </pic:spPr>
                </pic:pic>
              </a:graphicData>
            </a:graphic>
          </wp:inline>
        </w:drawing>
      </w: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tabs>
          <w:tab w:val="left" w:pos="567"/>
        </w:tabs>
        <w:suppressAutoHyphens/>
        <w:spacing w:after="0" w:line="240" w:lineRule="auto"/>
        <w:ind w:left="705" w:hanging="705"/>
        <w:rPr>
          <w:rFonts w:ascii="Times New Roman" w:eastAsia="Times New Roman" w:hAnsi="Times New Roman"/>
        </w:rPr>
      </w:pPr>
      <w:r>
        <w:rPr>
          <w:rFonts w:ascii="Times New Roman" w:eastAsia="Times New Roman" w:hAnsi="Times New Roman"/>
        </w:rPr>
        <w:t xml:space="preserve">2. </w:t>
      </w:r>
      <w:r>
        <w:rPr>
          <w:rFonts w:ascii="Times New Roman" w:eastAsia="Times New Roman" w:hAnsi="Times New Roman"/>
        </w:rPr>
        <w:tab/>
      </w:r>
      <w:r>
        <w:rPr>
          <w:rFonts w:ascii="Times New Roman" w:eastAsia="Times New Roman" w:hAnsi="Times New Roman"/>
        </w:rPr>
        <w:tab/>
      </w:r>
      <w:r w:rsidRPr="00421B9E">
        <w:rPr>
          <w:rFonts w:ascii="Times New Roman" w:eastAsia="Times New Roman" w:hAnsi="Times New Roman"/>
        </w:rPr>
        <w:t>Nuo flakono (A) nuimkite nuplėšiamą gaubtelį ir, laikydamiesi vietos taisyklių, dezinfekuokite kamštelį.</w:t>
      </w:r>
    </w:p>
    <w:p w:rsidR="00FB7C13" w:rsidRPr="00421B9E" w:rsidRDefault="00FB7C13" w:rsidP="00FB7C13">
      <w:pPr>
        <w:widowControl w:val="0"/>
        <w:spacing w:after="0" w:line="240" w:lineRule="auto"/>
        <w:ind w:left="567" w:hanging="567"/>
        <w:rPr>
          <w:rFonts w:ascii="Times New Roman" w:eastAsia="Times New Roman" w:hAnsi="Times New Roman"/>
        </w:rPr>
      </w:pPr>
    </w:p>
    <w:p w:rsidR="00FB7C13" w:rsidRPr="00421B9E" w:rsidRDefault="00FB7C13" w:rsidP="00FB7C13">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1E843AB1" wp14:editId="51CC4E79">
            <wp:extent cx="2484000" cy="1645200"/>
            <wp:effectExtent l="0" t="0" r="0" b="0"/>
            <wp:docPr id="18"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84000" cy="1645200"/>
                    </a:xfrm>
                    <a:prstGeom prst="rect">
                      <a:avLst/>
                    </a:prstGeom>
                  </pic:spPr>
                </pic:pic>
              </a:graphicData>
            </a:graphic>
          </wp:inline>
        </w:drawing>
      </w:r>
    </w:p>
    <w:p w:rsidR="00FB7C13" w:rsidRPr="00421B9E" w:rsidRDefault="00FB7C13" w:rsidP="00FB7C13">
      <w:pPr>
        <w:widowControl w:val="0"/>
        <w:spacing w:after="0" w:line="240" w:lineRule="auto"/>
        <w:ind w:left="284"/>
        <w:rPr>
          <w:rFonts w:ascii="Times New Roman" w:eastAsia="Times New Roman" w:hAnsi="Times New Roman"/>
        </w:rPr>
      </w:pPr>
    </w:p>
    <w:p w:rsidR="00FB7C13" w:rsidRPr="00421B9E" w:rsidRDefault="00FB7C13" w:rsidP="00FB7C13">
      <w:pPr>
        <w:widowControl w:val="0"/>
        <w:spacing w:after="0" w:line="240" w:lineRule="auto"/>
        <w:ind w:left="284"/>
        <w:rPr>
          <w:rFonts w:ascii="Times New Roman" w:eastAsia="Times New Roman" w:hAnsi="Times New Roman"/>
        </w:rPr>
      </w:pPr>
    </w:p>
    <w:p w:rsidR="00FB7C13" w:rsidRPr="00421B9E" w:rsidRDefault="00FB7C13" w:rsidP="00FB7C13">
      <w:p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3.</w:t>
      </w:r>
      <w:r>
        <w:rPr>
          <w:rFonts w:ascii="Times New Roman" w:eastAsia="Times New Roman" w:hAnsi="Times New Roman"/>
        </w:rPr>
        <w:tab/>
      </w:r>
      <w:r w:rsidRPr="00421B9E">
        <w:rPr>
          <w:rFonts w:ascii="Times New Roman" w:eastAsia="Times New Roman" w:hAnsi="Times New Roman"/>
        </w:rPr>
        <w:t>Nuplėšdami apsauginį dangtelį (B) atidarykite tirpiklio maišelį (C) ir visiškai nuimkite apsauginį dangtelį.</w:t>
      </w:r>
    </w:p>
    <w:p w:rsidR="00FB7C13" w:rsidRPr="00421B9E" w:rsidRDefault="00FB7C13" w:rsidP="00FB7C13">
      <w:pPr>
        <w:widowControl w:val="0"/>
        <w:tabs>
          <w:tab w:val="left" w:pos="567"/>
        </w:tabs>
        <w:suppressAutoHyphens/>
        <w:spacing w:after="0" w:line="240" w:lineRule="auto"/>
        <w:ind w:left="426"/>
        <w:rPr>
          <w:rFonts w:ascii="Times New Roman" w:eastAsia="Times New Roman" w:hAnsi="Times New Roman"/>
        </w:rPr>
      </w:pP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spacing w:after="0" w:line="240" w:lineRule="auto"/>
        <w:rPr>
          <w:rFonts w:ascii="Times New Roman" w:eastAsia="Times New Roman" w:hAnsi="Times New Roman"/>
        </w:rPr>
      </w:pPr>
      <w:r w:rsidRPr="00421B9E">
        <w:rPr>
          <w:rFonts w:ascii="Times New Roman" w:eastAsia="Times New Roman" w:hAnsi="Times New Roman"/>
          <w:noProof/>
          <w:lang w:eastAsia="lt-LT"/>
        </w:rPr>
        <w:lastRenderedPageBreak/>
        <w:drawing>
          <wp:inline distT="0" distB="0" distL="0" distR="0" wp14:anchorId="25EB5E50" wp14:editId="518DDB2F">
            <wp:extent cx="1562400" cy="3301200"/>
            <wp:effectExtent l="0" t="0" r="0" b="0"/>
            <wp:docPr id="19"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400" cy="3301200"/>
                    </a:xfrm>
                    <a:prstGeom prst="rect">
                      <a:avLst/>
                    </a:prstGeom>
                    <a:noFill/>
                    <a:ln>
                      <a:noFill/>
                    </a:ln>
                  </pic:spPr>
                </pic:pic>
              </a:graphicData>
            </a:graphic>
          </wp:inline>
        </w:drawing>
      </w: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tabs>
          <w:tab w:val="left" w:pos="567"/>
        </w:tabs>
        <w:spacing w:after="0" w:line="240" w:lineRule="auto"/>
        <w:rPr>
          <w:rFonts w:ascii="Times New Roman" w:eastAsia="Times New Roman" w:hAnsi="Times New Roman" w:cs="Mangal"/>
        </w:rPr>
      </w:pPr>
      <w:r>
        <w:rPr>
          <w:rFonts w:ascii="Times New Roman" w:eastAsia="Times New Roman" w:hAnsi="Times New Roman"/>
        </w:rPr>
        <w:t>4.</w:t>
      </w:r>
      <w:r>
        <w:rPr>
          <w:rFonts w:ascii="Times New Roman" w:eastAsia="Times New Roman" w:hAnsi="Times New Roman"/>
        </w:rPr>
        <w:tab/>
      </w:r>
      <w:r w:rsidRPr="00421B9E">
        <w:rPr>
          <w:rFonts w:ascii="Times New Roman" w:eastAsia="Times New Roman" w:hAnsi="Times New Roman"/>
        </w:rPr>
        <w:t>Nuo flakono jungties (C1) nuimkite apsauginį gaubtelį.</w:t>
      </w:r>
    </w:p>
    <w:p w:rsidR="00FB7C13" w:rsidRPr="00421B9E" w:rsidRDefault="00FB7C13" w:rsidP="00FB7C13">
      <w:pPr>
        <w:widowControl w:val="0"/>
        <w:spacing w:after="0" w:line="240" w:lineRule="auto"/>
        <w:ind w:left="567" w:hanging="567"/>
        <w:rPr>
          <w:rFonts w:ascii="Times New Roman" w:eastAsia="Times New Roman" w:hAnsi="Times New Roman"/>
        </w:rPr>
      </w:pPr>
    </w:p>
    <w:p w:rsidR="00FB7C13" w:rsidRPr="00421B9E" w:rsidRDefault="00FB7C13" w:rsidP="00FB7C13">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4A1E75C9" wp14:editId="0D998673">
            <wp:extent cx="3168000" cy="2325600"/>
            <wp:effectExtent l="0" t="0" r="0" b="0"/>
            <wp:docPr id="20"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8000" cy="2325600"/>
                    </a:xfrm>
                    <a:prstGeom prst="rect">
                      <a:avLst/>
                    </a:prstGeom>
                  </pic:spPr>
                </pic:pic>
              </a:graphicData>
            </a:graphic>
          </wp:inline>
        </w:drawing>
      </w: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tabs>
          <w:tab w:val="left" w:pos="567"/>
        </w:tabs>
        <w:spacing w:after="0" w:line="240" w:lineRule="auto"/>
        <w:rPr>
          <w:rFonts w:ascii="Times New Roman" w:eastAsia="Times New Roman" w:hAnsi="Times New Roman" w:cs="Mangal"/>
        </w:rPr>
      </w:pPr>
      <w:r>
        <w:rPr>
          <w:rFonts w:ascii="Times New Roman" w:eastAsia="Times New Roman" w:hAnsi="Times New Roman"/>
        </w:rPr>
        <w:t>5.</w:t>
      </w:r>
      <w:r>
        <w:rPr>
          <w:rFonts w:ascii="Times New Roman" w:eastAsia="Times New Roman" w:hAnsi="Times New Roman"/>
        </w:rPr>
        <w:tab/>
      </w:r>
      <w:r w:rsidRPr="00421B9E">
        <w:rPr>
          <w:rFonts w:ascii="Times New Roman" w:eastAsia="Times New Roman" w:hAnsi="Times New Roman"/>
        </w:rPr>
        <w:t>Jungtį įstumkite į flakoną iki kamštelio.</w:t>
      </w:r>
    </w:p>
    <w:p w:rsidR="00FB7C13" w:rsidRPr="00421B9E" w:rsidRDefault="00FB7C13" w:rsidP="00FB7C13">
      <w:pPr>
        <w:widowControl w:val="0"/>
        <w:spacing w:after="0" w:line="240" w:lineRule="auto"/>
        <w:ind w:left="567" w:hanging="567"/>
        <w:rPr>
          <w:rFonts w:ascii="Times New Roman" w:eastAsia="Times New Roman" w:hAnsi="Times New Roman"/>
        </w:rPr>
      </w:pPr>
    </w:p>
    <w:p w:rsidR="00FB7C13" w:rsidRPr="00421B9E" w:rsidRDefault="00FB7C13" w:rsidP="00FB7C13">
      <w:pPr>
        <w:widowControl w:val="0"/>
        <w:spacing w:after="0" w:line="240" w:lineRule="auto"/>
        <w:ind w:left="567" w:hanging="567"/>
        <w:rPr>
          <w:rFonts w:ascii="Times New Roman" w:eastAsia="Times New Roman" w:hAnsi="Times New Roman"/>
        </w:rPr>
      </w:pPr>
    </w:p>
    <w:p w:rsidR="00FB7C13" w:rsidRPr="00421B9E" w:rsidRDefault="00FB7C13" w:rsidP="00FB7C13">
      <w:pPr>
        <w:widowControl w:val="0"/>
        <w:spacing w:after="0" w:line="240" w:lineRule="auto"/>
        <w:ind w:left="567" w:hanging="567"/>
        <w:rPr>
          <w:rFonts w:ascii="Times New Roman" w:eastAsia="Times New Roman" w:hAnsi="Times New Roman"/>
        </w:rPr>
      </w:pPr>
      <w:r w:rsidRPr="00421B9E">
        <w:rPr>
          <w:rFonts w:ascii="Times New Roman" w:eastAsia="Times New Roman" w:hAnsi="Times New Roman"/>
          <w:noProof/>
          <w:lang w:eastAsia="lt-LT"/>
        </w:rPr>
        <w:lastRenderedPageBreak/>
        <w:drawing>
          <wp:inline distT="0" distB="0" distL="0" distR="0" wp14:anchorId="55C7A8DE" wp14:editId="67A6243D">
            <wp:extent cx="2235600" cy="4125600"/>
            <wp:effectExtent l="0" t="0" r="0" b="8255"/>
            <wp:docPr id="21"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35600" cy="4125600"/>
                    </a:xfrm>
                    <a:prstGeom prst="rect">
                      <a:avLst/>
                    </a:prstGeom>
                  </pic:spPr>
                </pic:pic>
              </a:graphicData>
            </a:graphic>
          </wp:inline>
        </w:drawing>
      </w:r>
    </w:p>
    <w:p w:rsidR="00FB7C13" w:rsidRPr="00421B9E" w:rsidRDefault="00FB7C13" w:rsidP="00FB7C13">
      <w:pPr>
        <w:widowControl w:val="0"/>
        <w:tabs>
          <w:tab w:val="left" w:pos="0"/>
          <w:tab w:val="left" w:pos="567"/>
        </w:tabs>
        <w:spacing w:after="0" w:line="240" w:lineRule="auto"/>
        <w:rPr>
          <w:rFonts w:ascii="Times New Roman" w:eastAsia="Times New Roman" w:hAnsi="Times New Roman"/>
          <w:color w:val="000000"/>
        </w:rPr>
      </w:pPr>
    </w:p>
    <w:p w:rsidR="00FB7C13" w:rsidRPr="00421B9E" w:rsidRDefault="00FB7C13" w:rsidP="00FB7C13">
      <w:pPr>
        <w:widowControl w:val="0"/>
        <w:tabs>
          <w:tab w:val="left" w:pos="0"/>
          <w:tab w:val="left" w:pos="567"/>
        </w:tabs>
        <w:spacing w:after="0" w:line="240" w:lineRule="auto"/>
        <w:rPr>
          <w:rFonts w:ascii="Times New Roman" w:eastAsia="Times New Roman" w:hAnsi="Times New Roman"/>
          <w:color w:val="000000"/>
        </w:rPr>
      </w:pPr>
    </w:p>
    <w:p w:rsidR="00FB7C13" w:rsidRPr="00421B9E" w:rsidRDefault="00FB7C13" w:rsidP="00FB7C13">
      <w:pPr>
        <w:widowControl w:val="0"/>
        <w:spacing w:after="0" w:line="240" w:lineRule="auto"/>
        <w:ind w:right="-1"/>
        <w:rPr>
          <w:rFonts w:ascii="Times New Roman" w:eastAsia="Times New Roman" w:hAnsi="Times New Roman"/>
          <w:b/>
        </w:rPr>
      </w:pPr>
      <w:r w:rsidRPr="00421B9E">
        <w:rPr>
          <w:rFonts w:ascii="Times New Roman" w:eastAsia="Times New Roman" w:hAnsi="Times New Roman"/>
          <w:b/>
        </w:rPr>
        <w:t>Miltelių sumaišymas su tirpikliu</w:t>
      </w:r>
    </w:p>
    <w:p w:rsidR="00FB7C13" w:rsidRPr="00421B9E" w:rsidRDefault="00FB7C13" w:rsidP="00FB7C13">
      <w:pPr>
        <w:widowControl w:val="0"/>
        <w:tabs>
          <w:tab w:val="left" w:pos="0"/>
          <w:tab w:val="left" w:pos="567"/>
        </w:tabs>
        <w:spacing w:after="0" w:line="240" w:lineRule="auto"/>
        <w:ind w:left="567" w:hanging="567"/>
        <w:rPr>
          <w:rFonts w:ascii="Times New Roman" w:eastAsia="Times New Roman" w:hAnsi="Times New Roman"/>
        </w:rPr>
      </w:pPr>
    </w:p>
    <w:p w:rsidR="00FB7C13" w:rsidRPr="00421B9E" w:rsidRDefault="00FB7C13" w:rsidP="00FB7C13">
      <w:pPr>
        <w:widowControl w:val="0"/>
        <w:tabs>
          <w:tab w:val="left" w:pos="567"/>
        </w:tabs>
        <w:suppressAutoHyphens/>
        <w:spacing w:after="0" w:line="240" w:lineRule="auto"/>
        <w:ind w:left="567" w:hanging="567"/>
        <w:rPr>
          <w:rFonts w:ascii="Times New Roman" w:eastAsia="Times New Roman" w:hAnsi="Times New Roman"/>
        </w:rPr>
      </w:pPr>
      <w:r>
        <w:rPr>
          <w:rFonts w:ascii="Times New Roman" w:eastAsia="Times New Roman" w:hAnsi="Times New Roman"/>
        </w:rPr>
        <w:t>6.</w:t>
      </w:r>
      <w:r>
        <w:rPr>
          <w:rFonts w:ascii="Times New Roman" w:eastAsia="Times New Roman" w:hAnsi="Times New Roman"/>
        </w:rPr>
        <w:tab/>
      </w:r>
      <w:r w:rsidRPr="00421B9E">
        <w:rPr>
          <w:rFonts w:ascii="Times New Roman" w:eastAsia="Times New Roman" w:hAnsi="Times New Roman"/>
        </w:rPr>
        <w:t>Sulenkite kelis kartus žemyn ir aukštyn flakono jungties (C1) vamzdelyje esantį nulaužiant atidaromą sandariklį ir jį nulaužkite.</w:t>
      </w:r>
    </w:p>
    <w:p w:rsidR="00FB7C13" w:rsidRPr="00421B9E" w:rsidRDefault="00FB7C13" w:rsidP="00FB7C13">
      <w:pPr>
        <w:widowControl w:val="0"/>
        <w:tabs>
          <w:tab w:val="left" w:pos="567"/>
        </w:tabs>
        <w:spacing w:after="0" w:line="240" w:lineRule="auto"/>
        <w:ind w:left="567" w:hanging="567"/>
        <w:rPr>
          <w:rFonts w:ascii="Times New Roman" w:eastAsia="Times New Roman" w:hAnsi="Times New Roman"/>
        </w:rPr>
      </w:pPr>
    </w:p>
    <w:p w:rsidR="00FB7C13" w:rsidRPr="00421B9E" w:rsidRDefault="00FB7C13" w:rsidP="00FB7C13">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6BC91EF6" wp14:editId="1DB5A54D">
            <wp:extent cx="3319200" cy="3182400"/>
            <wp:effectExtent l="0" t="0" r="0" b="0"/>
            <wp:docPr id="22"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19200" cy="3182400"/>
                    </a:xfrm>
                    <a:prstGeom prst="rect">
                      <a:avLst/>
                    </a:prstGeom>
                  </pic:spPr>
                </pic:pic>
              </a:graphicData>
            </a:graphic>
          </wp:inline>
        </w:drawing>
      </w:r>
    </w:p>
    <w:p w:rsidR="00FB7C13" w:rsidRPr="00421B9E" w:rsidRDefault="00FB7C13" w:rsidP="00FB7C13">
      <w:pPr>
        <w:widowControl w:val="0"/>
        <w:tabs>
          <w:tab w:val="left" w:pos="0"/>
          <w:tab w:val="left" w:pos="567"/>
        </w:tabs>
        <w:spacing w:after="0" w:line="240" w:lineRule="auto"/>
        <w:rPr>
          <w:rFonts w:ascii="Times New Roman" w:eastAsia="Times New Roman" w:hAnsi="Times New Roman"/>
          <w:color w:val="000000"/>
        </w:rPr>
      </w:pPr>
    </w:p>
    <w:p w:rsidR="00FB7C13" w:rsidRPr="00421B9E" w:rsidRDefault="00FB7C13" w:rsidP="00FB7C13">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7.</w:t>
      </w:r>
      <w:r>
        <w:rPr>
          <w:rFonts w:ascii="Times New Roman" w:hAnsi="Times New Roman"/>
          <w:kern w:val="2"/>
          <w:lang w:eastAsia="lt-LT"/>
        </w:rPr>
        <w:tab/>
      </w:r>
      <w:r w:rsidRPr="00C50574">
        <w:rPr>
          <w:rFonts w:ascii="Times New Roman" w:hAnsi="Times New Roman"/>
          <w:kern w:val="2"/>
          <w:lang w:eastAsia="lt-LT"/>
        </w:rPr>
        <w:t xml:space="preserve">Laikykite </w:t>
      </w:r>
      <w:r w:rsidRPr="00C50574">
        <w:rPr>
          <w:rFonts w:ascii="Times New Roman" w:hAnsi="Times New Roman"/>
          <w:b/>
          <w:kern w:val="2"/>
          <w:lang w:eastAsia="lt-LT"/>
        </w:rPr>
        <w:t>tirpiklio maišelį</w:t>
      </w:r>
      <w:r w:rsidRPr="00C50574">
        <w:rPr>
          <w:rFonts w:ascii="Times New Roman" w:hAnsi="Times New Roman"/>
          <w:kern w:val="2"/>
          <w:lang w:eastAsia="lt-LT"/>
        </w:rPr>
        <w:t xml:space="preserve"> taip, kad </w:t>
      </w:r>
      <w:r w:rsidRPr="00C50574">
        <w:rPr>
          <w:rFonts w:ascii="Times New Roman" w:hAnsi="Times New Roman"/>
          <w:b/>
          <w:kern w:val="2"/>
          <w:lang w:eastAsia="lt-LT"/>
        </w:rPr>
        <w:t>flakonas būtų žemiau jo</w:t>
      </w:r>
      <w:r w:rsidRPr="00421B9E">
        <w:rPr>
          <w:rFonts w:ascii="Times New Roman" w:eastAsia="Times New Roman" w:hAnsi="Times New Roman"/>
        </w:rPr>
        <w:t>.</w:t>
      </w:r>
    </w:p>
    <w:p w:rsidR="00FB7C13" w:rsidRPr="00421B9E" w:rsidRDefault="00FB7C13" w:rsidP="00FB7C13">
      <w:pPr>
        <w:widowControl w:val="0"/>
        <w:tabs>
          <w:tab w:val="left" w:pos="567"/>
        </w:tabs>
        <w:spacing w:after="0" w:line="240" w:lineRule="auto"/>
        <w:ind w:left="567" w:hanging="567"/>
        <w:rPr>
          <w:rFonts w:ascii="Times New Roman" w:eastAsia="Times New Roman" w:hAnsi="Times New Roman"/>
        </w:rPr>
      </w:pPr>
    </w:p>
    <w:p w:rsidR="00FB7C13" w:rsidRPr="00C50574" w:rsidRDefault="00FB7C13" w:rsidP="00FB7C13">
      <w:pPr>
        <w:widowControl w:val="0"/>
        <w:spacing w:after="0" w:line="240" w:lineRule="auto"/>
        <w:ind w:left="426"/>
        <w:rPr>
          <w:rFonts w:ascii="Times New Roman" w:eastAsia="Times New Roman" w:hAnsi="Times New Roman"/>
          <w:kern w:val="2"/>
          <w:lang w:eastAsia="lt-LT"/>
        </w:rPr>
      </w:pPr>
      <w:r w:rsidRPr="00C50574">
        <w:rPr>
          <w:rFonts w:ascii="Times New Roman" w:hAnsi="Times New Roman"/>
          <w:kern w:val="2"/>
          <w:lang w:eastAsia="lt-LT"/>
        </w:rPr>
        <w:t>Kelis kartus suspauskite tirpiklio maišelį, kad į flakoną patektų pakankamas tirpiklio kiekis.</w:t>
      </w:r>
    </w:p>
    <w:p w:rsidR="00FB7C13" w:rsidRPr="00C50574" w:rsidRDefault="00FB7C13" w:rsidP="00FB7C13">
      <w:pPr>
        <w:widowControl w:val="0"/>
        <w:spacing w:after="0" w:line="240" w:lineRule="auto"/>
        <w:ind w:left="426"/>
        <w:rPr>
          <w:rFonts w:ascii="Times New Roman" w:eastAsia="Times New Roman" w:hAnsi="Times New Roman"/>
          <w:kern w:val="2"/>
          <w:lang w:eastAsia="lt-LT"/>
        </w:rPr>
      </w:pPr>
    </w:p>
    <w:p w:rsidR="00FB7C13" w:rsidRPr="00C50574" w:rsidRDefault="00FB7C13" w:rsidP="00FB7C13">
      <w:pPr>
        <w:widowControl w:val="0"/>
        <w:spacing w:after="0" w:line="240" w:lineRule="auto"/>
        <w:ind w:left="426"/>
        <w:rPr>
          <w:rFonts w:ascii="Times New Roman" w:eastAsia="Times New Roman" w:hAnsi="Times New Roman"/>
          <w:kern w:val="2"/>
          <w:lang w:eastAsia="lt-LT"/>
        </w:rPr>
      </w:pPr>
      <w:r w:rsidRPr="00C50574">
        <w:rPr>
          <w:rFonts w:ascii="Times New Roman" w:hAnsi="Times New Roman"/>
          <w:kern w:val="2"/>
          <w:lang w:eastAsia="lt-LT"/>
        </w:rPr>
        <w:t xml:space="preserve">Įsitikinkite, kad flakonas pripildytas </w:t>
      </w:r>
      <w:r w:rsidRPr="00421B9E">
        <w:rPr>
          <w:rFonts w:ascii="Times New Roman" w:hAnsi="Times New Roman"/>
          <w:b/>
          <w:bCs/>
          <w:kern w:val="2"/>
          <w:lang w:eastAsia="lt-LT"/>
        </w:rPr>
        <w:t>ne</w:t>
      </w:r>
      <w:r w:rsidRPr="00C50574">
        <w:rPr>
          <w:rFonts w:ascii="Times New Roman" w:hAnsi="Times New Roman"/>
          <w:kern w:val="2"/>
          <w:lang w:eastAsia="lt-LT"/>
        </w:rPr>
        <w:t xml:space="preserve"> visiškai kad vėliau suspensija patektų į tirpiklio maišelį. Truputis tirpiklio gali likt</w:t>
      </w:r>
      <w:r>
        <w:rPr>
          <w:rFonts w:ascii="Times New Roman" w:hAnsi="Times New Roman"/>
          <w:kern w:val="2"/>
          <w:lang w:eastAsia="lt-LT"/>
        </w:rPr>
        <w:t>i</w:t>
      </w:r>
      <w:r w:rsidRPr="00C50574">
        <w:rPr>
          <w:rFonts w:ascii="Times New Roman" w:hAnsi="Times New Roman"/>
          <w:kern w:val="2"/>
          <w:lang w:eastAsia="lt-LT"/>
        </w:rPr>
        <w:t xml:space="preserve"> maišelyje.</w:t>
      </w:r>
    </w:p>
    <w:p w:rsidR="00FB7C13" w:rsidRPr="00C50574" w:rsidRDefault="00FB7C13" w:rsidP="00FB7C13">
      <w:pPr>
        <w:widowControl w:val="0"/>
        <w:spacing w:after="0" w:line="240" w:lineRule="auto"/>
        <w:ind w:left="426"/>
        <w:rPr>
          <w:rFonts w:ascii="Times New Roman" w:eastAsia="Times New Roman" w:hAnsi="Times New Roman"/>
          <w:kern w:val="2"/>
          <w:lang w:eastAsia="lt-LT"/>
        </w:rPr>
      </w:pPr>
    </w:p>
    <w:p w:rsidR="00FB7C13" w:rsidRPr="00C50574" w:rsidRDefault="00FB7C13" w:rsidP="00FB7C13">
      <w:pPr>
        <w:widowControl w:val="0"/>
        <w:spacing w:after="0" w:line="240" w:lineRule="auto"/>
        <w:ind w:left="426"/>
        <w:rPr>
          <w:rFonts w:ascii="Times New Roman" w:eastAsia="Times New Roman" w:hAnsi="Times New Roman"/>
          <w:kern w:val="2"/>
          <w:lang w:eastAsia="lt-LT"/>
        </w:rPr>
      </w:pPr>
      <w:r w:rsidRPr="00C50574">
        <w:rPr>
          <w:rFonts w:ascii="Times New Roman" w:hAnsi="Times New Roman"/>
          <w:b/>
          <w:kern w:val="2"/>
          <w:lang w:eastAsia="lt-LT"/>
        </w:rPr>
        <w:t xml:space="preserve">Lėtai </w:t>
      </w:r>
      <w:r w:rsidRPr="00C50574">
        <w:rPr>
          <w:rFonts w:ascii="Times New Roman" w:hAnsi="Times New Roman"/>
          <w:kern w:val="2"/>
          <w:lang w:eastAsia="lt-LT"/>
        </w:rPr>
        <w:t>pasukiokite flakoną, kad vaistinį preparatą maišant su tirpikliu nesusidarytų daug putų. Jeigu atsirado daug putų, palikite flakoną trumpam (kelioms minutėms) pabūti ramiai.</w:t>
      </w:r>
    </w:p>
    <w:p w:rsidR="00FB7C13" w:rsidRPr="00C50574" w:rsidRDefault="00FB7C13" w:rsidP="00FB7C13">
      <w:pPr>
        <w:widowControl w:val="0"/>
        <w:spacing w:after="0" w:line="240" w:lineRule="auto"/>
        <w:ind w:left="426"/>
        <w:rPr>
          <w:rFonts w:ascii="Times New Roman" w:eastAsia="Times New Roman" w:hAnsi="Times New Roman"/>
          <w:kern w:val="2"/>
          <w:lang w:eastAsia="lt-LT"/>
        </w:rPr>
      </w:pPr>
    </w:p>
    <w:p w:rsidR="00FB7C13" w:rsidRPr="00421B9E" w:rsidRDefault="00FB7C13" w:rsidP="00FB7C13">
      <w:pPr>
        <w:widowControl w:val="0"/>
        <w:spacing w:after="0" w:line="240" w:lineRule="auto"/>
        <w:ind w:left="426"/>
        <w:rPr>
          <w:rFonts w:ascii="Times New Roman" w:eastAsia="Times New Roman" w:hAnsi="Times New Roman"/>
        </w:rPr>
      </w:pPr>
      <w:r w:rsidRPr="00C50574">
        <w:rPr>
          <w:rFonts w:ascii="Times New Roman" w:hAnsi="Times New Roman"/>
          <w:kern w:val="2"/>
          <w:lang w:eastAsia="lt-LT"/>
        </w:rPr>
        <w:t>Flakono turinys turi sudaryti vienalytę suspensiją. Tai truks kelias minutes.</w:t>
      </w:r>
    </w:p>
    <w:p w:rsidR="00FB7C13" w:rsidRPr="00421B9E" w:rsidRDefault="00FB7C13" w:rsidP="00FB7C13">
      <w:pPr>
        <w:widowControl w:val="0"/>
        <w:tabs>
          <w:tab w:val="left" w:pos="567"/>
        </w:tabs>
        <w:spacing w:after="0" w:line="240" w:lineRule="auto"/>
        <w:ind w:left="567" w:hanging="567"/>
        <w:rPr>
          <w:rFonts w:ascii="Times New Roman" w:eastAsia="Times New Roman" w:hAnsi="Times New Roman"/>
        </w:rPr>
      </w:pPr>
    </w:p>
    <w:p w:rsidR="00FB7C13" w:rsidRPr="00421B9E" w:rsidRDefault="00FB7C13" w:rsidP="00FB7C13">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5C933E08" wp14:editId="17BFA88D">
            <wp:extent cx="1386000" cy="3070800"/>
            <wp:effectExtent l="0" t="0" r="5080" b="0"/>
            <wp:docPr id="23"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86000" cy="3070800"/>
                    </a:xfrm>
                    <a:prstGeom prst="rect">
                      <a:avLst/>
                    </a:prstGeom>
                  </pic:spPr>
                </pic:pic>
              </a:graphicData>
            </a:graphic>
          </wp:inline>
        </w:drawing>
      </w:r>
    </w:p>
    <w:p w:rsidR="00FB7C13" w:rsidRPr="00421B9E" w:rsidRDefault="00FB7C13" w:rsidP="00FB7C13">
      <w:pPr>
        <w:widowControl w:val="0"/>
        <w:tabs>
          <w:tab w:val="left" w:pos="567"/>
        </w:tabs>
        <w:spacing w:after="0" w:line="240" w:lineRule="auto"/>
        <w:ind w:left="567"/>
        <w:rPr>
          <w:rFonts w:ascii="Times New Roman" w:eastAsia="Times New Roman" w:hAnsi="Times New Roman"/>
        </w:rPr>
      </w:pPr>
    </w:p>
    <w:p w:rsidR="00FB7C13" w:rsidRPr="00421B9E" w:rsidRDefault="00FB7C13" w:rsidP="00FB7C13">
      <w:pPr>
        <w:widowControl w:val="0"/>
        <w:tabs>
          <w:tab w:val="left" w:pos="567"/>
        </w:tabs>
        <w:spacing w:after="0" w:line="240" w:lineRule="auto"/>
        <w:ind w:left="567"/>
        <w:rPr>
          <w:rFonts w:ascii="Times New Roman" w:eastAsia="Times New Roman" w:hAnsi="Times New Roman"/>
        </w:rPr>
      </w:pPr>
    </w:p>
    <w:p w:rsidR="00FB7C13" w:rsidRPr="00421B9E" w:rsidRDefault="00FB7C13" w:rsidP="00FB7C13">
      <w:pPr>
        <w:widowControl w:val="0"/>
        <w:tabs>
          <w:tab w:val="left" w:pos="567"/>
        </w:tabs>
        <w:suppressAutoHyphens/>
        <w:spacing w:after="0" w:line="240" w:lineRule="auto"/>
        <w:rPr>
          <w:rFonts w:ascii="Times New Roman" w:eastAsia="Times New Roman" w:hAnsi="Times New Roman"/>
        </w:rPr>
      </w:pPr>
      <w:r w:rsidRPr="00421B9E">
        <w:rPr>
          <w:rFonts w:ascii="Times New Roman" w:hAnsi="Times New Roman"/>
          <w:bCs/>
          <w:kern w:val="2"/>
          <w:lang w:eastAsia="lt-LT"/>
        </w:rPr>
        <w:t>8.</w:t>
      </w:r>
      <w:r>
        <w:rPr>
          <w:rFonts w:ascii="Times New Roman" w:hAnsi="Times New Roman"/>
          <w:b/>
          <w:kern w:val="2"/>
          <w:lang w:eastAsia="lt-LT"/>
        </w:rPr>
        <w:tab/>
      </w:r>
      <w:r w:rsidRPr="00C50574">
        <w:rPr>
          <w:rFonts w:ascii="Times New Roman" w:hAnsi="Times New Roman"/>
          <w:b/>
          <w:kern w:val="2"/>
          <w:lang w:eastAsia="lt-LT"/>
        </w:rPr>
        <w:t xml:space="preserve">Tirpiklio maišelį </w:t>
      </w:r>
      <w:r w:rsidRPr="00C50574">
        <w:rPr>
          <w:rFonts w:ascii="Times New Roman" w:hAnsi="Times New Roman"/>
          <w:kern w:val="2"/>
          <w:lang w:eastAsia="lt-LT"/>
        </w:rPr>
        <w:t xml:space="preserve"> apverskite dugnu aukštyn ir laikykite jį taip, kad </w:t>
      </w:r>
      <w:r w:rsidRPr="00C50574">
        <w:rPr>
          <w:rFonts w:ascii="Times New Roman" w:hAnsi="Times New Roman"/>
          <w:b/>
          <w:kern w:val="2"/>
          <w:lang w:eastAsia="lt-LT"/>
        </w:rPr>
        <w:t>flakonas būtų virš jo</w:t>
      </w:r>
      <w:r w:rsidRPr="00421B9E">
        <w:rPr>
          <w:rFonts w:ascii="Times New Roman" w:eastAsia="Times New Roman" w:hAnsi="Times New Roman"/>
        </w:rPr>
        <w:t>.</w:t>
      </w:r>
    </w:p>
    <w:p w:rsidR="00FB7C13" w:rsidRPr="00421B9E" w:rsidRDefault="00FB7C13" w:rsidP="00FB7C13">
      <w:pPr>
        <w:widowControl w:val="0"/>
        <w:spacing w:after="0" w:line="240" w:lineRule="auto"/>
        <w:ind w:left="284"/>
        <w:rPr>
          <w:rFonts w:ascii="Times New Roman" w:eastAsia="Times New Roman" w:hAnsi="Times New Roman"/>
        </w:rPr>
      </w:pPr>
    </w:p>
    <w:p w:rsidR="00FB7C13" w:rsidRPr="00C50574" w:rsidRDefault="00FB7C13" w:rsidP="00FB7C13">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Laikykite flakoną.</w:t>
      </w:r>
    </w:p>
    <w:p w:rsidR="00FB7C13" w:rsidRPr="00C50574" w:rsidRDefault="00FB7C13" w:rsidP="00FB7C13">
      <w:pPr>
        <w:widowControl w:val="0"/>
        <w:spacing w:after="0" w:line="240" w:lineRule="auto"/>
        <w:ind w:left="567"/>
        <w:rPr>
          <w:rFonts w:ascii="Times New Roman" w:eastAsia="Times New Roman" w:hAnsi="Times New Roman"/>
          <w:kern w:val="2"/>
          <w:lang w:eastAsia="lt-LT"/>
        </w:rPr>
      </w:pPr>
    </w:p>
    <w:p w:rsidR="00FB7C13" w:rsidRPr="00C50574" w:rsidRDefault="00FB7C13" w:rsidP="00FB7C13">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Kelis kartus suspauskite tirpiklio maišelį, kol flakonas liks visiškai tuščias.</w:t>
      </w:r>
    </w:p>
    <w:p w:rsidR="00FB7C13" w:rsidRPr="00C50574" w:rsidRDefault="00FB7C13" w:rsidP="00FB7C13">
      <w:pPr>
        <w:widowControl w:val="0"/>
        <w:spacing w:after="0" w:line="240" w:lineRule="auto"/>
        <w:ind w:left="567"/>
        <w:rPr>
          <w:rFonts w:ascii="Times New Roman" w:eastAsia="Times New Roman" w:hAnsi="Times New Roman"/>
          <w:kern w:val="2"/>
          <w:lang w:eastAsia="lt-LT"/>
        </w:rPr>
      </w:pPr>
    </w:p>
    <w:p w:rsidR="00FB7C13" w:rsidRPr="00C50574" w:rsidRDefault="00FB7C13" w:rsidP="00FB7C13">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Jei flakone lieka miltelių, pakartokite 7-ąjį ir 8-ąjį veiksmus.</w:t>
      </w:r>
    </w:p>
    <w:p w:rsidR="00FB7C13" w:rsidRPr="00C50574" w:rsidRDefault="00FB7C13" w:rsidP="00FB7C13">
      <w:pPr>
        <w:widowControl w:val="0"/>
        <w:spacing w:after="0" w:line="240" w:lineRule="auto"/>
        <w:ind w:left="567"/>
        <w:rPr>
          <w:rFonts w:ascii="Times New Roman" w:eastAsia="Times New Roman" w:hAnsi="Times New Roman"/>
          <w:kern w:val="2"/>
          <w:lang w:eastAsia="lt-LT"/>
        </w:rPr>
      </w:pPr>
    </w:p>
    <w:p w:rsidR="00FB7C13" w:rsidRPr="00C50574" w:rsidRDefault="00FB7C13" w:rsidP="00FB7C13">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Mikrobiologiniu požiūriu vaistinį preparatą būtina suvartoti tuoj pat. Jeigu vaistinis preparatas iš karto nesuvartojamas, žr. </w:t>
      </w:r>
      <w:r>
        <w:rPr>
          <w:rFonts w:ascii="Times New Roman" w:hAnsi="Times New Roman"/>
          <w:kern w:val="2"/>
          <w:lang w:eastAsia="lt-LT"/>
        </w:rPr>
        <w:t>6.3</w:t>
      </w:r>
      <w:r w:rsidRPr="00C50574">
        <w:rPr>
          <w:rFonts w:ascii="Times New Roman" w:hAnsi="Times New Roman"/>
          <w:kern w:val="2"/>
          <w:lang w:eastAsia="lt-LT"/>
        </w:rPr>
        <w:t xml:space="preserve"> skyrių </w:t>
      </w:r>
      <w:r w:rsidRPr="00C50574">
        <w:rPr>
          <w:rFonts w:ascii="Times New Roman" w:hAnsi="Times New Roman"/>
          <w:kern w:val="2"/>
          <w:cs/>
          <w:lang w:eastAsia="lt-LT"/>
        </w:rPr>
        <w:t>„</w:t>
      </w:r>
      <w:r w:rsidRPr="00421B9E">
        <w:rPr>
          <w:rFonts w:ascii="Times New Roman" w:hAnsi="Times New Roman"/>
          <w:bCs/>
        </w:rPr>
        <w:t>Tinkamumo laikas</w:t>
      </w:r>
      <w:r w:rsidRPr="00C50574">
        <w:rPr>
          <w:rFonts w:ascii="Times New Roman" w:hAnsi="Times New Roman"/>
          <w:kern w:val="2"/>
          <w:cs/>
          <w:lang w:eastAsia="lt-LT"/>
        </w:rPr>
        <w:t>“</w:t>
      </w:r>
      <w:r w:rsidRPr="00C50574">
        <w:rPr>
          <w:rFonts w:ascii="Times New Roman" w:hAnsi="Times New Roman"/>
          <w:kern w:val="2"/>
          <w:lang w:eastAsia="lt-LT"/>
        </w:rPr>
        <w:t>.</w:t>
      </w:r>
    </w:p>
    <w:p w:rsidR="00FB7C13" w:rsidRPr="00C50574" w:rsidRDefault="00FB7C13" w:rsidP="00FB7C13">
      <w:pPr>
        <w:widowControl w:val="0"/>
        <w:spacing w:after="0" w:line="240" w:lineRule="auto"/>
        <w:ind w:left="567"/>
        <w:rPr>
          <w:rFonts w:ascii="Times New Roman" w:eastAsia="Times New Roman" w:hAnsi="Times New Roman"/>
          <w:b/>
          <w:kern w:val="2"/>
          <w:lang w:eastAsia="lt-LT"/>
        </w:rPr>
      </w:pPr>
    </w:p>
    <w:p w:rsidR="00FB7C13" w:rsidRPr="00421B9E" w:rsidRDefault="00FB7C13" w:rsidP="00FB7C13">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Kad pacientui nesukeltumėte noro šlapintis, kas sutrumpintų poveikio trukmę, negalima instiliuoti šaldytuvo temperatūros suspensijos</w:t>
      </w:r>
      <w:r w:rsidRPr="00421B9E">
        <w:rPr>
          <w:rFonts w:ascii="Times New Roman" w:eastAsia="Times New Roman" w:hAnsi="Times New Roman"/>
        </w:rPr>
        <w:t>.</w:t>
      </w: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tabs>
          <w:tab w:val="left" w:pos="0"/>
          <w:tab w:val="left" w:pos="567"/>
        </w:tabs>
        <w:spacing w:after="0" w:line="240" w:lineRule="auto"/>
        <w:rPr>
          <w:rFonts w:ascii="Times New Roman" w:eastAsia="Times New Roman" w:hAnsi="Times New Roman"/>
          <w:color w:val="000000"/>
        </w:rPr>
      </w:pPr>
    </w:p>
    <w:p w:rsidR="00FB7C13" w:rsidRPr="00421B9E" w:rsidRDefault="00FB7C13" w:rsidP="00FB7C13">
      <w:pPr>
        <w:widowControl w:val="0"/>
        <w:spacing w:after="0" w:line="240" w:lineRule="auto"/>
        <w:ind w:left="426" w:right="-1"/>
        <w:rPr>
          <w:rFonts w:ascii="Times New Roman" w:eastAsia="Times New Roman" w:hAnsi="Times New Roman"/>
        </w:rPr>
      </w:pPr>
      <w:r w:rsidRPr="00421B9E">
        <w:rPr>
          <w:rFonts w:ascii="Times New Roman" w:eastAsia="Times New Roman" w:hAnsi="Times New Roman"/>
          <w:noProof/>
          <w:lang w:eastAsia="lt-LT"/>
        </w:rPr>
        <w:lastRenderedPageBreak/>
        <w:drawing>
          <wp:inline distT="0" distB="0" distL="0" distR="0" wp14:anchorId="2EB1F56D" wp14:editId="7C212605">
            <wp:extent cx="5461000" cy="3381107"/>
            <wp:effectExtent l="0" t="0" r="6350" b="0"/>
            <wp:docPr id="24"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71259" cy="3387459"/>
                    </a:xfrm>
                    <a:prstGeom prst="rect">
                      <a:avLst/>
                    </a:prstGeom>
                  </pic:spPr>
                </pic:pic>
              </a:graphicData>
            </a:graphic>
          </wp:inline>
        </w:drawing>
      </w:r>
    </w:p>
    <w:p w:rsidR="00FB7C13" w:rsidRPr="00421B9E" w:rsidRDefault="00FB7C13" w:rsidP="00FB7C13">
      <w:pPr>
        <w:widowControl w:val="0"/>
        <w:tabs>
          <w:tab w:val="left" w:pos="0"/>
          <w:tab w:val="left" w:pos="567"/>
        </w:tabs>
        <w:spacing w:after="0" w:line="240" w:lineRule="auto"/>
        <w:rPr>
          <w:rFonts w:ascii="Times New Roman" w:eastAsia="Times New Roman" w:hAnsi="Times New Roman"/>
          <w:color w:val="000000"/>
        </w:rPr>
      </w:pPr>
    </w:p>
    <w:p w:rsidR="00FB7C13" w:rsidRPr="00421B9E" w:rsidRDefault="00FB7C13" w:rsidP="00FB7C13">
      <w:pPr>
        <w:widowControl w:val="0"/>
        <w:spacing w:after="0" w:line="240" w:lineRule="auto"/>
        <w:ind w:right="-1"/>
        <w:rPr>
          <w:rFonts w:ascii="Times New Roman" w:eastAsia="Times New Roman" w:hAnsi="Times New Roman"/>
        </w:rPr>
      </w:pPr>
    </w:p>
    <w:p w:rsidR="00FB7C13" w:rsidRPr="00C50574" w:rsidRDefault="00FB7C13" w:rsidP="00FB7C13">
      <w:pPr>
        <w:widowControl w:val="0"/>
        <w:spacing w:after="0" w:line="240" w:lineRule="auto"/>
        <w:ind w:right="-1"/>
        <w:rPr>
          <w:rFonts w:ascii="Times New Roman" w:hAnsi="Times New Roman"/>
          <w:b/>
          <w:kern w:val="2"/>
          <w:lang w:eastAsia="lt-LT"/>
        </w:rPr>
      </w:pPr>
      <w:r w:rsidRPr="00C50574">
        <w:rPr>
          <w:rFonts w:ascii="Times New Roman" w:hAnsi="Times New Roman"/>
          <w:b/>
          <w:kern w:val="2"/>
          <w:lang w:eastAsia="lt-LT"/>
        </w:rPr>
        <w:t>Kateterizavimas</w:t>
      </w:r>
    </w:p>
    <w:p w:rsidR="00FB7C13" w:rsidRPr="00421B9E" w:rsidRDefault="00FB7C13" w:rsidP="00FB7C13">
      <w:pPr>
        <w:widowControl w:val="0"/>
        <w:spacing w:after="0" w:line="240" w:lineRule="auto"/>
        <w:ind w:right="-1"/>
        <w:rPr>
          <w:rFonts w:ascii="Times New Roman" w:eastAsia="Times New Roman" w:hAnsi="Times New Roman"/>
        </w:rPr>
      </w:pPr>
    </w:p>
    <w:p w:rsidR="00FB7C13" w:rsidRPr="00421B9E" w:rsidRDefault="00FB7C13" w:rsidP="00FB7C13">
      <w:pPr>
        <w:widowControl w:val="0"/>
        <w:tabs>
          <w:tab w:val="left" w:pos="567"/>
        </w:tabs>
        <w:suppressAutoHyphens/>
        <w:spacing w:after="0" w:line="240" w:lineRule="auto"/>
        <w:ind w:left="567" w:hanging="567"/>
        <w:rPr>
          <w:rFonts w:ascii="Times New Roman" w:eastAsia="Times New Roman" w:hAnsi="Times New Roman"/>
        </w:rPr>
      </w:pPr>
      <w:r>
        <w:rPr>
          <w:rFonts w:ascii="Times New Roman" w:eastAsia="Times New Roman" w:hAnsi="Times New Roman"/>
        </w:rPr>
        <w:t>9.</w:t>
      </w:r>
      <w:r>
        <w:rPr>
          <w:rFonts w:ascii="Times New Roman" w:eastAsia="Times New Roman" w:hAnsi="Times New Roman"/>
        </w:rPr>
        <w:tab/>
      </w:r>
      <w:r w:rsidRPr="00421B9E">
        <w:rPr>
          <w:rFonts w:ascii="Times New Roman" w:eastAsia="Times New Roman" w:hAnsi="Times New Roman"/>
        </w:rPr>
        <w:t xml:space="preserve">Pacientą kateterizuokite vadovaudamiesi vietos taisyklėmis ir pridėtomis kateterio su „Luer“ tipo jungtimi (D) ir lubrikanto (D1) ar kito tinkamo kateterio ir (arba) lubrikanto naudojimo instrukcijomis. </w:t>
      </w:r>
    </w:p>
    <w:p w:rsidR="00FB7C13" w:rsidRPr="00421B9E" w:rsidRDefault="00FB7C13" w:rsidP="00FB7C13">
      <w:pPr>
        <w:widowControl w:val="0"/>
        <w:spacing w:after="0" w:line="240" w:lineRule="auto"/>
        <w:contextualSpacing/>
        <w:rPr>
          <w:rFonts w:ascii="Times New Roman" w:eastAsia="Times New Roman" w:hAnsi="Times New Roman"/>
        </w:rPr>
      </w:pPr>
    </w:p>
    <w:p w:rsidR="00FB7C13" w:rsidRPr="00421B9E" w:rsidRDefault="00FB7C13" w:rsidP="00FB7C13">
      <w:pPr>
        <w:widowControl w:val="0"/>
        <w:spacing w:after="0" w:line="240" w:lineRule="auto"/>
        <w:ind w:left="426" w:firstLine="141"/>
        <w:contextualSpacing/>
        <w:rPr>
          <w:rFonts w:ascii="Times New Roman" w:eastAsia="Times New Roman" w:hAnsi="Times New Roman"/>
        </w:rPr>
      </w:pPr>
      <w:r w:rsidRPr="00C50574">
        <w:rPr>
          <w:rFonts w:ascii="Times New Roman" w:hAnsi="Times New Roman"/>
          <w:kern w:val="2"/>
          <w:lang w:eastAsia="lt-LT"/>
        </w:rPr>
        <w:t>Naudodami kateterį ištuštinkite šlapimo pūslę</w:t>
      </w:r>
      <w:r w:rsidRPr="00421B9E">
        <w:rPr>
          <w:rFonts w:ascii="Times New Roman" w:eastAsia="Times New Roman" w:hAnsi="Times New Roman"/>
        </w:rPr>
        <w:t>.</w:t>
      </w:r>
    </w:p>
    <w:p w:rsidR="00FB7C13" w:rsidRPr="00421B9E" w:rsidRDefault="00FB7C13" w:rsidP="00FB7C13">
      <w:pPr>
        <w:widowControl w:val="0"/>
        <w:spacing w:after="0" w:line="240" w:lineRule="auto"/>
        <w:ind w:right="-1"/>
        <w:rPr>
          <w:rFonts w:ascii="Times New Roman" w:eastAsia="Times New Roman" w:hAnsi="Times New Roman"/>
        </w:rPr>
      </w:pPr>
    </w:p>
    <w:p w:rsidR="00FB7C13" w:rsidRPr="00421B9E" w:rsidRDefault="00FB7C13" w:rsidP="00FB7C13">
      <w:pPr>
        <w:widowControl w:val="0"/>
        <w:spacing w:after="0" w:line="240" w:lineRule="auto"/>
        <w:ind w:right="-1"/>
        <w:rPr>
          <w:rFonts w:ascii="Times New Roman" w:eastAsia="Times New Roman" w:hAnsi="Times New Roman"/>
        </w:rPr>
      </w:pPr>
    </w:p>
    <w:p w:rsidR="00FB7C13" w:rsidRPr="00421B9E" w:rsidRDefault="00FB7C13" w:rsidP="00FB7C13">
      <w:pPr>
        <w:widowControl w:val="0"/>
        <w:spacing w:after="0" w:line="240" w:lineRule="auto"/>
        <w:ind w:right="-1"/>
        <w:rPr>
          <w:rFonts w:ascii="Times New Roman" w:eastAsia="Times New Roman" w:hAnsi="Times New Roman"/>
          <w:b/>
        </w:rPr>
      </w:pPr>
      <w:r w:rsidRPr="00C50574">
        <w:rPr>
          <w:rFonts w:ascii="Times New Roman" w:hAnsi="Times New Roman"/>
          <w:b/>
          <w:kern w:val="2"/>
          <w:lang w:eastAsia="lt-LT"/>
        </w:rPr>
        <w:t>Kateterio prijungimas prie tirpiklio maišelio</w:t>
      </w:r>
    </w:p>
    <w:p w:rsidR="00FB7C13" w:rsidRPr="00421B9E" w:rsidRDefault="00FB7C13" w:rsidP="00FB7C13">
      <w:pPr>
        <w:widowControl w:val="0"/>
        <w:spacing w:after="0" w:line="240" w:lineRule="auto"/>
        <w:ind w:right="-1"/>
        <w:rPr>
          <w:rFonts w:ascii="Times New Roman" w:eastAsia="Times New Roman" w:hAnsi="Times New Roman"/>
        </w:rPr>
      </w:pPr>
    </w:p>
    <w:p w:rsidR="00FB7C13" w:rsidRPr="00421B9E" w:rsidRDefault="00FB7C13" w:rsidP="00FB7C13">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10.</w:t>
      </w:r>
      <w:r>
        <w:rPr>
          <w:rFonts w:ascii="Times New Roman" w:hAnsi="Times New Roman"/>
          <w:kern w:val="2"/>
          <w:lang w:eastAsia="lt-LT"/>
        </w:rPr>
        <w:tab/>
      </w:r>
      <w:r w:rsidRPr="00C50574">
        <w:rPr>
          <w:rFonts w:ascii="Times New Roman" w:hAnsi="Times New Roman"/>
          <w:kern w:val="2"/>
          <w:lang w:eastAsia="lt-LT"/>
        </w:rPr>
        <w:t>Kad išmaišytumėte nuosėdas, prieš prijungdami maišelį, jį pasukite ir pasukinėkite</w:t>
      </w:r>
      <w:r w:rsidRPr="00421B9E">
        <w:rPr>
          <w:rFonts w:ascii="Times New Roman" w:eastAsia="Times New Roman" w:hAnsi="Times New Roman"/>
        </w:rPr>
        <w:t>.</w:t>
      </w:r>
    </w:p>
    <w:p w:rsidR="00FB7C13" w:rsidRPr="00421B9E" w:rsidRDefault="00FB7C13" w:rsidP="00FB7C13">
      <w:pPr>
        <w:widowControl w:val="0"/>
        <w:spacing w:after="0" w:line="240" w:lineRule="auto"/>
        <w:ind w:left="567" w:hanging="567"/>
        <w:rPr>
          <w:rFonts w:ascii="Times New Roman" w:eastAsia="Times New Roman" w:hAnsi="Times New Roman"/>
        </w:rPr>
      </w:pPr>
    </w:p>
    <w:p w:rsidR="00FB7C13" w:rsidRPr="00C50574" w:rsidRDefault="00FB7C13" w:rsidP="00FB7C13">
      <w:pPr>
        <w:widowControl w:val="0"/>
        <w:spacing w:after="0" w:line="240" w:lineRule="auto"/>
        <w:ind w:left="426" w:firstLine="141"/>
        <w:rPr>
          <w:rFonts w:ascii="Times New Roman" w:eastAsia="Times New Roman" w:hAnsi="Times New Roman"/>
          <w:kern w:val="2"/>
          <w:lang w:eastAsia="lt-LT"/>
        </w:rPr>
      </w:pPr>
      <w:r w:rsidRPr="00C50574">
        <w:rPr>
          <w:rFonts w:ascii="Times New Roman" w:hAnsi="Times New Roman"/>
          <w:kern w:val="2"/>
          <w:lang w:eastAsia="lt-LT"/>
        </w:rPr>
        <w:t>Neinstiliuokite šaldytuvo temperatūros suspensijos.</w:t>
      </w:r>
    </w:p>
    <w:p w:rsidR="00FB7C13" w:rsidRPr="00C50574" w:rsidRDefault="00FB7C13" w:rsidP="00FB7C13">
      <w:pPr>
        <w:widowControl w:val="0"/>
        <w:spacing w:after="0" w:line="240" w:lineRule="auto"/>
        <w:ind w:left="426"/>
        <w:rPr>
          <w:rFonts w:ascii="Times New Roman" w:eastAsia="Times New Roman" w:hAnsi="Times New Roman"/>
          <w:kern w:val="2"/>
          <w:lang w:eastAsia="lt-LT"/>
        </w:rPr>
      </w:pPr>
    </w:p>
    <w:p w:rsidR="00FB7C13" w:rsidRPr="00C50574" w:rsidRDefault="00FB7C13" w:rsidP="00FB7C13">
      <w:pPr>
        <w:widowControl w:val="0"/>
        <w:spacing w:after="0" w:line="240" w:lineRule="auto"/>
        <w:ind w:left="426" w:firstLine="141"/>
        <w:rPr>
          <w:rFonts w:ascii="Times New Roman" w:eastAsia="Times New Roman" w:hAnsi="Times New Roman"/>
          <w:kern w:val="2"/>
          <w:lang w:eastAsia="lt-LT"/>
        </w:rPr>
      </w:pPr>
      <w:r w:rsidRPr="00C50574">
        <w:rPr>
          <w:rFonts w:ascii="Times New Roman" w:hAnsi="Times New Roman"/>
          <w:kern w:val="2"/>
          <w:lang w:eastAsia="lt-LT"/>
        </w:rPr>
        <w:t>Nuo kateterio jungties (C2) nuimkite apsauginį gaubtelį.</w:t>
      </w:r>
    </w:p>
    <w:p w:rsidR="00FB7C13" w:rsidRPr="00C50574" w:rsidRDefault="00FB7C13" w:rsidP="00FB7C13">
      <w:pPr>
        <w:widowControl w:val="0"/>
        <w:spacing w:after="0" w:line="240" w:lineRule="auto"/>
        <w:ind w:left="426"/>
        <w:rPr>
          <w:rFonts w:ascii="Times New Roman" w:eastAsia="Times New Roman" w:hAnsi="Times New Roman"/>
          <w:kern w:val="2"/>
          <w:lang w:eastAsia="lt-LT"/>
        </w:rPr>
      </w:pPr>
    </w:p>
    <w:p w:rsidR="00FB7C13" w:rsidRPr="00421B9E" w:rsidRDefault="00FB7C13" w:rsidP="00FB7C13">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 xml:space="preserve">Paciento kateterio </w:t>
      </w:r>
      <w:r w:rsidRPr="00C50574">
        <w:rPr>
          <w:rFonts w:ascii="Times New Roman" w:hAnsi="Times New Roman"/>
          <w:kern w:val="2"/>
          <w:cs/>
          <w:lang w:eastAsia="lt-LT"/>
        </w:rPr>
        <w:t>„</w:t>
      </w:r>
      <w:r w:rsidRPr="00C50574">
        <w:rPr>
          <w:rFonts w:ascii="Times New Roman" w:hAnsi="Times New Roman"/>
          <w:kern w:val="2"/>
          <w:lang w:eastAsia="lt-LT"/>
        </w:rPr>
        <w:t>Luer</w:t>
      </w:r>
      <w:r w:rsidRPr="00C50574">
        <w:rPr>
          <w:rFonts w:ascii="Times New Roman" w:hAnsi="Times New Roman"/>
          <w:kern w:val="2"/>
          <w:cs/>
          <w:lang w:eastAsia="lt-LT"/>
        </w:rPr>
        <w:t xml:space="preserve">“ </w:t>
      </w:r>
      <w:r w:rsidRPr="00C50574">
        <w:rPr>
          <w:rFonts w:ascii="Times New Roman" w:hAnsi="Times New Roman"/>
          <w:kern w:val="2"/>
          <w:lang w:eastAsia="lt-LT"/>
        </w:rPr>
        <w:t>tipo fiksuojamąją jungtį (D) sujunkite su tirpiklio maišelio kateterio jungtimi (C2)</w:t>
      </w:r>
      <w:r w:rsidRPr="00421B9E">
        <w:rPr>
          <w:rFonts w:ascii="Times New Roman" w:eastAsia="Times New Roman" w:hAnsi="Times New Roman"/>
        </w:rPr>
        <w:t>.</w:t>
      </w:r>
    </w:p>
    <w:p w:rsidR="00FB7C13" w:rsidRPr="00421B9E" w:rsidRDefault="00FB7C13" w:rsidP="00FB7C13">
      <w:pPr>
        <w:widowControl w:val="0"/>
        <w:spacing w:after="0" w:line="240" w:lineRule="auto"/>
        <w:ind w:left="426"/>
        <w:rPr>
          <w:rFonts w:ascii="Times New Roman" w:eastAsia="Times New Roman" w:hAnsi="Times New Roman"/>
        </w:rPr>
      </w:pPr>
    </w:p>
    <w:p w:rsidR="00FB7C13" w:rsidRPr="00421B9E" w:rsidRDefault="00FB7C13" w:rsidP="00FB7C13">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1EBC7C57" wp14:editId="3FFAC616">
            <wp:extent cx="2574000" cy="2095200"/>
            <wp:effectExtent l="0" t="0" r="0" b="635"/>
            <wp:docPr id="25"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4000" cy="2095200"/>
                    </a:xfrm>
                    <a:prstGeom prst="rect">
                      <a:avLst/>
                    </a:prstGeom>
                    <a:noFill/>
                    <a:ln>
                      <a:noFill/>
                    </a:ln>
                  </pic:spPr>
                </pic:pic>
              </a:graphicData>
            </a:graphic>
          </wp:inline>
        </w:drawing>
      </w:r>
      <w:r w:rsidRPr="00421B9E">
        <w:rPr>
          <w:rFonts w:ascii="Times New Roman" w:eastAsia="Times New Roman" w:hAnsi="Times New Roman"/>
        </w:rPr>
        <w:t xml:space="preserve">        </w:t>
      </w:r>
      <w:r w:rsidRPr="00421B9E">
        <w:rPr>
          <w:rFonts w:ascii="Times New Roman" w:eastAsia="Times New Roman" w:hAnsi="Times New Roman"/>
          <w:noProof/>
          <w:lang w:eastAsia="lt-LT"/>
        </w:rPr>
        <w:drawing>
          <wp:inline distT="0" distB="0" distL="0" distR="0" wp14:anchorId="128E017A" wp14:editId="6CDB63BC">
            <wp:extent cx="2606400" cy="2073600"/>
            <wp:effectExtent l="0" t="0" r="3810" b="3175"/>
            <wp:docPr id="26"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6400" cy="2073600"/>
                    </a:xfrm>
                    <a:prstGeom prst="rect">
                      <a:avLst/>
                    </a:prstGeom>
                    <a:noFill/>
                    <a:ln>
                      <a:noFill/>
                    </a:ln>
                  </pic:spPr>
                </pic:pic>
              </a:graphicData>
            </a:graphic>
          </wp:inline>
        </w:drawing>
      </w: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spacing w:after="0" w:line="240" w:lineRule="auto"/>
        <w:rPr>
          <w:rFonts w:ascii="Times New Roman" w:eastAsia="Times New Roman" w:hAnsi="Times New Roman"/>
        </w:rPr>
      </w:pPr>
    </w:p>
    <w:p w:rsidR="00FB7C13" w:rsidRPr="00C50574" w:rsidRDefault="00FB7C13" w:rsidP="00FB7C13">
      <w:pPr>
        <w:widowControl w:val="0"/>
        <w:spacing w:after="0" w:line="240" w:lineRule="auto"/>
        <w:ind w:right="-1"/>
        <w:rPr>
          <w:rFonts w:ascii="Times New Roman" w:eastAsia="Times New Roman" w:hAnsi="Times New Roman"/>
          <w:b/>
          <w:kern w:val="2"/>
          <w:lang w:eastAsia="lt-LT"/>
        </w:rPr>
      </w:pPr>
      <w:r w:rsidRPr="00C50574">
        <w:rPr>
          <w:rFonts w:ascii="Times New Roman" w:hAnsi="Times New Roman"/>
          <w:b/>
          <w:kern w:val="2"/>
          <w:lang w:eastAsia="lt-LT"/>
        </w:rPr>
        <w:t>Instiliavimas</w:t>
      </w:r>
    </w:p>
    <w:p w:rsidR="00FB7C13" w:rsidRPr="00421B9E" w:rsidRDefault="00FB7C13" w:rsidP="00FB7C13">
      <w:pPr>
        <w:widowControl w:val="0"/>
        <w:spacing w:after="0" w:line="240" w:lineRule="auto"/>
        <w:ind w:right="-1"/>
        <w:rPr>
          <w:rFonts w:ascii="Times New Roman" w:eastAsia="Times New Roman" w:hAnsi="Times New Roman"/>
          <w:b/>
        </w:rPr>
      </w:pPr>
    </w:p>
    <w:p w:rsidR="00FB7C13" w:rsidRPr="00421B9E" w:rsidRDefault="00FB7C13" w:rsidP="00FB7C13">
      <w:pPr>
        <w:widowControl w:val="0"/>
        <w:spacing w:after="0" w:line="240" w:lineRule="auto"/>
        <w:ind w:left="567" w:hanging="567"/>
        <w:rPr>
          <w:rFonts w:ascii="Times New Roman" w:eastAsia="Times New Roman" w:hAnsi="Times New Roman"/>
          <w:b/>
          <w:bCs/>
        </w:rPr>
      </w:pPr>
    </w:p>
    <w:p w:rsidR="00FB7C13" w:rsidRPr="00421B9E" w:rsidRDefault="00FB7C13" w:rsidP="00FB7C13">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11.</w:t>
      </w:r>
      <w:r>
        <w:rPr>
          <w:rFonts w:ascii="Times New Roman" w:hAnsi="Times New Roman"/>
          <w:kern w:val="2"/>
          <w:lang w:eastAsia="lt-LT"/>
        </w:rPr>
        <w:tab/>
      </w:r>
      <w:r w:rsidRPr="00C50574">
        <w:rPr>
          <w:rFonts w:ascii="Times New Roman" w:hAnsi="Times New Roman"/>
          <w:kern w:val="2"/>
          <w:lang w:eastAsia="lt-LT"/>
        </w:rPr>
        <w:t>Sulenkite kelis kartus žemyn ir aukštyn kateterio jungties (C2) vamzdelyje esantį nulaužiant atidaromą sandariklį ir jį nulaužkite</w:t>
      </w:r>
      <w:r w:rsidRPr="00421B9E">
        <w:rPr>
          <w:rFonts w:ascii="Times New Roman" w:eastAsia="Times New Roman" w:hAnsi="Times New Roman"/>
        </w:rPr>
        <w:t>.</w:t>
      </w:r>
    </w:p>
    <w:p w:rsidR="00FB7C13" w:rsidRPr="00421B9E" w:rsidRDefault="00FB7C13" w:rsidP="00FB7C13">
      <w:pPr>
        <w:widowControl w:val="0"/>
        <w:spacing w:after="0" w:line="240" w:lineRule="auto"/>
        <w:ind w:left="567" w:hanging="567"/>
        <w:rPr>
          <w:rFonts w:ascii="Times New Roman" w:eastAsia="Times New Roman" w:hAnsi="Times New Roman"/>
        </w:rPr>
      </w:pPr>
    </w:p>
    <w:p w:rsidR="00FB7C13" w:rsidRPr="00421B9E" w:rsidRDefault="00FB7C13" w:rsidP="00FB7C13">
      <w:pPr>
        <w:widowControl w:val="0"/>
        <w:spacing w:after="0" w:line="240" w:lineRule="auto"/>
        <w:ind w:firstLine="567"/>
        <w:rPr>
          <w:rFonts w:ascii="Times New Roman" w:eastAsia="Times New Roman" w:hAnsi="Times New Roman"/>
        </w:rPr>
      </w:pPr>
      <w:r w:rsidRPr="00C50574">
        <w:rPr>
          <w:rFonts w:ascii="Times New Roman" w:hAnsi="Times New Roman"/>
          <w:kern w:val="2"/>
          <w:lang w:eastAsia="lt-LT"/>
        </w:rPr>
        <w:t>Tai atlikdami paciento kateterį laikykite jo nejudindami.</w:t>
      </w:r>
    </w:p>
    <w:p w:rsidR="00FB7C13" w:rsidRPr="00421B9E" w:rsidRDefault="00FB7C13" w:rsidP="00FB7C13">
      <w:pPr>
        <w:widowControl w:val="0"/>
        <w:spacing w:after="0" w:line="240" w:lineRule="auto"/>
        <w:ind w:left="426" w:right="-1"/>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378E08E7" wp14:editId="5EF84515">
            <wp:extent cx="4072828" cy="3391678"/>
            <wp:effectExtent l="0" t="0" r="4445" b="0"/>
            <wp:docPr id="27"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81934" cy="3399261"/>
                    </a:xfrm>
                    <a:prstGeom prst="rect">
                      <a:avLst/>
                    </a:prstGeom>
                  </pic:spPr>
                </pic:pic>
              </a:graphicData>
            </a:graphic>
          </wp:inline>
        </w:drawing>
      </w:r>
    </w:p>
    <w:p w:rsidR="00FB7C13" w:rsidRPr="00421B9E" w:rsidRDefault="00FB7C13" w:rsidP="00FB7C13">
      <w:pPr>
        <w:widowControl w:val="0"/>
        <w:spacing w:after="0" w:line="240" w:lineRule="auto"/>
        <w:ind w:right="-1"/>
        <w:rPr>
          <w:rFonts w:ascii="Times New Roman" w:eastAsia="Times New Roman" w:hAnsi="Times New Roman"/>
        </w:rPr>
      </w:pPr>
    </w:p>
    <w:p w:rsidR="00FB7C13" w:rsidRPr="00421B9E" w:rsidRDefault="00FB7C13" w:rsidP="00FB7C13">
      <w:pPr>
        <w:widowControl w:val="0"/>
        <w:spacing w:after="0" w:line="240" w:lineRule="auto"/>
        <w:ind w:right="-1"/>
        <w:rPr>
          <w:rFonts w:ascii="Times New Roman" w:eastAsia="Times New Roman" w:hAnsi="Times New Roman"/>
        </w:rPr>
      </w:pPr>
    </w:p>
    <w:p w:rsidR="00FB7C13" w:rsidRPr="00421B9E" w:rsidRDefault="00FB7C13" w:rsidP="00FB7C13">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12.</w:t>
      </w:r>
      <w:r>
        <w:rPr>
          <w:rFonts w:ascii="Times New Roman" w:hAnsi="Times New Roman"/>
          <w:kern w:val="2"/>
          <w:lang w:eastAsia="lt-LT"/>
        </w:rPr>
        <w:tab/>
      </w:r>
      <w:r w:rsidRPr="00C50574">
        <w:rPr>
          <w:rFonts w:ascii="Times New Roman" w:hAnsi="Times New Roman"/>
          <w:kern w:val="2"/>
          <w:lang w:eastAsia="lt-LT"/>
        </w:rPr>
        <w:t xml:space="preserve">Laikykite tirpiklio maišelį su </w:t>
      </w:r>
      <w:r w:rsidRPr="00C50574">
        <w:rPr>
          <w:rFonts w:ascii="Times New Roman" w:hAnsi="Times New Roman"/>
          <w:b/>
          <w:kern w:val="2"/>
          <w:lang w:eastAsia="lt-LT"/>
        </w:rPr>
        <w:t>flakonu apverstu dugnu aukštyn virš maišelio</w:t>
      </w:r>
      <w:r w:rsidRPr="00421B9E">
        <w:rPr>
          <w:rFonts w:ascii="Times New Roman" w:eastAsia="Times New Roman" w:hAnsi="Times New Roman"/>
        </w:rPr>
        <w:t>.</w:t>
      </w:r>
    </w:p>
    <w:p w:rsidR="00FB7C13" w:rsidRPr="00421B9E" w:rsidRDefault="00FB7C13" w:rsidP="00FB7C13">
      <w:pPr>
        <w:widowControl w:val="0"/>
        <w:spacing w:after="0" w:line="240" w:lineRule="auto"/>
        <w:ind w:left="567" w:hanging="567"/>
        <w:rPr>
          <w:rFonts w:ascii="Times New Roman" w:eastAsia="Times New Roman" w:hAnsi="Times New Roman"/>
        </w:rPr>
      </w:pPr>
    </w:p>
    <w:p w:rsidR="00FB7C13" w:rsidRPr="00C50574" w:rsidRDefault="00FB7C13" w:rsidP="00FB7C13">
      <w:pPr>
        <w:widowControl w:val="0"/>
        <w:spacing w:after="0" w:line="240" w:lineRule="auto"/>
        <w:ind w:left="567"/>
        <w:rPr>
          <w:rFonts w:ascii="Times New Roman" w:eastAsia="Times New Roman" w:hAnsi="Times New Roman"/>
          <w:kern w:val="2"/>
          <w:lang w:eastAsia="lt-LT"/>
        </w:rPr>
      </w:pPr>
      <w:r w:rsidRPr="00C50574">
        <w:rPr>
          <w:rFonts w:ascii="Times New Roman" w:hAnsi="Times New Roman"/>
          <w:kern w:val="2"/>
          <w:lang w:eastAsia="lt-LT"/>
        </w:rPr>
        <w:t xml:space="preserve">Viena ranka </w:t>
      </w:r>
      <w:r w:rsidRPr="00C50574">
        <w:rPr>
          <w:rFonts w:ascii="Times New Roman" w:hAnsi="Times New Roman"/>
          <w:b/>
          <w:kern w:val="2"/>
          <w:lang w:eastAsia="lt-LT"/>
        </w:rPr>
        <w:t>švelniai</w:t>
      </w:r>
      <w:r w:rsidRPr="00C50574">
        <w:rPr>
          <w:rFonts w:ascii="Times New Roman" w:hAnsi="Times New Roman"/>
          <w:kern w:val="2"/>
          <w:lang w:eastAsia="lt-LT"/>
        </w:rPr>
        <w:t xml:space="preserve"> suspauskite tirpiklio maišelį, kad vaistinis preparatas </w:t>
      </w:r>
      <w:r w:rsidRPr="00421B9E">
        <w:rPr>
          <w:rFonts w:ascii="Times New Roman" w:hAnsi="Times New Roman"/>
          <w:b/>
          <w:bCs/>
          <w:kern w:val="2"/>
          <w:lang w:eastAsia="lt-LT"/>
        </w:rPr>
        <w:t>lėtai</w:t>
      </w:r>
      <w:r w:rsidRPr="00C50574">
        <w:rPr>
          <w:rFonts w:ascii="Times New Roman" w:hAnsi="Times New Roman"/>
          <w:kern w:val="2"/>
          <w:lang w:eastAsia="lt-LT"/>
        </w:rPr>
        <w:t xml:space="preserve"> sutekėtų į paciento šlapimo pūslę.</w:t>
      </w:r>
    </w:p>
    <w:p w:rsidR="00FB7C13" w:rsidRPr="00C50574" w:rsidRDefault="00FB7C13" w:rsidP="00FB7C13">
      <w:pPr>
        <w:widowControl w:val="0"/>
        <w:spacing w:after="0" w:line="240" w:lineRule="auto"/>
        <w:ind w:left="567"/>
        <w:rPr>
          <w:rFonts w:ascii="Times New Roman" w:eastAsia="Times New Roman" w:hAnsi="Times New Roman"/>
          <w:kern w:val="2"/>
          <w:lang w:eastAsia="lt-LT"/>
        </w:rPr>
      </w:pPr>
    </w:p>
    <w:p w:rsidR="00FB7C13" w:rsidRPr="00421B9E" w:rsidRDefault="00FB7C13" w:rsidP="00FB7C13">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Spauskite, kol tirpiklio maišelis ir flakonas ištuštės</w:t>
      </w:r>
      <w:r w:rsidRPr="00421B9E">
        <w:rPr>
          <w:rFonts w:ascii="Times New Roman" w:eastAsia="Times New Roman" w:hAnsi="Times New Roman"/>
        </w:rPr>
        <w:t>.</w:t>
      </w: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lastRenderedPageBreak/>
        <w:drawing>
          <wp:inline distT="0" distB="0" distL="0" distR="0" wp14:anchorId="757F152F" wp14:editId="275CB51F">
            <wp:extent cx="1792800" cy="3351600"/>
            <wp:effectExtent l="0" t="0" r="0" b="1270"/>
            <wp:docPr id="28"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92800" cy="3351600"/>
                    </a:xfrm>
                    <a:prstGeom prst="rect">
                      <a:avLst/>
                    </a:prstGeom>
                  </pic:spPr>
                </pic:pic>
              </a:graphicData>
            </a:graphic>
          </wp:inline>
        </w:drawing>
      </w: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13.</w:t>
      </w:r>
      <w:r>
        <w:rPr>
          <w:rFonts w:ascii="Times New Roman" w:hAnsi="Times New Roman"/>
          <w:kern w:val="2"/>
          <w:lang w:eastAsia="lt-LT"/>
        </w:rPr>
        <w:tab/>
      </w:r>
      <w:r w:rsidRPr="00C50574">
        <w:rPr>
          <w:rFonts w:ascii="Times New Roman" w:hAnsi="Times New Roman"/>
          <w:kern w:val="2"/>
          <w:lang w:eastAsia="lt-LT"/>
        </w:rPr>
        <w:t>Iš tirpiklio maišelio išspauskite likusį orą, kad kiek įmanoma geriau ištuštintumėte kateterį</w:t>
      </w:r>
      <w:r w:rsidRPr="00421B9E">
        <w:rPr>
          <w:rFonts w:ascii="Times New Roman" w:eastAsia="Times New Roman" w:hAnsi="Times New Roman"/>
        </w:rPr>
        <w:t>.</w:t>
      </w: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spacing w:after="0" w:line="240" w:lineRule="auto"/>
        <w:ind w:left="360"/>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2A9D2248" wp14:editId="6938EA96">
            <wp:extent cx="1965600" cy="3290400"/>
            <wp:effectExtent l="0" t="0" r="0" b="5715"/>
            <wp:docPr id="29"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65600" cy="3290400"/>
                    </a:xfrm>
                    <a:prstGeom prst="rect">
                      <a:avLst/>
                    </a:prstGeom>
                  </pic:spPr>
                </pic:pic>
              </a:graphicData>
            </a:graphic>
          </wp:inline>
        </w:drawing>
      </w: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spacing w:after="0" w:line="240" w:lineRule="auto"/>
        <w:rPr>
          <w:rFonts w:ascii="Times New Roman" w:eastAsia="Times New Roman" w:hAnsi="Times New Roman"/>
          <w:bCs/>
        </w:rPr>
      </w:pPr>
      <w:r w:rsidRPr="00C50574">
        <w:rPr>
          <w:rFonts w:ascii="Times New Roman" w:hAnsi="Times New Roman"/>
          <w:b/>
          <w:kern w:val="2"/>
          <w:lang w:eastAsia="lt-LT"/>
        </w:rPr>
        <w:t>Po instiliavimo</w:t>
      </w:r>
    </w:p>
    <w:p w:rsidR="00FB7C13" w:rsidRPr="00421B9E" w:rsidRDefault="00FB7C13" w:rsidP="00FB7C13">
      <w:pPr>
        <w:widowControl w:val="0"/>
        <w:spacing w:after="0" w:line="240" w:lineRule="auto"/>
        <w:ind w:left="360"/>
        <w:rPr>
          <w:rFonts w:ascii="Times New Roman" w:eastAsia="Times New Roman" w:hAnsi="Times New Roman"/>
        </w:rPr>
      </w:pPr>
    </w:p>
    <w:p w:rsidR="00FB7C13" w:rsidRPr="00421B9E" w:rsidRDefault="00FB7C13" w:rsidP="00FB7C13">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14.</w:t>
      </w:r>
      <w:r>
        <w:rPr>
          <w:rFonts w:ascii="Times New Roman" w:hAnsi="Times New Roman"/>
          <w:kern w:val="2"/>
          <w:lang w:eastAsia="lt-LT"/>
        </w:rPr>
        <w:tab/>
      </w:r>
      <w:r w:rsidRPr="00C50574">
        <w:rPr>
          <w:rFonts w:ascii="Times New Roman" w:hAnsi="Times New Roman"/>
          <w:kern w:val="2"/>
          <w:lang w:eastAsia="lt-LT"/>
        </w:rPr>
        <w:t>Užspaudžiamojo spaustuko (C3) uždarymas neleis skysčiui grįžti atgal į kateterį ir sumažins taršos riziką. Kitaip, atlikdami 15-ąjį ir 16-ąjį veiksmą tirpiklio maišelį galite laikyti suspaustą</w:t>
      </w:r>
      <w:r w:rsidRPr="00421B9E">
        <w:rPr>
          <w:rFonts w:ascii="Times New Roman" w:eastAsia="Times New Roman" w:hAnsi="Times New Roman"/>
        </w:rPr>
        <w:t xml:space="preserve">. </w:t>
      </w: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tabs>
          <w:tab w:val="left" w:pos="0"/>
          <w:tab w:val="left" w:pos="567"/>
        </w:tabs>
        <w:spacing w:after="0" w:line="240" w:lineRule="auto"/>
        <w:rPr>
          <w:rFonts w:ascii="Times New Roman" w:eastAsia="Times New Roman" w:hAnsi="Times New Roman"/>
          <w:color w:val="000000"/>
        </w:rPr>
      </w:pPr>
    </w:p>
    <w:p w:rsidR="00FB7C13" w:rsidRPr="00421B9E" w:rsidRDefault="00FB7C13" w:rsidP="00FB7C13">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lastRenderedPageBreak/>
        <w:drawing>
          <wp:inline distT="0" distB="0" distL="0" distR="0" wp14:anchorId="478C72CE" wp14:editId="721D1B67">
            <wp:extent cx="2019600" cy="4068000"/>
            <wp:effectExtent l="0" t="0" r="0" b="8890"/>
            <wp:docPr id="30"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19600" cy="4068000"/>
                    </a:xfrm>
                    <a:prstGeom prst="rect">
                      <a:avLst/>
                    </a:prstGeom>
                  </pic:spPr>
                </pic:pic>
              </a:graphicData>
            </a:graphic>
          </wp:inline>
        </w:drawing>
      </w:r>
    </w:p>
    <w:p w:rsidR="00FB7C13" w:rsidRPr="00421B9E" w:rsidRDefault="00FB7C13" w:rsidP="00FB7C13">
      <w:pPr>
        <w:widowControl w:val="0"/>
        <w:spacing w:after="0" w:line="240" w:lineRule="auto"/>
        <w:ind w:left="426"/>
        <w:rPr>
          <w:rFonts w:ascii="Times New Roman" w:eastAsia="Times New Roman" w:hAnsi="Times New Roman"/>
        </w:rPr>
      </w:pPr>
    </w:p>
    <w:p w:rsidR="00FB7C13" w:rsidRPr="00421B9E" w:rsidRDefault="00FB7C13" w:rsidP="00FB7C13">
      <w:pPr>
        <w:widowControl w:val="0"/>
        <w:spacing w:after="0" w:line="240" w:lineRule="auto"/>
        <w:ind w:left="426"/>
        <w:rPr>
          <w:rFonts w:ascii="Times New Roman" w:eastAsia="Times New Roman" w:hAnsi="Times New Roman"/>
        </w:rPr>
      </w:pPr>
    </w:p>
    <w:p w:rsidR="00FB7C13" w:rsidRPr="00421B9E" w:rsidRDefault="00FB7C13" w:rsidP="00FB7C13">
      <w:pPr>
        <w:widowControl w:val="0"/>
        <w:tabs>
          <w:tab w:val="left" w:pos="567"/>
        </w:tabs>
        <w:suppressAutoHyphens/>
        <w:spacing w:after="0" w:line="240" w:lineRule="auto"/>
        <w:ind w:left="567" w:hanging="567"/>
        <w:rPr>
          <w:rFonts w:ascii="Times New Roman" w:eastAsia="Times New Roman" w:hAnsi="Times New Roman"/>
        </w:rPr>
      </w:pPr>
      <w:r>
        <w:rPr>
          <w:rFonts w:ascii="Times New Roman" w:hAnsi="Times New Roman"/>
          <w:kern w:val="2"/>
          <w:lang w:eastAsia="lt-LT"/>
        </w:rPr>
        <w:t>15.</w:t>
      </w:r>
      <w:r>
        <w:rPr>
          <w:rFonts w:ascii="Times New Roman" w:hAnsi="Times New Roman"/>
          <w:kern w:val="2"/>
          <w:lang w:eastAsia="lt-LT"/>
        </w:rPr>
        <w:tab/>
        <w:t xml:space="preserve">Nuo kateterio neatjungę tirpiklio maišelio, </w:t>
      </w:r>
      <w:r>
        <w:rPr>
          <w:rFonts w:ascii="Times New Roman" w:hAnsi="Times New Roman"/>
          <w:b/>
          <w:bCs/>
          <w:kern w:val="2"/>
          <w:lang w:eastAsia="lt-LT"/>
        </w:rPr>
        <w:t xml:space="preserve">atsargiai </w:t>
      </w:r>
      <w:r>
        <w:rPr>
          <w:rFonts w:ascii="Times New Roman" w:hAnsi="Times New Roman"/>
          <w:kern w:val="2"/>
          <w:lang w:eastAsia="lt-LT"/>
        </w:rPr>
        <w:t>ištraukite kateterį iš šlapimo pūslės.</w:t>
      </w:r>
      <w:r w:rsidRPr="00C50574">
        <w:rPr>
          <w:rFonts w:ascii="Times New Roman" w:hAnsi="Times New Roman"/>
          <w:kern w:val="2"/>
          <w:lang w:eastAsia="lt-LT"/>
        </w:rPr>
        <w:t xml:space="preserve"> Venkite tykštančių lašelių lemiamos taršos</w:t>
      </w:r>
      <w:r w:rsidRPr="00421B9E">
        <w:rPr>
          <w:rFonts w:ascii="Times New Roman" w:eastAsia="Times New Roman" w:hAnsi="Times New Roman"/>
        </w:rPr>
        <w:t>.</w:t>
      </w: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drawing>
          <wp:inline distT="0" distB="0" distL="0" distR="0" wp14:anchorId="61B14510" wp14:editId="68B36062">
            <wp:extent cx="3243600" cy="2764800"/>
            <wp:effectExtent l="0" t="0" r="0" b="0"/>
            <wp:docPr id="31"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43600" cy="2764800"/>
                    </a:xfrm>
                    <a:prstGeom prst="rect">
                      <a:avLst/>
                    </a:prstGeom>
                  </pic:spPr>
                </pic:pic>
              </a:graphicData>
            </a:graphic>
          </wp:inline>
        </w:drawing>
      </w: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spacing w:after="0" w:line="240" w:lineRule="auto"/>
        <w:rPr>
          <w:rFonts w:ascii="Times New Roman" w:eastAsia="Times New Roman" w:hAnsi="Times New Roman"/>
        </w:rPr>
      </w:pPr>
    </w:p>
    <w:p w:rsidR="00FB7C13" w:rsidRPr="00421B9E" w:rsidRDefault="00FB7C13" w:rsidP="00FB7C13">
      <w:pPr>
        <w:widowControl w:val="0"/>
        <w:tabs>
          <w:tab w:val="left" w:pos="567"/>
        </w:tabs>
        <w:suppressAutoHyphens/>
        <w:spacing w:after="0" w:line="240" w:lineRule="auto"/>
        <w:rPr>
          <w:rFonts w:ascii="Times New Roman" w:eastAsia="Times New Roman" w:hAnsi="Times New Roman"/>
        </w:rPr>
      </w:pPr>
      <w:r>
        <w:rPr>
          <w:rFonts w:ascii="Times New Roman" w:hAnsi="Times New Roman"/>
          <w:kern w:val="2"/>
          <w:lang w:eastAsia="lt-LT"/>
        </w:rPr>
        <w:t>16.</w:t>
      </w:r>
      <w:r>
        <w:rPr>
          <w:rFonts w:ascii="Times New Roman" w:hAnsi="Times New Roman"/>
          <w:kern w:val="2"/>
          <w:lang w:eastAsia="lt-LT"/>
        </w:rPr>
        <w:tab/>
      </w:r>
      <w:r w:rsidRPr="00C50574">
        <w:rPr>
          <w:rFonts w:ascii="Times New Roman" w:hAnsi="Times New Roman"/>
          <w:kern w:val="2"/>
          <w:lang w:eastAsia="lt-LT"/>
        </w:rPr>
        <w:t>Gaminį šalinkite į atliekų maišelį laikydamiesi šalies taisyklių</w:t>
      </w:r>
      <w:r w:rsidRPr="00421B9E">
        <w:rPr>
          <w:rFonts w:ascii="Times New Roman" w:eastAsia="Times New Roman" w:hAnsi="Times New Roman"/>
        </w:rPr>
        <w:t>.</w:t>
      </w:r>
    </w:p>
    <w:p w:rsidR="00FB7C13" w:rsidRPr="00421B9E" w:rsidRDefault="00FB7C13" w:rsidP="00FB7C13">
      <w:pPr>
        <w:widowControl w:val="0"/>
        <w:spacing w:after="0" w:line="240" w:lineRule="auto"/>
        <w:ind w:left="567" w:hanging="567"/>
        <w:rPr>
          <w:rFonts w:ascii="Times New Roman" w:eastAsia="Times New Roman" w:hAnsi="Times New Roman"/>
        </w:rPr>
      </w:pPr>
    </w:p>
    <w:p w:rsidR="00FB7C13" w:rsidRPr="00421B9E" w:rsidRDefault="00FB7C13" w:rsidP="00FB7C13">
      <w:pPr>
        <w:widowControl w:val="0"/>
        <w:spacing w:after="0" w:line="240" w:lineRule="auto"/>
        <w:ind w:left="567"/>
        <w:rPr>
          <w:rFonts w:ascii="Times New Roman" w:eastAsia="Times New Roman" w:hAnsi="Times New Roman"/>
        </w:rPr>
      </w:pPr>
      <w:r w:rsidRPr="00C50574">
        <w:rPr>
          <w:rFonts w:ascii="Times New Roman" w:hAnsi="Times New Roman"/>
          <w:kern w:val="2"/>
          <w:lang w:eastAsia="lt-LT"/>
        </w:rPr>
        <w:t>Flakono turinys skirtas vienkartiniam vartojimui (tik vienai dozei). Visą likusią suspensiją reikia išmesti</w:t>
      </w:r>
      <w:r w:rsidRPr="00421B9E">
        <w:rPr>
          <w:rFonts w:ascii="Times New Roman" w:eastAsia="Times New Roman" w:hAnsi="Times New Roman"/>
        </w:rPr>
        <w:t>.</w:t>
      </w:r>
    </w:p>
    <w:p w:rsidR="00FB7C13" w:rsidRPr="00421B9E" w:rsidRDefault="00FB7C13" w:rsidP="00FB7C13">
      <w:pPr>
        <w:widowControl w:val="0"/>
        <w:spacing w:after="0" w:line="240" w:lineRule="auto"/>
        <w:ind w:left="567"/>
        <w:rPr>
          <w:rFonts w:ascii="Times New Roman" w:eastAsia="Times New Roman" w:hAnsi="Times New Roman"/>
        </w:rPr>
      </w:pPr>
    </w:p>
    <w:p w:rsidR="00FB7C13" w:rsidRPr="00421B9E" w:rsidRDefault="00FB7C13" w:rsidP="00FB7C13">
      <w:pPr>
        <w:widowControl w:val="0"/>
        <w:spacing w:after="0" w:line="240" w:lineRule="auto"/>
        <w:ind w:left="426"/>
        <w:rPr>
          <w:rFonts w:ascii="Times New Roman" w:eastAsia="Times New Roman" w:hAnsi="Times New Roman"/>
        </w:rPr>
      </w:pPr>
      <w:r w:rsidRPr="00421B9E">
        <w:rPr>
          <w:rFonts w:ascii="Times New Roman" w:eastAsia="Times New Roman" w:hAnsi="Times New Roman"/>
          <w:noProof/>
          <w:lang w:eastAsia="lt-LT"/>
        </w:rPr>
        <w:lastRenderedPageBreak/>
        <w:drawing>
          <wp:inline distT="0" distB="0" distL="0" distR="0" wp14:anchorId="44858D2E" wp14:editId="52860809">
            <wp:extent cx="4089600" cy="2865600"/>
            <wp:effectExtent l="0" t="0" r="6350" b="0"/>
            <wp:docPr id="32"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89600" cy="2865600"/>
                    </a:xfrm>
                    <a:prstGeom prst="rect">
                      <a:avLst/>
                    </a:prstGeom>
                  </pic:spPr>
                </pic:pic>
              </a:graphicData>
            </a:graphic>
          </wp:inline>
        </w:drawing>
      </w:r>
    </w:p>
    <w:p w:rsidR="00FB7C13" w:rsidRPr="00421B9E" w:rsidRDefault="00FB7C13" w:rsidP="00FB7C13">
      <w:pPr>
        <w:widowControl w:val="0"/>
        <w:spacing w:after="0" w:line="240" w:lineRule="auto"/>
        <w:ind w:left="426"/>
        <w:rPr>
          <w:rFonts w:ascii="Times New Roman" w:eastAsia="Times New Roman" w:hAnsi="Times New Roman"/>
        </w:rPr>
      </w:pPr>
    </w:p>
    <w:p w:rsidR="00FB7C13" w:rsidRPr="00421B9E" w:rsidRDefault="00FB7C13" w:rsidP="00FB7C13">
      <w:pPr>
        <w:widowControl w:val="0"/>
        <w:spacing w:after="0" w:line="240" w:lineRule="auto"/>
        <w:ind w:left="426"/>
        <w:rPr>
          <w:rFonts w:ascii="Times New Roman" w:eastAsia="Times New Roman" w:hAnsi="Times New Roman"/>
        </w:rPr>
      </w:pPr>
    </w:p>
    <w:p w:rsidR="00FB7C13" w:rsidRPr="0099769E" w:rsidRDefault="00FB7C13" w:rsidP="00FB7C13">
      <w:pPr>
        <w:widowControl w:val="0"/>
        <w:spacing w:after="0" w:line="240" w:lineRule="auto"/>
        <w:outlineLvl w:val="2"/>
        <w:rPr>
          <w:rFonts w:ascii="Times New Roman" w:eastAsia="Times New Roman" w:hAnsi="Times New Roman"/>
          <w:b/>
          <w:highlight w:val="lightGray"/>
        </w:rPr>
      </w:pPr>
      <w:r w:rsidRPr="00421B9E">
        <w:rPr>
          <w:rFonts w:ascii="Times New Roman" w:eastAsia="Times New Roman" w:hAnsi="Times New Roman"/>
          <w:color w:val="000000"/>
        </w:rPr>
        <w:br w:type="page"/>
      </w:r>
      <w:r w:rsidRPr="0099769E">
        <w:rPr>
          <w:rFonts w:ascii="Times New Roman" w:hAnsi="Times New Roman"/>
          <w:b/>
          <w:kern w:val="2"/>
          <w:highlight w:val="lightGray"/>
          <w:lang w:eastAsia="lt-LT"/>
        </w:rPr>
        <w:lastRenderedPageBreak/>
        <w:t>Nurodymai BCG-medac naudotojams</w:t>
      </w:r>
    </w:p>
    <w:p w:rsidR="00FB7C13" w:rsidRPr="0099769E" w:rsidRDefault="00FB7C13" w:rsidP="00FB7C13">
      <w:pPr>
        <w:widowControl w:val="0"/>
        <w:spacing w:after="0" w:line="240" w:lineRule="auto"/>
        <w:ind w:right="-1"/>
        <w:rPr>
          <w:rFonts w:ascii="Times New Roman" w:eastAsia="Times New Roman" w:hAnsi="Times New Roman"/>
          <w:b/>
          <w:highlight w:val="lightGray"/>
        </w:rPr>
      </w:pPr>
    </w:p>
    <w:p w:rsidR="00FB7C13" w:rsidRPr="0099769E" w:rsidRDefault="00FB7C13" w:rsidP="00FB7C13">
      <w:pPr>
        <w:widowControl w:val="0"/>
        <w:spacing w:after="0" w:line="240" w:lineRule="auto"/>
        <w:ind w:right="-1"/>
        <w:rPr>
          <w:rFonts w:ascii="Times New Roman" w:eastAsia="Times New Roman" w:hAnsi="Times New Roman"/>
          <w:bCs/>
          <w:kern w:val="2"/>
          <w:highlight w:val="lightGray"/>
          <w:lang w:eastAsia="lt-LT"/>
        </w:rPr>
      </w:pPr>
      <w:r w:rsidRPr="0099769E">
        <w:rPr>
          <w:rFonts w:ascii="Times New Roman" w:hAnsi="Times New Roman"/>
          <w:b/>
          <w:kern w:val="2"/>
          <w:highlight w:val="lightGray"/>
          <w:lang w:eastAsia="lt-LT"/>
        </w:rPr>
        <w:t xml:space="preserve">Instiliacijos rinkinio sudedamosios dalys ir naudojimas </w:t>
      </w:r>
      <w:r w:rsidRPr="0099769E">
        <w:rPr>
          <w:rFonts w:ascii="Times New Roman" w:hAnsi="Times New Roman"/>
          <w:kern w:val="2"/>
          <w:highlight w:val="lightGray"/>
          <w:lang w:eastAsia="lt-LT"/>
        </w:rPr>
        <w:t xml:space="preserve">|&lt;su kateteriu, ir „Luer“ tipo </w:t>
      </w:r>
      <w:r w:rsidRPr="00E926B3">
        <w:rPr>
          <w:rFonts w:ascii="Times New Roman" w:hAnsi="Times New Roman"/>
          <w:kern w:val="2"/>
          <w:highlight w:val="lightGray"/>
          <w:lang w:eastAsia="lt-LT"/>
        </w:rPr>
        <w:t xml:space="preserve">kūgine </w:t>
      </w:r>
      <w:r w:rsidRPr="0099769E">
        <w:rPr>
          <w:rFonts w:ascii="Times New Roman" w:hAnsi="Times New Roman"/>
          <w:kern w:val="2"/>
          <w:highlight w:val="lightGray"/>
          <w:lang w:eastAsia="lt-LT"/>
        </w:rPr>
        <w:t>fiksuojamąja jungtimi&gt;</w:t>
      </w:r>
    </w:p>
    <w:p w:rsidR="00FB7C13" w:rsidRPr="0099769E" w:rsidRDefault="00FB7C13" w:rsidP="00FB7C13">
      <w:pPr>
        <w:widowControl w:val="0"/>
        <w:spacing w:after="0" w:line="240" w:lineRule="auto"/>
        <w:ind w:right="-1"/>
        <w:rPr>
          <w:rFonts w:ascii="Times New Roman" w:eastAsia="Times New Roman" w:hAnsi="Times New Roman"/>
          <w:b/>
          <w:kern w:val="2"/>
          <w:highlight w:val="lightGray"/>
          <w:lang w:eastAsia="lt-LT"/>
        </w:rPr>
      </w:pPr>
    </w:p>
    <w:p w:rsidR="00FB7C13" w:rsidRPr="0099769E" w:rsidRDefault="00FB7C13" w:rsidP="00FB7C13">
      <w:pPr>
        <w:widowControl w:val="0"/>
        <w:spacing w:after="0" w:line="240" w:lineRule="auto"/>
        <w:ind w:right="-1"/>
        <w:rPr>
          <w:rFonts w:ascii="Times New Roman" w:eastAsia="Times New Roman" w:hAnsi="Times New Roman"/>
          <w:b/>
          <w:highlight w:val="lightGray"/>
        </w:rPr>
      </w:pPr>
      <w:r w:rsidRPr="0099769E">
        <w:rPr>
          <w:rFonts w:ascii="Times New Roman" w:hAnsi="Times New Roman"/>
          <w:b/>
          <w:kern w:val="2"/>
          <w:highlight w:val="lightGray"/>
          <w:lang w:eastAsia="lt-LT"/>
        </w:rPr>
        <w:t>Pagrindinės instiliacijos rinkinio sudedamosios dalys</w:t>
      </w:r>
    </w:p>
    <w:p w:rsidR="00FB7C13" w:rsidRPr="0099769E" w:rsidRDefault="00FB7C13" w:rsidP="00FB7C13">
      <w:pPr>
        <w:widowControl w:val="0"/>
        <w:spacing w:after="0" w:line="240" w:lineRule="auto"/>
        <w:ind w:right="-1"/>
        <w:rPr>
          <w:rFonts w:ascii="Times New Roman" w:eastAsia="Times New Roman" w:hAnsi="Times New Roman"/>
          <w:b/>
          <w:highlight w:val="lightGray"/>
        </w:rPr>
      </w:pPr>
    </w:p>
    <w:p w:rsidR="00FB7C13" w:rsidRPr="0099769E" w:rsidRDefault="00FB7C13" w:rsidP="00FB7C13">
      <w:pPr>
        <w:widowControl w:val="0"/>
        <w:spacing w:after="0" w:line="240" w:lineRule="auto"/>
        <w:ind w:right="-1"/>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7AEF1171" wp14:editId="407D0387">
            <wp:extent cx="3731895" cy="2573020"/>
            <wp:effectExtent l="0" t="0" r="1905" b="0"/>
            <wp:docPr id="33"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31895" cy="2573020"/>
                    </a:xfrm>
                    <a:prstGeom prst="rect">
                      <a:avLst/>
                    </a:prstGeom>
                    <a:noFill/>
                    <a:ln>
                      <a:noFill/>
                    </a:ln>
                  </pic:spPr>
                </pic:pic>
              </a:graphicData>
            </a:graphic>
          </wp:inline>
        </w:drawing>
      </w:r>
    </w:p>
    <w:p w:rsidR="00FB7C13" w:rsidRPr="0099769E" w:rsidRDefault="00FB7C13" w:rsidP="00FB7C13">
      <w:pPr>
        <w:widowControl w:val="0"/>
        <w:spacing w:after="0" w:line="240" w:lineRule="auto"/>
        <w:ind w:right="-1"/>
        <w:rPr>
          <w:rFonts w:ascii="Times New Roman" w:eastAsia="Times New Roman" w:hAnsi="Times New Roman"/>
          <w:highlight w:val="lightGray"/>
        </w:rPr>
      </w:pPr>
    </w:p>
    <w:tbl>
      <w:tblPr>
        <w:tblStyle w:val="Lentelstinklelis"/>
        <w:tblW w:w="0" w:type="auto"/>
        <w:tblLook w:val="04A0" w:firstRow="1" w:lastRow="0" w:firstColumn="1" w:lastColumn="0" w:noHBand="0" w:noVBand="1"/>
      </w:tblPr>
      <w:tblGrid>
        <w:gridCol w:w="3085"/>
        <w:gridCol w:w="6124"/>
      </w:tblGrid>
      <w:tr w:rsidR="00FB7C13" w:rsidRPr="00A81D3F" w:rsidTr="00AD1647">
        <w:tc>
          <w:tcPr>
            <w:tcW w:w="3085" w:type="dxa"/>
            <w:shd w:val="clear" w:color="auto" w:fill="auto"/>
          </w:tcPr>
          <w:p w:rsidR="00FB7C13" w:rsidRPr="0099769E" w:rsidRDefault="00FB7C13" w:rsidP="00AD1647">
            <w:pPr>
              <w:widowControl w:val="0"/>
              <w:spacing w:after="0" w:line="240" w:lineRule="auto"/>
              <w:ind w:right="-1"/>
              <w:rPr>
                <w:b/>
                <w:bCs/>
                <w:highlight w:val="lightGray"/>
                <w:lang w:val="lt-LT"/>
              </w:rPr>
            </w:pPr>
            <w:r w:rsidRPr="0099769E">
              <w:rPr>
                <w:b/>
                <w:kern w:val="2"/>
                <w:highlight w:val="lightGray"/>
              </w:rPr>
              <w:t>Pagrindinė sudedamoji dalis</w:t>
            </w:r>
          </w:p>
        </w:tc>
        <w:tc>
          <w:tcPr>
            <w:tcW w:w="6124" w:type="dxa"/>
            <w:shd w:val="clear" w:color="auto" w:fill="auto"/>
          </w:tcPr>
          <w:p w:rsidR="00FB7C13" w:rsidRPr="0099769E" w:rsidRDefault="00FB7C13" w:rsidP="00AD1647">
            <w:pPr>
              <w:widowControl w:val="0"/>
              <w:spacing w:after="0" w:line="240" w:lineRule="auto"/>
              <w:ind w:right="-1"/>
              <w:rPr>
                <w:b/>
                <w:bCs/>
                <w:highlight w:val="lightGray"/>
                <w:lang w:val="lt-LT"/>
              </w:rPr>
            </w:pPr>
            <w:r w:rsidRPr="0099769E">
              <w:rPr>
                <w:b/>
                <w:kern w:val="2"/>
                <w:highlight w:val="lightGray"/>
              </w:rPr>
              <w:t>Apibūdinimas</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A</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 xml:space="preserve">Flakonas su milteliais </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B</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Apsauginis dangtelis</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C</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Tirpiklio maišelis su 0,9 % (9 mg/ml) natrio chlorido tirpalu</w:t>
            </w:r>
          </w:p>
        </w:tc>
      </w:tr>
      <w:tr w:rsidR="00FB7C13" w:rsidRPr="00A81D3F" w:rsidTr="00AD1647">
        <w:tc>
          <w:tcPr>
            <w:tcW w:w="3085" w:type="dxa"/>
          </w:tcPr>
          <w:p w:rsidR="00FB7C13" w:rsidRPr="0099769E" w:rsidRDefault="00FB7C13" w:rsidP="00AD1647">
            <w:pPr>
              <w:widowControl w:val="0"/>
              <w:spacing w:after="0" w:line="240" w:lineRule="auto"/>
              <w:ind w:right="-1"/>
              <w:jc w:val="center"/>
              <w:rPr>
                <w:highlight w:val="lightGray"/>
                <w:lang w:val="lt-LT"/>
              </w:rPr>
            </w:pPr>
            <w:r w:rsidRPr="0099769E">
              <w:rPr>
                <w:highlight w:val="lightGray"/>
              </w:rPr>
              <w:t xml:space="preserve">       C1</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846128">
              <w:rPr>
                <w:kern w:val="2"/>
                <w:highlight w:val="lightGray"/>
              </w:rPr>
              <w:t>Flakono jungtis su apsauginiu gaubteliu ir nulaužiant atidaromu sandarikliu</w:t>
            </w:r>
          </w:p>
        </w:tc>
      </w:tr>
      <w:tr w:rsidR="00FB7C13" w:rsidRPr="00A81D3F" w:rsidTr="00AD1647">
        <w:tc>
          <w:tcPr>
            <w:tcW w:w="3085" w:type="dxa"/>
          </w:tcPr>
          <w:p w:rsidR="00FB7C13" w:rsidRPr="0099769E" w:rsidRDefault="00FB7C13" w:rsidP="00AD1647">
            <w:pPr>
              <w:widowControl w:val="0"/>
              <w:spacing w:after="0" w:line="240" w:lineRule="auto"/>
              <w:ind w:right="-1"/>
              <w:jc w:val="center"/>
              <w:rPr>
                <w:highlight w:val="lightGray"/>
                <w:lang w:val="lt-LT"/>
              </w:rPr>
            </w:pPr>
            <w:r w:rsidRPr="00846128">
              <w:rPr>
                <w:highlight w:val="lightGray"/>
              </w:rPr>
              <w:t xml:space="preserve">      </w:t>
            </w:r>
            <w:r w:rsidRPr="0099769E">
              <w:rPr>
                <w:highlight w:val="lightGray"/>
              </w:rPr>
              <w:t>C2</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846128">
              <w:rPr>
                <w:kern w:val="2"/>
                <w:highlight w:val="lightGray"/>
              </w:rPr>
              <w:t>Kateterio „Luer“ tipo jungtis su apsauginiu gaubteliu ir nulaužiant atidaromu sandarikliu</w:t>
            </w:r>
          </w:p>
        </w:tc>
      </w:tr>
      <w:tr w:rsidR="00FB7C13" w:rsidRPr="00A81D3F" w:rsidTr="00AD1647">
        <w:tc>
          <w:tcPr>
            <w:tcW w:w="3085" w:type="dxa"/>
          </w:tcPr>
          <w:p w:rsidR="00FB7C13" w:rsidRPr="0099769E" w:rsidRDefault="00FB7C13" w:rsidP="00AD1647">
            <w:pPr>
              <w:widowControl w:val="0"/>
              <w:spacing w:after="0" w:line="240" w:lineRule="auto"/>
              <w:ind w:right="-1"/>
              <w:jc w:val="center"/>
              <w:rPr>
                <w:highlight w:val="lightGray"/>
                <w:lang w:val="lt-LT"/>
              </w:rPr>
            </w:pPr>
            <w:r w:rsidRPr="00846128">
              <w:rPr>
                <w:highlight w:val="lightGray"/>
              </w:rPr>
              <w:t xml:space="preserve">      </w:t>
            </w:r>
            <w:r w:rsidRPr="0099769E">
              <w:rPr>
                <w:highlight w:val="lightGray"/>
              </w:rPr>
              <w:t>C3</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Užspaudžiamas spaustukas</w:t>
            </w:r>
          </w:p>
        </w:tc>
      </w:tr>
      <w:tr w:rsidR="00FB7C13" w:rsidRPr="00A81D3F" w:rsidTr="00AD1647">
        <w:tc>
          <w:tcPr>
            <w:tcW w:w="3085" w:type="dxa"/>
          </w:tcPr>
          <w:p w:rsidR="00FB7C13" w:rsidRPr="0099769E" w:rsidRDefault="00FB7C13" w:rsidP="00AD1647">
            <w:pPr>
              <w:widowControl w:val="0"/>
              <w:spacing w:after="0" w:line="240" w:lineRule="auto"/>
              <w:ind w:right="-1"/>
              <w:jc w:val="center"/>
              <w:rPr>
                <w:highlight w:val="lightGray"/>
                <w:lang w:val="lt-LT"/>
              </w:rPr>
            </w:pPr>
            <w:r w:rsidRPr="0099769E">
              <w:rPr>
                <w:highlight w:val="lightGray"/>
              </w:rPr>
              <w:t xml:space="preserve">     C4</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lang w:val="pt-PT"/>
              </w:rPr>
              <w:t>Pripildymo prievadas be taikomosios funkcijos</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D</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846128">
              <w:rPr>
                <w:kern w:val="2"/>
                <w:highlight w:val="lightGray"/>
              </w:rPr>
              <w:t>Kateteris su „Luer“ tipo fiksuojamąja jungtimi</w:t>
            </w:r>
          </w:p>
        </w:tc>
      </w:tr>
      <w:tr w:rsidR="00FB7C13" w:rsidRPr="00A81D3F" w:rsidTr="00AD1647">
        <w:tc>
          <w:tcPr>
            <w:tcW w:w="3085" w:type="dxa"/>
          </w:tcPr>
          <w:p w:rsidR="00FB7C13" w:rsidRPr="0099769E" w:rsidRDefault="00FB7C13" w:rsidP="00AD1647">
            <w:pPr>
              <w:widowControl w:val="0"/>
              <w:spacing w:after="0" w:line="240" w:lineRule="auto"/>
              <w:ind w:right="-1"/>
              <w:jc w:val="center"/>
              <w:rPr>
                <w:highlight w:val="lightGray"/>
                <w:lang w:val="lt-LT"/>
              </w:rPr>
            </w:pPr>
            <w:r w:rsidRPr="00846128">
              <w:rPr>
                <w:highlight w:val="lightGray"/>
              </w:rPr>
              <w:t xml:space="preserve">      </w:t>
            </w:r>
            <w:r w:rsidRPr="0099769E">
              <w:rPr>
                <w:highlight w:val="lightGray"/>
              </w:rPr>
              <w:t>D1</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Lubrikantas</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E</w:t>
            </w:r>
          </w:p>
        </w:tc>
        <w:tc>
          <w:tcPr>
            <w:tcW w:w="6124" w:type="dxa"/>
            <w:shd w:val="clear" w:color="auto" w:fill="auto"/>
          </w:tcPr>
          <w:p w:rsidR="00FB7C13" w:rsidRPr="0099769E" w:rsidRDefault="00FB7C13" w:rsidP="00AD1647">
            <w:pPr>
              <w:widowControl w:val="0"/>
              <w:spacing w:after="0" w:line="240" w:lineRule="auto"/>
              <w:ind w:right="-1"/>
              <w:rPr>
                <w:bCs/>
                <w:highlight w:val="lightGray"/>
                <w:lang w:val="lt-LT"/>
              </w:rPr>
            </w:pPr>
            <w:r w:rsidRPr="0099769E">
              <w:rPr>
                <w:kern w:val="2"/>
                <w:highlight w:val="lightGray"/>
              </w:rPr>
              <w:t>Atliekų maišelis</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F</w:t>
            </w:r>
          </w:p>
        </w:tc>
        <w:tc>
          <w:tcPr>
            <w:tcW w:w="6124" w:type="dxa"/>
            <w:shd w:val="clear" w:color="auto" w:fill="auto"/>
          </w:tcPr>
          <w:p w:rsidR="00FB7C13" w:rsidRPr="0099769E" w:rsidRDefault="00FB7C13" w:rsidP="00AD1647">
            <w:pPr>
              <w:widowControl w:val="0"/>
              <w:spacing w:after="0" w:line="240" w:lineRule="auto"/>
              <w:ind w:right="-1"/>
              <w:rPr>
                <w:bCs/>
                <w:highlight w:val="lightGray"/>
                <w:lang w:val="lt-LT"/>
              </w:rPr>
            </w:pPr>
            <w:r w:rsidRPr="00F16ED6">
              <w:rPr>
                <w:kern w:val="2"/>
                <w:highlight w:val="lightGray"/>
                <w:lang w:val="lt-LT"/>
              </w:rPr>
              <w:t xml:space="preserve">„Luer“ tipo kūginė fiksuojamoji jungtis </w:t>
            </w:r>
          </w:p>
        </w:tc>
      </w:tr>
    </w:tbl>
    <w:p w:rsidR="00FB7C13" w:rsidRPr="0099769E" w:rsidRDefault="00FB7C13" w:rsidP="00FB7C13">
      <w:pPr>
        <w:widowControl w:val="0"/>
        <w:spacing w:after="0" w:line="240" w:lineRule="auto"/>
        <w:ind w:right="-1"/>
        <w:rPr>
          <w:rFonts w:ascii="Times New Roman" w:eastAsia="Times New Roman" w:hAnsi="Times New Roman"/>
          <w:highlight w:val="lightGray"/>
        </w:rPr>
      </w:pPr>
    </w:p>
    <w:p w:rsidR="00FB7C13" w:rsidRPr="0099769E" w:rsidRDefault="00FB7C13" w:rsidP="00FB7C13">
      <w:pPr>
        <w:widowControl w:val="0"/>
        <w:spacing w:after="0" w:line="240" w:lineRule="auto"/>
        <w:rPr>
          <w:rFonts w:ascii="Times New Roman" w:eastAsia="Times New Roman" w:hAnsi="Times New Roman"/>
          <w:b/>
          <w:highlight w:val="lightGray"/>
        </w:rPr>
      </w:pPr>
      <w:r w:rsidRPr="0099769E">
        <w:rPr>
          <w:rFonts w:ascii="Times New Roman" w:hAnsi="Times New Roman"/>
          <w:b/>
          <w:kern w:val="2"/>
          <w:highlight w:val="lightGray"/>
          <w:lang w:eastAsia="lt-LT"/>
        </w:rPr>
        <w:t>Flakono prijungimas prie tirpiklio maišelio</w:t>
      </w:r>
    </w:p>
    <w:p w:rsidR="00FB7C13" w:rsidRPr="0099769E" w:rsidRDefault="00FB7C13" w:rsidP="00FB7C13">
      <w:pPr>
        <w:widowControl w:val="0"/>
        <w:spacing w:after="0" w:line="240" w:lineRule="auto"/>
        <w:ind w:right="-1"/>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w:t>
      </w:r>
      <w:r w:rsidRPr="0099769E">
        <w:rPr>
          <w:rFonts w:ascii="Times New Roman" w:hAnsi="Times New Roman"/>
          <w:kern w:val="2"/>
          <w:highlight w:val="lightGray"/>
          <w:lang w:eastAsia="lt-LT"/>
        </w:rPr>
        <w:tab/>
        <w:t>Kad išvengtumėte taršos, paruoškite ir padėkite atliekų maišelį (E) skirtą po instiliavimo išmesti rinkinį.</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16FD260A" wp14:editId="08A918DD">
            <wp:extent cx="2711450" cy="2254250"/>
            <wp:effectExtent l="0" t="0" r="0" b="0"/>
            <wp:docPr id="34"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2.</w:t>
      </w:r>
      <w:r w:rsidRPr="0099769E">
        <w:rPr>
          <w:rFonts w:ascii="Times New Roman" w:hAnsi="Times New Roman"/>
          <w:kern w:val="2"/>
          <w:highlight w:val="lightGray"/>
          <w:lang w:eastAsia="lt-LT"/>
        </w:rPr>
        <w:tab/>
        <w:t>Nuo flakono (A) nuimkite nuplėšiamą gaubtelį ir, laikydamiesi vietos taisyklių, dezinfekuokite kamštelį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5A2B97D9" wp14:editId="556D3733">
            <wp:extent cx="2482533" cy="1646491"/>
            <wp:effectExtent l="0" t="0" r="0" b="0"/>
            <wp:docPr id="35"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98026" cy="1656767"/>
                    </a:xfrm>
                    <a:prstGeom prst="rect">
                      <a:avLst/>
                    </a:prstGeom>
                  </pic:spPr>
                </pic:pic>
              </a:graphicData>
            </a:graphic>
          </wp:inline>
        </w:drawing>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3.</w:t>
      </w:r>
      <w:r w:rsidRPr="0099769E">
        <w:rPr>
          <w:rFonts w:ascii="Times New Roman" w:hAnsi="Times New Roman"/>
          <w:kern w:val="2"/>
          <w:highlight w:val="lightGray"/>
          <w:lang w:eastAsia="lt-LT"/>
        </w:rPr>
        <w:tab/>
        <w:t>Nuplėšdami apsauginį dangtelį (B) atidarykite tirpiklio maišelį (C) ir visiškai nuimkite apsauginį dangtelį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59EB716C" wp14:editId="386B2A88">
            <wp:extent cx="1871331" cy="3952729"/>
            <wp:effectExtent l="0" t="0" r="0" b="0"/>
            <wp:docPr id="36"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3090" cy="3956444"/>
                    </a:xfrm>
                    <a:prstGeom prst="rect">
                      <a:avLst/>
                    </a:prstGeom>
                    <a:noFill/>
                    <a:ln>
                      <a:noFill/>
                    </a:ln>
                  </pic:spPr>
                </pic:pic>
              </a:graphicData>
            </a:graphic>
          </wp:inline>
        </w:drawing>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4.</w:t>
      </w:r>
      <w:r w:rsidRPr="0099769E">
        <w:rPr>
          <w:rFonts w:ascii="Times New Roman" w:hAnsi="Times New Roman"/>
          <w:kern w:val="2"/>
          <w:highlight w:val="lightGray"/>
          <w:lang w:eastAsia="lt-LT"/>
        </w:rPr>
        <w:tab/>
        <w:t>Nuo flakono jungties (C1) nuimkite apsauginį gaubtelį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024B6546" wp14:editId="2178D4F2">
            <wp:extent cx="3870252" cy="2840434"/>
            <wp:effectExtent l="0" t="0" r="0" b="0"/>
            <wp:docPr id="37"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2430" cy="2849371"/>
                    </a:xfrm>
                    <a:prstGeom prst="rect">
                      <a:avLst/>
                    </a:prstGeom>
                    <a:noFill/>
                    <a:ln>
                      <a:noFill/>
                    </a:ln>
                  </pic:spPr>
                </pic:pic>
              </a:graphicData>
            </a:graphic>
          </wp:inline>
        </w:drawing>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5.</w:t>
      </w:r>
      <w:r w:rsidRPr="0099769E">
        <w:rPr>
          <w:rFonts w:ascii="Times New Roman" w:hAnsi="Times New Roman"/>
          <w:kern w:val="2"/>
          <w:highlight w:val="lightGray"/>
          <w:lang w:eastAsia="lt-LT"/>
        </w:rPr>
        <w:tab/>
        <w:t>Jungtį įstumkite į flakoną iki kamštelio</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338E0954" wp14:editId="6B08BBF2">
            <wp:extent cx="2235787" cy="4127224"/>
            <wp:effectExtent l="0" t="0" r="0" b="0"/>
            <wp:docPr id="38"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57757" cy="4167780"/>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b/>
          <w:bCs/>
          <w:highlight w:val="lightGray"/>
        </w:rPr>
      </w:pPr>
    </w:p>
    <w:p w:rsidR="00FB7C13" w:rsidRPr="0099769E" w:rsidRDefault="00FB7C13" w:rsidP="00FB7C13">
      <w:pPr>
        <w:widowControl w:val="0"/>
        <w:spacing w:after="0" w:line="240" w:lineRule="auto"/>
        <w:rPr>
          <w:rFonts w:ascii="Times New Roman" w:eastAsia="Times New Roman" w:hAnsi="Times New Roman"/>
          <w:b/>
          <w:highlight w:val="lightGray"/>
        </w:rPr>
      </w:pPr>
      <w:r w:rsidRPr="0099769E">
        <w:rPr>
          <w:rFonts w:ascii="Times New Roman" w:hAnsi="Times New Roman"/>
          <w:b/>
          <w:kern w:val="2"/>
          <w:highlight w:val="lightGray"/>
          <w:lang w:eastAsia="lt-LT"/>
        </w:rPr>
        <w:t>Miltelių sumaišymas su tirpikliu</w:t>
      </w:r>
    </w:p>
    <w:p w:rsidR="00FB7C13" w:rsidRPr="0099769E" w:rsidRDefault="00FB7C13" w:rsidP="00FB7C13">
      <w:pPr>
        <w:widowControl w:val="0"/>
        <w:spacing w:after="0" w:line="240" w:lineRule="auto"/>
        <w:rPr>
          <w:rFonts w:ascii="Times New Roman" w:eastAsia="Times New Roman" w:hAnsi="Times New Roman"/>
          <w:b/>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6.</w:t>
      </w:r>
      <w:r w:rsidRPr="0099769E">
        <w:rPr>
          <w:rFonts w:ascii="Times New Roman" w:hAnsi="Times New Roman"/>
          <w:kern w:val="2"/>
          <w:highlight w:val="lightGray"/>
          <w:lang w:eastAsia="lt-LT"/>
        </w:rPr>
        <w:tab/>
        <w:t>Sulenkite kelis kartus žemyn ir aukštyn flakono jungties (C1) vamzdelyje esantį nulaužiant atidaromą sandariklį ir jį nulaužkite</w:t>
      </w:r>
      <w:r w:rsidRPr="0099769E">
        <w:rPr>
          <w:rFonts w:ascii="Times New Roman" w:eastAsia="Times New Roman" w:hAnsi="Times New Roman"/>
          <w:highlight w:val="lightGray"/>
        </w:rPr>
        <w:t>.</w:t>
      </w:r>
    </w:p>
    <w:p w:rsidR="00FB7C13" w:rsidRPr="0099769E" w:rsidRDefault="00FB7C13" w:rsidP="00FB7C13">
      <w:pPr>
        <w:widowControl w:val="0"/>
        <w:tabs>
          <w:tab w:val="left" w:pos="567"/>
        </w:tabs>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491F2A59" wp14:editId="4BA886DA">
            <wp:extent cx="3320245" cy="3181901"/>
            <wp:effectExtent l="0" t="0" r="0" b="0"/>
            <wp:docPr id="39"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65327" cy="3225104"/>
                    </a:xfrm>
                    <a:prstGeom prst="rect">
                      <a:avLst/>
                    </a:prstGeom>
                  </pic:spPr>
                </pic:pic>
              </a:graphicData>
            </a:graphic>
          </wp:inline>
        </w:drawing>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lastRenderedPageBreak/>
        <w:t>7.</w:t>
      </w:r>
      <w:r w:rsidRPr="0099769E">
        <w:rPr>
          <w:rFonts w:ascii="Times New Roman" w:hAnsi="Times New Roman"/>
          <w:kern w:val="2"/>
          <w:highlight w:val="lightGray"/>
          <w:lang w:eastAsia="lt-LT"/>
        </w:rPr>
        <w:tab/>
        <w:t xml:space="preserve">Laikykite </w:t>
      </w:r>
      <w:r w:rsidRPr="0099769E">
        <w:rPr>
          <w:rFonts w:ascii="Times New Roman" w:hAnsi="Times New Roman"/>
          <w:b/>
          <w:kern w:val="2"/>
          <w:highlight w:val="lightGray"/>
          <w:lang w:eastAsia="lt-LT"/>
        </w:rPr>
        <w:t>tirpiklio maišelį</w:t>
      </w:r>
      <w:r w:rsidRPr="0099769E">
        <w:rPr>
          <w:rFonts w:ascii="Times New Roman" w:hAnsi="Times New Roman"/>
          <w:kern w:val="2"/>
          <w:highlight w:val="lightGray"/>
          <w:lang w:eastAsia="lt-LT"/>
        </w:rPr>
        <w:t xml:space="preserve"> taip, kad </w:t>
      </w:r>
      <w:r w:rsidRPr="0099769E">
        <w:rPr>
          <w:rFonts w:ascii="Times New Roman" w:hAnsi="Times New Roman"/>
          <w:b/>
          <w:kern w:val="2"/>
          <w:highlight w:val="lightGray"/>
          <w:lang w:eastAsia="lt-LT"/>
        </w:rPr>
        <w:t>flakonas būtų žemiau jo</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Kelis kartus suspauskite tirpiklio maišelį, kad į flakoną patektų pakankamas tirpiklio kiekis.</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Įsitikinkite, kad flakonas pripildytas </w:t>
      </w:r>
      <w:r w:rsidRPr="0099769E">
        <w:rPr>
          <w:rFonts w:ascii="Times New Roman" w:hAnsi="Times New Roman"/>
          <w:b/>
          <w:kern w:val="2"/>
          <w:highlight w:val="lightGray"/>
          <w:lang w:eastAsia="lt-LT"/>
        </w:rPr>
        <w:t>ne</w:t>
      </w:r>
      <w:r w:rsidRPr="0099769E">
        <w:rPr>
          <w:rFonts w:ascii="Times New Roman" w:hAnsi="Times New Roman"/>
          <w:kern w:val="2"/>
          <w:highlight w:val="lightGray"/>
          <w:lang w:eastAsia="lt-LT"/>
        </w:rPr>
        <w:t xml:space="preserve"> visiškai, kad vėliau suspensija patektų į tirpiklio maišelį. Truputis tirpiklio gali likt</w:t>
      </w:r>
      <w:r>
        <w:rPr>
          <w:rFonts w:ascii="Times New Roman" w:hAnsi="Times New Roman"/>
          <w:kern w:val="2"/>
          <w:highlight w:val="lightGray"/>
          <w:lang w:eastAsia="lt-LT"/>
        </w:rPr>
        <w:t>i</w:t>
      </w:r>
      <w:r w:rsidRPr="0099769E">
        <w:rPr>
          <w:rFonts w:ascii="Times New Roman" w:hAnsi="Times New Roman"/>
          <w:kern w:val="2"/>
          <w:highlight w:val="lightGray"/>
          <w:lang w:eastAsia="lt-LT"/>
        </w:rPr>
        <w:t xml:space="preserve"> maišelyje.</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b/>
          <w:kern w:val="2"/>
          <w:highlight w:val="lightGray"/>
          <w:lang w:eastAsia="lt-LT"/>
        </w:rPr>
        <w:t xml:space="preserve">Lėtai </w:t>
      </w:r>
      <w:r w:rsidRPr="0099769E">
        <w:rPr>
          <w:rFonts w:ascii="Times New Roman" w:hAnsi="Times New Roman"/>
          <w:kern w:val="2"/>
          <w:highlight w:val="lightGray"/>
          <w:lang w:eastAsia="lt-LT"/>
        </w:rPr>
        <w:t>pasukiokite flakoną, kad vaistinį preparatą maišant su tirpikliu nesusidarytų daug putų. Jeigu atsirado daug putų, palikite flakoną trumpam (kelioms minutėms) pabūti ramiai.</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Flakono turinys turi sudaryti vienalytę suspensiją. Tai truks kelias minutes</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1B4A2FF7" wp14:editId="081ED73F">
            <wp:extent cx="1384503" cy="3072384"/>
            <wp:effectExtent l="0" t="0" r="0" b="0"/>
            <wp:docPr id="40"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91937" cy="3088881"/>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tabs>
          <w:tab w:val="left" w:pos="567"/>
        </w:tabs>
        <w:spacing w:after="0" w:line="240" w:lineRule="auto"/>
        <w:rPr>
          <w:rFonts w:ascii="Times New Roman" w:eastAsia="Times New Roman" w:hAnsi="Times New Roman" w:cs="Mangal"/>
          <w:highlight w:val="lightGray"/>
        </w:rPr>
      </w:pPr>
      <w:r w:rsidRPr="0099769E">
        <w:rPr>
          <w:rFonts w:ascii="Times New Roman" w:hAnsi="Times New Roman"/>
          <w:bCs/>
          <w:kern w:val="2"/>
          <w:highlight w:val="lightGray"/>
          <w:lang w:eastAsia="lt-LT"/>
        </w:rPr>
        <w:t>8.</w:t>
      </w:r>
      <w:r w:rsidRPr="0099769E">
        <w:rPr>
          <w:rFonts w:ascii="Times New Roman" w:hAnsi="Times New Roman"/>
          <w:b/>
          <w:kern w:val="2"/>
          <w:highlight w:val="lightGray"/>
          <w:lang w:eastAsia="lt-LT"/>
        </w:rPr>
        <w:tab/>
        <w:t xml:space="preserve">Tirpiklio maišelį </w:t>
      </w:r>
      <w:r w:rsidRPr="0099769E">
        <w:rPr>
          <w:rFonts w:ascii="Times New Roman" w:hAnsi="Times New Roman"/>
          <w:kern w:val="2"/>
          <w:highlight w:val="lightGray"/>
          <w:lang w:eastAsia="lt-LT"/>
        </w:rPr>
        <w:t xml:space="preserve"> apverskite dugnu aukštyn ir laikykite jį taip, kad </w:t>
      </w:r>
      <w:r w:rsidRPr="0099769E">
        <w:rPr>
          <w:rFonts w:ascii="Times New Roman" w:hAnsi="Times New Roman"/>
          <w:b/>
          <w:kern w:val="2"/>
          <w:highlight w:val="lightGray"/>
          <w:lang w:eastAsia="lt-LT"/>
        </w:rPr>
        <w:t>flakonas būtų virš jo.</w:t>
      </w:r>
    </w:p>
    <w:p w:rsidR="00FB7C13" w:rsidRPr="0099769E" w:rsidRDefault="00FB7C13" w:rsidP="00FB7C13">
      <w:pPr>
        <w:pStyle w:val="Sraopastraipa"/>
        <w:widowControl w:val="0"/>
        <w:tabs>
          <w:tab w:val="left" w:pos="567"/>
        </w:tabs>
        <w:spacing w:after="0" w:line="240" w:lineRule="auto"/>
        <w:ind w:left="930"/>
        <w:rPr>
          <w:rFonts w:ascii="Times New Roman" w:eastAsia="Times New Roman" w:hAnsi="Times New Roman"/>
          <w:highlight w:val="lightGray"/>
          <w:lang w:val="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Laikykite flakoną.</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Kelis kartus suspauskite tirpiklio maišelį, kol flakonas liks visiškai tuščias.</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Jei flakone lieka miltelių, pakartokite 7-ąjį ir 8-ąjį veiksmus.</w:t>
      </w: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Mikrobiologiniu požiūriu vaistinį preparatą būtina suvartoti tuoj pat.</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Jeigu vaistinis preparatas iš karto nesuvartojamas, žr. </w:t>
      </w:r>
      <w:r>
        <w:rPr>
          <w:rFonts w:ascii="Times New Roman" w:hAnsi="Times New Roman"/>
          <w:kern w:val="2"/>
          <w:highlight w:val="lightGray"/>
          <w:lang w:eastAsia="lt-LT"/>
        </w:rPr>
        <w:t>5</w:t>
      </w:r>
      <w:r w:rsidRPr="0099769E">
        <w:rPr>
          <w:rFonts w:ascii="Times New Roman" w:hAnsi="Times New Roman"/>
          <w:kern w:val="2"/>
          <w:highlight w:val="lightGray"/>
          <w:lang w:eastAsia="lt-LT"/>
        </w:rPr>
        <w:t xml:space="preserve"> skyrių „</w:t>
      </w:r>
      <w:r w:rsidRPr="0016682E">
        <w:rPr>
          <w:rFonts w:ascii="Times New Roman" w:hAnsi="Times New Roman"/>
          <w:bCs/>
          <w:highlight w:val="lightGray"/>
        </w:rPr>
        <w:t>Kaip laikyti BCG-medac</w:t>
      </w:r>
      <w:r w:rsidRPr="0099769E">
        <w:rPr>
          <w:rFonts w:ascii="Times New Roman" w:hAnsi="Times New Roman"/>
          <w:kern w:val="2"/>
          <w:highlight w:val="lightGray"/>
          <w:lang w:eastAsia="lt-LT"/>
        </w:rPr>
        <w:t>“.</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Kad pacientui nesukeltumėte noro šlapintis, kas sutrumpintų poveikio trukmę, negalima instiliuoti šaldytuvo temperatūros suspensijos</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ight="-1"/>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22344E6D" wp14:editId="4BB16A76">
            <wp:extent cx="5480050" cy="3392613"/>
            <wp:effectExtent l="0" t="0" r="6350" b="0"/>
            <wp:docPr id="41"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381" cy="3396533"/>
                    </a:xfrm>
                    <a:prstGeom prst="rect">
                      <a:avLst/>
                    </a:prstGeom>
                  </pic:spPr>
                </pic:pic>
              </a:graphicData>
            </a:graphic>
          </wp:inline>
        </w:drawing>
      </w:r>
    </w:p>
    <w:p w:rsidR="00FB7C13" w:rsidRPr="0099769E" w:rsidRDefault="00FB7C13" w:rsidP="00FB7C13">
      <w:pPr>
        <w:widowControl w:val="0"/>
        <w:spacing w:after="0" w:line="240" w:lineRule="auto"/>
        <w:ind w:right="-1"/>
        <w:rPr>
          <w:rFonts w:ascii="Times New Roman" w:eastAsia="Times New Roman" w:hAnsi="Times New Roman"/>
          <w:highlight w:val="lightGray"/>
        </w:rPr>
      </w:pPr>
    </w:p>
    <w:p w:rsidR="00FB7C13" w:rsidRPr="0099769E" w:rsidRDefault="00FB7C13" w:rsidP="00FB7C13">
      <w:pPr>
        <w:widowControl w:val="0"/>
        <w:spacing w:after="0" w:line="240" w:lineRule="auto"/>
        <w:ind w:right="-1"/>
        <w:rPr>
          <w:rFonts w:ascii="Times New Roman" w:eastAsia="Times New Roman" w:hAnsi="Times New Roman"/>
          <w:highlight w:val="lightGray"/>
        </w:rPr>
      </w:pPr>
    </w:p>
    <w:p w:rsidR="00FB7C13" w:rsidRPr="0099769E" w:rsidRDefault="00FB7C13" w:rsidP="00FB7C13">
      <w:pPr>
        <w:widowControl w:val="0"/>
        <w:spacing w:after="0" w:line="240" w:lineRule="auto"/>
        <w:ind w:right="-1"/>
        <w:rPr>
          <w:rFonts w:ascii="Times New Roman" w:eastAsia="Times New Roman" w:hAnsi="Times New Roman"/>
          <w:b/>
          <w:bCs/>
          <w:highlight w:val="lightGray"/>
        </w:rPr>
      </w:pPr>
      <w:r w:rsidRPr="0099769E">
        <w:rPr>
          <w:rFonts w:ascii="Times New Roman" w:hAnsi="Times New Roman"/>
          <w:b/>
          <w:kern w:val="2"/>
          <w:highlight w:val="lightGray"/>
          <w:lang w:eastAsia="lt-LT"/>
        </w:rPr>
        <w:t>Kateterizavimas</w:t>
      </w: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9.</w:t>
      </w:r>
      <w:r w:rsidRPr="0099769E">
        <w:rPr>
          <w:rFonts w:ascii="Times New Roman" w:hAnsi="Times New Roman"/>
          <w:kern w:val="2"/>
          <w:highlight w:val="lightGray"/>
          <w:lang w:eastAsia="lt-LT"/>
        </w:rPr>
        <w:tab/>
        <w:t>Pacientą kateterizuokite vadovaudamiesi vietos taisyklėmis ir pridėtomis kateterio su „Luer“ tipo jungtimi (D) ir lubrikanto (D1) ar kito tinkamo kateterio ir (arba) lubrikanto naudojimo instrukcijomis</w:t>
      </w:r>
      <w:r w:rsidRPr="0099769E">
        <w:rPr>
          <w:rFonts w:ascii="Times New Roman" w:eastAsia="Times New Roman" w:hAnsi="Times New Roman"/>
          <w:highlight w:val="lightGray"/>
        </w:rPr>
        <w:t xml:space="preserve">. </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Naudodami kateterį ištuštinkite šlapimo pūslę.</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u w:val="single"/>
          <w:lang w:eastAsia="lt-LT"/>
        </w:rPr>
      </w:pPr>
      <w:r w:rsidRPr="0099769E">
        <w:rPr>
          <w:rFonts w:ascii="Times New Roman" w:hAnsi="Times New Roman"/>
          <w:kern w:val="2"/>
          <w:highlight w:val="lightGray"/>
          <w:u w:val="single"/>
          <w:lang w:eastAsia="lt-LT"/>
        </w:rPr>
        <w:t>Pastaba naudotojui, naudojančiam paties pasirinktą kateterį su kūgine jungtimi:</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Maišelį prijungiant prie paties pasirinkto kateterio (neparodytas) reikia naudoti pridedamą „Luer“ tipo </w:t>
      </w:r>
      <w:r w:rsidRPr="008A764D">
        <w:rPr>
          <w:rFonts w:ascii="Times New Roman" w:hAnsi="Times New Roman"/>
          <w:kern w:val="2"/>
          <w:highlight w:val="lightGray"/>
          <w:lang w:eastAsia="lt-LT"/>
        </w:rPr>
        <w:t xml:space="preserve">kūginę </w:t>
      </w:r>
      <w:r w:rsidRPr="0099769E">
        <w:rPr>
          <w:rFonts w:ascii="Times New Roman" w:hAnsi="Times New Roman"/>
          <w:kern w:val="2"/>
          <w:highlight w:val="lightGray"/>
          <w:lang w:eastAsia="lt-LT"/>
        </w:rPr>
        <w:t>fiksuojamąją jungtį (F).</w:t>
      </w:r>
    </w:p>
    <w:p w:rsidR="00FB7C13" w:rsidRPr="0099769E" w:rsidRDefault="00FB7C13" w:rsidP="00FB7C13">
      <w:pPr>
        <w:widowControl w:val="0"/>
        <w:tabs>
          <w:tab w:val="left" w:pos="567"/>
        </w:tabs>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Kad tai padarytumėte, reikia atlikti papildomus veiksmus:</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Nuo kateterio jungties (C2) nuimkite apsauginį gaubtelį. (Žr. 10-ąjį veiksmą).</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Prieš prijungdami maišelį jį pasukite ir pasukiokite, kad išmaišytumėte visas nuosėdas.</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 </w:t>
      </w:r>
      <w:r>
        <w:rPr>
          <w:rFonts w:ascii="Times New Roman" w:hAnsi="Times New Roman"/>
          <w:kern w:val="2"/>
          <w:highlight w:val="lightGray"/>
          <w:lang w:eastAsia="lt-LT"/>
        </w:rPr>
        <w:t>„</w:t>
      </w:r>
      <w:r w:rsidRPr="0099769E">
        <w:rPr>
          <w:rFonts w:ascii="Times New Roman" w:hAnsi="Times New Roman"/>
          <w:kern w:val="2"/>
          <w:highlight w:val="lightGray"/>
          <w:lang w:eastAsia="lt-LT"/>
        </w:rPr>
        <w:t>Luer“ tipo kūginę</w:t>
      </w:r>
      <w:r>
        <w:rPr>
          <w:rFonts w:ascii="Times New Roman" w:hAnsi="Times New Roman"/>
          <w:kern w:val="2"/>
          <w:highlight w:val="lightGray"/>
          <w:lang w:eastAsia="lt-LT"/>
        </w:rPr>
        <w:t xml:space="preserve"> fiksuojamąją</w:t>
      </w:r>
      <w:r w:rsidRPr="0099769E">
        <w:rPr>
          <w:rFonts w:ascii="Times New Roman" w:hAnsi="Times New Roman"/>
          <w:kern w:val="2"/>
          <w:highlight w:val="lightGray"/>
          <w:lang w:eastAsia="lt-LT"/>
        </w:rPr>
        <w:t xml:space="preserve"> jungtį (F) prijunkite prie maišelio kateterio jungties (C2).</w:t>
      </w:r>
    </w:p>
    <w:p w:rsidR="00FB7C13" w:rsidRPr="0099769E" w:rsidRDefault="00FB7C13" w:rsidP="00FB7C13">
      <w:pPr>
        <w:widowControl w:val="0"/>
        <w:spacing w:after="0" w:line="240" w:lineRule="auto"/>
        <w:ind w:left="567" w:right="-1"/>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 Maišelį su jungtimi (F) atidžiai prijunkite prie paciento kateterio. </w:t>
      </w:r>
    </w:p>
    <w:p w:rsidR="00FB7C13" w:rsidRPr="0099769E" w:rsidRDefault="00FB7C13" w:rsidP="00FB7C13">
      <w:pPr>
        <w:widowControl w:val="0"/>
        <w:spacing w:after="0" w:line="240" w:lineRule="auto"/>
        <w:ind w:left="567" w:right="-1"/>
        <w:rPr>
          <w:rFonts w:ascii="Times New Roman" w:eastAsia="Times New Roman" w:hAnsi="Times New Roman"/>
          <w:highlight w:val="lightGray"/>
        </w:rPr>
      </w:pPr>
      <w:r w:rsidRPr="0099769E">
        <w:rPr>
          <w:rFonts w:ascii="Times New Roman" w:hAnsi="Times New Roman"/>
          <w:kern w:val="2"/>
          <w:highlight w:val="lightGray"/>
          <w:lang w:eastAsia="lt-LT"/>
        </w:rPr>
        <w:t>– Tada atlikite 11-ąjį veiksmą</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1"/>
        <w:rPr>
          <w:rFonts w:ascii="Times New Roman" w:eastAsia="Times New Roman" w:hAnsi="Times New Roman"/>
          <w:highlight w:val="lightGray"/>
        </w:rPr>
      </w:pPr>
    </w:p>
    <w:p w:rsidR="00FB7C13" w:rsidRPr="0099769E" w:rsidRDefault="00FB7C13" w:rsidP="00FB7C13">
      <w:pPr>
        <w:widowControl w:val="0"/>
        <w:tabs>
          <w:tab w:val="left" w:pos="567"/>
        </w:tabs>
        <w:spacing w:after="0" w:line="240" w:lineRule="auto"/>
        <w:ind w:right="-1"/>
        <w:rPr>
          <w:rFonts w:ascii="Times New Roman" w:eastAsia="Times New Roman" w:hAnsi="Times New Roman"/>
          <w:b/>
          <w:bCs/>
          <w:highlight w:val="lightGray"/>
        </w:rPr>
      </w:pPr>
    </w:p>
    <w:p w:rsidR="00FB7C13" w:rsidRPr="0099769E" w:rsidRDefault="00FB7C13" w:rsidP="00FB7C13">
      <w:pPr>
        <w:widowControl w:val="0"/>
        <w:tabs>
          <w:tab w:val="left" w:pos="567"/>
        </w:tabs>
        <w:spacing w:after="0" w:line="240" w:lineRule="auto"/>
        <w:ind w:right="-1"/>
        <w:rPr>
          <w:rFonts w:ascii="Times New Roman" w:eastAsia="Times New Roman" w:hAnsi="Times New Roman"/>
          <w:b/>
          <w:bCs/>
          <w:highlight w:val="lightGray"/>
        </w:rPr>
      </w:pPr>
      <w:r w:rsidRPr="0099769E">
        <w:rPr>
          <w:rFonts w:ascii="Times New Roman" w:hAnsi="Times New Roman"/>
          <w:b/>
          <w:kern w:val="2"/>
          <w:highlight w:val="lightGray"/>
          <w:lang w:eastAsia="lt-LT"/>
        </w:rPr>
        <w:t>Kateterio prijungimas prie tirpiklio maišelio</w:t>
      </w:r>
    </w:p>
    <w:p w:rsidR="00FB7C13" w:rsidRPr="0099769E" w:rsidRDefault="00FB7C13" w:rsidP="00FB7C13">
      <w:pPr>
        <w:widowControl w:val="0"/>
        <w:spacing w:after="0" w:line="240" w:lineRule="auto"/>
        <w:ind w:right="-1"/>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10.</w:t>
      </w:r>
      <w:r w:rsidRPr="0099769E">
        <w:rPr>
          <w:rFonts w:ascii="Times New Roman" w:hAnsi="Times New Roman"/>
          <w:kern w:val="2"/>
          <w:highlight w:val="lightGray"/>
          <w:lang w:eastAsia="lt-LT"/>
        </w:rPr>
        <w:tab/>
        <w:t>Kad išmaišytumėte nuosėdas, prieš prijungdami maišelį, jį pasukite ir pasukinėkite</w:t>
      </w:r>
      <w:r w:rsidRPr="0099769E">
        <w:rPr>
          <w:rFonts w:ascii="Times New Roman" w:eastAsia="Times New Roman" w:hAnsi="Times New Roman"/>
          <w:highlight w:val="lightGray"/>
        </w:rPr>
        <w:t>.</w:t>
      </w:r>
    </w:p>
    <w:p w:rsidR="00FB7C13" w:rsidRPr="0099769E" w:rsidRDefault="00FB7C13" w:rsidP="00FB7C13">
      <w:pPr>
        <w:widowControl w:val="0"/>
        <w:tabs>
          <w:tab w:val="left" w:pos="567"/>
        </w:tabs>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Neinstiliuokite šaldytuvo temperatūros suspensijos</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rPr>
          <w:rFonts w:ascii="Times New Roman" w:eastAsia="Times New Roman" w:hAnsi="Times New Roman"/>
          <w:highlight w:val="lightGray"/>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Nuo kateterio jungties (C2) nuimkite apsauginį gaubtelį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rPr>
          <w:rFonts w:ascii="Times New Roman" w:eastAsia="Times New Roman" w:hAnsi="Times New Roman"/>
          <w:highlight w:val="lightGray"/>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Paciento kateterio „Luer“ tipo fiksuojamąją jungtį (D) sujunkite su tirpiklio maišelio kateterio jungtimi (C2).</w:t>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704E19EA" wp14:editId="7F45192B">
            <wp:extent cx="2574000" cy="2095200"/>
            <wp:effectExtent l="0" t="0" r="0" b="635"/>
            <wp:docPr id="42"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4000" cy="2095200"/>
                    </a:xfrm>
                    <a:prstGeom prst="rect">
                      <a:avLst/>
                    </a:prstGeom>
                    <a:noFill/>
                    <a:ln>
                      <a:noFill/>
                    </a:ln>
                  </pic:spPr>
                </pic:pic>
              </a:graphicData>
            </a:graphic>
          </wp:inline>
        </w:drawing>
      </w:r>
      <w:r w:rsidRPr="0099769E">
        <w:rPr>
          <w:rFonts w:ascii="Times New Roman" w:eastAsia="Times New Roman" w:hAnsi="Times New Roman"/>
          <w:highlight w:val="lightGray"/>
        </w:rPr>
        <w:t xml:space="preserve">       </w:t>
      </w:r>
      <w:r w:rsidRPr="0099769E">
        <w:rPr>
          <w:rFonts w:ascii="Times New Roman" w:eastAsia="Times New Roman" w:hAnsi="Times New Roman"/>
          <w:noProof/>
          <w:highlight w:val="lightGray"/>
          <w:lang w:eastAsia="lt-LT"/>
        </w:rPr>
        <w:drawing>
          <wp:inline distT="0" distB="0" distL="0" distR="0" wp14:anchorId="18E38DDF" wp14:editId="6CC6523D">
            <wp:extent cx="2606400" cy="2073600"/>
            <wp:effectExtent l="0" t="0" r="3810" b="3175"/>
            <wp:docPr id="43"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6400" cy="2073600"/>
                    </a:xfrm>
                    <a:prstGeom prst="rect">
                      <a:avLst/>
                    </a:prstGeom>
                    <a:noFill/>
                    <a:ln>
                      <a:noFill/>
                    </a:ln>
                  </pic:spPr>
                </pic:pic>
              </a:graphicData>
            </a:graphic>
          </wp:inline>
        </w:drawing>
      </w:r>
    </w:p>
    <w:p w:rsidR="00FB7C13" w:rsidRPr="0099769E" w:rsidRDefault="00FB7C13" w:rsidP="00FB7C13">
      <w:pPr>
        <w:widowControl w:val="0"/>
        <w:tabs>
          <w:tab w:val="left" w:pos="567"/>
        </w:tabs>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tabs>
          <w:tab w:val="left" w:pos="567"/>
        </w:tabs>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right="-1"/>
        <w:rPr>
          <w:rFonts w:ascii="Times New Roman" w:eastAsia="Times New Roman" w:hAnsi="Times New Roman"/>
          <w:b/>
          <w:bCs/>
          <w:highlight w:val="lightGray"/>
        </w:rPr>
      </w:pPr>
      <w:r w:rsidRPr="0099769E">
        <w:rPr>
          <w:rFonts w:ascii="Times New Roman" w:hAnsi="Times New Roman"/>
          <w:b/>
          <w:kern w:val="2"/>
          <w:highlight w:val="lightGray"/>
          <w:lang w:eastAsia="lt-LT"/>
        </w:rPr>
        <w:t>Instiliavimas</w:t>
      </w:r>
    </w:p>
    <w:p w:rsidR="00FB7C13" w:rsidRPr="0099769E" w:rsidRDefault="00FB7C13" w:rsidP="00FB7C13">
      <w:pPr>
        <w:widowControl w:val="0"/>
        <w:tabs>
          <w:tab w:val="left" w:pos="567"/>
        </w:tabs>
        <w:spacing w:after="0" w:line="240" w:lineRule="auto"/>
        <w:ind w:left="567" w:hanging="567"/>
        <w:rPr>
          <w:rFonts w:ascii="Times New Roman" w:eastAsia="Times New Roman" w:hAnsi="Times New Roman" w:cs="Mangal"/>
          <w:highlight w:val="lightGray"/>
        </w:rPr>
      </w:pPr>
      <w:r w:rsidRPr="0099769E">
        <w:rPr>
          <w:rFonts w:ascii="Times New Roman" w:hAnsi="Times New Roman"/>
          <w:kern w:val="2"/>
          <w:highlight w:val="lightGray"/>
          <w:lang w:eastAsia="lt-LT"/>
        </w:rPr>
        <w:t>11.</w:t>
      </w:r>
      <w:r w:rsidRPr="0099769E">
        <w:rPr>
          <w:rFonts w:ascii="Times New Roman" w:hAnsi="Times New Roman"/>
          <w:kern w:val="2"/>
          <w:highlight w:val="lightGray"/>
          <w:lang w:eastAsia="lt-LT"/>
        </w:rPr>
        <w:tab/>
        <w:t>Sulenkite kelis kartus žemyn ir aukštyn kateterio jungties (C2) vamzdelyje esantį nulaužiant atidaromą sandariklį ir jį nulaužkite.</w:t>
      </w:r>
    </w:p>
    <w:p w:rsidR="00FB7C13" w:rsidRPr="0099769E" w:rsidRDefault="00FB7C13" w:rsidP="00FB7C13">
      <w:pPr>
        <w:pStyle w:val="Sraopastraipa"/>
        <w:widowControl w:val="0"/>
        <w:spacing w:after="0" w:line="240" w:lineRule="auto"/>
        <w:ind w:left="930"/>
        <w:rPr>
          <w:rFonts w:ascii="Times New Roman" w:eastAsia="Times New Roman" w:hAnsi="Times New Roman"/>
          <w:highlight w:val="lightGray"/>
          <w:lang w:val="lt-LT"/>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Tai atlikdami paciento kateterį laikykite jo nejudindami</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426" w:right="-1"/>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0F4DF123" wp14:editId="3C2892AC">
            <wp:extent cx="3678290" cy="3063144"/>
            <wp:effectExtent l="0" t="0" r="0" b="4445"/>
            <wp:docPr id="44"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23999" cy="3101209"/>
                    </a:xfrm>
                    <a:prstGeom prst="rect">
                      <a:avLst/>
                    </a:prstGeom>
                  </pic:spPr>
                </pic:pic>
              </a:graphicData>
            </a:graphic>
          </wp:inline>
        </w:drawing>
      </w:r>
    </w:p>
    <w:p w:rsidR="00FB7C13" w:rsidRPr="0099769E" w:rsidRDefault="00FB7C13" w:rsidP="00FB7C13">
      <w:pPr>
        <w:widowControl w:val="0"/>
        <w:spacing w:after="0" w:line="240" w:lineRule="auto"/>
        <w:ind w:left="426" w:right="-1"/>
        <w:rPr>
          <w:rFonts w:ascii="Times New Roman" w:eastAsia="Times New Roman" w:hAnsi="Times New Roman"/>
          <w:highlight w:val="lightGray"/>
        </w:rPr>
      </w:pPr>
    </w:p>
    <w:p w:rsidR="00FB7C13" w:rsidRPr="0099769E" w:rsidRDefault="00FB7C13" w:rsidP="00FB7C13">
      <w:pPr>
        <w:widowControl w:val="0"/>
        <w:spacing w:after="0" w:line="240" w:lineRule="auto"/>
        <w:ind w:left="426" w:right="-1"/>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12.</w:t>
      </w:r>
      <w:r w:rsidRPr="0099769E">
        <w:rPr>
          <w:rFonts w:ascii="Times New Roman" w:hAnsi="Times New Roman"/>
          <w:kern w:val="2"/>
          <w:highlight w:val="lightGray"/>
          <w:lang w:eastAsia="lt-LT"/>
        </w:rPr>
        <w:tab/>
        <w:t xml:space="preserve">Laikykite tirpiklio maišelį su </w:t>
      </w:r>
      <w:r w:rsidRPr="0099769E">
        <w:rPr>
          <w:rFonts w:ascii="Times New Roman" w:hAnsi="Times New Roman"/>
          <w:b/>
          <w:kern w:val="2"/>
          <w:highlight w:val="lightGray"/>
          <w:lang w:eastAsia="lt-LT"/>
        </w:rPr>
        <w:t>buteliuku apverstu dugnu aukštyn virš maišelio</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Viena ranka </w:t>
      </w:r>
      <w:r w:rsidRPr="0099769E">
        <w:rPr>
          <w:rFonts w:ascii="Times New Roman" w:hAnsi="Times New Roman"/>
          <w:b/>
          <w:kern w:val="2"/>
          <w:highlight w:val="lightGray"/>
          <w:lang w:eastAsia="lt-LT"/>
        </w:rPr>
        <w:t>švelniai</w:t>
      </w:r>
      <w:r w:rsidRPr="0099769E">
        <w:rPr>
          <w:rFonts w:ascii="Times New Roman" w:hAnsi="Times New Roman"/>
          <w:kern w:val="2"/>
          <w:highlight w:val="lightGray"/>
          <w:lang w:eastAsia="lt-LT"/>
        </w:rPr>
        <w:t xml:space="preserve"> suspauskite tirpiklio maišelį, kad vaistinis preparatas </w:t>
      </w:r>
      <w:r w:rsidRPr="0099769E">
        <w:rPr>
          <w:rFonts w:ascii="Times New Roman" w:hAnsi="Times New Roman"/>
          <w:b/>
          <w:bCs/>
          <w:kern w:val="2"/>
          <w:highlight w:val="lightGray"/>
          <w:lang w:eastAsia="lt-LT"/>
        </w:rPr>
        <w:t>lėtai</w:t>
      </w:r>
      <w:r w:rsidRPr="0099769E">
        <w:rPr>
          <w:rFonts w:ascii="Times New Roman" w:hAnsi="Times New Roman"/>
          <w:kern w:val="2"/>
          <w:highlight w:val="lightGray"/>
          <w:lang w:eastAsia="lt-LT"/>
        </w:rPr>
        <w:t xml:space="preserve"> sutekėtų į paciento šlapimo pūslę. </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Spauskite, kol tirpiklio maišelis ir flakonas ištuštės</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7B8FAAD8" wp14:editId="519A22EB">
            <wp:extent cx="1792224" cy="3353375"/>
            <wp:effectExtent l="0" t="0" r="0" b="0"/>
            <wp:docPr id="45"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99723" cy="3367405"/>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13.</w:t>
      </w:r>
      <w:r w:rsidRPr="0099769E">
        <w:rPr>
          <w:rFonts w:ascii="Times New Roman" w:hAnsi="Times New Roman"/>
          <w:kern w:val="2"/>
          <w:highlight w:val="lightGray"/>
          <w:lang w:eastAsia="lt-LT"/>
        </w:rPr>
        <w:tab/>
        <w:t>Iš tirpiklio maišelio išspauskite likusį orą, kad kiek įmanoma geriau ištuštintumėte kateterį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213A745B" wp14:editId="5A8E7883">
            <wp:extent cx="1965890" cy="3291840"/>
            <wp:effectExtent l="0" t="0" r="0" b="0"/>
            <wp:docPr id="46"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77442" cy="3311184"/>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r w:rsidRPr="0099769E">
        <w:rPr>
          <w:rFonts w:ascii="Times New Roman" w:hAnsi="Times New Roman"/>
          <w:b/>
          <w:kern w:val="2"/>
          <w:highlight w:val="lightGray"/>
          <w:lang w:eastAsia="lt-LT"/>
        </w:rPr>
        <w:t>Po instiliavimo</w:t>
      </w:r>
    </w:p>
    <w:p w:rsidR="00FB7C13" w:rsidRPr="0099769E" w:rsidRDefault="00FB7C13" w:rsidP="00FB7C13">
      <w:pPr>
        <w:widowControl w:val="0"/>
        <w:spacing w:after="0" w:line="240" w:lineRule="auto"/>
        <w:ind w:left="567" w:hanging="567"/>
        <w:rPr>
          <w:rFonts w:ascii="Times New Roman" w:eastAsia="Times New Roman" w:hAnsi="Times New Roman" w:cs="Mangal"/>
          <w:highlight w:val="lightGray"/>
        </w:rPr>
      </w:pPr>
      <w:r w:rsidRPr="0099769E">
        <w:rPr>
          <w:rFonts w:ascii="Times New Roman" w:hAnsi="Times New Roman"/>
          <w:kern w:val="2"/>
          <w:highlight w:val="lightGray"/>
          <w:lang w:eastAsia="lt-LT"/>
        </w:rPr>
        <w:t>14.</w:t>
      </w:r>
      <w:r w:rsidRPr="0099769E">
        <w:rPr>
          <w:rFonts w:ascii="Times New Roman" w:hAnsi="Times New Roman"/>
          <w:kern w:val="2"/>
          <w:highlight w:val="lightGray"/>
          <w:lang w:eastAsia="lt-LT"/>
        </w:rPr>
        <w:tab/>
        <w:t>Užspaudžiamojo spaustuko (C3) uždarymas neleis skysčiui grįžti atgal į kateterį ir sumažins taršos riziką. Kitaip, atlikdami 15-ąjį ir 16-ąjį veiksmą tirpiklio maišelį galite laikyti suspaustą</w:t>
      </w: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26B20EEF" wp14:editId="17F3BC65">
            <wp:extent cx="2018995" cy="4069536"/>
            <wp:effectExtent l="0" t="0" r="0" b="0"/>
            <wp:docPr id="47"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31773" cy="4095292"/>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tabs>
          <w:tab w:val="left" w:pos="567"/>
        </w:tabs>
        <w:spacing w:after="0" w:line="240" w:lineRule="auto"/>
        <w:ind w:left="567" w:hanging="567"/>
        <w:rPr>
          <w:rFonts w:ascii="Times New Roman" w:eastAsia="Times New Roman" w:hAnsi="Times New Roman"/>
          <w:highlight w:val="lightGray"/>
        </w:rPr>
      </w:pPr>
      <w:r w:rsidRPr="0099769E">
        <w:rPr>
          <w:rFonts w:ascii="Times New Roman" w:eastAsia="Times New Roman" w:hAnsi="Times New Roman"/>
          <w:highlight w:val="lightGray"/>
        </w:rPr>
        <w:t>15.</w:t>
      </w:r>
      <w:r w:rsidRPr="0099769E">
        <w:rPr>
          <w:rFonts w:ascii="Times New Roman" w:eastAsia="Times New Roman" w:hAnsi="Times New Roman"/>
          <w:highlight w:val="lightGray"/>
        </w:rPr>
        <w:tab/>
        <w:t xml:space="preserve">Nuo kateterio neatjungę tirpiklio maišelio, </w:t>
      </w:r>
      <w:r w:rsidRPr="0099769E">
        <w:rPr>
          <w:rFonts w:ascii="Times New Roman" w:eastAsia="Times New Roman" w:hAnsi="Times New Roman"/>
          <w:b/>
          <w:bCs/>
          <w:highlight w:val="lightGray"/>
        </w:rPr>
        <w:t>atsargiai</w:t>
      </w:r>
      <w:r w:rsidRPr="0099769E">
        <w:rPr>
          <w:rFonts w:ascii="Times New Roman" w:eastAsia="Times New Roman" w:hAnsi="Times New Roman"/>
          <w:highlight w:val="lightGray"/>
        </w:rPr>
        <w:t xml:space="preserve"> ištraukite kateterį iš šlapimo pūslės. Venkite tykštančių lašelių lemiamos taršos.</w:t>
      </w:r>
    </w:p>
    <w:p w:rsidR="00FB7C13" w:rsidRPr="0099769E" w:rsidRDefault="00FB7C13" w:rsidP="00FB7C13">
      <w:pPr>
        <w:widowControl w:val="0"/>
        <w:tabs>
          <w:tab w:val="left" w:pos="567"/>
        </w:tabs>
        <w:suppressAutoHyphens/>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7C8F32CC" wp14:editId="1C9CC096">
            <wp:extent cx="3243958" cy="2765146"/>
            <wp:effectExtent l="0" t="0" r="0" b="0"/>
            <wp:docPr id="48"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69040" cy="2786526"/>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16.</w:t>
      </w:r>
      <w:r w:rsidRPr="0099769E">
        <w:rPr>
          <w:rFonts w:ascii="Times New Roman" w:hAnsi="Times New Roman"/>
          <w:kern w:val="2"/>
          <w:highlight w:val="lightGray"/>
          <w:lang w:eastAsia="lt-LT"/>
        </w:rPr>
        <w:tab/>
        <w:t>Gaminį šalinkite į atliekų maišelį laikydamiesi šalies taisyklių</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Flakono turinys skirtas vienkartiniam vartojimui (tik vienai dozei). Visą likusią suspensiją reikia išmesti</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4494F35D" wp14:editId="21490B75">
            <wp:extent cx="4088925" cy="2867558"/>
            <wp:effectExtent l="0" t="0" r="0" b="0"/>
            <wp:docPr id="49"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3706" cy="2870911"/>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b/>
          <w:highlight w:val="lightGray"/>
        </w:rPr>
        <w:br w:type="page"/>
      </w:r>
    </w:p>
    <w:p w:rsidR="00FB7C13" w:rsidRPr="0099769E" w:rsidRDefault="00FB7C13" w:rsidP="00FB7C13">
      <w:pPr>
        <w:widowControl w:val="0"/>
        <w:spacing w:after="0" w:line="240" w:lineRule="auto"/>
        <w:outlineLvl w:val="2"/>
        <w:rPr>
          <w:rFonts w:ascii="Times New Roman" w:eastAsia="Times New Roman" w:hAnsi="Times New Roman"/>
          <w:b/>
          <w:kern w:val="2"/>
          <w:highlight w:val="lightGray"/>
          <w:lang w:eastAsia="lt-LT"/>
        </w:rPr>
      </w:pPr>
      <w:r w:rsidRPr="0099769E">
        <w:rPr>
          <w:rFonts w:ascii="Times New Roman" w:hAnsi="Times New Roman"/>
          <w:b/>
          <w:kern w:val="2"/>
          <w:highlight w:val="lightGray"/>
          <w:lang w:eastAsia="lt-LT"/>
        </w:rPr>
        <w:lastRenderedPageBreak/>
        <w:t>Nurodymai BCG-medac naudotojams</w:t>
      </w:r>
    </w:p>
    <w:p w:rsidR="00FB7C13" w:rsidRPr="0099769E" w:rsidRDefault="00FB7C13" w:rsidP="00FB7C13">
      <w:pPr>
        <w:widowControl w:val="0"/>
        <w:spacing w:after="0" w:line="240" w:lineRule="auto"/>
        <w:ind w:right="-1"/>
        <w:rPr>
          <w:rFonts w:ascii="Times New Roman" w:eastAsia="Times New Roman" w:hAnsi="Times New Roman"/>
          <w:b/>
          <w:kern w:val="2"/>
          <w:highlight w:val="lightGray"/>
          <w:lang w:eastAsia="lt-LT"/>
        </w:rPr>
      </w:pPr>
    </w:p>
    <w:p w:rsidR="00FB7C13" w:rsidRPr="0099769E" w:rsidRDefault="00FB7C13" w:rsidP="00FB7C13">
      <w:pPr>
        <w:widowControl w:val="0"/>
        <w:spacing w:after="0" w:line="240" w:lineRule="auto"/>
        <w:ind w:right="-1"/>
        <w:rPr>
          <w:rFonts w:ascii="Times New Roman" w:eastAsia="Times New Roman" w:hAnsi="Times New Roman"/>
          <w:b/>
          <w:kern w:val="2"/>
          <w:highlight w:val="lightGray"/>
          <w:lang w:eastAsia="lt-LT"/>
        </w:rPr>
      </w:pPr>
      <w:r w:rsidRPr="0099769E">
        <w:rPr>
          <w:rFonts w:ascii="Times New Roman" w:hAnsi="Times New Roman"/>
          <w:b/>
          <w:kern w:val="2"/>
          <w:highlight w:val="lightGray"/>
          <w:lang w:eastAsia="lt-LT"/>
        </w:rPr>
        <w:t xml:space="preserve">Instiliacijos rinkinio sudedamosios dalys ir naudojimas </w:t>
      </w:r>
      <w:r w:rsidRPr="0099769E">
        <w:rPr>
          <w:rFonts w:ascii="Times New Roman" w:hAnsi="Times New Roman"/>
          <w:kern w:val="2"/>
          <w:highlight w:val="lightGray"/>
          <w:lang w:eastAsia="lt-LT"/>
        </w:rPr>
        <w:t>|&lt;be kateterio, be „Luer“</w:t>
      </w:r>
      <w:r>
        <w:rPr>
          <w:rFonts w:ascii="Times New Roman" w:hAnsi="Times New Roman"/>
          <w:kern w:val="2"/>
          <w:highlight w:val="lightGray"/>
          <w:lang w:eastAsia="lt-LT"/>
        </w:rPr>
        <w:t xml:space="preserve"> </w:t>
      </w:r>
      <w:r w:rsidRPr="0099769E">
        <w:rPr>
          <w:rFonts w:ascii="Times New Roman" w:hAnsi="Times New Roman"/>
          <w:kern w:val="2"/>
          <w:highlight w:val="lightGray"/>
          <w:lang w:eastAsia="lt-LT"/>
        </w:rPr>
        <w:t xml:space="preserve">tipo </w:t>
      </w:r>
      <w:r w:rsidRPr="00146A1E">
        <w:rPr>
          <w:rFonts w:ascii="Times New Roman" w:hAnsi="Times New Roman"/>
          <w:kern w:val="2"/>
          <w:highlight w:val="lightGray"/>
          <w:lang w:eastAsia="lt-LT"/>
        </w:rPr>
        <w:t xml:space="preserve">kūginės </w:t>
      </w:r>
      <w:r w:rsidRPr="0099769E">
        <w:rPr>
          <w:rFonts w:ascii="Times New Roman" w:hAnsi="Times New Roman"/>
          <w:kern w:val="2"/>
          <w:highlight w:val="lightGray"/>
          <w:lang w:eastAsia="lt-LT"/>
        </w:rPr>
        <w:t>fiksuojamosios jungties&gt;</w:t>
      </w:r>
    </w:p>
    <w:p w:rsidR="00FB7C13" w:rsidRPr="0099769E" w:rsidRDefault="00FB7C13" w:rsidP="00FB7C13">
      <w:pPr>
        <w:widowControl w:val="0"/>
        <w:spacing w:after="0" w:line="240" w:lineRule="auto"/>
        <w:ind w:right="-1"/>
        <w:rPr>
          <w:rFonts w:ascii="Times New Roman" w:eastAsia="Times New Roman" w:hAnsi="Times New Roman"/>
          <w:b/>
          <w:kern w:val="2"/>
          <w:highlight w:val="lightGray"/>
          <w:lang w:eastAsia="lt-LT"/>
        </w:rPr>
      </w:pPr>
    </w:p>
    <w:p w:rsidR="00FB7C13" w:rsidRPr="0099769E" w:rsidRDefault="00FB7C13" w:rsidP="00FB7C13">
      <w:pPr>
        <w:widowControl w:val="0"/>
        <w:spacing w:after="0" w:line="240" w:lineRule="auto"/>
        <w:ind w:right="-1"/>
        <w:rPr>
          <w:rFonts w:ascii="Times New Roman" w:eastAsia="Times New Roman" w:hAnsi="Times New Roman"/>
          <w:b/>
          <w:highlight w:val="lightGray"/>
        </w:rPr>
      </w:pPr>
      <w:r w:rsidRPr="0099769E">
        <w:rPr>
          <w:rFonts w:ascii="Times New Roman" w:hAnsi="Times New Roman"/>
          <w:b/>
          <w:kern w:val="2"/>
          <w:highlight w:val="lightGray"/>
          <w:lang w:eastAsia="lt-LT"/>
        </w:rPr>
        <w:t>Pagrindinės instiliacijos rinkinio sudedamosios dalys</w:t>
      </w:r>
    </w:p>
    <w:p w:rsidR="00FB7C13" w:rsidRPr="0099769E" w:rsidRDefault="00FB7C13" w:rsidP="00FB7C13">
      <w:pPr>
        <w:widowControl w:val="0"/>
        <w:spacing w:after="0" w:line="240" w:lineRule="auto"/>
        <w:ind w:right="-1"/>
        <w:rPr>
          <w:rFonts w:ascii="Times New Roman" w:eastAsia="Times New Roman" w:hAnsi="Times New Roman"/>
          <w:highlight w:val="lightGray"/>
        </w:rPr>
      </w:pPr>
      <w:r w:rsidRPr="0099769E">
        <w:rPr>
          <w:rFonts w:ascii="Times New Roman" w:eastAsia="Times New Roman" w:hAnsi="Times New Roman"/>
          <w:b/>
          <w:noProof/>
          <w:highlight w:val="lightGray"/>
          <w:lang w:eastAsia="lt-LT"/>
        </w:rPr>
        <w:drawing>
          <wp:inline distT="0" distB="0" distL="0" distR="0" wp14:anchorId="0A4944B9" wp14:editId="37DE300B">
            <wp:extent cx="2749550" cy="2573020"/>
            <wp:effectExtent l="0" t="0" r="0" b="0"/>
            <wp:docPr id="50"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9550" cy="2573020"/>
                    </a:xfrm>
                    <a:prstGeom prst="rect">
                      <a:avLst/>
                    </a:prstGeom>
                    <a:noFill/>
                  </pic:spPr>
                </pic:pic>
              </a:graphicData>
            </a:graphic>
          </wp:inline>
        </w:drawing>
      </w:r>
    </w:p>
    <w:p w:rsidR="00FB7C13" w:rsidRPr="0099769E" w:rsidRDefault="00FB7C13" w:rsidP="00FB7C13">
      <w:pPr>
        <w:widowControl w:val="0"/>
        <w:spacing w:after="0" w:line="240" w:lineRule="auto"/>
        <w:ind w:right="-1"/>
        <w:rPr>
          <w:rFonts w:ascii="Times New Roman" w:eastAsia="Times New Roman" w:hAnsi="Times New Roman"/>
          <w:highlight w:val="lightGray"/>
        </w:rPr>
      </w:pPr>
    </w:p>
    <w:tbl>
      <w:tblPr>
        <w:tblStyle w:val="Lentelstinklelis"/>
        <w:tblW w:w="0" w:type="auto"/>
        <w:tblLook w:val="04A0" w:firstRow="1" w:lastRow="0" w:firstColumn="1" w:lastColumn="0" w:noHBand="0" w:noVBand="1"/>
      </w:tblPr>
      <w:tblGrid>
        <w:gridCol w:w="3085"/>
        <w:gridCol w:w="6124"/>
      </w:tblGrid>
      <w:tr w:rsidR="00FB7C13" w:rsidRPr="00A81D3F" w:rsidTr="00AD1647">
        <w:tc>
          <w:tcPr>
            <w:tcW w:w="3085" w:type="dxa"/>
            <w:shd w:val="clear" w:color="auto" w:fill="auto"/>
          </w:tcPr>
          <w:p w:rsidR="00FB7C13" w:rsidRPr="0099769E" w:rsidRDefault="00FB7C13" w:rsidP="00AD1647">
            <w:pPr>
              <w:widowControl w:val="0"/>
              <w:spacing w:after="0" w:line="240" w:lineRule="auto"/>
              <w:ind w:right="-1"/>
              <w:rPr>
                <w:b/>
                <w:bCs/>
                <w:highlight w:val="lightGray"/>
                <w:lang w:val="lt-LT"/>
              </w:rPr>
            </w:pPr>
            <w:r w:rsidRPr="0099769E">
              <w:rPr>
                <w:b/>
                <w:kern w:val="2"/>
                <w:highlight w:val="lightGray"/>
              </w:rPr>
              <w:t>Pagrindinė sudedamoji dalis</w:t>
            </w:r>
          </w:p>
        </w:tc>
        <w:tc>
          <w:tcPr>
            <w:tcW w:w="6124" w:type="dxa"/>
            <w:shd w:val="clear" w:color="auto" w:fill="auto"/>
          </w:tcPr>
          <w:p w:rsidR="00FB7C13" w:rsidRPr="0099769E" w:rsidRDefault="00FB7C13" w:rsidP="00AD1647">
            <w:pPr>
              <w:widowControl w:val="0"/>
              <w:spacing w:after="0" w:line="240" w:lineRule="auto"/>
              <w:ind w:right="-1"/>
              <w:rPr>
                <w:b/>
                <w:bCs/>
                <w:highlight w:val="lightGray"/>
                <w:lang w:val="lt-LT"/>
              </w:rPr>
            </w:pPr>
            <w:r w:rsidRPr="0099769E">
              <w:rPr>
                <w:b/>
                <w:kern w:val="2"/>
                <w:highlight w:val="lightGray"/>
              </w:rPr>
              <w:t>Apibūdinimas</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A</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 xml:space="preserve">Flakonas su milteliais </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B</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Apsauginis dangtelis</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C</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 xml:space="preserve">Tirpiklio maišelis su 0,9 % (9 mg/ml) natrio chlorido tirpalu </w:t>
            </w:r>
          </w:p>
        </w:tc>
      </w:tr>
      <w:tr w:rsidR="00FB7C13" w:rsidRPr="00A81D3F" w:rsidTr="00AD1647">
        <w:tc>
          <w:tcPr>
            <w:tcW w:w="3085" w:type="dxa"/>
          </w:tcPr>
          <w:p w:rsidR="00FB7C13" w:rsidRPr="0099769E" w:rsidRDefault="00FB7C13" w:rsidP="00AD1647">
            <w:pPr>
              <w:widowControl w:val="0"/>
              <w:spacing w:after="0" w:line="240" w:lineRule="auto"/>
              <w:ind w:right="-1"/>
              <w:jc w:val="center"/>
              <w:rPr>
                <w:highlight w:val="lightGray"/>
                <w:lang w:val="lt-LT"/>
              </w:rPr>
            </w:pPr>
            <w:r w:rsidRPr="0099769E">
              <w:rPr>
                <w:highlight w:val="lightGray"/>
              </w:rPr>
              <w:t xml:space="preserve">       C1</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846128">
              <w:rPr>
                <w:kern w:val="2"/>
                <w:highlight w:val="lightGray"/>
              </w:rPr>
              <w:t>Flakono jungtis su apsauginiu gaubteliu ir nulaužiant atidaromu sandarikliu</w:t>
            </w:r>
          </w:p>
        </w:tc>
      </w:tr>
      <w:tr w:rsidR="00FB7C13" w:rsidRPr="00A81D3F" w:rsidTr="00AD1647">
        <w:tc>
          <w:tcPr>
            <w:tcW w:w="3085" w:type="dxa"/>
          </w:tcPr>
          <w:p w:rsidR="00FB7C13" w:rsidRPr="0099769E" w:rsidRDefault="00FB7C13" w:rsidP="00AD1647">
            <w:pPr>
              <w:widowControl w:val="0"/>
              <w:spacing w:after="0" w:line="240" w:lineRule="auto"/>
              <w:ind w:right="-1"/>
              <w:jc w:val="center"/>
              <w:rPr>
                <w:highlight w:val="lightGray"/>
                <w:lang w:val="lt-LT"/>
              </w:rPr>
            </w:pPr>
            <w:r w:rsidRPr="00846128">
              <w:rPr>
                <w:highlight w:val="lightGray"/>
              </w:rPr>
              <w:t xml:space="preserve">      </w:t>
            </w:r>
            <w:r w:rsidRPr="0099769E">
              <w:rPr>
                <w:highlight w:val="lightGray"/>
              </w:rPr>
              <w:t>C2</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846128">
              <w:rPr>
                <w:kern w:val="2"/>
                <w:highlight w:val="lightGray"/>
              </w:rPr>
              <w:t>Kateterio „Luer“ tipo jungtis su apsauginiu gaubteliu ir nulaužiant atidaromu sandarikliu</w:t>
            </w:r>
          </w:p>
        </w:tc>
      </w:tr>
      <w:tr w:rsidR="00FB7C13" w:rsidRPr="00A81D3F" w:rsidTr="00AD1647">
        <w:tc>
          <w:tcPr>
            <w:tcW w:w="3085" w:type="dxa"/>
          </w:tcPr>
          <w:p w:rsidR="00FB7C13" w:rsidRPr="0099769E" w:rsidRDefault="00FB7C13" w:rsidP="00AD1647">
            <w:pPr>
              <w:widowControl w:val="0"/>
              <w:spacing w:after="0" w:line="240" w:lineRule="auto"/>
              <w:ind w:right="-1"/>
              <w:jc w:val="center"/>
              <w:rPr>
                <w:highlight w:val="lightGray"/>
                <w:lang w:val="lt-LT"/>
              </w:rPr>
            </w:pPr>
            <w:r w:rsidRPr="00846128">
              <w:rPr>
                <w:highlight w:val="lightGray"/>
              </w:rPr>
              <w:t xml:space="preserve">      </w:t>
            </w:r>
            <w:r w:rsidRPr="0099769E">
              <w:rPr>
                <w:highlight w:val="lightGray"/>
              </w:rPr>
              <w:t>C3</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Užspaudžiamas spaustukas</w:t>
            </w:r>
          </w:p>
        </w:tc>
      </w:tr>
      <w:tr w:rsidR="00FB7C13" w:rsidRPr="00A81D3F" w:rsidTr="00AD1647">
        <w:tc>
          <w:tcPr>
            <w:tcW w:w="3085" w:type="dxa"/>
          </w:tcPr>
          <w:p w:rsidR="00FB7C13" w:rsidRPr="0099769E" w:rsidRDefault="00FB7C13" w:rsidP="00AD1647">
            <w:pPr>
              <w:widowControl w:val="0"/>
              <w:spacing w:after="0" w:line="240" w:lineRule="auto"/>
              <w:ind w:right="-1"/>
              <w:jc w:val="center"/>
              <w:rPr>
                <w:highlight w:val="lightGray"/>
                <w:lang w:val="lt-LT"/>
              </w:rPr>
            </w:pPr>
            <w:r w:rsidRPr="0099769E">
              <w:rPr>
                <w:highlight w:val="lightGray"/>
              </w:rPr>
              <w:t xml:space="preserve">     C4</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lang w:val="pt-PT"/>
              </w:rPr>
              <w:t>Pripildymo prievadas be taikomosios funkcijos</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E</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Atliekų maišelis</w:t>
            </w:r>
          </w:p>
        </w:tc>
      </w:tr>
    </w:tbl>
    <w:p w:rsidR="00FB7C13" w:rsidRPr="0099769E" w:rsidRDefault="00FB7C13" w:rsidP="00FB7C13">
      <w:pPr>
        <w:widowControl w:val="0"/>
        <w:spacing w:after="0" w:line="240" w:lineRule="auto"/>
        <w:rPr>
          <w:rFonts w:ascii="Times New Roman" w:eastAsia="Times New Roman" w:hAnsi="Times New Roman"/>
          <w:b/>
          <w:highlight w:val="lightGray"/>
        </w:rPr>
      </w:pPr>
    </w:p>
    <w:p w:rsidR="00FB7C13" w:rsidRPr="0099769E" w:rsidRDefault="00FB7C13" w:rsidP="00FB7C13">
      <w:pPr>
        <w:widowControl w:val="0"/>
        <w:spacing w:after="0" w:line="240" w:lineRule="auto"/>
        <w:rPr>
          <w:rFonts w:ascii="Times New Roman" w:eastAsia="Times New Roman" w:hAnsi="Times New Roman"/>
          <w:b/>
          <w:highlight w:val="lightGray"/>
        </w:rPr>
      </w:pPr>
    </w:p>
    <w:p w:rsidR="00FB7C13" w:rsidRPr="0099769E" w:rsidRDefault="00FB7C13" w:rsidP="00FB7C13">
      <w:pPr>
        <w:widowControl w:val="0"/>
        <w:spacing w:after="0" w:line="240" w:lineRule="auto"/>
        <w:rPr>
          <w:rFonts w:ascii="Times New Roman" w:eastAsia="Times New Roman" w:hAnsi="Times New Roman"/>
          <w:b/>
          <w:highlight w:val="lightGray"/>
        </w:rPr>
      </w:pPr>
      <w:r w:rsidRPr="0099769E">
        <w:rPr>
          <w:rFonts w:ascii="Times New Roman" w:hAnsi="Times New Roman"/>
          <w:b/>
          <w:kern w:val="2"/>
          <w:highlight w:val="lightGray"/>
          <w:lang w:eastAsia="lt-LT"/>
        </w:rPr>
        <w:t>Flakono prijungimas prie tirpiklio maišelio</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w:t>
      </w:r>
      <w:r w:rsidRPr="0099769E">
        <w:rPr>
          <w:rFonts w:ascii="Times New Roman" w:hAnsi="Times New Roman"/>
          <w:kern w:val="2"/>
          <w:highlight w:val="lightGray"/>
          <w:lang w:eastAsia="lt-LT"/>
        </w:rPr>
        <w:tab/>
        <w:t>Kad išvengtumėte taršos, paruoškite ir padėkite atliekų maišelį (E) skirtą po instiliavimo išmesti rinkinį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61E5F0BC" wp14:editId="4D5134DD">
            <wp:extent cx="2711450" cy="2254250"/>
            <wp:effectExtent l="0" t="0" r="0" b="0"/>
            <wp:docPr id="51"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2.</w:t>
      </w:r>
      <w:r w:rsidRPr="0099769E">
        <w:rPr>
          <w:rFonts w:ascii="Times New Roman" w:hAnsi="Times New Roman"/>
          <w:kern w:val="2"/>
          <w:highlight w:val="lightGray"/>
          <w:lang w:eastAsia="lt-LT"/>
        </w:rPr>
        <w:tab/>
        <w:t>Nuo flakono (A) nuimkite nuplėšiamą gaubtelį ir, laikydamiesi vietos taisyklių, dezinfekuokite kamštelį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3F65D096" wp14:editId="3FFFDD37">
            <wp:extent cx="2482533" cy="1646491"/>
            <wp:effectExtent l="0" t="0" r="0" b="0"/>
            <wp:docPr id="52"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98026" cy="1656767"/>
                    </a:xfrm>
                    <a:prstGeom prst="rect">
                      <a:avLst/>
                    </a:prstGeom>
                  </pic:spPr>
                </pic:pic>
              </a:graphicData>
            </a:graphic>
          </wp:inline>
        </w:drawing>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3.</w:t>
      </w:r>
      <w:r w:rsidRPr="0099769E">
        <w:rPr>
          <w:rFonts w:ascii="Times New Roman" w:hAnsi="Times New Roman"/>
          <w:kern w:val="2"/>
          <w:highlight w:val="lightGray"/>
          <w:lang w:eastAsia="lt-LT"/>
        </w:rPr>
        <w:tab/>
        <w:t>Nuplėšdami apsauginį dangtelį (B) atidarykite tirpiklio maišelį (C) ir visiškai nuimkite apsauginį dangtelį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55D64ED6" wp14:editId="199B4900">
            <wp:extent cx="1786270" cy="3773058"/>
            <wp:effectExtent l="0" t="0" r="4445" b="0"/>
            <wp:docPr id="53"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564" cy="3782128"/>
                    </a:xfrm>
                    <a:prstGeom prst="rect">
                      <a:avLst/>
                    </a:prstGeom>
                    <a:noFill/>
                    <a:ln>
                      <a:noFill/>
                    </a:ln>
                  </pic:spPr>
                </pic:pic>
              </a:graphicData>
            </a:graphic>
          </wp:inline>
        </w:drawing>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4.</w:t>
      </w:r>
      <w:r w:rsidRPr="0099769E">
        <w:rPr>
          <w:rFonts w:ascii="Times New Roman" w:hAnsi="Times New Roman"/>
          <w:kern w:val="2"/>
          <w:highlight w:val="lightGray"/>
          <w:lang w:eastAsia="lt-LT"/>
        </w:rPr>
        <w:tab/>
        <w:t>Nuo flakono jungties (C1) nuimkite apsauginį gaubtelį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754C55FF" wp14:editId="0C8BFF0B">
            <wp:extent cx="3402419" cy="2497084"/>
            <wp:effectExtent l="0" t="0" r="7620" b="0"/>
            <wp:docPr id="54"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6536" cy="2500105"/>
                    </a:xfrm>
                    <a:prstGeom prst="rect">
                      <a:avLst/>
                    </a:prstGeom>
                    <a:noFill/>
                    <a:ln>
                      <a:noFill/>
                    </a:ln>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5.</w:t>
      </w:r>
      <w:r w:rsidRPr="0099769E">
        <w:rPr>
          <w:rFonts w:ascii="Times New Roman" w:hAnsi="Times New Roman"/>
          <w:kern w:val="2"/>
          <w:highlight w:val="lightGray"/>
          <w:lang w:eastAsia="lt-LT"/>
        </w:rPr>
        <w:tab/>
        <w:t>Jungtį įstumkite į flakoną iki kamštelio</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71C3EF95" wp14:editId="04CB15E0">
            <wp:extent cx="2235787" cy="4127224"/>
            <wp:effectExtent l="0" t="0" r="0" b="0"/>
            <wp:docPr id="55"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57757" cy="4167780"/>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tabs>
          <w:tab w:val="left" w:pos="567"/>
        </w:tabs>
        <w:spacing w:after="0" w:line="240" w:lineRule="auto"/>
        <w:rPr>
          <w:rFonts w:ascii="Times New Roman" w:eastAsia="Times New Roman" w:hAnsi="Times New Roman"/>
          <w:b/>
          <w:kern w:val="2"/>
          <w:highlight w:val="lightGray"/>
          <w:lang w:eastAsia="lt-LT"/>
        </w:rPr>
      </w:pPr>
      <w:r w:rsidRPr="0099769E">
        <w:rPr>
          <w:rFonts w:ascii="Times New Roman" w:hAnsi="Times New Roman"/>
          <w:b/>
          <w:kern w:val="2"/>
          <w:highlight w:val="lightGray"/>
          <w:lang w:eastAsia="lt-LT"/>
        </w:rPr>
        <w:t>Miltelių sumaišymas su tirpikliu</w:t>
      </w:r>
    </w:p>
    <w:p w:rsidR="00FB7C13" w:rsidRPr="0099769E" w:rsidRDefault="00FB7C13" w:rsidP="00FB7C13">
      <w:pPr>
        <w:widowControl w:val="0"/>
        <w:tabs>
          <w:tab w:val="left" w:pos="567"/>
        </w:tabs>
        <w:spacing w:after="0" w:line="240" w:lineRule="auto"/>
        <w:rPr>
          <w:rFonts w:ascii="Times New Roman" w:eastAsia="Times New Roman" w:hAnsi="Times New Roman"/>
          <w:b/>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6.</w:t>
      </w:r>
      <w:r w:rsidRPr="0099769E">
        <w:rPr>
          <w:rFonts w:ascii="Times New Roman" w:hAnsi="Times New Roman"/>
          <w:kern w:val="2"/>
          <w:highlight w:val="lightGray"/>
          <w:lang w:eastAsia="lt-LT"/>
        </w:rPr>
        <w:tab/>
        <w:t>Sulenkite kelis kartus žemyn ir aukštyn flakono jungties (C1) vamzdelyje esantį nulaužiant atidaromą sandariklį ir jį nulaužkite</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7E12F7D4" wp14:editId="38BA8ED4">
            <wp:extent cx="3320245" cy="3181901"/>
            <wp:effectExtent l="0" t="0" r="0" b="0"/>
            <wp:docPr id="56"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65327" cy="3225104"/>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tabs>
          <w:tab w:val="left" w:pos="567"/>
        </w:tabs>
        <w:suppressAutoHyphens/>
        <w:autoSpaceDE w:val="0"/>
        <w:autoSpaceDN w:val="0"/>
        <w:spacing w:after="0" w:line="240" w:lineRule="auto"/>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7.</w:t>
      </w:r>
      <w:r w:rsidRPr="0099769E">
        <w:rPr>
          <w:rFonts w:ascii="Times New Roman" w:hAnsi="Times New Roman"/>
          <w:kern w:val="2"/>
          <w:highlight w:val="lightGray"/>
          <w:lang w:eastAsia="lt-LT"/>
        </w:rPr>
        <w:tab/>
        <w:t xml:space="preserve">Laikykite </w:t>
      </w:r>
      <w:r w:rsidRPr="0099769E">
        <w:rPr>
          <w:rFonts w:ascii="Times New Roman" w:hAnsi="Times New Roman"/>
          <w:b/>
          <w:kern w:val="2"/>
          <w:highlight w:val="lightGray"/>
          <w:lang w:eastAsia="lt-LT"/>
        </w:rPr>
        <w:t>tirpiklio maišelį</w:t>
      </w:r>
      <w:r w:rsidRPr="0099769E">
        <w:rPr>
          <w:rFonts w:ascii="Times New Roman" w:hAnsi="Times New Roman"/>
          <w:kern w:val="2"/>
          <w:highlight w:val="lightGray"/>
          <w:lang w:eastAsia="lt-LT"/>
        </w:rPr>
        <w:t xml:space="preserve"> taip, kad </w:t>
      </w:r>
      <w:r w:rsidRPr="0099769E">
        <w:rPr>
          <w:rFonts w:ascii="Times New Roman" w:hAnsi="Times New Roman"/>
          <w:b/>
          <w:kern w:val="2"/>
          <w:highlight w:val="lightGray"/>
          <w:lang w:eastAsia="lt-LT"/>
        </w:rPr>
        <w:t>flakonas būtų žemiau jo</w:t>
      </w:r>
      <w:r w:rsidRPr="0099769E">
        <w:rPr>
          <w:rFonts w:ascii="Times New Roman" w:hAnsi="Times New Roman"/>
          <w:kern w:val="2"/>
          <w:highlight w:val="lightGray"/>
          <w:lang w:eastAsia="lt-LT"/>
        </w:rPr>
        <w:t>.</w:t>
      </w: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Kelis kartus suspauskite tirpiklio maišelį, kad į flakoną patektų pakankamas tirpiklio kiekis.</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Įsitikinkite, kad flakonas pripildytas </w:t>
      </w:r>
      <w:r w:rsidRPr="0099769E">
        <w:rPr>
          <w:rFonts w:ascii="Times New Roman" w:hAnsi="Times New Roman"/>
          <w:b/>
          <w:kern w:val="2"/>
          <w:highlight w:val="lightGray"/>
          <w:lang w:eastAsia="lt-LT"/>
        </w:rPr>
        <w:t>ne</w:t>
      </w:r>
      <w:r w:rsidRPr="0099769E">
        <w:rPr>
          <w:rFonts w:ascii="Times New Roman" w:hAnsi="Times New Roman"/>
          <w:kern w:val="2"/>
          <w:highlight w:val="lightGray"/>
          <w:lang w:eastAsia="lt-LT"/>
        </w:rPr>
        <w:t xml:space="preserve"> visiškai, kad vėliau suspensija patektų į tirpiklio maišelį. Truputis tirpiklio gali likt</w:t>
      </w:r>
      <w:r>
        <w:rPr>
          <w:rFonts w:ascii="Times New Roman" w:hAnsi="Times New Roman"/>
          <w:kern w:val="2"/>
          <w:highlight w:val="lightGray"/>
          <w:lang w:eastAsia="lt-LT"/>
        </w:rPr>
        <w:t>i</w:t>
      </w:r>
      <w:r w:rsidRPr="0099769E">
        <w:rPr>
          <w:rFonts w:ascii="Times New Roman" w:hAnsi="Times New Roman"/>
          <w:kern w:val="2"/>
          <w:highlight w:val="lightGray"/>
          <w:lang w:eastAsia="lt-LT"/>
        </w:rPr>
        <w:t xml:space="preserve"> maišelyje.</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b/>
          <w:kern w:val="2"/>
          <w:highlight w:val="lightGray"/>
          <w:lang w:eastAsia="lt-LT"/>
        </w:rPr>
        <w:t xml:space="preserve">Lėtai </w:t>
      </w:r>
      <w:r w:rsidRPr="0099769E">
        <w:rPr>
          <w:rFonts w:ascii="Times New Roman" w:hAnsi="Times New Roman"/>
          <w:kern w:val="2"/>
          <w:highlight w:val="lightGray"/>
          <w:lang w:eastAsia="lt-LT"/>
        </w:rPr>
        <w:t>pasukiokite flakoną, kad vaistinį preparatą maišant su tirpikliu nesusidarytų daug putų. Jeigu atsirado daug putų, palikite flakoną trumpam (kelioms minutėms) pabūti ramiai.</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Flakono turinys turi sudaryti vienalytę suspensiją. Tai truks kelias minutes</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68063CF2" wp14:editId="525CF943">
            <wp:extent cx="1384503" cy="3072384"/>
            <wp:effectExtent l="0" t="0" r="0" b="0"/>
            <wp:docPr id="57"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91937" cy="3088881"/>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tabs>
          <w:tab w:val="left" w:pos="567"/>
        </w:tabs>
        <w:suppressAutoHyphens/>
        <w:autoSpaceDE w:val="0"/>
        <w:autoSpaceDN w:val="0"/>
        <w:spacing w:after="0" w:line="240" w:lineRule="auto"/>
        <w:rPr>
          <w:rFonts w:ascii="Times New Roman" w:eastAsia="Times New Roman" w:hAnsi="Times New Roman"/>
          <w:kern w:val="2"/>
          <w:highlight w:val="lightGray"/>
          <w:lang w:eastAsia="lt-LT"/>
        </w:rPr>
      </w:pPr>
      <w:r w:rsidRPr="0099769E">
        <w:rPr>
          <w:rFonts w:ascii="Times New Roman" w:hAnsi="Times New Roman"/>
          <w:bCs/>
          <w:kern w:val="2"/>
          <w:highlight w:val="lightGray"/>
          <w:lang w:eastAsia="lt-LT"/>
        </w:rPr>
        <w:lastRenderedPageBreak/>
        <w:t>8.</w:t>
      </w:r>
      <w:r w:rsidRPr="0099769E">
        <w:rPr>
          <w:rFonts w:ascii="Times New Roman" w:hAnsi="Times New Roman"/>
          <w:b/>
          <w:kern w:val="2"/>
          <w:highlight w:val="lightGray"/>
          <w:lang w:eastAsia="lt-LT"/>
        </w:rPr>
        <w:tab/>
        <w:t xml:space="preserve">Tirpiklio maišelį </w:t>
      </w:r>
      <w:r w:rsidRPr="0099769E">
        <w:rPr>
          <w:rFonts w:ascii="Times New Roman" w:hAnsi="Times New Roman"/>
          <w:kern w:val="2"/>
          <w:highlight w:val="lightGray"/>
          <w:lang w:eastAsia="lt-LT"/>
        </w:rPr>
        <w:t xml:space="preserve"> apverskite dugnu aukštyn ir laikykite jį taip, kad </w:t>
      </w:r>
      <w:r w:rsidRPr="0099769E">
        <w:rPr>
          <w:rFonts w:ascii="Times New Roman" w:hAnsi="Times New Roman"/>
          <w:b/>
          <w:kern w:val="2"/>
          <w:highlight w:val="lightGray"/>
          <w:lang w:eastAsia="lt-LT"/>
        </w:rPr>
        <w:t>flakonas būtų virš jo</w:t>
      </w:r>
      <w:r w:rsidRPr="0099769E">
        <w:rPr>
          <w:rFonts w:ascii="Times New Roman" w:hAnsi="Times New Roman"/>
          <w:kern w:val="2"/>
          <w:highlight w:val="lightGray"/>
          <w:lang w:eastAsia="lt-LT"/>
        </w:rPr>
        <w:t>.</w:t>
      </w: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Laikykite flakoną.</w:t>
      </w: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Kelis kartus suspauskite tirpiklio maišelį, kol flakonas liks visiškai tuščias.</w:t>
      </w: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Jei flakone lieka miltelių, pakartokite 7-ąjį ir 8-ąjį veiksmus.</w:t>
      </w: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Mikrobiologiniu požiūriu vaistinį preparatą būtina suvartoti tuoj pat.</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Jeigu vaistinis preparatas iš karto nesuvartojamas, žr. </w:t>
      </w:r>
      <w:r>
        <w:rPr>
          <w:rFonts w:ascii="Times New Roman" w:hAnsi="Times New Roman"/>
          <w:kern w:val="2"/>
          <w:highlight w:val="lightGray"/>
          <w:lang w:eastAsia="lt-LT"/>
        </w:rPr>
        <w:t>5</w:t>
      </w:r>
      <w:r w:rsidRPr="0099769E">
        <w:rPr>
          <w:rFonts w:ascii="Times New Roman" w:hAnsi="Times New Roman"/>
          <w:kern w:val="2"/>
          <w:highlight w:val="lightGray"/>
          <w:lang w:eastAsia="lt-LT"/>
        </w:rPr>
        <w:t xml:space="preserve"> skyrių „</w:t>
      </w:r>
      <w:r w:rsidRPr="0016682E">
        <w:rPr>
          <w:rFonts w:ascii="Times New Roman" w:hAnsi="Times New Roman"/>
          <w:bCs/>
          <w:highlight w:val="lightGray"/>
        </w:rPr>
        <w:t>Kaip laikyti BCG-medac</w:t>
      </w:r>
      <w:r w:rsidRPr="0099769E">
        <w:rPr>
          <w:rFonts w:ascii="Times New Roman" w:hAnsi="Times New Roman"/>
          <w:kern w:val="2"/>
          <w:highlight w:val="lightGray"/>
          <w:lang w:eastAsia="lt-LT"/>
        </w:rPr>
        <w:t>“.</w:t>
      </w:r>
    </w:p>
    <w:p w:rsidR="00FB7C13" w:rsidRPr="0099769E" w:rsidRDefault="00FB7C13" w:rsidP="00FB7C13">
      <w:pPr>
        <w:widowControl w:val="0"/>
        <w:spacing w:after="0" w:line="240" w:lineRule="auto"/>
        <w:ind w:left="567" w:hanging="567"/>
        <w:rPr>
          <w:rFonts w:ascii="Times New Roman" w:eastAsia="Times New Roman" w:hAnsi="Times New Roman"/>
          <w:b/>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Kad pacientui nesukeltumėte noro šlapintis, kas sutrumpintų poveikio trukmę, negalima instiliuoti šaldytuvo temperatūros suspensijos</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53D36804" wp14:editId="704A31C6">
            <wp:extent cx="5461000" cy="3380820"/>
            <wp:effectExtent l="0" t="0" r="6350" b="0"/>
            <wp:docPr id="58"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67171" cy="3384640"/>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right="-1"/>
        <w:rPr>
          <w:rFonts w:ascii="Times New Roman" w:eastAsia="Times New Roman" w:hAnsi="Times New Roman"/>
          <w:b/>
          <w:bCs/>
          <w:kern w:val="2"/>
          <w:highlight w:val="lightGray"/>
          <w:lang w:eastAsia="lt-LT"/>
        </w:rPr>
      </w:pPr>
      <w:r w:rsidRPr="0099769E">
        <w:rPr>
          <w:rFonts w:ascii="Times New Roman" w:hAnsi="Times New Roman"/>
          <w:b/>
          <w:kern w:val="2"/>
          <w:highlight w:val="lightGray"/>
          <w:lang w:eastAsia="lt-LT"/>
        </w:rPr>
        <w:t>Kateterizavimas</w:t>
      </w:r>
    </w:p>
    <w:p w:rsidR="00FB7C13" w:rsidRPr="0099769E" w:rsidRDefault="00FB7C13" w:rsidP="00FB7C13">
      <w:pPr>
        <w:widowControl w:val="0"/>
        <w:spacing w:after="0" w:line="240" w:lineRule="auto"/>
        <w:ind w:right="-1"/>
        <w:rPr>
          <w:rFonts w:ascii="Times New Roman" w:eastAsia="Times New Roman" w:hAnsi="Times New Roman"/>
          <w:b/>
          <w:bCs/>
          <w:kern w:val="2"/>
          <w:highlight w:val="lightGray"/>
          <w:lang w:eastAsia="lt-LT"/>
        </w:rPr>
      </w:pPr>
    </w:p>
    <w:p w:rsidR="00FB7C13" w:rsidRPr="0099769E" w:rsidRDefault="00FB7C13" w:rsidP="00FB7C13">
      <w:pPr>
        <w:widowControl w:val="0"/>
        <w:tabs>
          <w:tab w:val="left" w:pos="567"/>
        </w:tabs>
        <w:suppressAutoHyphens/>
        <w:autoSpaceDE w:val="0"/>
        <w:autoSpaceDN w:val="0"/>
        <w:spacing w:after="0" w:line="240" w:lineRule="auto"/>
        <w:ind w:left="567" w:hanging="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9.</w:t>
      </w:r>
      <w:r w:rsidRPr="0099769E">
        <w:rPr>
          <w:rFonts w:ascii="Times New Roman" w:hAnsi="Times New Roman"/>
          <w:kern w:val="2"/>
          <w:highlight w:val="lightGray"/>
          <w:lang w:eastAsia="lt-LT"/>
        </w:rPr>
        <w:tab/>
        <w:t>Pacientą kateterizuokite vadovaudamiesi vietos taisyklėmis ir  tinkamo kateterio ir (arba) lubrikanto naudojimo instrukcijomis.</w:t>
      </w: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Naudodami kateterį ištuštinkite šlapimo pūslę.</w:t>
      </w: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right="-1"/>
        <w:rPr>
          <w:rFonts w:ascii="Times New Roman" w:eastAsia="Times New Roman" w:hAnsi="Times New Roman"/>
          <w:b/>
          <w:bCs/>
          <w:kern w:val="2"/>
          <w:highlight w:val="lightGray"/>
          <w:lang w:eastAsia="lt-LT"/>
        </w:rPr>
      </w:pPr>
      <w:r w:rsidRPr="0099769E">
        <w:rPr>
          <w:rFonts w:ascii="Times New Roman" w:hAnsi="Times New Roman"/>
          <w:b/>
          <w:kern w:val="2"/>
          <w:highlight w:val="lightGray"/>
          <w:lang w:eastAsia="lt-LT"/>
        </w:rPr>
        <w:t>Kateterio prijungimas prie tirpiklio maišelio</w:t>
      </w:r>
    </w:p>
    <w:p w:rsidR="00FB7C13" w:rsidRPr="0099769E" w:rsidRDefault="00FB7C13" w:rsidP="00FB7C13">
      <w:pPr>
        <w:widowControl w:val="0"/>
        <w:spacing w:after="0" w:line="240" w:lineRule="auto"/>
        <w:ind w:right="-1"/>
        <w:rPr>
          <w:rFonts w:ascii="Times New Roman" w:eastAsia="Times New Roman" w:hAnsi="Times New Roman"/>
          <w:kern w:val="2"/>
          <w:highlight w:val="lightGray"/>
          <w:lang w:eastAsia="lt-LT"/>
        </w:rPr>
      </w:pPr>
    </w:p>
    <w:p w:rsidR="00FB7C13" w:rsidRPr="0099769E" w:rsidRDefault="00FB7C13" w:rsidP="00FB7C13">
      <w:pPr>
        <w:widowControl w:val="0"/>
        <w:tabs>
          <w:tab w:val="left" w:pos="567"/>
        </w:tabs>
        <w:suppressAutoHyphens/>
        <w:autoSpaceDE w:val="0"/>
        <w:autoSpaceDN w:val="0"/>
        <w:spacing w:after="0" w:line="240" w:lineRule="auto"/>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10.</w:t>
      </w:r>
      <w:r w:rsidRPr="0099769E">
        <w:rPr>
          <w:rFonts w:ascii="Times New Roman" w:hAnsi="Times New Roman"/>
          <w:kern w:val="2"/>
          <w:highlight w:val="lightGray"/>
          <w:lang w:eastAsia="lt-LT"/>
        </w:rPr>
        <w:tab/>
        <w:t>Kad išmaišytumėte nuosėdas, prieš prijungdami maišelį, jį pasukite ir pasukinėkite.</w:t>
      </w: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Neinstiliuokite šaldytuvo temperatūros suspensijos.</w:t>
      </w: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Nuo kateterio jungties (C2) nuimkite apsauginį gaubtelį.</w:t>
      </w: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Paciento kateterį sujunkite su tirpiklio maišelio kateterio jungtimi (C2)</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69646E57" wp14:editId="4CE9F1B9">
            <wp:extent cx="2574000" cy="2095200"/>
            <wp:effectExtent l="0" t="0" r="0" b="635"/>
            <wp:docPr id="59"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4000" cy="2095200"/>
                    </a:xfrm>
                    <a:prstGeom prst="rect">
                      <a:avLst/>
                    </a:prstGeom>
                    <a:noFill/>
                    <a:ln>
                      <a:noFill/>
                    </a:ln>
                  </pic:spPr>
                </pic:pic>
              </a:graphicData>
            </a:graphic>
          </wp:inline>
        </w:drawing>
      </w:r>
      <w:r w:rsidRPr="0099769E">
        <w:rPr>
          <w:rFonts w:ascii="Times New Roman" w:eastAsia="Times New Roman" w:hAnsi="Times New Roman"/>
          <w:highlight w:val="lightGray"/>
        </w:rPr>
        <w:t xml:space="preserve">     </w:t>
      </w:r>
      <w:r w:rsidRPr="0099769E">
        <w:rPr>
          <w:rFonts w:ascii="Times New Roman" w:eastAsia="Times New Roman" w:hAnsi="Times New Roman"/>
          <w:noProof/>
          <w:highlight w:val="lightGray"/>
          <w:lang w:eastAsia="lt-LT"/>
        </w:rPr>
        <w:drawing>
          <wp:inline distT="0" distB="0" distL="0" distR="0" wp14:anchorId="45EB122F" wp14:editId="662575F4">
            <wp:extent cx="2610000" cy="2080800"/>
            <wp:effectExtent l="0" t="0" r="0" b="0"/>
            <wp:docPr id="60"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0000" cy="2080800"/>
                    </a:xfrm>
                    <a:prstGeom prst="rect">
                      <a:avLst/>
                    </a:prstGeom>
                    <a:noFill/>
                  </pic:spPr>
                </pic:pic>
              </a:graphicData>
            </a:graphic>
          </wp:inline>
        </w:drawing>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right="-1"/>
        <w:rPr>
          <w:rFonts w:ascii="Times New Roman" w:eastAsia="Times New Roman" w:hAnsi="Times New Roman"/>
          <w:b/>
          <w:bCs/>
          <w:kern w:val="2"/>
          <w:highlight w:val="lightGray"/>
          <w:lang w:eastAsia="lt-LT"/>
        </w:rPr>
      </w:pPr>
      <w:r w:rsidRPr="0099769E">
        <w:rPr>
          <w:rFonts w:ascii="Times New Roman" w:hAnsi="Times New Roman"/>
          <w:b/>
          <w:kern w:val="2"/>
          <w:highlight w:val="lightGray"/>
          <w:lang w:eastAsia="lt-LT"/>
        </w:rPr>
        <w:t>Instiliavimas</w:t>
      </w:r>
    </w:p>
    <w:p w:rsidR="00FB7C13" w:rsidRPr="0099769E" w:rsidRDefault="00FB7C13" w:rsidP="00FB7C13">
      <w:pPr>
        <w:widowControl w:val="0"/>
        <w:spacing w:after="0" w:line="240" w:lineRule="auto"/>
        <w:ind w:right="-1"/>
        <w:rPr>
          <w:rFonts w:ascii="Times New Roman" w:eastAsia="Times New Roman" w:hAnsi="Times New Roman"/>
          <w:b/>
          <w:bCs/>
          <w:kern w:val="2"/>
          <w:highlight w:val="lightGray"/>
          <w:lang w:eastAsia="lt-LT"/>
        </w:rPr>
      </w:pPr>
    </w:p>
    <w:p w:rsidR="00FB7C13" w:rsidRPr="0099769E" w:rsidRDefault="00FB7C13" w:rsidP="00FB7C13">
      <w:pPr>
        <w:widowControl w:val="0"/>
        <w:tabs>
          <w:tab w:val="left" w:pos="567"/>
        </w:tabs>
        <w:suppressAutoHyphens/>
        <w:autoSpaceDE w:val="0"/>
        <w:autoSpaceDN w:val="0"/>
        <w:spacing w:after="0" w:line="240" w:lineRule="auto"/>
        <w:ind w:left="567" w:hanging="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11.</w:t>
      </w:r>
      <w:r w:rsidRPr="0099769E">
        <w:rPr>
          <w:rFonts w:ascii="Times New Roman" w:hAnsi="Times New Roman"/>
          <w:kern w:val="2"/>
          <w:highlight w:val="lightGray"/>
          <w:lang w:eastAsia="lt-LT"/>
        </w:rPr>
        <w:tab/>
        <w:t>Sulenkite kelis kartus žemyn ir aukštyn kateterio jungties (C2) vamzdelyje esantį nulaužiant atidaromą sandariklį ir jį nulaužkite.</w:t>
      </w: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Tai atlikdami paciento kateterį laikykite jo nejudindami</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462B0C86" wp14:editId="7C8C4652">
            <wp:extent cx="3934454" cy="3276468"/>
            <wp:effectExtent l="0" t="0" r="9525" b="635"/>
            <wp:docPr id="61"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80418" cy="3314745"/>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tabs>
          <w:tab w:val="left" w:pos="567"/>
        </w:tabs>
        <w:suppressAutoHyphens/>
        <w:autoSpaceDE w:val="0"/>
        <w:autoSpaceDN w:val="0"/>
        <w:spacing w:after="0" w:line="240" w:lineRule="auto"/>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12.</w:t>
      </w:r>
      <w:r w:rsidRPr="0099769E">
        <w:rPr>
          <w:rFonts w:ascii="Times New Roman" w:hAnsi="Times New Roman"/>
          <w:kern w:val="2"/>
          <w:highlight w:val="lightGray"/>
          <w:lang w:eastAsia="lt-LT"/>
        </w:rPr>
        <w:tab/>
        <w:t xml:space="preserve">Laikykite tirpiklio maišelį su </w:t>
      </w:r>
      <w:r w:rsidRPr="0099769E">
        <w:rPr>
          <w:rFonts w:ascii="Times New Roman" w:hAnsi="Times New Roman"/>
          <w:b/>
          <w:kern w:val="2"/>
          <w:highlight w:val="lightGray"/>
          <w:lang w:eastAsia="lt-LT"/>
        </w:rPr>
        <w:t>buteliuku apverstu dugnu aukštyn virš maišelio</w:t>
      </w:r>
      <w:r w:rsidRPr="0099769E">
        <w:rPr>
          <w:rFonts w:ascii="Times New Roman" w:hAnsi="Times New Roman"/>
          <w:kern w:val="2"/>
          <w:highlight w:val="lightGray"/>
          <w:lang w:eastAsia="lt-LT"/>
        </w:rPr>
        <w:t xml:space="preserve">. </w:t>
      </w:r>
    </w:p>
    <w:p w:rsidR="00FB7C13" w:rsidRPr="0099769E" w:rsidRDefault="00FB7C13" w:rsidP="00FB7C13">
      <w:pPr>
        <w:widowControl w:val="0"/>
        <w:spacing w:after="0" w:line="240" w:lineRule="auto"/>
        <w:ind w:left="426"/>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Viena ranka </w:t>
      </w:r>
      <w:r w:rsidRPr="0099769E">
        <w:rPr>
          <w:rFonts w:ascii="Times New Roman" w:hAnsi="Times New Roman"/>
          <w:b/>
          <w:kern w:val="2"/>
          <w:highlight w:val="lightGray"/>
          <w:lang w:eastAsia="lt-LT"/>
        </w:rPr>
        <w:t>švelniai</w:t>
      </w:r>
      <w:r w:rsidRPr="0099769E">
        <w:rPr>
          <w:rFonts w:ascii="Times New Roman" w:hAnsi="Times New Roman"/>
          <w:kern w:val="2"/>
          <w:highlight w:val="lightGray"/>
          <w:lang w:eastAsia="lt-LT"/>
        </w:rPr>
        <w:t xml:space="preserve"> suspauskite tirpiklio maišelį, kad vaistinis preparatas </w:t>
      </w:r>
      <w:r w:rsidRPr="0099769E">
        <w:rPr>
          <w:rFonts w:ascii="Times New Roman" w:hAnsi="Times New Roman"/>
          <w:b/>
          <w:bCs/>
          <w:kern w:val="2"/>
          <w:highlight w:val="lightGray"/>
          <w:lang w:eastAsia="lt-LT"/>
        </w:rPr>
        <w:t>lėtai</w:t>
      </w:r>
      <w:r w:rsidRPr="0099769E">
        <w:rPr>
          <w:rFonts w:ascii="Times New Roman" w:hAnsi="Times New Roman"/>
          <w:kern w:val="2"/>
          <w:highlight w:val="lightGray"/>
          <w:lang w:eastAsia="lt-LT"/>
        </w:rPr>
        <w:t xml:space="preserve"> sutekėtų į paciento šlapimo pūslę. </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Spauskite, kol tirpiklio maišelis ir flakonas ištuštės</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2C72A93B" wp14:editId="45D31693">
            <wp:extent cx="1792224" cy="3353375"/>
            <wp:effectExtent l="0" t="0" r="0" b="0"/>
            <wp:docPr id="62"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99723" cy="3367405"/>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13.</w:t>
      </w:r>
      <w:r w:rsidRPr="0099769E">
        <w:rPr>
          <w:rFonts w:ascii="Times New Roman" w:hAnsi="Times New Roman"/>
          <w:kern w:val="2"/>
          <w:highlight w:val="lightGray"/>
          <w:lang w:eastAsia="lt-LT"/>
        </w:rPr>
        <w:tab/>
        <w:t>Iš tirpiklio maišelio išspauskite likusį orą, kad kiek įmanoma geriau ištuštintumėte kateterį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4E15CC95" wp14:editId="35565F66">
            <wp:extent cx="1965890" cy="3291840"/>
            <wp:effectExtent l="0" t="0" r="0" b="0"/>
            <wp:docPr id="63"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77442" cy="3311184"/>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right="-1"/>
        <w:rPr>
          <w:rFonts w:ascii="Times New Roman" w:eastAsia="Times New Roman" w:hAnsi="Times New Roman"/>
          <w:highlight w:val="lightGray"/>
        </w:rPr>
      </w:pPr>
      <w:r w:rsidRPr="0099769E">
        <w:rPr>
          <w:rFonts w:ascii="Times New Roman" w:hAnsi="Times New Roman"/>
          <w:b/>
          <w:kern w:val="2"/>
          <w:highlight w:val="lightGray"/>
          <w:lang w:eastAsia="lt-LT"/>
        </w:rPr>
        <w:t>Po instiliavimo</w:t>
      </w: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14.</w:t>
      </w:r>
      <w:r w:rsidRPr="0099769E">
        <w:rPr>
          <w:rFonts w:ascii="Times New Roman" w:hAnsi="Times New Roman"/>
          <w:kern w:val="2"/>
          <w:highlight w:val="lightGray"/>
          <w:lang w:eastAsia="lt-LT"/>
        </w:rPr>
        <w:tab/>
        <w:t>Užspaudžiamojo spaustuko (C3) uždarymas neleis skysčiui grįžti atgal į kateterį ir sumažins taršos riziką. Kitaip, atlikdami 15-ąjį ir 16-ąjį veiksmą tirpiklio maišelį galite laikyti suspaustą</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rPr>
          <w:rFonts w:ascii="Times New Roman" w:eastAsia="Times New Roman" w:hAnsi="Times New Roman"/>
          <w:highlight w:val="lightGray"/>
        </w:rPr>
      </w:pPr>
    </w:p>
    <w:p w:rsidR="00FB7C13" w:rsidRPr="0099769E" w:rsidRDefault="00FB7C13" w:rsidP="00FB7C13">
      <w:pPr>
        <w:widowControl w:val="0"/>
        <w:spacing w:after="0" w:line="240" w:lineRule="auto"/>
        <w:ind w:left="992" w:hanging="567"/>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4D969BC7" wp14:editId="25E30553">
            <wp:extent cx="2018995" cy="4069536"/>
            <wp:effectExtent l="0" t="0" r="0" b="0"/>
            <wp:docPr id="64"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31773" cy="4095292"/>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15.</w:t>
      </w:r>
      <w:r w:rsidRPr="0099769E">
        <w:rPr>
          <w:rFonts w:ascii="Times New Roman" w:hAnsi="Times New Roman"/>
          <w:kern w:val="2"/>
          <w:highlight w:val="lightGray"/>
          <w:lang w:eastAsia="lt-LT"/>
        </w:rPr>
        <w:tab/>
        <w:t xml:space="preserve">Nuo kateterio neatjungę tirpiklio maišelio, </w:t>
      </w:r>
      <w:r w:rsidRPr="0099769E">
        <w:rPr>
          <w:rFonts w:ascii="Times New Roman" w:hAnsi="Times New Roman"/>
          <w:b/>
          <w:bCs/>
          <w:kern w:val="2"/>
          <w:highlight w:val="lightGray"/>
          <w:lang w:eastAsia="lt-LT"/>
        </w:rPr>
        <w:t>atsargiai</w:t>
      </w:r>
      <w:r w:rsidRPr="0099769E">
        <w:rPr>
          <w:rFonts w:ascii="Times New Roman" w:hAnsi="Times New Roman"/>
          <w:kern w:val="2"/>
          <w:highlight w:val="lightGray"/>
          <w:lang w:eastAsia="lt-LT"/>
        </w:rPr>
        <w:t xml:space="preserve"> ištraukite kateterį iš šlapimo pūslės. Venkite tykštančių lašelių lemiamos taršos</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1"/>
        <w:rPr>
          <w:rFonts w:ascii="Times New Roman" w:eastAsia="Times New Roman" w:hAnsi="Times New Roman"/>
          <w:highlight w:val="lightGray"/>
        </w:rPr>
      </w:pPr>
    </w:p>
    <w:p w:rsidR="00FB7C13" w:rsidRPr="0099769E" w:rsidRDefault="00FB7C13" w:rsidP="00FB7C13">
      <w:pPr>
        <w:widowControl w:val="0"/>
        <w:spacing w:after="0" w:line="240" w:lineRule="auto"/>
        <w:ind w:left="426" w:right="-1"/>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11500770" wp14:editId="463A15B3">
            <wp:extent cx="3243958" cy="2765146"/>
            <wp:effectExtent l="0" t="0" r="0" b="0"/>
            <wp:docPr id="65"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69040" cy="2786526"/>
                    </a:xfrm>
                    <a:prstGeom prst="rect">
                      <a:avLst/>
                    </a:prstGeom>
                  </pic:spPr>
                </pic:pic>
              </a:graphicData>
            </a:graphic>
          </wp:inline>
        </w:drawing>
      </w:r>
    </w:p>
    <w:p w:rsidR="00FB7C13" w:rsidRPr="0099769E" w:rsidRDefault="00FB7C13" w:rsidP="00FB7C13">
      <w:pPr>
        <w:widowControl w:val="0"/>
        <w:spacing w:after="0" w:line="240" w:lineRule="auto"/>
        <w:ind w:right="-1"/>
        <w:rPr>
          <w:rFonts w:ascii="Times New Roman" w:eastAsia="Times New Roman" w:hAnsi="Times New Roman"/>
          <w:highlight w:val="lightGray"/>
        </w:rPr>
      </w:pPr>
    </w:p>
    <w:p w:rsidR="00FB7C13" w:rsidRPr="0099769E" w:rsidRDefault="00FB7C13" w:rsidP="00FB7C13">
      <w:pPr>
        <w:widowControl w:val="0"/>
        <w:spacing w:after="0" w:line="240" w:lineRule="auto"/>
        <w:ind w:right="-1"/>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16.</w:t>
      </w:r>
      <w:r w:rsidRPr="0099769E">
        <w:rPr>
          <w:rFonts w:ascii="Times New Roman" w:hAnsi="Times New Roman"/>
          <w:kern w:val="2"/>
          <w:highlight w:val="lightGray"/>
          <w:lang w:eastAsia="lt-LT"/>
        </w:rPr>
        <w:tab/>
        <w:t>Gaminį šalinkite į atliekų maišelį laikydamiesi šalies taisyklių</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Flakono turinys skirtas vienkartiniam vartojimui (tik vienai dozei). Visą likusią suspensiją reikia išmesti</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ind w:left="426"/>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3D5F4ED7" wp14:editId="0C606DA4">
            <wp:extent cx="4088925" cy="2867558"/>
            <wp:effectExtent l="0" t="0" r="0" b="0"/>
            <wp:docPr id="66"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3706" cy="2870911"/>
                    </a:xfrm>
                    <a:prstGeom prst="rect">
                      <a:avLst/>
                    </a:prstGeom>
                  </pic:spPr>
                </pic:pic>
              </a:graphicData>
            </a:graphic>
          </wp:inline>
        </w:drawing>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spacing w:after="0" w:line="240" w:lineRule="auto"/>
        <w:outlineLvl w:val="2"/>
        <w:rPr>
          <w:rFonts w:ascii="Times New Roman" w:hAnsi="Times New Roman"/>
          <w:b/>
          <w:kern w:val="2"/>
          <w:highlight w:val="lightGray"/>
          <w:lang w:eastAsia="lt-LT"/>
        </w:rPr>
      </w:pPr>
      <w:r w:rsidRPr="0099769E">
        <w:rPr>
          <w:rFonts w:ascii="Times New Roman" w:eastAsia="Times New Roman" w:hAnsi="Times New Roman"/>
          <w:b/>
          <w:highlight w:val="lightGray"/>
        </w:rPr>
        <w:br w:type="page"/>
      </w:r>
      <w:r w:rsidRPr="0099769E">
        <w:rPr>
          <w:rFonts w:ascii="Times New Roman" w:hAnsi="Times New Roman"/>
          <w:b/>
          <w:kern w:val="2"/>
          <w:highlight w:val="lightGray"/>
          <w:lang w:eastAsia="lt-LT"/>
        </w:rPr>
        <w:lastRenderedPageBreak/>
        <w:t>Nurodymai BCG-medac naudotojams</w:t>
      </w:r>
    </w:p>
    <w:p w:rsidR="00FB7C13" w:rsidRPr="0099769E" w:rsidRDefault="00FB7C13" w:rsidP="00FB7C13">
      <w:pPr>
        <w:spacing w:after="0" w:line="240" w:lineRule="auto"/>
        <w:outlineLvl w:val="2"/>
        <w:rPr>
          <w:rFonts w:ascii="Times New Roman" w:eastAsia="Times New Roman" w:hAnsi="Times New Roman"/>
          <w:b/>
          <w:highlight w:val="lightGray"/>
        </w:rPr>
      </w:pPr>
    </w:p>
    <w:p w:rsidR="00FB7C13" w:rsidRPr="0099769E" w:rsidRDefault="00FB7C13" w:rsidP="00FB7C13">
      <w:pPr>
        <w:spacing w:after="0" w:line="240" w:lineRule="auto"/>
        <w:ind w:right="-1"/>
        <w:rPr>
          <w:rFonts w:ascii="Times New Roman" w:hAnsi="Times New Roman"/>
          <w:kern w:val="2"/>
          <w:highlight w:val="lightGray"/>
          <w:lang w:eastAsia="lt-LT"/>
        </w:rPr>
      </w:pPr>
      <w:r w:rsidRPr="0099769E">
        <w:rPr>
          <w:rFonts w:ascii="Times New Roman" w:hAnsi="Times New Roman"/>
          <w:b/>
          <w:kern w:val="2"/>
          <w:highlight w:val="lightGray"/>
          <w:lang w:eastAsia="lt-LT"/>
        </w:rPr>
        <w:t xml:space="preserve">Instiliacijos rinkinio sudedamosios dalys ir naudojimas </w:t>
      </w:r>
      <w:r w:rsidRPr="0099769E">
        <w:rPr>
          <w:rFonts w:ascii="Times New Roman" w:hAnsi="Times New Roman"/>
          <w:kern w:val="2"/>
          <w:highlight w:val="lightGray"/>
          <w:lang w:eastAsia="lt-LT"/>
        </w:rPr>
        <w:t xml:space="preserve">|&lt;be kateterio, su „Luer“ tipo </w:t>
      </w:r>
      <w:r w:rsidRPr="00D755BE">
        <w:rPr>
          <w:rFonts w:ascii="Times New Roman" w:hAnsi="Times New Roman"/>
          <w:kern w:val="2"/>
          <w:highlight w:val="lightGray"/>
          <w:lang w:eastAsia="lt-LT"/>
        </w:rPr>
        <w:t xml:space="preserve">kūgine </w:t>
      </w:r>
      <w:r w:rsidRPr="0099769E">
        <w:rPr>
          <w:rFonts w:ascii="Times New Roman" w:hAnsi="Times New Roman"/>
          <w:kern w:val="2"/>
          <w:highlight w:val="lightGray"/>
          <w:lang w:eastAsia="lt-LT"/>
        </w:rPr>
        <w:t>fiksuojamąja jungtimi&gt;</w:t>
      </w:r>
    </w:p>
    <w:p w:rsidR="00FB7C13" w:rsidRPr="0099769E" w:rsidRDefault="00FB7C13" w:rsidP="00FB7C13">
      <w:pPr>
        <w:spacing w:after="0" w:line="240" w:lineRule="auto"/>
        <w:ind w:right="-1"/>
        <w:rPr>
          <w:rFonts w:ascii="Times New Roman" w:eastAsia="Times New Roman" w:hAnsi="Times New Roman"/>
          <w:b/>
          <w:highlight w:val="lightGray"/>
        </w:rPr>
      </w:pPr>
    </w:p>
    <w:p w:rsidR="00FB7C13" w:rsidRPr="0099769E" w:rsidRDefault="00FB7C13" w:rsidP="00FB7C13">
      <w:pPr>
        <w:spacing w:after="0" w:line="240" w:lineRule="auto"/>
        <w:rPr>
          <w:rFonts w:ascii="Times New Roman" w:eastAsia="Times New Roman" w:hAnsi="Times New Roman"/>
          <w:b/>
          <w:highlight w:val="lightGray"/>
        </w:rPr>
      </w:pPr>
      <w:r w:rsidRPr="0099769E">
        <w:rPr>
          <w:rFonts w:ascii="Times New Roman" w:hAnsi="Times New Roman"/>
          <w:b/>
          <w:kern w:val="2"/>
          <w:highlight w:val="lightGray"/>
          <w:lang w:eastAsia="lt-LT"/>
        </w:rPr>
        <w:t>Pagrindinės instiliacijos rinkinio sudedamosios dalys</w:t>
      </w:r>
    </w:p>
    <w:p w:rsidR="00FB7C13" w:rsidRPr="0099769E" w:rsidRDefault="00FB7C13" w:rsidP="00FB7C13">
      <w:pPr>
        <w:widowControl w:val="0"/>
        <w:spacing w:after="0" w:line="240" w:lineRule="auto"/>
        <w:rPr>
          <w:rFonts w:ascii="Times New Roman" w:eastAsia="Times New Roman" w:hAnsi="Times New Roman"/>
          <w:b/>
          <w:highlight w:val="lightGray"/>
        </w:rPr>
      </w:pPr>
      <w:r w:rsidRPr="0099769E">
        <w:rPr>
          <w:rFonts w:ascii="Times New Roman" w:eastAsia="Times New Roman" w:hAnsi="Times New Roman"/>
          <w:b/>
          <w:noProof/>
          <w:highlight w:val="lightGray"/>
          <w:lang w:eastAsia="lt-LT"/>
        </w:rPr>
        <w:drawing>
          <wp:inline distT="0" distB="0" distL="0" distR="0" wp14:anchorId="6A5AF6C1" wp14:editId="3EB94393">
            <wp:extent cx="3633470" cy="3066415"/>
            <wp:effectExtent l="0" t="0" r="5080" b="635"/>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33470" cy="3066415"/>
                    </a:xfrm>
                    <a:prstGeom prst="rect">
                      <a:avLst/>
                    </a:prstGeom>
                    <a:noFill/>
                  </pic:spPr>
                </pic:pic>
              </a:graphicData>
            </a:graphic>
          </wp:inline>
        </w:drawing>
      </w:r>
    </w:p>
    <w:p w:rsidR="00FB7C13" w:rsidRPr="0099769E" w:rsidRDefault="00FB7C13" w:rsidP="00FB7C13">
      <w:pPr>
        <w:widowControl w:val="0"/>
        <w:spacing w:after="0" w:line="240" w:lineRule="auto"/>
        <w:rPr>
          <w:rFonts w:ascii="Times New Roman" w:eastAsia="Times New Roman" w:hAnsi="Times New Roman"/>
          <w:b/>
          <w:highlight w:val="lightGray"/>
        </w:rPr>
      </w:pPr>
    </w:p>
    <w:tbl>
      <w:tblPr>
        <w:tblStyle w:val="Lentelstinklelis"/>
        <w:tblW w:w="0" w:type="auto"/>
        <w:tblLook w:val="04A0" w:firstRow="1" w:lastRow="0" w:firstColumn="1" w:lastColumn="0" w:noHBand="0" w:noVBand="1"/>
      </w:tblPr>
      <w:tblGrid>
        <w:gridCol w:w="3085"/>
        <w:gridCol w:w="6124"/>
      </w:tblGrid>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kern w:val="2"/>
                <w:highlight w:val="lightGray"/>
              </w:rPr>
              <w:t>Pagrindinė sudedamoji dalis</w:t>
            </w:r>
          </w:p>
        </w:tc>
        <w:tc>
          <w:tcPr>
            <w:tcW w:w="6124" w:type="dxa"/>
            <w:shd w:val="clear" w:color="auto" w:fill="auto"/>
          </w:tcPr>
          <w:p w:rsidR="00FB7C13" w:rsidRPr="0099769E" w:rsidRDefault="00FB7C13" w:rsidP="00AD1647">
            <w:pPr>
              <w:widowControl w:val="0"/>
              <w:spacing w:after="0" w:line="240" w:lineRule="auto"/>
              <w:ind w:right="-1"/>
              <w:rPr>
                <w:kern w:val="2"/>
                <w:highlight w:val="lightGray"/>
                <w:lang w:val="lt-LT"/>
              </w:rPr>
            </w:pPr>
            <w:r w:rsidRPr="0099769E">
              <w:rPr>
                <w:b/>
                <w:kern w:val="2"/>
                <w:highlight w:val="lightGray"/>
              </w:rPr>
              <w:t>Apibūdinimas</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A</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 xml:space="preserve">Flakonas su milteliais </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B</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Apsauginis dangtelis</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C</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 xml:space="preserve">Tirpiklio maišelis su 0,9 % (9 mg/ml) natrio chlorido tirpalu </w:t>
            </w:r>
          </w:p>
        </w:tc>
      </w:tr>
      <w:tr w:rsidR="00FB7C13" w:rsidRPr="00A81D3F" w:rsidTr="00AD1647">
        <w:tc>
          <w:tcPr>
            <w:tcW w:w="3085" w:type="dxa"/>
          </w:tcPr>
          <w:p w:rsidR="00FB7C13" w:rsidRPr="0099769E" w:rsidRDefault="00FB7C13" w:rsidP="00AD1647">
            <w:pPr>
              <w:widowControl w:val="0"/>
              <w:spacing w:after="0" w:line="240" w:lineRule="auto"/>
              <w:ind w:right="-1"/>
              <w:jc w:val="center"/>
              <w:rPr>
                <w:highlight w:val="lightGray"/>
                <w:lang w:val="lt-LT"/>
              </w:rPr>
            </w:pPr>
            <w:r w:rsidRPr="0099769E">
              <w:rPr>
                <w:highlight w:val="lightGray"/>
              </w:rPr>
              <w:t xml:space="preserve">       C1</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846128">
              <w:rPr>
                <w:kern w:val="2"/>
                <w:highlight w:val="lightGray"/>
              </w:rPr>
              <w:t>Flakono jungtis su apsauginiu gaubteliu ir nulaužiant atidaromu sandarikliu</w:t>
            </w:r>
          </w:p>
        </w:tc>
      </w:tr>
      <w:tr w:rsidR="00FB7C13" w:rsidRPr="00A81D3F" w:rsidTr="00AD1647">
        <w:tc>
          <w:tcPr>
            <w:tcW w:w="3085" w:type="dxa"/>
          </w:tcPr>
          <w:p w:rsidR="00FB7C13" w:rsidRPr="0099769E" w:rsidRDefault="00FB7C13" w:rsidP="00AD1647">
            <w:pPr>
              <w:widowControl w:val="0"/>
              <w:spacing w:after="0" w:line="240" w:lineRule="auto"/>
              <w:ind w:right="-1"/>
              <w:jc w:val="center"/>
              <w:rPr>
                <w:highlight w:val="lightGray"/>
                <w:lang w:val="lt-LT"/>
              </w:rPr>
            </w:pPr>
            <w:r w:rsidRPr="00846128">
              <w:rPr>
                <w:highlight w:val="lightGray"/>
              </w:rPr>
              <w:t xml:space="preserve">      </w:t>
            </w:r>
            <w:r w:rsidRPr="0099769E">
              <w:rPr>
                <w:highlight w:val="lightGray"/>
              </w:rPr>
              <w:t>C2</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846128">
              <w:rPr>
                <w:kern w:val="2"/>
                <w:highlight w:val="lightGray"/>
              </w:rPr>
              <w:t>Kateterio „Luer“ tipo jungtis su apsauginiu gaubteliu ir nulaužiant atidaromu sandarikliu</w:t>
            </w:r>
          </w:p>
        </w:tc>
      </w:tr>
      <w:tr w:rsidR="00FB7C13" w:rsidRPr="00A81D3F" w:rsidTr="00AD1647">
        <w:tc>
          <w:tcPr>
            <w:tcW w:w="3085" w:type="dxa"/>
          </w:tcPr>
          <w:p w:rsidR="00FB7C13" w:rsidRPr="0099769E" w:rsidRDefault="00FB7C13" w:rsidP="00AD1647">
            <w:pPr>
              <w:widowControl w:val="0"/>
              <w:spacing w:after="0" w:line="240" w:lineRule="auto"/>
              <w:ind w:right="-1"/>
              <w:jc w:val="center"/>
              <w:rPr>
                <w:highlight w:val="lightGray"/>
                <w:lang w:val="lt-LT"/>
              </w:rPr>
            </w:pPr>
            <w:r w:rsidRPr="00846128">
              <w:rPr>
                <w:highlight w:val="lightGray"/>
              </w:rPr>
              <w:t xml:space="preserve">      </w:t>
            </w:r>
            <w:r w:rsidRPr="0099769E">
              <w:rPr>
                <w:highlight w:val="lightGray"/>
              </w:rPr>
              <w:t>C3</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Užspaudžiamas spaustukas</w:t>
            </w:r>
          </w:p>
        </w:tc>
      </w:tr>
      <w:tr w:rsidR="00FB7C13" w:rsidRPr="00A81D3F" w:rsidTr="00AD1647">
        <w:tc>
          <w:tcPr>
            <w:tcW w:w="3085" w:type="dxa"/>
          </w:tcPr>
          <w:p w:rsidR="00FB7C13" w:rsidRPr="0099769E" w:rsidRDefault="00FB7C13" w:rsidP="00AD1647">
            <w:pPr>
              <w:widowControl w:val="0"/>
              <w:spacing w:after="0" w:line="240" w:lineRule="auto"/>
              <w:ind w:right="-1"/>
              <w:jc w:val="center"/>
              <w:rPr>
                <w:highlight w:val="lightGray"/>
                <w:lang w:val="lt-LT"/>
              </w:rPr>
            </w:pPr>
            <w:r w:rsidRPr="0099769E">
              <w:rPr>
                <w:highlight w:val="lightGray"/>
              </w:rPr>
              <w:t xml:space="preserve">     C4</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lang w:val="pt-PT"/>
              </w:rPr>
              <w:t>Pripildymo prievadas be taikomosios funkcijos</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E</w:t>
            </w:r>
          </w:p>
        </w:tc>
        <w:tc>
          <w:tcPr>
            <w:tcW w:w="6124" w:type="dxa"/>
            <w:shd w:val="clear" w:color="auto" w:fill="auto"/>
          </w:tcPr>
          <w:p w:rsidR="00FB7C13" w:rsidRPr="0099769E" w:rsidRDefault="00FB7C13" w:rsidP="00AD1647">
            <w:pPr>
              <w:widowControl w:val="0"/>
              <w:spacing w:after="0" w:line="240" w:lineRule="auto"/>
              <w:ind w:right="-1"/>
              <w:rPr>
                <w:highlight w:val="lightGray"/>
                <w:lang w:val="lt-LT"/>
              </w:rPr>
            </w:pPr>
            <w:r w:rsidRPr="0099769E">
              <w:rPr>
                <w:kern w:val="2"/>
                <w:highlight w:val="lightGray"/>
              </w:rPr>
              <w:t>Atliekų maišelis</w:t>
            </w:r>
          </w:p>
        </w:tc>
      </w:tr>
      <w:tr w:rsidR="00FB7C13" w:rsidRPr="00A81D3F" w:rsidTr="00AD1647">
        <w:tc>
          <w:tcPr>
            <w:tcW w:w="3085" w:type="dxa"/>
          </w:tcPr>
          <w:p w:rsidR="00FB7C13" w:rsidRPr="0099769E" w:rsidRDefault="00FB7C13" w:rsidP="00AD1647">
            <w:pPr>
              <w:widowControl w:val="0"/>
              <w:spacing w:after="0" w:line="240" w:lineRule="auto"/>
              <w:ind w:right="-1"/>
              <w:jc w:val="center"/>
              <w:rPr>
                <w:b/>
                <w:bCs/>
                <w:highlight w:val="lightGray"/>
                <w:lang w:val="lt-LT"/>
              </w:rPr>
            </w:pPr>
            <w:r w:rsidRPr="0099769E">
              <w:rPr>
                <w:b/>
                <w:bCs/>
                <w:highlight w:val="lightGray"/>
              </w:rPr>
              <w:t>F</w:t>
            </w:r>
          </w:p>
        </w:tc>
        <w:tc>
          <w:tcPr>
            <w:tcW w:w="6124" w:type="dxa"/>
            <w:shd w:val="clear" w:color="auto" w:fill="auto"/>
          </w:tcPr>
          <w:p w:rsidR="00FB7C13" w:rsidRPr="0099769E" w:rsidRDefault="00FB7C13" w:rsidP="00AD1647">
            <w:pPr>
              <w:widowControl w:val="0"/>
              <w:spacing w:after="0" w:line="240" w:lineRule="auto"/>
              <w:ind w:right="-1"/>
              <w:rPr>
                <w:bCs/>
                <w:highlight w:val="lightGray"/>
                <w:lang w:val="lt-LT"/>
              </w:rPr>
            </w:pPr>
            <w:r w:rsidRPr="00F16ED6">
              <w:rPr>
                <w:kern w:val="2"/>
                <w:highlight w:val="lightGray"/>
                <w:lang w:val="lt-LT"/>
              </w:rPr>
              <w:t>„Luer“ tipo kūginė fiksuojamoji jungtis</w:t>
            </w:r>
          </w:p>
        </w:tc>
      </w:tr>
    </w:tbl>
    <w:p w:rsidR="00FB7C13" w:rsidRPr="0099769E" w:rsidRDefault="00FB7C13" w:rsidP="00FB7C13">
      <w:pPr>
        <w:widowControl w:val="0"/>
        <w:spacing w:after="0" w:line="240" w:lineRule="auto"/>
        <w:rPr>
          <w:rFonts w:ascii="Times New Roman" w:eastAsia="Times New Roman" w:hAnsi="Times New Roman"/>
          <w:b/>
          <w:highlight w:val="lightGray"/>
        </w:rPr>
      </w:pPr>
    </w:p>
    <w:p w:rsidR="00FB7C13" w:rsidRPr="0099769E" w:rsidRDefault="00FB7C13" w:rsidP="00FB7C13">
      <w:pPr>
        <w:widowControl w:val="0"/>
        <w:spacing w:after="0" w:line="240" w:lineRule="auto"/>
        <w:rPr>
          <w:rFonts w:ascii="Times New Roman" w:eastAsia="Times New Roman" w:hAnsi="Times New Roman"/>
          <w:b/>
          <w:highlight w:val="lightGray"/>
        </w:rPr>
      </w:pPr>
    </w:p>
    <w:p w:rsidR="00FB7C13" w:rsidRPr="0099769E" w:rsidRDefault="00FB7C13" w:rsidP="00FB7C13">
      <w:pPr>
        <w:widowControl w:val="0"/>
        <w:spacing w:after="0" w:line="240" w:lineRule="auto"/>
        <w:rPr>
          <w:rFonts w:ascii="Times New Roman" w:eastAsia="Times New Roman" w:hAnsi="Times New Roman"/>
          <w:b/>
          <w:highlight w:val="lightGray"/>
        </w:rPr>
      </w:pPr>
      <w:r w:rsidRPr="0099769E">
        <w:rPr>
          <w:rFonts w:ascii="Times New Roman" w:hAnsi="Times New Roman"/>
          <w:b/>
          <w:kern w:val="2"/>
          <w:highlight w:val="lightGray"/>
          <w:lang w:eastAsia="lt-LT"/>
        </w:rPr>
        <w:t>Flakono prijungimas prie tirpiklio maišelio</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w:t>
      </w:r>
      <w:r w:rsidRPr="0099769E">
        <w:rPr>
          <w:rFonts w:ascii="Times New Roman" w:hAnsi="Times New Roman"/>
          <w:kern w:val="2"/>
          <w:highlight w:val="lightGray"/>
          <w:lang w:eastAsia="lt-LT"/>
        </w:rPr>
        <w:tab/>
        <w:t>Kad išvengtumėte taršos, paruoškite ir padėkite atliekų maišelį (E) skirtą po instiliavimo išmesti rinkinį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646222BC" wp14:editId="23DB7950">
            <wp:extent cx="2711450" cy="2254250"/>
            <wp:effectExtent l="0" t="0" r="0" b="0"/>
            <wp:docPr id="68"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1450" cy="2254250"/>
                    </a:xfrm>
                    <a:prstGeom prst="rect">
                      <a:avLst/>
                    </a:prstGeom>
                    <a:noFill/>
                    <a:ln>
                      <a:noFill/>
                    </a:ln>
                  </pic:spPr>
                </pic:pic>
              </a:graphicData>
            </a:graphic>
          </wp:inline>
        </w:drawing>
      </w: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2.</w:t>
      </w:r>
      <w:r w:rsidRPr="0099769E">
        <w:rPr>
          <w:rFonts w:ascii="Times New Roman" w:hAnsi="Times New Roman"/>
          <w:kern w:val="2"/>
          <w:highlight w:val="lightGray"/>
          <w:lang w:eastAsia="lt-LT"/>
        </w:rPr>
        <w:tab/>
        <w:t>Nuo flakono (A) nuimkite nuplėšiamą gaubtelį ir, laikydamiesi vietos taisyklių, dezinfekuokite kamštelį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35C9C4EF" wp14:editId="1894DA9F">
            <wp:extent cx="2484000" cy="1645200"/>
            <wp:effectExtent l="0" t="0" r="0" b="0"/>
            <wp:docPr id="69"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84000" cy="1645200"/>
                    </a:xfrm>
                    <a:prstGeom prst="rect">
                      <a:avLst/>
                    </a:prstGeom>
                  </pic:spPr>
                </pic:pic>
              </a:graphicData>
            </a:graphic>
          </wp:inline>
        </w:drawing>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3.</w:t>
      </w:r>
      <w:r w:rsidRPr="0099769E">
        <w:rPr>
          <w:rFonts w:ascii="Times New Roman" w:hAnsi="Times New Roman"/>
          <w:kern w:val="2"/>
          <w:highlight w:val="lightGray"/>
          <w:lang w:eastAsia="lt-LT"/>
        </w:rPr>
        <w:tab/>
        <w:t>Nuplėšdami apsauginį dangtelį (B) atidarykite tirpiklio maišelį (C) ir visiškai nuimkite apsauginį dangtelį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2193B86A" wp14:editId="3B168C41">
            <wp:extent cx="1562400" cy="3301200"/>
            <wp:effectExtent l="0" t="0" r="0" b="0"/>
            <wp:docPr id="70"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400" cy="3301200"/>
                    </a:xfrm>
                    <a:prstGeom prst="rect">
                      <a:avLst/>
                    </a:prstGeom>
                    <a:noFill/>
                    <a:ln>
                      <a:noFill/>
                    </a:ln>
                  </pic:spPr>
                </pic:pic>
              </a:graphicData>
            </a:graphic>
          </wp:inline>
        </w:drawing>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4.</w:t>
      </w:r>
      <w:r w:rsidRPr="0099769E">
        <w:rPr>
          <w:rFonts w:ascii="Times New Roman" w:hAnsi="Times New Roman"/>
          <w:kern w:val="2"/>
          <w:highlight w:val="lightGray"/>
          <w:lang w:eastAsia="lt-LT"/>
        </w:rPr>
        <w:tab/>
        <w:t>Nuo flakono jungties (C1) nuimkite apsauginį gaubtelį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6B0F79F8" wp14:editId="4BC70F90">
            <wp:extent cx="3168000" cy="2325600"/>
            <wp:effectExtent l="0" t="0" r="0" b="0"/>
            <wp:docPr id="71"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8000" cy="2325600"/>
                    </a:xfrm>
                    <a:prstGeom prst="rect">
                      <a:avLst/>
                    </a:prstGeom>
                  </pic:spPr>
                </pic:pic>
              </a:graphicData>
            </a:graphic>
          </wp:inline>
        </w:drawing>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ind w:right="-3"/>
        <w:rPr>
          <w:rFonts w:ascii="Times New Roman" w:eastAsia="Times New Roman" w:hAnsi="Times New Roman"/>
          <w:highlight w:val="lightGray"/>
        </w:rPr>
      </w:pPr>
      <w:r w:rsidRPr="0099769E">
        <w:rPr>
          <w:rFonts w:ascii="Times New Roman" w:hAnsi="Times New Roman"/>
          <w:kern w:val="2"/>
          <w:highlight w:val="lightGray"/>
          <w:lang w:eastAsia="lt-LT"/>
        </w:rPr>
        <w:t>5.</w:t>
      </w:r>
      <w:r w:rsidRPr="0099769E">
        <w:rPr>
          <w:rFonts w:ascii="Times New Roman" w:hAnsi="Times New Roman"/>
          <w:kern w:val="2"/>
          <w:highlight w:val="lightGray"/>
          <w:lang w:eastAsia="lt-LT"/>
        </w:rPr>
        <w:tab/>
        <w:t>Jungtį įstumkite į flakoną iki kamštelio</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2EACD384" wp14:editId="373B3E61">
            <wp:extent cx="2235787" cy="4127224"/>
            <wp:effectExtent l="0" t="0" r="0" b="0"/>
            <wp:docPr id="72"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57757" cy="4167780"/>
                    </a:xfrm>
                    <a:prstGeom prst="rect">
                      <a:avLst/>
                    </a:prstGeom>
                  </pic:spPr>
                </pic:pic>
              </a:graphicData>
            </a:graphic>
          </wp:inline>
        </w:drawing>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tabs>
          <w:tab w:val="left" w:pos="567"/>
        </w:tabs>
        <w:spacing w:after="0" w:line="240" w:lineRule="auto"/>
        <w:rPr>
          <w:rFonts w:ascii="Times New Roman" w:eastAsia="Times New Roman" w:hAnsi="Times New Roman"/>
          <w:b/>
          <w:highlight w:val="lightGray"/>
        </w:rPr>
      </w:pPr>
      <w:r w:rsidRPr="0099769E">
        <w:rPr>
          <w:rFonts w:ascii="Times New Roman" w:hAnsi="Times New Roman"/>
          <w:b/>
          <w:kern w:val="2"/>
          <w:highlight w:val="lightGray"/>
          <w:lang w:eastAsia="lt-LT"/>
        </w:rPr>
        <w:t>Miltelių sumaišymas su tirpikliu</w:t>
      </w:r>
    </w:p>
    <w:p w:rsidR="00FB7C13" w:rsidRPr="0099769E" w:rsidRDefault="00FB7C13" w:rsidP="00FB7C13">
      <w:pPr>
        <w:widowControl w:val="0"/>
        <w:tabs>
          <w:tab w:val="left" w:pos="567"/>
        </w:tabs>
        <w:spacing w:after="0" w:line="240" w:lineRule="auto"/>
        <w:rPr>
          <w:rFonts w:ascii="Times New Roman" w:eastAsia="Times New Roman" w:hAnsi="Times New Roman"/>
          <w:b/>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6.</w:t>
      </w:r>
      <w:r w:rsidRPr="0099769E">
        <w:rPr>
          <w:rFonts w:ascii="Times New Roman" w:hAnsi="Times New Roman"/>
          <w:kern w:val="2"/>
          <w:highlight w:val="lightGray"/>
          <w:lang w:eastAsia="lt-LT"/>
        </w:rPr>
        <w:tab/>
        <w:t>Sulenkite kelis kartus žemyn ir aukštyn flakono jungties (C1) vamzdelyje esantį nulaužiant atidaromą sandariklį ir jį nulaužkite</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lastRenderedPageBreak/>
        <w:drawing>
          <wp:inline distT="0" distB="0" distL="0" distR="0" wp14:anchorId="76D4D764" wp14:editId="5E581475">
            <wp:extent cx="3320245" cy="3181901"/>
            <wp:effectExtent l="0" t="0" r="0" b="0"/>
            <wp:docPr id="73"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65327" cy="3225104"/>
                    </a:xfrm>
                    <a:prstGeom prst="rect">
                      <a:avLst/>
                    </a:prstGeom>
                  </pic:spPr>
                </pic:pic>
              </a:graphicData>
            </a:graphic>
          </wp:inline>
        </w:drawing>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tabs>
          <w:tab w:val="left" w:pos="567"/>
        </w:tabs>
        <w:suppressAutoHyphens/>
        <w:autoSpaceDE w:val="0"/>
        <w:autoSpaceDN w:val="0"/>
        <w:spacing w:after="0" w:line="240" w:lineRule="auto"/>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7.</w:t>
      </w:r>
      <w:r w:rsidRPr="0099769E">
        <w:rPr>
          <w:rFonts w:ascii="Times New Roman" w:hAnsi="Times New Roman"/>
          <w:kern w:val="2"/>
          <w:highlight w:val="lightGray"/>
          <w:lang w:eastAsia="lt-LT"/>
        </w:rPr>
        <w:tab/>
        <w:t xml:space="preserve">Laikykite </w:t>
      </w:r>
      <w:r w:rsidRPr="0099769E">
        <w:rPr>
          <w:rFonts w:ascii="Times New Roman" w:hAnsi="Times New Roman"/>
          <w:b/>
          <w:kern w:val="2"/>
          <w:highlight w:val="lightGray"/>
          <w:lang w:eastAsia="lt-LT"/>
        </w:rPr>
        <w:t>tirpiklio maišelį</w:t>
      </w:r>
      <w:r w:rsidRPr="0099769E">
        <w:rPr>
          <w:rFonts w:ascii="Times New Roman" w:hAnsi="Times New Roman"/>
          <w:kern w:val="2"/>
          <w:highlight w:val="lightGray"/>
          <w:lang w:eastAsia="lt-LT"/>
        </w:rPr>
        <w:t xml:space="preserve"> taip, kad </w:t>
      </w:r>
      <w:r w:rsidRPr="0099769E">
        <w:rPr>
          <w:rFonts w:ascii="Times New Roman" w:hAnsi="Times New Roman"/>
          <w:b/>
          <w:kern w:val="2"/>
          <w:highlight w:val="lightGray"/>
          <w:lang w:eastAsia="lt-LT"/>
        </w:rPr>
        <w:t>flakonas būtų žemiau jo</w:t>
      </w:r>
      <w:r w:rsidRPr="0099769E">
        <w:rPr>
          <w:rFonts w:ascii="Times New Roman" w:hAnsi="Times New Roman"/>
          <w:kern w:val="2"/>
          <w:highlight w:val="lightGray"/>
          <w:lang w:eastAsia="lt-LT"/>
        </w:rPr>
        <w:t>.</w:t>
      </w: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Kelis kartus suspauskite tirpiklio maišelį, kad į flakoną patektų pakankamas tirpiklio kiekis.</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Įsitikinkite, kad flakonas pripildytas </w:t>
      </w:r>
      <w:r w:rsidRPr="0099769E">
        <w:rPr>
          <w:rFonts w:ascii="Times New Roman" w:hAnsi="Times New Roman"/>
          <w:b/>
          <w:kern w:val="2"/>
          <w:highlight w:val="lightGray"/>
          <w:lang w:eastAsia="lt-LT"/>
        </w:rPr>
        <w:t>ne</w:t>
      </w:r>
      <w:r w:rsidRPr="0099769E">
        <w:rPr>
          <w:rFonts w:ascii="Times New Roman" w:hAnsi="Times New Roman"/>
          <w:kern w:val="2"/>
          <w:highlight w:val="lightGray"/>
          <w:lang w:eastAsia="lt-LT"/>
        </w:rPr>
        <w:t xml:space="preserve"> visiškai, kad vėliau suspensija patektų į tirpiklio maišelį. Truputis tirpiklio gali likt</w:t>
      </w:r>
      <w:r>
        <w:rPr>
          <w:rFonts w:ascii="Times New Roman" w:hAnsi="Times New Roman"/>
          <w:kern w:val="2"/>
          <w:highlight w:val="lightGray"/>
          <w:lang w:eastAsia="lt-LT"/>
        </w:rPr>
        <w:t>i</w:t>
      </w:r>
      <w:r w:rsidRPr="0099769E">
        <w:rPr>
          <w:rFonts w:ascii="Times New Roman" w:hAnsi="Times New Roman"/>
          <w:kern w:val="2"/>
          <w:highlight w:val="lightGray"/>
          <w:lang w:eastAsia="lt-LT"/>
        </w:rPr>
        <w:t xml:space="preserve"> maišelyje.</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b/>
          <w:kern w:val="2"/>
          <w:highlight w:val="lightGray"/>
          <w:lang w:eastAsia="lt-LT"/>
        </w:rPr>
        <w:t xml:space="preserve">Lėtai </w:t>
      </w:r>
      <w:r w:rsidRPr="0099769E">
        <w:rPr>
          <w:rFonts w:ascii="Times New Roman" w:hAnsi="Times New Roman"/>
          <w:kern w:val="2"/>
          <w:highlight w:val="lightGray"/>
          <w:lang w:eastAsia="lt-LT"/>
        </w:rPr>
        <w:t>pasukiokite flakoną, kad vaistinį preparatą maišant su tirpikliu nesusidarytų daug putų. Jeigu atsirado daug putų, palikite flakoną trumpam (kelioms minutėms) pabūti ramiai.</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Flakono turinys turi sudaryti vienalytę suspensiją. Tai truks kelias minutes</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7415B387" wp14:editId="7F9538E0">
            <wp:extent cx="1384503" cy="3072384"/>
            <wp:effectExtent l="0" t="0" r="0" b="0"/>
            <wp:docPr id="74"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91937" cy="3088881"/>
                    </a:xfrm>
                    <a:prstGeom prst="rect">
                      <a:avLst/>
                    </a:prstGeom>
                  </pic:spPr>
                </pic:pic>
              </a:graphicData>
            </a:graphic>
          </wp:inline>
        </w:drawing>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tabs>
          <w:tab w:val="left" w:pos="567"/>
        </w:tabs>
        <w:suppressAutoHyphens/>
        <w:autoSpaceDE w:val="0"/>
        <w:autoSpaceDN w:val="0"/>
        <w:spacing w:after="0" w:line="240" w:lineRule="auto"/>
        <w:rPr>
          <w:rFonts w:ascii="Times New Roman" w:eastAsia="Times New Roman" w:hAnsi="Times New Roman"/>
          <w:kern w:val="2"/>
          <w:highlight w:val="lightGray"/>
          <w:lang w:eastAsia="lt-LT"/>
        </w:rPr>
      </w:pPr>
      <w:r w:rsidRPr="0099769E">
        <w:rPr>
          <w:rFonts w:ascii="Times New Roman" w:hAnsi="Times New Roman"/>
          <w:bCs/>
          <w:kern w:val="2"/>
          <w:highlight w:val="lightGray"/>
          <w:lang w:eastAsia="lt-LT"/>
        </w:rPr>
        <w:lastRenderedPageBreak/>
        <w:t>8.</w:t>
      </w:r>
      <w:r w:rsidRPr="0099769E">
        <w:rPr>
          <w:rFonts w:ascii="Times New Roman" w:hAnsi="Times New Roman"/>
          <w:b/>
          <w:kern w:val="2"/>
          <w:highlight w:val="lightGray"/>
          <w:lang w:eastAsia="lt-LT"/>
        </w:rPr>
        <w:tab/>
        <w:t xml:space="preserve">Tirpiklio maišelį </w:t>
      </w:r>
      <w:r w:rsidRPr="0099769E">
        <w:rPr>
          <w:rFonts w:ascii="Times New Roman" w:hAnsi="Times New Roman"/>
          <w:kern w:val="2"/>
          <w:highlight w:val="lightGray"/>
          <w:lang w:eastAsia="lt-LT"/>
        </w:rPr>
        <w:t xml:space="preserve"> apverskite dugnu aukštyn ir laikykite jį taip, kad </w:t>
      </w:r>
      <w:r w:rsidRPr="0099769E">
        <w:rPr>
          <w:rFonts w:ascii="Times New Roman" w:hAnsi="Times New Roman"/>
          <w:b/>
          <w:kern w:val="2"/>
          <w:highlight w:val="lightGray"/>
          <w:lang w:eastAsia="lt-LT"/>
        </w:rPr>
        <w:t>flakonas būtų virš jo</w:t>
      </w:r>
      <w:r w:rsidRPr="0099769E">
        <w:rPr>
          <w:rFonts w:ascii="Times New Roman" w:hAnsi="Times New Roman"/>
          <w:kern w:val="2"/>
          <w:highlight w:val="lightGray"/>
          <w:lang w:eastAsia="lt-LT"/>
        </w:rPr>
        <w:t>.</w:t>
      </w:r>
    </w:p>
    <w:p w:rsidR="00FB7C13" w:rsidRPr="0099769E" w:rsidRDefault="00FB7C13" w:rsidP="00FB7C13">
      <w:pPr>
        <w:widowControl w:val="0"/>
        <w:spacing w:after="0" w:line="240" w:lineRule="auto"/>
        <w:ind w:left="567" w:hanging="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Laikykite flakoną.</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Kelis kartus suspauskite tirpiklio maišelį, kol flakonas liks visiškai tuščias.</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Jei flakone lieka miltelių, pakartokite 7-ąjį ir 8-ąjį veiksmus.</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Mikrobiologiniu požiūriu vaistinį preparatą būtina suvartoti tuoj pat.</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Jeigu vaistinis preparatas iš karto nesuvartojamas, žr. </w:t>
      </w:r>
      <w:r>
        <w:rPr>
          <w:rFonts w:ascii="Times New Roman" w:hAnsi="Times New Roman"/>
          <w:kern w:val="2"/>
          <w:highlight w:val="lightGray"/>
          <w:lang w:eastAsia="lt-LT"/>
        </w:rPr>
        <w:t>5</w:t>
      </w:r>
      <w:r w:rsidRPr="0099769E">
        <w:rPr>
          <w:rFonts w:ascii="Times New Roman" w:hAnsi="Times New Roman"/>
          <w:kern w:val="2"/>
          <w:highlight w:val="lightGray"/>
          <w:lang w:eastAsia="lt-LT"/>
        </w:rPr>
        <w:t xml:space="preserve"> skyrių „</w:t>
      </w:r>
      <w:r w:rsidRPr="0016682E">
        <w:rPr>
          <w:rFonts w:ascii="Times New Roman" w:hAnsi="Times New Roman"/>
          <w:bCs/>
          <w:highlight w:val="lightGray"/>
        </w:rPr>
        <w:t>Kaip laikyti BCG-medac</w:t>
      </w:r>
      <w:r w:rsidRPr="0099769E">
        <w:rPr>
          <w:rFonts w:ascii="Times New Roman" w:hAnsi="Times New Roman"/>
          <w:kern w:val="2"/>
          <w:highlight w:val="lightGray"/>
          <w:lang w:eastAsia="lt-LT"/>
        </w:rPr>
        <w:t>“.</w:t>
      </w:r>
    </w:p>
    <w:p w:rsidR="00FB7C13" w:rsidRPr="0099769E" w:rsidRDefault="00FB7C13" w:rsidP="00FB7C13">
      <w:pPr>
        <w:widowControl w:val="0"/>
        <w:spacing w:after="0" w:line="240" w:lineRule="auto"/>
        <w:ind w:left="567"/>
        <w:rPr>
          <w:rFonts w:ascii="Times New Roman" w:eastAsia="Times New Roman" w:hAnsi="Times New Roman"/>
          <w:b/>
          <w:kern w:val="2"/>
          <w:highlight w:val="lightGray"/>
          <w:lang w:eastAsia="lt-LT"/>
        </w:rPr>
      </w:pPr>
    </w:p>
    <w:p w:rsidR="00FB7C13" w:rsidRPr="0099769E" w:rsidRDefault="00FB7C13" w:rsidP="00FB7C13">
      <w:pPr>
        <w:widowControl w:val="0"/>
        <w:spacing w:after="0" w:line="240" w:lineRule="auto"/>
        <w:ind w:left="567" w:right="-3"/>
        <w:rPr>
          <w:rFonts w:ascii="Times New Roman" w:eastAsia="Times New Roman" w:hAnsi="Times New Roman"/>
          <w:highlight w:val="lightGray"/>
        </w:rPr>
      </w:pPr>
      <w:r w:rsidRPr="0099769E">
        <w:rPr>
          <w:rFonts w:ascii="Times New Roman" w:hAnsi="Times New Roman"/>
          <w:kern w:val="2"/>
          <w:highlight w:val="lightGray"/>
          <w:lang w:eastAsia="lt-LT"/>
        </w:rPr>
        <w:t>Kad pacientui nesukeltumėte noro šlapintis, kas sutrumpintų poveikio trukmę, negalima instiliuoti šaldytuvo temperatūros suspensijos</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1AB3ECE0" wp14:editId="03931ED3">
            <wp:extent cx="5461000" cy="3380820"/>
            <wp:effectExtent l="0" t="0" r="6350" b="0"/>
            <wp:docPr id="75"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67171" cy="3384640"/>
                    </a:xfrm>
                    <a:prstGeom prst="rect">
                      <a:avLst/>
                    </a:prstGeom>
                  </pic:spPr>
                </pic:pic>
              </a:graphicData>
            </a:graphic>
          </wp:inline>
        </w:drawing>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1"/>
        <w:rPr>
          <w:rFonts w:ascii="Times New Roman" w:eastAsia="Times New Roman" w:hAnsi="Times New Roman"/>
          <w:b/>
          <w:bCs/>
          <w:kern w:val="2"/>
          <w:highlight w:val="lightGray"/>
          <w:lang w:eastAsia="lt-LT"/>
        </w:rPr>
      </w:pPr>
      <w:r w:rsidRPr="0099769E">
        <w:rPr>
          <w:rFonts w:ascii="Times New Roman" w:hAnsi="Times New Roman"/>
          <w:b/>
          <w:kern w:val="2"/>
          <w:highlight w:val="lightGray"/>
          <w:lang w:eastAsia="lt-LT"/>
        </w:rPr>
        <w:t>Kateterizavimas</w:t>
      </w:r>
    </w:p>
    <w:p w:rsidR="00FB7C13" w:rsidRPr="0099769E" w:rsidRDefault="00FB7C13" w:rsidP="00FB7C13">
      <w:pPr>
        <w:widowControl w:val="0"/>
        <w:spacing w:after="0" w:line="240" w:lineRule="auto"/>
        <w:ind w:right="-1"/>
        <w:rPr>
          <w:rFonts w:ascii="Times New Roman" w:eastAsia="Times New Roman" w:hAnsi="Times New Roman"/>
          <w:b/>
          <w:bCs/>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9.</w:t>
      </w:r>
      <w:r w:rsidRPr="0099769E">
        <w:rPr>
          <w:rFonts w:ascii="Times New Roman" w:hAnsi="Times New Roman"/>
          <w:kern w:val="2"/>
          <w:highlight w:val="lightGray"/>
          <w:lang w:eastAsia="lt-LT"/>
        </w:rPr>
        <w:tab/>
        <w:t>Pacientą kateterizuokite vadovaudamiesi vietos taisyklėmis ir  tinkamo kateterio ir (arba) lubrikanto naudojimo instrukcijomis</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Naudodami kateterį ištuštinkite šlapimo pūslę.</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Šiame pakete kateterio nėra. Naudodami pridedamą jungtį (F) maišelį prijunkite prie paciento kateterio su kūgine jungtimi (neparodyta).</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tabs>
          <w:tab w:val="left" w:pos="567"/>
        </w:tabs>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Kad tai padarytumėte, reikia atlikti papildomus veiksmus</w:t>
      </w:r>
      <w:r w:rsidRPr="0099769E">
        <w:rPr>
          <w:rFonts w:ascii="Times New Roman" w:eastAsia="Times New Roman" w:hAnsi="Times New Roman"/>
          <w:highlight w:val="lightGray"/>
        </w:rPr>
        <w:t>:</w:t>
      </w:r>
    </w:p>
    <w:p w:rsidR="00FB7C13" w:rsidRPr="0099769E" w:rsidRDefault="00FB7C13" w:rsidP="00FB7C13">
      <w:pPr>
        <w:widowControl w:val="0"/>
        <w:numPr>
          <w:ilvl w:val="0"/>
          <w:numId w:val="26"/>
        </w:numPr>
        <w:tabs>
          <w:tab w:val="left" w:pos="567"/>
        </w:tabs>
        <w:suppressAutoHyphens/>
        <w:spacing w:after="0" w:line="240" w:lineRule="auto"/>
        <w:ind w:right="-1"/>
        <w:rPr>
          <w:rFonts w:ascii="Times New Roman" w:eastAsia="Times New Roman" w:hAnsi="Times New Roman"/>
          <w:highlight w:val="lightGray"/>
        </w:rPr>
      </w:pPr>
      <w:r w:rsidRPr="0099769E">
        <w:rPr>
          <w:rFonts w:ascii="Times New Roman" w:eastAsia="Times New Roman" w:hAnsi="Times New Roman"/>
          <w:highlight w:val="lightGray"/>
        </w:rPr>
        <w:t>Nuo kateterio jungties (C2) nuimkite apsauginį gaubtelį. (Žr. 10-ąjį veiksmą).</w:t>
      </w:r>
    </w:p>
    <w:p w:rsidR="00FB7C13" w:rsidRPr="0099769E" w:rsidRDefault="00FB7C13" w:rsidP="00FB7C13">
      <w:pPr>
        <w:widowControl w:val="0"/>
        <w:numPr>
          <w:ilvl w:val="0"/>
          <w:numId w:val="26"/>
        </w:numPr>
        <w:tabs>
          <w:tab w:val="left" w:pos="567"/>
        </w:tabs>
        <w:suppressAutoHyphens/>
        <w:spacing w:after="0" w:line="240" w:lineRule="auto"/>
        <w:ind w:right="-1"/>
        <w:rPr>
          <w:rFonts w:ascii="Times New Roman" w:eastAsia="Times New Roman" w:hAnsi="Times New Roman"/>
          <w:highlight w:val="lightGray"/>
        </w:rPr>
      </w:pPr>
      <w:r w:rsidRPr="0099769E">
        <w:rPr>
          <w:rFonts w:ascii="Times New Roman" w:eastAsia="Times New Roman" w:hAnsi="Times New Roman"/>
          <w:highlight w:val="lightGray"/>
        </w:rPr>
        <w:t>Jungtį (F) prijunkite prie maišelio kateterio jungties (C2).</w:t>
      </w:r>
    </w:p>
    <w:p w:rsidR="00FB7C13" w:rsidRPr="0099769E" w:rsidRDefault="00FB7C13" w:rsidP="00FB7C13">
      <w:pPr>
        <w:widowControl w:val="0"/>
        <w:numPr>
          <w:ilvl w:val="0"/>
          <w:numId w:val="26"/>
        </w:numPr>
        <w:tabs>
          <w:tab w:val="left" w:pos="567"/>
        </w:tabs>
        <w:suppressAutoHyphens/>
        <w:spacing w:after="0" w:line="240" w:lineRule="auto"/>
        <w:ind w:right="-1"/>
        <w:rPr>
          <w:rFonts w:ascii="Times New Roman" w:eastAsia="Times New Roman" w:hAnsi="Times New Roman"/>
          <w:highlight w:val="lightGray"/>
        </w:rPr>
      </w:pPr>
      <w:r w:rsidRPr="0099769E">
        <w:rPr>
          <w:rFonts w:ascii="Times New Roman" w:eastAsia="Times New Roman" w:hAnsi="Times New Roman"/>
          <w:highlight w:val="lightGray"/>
        </w:rPr>
        <w:t xml:space="preserve">Maišelį su jungtimi (F) atidžiai prijunkite prie paciento kateterio. </w:t>
      </w:r>
    </w:p>
    <w:p w:rsidR="00FB7C13" w:rsidRPr="0099769E" w:rsidRDefault="00FB7C13" w:rsidP="00FB7C13">
      <w:pPr>
        <w:widowControl w:val="0"/>
        <w:numPr>
          <w:ilvl w:val="0"/>
          <w:numId w:val="26"/>
        </w:numPr>
        <w:tabs>
          <w:tab w:val="left" w:pos="567"/>
        </w:tabs>
        <w:suppressAutoHyphens/>
        <w:spacing w:after="0" w:line="240" w:lineRule="auto"/>
        <w:ind w:right="-1"/>
        <w:rPr>
          <w:rFonts w:ascii="Times New Roman" w:eastAsia="Times New Roman" w:hAnsi="Times New Roman"/>
          <w:highlight w:val="lightGray"/>
        </w:rPr>
      </w:pPr>
      <w:r w:rsidRPr="0099769E">
        <w:rPr>
          <w:rFonts w:ascii="Times New Roman" w:eastAsia="Times New Roman" w:hAnsi="Times New Roman"/>
          <w:highlight w:val="lightGray"/>
        </w:rPr>
        <w:t>Tada atlikite 11-ąjį veiksmą.</w:t>
      </w:r>
    </w:p>
    <w:p w:rsidR="00FB7C13" w:rsidRPr="0099769E" w:rsidRDefault="00FB7C13" w:rsidP="00FB7C13">
      <w:pPr>
        <w:widowControl w:val="0"/>
        <w:spacing w:after="0" w:line="240" w:lineRule="auto"/>
        <w:ind w:left="426"/>
        <w:rPr>
          <w:rFonts w:ascii="Times New Roman" w:eastAsia="Times New Roman" w:hAnsi="Times New Roman"/>
          <w:highlight w:val="lightGray"/>
        </w:rPr>
      </w:pP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right="-1"/>
        <w:rPr>
          <w:rFonts w:ascii="Times New Roman" w:eastAsia="Times New Roman" w:hAnsi="Times New Roman"/>
          <w:b/>
          <w:bCs/>
          <w:kern w:val="2"/>
          <w:highlight w:val="lightGray"/>
          <w:lang w:eastAsia="lt-LT"/>
        </w:rPr>
      </w:pPr>
      <w:r w:rsidRPr="0099769E">
        <w:rPr>
          <w:rFonts w:ascii="Times New Roman" w:hAnsi="Times New Roman"/>
          <w:b/>
          <w:kern w:val="2"/>
          <w:highlight w:val="lightGray"/>
          <w:lang w:eastAsia="lt-LT"/>
        </w:rPr>
        <w:lastRenderedPageBreak/>
        <w:t>Kateterio prijungimas prie tirpiklio maišelio</w:t>
      </w:r>
    </w:p>
    <w:p w:rsidR="00FB7C13" w:rsidRPr="0099769E" w:rsidRDefault="00FB7C13" w:rsidP="00FB7C13">
      <w:pPr>
        <w:widowControl w:val="0"/>
        <w:spacing w:after="0" w:line="240" w:lineRule="auto"/>
        <w:ind w:right="-1"/>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10.</w:t>
      </w:r>
      <w:r w:rsidRPr="0099769E">
        <w:rPr>
          <w:rFonts w:ascii="Times New Roman" w:hAnsi="Times New Roman"/>
          <w:kern w:val="2"/>
          <w:highlight w:val="lightGray"/>
          <w:lang w:eastAsia="lt-LT"/>
        </w:rPr>
        <w:tab/>
        <w:t>Kad išmaišytumėte nuosėdas, prieš prijungdami maišelį, jį pasukite ir pasukinėkite</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Neinstiliuokite šaldytuvo temperatūros suspensijos.</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Nuo kateterio jungties (C2) nuimkite apsauginį gaubtelį.</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Paciento kateterį sujunkite su tirpiklio maišelio kateterio jungtimi (C2)</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3E124923" wp14:editId="5E8C9E4D">
            <wp:extent cx="2574000" cy="2095200"/>
            <wp:effectExtent l="0" t="0" r="0" b="635"/>
            <wp:docPr id="76"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4000" cy="2095200"/>
                    </a:xfrm>
                    <a:prstGeom prst="rect">
                      <a:avLst/>
                    </a:prstGeom>
                    <a:noFill/>
                    <a:ln>
                      <a:noFill/>
                    </a:ln>
                  </pic:spPr>
                </pic:pic>
              </a:graphicData>
            </a:graphic>
          </wp:inline>
        </w:drawing>
      </w:r>
      <w:r w:rsidRPr="0099769E">
        <w:rPr>
          <w:rFonts w:ascii="Times New Roman" w:eastAsia="Times New Roman" w:hAnsi="Times New Roman"/>
          <w:highlight w:val="lightGray"/>
        </w:rPr>
        <w:t xml:space="preserve">     </w:t>
      </w:r>
      <w:r w:rsidRPr="0099769E">
        <w:rPr>
          <w:rFonts w:ascii="Times New Roman" w:eastAsia="Times New Roman" w:hAnsi="Times New Roman"/>
          <w:noProof/>
          <w:highlight w:val="lightGray"/>
          <w:lang w:eastAsia="lt-LT"/>
        </w:rPr>
        <w:drawing>
          <wp:inline distT="0" distB="0" distL="0" distR="0" wp14:anchorId="53A1E0F7" wp14:editId="04403A47">
            <wp:extent cx="2610000" cy="2080800"/>
            <wp:effectExtent l="0" t="0" r="0" b="0"/>
            <wp:docPr id="77"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0000" cy="2080800"/>
                    </a:xfrm>
                    <a:prstGeom prst="rect">
                      <a:avLst/>
                    </a:prstGeom>
                    <a:noFill/>
                  </pic:spPr>
                </pic:pic>
              </a:graphicData>
            </a:graphic>
          </wp:inline>
        </w:drawing>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right="-1"/>
        <w:rPr>
          <w:rFonts w:ascii="Times New Roman" w:eastAsia="Times New Roman" w:hAnsi="Times New Roman"/>
          <w:b/>
          <w:bCs/>
          <w:kern w:val="2"/>
          <w:highlight w:val="lightGray"/>
          <w:lang w:eastAsia="lt-LT"/>
        </w:rPr>
      </w:pPr>
      <w:r w:rsidRPr="0099769E">
        <w:rPr>
          <w:rFonts w:ascii="Times New Roman" w:hAnsi="Times New Roman"/>
          <w:b/>
          <w:kern w:val="2"/>
          <w:highlight w:val="lightGray"/>
          <w:lang w:eastAsia="lt-LT"/>
        </w:rPr>
        <w:t>Instiliavimas</w:t>
      </w:r>
    </w:p>
    <w:p w:rsidR="00FB7C13" w:rsidRPr="0099769E" w:rsidRDefault="00FB7C13" w:rsidP="00FB7C13">
      <w:pPr>
        <w:widowControl w:val="0"/>
        <w:spacing w:after="0" w:line="240" w:lineRule="auto"/>
        <w:ind w:right="-1"/>
        <w:rPr>
          <w:rFonts w:ascii="Times New Roman" w:eastAsia="Times New Roman" w:hAnsi="Times New Roman"/>
          <w:b/>
          <w:bCs/>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11.</w:t>
      </w:r>
      <w:r w:rsidRPr="0099769E">
        <w:rPr>
          <w:rFonts w:ascii="Times New Roman" w:hAnsi="Times New Roman"/>
          <w:kern w:val="2"/>
          <w:highlight w:val="lightGray"/>
          <w:lang w:eastAsia="lt-LT"/>
        </w:rPr>
        <w:tab/>
        <w:t>Sulenkite kelis kartus žemyn ir aukštyn kateterio jungties (C2) vamzdelyje esantį nulaužiant atidaromą sandariklį ir jį nulaužkite</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Tai atlikdami paciento kateterį laikykite jo nejudindami</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2F086167" wp14:editId="6F8D7B51">
            <wp:extent cx="3848190" cy="3204632"/>
            <wp:effectExtent l="0" t="0" r="0" b="0"/>
            <wp:docPr id="78"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96594" cy="3244941"/>
                    </a:xfrm>
                    <a:prstGeom prst="rect">
                      <a:avLst/>
                    </a:prstGeom>
                  </pic:spPr>
                </pic:pic>
              </a:graphicData>
            </a:graphic>
          </wp:inline>
        </w:drawing>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rPr>
          <w:rFonts w:ascii="Times New Roman" w:eastAsia="Times New Roman" w:hAnsi="Times New Roman"/>
          <w:highlight w:val="lightGray"/>
        </w:rPr>
      </w:pPr>
    </w:p>
    <w:p w:rsidR="00FB7C13" w:rsidRPr="0099769E" w:rsidRDefault="00FB7C13" w:rsidP="00FB7C13">
      <w:pPr>
        <w:widowControl w:val="0"/>
        <w:tabs>
          <w:tab w:val="left" w:pos="567"/>
        </w:tabs>
        <w:suppressAutoHyphens/>
        <w:autoSpaceDE w:val="0"/>
        <w:autoSpaceDN w:val="0"/>
        <w:spacing w:after="0" w:line="240" w:lineRule="auto"/>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lastRenderedPageBreak/>
        <w:t>12.</w:t>
      </w:r>
      <w:r w:rsidRPr="0099769E">
        <w:rPr>
          <w:rFonts w:ascii="Times New Roman" w:hAnsi="Times New Roman"/>
          <w:kern w:val="2"/>
          <w:highlight w:val="lightGray"/>
          <w:lang w:eastAsia="lt-LT"/>
        </w:rPr>
        <w:tab/>
        <w:t xml:space="preserve">Laikykite tirpiklio maišelį su </w:t>
      </w:r>
      <w:r w:rsidRPr="0099769E">
        <w:rPr>
          <w:rFonts w:ascii="Times New Roman" w:hAnsi="Times New Roman"/>
          <w:b/>
          <w:kern w:val="2"/>
          <w:highlight w:val="lightGray"/>
          <w:lang w:eastAsia="lt-LT"/>
        </w:rPr>
        <w:t>buteliuku apverstu dugnu aukštyn virš maišelio</w:t>
      </w:r>
      <w:r w:rsidRPr="0099769E">
        <w:rPr>
          <w:rFonts w:ascii="Times New Roman" w:hAnsi="Times New Roman"/>
          <w:kern w:val="2"/>
          <w:highlight w:val="lightGray"/>
          <w:lang w:eastAsia="lt-LT"/>
        </w:rPr>
        <w:t xml:space="preserve">. </w:t>
      </w:r>
    </w:p>
    <w:p w:rsidR="00FB7C13" w:rsidRPr="0099769E" w:rsidRDefault="00FB7C13" w:rsidP="00FB7C13">
      <w:pPr>
        <w:widowControl w:val="0"/>
        <w:spacing w:after="0" w:line="240" w:lineRule="auto"/>
        <w:ind w:right="-3"/>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r w:rsidRPr="0099769E">
        <w:rPr>
          <w:rFonts w:ascii="Times New Roman" w:hAnsi="Times New Roman"/>
          <w:kern w:val="2"/>
          <w:highlight w:val="lightGray"/>
          <w:lang w:eastAsia="lt-LT"/>
        </w:rPr>
        <w:t xml:space="preserve">Viena ranka </w:t>
      </w:r>
      <w:r w:rsidRPr="0099769E">
        <w:rPr>
          <w:rFonts w:ascii="Times New Roman" w:hAnsi="Times New Roman"/>
          <w:b/>
          <w:kern w:val="2"/>
          <w:highlight w:val="lightGray"/>
          <w:lang w:eastAsia="lt-LT"/>
        </w:rPr>
        <w:t>švelniai</w:t>
      </w:r>
      <w:r w:rsidRPr="0099769E">
        <w:rPr>
          <w:rFonts w:ascii="Times New Roman" w:hAnsi="Times New Roman"/>
          <w:kern w:val="2"/>
          <w:highlight w:val="lightGray"/>
          <w:lang w:eastAsia="lt-LT"/>
        </w:rPr>
        <w:t xml:space="preserve"> suspauskite tirpiklio maišelį, kad vaistinis preparatas </w:t>
      </w:r>
      <w:r w:rsidRPr="0099769E">
        <w:rPr>
          <w:rFonts w:ascii="Times New Roman" w:hAnsi="Times New Roman"/>
          <w:b/>
          <w:bCs/>
          <w:kern w:val="2"/>
          <w:highlight w:val="lightGray"/>
          <w:lang w:eastAsia="lt-LT"/>
        </w:rPr>
        <w:t>lėtai</w:t>
      </w:r>
      <w:r w:rsidRPr="0099769E">
        <w:rPr>
          <w:rFonts w:ascii="Times New Roman" w:hAnsi="Times New Roman"/>
          <w:kern w:val="2"/>
          <w:highlight w:val="lightGray"/>
          <w:lang w:eastAsia="lt-LT"/>
        </w:rPr>
        <w:t xml:space="preserve"> sutekėtų į paciento šlapimo pūslę. </w:t>
      </w:r>
    </w:p>
    <w:p w:rsidR="00FB7C13" w:rsidRPr="0099769E" w:rsidRDefault="00FB7C13" w:rsidP="00FB7C13">
      <w:pPr>
        <w:widowControl w:val="0"/>
        <w:spacing w:after="0" w:line="240" w:lineRule="auto"/>
        <w:ind w:left="567"/>
        <w:rPr>
          <w:rFonts w:ascii="Times New Roman" w:eastAsia="Times New Roman" w:hAnsi="Times New Roman"/>
          <w:kern w:val="2"/>
          <w:highlight w:val="lightGray"/>
          <w:lang w:eastAsia="lt-LT"/>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Spauskite, kol tirpiklio maišelis ir flakonas ištuštės</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21C0B688" wp14:editId="79274CA7">
            <wp:extent cx="1792800" cy="3351600"/>
            <wp:effectExtent l="0" t="0" r="0" b="1270"/>
            <wp:docPr id="79"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92800" cy="3351600"/>
                    </a:xfrm>
                    <a:prstGeom prst="rect">
                      <a:avLst/>
                    </a:prstGeom>
                  </pic:spPr>
                </pic:pic>
              </a:graphicData>
            </a:graphic>
          </wp:inline>
        </w:drawing>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13.</w:t>
      </w:r>
      <w:r w:rsidRPr="0099769E">
        <w:rPr>
          <w:rFonts w:ascii="Times New Roman" w:hAnsi="Times New Roman"/>
          <w:kern w:val="2"/>
          <w:highlight w:val="lightGray"/>
          <w:lang w:eastAsia="lt-LT"/>
        </w:rPr>
        <w:tab/>
        <w:t>Iš tirpiklio maišelio išspauskite likusį orą, kad kiek įmanoma geriau ištuštintumėte kateterį</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73B4AD48" wp14:editId="7568A4DB">
            <wp:extent cx="1965890" cy="3291840"/>
            <wp:effectExtent l="0" t="0" r="0" b="0"/>
            <wp:docPr id="80"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77442" cy="3311184"/>
                    </a:xfrm>
                    <a:prstGeom prst="rect">
                      <a:avLst/>
                    </a:prstGeom>
                  </pic:spPr>
                </pic:pic>
              </a:graphicData>
            </a:graphic>
          </wp:inline>
        </w:drawing>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rPr>
          <w:rFonts w:ascii="Times New Roman" w:eastAsia="Times New Roman" w:hAnsi="Times New Roman"/>
          <w:highlight w:val="lightGray"/>
        </w:rPr>
      </w:pPr>
      <w:r w:rsidRPr="0099769E">
        <w:rPr>
          <w:rFonts w:ascii="Times New Roman" w:hAnsi="Times New Roman"/>
          <w:b/>
          <w:kern w:val="2"/>
          <w:highlight w:val="lightGray"/>
          <w:lang w:eastAsia="lt-LT"/>
        </w:rPr>
        <w:t>Po instiliavimo</w:t>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14.</w:t>
      </w:r>
      <w:r w:rsidRPr="0099769E">
        <w:rPr>
          <w:rFonts w:ascii="Times New Roman" w:hAnsi="Times New Roman"/>
          <w:kern w:val="2"/>
          <w:highlight w:val="lightGray"/>
          <w:lang w:eastAsia="lt-LT"/>
        </w:rPr>
        <w:tab/>
        <w:t>Užspaudžiamojo spaustuko (C3) uždarymas neleis skysčiui grįžti atgal į kateterį ir sumažins taršos riziką. Kitaip, atlikdami 15-ąjį ir 16-ąjį veiksmą tirpiklio maišelį galite laikyti suspaustą</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4A894F95" wp14:editId="10BEE1DF">
            <wp:extent cx="2018995" cy="4069536"/>
            <wp:effectExtent l="0" t="0" r="0" b="0"/>
            <wp:docPr id="81"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31773" cy="4095292"/>
                    </a:xfrm>
                    <a:prstGeom prst="rect">
                      <a:avLst/>
                    </a:prstGeom>
                  </pic:spPr>
                </pic:pic>
              </a:graphicData>
            </a:graphic>
          </wp:inline>
        </w:drawing>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ind w:left="567" w:hanging="567"/>
        <w:rPr>
          <w:rFonts w:ascii="Times New Roman" w:eastAsia="Times New Roman" w:hAnsi="Times New Roman"/>
          <w:highlight w:val="lightGray"/>
        </w:rPr>
      </w:pPr>
      <w:r w:rsidRPr="0099769E">
        <w:rPr>
          <w:rFonts w:ascii="Times New Roman" w:hAnsi="Times New Roman"/>
          <w:kern w:val="2"/>
          <w:highlight w:val="lightGray"/>
          <w:lang w:eastAsia="lt-LT"/>
        </w:rPr>
        <w:t>15.</w:t>
      </w:r>
      <w:r w:rsidRPr="0099769E">
        <w:rPr>
          <w:rFonts w:ascii="Times New Roman" w:hAnsi="Times New Roman"/>
          <w:kern w:val="2"/>
          <w:highlight w:val="lightGray"/>
          <w:lang w:eastAsia="lt-LT"/>
        </w:rPr>
        <w:tab/>
        <w:t xml:space="preserve">Nuo kateterio neatjungę tirpiklio maišelio, </w:t>
      </w:r>
      <w:r w:rsidRPr="0099769E">
        <w:rPr>
          <w:rFonts w:ascii="Times New Roman" w:hAnsi="Times New Roman"/>
          <w:b/>
          <w:bCs/>
          <w:kern w:val="2"/>
          <w:highlight w:val="lightGray"/>
          <w:lang w:eastAsia="lt-LT"/>
        </w:rPr>
        <w:t>atsargiai</w:t>
      </w:r>
      <w:r w:rsidRPr="0099769E">
        <w:rPr>
          <w:rFonts w:ascii="Times New Roman" w:hAnsi="Times New Roman"/>
          <w:kern w:val="2"/>
          <w:highlight w:val="lightGray"/>
          <w:lang w:eastAsia="lt-LT"/>
        </w:rPr>
        <w:t xml:space="preserve"> ištraukite kateterį iš šlapimo pūslės. Venkite tykštančių lašelių lemiamos taršos</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r w:rsidRPr="0099769E">
        <w:rPr>
          <w:rFonts w:ascii="Times New Roman" w:eastAsia="Times New Roman" w:hAnsi="Times New Roman"/>
          <w:noProof/>
          <w:highlight w:val="lightGray"/>
          <w:lang w:eastAsia="lt-LT"/>
        </w:rPr>
        <w:drawing>
          <wp:inline distT="0" distB="0" distL="0" distR="0" wp14:anchorId="05EBDA38" wp14:editId="441F3E48">
            <wp:extent cx="3243958" cy="2765146"/>
            <wp:effectExtent l="0" t="0" r="0" b="0"/>
            <wp:docPr id="82"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69040" cy="2786526"/>
                    </a:xfrm>
                    <a:prstGeom prst="rect">
                      <a:avLst/>
                    </a:prstGeom>
                  </pic:spPr>
                </pic:pic>
              </a:graphicData>
            </a:graphic>
          </wp:inline>
        </w:drawing>
      </w: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spacing w:after="0" w:line="240" w:lineRule="auto"/>
        <w:ind w:right="-3"/>
        <w:rPr>
          <w:rFonts w:ascii="Times New Roman" w:eastAsia="Times New Roman" w:hAnsi="Times New Roman"/>
          <w:highlight w:val="lightGray"/>
        </w:rPr>
      </w:pPr>
    </w:p>
    <w:p w:rsidR="00FB7C13" w:rsidRPr="0099769E" w:rsidRDefault="00FB7C13" w:rsidP="00FB7C13">
      <w:pPr>
        <w:widowControl w:val="0"/>
        <w:tabs>
          <w:tab w:val="left" w:pos="567"/>
        </w:tabs>
        <w:suppressAutoHyphens/>
        <w:spacing w:after="0" w:line="240" w:lineRule="auto"/>
        <w:rPr>
          <w:rFonts w:ascii="Times New Roman" w:eastAsia="Times New Roman" w:hAnsi="Times New Roman"/>
          <w:highlight w:val="lightGray"/>
        </w:rPr>
      </w:pPr>
      <w:r w:rsidRPr="0099769E">
        <w:rPr>
          <w:rFonts w:ascii="Times New Roman" w:hAnsi="Times New Roman"/>
          <w:kern w:val="2"/>
          <w:highlight w:val="lightGray"/>
          <w:lang w:eastAsia="lt-LT"/>
        </w:rPr>
        <w:t>16.</w:t>
      </w:r>
      <w:r w:rsidRPr="0099769E">
        <w:rPr>
          <w:rFonts w:ascii="Times New Roman" w:hAnsi="Times New Roman"/>
          <w:kern w:val="2"/>
          <w:highlight w:val="lightGray"/>
          <w:lang w:eastAsia="lt-LT"/>
        </w:rPr>
        <w:tab/>
        <w:t>Gaminį šalinkite į atliekų maišelį laikydamiesi šalies taisyklių</w:t>
      </w:r>
      <w:r w:rsidRPr="0099769E">
        <w:rPr>
          <w:rFonts w:ascii="Times New Roman" w:eastAsia="Times New Roman" w:hAnsi="Times New Roman"/>
          <w:highlight w:val="lightGray"/>
        </w:rPr>
        <w:t>.</w:t>
      </w:r>
    </w:p>
    <w:p w:rsidR="00FB7C13" w:rsidRPr="0099769E" w:rsidRDefault="00FB7C13" w:rsidP="00FB7C13">
      <w:pPr>
        <w:widowControl w:val="0"/>
        <w:spacing w:after="0" w:line="240" w:lineRule="auto"/>
        <w:ind w:left="567" w:hanging="567"/>
        <w:rPr>
          <w:rFonts w:ascii="Times New Roman" w:eastAsia="Times New Roman" w:hAnsi="Times New Roman"/>
          <w:highlight w:val="lightGray"/>
        </w:rPr>
      </w:pPr>
    </w:p>
    <w:p w:rsidR="00FB7C13" w:rsidRPr="0099769E" w:rsidRDefault="00FB7C13" w:rsidP="00FB7C13">
      <w:pPr>
        <w:widowControl w:val="0"/>
        <w:spacing w:after="0" w:line="240" w:lineRule="auto"/>
        <w:ind w:left="567"/>
        <w:rPr>
          <w:rFonts w:ascii="Times New Roman" w:eastAsia="Times New Roman" w:hAnsi="Times New Roman"/>
          <w:highlight w:val="lightGray"/>
        </w:rPr>
      </w:pPr>
      <w:r w:rsidRPr="0099769E">
        <w:rPr>
          <w:rFonts w:ascii="Times New Roman" w:hAnsi="Times New Roman"/>
          <w:kern w:val="2"/>
          <w:highlight w:val="lightGray"/>
          <w:lang w:eastAsia="lt-LT"/>
        </w:rPr>
        <w:t>Flakono turinys skirtas vienkartiniam vartojimui (tik vienai dozei). Visą likusią suspensiją reikia išmesti</w:t>
      </w:r>
      <w:r w:rsidRPr="0099769E">
        <w:rPr>
          <w:rFonts w:ascii="Times New Roman" w:eastAsia="Times New Roman" w:hAnsi="Times New Roman"/>
          <w:highlight w:val="lightGray"/>
        </w:rPr>
        <w:t>.</w:t>
      </w:r>
    </w:p>
    <w:p w:rsidR="00FB7C13" w:rsidRPr="0099769E" w:rsidRDefault="00FB7C13" w:rsidP="00FB7C13">
      <w:pPr>
        <w:spacing w:after="0" w:line="240" w:lineRule="auto"/>
        <w:rPr>
          <w:rFonts w:ascii="Times New Roman" w:eastAsia="Times New Roman" w:hAnsi="Times New Roman"/>
          <w:highlight w:val="lightGray"/>
          <w:lang w:eastAsia="lt-LT"/>
        </w:rPr>
      </w:pPr>
    </w:p>
    <w:p w:rsidR="00FB7C13" w:rsidRPr="0099769E" w:rsidRDefault="00FB7C13" w:rsidP="00FB7C13">
      <w:pPr>
        <w:spacing w:after="0" w:line="240" w:lineRule="auto"/>
        <w:rPr>
          <w:rFonts w:ascii="Times New Roman" w:eastAsia="Times New Roman" w:hAnsi="Times New Roman"/>
          <w:highlight w:val="lightGray"/>
          <w:lang w:eastAsia="lt-LT"/>
        </w:rPr>
      </w:pPr>
    </w:p>
    <w:p w:rsidR="00FB7C13" w:rsidRPr="0099769E" w:rsidRDefault="00FB7C13" w:rsidP="00FB7C13">
      <w:pPr>
        <w:spacing w:after="0" w:line="240" w:lineRule="auto"/>
        <w:ind w:left="567" w:hanging="567"/>
        <w:rPr>
          <w:rFonts w:ascii="Times New Roman" w:eastAsia="Times New Roman" w:hAnsi="Times New Roman"/>
          <w:highlight w:val="lightGray"/>
          <w:lang w:eastAsia="lt-LT"/>
        </w:rPr>
      </w:pPr>
      <w:r w:rsidRPr="0099769E">
        <w:rPr>
          <w:rFonts w:ascii="Times New Roman" w:eastAsia="Times New Roman" w:hAnsi="Times New Roman"/>
          <w:noProof/>
          <w:szCs w:val="20"/>
          <w:highlight w:val="lightGray"/>
          <w:lang w:eastAsia="lt-LT"/>
        </w:rPr>
        <w:drawing>
          <wp:inline distT="0" distB="0" distL="0" distR="0" wp14:anchorId="7DA522E0" wp14:editId="4337D998">
            <wp:extent cx="4088925" cy="2867558"/>
            <wp:effectExtent l="0" t="0" r="0" b="0"/>
            <wp:docPr id="83"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3706" cy="2870911"/>
                    </a:xfrm>
                    <a:prstGeom prst="rect">
                      <a:avLst/>
                    </a:prstGeom>
                  </pic:spPr>
                </pic:pic>
              </a:graphicData>
            </a:graphic>
          </wp:inline>
        </w:drawing>
      </w:r>
    </w:p>
    <w:p w:rsidR="00FB7C13" w:rsidRDefault="00FB7C13" w:rsidP="00FB7C13">
      <w:pPr>
        <w:spacing w:after="0" w:line="240" w:lineRule="auto"/>
        <w:rPr>
          <w:rFonts w:ascii="Times New Roman" w:hAnsi="Times New Roman"/>
        </w:rPr>
      </w:pPr>
    </w:p>
    <w:p w:rsidR="00FB7C13" w:rsidRPr="00C50574" w:rsidRDefault="00FB7C13" w:rsidP="00FB7C13">
      <w:pPr>
        <w:spacing w:after="0" w:line="240" w:lineRule="auto"/>
        <w:rPr>
          <w:rFonts w:ascii="Times New Roman" w:hAnsi="Times New Roman"/>
        </w:rPr>
      </w:pPr>
    </w:p>
    <w:p w:rsidR="00BA6577" w:rsidRDefault="00BA6577">
      <w:bookmarkStart w:id="13" w:name="_GoBack"/>
      <w:bookmarkEnd w:id="13"/>
    </w:p>
    <w:sectPr w:rsidR="00BA6577" w:rsidSect="00E94C69">
      <w:footerReference w:type="even" r:id="rId26"/>
      <w:footerReference w:type="default" r:id="rId27"/>
      <w:pgSz w:w="11906" w:h="16838"/>
      <w:pgMar w:top="1418" w:right="1134" w:bottom="1418" w:left="1134"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307" w:rsidRPr="00B46FB5" w:rsidRDefault="00FB7C13">
    <w:pPr>
      <w:pStyle w:val="Porat"/>
      <w:framePr w:wrap="around" w:vAnchor="text" w:hAnchor="margin" w:xAlign="right" w:y="1"/>
      <w:rPr>
        <w:rStyle w:val="Puslapionumeris"/>
      </w:rPr>
    </w:pPr>
    <w:r w:rsidRPr="00B46FB5">
      <w:rPr>
        <w:rStyle w:val="Puslapionumeris"/>
      </w:rPr>
      <w:fldChar w:fldCharType="begin"/>
    </w:r>
    <w:r w:rsidRPr="00B46FB5">
      <w:rPr>
        <w:rStyle w:val="Puslapionumeris"/>
      </w:rPr>
      <w:instrText xml:space="preserve">PAGE  </w:instrText>
    </w:r>
    <w:r w:rsidRPr="00B46FB5">
      <w:rPr>
        <w:rStyle w:val="Puslapionumeris"/>
      </w:rPr>
      <w:fldChar w:fldCharType="separate"/>
    </w:r>
    <w:r w:rsidRPr="0099769E">
      <w:rPr>
        <w:rStyle w:val="Puslapionumeris"/>
      </w:rPr>
      <w:t>29</w:t>
    </w:r>
    <w:r w:rsidRPr="00B46FB5">
      <w:rPr>
        <w:rStyle w:val="Puslapionumeris"/>
      </w:rPr>
      <w:fldChar w:fldCharType="end"/>
    </w:r>
  </w:p>
  <w:p w:rsidR="00A07307" w:rsidRPr="00B46FB5" w:rsidRDefault="00FB7C1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307" w:rsidRPr="00B46FB5" w:rsidRDefault="00FB7C13">
    <w:pPr>
      <w:pStyle w:val="Porat"/>
      <w:framePr w:wrap="around" w:vAnchor="text" w:hAnchor="margin" w:xAlign="right" w:y="1"/>
      <w:rPr>
        <w:rStyle w:val="Puslapionumeris"/>
      </w:rPr>
    </w:pPr>
    <w:r w:rsidRPr="00B46FB5">
      <w:rPr>
        <w:rStyle w:val="Puslapionumeris"/>
      </w:rPr>
      <w:fldChar w:fldCharType="begin"/>
    </w:r>
    <w:r w:rsidRPr="00B46FB5">
      <w:rPr>
        <w:rStyle w:val="Puslapionumeris"/>
      </w:rPr>
      <w:instrText xml:space="preserve">PAGE  </w:instrText>
    </w:r>
    <w:r w:rsidRPr="00B46FB5">
      <w:rPr>
        <w:rStyle w:val="Puslapionumeris"/>
      </w:rPr>
      <w:fldChar w:fldCharType="separate"/>
    </w:r>
    <w:r>
      <w:rPr>
        <w:rStyle w:val="Puslapionumeris"/>
        <w:noProof/>
      </w:rPr>
      <w:t>47</w:t>
    </w:r>
    <w:r w:rsidRPr="00B46FB5">
      <w:rPr>
        <w:rStyle w:val="Puslapionumeris"/>
      </w:rPr>
      <w:fldChar w:fldCharType="end"/>
    </w:r>
  </w:p>
  <w:p w:rsidR="00A07307" w:rsidRPr="00B46FB5" w:rsidRDefault="00FB7C13" w:rsidP="00013916">
    <w:pPr>
      <w:pStyle w:val="Porat"/>
      <w:ind w:right="360"/>
      <w:rPr>
        <w:sz w:val="20"/>
      </w:rPr>
    </w:pPr>
  </w:p>
  <w:p w:rsidR="00A07307" w:rsidRPr="00B46FB5" w:rsidRDefault="00FB7C13" w:rsidP="00013916">
    <w:pPr>
      <w:pStyle w:val="Porat"/>
      <w:ind w:right="360"/>
      <w:rPr>
        <w:szCs w:val="22"/>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1926"/>
    <w:multiLevelType w:val="hybridMultilevel"/>
    <w:tmpl w:val="A1C23A7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D35C1F"/>
    <w:multiLevelType w:val="hybridMultilevel"/>
    <w:tmpl w:val="C03EB8AE"/>
    <w:lvl w:ilvl="0" w:tplc="AC140B60">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855326"/>
    <w:multiLevelType w:val="hybridMultilevel"/>
    <w:tmpl w:val="242028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0A429A"/>
    <w:multiLevelType w:val="hybridMultilevel"/>
    <w:tmpl w:val="8AA2FA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4954A8"/>
    <w:multiLevelType w:val="hybridMultilevel"/>
    <w:tmpl w:val="091CF9A0"/>
    <w:lvl w:ilvl="0" w:tplc="FFFFFFFF">
      <w:start w:val="1"/>
      <w:numFmt w:val="decimal"/>
      <w:lvlText w:val="%1."/>
      <w:lvlJc w:val="left"/>
      <w:pPr>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C81C1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9A28C4"/>
    <w:multiLevelType w:val="hybridMultilevel"/>
    <w:tmpl w:val="531002DA"/>
    <w:lvl w:ilvl="0" w:tplc="0C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6E607F6"/>
    <w:multiLevelType w:val="singleLevel"/>
    <w:tmpl w:val="1392187E"/>
    <w:lvl w:ilvl="0">
      <w:start w:val="1"/>
      <w:numFmt w:val="decimal"/>
      <w:lvlText w:val="%1."/>
      <w:lvlJc w:val="left"/>
      <w:pPr>
        <w:tabs>
          <w:tab w:val="num" w:pos="1069"/>
        </w:tabs>
        <w:ind w:left="1069" w:hanging="360"/>
      </w:pPr>
      <w:rPr>
        <w:rFonts w:hint="default"/>
      </w:rPr>
    </w:lvl>
  </w:abstractNum>
  <w:abstractNum w:abstractNumId="8" w15:restartNumberingAfterBreak="0">
    <w:nsid w:val="2CE75BF1"/>
    <w:multiLevelType w:val="hybridMultilevel"/>
    <w:tmpl w:val="D49031EE"/>
    <w:lvl w:ilvl="0" w:tplc="C526F526">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C10F22"/>
    <w:multiLevelType w:val="hybridMultilevel"/>
    <w:tmpl w:val="9920F1E8"/>
    <w:lvl w:ilvl="0" w:tplc="C526F526">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C82C60"/>
    <w:multiLevelType w:val="hybridMultilevel"/>
    <w:tmpl w:val="41862AB2"/>
    <w:lvl w:ilvl="0" w:tplc="E1A64FC2">
      <w:start w:val="1"/>
      <w:numFmt w:val="decimal"/>
      <w:lvlText w:val="%1."/>
      <w:lvlJc w:val="left"/>
      <w:pPr>
        <w:ind w:left="720" w:hanging="360"/>
      </w:pPr>
      <w:rPr>
        <w:rFonts w:eastAsia="Calibri"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86C3E1A"/>
    <w:multiLevelType w:val="hybridMultilevel"/>
    <w:tmpl w:val="4A32EDE2"/>
    <w:lvl w:ilvl="0" w:tplc="9F7CF95E">
      <w:numFmt w:val="bullet"/>
      <w:lvlText w:val="-"/>
      <w:lvlJc w:val="left"/>
      <w:pPr>
        <w:ind w:left="927" w:hanging="360"/>
      </w:pPr>
      <w:rPr>
        <w:rFonts w:ascii="Times New Roman" w:eastAsia="Times New Roman" w:hAnsi="Times New Roman"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465609B1"/>
    <w:multiLevelType w:val="hybridMultilevel"/>
    <w:tmpl w:val="1C64A3D0"/>
    <w:lvl w:ilvl="0" w:tplc="07DE261C">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C94773"/>
    <w:multiLevelType w:val="hybridMultilevel"/>
    <w:tmpl w:val="7674C03C"/>
    <w:lvl w:ilvl="0" w:tplc="91C0F476">
      <w:start w:val="1"/>
      <w:numFmt w:val="decimal"/>
      <w:lvlText w:val="%1."/>
      <w:lvlJc w:val="left"/>
      <w:pPr>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EDC1C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7F8090A"/>
    <w:multiLevelType w:val="hybridMultilevel"/>
    <w:tmpl w:val="DE68D9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9497C9C"/>
    <w:multiLevelType w:val="hybridMultilevel"/>
    <w:tmpl w:val="9D14ABA4"/>
    <w:lvl w:ilvl="0" w:tplc="BD609A0E">
      <w:start w:val="200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FCC58EF"/>
    <w:multiLevelType w:val="hybridMultilevel"/>
    <w:tmpl w:val="BF00EFEE"/>
    <w:lvl w:ilvl="0" w:tplc="44CA6F84">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61D33580"/>
    <w:multiLevelType w:val="hybridMultilevel"/>
    <w:tmpl w:val="1BD4EF06"/>
    <w:lvl w:ilvl="0" w:tplc="0BECB4B6">
      <w:start w:val="1"/>
      <w:numFmt w:val="upperLetter"/>
      <w:lvlText w:val="%1."/>
      <w:lvlJc w:val="left"/>
      <w:pPr>
        <w:ind w:left="1410" w:hanging="705"/>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9" w15:restartNumberingAfterBreak="0">
    <w:nsid w:val="63A86749"/>
    <w:multiLevelType w:val="hybridMultilevel"/>
    <w:tmpl w:val="634CF1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BCF370D"/>
    <w:multiLevelType w:val="hybridMultilevel"/>
    <w:tmpl w:val="5776E5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07211F4"/>
    <w:multiLevelType w:val="hybridMultilevel"/>
    <w:tmpl w:val="3326C08A"/>
    <w:lvl w:ilvl="0" w:tplc="C526F526">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36122FD"/>
    <w:multiLevelType w:val="hybridMultilevel"/>
    <w:tmpl w:val="0F2C7F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4F35249"/>
    <w:multiLevelType w:val="hybridMultilevel"/>
    <w:tmpl w:val="E5D4770A"/>
    <w:lvl w:ilvl="0" w:tplc="4034801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5AF14F7"/>
    <w:multiLevelType w:val="hybridMultilevel"/>
    <w:tmpl w:val="151AE7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77C33D9"/>
    <w:multiLevelType w:val="singleLevel"/>
    <w:tmpl w:val="8C40013A"/>
    <w:lvl w:ilvl="0">
      <w:start w:val="4"/>
      <w:numFmt w:val="bullet"/>
      <w:lvlText w:val="–"/>
      <w:lvlJc w:val="left"/>
      <w:pPr>
        <w:tabs>
          <w:tab w:val="num" w:pos="1429"/>
        </w:tabs>
        <w:ind w:left="1429" w:hanging="360"/>
      </w:pPr>
      <w:rPr>
        <w:rFonts w:hint="default"/>
      </w:rPr>
    </w:lvl>
  </w:abstractNum>
  <w:abstractNum w:abstractNumId="26" w15:restartNumberingAfterBreak="0">
    <w:nsid w:val="78CF7DCF"/>
    <w:multiLevelType w:val="hybridMultilevel"/>
    <w:tmpl w:val="6E2031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A8E64D0"/>
    <w:multiLevelType w:val="hybridMultilevel"/>
    <w:tmpl w:val="E3827840"/>
    <w:lvl w:ilvl="0" w:tplc="99BAEBA0">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F9E22EE"/>
    <w:multiLevelType w:val="hybridMultilevel"/>
    <w:tmpl w:val="94FAD9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14"/>
  </w:num>
  <w:num w:numId="4">
    <w:abstractNumId w:val="23"/>
  </w:num>
  <w:num w:numId="5">
    <w:abstractNumId w:val="7"/>
  </w:num>
  <w:num w:numId="6">
    <w:abstractNumId w:val="12"/>
  </w:num>
  <w:num w:numId="7">
    <w:abstractNumId w:val="16"/>
  </w:num>
  <w:num w:numId="8">
    <w:abstractNumId w:val="15"/>
  </w:num>
  <w:num w:numId="9">
    <w:abstractNumId w:val="3"/>
  </w:num>
  <w:num w:numId="10">
    <w:abstractNumId w:val="24"/>
  </w:num>
  <w:num w:numId="11">
    <w:abstractNumId w:val="2"/>
  </w:num>
  <w:num w:numId="12">
    <w:abstractNumId w:val="26"/>
  </w:num>
  <w:num w:numId="13">
    <w:abstractNumId w:val="6"/>
  </w:num>
  <w:num w:numId="14">
    <w:abstractNumId w:val="28"/>
  </w:num>
  <w:num w:numId="15">
    <w:abstractNumId w:val="22"/>
  </w:num>
  <w:num w:numId="16">
    <w:abstractNumId w:val="20"/>
  </w:num>
  <w:num w:numId="17">
    <w:abstractNumId w:val="21"/>
  </w:num>
  <w:num w:numId="18">
    <w:abstractNumId w:val="0"/>
  </w:num>
  <w:num w:numId="19">
    <w:abstractNumId w:val="18"/>
  </w:num>
  <w:num w:numId="20">
    <w:abstractNumId w:val="9"/>
  </w:num>
  <w:num w:numId="21">
    <w:abstractNumId w:val="8"/>
  </w:num>
  <w:num w:numId="22">
    <w:abstractNumId w:val="27"/>
  </w:num>
  <w:num w:numId="23">
    <w:abstractNumId w:val="13"/>
  </w:num>
  <w:num w:numId="24">
    <w:abstractNumId w:val="1"/>
  </w:num>
  <w:num w:numId="25">
    <w:abstractNumId w:val="4"/>
  </w:num>
  <w:num w:numId="26">
    <w:abstractNumId w:val="11"/>
  </w:num>
  <w:num w:numId="27">
    <w:abstractNumId w:val="10"/>
  </w:num>
  <w:num w:numId="28">
    <w:abstractNumId w:val="1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C13"/>
    <w:rsid w:val="00072F85"/>
    <w:rsid w:val="000A5E72"/>
    <w:rsid w:val="000A7B60"/>
    <w:rsid w:val="00181364"/>
    <w:rsid w:val="002945D9"/>
    <w:rsid w:val="00305C48"/>
    <w:rsid w:val="003362C6"/>
    <w:rsid w:val="00497D4D"/>
    <w:rsid w:val="00742EBF"/>
    <w:rsid w:val="00B4219F"/>
    <w:rsid w:val="00BA6577"/>
    <w:rsid w:val="00C30905"/>
    <w:rsid w:val="00D358F2"/>
    <w:rsid w:val="00DC6CF9"/>
    <w:rsid w:val="00E76721"/>
    <w:rsid w:val="00EF4A4D"/>
    <w:rsid w:val="00FA6371"/>
    <w:rsid w:val="00FB7C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B4A74-4858-444B-A67F-EBBBB3C4C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7C13"/>
    <w:pPr>
      <w:spacing w:after="200" w:line="276" w:lineRule="auto"/>
    </w:pPr>
    <w:rPr>
      <w:rFonts w:ascii="Calibri" w:eastAsia="Calibri" w:hAnsi="Calibri" w:cs="Times New Roman"/>
    </w:rPr>
  </w:style>
  <w:style w:type="paragraph" w:styleId="Antrat1">
    <w:name w:val="heading 1"/>
    <w:basedOn w:val="prastasis"/>
    <w:next w:val="prastasis"/>
    <w:link w:val="Antrat1Diagrama"/>
    <w:autoRedefine/>
    <w:qFormat/>
    <w:rsid w:val="00FB7C13"/>
    <w:pPr>
      <w:keepNext/>
      <w:spacing w:after="0" w:line="240" w:lineRule="auto"/>
      <w:outlineLvl w:val="0"/>
    </w:pPr>
    <w:rPr>
      <w:rFonts w:ascii="Times New Roman" w:eastAsia="Times New Roman" w:hAnsi="Times New Roman"/>
      <w:b/>
      <w:szCs w:val="20"/>
      <w:lang w:eastAsia="lt-LT"/>
    </w:rPr>
  </w:style>
  <w:style w:type="paragraph" w:styleId="Antrat2">
    <w:name w:val="heading 2"/>
    <w:basedOn w:val="prastasis"/>
    <w:next w:val="prastasis"/>
    <w:link w:val="Antrat2Diagrama"/>
    <w:autoRedefine/>
    <w:qFormat/>
    <w:rsid w:val="00FB7C13"/>
    <w:pPr>
      <w:spacing w:after="0" w:line="240" w:lineRule="auto"/>
      <w:jc w:val="center"/>
      <w:outlineLvl w:val="1"/>
    </w:pPr>
    <w:rPr>
      <w:rFonts w:ascii="Times New Roman" w:eastAsia="Times New Roman" w:hAnsi="Times New Roman"/>
      <w:b/>
      <w:szCs w:val="20"/>
      <w:lang w:eastAsia="lt-LT"/>
    </w:rPr>
  </w:style>
  <w:style w:type="paragraph" w:styleId="Antrat3">
    <w:name w:val="heading 3"/>
    <w:basedOn w:val="prastasis"/>
    <w:next w:val="prastasis"/>
    <w:link w:val="Antrat3Diagrama"/>
    <w:autoRedefine/>
    <w:qFormat/>
    <w:rsid w:val="00FB7C13"/>
    <w:pPr>
      <w:keepNext/>
      <w:spacing w:after="0" w:line="240" w:lineRule="auto"/>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qFormat/>
    <w:rsid w:val="00FB7C13"/>
    <w:pPr>
      <w:keepNext/>
      <w:spacing w:after="0" w:line="240" w:lineRule="auto"/>
      <w:jc w:val="both"/>
      <w:outlineLvl w:val="3"/>
    </w:pPr>
    <w:rPr>
      <w:rFonts w:ascii="Times New Roman" w:eastAsia="Times New Roman" w:hAnsi="Times New Roman"/>
      <w:szCs w:val="20"/>
      <w:u w:val="single"/>
      <w:lang w:eastAsia="lt-LT"/>
    </w:rPr>
  </w:style>
  <w:style w:type="paragraph" w:styleId="Antrat5">
    <w:name w:val="heading 5"/>
    <w:basedOn w:val="prastasis"/>
    <w:next w:val="prastasis"/>
    <w:link w:val="Antrat5Diagrama"/>
    <w:qFormat/>
    <w:rsid w:val="00FB7C13"/>
    <w:pPr>
      <w:spacing w:before="240" w:after="60" w:line="240" w:lineRule="auto"/>
      <w:outlineLvl w:val="4"/>
    </w:pPr>
    <w:rPr>
      <w:rFonts w:ascii="Times New Roman" w:eastAsia="Times New Roman" w:hAnsi="Times New Roman"/>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B7C13"/>
    <w:rPr>
      <w:rFonts w:ascii="Times New Roman" w:hAnsi="Times New Roman" w:cs="Times New Roman"/>
      <w:b/>
      <w:szCs w:val="20"/>
      <w:lang w:eastAsia="lt-LT"/>
    </w:rPr>
  </w:style>
  <w:style w:type="character" w:customStyle="1" w:styleId="Antrat2Diagrama">
    <w:name w:val="Antraštė 2 Diagrama"/>
    <w:basedOn w:val="Numatytasispastraiposriftas"/>
    <w:link w:val="Antrat2"/>
    <w:rsid w:val="00FB7C13"/>
    <w:rPr>
      <w:rFonts w:ascii="Times New Roman" w:hAnsi="Times New Roman" w:cs="Times New Roman"/>
      <w:b/>
      <w:szCs w:val="20"/>
      <w:lang w:eastAsia="lt-LT"/>
    </w:rPr>
  </w:style>
  <w:style w:type="character" w:customStyle="1" w:styleId="Antrat3Diagrama">
    <w:name w:val="Antraštė 3 Diagrama"/>
    <w:basedOn w:val="Numatytasispastraiposriftas"/>
    <w:link w:val="Antrat3"/>
    <w:rsid w:val="00FB7C13"/>
    <w:rPr>
      <w:rFonts w:ascii="Times New Roman" w:hAnsi="Times New Roman" w:cs="Times New Roman"/>
      <w:b/>
      <w:szCs w:val="20"/>
      <w:lang w:eastAsia="lt-LT"/>
    </w:rPr>
  </w:style>
  <w:style w:type="character" w:customStyle="1" w:styleId="Antrat4Diagrama">
    <w:name w:val="Antraštė 4 Diagrama"/>
    <w:basedOn w:val="Numatytasispastraiposriftas"/>
    <w:link w:val="Antrat4"/>
    <w:rsid w:val="00FB7C13"/>
    <w:rPr>
      <w:rFonts w:ascii="Times New Roman" w:hAnsi="Times New Roman" w:cs="Times New Roman"/>
      <w:szCs w:val="20"/>
      <w:u w:val="single"/>
      <w:lang w:eastAsia="lt-LT"/>
    </w:rPr>
  </w:style>
  <w:style w:type="character" w:customStyle="1" w:styleId="Antrat5Diagrama">
    <w:name w:val="Antraštė 5 Diagrama"/>
    <w:basedOn w:val="Numatytasispastraiposriftas"/>
    <w:link w:val="Antrat5"/>
    <w:rsid w:val="00FB7C13"/>
    <w:rPr>
      <w:rFonts w:ascii="Times New Roman" w:hAnsi="Times New Roman" w:cs="Times New Roman"/>
      <w:b/>
      <w:bCs/>
      <w:i/>
      <w:iCs/>
      <w:sz w:val="26"/>
      <w:szCs w:val="26"/>
      <w:lang w:eastAsia="lt-LT"/>
    </w:rPr>
  </w:style>
  <w:style w:type="numbering" w:customStyle="1" w:styleId="NoList1">
    <w:name w:val="No List1"/>
    <w:next w:val="Sraonra"/>
    <w:uiPriority w:val="99"/>
    <w:semiHidden/>
    <w:unhideWhenUsed/>
    <w:rsid w:val="00FB7C13"/>
  </w:style>
  <w:style w:type="paragraph" w:styleId="Pagrindinistekstas">
    <w:name w:val="Body Text"/>
    <w:basedOn w:val="prastasis"/>
    <w:link w:val="PagrindinistekstasDiagrama"/>
    <w:uiPriority w:val="99"/>
    <w:rsid w:val="00FB7C13"/>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basedOn w:val="Numatytasispastraiposriftas"/>
    <w:link w:val="Pagrindinistekstas"/>
    <w:uiPriority w:val="99"/>
    <w:rsid w:val="00FB7C13"/>
    <w:rPr>
      <w:rFonts w:ascii="Times New Roman" w:hAnsi="Times New Roman" w:cs="Times New Roman"/>
      <w:szCs w:val="20"/>
      <w:lang w:eastAsia="lt-LT"/>
    </w:rPr>
  </w:style>
  <w:style w:type="character" w:customStyle="1" w:styleId="BodyTextChar">
    <w:name w:val="Body Text Char"/>
    <w:rsid w:val="00FB7C13"/>
    <w:rPr>
      <w:sz w:val="22"/>
      <w:szCs w:val="22"/>
      <w:lang w:eastAsia="en-US"/>
    </w:rPr>
  </w:style>
  <w:style w:type="paragraph" w:styleId="Porat">
    <w:name w:val="footer"/>
    <w:basedOn w:val="prastasis"/>
    <w:link w:val="PoratDiagrama"/>
    <w:rsid w:val="00FB7C13"/>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basedOn w:val="Numatytasispastraiposriftas"/>
    <w:link w:val="Porat"/>
    <w:rsid w:val="00FB7C13"/>
    <w:rPr>
      <w:rFonts w:ascii="Times New Roman" w:hAnsi="Times New Roman" w:cs="Times New Roman"/>
      <w:szCs w:val="20"/>
      <w:lang w:eastAsia="lt-LT"/>
    </w:rPr>
  </w:style>
  <w:style w:type="character" w:styleId="Puslapionumeris">
    <w:name w:val="page number"/>
    <w:basedOn w:val="Numatytasispastraiposriftas"/>
    <w:rsid w:val="00FB7C13"/>
  </w:style>
  <w:style w:type="paragraph" w:styleId="Dokumentostruktra">
    <w:name w:val="Document Map"/>
    <w:basedOn w:val="prastasis"/>
    <w:link w:val="DokumentostruktraDiagrama"/>
    <w:semiHidden/>
    <w:rsid w:val="00FB7C13"/>
    <w:pPr>
      <w:shd w:val="clear" w:color="auto" w:fill="000080"/>
      <w:spacing w:after="0" w:line="240" w:lineRule="auto"/>
    </w:pPr>
    <w:rPr>
      <w:rFonts w:ascii="Tahoma" w:eastAsia="Times New Roman" w:hAnsi="Tahoma"/>
      <w:szCs w:val="20"/>
      <w:lang w:eastAsia="lt-LT"/>
    </w:rPr>
  </w:style>
  <w:style w:type="character" w:customStyle="1" w:styleId="DokumentostruktraDiagrama">
    <w:name w:val="Dokumento struktūra Diagrama"/>
    <w:basedOn w:val="Numatytasispastraiposriftas"/>
    <w:link w:val="Dokumentostruktra"/>
    <w:semiHidden/>
    <w:rsid w:val="00FB7C13"/>
    <w:rPr>
      <w:rFonts w:ascii="Tahoma" w:hAnsi="Tahoma" w:cs="Times New Roman"/>
      <w:szCs w:val="20"/>
      <w:shd w:val="clear" w:color="auto" w:fill="000080"/>
      <w:lang w:eastAsia="lt-LT"/>
    </w:rPr>
  </w:style>
  <w:style w:type="paragraph" w:styleId="Pavadinimas">
    <w:name w:val="Title"/>
    <w:basedOn w:val="prastasis"/>
    <w:link w:val="PavadinimasDiagrama"/>
    <w:autoRedefine/>
    <w:qFormat/>
    <w:rsid w:val="00FB7C13"/>
    <w:pPr>
      <w:spacing w:after="0" w:line="240" w:lineRule="auto"/>
      <w:outlineLvl w:val="0"/>
    </w:pPr>
    <w:rPr>
      <w:rFonts w:ascii="Times New Roman" w:eastAsia="Times New Roman" w:hAnsi="Times New Roman"/>
      <w:noProof/>
      <w:kern w:val="28"/>
      <w:lang w:eastAsia="lt-LT"/>
    </w:rPr>
  </w:style>
  <w:style w:type="character" w:customStyle="1" w:styleId="PavadinimasDiagrama">
    <w:name w:val="Pavadinimas Diagrama"/>
    <w:basedOn w:val="Numatytasispastraiposriftas"/>
    <w:link w:val="Pavadinimas"/>
    <w:rsid w:val="00FB7C13"/>
    <w:rPr>
      <w:rFonts w:ascii="Times New Roman" w:hAnsi="Times New Roman" w:cs="Times New Roman"/>
      <w:noProof/>
      <w:kern w:val="28"/>
      <w:lang w:eastAsia="lt-LT"/>
    </w:rPr>
  </w:style>
  <w:style w:type="character" w:styleId="Hipersaitas">
    <w:name w:val="Hyperlink"/>
    <w:uiPriority w:val="99"/>
    <w:rsid w:val="00FB7C13"/>
    <w:rPr>
      <w:color w:val="0000FF"/>
      <w:u w:val="single"/>
    </w:rPr>
  </w:style>
  <w:style w:type="paragraph" w:styleId="Paantrat">
    <w:name w:val="Subtitle"/>
    <w:basedOn w:val="prastasis"/>
    <w:link w:val="PaantratDiagrama"/>
    <w:qFormat/>
    <w:rsid w:val="00FB7C13"/>
    <w:pPr>
      <w:autoSpaceDE w:val="0"/>
      <w:autoSpaceDN w:val="0"/>
      <w:adjustRightInd w:val="0"/>
      <w:spacing w:after="0" w:line="240" w:lineRule="auto"/>
      <w:jc w:val="center"/>
    </w:pPr>
    <w:rPr>
      <w:rFonts w:ascii="TimesNewRoman,Bold" w:eastAsia="Times New Roman" w:hAnsi="TimesNewRoman,Bold"/>
      <w:b/>
      <w:color w:val="000000"/>
      <w:szCs w:val="20"/>
      <w:lang w:val="en-US" w:eastAsia="lt-LT"/>
    </w:rPr>
  </w:style>
  <w:style w:type="character" w:customStyle="1" w:styleId="PaantratDiagrama">
    <w:name w:val="Paantraštė Diagrama"/>
    <w:basedOn w:val="Numatytasispastraiposriftas"/>
    <w:link w:val="Paantrat"/>
    <w:rsid w:val="00FB7C13"/>
    <w:rPr>
      <w:rFonts w:ascii="TimesNewRoman,Bold" w:hAnsi="TimesNewRoman,Bold" w:cs="Times New Roman"/>
      <w:b/>
      <w:color w:val="000000"/>
      <w:szCs w:val="20"/>
      <w:lang w:val="en-US" w:eastAsia="lt-LT"/>
    </w:rPr>
  </w:style>
  <w:style w:type="paragraph" w:styleId="Pagrindiniotekstotrauka2">
    <w:name w:val="Body Text Indent 2"/>
    <w:basedOn w:val="prastasis"/>
    <w:link w:val="Pagrindiniotekstotrauka2Diagrama"/>
    <w:rsid w:val="00FB7C13"/>
    <w:pPr>
      <w:spacing w:after="120" w:line="480" w:lineRule="auto"/>
      <w:ind w:left="283"/>
    </w:pPr>
    <w:rPr>
      <w:rFonts w:ascii="Times New Roman" w:eastAsia="Times New Roman" w:hAnsi="Times New Roman"/>
      <w:szCs w:val="20"/>
      <w:lang w:eastAsia="lt-LT"/>
    </w:rPr>
  </w:style>
  <w:style w:type="character" w:customStyle="1" w:styleId="Pagrindiniotekstotrauka2Diagrama">
    <w:name w:val="Pagrindinio teksto įtrauka 2 Diagrama"/>
    <w:basedOn w:val="Numatytasispastraiposriftas"/>
    <w:link w:val="Pagrindiniotekstotrauka2"/>
    <w:rsid w:val="00FB7C13"/>
    <w:rPr>
      <w:rFonts w:ascii="Times New Roman" w:hAnsi="Times New Roman" w:cs="Times New Roman"/>
      <w:szCs w:val="20"/>
      <w:lang w:eastAsia="lt-LT"/>
    </w:rPr>
  </w:style>
  <w:style w:type="paragraph" w:styleId="Pagrindiniotekstotrauka3">
    <w:name w:val="Body Text Indent 3"/>
    <w:basedOn w:val="prastasis"/>
    <w:link w:val="Pagrindiniotekstotrauka3Diagrama"/>
    <w:uiPriority w:val="99"/>
    <w:rsid w:val="00FB7C13"/>
    <w:pPr>
      <w:spacing w:after="120" w:line="240" w:lineRule="auto"/>
      <w:ind w:left="283"/>
    </w:pPr>
    <w:rPr>
      <w:rFonts w:ascii="Times New Roman" w:eastAsia="Times New Roman" w:hAnsi="Times New Roman"/>
      <w:sz w:val="16"/>
      <w:szCs w:val="16"/>
      <w:lang w:eastAsia="lt-LT"/>
    </w:rPr>
  </w:style>
  <w:style w:type="character" w:customStyle="1" w:styleId="Pagrindiniotekstotrauka3Diagrama">
    <w:name w:val="Pagrindinio teksto įtrauka 3 Diagrama"/>
    <w:basedOn w:val="Numatytasispastraiposriftas"/>
    <w:link w:val="Pagrindiniotekstotrauka3"/>
    <w:uiPriority w:val="99"/>
    <w:rsid w:val="00FB7C13"/>
    <w:rPr>
      <w:rFonts w:ascii="Times New Roman" w:hAnsi="Times New Roman" w:cs="Times New Roman"/>
      <w:sz w:val="16"/>
      <w:szCs w:val="16"/>
      <w:lang w:eastAsia="lt-LT"/>
    </w:rPr>
  </w:style>
  <w:style w:type="paragraph" w:styleId="Pagrindiniotekstotrauka">
    <w:name w:val="Body Text Indent"/>
    <w:basedOn w:val="prastasis"/>
    <w:link w:val="PagrindiniotekstotraukaDiagrama"/>
    <w:rsid w:val="00FB7C13"/>
    <w:pPr>
      <w:spacing w:after="120" w:line="240" w:lineRule="auto"/>
      <w:ind w:left="283"/>
    </w:pPr>
    <w:rPr>
      <w:rFonts w:ascii="Times New Roman" w:eastAsia="Times New Roman" w:hAnsi="Times New Roman"/>
      <w:szCs w:val="20"/>
      <w:lang w:eastAsia="lt-LT"/>
    </w:rPr>
  </w:style>
  <w:style w:type="character" w:customStyle="1" w:styleId="PagrindiniotekstotraukaDiagrama">
    <w:name w:val="Pagrindinio teksto įtrauka Diagrama"/>
    <w:basedOn w:val="Numatytasispastraiposriftas"/>
    <w:link w:val="Pagrindiniotekstotrauka"/>
    <w:rsid w:val="00FB7C13"/>
    <w:rPr>
      <w:rFonts w:ascii="Times New Roman" w:hAnsi="Times New Roman" w:cs="Times New Roman"/>
      <w:szCs w:val="20"/>
      <w:lang w:eastAsia="lt-LT"/>
    </w:rPr>
  </w:style>
  <w:style w:type="paragraph" w:customStyle="1" w:styleId="BalloonText1">
    <w:name w:val="Balloon Text1"/>
    <w:basedOn w:val="prastasis"/>
    <w:semiHidden/>
    <w:rsid w:val="00FB7C13"/>
    <w:pPr>
      <w:spacing w:after="0" w:line="240" w:lineRule="auto"/>
    </w:pPr>
    <w:rPr>
      <w:rFonts w:ascii="Tahoma" w:eastAsia="Times New Roman" w:hAnsi="Tahoma" w:cs="Tahoma"/>
      <w:sz w:val="16"/>
      <w:szCs w:val="16"/>
      <w:lang w:eastAsia="lt-LT"/>
    </w:rPr>
  </w:style>
  <w:style w:type="paragraph" w:styleId="Antrats">
    <w:name w:val="header"/>
    <w:basedOn w:val="prastasis"/>
    <w:link w:val="AntratsDiagrama"/>
    <w:rsid w:val="00FB7C13"/>
    <w:pPr>
      <w:tabs>
        <w:tab w:val="center" w:pos="4536"/>
        <w:tab w:val="right" w:pos="9072"/>
      </w:tabs>
      <w:spacing w:after="0" w:line="240" w:lineRule="auto"/>
    </w:pPr>
    <w:rPr>
      <w:rFonts w:ascii="Times New Roman" w:eastAsia="Times New Roman" w:hAnsi="Times New Roman"/>
      <w:szCs w:val="20"/>
      <w:lang w:eastAsia="lt-LT"/>
    </w:rPr>
  </w:style>
  <w:style w:type="character" w:customStyle="1" w:styleId="AntratsDiagrama">
    <w:name w:val="Antraštės Diagrama"/>
    <w:basedOn w:val="Numatytasispastraiposriftas"/>
    <w:link w:val="Antrats"/>
    <w:rsid w:val="00FB7C13"/>
    <w:rPr>
      <w:rFonts w:ascii="Times New Roman" w:hAnsi="Times New Roman" w:cs="Times New Roman"/>
      <w:szCs w:val="20"/>
      <w:lang w:eastAsia="lt-LT"/>
    </w:rPr>
  </w:style>
  <w:style w:type="paragraph" w:styleId="Debesliotekstas">
    <w:name w:val="Balloon Text"/>
    <w:basedOn w:val="prastasis"/>
    <w:link w:val="DebesliotekstasDiagrama"/>
    <w:rsid w:val="00FB7C13"/>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rsid w:val="00FB7C13"/>
    <w:rPr>
      <w:rFonts w:ascii="Tahoma" w:hAnsi="Tahoma" w:cs="Tahoma"/>
      <w:sz w:val="16"/>
      <w:szCs w:val="16"/>
      <w:lang w:eastAsia="lt-LT"/>
    </w:rPr>
  </w:style>
  <w:style w:type="character" w:styleId="Komentaronuoroda">
    <w:name w:val="annotation reference"/>
    <w:rsid w:val="00FB7C13"/>
    <w:rPr>
      <w:sz w:val="16"/>
      <w:szCs w:val="16"/>
    </w:rPr>
  </w:style>
  <w:style w:type="paragraph" w:styleId="Komentarotekstas">
    <w:name w:val="annotation text"/>
    <w:basedOn w:val="prastasis"/>
    <w:link w:val="KomentarotekstasDiagrama"/>
    <w:rsid w:val="00FB7C13"/>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basedOn w:val="Numatytasispastraiposriftas"/>
    <w:link w:val="Komentarotekstas"/>
    <w:rsid w:val="00FB7C13"/>
    <w:rPr>
      <w:rFonts w:ascii="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FB7C13"/>
    <w:rPr>
      <w:b/>
      <w:bCs/>
    </w:rPr>
  </w:style>
  <w:style w:type="character" w:customStyle="1" w:styleId="KomentarotemaDiagrama">
    <w:name w:val="Komentaro tema Diagrama"/>
    <w:basedOn w:val="KomentarotekstasDiagrama"/>
    <w:link w:val="Komentarotema"/>
    <w:rsid w:val="00FB7C13"/>
    <w:rPr>
      <w:rFonts w:ascii="Times New Roman" w:hAnsi="Times New Roman" w:cs="Times New Roman"/>
      <w:b/>
      <w:bCs/>
      <w:sz w:val="20"/>
      <w:szCs w:val="20"/>
      <w:lang w:eastAsia="lt-LT"/>
    </w:rPr>
  </w:style>
  <w:style w:type="paragraph" w:customStyle="1" w:styleId="BTEMEASMCA">
    <w:name w:val="BT EMEA_SMCA"/>
    <w:basedOn w:val="prastasis"/>
    <w:link w:val="BTEMEASMCAChar"/>
    <w:autoRedefine/>
    <w:uiPriority w:val="99"/>
    <w:rsid w:val="00FB7C13"/>
    <w:pPr>
      <w:spacing w:after="0" w:line="240" w:lineRule="auto"/>
    </w:pPr>
    <w:rPr>
      <w:rFonts w:ascii="Times New Roman" w:eastAsia="Times New Roman" w:hAnsi="Times New Roman"/>
      <w:noProof/>
    </w:rPr>
  </w:style>
  <w:style w:type="character" w:customStyle="1" w:styleId="BTEMEASMCAChar">
    <w:name w:val="BT EMEA_SMCA Char"/>
    <w:link w:val="BTEMEASMCA"/>
    <w:uiPriority w:val="99"/>
    <w:rsid w:val="00FB7C13"/>
    <w:rPr>
      <w:rFonts w:ascii="Times New Roman" w:hAnsi="Times New Roman" w:cs="Times New Roman"/>
      <w:noProof/>
    </w:rPr>
  </w:style>
  <w:style w:type="paragraph" w:customStyle="1" w:styleId="berarbeitung1">
    <w:name w:val="Überarbeitung1"/>
    <w:hidden/>
    <w:uiPriority w:val="99"/>
    <w:semiHidden/>
    <w:rsid w:val="00FB7C13"/>
    <w:pPr>
      <w:spacing w:after="0" w:line="240" w:lineRule="auto"/>
    </w:pPr>
    <w:rPr>
      <w:rFonts w:ascii="Times New Roman" w:hAnsi="Times New Roman" w:cs="Times New Roman"/>
      <w:szCs w:val="20"/>
      <w:lang w:eastAsia="lt-LT"/>
    </w:rPr>
  </w:style>
  <w:style w:type="paragraph" w:customStyle="1" w:styleId="PI-1EMEASMCA">
    <w:name w:val="PI-1 EMEA_SMCA"/>
    <w:basedOn w:val="Antrat2"/>
    <w:autoRedefine/>
    <w:rsid w:val="00FB7C13"/>
    <w:pPr>
      <w:keepNext/>
      <w:tabs>
        <w:tab w:val="left" w:pos="567"/>
      </w:tabs>
      <w:ind w:left="567" w:hanging="567"/>
      <w:jc w:val="left"/>
    </w:pPr>
    <w:rPr>
      <w:szCs w:val="22"/>
      <w:lang w:eastAsia="en-US"/>
    </w:rPr>
  </w:style>
  <w:style w:type="paragraph" w:customStyle="1" w:styleId="PI-2EMEASMCA">
    <w:name w:val="PI-2 EMEA_SMCA"/>
    <w:basedOn w:val="Antrat3"/>
    <w:autoRedefine/>
    <w:rsid w:val="00FB7C13"/>
    <w:pPr>
      <w:keepLines/>
      <w:tabs>
        <w:tab w:val="left" w:pos="567"/>
      </w:tabs>
      <w:ind w:left="567" w:hanging="567"/>
    </w:pPr>
    <w:rPr>
      <w:kern w:val="28"/>
      <w:szCs w:val="22"/>
      <w:lang w:eastAsia="en-US"/>
    </w:rPr>
  </w:style>
  <w:style w:type="paragraph" w:customStyle="1" w:styleId="TTEMEASMCA">
    <w:name w:val="TT EMEA_SMCA"/>
    <w:basedOn w:val="Antrat1"/>
    <w:link w:val="TTEMEASMCAChar"/>
    <w:autoRedefine/>
    <w:rsid w:val="00FB7C13"/>
    <w:pPr>
      <w:keepNext w:val="0"/>
      <w:tabs>
        <w:tab w:val="left" w:pos="567"/>
      </w:tabs>
      <w:jc w:val="center"/>
    </w:pPr>
    <w:rPr>
      <w:caps/>
      <w:szCs w:val="22"/>
      <w:lang w:val="en-US" w:eastAsia="en-US"/>
    </w:rPr>
  </w:style>
  <w:style w:type="character" w:customStyle="1" w:styleId="TTEMEASMCAChar">
    <w:name w:val="TT EMEA_SMCA Char"/>
    <w:link w:val="TTEMEASMCA"/>
    <w:rsid w:val="00FB7C13"/>
    <w:rPr>
      <w:rFonts w:ascii="Times New Roman" w:hAnsi="Times New Roman" w:cs="Times New Roman"/>
      <w:b/>
      <w:caps/>
      <w:lang w:val="en-US"/>
    </w:rPr>
  </w:style>
  <w:style w:type="paragraph" w:customStyle="1" w:styleId="BTAnIIEMEASMCA">
    <w:name w:val="BT(AnII) EMEA_SMCA"/>
    <w:basedOn w:val="Debesliotekstas"/>
    <w:autoRedefine/>
    <w:rsid w:val="00FB7C13"/>
    <w:pPr>
      <w:tabs>
        <w:tab w:val="left" w:pos="1701"/>
      </w:tabs>
      <w:ind w:left="1701" w:hanging="567"/>
    </w:pPr>
    <w:rPr>
      <w:rFonts w:ascii="Times New Roman" w:hAnsi="Times New Roman"/>
      <w:b/>
      <w:sz w:val="22"/>
      <w:szCs w:val="22"/>
      <w:lang w:val="en-GB" w:eastAsia="en-US"/>
    </w:rPr>
  </w:style>
  <w:style w:type="paragraph" w:customStyle="1" w:styleId="BTgEMEASMCA">
    <w:name w:val="BT(g) EMEA_SMCA"/>
    <w:basedOn w:val="BTEMEASMCA"/>
    <w:link w:val="BTgEMEASMCAChar"/>
    <w:autoRedefine/>
    <w:rsid w:val="00FB7C13"/>
    <w:rPr>
      <w:i/>
      <w:color w:val="008000"/>
    </w:rPr>
  </w:style>
  <w:style w:type="character" w:customStyle="1" w:styleId="BTgEMEASMCAChar">
    <w:name w:val="BT(g) EMEA_SMCA Char"/>
    <w:link w:val="BTgEMEASMCA"/>
    <w:rsid w:val="00FB7C13"/>
    <w:rPr>
      <w:rFonts w:ascii="Times New Roman" w:hAnsi="Times New Roman" w:cs="Times New Roman"/>
      <w:i/>
      <w:noProof/>
      <w:color w:val="008000"/>
    </w:rPr>
  </w:style>
  <w:style w:type="paragraph" w:customStyle="1" w:styleId="BTuEMEASMCA">
    <w:name w:val="BT(u) EMEA_SMCA"/>
    <w:basedOn w:val="BTEMEASMCA"/>
    <w:autoRedefine/>
    <w:rsid w:val="00FB7C13"/>
    <w:rPr>
      <w:u w:val="single"/>
    </w:rPr>
  </w:style>
  <w:style w:type="paragraph" w:customStyle="1" w:styleId="BT-EMEASMCA">
    <w:name w:val="BT- EMEA_SMCA"/>
    <w:basedOn w:val="BTEMEASMCA"/>
    <w:autoRedefine/>
    <w:rsid w:val="00FB7C13"/>
    <w:pPr>
      <w:tabs>
        <w:tab w:val="left" w:pos="567"/>
      </w:tabs>
      <w:ind w:left="567" w:hanging="567"/>
    </w:pPr>
  </w:style>
  <w:style w:type="paragraph" w:customStyle="1" w:styleId="PI-3EMEASMCA">
    <w:name w:val="PI-3 EMEA_SMCA"/>
    <w:basedOn w:val="prastasis"/>
    <w:autoRedefine/>
    <w:rsid w:val="00FB7C13"/>
    <w:pPr>
      <w:spacing w:after="0" w:line="220" w:lineRule="exact"/>
    </w:pPr>
    <w:rPr>
      <w:rFonts w:ascii="Times New Roman" w:eastAsia="Times New Roman" w:hAnsi="Times New Roman"/>
      <w:b/>
      <w:bCs/>
    </w:rPr>
  </w:style>
  <w:style w:type="paragraph" w:customStyle="1" w:styleId="BTbEMEASMCA">
    <w:name w:val="BT(b) EMEA_SMCA"/>
    <w:basedOn w:val="BTEMEASMCA"/>
    <w:autoRedefine/>
    <w:uiPriority w:val="99"/>
    <w:rsid w:val="00FB7C13"/>
    <w:rPr>
      <w:b/>
    </w:rPr>
  </w:style>
  <w:style w:type="paragraph" w:customStyle="1" w:styleId="BTbeEMEASMCA">
    <w:name w:val="BT(be) EMEA_SMCA"/>
    <w:basedOn w:val="BTEMEASMCA"/>
    <w:autoRedefine/>
    <w:rsid w:val="00FB7C13"/>
    <w:pPr>
      <w:ind w:left="567" w:hanging="567"/>
    </w:pPr>
    <w:rPr>
      <w:b/>
    </w:rPr>
  </w:style>
  <w:style w:type="paragraph" w:customStyle="1" w:styleId="PI-1labEMEASMCA">
    <w:name w:val="PI-1_lab EMEA_SMCA"/>
    <w:basedOn w:val="prastasis"/>
    <w:link w:val="PI-1labEMEASMCAChar"/>
    <w:autoRedefine/>
    <w:rsid w:val="00FB7C13"/>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character" w:customStyle="1" w:styleId="PI-1labEMEASMCAChar">
    <w:name w:val="PI-1_lab EMEA_SMCA Char"/>
    <w:link w:val="PI-1labEMEASMCA"/>
    <w:rsid w:val="00FB7C13"/>
    <w:rPr>
      <w:rFonts w:ascii="Times New Roman" w:hAnsi="Times New Roman" w:cs="Times New Roman"/>
      <w:b/>
      <w:noProof/>
    </w:rPr>
  </w:style>
  <w:style w:type="paragraph" w:styleId="Data">
    <w:name w:val="Date"/>
    <w:basedOn w:val="prastasis"/>
    <w:next w:val="prastasis"/>
    <w:link w:val="DataDiagrama"/>
    <w:rsid w:val="00FB7C13"/>
    <w:pPr>
      <w:spacing w:after="0" w:line="240" w:lineRule="auto"/>
      <w:jc w:val="both"/>
    </w:pPr>
    <w:rPr>
      <w:rFonts w:ascii="Times New Roman" w:eastAsia="Times New Roman" w:hAnsi="Times New Roman"/>
      <w:szCs w:val="20"/>
      <w:lang w:val="en-GB"/>
    </w:rPr>
  </w:style>
  <w:style w:type="character" w:customStyle="1" w:styleId="DataDiagrama">
    <w:name w:val="Data Diagrama"/>
    <w:basedOn w:val="Numatytasispastraiposriftas"/>
    <w:link w:val="Data"/>
    <w:rsid w:val="00FB7C13"/>
    <w:rPr>
      <w:rFonts w:ascii="Times New Roman" w:hAnsi="Times New Roman" w:cs="Times New Roman"/>
      <w:szCs w:val="20"/>
      <w:lang w:val="en-GB"/>
    </w:rPr>
  </w:style>
  <w:style w:type="paragraph" w:styleId="Pataisymai">
    <w:name w:val="Revision"/>
    <w:hidden/>
    <w:uiPriority w:val="99"/>
    <w:semiHidden/>
    <w:rsid w:val="00FB7C13"/>
    <w:pPr>
      <w:spacing w:after="0" w:line="240" w:lineRule="auto"/>
    </w:pPr>
    <w:rPr>
      <w:rFonts w:ascii="Calibri" w:eastAsia="Calibri" w:hAnsi="Calibri" w:cs="Times New Roman"/>
    </w:rPr>
  </w:style>
  <w:style w:type="paragraph" w:customStyle="1" w:styleId="Revision1">
    <w:name w:val="Revision1"/>
    <w:hidden/>
    <w:semiHidden/>
    <w:rsid w:val="00FB7C13"/>
    <w:pPr>
      <w:spacing w:after="0" w:line="240" w:lineRule="auto"/>
    </w:pPr>
    <w:rPr>
      <w:rFonts w:ascii="Times New Roman" w:hAnsi="Times New Roman" w:cs="Times New Roman"/>
      <w:szCs w:val="20"/>
      <w:lang w:eastAsia="lt-LT"/>
    </w:rPr>
  </w:style>
  <w:style w:type="character" w:customStyle="1" w:styleId="ZchnZchn5">
    <w:name w:val="Zchn Zchn5"/>
    <w:rsid w:val="00FB7C13"/>
    <w:rPr>
      <w:b/>
      <w:sz w:val="22"/>
    </w:rPr>
  </w:style>
  <w:style w:type="character" w:customStyle="1" w:styleId="ZchnZchn12">
    <w:name w:val="Zchn Zchn12"/>
    <w:locked/>
    <w:rsid w:val="00FB7C13"/>
    <w:rPr>
      <w:rFonts w:cs="Times New Roman"/>
      <w:sz w:val="22"/>
    </w:rPr>
  </w:style>
  <w:style w:type="paragraph" w:customStyle="1" w:styleId="BodyText12">
    <w:name w:val="BodyText12"/>
    <w:rsid w:val="00FB7C13"/>
    <w:pPr>
      <w:spacing w:after="200" w:line="300" w:lineRule="auto"/>
      <w:ind w:left="850"/>
      <w:jc w:val="both"/>
    </w:pPr>
    <w:rPr>
      <w:rFonts w:ascii="Times New Roman" w:hAnsi="Times New Roman" w:cs="Times New Roman"/>
      <w:sz w:val="24"/>
      <w:szCs w:val="20"/>
      <w:lang w:val="en-US"/>
    </w:rPr>
  </w:style>
  <w:style w:type="paragraph" w:customStyle="1" w:styleId="Default">
    <w:name w:val="Default"/>
    <w:basedOn w:val="prastasis"/>
    <w:rsid w:val="00FB7C13"/>
    <w:pPr>
      <w:autoSpaceDE w:val="0"/>
      <w:autoSpaceDN w:val="0"/>
      <w:spacing w:after="0" w:line="240" w:lineRule="auto"/>
    </w:pPr>
    <w:rPr>
      <w:rFonts w:ascii="Times New Roman" w:hAnsi="Times New Roman"/>
      <w:color w:val="000000"/>
      <w:sz w:val="24"/>
      <w:szCs w:val="24"/>
      <w:lang w:val="en-GB" w:eastAsia="en-GB"/>
    </w:rPr>
  </w:style>
  <w:style w:type="paragraph" w:styleId="Sraopastraipa">
    <w:name w:val="List Paragraph"/>
    <w:basedOn w:val="prastasis"/>
    <w:uiPriority w:val="34"/>
    <w:qFormat/>
    <w:rsid w:val="00FB7C13"/>
    <w:pPr>
      <w:ind w:left="720"/>
      <w:contextualSpacing/>
    </w:pPr>
    <w:rPr>
      <w:rFonts w:cs="Mangal"/>
      <w:lang w:val="de-DE"/>
    </w:rPr>
  </w:style>
  <w:style w:type="character" w:styleId="Perirtashipersaitas">
    <w:name w:val="FollowedHyperlink"/>
    <w:basedOn w:val="Numatytasispastraiposriftas"/>
    <w:uiPriority w:val="99"/>
    <w:semiHidden/>
    <w:unhideWhenUsed/>
    <w:rsid w:val="00FB7C13"/>
    <w:rPr>
      <w:color w:val="954F72" w:themeColor="followedHyperlink"/>
      <w:u w:val="single"/>
    </w:rPr>
  </w:style>
  <w:style w:type="table" w:styleId="Lentelstinklelis">
    <w:name w:val="Table Grid"/>
    <w:basedOn w:val="prastojilentel"/>
    <w:rsid w:val="00FB7C13"/>
    <w:pPr>
      <w:spacing w:after="0" w:line="240" w:lineRule="auto"/>
    </w:pPr>
    <w:rPr>
      <w:rFonts w:ascii="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hyperlink" Target="mailto:info@viasana.lt"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28281</Words>
  <Characters>16121</Characters>
  <Application>Microsoft Office Word</Application>
  <DocSecurity>0</DocSecurity>
  <Lines>134</Lines>
  <Paragraphs>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2025-04-14T08:08:00Z</dcterms:created>
  <dcterms:modified xsi:type="dcterms:W3CDTF">2025-04-14T08:09:00Z</dcterms:modified>
</cp:coreProperties>
</file>