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DB67" w14:textId="77777777" w:rsidR="009F7991" w:rsidRPr="00867D67" w:rsidRDefault="009F7991" w:rsidP="009F7991">
      <w:pPr>
        <w:rPr>
          <w:sz w:val="22"/>
          <w:szCs w:val="22"/>
        </w:rPr>
      </w:pPr>
      <w:bookmarkStart w:id="0" w:name="_Toc129243098"/>
      <w:bookmarkStart w:id="1" w:name="_Toc129243223"/>
    </w:p>
    <w:p w14:paraId="01D6A6E2" w14:textId="77777777" w:rsidR="009F7991" w:rsidRPr="00867D67" w:rsidRDefault="009F7991" w:rsidP="009F7991">
      <w:pPr>
        <w:rPr>
          <w:sz w:val="22"/>
          <w:szCs w:val="22"/>
        </w:rPr>
      </w:pPr>
    </w:p>
    <w:p w14:paraId="22CCE2E0" w14:textId="77777777" w:rsidR="009F7991" w:rsidRPr="00867D67" w:rsidRDefault="009F7991" w:rsidP="009F7991">
      <w:pPr>
        <w:rPr>
          <w:sz w:val="22"/>
          <w:szCs w:val="22"/>
        </w:rPr>
      </w:pPr>
    </w:p>
    <w:p w14:paraId="29287CC0" w14:textId="77777777" w:rsidR="009F7991" w:rsidRPr="00867D67" w:rsidRDefault="009F7991" w:rsidP="009F7991">
      <w:pPr>
        <w:rPr>
          <w:sz w:val="22"/>
          <w:szCs w:val="22"/>
        </w:rPr>
      </w:pPr>
    </w:p>
    <w:p w14:paraId="1146A646" w14:textId="77777777" w:rsidR="009F7991" w:rsidRPr="00867D67" w:rsidRDefault="009F7991" w:rsidP="009F7991">
      <w:pPr>
        <w:rPr>
          <w:sz w:val="22"/>
          <w:szCs w:val="22"/>
        </w:rPr>
      </w:pPr>
    </w:p>
    <w:p w14:paraId="5E657AB5" w14:textId="77777777" w:rsidR="009F7991" w:rsidRPr="00867D67" w:rsidRDefault="009F7991" w:rsidP="009F7991">
      <w:pPr>
        <w:rPr>
          <w:sz w:val="22"/>
          <w:szCs w:val="22"/>
        </w:rPr>
      </w:pPr>
    </w:p>
    <w:p w14:paraId="76216331" w14:textId="77777777" w:rsidR="009F7991" w:rsidRPr="00867D67" w:rsidRDefault="009F7991" w:rsidP="009F7991">
      <w:pPr>
        <w:rPr>
          <w:sz w:val="22"/>
          <w:szCs w:val="22"/>
        </w:rPr>
      </w:pPr>
    </w:p>
    <w:p w14:paraId="79E74F26" w14:textId="77777777" w:rsidR="009F7991" w:rsidRPr="00867D67" w:rsidRDefault="009F7991" w:rsidP="009F7991">
      <w:pPr>
        <w:rPr>
          <w:sz w:val="22"/>
          <w:szCs w:val="22"/>
        </w:rPr>
      </w:pPr>
    </w:p>
    <w:p w14:paraId="39D46ADA" w14:textId="77777777" w:rsidR="009F7991" w:rsidRPr="00867D67" w:rsidRDefault="009F7991" w:rsidP="009F7991">
      <w:pPr>
        <w:rPr>
          <w:sz w:val="22"/>
          <w:szCs w:val="22"/>
        </w:rPr>
      </w:pPr>
    </w:p>
    <w:p w14:paraId="25140563" w14:textId="77777777" w:rsidR="009F7991" w:rsidRPr="00867D67" w:rsidRDefault="009F7991" w:rsidP="009F7991">
      <w:pPr>
        <w:rPr>
          <w:sz w:val="22"/>
          <w:szCs w:val="22"/>
        </w:rPr>
      </w:pPr>
    </w:p>
    <w:p w14:paraId="0C1F78CA" w14:textId="77777777" w:rsidR="009F7991" w:rsidRPr="00867D67" w:rsidRDefault="009F7991" w:rsidP="009F7991">
      <w:pPr>
        <w:rPr>
          <w:rFonts w:eastAsia="SimSun"/>
          <w:sz w:val="22"/>
          <w:szCs w:val="22"/>
          <w:lang w:eastAsia="lt-LT"/>
        </w:rPr>
      </w:pPr>
    </w:p>
    <w:p w14:paraId="2E699E59" w14:textId="77777777" w:rsidR="009F7991" w:rsidRPr="00867D67" w:rsidRDefault="009F7991" w:rsidP="009F7991">
      <w:pPr>
        <w:rPr>
          <w:rFonts w:eastAsia="SimSun"/>
          <w:sz w:val="22"/>
          <w:szCs w:val="22"/>
          <w:lang w:eastAsia="lt-LT"/>
        </w:rPr>
      </w:pPr>
    </w:p>
    <w:p w14:paraId="24EC8251" w14:textId="77777777" w:rsidR="009F7991" w:rsidRPr="00867D67" w:rsidRDefault="009F7991" w:rsidP="009F7991">
      <w:pPr>
        <w:rPr>
          <w:rFonts w:eastAsia="SimSun"/>
          <w:sz w:val="22"/>
          <w:szCs w:val="22"/>
          <w:lang w:eastAsia="lt-LT"/>
        </w:rPr>
      </w:pPr>
    </w:p>
    <w:p w14:paraId="205029EE" w14:textId="77777777" w:rsidR="009F7991" w:rsidRPr="00867D67" w:rsidRDefault="009F7991" w:rsidP="009F7991">
      <w:pPr>
        <w:rPr>
          <w:rFonts w:eastAsia="SimSun"/>
          <w:sz w:val="22"/>
          <w:szCs w:val="22"/>
          <w:lang w:eastAsia="lt-LT"/>
        </w:rPr>
      </w:pPr>
    </w:p>
    <w:p w14:paraId="3E655465" w14:textId="77777777" w:rsidR="009F7991" w:rsidRPr="00867D67" w:rsidRDefault="009F7991" w:rsidP="009F7991">
      <w:pPr>
        <w:rPr>
          <w:rFonts w:eastAsia="SimSun"/>
          <w:sz w:val="22"/>
          <w:szCs w:val="22"/>
          <w:lang w:eastAsia="lt-LT"/>
        </w:rPr>
      </w:pPr>
    </w:p>
    <w:p w14:paraId="506384BA" w14:textId="77777777" w:rsidR="009F7991" w:rsidRPr="00867D67" w:rsidRDefault="009F7991" w:rsidP="009F7991">
      <w:pPr>
        <w:rPr>
          <w:rFonts w:eastAsia="SimSun"/>
          <w:sz w:val="22"/>
          <w:szCs w:val="22"/>
          <w:lang w:eastAsia="lt-LT"/>
        </w:rPr>
      </w:pPr>
    </w:p>
    <w:p w14:paraId="14E7ABD7" w14:textId="77777777" w:rsidR="009F7991" w:rsidRPr="00867D67" w:rsidRDefault="009F7991" w:rsidP="009F7991">
      <w:pPr>
        <w:rPr>
          <w:rFonts w:eastAsia="SimSun"/>
          <w:sz w:val="22"/>
          <w:szCs w:val="22"/>
          <w:lang w:eastAsia="lt-LT"/>
        </w:rPr>
      </w:pPr>
    </w:p>
    <w:p w14:paraId="16B80989" w14:textId="77777777" w:rsidR="009F7991" w:rsidRPr="00867D67" w:rsidRDefault="009F7991" w:rsidP="009F7991">
      <w:pPr>
        <w:rPr>
          <w:rFonts w:eastAsia="SimSun"/>
          <w:sz w:val="22"/>
          <w:szCs w:val="22"/>
          <w:lang w:eastAsia="lt-LT"/>
        </w:rPr>
      </w:pPr>
    </w:p>
    <w:p w14:paraId="2D52899D" w14:textId="77777777" w:rsidR="009F7991" w:rsidRPr="00867D67" w:rsidRDefault="009F7991" w:rsidP="009F7991">
      <w:pPr>
        <w:rPr>
          <w:rFonts w:eastAsia="SimSun"/>
          <w:sz w:val="22"/>
          <w:szCs w:val="22"/>
          <w:lang w:eastAsia="lt-LT"/>
        </w:rPr>
      </w:pPr>
    </w:p>
    <w:p w14:paraId="52761264" w14:textId="77777777" w:rsidR="009F7991" w:rsidRPr="00867D67" w:rsidRDefault="009F7991" w:rsidP="009F7991">
      <w:pPr>
        <w:rPr>
          <w:rFonts w:eastAsia="SimSun"/>
          <w:sz w:val="22"/>
          <w:szCs w:val="22"/>
          <w:lang w:eastAsia="lt-LT"/>
        </w:rPr>
      </w:pPr>
    </w:p>
    <w:p w14:paraId="16AC75AD" w14:textId="77777777" w:rsidR="009F7991" w:rsidRPr="00867D67" w:rsidRDefault="009F7991" w:rsidP="009F7991">
      <w:pPr>
        <w:rPr>
          <w:rFonts w:eastAsia="SimSun"/>
          <w:sz w:val="22"/>
          <w:szCs w:val="22"/>
          <w:lang w:eastAsia="lt-LT"/>
        </w:rPr>
      </w:pPr>
    </w:p>
    <w:p w14:paraId="712B1E2C" w14:textId="77777777" w:rsidR="009F7991" w:rsidRPr="00867D67" w:rsidRDefault="009F7991" w:rsidP="009F7991">
      <w:pPr>
        <w:rPr>
          <w:rFonts w:eastAsia="SimSun"/>
          <w:sz w:val="22"/>
          <w:szCs w:val="22"/>
          <w:lang w:eastAsia="lt-LT"/>
        </w:rPr>
      </w:pPr>
    </w:p>
    <w:p w14:paraId="1E318442" w14:textId="77777777" w:rsidR="009F7991" w:rsidRPr="00867D67" w:rsidRDefault="009F7991" w:rsidP="009F7991">
      <w:pPr>
        <w:rPr>
          <w:rFonts w:eastAsia="SimSun"/>
          <w:sz w:val="22"/>
          <w:szCs w:val="22"/>
          <w:lang w:eastAsia="lt-LT"/>
        </w:rPr>
      </w:pPr>
    </w:p>
    <w:p w14:paraId="6CAB9EA2" w14:textId="77777777" w:rsidR="009F7991" w:rsidRPr="00867D67" w:rsidRDefault="009F7991" w:rsidP="009F7991">
      <w:pPr>
        <w:tabs>
          <w:tab w:val="left" w:pos="567"/>
        </w:tabs>
        <w:jc w:val="center"/>
        <w:outlineLvl w:val="0"/>
        <w:rPr>
          <w:rFonts w:eastAsia="Calibri"/>
          <w:b/>
          <w:sz w:val="22"/>
          <w:szCs w:val="22"/>
        </w:rPr>
      </w:pPr>
      <w:bookmarkStart w:id="2" w:name="_Toc129243096"/>
      <w:bookmarkStart w:id="3" w:name="_Toc129243221"/>
      <w:r w:rsidRPr="00867D67">
        <w:rPr>
          <w:rFonts w:eastAsia="Calibri"/>
          <w:b/>
          <w:sz w:val="22"/>
          <w:szCs w:val="22"/>
        </w:rPr>
        <w:t>I PRIEDAS</w:t>
      </w:r>
      <w:bookmarkEnd w:id="2"/>
      <w:bookmarkEnd w:id="3"/>
    </w:p>
    <w:p w14:paraId="0EF191B5" w14:textId="77777777" w:rsidR="009F7991" w:rsidRPr="00867D67" w:rsidRDefault="009F7991" w:rsidP="009F7991">
      <w:pPr>
        <w:rPr>
          <w:rFonts w:eastAsia="SimSun"/>
          <w:sz w:val="22"/>
          <w:szCs w:val="22"/>
          <w:lang w:eastAsia="lt-LT"/>
        </w:rPr>
      </w:pPr>
    </w:p>
    <w:p w14:paraId="646F931C" w14:textId="77777777" w:rsidR="009F7991" w:rsidRPr="00867D67" w:rsidRDefault="009F7991" w:rsidP="009F7991">
      <w:pPr>
        <w:tabs>
          <w:tab w:val="left" w:pos="567"/>
        </w:tabs>
        <w:jc w:val="center"/>
        <w:outlineLvl w:val="0"/>
        <w:rPr>
          <w:rFonts w:eastAsia="Calibri"/>
          <w:b/>
          <w:sz w:val="22"/>
          <w:szCs w:val="22"/>
        </w:rPr>
      </w:pPr>
      <w:bookmarkStart w:id="4" w:name="_Toc129243097"/>
      <w:bookmarkStart w:id="5" w:name="_Toc129243222"/>
      <w:r w:rsidRPr="00867D67">
        <w:rPr>
          <w:rFonts w:eastAsia="Calibri"/>
          <w:b/>
          <w:sz w:val="22"/>
          <w:szCs w:val="22"/>
        </w:rPr>
        <w:t>PREPARATO CHARAKTERISTIKŲ SANTRAUKA</w:t>
      </w:r>
      <w:bookmarkEnd w:id="4"/>
      <w:bookmarkEnd w:id="5"/>
    </w:p>
    <w:p w14:paraId="2284DC0D" w14:textId="085D8BB7" w:rsidR="009F7991" w:rsidRPr="00867D67" w:rsidRDefault="009F7991" w:rsidP="00FE4EE0">
      <w:pPr>
        <w:pStyle w:val="PI-1EMEASMCA"/>
      </w:pPr>
      <w:r w:rsidRPr="00867D67">
        <w:rPr>
          <w:b w:val="0"/>
          <w:bCs/>
          <w:iCs/>
          <w:lang w:eastAsia="en-US"/>
        </w:rPr>
        <w:br w:type="page"/>
      </w:r>
      <w:r w:rsidRPr="00867D67">
        <w:lastRenderedPageBreak/>
        <w:t>1.</w:t>
      </w:r>
      <w:r w:rsidRPr="00867D67">
        <w:tab/>
        <w:t>VAISTINIO PREPARATO PAVADINIMAS</w:t>
      </w:r>
      <w:bookmarkEnd w:id="0"/>
      <w:bookmarkEnd w:id="1"/>
    </w:p>
    <w:p w14:paraId="5DFAA4EE" w14:textId="77777777" w:rsidR="009F7991" w:rsidRPr="00867D67" w:rsidRDefault="009F7991" w:rsidP="009F0D9E">
      <w:pPr>
        <w:pStyle w:val="BTEMEASMCA"/>
      </w:pPr>
    </w:p>
    <w:p w14:paraId="73961FDD" w14:textId="77777777" w:rsidR="009F7991" w:rsidRPr="00867D67" w:rsidRDefault="009F7991" w:rsidP="009F0D9E">
      <w:pPr>
        <w:pStyle w:val="BTEMEASMCA"/>
      </w:pPr>
      <w:proofErr w:type="spellStart"/>
      <w:r w:rsidRPr="00867D67">
        <w:t>Venofer</w:t>
      </w:r>
      <w:proofErr w:type="spellEnd"/>
      <w:r w:rsidRPr="00867D67">
        <w:t xml:space="preserve"> 20 mg/ml injekcinis tirpalas</w:t>
      </w:r>
    </w:p>
    <w:p w14:paraId="61516695" w14:textId="77777777" w:rsidR="009F7991" w:rsidRPr="00867D67" w:rsidRDefault="009F7991" w:rsidP="009F0D9E">
      <w:pPr>
        <w:pStyle w:val="BTEMEASMCA"/>
      </w:pPr>
    </w:p>
    <w:p w14:paraId="0AD9415E" w14:textId="77777777" w:rsidR="009F7991" w:rsidRPr="00867D67" w:rsidRDefault="009F7991" w:rsidP="009F0D9E">
      <w:pPr>
        <w:pStyle w:val="BTEMEASMCA"/>
      </w:pPr>
    </w:p>
    <w:p w14:paraId="4BAD6174" w14:textId="77777777" w:rsidR="009F7991" w:rsidRPr="00867D67" w:rsidRDefault="009F7991" w:rsidP="009F7991">
      <w:pPr>
        <w:pStyle w:val="PI-1EMEASMCA"/>
      </w:pPr>
      <w:bookmarkStart w:id="6" w:name="_Toc129243099"/>
      <w:bookmarkStart w:id="7" w:name="_Toc129243224"/>
      <w:r w:rsidRPr="00867D67">
        <w:t>2.</w:t>
      </w:r>
      <w:r w:rsidRPr="00867D67">
        <w:tab/>
        <w:t>KOKYBINĖ IR KIEKYBINĖ SUDĖTIS</w:t>
      </w:r>
      <w:bookmarkEnd w:id="6"/>
      <w:bookmarkEnd w:id="7"/>
    </w:p>
    <w:p w14:paraId="558082B8" w14:textId="77777777" w:rsidR="009F7991" w:rsidRPr="00867D67" w:rsidRDefault="009F7991" w:rsidP="009F0D9E">
      <w:pPr>
        <w:pStyle w:val="BTEMEASMCA"/>
      </w:pPr>
    </w:p>
    <w:p w14:paraId="3E23B60B" w14:textId="77777777" w:rsidR="009F7991" w:rsidRDefault="009F7991" w:rsidP="009F7991">
      <w:pPr>
        <w:pStyle w:val="Pagrindinistekstas"/>
        <w:spacing w:line="240" w:lineRule="auto"/>
        <w:rPr>
          <w:sz w:val="22"/>
          <w:szCs w:val="22"/>
        </w:rPr>
      </w:pPr>
      <w:r w:rsidRPr="00867D67">
        <w:rPr>
          <w:sz w:val="22"/>
          <w:szCs w:val="22"/>
        </w:rPr>
        <w:t xml:space="preserve">1 ml injekcinio tirpalo yra 20 mg geležies </w:t>
      </w:r>
      <w:bookmarkStart w:id="8" w:name="_Hlk202541559"/>
      <w:r w:rsidRPr="00867D67">
        <w:rPr>
          <w:sz w:val="22"/>
          <w:szCs w:val="22"/>
        </w:rPr>
        <w:t>(geležies sacharozės pavidalu) (geležies (III) hidroksido–sacharozės komplekso pavidalu)</w:t>
      </w:r>
      <w:bookmarkEnd w:id="8"/>
      <w:r w:rsidRPr="00867D67">
        <w:rPr>
          <w:sz w:val="22"/>
          <w:szCs w:val="22"/>
        </w:rPr>
        <w:t xml:space="preserve">. </w:t>
      </w:r>
    </w:p>
    <w:p w14:paraId="7B0B9EBB" w14:textId="77777777" w:rsidR="00FA6ED2" w:rsidRPr="00867D67" w:rsidRDefault="00FA6ED2" w:rsidP="009F7991">
      <w:pPr>
        <w:pStyle w:val="Pagrindinistekstas"/>
        <w:spacing w:line="240" w:lineRule="auto"/>
        <w:rPr>
          <w:sz w:val="22"/>
          <w:szCs w:val="22"/>
        </w:rPr>
      </w:pPr>
    </w:p>
    <w:p w14:paraId="07D56ADE" w14:textId="77777777" w:rsidR="009F7991" w:rsidRDefault="009F7991" w:rsidP="009F7991">
      <w:pPr>
        <w:pStyle w:val="Pagrindinistekstas"/>
        <w:spacing w:line="240" w:lineRule="auto"/>
        <w:rPr>
          <w:sz w:val="22"/>
          <w:szCs w:val="22"/>
        </w:rPr>
      </w:pPr>
      <w:r w:rsidRPr="00867D67">
        <w:rPr>
          <w:sz w:val="22"/>
          <w:szCs w:val="22"/>
        </w:rPr>
        <w:t xml:space="preserve">Kiekvienoje 5 ml ampulėje yra 100 mg geležies (geležies sacharozės pavidalu) (geležies (III) hidroksido–sacharozės komplekso pavidalu). </w:t>
      </w:r>
    </w:p>
    <w:p w14:paraId="21716EBD" w14:textId="77777777" w:rsidR="00B30555" w:rsidRDefault="00B30555" w:rsidP="009F7991">
      <w:pPr>
        <w:pStyle w:val="Pagrindinistekstas"/>
        <w:spacing w:line="240" w:lineRule="auto"/>
        <w:rPr>
          <w:sz w:val="22"/>
          <w:szCs w:val="22"/>
        </w:rPr>
      </w:pPr>
    </w:p>
    <w:p w14:paraId="17B202F5" w14:textId="21576C34" w:rsidR="00B30555" w:rsidRPr="009F0D9E" w:rsidRDefault="009F0D9E" w:rsidP="009F0D9E">
      <w:pPr>
        <w:pStyle w:val="Pagrindinistekstas"/>
        <w:keepNext/>
        <w:spacing w:line="240" w:lineRule="auto"/>
        <w:rPr>
          <w:sz w:val="22"/>
          <w:szCs w:val="22"/>
          <w:u w:val="single"/>
        </w:rPr>
      </w:pPr>
      <w:r w:rsidRPr="009F0D9E">
        <w:rPr>
          <w:sz w:val="22"/>
          <w:szCs w:val="22"/>
          <w:u w:val="single"/>
        </w:rPr>
        <w:t>Pagalbinė medžiaga, kurios poveikis žinomas</w:t>
      </w:r>
    </w:p>
    <w:p w14:paraId="2328309F" w14:textId="23969BA4" w:rsidR="00B30555" w:rsidRPr="00867D67" w:rsidRDefault="005E5BEA" w:rsidP="009F7991">
      <w:pPr>
        <w:pStyle w:val="Pagrindinistekstas"/>
        <w:spacing w:line="240" w:lineRule="auto"/>
        <w:rPr>
          <w:sz w:val="22"/>
          <w:szCs w:val="22"/>
        </w:rPr>
      </w:pPr>
      <w:r>
        <w:rPr>
          <w:sz w:val="22"/>
          <w:szCs w:val="22"/>
        </w:rPr>
        <w:t>1 ml injekcinio tirpalo</w:t>
      </w:r>
      <w:r w:rsidR="00B30555" w:rsidRPr="00B30555">
        <w:rPr>
          <w:sz w:val="22"/>
          <w:szCs w:val="22"/>
        </w:rPr>
        <w:t xml:space="preserve"> yra 7</w:t>
      </w:r>
      <w:r w:rsidR="00F03115">
        <w:rPr>
          <w:sz w:val="22"/>
          <w:szCs w:val="22"/>
        </w:rPr>
        <w:t> </w:t>
      </w:r>
      <w:r w:rsidR="00B30555" w:rsidRPr="00B30555">
        <w:rPr>
          <w:sz w:val="22"/>
          <w:szCs w:val="22"/>
        </w:rPr>
        <w:t>mg natrio.</w:t>
      </w:r>
    </w:p>
    <w:p w14:paraId="57DDFF67" w14:textId="77777777" w:rsidR="009F7991" w:rsidRPr="00867D67" w:rsidRDefault="009F7991" w:rsidP="009F0D9E">
      <w:pPr>
        <w:pStyle w:val="BTEMEASMCA"/>
      </w:pPr>
    </w:p>
    <w:p w14:paraId="7A9C02BB" w14:textId="77777777" w:rsidR="009F7991" w:rsidRPr="00867D67" w:rsidRDefault="009F7991" w:rsidP="009F0D9E">
      <w:pPr>
        <w:pStyle w:val="BTEMEASMCA"/>
      </w:pPr>
      <w:r w:rsidRPr="00867D67">
        <w:t>Visos pagalbinės medžiagos išvardytos 6.1 skyriuje.</w:t>
      </w:r>
    </w:p>
    <w:p w14:paraId="4E21CADA" w14:textId="77777777" w:rsidR="009F7991" w:rsidRPr="00867D67" w:rsidRDefault="009F7991" w:rsidP="009F0D9E">
      <w:pPr>
        <w:pStyle w:val="BTEMEASMCA"/>
      </w:pPr>
    </w:p>
    <w:p w14:paraId="016FDE0C" w14:textId="77777777" w:rsidR="009F7991" w:rsidRPr="00867D67" w:rsidRDefault="009F7991" w:rsidP="009F0D9E">
      <w:pPr>
        <w:pStyle w:val="BTEMEASMCA"/>
      </w:pPr>
    </w:p>
    <w:p w14:paraId="3BA62576" w14:textId="77777777" w:rsidR="009F7991" w:rsidRPr="00867D67" w:rsidRDefault="009F7991" w:rsidP="009F7991">
      <w:pPr>
        <w:pStyle w:val="PI-1EMEASMCA"/>
      </w:pPr>
      <w:bookmarkStart w:id="9" w:name="_Toc129243100"/>
      <w:bookmarkStart w:id="10" w:name="_Toc129243225"/>
      <w:r w:rsidRPr="00867D67">
        <w:t>3.</w:t>
      </w:r>
      <w:r w:rsidRPr="00867D67">
        <w:tab/>
        <w:t>FARMACINĖ FORMA</w:t>
      </w:r>
      <w:bookmarkEnd w:id="9"/>
      <w:bookmarkEnd w:id="10"/>
    </w:p>
    <w:p w14:paraId="6FF7F50F" w14:textId="77777777" w:rsidR="009F7991" w:rsidRPr="00867D67" w:rsidRDefault="009F7991" w:rsidP="009F0D9E">
      <w:pPr>
        <w:pStyle w:val="BTEMEASMCA"/>
      </w:pPr>
    </w:p>
    <w:p w14:paraId="168139E9" w14:textId="77777777" w:rsidR="009F7991" w:rsidRPr="00867D67" w:rsidRDefault="009F7991" w:rsidP="009F7991">
      <w:pPr>
        <w:pStyle w:val="Pagrindinistekstas"/>
        <w:spacing w:line="240" w:lineRule="auto"/>
        <w:rPr>
          <w:sz w:val="22"/>
          <w:szCs w:val="22"/>
        </w:rPr>
      </w:pPr>
      <w:r w:rsidRPr="00867D67">
        <w:rPr>
          <w:sz w:val="22"/>
          <w:szCs w:val="22"/>
        </w:rPr>
        <w:t xml:space="preserve">Injekcinis tirpalas. </w:t>
      </w:r>
    </w:p>
    <w:p w14:paraId="7697640D" w14:textId="77777777" w:rsidR="009F7991" w:rsidRPr="00867D67" w:rsidRDefault="009B500C" w:rsidP="009F7991">
      <w:pPr>
        <w:pStyle w:val="Pagrindinistekstas"/>
        <w:spacing w:line="240" w:lineRule="auto"/>
        <w:rPr>
          <w:sz w:val="22"/>
          <w:szCs w:val="22"/>
        </w:rPr>
      </w:pPr>
      <w:proofErr w:type="spellStart"/>
      <w:r w:rsidRPr="00867D67">
        <w:rPr>
          <w:sz w:val="22"/>
          <w:szCs w:val="22"/>
        </w:rPr>
        <w:t>Venofer</w:t>
      </w:r>
      <w:proofErr w:type="spellEnd"/>
      <w:r w:rsidRPr="00867D67">
        <w:rPr>
          <w:sz w:val="22"/>
          <w:szCs w:val="22"/>
        </w:rPr>
        <w:t xml:space="preserve"> </w:t>
      </w:r>
      <w:r w:rsidR="009F7991" w:rsidRPr="00867D67">
        <w:rPr>
          <w:sz w:val="22"/>
          <w:szCs w:val="22"/>
        </w:rPr>
        <w:t xml:space="preserve">yra tamsiai rudas neskaidrus vandeninis tirpalas. </w:t>
      </w:r>
    </w:p>
    <w:p w14:paraId="28E640B5" w14:textId="77777777" w:rsidR="009F7991" w:rsidRPr="00867D67" w:rsidRDefault="009F7991" w:rsidP="009F7991">
      <w:pPr>
        <w:pStyle w:val="Pagrindinistekstas"/>
        <w:spacing w:line="240" w:lineRule="auto"/>
        <w:rPr>
          <w:sz w:val="22"/>
          <w:szCs w:val="22"/>
        </w:rPr>
      </w:pPr>
      <w:r w:rsidRPr="00867D67">
        <w:rPr>
          <w:sz w:val="22"/>
          <w:szCs w:val="22"/>
        </w:rPr>
        <w:t xml:space="preserve">pH yra 10,5 – 11,0. </w:t>
      </w:r>
    </w:p>
    <w:p w14:paraId="244D2E81" w14:textId="77777777" w:rsidR="009F7991" w:rsidRPr="00867D67" w:rsidRDefault="009F7991" w:rsidP="009F7991">
      <w:pPr>
        <w:pStyle w:val="Pagrindinistekstas"/>
        <w:spacing w:line="240" w:lineRule="auto"/>
        <w:rPr>
          <w:sz w:val="22"/>
          <w:szCs w:val="22"/>
        </w:rPr>
      </w:pPr>
      <w:proofErr w:type="spellStart"/>
      <w:r w:rsidRPr="00867D67">
        <w:rPr>
          <w:sz w:val="22"/>
          <w:szCs w:val="22"/>
        </w:rPr>
        <w:t>Osmoliariškumas</w:t>
      </w:r>
      <w:proofErr w:type="spellEnd"/>
      <w:r w:rsidRPr="00867D67">
        <w:rPr>
          <w:sz w:val="22"/>
          <w:szCs w:val="22"/>
        </w:rPr>
        <w:t xml:space="preserve"> – 1250 </w:t>
      </w:r>
      <w:proofErr w:type="spellStart"/>
      <w:r w:rsidRPr="00867D67">
        <w:rPr>
          <w:sz w:val="22"/>
          <w:szCs w:val="22"/>
        </w:rPr>
        <w:t>mosmol</w:t>
      </w:r>
      <w:proofErr w:type="spellEnd"/>
      <w:r w:rsidRPr="00867D67">
        <w:rPr>
          <w:sz w:val="22"/>
          <w:szCs w:val="22"/>
        </w:rPr>
        <w:t xml:space="preserve">/l. </w:t>
      </w:r>
    </w:p>
    <w:p w14:paraId="3FFDE108" w14:textId="77777777" w:rsidR="009F7991" w:rsidRDefault="009F7991" w:rsidP="009F0D9E">
      <w:pPr>
        <w:pStyle w:val="BTEMEASMCA"/>
      </w:pPr>
    </w:p>
    <w:p w14:paraId="09AEC567" w14:textId="77777777" w:rsidR="00400DFF" w:rsidRPr="00400DFF" w:rsidRDefault="00400DFF" w:rsidP="009F0D9E">
      <w:pPr>
        <w:pStyle w:val="BTEMEASMCA"/>
      </w:pPr>
    </w:p>
    <w:p w14:paraId="10D7BD90" w14:textId="77777777" w:rsidR="009F7991" w:rsidRPr="00867D67" w:rsidRDefault="009F7991" w:rsidP="009F7991">
      <w:pPr>
        <w:pStyle w:val="PI-1EMEASMCA"/>
      </w:pPr>
      <w:bookmarkStart w:id="11" w:name="_Toc129243101"/>
      <w:bookmarkStart w:id="12" w:name="_Toc129243226"/>
      <w:r w:rsidRPr="00867D67">
        <w:t>4.</w:t>
      </w:r>
      <w:r w:rsidRPr="00867D67">
        <w:tab/>
        <w:t>KLINIKINĖ INFORMACIJA</w:t>
      </w:r>
      <w:bookmarkEnd w:id="11"/>
      <w:bookmarkEnd w:id="12"/>
    </w:p>
    <w:p w14:paraId="3F8FF92E" w14:textId="77777777" w:rsidR="009F7991" w:rsidRPr="00867D67" w:rsidRDefault="009F7991" w:rsidP="009F0D9E">
      <w:pPr>
        <w:pStyle w:val="BTEMEASMCA"/>
      </w:pPr>
    </w:p>
    <w:p w14:paraId="11573893" w14:textId="77777777" w:rsidR="009F7991" w:rsidRPr="00FA6ED2" w:rsidRDefault="009F7991" w:rsidP="009F7991">
      <w:pPr>
        <w:pStyle w:val="PI-2EMEASMCA"/>
        <w:rPr>
          <w:rStyle w:val="Grietas"/>
          <w:rFonts w:eastAsia="SimSun"/>
          <w:b/>
          <w:kern w:val="0"/>
        </w:rPr>
      </w:pPr>
      <w:bookmarkStart w:id="13" w:name="_Toc129243102"/>
      <w:bookmarkStart w:id="14" w:name="_Toc129243227"/>
      <w:r w:rsidRPr="00867D67">
        <w:rPr>
          <w:rStyle w:val="Grietas"/>
          <w:b/>
        </w:rPr>
        <w:t>4.1</w:t>
      </w:r>
      <w:r w:rsidRPr="00867D67">
        <w:rPr>
          <w:rStyle w:val="Grietas"/>
          <w:b/>
        </w:rPr>
        <w:tab/>
        <w:t>Terapinės indikacijos</w:t>
      </w:r>
      <w:bookmarkEnd w:id="13"/>
      <w:bookmarkEnd w:id="14"/>
    </w:p>
    <w:p w14:paraId="5A22113A" w14:textId="77777777" w:rsidR="009F7991" w:rsidRPr="00867D67" w:rsidRDefault="009F7991" w:rsidP="009F0D9E">
      <w:pPr>
        <w:pStyle w:val="BTEMEASMCA"/>
      </w:pPr>
    </w:p>
    <w:p w14:paraId="67FBD641" w14:textId="77777777" w:rsidR="009F7991" w:rsidRPr="00867D67" w:rsidRDefault="009F7991" w:rsidP="009F7991">
      <w:pPr>
        <w:tabs>
          <w:tab w:val="left" w:pos="993"/>
        </w:tabs>
        <w:rPr>
          <w:sz w:val="22"/>
          <w:szCs w:val="22"/>
        </w:rPr>
      </w:pPr>
      <w:r w:rsidRPr="00EB4BB7">
        <w:rPr>
          <w:sz w:val="22"/>
          <w:szCs w:val="22"/>
        </w:rPr>
        <w:t>Gele</w:t>
      </w:r>
      <w:r w:rsidRPr="00867D67">
        <w:rPr>
          <w:sz w:val="22"/>
          <w:szCs w:val="22"/>
        </w:rPr>
        <w:t>žies stokos šalinimas, esant toliau išvardintoms būklėms:</w:t>
      </w:r>
    </w:p>
    <w:p w14:paraId="435762F1" w14:textId="77777777" w:rsidR="009F7991" w:rsidRPr="00867D67" w:rsidRDefault="009F7991" w:rsidP="009F7991">
      <w:pPr>
        <w:numPr>
          <w:ilvl w:val="0"/>
          <w:numId w:val="1"/>
        </w:numPr>
        <w:rPr>
          <w:sz w:val="22"/>
          <w:szCs w:val="22"/>
        </w:rPr>
      </w:pPr>
      <w:r w:rsidRPr="00867D67">
        <w:rPr>
          <w:sz w:val="22"/>
          <w:szCs w:val="22"/>
        </w:rPr>
        <w:t>negalima vartoti geriamųjų vaistinių preparatų, pvz., dėl netoleravimo;</w:t>
      </w:r>
    </w:p>
    <w:p w14:paraId="0A7B7D8A" w14:textId="77777777" w:rsidR="009F7991" w:rsidRPr="00867D67" w:rsidRDefault="009F7991" w:rsidP="009F7991">
      <w:pPr>
        <w:numPr>
          <w:ilvl w:val="0"/>
          <w:numId w:val="1"/>
        </w:numPr>
        <w:rPr>
          <w:sz w:val="22"/>
          <w:szCs w:val="22"/>
        </w:rPr>
      </w:pPr>
      <w:r w:rsidRPr="00867D67">
        <w:rPr>
          <w:sz w:val="22"/>
          <w:szCs w:val="22"/>
        </w:rPr>
        <w:t>įrodytas nepakankamas geriamųjų geležies vaistinių preparatų veiksmingumas;</w:t>
      </w:r>
    </w:p>
    <w:p w14:paraId="3E8BBD46" w14:textId="77777777" w:rsidR="009F7991" w:rsidRPr="00867D67" w:rsidRDefault="009F7991" w:rsidP="009F7991">
      <w:pPr>
        <w:numPr>
          <w:ilvl w:val="0"/>
          <w:numId w:val="1"/>
        </w:numPr>
        <w:rPr>
          <w:sz w:val="22"/>
          <w:szCs w:val="22"/>
        </w:rPr>
      </w:pPr>
      <w:r w:rsidRPr="00867D67">
        <w:rPr>
          <w:sz w:val="22"/>
          <w:szCs w:val="22"/>
        </w:rPr>
        <w:t xml:space="preserve">kliniškai būtina greitai papildyti geležies atsargas. </w:t>
      </w:r>
    </w:p>
    <w:p w14:paraId="11E8EB5E" w14:textId="77777777" w:rsidR="009F7991" w:rsidRPr="00867D67" w:rsidRDefault="009F7991" w:rsidP="009F0D9E">
      <w:pPr>
        <w:pStyle w:val="BTEMEASMCA"/>
      </w:pPr>
    </w:p>
    <w:p w14:paraId="2F9A2CD2" w14:textId="77777777" w:rsidR="009F7991" w:rsidRPr="00867D67" w:rsidRDefault="009F7991" w:rsidP="009F0D9E">
      <w:pPr>
        <w:pStyle w:val="BTEMEASMCA"/>
      </w:pPr>
      <w:r w:rsidRPr="00867D67">
        <w:t xml:space="preserve">Geležies stokos diagnozė turi būti pagrįsta reikiamais laboratoriniais tyrimais (pvz., </w:t>
      </w:r>
      <w:bookmarkStart w:id="15" w:name="_Hlk202533789"/>
      <w:r w:rsidRPr="00867D67">
        <w:t xml:space="preserve">hemoglobino, </w:t>
      </w:r>
      <w:proofErr w:type="spellStart"/>
      <w:r w:rsidRPr="00867D67">
        <w:t>feritino</w:t>
      </w:r>
      <w:proofErr w:type="spellEnd"/>
      <w:r w:rsidRPr="00867D67">
        <w:t xml:space="preserve"> koncentracijos serume, serumo geležies, </w:t>
      </w:r>
      <w:proofErr w:type="spellStart"/>
      <w:r w:rsidRPr="00867D67">
        <w:t>transferino</w:t>
      </w:r>
      <w:proofErr w:type="spellEnd"/>
      <w:r w:rsidRPr="00867D67">
        <w:t xml:space="preserve"> prisotinimo ir kt.).</w:t>
      </w:r>
      <w:bookmarkEnd w:id="15"/>
    </w:p>
    <w:p w14:paraId="48B64C8E" w14:textId="77777777" w:rsidR="009F7991" w:rsidRPr="00867D67" w:rsidRDefault="009F7991" w:rsidP="009F0D9E">
      <w:pPr>
        <w:pStyle w:val="BTEMEASMCA"/>
      </w:pPr>
    </w:p>
    <w:p w14:paraId="14A3BC61" w14:textId="77777777" w:rsidR="009F7991" w:rsidRPr="00FA6ED2" w:rsidRDefault="009F7991" w:rsidP="009F7991">
      <w:pPr>
        <w:tabs>
          <w:tab w:val="left" w:pos="709"/>
        </w:tabs>
        <w:rPr>
          <w:rStyle w:val="Grietas"/>
          <w:rFonts w:eastAsia="SimSun"/>
          <w:sz w:val="22"/>
          <w:szCs w:val="22"/>
        </w:rPr>
      </w:pPr>
      <w:bookmarkStart w:id="16" w:name="_Toc129243103"/>
      <w:bookmarkStart w:id="17" w:name="_Toc129243228"/>
      <w:r w:rsidRPr="00867D67">
        <w:rPr>
          <w:rStyle w:val="Grietas"/>
          <w:sz w:val="22"/>
          <w:szCs w:val="22"/>
        </w:rPr>
        <w:t>4.2</w:t>
      </w:r>
      <w:r w:rsidRPr="00867D67">
        <w:rPr>
          <w:rStyle w:val="Grietas"/>
          <w:sz w:val="22"/>
          <w:szCs w:val="22"/>
        </w:rPr>
        <w:tab/>
        <w:t>Dozavimas ir vartojimo metodas</w:t>
      </w:r>
      <w:bookmarkEnd w:id="16"/>
      <w:bookmarkEnd w:id="17"/>
    </w:p>
    <w:p w14:paraId="687E9214" w14:textId="77777777" w:rsidR="009F7991" w:rsidRPr="00867D67" w:rsidRDefault="009F7991" w:rsidP="009F0D9E">
      <w:pPr>
        <w:pStyle w:val="BTEMEASMCA"/>
      </w:pPr>
    </w:p>
    <w:p w14:paraId="5AB6F5FC" w14:textId="77777777" w:rsidR="009F7991" w:rsidRPr="00867D67" w:rsidRDefault="009F7991" w:rsidP="009F7991">
      <w:pPr>
        <w:rPr>
          <w:sz w:val="22"/>
          <w:szCs w:val="22"/>
        </w:rPr>
      </w:pPr>
      <w:r w:rsidRPr="00867D67">
        <w:rPr>
          <w:rFonts w:eastAsia="SimSun"/>
          <w:sz w:val="22"/>
          <w:szCs w:val="22"/>
        </w:rPr>
        <w:t xml:space="preserve">Kiekvieną kartą atidžiai stebėkite, ar </w:t>
      </w:r>
      <w:proofErr w:type="spellStart"/>
      <w:r w:rsidRPr="00867D67">
        <w:rPr>
          <w:rFonts w:eastAsia="SimSun"/>
          <w:sz w:val="22"/>
          <w:szCs w:val="22"/>
        </w:rPr>
        <w:t>Venofer</w:t>
      </w:r>
      <w:proofErr w:type="spellEnd"/>
      <w:r w:rsidRPr="00867D67">
        <w:rPr>
          <w:rFonts w:eastAsia="SimSun"/>
          <w:sz w:val="22"/>
          <w:szCs w:val="22"/>
        </w:rPr>
        <w:t xml:space="preserve"> vartojimo metu ir po vartojimo pacientams nepasireiškė padidėjusio jautrumo požymių ar simptomų.</w:t>
      </w:r>
    </w:p>
    <w:p w14:paraId="3807B3E4" w14:textId="77777777" w:rsidR="009F7991" w:rsidRPr="00867D67" w:rsidRDefault="009F7991" w:rsidP="009F7991">
      <w:pPr>
        <w:rPr>
          <w:sz w:val="22"/>
          <w:szCs w:val="22"/>
        </w:rPr>
      </w:pPr>
    </w:p>
    <w:p w14:paraId="1A8D0886" w14:textId="77777777" w:rsidR="009F7991" w:rsidRPr="00867D67" w:rsidRDefault="009F7991" w:rsidP="009F7991">
      <w:pPr>
        <w:rPr>
          <w:rFonts w:eastAsia="SimSun"/>
          <w:sz w:val="22"/>
          <w:szCs w:val="22"/>
        </w:rPr>
      </w:pPr>
      <w:proofErr w:type="spellStart"/>
      <w:r w:rsidRPr="00867D67">
        <w:rPr>
          <w:rFonts w:eastAsia="SimSun"/>
          <w:sz w:val="22"/>
          <w:szCs w:val="22"/>
        </w:rPr>
        <w:t>Venofer</w:t>
      </w:r>
      <w:proofErr w:type="spellEnd"/>
      <w:r w:rsidRPr="00867D67">
        <w:rPr>
          <w:rFonts w:eastAsia="SimSun"/>
          <w:sz w:val="22"/>
          <w:szCs w:val="22"/>
        </w:rPr>
        <w:t xml:space="preserve"> turėtų būti vartojamas tik visa būtina gaivinimo įranga aprūpintoje aplinkoje ir kai netoliese yra personalo, išmokyto atpažinti ir suvaldyti anafilaksines reakcijas. Mažiausiai 30 minučių po kiekvieno </w:t>
      </w:r>
      <w:proofErr w:type="spellStart"/>
      <w:r w:rsidRPr="00867D67">
        <w:rPr>
          <w:rFonts w:eastAsia="SimSun"/>
          <w:sz w:val="22"/>
          <w:szCs w:val="22"/>
        </w:rPr>
        <w:t>Venofer</w:t>
      </w:r>
      <w:proofErr w:type="spellEnd"/>
      <w:r w:rsidRPr="00867D67">
        <w:rPr>
          <w:rFonts w:eastAsia="SimSun"/>
          <w:sz w:val="22"/>
          <w:szCs w:val="22"/>
        </w:rPr>
        <w:t xml:space="preserve"> pavartojimo reikia stebėti, ar pacientui nepasireiškė nepageidaujamas poveikis (žr. 4.4 skyrių).</w:t>
      </w:r>
    </w:p>
    <w:p w14:paraId="2F8CB63A" w14:textId="77777777" w:rsidR="009F7991" w:rsidRPr="00867D67" w:rsidRDefault="009F7991" w:rsidP="009F7991">
      <w:pPr>
        <w:rPr>
          <w:sz w:val="22"/>
          <w:szCs w:val="22"/>
        </w:rPr>
      </w:pPr>
    </w:p>
    <w:p w14:paraId="443795BA" w14:textId="77777777" w:rsidR="009F7991" w:rsidRPr="00867D67" w:rsidRDefault="009F7991" w:rsidP="009F7991">
      <w:pPr>
        <w:rPr>
          <w:sz w:val="22"/>
          <w:szCs w:val="22"/>
        </w:rPr>
      </w:pPr>
      <w:r w:rsidRPr="00867D67">
        <w:rPr>
          <w:sz w:val="22"/>
          <w:szCs w:val="22"/>
          <w:u w:val="single"/>
        </w:rPr>
        <w:t>Dozavimas</w:t>
      </w:r>
    </w:p>
    <w:p w14:paraId="2377E56D" w14:textId="77777777" w:rsidR="009F7991" w:rsidRPr="00867D67" w:rsidRDefault="009F7991" w:rsidP="009F7991">
      <w:pPr>
        <w:rPr>
          <w:sz w:val="22"/>
          <w:szCs w:val="22"/>
        </w:rPr>
      </w:pPr>
      <w:r w:rsidRPr="00867D67">
        <w:rPr>
          <w:sz w:val="22"/>
          <w:szCs w:val="22"/>
        </w:rPr>
        <w:t xml:space="preserve">Bendrą </w:t>
      </w:r>
      <w:proofErr w:type="spellStart"/>
      <w:r w:rsidRPr="00867D67">
        <w:rPr>
          <w:sz w:val="22"/>
          <w:szCs w:val="22"/>
        </w:rPr>
        <w:t>Venofer</w:t>
      </w:r>
      <w:proofErr w:type="spellEnd"/>
      <w:r w:rsidRPr="00867D67">
        <w:rPr>
          <w:sz w:val="22"/>
          <w:szCs w:val="22"/>
        </w:rPr>
        <w:t xml:space="preserve"> dozę reikia apskaičiuoti kiekvienam pacientui individualiai, negalima jos viršyti.</w:t>
      </w:r>
    </w:p>
    <w:p w14:paraId="49A94CCE" w14:textId="77777777" w:rsidR="009F7991" w:rsidRPr="00867D67" w:rsidRDefault="009F7991" w:rsidP="009F0D9E">
      <w:pPr>
        <w:pStyle w:val="BTEMEASMCA"/>
      </w:pPr>
    </w:p>
    <w:p w14:paraId="7EF45C3D" w14:textId="77777777" w:rsidR="009F7991" w:rsidRPr="00867D67" w:rsidRDefault="009F7991" w:rsidP="009F7991">
      <w:pPr>
        <w:keepNext/>
        <w:autoSpaceDE w:val="0"/>
        <w:autoSpaceDN w:val="0"/>
        <w:adjustRightInd w:val="0"/>
        <w:rPr>
          <w:i/>
          <w:sz w:val="22"/>
          <w:szCs w:val="22"/>
          <w:u w:val="single"/>
        </w:rPr>
      </w:pPr>
      <w:r w:rsidRPr="00867D67">
        <w:rPr>
          <w:i/>
          <w:sz w:val="22"/>
          <w:szCs w:val="22"/>
          <w:u w:val="single"/>
        </w:rPr>
        <w:t>Dozės apskaičiavimas</w:t>
      </w:r>
    </w:p>
    <w:p w14:paraId="7F839574" w14:textId="77777777" w:rsidR="009F7991" w:rsidRPr="00867D67" w:rsidRDefault="009F7991" w:rsidP="009F7991">
      <w:pPr>
        <w:pStyle w:val="Pagrindinistekstas"/>
        <w:spacing w:line="240" w:lineRule="auto"/>
        <w:rPr>
          <w:sz w:val="22"/>
          <w:szCs w:val="22"/>
        </w:rPr>
      </w:pPr>
      <w:r w:rsidRPr="00867D67">
        <w:rPr>
          <w:sz w:val="22"/>
          <w:szCs w:val="22"/>
        </w:rPr>
        <w:t>Dozė apskaičiuojama, atsižvelgiant į bendrą geležies trūkumą, kuris nustatomas pagal tokią formulę:</w:t>
      </w:r>
    </w:p>
    <w:p w14:paraId="760988BC" w14:textId="77777777" w:rsidR="009F7991" w:rsidRPr="00867D67" w:rsidRDefault="009F7991" w:rsidP="009F7991">
      <w:pPr>
        <w:pStyle w:val="Pagrindinistekstas"/>
        <w:spacing w:line="240" w:lineRule="auto"/>
        <w:rPr>
          <w:sz w:val="22"/>
          <w:szCs w:val="22"/>
        </w:rPr>
      </w:pPr>
      <w:r w:rsidRPr="00867D67">
        <w:rPr>
          <w:sz w:val="22"/>
          <w:szCs w:val="22"/>
        </w:rPr>
        <w:t xml:space="preserve">bendras geležies trūkumas (mg) </w:t>
      </w:r>
      <w:r w:rsidRPr="00867D67">
        <w:rPr>
          <w:sz w:val="22"/>
          <w:szCs w:val="22"/>
        </w:rPr>
        <w:sym w:font="Symbol" w:char="F03D"/>
      </w:r>
      <w:r w:rsidRPr="00867D67">
        <w:rPr>
          <w:sz w:val="22"/>
          <w:szCs w:val="22"/>
        </w:rPr>
        <w:t xml:space="preserve"> kūno svoris (kg) x (reikiama </w:t>
      </w:r>
      <w:proofErr w:type="spellStart"/>
      <w:r w:rsidRPr="00867D67">
        <w:rPr>
          <w:sz w:val="22"/>
          <w:szCs w:val="22"/>
        </w:rPr>
        <w:t>Hb</w:t>
      </w:r>
      <w:proofErr w:type="spellEnd"/>
      <w:r w:rsidRPr="00867D67">
        <w:rPr>
          <w:sz w:val="22"/>
          <w:szCs w:val="22"/>
        </w:rPr>
        <w:t xml:space="preserve"> koncentracija, iš kurios atimama esamo </w:t>
      </w:r>
      <w:proofErr w:type="spellStart"/>
      <w:r w:rsidRPr="00867D67">
        <w:rPr>
          <w:sz w:val="22"/>
          <w:szCs w:val="22"/>
        </w:rPr>
        <w:t>Hb</w:t>
      </w:r>
      <w:proofErr w:type="spellEnd"/>
      <w:r w:rsidRPr="00867D67">
        <w:rPr>
          <w:sz w:val="22"/>
          <w:szCs w:val="22"/>
        </w:rPr>
        <w:t xml:space="preserve"> koncentracija) [g/l] x 0,24</w:t>
      </w:r>
      <w:r w:rsidRPr="00867D67">
        <w:rPr>
          <w:sz w:val="22"/>
          <w:szCs w:val="22"/>
        </w:rPr>
        <w:sym w:font="Symbol" w:char="F02A"/>
      </w:r>
      <w:r w:rsidRPr="00867D67">
        <w:rPr>
          <w:sz w:val="22"/>
          <w:szCs w:val="22"/>
        </w:rPr>
        <w:t>+ geležies atsargos [mg].</w:t>
      </w:r>
    </w:p>
    <w:p w14:paraId="66CF8F67" w14:textId="77777777" w:rsidR="009F7991" w:rsidRPr="00867D67" w:rsidRDefault="009F7991" w:rsidP="009F7991">
      <w:pPr>
        <w:pStyle w:val="Pagrindinistekstas"/>
        <w:spacing w:line="240" w:lineRule="auto"/>
        <w:rPr>
          <w:sz w:val="22"/>
          <w:szCs w:val="22"/>
        </w:rPr>
      </w:pPr>
    </w:p>
    <w:p w14:paraId="43BD4D0B" w14:textId="77777777" w:rsidR="009F7991" w:rsidRPr="00867D67" w:rsidRDefault="009F7991" w:rsidP="009F7991">
      <w:pPr>
        <w:pStyle w:val="Pagrindinistekstas"/>
        <w:spacing w:line="240" w:lineRule="auto"/>
        <w:rPr>
          <w:i/>
          <w:sz w:val="22"/>
          <w:szCs w:val="22"/>
        </w:rPr>
      </w:pPr>
      <w:r w:rsidRPr="00867D67">
        <w:rPr>
          <w:i/>
          <w:sz w:val="22"/>
          <w:szCs w:val="22"/>
        </w:rPr>
        <w:lastRenderedPageBreak/>
        <w:t>Ne daugiau kaip 35 kg sveriantiems pacientams</w:t>
      </w:r>
    </w:p>
    <w:p w14:paraId="504164AE" w14:textId="77777777" w:rsidR="009F7991" w:rsidRPr="00867D67" w:rsidRDefault="009F7991" w:rsidP="009F7991">
      <w:pPr>
        <w:pStyle w:val="Pagrindinistekstas"/>
        <w:spacing w:line="240" w:lineRule="auto"/>
        <w:rPr>
          <w:sz w:val="22"/>
          <w:szCs w:val="22"/>
        </w:rPr>
      </w:pPr>
      <w:r w:rsidRPr="00867D67">
        <w:rPr>
          <w:sz w:val="22"/>
          <w:szCs w:val="22"/>
        </w:rPr>
        <w:t xml:space="preserve">Reikiama </w:t>
      </w:r>
      <w:proofErr w:type="spellStart"/>
      <w:r w:rsidRPr="00867D67">
        <w:rPr>
          <w:sz w:val="22"/>
          <w:szCs w:val="22"/>
        </w:rPr>
        <w:t>Hb</w:t>
      </w:r>
      <w:proofErr w:type="spellEnd"/>
      <w:r w:rsidRPr="00867D67">
        <w:rPr>
          <w:sz w:val="22"/>
          <w:szCs w:val="22"/>
        </w:rPr>
        <w:t xml:space="preserve"> koncentracija </w:t>
      </w:r>
      <w:r w:rsidRPr="00867D67">
        <w:rPr>
          <w:sz w:val="22"/>
          <w:szCs w:val="22"/>
        </w:rPr>
        <w:sym w:font="Symbol" w:char="F03D"/>
      </w:r>
      <w:r w:rsidRPr="00867D67">
        <w:rPr>
          <w:sz w:val="22"/>
          <w:szCs w:val="22"/>
        </w:rPr>
        <w:t xml:space="preserve"> 130 g/l ir geležies atsargos </w:t>
      </w:r>
      <w:r w:rsidRPr="00867D67">
        <w:rPr>
          <w:sz w:val="22"/>
          <w:szCs w:val="22"/>
        </w:rPr>
        <w:sym w:font="Symbol" w:char="F03D"/>
      </w:r>
      <w:r w:rsidRPr="00867D67">
        <w:rPr>
          <w:sz w:val="22"/>
          <w:szCs w:val="22"/>
        </w:rPr>
        <w:t xml:space="preserve"> 15 mg/kg kūno svorio.</w:t>
      </w:r>
    </w:p>
    <w:p w14:paraId="77C03E33" w14:textId="77777777" w:rsidR="009F7991" w:rsidRPr="00867D67" w:rsidRDefault="009F7991" w:rsidP="009F7991">
      <w:pPr>
        <w:pStyle w:val="Pagrindinistekstas"/>
        <w:spacing w:line="240" w:lineRule="auto"/>
        <w:rPr>
          <w:i/>
          <w:sz w:val="22"/>
          <w:szCs w:val="22"/>
        </w:rPr>
      </w:pPr>
      <w:r w:rsidRPr="00867D67">
        <w:rPr>
          <w:i/>
          <w:sz w:val="22"/>
          <w:szCs w:val="22"/>
        </w:rPr>
        <w:t>Daugiau kaip 35 kg sveriantiems pacientams</w:t>
      </w:r>
    </w:p>
    <w:p w14:paraId="251F2650" w14:textId="77777777" w:rsidR="009F7991" w:rsidRPr="00867D67" w:rsidRDefault="009F7991" w:rsidP="009F7991">
      <w:pPr>
        <w:pStyle w:val="Pagrindinistekstas"/>
        <w:spacing w:line="240" w:lineRule="auto"/>
        <w:rPr>
          <w:sz w:val="22"/>
          <w:szCs w:val="22"/>
        </w:rPr>
      </w:pPr>
      <w:r w:rsidRPr="00867D67">
        <w:rPr>
          <w:sz w:val="22"/>
          <w:szCs w:val="22"/>
        </w:rPr>
        <w:t xml:space="preserve">Reikiama </w:t>
      </w:r>
      <w:proofErr w:type="spellStart"/>
      <w:r w:rsidRPr="00867D67">
        <w:rPr>
          <w:sz w:val="22"/>
          <w:szCs w:val="22"/>
        </w:rPr>
        <w:t>Hb</w:t>
      </w:r>
      <w:proofErr w:type="spellEnd"/>
      <w:r w:rsidRPr="00867D67">
        <w:rPr>
          <w:sz w:val="22"/>
          <w:szCs w:val="22"/>
        </w:rPr>
        <w:t xml:space="preserve"> koncentracija </w:t>
      </w:r>
      <w:r w:rsidRPr="00867D67">
        <w:rPr>
          <w:sz w:val="22"/>
          <w:szCs w:val="22"/>
        </w:rPr>
        <w:sym w:font="Symbol" w:char="F03D"/>
      </w:r>
      <w:r w:rsidRPr="00867D67">
        <w:rPr>
          <w:sz w:val="22"/>
          <w:szCs w:val="22"/>
        </w:rPr>
        <w:t xml:space="preserve"> 150 g/l ir geležies atsargos </w:t>
      </w:r>
      <w:r w:rsidRPr="00867D67">
        <w:rPr>
          <w:sz w:val="22"/>
          <w:szCs w:val="22"/>
        </w:rPr>
        <w:sym w:font="Symbol" w:char="F03D"/>
      </w:r>
      <w:r w:rsidRPr="00867D67">
        <w:rPr>
          <w:sz w:val="22"/>
          <w:szCs w:val="22"/>
        </w:rPr>
        <w:t xml:space="preserve"> 500 mg.</w:t>
      </w:r>
    </w:p>
    <w:p w14:paraId="370D813D" w14:textId="77777777" w:rsidR="009F7991" w:rsidRPr="00867D67" w:rsidRDefault="009F7991" w:rsidP="009F7991">
      <w:pPr>
        <w:pStyle w:val="Pagrindinistekstas"/>
        <w:spacing w:line="240" w:lineRule="auto"/>
        <w:rPr>
          <w:sz w:val="22"/>
          <w:szCs w:val="22"/>
        </w:rPr>
      </w:pPr>
    </w:p>
    <w:p w14:paraId="1C23C127" w14:textId="77777777" w:rsidR="009F7991" w:rsidRPr="00867D67" w:rsidRDefault="009F7991" w:rsidP="009F7991">
      <w:pPr>
        <w:pStyle w:val="Pagrindinistekstas"/>
        <w:spacing w:line="240" w:lineRule="auto"/>
        <w:rPr>
          <w:sz w:val="22"/>
          <w:szCs w:val="22"/>
        </w:rPr>
      </w:pPr>
      <w:r w:rsidRPr="00867D67">
        <w:rPr>
          <w:sz w:val="22"/>
          <w:szCs w:val="22"/>
        </w:rPr>
        <w:sym w:font="Symbol" w:char="F02A"/>
      </w:r>
      <w:r w:rsidRPr="00867D67">
        <w:rPr>
          <w:sz w:val="22"/>
          <w:szCs w:val="22"/>
        </w:rPr>
        <w:t xml:space="preserve"> Daugiklis 0,24 </w:t>
      </w:r>
      <w:r w:rsidRPr="00867D67">
        <w:rPr>
          <w:sz w:val="22"/>
          <w:szCs w:val="22"/>
        </w:rPr>
        <w:sym w:font="Symbol" w:char="F03D"/>
      </w:r>
      <w:r w:rsidRPr="00867D67">
        <w:rPr>
          <w:sz w:val="22"/>
          <w:szCs w:val="22"/>
        </w:rPr>
        <w:t xml:space="preserve"> 0,0034 x 0,07 x 1000 (t. y., geležies kiekis hemoglobine </w:t>
      </w:r>
      <w:r w:rsidRPr="00867D67">
        <w:rPr>
          <w:sz w:val="22"/>
          <w:szCs w:val="22"/>
        </w:rPr>
        <w:sym w:font="Symbol" w:char="F040"/>
      </w:r>
      <w:r w:rsidRPr="00867D67">
        <w:rPr>
          <w:sz w:val="22"/>
          <w:szCs w:val="22"/>
        </w:rPr>
        <w:t xml:space="preserve"> 0,34 proc.; padaugintas iš 0,07 [t. y., kraujo tūrio </w:t>
      </w:r>
      <w:r w:rsidRPr="00867D67">
        <w:rPr>
          <w:sz w:val="22"/>
          <w:szCs w:val="22"/>
        </w:rPr>
        <w:sym w:font="Symbol" w:char="F040"/>
      </w:r>
      <w:r w:rsidRPr="00867D67">
        <w:rPr>
          <w:sz w:val="22"/>
          <w:szCs w:val="22"/>
        </w:rPr>
        <w:t xml:space="preserve"> 7 proc. kūno svorio], padaugintas iš daugiklio 1000, perskaičiuojant iš gramų į miligramus).</w:t>
      </w:r>
    </w:p>
    <w:p w14:paraId="22B5AD4B" w14:textId="77777777" w:rsidR="009F7991" w:rsidRPr="00867D67" w:rsidRDefault="009F7991" w:rsidP="009F7991">
      <w:pPr>
        <w:pStyle w:val="Pagrindinistekstas"/>
        <w:spacing w:line="240" w:lineRule="auto"/>
        <w:rPr>
          <w:sz w:val="22"/>
          <w:szCs w:val="22"/>
        </w:rPr>
      </w:pPr>
    </w:p>
    <w:p w14:paraId="2EC5CB99" w14:textId="77777777" w:rsidR="009F7991" w:rsidRPr="00867D67" w:rsidRDefault="009F7991" w:rsidP="009F7991">
      <w:pPr>
        <w:pStyle w:val="Pagrindinistekstas"/>
        <w:spacing w:line="240" w:lineRule="auto"/>
        <w:rPr>
          <w:sz w:val="22"/>
          <w:szCs w:val="22"/>
        </w:rPr>
      </w:pPr>
      <w:r w:rsidRPr="00867D67">
        <w:rPr>
          <w:sz w:val="22"/>
          <w:szCs w:val="22"/>
        </w:rPr>
        <w:t xml:space="preserve">Bendras reikiamas </w:t>
      </w:r>
      <w:proofErr w:type="spellStart"/>
      <w:r w:rsidRPr="00867D67">
        <w:rPr>
          <w:sz w:val="22"/>
          <w:szCs w:val="22"/>
        </w:rPr>
        <w:t>Venofer</w:t>
      </w:r>
      <w:proofErr w:type="spellEnd"/>
      <w:r w:rsidRPr="00867D67">
        <w:rPr>
          <w:sz w:val="22"/>
          <w:szCs w:val="22"/>
        </w:rPr>
        <w:t xml:space="preserve"> kiekis mg yra nustatomas remiantis aukščiau pateiktais skaičiavimais.</w:t>
      </w:r>
    </w:p>
    <w:p w14:paraId="75206CA5" w14:textId="77777777" w:rsidR="009F7991" w:rsidRPr="00867D67" w:rsidRDefault="009F7991" w:rsidP="009F7991">
      <w:pPr>
        <w:pStyle w:val="Pagrindinistekstas"/>
        <w:spacing w:line="240" w:lineRule="auto"/>
        <w:rPr>
          <w:sz w:val="22"/>
          <w:szCs w:val="22"/>
        </w:rPr>
      </w:pPr>
      <w:r w:rsidRPr="00867D67">
        <w:rPr>
          <w:sz w:val="22"/>
          <w:szCs w:val="22"/>
        </w:rPr>
        <w:t xml:space="preserve">Kaip alternatyva, bendras reikiamas </w:t>
      </w:r>
      <w:proofErr w:type="spellStart"/>
      <w:r w:rsidRPr="00867D67">
        <w:rPr>
          <w:sz w:val="22"/>
          <w:szCs w:val="22"/>
        </w:rPr>
        <w:t>Venofer</w:t>
      </w:r>
      <w:proofErr w:type="spellEnd"/>
      <w:r w:rsidRPr="00867D67">
        <w:rPr>
          <w:sz w:val="22"/>
          <w:szCs w:val="22"/>
        </w:rPr>
        <w:t xml:space="preserve"> kiekis mg yra nustatomas remiantis toliau pateikta formule ar lentele. </w:t>
      </w:r>
    </w:p>
    <w:p w14:paraId="77F4DB64" w14:textId="77777777" w:rsidR="009F7991" w:rsidRPr="00867D67" w:rsidRDefault="009F7991" w:rsidP="009F7991">
      <w:pPr>
        <w:pStyle w:val="Pagrindinistekstas"/>
        <w:spacing w:line="240" w:lineRule="auto"/>
        <w:rPr>
          <w:sz w:val="22"/>
          <w:szCs w:val="22"/>
        </w:rPr>
      </w:pPr>
      <w:r w:rsidRPr="00867D67">
        <w:rPr>
          <w:sz w:val="22"/>
          <w:szCs w:val="22"/>
        </w:rPr>
        <w:t xml:space="preserve">Bendras reikiamas </w:t>
      </w:r>
      <w:proofErr w:type="spellStart"/>
      <w:r w:rsidRPr="00867D67">
        <w:rPr>
          <w:sz w:val="22"/>
          <w:szCs w:val="22"/>
        </w:rPr>
        <w:t>Venofer</w:t>
      </w:r>
      <w:proofErr w:type="spellEnd"/>
      <w:r w:rsidRPr="00867D67">
        <w:rPr>
          <w:sz w:val="22"/>
          <w:szCs w:val="22"/>
        </w:rPr>
        <w:t xml:space="preserve"> kiekis (ml) </w:t>
      </w:r>
      <w:r w:rsidRPr="00867D67">
        <w:rPr>
          <w:sz w:val="22"/>
          <w:szCs w:val="22"/>
        </w:rPr>
        <w:sym w:font="Symbol" w:char="F03D"/>
      </w:r>
      <w:r w:rsidRPr="00867D67">
        <w:rPr>
          <w:sz w:val="22"/>
          <w:szCs w:val="22"/>
        </w:rPr>
        <w:t xml:space="preserve"> b</w:t>
      </w:r>
      <w:r w:rsidRPr="00867D67">
        <w:rPr>
          <w:sz w:val="22"/>
          <w:szCs w:val="22"/>
          <w:u w:val="single"/>
        </w:rPr>
        <w:t>endras geležies trūkumas [mg]</w:t>
      </w:r>
    </w:p>
    <w:p w14:paraId="07918970" w14:textId="77777777" w:rsidR="009F7991" w:rsidRPr="00867D67" w:rsidRDefault="009F7991" w:rsidP="009F7991">
      <w:pPr>
        <w:pStyle w:val="Pagrindinistekstas"/>
        <w:spacing w:line="240" w:lineRule="auto"/>
        <w:rPr>
          <w:sz w:val="22"/>
          <w:szCs w:val="22"/>
        </w:rPr>
      </w:pPr>
      <w:r w:rsidRPr="00867D67">
        <w:rPr>
          <w:sz w:val="22"/>
          <w:szCs w:val="22"/>
        </w:rPr>
        <w:t xml:space="preserve">                                                                        20 mg geležies/ml</w:t>
      </w:r>
    </w:p>
    <w:p w14:paraId="755235C5" w14:textId="77777777" w:rsidR="009F7991" w:rsidRPr="00867D67" w:rsidRDefault="009F7991" w:rsidP="009F7991">
      <w:pPr>
        <w:pStyle w:val="Pagrindinistekstas"/>
        <w:spacing w:line="240" w:lineRule="auto"/>
        <w:rPr>
          <w:sz w:val="22"/>
          <w:szCs w:val="22"/>
        </w:rPr>
      </w:pPr>
      <w:r w:rsidRPr="00867D67">
        <w:rPr>
          <w:sz w:val="22"/>
          <w:szCs w:val="22"/>
        </w:rPr>
        <w:t xml:space="preserve">Dozavimo lentelė bendram reikiamam </w:t>
      </w:r>
      <w:proofErr w:type="spellStart"/>
      <w:r w:rsidRPr="00867D67">
        <w:rPr>
          <w:sz w:val="22"/>
          <w:szCs w:val="22"/>
        </w:rPr>
        <w:t>Venofer</w:t>
      </w:r>
      <w:proofErr w:type="spellEnd"/>
      <w:r w:rsidRPr="00867D67">
        <w:rPr>
          <w:sz w:val="22"/>
          <w:szCs w:val="22"/>
        </w:rPr>
        <w:t xml:space="preserve"> ampulių kiekiui nustatyti </w:t>
      </w:r>
    </w:p>
    <w:p w14:paraId="6DE5CD96" w14:textId="77777777" w:rsidR="009F7991" w:rsidRPr="00867D67" w:rsidRDefault="009F7991" w:rsidP="009F7991">
      <w:pPr>
        <w:pStyle w:val="Pagrindinistekstas"/>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026"/>
        <w:gridCol w:w="1705"/>
        <w:gridCol w:w="1705"/>
        <w:gridCol w:w="1705"/>
      </w:tblGrid>
      <w:tr w:rsidR="009F7991" w:rsidRPr="00867D67" w14:paraId="4F107167" w14:textId="77777777">
        <w:trPr>
          <w:cantSplit/>
        </w:trPr>
        <w:tc>
          <w:tcPr>
            <w:tcW w:w="1384" w:type="dxa"/>
          </w:tcPr>
          <w:p w14:paraId="240CD99F" w14:textId="77777777" w:rsidR="009F7991" w:rsidRPr="00867D67" w:rsidRDefault="009F7991" w:rsidP="009F7991">
            <w:pPr>
              <w:pStyle w:val="Pagrindinistekstas"/>
              <w:spacing w:line="240" w:lineRule="auto"/>
              <w:rPr>
                <w:b/>
                <w:sz w:val="22"/>
                <w:szCs w:val="22"/>
              </w:rPr>
            </w:pPr>
            <w:r w:rsidRPr="00867D67">
              <w:rPr>
                <w:b/>
                <w:sz w:val="22"/>
                <w:szCs w:val="22"/>
              </w:rPr>
              <w:t xml:space="preserve">Kūno masė </w:t>
            </w:r>
          </w:p>
        </w:tc>
        <w:tc>
          <w:tcPr>
            <w:tcW w:w="7141" w:type="dxa"/>
            <w:gridSpan w:val="4"/>
          </w:tcPr>
          <w:p w14:paraId="1C05726B" w14:textId="77777777" w:rsidR="009F7991" w:rsidRPr="00867D67" w:rsidRDefault="009F7991" w:rsidP="009F7991">
            <w:pPr>
              <w:pStyle w:val="Pagrindinistekstas"/>
              <w:spacing w:line="240" w:lineRule="auto"/>
              <w:jc w:val="center"/>
              <w:rPr>
                <w:b/>
                <w:sz w:val="22"/>
                <w:szCs w:val="22"/>
                <w:u w:val="single"/>
              </w:rPr>
            </w:pPr>
            <w:r w:rsidRPr="00867D67">
              <w:rPr>
                <w:b/>
                <w:sz w:val="22"/>
                <w:szCs w:val="22"/>
                <w:u w:val="single"/>
                <w:lang w:eastAsia="en-US"/>
              </w:rPr>
              <w:t xml:space="preserve">Bendras </w:t>
            </w:r>
            <w:proofErr w:type="spellStart"/>
            <w:r w:rsidRPr="00867D67">
              <w:rPr>
                <w:b/>
                <w:sz w:val="22"/>
                <w:szCs w:val="22"/>
                <w:u w:val="single"/>
                <w:lang w:eastAsia="en-US"/>
              </w:rPr>
              <w:t>Venofer</w:t>
            </w:r>
            <w:proofErr w:type="spellEnd"/>
            <w:r w:rsidRPr="00867D67">
              <w:rPr>
                <w:b/>
                <w:sz w:val="22"/>
                <w:szCs w:val="22"/>
                <w:u w:val="single"/>
                <w:lang w:eastAsia="en-US"/>
              </w:rPr>
              <w:t xml:space="preserve"> ampulių kiekis, kurį reikia leisti </w:t>
            </w:r>
          </w:p>
          <w:p w14:paraId="18033B8E" w14:textId="77777777" w:rsidR="009F7991" w:rsidRPr="00867D67" w:rsidRDefault="009F7991" w:rsidP="009F7991">
            <w:pPr>
              <w:pStyle w:val="Pagrindinistekstas"/>
              <w:spacing w:line="240" w:lineRule="auto"/>
              <w:jc w:val="center"/>
              <w:rPr>
                <w:b/>
                <w:sz w:val="22"/>
                <w:szCs w:val="22"/>
              </w:rPr>
            </w:pPr>
            <w:proofErr w:type="spellStart"/>
            <w:r w:rsidRPr="00867D67">
              <w:rPr>
                <w:b/>
                <w:sz w:val="22"/>
                <w:szCs w:val="22"/>
                <w:lang w:eastAsia="en-US"/>
              </w:rPr>
              <w:t>Hb</w:t>
            </w:r>
            <w:proofErr w:type="spellEnd"/>
            <w:r w:rsidRPr="00867D67">
              <w:rPr>
                <w:b/>
                <w:sz w:val="22"/>
                <w:szCs w:val="22"/>
                <w:lang w:eastAsia="en-US"/>
              </w:rPr>
              <w:t xml:space="preserve"> 60 g/l                    </w:t>
            </w:r>
            <w:proofErr w:type="spellStart"/>
            <w:r w:rsidRPr="00867D67">
              <w:rPr>
                <w:b/>
                <w:sz w:val="22"/>
                <w:szCs w:val="22"/>
                <w:lang w:eastAsia="en-US"/>
              </w:rPr>
              <w:t>Hb</w:t>
            </w:r>
            <w:proofErr w:type="spellEnd"/>
            <w:r w:rsidRPr="00867D67">
              <w:rPr>
                <w:b/>
                <w:sz w:val="22"/>
                <w:szCs w:val="22"/>
                <w:lang w:eastAsia="en-US"/>
              </w:rPr>
              <w:t xml:space="preserve"> 75 g/l                </w:t>
            </w:r>
            <w:proofErr w:type="spellStart"/>
            <w:r w:rsidRPr="00867D67">
              <w:rPr>
                <w:b/>
                <w:sz w:val="22"/>
                <w:szCs w:val="22"/>
                <w:lang w:eastAsia="en-US"/>
              </w:rPr>
              <w:t>Hb</w:t>
            </w:r>
            <w:proofErr w:type="spellEnd"/>
            <w:r w:rsidRPr="00867D67">
              <w:rPr>
                <w:b/>
                <w:sz w:val="22"/>
                <w:szCs w:val="22"/>
                <w:lang w:eastAsia="en-US"/>
              </w:rPr>
              <w:t xml:space="preserve"> 90 g/l                 </w:t>
            </w:r>
            <w:proofErr w:type="spellStart"/>
            <w:r w:rsidRPr="00867D67">
              <w:rPr>
                <w:b/>
                <w:sz w:val="22"/>
                <w:szCs w:val="22"/>
                <w:lang w:eastAsia="en-US"/>
              </w:rPr>
              <w:t>Hb</w:t>
            </w:r>
            <w:proofErr w:type="spellEnd"/>
            <w:r w:rsidRPr="00867D67">
              <w:rPr>
                <w:b/>
                <w:sz w:val="22"/>
                <w:szCs w:val="22"/>
                <w:lang w:eastAsia="en-US"/>
              </w:rPr>
              <w:t xml:space="preserve"> 105 g/l</w:t>
            </w:r>
          </w:p>
        </w:tc>
      </w:tr>
      <w:tr w:rsidR="009F7991" w:rsidRPr="00867D67" w14:paraId="32DBF2F2" w14:textId="77777777">
        <w:tc>
          <w:tcPr>
            <w:tcW w:w="1384" w:type="dxa"/>
          </w:tcPr>
          <w:p w14:paraId="44DB6CCF"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5 </w:t>
            </w:r>
            <w:r w:rsidRPr="00867D67">
              <w:rPr>
                <w:sz w:val="22"/>
                <w:szCs w:val="22"/>
              </w:rPr>
              <w:t>kg</w:t>
            </w:r>
          </w:p>
        </w:tc>
        <w:tc>
          <w:tcPr>
            <w:tcW w:w="2026" w:type="dxa"/>
          </w:tcPr>
          <w:p w14:paraId="30EA2CB9"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1,5</w:t>
            </w:r>
          </w:p>
        </w:tc>
        <w:tc>
          <w:tcPr>
            <w:tcW w:w="1705" w:type="dxa"/>
          </w:tcPr>
          <w:p w14:paraId="22C281C9"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1,5</w:t>
            </w:r>
          </w:p>
        </w:tc>
        <w:tc>
          <w:tcPr>
            <w:tcW w:w="1705" w:type="dxa"/>
          </w:tcPr>
          <w:p w14:paraId="1AF9C7ED"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1,5</w:t>
            </w:r>
          </w:p>
        </w:tc>
        <w:tc>
          <w:tcPr>
            <w:tcW w:w="1705" w:type="dxa"/>
          </w:tcPr>
          <w:p w14:paraId="7B7782A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w:t>
            </w:r>
          </w:p>
        </w:tc>
      </w:tr>
      <w:tr w:rsidR="009F7991" w:rsidRPr="00867D67" w14:paraId="43FF304B" w14:textId="77777777">
        <w:tc>
          <w:tcPr>
            <w:tcW w:w="1384" w:type="dxa"/>
          </w:tcPr>
          <w:p w14:paraId="3B040342"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10 </w:t>
            </w:r>
            <w:r w:rsidRPr="00867D67">
              <w:rPr>
                <w:sz w:val="22"/>
                <w:szCs w:val="22"/>
              </w:rPr>
              <w:t>kg</w:t>
            </w:r>
          </w:p>
        </w:tc>
        <w:tc>
          <w:tcPr>
            <w:tcW w:w="2026" w:type="dxa"/>
          </w:tcPr>
          <w:p w14:paraId="23FDD08C"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3</w:t>
            </w:r>
          </w:p>
        </w:tc>
        <w:tc>
          <w:tcPr>
            <w:tcW w:w="1705" w:type="dxa"/>
          </w:tcPr>
          <w:p w14:paraId="5B364EF8"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3</w:t>
            </w:r>
          </w:p>
        </w:tc>
        <w:tc>
          <w:tcPr>
            <w:tcW w:w="1705" w:type="dxa"/>
          </w:tcPr>
          <w:p w14:paraId="4D805E3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2,5</w:t>
            </w:r>
          </w:p>
        </w:tc>
        <w:tc>
          <w:tcPr>
            <w:tcW w:w="1705" w:type="dxa"/>
          </w:tcPr>
          <w:p w14:paraId="50AAD02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w:t>
            </w:r>
          </w:p>
        </w:tc>
      </w:tr>
      <w:tr w:rsidR="009F7991" w:rsidRPr="00867D67" w14:paraId="196B2636" w14:textId="77777777">
        <w:tc>
          <w:tcPr>
            <w:tcW w:w="1384" w:type="dxa"/>
          </w:tcPr>
          <w:p w14:paraId="2FEC90D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15 </w:t>
            </w:r>
            <w:r w:rsidRPr="00867D67">
              <w:rPr>
                <w:sz w:val="22"/>
                <w:szCs w:val="22"/>
              </w:rPr>
              <w:t>kg</w:t>
            </w:r>
          </w:p>
        </w:tc>
        <w:tc>
          <w:tcPr>
            <w:tcW w:w="2026" w:type="dxa"/>
          </w:tcPr>
          <w:p w14:paraId="217CD7DB"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5</w:t>
            </w:r>
          </w:p>
        </w:tc>
        <w:tc>
          <w:tcPr>
            <w:tcW w:w="1705" w:type="dxa"/>
          </w:tcPr>
          <w:p w14:paraId="4D71A0EF"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4,5</w:t>
            </w:r>
          </w:p>
        </w:tc>
        <w:tc>
          <w:tcPr>
            <w:tcW w:w="1705" w:type="dxa"/>
          </w:tcPr>
          <w:p w14:paraId="1B37C96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3,5</w:t>
            </w:r>
          </w:p>
        </w:tc>
        <w:tc>
          <w:tcPr>
            <w:tcW w:w="1705" w:type="dxa"/>
          </w:tcPr>
          <w:p w14:paraId="4635CFA1"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3</w:t>
            </w:r>
          </w:p>
        </w:tc>
      </w:tr>
      <w:tr w:rsidR="009F7991" w:rsidRPr="00867D67" w14:paraId="7A55D0AA" w14:textId="77777777">
        <w:tc>
          <w:tcPr>
            <w:tcW w:w="1384" w:type="dxa"/>
          </w:tcPr>
          <w:p w14:paraId="3EA5AD79"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20 </w:t>
            </w:r>
            <w:r w:rsidRPr="00867D67">
              <w:rPr>
                <w:sz w:val="22"/>
                <w:szCs w:val="22"/>
              </w:rPr>
              <w:t>kg</w:t>
            </w:r>
          </w:p>
        </w:tc>
        <w:tc>
          <w:tcPr>
            <w:tcW w:w="2026" w:type="dxa"/>
          </w:tcPr>
          <w:p w14:paraId="74FCDC36"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6,5</w:t>
            </w:r>
          </w:p>
        </w:tc>
        <w:tc>
          <w:tcPr>
            <w:tcW w:w="1705" w:type="dxa"/>
          </w:tcPr>
          <w:p w14:paraId="2398FAFB"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5,5</w:t>
            </w:r>
          </w:p>
        </w:tc>
        <w:tc>
          <w:tcPr>
            <w:tcW w:w="1705" w:type="dxa"/>
          </w:tcPr>
          <w:p w14:paraId="3EE1304C"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5</w:t>
            </w:r>
          </w:p>
        </w:tc>
        <w:tc>
          <w:tcPr>
            <w:tcW w:w="1705" w:type="dxa"/>
          </w:tcPr>
          <w:p w14:paraId="6006A787"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4</w:t>
            </w:r>
          </w:p>
        </w:tc>
      </w:tr>
      <w:tr w:rsidR="009F7991" w:rsidRPr="00867D67" w14:paraId="51EE36A7" w14:textId="77777777">
        <w:tc>
          <w:tcPr>
            <w:tcW w:w="1384" w:type="dxa"/>
          </w:tcPr>
          <w:p w14:paraId="4932F5C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25 </w:t>
            </w:r>
            <w:r w:rsidRPr="00867D67">
              <w:rPr>
                <w:sz w:val="22"/>
                <w:szCs w:val="22"/>
              </w:rPr>
              <w:t>kg</w:t>
            </w:r>
          </w:p>
        </w:tc>
        <w:tc>
          <w:tcPr>
            <w:tcW w:w="2026" w:type="dxa"/>
          </w:tcPr>
          <w:p w14:paraId="430CB6FA"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8</w:t>
            </w:r>
          </w:p>
        </w:tc>
        <w:tc>
          <w:tcPr>
            <w:tcW w:w="1705" w:type="dxa"/>
          </w:tcPr>
          <w:p w14:paraId="59D4782D"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7</w:t>
            </w:r>
          </w:p>
        </w:tc>
        <w:tc>
          <w:tcPr>
            <w:tcW w:w="1705" w:type="dxa"/>
          </w:tcPr>
          <w:p w14:paraId="47132AA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6</w:t>
            </w:r>
          </w:p>
        </w:tc>
        <w:tc>
          <w:tcPr>
            <w:tcW w:w="1705" w:type="dxa"/>
          </w:tcPr>
          <w:p w14:paraId="4557BCA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5,5</w:t>
            </w:r>
          </w:p>
        </w:tc>
      </w:tr>
      <w:tr w:rsidR="009F7991" w:rsidRPr="00867D67" w14:paraId="579A2592" w14:textId="77777777">
        <w:tc>
          <w:tcPr>
            <w:tcW w:w="1384" w:type="dxa"/>
          </w:tcPr>
          <w:p w14:paraId="3AB37D89"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30 </w:t>
            </w:r>
            <w:r w:rsidRPr="00867D67">
              <w:rPr>
                <w:sz w:val="22"/>
                <w:szCs w:val="22"/>
              </w:rPr>
              <w:t>kg</w:t>
            </w:r>
          </w:p>
        </w:tc>
        <w:tc>
          <w:tcPr>
            <w:tcW w:w="2026" w:type="dxa"/>
          </w:tcPr>
          <w:p w14:paraId="12E3B49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9,5</w:t>
            </w:r>
          </w:p>
        </w:tc>
        <w:tc>
          <w:tcPr>
            <w:tcW w:w="1705" w:type="dxa"/>
          </w:tcPr>
          <w:p w14:paraId="44937A5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8,5</w:t>
            </w:r>
          </w:p>
        </w:tc>
        <w:tc>
          <w:tcPr>
            <w:tcW w:w="1705" w:type="dxa"/>
          </w:tcPr>
          <w:p w14:paraId="68CA318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7,5</w:t>
            </w:r>
          </w:p>
        </w:tc>
        <w:tc>
          <w:tcPr>
            <w:tcW w:w="1705" w:type="dxa"/>
          </w:tcPr>
          <w:p w14:paraId="2FD9F509"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6,5</w:t>
            </w:r>
          </w:p>
        </w:tc>
      </w:tr>
      <w:tr w:rsidR="009F7991" w:rsidRPr="00867D67" w14:paraId="210B4104" w14:textId="77777777">
        <w:tc>
          <w:tcPr>
            <w:tcW w:w="1384" w:type="dxa"/>
          </w:tcPr>
          <w:p w14:paraId="4FA040EF"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35 </w:t>
            </w:r>
            <w:r w:rsidRPr="00867D67">
              <w:rPr>
                <w:sz w:val="22"/>
                <w:szCs w:val="22"/>
              </w:rPr>
              <w:t>kg</w:t>
            </w:r>
          </w:p>
        </w:tc>
        <w:tc>
          <w:tcPr>
            <w:tcW w:w="2026" w:type="dxa"/>
          </w:tcPr>
          <w:p w14:paraId="51E7E412"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12,5</w:t>
            </w:r>
          </w:p>
        </w:tc>
        <w:tc>
          <w:tcPr>
            <w:tcW w:w="1705" w:type="dxa"/>
          </w:tcPr>
          <w:p w14:paraId="482558CF"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11,5</w:t>
            </w:r>
          </w:p>
        </w:tc>
        <w:tc>
          <w:tcPr>
            <w:tcW w:w="1705" w:type="dxa"/>
          </w:tcPr>
          <w:p w14:paraId="5BCCE7F8"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10</w:t>
            </w:r>
          </w:p>
        </w:tc>
        <w:tc>
          <w:tcPr>
            <w:tcW w:w="1705" w:type="dxa"/>
          </w:tcPr>
          <w:p w14:paraId="5EEC0F13"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9</w:t>
            </w:r>
          </w:p>
        </w:tc>
      </w:tr>
      <w:tr w:rsidR="009F7991" w:rsidRPr="00867D67" w14:paraId="79CB5005" w14:textId="77777777">
        <w:tc>
          <w:tcPr>
            <w:tcW w:w="1384" w:type="dxa"/>
          </w:tcPr>
          <w:p w14:paraId="47CA0C9F"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40 </w:t>
            </w:r>
            <w:r w:rsidRPr="00867D67">
              <w:rPr>
                <w:sz w:val="22"/>
                <w:szCs w:val="22"/>
              </w:rPr>
              <w:t>kg</w:t>
            </w:r>
          </w:p>
        </w:tc>
        <w:tc>
          <w:tcPr>
            <w:tcW w:w="2026" w:type="dxa"/>
          </w:tcPr>
          <w:p w14:paraId="2D530542"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13,5</w:t>
            </w:r>
          </w:p>
        </w:tc>
        <w:tc>
          <w:tcPr>
            <w:tcW w:w="1705" w:type="dxa"/>
          </w:tcPr>
          <w:p w14:paraId="64FD721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12</w:t>
            </w:r>
          </w:p>
        </w:tc>
        <w:tc>
          <w:tcPr>
            <w:tcW w:w="1705" w:type="dxa"/>
          </w:tcPr>
          <w:p w14:paraId="6A0FCB21"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11</w:t>
            </w:r>
          </w:p>
        </w:tc>
        <w:tc>
          <w:tcPr>
            <w:tcW w:w="1705" w:type="dxa"/>
          </w:tcPr>
          <w:p w14:paraId="7AF08FD8"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9,5</w:t>
            </w:r>
          </w:p>
        </w:tc>
      </w:tr>
      <w:tr w:rsidR="009F7991" w:rsidRPr="00867D67" w14:paraId="7CA458EB" w14:textId="77777777">
        <w:tc>
          <w:tcPr>
            <w:tcW w:w="1384" w:type="dxa"/>
          </w:tcPr>
          <w:p w14:paraId="07C9C81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45 </w:t>
            </w:r>
            <w:r w:rsidRPr="00867D67">
              <w:rPr>
                <w:sz w:val="22"/>
                <w:szCs w:val="22"/>
              </w:rPr>
              <w:t>kg</w:t>
            </w:r>
          </w:p>
        </w:tc>
        <w:tc>
          <w:tcPr>
            <w:tcW w:w="2026" w:type="dxa"/>
          </w:tcPr>
          <w:p w14:paraId="630D6F4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15</w:t>
            </w:r>
          </w:p>
        </w:tc>
        <w:tc>
          <w:tcPr>
            <w:tcW w:w="1705" w:type="dxa"/>
          </w:tcPr>
          <w:p w14:paraId="15729943"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13</w:t>
            </w:r>
          </w:p>
        </w:tc>
        <w:tc>
          <w:tcPr>
            <w:tcW w:w="1705" w:type="dxa"/>
          </w:tcPr>
          <w:p w14:paraId="686E6818"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11,5</w:t>
            </w:r>
          </w:p>
        </w:tc>
        <w:tc>
          <w:tcPr>
            <w:tcW w:w="1705" w:type="dxa"/>
          </w:tcPr>
          <w:p w14:paraId="6E9C48D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10</w:t>
            </w:r>
          </w:p>
        </w:tc>
      </w:tr>
      <w:tr w:rsidR="009F7991" w:rsidRPr="00867D67" w14:paraId="210C3ABA" w14:textId="77777777">
        <w:tc>
          <w:tcPr>
            <w:tcW w:w="1384" w:type="dxa"/>
          </w:tcPr>
          <w:p w14:paraId="47F41B58"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50 </w:t>
            </w:r>
            <w:r w:rsidRPr="00867D67">
              <w:rPr>
                <w:sz w:val="22"/>
                <w:szCs w:val="22"/>
              </w:rPr>
              <w:t>kg</w:t>
            </w:r>
          </w:p>
        </w:tc>
        <w:tc>
          <w:tcPr>
            <w:tcW w:w="2026" w:type="dxa"/>
          </w:tcPr>
          <w:p w14:paraId="7AC9CF1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16</w:t>
            </w:r>
          </w:p>
        </w:tc>
        <w:tc>
          <w:tcPr>
            <w:tcW w:w="1705" w:type="dxa"/>
          </w:tcPr>
          <w:p w14:paraId="2B199FAF"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14</w:t>
            </w:r>
          </w:p>
        </w:tc>
        <w:tc>
          <w:tcPr>
            <w:tcW w:w="1705" w:type="dxa"/>
          </w:tcPr>
          <w:p w14:paraId="110FD49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12</w:t>
            </w:r>
          </w:p>
        </w:tc>
        <w:tc>
          <w:tcPr>
            <w:tcW w:w="1705" w:type="dxa"/>
          </w:tcPr>
          <w:p w14:paraId="275C7549"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10,5</w:t>
            </w:r>
          </w:p>
        </w:tc>
      </w:tr>
      <w:tr w:rsidR="009F7991" w:rsidRPr="00867D67" w14:paraId="215AD225" w14:textId="77777777">
        <w:tc>
          <w:tcPr>
            <w:tcW w:w="1384" w:type="dxa"/>
          </w:tcPr>
          <w:p w14:paraId="6D35B6CD"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55 </w:t>
            </w:r>
            <w:r w:rsidRPr="00867D67">
              <w:rPr>
                <w:sz w:val="22"/>
                <w:szCs w:val="22"/>
              </w:rPr>
              <w:t>kg</w:t>
            </w:r>
          </w:p>
        </w:tc>
        <w:tc>
          <w:tcPr>
            <w:tcW w:w="2026" w:type="dxa"/>
          </w:tcPr>
          <w:p w14:paraId="40B2D062"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17</w:t>
            </w:r>
          </w:p>
        </w:tc>
        <w:tc>
          <w:tcPr>
            <w:tcW w:w="1705" w:type="dxa"/>
          </w:tcPr>
          <w:p w14:paraId="26F10776"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15</w:t>
            </w:r>
          </w:p>
        </w:tc>
        <w:tc>
          <w:tcPr>
            <w:tcW w:w="1705" w:type="dxa"/>
          </w:tcPr>
          <w:p w14:paraId="07B7F4C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13</w:t>
            </w:r>
          </w:p>
        </w:tc>
        <w:tc>
          <w:tcPr>
            <w:tcW w:w="1705" w:type="dxa"/>
          </w:tcPr>
          <w:p w14:paraId="3735ADD7"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11</w:t>
            </w:r>
          </w:p>
        </w:tc>
      </w:tr>
      <w:tr w:rsidR="009F7991" w:rsidRPr="00867D67" w14:paraId="107E26C2" w14:textId="77777777">
        <w:tc>
          <w:tcPr>
            <w:tcW w:w="1384" w:type="dxa"/>
          </w:tcPr>
          <w:p w14:paraId="343CA26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60 </w:t>
            </w:r>
            <w:r w:rsidRPr="00867D67">
              <w:rPr>
                <w:sz w:val="22"/>
                <w:szCs w:val="22"/>
              </w:rPr>
              <w:t>kg</w:t>
            </w:r>
          </w:p>
        </w:tc>
        <w:tc>
          <w:tcPr>
            <w:tcW w:w="2026" w:type="dxa"/>
          </w:tcPr>
          <w:p w14:paraId="152EC513"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18</w:t>
            </w:r>
          </w:p>
        </w:tc>
        <w:tc>
          <w:tcPr>
            <w:tcW w:w="1705" w:type="dxa"/>
          </w:tcPr>
          <w:p w14:paraId="3E4B2F36"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16</w:t>
            </w:r>
          </w:p>
        </w:tc>
        <w:tc>
          <w:tcPr>
            <w:tcW w:w="1705" w:type="dxa"/>
          </w:tcPr>
          <w:p w14:paraId="655F0521"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13,5</w:t>
            </w:r>
          </w:p>
        </w:tc>
        <w:tc>
          <w:tcPr>
            <w:tcW w:w="1705" w:type="dxa"/>
          </w:tcPr>
          <w:p w14:paraId="0954AD0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11,5</w:t>
            </w:r>
          </w:p>
        </w:tc>
      </w:tr>
      <w:tr w:rsidR="009F7991" w:rsidRPr="00867D67" w14:paraId="6D805E2F" w14:textId="77777777">
        <w:tc>
          <w:tcPr>
            <w:tcW w:w="1384" w:type="dxa"/>
          </w:tcPr>
          <w:p w14:paraId="52A18BB6"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65 </w:t>
            </w:r>
            <w:r w:rsidRPr="00867D67">
              <w:rPr>
                <w:sz w:val="22"/>
                <w:szCs w:val="22"/>
              </w:rPr>
              <w:t>kg</w:t>
            </w:r>
          </w:p>
        </w:tc>
        <w:tc>
          <w:tcPr>
            <w:tcW w:w="2026" w:type="dxa"/>
          </w:tcPr>
          <w:p w14:paraId="1A79978A"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19</w:t>
            </w:r>
          </w:p>
        </w:tc>
        <w:tc>
          <w:tcPr>
            <w:tcW w:w="1705" w:type="dxa"/>
          </w:tcPr>
          <w:p w14:paraId="45B75B7B"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16,5</w:t>
            </w:r>
          </w:p>
        </w:tc>
        <w:tc>
          <w:tcPr>
            <w:tcW w:w="1705" w:type="dxa"/>
          </w:tcPr>
          <w:p w14:paraId="263D491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14,5</w:t>
            </w:r>
          </w:p>
        </w:tc>
        <w:tc>
          <w:tcPr>
            <w:tcW w:w="1705" w:type="dxa"/>
          </w:tcPr>
          <w:p w14:paraId="1828BA5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12</w:t>
            </w:r>
          </w:p>
        </w:tc>
      </w:tr>
      <w:tr w:rsidR="009F7991" w:rsidRPr="00867D67" w14:paraId="0FF1C84B" w14:textId="77777777">
        <w:tc>
          <w:tcPr>
            <w:tcW w:w="1384" w:type="dxa"/>
          </w:tcPr>
          <w:p w14:paraId="70AA2A1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70 </w:t>
            </w:r>
            <w:r w:rsidRPr="00867D67">
              <w:rPr>
                <w:sz w:val="22"/>
                <w:szCs w:val="22"/>
              </w:rPr>
              <w:t>kg</w:t>
            </w:r>
          </w:p>
        </w:tc>
        <w:tc>
          <w:tcPr>
            <w:tcW w:w="2026" w:type="dxa"/>
          </w:tcPr>
          <w:p w14:paraId="4B1D4EF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20</w:t>
            </w:r>
          </w:p>
        </w:tc>
        <w:tc>
          <w:tcPr>
            <w:tcW w:w="1705" w:type="dxa"/>
          </w:tcPr>
          <w:p w14:paraId="3E6AD31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17,5</w:t>
            </w:r>
          </w:p>
        </w:tc>
        <w:tc>
          <w:tcPr>
            <w:tcW w:w="1705" w:type="dxa"/>
          </w:tcPr>
          <w:p w14:paraId="232FE049"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15</w:t>
            </w:r>
          </w:p>
        </w:tc>
        <w:tc>
          <w:tcPr>
            <w:tcW w:w="1705" w:type="dxa"/>
          </w:tcPr>
          <w:p w14:paraId="7EBC115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12,5</w:t>
            </w:r>
          </w:p>
        </w:tc>
      </w:tr>
      <w:tr w:rsidR="009F7991" w:rsidRPr="00867D67" w14:paraId="4BFE6EA3" w14:textId="77777777">
        <w:tc>
          <w:tcPr>
            <w:tcW w:w="1384" w:type="dxa"/>
          </w:tcPr>
          <w:p w14:paraId="499D93A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75 </w:t>
            </w:r>
            <w:r w:rsidRPr="00867D67">
              <w:rPr>
                <w:sz w:val="22"/>
                <w:szCs w:val="22"/>
              </w:rPr>
              <w:t>kg</w:t>
            </w:r>
          </w:p>
        </w:tc>
        <w:tc>
          <w:tcPr>
            <w:tcW w:w="2026" w:type="dxa"/>
          </w:tcPr>
          <w:p w14:paraId="3D354BAC"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21</w:t>
            </w:r>
          </w:p>
        </w:tc>
        <w:tc>
          <w:tcPr>
            <w:tcW w:w="1705" w:type="dxa"/>
          </w:tcPr>
          <w:p w14:paraId="40A4EA9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18,5</w:t>
            </w:r>
          </w:p>
        </w:tc>
        <w:tc>
          <w:tcPr>
            <w:tcW w:w="1705" w:type="dxa"/>
          </w:tcPr>
          <w:p w14:paraId="11C7716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16</w:t>
            </w:r>
          </w:p>
        </w:tc>
        <w:tc>
          <w:tcPr>
            <w:tcW w:w="1705" w:type="dxa"/>
          </w:tcPr>
          <w:p w14:paraId="2B5737A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13</w:t>
            </w:r>
          </w:p>
        </w:tc>
      </w:tr>
      <w:tr w:rsidR="009F7991" w:rsidRPr="00867D67" w14:paraId="37D37797" w14:textId="77777777">
        <w:tc>
          <w:tcPr>
            <w:tcW w:w="1384" w:type="dxa"/>
          </w:tcPr>
          <w:p w14:paraId="7AE737C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80 </w:t>
            </w:r>
            <w:r w:rsidRPr="00867D67">
              <w:rPr>
                <w:sz w:val="22"/>
                <w:szCs w:val="22"/>
              </w:rPr>
              <w:t>kg</w:t>
            </w:r>
          </w:p>
        </w:tc>
        <w:tc>
          <w:tcPr>
            <w:tcW w:w="2026" w:type="dxa"/>
          </w:tcPr>
          <w:p w14:paraId="1354DCD0"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22,5</w:t>
            </w:r>
          </w:p>
        </w:tc>
        <w:tc>
          <w:tcPr>
            <w:tcW w:w="1705" w:type="dxa"/>
          </w:tcPr>
          <w:p w14:paraId="39A7DE8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19,5</w:t>
            </w:r>
          </w:p>
        </w:tc>
        <w:tc>
          <w:tcPr>
            <w:tcW w:w="1705" w:type="dxa"/>
          </w:tcPr>
          <w:p w14:paraId="78106EAD"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16,5</w:t>
            </w:r>
          </w:p>
        </w:tc>
        <w:tc>
          <w:tcPr>
            <w:tcW w:w="1705" w:type="dxa"/>
          </w:tcPr>
          <w:p w14:paraId="2972E54D"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13,5</w:t>
            </w:r>
          </w:p>
        </w:tc>
      </w:tr>
      <w:tr w:rsidR="009F7991" w:rsidRPr="00867D67" w14:paraId="7365A819" w14:textId="77777777">
        <w:tc>
          <w:tcPr>
            <w:tcW w:w="1384" w:type="dxa"/>
          </w:tcPr>
          <w:p w14:paraId="469FB3AC"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85 </w:t>
            </w:r>
            <w:r w:rsidRPr="00867D67">
              <w:rPr>
                <w:sz w:val="22"/>
                <w:szCs w:val="22"/>
              </w:rPr>
              <w:t>kg</w:t>
            </w:r>
          </w:p>
        </w:tc>
        <w:tc>
          <w:tcPr>
            <w:tcW w:w="2026" w:type="dxa"/>
          </w:tcPr>
          <w:p w14:paraId="77BCA2D3"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23,5</w:t>
            </w:r>
          </w:p>
        </w:tc>
        <w:tc>
          <w:tcPr>
            <w:tcW w:w="1705" w:type="dxa"/>
          </w:tcPr>
          <w:p w14:paraId="1ABF7496"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20,5</w:t>
            </w:r>
          </w:p>
        </w:tc>
        <w:tc>
          <w:tcPr>
            <w:tcW w:w="1705" w:type="dxa"/>
          </w:tcPr>
          <w:p w14:paraId="3DE862C1"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17</w:t>
            </w:r>
          </w:p>
        </w:tc>
        <w:tc>
          <w:tcPr>
            <w:tcW w:w="1705" w:type="dxa"/>
          </w:tcPr>
          <w:p w14:paraId="17214BCD"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14</w:t>
            </w:r>
          </w:p>
        </w:tc>
      </w:tr>
      <w:tr w:rsidR="009F7991" w:rsidRPr="00867D67" w14:paraId="175D77E4" w14:textId="77777777">
        <w:tc>
          <w:tcPr>
            <w:tcW w:w="1384" w:type="dxa"/>
          </w:tcPr>
          <w:p w14:paraId="1DEEC2DE"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90 </w:t>
            </w:r>
            <w:r w:rsidRPr="00867D67">
              <w:rPr>
                <w:sz w:val="22"/>
                <w:szCs w:val="22"/>
              </w:rPr>
              <w:t>kg</w:t>
            </w:r>
          </w:p>
        </w:tc>
        <w:tc>
          <w:tcPr>
            <w:tcW w:w="2026" w:type="dxa"/>
          </w:tcPr>
          <w:p w14:paraId="6BB674D2"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24,5</w:t>
            </w:r>
          </w:p>
        </w:tc>
        <w:tc>
          <w:tcPr>
            <w:tcW w:w="1705" w:type="dxa"/>
          </w:tcPr>
          <w:p w14:paraId="51AC82A4"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21,5</w:t>
            </w:r>
          </w:p>
        </w:tc>
        <w:tc>
          <w:tcPr>
            <w:tcW w:w="1705" w:type="dxa"/>
          </w:tcPr>
          <w:p w14:paraId="621CAC36"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18</w:t>
            </w:r>
          </w:p>
        </w:tc>
        <w:tc>
          <w:tcPr>
            <w:tcW w:w="1705" w:type="dxa"/>
          </w:tcPr>
          <w:p w14:paraId="01077D45" w14:textId="77777777" w:rsidR="009F7991" w:rsidRPr="00867D67" w:rsidRDefault="009F7991" w:rsidP="009F7991">
            <w:pPr>
              <w:pStyle w:val="Pagrindinistekstas"/>
              <w:spacing w:line="240" w:lineRule="auto"/>
              <w:jc w:val="center"/>
              <w:rPr>
                <w:sz w:val="22"/>
                <w:szCs w:val="22"/>
              </w:rPr>
            </w:pPr>
            <w:r w:rsidRPr="00867D67">
              <w:rPr>
                <w:sz w:val="22"/>
                <w:szCs w:val="22"/>
                <w:lang w:eastAsia="en-US"/>
              </w:rPr>
              <w:t>14,5</w:t>
            </w:r>
          </w:p>
        </w:tc>
      </w:tr>
    </w:tbl>
    <w:p w14:paraId="77CD25AA" w14:textId="77777777" w:rsidR="009F7991" w:rsidRPr="00867D67" w:rsidRDefault="009F7991" w:rsidP="009F7991">
      <w:pPr>
        <w:pStyle w:val="Pagrindinistekstas"/>
        <w:spacing w:line="240" w:lineRule="auto"/>
        <w:rPr>
          <w:sz w:val="22"/>
          <w:szCs w:val="22"/>
        </w:rPr>
      </w:pPr>
    </w:p>
    <w:p w14:paraId="142AED2C" w14:textId="77777777" w:rsidR="009F7991" w:rsidRPr="00867D67" w:rsidRDefault="009F7991" w:rsidP="009F7991">
      <w:pPr>
        <w:pStyle w:val="Pagrindinistekstas"/>
        <w:spacing w:line="240" w:lineRule="auto"/>
        <w:rPr>
          <w:sz w:val="22"/>
          <w:szCs w:val="22"/>
        </w:rPr>
      </w:pPr>
      <w:r w:rsidRPr="00867D67">
        <w:rPr>
          <w:sz w:val="22"/>
          <w:szCs w:val="22"/>
        </w:rPr>
        <w:t xml:space="preserve">Jei bendra būtina dozė yra didesnė už didžiausią nustatytą vienkartinę dozę, leidžiamą dozę reikia padalyti. Jei po 1 – 2 savaičių gydymo kraujo tyrimo rodmenys negerėja, diagnozę reikėtų tikslinti. </w:t>
      </w:r>
    </w:p>
    <w:p w14:paraId="4DD97D56" w14:textId="77777777" w:rsidR="009F7991" w:rsidRPr="00867D67" w:rsidRDefault="009F7991" w:rsidP="009F7991">
      <w:pPr>
        <w:rPr>
          <w:b/>
          <w:i/>
          <w:sz w:val="22"/>
          <w:szCs w:val="22"/>
          <w:lang w:eastAsia="lt-LT"/>
        </w:rPr>
      </w:pPr>
    </w:p>
    <w:p w14:paraId="2BAA299B" w14:textId="77777777" w:rsidR="009F7991" w:rsidRPr="00867D67" w:rsidRDefault="009F7991" w:rsidP="009F7991">
      <w:pPr>
        <w:pStyle w:val="Pagrindinistekstas"/>
        <w:spacing w:line="240" w:lineRule="auto"/>
        <w:rPr>
          <w:i/>
          <w:sz w:val="22"/>
          <w:szCs w:val="22"/>
        </w:rPr>
      </w:pPr>
      <w:r w:rsidRPr="00867D67">
        <w:rPr>
          <w:i/>
          <w:sz w:val="22"/>
          <w:szCs w:val="22"/>
        </w:rPr>
        <w:t>Geležies dozės apskaičiavimas pakeičiamajai terapijai po nukraujavimo ir autologinio kraujo donorystei ruošti</w:t>
      </w:r>
    </w:p>
    <w:p w14:paraId="3A0ADF39" w14:textId="77777777" w:rsidR="009F7991" w:rsidRPr="00867D67" w:rsidRDefault="009F7991" w:rsidP="009F7991">
      <w:pPr>
        <w:pStyle w:val="Pagrindinistekstas"/>
        <w:spacing w:line="240" w:lineRule="auto"/>
        <w:rPr>
          <w:sz w:val="22"/>
          <w:szCs w:val="22"/>
        </w:rPr>
      </w:pPr>
    </w:p>
    <w:p w14:paraId="4E226539" w14:textId="77777777" w:rsidR="009F7991" w:rsidRPr="00867D67" w:rsidRDefault="009F7991" w:rsidP="009F7991">
      <w:pPr>
        <w:pStyle w:val="Pagrindinistekstas"/>
        <w:spacing w:line="240" w:lineRule="auto"/>
        <w:rPr>
          <w:sz w:val="22"/>
          <w:szCs w:val="22"/>
        </w:rPr>
      </w:pPr>
      <w:proofErr w:type="spellStart"/>
      <w:r w:rsidRPr="00867D67">
        <w:rPr>
          <w:sz w:val="22"/>
          <w:szCs w:val="22"/>
        </w:rPr>
        <w:t>Venofer</w:t>
      </w:r>
      <w:proofErr w:type="spellEnd"/>
      <w:r w:rsidRPr="00867D67">
        <w:rPr>
          <w:sz w:val="22"/>
          <w:szCs w:val="22"/>
        </w:rPr>
        <w:t xml:space="preserve"> dozė, reikalinga geležies trūkumui šalinti, gali būti apskaičiuojama pagal toliau pateiktas formules.</w:t>
      </w:r>
    </w:p>
    <w:p w14:paraId="18921B8B" w14:textId="77777777" w:rsidR="009F7991" w:rsidRPr="00867D67" w:rsidRDefault="009F7991" w:rsidP="009F7991">
      <w:pPr>
        <w:pStyle w:val="Pagrindinistekstas"/>
        <w:spacing w:line="240" w:lineRule="auto"/>
        <w:rPr>
          <w:i/>
          <w:sz w:val="22"/>
          <w:szCs w:val="22"/>
        </w:rPr>
      </w:pPr>
    </w:p>
    <w:p w14:paraId="38376330" w14:textId="77777777" w:rsidR="009F7991" w:rsidRPr="00867D67" w:rsidRDefault="009F7991" w:rsidP="009F7991">
      <w:pPr>
        <w:pStyle w:val="Pagrindinistekstas"/>
        <w:spacing w:line="240" w:lineRule="auto"/>
        <w:rPr>
          <w:sz w:val="22"/>
          <w:szCs w:val="22"/>
        </w:rPr>
      </w:pPr>
      <w:r w:rsidRPr="00867D67">
        <w:rPr>
          <w:i/>
          <w:sz w:val="22"/>
          <w:szCs w:val="22"/>
        </w:rPr>
        <w:t>Jei netekto kraujo kiekis yra žinomas:</w:t>
      </w:r>
      <w:r w:rsidRPr="00867D67">
        <w:rPr>
          <w:sz w:val="22"/>
          <w:szCs w:val="22"/>
        </w:rPr>
        <w:t xml:space="preserve"> į veną suleisti 200 mg geležies (atitinka 10 ml </w:t>
      </w:r>
      <w:proofErr w:type="spellStart"/>
      <w:r w:rsidRPr="00867D67">
        <w:rPr>
          <w:sz w:val="22"/>
          <w:szCs w:val="22"/>
        </w:rPr>
        <w:t>Venofer</w:t>
      </w:r>
      <w:proofErr w:type="spellEnd"/>
      <w:r w:rsidRPr="00867D67">
        <w:rPr>
          <w:sz w:val="22"/>
          <w:szCs w:val="22"/>
        </w:rPr>
        <w:t xml:space="preserve">) turėtų padidinti </w:t>
      </w:r>
      <w:proofErr w:type="spellStart"/>
      <w:r w:rsidRPr="00867D67">
        <w:rPr>
          <w:sz w:val="22"/>
          <w:szCs w:val="22"/>
        </w:rPr>
        <w:t>Hb</w:t>
      </w:r>
      <w:proofErr w:type="spellEnd"/>
      <w:r w:rsidRPr="00867D67">
        <w:rPr>
          <w:sz w:val="22"/>
          <w:szCs w:val="22"/>
        </w:rPr>
        <w:t xml:space="preserve"> kiekiu, kuris atitinka 1 kraujo vienetą, (t. y. 400 ml kraujo, kuriuose yra 150 g/l </w:t>
      </w:r>
      <w:proofErr w:type="spellStart"/>
      <w:r w:rsidRPr="00867D67">
        <w:rPr>
          <w:sz w:val="22"/>
          <w:szCs w:val="22"/>
        </w:rPr>
        <w:t>Hb</w:t>
      </w:r>
      <w:proofErr w:type="spellEnd"/>
      <w:r w:rsidRPr="00867D67">
        <w:rPr>
          <w:sz w:val="22"/>
          <w:szCs w:val="22"/>
        </w:rPr>
        <w:t>, koncentraciją).</w:t>
      </w:r>
    </w:p>
    <w:p w14:paraId="3FE4EB0D" w14:textId="77777777" w:rsidR="009F7991" w:rsidRPr="00867D67" w:rsidRDefault="009F7991" w:rsidP="009F7991">
      <w:pPr>
        <w:pStyle w:val="Pagrindinistekstas"/>
        <w:spacing w:line="240" w:lineRule="auto"/>
        <w:rPr>
          <w:sz w:val="22"/>
          <w:szCs w:val="22"/>
        </w:rPr>
      </w:pPr>
    </w:p>
    <w:p w14:paraId="4C1A178E" w14:textId="77777777" w:rsidR="009F7991" w:rsidRPr="00867D67" w:rsidRDefault="009F7991" w:rsidP="009F7991">
      <w:pPr>
        <w:pStyle w:val="Pagrindinistekstas"/>
        <w:spacing w:line="240" w:lineRule="auto"/>
        <w:rPr>
          <w:sz w:val="22"/>
          <w:szCs w:val="22"/>
        </w:rPr>
      </w:pPr>
      <w:r w:rsidRPr="00867D67">
        <w:rPr>
          <w:sz w:val="22"/>
          <w:szCs w:val="22"/>
        </w:rPr>
        <w:t xml:space="preserve">Pakeičiamajai terapijai reikalingas geležies kiekis (mg) </w:t>
      </w:r>
      <w:r w:rsidRPr="00867D67">
        <w:rPr>
          <w:sz w:val="22"/>
          <w:szCs w:val="22"/>
        </w:rPr>
        <w:sym w:font="Symbol" w:char="F03D"/>
      </w:r>
      <w:r w:rsidRPr="00867D67">
        <w:rPr>
          <w:sz w:val="22"/>
          <w:szCs w:val="22"/>
        </w:rPr>
        <w:t xml:space="preserve"> netekto kraujo vienetai x 200 mg</w:t>
      </w:r>
    </w:p>
    <w:p w14:paraId="20068784" w14:textId="77777777" w:rsidR="009F7991" w:rsidRPr="00867D67" w:rsidRDefault="009F7991" w:rsidP="009F7991">
      <w:pPr>
        <w:pStyle w:val="Pagrindinistekstas"/>
        <w:spacing w:line="240" w:lineRule="auto"/>
        <w:rPr>
          <w:sz w:val="22"/>
          <w:szCs w:val="22"/>
        </w:rPr>
      </w:pPr>
      <w:r w:rsidRPr="00867D67">
        <w:rPr>
          <w:sz w:val="22"/>
          <w:szCs w:val="22"/>
        </w:rPr>
        <w:t>arba</w:t>
      </w:r>
    </w:p>
    <w:p w14:paraId="3589A021" w14:textId="77777777" w:rsidR="009F7991" w:rsidRPr="00867D67" w:rsidRDefault="009F7991" w:rsidP="009F7991">
      <w:pPr>
        <w:pStyle w:val="Pagrindinistekstas"/>
        <w:spacing w:line="240" w:lineRule="auto"/>
        <w:rPr>
          <w:sz w:val="22"/>
          <w:szCs w:val="22"/>
        </w:rPr>
      </w:pPr>
      <w:proofErr w:type="spellStart"/>
      <w:r w:rsidRPr="00867D67">
        <w:rPr>
          <w:sz w:val="22"/>
          <w:szCs w:val="22"/>
        </w:rPr>
        <w:t>Venofer</w:t>
      </w:r>
      <w:proofErr w:type="spellEnd"/>
      <w:r w:rsidRPr="00867D67">
        <w:rPr>
          <w:sz w:val="22"/>
          <w:szCs w:val="22"/>
        </w:rPr>
        <w:t xml:space="preserve"> kiekis (ml) </w:t>
      </w:r>
      <w:r w:rsidRPr="00867D67">
        <w:rPr>
          <w:sz w:val="22"/>
          <w:szCs w:val="22"/>
        </w:rPr>
        <w:sym w:font="Symbol" w:char="F03D"/>
      </w:r>
      <w:r w:rsidRPr="00867D67">
        <w:rPr>
          <w:sz w:val="22"/>
          <w:szCs w:val="22"/>
        </w:rPr>
        <w:t xml:space="preserve"> netekto kraujo vienetai x 10 ml.</w:t>
      </w:r>
    </w:p>
    <w:p w14:paraId="7BD0EF45" w14:textId="77777777" w:rsidR="009F7991" w:rsidRPr="00867D67" w:rsidRDefault="009F7991" w:rsidP="009F7991">
      <w:pPr>
        <w:pStyle w:val="Pagrindinistekstas"/>
        <w:spacing w:line="240" w:lineRule="auto"/>
        <w:rPr>
          <w:sz w:val="22"/>
          <w:szCs w:val="22"/>
        </w:rPr>
      </w:pPr>
    </w:p>
    <w:p w14:paraId="19782FBE" w14:textId="77777777" w:rsidR="009F7991" w:rsidRPr="00867D67" w:rsidRDefault="009F7991" w:rsidP="009F7991">
      <w:pPr>
        <w:pStyle w:val="Pagrindinistekstas"/>
        <w:spacing w:line="240" w:lineRule="auto"/>
        <w:rPr>
          <w:i/>
          <w:sz w:val="22"/>
          <w:szCs w:val="22"/>
        </w:rPr>
      </w:pPr>
      <w:r w:rsidRPr="00867D67">
        <w:rPr>
          <w:i/>
          <w:sz w:val="22"/>
          <w:szCs w:val="22"/>
        </w:rPr>
        <w:t xml:space="preserve">Jei </w:t>
      </w:r>
      <w:proofErr w:type="spellStart"/>
      <w:r w:rsidRPr="00867D67">
        <w:rPr>
          <w:i/>
          <w:sz w:val="22"/>
          <w:szCs w:val="22"/>
        </w:rPr>
        <w:t>Hb</w:t>
      </w:r>
      <w:proofErr w:type="spellEnd"/>
      <w:r w:rsidRPr="00867D67">
        <w:rPr>
          <w:i/>
          <w:sz w:val="22"/>
          <w:szCs w:val="22"/>
        </w:rPr>
        <w:t xml:space="preserve"> koncentracija </w:t>
      </w:r>
      <w:r w:rsidRPr="00867D67">
        <w:rPr>
          <w:i/>
          <w:sz w:val="22"/>
          <w:szCs w:val="22"/>
          <w:u w:val="single"/>
        </w:rPr>
        <w:t>yra mažesnė nei pageidaujama:</w:t>
      </w:r>
      <w:r w:rsidRPr="00867D67">
        <w:rPr>
          <w:i/>
          <w:sz w:val="22"/>
          <w:szCs w:val="22"/>
        </w:rPr>
        <w:t xml:space="preserve"> naudojant formulę, daroma prielaida, kad geležies atsargų atnaujinti nereikia.</w:t>
      </w:r>
    </w:p>
    <w:p w14:paraId="32CC414C" w14:textId="77777777" w:rsidR="009F7991" w:rsidRPr="00867D67" w:rsidRDefault="009F7991" w:rsidP="009F7991">
      <w:pPr>
        <w:pStyle w:val="Pagrindinistekstas"/>
        <w:spacing w:line="240" w:lineRule="auto"/>
        <w:rPr>
          <w:sz w:val="22"/>
          <w:szCs w:val="22"/>
        </w:rPr>
      </w:pPr>
      <w:r w:rsidRPr="00867D67">
        <w:rPr>
          <w:sz w:val="22"/>
          <w:szCs w:val="22"/>
        </w:rPr>
        <w:lastRenderedPageBreak/>
        <w:t xml:space="preserve">Pakeičiamajai terapijai reikalingas geležies kiekis (mg) </w:t>
      </w:r>
      <w:r w:rsidRPr="00867D67">
        <w:rPr>
          <w:sz w:val="22"/>
          <w:szCs w:val="22"/>
        </w:rPr>
        <w:sym w:font="Symbol" w:char="F03D"/>
      </w:r>
      <w:r w:rsidRPr="00867D67">
        <w:rPr>
          <w:sz w:val="22"/>
          <w:szCs w:val="22"/>
        </w:rPr>
        <w:t xml:space="preserve"> kūno masė [kg] x 0,24 x </w:t>
      </w:r>
    </w:p>
    <w:p w14:paraId="60F1E011" w14:textId="77777777" w:rsidR="009F7991" w:rsidRPr="00867D67" w:rsidRDefault="009F7991" w:rsidP="009F7991">
      <w:pPr>
        <w:pStyle w:val="Pagrindinistekstas"/>
        <w:spacing w:line="240" w:lineRule="auto"/>
        <w:rPr>
          <w:sz w:val="22"/>
          <w:szCs w:val="22"/>
        </w:rPr>
      </w:pPr>
      <w:r w:rsidRPr="00867D67">
        <w:rPr>
          <w:sz w:val="22"/>
          <w:szCs w:val="22"/>
        </w:rPr>
        <w:t xml:space="preserve">(reikiama </w:t>
      </w:r>
      <w:proofErr w:type="spellStart"/>
      <w:r w:rsidRPr="00867D67">
        <w:rPr>
          <w:sz w:val="22"/>
          <w:szCs w:val="22"/>
        </w:rPr>
        <w:t>Hb</w:t>
      </w:r>
      <w:proofErr w:type="spellEnd"/>
      <w:r w:rsidRPr="00867D67">
        <w:rPr>
          <w:sz w:val="22"/>
          <w:szCs w:val="22"/>
        </w:rPr>
        <w:t xml:space="preserve"> koncentracija - faktinė </w:t>
      </w:r>
      <w:proofErr w:type="spellStart"/>
      <w:r w:rsidRPr="00867D67">
        <w:rPr>
          <w:sz w:val="22"/>
          <w:szCs w:val="22"/>
        </w:rPr>
        <w:t>Hb</w:t>
      </w:r>
      <w:proofErr w:type="spellEnd"/>
      <w:r w:rsidRPr="00867D67">
        <w:rPr>
          <w:sz w:val="22"/>
          <w:szCs w:val="22"/>
        </w:rPr>
        <w:t xml:space="preserve"> koncentraciją) [g/l].</w:t>
      </w:r>
    </w:p>
    <w:p w14:paraId="3A2DD5C0" w14:textId="77777777" w:rsidR="009F7991" w:rsidRPr="00867D67" w:rsidRDefault="009F7991" w:rsidP="009F7991">
      <w:pPr>
        <w:pStyle w:val="Pagrindinistekstas"/>
        <w:spacing w:line="240" w:lineRule="auto"/>
        <w:rPr>
          <w:sz w:val="22"/>
          <w:szCs w:val="22"/>
        </w:rPr>
      </w:pPr>
      <w:r w:rsidRPr="00867D67">
        <w:rPr>
          <w:sz w:val="22"/>
          <w:szCs w:val="22"/>
        </w:rPr>
        <w:t xml:space="preserve">Pavyzdys. Kūno masė = 60 kg, </w:t>
      </w:r>
      <w:proofErr w:type="spellStart"/>
      <w:r w:rsidRPr="00867D67">
        <w:rPr>
          <w:sz w:val="22"/>
          <w:szCs w:val="22"/>
        </w:rPr>
        <w:t>Hb</w:t>
      </w:r>
      <w:proofErr w:type="spellEnd"/>
      <w:r w:rsidRPr="00867D67">
        <w:rPr>
          <w:sz w:val="22"/>
          <w:szCs w:val="22"/>
        </w:rPr>
        <w:t xml:space="preserve"> trūkumas =10 g/l </w:t>
      </w:r>
      <w:r w:rsidRPr="00867D67">
        <w:rPr>
          <w:sz w:val="22"/>
          <w:szCs w:val="22"/>
        </w:rPr>
        <w:sym w:font="Symbol" w:char="F0DE"/>
      </w:r>
      <w:r w:rsidRPr="00867D67">
        <w:rPr>
          <w:sz w:val="22"/>
          <w:szCs w:val="22"/>
        </w:rPr>
        <w:t xml:space="preserve"> geležies kiekis, reikalingas pakeičiamajai terapijai </w:t>
      </w:r>
      <w:r w:rsidRPr="00867D67">
        <w:rPr>
          <w:sz w:val="22"/>
          <w:szCs w:val="22"/>
        </w:rPr>
        <w:sym w:font="Symbol" w:char="F040"/>
      </w:r>
      <w:r w:rsidRPr="00867D67">
        <w:rPr>
          <w:sz w:val="22"/>
          <w:szCs w:val="22"/>
        </w:rPr>
        <w:t xml:space="preserve"> 150 mg </w:t>
      </w:r>
      <w:r w:rsidRPr="00867D67">
        <w:rPr>
          <w:sz w:val="22"/>
          <w:szCs w:val="22"/>
        </w:rPr>
        <w:sym w:font="Symbol" w:char="F0DE"/>
      </w:r>
      <w:r w:rsidRPr="00867D67">
        <w:rPr>
          <w:sz w:val="22"/>
          <w:szCs w:val="22"/>
        </w:rPr>
        <w:t xml:space="preserve"> 7,5 ml </w:t>
      </w:r>
      <w:proofErr w:type="spellStart"/>
      <w:r w:rsidRPr="00867D67">
        <w:rPr>
          <w:sz w:val="22"/>
          <w:szCs w:val="22"/>
        </w:rPr>
        <w:t>Venofer</w:t>
      </w:r>
      <w:proofErr w:type="spellEnd"/>
      <w:r w:rsidRPr="00867D67">
        <w:rPr>
          <w:sz w:val="22"/>
          <w:szCs w:val="22"/>
        </w:rPr>
        <w:t>.</w:t>
      </w:r>
    </w:p>
    <w:p w14:paraId="0B6DFDF8" w14:textId="77777777" w:rsidR="009F7991" w:rsidRPr="00867D67" w:rsidRDefault="009F7991" w:rsidP="009F7991">
      <w:pPr>
        <w:pStyle w:val="Pagrindinistekstas"/>
        <w:spacing w:line="240" w:lineRule="auto"/>
        <w:rPr>
          <w:i/>
          <w:sz w:val="22"/>
          <w:szCs w:val="22"/>
        </w:rPr>
      </w:pPr>
    </w:p>
    <w:p w14:paraId="15B4D70E" w14:textId="77777777" w:rsidR="009F7991" w:rsidRPr="00867D67" w:rsidRDefault="009F7991" w:rsidP="009F7991">
      <w:pPr>
        <w:autoSpaceDE w:val="0"/>
        <w:autoSpaceDN w:val="0"/>
        <w:adjustRightInd w:val="0"/>
        <w:jc w:val="both"/>
        <w:rPr>
          <w:sz w:val="22"/>
          <w:szCs w:val="22"/>
        </w:rPr>
      </w:pPr>
      <w:r w:rsidRPr="00867D67">
        <w:rPr>
          <w:sz w:val="22"/>
          <w:szCs w:val="22"/>
        </w:rPr>
        <w:t>Didžiausios rekomenduojamos vienkartinės ir savaitės dozės pateikiamos poskyriuose „Įprastinis dozavimas“ ir „Didžiausios toleruojamos vienkartinės ir savaitės dozės“.</w:t>
      </w:r>
    </w:p>
    <w:p w14:paraId="55AB0442" w14:textId="77777777" w:rsidR="009F7991" w:rsidRPr="00867D67" w:rsidRDefault="009F7991" w:rsidP="009F7991">
      <w:pPr>
        <w:pStyle w:val="Pagrindinistekstas"/>
        <w:spacing w:line="240" w:lineRule="auto"/>
        <w:rPr>
          <w:i/>
          <w:sz w:val="22"/>
          <w:szCs w:val="22"/>
        </w:rPr>
      </w:pPr>
    </w:p>
    <w:p w14:paraId="1CCF3F74" w14:textId="77777777" w:rsidR="009F7991" w:rsidRPr="009F0D9E" w:rsidRDefault="009F7991" w:rsidP="009F7991">
      <w:pPr>
        <w:pStyle w:val="Pagrindinistekstas"/>
        <w:spacing w:line="240" w:lineRule="auto"/>
        <w:rPr>
          <w:i/>
          <w:sz w:val="22"/>
          <w:szCs w:val="22"/>
          <w:u w:val="single"/>
        </w:rPr>
      </w:pPr>
      <w:r w:rsidRPr="009F0D9E">
        <w:rPr>
          <w:i/>
          <w:sz w:val="22"/>
          <w:szCs w:val="22"/>
          <w:u w:val="single"/>
        </w:rPr>
        <w:t>Įprastinis dozavimas</w:t>
      </w:r>
    </w:p>
    <w:p w14:paraId="55C2190F" w14:textId="77777777" w:rsidR="009F7991" w:rsidRPr="00867D67" w:rsidRDefault="009F7991" w:rsidP="009F7991">
      <w:pPr>
        <w:pStyle w:val="Pagrindinistekstas"/>
        <w:spacing w:line="240" w:lineRule="auto"/>
        <w:rPr>
          <w:i/>
          <w:sz w:val="22"/>
          <w:szCs w:val="22"/>
          <w:u w:val="single"/>
        </w:rPr>
      </w:pPr>
    </w:p>
    <w:p w14:paraId="12483F13" w14:textId="77777777" w:rsidR="009F7991" w:rsidRPr="00867D67" w:rsidRDefault="009F7991" w:rsidP="009F7991">
      <w:pPr>
        <w:pStyle w:val="Pagrindinistekstas"/>
        <w:spacing w:line="240" w:lineRule="auto"/>
        <w:rPr>
          <w:i/>
          <w:sz w:val="22"/>
          <w:szCs w:val="22"/>
        </w:rPr>
      </w:pPr>
      <w:r w:rsidRPr="00867D67">
        <w:rPr>
          <w:i/>
          <w:sz w:val="22"/>
          <w:szCs w:val="22"/>
        </w:rPr>
        <w:t>Suaugusieji</w:t>
      </w:r>
    </w:p>
    <w:p w14:paraId="78A88195" w14:textId="5511BA5A" w:rsidR="009F7991" w:rsidRPr="00867D67" w:rsidRDefault="009F7991" w:rsidP="009F7991">
      <w:pPr>
        <w:pStyle w:val="Pagrindinistekstas"/>
        <w:spacing w:line="240" w:lineRule="auto"/>
        <w:rPr>
          <w:sz w:val="22"/>
          <w:szCs w:val="22"/>
        </w:rPr>
      </w:pPr>
      <w:r w:rsidRPr="00867D67">
        <w:rPr>
          <w:sz w:val="22"/>
          <w:szCs w:val="22"/>
        </w:rPr>
        <w:t xml:space="preserve">5–10 ml </w:t>
      </w:r>
      <w:proofErr w:type="spellStart"/>
      <w:r w:rsidR="00D8221D">
        <w:rPr>
          <w:sz w:val="22"/>
          <w:szCs w:val="22"/>
        </w:rPr>
        <w:t>Venofer</w:t>
      </w:r>
      <w:proofErr w:type="spellEnd"/>
      <w:r w:rsidR="00D8221D">
        <w:rPr>
          <w:sz w:val="22"/>
          <w:szCs w:val="22"/>
        </w:rPr>
        <w:t xml:space="preserve"> </w:t>
      </w:r>
      <w:r w:rsidRPr="00867D67">
        <w:rPr>
          <w:sz w:val="22"/>
          <w:szCs w:val="22"/>
        </w:rPr>
        <w:t>(100–200 mg</w:t>
      </w:r>
      <w:r w:rsidR="00D8221D">
        <w:rPr>
          <w:sz w:val="22"/>
          <w:szCs w:val="22"/>
        </w:rPr>
        <w:t xml:space="preserve"> geležies</w:t>
      </w:r>
      <w:r w:rsidRPr="00867D67">
        <w:rPr>
          <w:sz w:val="22"/>
          <w:szCs w:val="22"/>
        </w:rPr>
        <w:t>)</w:t>
      </w:r>
      <w:r w:rsidR="00B30555">
        <w:rPr>
          <w:sz w:val="22"/>
          <w:szCs w:val="22"/>
        </w:rPr>
        <w:t xml:space="preserve"> </w:t>
      </w:r>
      <w:r w:rsidR="00D8221D" w:rsidRPr="00AB7B2A">
        <w:rPr>
          <w:sz w:val="22"/>
          <w:szCs w:val="22"/>
        </w:rPr>
        <w:t>1–3 kartus per savaitę.</w:t>
      </w:r>
    </w:p>
    <w:p w14:paraId="73802E7B" w14:textId="77777777" w:rsidR="009F7991" w:rsidRPr="00867D67" w:rsidRDefault="009F7991" w:rsidP="009F7991">
      <w:pPr>
        <w:pStyle w:val="Body12"/>
        <w:spacing w:after="0" w:line="260" w:lineRule="auto"/>
        <w:contextualSpacing/>
        <w:rPr>
          <w:rFonts w:eastAsia="Times New Roman"/>
          <w:lang w:val="lt-LT"/>
        </w:rPr>
      </w:pPr>
      <w:r w:rsidRPr="00867D67">
        <w:rPr>
          <w:rFonts w:eastAsia="Times New Roman"/>
          <w:lang w:val="lt-LT"/>
        </w:rPr>
        <w:t>Leidimo trukmė ir skiedimo santykis pateikiamas poskyryje „Vartojimo metodas“.</w:t>
      </w:r>
    </w:p>
    <w:p w14:paraId="1784208B" w14:textId="77777777" w:rsidR="009F7991" w:rsidRPr="00867D67" w:rsidRDefault="009F7991" w:rsidP="009F7991">
      <w:pPr>
        <w:pStyle w:val="Pagrindinistekstas"/>
        <w:spacing w:line="240" w:lineRule="auto"/>
        <w:rPr>
          <w:sz w:val="22"/>
          <w:szCs w:val="22"/>
        </w:rPr>
      </w:pPr>
    </w:p>
    <w:p w14:paraId="42E131B6" w14:textId="77777777" w:rsidR="009F7991" w:rsidRPr="00867D67" w:rsidRDefault="009F7991" w:rsidP="009F7991">
      <w:pPr>
        <w:pStyle w:val="Pagrindinistekstas"/>
        <w:spacing w:line="240" w:lineRule="auto"/>
        <w:rPr>
          <w:i/>
          <w:sz w:val="22"/>
          <w:szCs w:val="22"/>
        </w:rPr>
      </w:pPr>
      <w:r w:rsidRPr="00867D67">
        <w:rPr>
          <w:i/>
          <w:sz w:val="22"/>
          <w:szCs w:val="22"/>
        </w:rPr>
        <w:t>Vaikų populiacija</w:t>
      </w:r>
    </w:p>
    <w:p w14:paraId="543CFC51" w14:textId="53456716" w:rsidR="00D8221D" w:rsidRDefault="00D8221D" w:rsidP="00D8221D">
      <w:pPr>
        <w:autoSpaceDE w:val="0"/>
        <w:autoSpaceDN w:val="0"/>
        <w:adjustRightInd w:val="0"/>
        <w:jc w:val="both"/>
      </w:pPr>
      <w:r>
        <w:rPr>
          <w:sz w:val="22"/>
        </w:rPr>
        <w:t xml:space="preserve">Tyrimų duomenų apie vaikus nėra daug. Jei kliniškai būtina, rekomenduojama neviršyti 0,15 ml </w:t>
      </w:r>
      <w:proofErr w:type="spellStart"/>
      <w:r>
        <w:rPr>
          <w:sz w:val="22"/>
        </w:rPr>
        <w:t>Venofer</w:t>
      </w:r>
      <w:proofErr w:type="spellEnd"/>
      <w:r>
        <w:rPr>
          <w:sz w:val="22"/>
        </w:rPr>
        <w:t xml:space="preserve"> (3 mg geležies) / kg kūno svorio </w:t>
      </w:r>
      <w:r w:rsidR="009F0D9E" w:rsidRPr="009F0D9E">
        <w:rPr>
          <w:sz w:val="22"/>
        </w:rPr>
        <w:t xml:space="preserve">dozės </w:t>
      </w:r>
      <w:r>
        <w:rPr>
          <w:sz w:val="22"/>
        </w:rPr>
        <w:t xml:space="preserve">ne daugiau nei tris kartus per savaitę. </w:t>
      </w:r>
    </w:p>
    <w:p w14:paraId="42A88A2A" w14:textId="2890A883" w:rsidR="009F7991" w:rsidRPr="00867D67" w:rsidRDefault="00D8221D" w:rsidP="009F7991">
      <w:pPr>
        <w:pStyle w:val="Body12"/>
        <w:spacing w:after="0" w:line="260" w:lineRule="auto"/>
        <w:contextualSpacing/>
        <w:rPr>
          <w:rFonts w:eastAsia="Times New Roman"/>
          <w:lang w:val="lt-LT"/>
        </w:rPr>
      </w:pPr>
      <w:r w:rsidRPr="00F03894">
        <w:rPr>
          <w:lang w:val="lt-LT"/>
        </w:rPr>
        <w:t>Leidimo trukmė ir skiedimo santykis pateikiamas „Vartojimo metodas“.</w:t>
      </w:r>
    </w:p>
    <w:p w14:paraId="56C945D2" w14:textId="77777777" w:rsidR="009F7991" w:rsidRPr="00867D67" w:rsidRDefault="009F7991" w:rsidP="009F7991">
      <w:pPr>
        <w:pStyle w:val="Pagrindinistekstas"/>
        <w:spacing w:line="240" w:lineRule="auto"/>
        <w:rPr>
          <w:sz w:val="22"/>
          <w:szCs w:val="22"/>
        </w:rPr>
      </w:pPr>
    </w:p>
    <w:p w14:paraId="02887DF5" w14:textId="77777777" w:rsidR="009F7991" w:rsidRPr="00867D67" w:rsidRDefault="009F7991" w:rsidP="009F7991">
      <w:pPr>
        <w:pStyle w:val="Pagrindinistekstas"/>
        <w:spacing w:line="240" w:lineRule="auto"/>
        <w:rPr>
          <w:i/>
          <w:sz w:val="22"/>
          <w:szCs w:val="22"/>
        </w:rPr>
      </w:pPr>
      <w:r w:rsidRPr="00867D67">
        <w:rPr>
          <w:i/>
          <w:sz w:val="22"/>
          <w:szCs w:val="22"/>
        </w:rPr>
        <w:t>Didžiausios toleruojamos vienkartinės ir savaitės dozės</w:t>
      </w:r>
    </w:p>
    <w:p w14:paraId="4954CC5C" w14:textId="77777777" w:rsidR="009F7991" w:rsidRPr="00867D67" w:rsidRDefault="009F7991" w:rsidP="009F7991">
      <w:pPr>
        <w:pStyle w:val="Pagrindinistekstas"/>
        <w:spacing w:line="240" w:lineRule="auto"/>
        <w:rPr>
          <w:sz w:val="22"/>
          <w:szCs w:val="22"/>
        </w:rPr>
      </w:pPr>
    </w:p>
    <w:p w14:paraId="5530D3A5" w14:textId="77777777" w:rsidR="009F7991" w:rsidRPr="00867D67" w:rsidRDefault="009F7991" w:rsidP="00FA6ED2">
      <w:pPr>
        <w:pStyle w:val="Pagrindinistekstas"/>
        <w:spacing w:line="240" w:lineRule="auto"/>
      </w:pPr>
      <w:r w:rsidRPr="00867D67">
        <w:rPr>
          <w:i/>
          <w:sz w:val="22"/>
          <w:szCs w:val="22"/>
        </w:rPr>
        <w:t>Suaugusieji</w:t>
      </w:r>
    </w:p>
    <w:p w14:paraId="4D3432D6" w14:textId="77777777" w:rsidR="009F7991" w:rsidRPr="00951A6C" w:rsidRDefault="009F7991" w:rsidP="009F7991">
      <w:pPr>
        <w:pStyle w:val="Body12"/>
        <w:spacing w:after="0" w:line="260" w:lineRule="auto"/>
        <w:contextualSpacing/>
        <w:jc w:val="left"/>
        <w:rPr>
          <w:lang w:val="lt-LT"/>
        </w:rPr>
      </w:pPr>
      <w:r w:rsidRPr="00867D67">
        <w:rPr>
          <w:rFonts w:eastAsia="Times New Roman"/>
          <w:lang w:val="lt-LT"/>
        </w:rPr>
        <w:t>Leidžiant injekcija, didžiausia</w:t>
      </w:r>
      <w:r w:rsidRPr="00867D67">
        <w:rPr>
          <w:lang w:val="lt-LT"/>
        </w:rPr>
        <w:t xml:space="preserve"> toleruojama </w:t>
      </w:r>
      <w:r w:rsidRPr="00867D67">
        <w:rPr>
          <w:rFonts w:eastAsia="Times New Roman"/>
          <w:lang w:val="lt-LT"/>
        </w:rPr>
        <w:t>paros</w:t>
      </w:r>
      <w:r w:rsidRPr="00867D67">
        <w:rPr>
          <w:lang w:val="lt-LT"/>
        </w:rPr>
        <w:t xml:space="preserve"> dozė</w:t>
      </w:r>
      <w:r w:rsidRPr="00867D67">
        <w:rPr>
          <w:rFonts w:eastAsia="Times New Roman"/>
          <w:lang w:val="lt-LT"/>
        </w:rPr>
        <w:t>, vartojama ne daugiau kaip 3 kartus per savaitę:</w:t>
      </w:r>
    </w:p>
    <w:p w14:paraId="668F2A09" w14:textId="77777777" w:rsidR="009F7991" w:rsidRPr="00867D67" w:rsidRDefault="009F7991" w:rsidP="009F7991">
      <w:pPr>
        <w:pStyle w:val="Pagrindinistekstas"/>
        <w:numPr>
          <w:ilvl w:val="0"/>
          <w:numId w:val="19"/>
        </w:numPr>
        <w:spacing w:line="240" w:lineRule="auto"/>
        <w:ind w:hanging="720"/>
        <w:rPr>
          <w:sz w:val="22"/>
          <w:szCs w:val="22"/>
        </w:rPr>
      </w:pPr>
      <w:r w:rsidRPr="00867D67">
        <w:rPr>
          <w:sz w:val="22"/>
          <w:szCs w:val="22"/>
        </w:rPr>
        <w:t xml:space="preserve">10 ml (200 mg geležies) </w:t>
      </w:r>
      <w:proofErr w:type="spellStart"/>
      <w:r w:rsidRPr="00867D67">
        <w:rPr>
          <w:sz w:val="22"/>
          <w:szCs w:val="22"/>
        </w:rPr>
        <w:t>Venofer</w:t>
      </w:r>
      <w:proofErr w:type="spellEnd"/>
      <w:r w:rsidRPr="00867D67">
        <w:rPr>
          <w:sz w:val="22"/>
          <w:szCs w:val="22"/>
        </w:rPr>
        <w:t xml:space="preserve"> reikia leisti mažiausiai 10 minučių.</w:t>
      </w:r>
    </w:p>
    <w:p w14:paraId="1D4C837F" w14:textId="77777777" w:rsidR="009F7991" w:rsidRPr="00867D67" w:rsidRDefault="009F7991" w:rsidP="009F7991">
      <w:pPr>
        <w:pStyle w:val="Pagrindinistekstas"/>
        <w:spacing w:line="240" w:lineRule="auto"/>
        <w:rPr>
          <w:sz w:val="22"/>
          <w:szCs w:val="22"/>
        </w:rPr>
      </w:pPr>
    </w:p>
    <w:p w14:paraId="1B5D6C04" w14:textId="77777777" w:rsidR="009F7991" w:rsidRPr="00951A6C" w:rsidRDefault="009F7991" w:rsidP="009F7991">
      <w:pPr>
        <w:pStyle w:val="Body12"/>
        <w:spacing w:after="0" w:line="260" w:lineRule="auto"/>
        <w:contextualSpacing/>
        <w:jc w:val="left"/>
        <w:rPr>
          <w:rFonts w:eastAsia="Times New Roman"/>
          <w:lang w:val="lt-LT"/>
        </w:rPr>
      </w:pPr>
      <w:r w:rsidRPr="00867D67">
        <w:rPr>
          <w:rFonts w:eastAsia="Times New Roman"/>
          <w:lang w:val="lt-LT"/>
        </w:rPr>
        <w:t>Leidžiant infuzija, didžiausia toleruojama paros dozė, vartojama ne daugiau kaip 1 kartą per savaitę:</w:t>
      </w:r>
    </w:p>
    <w:p w14:paraId="6A0596DD" w14:textId="77777777" w:rsidR="009F7991" w:rsidRPr="00951A6C" w:rsidRDefault="009F7991" w:rsidP="009F7991">
      <w:pPr>
        <w:pStyle w:val="BulletLevel1"/>
        <w:keepLines w:val="0"/>
        <w:numPr>
          <w:ilvl w:val="0"/>
          <w:numId w:val="11"/>
        </w:numPr>
        <w:tabs>
          <w:tab w:val="left" w:pos="360"/>
        </w:tabs>
        <w:spacing w:after="0" w:line="260" w:lineRule="auto"/>
        <w:ind w:left="0" w:firstLine="0"/>
        <w:contextualSpacing/>
        <w:jc w:val="left"/>
        <w:rPr>
          <w:rFonts w:eastAsia="Times New Roman"/>
          <w:lang w:val="lt-LT"/>
        </w:rPr>
      </w:pPr>
      <w:r w:rsidRPr="00867D67">
        <w:rPr>
          <w:rFonts w:eastAsia="Times New Roman"/>
          <w:lang w:val="lt-LT"/>
        </w:rPr>
        <w:t xml:space="preserve">pacientai, sveriantys daugiau nei 70 kg: 500 mg geležies (25 ml </w:t>
      </w:r>
      <w:proofErr w:type="spellStart"/>
      <w:r w:rsidRPr="00867D67">
        <w:rPr>
          <w:rFonts w:eastAsia="Times New Roman"/>
          <w:lang w:val="lt-LT"/>
        </w:rPr>
        <w:t>Venofer</w:t>
      </w:r>
      <w:proofErr w:type="spellEnd"/>
      <w:r w:rsidRPr="00867D67">
        <w:rPr>
          <w:rFonts w:eastAsia="Times New Roman"/>
          <w:lang w:val="lt-LT"/>
        </w:rPr>
        <w:t>) mažiausiai 3 ½ valandos;</w:t>
      </w:r>
    </w:p>
    <w:p w14:paraId="73798C13" w14:textId="77777777" w:rsidR="009F7991" w:rsidRPr="00867D67" w:rsidRDefault="009F7991" w:rsidP="009F7991">
      <w:pPr>
        <w:pStyle w:val="BulletLevel1"/>
        <w:keepLines w:val="0"/>
        <w:numPr>
          <w:ilvl w:val="0"/>
          <w:numId w:val="11"/>
        </w:numPr>
        <w:tabs>
          <w:tab w:val="left" w:pos="360"/>
        </w:tabs>
        <w:spacing w:after="0" w:line="260" w:lineRule="auto"/>
        <w:ind w:left="0" w:firstLine="0"/>
        <w:contextualSpacing/>
        <w:jc w:val="left"/>
        <w:rPr>
          <w:rFonts w:eastAsia="Times New Roman"/>
          <w:lang w:val="pt-BR"/>
        </w:rPr>
      </w:pPr>
      <w:r w:rsidRPr="00867D67">
        <w:rPr>
          <w:rFonts w:eastAsia="Times New Roman"/>
          <w:lang w:val="lt-LT"/>
        </w:rPr>
        <w:t>pacientai, sveriantys 70 kg ir mažiau: 7 mg geležies/kg kūno svorio mažiausiai 3 ½ valandos.</w:t>
      </w:r>
    </w:p>
    <w:p w14:paraId="1E903582" w14:textId="798F0CB4" w:rsidR="009F7991" w:rsidRPr="00867D67" w:rsidRDefault="009F7991" w:rsidP="009F0D9E">
      <w:pPr>
        <w:pStyle w:val="BTEMEASMCA"/>
      </w:pPr>
    </w:p>
    <w:p w14:paraId="1D6187D5" w14:textId="77777777" w:rsidR="009F7991" w:rsidRPr="00867D67" w:rsidRDefault="009F7991" w:rsidP="009F7991">
      <w:pPr>
        <w:pStyle w:val="Pagrindinistekstas"/>
        <w:spacing w:line="240" w:lineRule="auto"/>
        <w:rPr>
          <w:sz w:val="22"/>
          <w:szCs w:val="22"/>
        </w:rPr>
      </w:pPr>
      <w:r w:rsidRPr="00867D67">
        <w:rPr>
          <w:sz w:val="22"/>
          <w:szCs w:val="22"/>
        </w:rPr>
        <w:t>Poskyryje „Vartojimo metodas“ nurodytos infuzijos trukmės būtina laikytis, net jei vartojama ne pati didžiausia toleruojama vienkartinė dozė.</w:t>
      </w:r>
    </w:p>
    <w:p w14:paraId="41A4B46B" w14:textId="77777777" w:rsidR="009F7991" w:rsidRPr="00970C69" w:rsidRDefault="009F7991" w:rsidP="009F0D9E">
      <w:pPr>
        <w:pStyle w:val="BTEMEASMCA"/>
      </w:pPr>
    </w:p>
    <w:p w14:paraId="66AA55FE" w14:textId="77777777" w:rsidR="009F7991" w:rsidRPr="009F0D9E" w:rsidRDefault="009F7991" w:rsidP="009F0D9E">
      <w:pPr>
        <w:pStyle w:val="BTEMEASMCA"/>
      </w:pPr>
      <w:r w:rsidRPr="009F0D9E">
        <w:t>Vartojimo metodas</w:t>
      </w:r>
    </w:p>
    <w:p w14:paraId="2FB1EB68" w14:textId="77777777" w:rsidR="009F7991" w:rsidRPr="00867D67" w:rsidRDefault="006E32C2" w:rsidP="006E32C2">
      <w:pPr>
        <w:rPr>
          <w:sz w:val="22"/>
          <w:szCs w:val="22"/>
        </w:rPr>
      </w:pPr>
      <w:proofErr w:type="spellStart"/>
      <w:r w:rsidRPr="00867D67">
        <w:rPr>
          <w:sz w:val="22"/>
          <w:szCs w:val="22"/>
        </w:rPr>
        <w:t>Venofer</w:t>
      </w:r>
      <w:proofErr w:type="spellEnd"/>
      <w:r w:rsidRPr="00867D67">
        <w:rPr>
          <w:sz w:val="22"/>
          <w:szCs w:val="22"/>
        </w:rPr>
        <w:t xml:space="preserve"> turi bū</w:t>
      </w:r>
      <w:r w:rsidR="00DC31D8" w:rsidRPr="00867D67">
        <w:rPr>
          <w:sz w:val="22"/>
          <w:szCs w:val="22"/>
        </w:rPr>
        <w:t>t</w:t>
      </w:r>
      <w:r w:rsidRPr="00867D67">
        <w:rPr>
          <w:sz w:val="22"/>
          <w:szCs w:val="22"/>
        </w:rPr>
        <w:t>i vartojamas tiktai į veną. Galima jį skirti lašeline infuzija, lėtai leisti į veną arba tiesiai suleisti į dializės aparato veninę liniją.</w:t>
      </w:r>
    </w:p>
    <w:p w14:paraId="57A0D177" w14:textId="77777777" w:rsidR="009F7991" w:rsidRPr="00867D67" w:rsidRDefault="009F7991" w:rsidP="009F7991">
      <w:pPr>
        <w:pStyle w:val="Pagrindinistekstas"/>
        <w:spacing w:line="240" w:lineRule="auto"/>
        <w:rPr>
          <w:i/>
          <w:sz w:val="22"/>
          <w:szCs w:val="22"/>
        </w:rPr>
      </w:pPr>
    </w:p>
    <w:p w14:paraId="4F90B685" w14:textId="77777777" w:rsidR="009F7991" w:rsidRPr="00867D67" w:rsidRDefault="009F7991" w:rsidP="009F7991">
      <w:pPr>
        <w:pStyle w:val="Pagrindinistekstas"/>
        <w:spacing w:line="240" w:lineRule="auto"/>
        <w:rPr>
          <w:i/>
          <w:sz w:val="22"/>
          <w:szCs w:val="22"/>
        </w:rPr>
      </w:pPr>
      <w:r w:rsidRPr="00867D67">
        <w:rPr>
          <w:i/>
          <w:sz w:val="22"/>
          <w:szCs w:val="22"/>
        </w:rPr>
        <w:t>Infuzija į veną</w:t>
      </w:r>
    </w:p>
    <w:p w14:paraId="7DB6E28E" w14:textId="77777777" w:rsidR="009F7991" w:rsidRPr="00867D67" w:rsidRDefault="009F7991" w:rsidP="009F7991">
      <w:pPr>
        <w:pStyle w:val="Pagrindinistekstas"/>
        <w:spacing w:line="240" w:lineRule="auto"/>
        <w:rPr>
          <w:sz w:val="22"/>
          <w:szCs w:val="22"/>
        </w:rPr>
      </w:pPr>
      <w:proofErr w:type="spellStart"/>
      <w:r w:rsidRPr="00867D67">
        <w:rPr>
          <w:sz w:val="22"/>
          <w:szCs w:val="22"/>
        </w:rPr>
        <w:t>Venofer</w:t>
      </w:r>
      <w:proofErr w:type="spellEnd"/>
      <w:r w:rsidRPr="00867D67">
        <w:rPr>
          <w:sz w:val="22"/>
          <w:szCs w:val="22"/>
        </w:rPr>
        <w:t xml:space="preserve"> reikia skiesti tik steriliu 9 mg/ml (0,9 proc.) natrio chlorido infuziniu tirpalu.</w:t>
      </w:r>
    </w:p>
    <w:p w14:paraId="6C1E6469" w14:textId="77777777" w:rsidR="009F7991" w:rsidRPr="00867D67" w:rsidRDefault="009F7991" w:rsidP="009F7991">
      <w:pPr>
        <w:rPr>
          <w:sz w:val="22"/>
          <w:szCs w:val="22"/>
        </w:rPr>
      </w:pPr>
      <w:r w:rsidRPr="00867D67">
        <w:rPr>
          <w:sz w:val="22"/>
          <w:szCs w:val="22"/>
        </w:rPr>
        <w:t>Vaistinio preparato skiedimo prieš vartojant instrukcija pateikiama 6.6 skyriuje.</w:t>
      </w:r>
    </w:p>
    <w:p w14:paraId="64FEEFAD" w14:textId="77777777" w:rsidR="009F7991" w:rsidRPr="00867D67" w:rsidRDefault="009F7991">
      <w:pPr>
        <w:pStyle w:val="Pagrindinistekstas"/>
        <w:keepNext/>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98"/>
        <w:gridCol w:w="2248"/>
        <w:gridCol w:w="2211"/>
      </w:tblGrid>
      <w:tr w:rsidR="00CC3117" w:rsidRPr="00CC3117" w14:paraId="1B745790" w14:textId="77777777">
        <w:trPr>
          <w:cantSplit/>
        </w:trPr>
        <w:tc>
          <w:tcPr>
            <w:tcW w:w="2199" w:type="dxa"/>
          </w:tcPr>
          <w:p w14:paraId="233DB078" w14:textId="77777777" w:rsidR="009F7991" w:rsidRPr="00CC3117" w:rsidRDefault="009F7991" w:rsidP="009F0D9E">
            <w:pPr>
              <w:pStyle w:val="BTEMEASMCA"/>
              <w:rPr>
                <w:rStyle w:val="Hipersaitas"/>
                <w:color w:val="auto"/>
                <w:u w:val="none"/>
                <w:lang w:val="lt-LT"/>
              </w:rPr>
            </w:pPr>
            <w:proofErr w:type="spellStart"/>
            <w:r w:rsidRPr="00CC3117">
              <w:rPr>
                <w:rStyle w:val="Hipersaitas"/>
                <w:color w:val="auto"/>
                <w:u w:val="none"/>
                <w:lang w:val="lt-LT"/>
              </w:rPr>
              <w:t>Venofer</w:t>
            </w:r>
            <w:proofErr w:type="spellEnd"/>
            <w:r w:rsidRPr="00CC3117">
              <w:rPr>
                <w:rStyle w:val="Hipersaitas"/>
                <w:color w:val="auto"/>
                <w:u w:val="none"/>
                <w:lang w:val="lt-LT"/>
              </w:rPr>
              <w:t xml:space="preserve"> dozė </w:t>
            </w:r>
            <w:r w:rsidRPr="00CC3117">
              <w:rPr>
                <w:rStyle w:val="Hipersaitas"/>
                <w:color w:val="auto"/>
                <w:u w:val="none"/>
                <w:lang w:val="lt-LT"/>
              </w:rPr>
              <w:br/>
              <w:t>(mg geležies)</w:t>
            </w:r>
          </w:p>
        </w:tc>
        <w:tc>
          <w:tcPr>
            <w:tcW w:w="2198" w:type="dxa"/>
          </w:tcPr>
          <w:p w14:paraId="10A79F4C" w14:textId="77777777" w:rsidR="009F7991" w:rsidRPr="00CC3117" w:rsidRDefault="009F7991">
            <w:pPr>
              <w:keepNext/>
              <w:jc w:val="center"/>
              <w:rPr>
                <w:rStyle w:val="Hipersaitas"/>
                <w:rFonts w:eastAsia="SimSun"/>
                <w:color w:val="auto"/>
                <w:sz w:val="22"/>
                <w:szCs w:val="22"/>
                <w:u w:val="none"/>
                <w:lang w:eastAsia="lt-LT"/>
              </w:rPr>
            </w:pPr>
            <w:proofErr w:type="spellStart"/>
            <w:r w:rsidRPr="00CC3117">
              <w:rPr>
                <w:rStyle w:val="Hipersaitas"/>
                <w:color w:val="auto"/>
                <w:sz w:val="22"/>
                <w:szCs w:val="22"/>
                <w:u w:val="none"/>
              </w:rPr>
              <w:t>Venofer</w:t>
            </w:r>
            <w:proofErr w:type="spellEnd"/>
            <w:r w:rsidRPr="00CC3117">
              <w:rPr>
                <w:rStyle w:val="Hipersaitas"/>
                <w:color w:val="auto"/>
                <w:sz w:val="22"/>
                <w:szCs w:val="22"/>
                <w:u w:val="none"/>
              </w:rPr>
              <w:t xml:space="preserve"> dozė </w:t>
            </w:r>
            <w:r w:rsidRPr="00CC3117">
              <w:rPr>
                <w:rStyle w:val="Hipersaitas"/>
                <w:color w:val="auto"/>
                <w:sz w:val="22"/>
                <w:szCs w:val="22"/>
                <w:u w:val="none"/>
              </w:rPr>
              <w:br/>
              <w:t>(ml )</w:t>
            </w:r>
          </w:p>
        </w:tc>
        <w:tc>
          <w:tcPr>
            <w:tcW w:w="2248" w:type="dxa"/>
          </w:tcPr>
          <w:p w14:paraId="0996E6D4" w14:textId="77777777" w:rsidR="009F7991" w:rsidRPr="00CC3117" w:rsidRDefault="009F7991">
            <w:pPr>
              <w:keepNext/>
              <w:jc w:val="center"/>
              <w:rPr>
                <w:rStyle w:val="Hipersaitas"/>
                <w:b/>
                <w:color w:val="auto"/>
                <w:sz w:val="22"/>
                <w:szCs w:val="22"/>
              </w:rPr>
            </w:pPr>
            <w:r w:rsidRPr="00CC3117">
              <w:rPr>
                <w:rStyle w:val="Hipersaitas"/>
                <w:color w:val="auto"/>
                <w:sz w:val="22"/>
                <w:szCs w:val="22"/>
                <w:u w:val="none"/>
              </w:rPr>
              <w:t xml:space="preserve">Maksimalus skiedimui vartojamo  </w:t>
            </w:r>
            <w:r w:rsidRPr="00CC3117">
              <w:rPr>
                <w:rStyle w:val="Hipersaitas"/>
                <w:color w:val="auto"/>
                <w:sz w:val="22"/>
                <w:szCs w:val="22"/>
                <w:u w:val="none"/>
              </w:rPr>
              <w:br/>
              <w:t xml:space="preserve">sterilaus </w:t>
            </w:r>
            <w:r w:rsidRPr="00CC3117">
              <w:rPr>
                <w:sz w:val="22"/>
                <w:szCs w:val="22"/>
              </w:rPr>
              <w:t>9 mg/ml natrio chlorido</w:t>
            </w:r>
            <w:r w:rsidRPr="00CC3117">
              <w:rPr>
                <w:rStyle w:val="Hipersaitas"/>
                <w:color w:val="auto"/>
                <w:sz w:val="22"/>
                <w:szCs w:val="22"/>
                <w:u w:val="none"/>
              </w:rPr>
              <w:t xml:space="preserve"> tūris</w:t>
            </w:r>
          </w:p>
        </w:tc>
        <w:tc>
          <w:tcPr>
            <w:tcW w:w="2211" w:type="dxa"/>
          </w:tcPr>
          <w:p w14:paraId="7D21F9AD" w14:textId="77777777" w:rsidR="009F7991" w:rsidRPr="00CC3117" w:rsidRDefault="009F7991" w:rsidP="009F0D9E">
            <w:pPr>
              <w:pStyle w:val="BTEMEASMCA"/>
              <w:rPr>
                <w:rStyle w:val="Hipersaitas"/>
                <w:color w:val="auto"/>
                <w:lang w:val="lt-LT"/>
              </w:rPr>
            </w:pPr>
            <w:r w:rsidRPr="00CC3117">
              <w:rPr>
                <w:rStyle w:val="Hipersaitas"/>
                <w:color w:val="auto"/>
                <w:u w:val="none"/>
                <w:lang w:val="lt-LT"/>
              </w:rPr>
              <w:t>Minimali infuzijos trukmė</w:t>
            </w:r>
          </w:p>
        </w:tc>
      </w:tr>
      <w:tr w:rsidR="009F7991" w:rsidRPr="00867D67" w14:paraId="20A96761" w14:textId="77777777">
        <w:trPr>
          <w:cantSplit/>
        </w:trPr>
        <w:tc>
          <w:tcPr>
            <w:tcW w:w="2199" w:type="dxa"/>
          </w:tcPr>
          <w:p w14:paraId="594FF093" w14:textId="77777777" w:rsidR="009F7991" w:rsidRPr="00FA6ED2" w:rsidRDefault="009F7991" w:rsidP="009F0D9E">
            <w:pPr>
              <w:pStyle w:val="BTEMEASMCA"/>
              <w:rPr>
                <w:rStyle w:val="Hipersaitas"/>
                <w:color w:val="auto"/>
                <w:u w:val="none"/>
                <w:lang w:val="lt-LT"/>
              </w:rPr>
            </w:pPr>
            <w:r w:rsidRPr="00FA6ED2">
              <w:rPr>
                <w:rStyle w:val="Hipersaitas"/>
                <w:color w:val="auto"/>
                <w:u w:val="none"/>
                <w:lang w:val="lt-LT"/>
              </w:rPr>
              <w:t>100</w:t>
            </w:r>
            <w:r w:rsidRPr="00867D67">
              <w:rPr>
                <w:noProof/>
              </w:rPr>
              <w:t> </w:t>
            </w:r>
            <w:r w:rsidRPr="00FA6ED2">
              <w:rPr>
                <w:rStyle w:val="Hipersaitas"/>
                <w:color w:val="auto"/>
                <w:u w:val="none"/>
                <w:lang w:val="lt-LT"/>
              </w:rPr>
              <w:t>mg</w:t>
            </w:r>
          </w:p>
        </w:tc>
        <w:tc>
          <w:tcPr>
            <w:tcW w:w="2198" w:type="dxa"/>
          </w:tcPr>
          <w:p w14:paraId="6ACD1942" w14:textId="77777777" w:rsidR="009F7991" w:rsidRPr="00CC3117" w:rsidRDefault="009F7991" w:rsidP="009F0D9E">
            <w:pPr>
              <w:pStyle w:val="BTEMEASMCA"/>
              <w:rPr>
                <w:rStyle w:val="Hipersaitas"/>
                <w:color w:val="auto"/>
                <w:lang w:val="lt-LT"/>
              </w:rPr>
            </w:pPr>
            <w:r w:rsidRPr="00CC3117">
              <w:rPr>
                <w:rStyle w:val="Hipersaitas"/>
                <w:color w:val="auto"/>
                <w:u w:val="none"/>
                <w:lang w:val="lt-LT"/>
              </w:rPr>
              <w:t>5</w:t>
            </w:r>
            <w:r w:rsidRPr="00CC3117">
              <w:rPr>
                <w:noProof/>
              </w:rPr>
              <w:t> </w:t>
            </w:r>
            <w:r w:rsidRPr="00CC3117">
              <w:rPr>
                <w:rStyle w:val="Hipersaitas"/>
                <w:color w:val="auto"/>
                <w:u w:val="none"/>
                <w:lang w:val="lt-LT"/>
              </w:rPr>
              <w:t>ml</w:t>
            </w:r>
          </w:p>
        </w:tc>
        <w:tc>
          <w:tcPr>
            <w:tcW w:w="2248" w:type="dxa"/>
          </w:tcPr>
          <w:p w14:paraId="594EDB5B" w14:textId="77777777" w:rsidR="009F7991" w:rsidRPr="00CC3117" w:rsidRDefault="009F7991" w:rsidP="009F0D9E">
            <w:pPr>
              <w:pStyle w:val="BTEMEASMCA"/>
              <w:rPr>
                <w:rStyle w:val="Hipersaitas"/>
                <w:color w:val="auto"/>
                <w:lang w:val="lt-LT"/>
              </w:rPr>
            </w:pPr>
            <w:r w:rsidRPr="00CC3117">
              <w:rPr>
                <w:rStyle w:val="Hipersaitas"/>
                <w:color w:val="auto"/>
                <w:u w:val="none"/>
                <w:lang w:val="lt-LT"/>
              </w:rPr>
              <w:t>100</w:t>
            </w:r>
            <w:r w:rsidRPr="00CC3117">
              <w:rPr>
                <w:noProof/>
              </w:rPr>
              <w:t> </w:t>
            </w:r>
            <w:r w:rsidRPr="00CC3117">
              <w:rPr>
                <w:rStyle w:val="Hipersaitas"/>
                <w:color w:val="auto"/>
                <w:u w:val="none"/>
                <w:lang w:val="lt-LT"/>
              </w:rPr>
              <w:t>ml</w:t>
            </w:r>
          </w:p>
        </w:tc>
        <w:tc>
          <w:tcPr>
            <w:tcW w:w="2211" w:type="dxa"/>
          </w:tcPr>
          <w:p w14:paraId="41421EEE" w14:textId="77777777" w:rsidR="009F7991" w:rsidRPr="00CC3117" w:rsidRDefault="009F7991" w:rsidP="009F0D9E">
            <w:pPr>
              <w:pStyle w:val="BTEMEASMCA"/>
              <w:rPr>
                <w:rStyle w:val="Hipersaitas"/>
                <w:color w:val="auto"/>
                <w:lang w:val="lt-LT"/>
              </w:rPr>
            </w:pPr>
            <w:r w:rsidRPr="00CC3117">
              <w:rPr>
                <w:rStyle w:val="Hipersaitas"/>
                <w:color w:val="auto"/>
                <w:u w:val="none"/>
                <w:lang w:val="lt-LT"/>
              </w:rPr>
              <w:t>15 minučių</w:t>
            </w:r>
          </w:p>
        </w:tc>
      </w:tr>
      <w:tr w:rsidR="009F7991" w:rsidRPr="00867D67" w14:paraId="4A05B8F0" w14:textId="77777777">
        <w:trPr>
          <w:cantSplit/>
        </w:trPr>
        <w:tc>
          <w:tcPr>
            <w:tcW w:w="2199" w:type="dxa"/>
          </w:tcPr>
          <w:p w14:paraId="1DEFC2B1" w14:textId="77777777" w:rsidR="009F7991" w:rsidRPr="00FA6ED2" w:rsidRDefault="009F7991" w:rsidP="009F0D9E">
            <w:pPr>
              <w:pStyle w:val="BTEMEASMCA"/>
              <w:rPr>
                <w:rStyle w:val="Hipersaitas"/>
                <w:color w:val="auto"/>
                <w:u w:val="none"/>
                <w:lang w:val="lt-LT"/>
              </w:rPr>
            </w:pPr>
            <w:r w:rsidRPr="00FA6ED2">
              <w:rPr>
                <w:rStyle w:val="Hipersaitas"/>
                <w:color w:val="auto"/>
                <w:u w:val="none"/>
                <w:lang w:val="lt-LT"/>
              </w:rPr>
              <w:t>200</w:t>
            </w:r>
            <w:r w:rsidRPr="00867D67">
              <w:rPr>
                <w:noProof/>
              </w:rPr>
              <w:t> </w:t>
            </w:r>
            <w:r w:rsidRPr="00FA6ED2">
              <w:rPr>
                <w:rStyle w:val="Hipersaitas"/>
                <w:color w:val="auto"/>
                <w:u w:val="none"/>
                <w:lang w:val="lt-LT"/>
              </w:rPr>
              <w:t>mg</w:t>
            </w:r>
          </w:p>
        </w:tc>
        <w:tc>
          <w:tcPr>
            <w:tcW w:w="2198" w:type="dxa"/>
          </w:tcPr>
          <w:p w14:paraId="120CBA99" w14:textId="77777777" w:rsidR="009F7991" w:rsidRPr="00CC3117" w:rsidRDefault="009F7991" w:rsidP="009F0D9E">
            <w:pPr>
              <w:pStyle w:val="BTEMEASMCA"/>
              <w:rPr>
                <w:rStyle w:val="Hipersaitas"/>
                <w:color w:val="auto"/>
                <w:lang w:val="lt-LT"/>
              </w:rPr>
            </w:pPr>
            <w:r w:rsidRPr="00CC3117">
              <w:rPr>
                <w:rStyle w:val="Hipersaitas"/>
                <w:color w:val="auto"/>
                <w:u w:val="none"/>
                <w:lang w:val="lt-LT"/>
              </w:rPr>
              <w:t>10</w:t>
            </w:r>
            <w:r w:rsidRPr="00CC3117">
              <w:rPr>
                <w:noProof/>
              </w:rPr>
              <w:t> </w:t>
            </w:r>
            <w:r w:rsidRPr="00CC3117">
              <w:rPr>
                <w:rStyle w:val="Hipersaitas"/>
                <w:color w:val="auto"/>
                <w:u w:val="none"/>
                <w:lang w:val="lt-LT"/>
              </w:rPr>
              <w:t>ml</w:t>
            </w:r>
          </w:p>
        </w:tc>
        <w:tc>
          <w:tcPr>
            <w:tcW w:w="2248" w:type="dxa"/>
          </w:tcPr>
          <w:p w14:paraId="0D5F3F33" w14:textId="77777777" w:rsidR="009F7991" w:rsidRPr="00CC3117" w:rsidRDefault="009F7991" w:rsidP="009F0D9E">
            <w:pPr>
              <w:pStyle w:val="BTEMEASMCA"/>
              <w:rPr>
                <w:rStyle w:val="Hipersaitas"/>
                <w:color w:val="auto"/>
                <w:lang w:val="lt-LT"/>
              </w:rPr>
            </w:pPr>
            <w:r w:rsidRPr="00CC3117">
              <w:rPr>
                <w:rStyle w:val="Hipersaitas"/>
                <w:color w:val="auto"/>
                <w:u w:val="none"/>
                <w:lang w:val="lt-LT"/>
              </w:rPr>
              <w:t>200</w:t>
            </w:r>
            <w:r w:rsidRPr="00CC3117">
              <w:rPr>
                <w:noProof/>
              </w:rPr>
              <w:t> </w:t>
            </w:r>
            <w:r w:rsidRPr="00CC3117">
              <w:rPr>
                <w:rStyle w:val="Hipersaitas"/>
                <w:color w:val="auto"/>
                <w:u w:val="none"/>
                <w:lang w:val="lt-LT"/>
              </w:rPr>
              <w:t>ml</w:t>
            </w:r>
          </w:p>
        </w:tc>
        <w:tc>
          <w:tcPr>
            <w:tcW w:w="2211" w:type="dxa"/>
          </w:tcPr>
          <w:p w14:paraId="1A08432C" w14:textId="77777777" w:rsidR="009F7991" w:rsidRPr="00CC3117" w:rsidRDefault="009F7991" w:rsidP="009F0D9E">
            <w:pPr>
              <w:pStyle w:val="BTEMEASMCA"/>
              <w:rPr>
                <w:rStyle w:val="Hipersaitas"/>
                <w:color w:val="auto"/>
                <w:lang w:val="lt-LT"/>
              </w:rPr>
            </w:pPr>
            <w:r w:rsidRPr="00CC3117">
              <w:rPr>
                <w:rStyle w:val="Hipersaitas"/>
                <w:color w:val="auto"/>
                <w:u w:val="none"/>
                <w:lang w:val="lt-LT"/>
              </w:rPr>
              <w:t>30 minučių</w:t>
            </w:r>
          </w:p>
        </w:tc>
      </w:tr>
      <w:tr w:rsidR="009F7991" w:rsidRPr="00867D67" w14:paraId="41EC6C41" w14:textId="77777777">
        <w:trPr>
          <w:cantSplit/>
        </w:trPr>
        <w:tc>
          <w:tcPr>
            <w:tcW w:w="2199" w:type="dxa"/>
            <w:vAlign w:val="center"/>
          </w:tcPr>
          <w:p w14:paraId="5894B3BD" w14:textId="77777777" w:rsidR="009F7991" w:rsidRPr="00FA6ED2" w:rsidRDefault="009F7991" w:rsidP="009F0D9E">
            <w:pPr>
              <w:pStyle w:val="BTEMEASMCA"/>
              <w:rPr>
                <w:rStyle w:val="Hipersaitas"/>
                <w:color w:val="auto"/>
                <w:u w:val="none"/>
                <w:lang w:val="lt-LT"/>
              </w:rPr>
            </w:pPr>
            <w:r w:rsidRPr="00867D67">
              <w:rPr>
                <w:noProof/>
              </w:rPr>
              <w:t>300 mg</w:t>
            </w:r>
          </w:p>
        </w:tc>
        <w:tc>
          <w:tcPr>
            <w:tcW w:w="2198" w:type="dxa"/>
          </w:tcPr>
          <w:p w14:paraId="5BC050B8" w14:textId="77777777" w:rsidR="009F7991" w:rsidRPr="00CC3117" w:rsidRDefault="009F7991" w:rsidP="009F0D9E">
            <w:pPr>
              <w:pStyle w:val="BTEMEASMCA"/>
              <w:rPr>
                <w:rStyle w:val="Hipersaitas"/>
                <w:color w:val="auto"/>
                <w:lang w:val="lt-LT"/>
              </w:rPr>
            </w:pPr>
            <w:r w:rsidRPr="00CC3117">
              <w:rPr>
                <w:noProof/>
              </w:rPr>
              <w:t>15 ml</w:t>
            </w:r>
          </w:p>
        </w:tc>
        <w:tc>
          <w:tcPr>
            <w:tcW w:w="2248" w:type="dxa"/>
            <w:vAlign w:val="center"/>
          </w:tcPr>
          <w:p w14:paraId="7BE594BB" w14:textId="77777777" w:rsidR="009F7991" w:rsidRPr="00CC3117" w:rsidRDefault="009F7991" w:rsidP="009F0D9E">
            <w:pPr>
              <w:pStyle w:val="BTEMEASMCA"/>
              <w:rPr>
                <w:rStyle w:val="Hipersaitas"/>
                <w:color w:val="auto"/>
                <w:lang w:val="lt-LT"/>
              </w:rPr>
            </w:pPr>
            <w:r w:rsidRPr="00CC3117">
              <w:rPr>
                <w:noProof/>
              </w:rPr>
              <w:t>300 ml</w:t>
            </w:r>
          </w:p>
        </w:tc>
        <w:tc>
          <w:tcPr>
            <w:tcW w:w="2211" w:type="dxa"/>
            <w:vAlign w:val="center"/>
          </w:tcPr>
          <w:p w14:paraId="3187CDBC" w14:textId="77777777" w:rsidR="009F7991" w:rsidRPr="00CC3117" w:rsidRDefault="009F7991" w:rsidP="009F0D9E">
            <w:pPr>
              <w:pStyle w:val="BTEMEASMCA"/>
              <w:rPr>
                <w:rStyle w:val="Hipersaitas"/>
                <w:color w:val="auto"/>
                <w:lang w:val="lt-LT"/>
              </w:rPr>
            </w:pPr>
            <w:r w:rsidRPr="00CC3117">
              <w:rPr>
                <w:noProof/>
              </w:rPr>
              <w:t>1,5 valandos</w:t>
            </w:r>
          </w:p>
        </w:tc>
      </w:tr>
      <w:tr w:rsidR="009F7991" w:rsidRPr="00867D67" w14:paraId="1ACB7FFD" w14:textId="77777777">
        <w:trPr>
          <w:cantSplit/>
        </w:trPr>
        <w:tc>
          <w:tcPr>
            <w:tcW w:w="2199" w:type="dxa"/>
            <w:vAlign w:val="center"/>
          </w:tcPr>
          <w:p w14:paraId="2601D3FB" w14:textId="77777777" w:rsidR="009F7991" w:rsidRPr="00FA6ED2" w:rsidRDefault="009F7991" w:rsidP="009F0D9E">
            <w:pPr>
              <w:pStyle w:val="BTEMEASMCA"/>
              <w:rPr>
                <w:rStyle w:val="Hipersaitas"/>
                <w:color w:val="auto"/>
                <w:u w:val="none"/>
                <w:lang w:val="lt-LT"/>
              </w:rPr>
            </w:pPr>
            <w:r w:rsidRPr="00867D67">
              <w:rPr>
                <w:noProof/>
              </w:rPr>
              <w:t>400 mg</w:t>
            </w:r>
          </w:p>
        </w:tc>
        <w:tc>
          <w:tcPr>
            <w:tcW w:w="2198" w:type="dxa"/>
          </w:tcPr>
          <w:p w14:paraId="2F2DF9E9" w14:textId="77777777" w:rsidR="009F7991" w:rsidRPr="00CC3117" w:rsidRDefault="009F7991" w:rsidP="009F0D9E">
            <w:pPr>
              <w:pStyle w:val="BTEMEASMCA"/>
              <w:rPr>
                <w:rStyle w:val="Hipersaitas"/>
                <w:color w:val="auto"/>
                <w:lang w:val="lt-LT"/>
              </w:rPr>
            </w:pPr>
            <w:r w:rsidRPr="00CC3117">
              <w:rPr>
                <w:noProof/>
              </w:rPr>
              <w:t>20 ml</w:t>
            </w:r>
          </w:p>
        </w:tc>
        <w:tc>
          <w:tcPr>
            <w:tcW w:w="2248" w:type="dxa"/>
            <w:vAlign w:val="center"/>
          </w:tcPr>
          <w:p w14:paraId="11D91C31" w14:textId="77777777" w:rsidR="009F7991" w:rsidRPr="00CC3117" w:rsidRDefault="009F7991" w:rsidP="009F0D9E">
            <w:pPr>
              <w:pStyle w:val="BTEMEASMCA"/>
              <w:rPr>
                <w:rStyle w:val="Hipersaitas"/>
                <w:color w:val="auto"/>
                <w:lang w:val="lt-LT"/>
              </w:rPr>
            </w:pPr>
            <w:r w:rsidRPr="00CC3117">
              <w:rPr>
                <w:noProof/>
              </w:rPr>
              <w:t>400 ml</w:t>
            </w:r>
          </w:p>
        </w:tc>
        <w:tc>
          <w:tcPr>
            <w:tcW w:w="2211" w:type="dxa"/>
            <w:vAlign w:val="center"/>
          </w:tcPr>
          <w:p w14:paraId="511B2E49" w14:textId="77777777" w:rsidR="009F7991" w:rsidRPr="00CC3117" w:rsidRDefault="009F7991">
            <w:pPr>
              <w:keepNext/>
              <w:jc w:val="both"/>
              <w:rPr>
                <w:sz w:val="22"/>
                <w:szCs w:val="22"/>
              </w:rPr>
            </w:pPr>
            <w:r w:rsidRPr="00CC3117">
              <w:rPr>
                <w:noProof/>
                <w:sz w:val="22"/>
                <w:szCs w:val="22"/>
              </w:rPr>
              <w:t>2,5 valandos</w:t>
            </w:r>
          </w:p>
        </w:tc>
      </w:tr>
      <w:tr w:rsidR="009F7991" w:rsidRPr="00867D67" w14:paraId="4E8E0BA5" w14:textId="77777777">
        <w:trPr>
          <w:cantSplit/>
        </w:trPr>
        <w:tc>
          <w:tcPr>
            <w:tcW w:w="2199" w:type="dxa"/>
            <w:vAlign w:val="center"/>
          </w:tcPr>
          <w:p w14:paraId="0BF9BBBE" w14:textId="77777777" w:rsidR="009F7991" w:rsidRPr="00FA6ED2" w:rsidRDefault="009F7991" w:rsidP="009F0D9E">
            <w:pPr>
              <w:pStyle w:val="BTEMEASMCA"/>
              <w:rPr>
                <w:rStyle w:val="Hipersaitas"/>
                <w:color w:val="auto"/>
                <w:u w:val="none"/>
                <w:lang w:val="lt-LT"/>
              </w:rPr>
            </w:pPr>
            <w:r w:rsidRPr="00867D67">
              <w:rPr>
                <w:noProof/>
              </w:rPr>
              <w:t>500 mg</w:t>
            </w:r>
          </w:p>
        </w:tc>
        <w:tc>
          <w:tcPr>
            <w:tcW w:w="2198" w:type="dxa"/>
          </w:tcPr>
          <w:p w14:paraId="06A42FA9" w14:textId="77777777" w:rsidR="009F7991" w:rsidRPr="00CC3117" w:rsidRDefault="009F7991" w:rsidP="009F0D9E">
            <w:pPr>
              <w:pStyle w:val="BTEMEASMCA"/>
              <w:rPr>
                <w:rStyle w:val="Hipersaitas"/>
                <w:color w:val="auto"/>
                <w:lang w:val="lt-LT"/>
              </w:rPr>
            </w:pPr>
            <w:r w:rsidRPr="00CC3117">
              <w:rPr>
                <w:noProof/>
              </w:rPr>
              <w:t>25 ml</w:t>
            </w:r>
          </w:p>
        </w:tc>
        <w:tc>
          <w:tcPr>
            <w:tcW w:w="2248" w:type="dxa"/>
            <w:vAlign w:val="center"/>
          </w:tcPr>
          <w:p w14:paraId="63C50C62" w14:textId="77777777" w:rsidR="009F7991" w:rsidRPr="00CC3117" w:rsidRDefault="009F7991" w:rsidP="009F0D9E">
            <w:pPr>
              <w:pStyle w:val="BTEMEASMCA"/>
              <w:rPr>
                <w:rStyle w:val="Hipersaitas"/>
                <w:color w:val="auto"/>
                <w:lang w:val="lt-LT"/>
              </w:rPr>
            </w:pPr>
            <w:r w:rsidRPr="00CC3117">
              <w:rPr>
                <w:noProof/>
              </w:rPr>
              <w:t>500 ml</w:t>
            </w:r>
          </w:p>
        </w:tc>
        <w:tc>
          <w:tcPr>
            <w:tcW w:w="2211" w:type="dxa"/>
            <w:vAlign w:val="center"/>
          </w:tcPr>
          <w:p w14:paraId="1978E8F7" w14:textId="77777777" w:rsidR="009F7991" w:rsidRPr="00CC3117" w:rsidRDefault="009F7991">
            <w:pPr>
              <w:keepNext/>
              <w:jc w:val="both"/>
              <w:rPr>
                <w:sz w:val="22"/>
                <w:szCs w:val="22"/>
              </w:rPr>
            </w:pPr>
            <w:r w:rsidRPr="00CC3117">
              <w:rPr>
                <w:noProof/>
                <w:sz w:val="22"/>
                <w:szCs w:val="22"/>
              </w:rPr>
              <w:t>3,5 valandos</w:t>
            </w:r>
          </w:p>
        </w:tc>
      </w:tr>
    </w:tbl>
    <w:p w14:paraId="3A619075" w14:textId="77777777" w:rsidR="009F7991" w:rsidRPr="00867D67" w:rsidRDefault="009F7991" w:rsidP="009F7991">
      <w:pPr>
        <w:pStyle w:val="Pagrindinistekstas"/>
        <w:spacing w:line="240" w:lineRule="auto"/>
        <w:rPr>
          <w:sz w:val="22"/>
          <w:szCs w:val="22"/>
        </w:rPr>
      </w:pPr>
    </w:p>
    <w:p w14:paraId="4BEFB856" w14:textId="77777777" w:rsidR="009F7991" w:rsidRPr="00867D67" w:rsidRDefault="009F7991" w:rsidP="009F7991">
      <w:pPr>
        <w:pStyle w:val="Pagrindinistekstas"/>
        <w:spacing w:line="240" w:lineRule="auto"/>
        <w:rPr>
          <w:i/>
          <w:sz w:val="22"/>
          <w:szCs w:val="22"/>
        </w:rPr>
      </w:pPr>
      <w:r w:rsidRPr="00867D67">
        <w:rPr>
          <w:i/>
          <w:sz w:val="22"/>
          <w:szCs w:val="22"/>
        </w:rPr>
        <w:t>Injekcija į veną</w:t>
      </w:r>
    </w:p>
    <w:p w14:paraId="467FA14B" w14:textId="77777777" w:rsidR="009F7991" w:rsidRPr="00867D67" w:rsidRDefault="009F7991" w:rsidP="009F7991">
      <w:pPr>
        <w:jc w:val="both"/>
        <w:rPr>
          <w:sz w:val="22"/>
          <w:szCs w:val="22"/>
        </w:rPr>
      </w:pPr>
      <w:proofErr w:type="spellStart"/>
      <w:r w:rsidRPr="00867D67">
        <w:rPr>
          <w:sz w:val="22"/>
          <w:szCs w:val="22"/>
        </w:rPr>
        <w:t>Venofer</w:t>
      </w:r>
      <w:proofErr w:type="spellEnd"/>
      <w:r w:rsidRPr="00867D67">
        <w:rPr>
          <w:sz w:val="22"/>
          <w:szCs w:val="22"/>
        </w:rPr>
        <w:t xml:space="preserve"> galima lėtai leisti į veną 1 ml neskiesto tirpalo per minutę greičiu, neviršijant 10 ml (200 mg geležies) vienos injekcijos metu.</w:t>
      </w:r>
    </w:p>
    <w:p w14:paraId="295BA339" w14:textId="77777777" w:rsidR="009F7991" w:rsidRPr="00867D67" w:rsidRDefault="009F7991" w:rsidP="009F7991">
      <w:pPr>
        <w:pStyle w:val="Pagrindinistekstas"/>
        <w:spacing w:line="240" w:lineRule="auto"/>
        <w:rPr>
          <w:i/>
          <w:sz w:val="22"/>
          <w:szCs w:val="22"/>
        </w:rPr>
      </w:pPr>
    </w:p>
    <w:p w14:paraId="3B91878A" w14:textId="77777777" w:rsidR="009F7991" w:rsidRPr="00867D67" w:rsidRDefault="009F7991" w:rsidP="009F7991">
      <w:pPr>
        <w:pStyle w:val="Pagrindinistekstas"/>
        <w:spacing w:line="240" w:lineRule="auto"/>
        <w:rPr>
          <w:i/>
          <w:sz w:val="22"/>
          <w:szCs w:val="22"/>
        </w:rPr>
      </w:pPr>
      <w:r w:rsidRPr="00867D67">
        <w:rPr>
          <w:i/>
          <w:sz w:val="22"/>
          <w:szCs w:val="22"/>
        </w:rPr>
        <w:t>Injekcija į veninę dializės aparato atšaką</w:t>
      </w:r>
    </w:p>
    <w:p w14:paraId="59099E0F" w14:textId="77777777" w:rsidR="009F7991" w:rsidRPr="00867D67" w:rsidRDefault="009F7991" w:rsidP="009F7991">
      <w:pPr>
        <w:pStyle w:val="Pagrindinistekstas"/>
        <w:spacing w:line="240" w:lineRule="auto"/>
        <w:rPr>
          <w:sz w:val="22"/>
          <w:szCs w:val="22"/>
        </w:rPr>
      </w:pPr>
      <w:proofErr w:type="spellStart"/>
      <w:r w:rsidRPr="00867D67">
        <w:rPr>
          <w:sz w:val="22"/>
          <w:szCs w:val="22"/>
        </w:rPr>
        <w:lastRenderedPageBreak/>
        <w:t>Venofer</w:t>
      </w:r>
      <w:proofErr w:type="spellEnd"/>
      <w:r w:rsidRPr="00867D67">
        <w:rPr>
          <w:sz w:val="22"/>
          <w:szCs w:val="22"/>
        </w:rPr>
        <w:t xml:space="preserve"> galima leisti hemodializės seanso metu</w:t>
      </w:r>
      <w:r w:rsidR="006E32C2" w:rsidRPr="00867D67">
        <w:rPr>
          <w:sz w:val="22"/>
          <w:szCs w:val="22"/>
        </w:rPr>
        <w:t xml:space="preserve"> tiesiai į dializės aparato veninę liniją</w:t>
      </w:r>
      <w:r w:rsidRPr="00867D67">
        <w:rPr>
          <w:sz w:val="22"/>
          <w:szCs w:val="22"/>
        </w:rPr>
        <w:t>, laikantis intraveninės injekcijos sąlygų.</w:t>
      </w:r>
    </w:p>
    <w:p w14:paraId="610198FD" w14:textId="77777777" w:rsidR="009F7991" w:rsidRPr="00867D67" w:rsidRDefault="009F7991" w:rsidP="009F7991">
      <w:pPr>
        <w:rPr>
          <w:sz w:val="22"/>
          <w:szCs w:val="22"/>
          <w:lang w:eastAsia="lt-LT"/>
        </w:rPr>
      </w:pPr>
    </w:p>
    <w:p w14:paraId="1556FF33" w14:textId="77777777" w:rsidR="009F7991" w:rsidRPr="00FA6ED2" w:rsidRDefault="009F7991" w:rsidP="009F7991">
      <w:pPr>
        <w:tabs>
          <w:tab w:val="left" w:pos="567"/>
        </w:tabs>
        <w:rPr>
          <w:rStyle w:val="Grietas"/>
          <w:sz w:val="22"/>
          <w:szCs w:val="22"/>
        </w:rPr>
      </w:pPr>
      <w:bookmarkStart w:id="18" w:name="_Toc129243104"/>
      <w:bookmarkStart w:id="19" w:name="_Toc129243229"/>
      <w:r w:rsidRPr="00FA6ED2">
        <w:rPr>
          <w:rStyle w:val="Grietas"/>
          <w:sz w:val="22"/>
          <w:szCs w:val="22"/>
        </w:rPr>
        <w:t>4.3</w:t>
      </w:r>
      <w:r w:rsidRPr="00FA6ED2">
        <w:rPr>
          <w:rStyle w:val="Grietas"/>
          <w:sz w:val="22"/>
          <w:szCs w:val="22"/>
        </w:rPr>
        <w:tab/>
        <w:t>Kontraindikacijos</w:t>
      </w:r>
      <w:bookmarkEnd w:id="18"/>
      <w:bookmarkEnd w:id="19"/>
    </w:p>
    <w:p w14:paraId="45890079" w14:textId="77777777" w:rsidR="009F7991" w:rsidRPr="00867D67" w:rsidRDefault="009F7991" w:rsidP="009F0D9E">
      <w:pPr>
        <w:pStyle w:val="BTEMEASMCA"/>
      </w:pPr>
    </w:p>
    <w:p w14:paraId="33E3FD98" w14:textId="77777777" w:rsidR="009F7991" w:rsidRPr="00867D67" w:rsidRDefault="009F7991" w:rsidP="009F7991">
      <w:pPr>
        <w:pStyle w:val="Pagrindinistekstas"/>
        <w:numPr>
          <w:ilvl w:val="0"/>
          <w:numId w:val="13"/>
        </w:numPr>
        <w:spacing w:line="240" w:lineRule="auto"/>
        <w:ind w:left="585" w:hanging="585"/>
        <w:rPr>
          <w:sz w:val="22"/>
          <w:szCs w:val="22"/>
        </w:rPr>
      </w:pPr>
      <w:r w:rsidRPr="00867D67">
        <w:rPr>
          <w:sz w:val="22"/>
          <w:szCs w:val="22"/>
        </w:rPr>
        <w:t xml:space="preserve">Padidėjęs jautrumas veikliajai arba bet kuriai 6.1 skyriuje nurodytai pagalbinei </w:t>
      </w:r>
      <w:proofErr w:type="spellStart"/>
      <w:r w:rsidRPr="00867D67">
        <w:rPr>
          <w:sz w:val="22"/>
          <w:szCs w:val="22"/>
        </w:rPr>
        <w:t>Venofer</w:t>
      </w:r>
      <w:proofErr w:type="spellEnd"/>
      <w:r w:rsidRPr="00867D67">
        <w:rPr>
          <w:sz w:val="22"/>
          <w:szCs w:val="22"/>
        </w:rPr>
        <w:t xml:space="preserve"> medžiagai.</w:t>
      </w:r>
    </w:p>
    <w:p w14:paraId="4C848FAD" w14:textId="77777777" w:rsidR="009F7991" w:rsidRPr="00867D67" w:rsidRDefault="009F7991" w:rsidP="009F7991">
      <w:pPr>
        <w:pStyle w:val="Pagrindinistekstas"/>
        <w:numPr>
          <w:ilvl w:val="0"/>
          <w:numId w:val="13"/>
        </w:numPr>
        <w:spacing w:line="240" w:lineRule="auto"/>
        <w:ind w:left="585" w:hanging="585"/>
        <w:rPr>
          <w:sz w:val="22"/>
          <w:szCs w:val="22"/>
        </w:rPr>
      </w:pPr>
      <w:r w:rsidRPr="00867D67">
        <w:rPr>
          <w:sz w:val="22"/>
          <w:szCs w:val="22"/>
        </w:rPr>
        <w:t xml:space="preserve">Nustatytas padidėjęs jautrumas kitiems </w:t>
      </w:r>
      <w:proofErr w:type="spellStart"/>
      <w:r w:rsidRPr="00867D67">
        <w:rPr>
          <w:sz w:val="22"/>
          <w:szCs w:val="22"/>
        </w:rPr>
        <w:t>parenteraliai</w:t>
      </w:r>
      <w:proofErr w:type="spellEnd"/>
      <w:r w:rsidRPr="00867D67">
        <w:rPr>
          <w:sz w:val="22"/>
          <w:szCs w:val="22"/>
        </w:rPr>
        <w:t xml:space="preserve"> vartojamiems geležies vaistiniams preparatams.</w:t>
      </w:r>
    </w:p>
    <w:p w14:paraId="1488C96D" w14:textId="77777777" w:rsidR="009F7991" w:rsidRPr="00867D67" w:rsidRDefault="009F7991" w:rsidP="009F7991">
      <w:pPr>
        <w:pStyle w:val="Pagrindinistekstas"/>
        <w:numPr>
          <w:ilvl w:val="0"/>
          <w:numId w:val="13"/>
        </w:numPr>
        <w:spacing w:line="240" w:lineRule="auto"/>
        <w:ind w:left="585" w:hanging="585"/>
        <w:rPr>
          <w:sz w:val="22"/>
          <w:szCs w:val="22"/>
        </w:rPr>
      </w:pPr>
      <w:r w:rsidRPr="00867D67">
        <w:rPr>
          <w:sz w:val="22"/>
          <w:szCs w:val="22"/>
        </w:rPr>
        <w:t>Anemija, kuri pasireiškė ne dėl geležies trūkumo.</w:t>
      </w:r>
    </w:p>
    <w:p w14:paraId="5EA40B73" w14:textId="77777777" w:rsidR="009F7991" w:rsidRPr="00867D67" w:rsidRDefault="009F7991" w:rsidP="009F7991">
      <w:pPr>
        <w:pStyle w:val="Pagrindinistekstas"/>
        <w:numPr>
          <w:ilvl w:val="0"/>
          <w:numId w:val="13"/>
        </w:numPr>
        <w:spacing w:line="240" w:lineRule="auto"/>
        <w:ind w:left="585" w:hanging="585"/>
        <w:rPr>
          <w:sz w:val="22"/>
          <w:szCs w:val="22"/>
        </w:rPr>
      </w:pPr>
      <w:r w:rsidRPr="00867D67">
        <w:rPr>
          <w:sz w:val="22"/>
          <w:szCs w:val="22"/>
        </w:rPr>
        <w:t>Geležies pertekliaus arba įgimtų geležies pasisavinimo sutrikimų požymiai.</w:t>
      </w:r>
    </w:p>
    <w:p w14:paraId="56582519" w14:textId="77777777" w:rsidR="009F7991" w:rsidRPr="00867D67" w:rsidRDefault="009F7991" w:rsidP="009F7991">
      <w:pPr>
        <w:rPr>
          <w:sz w:val="22"/>
          <w:szCs w:val="22"/>
          <w:lang w:eastAsia="lt-LT"/>
        </w:rPr>
      </w:pPr>
      <w:bookmarkStart w:id="20" w:name="_Toc129243105"/>
      <w:bookmarkStart w:id="21" w:name="_Toc129243230"/>
    </w:p>
    <w:p w14:paraId="0E94269F" w14:textId="77777777" w:rsidR="009F7991" w:rsidRPr="00FA6ED2" w:rsidRDefault="009F7991" w:rsidP="009F7991">
      <w:pPr>
        <w:tabs>
          <w:tab w:val="left" w:pos="567"/>
        </w:tabs>
        <w:rPr>
          <w:rStyle w:val="Grietas"/>
          <w:sz w:val="22"/>
          <w:szCs w:val="22"/>
        </w:rPr>
      </w:pPr>
      <w:r w:rsidRPr="00FA6ED2">
        <w:rPr>
          <w:rStyle w:val="Grietas"/>
          <w:sz w:val="22"/>
          <w:szCs w:val="22"/>
        </w:rPr>
        <w:t>4.4</w:t>
      </w:r>
      <w:r w:rsidRPr="00FA6ED2">
        <w:rPr>
          <w:rStyle w:val="Grietas"/>
          <w:sz w:val="22"/>
          <w:szCs w:val="22"/>
        </w:rPr>
        <w:tab/>
        <w:t>Specialūs įspėjimai ir atsargumo priemonės</w:t>
      </w:r>
      <w:bookmarkEnd w:id="20"/>
      <w:bookmarkEnd w:id="21"/>
    </w:p>
    <w:p w14:paraId="649A62DF" w14:textId="77777777" w:rsidR="009F7991" w:rsidRPr="00867D67" w:rsidRDefault="009F7991" w:rsidP="009F0D9E">
      <w:pPr>
        <w:pStyle w:val="BTEMEASMCA"/>
      </w:pPr>
    </w:p>
    <w:p w14:paraId="11CFFF4C" w14:textId="77777777" w:rsidR="009F7991" w:rsidRPr="00867D67" w:rsidRDefault="009F7991" w:rsidP="009F7991">
      <w:pPr>
        <w:jc w:val="both"/>
        <w:rPr>
          <w:sz w:val="22"/>
          <w:szCs w:val="22"/>
        </w:rPr>
      </w:pPr>
      <w:proofErr w:type="spellStart"/>
      <w:r w:rsidRPr="00867D67">
        <w:rPr>
          <w:rFonts w:eastAsia="SimSun"/>
          <w:sz w:val="22"/>
          <w:szCs w:val="22"/>
        </w:rPr>
        <w:t>Parenteraliai</w:t>
      </w:r>
      <w:proofErr w:type="spellEnd"/>
      <w:r w:rsidRPr="00867D67">
        <w:rPr>
          <w:rFonts w:eastAsia="SimSun"/>
          <w:sz w:val="22"/>
          <w:szCs w:val="22"/>
        </w:rPr>
        <w:t xml:space="preserve"> skiriami geležies vaistiniai preparatai gali sukelti padidėjusio jautrumo reakcijas, įskaitant sunkias ir galimai mirtinas anafilaksines ar </w:t>
      </w:r>
      <w:proofErr w:type="spellStart"/>
      <w:r w:rsidRPr="00867D67">
        <w:rPr>
          <w:rFonts w:eastAsia="SimSun"/>
          <w:sz w:val="22"/>
          <w:szCs w:val="22"/>
        </w:rPr>
        <w:t>anafilaktoidines</w:t>
      </w:r>
      <w:proofErr w:type="spellEnd"/>
      <w:r w:rsidRPr="00867D67">
        <w:rPr>
          <w:rFonts w:eastAsia="SimSun"/>
          <w:sz w:val="22"/>
          <w:szCs w:val="22"/>
        </w:rPr>
        <w:t xml:space="preserve"> reakcijas. Pranešama apie padidėjusio jautrumo reakcijas, pasireiškusias po anksčiau pasekmių nesukėlusios </w:t>
      </w:r>
      <w:proofErr w:type="spellStart"/>
      <w:r w:rsidRPr="00867D67">
        <w:rPr>
          <w:rFonts w:eastAsia="SimSun"/>
          <w:sz w:val="22"/>
          <w:szCs w:val="22"/>
        </w:rPr>
        <w:t>parenteraliai</w:t>
      </w:r>
      <w:proofErr w:type="spellEnd"/>
      <w:r w:rsidRPr="00867D67">
        <w:rPr>
          <w:rFonts w:eastAsia="SimSun"/>
          <w:sz w:val="22"/>
          <w:szCs w:val="22"/>
        </w:rPr>
        <w:t xml:space="preserve"> vartojamų geležies vaistinių preparatų dozės.</w:t>
      </w:r>
      <w:r w:rsidR="00DF72AF">
        <w:rPr>
          <w:rFonts w:eastAsia="SimSun"/>
          <w:sz w:val="22"/>
          <w:szCs w:val="22"/>
        </w:rPr>
        <w:t xml:space="preserve"> </w:t>
      </w:r>
      <w:r w:rsidR="00DF72AF" w:rsidRPr="00DF72AF">
        <w:rPr>
          <w:rFonts w:eastAsia="SimSun"/>
          <w:sz w:val="22"/>
          <w:szCs w:val="22"/>
        </w:rPr>
        <w:t xml:space="preserve">Gauta pranešimų apie padidėjusio jautrumo reakcijas, kurioms progresuojant gali išsivystyti </w:t>
      </w:r>
      <w:proofErr w:type="spellStart"/>
      <w:r w:rsidR="00DF72AF" w:rsidRPr="00DF72AF">
        <w:rPr>
          <w:rFonts w:eastAsia="SimSun"/>
          <w:sz w:val="22"/>
          <w:szCs w:val="22"/>
        </w:rPr>
        <w:t>Kounis</w:t>
      </w:r>
      <w:proofErr w:type="spellEnd"/>
      <w:r w:rsidR="00DF72AF" w:rsidRPr="00DF72AF">
        <w:rPr>
          <w:rFonts w:eastAsia="SimSun"/>
          <w:sz w:val="22"/>
          <w:szCs w:val="22"/>
        </w:rPr>
        <w:t xml:space="preserve"> sindromas (ūminis alerginis širdies vainikinių arterijų spazmas, kuris gali sukelti miokardo infarktą, žr. 4.8 skyrių).</w:t>
      </w:r>
      <w:r w:rsidRPr="00867D67">
        <w:rPr>
          <w:sz w:val="22"/>
          <w:szCs w:val="22"/>
        </w:rPr>
        <w:t xml:space="preserve"> Apie žinomą sunkų padidėjusį jautrumą kitiems </w:t>
      </w:r>
      <w:proofErr w:type="spellStart"/>
      <w:r w:rsidRPr="00867D67">
        <w:rPr>
          <w:sz w:val="22"/>
          <w:szCs w:val="22"/>
        </w:rPr>
        <w:t>parenteraliai</w:t>
      </w:r>
      <w:proofErr w:type="spellEnd"/>
      <w:r w:rsidRPr="00867D67">
        <w:rPr>
          <w:sz w:val="22"/>
          <w:szCs w:val="22"/>
        </w:rPr>
        <w:t xml:space="preserve"> vartojamiems geležies preparatams žr. 4.3 skyriuje.</w:t>
      </w:r>
    </w:p>
    <w:p w14:paraId="7381CADE" w14:textId="77777777" w:rsidR="009F7991" w:rsidRPr="00867D67" w:rsidRDefault="009F7991" w:rsidP="009F7991">
      <w:pPr>
        <w:jc w:val="both"/>
        <w:rPr>
          <w:rFonts w:eastAsia="SimSun"/>
          <w:sz w:val="22"/>
          <w:szCs w:val="22"/>
        </w:rPr>
      </w:pPr>
    </w:p>
    <w:p w14:paraId="555092B2" w14:textId="77777777" w:rsidR="009F7991" w:rsidRPr="00867D67" w:rsidRDefault="009F7991" w:rsidP="009F7991">
      <w:pPr>
        <w:ind w:left="4" w:right="73"/>
        <w:rPr>
          <w:rFonts w:eastAsia="SimSun"/>
          <w:sz w:val="22"/>
          <w:szCs w:val="22"/>
        </w:rPr>
      </w:pPr>
      <w:r w:rsidRPr="00867D67">
        <w:rPr>
          <w:rFonts w:eastAsia="SimSun"/>
          <w:sz w:val="22"/>
          <w:szCs w:val="22"/>
        </w:rPr>
        <w:t>Ši rizika yra didesnė pacientams, kuriems yra nustatytos alergijos, įskaitant alergijas vaistiniams preparatams, ir pacientams, sirgusiems sunkia astmos forma, egzema ar kita atopine alergija.</w:t>
      </w:r>
    </w:p>
    <w:p w14:paraId="0F188DCF" w14:textId="77777777" w:rsidR="009F7991" w:rsidRPr="00867D67" w:rsidRDefault="009F7991" w:rsidP="009F7991">
      <w:pPr>
        <w:ind w:left="15" w:right="73"/>
        <w:rPr>
          <w:rFonts w:eastAsia="SimSun"/>
          <w:sz w:val="22"/>
          <w:szCs w:val="22"/>
        </w:rPr>
      </w:pPr>
    </w:p>
    <w:p w14:paraId="3C04FB31" w14:textId="77777777" w:rsidR="009F7991" w:rsidRPr="00867D67" w:rsidRDefault="009F7991" w:rsidP="009F7991">
      <w:pPr>
        <w:ind w:left="15" w:right="73"/>
        <w:rPr>
          <w:rFonts w:eastAsia="SimSun"/>
          <w:sz w:val="22"/>
          <w:szCs w:val="22"/>
        </w:rPr>
      </w:pPr>
      <w:r w:rsidRPr="00867D67">
        <w:rPr>
          <w:rFonts w:eastAsia="SimSun"/>
          <w:sz w:val="22"/>
          <w:szCs w:val="22"/>
        </w:rPr>
        <w:t xml:space="preserve">Be to, padidėjusio jautrumo reakcijų į </w:t>
      </w:r>
      <w:proofErr w:type="spellStart"/>
      <w:r w:rsidRPr="00867D67">
        <w:rPr>
          <w:rFonts w:eastAsia="SimSun"/>
          <w:sz w:val="22"/>
          <w:szCs w:val="22"/>
        </w:rPr>
        <w:t>parenteraliai</w:t>
      </w:r>
      <w:proofErr w:type="spellEnd"/>
      <w:r w:rsidRPr="00867D67">
        <w:rPr>
          <w:rFonts w:eastAsia="SimSun"/>
          <w:sz w:val="22"/>
          <w:szCs w:val="22"/>
        </w:rPr>
        <w:t xml:space="preserve"> vartojamus geležies vaistinius preparatus rizika yra didesnė pacientams, kuriems yra imuninės ar uždegiminės būklės (pvz., serga sistemine raudonąja vilklige, reumatoidiniu artritu).</w:t>
      </w:r>
    </w:p>
    <w:p w14:paraId="26255B19" w14:textId="77777777" w:rsidR="009F7991" w:rsidRPr="00867D67" w:rsidRDefault="009F7991" w:rsidP="009F7991">
      <w:pPr>
        <w:ind w:left="15" w:right="73"/>
        <w:rPr>
          <w:rFonts w:eastAsia="SimSun"/>
          <w:sz w:val="22"/>
          <w:szCs w:val="22"/>
        </w:rPr>
      </w:pPr>
    </w:p>
    <w:p w14:paraId="02248ED3" w14:textId="77777777" w:rsidR="009F7991" w:rsidRPr="00867D67" w:rsidRDefault="009F7991" w:rsidP="009F7991">
      <w:pPr>
        <w:ind w:left="15" w:right="73"/>
        <w:rPr>
          <w:rFonts w:eastAsia="SimSun"/>
          <w:sz w:val="22"/>
          <w:szCs w:val="22"/>
        </w:rPr>
      </w:pPr>
      <w:proofErr w:type="spellStart"/>
      <w:r w:rsidRPr="00867D67">
        <w:rPr>
          <w:rFonts w:eastAsia="SimSun"/>
          <w:sz w:val="22"/>
          <w:szCs w:val="22"/>
        </w:rPr>
        <w:t>Venofer</w:t>
      </w:r>
      <w:proofErr w:type="spellEnd"/>
      <w:r w:rsidRPr="00867D67">
        <w:rPr>
          <w:rFonts w:eastAsia="SimSun"/>
          <w:sz w:val="22"/>
          <w:szCs w:val="22"/>
        </w:rPr>
        <w:t xml:space="preserve"> turėtų būti vartojamas tik visa būtina gaivinimo įranga aprūpintoje aplinkoje ir kai netoliese yra personalo, išmokyto atpažinti ir suvaldyti anafilaksines reakcijas. Mažiausiai 30 minučių po kiekvienos </w:t>
      </w:r>
      <w:proofErr w:type="spellStart"/>
      <w:r w:rsidRPr="00867D67">
        <w:rPr>
          <w:rFonts w:eastAsia="SimSun"/>
          <w:sz w:val="22"/>
          <w:szCs w:val="22"/>
        </w:rPr>
        <w:t>Venofer</w:t>
      </w:r>
      <w:proofErr w:type="spellEnd"/>
      <w:r w:rsidRPr="00867D67">
        <w:rPr>
          <w:rFonts w:eastAsia="SimSun"/>
          <w:sz w:val="22"/>
          <w:szCs w:val="22"/>
        </w:rPr>
        <w:t xml:space="preserve"> injekcijos reikia stebėti, ar pacientui nepasireiškė nepageidaujamas poveikis. Jei vartojimo metu pasireiškė padidėjusio jautrumo reakcijų arba netoleravimo požymių, gydymą reikia nedelsiant nutraukti. Reikia būti pasiruošus priemones širdies ir kvėpavimo veiklai atstatyti ir įrangą, reikalingą ūminių anafilaksinių ar </w:t>
      </w:r>
      <w:proofErr w:type="spellStart"/>
      <w:r w:rsidRPr="00867D67">
        <w:rPr>
          <w:rFonts w:eastAsia="SimSun"/>
          <w:sz w:val="22"/>
          <w:szCs w:val="22"/>
        </w:rPr>
        <w:t>anafilaktoidinių</w:t>
      </w:r>
      <w:proofErr w:type="spellEnd"/>
      <w:r w:rsidRPr="00867D67">
        <w:rPr>
          <w:rFonts w:eastAsia="SimSun"/>
          <w:sz w:val="22"/>
          <w:szCs w:val="22"/>
        </w:rPr>
        <w:t xml:space="preserve"> reakcijų atveju, įskaitant 1:1000 adrenalino injekcinį tirpalą. Po to atitinkamai turėtų būti taikomas papildomas gydymas </w:t>
      </w:r>
      <w:proofErr w:type="spellStart"/>
      <w:r w:rsidRPr="00867D67">
        <w:rPr>
          <w:rFonts w:eastAsia="SimSun"/>
          <w:sz w:val="22"/>
          <w:szCs w:val="22"/>
        </w:rPr>
        <w:t>antihistamininiais</w:t>
      </w:r>
      <w:proofErr w:type="spellEnd"/>
      <w:r w:rsidRPr="00867D67">
        <w:rPr>
          <w:rFonts w:eastAsia="SimSun"/>
          <w:sz w:val="22"/>
          <w:szCs w:val="22"/>
        </w:rPr>
        <w:t xml:space="preserve"> vaistiniais preparatais ir (arba) kortikosteroidais. </w:t>
      </w:r>
    </w:p>
    <w:p w14:paraId="4F87E5BB" w14:textId="77777777" w:rsidR="009F7991" w:rsidRPr="00867D67" w:rsidRDefault="009F7991" w:rsidP="009F7991">
      <w:pPr>
        <w:pStyle w:val="Pagrindinistekstas"/>
        <w:spacing w:line="240" w:lineRule="auto"/>
        <w:rPr>
          <w:sz w:val="22"/>
          <w:szCs w:val="22"/>
        </w:rPr>
      </w:pPr>
    </w:p>
    <w:p w14:paraId="2B850FCD" w14:textId="77777777" w:rsidR="009F7991" w:rsidRPr="00867D67" w:rsidRDefault="009F7991" w:rsidP="009F7991">
      <w:pPr>
        <w:jc w:val="both"/>
        <w:rPr>
          <w:sz w:val="22"/>
          <w:szCs w:val="22"/>
        </w:rPr>
      </w:pPr>
      <w:r w:rsidRPr="00867D67">
        <w:rPr>
          <w:sz w:val="22"/>
          <w:szCs w:val="22"/>
        </w:rPr>
        <w:t>Pacientams, kuriems yra kepenų funkcijos sutrikimas, leidžiamieji geležies vaistiniai preparatai turi būti vartojami tik po atidaus rizikos ir naudos santykio įvertinimo. Reikia vengti vartoti leidžiamuosius geležies vaistinius preparatus pacientams, kurių kepenų funkcija sutrikusi, jei galimas geležies perteklius. Rekomenduojama atidžiai tirti geležies kiekį, kad būtų išvengta geležies pertekliaus.</w:t>
      </w:r>
    </w:p>
    <w:p w14:paraId="2ABC064A" w14:textId="77777777" w:rsidR="009F7991" w:rsidRPr="00867D67" w:rsidRDefault="009F7991" w:rsidP="009F7991">
      <w:pPr>
        <w:jc w:val="both"/>
        <w:rPr>
          <w:sz w:val="22"/>
          <w:szCs w:val="22"/>
        </w:rPr>
      </w:pPr>
    </w:p>
    <w:p w14:paraId="0A49FE0F" w14:textId="77777777" w:rsidR="009F7991" w:rsidRPr="00867D67" w:rsidRDefault="009F7991" w:rsidP="009F7991">
      <w:pPr>
        <w:rPr>
          <w:rFonts w:eastAsia="Calibri"/>
          <w:sz w:val="22"/>
          <w:szCs w:val="22"/>
        </w:rPr>
      </w:pPr>
      <w:r w:rsidRPr="00867D67">
        <w:rPr>
          <w:sz w:val="22"/>
          <w:szCs w:val="22"/>
        </w:rPr>
        <w:t xml:space="preserve">Ūminės ar lėtinės infekcijos atveju </w:t>
      </w:r>
      <w:proofErr w:type="spellStart"/>
      <w:r w:rsidRPr="00867D67">
        <w:rPr>
          <w:sz w:val="22"/>
          <w:szCs w:val="22"/>
        </w:rPr>
        <w:t>parenteraliai</w:t>
      </w:r>
      <w:proofErr w:type="spellEnd"/>
      <w:r w:rsidRPr="00867D67">
        <w:rPr>
          <w:sz w:val="22"/>
          <w:szCs w:val="22"/>
        </w:rPr>
        <w:t xml:space="preserve"> geležies vaistinius preparatus reikia vartoti atsargiai. Pacientams, kuriems yra bakteremija, rekomenduojama nutraukti </w:t>
      </w:r>
      <w:proofErr w:type="spellStart"/>
      <w:r w:rsidRPr="00867D67">
        <w:rPr>
          <w:sz w:val="22"/>
          <w:szCs w:val="22"/>
        </w:rPr>
        <w:t>Venofer</w:t>
      </w:r>
      <w:proofErr w:type="spellEnd"/>
      <w:r w:rsidRPr="00867D67">
        <w:rPr>
          <w:sz w:val="22"/>
          <w:szCs w:val="22"/>
        </w:rPr>
        <w:t xml:space="preserve"> vartojimą. Pacientams, kuriems yra lėtinė infekcinė liga, reikia įvertinti galimą naudą ir riziką.</w:t>
      </w:r>
    </w:p>
    <w:p w14:paraId="53A42944" w14:textId="77777777" w:rsidR="009F7991" w:rsidRPr="00867D67" w:rsidRDefault="009F7991" w:rsidP="009F7991">
      <w:pPr>
        <w:rPr>
          <w:sz w:val="22"/>
          <w:szCs w:val="22"/>
        </w:rPr>
      </w:pPr>
    </w:p>
    <w:p w14:paraId="5BCFE8CC" w14:textId="77777777" w:rsidR="009F7991" w:rsidRDefault="009F7991" w:rsidP="009F7991">
      <w:pPr>
        <w:rPr>
          <w:sz w:val="22"/>
          <w:szCs w:val="22"/>
        </w:rPr>
      </w:pPr>
      <w:r w:rsidRPr="00867D67">
        <w:rPr>
          <w:sz w:val="22"/>
          <w:szCs w:val="22"/>
        </w:rPr>
        <w:t xml:space="preserve">Būtina saugoti, kad vaistinio preparato nepatektų į šalia venos esančius audinius, nes gali pasireikšti skausmas, uždegimas, oda gali tapti ruda. Patekus į aplinkinius audinius, </w:t>
      </w:r>
      <w:proofErr w:type="spellStart"/>
      <w:r w:rsidRPr="00867D67">
        <w:rPr>
          <w:sz w:val="22"/>
          <w:szCs w:val="22"/>
        </w:rPr>
        <w:t>Venofer</w:t>
      </w:r>
      <w:proofErr w:type="spellEnd"/>
      <w:r w:rsidRPr="00867D67">
        <w:rPr>
          <w:sz w:val="22"/>
          <w:szCs w:val="22"/>
        </w:rPr>
        <w:t xml:space="preserve"> vartojimą reikia nedelsiant nutraukti.</w:t>
      </w:r>
    </w:p>
    <w:p w14:paraId="5222C4CE" w14:textId="77777777" w:rsidR="004676E8" w:rsidRDefault="004676E8" w:rsidP="009F7991">
      <w:pPr>
        <w:rPr>
          <w:sz w:val="22"/>
          <w:szCs w:val="22"/>
        </w:rPr>
      </w:pPr>
    </w:p>
    <w:p w14:paraId="1AE505DA" w14:textId="77777777" w:rsidR="004676E8" w:rsidRPr="00F03894" w:rsidRDefault="004676E8" w:rsidP="009F7991">
      <w:pPr>
        <w:rPr>
          <w:sz w:val="22"/>
          <w:szCs w:val="22"/>
          <w:u w:val="single"/>
        </w:rPr>
      </w:pPr>
      <w:r w:rsidRPr="00F03894">
        <w:rPr>
          <w:sz w:val="22"/>
          <w:szCs w:val="22"/>
          <w:u w:val="single"/>
        </w:rPr>
        <w:t>Pagalbinės medžiagos</w:t>
      </w:r>
    </w:p>
    <w:p w14:paraId="28CC14F8" w14:textId="7FE74DB9" w:rsidR="009F7991" w:rsidRPr="00867D67" w:rsidRDefault="004676E8" w:rsidP="009F7991">
      <w:pPr>
        <w:pStyle w:val="Pagrindinistekstas"/>
        <w:spacing w:line="240" w:lineRule="auto"/>
        <w:rPr>
          <w:sz w:val="22"/>
          <w:szCs w:val="22"/>
        </w:rPr>
      </w:pPr>
      <w:r w:rsidRPr="004676E8">
        <w:rPr>
          <w:sz w:val="22"/>
          <w:szCs w:val="22"/>
        </w:rPr>
        <w:t xml:space="preserve">Šio vaistinio preparato </w:t>
      </w:r>
      <w:r>
        <w:rPr>
          <w:sz w:val="22"/>
          <w:szCs w:val="22"/>
        </w:rPr>
        <w:t>1 ml</w:t>
      </w:r>
      <w:r w:rsidRPr="004676E8">
        <w:rPr>
          <w:sz w:val="22"/>
          <w:szCs w:val="22"/>
        </w:rPr>
        <w:t xml:space="preserve"> yra </w:t>
      </w:r>
      <w:r>
        <w:rPr>
          <w:sz w:val="22"/>
          <w:szCs w:val="22"/>
        </w:rPr>
        <w:t>7 </w:t>
      </w:r>
      <w:r w:rsidRPr="004676E8">
        <w:rPr>
          <w:sz w:val="22"/>
          <w:szCs w:val="22"/>
        </w:rPr>
        <w:t>mg</w:t>
      </w:r>
      <w:r>
        <w:rPr>
          <w:sz w:val="22"/>
          <w:szCs w:val="22"/>
        </w:rPr>
        <w:t xml:space="preserve"> </w:t>
      </w:r>
      <w:r w:rsidRPr="004676E8">
        <w:rPr>
          <w:sz w:val="22"/>
          <w:szCs w:val="22"/>
        </w:rPr>
        <w:t xml:space="preserve">natrio, tai atitinka </w:t>
      </w:r>
      <w:r>
        <w:rPr>
          <w:sz w:val="22"/>
          <w:szCs w:val="22"/>
        </w:rPr>
        <w:t>0,4 </w:t>
      </w:r>
      <w:r w:rsidRPr="004676E8">
        <w:rPr>
          <w:sz w:val="22"/>
          <w:szCs w:val="22"/>
        </w:rPr>
        <w:t>% didžiausios PSO</w:t>
      </w:r>
      <w:r>
        <w:rPr>
          <w:sz w:val="22"/>
          <w:szCs w:val="22"/>
        </w:rPr>
        <w:t xml:space="preserve"> </w:t>
      </w:r>
      <w:r w:rsidRPr="004676E8">
        <w:rPr>
          <w:sz w:val="22"/>
          <w:szCs w:val="22"/>
        </w:rPr>
        <w:t>rekomenduojamos paros normos suaugusiesiems, kuri</w:t>
      </w:r>
      <w:r>
        <w:rPr>
          <w:sz w:val="22"/>
          <w:szCs w:val="22"/>
        </w:rPr>
        <w:t xml:space="preserve"> </w:t>
      </w:r>
      <w:r w:rsidRPr="004676E8">
        <w:rPr>
          <w:sz w:val="22"/>
          <w:szCs w:val="22"/>
        </w:rPr>
        <w:t>yra 2</w:t>
      </w:r>
      <w:r w:rsidR="004A7768">
        <w:rPr>
          <w:sz w:val="22"/>
          <w:szCs w:val="22"/>
        </w:rPr>
        <w:t> </w:t>
      </w:r>
      <w:r w:rsidRPr="004676E8">
        <w:rPr>
          <w:sz w:val="22"/>
          <w:szCs w:val="22"/>
        </w:rPr>
        <w:t>g natrio</w:t>
      </w:r>
      <w:r>
        <w:rPr>
          <w:sz w:val="22"/>
          <w:szCs w:val="22"/>
        </w:rPr>
        <w:t>.</w:t>
      </w:r>
    </w:p>
    <w:p w14:paraId="384D471C" w14:textId="77777777" w:rsidR="009F7991" w:rsidRPr="00FA6ED2" w:rsidRDefault="009F7991" w:rsidP="009F0D9E">
      <w:pPr>
        <w:keepNext/>
        <w:tabs>
          <w:tab w:val="left" w:pos="567"/>
        </w:tabs>
        <w:rPr>
          <w:rStyle w:val="Grietas"/>
          <w:sz w:val="22"/>
          <w:szCs w:val="22"/>
        </w:rPr>
      </w:pPr>
      <w:bookmarkStart w:id="22" w:name="_Toc129243106"/>
      <w:bookmarkStart w:id="23" w:name="_Toc129243231"/>
      <w:r w:rsidRPr="00FA6ED2">
        <w:rPr>
          <w:rStyle w:val="Grietas"/>
          <w:sz w:val="22"/>
          <w:szCs w:val="22"/>
        </w:rPr>
        <w:t>4.5</w:t>
      </w:r>
      <w:r w:rsidRPr="00FA6ED2">
        <w:rPr>
          <w:rStyle w:val="Grietas"/>
          <w:sz w:val="22"/>
          <w:szCs w:val="22"/>
        </w:rPr>
        <w:tab/>
        <w:t>Sąveika su kitais vaistiniais preparatais ir kitokia sąveika</w:t>
      </w:r>
      <w:bookmarkEnd w:id="22"/>
      <w:bookmarkEnd w:id="23"/>
    </w:p>
    <w:p w14:paraId="07ADCEEC" w14:textId="77777777" w:rsidR="009F7991" w:rsidRPr="009F0D9E" w:rsidRDefault="009F7991" w:rsidP="009F0D9E">
      <w:pPr>
        <w:pStyle w:val="BTEMEASMCA"/>
        <w:rPr>
          <w:rStyle w:val="Grietas"/>
          <w:b w:val="0"/>
          <w:bCs w:val="0"/>
        </w:rPr>
      </w:pPr>
    </w:p>
    <w:p w14:paraId="31E7EDBB" w14:textId="77777777" w:rsidR="009F7991" w:rsidRPr="00867D67" w:rsidRDefault="009F7991" w:rsidP="009F7991">
      <w:pPr>
        <w:rPr>
          <w:sz w:val="22"/>
          <w:szCs w:val="22"/>
        </w:rPr>
      </w:pPr>
      <w:proofErr w:type="spellStart"/>
      <w:r w:rsidRPr="00867D67">
        <w:rPr>
          <w:sz w:val="22"/>
          <w:szCs w:val="22"/>
        </w:rPr>
        <w:lastRenderedPageBreak/>
        <w:t>Venofer</w:t>
      </w:r>
      <w:proofErr w:type="spellEnd"/>
      <w:r w:rsidRPr="00867D67">
        <w:rPr>
          <w:sz w:val="22"/>
          <w:szCs w:val="22"/>
        </w:rPr>
        <w:t xml:space="preserve">, kaip ir kitokių </w:t>
      </w:r>
      <w:proofErr w:type="spellStart"/>
      <w:r w:rsidRPr="00867D67">
        <w:rPr>
          <w:sz w:val="22"/>
          <w:szCs w:val="22"/>
        </w:rPr>
        <w:t>parenteraliniu</w:t>
      </w:r>
      <w:proofErr w:type="spellEnd"/>
      <w:r w:rsidRPr="00867D67">
        <w:rPr>
          <w:sz w:val="22"/>
          <w:szCs w:val="22"/>
        </w:rPr>
        <w:t xml:space="preserve"> būdu vartojamų geležies vaistinių preparatų, nerekomenduojama vartoti kartu su geriamaisiais geležies vaistiniais preparatais, kadangi geriamosios geležies absorbcija gali sumažėti. Dėl šios priežasties geriamaisiais geležies vaistiniais preparatais pradėti gydyti galima tik praėjus 5 paroms po paskutinės injekcijos.</w:t>
      </w:r>
    </w:p>
    <w:p w14:paraId="2997E90A" w14:textId="77777777" w:rsidR="009F7991" w:rsidRPr="00867D67" w:rsidRDefault="009F7991" w:rsidP="009F0D9E">
      <w:pPr>
        <w:pStyle w:val="BTEMEASMCA"/>
      </w:pPr>
    </w:p>
    <w:p w14:paraId="43D3F0C3" w14:textId="77777777" w:rsidR="009F7991" w:rsidRPr="00FA6ED2" w:rsidRDefault="009F7991" w:rsidP="009F7991">
      <w:pPr>
        <w:tabs>
          <w:tab w:val="left" w:pos="567"/>
        </w:tabs>
        <w:rPr>
          <w:rStyle w:val="Grietas"/>
          <w:rFonts w:eastAsia="SimSun"/>
          <w:sz w:val="22"/>
          <w:szCs w:val="22"/>
        </w:rPr>
      </w:pPr>
      <w:bookmarkStart w:id="24" w:name="_Toc129243107"/>
      <w:bookmarkStart w:id="25" w:name="_Toc129243232"/>
      <w:r w:rsidRPr="00FA6ED2">
        <w:rPr>
          <w:rStyle w:val="Grietas"/>
          <w:sz w:val="22"/>
          <w:szCs w:val="22"/>
        </w:rPr>
        <w:t>4.6</w:t>
      </w:r>
      <w:r w:rsidRPr="00FA6ED2">
        <w:rPr>
          <w:rStyle w:val="Grietas"/>
          <w:sz w:val="22"/>
          <w:szCs w:val="22"/>
        </w:rPr>
        <w:tab/>
        <w:t>Vaisingumas, nėštumo ir žindymo laikotarpis</w:t>
      </w:r>
      <w:bookmarkEnd w:id="24"/>
      <w:bookmarkEnd w:id="25"/>
    </w:p>
    <w:p w14:paraId="34C8314C" w14:textId="77777777" w:rsidR="009F7991" w:rsidRPr="00867D67" w:rsidRDefault="009F7991" w:rsidP="009F7991">
      <w:pPr>
        <w:rPr>
          <w:sz w:val="22"/>
          <w:szCs w:val="22"/>
        </w:rPr>
      </w:pPr>
    </w:p>
    <w:p w14:paraId="7F17FCE2" w14:textId="77777777" w:rsidR="009F7991" w:rsidRPr="00FA6ED2" w:rsidRDefault="009F7991" w:rsidP="009F7991">
      <w:pPr>
        <w:rPr>
          <w:sz w:val="22"/>
          <w:szCs w:val="22"/>
          <w:u w:val="single"/>
        </w:rPr>
      </w:pPr>
      <w:r w:rsidRPr="00FA6ED2">
        <w:rPr>
          <w:sz w:val="22"/>
          <w:szCs w:val="22"/>
          <w:u w:val="single"/>
        </w:rPr>
        <w:t>Nėštumas</w:t>
      </w:r>
    </w:p>
    <w:p w14:paraId="564D66DB" w14:textId="77777777" w:rsidR="009F7991" w:rsidRPr="00867D67" w:rsidRDefault="009F7991" w:rsidP="009F7991">
      <w:pPr>
        <w:pStyle w:val="Default"/>
        <w:rPr>
          <w:rFonts w:ascii="Times New Roman" w:hAnsi="Times New Roman" w:cs="Times New Roman"/>
          <w:sz w:val="22"/>
          <w:szCs w:val="22"/>
        </w:rPr>
      </w:pPr>
      <w:r w:rsidRPr="00867D67">
        <w:rPr>
          <w:rFonts w:ascii="Times New Roman" w:hAnsi="Times New Roman" w:cs="Times New Roman"/>
          <w:sz w:val="22"/>
          <w:szCs w:val="22"/>
        </w:rPr>
        <w:t xml:space="preserve">Patikimų, tinkamai kontroliuojamų tyrimų dėl </w:t>
      </w:r>
      <w:proofErr w:type="spellStart"/>
      <w:r w:rsidRPr="00867D67">
        <w:rPr>
          <w:rFonts w:ascii="Times New Roman" w:hAnsi="Times New Roman" w:cs="Times New Roman"/>
          <w:sz w:val="22"/>
          <w:szCs w:val="22"/>
        </w:rPr>
        <w:t>Venofer</w:t>
      </w:r>
      <w:proofErr w:type="spellEnd"/>
      <w:r w:rsidRPr="00867D67">
        <w:rPr>
          <w:rFonts w:ascii="Times New Roman" w:hAnsi="Times New Roman" w:cs="Times New Roman"/>
          <w:sz w:val="22"/>
          <w:szCs w:val="22"/>
        </w:rPr>
        <w:t xml:space="preserve"> vartojimo nėštumo metu nėra atlikta. Prieš vartojant nėštumo metu reikia gerai įvertinti rizikos ir naudos santykį, </w:t>
      </w:r>
      <w:proofErr w:type="spellStart"/>
      <w:r w:rsidRPr="00867D67">
        <w:rPr>
          <w:rFonts w:ascii="Times New Roman" w:hAnsi="Times New Roman" w:cs="Times New Roman"/>
          <w:sz w:val="22"/>
          <w:szCs w:val="22"/>
        </w:rPr>
        <w:t>Venofer</w:t>
      </w:r>
      <w:proofErr w:type="spellEnd"/>
      <w:r w:rsidRPr="00867D67" w:rsidDel="008A0169">
        <w:rPr>
          <w:rFonts w:ascii="Times New Roman" w:hAnsi="Times New Roman" w:cs="Times New Roman"/>
          <w:sz w:val="22"/>
          <w:szCs w:val="22"/>
        </w:rPr>
        <w:t xml:space="preserve"> </w:t>
      </w:r>
      <w:r w:rsidRPr="00867D67">
        <w:rPr>
          <w:rFonts w:ascii="Times New Roman" w:hAnsi="Times New Roman" w:cs="Times New Roman"/>
          <w:sz w:val="22"/>
          <w:szCs w:val="22"/>
        </w:rPr>
        <w:t>negalima vartoti nėštumo metu, išskyrus neabejotinai būtinus atvejus (žr. 4.4 skyrių).</w:t>
      </w:r>
    </w:p>
    <w:p w14:paraId="726FCA07" w14:textId="77777777" w:rsidR="009F7991" w:rsidRPr="00867D67" w:rsidRDefault="009F7991" w:rsidP="009F7991">
      <w:pPr>
        <w:rPr>
          <w:sz w:val="22"/>
          <w:szCs w:val="22"/>
        </w:rPr>
      </w:pPr>
      <w:r w:rsidRPr="00867D67">
        <w:rPr>
          <w:sz w:val="22"/>
          <w:szCs w:val="22"/>
        </w:rPr>
        <w:t xml:space="preserve">Daugeliu atvejų geležies stokos anemiją pirmąjį nėštumo trimestrą galima gydyti geriamaisiais geležies vaistiniais preparatais. Jeigu manoma, kad gydymo </w:t>
      </w:r>
      <w:proofErr w:type="spellStart"/>
      <w:r w:rsidRPr="00867D67">
        <w:rPr>
          <w:sz w:val="22"/>
          <w:szCs w:val="22"/>
        </w:rPr>
        <w:t>Venofer</w:t>
      </w:r>
      <w:proofErr w:type="spellEnd"/>
      <w:r w:rsidRPr="00867D67">
        <w:rPr>
          <w:sz w:val="22"/>
          <w:szCs w:val="22"/>
        </w:rPr>
        <w:t xml:space="preserve"> nauda didesnė už galimą pavojų motinai ir vaisiui, gydymas turėtų apsiriboti tik antruoju ir trečiuoju trimestrais.</w:t>
      </w:r>
    </w:p>
    <w:p w14:paraId="45A67304" w14:textId="77777777" w:rsidR="008117D3" w:rsidRPr="000C4D13" w:rsidRDefault="008117D3" w:rsidP="008117D3">
      <w:pPr>
        <w:rPr>
          <w:sz w:val="22"/>
          <w:szCs w:val="22"/>
        </w:rPr>
      </w:pPr>
      <w:proofErr w:type="spellStart"/>
      <w:r w:rsidRPr="005F7C3D">
        <w:rPr>
          <w:sz w:val="22"/>
          <w:szCs w:val="22"/>
        </w:rPr>
        <w:t>Parenterinis</w:t>
      </w:r>
      <w:proofErr w:type="spellEnd"/>
      <w:r w:rsidRPr="005F7C3D">
        <w:rPr>
          <w:sz w:val="22"/>
          <w:szCs w:val="22"/>
        </w:rPr>
        <w:t xml:space="preserve"> geležies vartojimas vaisiui gali sukelti bradikardiją. Ji paprastai laikina ir būna nulemta motinai pasireiškusios padidėjusio jautrumo reakcijos. Nėščioms moterims į veną leidžiant </w:t>
      </w:r>
      <w:proofErr w:type="spellStart"/>
      <w:r w:rsidRPr="005F7C3D">
        <w:rPr>
          <w:sz w:val="22"/>
          <w:szCs w:val="22"/>
        </w:rPr>
        <w:t>parenteraliai</w:t>
      </w:r>
      <w:proofErr w:type="spellEnd"/>
      <w:r w:rsidRPr="005F7C3D">
        <w:rPr>
          <w:sz w:val="22"/>
          <w:szCs w:val="22"/>
        </w:rPr>
        <w:t xml:space="preserve"> vartojamų geležies vaistinių preparatų, reikia atidžiai stebėti negimusį kūdikį.</w:t>
      </w:r>
    </w:p>
    <w:p w14:paraId="1D973FB0" w14:textId="77777777" w:rsidR="008117D3" w:rsidRPr="00867D67" w:rsidRDefault="008117D3" w:rsidP="005F7C3D">
      <w:pPr>
        <w:rPr>
          <w:sz w:val="22"/>
          <w:szCs w:val="22"/>
        </w:rPr>
      </w:pPr>
    </w:p>
    <w:p w14:paraId="4E73179B" w14:textId="77777777" w:rsidR="009F7991" w:rsidRPr="00FA6ED2" w:rsidRDefault="009F7991" w:rsidP="009F7991">
      <w:pPr>
        <w:keepNext/>
        <w:jc w:val="both"/>
        <w:rPr>
          <w:sz w:val="22"/>
          <w:szCs w:val="22"/>
          <w:u w:val="single"/>
        </w:rPr>
      </w:pPr>
      <w:r w:rsidRPr="00FA6ED2">
        <w:rPr>
          <w:sz w:val="22"/>
          <w:szCs w:val="22"/>
          <w:u w:val="single"/>
        </w:rPr>
        <w:t>Žindymas</w:t>
      </w:r>
    </w:p>
    <w:p w14:paraId="305D78E4" w14:textId="77777777" w:rsidR="009F7991" w:rsidRPr="00867D67" w:rsidRDefault="009F7991" w:rsidP="009F7991">
      <w:pPr>
        <w:pStyle w:val="Body12"/>
        <w:spacing w:line="260" w:lineRule="auto"/>
        <w:rPr>
          <w:rFonts w:eastAsia="Times New Roman"/>
          <w:lang w:val="lt-LT"/>
        </w:rPr>
      </w:pPr>
      <w:r w:rsidRPr="00867D67">
        <w:rPr>
          <w:rFonts w:eastAsia="Times New Roman"/>
          <w:lang w:val="lt-LT"/>
        </w:rPr>
        <w:t xml:space="preserve">Duomenų apie geležies išsiskyrimą į motinos pieną, suleidus geležies sacharozę į veną, nepakanka. Vieno klinikinio tyrimo metu 10 sveikų kūdikį žindančių motinų, kurioms nustatyta geležies stoka, vartojo 100 mg geležies </w:t>
      </w:r>
      <w:proofErr w:type="spellStart"/>
      <w:r w:rsidRPr="00867D67">
        <w:rPr>
          <w:rFonts w:eastAsia="Times New Roman"/>
          <w:lang w:val="lt-LT"/>
        </w:rPr>
        <w:t>geležies</w:t>
      </w:r>
      <w:proofErr w:type="spellEnd"/>
      <w:r w:rsidRPr="00867D67">
        <w:rPr>
          <w:rFonts w:eastAsia="Times New Roman"/>
          <w:lang w:val="lt-LT"/>
        </w:rPr>
        <w:t xml:space="preserve"> sacharozės forma. Praėjus keturioms dienoms po gydymo, geležies kiekis motinos piene nepadidėjo ir skirtumo nuo kontrolinės grupės (n = 5) nenustatyta. N</w:t>
      </w:r>
      <w:r w:rsidRPr="00867D67">
        <w:rPr>
          <w:rFonts w:eastAsia="Times New Roman"/>
          <w:color w:val="000000"/>
          <w:lang w:val="lt-LT"/>
        </w:rPr>
        <w:t xml:space="preserve">egalima atmesti, kad naujagimius ar kūdikius gali veikti iš </w:t>
      </w:r>
      <w:proofErr w:type="spellStart"/>
      <w:r w:rsidRPr="00867D67">
        <w:rPr>
          <w:rFonts w:eastAsia="Times New Roman"/>
          <w:color w:val="000000"/>
          <w:lang w:val="lt-LT"/>
        </w:rPr>
        <w:t>Venofer</w:t>
      </w:r>
      <w:proofErr w:type="spellEnd"/>
      <w:r w:rsidRPr="00867D67">
        <w:rPr>
          <w:rFonts w:eastAsia="Times New Roman"/>
          <w:color w:val="000000"/>
          <w:lang w:val="lt-LT"/>
        </w:rPr>
        <w:t xml:space="preserve"> į motinos pieną išsiskyrusi geležis, todėl reikia įvertinti rizikos ir naudos santykį. </w:t>
      </w:r>
    </w:p>
    <w:p w14:paraId="0CF385AB" w14:textId="77777777" w:rsidR="009F7991" w:rsidRPr="00867D67" w:rsidRDefault="009F7991" w:rsidP="009F7991">
      <w:pPr>
        <w:pStyle w:val="Body12"/>
        <w:spacing w:line="260" w:lineRule="auto"/>
        <w:rPr>
          <w:rFonts w:eastAsia="Times New Roman"/>
          <w:strike/>
          <w:lang w:val="lt-LT"/>
        </w:rPr>
      </w:pPr>
      <w:r w:rsidRPr="00867D67">
        <w:rPr>
          <w:rFonts w:eastAsia="Times New Roman"/>
          <w:lang w:val="lt-LT"/>
        </w:rPr>
        <w:t xml:space="preserve">Žindančioms žiurkėms, gydytoms </w:t>
      </w:r>
      <w:r w:rsidRPr="00867D67">
        <w:rPr>
          <w:rFonts w:eastAsia="Times New Roman"/>
          <w:vertAlign w:val="superscript"/>
          <w:lang w:val="lt-LT"/>
        </w:rPr>
        <w:t>59</w:t>
      </w:r>
      <w:r w:rsidRPr="00867D67">
        <w:rPr>
          <w:rFonts w:eastAsia="Times New Roman"/>
          <w:lang w:val="lt-LT"/>
        </w:rPr>
        <w:t xml:space="preserve">Fe pažymėta geležies sacharoze, nustatytas mažas geležies išsiskyrimas į pieną ir geležies perdavimas jaunikliams. Nėra tikėtina, kad </w:t>
      </w:r>
      <w:proofErr w:type="spellStart"/>
      <w:r w:rsidRPr="00867D67">
        <w:rPr>
          <w:rFonts w:eastAsia="Times New Roman"/>
          <w:lang w:val="lt-LT"/>
        </w:rPr>
        <w:t>nemetabolizuota</w:t>
      </w:r>
      <w:proofErr w:type="spellEnd"/>
      <w:r w:rsidRPr="00867D67">
        <w:rPr>
          <w:rFonts w:eastAsia="Times New Roman"/>
          <w:lang w:val="lt-LT"/>
        </w:rPr>
        <w:t xml:space="preserve"> geležies sacharozė patektų į motinos pieną.</w:t>
      </w:r>
    </w:p>
    <w:p w14:paraId="755BA57E" w14:textId="77777777" w:rsidR="009F7991" w:rsidRPr="00FA6ED2" w:rsidRDefault="009F7991" w:rsidP="009F7991">
      <w:pPr>
        <w:keepNext/>
        <w:jc w:val="both"/>
        <w:rPr>
          <w:sz w:val="22"/>
          <w:szCs w:val="22"/>
          <w:u w:val="single"/>
        </w:rPr>
      </w:pPr>
      <w:r w:rsidRPr="00FA6ED2">
        <w:rPr>
          <w:sz w:val="22"/>
          <w:szCs w:val="22"/>
          <w:u w:val="single"/>
        </w:rPr>
        <w:t>Vaisingumas</w:t>
      </w:r>
    </w:p>
    <w:p w14:paraId="57E8D1B3" w14:textId="77777777" w:rsidR="009F7991" w:rsidRPr="00867D67" w:rsidRDefault="009F7991" w:rsidP="009F7991">
      <w:pPr>
        <w:jc w:val="both"/>
        <w:rPr>
          <w:sz w:val="22"/>
          <w:szCs w:val="22"/>
        </w:rPr>
      </w:pPr>
      <w:r w:rsidRPr="00867D67">
        <w:rPr>
          <w:sz w:val="22"/>
          <w:szCs w:val="22"/>
        </w:rPr>
        <w:t>Gydymo geležies sacharoze poveikio žiurkių vaisingumui, poravimosi gebėjimui ir ankstyvajam embriono vystymuisi nenustatyta.</w:t>
      </w:r>
    </w:p>
    <w:p w14:paraId="19C1B4D8" w14:textId="77777777" w:rsidR="009F7991" w:rsidRPr="00867D67" w:rsidRDefault="009F7991" w:rsidP="009F0D9E">
      <w:pPr>
        <w:pStyle w:val="BTEMEASMCA"/>
      </w:pPr>
    </w:p>
    <w:p w14:paraId="37437CC4" w14:textId="77777777" w:rsidR="009F7991" w:rsidRPr="00FA6ED2" w:rsidRDefault="009F7991" w:rsidP="009F7991">
      <w:pPr>
        <w:tabs>
          <w:tab w:val="left" w:pos="567"/>
        </w:tabs>
        <w:rPr>
          <w:rStyle w:val="Grietas"/>
          <w:rFonts w:eastAsia="SimSun"/>
          <w:sz w:val="22"/>
          <w:szCs w:val="22"/>
        </w:rPr>
      </w:pPr>
      <w:bookmarkStart w:id="26" w:name="_Toc129243108"/>
      <w:bookmarkStart w:id="27" w:name="_Toc129243233"/>
      <w:r w:rsidRPr="00FA6ED2">
        <w:rPr>
          <w:rStyle w:val="Grietas"/>
          <w:sz w:val="22"/>
          <w:szCs w:val="22"/>
        </w:rPr>
        <w:t>4.7</w:t>
      </w:r>
      <w:r w:rsidRPr="00FA6ED2">
        <w:rPr>
          <w:rStyle w:val="Grietas"/>
          <w:sz w:val="22"/>
          <w:szCs w:val="22"/>
        </w:rPr>
        <w:tab/>
        <w:t>Poveikis gebėjimui vairuoti ir valdyti mechanizmus</w:t>
      </w:r>
      <w:bookmarkEnd w:id="26"/>
      <w:bookmarkEnd w:id="27"/>
    </w:p>
    <w:p w14:paraId="33162AD2" w14:textId="77777777" w:rsidR="009F7991" w:rsidRPr="00867D67" w:rsidRDefault="009F7991" w:rsidP="009F0D9E">
      <w:pPr>
        <w:pStyle w:val="BTEMEASMCA"/>
      </w:pPr>
    </w:p>
    <w:p w14:paraId="747575EE" w14:textId="77777777" w:rsidR="009F7991" w:rsidRPr="00867D67" w:rsidRDefault="009F7991" w:rsidP="009F7991">
      <w:pPr>
        <w:rPr>
          <w:sz w:val="22"/>
          <w:szCs w:val="22"/>
        </w:rPr>
      </w:pPr>
      <w:proofErr w:type="spellStart"/>
      <w:r w:rsidRPr="00867D67">
        <w:rPr>
          <w:sz w:val="22"/>
          <w:szCs w:val="22"/>
        </w:rPr>
        <w:t>Venofer</w:t>
      </w:r>
      <w:proofErr w:type="spellEnd"/>
      <w:r w:rsidRPr="00867D67">
        <w:rPr>
          <w:sz w:val="22"/>
          <w:szCs w:val="22"/>
        </w:rPr>
        <w:t xml:space="preserve"> gebėjimo vairuoti ar valdyti mechanizmus neveikia arba veikia nereikšmingai. Tačiau, jei pasireiškia simptomai, pvz., svaigulys, sumišimas ar apsvaigimas po </w:t>
      </w:r>
      <w:proofErr w:type="spellStart"/>
      <w:r w:rsidRPr="00867D67">
        <w:rPr>
          <w:sz w:val="22"/>
          <w:szCs w:val="22"/>
        </w:rPr>
        <w:t>Venofer</w:t>
      </w:r>
      <w:proofErr w:type="spellEnd"/>
      <w:r w:rsidRPr="00867D67">
        <w:rPr>
          <w:sz w:val="22"/>
          <w:szCs w:val="22"/>
        </w:rPr>
        <w:t xml:space="preserve"> injekcijos, juos patiriantis pacientas turi nevairuoti automobilio ir nevaldyti mechanizmų, kol susilpnės minėti simptomai.</w:t>
      </w:r>
    </w:p>
    <w:p w14:paraId="593A1BC7" w14:textId="77777777" w:rsidR="009F7991" w:rsidRPr="00867D67" w:rsidRDefault="009F7991" w:rsidP="009F0D9E">
      <w:pPr>
        <w:pStyle w:val="BTEMEASMCA"/>
      </w:pPr>
    </w:p>
    <w:p w14:paraId="254885EC" w14:textId="77777777" w:rsidR="009F7991" w:rsidRPr="00FA6ED2" w:rsidRDefault="009F7991" w:rsidP="009F0D9E">
      <w:pPr>
        <w:keepNext/>
        <w:tabs>
          <w:tab w:val="left" w:pos="567"/>
        </w:tabs>
        <w:rPr>
          <w:rStyle w:val="Grietas"/>
          <w:rFonts w:eastAsia="SimSun"/>
          <w:sz w:val="22"/>
          <w:szCs w:val="22"/>
        </w:rPr>
      </w:pPr>
      <w:bookmarkStart w:id="28" w:name="_Toc129243109"/>
      <w:bookmarkStart w:id="29" w:name="_Toc129243234"/>
      <w:r w:rsidRPr="00FA6ED2">
        <w:rPr>
          <w:rStyle w:val="Grietas"/>
          <w:sz w:val="22"/>
          <w:szCs w:val="22"/>
        </w:rPr>
        <w:t>4.8</w:t>
      </w:r>
      <w:r w:rsidRPr="00FA6ED2">
        <w:rPr>
          <w:rStyle w:val="Grietas"/>
          <w:sz w:val="22"/>
          <w:szCs w:val="22"/>
        </w:rPr>
        <w:tab/>
        <w:t>Nepageidaujamas poveikis</w:t>
      </w:r>
      <w:bookmarkEnd w:id="28"/>
      <w:bookmarkEnd w:id="29"/>
    </w:p>
    <w:p w14:paraId="6A468666" w14:textId="77777777" w:rsidR="009F7991" w:rsidRPr="00867D67" w:rsidRDefault="009F7991" w:rsidP="009F0D9E">
      <w:pPr>
        <w:pStyle w:val="BTEMEASMCA"/>
      </w:pPr>
    </w:p>
    <w:p w14:paraId="2E9EE4D3" w14:textId="77777777" w:rsidR="009F7991" w:rsidRPr="00867D67" w:rsidRDefault="009F7991" w:rsidP="009F7991">
      <w:pPr>
        <w:tabs>
          <w:tab w:val="left" w:pos="0"/>
        </w:tabs>
        <w:jc w:val="both"/>
        <w:rPr>
          <w:sz w:val="22"/>
          <w:szCs w:val="22"/>
        </w:rPr>
      </w:pPr>
      <w:proofErr w:type="spellStart"/>
      <w:r w:rsidRPr="00867D67">
        <w:rPr>
          <w:sz w:val="22"/>
          <w:szCs w:val="22"/>
        </w:rPr>
        <w:t>Venofer</w:t>
      </w:r>
      <w:proofErr w:type="spellEnd"/>
      <w:r w:rsidRPr="00867D67">
        <w:rPr>
          <w:sz w:val="22"/>
          <w:szCs w:val="22"/>
        </w:rPr>
        <w:t xml:space="preserve"> klinikinių tyrimų metu dažniausiai nustatyta nepageidaujama reakcija į vaistinį preparatą buvo </w:t>
      </w:r>
      <w:proofErr w:type="spellStart"/>
      <w:r w:rsidRPr="00867D67">
        <w:rPr>
          <w:sz w:val="22"/>
          <w:szCs w:val="22"/>
        </w:rPr>
        <w:t>disgeuzija</w:t>
      </w:r>
      <w:proofErr w:type="spellEnd"/>
      <w:r w:rsidRPr="00867D67">
        <w:rPr>
          <w:sz w:val="22"/>
          <w:szCs w:val="22"/>
        </w:rPr>
        <w:t xml:space="preserve">, kuri pasireiškė 4,5 reiškinio 100 tiriamųjų dažniu. Svarbiausios su </w:t>
      </w:r>
      <w:proofErr w:type="spellStart"/>
      <w:r w:rsidRPr="00867D67">
        <w:rPr>
          <w:sz w:val="22"/>
          <w:szCs w:val="22"/>
        </w:rPr>
        <w:t>Venofer</w:t>
      </w:r>
      <w:proofErr w:type="spellEnd"/>
      <w:r w:rsidRPr="00867D67">
        <w:rPr>
          <w:sz w:val="22"/>
          <w:szCs w:val="22"/>
        </w:rPr>
        <w:t xml:space="preserve"> susijusios sunkios nepageidaujamos reakcijos į vaistinį preparatą buvo padidėjusio jautrumo reakcijos, kurios klinikinių tyrimų metu pasireiškė 0,25 reiškinio 100 tiriamųjų dažniu.</w:t>
      </w:r>
    </w:p>
    <w:p w14:paraId="20BD5077" w14:textId="77777777" w:rsidR="009F7991" w:rsidRPr="00867D67" w:rsidRDefault="009F7991" w:rsidP="009F7991">
      <w:pPr>
        <w:autoSpaceDE w:val="0"/>
        <w:contextualSpacing/>
        <w:rPr>
          <w:sz w:val="22"/>
          <w:szCs w:val="22"/>
        </w:rPr>
      </w:pPr>
      <w:r w:rsidRPr="00867D67">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9C4A898" w14:textId="77777777" w:rsidR="009F7991" w:rsidRPr="00867D67" w:rsidRDefault="009F7991" w:rsidP="009F7991">
      <w:pPr>
        <w:tabs>
          <w:tab w:val="left" w:pos="0"/>
        </w:tabs>
        <w:jc w:val="both"/>
        <w:rPr>
          <w:sz w:val="22"/>
          <w:szCs w:val="22"/>
        </w:rPr>
      </w:pPr>
    </w:p>
    <w:p w14:paraId="28848E03" w14:textId="77777777" w:rsidR="009F7991" w:rsidRPr="00867D67" w:rsidRDefault="009F7991" w:rsidP="009F7991">
      <w:pPr>
        <w:rPr>
          <w:sz w:val="22"/>
          <w:szCs w:val="22"/>
        </w:rPr>
      </w:pPr>
      <w:r w:rsidRPr="00867D67">
        <w:rPr>
          <w:sz w:val="22"/>
          <w:szCs w:val="22"/>
        </w:rPr>
        <w:t xml:space="preserve">Nepageidaujamos reakcijos į vaistinį preparatą, nustatytos po </w:t>
      </w:r>
      <w:proofErr w:type="spellStart"/>
      <w:r w:rsidRPr="00867D67">
        <w:rPr>
          <w:sz w:val="22"/>
          <w:szCs w:val="22"/>
        </w:rPr>
        <w:t>Venofer</w:t>
      </w:r>
      <w:proofErr w:type="spellEnd"/>
      <w:r w:rsidRPr="00867D67">
        <w:rPr>
          <w:sz w:val="22"/>
          <w:szCs w:val="22"/>
        </w:rPr>
        <w:t xml:space="preserve"> vartojimo 4 064 tiriamiesiems klinikinių tyrimų metu, taip pat nustatytos pateikus vaistinį preparatą į rinką, pate</w:t>
      </w:r>
      <w:r w:rsidR="006324EF">
        <w:rPr>
          <w:sz w:val="22"/>
          <w:szCs w:val="22"/>
        </w:rPr>
        <w:t>i</w:t>
      </w:r>
      <w:r w:rsidRPr="00867D67">
        <w:rPr>
          <w:sz w:val="22"/>
          <w:szCs w:val="22"/>
        </w:rPr>
        <w:t>kiamos lentelėje toliau.</w:t>
      </w:r>
    </w:p>
    <w:p w14:paraId="0048C4D0" w14:textId="77777777" w:rsidR="009F7991" w:rsidRPr="00867D67" w:rsidRDefault="009F7991" w:rsidP="009F7991">
      <w:pPr>
        <w:pStyle w:val="Pagrindiniotekstotrauka3"/>
        <w:contextualSpacing/>
        <w:jc w:val="both"/>
        <w:rPr>
          <w:sz w:val="22"/>
          <w:szCs w:val="22"/>
        </w:rPr>
      </w:pPr>
    </w:p>
    <w:tbl>
      <w:tblPr>
        <w:tblW w:w="9072" w:type="dxa"/>
        <w:tblInd w:w="108" w:type="dxa"/>
        <w:tblLayout w:type="fixed"/>
        <w:tblCellMar>
          <w:left w:w="0" w:type="dxa"/>
          <w:right w:w="0" w:type="dxa"/>
        </w:tblCellMar>
        <w:tblLook w:val="00A0" w:firstRow="1" w:lastRow="0" w:firstColumn="1" w:lastColumn="0" w:noHBand="0" w:noVBand="0"/>
      </w:tblPr>
      <w:tblGrid>
        <w:gridCol w:w="1814"/>
        <w:gridCol w:w="1792"/>
        <w:gridCol w:w="1837"/>
        <w:gridCol w:w="1669"/>
        <w:gridCol w:w="1960"/>
      </w:tblGrid>
      <w:tr w:rsidR="00684E78" w:rsidRPr="00867D67" w14:paraId="2A8EB10B" w14:textId="77777777">
        <w:trPr>
          <w:tblHeader/>
        </w:trPr>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02B30A20" w14:textId="77777777" w:rsidR="009F7991" w:rsidRPr="00867D67" w:rsidRDefault="009F7991" w:rsidP="009F7991">
            <w:pPr>
              <w:keepNext/>
              <w:spacing w:after="120"/>
              <w:rPr>
                <w:sz w:val="22"/>
                <w:szCs w:val="22"/>
              </w:rPr>
            </w:pPr>
            <w:r w:rsidRPr="00867D67">
              <w:rPr>
                <w:b/>
                <w:sz w:val="22"/>
                <w:szCs w:val="22"/>
              </w:rPr>
              <w:lastRenderedPageBreak/>
              <w:t>Organų sistemų klasė</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299827B3" w14:textId="77777777" w:rsidR="009F7991" w:rsidRPr="00867D67" w:rsidRDefault="009F7991" w:rsidP="009F7991">
            <w:pPr>
              <w:keepNext/>
              <w:spacing w:after="120"/>
              <w:rPr>
                <w:sz w:val="22"/>
                <w:szCs w:val="22"/>
              </w:rPr>
            </w:pPr>
            <w:r w:rsidRPr="00867D67">
              <w:rPr>
                <w:b/>
                <w:sz w:val="22"/>
                <w:szCs w:val="22"/>
              </w:rPr>
              <w:t>Dažn</w:t>
            </w:r>
            <w:r w:rsidR="006324EF">
              <w:rPr>
                <w:b/>
                <w:sz w:val="22"/>
                <w:szCs w:val="22"/>
              </w:rPr>
              <w:t>as</w:t>
            </w: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4D37B71C" w14:textId="77777777" w:rsidR="009F7991" w:rsidRPr="00867D67" w:rsidRDefault="009F7991" w:rsidP="009F7991">
            <w:pPr>
              <w:keepNext/>
              <w:spacing w:after="120"/>
              <w:rPr>
                <w:sz w:val="22"/>
                <w:szCs w:val="22"/>
              </w:rPr>
            </w:pPr>
            <w:r w:rsidRPr="00867D67">
              <w:rPr>
                <w:b/>
                <w:sz w:val="22"/>
                <w:szCs w:val="22"/>
              </w:rPr>
              <w:t>Nedažn</w:t>
            </w:r>
            <w:r w:rsidR="006324EF">
              <w:rPr>
                <w:b/>
                <w:sz w:val="22"/>
                <w:szCs w:val="22"/>
              </w:rPr>
              <w:t>as</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6D7896DB" w14:textId="77777777" w:rsidR="009F7991" w:rsidRPr="00867D67" w:rsidRDefault="009F7991" w:rsidP="009F7991">
            <w:pPr>
              <w:keepNext/>
              <w:spacing w:after="120"/>
              <w:ind w:left="96"/>
              <w:rPr>
                <w:sz w:val="22"/>
                <w:szCs w:val="22"/>
              </w:rPr>
            </w:pPr>
            <w:r w:rsidRPr="00867D67">
              <w:rPr>
                <w:b/>
                <w:sz w:val="22"/>
                <w:szCs w:val="22"/>
              </w:rPr>
              <w:t>Ret</w:t>
            </w:r>
            <w:r w:rsidR="006324EF">
              <w:rPr>
                <w:b/>
                <w:sz w:val="22"/>
                <w:szCs w:val="22"/>
              </w:rPr>
              <w:t>as</w:t>
            </w:r>
          </w:p>
        </w:tc>
        <w:tc>
          <w:tcPr>
            <w:tcW w:w="1960" w:type="dxa"/>
            <w:tcBorders>
              <w:top w:val="single" w:sz="8" w:space="0" w:color="000000"/>
              <w:left w:val="single" w:sz="4" w:space="0" w:color="auto"/>
              <w:bottom w:val="single" w:sz="8" w:space="0" w:color="000000"/>
              <w:right w:val="single" w:sz="4" w:space="0" w:color="auto"/>
            </w:tcBorders>
            <w:tcMar>
              <w:top w:w="0" w:type="dxa"/>
              <w:left w:w="28" w:type="dxa"/>
              <w:bottom w:w="0" w:type="dxa"/>
              <w:right w:w="28" w:type="dxa"/>
            </w:tcMar>
          </w:tcPr>
          <w:p w14:paraId="46404472" w14:textId="77777777" w:rsidR="009F7991" w:rsidRPr="00867D67" w:rsidRDefault="009F7991" w:rsidP="009F7991">
            <w:pPr>
              <w:keepNext/>
              <w:spacing w:after="120"/>
              <w:rPr>
                <w:b/>
                <w:sz w:val="22"/>
                <w:szCs w:val="22"/>
              </w:rPr>
            </w:pPr>
            <w:r w:rsidRPr="00867D67">
              <w:rPr>
                <w:b/>
                <w:sz w:val="22"/>
                <w:szCs w:val="22"/>
              </w:rPr>
              <w:t>Dažnis nežinomas</w:t>
            </w:r>
            <w:r w:rsidRPr="00867D67">
              <w:rPr>
                <w:b/>
                <w:sz w:val="22"/>
                <w:szCs w:val="22"/>
                <w:vertAlign w:val="superscript"/>
              </w:rPr>
              <w:t xml:space="preserve"> 1)</w:t>
            </w:r>
          </w:p>
        </w:tc>
      </w:tr>
      <w:tr w:rsidR="00684E78" w:rsidRPr="00867D67" w14:paraId="4C14E603"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3F2AAE7D" w14:textId="77777777" w:rsidR="009F7991" w:rsidRPr="00867D67" w:rsidRDefault="009F7991" w:rsidP="009F7991">
            <w:pPr>
              <w:rPr>
                <w:i/>
                <w:sz w:val="22"/>
                <w:szCs w:val="22"/>
              </w:rPr>
            </w:pPr>
            <w:r w:rsidRPr="00867D67">
              <w:rPr>
                <w:b/>
                <w:sz w:val="22"/>
                <w:szCs w:val="22"/>
              </w:rPr>
              <w:t>Imuninės sistemos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6374D3CA" w14:textId="77777777" w:rsidR="009F7991" w:rsidRPr="00867D67" w:rsidRDefault="009F7991" w:rsidP="009F7991">
            <w:pPr>
              <w:rPr>
                <w:color w:val="000000"/>
                <w:sz w:val="22"/>
                <w:szCs w:val="22"/>
              </w:rPr>
            </w:pP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13EDD92F" w14:textId="77777777" w:rsidR="009F7991" w:rsidRPr="00867D67" w:rsidRDefault="009F7991" w:rsidP="009F7991">
            <w:pPr>
              <w:rPr>
                <w:sz w:val="22"/>
                <w:szCs w:val="22"/>
              </w:rPr>
            </w:pPr>
            <w:r w:rsidRPr="00867D67">
              <w:rPr>
                <w:sz w:val="22"/>
                <w:szCs w:val="22"/>
              </w:rPr>
              <w:t>Padidėjęs jautrumas</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26B189A9" w14:textId="77777777" w:rsidR="009F7991" w:rsidRPr="00867D67" w:rsidRDefault="009F7991" w:rsidP="009F7991">
            <w:pPr>
              <w:ind w:left="30" w:firstLine="1"/>
              <w:rPr>
                <w:color w:val="000000"/>
                <w:sz w:val="22"/>
                <w:szCs w:val="22"/>
              </w:rPr>
            </w:pP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03FAEAF8" w14:textId="77777777" w:rsidR="009F7991" w:rsidRPr="00867D67" w:rsidRDefault="009F7991" w:rsidP="009F7991">
            <w:pPr>
              <w:rPr>
                <w:sz w:val="22"/>
                <w:szCs w:val="22"/>
              </w:rPr>
            </w:pPr>
            <w:proofErr w:type="spellStart"/>
            <w:r w:rsidRPr="00867D67">
              <w:rPr>
                <w:sz w:val="22"/>
                <w:szCs w:val="22"/>
              </w:rPr>
              <w:t>Anafilaktoidinės</w:t>
            </w:r>
            <w:proofErr w:type="spellEnd"/>
            <w:r w:rsidRPr="00867D67">
              <w:rPr>
                <w:sz w:val="22"/>
                <w:szCs w:val="22"/>
              </w:rPr>
              <w:t xml:space="preserve"> reakcijos, </w:t>
            </w:r>
            <w:proofErr w:type="spellStart"/>
            <w:r w:rsidRPr="00867D67">
              <w:rPr>
                <w:sz w:val="22"/>
                <w:szCs w:val="22"/>
              </w:rPr>
              <w:t>angioneurozinė</w:t>
            </w:r>
            <w:proofErr w:type="spellEnd"/>
            <w:r w:rsidRPr="00867D67">
              <w:rPr>
                <w:sz w:val="22"/>
                <w:szCs w:val="22"/>
              </w:rPr>
              <w:t xml:space="preserve"> edema</w:t>
            </w:r>
          </w:p>
        </w:tc>
      </w:tr>
      <w:tr w:rsidR="00684E78" w:rsidRPr="00867D67" w14:paraId="67560AC9"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58C8EA96" w14:textId="77777777" w:rsidR="009F7991" w:rsidRPr="00867D67" w:rsidRDefault="009F7991" w:rsidP="009F7991">
            <w:pPr>
              <w:rPr>
                <w:i/>
                <w:sz w:val="22"/>
                <w:szCs w:val="22"/>
              </w:rPr>
            </w:pPr>
            <w:r w:rsidRPr="00867D67">
              <w:rPr>
                <w:b/>
                <w:sz w:val="22"/>
                <w:szCs w:val="22"/>
              </w:rPr>
              <w:t>Nervų sistemos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2EDC731B" w14:textId="77777777" w:rsidR="009F7991" w:rsidRPr="00867D67" w:rsidRDefault="009F7991" w:rsidP="009F7991">
            <w:pPr>
              <w:rPr>
                <w:sz w:val="22"/>
                <w:szCs w:val="22"/>
              </w:rPr>
            </w:pPr>
            <w:proofErr w:type="spellStart"/>
            <w:r w:rsidRPr="00867D67">
              <w:rPr>
                <w:sz w:val="22"/>
                <w:szCs w:val="22"/>
              </w:rPr>
              <w:t>Disgeuzija</w:t>
            </w:r>
            <w:proofErr w:type="spellEnd"/>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5A389AE3" w14:textId="77777777" w:rsidR="009F7991" w:rsidRPr="00867D67" w:rsidRDefault="009F7991" w:rsidP="009F7991">
            <w:pPr>
              <w:rPr>
                <w:i/>
                <w:sz w:val="22"/>
                <w:szCs w:val="22"/>
              </w:rPr>
            </w:pPr>
            <w:r w:rsidRPr="00867D67">
              <w:rPr>
                <w:sz w:val="22"/>
                <w:szCs w:val="22"/>
              </w:rPr>
              <w:t xml:space="preserve">Galvos skausmas, svaigulys, </w:t>
            </w:r>
            <w:proofErr w:type="spellStart"/>
            <w:r w:rsidRPr="00867D67">
              <w:rPr>
                <w:sz w:val="22"/>
                <w:szCs w:val="22"/>
              </w:rPr>
              <w:t>parestezija</w:t>
            </w:r>
            <w:proofErr w:type="spellEnd"/>
            <w:r w:rsidRPr="00867D67">
              <w:rPr>
                <w:sz w:val="22"/>
                <w:szCs w:val="22"/>
              </w:rPr>
              <w:t xml:space="preserve">, </w:t>
            </w:r>
            <w:proofErr w:type="spellStart"/>
            <w:r w:rsidRPr="00867D67">
              <w:rPr>
                <w:sz w:val="22"/>
                <w:szCs w:val="22"/>
              </w:rPr>
              <w:t>hipestezija</w:t>
            </w:r>
            <w:proofErr w:type="spellEnd"/>
          </w:p>
        </w:tc>
        <w:tc>
          <w:tcPr>
            <w:tcW w:w="1669" w:type="dxa"/>
            <w:tcBorders>
              <w:top w:val="single" w:sz="8" w:space="0" w:color="000000"/>
              <w:left w:val="nil"/>
              <w:bottom w:val="single" w:sz="8" w:space="0" w:color="000000"/>
              <w:right w:val="single" w:sz="4" w:space="0" w:color="auto"/>
            </w:tcBorders>
            <w:tcMar>
              <w:left w:w="28" w:type="dxa"/>
              <w:right w:w="28" w:type="dxa"/>
            </w:tcMar>
          </w:tcPr>
          <w:p w14:paraId="489AECA0" w14:textId="77777777" w:rsidR="009F7991" w:rsidRPr="00867D67" w:rsidRDefault="009F7991" w:rsidP="009F7991">
            <w:pPr>
              <w:ind w:left="30" w:firstLine="1"/>
              <w:rPr>
                <w:sz w:val="22"/>
                <w:szCs w:val="22"/>
              </w:rPr>
            </w:pPr>
            <w:r w:rsidRPr="00867D67">
              <w:rPr>
                <w:sz w:val="22"/>
                <w:szCs w:val="22"/>
              </w:rPr>
              <w:t>Alpimas, mieguistumas</w:t>
            </w: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7A74A11F" w14:textId="77777777" w:rsidR="009F7991" w:rsidRPr="00867D67" w:rsidRDefault="009F7991" w:rsidP="009F7991">
            <w:pPr>
              <w:rPr>
                <w:sz w:val="22"/>
                <w:szCs w:val="22"/>
              </w:rPr>
            </w:pPr>
            <w:r w:rsidRPr="00867D67">
              <w:rPr>
                <w:sz w:val="22"/>
                <w:szCs w:val="22"/>
              </w:rPr>
              <w:t>Sąmonės pritemimas, sumišimas, sąmonės praradimas, nerimas, drebulys</w:t>
            </w:r>
          </w:p>
        </w:tc>
      </w:tr>
      <w:tr w:rsidR="00684E78" w:rsidRPr="00867D67" w14:paraId="4ABB1222"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6AE8A9D8" w14:textId="77777777" w:rsidR="009F7991" w:rsidRPr="00867D67" w:rsidRDefault="009F7991" w:rsidP="009F7991">
            <w:pPr>
              <w:rPr>
                <w:sz w:val="22"/>
                <w:szCs w:val="22"/>
              </w:rPr>
            </w:pPr>
            <w:r w:rsidRPr="00867D67">
              <w:rPr>
                <w:b/>
                <w:sz w:val="22"/>
                <w:szCs w:val="22"/>
              </w:rPr>
              <w:t>Širdies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7AC8A1BA" w14:textId="77777777" w:rsidR="009F7991" w:rsidRPr="00867D67" w:rsidRDefault="009F7991" w:rsidP="009F7991">
            <w:pPr>
              <w:rPr>
                <w:color w:val="000000"/>
                <w:sz w:val="22"/>
                <w:szCs w:val="22"/>
              </w:rPr>
            </w:pP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7DF149E3" w14:textId="77777777" w:rsidR="009F7991" w:rsidRPr="00867D67" w:rsidRDefault="009F7991" w:rsidP="009F7991">
            <w:pPr>
              <w:rPr>
                <w:color w:val="000000"/>
                <w:sz w:val="22"/>
                <w:szCs w:val="22"/>
              </w:rPr>
            </w:pPr>
          </w:p>
        </w:tc>
        <w:tc>
          <w:tcPr>
            <w:tcW w:w="1669" w:type="dxa"/>
            <w:tcBorders>
              <w:top w:val="single" w:sz="8" w:space="0" w:color="000000"/>
              <w:left w:val="nil"/>
              <w:bottom w:val="single" w:sz="8" w:space="0" w:color="000000"/>
              <w:right w:val="single" w:sz="4" w:space="0" w:color="auto"/>
            </w:tcBorders>
            <w:tcMar>
              <w:left w:w="28" w:type="dxa"/>
              <w:right w:w="28" w:type="dxa"/>
            </w:tcMar>
          </w:tcPr>
          <w:p w14:paraId="2CAC8A45" w14:textId="77777777" w:rsidR="009F7991" w:rsidRPr="00867D67" w:rsidRDefault="009F7991" w:rsidP="009F7991">
            <w:pPr>
              <w:ind w:left="30" w:firstLine="1"/>
              <w:rPr>
                <w:sz w:val="22"/>
                <w:szCs w:val="22"/>
              </w:rPr>
            </w:pPr>
            <w:proofErr w:type="spellStart"/>
            <w:r w:rsidRPr="00867D67">
              <w:rPr>
                <w:sz w:val="22"/>
                <w:szCs w:val="22"/>
              </w:rPr>
              <w:t>Palpitacija</w:t>
            </w:r>
            <w:proofErr w:type="spellEnd"/>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724135D5" w14:textId="77777777" w:rsidR="009F7991" w:rsidRPr="00867D67" w:rsidRDefault="009F7991" w:rsidP="009F7991">
            <w:pPr>
              <w:rPr>
                <w:sz w:val="22"/>
                <w:szCs w:val="22"/>
              </w:rPr>
            </w:pPr>
            <w:r w:rsidRPr="00867D67">
              <w:rPr>
                <w:sz w:val="22"/>
                <w:szCs w:val="22"/>
              </w:rPr>
              <w:t>Bradikardija, tachikardija</w:t>
            </w:r>
            <w:r w:rsidR="00F06368">
              <w:rPr>
                <w:sz w:val="22"/>
                <w:szCs w:val="22"/>
              </w:rPr>
              <w:t xml:space="preserve">, </w:t>
            </w:r>
            <w:proofErr w:type="spellStart"/>
            <w:r w:rsidR="00F06368" w:rsidRPr="00F06368">
              <w:rPr>
                <w:sz w:val="22"/>
                <w:szCs w:val="22"/>
              </w:rPr>
              <w:t>Kounis</w:t>
            </w:r>
            <w:proofErr w:type="spellEnd"/>
            <w:r w:rsidR="00F06368" w:rsidRPr="00F06368">
              <w:rPr>
                <w:sz w:val="22"/>
                <w:szCs w:val="22"/>
              </w:rPr>
              <w:t xml:space="preserve"> sindromas</w:t>
            </w:r>
          </w:p>
        </w:tc>
      </w:tr>
      <w:tr w:rsidR="00684E78" w:rsidRPr="00867D67" w14:paraId="4AEC0216"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05B36F9B" w14:textId="77777777" w:rsidR="009F7991" w:rsidRPr="00867D67" w:rsidRDefault="009F7991" w:rsidP="009F7991">
            <w:pPr>
              <w:rPr>
                <w:sz w:val="22"/>
                <w:szCs w:val="22"/>
              </w:rPr>
            </w:pPr>
            <w:r w:rsidRPr="00867D67">
              <w:rPr>
                <w:b/>
                <w:sz w:val="22"/>
                <w:szCs w:val="22"/>
              </w:rPr>
              <w:t>Kraujagyslių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4FCD4B33" w14:textId="77777777" w:rsidR="009F7991" w:rsidRPr="00867D67" w:rsidRDefault="009F7991" w:rsidP="009F7991">
            <w:pPr>
              <w:rPr>
                <w:sz w:val="22"/>
                <w:szCs w:val="22"/>
              </w:rPr>
            </w:pPr>
            <w:proofErr w:type="spellStart"/>
            <w:r w:rsidRPr="00867D67">
              <w:rPr>
                <w:sz w:val="22"/>
                <w:szCs w:val="22"/>
              </w:rPr>
              <w:t>Hipotenzija</w:t>
            </w:r>
            <w:proofErr w:type="spellEnd"/>
            <w:r w:rsidRPr="00867D67">
              <w:rPr>
                <w:sz w:val="22"/>
                <w:szCs w:val="22"/>
              </w:rPr>
              <w:t>, hipertenzija</w:t>
            </w: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11CABEB8" w14:textId="77777777" w:rsidR="009F7991" w:rsidRPr="00867D67" w:rsidRDefault="009F7991" w:rsidP="009F7991">
            <w:pPr>
              <w:rPr>
                <w:sz w:val="22"/>
                <w:szCs w:val="22"/>
              </w:rPr>
            </w:pPr>
            <w:r w:rsidRPr="00867D67">
              <w:rPr>
                <w:sz w:val="22"/>
                <w:szCs w:val="22"/>
              </w:rPr>
              <w:t>Raudonis, flebitas</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2A034E7E" w14:textId="77777777" w:rsidR="009F7991" w:rsidRPr="00867D67" w:rsidRDefault="009F7991" w:rsidP="009F7991">
            <w:pPr>
              <w:ind w:left="30" w:firstLine="1"/>
              <w:rPr>
                <w:sz w:val="22"/>
                <w:szCs w:val="22"/>
              </w:rPr>
            </w:pP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5BE713B6" w14:textId="77777777" w:rsidR="009F7991" w:rsidRPr="00867D67" w:rsidRDefault="009F7991" w:rsidP="009F7991">
            <w:pPr>
              <w:rPr>
                <w:sz w:val="22"/>
                <w:szCs w:val="22"/>
              </w:rPr>
            </w:pPr>
            <w:r w:rsidRPr="00867D67">
              <w:rPr>
                <w:sz w:val="22"/>
                <w:szCs w:val="22"/>
              </w:rPr>
              <w:t xml:space="preserve">Kraujotakos </w:t>
            </w:r>
            <w:proofErr w:type="spellStart"/>
            <w:r w:rsidRPr="00867D67">
              <w:rPr>
                <w:sz w:val="22"/>
                <w:szCs w:val="22"/>
              </w:rPr>
              <w:t>kolapsas</w:t>
            </w:r>
            <w:proofErr w:type="spellEnd"/>
            <w:r w:rsidRPr="00867D67">
              <w:rPr>
                <w:sz w:val="22"/>
                <w:szCs w:val="22"/>
              </w:rPr>
              <w:t xml:space="preserve">, </w:t>
            </w:r>
            <w:proofErr w:type="spellStart"/>
            <w:r w:rsidRPr="00867D67">
              <w:rPr>
                <w:sz w:val="22"/>
                <w:szCs w:val="22"/>
              </w:rPr>
              <w:t>tromboflebitas</w:t>
            </w:r>
            <w:proofErr w:type="spellEnd"/>
          </w:p>
        </w:tc>
      </w:tr>
      <w:tr w:rsidR="00684E78" w:rsidRPr="00867D67" w14:paraId="5B8AFC21"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5B18DF15" w14:textId="77777777" w:rsidR="009F7991" w:rsidRPr="00867D67" w:rsidRDefault="009F7991" w:rsidP="009F7991">
            <w:pPr>
              <w:rPr>
                <w:sz w:val="22"/>
                <w:szCs w:val="22"/>
              </w:rPr>
            </w:pPr>
            <w:r w:rsidRPr="00867D67">
              <w:rPr>
                <w:b/>
                <w:sz w:val="22"/>
                <w:szCs w:val="22"/>
              </w:rPr>
              <w:t>Kvėpavimo sistemos, krūtinės ląstos ir tarpuplaučio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64330158" w14:textId="77777777" w:rsidR="009F7991" w:rsidRPr="00867D67" w:rsidRDefault="009F7991" w:rsidP="009F7991">
            <w:pPr>
              <w:rPr>
                <w:color w:val="000000"/>
                <w:sz w:val="22"/>
                <w:szCs w:val="22"/>
              </w:rPr>
            </w:pP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13C76935" w14:textId="77777777" w:rsidR="009F7991" w:rsidRPr="00867D67" w:rsidRDefault="009F7991" w:rsidP="009F7991">
            <w:pPr>
              <w:rPr>
                <w:sz w:val="22"/>
                <w:szCs w:val="22"/>
              </w:rPr>
            </w:pPr>
            <w:proofErr w:type="spellStart"/>
            <w:r w:rsidRPr="00867D67">
              <w:rPr>
                <w:sz w:val="22"/>
                <w:szCs w:val="22"/>
              </w:rPr>
              <w:t>Dispnėja</w:t>
            </w:r>
            <w:proofErr w:type="spellEnd"/>
          </w:p>
        </w:tc>
        <w:tc>
          <w:tcPr>
            <w:tcW w:w="1669" w:type="dxa"/>
            <w:tcBorders>
              <w:top w:val="single" w:sz="8" w:space="0" w:color="000000"/>
              <w:left w:val="nil"/>
              <w:bottom w:val="single" w:sz="8" w:space="0" w:color="000000"/>
              <w:right w:val="single" w:sz="4" w:space="0" w:color="auto"/>
            </w:tcBorders>
            <w:tcMar>
              <w:left w:w="28" w:type="dxa"/>
              <w:right w:w="28" w:type="dxa"/>
            </w:tcMar>
          </w:tcPr>
          <w:p w14:paraId="641BE0BB" w14:textId="77777777" w:rsidR="009F7991" w:rsidRPr="00867D67" w:rsidRDefault="009F7991" w:rsidP="009F7991">
            <w:pPr>
              <w:ind w:left="30" w:firstLine="1"/>
              <w:rPr>
                <w:color w:val="000000"/>
                <w:sz w:val="22"/>
                <w:szCs w:val="22"/>
              </w:rPr>
            </w:pP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1C8954E8" w14:textId="77777777" w:rsidR="009F7991" w:rsidRPr="00867D67" w:rsidRDefault="009F7991" w:rsidP="009F7991">
            <w:pPr>
              <w:rPr>
                <w:sz w:val="22"/>
                <w:szCs w:val="22"/>
              </w:rPr>
            </w:pPr>
            <w:r w:rsidRPr="00867D67">
              <w:rPr>
                <w:sz w:val="22"/>
                <w:szCs w:val="22"/>
              </w:rPr>
              <w:t>Bronchų spazmai</w:t>
            </w:r>
          </w:p>
        </w:tc>
      </w:tr>
      <w:tr w:rsidR="00684E78" w:rsidRPr="00867D67" w14:paraId="5ABD9F71"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7DF77280" w14:textId="77777777" w:rsidR="009F7991" w:rsidRPr="00867D67" w:rsidRDefault="009F7991" w:rsidP="009F7991">
            <w:pPr>
              <w:rPr>
                <w:sz w:val="22"/>
                <w:szCs w:val="22"/>
              </w:rPr>
            </w:pPr>
            <w:r w:rsidRPr="00867D67">
              <w:rPr>
                <w:b/>
                <w:sz w:val="22"/>
                <w:szCs w:val="22"/>
              </w:rPr>
              <w:t>Inkstų ir šlapimo takų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18F083A6" w14:textId="77777777" w:rsidR="009F7991" w:rsidRPr="00867D67" w:rsidRDefault="009F7991" w:rsidP="009F7991">
            <w:pPr>
              <w:rPr>
                <w:color w:val="000000"/>
                <w:sz w:val="22"/>
                <w:szCs w:val="22"/>
              </w:rPr>
            </w:pP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5DF7478D" w14:textId="77777777" w:rsidR="009F7991" w:rsidRPr="00867D67" w:rsidRDefault="009F7991" w:rsidP="009F7991">
            <w:pPr>
              <w:rPr>
                <w:sz w:val="22"/>
                <w:szCs w:val="22"/>
              </w:rPr>
            </w:pPr>
          </w:p>
        </w:tc>
        <w:tc>
          <w:tcPr>
            <w:tcW w:w="1669" w:type="dxa"/>
            <w:tcBorders>
              <w:top w:val="single" w:sz="8" w:space="0" w:color="000000"/>
              <w:left w:val="nil"/>
              <w:bottom w:val="single" w:sz="8" w:space="0" w:color="000000"/>
              <w:right w:val="single" w:sz="4" w:space="0" w:color="auto"/>
            </w:tcBorders>
            <w:tcMar>
              <w:left w:w="28" w:type="dxa"/>
              <w:right w:w="28" w:type="dxa"/>
            </w:tcMar>
          </w:tcPr>
          <w:p w14:paraId="7280DAAA" w14:textId="77777777" w:rsidR="009F7991" w:rsidRPr="00867D67" w:rsidRDefault="009F7991" w:rsidP="009F7991">
            <w:pPr>
              <w:ind w:left="30" w:firstLine="1"/>
              <w:rPr>
                <w:color w:val="000000"/>
                <w:sz w:val="22"/>
                <w:szCs w:val="22"/>
              </w:rPr>
            </w:pPr>
            <w:proofErr w:type="spellStart"/>
            <w:r w:rsidRPr="00867D67">
              <w:rPr>
                <w:sz w:val="22"/>
                <w:szCs w:val="22"/>
              </w:rPr>
              <w:t>Chromaturija</w:t>
            </w:r>
            <w:proofErr w:type="spellEnd"/>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5451A1EB" w14:textId="77777777" w:rsidR="009F7991" w:rsidRPr="00867D67" w:rsidRDefault="009F7991" w:rsidP="009F7991">
            <w:pPr>
              <w:rPr>
                <w:color w:val="000000"/>
                <w:sz w:val="22"/>
                <w:szCs w:val="22"/>
              </w:rPr>
            </w:pPr>
          </w:p>
        </w:tc>
      </w:tr>
      <w:tr w:rsidR="00684E78" w:rsidRPr="00867D67" w14:paraId="0A946F0C"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379AA18B" w14:textId="77777777" w:rsidR="009F7991" w:rsidRPr="00867D67" w:rsidRDefault="009F7991" w:rsidP="009F7991">
            <w:pPr>
              <w:rPr>
                <w:b/>
                <w:bCs/>
                <w:sz w:val="22"/>
                <w:szCs w:val="22"/>
              </w:rPr>
            </w:pPr>
            <w:r w:rsidRPr="00867D67">
              <w:rPr>
                <w:b/>
                <w:bCs/>
                <w:sz w:val="22"/>
                <w:szCs w:val="22"/>
              </w:rPr>
              <w:t>Virškinimo trakto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42343620" w14:textId="77777777" w:rsidR="009F7991" w:rsidRPr="00867D67" w:rsidRDefault="009F7991" w:rsidP="009F7991">
            <w:pPr>
              <w:rPr>
                <w:sz w:val="22"/>
                <w:szCs w:val="22"/>
              </w:rPr>
            </w:pPr>
            <w:r w:rsidRPr="00867D67">
              <w:rPr>
                <w:sz w:val="22"/>
                <w:szCs w:val="22"/>
              </w:rPr>
              <w:t>Pykinimas</w:t>
            </w: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680D414A" w14:textId="77777777" w:rsidR="009F7991" w:rsidRPr="00867D67" w:rsidRDefault="009F7991" w:rsidP="009F7991">
            <w:pPr>
              <w:rPr>
                <w:i/>
                <w:sz w:val="22"/>
                <w:szCs w:val="22"/>
              </w:rPr>
            </w:pPr>
            <w:r w:rsidRPr="00867D67">
              <w:rPr>
                <w:sz w:val="22"/>
                <w:szCs w:val="22"/>
              </w:rPr>
              <w:t>Vėmimas, pilvo skausmas, viduriavimas, vidurių užkietėjimas</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5F8EA1A7" w14:textId="77777777" w:rsidR="009F7991" w:rsidRPr="00867D67" w:rsidRDefault="009F7991" w:rsidP="009F7991">
            <w:pPr>
              <w:ind w:left="30" w:firstLine="1"/>
              <w:rPr>
                <w:sz w:val="22"/>
                <w:szCs w:val="22"/>
              </w:rPr>
            </w:pP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7DDC617A" w14:textId="77777777" w:rsidR="009F7991" w:rsidRPr="00867D67" w:rsidRDefault="009F7991" w:rsidP="009F7991">
            <w:pPr>
              <w:rPr>
                <w:color w:val="000000"/>
                <w:sz w:val="22"/>
                <w:szCs w:val="22"/>
              </w:rPr>
            </w:pPr>
          </w:p>
        </w:tc>
      </w:tr>
      <w:tr w:rsidR="00684E78" w:rsidRPr="00867D67" w14:paraId="1A22670D"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7B74DE39" w14:textId="77777777" w:rsidR="009F7991" w:rsidRPr="00867D67" w:rsidRDefault="009F7991" w:rsidP="009F7991">
            <w:pPr>
              <w:rPr>
                <w:b/>
                <w:bCs/>
                <w:sz w:val="22"/>
                <w:szCs w:val="22"/>
              </w:rPr>
            </w:pPr>
            <w:r w:rsidRPr="00867D67">
              <w:rPr>
                <w:b/>
                <w:bCs/>
                <w:sz w:val="22"/>
                <w:szCs w:val="22"/>
              </w:rPr>
              <w:t>Odos ir poodinio audinio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4D7E19C2" w14:textId="77777777" w:rsidR="009F7991" w:rsidRPr="00867D67" w:rsidRDefault="009F7991" w:rsidP="009F7991">
            <w:pPr>
              <w:rPr>
                <w:color w:val="000000"/>
                <w:sz w:val="22"/>
                <w:szCs w:val="22"/>
              </w:rPr>
            </w:pP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79AEF46D" w14:textId="77777777" w:rsidR="009F7991" w:rsidRPr="00867D67" w:rsidRDefault="009F7991" w:rsidP="009F7991">
            <w:pPr>
              <w:rPr>
                <w:i/>
                <w:sz w:val="22"/>
                <w:szCs w:val="22"/>
              </w:rPr>
            </w:pPr>
            <w:r w:rsidRPr="00867D67">
              <w:rPr>
                <w:sz w:val="22"/>
                <w:szCs w:val="22"/>
              </w:rPr>
              <w:t>Niežulys, išbėrimas</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47E3E857" w14:textId="77777777" w:rsidR="009F7991" w:rsidRPr="00867D67" w:rsidRDefault="009F7991" w:rsidP="009F7991">
            <w:pPr>
              <w:ind w:left="30" w:firstLine="1"/>
              <w:rPr>
                <w:color w:val="000000"/>
                <w:sz w:val="22"/>
                <w:szCs w:val="22"/>
              </w:rPr>
            </w:pP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0D553D6E" w14:textId="77777777" w:rsidR="009F7991" w:rsidRPr="00867D67" w:rsidRDefault="009F7991" w:rsidP="009F7991">
            <w:pPr>
              <w:rPr>
                <w:sz w:val="22"/>
                <w:szCs w:val="22"/>
              </w:rPr>
            </w:pPr>
            <w:r w:rsidRPr="00867D67">
              <w:rPr>
                <w:sz w:val="22"/>
                <w:szCs w:val="22"/>
              </w:rPr>
              <w:t xml:space="preserve">Dilgėlinė, </w:t>
            </w:r>
            <w:proofErr w:type="spellStart"/>
            <w:r w:rsidRPr="00867D67">
              <w:rPr>
                <w:sz w:val="22"/>
                <w:szCs w:val="22"/>
              </w:rPr>
              <w:t>eritema</w:t>
            </w:r>
            <w:proofErr w:type="spellEnd"/>
          </w:p>
        </w:tc>
      </w:tr>
      <w:tr w:rsidR="00684E78" w:rsidRPr="00867D67" w14:paraId="1407094E" w14:textId="77777777">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34D81924" w14:textId="77777777" w:rsidR="009F7991" w:rsidRPr="00867D67" w:rsidRDefault="009F7991" w:rsidP="009F7991">
            <w:pPr>
              <w:rPr>
                <w:b/>
                <w:bCs/>
                <w:sz w:val="22"/>
                <w:szCs w:val="22"/>
              </w:rPr>
            </w:pPr>
            <w:r w:rsidRPr="00867D67">
              <w:rPr>
                <w:b/>
                <w:bCs/>
                <w:sz w:val="22"/>
                <w:szCs w:val="22"/>
              </w:rPr>
              <w:t>Skeleto, raumenų ir jungiamojo audinio sutrikimai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6149557D" w14:textId="77777777" w:rsidR="009F7991" w:rsidRPr="00867D67" w:rsidRDefault="009F7991" w:rsidP="009F7991">
            <w:pPr>
              <w:rPr>
                <w:color w:val="000000"/>
                <w:sz w:val="22"/>
                <w:szCs w:val="22"/>
              </w:rPr>
            </w:pP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55618D53" w14:textId="77777777" w:rsidR="009F7991" w:rsidRPr="00867D67" w:rsidRDefault="009F7991" w:rsidP="009F7991">
            <w:pPr>
              <w:rPr>
                <w:i/>
                <w:sz w:val="22"/>
                <w:szCs w:val="22"/>
              </w:rPr>
            </w:pPr>
            <w:r w:rsidRPr="00867D67">
              <w:rPr>
                <w:sz w:val="22"/>
                <w:szCs w:val="22"/>
              </w:rPr>
              <w:t xml:space="preserve">Raumenų spazmas, </w:t>
            </w:r>
            <w:proofErr w:type="spellStart"/>
            <w:r w:rsidRPr="00867D67">
              <w:rPr>
                <w:sz w:val="22"/>
                <w:szCs w:val="22"/>
              </w:rPr>
              <w:t>mialgija</w:t>
            </w:r>
            <w:proofErr w:type="spellEnd"/>
            <w:r w:rsidRPr="00867D67">
              <w:rPr>
                <w:sz w:val="22"/>
                <w:szCs w:val="22"/>
              </w:rPr>
              <w:t xml:space="preserve">, </w:t>
            </w:r>
            <w:proofErr w:type="spellStart"/>
            <w:r w:rsidRPr="00867D67">
              <w:rPr>
                <w:sz w:val="22"/>
                <w:szCs w:val="22"/>
              </w:rPr>
              <w:t>artralgija</w:t>
            </w:r>
            <w:proofErr w:type="spellEnd"/>
            <w:r w:rsidRPr="00867D67">
              <w:rPr>
                <w:sz w:val="22"/>
                <w:szCs w:val="22"/>
              </w:rPr>
              <w:t xml:space="preserve">, galūnių </w:t>
            </w:r>
            <w:r w:rsidRPr="00867D67">
              <w:rPr>
                <w:color w:val="000000"/>
                <w:sz w:val="22"/>
                <w:szCs w:val="22"/>
              </w:rPr>
              <w:t>skausmas, nugaros skausmas</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1A779F18" w14:textId="77777777" w:rsidR="009F7991" w:rsidRPr="00867D67" w:rsidRDefault="009F7991" w:rsidP="009F7991">
            <w:pPr>
              <w:ind w:left="30" w:firstLine="1"/>
              <w:rPr>
                <w:sz w:val="22"/>
                <w:szCs w:val="22"/>
              </w:rPr>
            </w:pP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7A1F0B72" w14:textId="77777777" w:rsidR="009F7991" w:rsidRPr="00867D67" w:rsidRDefault="009F7991" w:rsidP="009F7991">
            <w:pPr>
              <w:rPr>
                <w:sz w:val="22"/>
                <w:szCs w:val="22"/>
              </w:rPr>
            </w:pPr>
          </w:p>
        </w:tc>
      </w:tr>
      <w:tr w:rsidR="00684E78" w:rsidRPr="00867D67" w14:paraId="6CB5B4C1" w14:textId="77777777">
        <w:trPr>
          <w:trHeight w:val="1325"/>
        </w:trPr>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6CFCB699" w14:textId="77777777" w:rsidR="009F7991" w:rsidRPr="00867D67" w:rsidRDefault="009F7991" w:rsidP="009F7991">
            <w:pPr>
              <w:rPr>
                <w:b/>
                <w:bCs/>
                <w:sz w:val="22"/>
                <w:szCs w:val="22"/>
              </w:rPr>
            </w:pPr>
            <w:r w:rsidRPr="00867D67">
              <w:rPr>
                <w:b/>
                <w:bCs/>
                <w:sz w:val="22"/>
                <w:szCs w:val="22"/>
              </w:rPr>
              <w:t>Bendrieji sutrikimai ir vartojimo vietos pažeidimai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35F5ED70" w14:textId="77777777" w:rsidR="009F7991" w:rsidRPr="00867D67" w:rsidRDefault="009F7991" w:rsidP="009F7991">
            <w:pPr>
              <w:rPr>
                <w:sz w:val="22"/>
                <w:szCs w:val="22"/>
              </w:rPr>
            </w:pPr>
            <w:r w:rsidRPr="00867D67">
              <w:rPr>
                <w:sz w:val="22"/>
                <w:szCs w:val="22"/>
              </w:rPr>
              <w:t>Reakcijos injekcijos (infuzijos) vietoje</w:t>
            </w:r>
            <w:r w:rsidRPr="00867D67">
              <w:rPr>
                <w:sz w:val="22"/>
                <w:szCs w:val="22"/>
                <w:vertAlign w:val="superscript"/>
              </w:rPr>
              <w:t>2)</w:t>
            </w: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36A2C438" w14:textId="77777777" w:rsidR="009F7991" w:rsidRPr="00867D67" w:rsidRDefault="009F7991" w:rsidP="009F7991">
            <w:pPr>
              <w:rPr>
                <w:sz w:val="22"/>
                <w:szCs w:val="22"/>
              </w:rPr>
            </w:pPr>
            <w:proofErr w:type="spellStart"/>
            <w:r w:rsidRPr="00867D67">
              <w:rPr>
                <w:sz w:val="22"/>
                <w:szCs w:val="22"/>
              </w:rPr>
              <w:t>Šaltkrėtis</w:t>
            </w:r>
            <w:proofErr w:type="spellEnd"/>
            <w:r w:rsidRPr="00867D67">
              <w:rPr>
                <w:sz w:val="22"/>
                <w:szCs w:val="22"/>
              </w:rPr>
              <w:t xml:space="preserve">, </w:t>
            </w:r>
            <w:proofErr w:type="spellStart"/>
            <w:r w:rsidRPr="00867D67">
              <w:rPr>
                <w:sz w:val="22"/>
                <w:szCs w:val="22"/>
              </w:rPr>
              <w:t>astenija</w:t>
            </w:r>
            <w:proofErr w:type="spellEnd"/>
            <w:r w:rsidRPr="00867D67">
              <w:rPr>
                <w:sz w:val="22"/>
                <w:szCs w:val="22"/>
              </w:rPr>
              <w:t>, nuovargis, periferinė edema, skausmas</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1D4E6CB7" w14:textId="77777777" w:rsidR="009F7991" w:rsidRPr="00867D67" w:rsidRDefault="009F7991" w:rsidP="009F7991">
            <w:pPr>
              <w:ind w:left="30" w:firstLine="1"/>
              <w:rPr>
                <w:sz w:val="22"/>
                <w:szCs w:val="22"/>
              </w:rPr>
            </w:pPr>
            <w:r w:rsidRPr="00867D67">
              <w:rPr>
                <w:sz w:val="22"/>
                <w:szCs w:val="22"/>
              </w:rPr>
              <w:t>Krūtinės skausmas</w:t>
            </w:r>
            <w:r w:rsidRPr="00867D67">
              <w:rPr>
                <w:color w:val="000000"/>
                <w:sz w:val="22"/>
                <w:szCs w:val="22"/>
              </w:rPr>
              <w:t xml:space="preserve">, </w:t>
            </w:r>
            <w:proofErr w:type="spellStart"/>
            <w:r w:rsidRPr="00867D67">
              <w:rPr>
                <w:color w:val="000000"/>
                <w:sz w:val="22"/>
                <w:szCs w:val="22"/>
              </w:rPr>
              <w:t>hiperhidrozė</w:t>
            </w:r>
            <w:proofErr w:type="spellEnd"/>
            <w:r w:rsidRPr="00867D67">
              <w:rPr>
                <w:color w:val="000000"/>
                <w:sz w:val="22"/>
                <w:szCs w:val="22"/>
              </w:rPr>
              <w:t xml:space="preserve">, </w:t>
            </w:r>
            <w:r w:rsidRPr="00867D67">
              <w:rPr>
                <w:sz w:val="22"/>
                <w:szCs w:val="22"/>
              </w:rPr>
              <w:t>karščiavimas</w:t>
            </w: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64AD702F" w14:textId="77777777" w:rsidR="009F7991" w:rsidRPr="00867D67" w:rsidRDefault="009F7991" w:rsidP="009F7991">
            <w:pPr>
              <w:rPr>
                <w:sz w:val="22"/>
                <w:szCs w:val="22"/>
              </w:rPr>
            </w:pPr>
            <w:r w:rsidRPr="00867D67">
              <w:rPr>
                <w:sz w:val="22"/>
                <w:szCs w:val="22"/>
              </w:rPr>
              <w:t>Šaltas prakaitas, bendras negalavimas, blyškumas</w:t>
            </w:r>
            <w:r w:rsidR="00951A6C">
              <w:rPr>
                <w:sz w:val="22"/>
                <w:szCs w:val="22"/>
              </w:rPr>
              <w:t xml:space="preserve">, </w:t>
            </w:r>
            <w:r w:rsidR="00951A6C" w:rsidRPr="00951A6C">
              <w:rPr>
                <w:sz w:val="22"/>
                <w:szCs w:val="22"/>
              </w:rPr>
              <w:t>į gripą panaši liga, kuri gali pasireikšti po kelių valandų</w:t>
            </w:r>
            <w:r w:rsidR="00951A6C">
              <w:rPr>
                <w:sz w:val="22"/>
                <w:szCs w:val="22"/>
              </w:rPr>
              <w:t> </w:t>
            </w:r>
            <w:r w:rsidR="00951A6C" w:rsidRPr="00951A6C">
              <w:rPr>
                <w:sz w:val="22"/>
                <w:szCs w:val="22"/>
              </w:rPr>
              <w:t>/ dienų</w:t>
            </w:r>
          </w:p>
        </w:tc>
      </w:tr>
      <w:tr w:rsidR="00684E78" w:rsidRPr="00867D67" w14:paraId="60BF6B5B" w14:textId="77777777">
        <w:trPr>
          <w:trHeight w:val="1325"/>
        </w:trPr>
        <w:tc>
          <w:tcPr>
            <w:tcW w:w="181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11E44FB8" w14:textId="77777777" w:rsidR="009F7991" w:rsidRPr="00867D67" w:rsidRDefault="009F7991" w:rsidP="009F7991">
            <w:pPr>
              <w:rPr>
                <w:sz w:val="22"/>
                <w:szCs w:val="22"/>
              </w:rPr>
            </w:pPr>
            <w:r w:rsidRPr="00867D67">
              <w:rPr>
                <w:b/>
                <w:sz w:val="22"/>
                <w:szCs w:val="22"/>
              </w:rPr>
              <w:t>Tyrimai</w:t>
            </w:r>
          </w:p>
        </w:tc>
        <w:tc>
          <w:tcPr>
            <w:tcW w:w="1792"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7ED30634" w14:textId="77777777" w:rsidR="009F7991" w:rsidRPr="00867D67" w:rsidRDefault="009F7991" w:rsidP="009F7991">
            <w:pPr>
              <w:rPr>
                <w:color w:val="000000"/>
                <w:sz w:val="22"/>
                <w:szCs w:val="22"/>
              </w:rPr>
            </w:pPr>
          </w:p>
        </w:tc>
        <w:tc>
          <w:tcPr>
            <w:tcW w:w="1837" w:type="dxa"/>
            <w:tcBorders>
              <w:top w:val="single" w:sz="8" w:space="0" w:color="000000"/>
              <w:left w:val="nil"/>
              <w:bottom w:val="single" w:sz="8" w:space="0" w:color="000000"/>
              <w:right w:val="single" w:sz="8" w:space="0" w:color="000000"/>
            </w:tcBorders>
            <w:tcMar>
              <w:top w:w="0" w:type="dxa"/>
              <w:left w:w="28" w:type="dxa"/>
              <w:bottom w:w="0" w:type="dxa"/>
              <w:right w:w="28" w:type="dxa"/>
            </w:tcMar>
          </w:tcPr>
          <w:p w14:paraId="00A1FA39" w14:textId="77777777" w:rsidR="009F7991" w:rsidRPr="00867D67" w:rsidRDefault="009F7991" w:rsidP="009F7991">
            <w:pPr>
              <w:rPr>
                <w:sz w:val="22"/>
                <w:szCs w:val="22"/>
              </w:rPr>
            </w:pPr>
            <w:r w:rsidRPr="00867D67">
              <w:rPr>
                <w:sz w:val="22"/>
                <w:szCs w:val="22"/>
              </w:rPr>
              <w:t xml:space="preserve">Padidėjęs alaninaminotransferazės aktyvumas, padidėjęs aspartataminotransferazės aktyvumas, padidėjęs </w:t>
            </w:r>
            <w:proofErr w:type="spellStart"/>
            <w:r w:rsidRPr="00867D67">
              <w:rPr>
                <w:sz w:val="22"/>
                <w:szCs w:val="22"/>
              </w:rPr>
              <w:t>gamaglutamiltransferazės</w:t>
            </w:r>
            <w:proofErr w:type="spellEnd"/>
            <w:r w:rsidRPr="00867D67">
              <w:rPr>
                <w:sz w:val="22"/>
                <w:szCs w:val="22"/>
              </w:rPr>
              <w:t xml:space="preserve"> aktyvumas, padidėjęs </w:t>
            </w:r>
            <w:proofErr w:type="spellStart"/>
            <w:r w:rsidRPr="00867D67">
              <w:rPr>
                <w:sz w:val="22"/>
                <w:szCs w:val="22"/>
              </w:rPr>
              <w:t>feritino</w:t>
            </w:r>
            <w:proofErr w:type="spellEnd"/>
            <w:r w:rsidRPr="00867D67">
              <w:rPr>
                <w:sz w:val="22"/>
                <w:szCs w:val="22"/>
              </w:rPr>
              <w:t xml:space="preserve"> kiekis serume</w:t>
            </w:r>
          </w:p>
        </w:tc>
        <w:tc>
          <w:tcPr>
            <w:tcW w:w="1669" w:type="dxa"/>
            <w:tcBorders>
              <w:top w:val="single" w:sz="8" w:space="0" w:color="000000"/>
              <w:left w:val="nil"/>
              <w:bottom w:val="single" w:sz="8" w:space="0" w:color="000000"/>
              <w:right w:val="single" w:sz="4" w:space="0" w:color="auto"/>
            </w:tcBorders>
            <w:tcMar>
              <w:left w:w="28" w:type="dxa"/>
              <w:right w:w="28" w:type="dxa"/>
            </w:tcMar>
          </w:tcPr>
          <w:p w14:paraId="6108FD99" w14:textId="77777777" w:rsidR="009F7991" w:rsidRPr="00867D67" w:rsidRDefault="009F7991" w:rsidP="009F7991">
            <w:pPr>
              <w:ind w:left="30" w:firstLine="1"/>
              <w:rPr>
                <w:sz w:val="22"/>
                <w:szCs w:val="22"/>
              </w:rPr>
            </w:pPr>
            <w:r w:rsidRPr="00867D67">
              <w:rPr>
                <w:color w:val="000000"/>
                <w:sz w:val="22"/>
                <w:szCs w:val="22"/>
              </w:rPr>
              <w:t xml:space="preserve">Padidėjęs laktato </w:t>
            </w:r>
            <w:proofErr w:type="spellStart"/>
            <w:r w:rsidRPr="00867D67">
              <w:rPr>
                <w:color w:val="000000"/>
                <w:sz w:val="22"/>
                <w:szCs w:val="22"/>
              </w:rPr>
              <w:t>dehidrogenazės</w:t>
            </w:r>
            <w:proofErr w:type="spellEnd"/>
            <w:r w:rsidRPr="00867D67">
              <w:rPr>
                <w:color w:val="000000"/>
                <w:sz w:val="22"/>
                <w:szCs w:val="22"/>
              </w:rPr>
              <w:t xml:space="preserve"> </w:t>
            </w:r>
            <w:r w:rsidRPr="00867D67">
              <w:rPr>
                <w:sz w:val="22"/>
                <w:szCs w:val="22"/>
              </w:rPr>
              <w:t>kiekis kraujyje</w:t>
            </w:r>
          </w:p>
        </w:tc>
        <w:tc>
          <w:tcPr>
            <w:tcW w:w="1960" w:type="dxa"/>
            <w:tcBorders>
              <w:top w:val="single" w:sz="8" w:space="0" w:color="000000"/>
              <w:left w:val="single" w:sz="4" w:space="0" w:color="auto"/>
              <w:bottom w:val="single" w:sz="8" w:space="0" w:color="000000"/>
              <w:right w:val="single" w:sz="8" w:space="0" w:color="000000"/>
            </w:tcBorders>
            <w:tcMar>
              <w:top w:w="0" w:type="dxa"/>
              <w:left w:w="28" w:type="dxa"/>
              <w:bottom w:w="0" w:type="dxa"/>
              <w:right w:w="28" w:type="dxa"/>
            </w:tcMar>
          </w:tcPr>
          <w:p w14:paraId="30F5CCD2" w14:textId="77777777" w:rsidR="009F7991" w:rsidRPr="00867D67" w:rsidRDefault="009F7991" w:rsidP="009F7991">
            <w:pPr>
              <w:rPr>
                <w:color w:val="000000"/>
                <w:sz w:val="22"/>
                <w:szCs w:val="22"/>
              </w:rPr>
            </w:pPr>
          </w:p>
        </w:tc>
      </w:tr>
    </w:tbl>
    <w:p w14:paraId="2A865E72" w14:textId="77777777" w:rsidR="009F7991" w:rsidRPr="00867D67" w:rsidRDefault="009F7991" w:rsidP="009F7991">
      <w:pPr>
        <w:autoSpaceDE w:val="0"/>
        <w:autoSpaceDN w:val="0"/>
        <w:adjustRightInd w:val="0"/>
        <w:jc w:val="both"/>
        <w:rPr>
          <w:b/>
          <w:sz w:val="22"/>
          <w:szCs w:val="22"/>
          <w:vertAlign w:val="superscript"/>
        </w:rPr>
      </w:pPr>
    </w:p>
    <w:p w14:paraId="7FE213D3" w14:textId="77777777" w:rsidR="009F7991" w:rsidRPr="00867D67" w:rsidRDefault="009F7991" w:rsidP="009F7991">
      <w:pPr>
        <w:autoSpaceDE w:val="0"/>
        <w:autoSpaceDN w:val="0"/>
        <w:adjustRightInd w:val="0"/>
        <w:jc w:val="both"/>
        <w:rPr>
          <w:b/>
          <w:sz w:val="22"/>
          <w:szCs w:val="22"/>
        </w:rPr>
      </w:pPr>
      <w:r w:rsidRPr="00867D67">
        <w:rPr>
          <w:b/>
          <w:sz w:val="22"/>
          <w:szCs w:val="22"/>
          <w:vertAlign w:val="superscript"/>
        </w:rPr>
        <w:t xml:space="preserve">1) </w:t>
      </w:r>
      <w:r w:rsidRPr="00867D67">
        <w:rPr>
          <w:sz w:val="22"/>
          <w:szCs w:val="22"/>
        </w:rPr>
        <w:t>Savarankiški pranešimai pateikus vaistinį preparatą į rinką.</w:t>
      </w:r>
    </w:p>
    <w:p w14:paraId="1F1F92BF" w14:textId="77777777" w:rsidR="009F7991" w:rsidRPr="00867D67" w:rsidRDefault="009F7991" w:rsidP="009F7991">
      <w:pPr>
        <w:autoSpaceDE w:val="0"/>
        <w:autoSpaceDN w:val="0"/>
        <w:adjustRightInd w:val="0"/>
        <w:rPr>
          <w:sz w:val="22"/>
          <w:szCs w:val="22"/>
        </w:rPr>
      </w:pPr>
      <w:r w:rsidRPr="00867D67">
        <w:rPr>
          <w:b/>
          <w:sz w:val="22"/>
          <w:szCs w:val="22"/>
          <w:vertAlign w:val="superscript"/>
        </w:rPr>
        <w:t xml:space="preserve">2) </w:t>
      </w:r>
      <w:r w:rsidRPr="00867D67">
        <w:rPr>
          <w:sz w:val="22"/>
          <w:szCs w:val="22"/>
        </w:rPr>
        <w:t xml:space="preserve">Naujausi pranešimai gauti apie šias nepageidaujamas reakcijas: skausmas, </w:t>
      </w:r>
      <w:proofErr w:type="spellStart"/>
      <w:r w:rsidRPr="00867D67">
        <w:rPr>
          <w:sz w:val="22"/>
          <w:szCs w:val="22"/>
        </w:rPr>
        <w:t>ekstravazacija</w:t>
      </w:r>
      <w:proofErr w:type="spellEnd"/>
      <w:r w:rsidRPr="00867D67">
        <w:rPr>
          <w:sz w:val="22"/>
          <w:szCs w:val="22"/>
        </w:rPr>
        <w:t>, dirginimas, reakcija, spalvos pakitimas, hematoma, niežulys injekcijos (infuzijos) vietoje.</w:t>
      </w:r>
    </w:p>
    <w:p w14:paraId="194D5E10" w14:textId="77777777" w:rsidR="009F7991" w:rsidRPr="00867D67" w:rsidRDefault="009F7991" w:rsidP="009F7991">
      <w:pPr>
        <w:rPr>
          <w:sz w:val="22"/>
          <w:szCs w:val="22"/>
        </w:rPr>
      </w:pPr>
    </w:p>
    <w:p w14:paraId="481E59E3" w14:textId="77777777" w:rsidR="009F7991" w:rsidRPr="00867D67" w:rsidRDefault="009F7991" w:rsidP="009F7991">
      <w:pPr>
        <w:rPr>
          <w:rFonts w:eastAsia="SimSun"/>
          <w:sz w:val="22"/>
          <w:szCs w:val="22"/>
          <w:u w:val="single"/>
        </w:rPr>
      </w:pPr>
      <w:r w:rsidRPr="00867D67">
        <w:rPr>
          <w:rFonts w:eastAsia="SimSun"/>
          <w:sz w:val="22"/>
          <w:szCs w:val="22"/>
          <w:u w:val="single"/>
        </w:rPr>
        <w:lastRenderedPageBreak/>
        <w:t>Pranešimas apie įtariamas nepageidaujamas reakcijas</w:t>
      </w:r>
    </w:p>
    <w:p w14:paraId="4F6B3DA5" w14:textId="33407BFD" w:rsidR="009F7991" w:rsidRPr="00867D67" w:rsidRDefault="00FE4EE0" w:rsidP="009F7991">
      <w:pPr>
        <w:autoSpaceDE w:val="0"/>
        <w:autoSpaceDN w:val="0"/>
        <w:adjustRightInd w:val="0"/>
        <w:jc w:val="both"/>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9F7991" w:rsidRPr="00867D67">
        <w:rPr>
          <w:sz w:val="22"/>
          <w:szCs w:val="22"/>
        </w:rPr>
        <w:t>.</w:t>
      </w:r>
    </w:p>
    <w:p w14:paraId="6028B729" w14:textId="77777777" w:rsidR="009F7991" w:rsidRPr="00867D67" w:rsidRDefault="009F7991" w:rsidP="009F7991">
      <w:pPr>
        <w:pStyle w:val="Pagrindiniotekstotrauka3"/>
        <w:tabs>
          <w:tab w:val="left" w:pos="0"/>
        </w:tabs>
        <w:ind w:left="0"/>
        <w:contextualSpacing/>
        <w:jc w:val="both"/>
        <w:rPr>
          <w:sz w:val="22"/>
          <w:szCs w:val="22"/>
        </w:rPr>
      </w:pPr>
    </w:p>
    <w:p w14:paraId="15078008" w14:textId="77777777" w:rsidR="009F7991" w:rsidRPr="00FA6ED2" w:rsidRDefault="009F7991" w:rsidP="009F7991">
      <w:pPr>
        <w:tabs>
          <w:tab w:val="left" w:pos="567"/>
        </w:tabs>
        <w:rPr>
          <w:rStyle w:val="Grietas"/>
          <w:sz w:val="22"/>
          <w:szCs w:val="22"/>
        </w:rPr>
      </w:pPr>
      <w:bookmarkStart w:id="30" w:name="_Toc129243110"/>
      <w:bookmarkStart w:id="31" w:name="_Toc129243235"/>
      <w:r w:rsidRPr="00FA6ED2">
        <w:rPr>
          <w:rStyle w:val="Grietas"/>
          <w:sz w:val="22"/>
          <w:szCs w:val="22"/>
        </w:rPr>
        <w:t>4.9</w:t>
      </w:r>
      <w:r w:rsidRPr="00FA6ED2">
        <w:rPr>
          <w:rStyle w:val="Grietas"/>
          <w:sz w:val="22"/>
          <w:szCs w:val="22"/>
        </w:rPr>
        <w:tab/>
        <w:t>Perdozavimas</w:t>
      </w:r>
      <w:bookmarkEnd w:id="30"/>
      <w:bookmarkEnd w:id="31"/>
    </w:p>
    <w:p w14:paraId="5BC7681B" w14:textId="77777777" w:rsidR="009F7991" w:rsidRPr="00867D67" w:rsidRDefault="009F7991" w:rsidP="009F0D9E">
      <w:pPr>
        <w:pStyle w:val="BTEMEASMCA"/>
      </w:pPr>
    </w:p>
    <w:p w14:paraId="0BF1AC4D" w14:textId="77777777" w:rsidR="009F7991" w:rsidRPr="00867D67" w:rsidRDefault="009F7991" w:rsidP="009F7991">
      <w:pPr>
        <w:rPr>
          <w:sz w:val="22"/>
          <w:szCs w:val="22"/>
        </w:rPr>
      </w:pPr>
      <w:r w:rsidRPr="00867D67">
        <w:rPr>
          <w:sz w:val="22"/>
          <w:szCs w:val="22"/>
        </w:rPr>
        <w:t xml:space="preserve">Perdozavus vaistinio preparato, gali atsirasti ūminis geležies perteklius, kurio požymis yra </w:t>
      </w:r>
      <w:proofErr w:type="spellStart"/>
      <w:r w:rsidRPr="00867D67">
        <w:rPr>
          <w:sz w:val="22"/>
          <w:szCs w:val="22"/>
        </w:rPr>
        <w:t>hemosiderozė</w:t>
      </w:r>
      <w:proofErr w:type="spellEnd"/>
      <w:r w:rsidRPr="00867D67">
        <w:rPr>
          <w:sz w:val="22"/>
          <w:szCs w:val="22"/>
        </w:rPr>
        <w:t xml:space="preserve">. Jei gydantis gydytojas mano, kad tai yra būtina, perdozavimas turi būti gydomas taikant geležį surišančius </w:t>
      </w:r>
      <w:proofErr w:type="spellStart"/>
      <w:r w:rsidRPr="00867D67">
        <w:rPr>
          <w:sz w:val="22"/>
          <w:szCs w:val="22"/>
        </w:rPr>
        <w:t>chelatus</w:t>
      </w:r>
      <w:proofErr w:type="spellEnd"/>
      <w:r w:rsidRPr="00867D67">
        <w:rPr>
          <w:sz w:val="22"/>
          <w:szCs w:val="22"/>
        </w:rPr>
        <w:t xml:space="preserve"> arba vadovaujantis standartine medicinine praktika.</w:t>
      </w:r>
    </w:p>
    <w:p w14:paraId="516BCD4E" w14:textId="77777777" w:rsidR="009F7991" w:rsidRPr="00867D67" w:rsidRDefault="009F7991" w:rsidP="009F0D9E">
      <w:pPr>
        <w:pStyle w:val="BTEMEASMCA"/>
      </w:pPr>
    </w:p>
    <w:p w14:paraId="2FB0002E" w14:textId="77777777" w:rsidR="009F7991" w:rsidRPr="00867D67" w:rsidRDefault="009F7991" w:rsidP="009F0D9E">
      <w:pPr>
        <w:pStyle w:val="BTEMEASMCA"/>
      </w:pPr>
    </w:p>
    <w:p w14:paraId="0E03AC32" w14:textId="77777777" w:rsidR="009F7991" w:rsidRPr="00867D67" w:rsidRDefault="009F7991" w:rsidP="009F7991">
      <w:pPr>
        <w:pStyle w:val="PI-1EMEASMCA"/>
      </w:pPr>
      <w:bookmarkStart w:id="32" w:name="_Toc129243111"/>
      <w:bookmarkStart w:id="33" w:name="_Toc129243236"/>
      <w:r w:rsidRPr="00867D67">
        <w:t>5.</w:t>
      </w:r>
      <w:r w:rsidRPr="00867D67">
        <w:tab/>
        <w:t>FARMAKOLOGINĖS SAVYBĖS</w:t>
      </w:r>
      <w:bookmarkEnd w:id="32"/>
      <w:bookmarkEnd w:id="33"/>
    </w:p>
    <w:p w14:paraId="3DF1B894" w14:textId="77777777" w:rsidR="009F7991" w:rsidRPr="00867D67" w:rsidRDefault="009F7991" w:rsidP="009F0D9E">
      <w:pPr>
        <w:pStyle w:val="BTEMEASMCA"/>
      </w:pPr>
    </w:p>
    <w:p w14:paraId="7D42EB5D" w14:textId="77777777" w:rsidR="009F7991" w:rsidRPr="00FA6ED2" w:rsidRDefault="009F7991" w:rsidP="009F7991">
      <w:pPr>
        <w:tabs>
          <w:tab w:val="left" w:pos="567"/>
        </w:tabs>
        <w:rPr>
          <w:rStyle w:val="Grietas"/>
          <w:rFonts w:eastAsia="SimSun"/>
          <w:sz w:val="22"/>
          <w:szCs w:val="22"/>
        </w:rPr>
      </w:pPr>
      <w:bookmarkStart w:id="34" w:name="_Toc129243112"/>
      <w:bookmarkStart w:id="35" w:name="_Toc129243237"/>
      <w:r w:rsidRPr="00FA6ED2">
        <w:rPr>
          <w:rStyle w:val="Grietas"/>
          <w:sz w:val="22"/>
          <w:szCs w:val="22"/>
        </w:rPr>
        <w:t>5.1</w:t>
      </w:r>
      <w:r w:rsidRPr="00FA6ED2">
        <w:rPr>
          <w:rStyle w:val="Grietas"/>
          <w:sz w:val="22"/>
          <w:szCs w:val="22"/>
        </w:rPr>
        <w:tab/>
      </w:r>
      <w:proofErr w:type="spellStart"/>
      <w:r w:rsidRPr="00FA6ED2">
        <w:rPr>
          <w:rStyle w:val="Grietas"/>
          <w:sz w:val="22"/>
          <w:szCs w:val="22"/>
        </w:rPr>
        <w:t>Farmakodinaminės</w:t>
      </w:r>
      <w:proofErr w:type="spellEnd"/>
      <w:r w:rsidRPr="00FA6ED2">
        <w:rPr>
          <w:rStyle w:val="Grietas"/>
          <w:sz w:val="22"/>
          <w:szCs w:val="22"/>
        </w:rPr>
        <w:t xml:space="preserve"> savybės</w:t>
      </w:r>
      <w:bookmarkEnd w:id="34"/>
      <w:bookmarkEnd w:id="35"/>
    </w:p>
    <w:p w14:paraId="0B4C5AAE" w14:textId="77777777" w:rsidR="009F7991" w:rsidRPr="00867D67" w:rsidRDefault="009F7991" w:rsidP="009F0D9E">
      <w:pPr>
        <w:pStyle w:val="BTEMEASMCA"/>
      </w:pPr>
    </w:p>
    <w:p w14:paraId="0B3F7D7C" w14:textId="681AE3F5" w:rsidR="009F7991" w:rsidRPr="00F61552" w:rsidRDefault="009F7991" w:rsidP="009F0D9E">
      <w:pPr>
        <w:pStyle w:val="BTEMEASMCA"/>
      </w:pPr>
      <w:proofErr w:type="spellStart"/>
      <w:r w:rsidRPr="00F61552">
        <w:t>Farmakoterapinė</w:t>
      </w:r>
      <w:proofErr w:type="spellEnd"/>
      <w:r w:rsidRPr="00F61552">
        <w:t xml:space="preserve"> grupė –</w:t>
      </w:r>
      <w:r w:rsidR="00E14ECF" w:rsidRPr="00F61552">
        <w:rPr>
          <w:lang w:val="lt-LT"/>
        </w:rPr>
        <w:t xml:space="preserve"> </w:t>
      </w:r>
      <w:r w:rsidR="00094606" w:rsidRPr="00F61552">
        <w:t xml:space="preserve">vaistinis </w:t>
      </w:r>
      <w:r w:rsidR="00E14ECF" w:rsidRPr="00F61552">
        <w:rPr>
          <w:lang w:val="lt-LT"/>
        </w:rPr>
        <w:t xml:space="preserve">preparatas nuo anemijos, geležis, </w:t>
      </w:r>
      <w:proofErr w:type="spellStart"/>
      <w:r w:rsidR="00E14ECF" w:rsidRPr="00F61552">
        <w:rPr>
          <w:lang w:val="lt-LT"/>
        </w:rPr>
        <w:t>parenter</w:t>
      </w:r>
      <w:r w:rsidR="000A422E" w:rsidRPr="00F61552">
        <w:rPr>
          <w:lang w:val="lt-LT"/>
        </w:rPr>
        <w:t>inis</w:t>
      </w:r>
      <w:proofErr w:type="spellEnd"/>
      <w:r w:rsidR="00E14ECF" w:rsidRPr="00F61552">
        <w:rPr>
          <w:lang w:val="lt-LT"/>
        </w:rPr>
        <w:t xml:space="preserve"> </w:t>
      </w:r>
      <w:r w:rsidR="00094606" w:rsidRPr="00F61552">
        <w:rPr>
          <w:lang w:val="lt-LT"/>
        </w:rPr>
        <w:t xml:space="preserve">vaistinis </w:t>
      </w:r>
      <w:r w:rsidR="00E14ECF" w:rsidRPr="00F61552">
        <w:rPr>
          <w:lang w:val="lt-LT"/>
        </w:rPr>
        <w:t>preparatas,</w:t>
      </w:r>
      <w:r w:rsidRPr="00F61552">
        <w:t xml:space="preserve"> ATC kodas – B03AC.</w:t>
      </w:r>
    </w:p>
    <w:p w14:paraId="1DBDC156" w14:textId="77777777" w:rsidR="009F7991" w:rsidRPr="00F61552" w:rsidRDefault="009F7991" w:rsidP="009F7991">
      <w:pPr>
        <w:pStyle w:val="PI-1EMEASMCA"/>
        <w:tabs>
          <w:tab w:val="clear" w:pos="567"/>
          <w:tab w:val="left" w:pos="0"/>
        </w:tabs>
        <w:ind w:left="0" w:firstLine="0"/>
        <w:rPr>
          <w:b w:val="0"/>
        </w:rPr>
      </w:pPr>
    </w:p>
    <w:p w14:paraId="13AEB811" w14:textId="6AA82DE7" w:rsidR="00E14ECF" w:rsidRPr="00F61552" w:rsidRDefault="00E14ECF" w:rsidP="00E14ECF">
      <w:pPr>
        <w:keepNext/>
        <w:autoSpaceDE w:val="0"/>
        <w:autoSpaceDN w:val="0"/>
        <w:adjustRightInd w:val="0"/>
        <w:jc w:val="both"/>
        <w:rPr>
          <w:sz w:val="22"/>
          <w:szCs w:val="22"/>
          <w:u w:val="single"/>
        </w:rPr>
      </w:pPr>
      <w:r w:rsidRPr="00F61552">
        <w:rPr>
          <w:sz w:val="22"/>
          <w:szCs w:val="22"/>
          <w:u w:val="single"/>
        </w:rPr>
        <w:t>Veikimo mechanizmas</w:t>
      </w:r>
    </w:p>
    <w:p w14:paraId="6EEA7E00" w14:textId="0C9E2221" w:rsidR="00E14ECF" w:rsidRPr="00F03894" w:rsidRDefault="00E14ECF" w:rsidP="00E14ECF">
      <w:pPr>
        <w:autoSpaceDE w:val="0"/>
        <w:autoSpaceDN w:val="0"/>
        <w:adjustRightInd w:val="0"/>
        <w:jc w:val="both"/>
        <w:rPr>
          <w:sz w:val="22"/>
          <w:szCs w:val="22"/>
        </w:rPr>
      </w:pPr>
      <w:bookmarkStart w:id="36" w:name="_Hlk202538966"/>
      <w:r w:rsidRPr="00263140">
        <w:t xml:space="preserve">Veikliąją </w:t>
      </w:r>
      <w:proofErr w:type="spellStart"/>
      <w:r w:rsidRPr="00263140">
        <w:t>Venofer</w:t>
      </w:r>
      <w:proofErr w:type="spellEnd"/>
      <w:r w:rsidRPr="00263140">
        <w:t xml:space="preserve"> medžiagą geležies sacharozę sudaro </w:t>
      </w:r>
      <w:proofErr w:type="spellStart"/>
      <w:r w:rsidRPr="00263140">
        <w:t>daugiabranduolės</w:t>
      </w:r>
      <w:proofErr w:type="spellEnd"/>
      <w:r w:rsidRPr="00263140">
        <w:t xml:space="preserve"> geležies (III)-hidroksido šerdis, apsupta daugelio </w:t>
      </w:r>
      <w:proofErr w:type="spellStart"/>
      <w:r w:rsidRPr="00263140">
        <w:t>nekovalentinėmis</w:t>
      </w:r>
      <w:proofErr w:type="spellEnd"/>
      <w:r w:rsidRPr="00263140">
        <w:t xml:space="preserve"> jungtimis susijungusių sacharozės molekulių. Viso komplekso vidutinis molekulinis svoris (</w:t>
      </w:r>
      <w:proofErr w:type="spellStart"/>
      <w:r w:rsidRPr="00263140">
        <w:t>Ms</w:t>
      </w:r>
      <w:proofErr w:type="spellEnd"/>
      <w:r w:rsidRPr="00263140">
        <w:t>) yra maždaug 43 </w:t>
      </w:r>
      <w:proofErr w:type="spellStart"/>
      <w:r w:rsidRPr="00263140">
        <w:t>kDa</w:t>
      </w:r>
      <w:proofErr w:type="spellEnd"/>
      <w:r w:rsidRPr="00263140">
        <w:t xml:space="preserve">. </w:t>
      </w:r>
      <w:proofErr w:type="spellStart"/>
      <w:r w:rsidRPr="00263140">
        <w:t>Daugiabranduolės</w:t>
      </w:r>
      <w:proofErr w:type="spellEnd"/>
      <w:r w:rsidRPr="00263140">
        <w:t xml:space="preserve"> geležies šerdies struktūra yra panaši į fiziologinio geležį kaupiančio baltymo </w:t>
      </w:r>
      <w:proofErr w:type="spellStart"/>
      <w:r w:rsidRPr="00263140">
        <w:t>feritino</w:t>
      </w:r>
      <w:proofErr w:type="spellEnd"/>
      <w:r w:rsidRPr="00263140">
        <w:t xml:space="preserve"> šerdies. Komplekso paskirtis – kontroliuojamai tiekti utilizuojamą geležį ją pernešantiems ir </w:t>
      </w:r>
      <w:r w:rsidRPr="0040399A">
        <w:rPr>
          <w:sz w:val="22"/>
          <w:szCs w:val="22"/>
        </w:rPr>
        <w:t xml:space="preserve">kaupiantiems baltymams organizme (t. y. atitinkamai </w:t>
      </w:r>
      <w:proofErr w:type="spellStart"/>
      <w:r w:rsidRPr="0040399A">
        <w:rPr>
          <w:sz w:val="22"/>
          <w:szCs w:val="22"/>
        </w:rPr>
        <w:t>transferinui</w:t>
      </w:r>
      <w:proofErr w:type="spellEnd"/>
      <w:r w:rsidRPr="0040399A">
        <w:rPr>
          <w:sz w:val="22"/>
          <w:szCs w:val="22"/>
        </w:rPr>
        <w:t xml:space="preserve"> ir </w:t>
      </w:r>
      <w:proofErr w:type="spellStart"/>
      <w:r w:rsidRPr="0040399A">
        <w:rPr>
          <w:sz w:val="22"/>
          <w:szCs w:val="22"/>
        </w:rPr>
        <w:t>feritinui</w:t>
      </w:r>
      <w:proofErr w:type="spellEnd"/>
      <w:r w:rsidRPr="0040399A">
        <w:rPr>
          <w:sz w:val="22"/>
          <w:szCs w:val="22"/>
        </w:rPr>
        <w:t>).</w:t>
      </w:r>
    </w:p>
    <w:p w14:paraId="34F0A9F5" w14:textId="298FF281" w:rsidR="00E14ECF" w:rsidRPr="00F03894" w:rsidRDefault="00E14ECF" w:rsidP="00E14ECF">
      <w:pPr>
        <w:autoSpaceDE w:val="0"/>
        <w:autoSpaceDN w:val="0"/>
        <w:adjustRightInd w:val="0"/>
        <w:jc w:val="both"/>
        <w:rPr>
          <w:sz w:val="22"/>
          <w:szCs w:val="22"/>
        </w:rPr>
      </w:pPr>
      <w:r w:rsidRPr="0040399A">
        <w:rPr>
          <w:sz w:val="22"/>
          <w:szCs w:val="22"/>
        </w:rPr>
        <w:t xml:space="preserve">Suleidus į veną, šio komplekso </w:t>
      </w:r>
      <w:proofErr w:type="spellStart"/>
      <w:r w:rsidRPr="0040399A">
        <w:rPr>
          <w:sz w:val="22"/>
          <w:szCs w:val="22"/>
        </w:rPr>
        <w:t>daugiabranduolės</w:t>
      </w:r>
      <w:proofErr w:type="spellEnd"/>
      <w:r w:rsidRPr="0040399A">
        <w:rPr>
          <w:sz w:val="22"/>
          <w:szCs w:val="22"/>
        </w:rPr>
        <w:t xml:space="preserve"> geležies šerdis daugiausiai yra absorbuojama </w:t>
      </w:r>
      <w:proofErr w:type="spellStart"/>
      <w:r w:rsidRPr="0040399A">
        <w:rPr>
          <w:sz w:val="22"/>
          <w:szCs w:val="22"/>
        </w:rPr>
        <w:t>retikulinių</w:t>
      </w:r>
      <w:proofErr w:type="spellEnd"/>
      <w:r w:rsidRPr="0040399A">
        <w:rPr>
          <w:sz w:val="22"/>
          <w:szCs w:val="22"/>
        </w:rPr>
        <w:t xml:space="preserve"> ir </w:t>
      </w:r>
      <w:proofErr w:type="spellStart"/>
      <w:r w:rsidRPr="0040399A">
        <w:rPr>
          <w:sz w:val="22"/>
          <w:szCs w:val="22"/>
        </w:rPr>
        <w:t>endotelinių</w:t>
      </w:r>
      <w:proofErr w:type="spellEnd"/>
      <w:r w:rsidRPr="0040399A">
        <w:rPr>
          <w:sz w:val="22"/>
          <w:szCs w:val="22"/>
        </w:rPr>
        <w:t xml:space="preserve"> audinių visumos kepenyse, blužnyje ir kaulų čiulpuose. Antrame etape geležis vartojama </w:t>
      </w:r>
      <w:proofErr w:type="spellStart"/>
      <w:r w:rsidRPr="0040399A">
        <w:rPr>
          <w:sz w:val="22"/>
          <w:szCs w:val="22"/>
        </w:rPr>
        <w:t>H</w:t>
      </w:r>
      <w:r w:rsidR="000A422E" w:rsidRPr="0040399A">
        <w:rPr>
          <w:sz w:val="22"/>
          <w:szCs w:val="22"/>
        </w:rPr>
        <w:t>b</w:t>
      </w:r>
      <w:proofErr w:type="spellEnd"/>
      <w:r w:rsidRPr="0040399A">
        <w:rPr>
          <w:sz w:val="22"/>
          <w:szCs w:val="22"/>
        </w:rPr>
        <w:t xml:space="preserve">, </w:t>
      </w:r>
      <w:proofErr w:type="spellStart"/>
      <w:r w:rsidRPr="0040399A">
        <w:rPr>
          <w:sz w:val="22"/>
          <w:szCs w:val="22"/>
        </w:rPr>
        <w:t>mioglobino</w:t>
      </w:r>
      <w:proofErr w:type="spellEnd"/>
      <w:r w:rsidRPr="0040399A">
        <w:rPr>
          <w:sz w:val="22"/>
          <w:szCs w:val="22"/>
        </w:rPr>
        <w:t xml:space="preserve"> ir kitų geležies turinčių fermentų sintezei arba kaupiama daugiausiai kepenyse </w:t>
      </w:r>
      <w:proofErr w:type="spellStart"/>
      <w:r w:rsidRPr="0040399A">
        <w:rPr>
          <w:sz w:val="22"/>
          <w:szCs w:val="22"/>
        </w:rPr>
        <w:t>feritino</w:t>
      </w:r>
      <w:proofErr w:type="spellEnd"/>
      <w:r w:rsidRPr="0040399A">
        <w:rPr>
          <w:sz w:val="22"/>
          <w:szCs w:val="22"/>
        </w:rPr>
        <w:t xml:space="preserve"> forma.</w:t>
      </w:r>
    </w:p>
    <w:bookmarkEnd w:id="36"/>
    <w:p w14:paraId="0FB4DB79" w14:textId="77777777" w:rsidR="00E14ECF" w:rsidRPr="004A7768" w:rsidRDefault="00E14ECF" w:rsidP="00E14ECF">
      <w:pPr>
        <w:autoSpaceDE w:val="0"/>
        <w:autoSpaceDN w:val="0"/>
        <w:adjustRightInd w:val="0"/>
        <w:jc w:val="both"/>
        <w:rPr>
          <w:sz w:val="22"/>
          <w:szCs w:val="22"/>
        </w:rPr>
      </w:pPr>
    </w:p>
    <w:p w14:paraId="28545EAA" w14:textId="77777777" w:rsidR="00E14ECF" w:rsidRDefault="00E14ECF" w:rsidP="00E14ECF">
      <w:pPr>
        <w:keepNext/>
        <w:jc w:val="both"/>
        <w:rPr>
          <w:sz w:val="22"/>
          <w:u w:val="single"/>
        </w:rPr>
      </w:pPr>
      <w:r>
        <w:rPr>
          <w:sz w:val="22"/>
          <w:u w:val="single"/>
        </w:rPr>
        <w:t>Klinikinis veiksmingumas ir saugumas</w:t>
      </w:r>
    </w:p>
    <w:p w14:paraId="47C071F4" w14:textId="77777777" w:rsidR="00E14ECF" w:rsidRDefault="00E14ECF" w:rsidP="00E14ECF">
      <w:pPr>
        <w:keepNext/>
        <w:jc w:val="both"/>
        <w:rPr>
          <w:i/>
          <w:sz w:val="22"/>
          <w:u w:val="single"/>
        </w:rPr>
      </w:pPr>
    </w:p>
    <w:p w14:paraId="3CE08172" w14:textId="77777777" w:rsidR="00E14ECF" w:rsidRDefault="00E14ECF" w:rsidP="00E14ECF">
      <w:pPr>
        <w:keepNext/>
        <w:jc w:val="both"/>
        <w:rPr>
          <w:i/>
          <w:sz w:val="22"/>
          <w:u w:val="single"/>
        </w:rPr>
      </w:pPr>
      <w:r>
        <w:rPr>
          <w:i/>
          <w:sz w:val="22"/>
          <w:u w:val="single"/>
        </w:rPr>
        <w:t>Nefrologija</w:t>
      </w:r>
    </w:p>
    <w:p w14:paraId="0BD2CA29" w14:textId="77777777" w:rsidR="00E14ECF" w:rsidRDefault="00E14ECF" w:rsidP="00E14ECF">
      <w:pPr>
        <w:keepNext/>
        <w:jc w:val="both"/>
        <w:rPr>
          <w:i/>
          <w:sz w:val="22"/>
        </w:rPr>
      </w:pPr>
    </w:p>
    <w:p w14:paraId="30A22EE8" w14:textId="77777777" w:rsidR="00E14ECF" w:rsidRDefault="00E14ECF" w:rsidP="00E14ECF">
      <w:pPr>
        <w:keepNext/>
        <w:jc w:val="both"/>
        <w:rPr>
          <w:i/>
          <w:sz w:val="22"/>
        </w:rPr>
      </w:pPr>
      <w:bookmarkStart w:id="37" w:name="_Hlk202541006"/>
      <w:r>
        <w:rPr>
          <w:i/>
          <w:sz w:val="22"/>
        </w:rPr>
        <w:t>Nuo dializės priklausoma lėtinė inkstų liga</w:t>
      </w:r>
    </w:p>
    <w:bookmarkEnd w:id="37"/>
    <w:p w14:paraId="58EE53F8" w14:textId="35084A9E" w:rsidR="00E14ECF" w:rsidRPr="00F03894" w:rsidRDefault="00E14ECF" w:rsidP="00E14ECF">
      <w:pPr>
        <w:jc w:val="both"/>
        <w:rPr>
          <w:sz w:val="22"/>
        </w:rPr>
      </w:pPr>
      <w:r>
        <w:rPr>
          <w:sz w:val="22"/>
        </w:rPr>
        <w:t xml:space="preserve">Tyrimas LU98001 </w:t>
      </w:r>
      <w:bookmarkStart w:id="38" w:name="_Hlk202541109"/>
      <w:bookmarkStart w:id="39" w:name="_Hlk202541048"/>
      <w:r>
        <w:rPr>
          <w:sz w:val="22"/>
        </w:rPr>
        <w:t xml:space="preserve">buvo </w:t>
      </w:r>
      <w:bookmarkStart w:id="40" w:name="_Hlk202796459"/>
      <w:r>
        <w:rPr>
          <w:sz w:val="22"/>
        </w:rPr>
        <w:t xml:space="preserve">perspektyvinis, atvirasis, vienos atšakos, kurio </w:t>
      </w:r>
      <w:r w:rsidR="003B4D29">
        <w:rPr>
          <w:sz w:val="22"/>
        </w:rPr>
        <w:t>tikslas</w:t>
      </w:r>
      <w:r>
        <w:rPr>
          <w:sz w:val="22"/>
        </w:rPr>
        <w:t xml:space="preserve"> – ištirti </w:t>
      </w:r>
      <w:r w:rsidR="003B4D29">
        <w:rPr>
          <w:sz w:val="22"/>
        </w:rPr>
        <w:t xml:space="preserve">leidžiamo į veną </w:t>
      </w:r>
      <w:proofErr w:type="spellStart"/>
      <w:r>
        <w:rPr>
          <w:sz w:val="22"/>
        </w:rPr>
        <w:t>Venofer</w:t>
      </w:r>
      <w:proofErr w:type="spellEnd"/>
      <w:r>
        <w:rPr>
          <w:sz w:val="22"/>
        </w:rPr>
        <w:t xml:space="preserve"> veiksmingumą ir saugumą </w:t>
      </w:r>
      <w:proofErr w:type="spellStart"/>
      <w:r>
        <w:rPr>
          <w:sz w:val="22"/>
        </w:rPr>
        <w:t>hemodializuojamiems</w:t>
      </w:r>
      <w:proofErr w:type="spellEnd"/>
      <w:r>
        <w:rPr>
          <w:sz w:val="22"/>
        </w:rPr>
        <w:t xml:space="preserve"> pacientams, kuriems yra geležies stokos anemija (</w:t>
      </w:r>
      <w:proofErr w:type="spellStart"/>
      <w:r>
        <w:rPr>
          <w:sz w:val="22"/>
        </w:rPr>
        <w:t>Hb</w:t>
      </w:r>
      <w:proofErr w:type="spellEnd"/>
      <w:r>
        <w:rPr>
          <w:sz w:val="22"/>
        </w:rPr>
        <w:t xml:space="preserve"> koncentracija &gt; 8 ir &lt; 11,0 g/dl, </w:t>
      </w:r>
      <w:proofErr w:type="spellStart"/>
      <w:r w:rsidR="00447493">
        <w:rPr>
          <w:sz w:val="22"/>
        </w:rPr>
        <w:t>transferino</w:t>
      </w:r>
      <w:proofErr w:type="spellEnd"/>
      <w:r>
        <w:rPr>
          <w:sz w:val="22"/>
        </w:rPr>
        <w:t xml:space="preserve"> prisotinimo lygis TSAT &lt; 20 % ir </w:t>
      </w:r>
      <w:proofErr w:type="spellStart"/>
      <w:r>
        <w:rPr>
          <w:sz w:val="22"/>
        </w:rPr>
        <w:t>feritino</w:t>
      </w:r>
      <w:proofErr w:type="spellEnd"/>
      <w:r>
        <w:rPr>
          <w:sz w:val="22"/>
        </w:rPr>
        <w:t xml:space="preserve"> kiekis serume </w:t>
      </w:r>
      <w:r w:rsidR="00447493" w:rsidRPr="00447493">
        <w:rPr>
          <w:sz w:val="22"/>
        </w:rPr>
        <w:t>≤</w:t>
      </w:r>
      <w:r>
        <w:rPr>
          <w:sz w:val="22"/>
        </w:rPr>
        <w:t> 300 </w:t>
      </w:r>
      <w:proofErr w:type="spellStart"/>
      <w:r>
        <w:rPr>
          <w:sz w:val="22"/>
        </w:rPr>
        <w:t>μg</w:t>
      </w:r>
      <w:proofErr w:type="spellEnd"/>
      <w:r>
        <w:rPr>
          <w:sz w:val="22"/>
        </w:rPr>
        <w:t xml:space="preserve">/l), kuriems buvo taikomas gydymas </w:t>
      </w:r>
      <w:proofErr w:type="spellStart"/>
      <w:r w:rsidR="003B4D29" w:rsidRPr="003B4D29">
        <w:rPr>
          <w:sz w:val="22"/>
        </w:rPr>
        <w:t>rekombinantini</w:t>
      </w:r>
      <w:r w:rsidR="003B4D29">
        <w:rPr>
          <w:sz w:val="22"/>
        </w:rPr>
        <w:t>u</w:t>
      </w:r>
      <w:proofErr w:type="spellEnd"/>
      <w:r w:rsidR="003B4D29" w:rsidRPr="003B4D29">
        <w:rPr>
          <w:sz w:val="22"/>
        </w:rPr>
        <w:t xml:space="preserve"> žmogaus </w:t>
      </w:r>
      <w:proofErr w:type="spellStart"/>
      <w:r w:rsidR="003B4D29" w:rsidRPr="003B4D29">
        <w:rPr>
          <w:sz w:val="22"/>
        </w:rPr>
        <w:t>eritropoetin</w:t>
      </w:r>
      <w:r w:rsidR="003B4D29">
        <w:rPr>
          <w:sz w:val="22"/>
        </w:rPr>
        <w:t>u</w:t>
      </w:r>
      <w:proofErr w:type="spellEnd"/>
      <w:r w:rsidR="003B4D29">
        <w:rPr>
          <w:sz w:val="22"/>
        </w:rPr>
        <w:t xml:space="preserve"> (</w:t>
      </w:r>
      <w:proofErr w:type="spellStart"/>
      <w:r>
        <w:rPr>
          <w:sz w:val="22"/>
        </w:rPr>
        <w:t>rHuEPO</w:t>
      </w:r>
      <w:proofErr w:type="spellEnd"/>
      <w:r w:rsidR="003B4D29">
        <w:rPr>
          <w:sz w:val="22"/>
        </w:rPr>
        <w:t>)</w:t>
      </w:r>
      <w:r>
        <w:rPr>
          <w:sz w:val="22"/>
        </w:rPr>
        <w:t>. Iš viso 77 pacientai [</w:t>
      </w:r>
      <w:bookmarkStart w:id="41" w:name="_Hlk202540026"/>
      <w:r>
        <w:rPr>
          <w:sz w:val="22"/>
        </w:rPr>
        <w:t xml:space="preserve">44 (57 %) </w:t>
      </w:r>
      <w:bookmarkEnd w:id="41"/>
      <w:r>
        <w:rPr>
          <w:sz w:val="22"/>
        </w:rPr>
        <w:t>vyr</w:t>
      </w:r>
      <w:r w:rsidR="003B4D29">
        <w:rPr>
          <w:sz w:val="22"/>
        </w:rPr>
        <w:t>ai</w:t>
      </w:r>
      <w:r>
        <w:rPr>
          <w:sz w:val="22"/>
        </w:rPr>
        <w:t xml:space="preserve">; </w:t>
      </w:r>
      <w:r w:rsidR="00447493">
        <w:rPr>
          <w:sz w:val="22"/>
        </w:rPr>
        <w:t>33</w:t>
      </w:r>
      <w:r w:rsidR="00447493" w:rsidRPr="00447493">
        <w:rPr>
          <w:sz w:val="22"/>
        </w:rPr>
        <w:t xml:space="preserve"> (</w:t>
      </w:r>
      <w:r w:rsidR="00447493">
        <w:rPr>
          <w:sz w:val="22"/>
        </w:rPr>
        <w:t>43</w:t>
      </w:r>
      <w:r w:rsidR="00447493" w:rsidRPr="00447493">
        <w:rPr>
          <w:sz w:val="22"/>
        </w:rPr>
        <w:t> %)</w:t>
      </w:r>
      <w:r w:rsidR="00447493">
        <w:rPr>
          <w:sz w:val="22"/>
        </w:rPr>
        <w:t xml:space="preserve"> moterys,</w:t>
      </w:r>
      <w:r w:rsidR="00447493" w:rsidRPr="00447493">
        <w:rPr>
          <w:sz w:val="22"/>
        </w:rPr>
        <w:t xml:space="preserve"> </w:t>
      </w:r>
      <w:r>
        <w:rPr>
          <w:sz w:val="22"/>
        </w:rPr>
        <w:t>vidutinis amžius 62,5</w:t>
      </w:r>
      <w:r w:rsidR="00447493">
        <w:rPr>
          <w:sz w:val="22"/>
        </w:rPr>
        <w:t xml:space="preserve"> metai </w:t>
      </w:r>
      <w:r>
        <w:rPr>
          <w:sz w:val="22"/>
        </w:rPr>
        <w:t>(intervalas: 24</w:t>
      </w:r>
      <w:r w:rsidR="00096A72">
        <w:rPr>
          <w:sz w:val="22"/>
        </w:rPr>
        <w:t>–</w:t>
      </w:r>
      <w:r>
        <w:rPr>
          <w:sz w:val="22"/>
        </w:rPr>
        <w:t xml:space="preserve">85 metai)] dalyvavo tyrime ir vartojo 100 mg geležies </w:t>
      </w:r>
      <w:proofErr w:type="spellStart"/>
      <w:r>
        <w:rPr>
          <w:sz w:val="22"/>
        </w:rPr>
        <w:t>Venofer</w:t>
      </w:r>
      <w:proofErr w:type="spellEnd"/>
      <w:r>
        <w:rPr>
          <w:sz w:val="22"/>
        </w:rPr>
        <w:t>, leidžiamo</w:t>
      </w:r>
      <w:r w:rsidR="00447493">
        <w:rPr>
          <w:sz w:val="22"/>
        </w:rPr>
        <w:t>s</w:t>
      </w:r>
      <w:r>
        <w:rPr>
          <w:sz w:val="22"/>
        </w:rPr>
        <w:t xml:space="preserve"> į dializatoriaus atšaką, taikant iki 10 seansų per 3</w:t>
      </w:r>
      <w:r w:rsidR="00051CA0">
        <w:rPr>
          <w:sz w:val="22"/>
        </w:rPr>
        <w:t>–</w:t>
      </w:r>
      <w:r>
        <w:rPr>
          <w:sz w:val="22"/>
        </w:rPr>
        <w:t>4 savaites. Per vidutiniškai 9,8 ± 1,06 dializės seans</w:t>
      </w:r>
      <w:r w:rsidR="00447493">
        <w:rPr>
          <w:sz w:val="22"/>
        </w:rPr>
        <w:t>us</w:t>
      </w:r>
      <w:r>
        <w:rPr>
          <w:sz w:val="22"/>
        </w:rPr>
        <w:t xml:space="preserve"> buvo suleista vidutinė bendroji 983,1 ± 105,63 mg geležies </w:t>
      </w:r>
      <w:proofErr w:type="spellStart"/>
      <w:r>
        <w:rPr>
          <w:sz w:val="22"/>
        </w:rPr>
        <w:t>Venofer</w:t>
      </w:r>
      <w:proofErr w:type="spellEnd"/>
      <w:r>
        <w:rPr>
          <w:sz w:val="22"/>
        </w:rPr>
        <w:t xml:space="preserve"> dozė. </w:t>
      </w:r>
      <w:proofErr w:type="spellStart"/>
      <w:r>
        <w:rPr>
          <w:sz w:val="22"/>
        </w:rPr>
        <w:t>Hb</w:t>
      </w:r>
      <w:proofErr w:type="spellEnd"/>
      <w:r>
        <w:rPr>
          <w:sz w:val="22"/>
        </w:rPr>
        <w:t> </w:t>
      </w:r>
      <w:r>
        <w:rPr>
          <w:sz w:val="22"/>
          <w:u w:val="single"/>
        </w:rPr>
        <w:t>&gt; </w:t>
      </w:r>
      <w:r>
        <w:rPr>
          <w:sz w:val="22"/>
        </w:rPr>
        <w:t xml:space="preserve">11 g/dl buvo pasiekta 39 iš 45 (87 %; 95 % PI 76,5, 96,9) vertinti tinkamų pacientų. Panašūs rezultatai gauti </w:t>
      </w:r>
      <w:r w:rsidR="004F7D35">
        <w:rPr>
          <w:sz w:val="22"/>
        </w:rPr>
        <w:t>ketint</w:t>
      </w:r>
      <w:r w:rsidR="008B4727">
        <w:rPr>
          <w:sz w:val="22"/>
        </w:rPr>
        <w:t>ai</w:t>
      </w:r>
      <w:r w:rsidR="004F7D35">
        <w:rPr>
          <w:sz w:val="22"/>
        </w:rPr>
        <w:t xml:space="preserve"> gydyti (</w:t>
      </w:r>
      <w:r>
        <w:rPr>
          <w:sz w:val="22"/>
        </w:rPr>
        <w:t>ITT</w:t>
      </w:r>
      <w:r w:rsidR="004F7D35">
        <w:rPr>
          <w:sz w:val="22"/>
        </w:rPr>
        <w:t>)</w:t>
      </w:r>
      <w:r>
        <w:rPr>
          <w:sz w:val="22"/>
        </w:rPr>
        <w:t xml:space="preserve"> populiacijai 60 iš 77 (78 %; 95 % PI 68,5, 87,3). Pasibaigus gydymui </w:t>
      </w:r>
      <w:proofErr w:type="spellStart"/>
      <w:r>
        <w:rPr>
          <w:sz w:val="22"/>
        </w:rPr>
        <w:t>Venofer</w:t>
      </w:r>
      <w:proofErr w:type="spellEnd"/>
      <w:r>
        <w:rPr>
          <w:sz w:val="22"/>
        </w:rPr>
        <w:t xml:space="preserve">, nustatytas didžiausias </w:t>
      </w:r>
      <w:proofErr w:type="spellStart"/>
      <w:r>
        <w:rPr>
          <w:sz w:val="22"/>
        </w:rPr>
        <w:t>feritino</w:t>
      </w:r>
      <w:proofErr w:type="spellEnd"/>
      <w:r>
        <w:rPr>
          <w:sz w:val="22"/>
        </w:rPr>
        <w:t xml:space="preserve"> kiekio serume padidėjimas nuo 83,6 ± 11,69 </w:t>
      </w:r>
      <w:proofErr w:type="spellStart"/>
      <w:r>
        <w:rPr>
          <w:sz w:val="22"/>
        </w:rPr>
        <w:t>μg</w:t>
      </w:r>
      <w:proofErr w:type="spellEnd"/>
      <w:r>
        <w:rPr>
          <w:sz w:val="22"/>
        </w:rPr>
        <w:t>/l iki 360,3 ± 36,81 </w:t>
      </w:r>
      <w:proofErr w:type="spellStart"/>
      <w:r>
        <w:rPr>
          <w:sz w:val="22"/>
        </w:rPr>
        <w:t>μg</w:t>
      </w:r>
      <w:proofErr w:type="spellEnd"/>
      <w:r>
        <w:rPr>
          <w:sz w:val="22"/>
        </w:rPr>
        <w:t>/l (n = 41). Kontrolinio apsilankymo po 5 savaičių metu nustatytas didžiausias TSAT padidėjimas nuo 17,1 ± 1,5 % iki 27,6 ± 2,7 % (n = 41).</w:t>
      </w:r>
      <w:bookmarkEnd w:id="38"/>
      <w:bookmarkEnd w:id="40"/>
    </w:p>
    <w:bookmarkEnd w:id="39"/>
    <w:p w14:paraId="4A183B31" w14:textId="77777777" w:rsidR="00E14ECF" w:rsidRDefault="00E14ECF" w:rsidP="00E14ECF">
      <w:pPr>
        <w:jc w:val="both"/>
        <w:rPr>
          <w:sz w:val="22"/>
        </w:rPr>
      </w:pPr>
    </w:p>
    <w:p w14:paraId="1EA3A86F" w14:textId="77777777" w:rsidR="00E14ECF" w:rsidRDefault="00E14ECF" w:rsidP="00E14ECF">
      <w:pPr>
        <w:keepNext/>
        <w:jc w:val="both"/>
        <w:rPr>
          <w:i/>
          <w:sz w:val="22"/>
        </w:rPr>
      </w:pPr>
      <w:bookmarkStart w:id="42" w:name="_Hlk202541489"/>
      <w:r>
        <w:rPr>
          <w:i/>
          <w:sz w:val="22"/>
        </w:rPr>
        <w:t>Nuo dializės nepriklausoma lėtinė inkstų liga</w:t>
      </w:r>
    </w:p>
    <w:p w14:paraId="078177CE" w14:textId="77777777" w:rsidR="00E14ECF" w:rsidRDefault="00E14ECF" w:rsidP="00E14ECF">
      <w:pPr>
        <w:jc w:val="both"/>
      </w:pPr>
      <w:bookmarkStart w:id="43" w:name="_Hlk202543454"/>
      <w:bookmarkStart w:id="44" w:name="OLE_LINK19"/>
      <w:bookmarkStart w:id="45" w:name="OLE_LINK20"/>
      <w:bookmarkEnd w:id="42"/>
      <w:r>
        <w:rPr>
          <w:sz w:val="22"/>
        </w:rPr>
        <w:t xml:space="preserve">Tyrimas </w:t>
      </w:r>
      <w:bookmarkEnd w:id="43"/>
      <w:r>
        <w:rPr>
          <w:sz w:val="22"/>
        </w:rPr>
        <w:t xml:space="preserve">1VEN03027 </w:t>
      </w:r>
      <w:bookmarkStart w:id="46" w:name="_Hlk202543477"/>
      <w:r>
        <w:rPr>
          <w:sz w:val="22"/>
        </w:rPr>
        <w:t xml:space="preserve">buvo atvirasis, atsitiktinių imčių tyrimas, lyginantis </w:t>
      </w:r>
      <w:proofErr w:type="spellStart"/>
      <w:r>
        <w:rPr>
          <w:sz w:val="22"/>
        </w:rPr>
        <w:t>Venofer</w:t>
      </w:r>
      <w:proofErr w:type="spellEnd"/>
      <w:r>
        <w:rPr>
          <w:sz w:val="22"/>
        </w:rPr>
        <w:t xml:space="preserve"> ir geriamojo geležies sulfato vartojimą suaugusiems pacientams, kuriems yra </w:t>
      </w:r>
      <w:r w:rsidR="00C9781C">
        <w:rPr>
          <w:sz w:val="22"/>
        </w:rPr>
        <w:t xml:space="preserve">lėtinis </w:t>
      </w:r>
      <w:r>
        <w:rPr>
          <w:sz w:val="22"/>
        </w:rPr>
        <w:t>inkstų nepakankamumas ir geležies stokos anemija (</w:t>
      </w:r>
      <w:proofErr w:type="spellStart"/>
      <w:r>
        <w:rPr>
          <w:sz w:val="22"/>
        </w:rPr>
        <w:t>Hb</w:t>
      </w:r>
      <w:proofErr w:type="spellEnd"/>
      <w:r>
        <w:rPr>
          <w:sz w:val="22"/>
        </w:rPr>
        <w:t> </w:t>
      </w:r>
      <w:r w:rsidRPr="00B52626">
        <w:rPr>
          <w:sz w:val="22"/>
          <w:szCs w:val="22"/>
        </w:rPr>
        <w:t>≤</w:t>
      </w:r>
      <w:r>
        <w:rPr>
          <w:sz w:val="22"/>
        </w:rPr>
        <w:t xml:space="preserve"> 11,0 g/dl, </w:t>
      </w:r>
      <w:proofErr w:type="spellStart"/>
      <w:r>
        <w:rPr>
          <w:sz w:val="22"/>
        </w:rPr>
        <w:t>feritino</w:t>
      </w:r>
      <w:proofErr w:type="spellEnd"/>
      <w:r>
        <w:rPr>
          <w:sz w:val="22"/>
        </w:rPr>
        <w:t xml:space="preserve"> kiekis serume ≤ 300 </w:t>
      </w:r>
      <w:proofErr w:type="spellStart"/>
      <w:r>
        <w:rPr>
          <w:sz w:val="22"/>
        </w:rPr>
        <w:t>μg</w:t>
      </w:r>
      <w:proofErr w:type="spellEnd"/>
      <w:r>
        <w:rPr>
          <w:sz w:val="22"/>
        </w:rPr>
        <w:t xml:space="preserve">/l ir TSAT ≤ 25 %), kuriems buvo arba </w:t>
      </w:r>
      <w:r>
        <w:rPr>
          <w:sz w:val="22"/>
        </w:rPr>
        <w:lastRenderedPageBreak/>
        <w:t xml:space="preserve">nebuvo taikomas gydymas </w:t>
      </w:r>
      <w:proofErr w:type="spellStart"/>
      <w:r>
        <w:rPr>
          <w:sz w:val="22"/>
        </w:rPr>
        <w:t>rHuEPO</w:t>
      </w:r>
      <w:proofErr w:type="spellEnd"/>
      <w:r>
        <w:rPr>
          <w:sz w:val="22"/>
        </w:rPr>
        <w:t xml:space="preserve">. Pacientams atsitiktinių imčių būdu buvo skirta leisti 1 000 mg geležies </w:t>
      </w:r>
      <w:proofErr w:type="spellStart"/>
      <w:r>
        <w:rPr>
          <w:sz w:val="22"/>
        </w:rPr>
        <w:t>Venofer</w:t>
      </w:r>
      <w:proofErr w:type="spellEnd"/>
      <w:r>
        <w:rPr>
          <w:sz w:val="22"/>
        </w:rPr>
        <w:t xml:space="preserve"> forma (500 mg infuzija per 3,5</w:t>
      </w:r>
      <w:r w:rsidR="00051CA0">
        <w:rPr>
          <w:sz w:val="22"/>
        </w:rPr>
        <w:t>–</w:t>
      </w:r>
      <w:r>
        <w:rPr>
          <w:sz w:val="22"/>
        </w:rPr>
        <w:t>4 valandas 0 ir 14 dienomis arba 200 mg injekcijos per 2</w:t>
      </w:r>
      <w:r w:rsidR="00051CA0">
        <w:rPr>
          <w:sz w:val="22"/>
        </w:rPr>
        <w:t>–</w:t>
      </w:r>
      <w:r>
        <w:rPr>
          <w:sz w:val="22"/>
        </w:rPr>
        <w:t xml:space="preserve">5 minutes 5 skirtingus kartus nuo 0 iki 14 dienos) arba vartoti 325 mg geriamojo geležies sulfato (65 mg geležies) 3 kartus per parą 56 dienas. Į kiekvieną gydymo grupę iš viso buvo įtrauktas 91 pacientas. Tyrimo metu statistiškai reikšmingai didesnei pacientų daliai </w:t>
      </w:r>
      <w:proofErr w:type="spellStart"/>
      <w:r>
        <w:rPr>
          <w:sz w:val="22"/>
        </w:rPr>
        <w:t>Venofer</w:t>
      </w:r>
      <w:proofErr w:type="spellEnd"/>
      <w:r>
        <w:rPr>
          <w:sz w:val="22"/>
        </w:rPr>
        <w:t xml:space="preserve"> grupėje (35 iš 79; 44,3 %) nei geriamosios geležies grupėje (23 iš 82; 28,0 %) nustatytas </w:t>
      </w:r>
      <w:proofErr w:type="spellStart"/>
      <w:r>
        <w:rPr>
          <w:sz w:val="22"/>
        </w:rPr>
        <w:t>Hb</w:t>
      </w:r>
      <w:proofErr w:type="spellEnd"/>
      <w:r>
        <w:rPr>
          <w:sz w:val="22"/>
        </w:rPr>
        <w:t xml:space="preserve"> padidėjimas </w:t>
      </w:r>
      <w:r>
        <w:rPr>
          <w:sz w:val="22"/>
          <w:u w:val="single"/>
        </w:rPr>
        <w:t>&gt;</w:t>
      </w:r>
      <w:r w:rsidRPr="00A67370">
        <w:rPr>
          <w:sz w:val="22"/>
        </w:rPr>
        <w:t> </w:t>
      </w:r>
      <w:r>
        <w:rPr>
          <w:sz w:val="22"/>
        </w:rPr>
        <w:t>1,0 g/dl</w:t>
      </w:r>
      <w:r w:rsidR="009E53AF">
        <w:rPr>
          <w:sz w:val="22"/>
        </w:rPr>
        <w:t xml:space="preserve"> </w:t>
      </w:r>
      <w:r w:rsidRPr="00F03894">
        <w:rPr>
          <w:noProof/>
          <w:vanish/>
          <w:color w:val="000000"/>
          <w:sz w:val="22"/>
        </w:rPr>
        <w:t>(p = 0,0344)</w:t>
      </w:r>
      <w:r w:rsidRPr="00F03894">
        <w:rPr>
          <w:color w:val="000000"/>
          <w:sz w:val="22"/>
        </w:rPr>
        <w:t>.</w:t>
      </w:r>
      <w:r>
        <w:rPr>
          <w:sz w:val="22"/>
        </w:rPr>
        <w:t xml:space="preserve"> Klinikinis atsakas (apibrėžiamas kaip nustatytas </w:t>
      </w:r>
      <w:proofErr w:type="spellStart"/>
      <w:r>
        <w:rPr>
          <w:sz w:val="22"/>
        </w:rPr>
        <w:t>Hb</w:t>
      </w:r>
      <w:proofErr w:type="spellEnd"/>
      <w:r>
        <w:rPr>
          <w:sz w:val="22"/>
        </w:rPr>
        <w:t xml:space="preserve"> padidėjimas </w:t>
      </w:r>
      <w:r w:rsidRPr="00B52626">
        <w:rPr>
          <w:sz w:val="22"/>
          <w:szCs w:val="22"/>
        </w:rPr>
        <w:t>≥</w:t>
      </w:r>
      <w:r w:rsidRPr="00A67370">
        <w:rPr>
          <w:sz w:val="22"/>
        </w:rPr>
        <w:t> </w:t>
      </w:r>
      <w:r>
        <w:rPr>
          <w:sz w:val="22"/>
        </w:rPr>
        <w:t xml:space="preserve">1,0 g/dl ir </w:t>
      </w:r>
      <w:proofErr w:type="spellStart"/>
      <w:r>
        <w:rPr>
          <w:sz w:val="22"/>
        </w:rPr>
        <w:t>feritino</w:t>
      </w:r>
      <w:proofErr w:type="spellEnd"/>
      <w:r>
        <w:rPr>
          <w:sz w:val="22"/>
        </w:rPr>
        <w:t xml:space="preserve"> kiekio serume padidėjimas </w:t>
      </w:r>
      <w:r w:rsidRPr="00B52626">
        <w:rPr>
          <w:sz w:val="22"/>
          <w:szCs w:val="22"/>
        </w:rPr>
        <w:t>≥</w:t>
      </w:r>
      <w:r>
        <w:rPr>
          <w:sz w:val="22"/>
        </w:rPr>
        <w:t> 160 </w:t>
      </w:r>
      <w:proofErr w:type="spellStart"/>
      <w:r>
        <w:rPr>
          <w:sz w:val="22"/>
        </w:rPr>
        <w:t>μg</w:t>
      </w:r>
      <w:proofErr w:type="spellEnd"/>
      <w:r>
        <w:rPr>
          <w:sz w:val="22"/>
        </w:rPr>
        <w:t xml:space="preserve">/l) dažniau nustatytas </w:t>
      </w:r>
      <w:proofErr w:type="spellStart"/>
      <w:r>
        <w:rPr>
          <w:sz w:val="22"/>
        </w:rPr>
        <w:t>Venofer</w:t>
      </w:r>
      <w:proofErr w:type="spellEnd"/>
      <w:r>
        <w:rPr>
          <w:sz w:val="22"/>
        </w:rPr>
        <w:t xml:space="preserve"> grupėje (31 iš 79; 39,2 %) nei geriamosios geležies grupėje (1 iš 82; 1,2 %); p &lt; 0,0001.</w:t>
      </w:r>
    </w:p>
    <w:bookmarkEnd w:id="44"/>
    <w:bookmarkEnd w:id="45"/>
    <w:bookmarkEnd w:id="46"/>
    <w:p w14:paraId="0CDDC646" w14:textId="77777777" w:rsidR="00E14ECF" w:rsidRDefault="00E14ECF" w:rsidP="00E14ECF">
      <w:pPr>
        <w:jc w:val="both"/>
        <w:rPr>
          <w:sz w:val="22"/>
        </w:rPr>
      </w:pPr>
    </w:p>
    <w:p w14:paraId="330C13E4" w14:textId="77777777" w:rsidR="00E14ECF" w:rsidRDefault="00E14ECF" w:rsidP="00E14ECF">
      <w:pPr>
        <w:keepNext/>
        <w:jc w:val="both"/>
        <w:rPr>
          <w:i/>
          <w:sz w:val="22"/>
          <w:u w:val="single"/>
        </w:rPr>
      </w:pPr>
      <w:bookmarkStart w:id="47" w:name="_Hlk202544649"/>
      <w:proofErr w:type="spellStart"/>
      <w:r w:rsidRPr="00F61552">
        <w:rPr>
          <w:i/>
          <w:sz w:val="22"/>
          <w:u w:val="single"/>
        </w:rPr>
        <w:t>Gastroenterologija</w:t>
      </w:r>
      <w:bookmarkEnd w:id="47"/>
      <w:proofErr w:type="spellEnd"/>
    </w:p>
    <w:p w14:paraId="7163EEF6" w14:textId="77777777" w:rsidR="00E14ECF" w:rsidRPr="00F03894" w:rsidRDefault="00E14ECF" w:rsidP="00E14ECF">
      <w:pPr>
        <w:keepNext/>
        <w:jc w:val="both"/>
        <w:rPr>
          <w:i/>
          <w:sz w:val="22"/>
        </w:rPr>
      </w:pPr>
    </w:p>
    <w:p w14:paraId="21D34B1B" w14:textId="77777777" w:rsidR="004A7768" w:rsidRPr="00F03894" w:rsidRDefault="004A7768" w:rsidP="00E14ECF">
      <w:pPr>
        <w:keepNext/>
        <w:jc w:val="both"/>
        <w:rPr>
          <w:i/>
          <w:sz w:val="22"/>
        </w:rPr>
      </w:pPr>
      <w:r w:rsidRPr="00F03894">
        <w:rPr>
          <w:i/>
          <w:sz w:val="22"/>
        </w:rPr>
        <w:t>Uždegiminė žarnų liga</w:t>
      </w:r>
    </w:p>
    <w:p w14:paraId="41F5087A" w14:textId="6A0B92C3" w:rsidR="00E14ECF" w:rsidRDefault="00E14ECF" w:rsidP="00E14ECF">
      <w:pPr>
        <w:jc w:val="both"/>
      </w:pPr>
      <w:bookmarkStart w:id="48" w:name="_Hlk202547137"/>
      <w:r>
        <w:rPr>
          <w:sz w:val="22"/>
        </w:rPr>
        <w:t xml:space="preserve">Atsitiktinių imčių, kontroliuojamo tyrimo metu </w:t>
      </w:r>
      <w:bookmarkStart w:id="49" w:name="_Hlk202553200"/>
      <w:proofErr w:type="spellStart"/>
      <w:r>
        <w:rPr>
          <w:sz w:val="22"/>
        </w:rPr>
        <w:t>Venofer</w:t>
      </w:r>
      <w:proofErr w:type="spellEnd"/>
      <w:r>
        <w:rPr>
          <w:sz w:val="22"/>
        </w:rPr>
        <w:t xml:space="preserve"> </w:t>
      </w:r>
      <w:bookmarkEnd w:id="49"/>
      <w:r>
        <w:rPr>
          <w:sz w:val="22"/>
        </w:rPr>
        <w:t>buvo lyginamas su geriamąja geležimi</w:t>
      </w:r>
      <w:r w:rsidR="007515AC">
        <w:rPr>
          <w:sz w:val="22"/>
        </w:rPr>
        <w:t xml:space="preserve"> (</w:t>
      </w:r>
      <w:bookmarkStart w:id="50" w:name="_Hlk202547390"/>
      <w:r w:rsidR="007515AC">
        <w:rPr>
          <w:sz w:val="22"/>
        </w:rPr>
        <w:t>geležies sulfato pavidalu)</w:t>
      </w:r>
      <w:r>
        <w:rPr>
          <w:sz w:val="22"/>
        </w:rPr>
        <w:t xml:space="preserve"> </w:t>
      </w:r>
      <w:bookmarkEnd w:id="50"/>
      <w:r>
        <w:rPr>
          <w:sz w:val="22"/>
        </w:rPr>
        <w:t xml:space="preserve">91 pacientui, sergančiam </w:t>
      </w:r>
      <w:bookmarkStart w:id="51" w:name="_Hlk202795498"/>
      <w:r w:rsidR="007E64B4">
        <w:rPr>
          <w:sz w:val="22"/>
        </w:rPr>
        <w:t>uždegimine</w:t>
      </w:r>
      <w:r>
        <w:rPr>
          <w:sz w:val="22"/>
        </w:rPr>
        <w:t xml:space="preserve"> žarn</w:t>
      </w:r>
      <w:r w:rsidR="007E64B4">
        <w:rPr>
          <w:sz w:val="22"/>
        </w:rPr>
        <w:t>ų</w:t>
      </w:r>
      <w:r>
        <w:rPr>
          <w:sz w:val="22"/>
        </w:rPr>
        <w:t xml:space="preserve"> liga </w:t>
      </w:r>
      <w:bookmarkEnd w:id="51"/>
      <w:r>
        <w:rPr>
          <w:sz w:val="22"/>
        </w:rPr>
        <w:t>ir anemija (</w:t>
      </w:r>
      <w:proofErr w:type="spellStart"/>
      <w:r>
        <w:rPr>
          <w:sz w:val="22"/>
        </w:rPr>
        <w:t>Hb</w:t>
      </w:r>
      <w:proofErr w:type="spellEnd"/>
      <w:r>
        <w:rPr>
          <w:sz w:val="22"/>
        </w:rPr>
        <w:t xml:space="preserve"> &lt; 11,5 g/dl). Pacientams atsitiktinių imčių būdu buvo skirta vartoti 200 mg geriamąsias geležies sulfato tabletes du kartus per parą (n = 46) arba </w:t>
      </w:r>
      <w:proofErr w:type="spellStart"/>
      <w:r>
        <w:rPr>
          <w:sz w:val="22"/>
        </w:rPr>
        <w:t>Venofer</w:t>
      </w:r>
      <w:proofErr w:type="spellEnd"/>
      <w:r>
        <w:rPr>
          <w:sz w:val="22"/>
        </w:rPr>
        <w:t xml:space="preserve"> (n = 45), skiriamą vienkartine </w:t>
      </w:r>
      <w:proofErr w:type="spellStart"/>
      <w:r>
        <w:rPr>
          <w:sz w:val="22"/>
        </w:rPr>
        <w:t>i.v</w:t>
      </w:r>
      <w:proofErr w:type="spellEnd"/>
      <w:r>
        <w:rPr>
          <w:sz w:val="22"/>
        </w:rPr>
        <w:t xml:space="preserve">. 200 mg geležies doze kartą per savaitę arba kas antrą savaitę 20 savaičių. Tyrimą užbaigė 43 pacientai </w:t>
      </w:r>
      <w:proofErr w:type="spellStart"/>
      <w:r>
        <w:rPr>
          <w:sz w:val="22"/>
        </w:rPr>
        <w:t>Venofer</w:t>
      </w:r>
      <w:proofErr w:type="spellEnd"/>
      <w:r>
        <w:rPr>
          <w:sz w:val="22"/>
        </w:rPr>
        <w:t xml:space="preserve"> grupėje, palyginti su 35 pacientais geriamosios geležies grupėje (p = 0,0009). Gydymo pabaigoje 66 % pacientų </w:t>
      </w:r>
      <w:proofErr w:type="spellStart"/>
      <w:r>
        <w:rPr>
          <w:sz w:val="22"/>
        </w:rPr>
        <w:t>Venofer</w:t>
      </w:r>
      <w:proofErr w:type="spellEnd"/>
      <w:r>
        <w:rPr>
          <w:sz w:val="22"/>
        </w:rPr>
        <w:t xml:space="preserve"> grupėje nustatytas </w:t>
      </w:r>
      <w:proofErr w:type="spellStart"/>
      <w:r>
        <w:rPr>
          <w:sz w:val="22"/>
        </w:rPr>
        <w:t>Hb</w:t>
      </w:r>
      <w:proofErr w:type="spellEnd"/>
      <w:r>
        <w:rPr>
          <w:sz w:val="22"/>
        </w:rPr>
        <w:t xml:space="preserve"> padidėjimas ≥ 2,0 g/dl, palyginti su 47 % geriamosios geležies grupėje (p = 0,07). Geriamosios geležies grupėje 41 % pacientų tyrimo pabaigoje sirgo anemija, palyginti su 16 % </w:t>
      </w:r>
      <w:proofErr w:type="spellStart"/>
      <w:r>
        <w:rPr>
          <w:sz w:val="22"/>
        </w:rPr>
        <w:t>Venofer</w:t>
      </w:r>
      <w:proofErr w:type="spellEnd"/>
      <w:r>
        <w:rPr>
          <w:sz w:val="22"/>
        </w:rPr>
        <w:t xml:space="preserve"> grupėje (p = 0,007). Keturiasdešimt du procentai pacientų </w:t>
      </w:r>
      <w:proofErr w:type="spellStart"/>
      <w:r>
        <w:rPr>
          <w:sz w:val="22"/>
        </w:rPr>
        <w:t>Venofer</w:t>
      </w:r>
      <w:proofErr w:type="spellEnd"/>
      <w:r>
        <w:rPr>
          <w:sz w:val="22"/>
        </w:rPr>
        <w:t xml:space="preserve"> grupėje pasiekė savo etaloninį </w:t>
      </w:r>
      <w:proofErr w:type="spellStart"/>
      <w:r>
        <w:rPr>
          <w:sz w:val="22"/>
        </w:rPr>
        <w:t>Hb</w:t>
      </w:r>
      <w:proofErr w:type="spellEnd"/>
      <w:r>
        <w:rPr>
          <w:sz w:val="22"/>
        </w:rPr>
        <w:t xml:space="preserve"> (15 g/dl vyrams ir 13 g/dl moterims), palyginti su 22 % geriamosios geležies grupėje (p = 0,04).</w:t>
      </w:r>
    </w:p>
    <w:bookmarkEnd w:id="48"/>
    <w:p w14:paraId="7052F69A" w14:textId="77777777" w:rsidR="00E14ECF" w:rsidRDefault="00E14ECF" w:rsidP="00E14ECF">
      <w:pPr>
        <w:jc w:val="both"/>
        <w:rPr>
          <w:i/>
          <w:sz w:val="22"/>
          <w:u w:val="single"/>
        </w:rPr>
      </w:pPr>
    </w:p>
    <w:p w14:paraId="39CB5A52" w14:textId="77777777" w:rsidR="00E14ECF" w:rsidRDefault="00E14ECF" w:rsidP="00E14ECF">
      <w:pPr>
        <w:keepNext/>
        <w:jc w:val="both"/>
        <w:rPr>
          <w:i/>
          <w:sz w:val="22"/>
          <w:u w:val="single"/>
        </w:rPr>
      </w:pPr>
      <w:bookmarkStart w:id="52" w:name="_Hlk202550838"/>
      <w:r>
        <w:rPr>
          <w:i/>
          <w:sz w:val="22"/>
          <w:u w:val="single"/>
        </w:rPr>
        <w:t>Po gimdymo</w:t>
      </w:r>
    </w:p>
    <w:bookmarkEnd w:id="52"/>
    <w:p w14:paraId="4954D6AD" w14:textId="77777777" w:rsidR="00E14ECF" w:rsidRDefault="00E14ECF" w:rsidP="00E14ECF">
      <w:pPr>
        <w:keepNext/>
        <w:jc w:val="both"/>
        <w:rPr>
          <w:i/>
          <w:sz w:val="22"/>
          <w:u w:val="single"/>
        </w:rPr>
      </w:pPr>
    </w:p>
    <w:p w14:paraId="56BC9159" w14:textId="77777777" w:rsidR="00E14ECF" w:rsidRPr="00CC4CFF" w:rsidRDefault="00E14ECF" w:rsidP="00E14ECF">
      <w:pPr>
        <w:jc w:val="both"/>
      </w:pPr>
      <w:bookmarkStart w:id="53" w:name="_Hlk202551669"/>
      <w:r>
        <w:rPr>
          <w:sz w:val="22"/>
        </w:rPr>
        <w:t>Atliekant perspektyvinį,</w:t>
      </w:r>
      <w:bookmarkStart w:id="54" w:name="_Hlk202796664"/>
      <w:r>
        <w:rPr>
          <w:sz w:val="22"/>
        </w:rPr>
        <w:t xml:space="preserve"> atsitiktinių imčių, kontroliuojamą tyrimą, kuriame dalyvavo 43 moterys, kurioms nustatyta pogimdyvinė geležies stokos anemija (</w:t>
      </w:r>
      <w:proofErr w:type="spellStart"/>
      <w:r>
        <w:rPr>
          <w:sz w:val="22"/>
        </w:rPr>
        <w:t>Hb</w:t>
      </w:r>
      <w:proofErr w:type="spellEnd"/>
      <w:r>
        <w:rPr>
          <w:sz w:val="22"/>
        </w:rPr>
        <w:t xml:space="preserve"> &lt; 9 g/dl ir </w:t>
      </w:r>
      <w:proofErr w:type="spellStart"/>
      <w:r>
        <w:rPr>
          <w:sz w:val="22"/>
        </w:rPr>
        <w:t>feritino</w:t>
      </w:r>
      <w:proofErr w:type="spellEnd"/>
      <w:r>
        <w:rPr>
          <w:sz w:val="22"/>
        </w:rPr>
        <w:t xml:space="preserve"> kiekis serume &lt; 15 </w:t>
      </w:r>
      <w:proofErr w:type="spellStart"/>
      <w:r>
        <w:rPr>
          <w:sz w:val="22"/>
        </w:rPr>
        <w:t>μg</w:t>
      </w:r>
      <w:proofErr w:type="spellEnd"/>
      <w:r>
        <w:rPr>
          <w:sz w:val="22"/>
        </w:rPr>
        <w:t>/l, praėjus 24</w:t>
      </w:r>
      <w:r w:rsidR="00EA7719">
        <w:rPr>
          <w:sz w:val="22"/>
        </w:rPr>
        <w:t>–</w:t>
      </w:r>
      <w:r>
        <w:rPr>
          <w:sz w:val="22"/>
        </w:rPr>
        <w:t xml:space="preserve">48 valandoms po gimdymo), buvo lyginamas 2 x 200 mg geležies </w:t>
      </w:r>
      <w:proofErr w:type="spellStart"/>
      <w:r>
        <w:rPr>
          <w:sz w:val="22"/>
        </w:rPr>
        <w:t>Venofer</w:t>
      </w:r>
      <w:proofErr w:type="spellEnd"/>
      <w:r>
        <w:rPr>
          <w:sz w:val="22"/>
        </w:rPr>
        <w:t xml:space="preserve"> forma vartojimas 2 ir 4 dienomis (n = 22) su 200 mg geriamosios geležies vartojimu geležies sulfato forma du kartus per parą 6 savaites (n = 21). </w:t>
      </w:r>
      <w:proofErr w:type="spellStart"/>
      <w:r>
        <w:rPr>
          <w:sz w:val="22"/>
        </w:rPr>
        <w:t>Venofer</w:t>
      </w:r>
      <w:proofErr w:type="spellEnd"/>
      <w:r>
        <w:rPr>
          <w:sz w:val="22"/>
        </w:rPr>
        <w:t xml:space="preserve"> grupėje nustatyta reikšmingai didesnė </w:t>
      </w:r>
      <w:proofErr w:type="spellStart"/>
      <w:r>
        <w:rPr>
          <w:sz w:val="22"/>
        </w:rPr>
        <w:t>Hb</w:t>
      </w:r>
      <w:proofErr w:type="spellEnd"/>
      <w:r>
        <w:rPr>
          <w:sz w:val="22"/>
        </w:rPr>
        <w:t xml:space="preserve"> koncentracija nei geriamosios geležies grupėje 5 ir 14 dienomis (p &lt; 0,01). Vidutinis </w:t>
      </w:r>
      <w:proofErr w:type="spellStart"/>
      <w:r>
        <w:rPr>
          <w:sz w:val="22"/>
        </w:rPr>
        <w:t>Hb</w:t>
      </w:r>
      <w:proofErr w:type="spellEnd"/>
      <w:r>
        <w:rPr>
          <w:sz w:val="22"/>
        </w:rPr>
        <w:t xml:space="preserve"> padidėjimas nuo pradinio įvertinimo 5 dieną buvo 2,5 g/dl </w:t>
      </w:r>
      <w:proofErr w:type="spellStart"/>
      <w:r>
        <w:rPr>
          <w:sz w:val="22"/>
        </w:rPr>
        <w:t>Venofer</w:t>
      </w:r>
      <w:proofErr w:type="spellEnd"/>
      <w:r>
        <w:rPr>
          <w:sz w:val="22"/>
        </w:rPr>
        <w:t xml:space="preserve"> grupėje ir 0,7 g/dl geriamosios geležies grupėje. Iki 40 dienos reikšmingo </w:t>
      </w:r>
      <w:proofErr w:type="spellStart"/>
      <w:r>
        <w:rPr>
          <w:sz w:val="22"/>
        </w:rPr>
        <w:t>Hb</w:t>
      </w:r>
      <w:proofErr w:type="spellEnd"/>
      <w:r>
        <w:rPr>
          <w:sz w:val="22"/>
        </w:rPr>
        <w:t xml:space="preserve"> koncentracijos skirtumo tarp gydymo grupių nenustatyta. </w:t>
      </w:r>
      <w:proofErr w:type="spellStart"/>
      <w:r>
        <w:rPr>
          <w:sz w:val="22"/>
        </w:rPr>
        <w:t>Venofer</w:t>
      </w:r>
      <w:proofErr w:type="spellEnd"/>
      <w:r>
        <w:rPr>
          <w:sz w:val="22"/>
        </w:rPr>
        <w:t xml:space="preserve"> grupėje iki 5 dienos nustatytas reikšmingas </w:t>
      </w:r>
      <w:proofErr w:type="spellStart"/>
      <w:r>
        <w:rPr>
          <w:sz w:val="22"/>
        </w:rPr>
        <w:t>feritino</w:t>
      </w:r>
      <w:proofErr w:type="spellEnd"/>
      <w:r>
        <w:rPr>
          <w:sz w:val="22"/>
        </w:rPr>
        <w:t xml:space="preserve"> kiekio serume padidėjimas ir </w:t>
      </w:r>
      <w:proofErr w:type="spellStart"/>
      <w:r>
        <w:rPr>
          <w:sz w:val="22"/>
        </w:rPr>
        <w:t>feritino</w:t>
      </w:r>
      <w:proofErr w:type="spellEnd"/>
      <w:r>
        <w:rPr>
          <w:sz w:val="22"/>
        </w:rPr>
        <w:t xml:space="preserve"> kiekis serume viso tyrimo metu liko reikšmingai didesnis </w:t>
      </w:r>
      <w:proofErr w:type="spellStart"/>
      <w:r>
        <w:rPr>
          <w:sz w:val="22"/>
        </w:rPr>
        <w:t>Venofer</w:t>
      </w:r>
      <w:proofErr w:type="spellEnd"/>
      <w:r>
        <w:rPr>
          <w:sz w:val="22"/>
        </w:rPr>
        <w:t xml:space="preserve"> grupėje nei geriamosios geležies grupėje (p &lt; 0,01 5 ir 14 dienomis bei p &lt; 0,05 40 dieną). </w:t>
      </w:r>
      <w:bookmarkEnd w:id="54"/>
    </w:p>
    <w:bookmarkEnd w:id="53"/>
    <w:p w14:paraId="1B20EFC1" w14:textId="77777777" w:rsidR="00E14ECF" w:rsidRDefault="00E14ECF" w:rsidP="00E14ECF">
      <w:pPr>
        <w:jc w:val="both"/>
        <w:rPr>
          <w:sz w:val="22"/>
          <w:u w:val="single"/>
        </w:rPr>
      </w:pPr>
    </w:p>
    <w:p w14:paraId="599A9295" w14:textId="77777777" w:rsidR="00E14ECF" w:rsidRDefault="00E14ECF" w:rsidP="00E14ECF">
      <w:pPr>
        <w:keepNext/>
        <w:jc w:val="both"/>
        <w:rPr>
          <w:i/>
          <w:sz w:val="22"/>
          <w:u w:val="single"/>
        </w:rPr>
      </w:pPr>
      <w:bookmarkStart w:id="55" w:name="_Hlk202551824"/>
      <w:r>
        <w:rPr>
          <w:i/>
          <w:sz w:val="22"/>
          <w:u w:val="single"/>
        </w:rPr>
        <w:t>Nėštumas</w:t>
      </w:r>
    </w:p>
    <w:bookmarkEnd w:id="55"/>
    <w:p w14:paraId="19F6454F" w14:textId="77777777" w:rsidR="00E14ECF" w:rsidRDefault="00E14ECF" w:rsidP="00E14ECF">
      <w:pPr>
        <w:keepNext/>
        <w:jc w:val="both"/>
        <w:rPr>
          <w:i/>
          <w:sz w:val="22"/>
          <w:u w:val="single"/>
        </w:rPr>
      </w:pPr>
    </w:p>
    <w:p w14:paraId="17CD9FC0" w14:textId="77777777" w:rsidR="00E14ECF" w:rsidRDefault="00E14ECF" w:rsidP="00E14ECF">
      <w:pPr>
        <w:jc w:val="both"/>
      </w:pPr>
      <w:r>
        <w:rPr>
          <w:sz w:val="22"/>
        </w:rPr>
        <w:t xml:space="preserve">Atsitiktinių imčių, atvirajame tyrime </w:t>
      </w:r>
      <w:bookmarkStart w:id="56" w:name="_Hlk202796692"/>
      <w:r>
        <w:rPr>
          <w:sz w:val="22"/>
        </w:rPr>
        <w:t>dalyvavo 90 moterų trečiajame nėštumo trimestre, kurioms nustatyta geležies stokos anemija (</w:t>
      </w:r>
      <w:proofErr w:type="spellStart"/>
      <w:r>
        <w:rPr>
          <w:sz w:val="22"/>
        </w:rPr>
        <w:t>Hb</w:t>
      </w:r>
      <w:proofErr w:type="spellEnd"/>
      <w:r>
        <w:rPr>
          <w:sz w:val="22"/>
        </w:rPr>
        <w:t> 8</w:t>
      </w:r>
      <w:r>
        <w:rPr>
          <w:sz w:val="22"/>
        </w:rPr>
        <w:noBreakHyphen/>
        <w:t xml:space="preserve">10,5 g/dl, </w:t>
      </w:r>
      <w:proofErr w:type="spellStart"/>
      <w:r>
        <w:rPr>
          <w:sz w:val="22"/>
        </w:rPr>
        <w:t>feritino</w:t>
      </w:r>
      <w:proofErr w:type="spellEnd"/>
      <w:r>
        <w:rPr>
          <w:sz w:val="22"/>
        </w:rPr>
        <w:t xml:space="preserve"> kiekis serume &lt; 13 </w:t>
      </w:r>
      <w:proofErr w:type="spellStart"/>
      <w:r>
        <w:rPr>
          <w:sz w:val="22"/>
        </w:rPr>
        <w:t>μg</w:t>
      </w:r>
      <w:proofErr w:type="spellEnd"/>
      <w:r>
        <w:rPr>
          <w:sz w:val="22"/>
        </w:rPr>
        <w:t xml:space="preserve">/l); atsitiktinių imčių būdu jos buvo atrinktos vartoti </w:t>
      </w:r>
      <w:proofErr w:type="spellStart"/>
      <w:r>
        <w:rPr>
          <w:sz w:val="22"/>
        </w:rPr>
        <w:t>Venofer</w:t>
      </w:r>
      <w:proofErr w:type="spellEnd"/>
      <w:r>
        <w:rPr>
          <w:sz w:val="22"/>
        </w:rPr>
        <w:t xml:space="preserve"> (n = 45) arba geriamąjį geležies </w:t>
      </w:r>
      <w:proofErr w:type="spellStart"/>
      <w:r>
        <w:rPr>
          <w:sz w:val="22"/>
        </w:rPr>
        <w:t>polimaltozės</w:t>
      </w:r>
      <w:proofErr w:type="spellEnd"/>
      <w:r>
        <w:rPr>
          <w:sz w:val="22"/>
        </w:rPr>
        <w:t xml:space="preserve"> kompleksą (n = 45). Individualiai apskaičiuota bendroji geležies </w:t>
      </w:r>
      <w:proofErr w:type="spellStart"/>
      <w:r>
        <w:rPr>
          <w:sz w:val="22"/>
        </w:rPr>
        <w:t>Venofer</w:t>
      </w:r>
      <w:proofErr w:type="spellEnd"/>
      <w:r>
        <w:rPr>
          <w:sz w:val="22"/>
        </w:rPr>
        <w:t xml:space="preserve"> forma dozė buvo suvartojama per 5 dienas, skiriant didžiausią vienkartinę 200 mg dozę, suleidžiamą infuzija, ir didžiausią 400 mg geležies paros dozę. Geriamosios geležies grupė vartojo 100 mg geležies tablečių forma tris kartus per parą iki gimdymo. </w:t>
      </w:r>
      <w:proofErr w:type="spellStart"/>
      <w:r>
        <w:rPr>
          <w:sz w:val="22"/>
        </w:rPr>
        <w:t>Hb</w:t>
      </w:r>
      <w:proofErr w:type="spellEnd"/>
      <w:r>
        <w:rPr>
          <w:sz w:val="22"/>
        </w:rPr>
        <w:t xml:space="preserve"> pokytis nuo pradinio įvertinimo </w:t>
      </w:r>
      <w:proofErr w:type="spellStart"/>
      <w:r>
        <w:rPr>
          <w:sz w:val="22"/>
        </w:rPr>
        <w:t>Venofer</w:t>
      </w:r>
      <w:proofErr w:type="spellEnd"/>
      <w:r>
        <w:rPr>
          <w:sz w:val="22"/>
        </w:rPr>
        <w:t xml:space="preserve"> grupėje buvo reikšmingai didesnis nei geriamosios geležies grupėje 28 dieną ir gimdymo metu (p &lt; 0,01). Gimdymo metu reikiamą </w:t>
      </w:r>
      <w:proofErr w:type="spellStart"/>
      <w:r>
        <w:rPr>
          <w:sz w:val="22"/>
        </w:rPr>
        <w:t>Hb</w:t>
      </w:r>
      <w:proofErr w:type="spellEnd"/>
      <w:r>
        <w:rPr>
          <w:sz w:val="22"/>
        </w:rPr>
        <w:t xml:space="preserve"> koncentraciją pasiekė atitinkamai 43 (95,6 %) ir 28 (62,2 %) pacientės </w:t>
      </w:r>
      <w:proofErr w:type="spellStart"/>
      <w:r>
        <w:rPr>
          <w:sz w:val="22"/>
        </w:rPr>
        <w:t>Venofer</w:t>
      </w:r>
      <w:proofErr w:type="spellEnd"/>
      <w:r>
        <w:rPr>
          <w:sz w:val="22"/>
        </w:rPr>
        <w:t xml:space="preserve"> grupėje ir geriamosios geležies grupėje (p &lt; 0,001). </w:t>
      </w:r>
      <w:proofErr w:type="spellStart"/>
      <w:r>
        <w:rPr>
          <w:sz w:val="22"/>
        </w:rPr>
        <w:t>Feritino</w:t>
      </w:r>
      <w:proofErr w:type="spellEnd"/>
      <w:r>
        <w:rPr>
          <w:sz w:val="22"/>
        </w:rPr>
        <w:t xml:space="preserve"> kiekio serume vertės </w:t>
      </w:r>
      <w:proofErr w:type="spellStart"/>
      <w:r>
        <w:rPr>
          <w:sz w:val="22"/>
        </w:rPr>
        <w:t>Venofer</w:t>
      </w:r>
      <w:proofErr w:type="spellEnd"/>
      <w:r>
        <w:rPr>
          <w:sz w:val="22"/>
        </w:rPr>
        <w:t xml:space="preserve"> (p &lt; 0,05) ir geriamosios geležies (p &lt; 0,05) grupėse bėgant laikui reikšmingai padidėjo.</w:t>
      </w:r>
      <w:bookmarkEnd w:id="56"/>
    </w:p>
    <w:p w14:paraId="46763721" w14:textId="77777777" w:rsidR="00E14ECF" w:rsidRPr="00867D67" w:rsidRDefault="00E14ECF" w:rsidP="009F7991">
      <w:pPr>
        <w:pStyle w:val="PI-1EMEASMCA"/>
        <w:tabs>
          <w:tab w:val="clear" w:pos="567"/>
          <w:tab w:val="left" w:pos="0"/>
        </w:tabs>
        <w:ind w:left="0" w:firstLine="0"/>
      </w:pPr>
    </w:p>
    <w:p w14:paraId="402DD789" w14:textId="77777777" w:rsidR="009F7991" w:rsidRPr="00867D67" w:rsidRDefault="009F7991" w:rsidP="009F7991">
      <w:pPr>
        <w:pStyle w:val="PI-1EMEASMCA"/>
      </w:pPr>
      <w:bookmarkStart w:id="57" w:name="_Toc129243113"/>
      <w:bookmarkStart w:id="58" w:name="_Toc129243238"/>
      <w:r w:rsidRPr="00867D67">
        <w:t>5.2</w:t>
      </w:r>
      <w:r w:rsidRPr="00867D67">
        <w:tab/>
      </w:r>
      <w:proofErr w:type="spellStart"/>
      <w:r w:rsidRPr="00867D67">
        <w:t>Farmakokinetinės</w:t>
      </w:r>
      <w:proofErr w:type="spellEnd"/>
      <w:r w:rsidRPr="00867D67">
        <w:t xml:space="preserve"> savybės</w:t>
      </w:r>
      <w:bookmarkEnd w:id="57"/>
      <w:bookmarkEnd w:id="58"/>
    </w:p>
    <w:p w14:paraId="39B287D9" w14:textId="77777777" w:rsidR="009F7991" w:rsidRPr="00867D67" w:rsidRDefault="009F7991" w:rsidP="009F7991">
      <w:pPr>
        <w:pStyle w:val="PI-1EMEASMCA"/>
      </w:pPr>
    </w:p>
    <w:p w14:paraId="11126AF3" w14:textId="31FFE9B8" w:rsidR="00CB1B6D" w:rsidRPr="00214DBB" w:rsidRDefault="00CB1B6D" w:rsidP="00CB1B6D">
      <w:pPr>
        <w:keepNext/>
        <w:numPr>
          <w:ilvl w:val="12"/>
          <w:numId w:val="0"/>
        </w:numPr>
        <w:ind w:right="-2"/>
        <w:jc w:val="both"/>
        <w:rPr>
          <w:sz w:val="22"/>
          <w:szCs w:val="22"/>
          <w:u w:val="single"/>
        </w:rPr>
      </w:pPr>
      <w:r w:rsidRPr="00214DBB">
        <w:rPr>
          <w:sz w:val="22"/>
          <w:szCs w:val="22"/>
          <w:u w:val="single"/>
        </w:rPr>
        <w:t>Pasiskirstymas</w:t>
      </w:r>
    </w:p>
    <w:p w14:paraId="0A9D9AF6" w14:textId="77777777" w:rsidR="00CB1B6D" w:rsidRPr="00214DBB" w:rsidRDefault="00CB1B6D" w:rsidP="00CB1B6D">
      <w:pPr>
        <w:ind w:right="73"/>
        <w:jc w:val="both"/>
        <w:rPr>
          <w:sz w:val="22"/>
          <w:szCs w:val="22"/>
        </w:rPr>
      </w:pPr>
      <w:bookmarkStart w:id="59" w:name="_Hlk202799843"/>
      <w:r w:rsidRPr="00214DBB">
        <w:rPr>
          <w:sz w:val="22"/>
          <w:szCs w:val="22"/>
        </w:rPr>
        <w:t xml:space="preserve">Geležies sacharozės, pažymėtos </w:t>
      </w:r>
      <w:r w:rsidRPr="00214DBB">
        <w:rPr>
          <w:sz w:val="22"/>
          <w:szCs w:val="22"/>
          <w:vertAlign w:val="superscript"/>
        </w:rPr>
        <w:t>52</w:t>
      </w:r>
      <w:r w:rsidRPr="00214DBB">
        <w:rPr>
          <w:sz w:val="22"/>
          <w:szCs w:val="22"/>
        </w:rPr>
        <w:t xml:space="preserve">Fe ir </w:t>
      </w:r>
      <w:r w:rsidRPr="00214DBB">
        <w:rPr>
          <w:sz w:val="22"/>
          <w:szCs w:val="22"/>
          <w:vertAlign w:val="superscript"/>
        </w:rPr>
        <w:t>59</w:t>
      </w:r>
      <w:r w:rsidRPr="00214DBB">
        <w:rPr>
          <w:sz w:val="22"/>
          <w:szCs w:val="22"/>
        </w:rPr>
        <w:t xml:space="preserve">Fe, </w:t>
      </w:r>
      <w:proofErr w:type="spellStart"/>
      <w:r w:rsidRPr="00214DBB">
        <w:rPr>
          <w:sz w:val="22"/>
          <w:szCs w:val="22"/>
        </w:rPr>
        <w:t>ferokinetika</w:t>
      </w:r>
      <w:proofErr w:type="spellEnd"/>
      <w:r w:rsidRPr="00214DBB">
        <w:rPr>
          <w:sz w:val="22"/>
          <w:szCs w:val="22"/>
        </w:rPr>
        <w:t xml:space="preserve"> buvo vertinama 6 pacientams, kuriems buvo anemija ir lėtinis inkstų nepakankamumas. Pirmąsias 6–8 valandas </w:t>
      </w:r>
      <w:r w:rsidRPr="00214DBB">
        <w:rPr>
          <w:sz w:val="22"/>
          <w:szCs w:val="22"/>
          <w:vertAlign w:val="superscript"/>
        </w:rPr>
        <w:t>52</w:t>
      </w:r>
      <w:r w:rsidRPr="00214DBB">
        <w:rPr>
          <w:sz w:val="22"/>
          <w:szCs w:val="22"/>
        </w:rPr>
        <w:t xml:space="preserve">Fe buvo absorbuojamas kepenyse, </w:t>
      </w:r>
      <w:r w:rsidRPr="00214DBB">
        <w:rPr>
          <w:sz w:val="22"/>
          <w:szCs w:val="22"/>
        </w:rPr>
        <w:lastRenderedPageBreak/>
        <w:t xml:space="preserve">blužnyje ir kaulų čiulpuose. Manoma, kad radioaktyvi absorbcija </w:t>
      </w:r>
      <w:proofErr w:type="spellStart"/>
      <w:r w:rsidRPr="00214DBB">
        <w:rPr>
          <w:sz w:val="22"/>
          <w:szCs w:val="22"/>
        </w:rPr>
        <w:t>makrofagų</w:t>
      </w:r>
      <w:proofErr w:type="spellEnd"/>
      <w:r w:rsidRPr="00214DBB">
        <w:rPr>
          <w:sz w:val="22"/>
          <w:szCs w:val="22"/>
        </w:rPr>
        <w:t xml:space="preserve"> turtingoje blužnyje rodo, kad geležis absorbuojama </w:t>
      </w:r>
      <w:proofErr w:type="spellStart"/>
      <w:r w:rsidRPr="00214DBB">
        <w:rPr>
          <w:sz w:val="22"/>
          <w:szCs w:val="22"/>
        </w:rPr>
        <w:t>retikulinių</w:t>
      </w:r>
      <w:proofErr w:type="spellEnd"/>
      <w:r w:rsidRPr="00214DBB">
        <w:rPr>
          <w:sz w:val="22"/>
          <w:szCs w:val="22"/>
        </w:rPr>
        <w:t xml:space="preserve"> ir </w:t>
      </w:r>
      <w:proofErr w:type="spellStart"/>
      <w:r w:rsidRPr="00214DBB">
        <w:rPr>
          <w:sz w:val="22"/>
          <w:szCs w:val="22"/>
        </w:rPr>
        <w:t>endotelinių</w:t>
      </w:r>
      <w:proofErr w:type="spellEnd"/>
      <w:r w:rsidRPr="00214DBB">
        <w:rPr>
          <w:sz w:val="22"/>
          <w:szCs w:val="22"/>
        </w:rPr>
        <w:t xml:space="preserve"> audinių visumos.</w:t>
      </w:r>
    </w:p>
    <w:p w14:paraId="5B4E8910" w14:textId="77BA7574" w:rsidR="00CB1B6D" w:rsidRPr="00214DBB" w:rsidRDefault="00CB1B6D" w:rsidP="00CB1B6D">
      <w:pPr>
        <w:pStyle w:val="Body12"/>
        <w:spacing w:after="0" w:line="260" w:lineRule="auto"/>
        <w:rPr>
          <w:rFonts w:eastAsia="Times New Roman"/>
          <w:lang w:val="lt-LT"/>
        </w:rPr>
      </w:pPr>
      <w:r w:rsidRPr="00214DBB">
        <w:rPr>
          <w:rFonts w:eastAsia="Times New Roman"/>
          <w:lang w:val="lt-LT"/>
        </w:rPr>
        <w:t>Suleidus į veną vienkartinę geležies sacharozės 100 mg geležies dozę sveikiems savanoriams, bendra didžiausia geležies koncentracija serume buvo pasiekta praėjus 10 minučių po injekcijos ir vidutinė kon</w:t>
      </w:r>
      <w:r w:rsidR="007A2559" w:rsidRPr="00214DBB">
        <w:rPr>
          <w:rFonts w:eastAsia="Times New Roman"/>
          <w:lang w:val="lt-LT"/>
        </w:rPr>
        <w:t>c</w:t>
      </w:r>
      <w:r w:rsidRPr="00214DBB">
        <w:rPr>
          <w:rFonts w:eastAsia="Times New Roman"/>
          <w:lang w:val="lt-LT"/>
        </w:rPr>
        <w:t>entracija buvo 538 </w:t>
      </w:r>
      <w:r w:rsidRPr="00214DBB">
        <w:rPr>
          <w:rFonts w:eastAsia="Times New Roman"/>
          <w:lang w:val="lt-LT"/>
        </w:rPr>
        <w:sym w:font="Symbol" w:char="F06D"/>
      </w:r>
      <w:proofErr w:type="spellStart"/>
      <w:r w:rsidRPr="00214DBB">
        <w:rPr>
          <w:rFonts w:eastAsia="Times New Roman"/>
          <w:lang w:val="lt-LT"/>
        </w:rPr>
        <w:t>mol</w:t>
      </w:r>
      <w:proofErr w:type="spellEnd"/>
      <w:r w:rsidRPr="00214DBB">
        <w:rPr>
          <w:rFonts w:eastAsia="Times New Roman"/>
          <w:lang w:val="lt-LT"/>
        </w:rPr>
        <w:t>/l. Centrin</w:t>
      </w:r>
      <w:r w:rsidR="008B4727" w:rsidRPr="00214DBB">
        <w:rPr>
          <w:rFonts w:eastAsia="Times New Roman"/>
          <w:lang w:val="lt-LT"/>
        </w:rPr>
        <w:t>io</w:t>
      </w:r>
      <w:r w:rsidRPr="00214DBB">
        <w:rPr>
          <w:rFonts w:eastAsia="Times New Roman"/>
          <w:lang w:val="lt-LT"/>
        </w:rPr>
        <w:t xml:space="preserve"> </w:t>
      </w:r>
      <w:r w:rsidR="008B4727" w:rsidRPr="00214DBB">
        <w:rPr>
          <w:rFonts w:eastAsia="Times New Roman"/>
          <w:lang w:val="lt-LT"/>
        </w:rPr>
        <w:t>skyriaus</w:t>
      </w:r>
      <w:r w:rsidRPr="00214DBB">
        <w:rPr>
          <w:rFonts w:eastAsia="Times New Roman"/>
          <w:lang w:val="lt-LT"/>
        </w:rPr>
        <w:t xml:space="preserve"> pasiskirstymo tūris gerai atitiko plazmos tūrį (maždaug 3 litrus).</w:t>
      </w:r>
    </w:p>
    <w:bookmarkEnd w:id="59"/>
    <w:p w14:paraId="6EECFF67" w14:textId="02379A36" w:rsidR="00CB1B6D" w:rsidRDefault="00CB1B6D" w:rsidP="00CB1B6D">
      <w:pPr>
        <w:numPr>
          <w:ilvl w:val="12"/>
          <w:numId w:val="0"/>
        </w:numPr>
        <w:ind w:right="-2"/>
        <w:jc w:val="both"/>
        <w:rPr>
          <w:i/>
          <w:sz w:val="22"/>
          <w:u w:val="single"/>
        </w:rPr>
      </w:pPr>
    </w:p>
    <w:p w14:paraId="150F1565" w14:textId="77777777" w:rsidR="00CB1B6D" w:rsidRDefault="00CB1B6D" w:rsidP="00CB1B6D">
      <w:pPr>
        <w:keepNext/>
        <w:numPr>
          <w:ilvl w:val="12"/>
          <w:numId w:val="0"/>
        </w:numPr>
        <w:ind w:right="-2"/>
        <w:jc w:val="both"/>
        <w:rPr>
          <w:sz w:val="22"/>
          <w:u w:val="single"/>
        </w:rPr>
      </w:pPr>
      <w:bookmarkStart w:id="60" w:name="_Hlk202799862"/>
      <w:proofErr w:type="spellStart"/>
      <w:r>
        <w:rPr>
          <w:sz w:val="22"/>
          <w:u w:val="single"/>
        </w:rPr>
        <w:t>Biotransformacija</w:t>
      </w:r>
      <w:proofErr w:type="spellEnd"/>
    </w:p>
    <w:p w14:paraId="7EB48AA5" w14:textId="2A23CCFB" w:rsidR="00CB1B6D" w:rsidRDefault="00CB1B6D" w:rsidP="00CB1B6D">
      <w:pPr>
        <w:numPr>
          <w:ilvl w:val="12"/>
          <w:numId w:val="0"/>
        </w:numPr>
        <w:ind w:right="-2"/>
        <w:jc w:val="both"/>
      </w:pPr>
      <w:r>
        <w:rPr>
          <w:sz w:val="22"/>
        </w:rPr>
        <w:t xml:space="preserve">Suleidus, sacharozė daugiausiai </w:t>
      </w:r>
      <w:proofErr w:type="spellStart"/>
      <w:r>
        <w:rPr>
          <w:sz w:val="22"/>
        </w:rPr>
        <w:t>disocijuojasi</w:t>
      </w:r>
      <w:proofErr w:type="spellEnd"/>
      <w:r>
        <w:rPr>
          <w:sz w:val="22"/>
        </w:rPr>
        <w:t xml:space="preserve"> ir </w:t>
      </w:r>
      <w:proofErr w:type="spellStart"/>
      <w:r>
        <w:rPr>
          <w:sz w:val="22"/>
        </w:rPr>
        <w:t>daugiabranduolės</w:t>
      </w:r>
      <w:proofErr w:type="spellEnd"/>
      <w:r>
        <w:rPr>
          <w:sz w:val="22"/>
        </w:rPr>
        <w:t xml:space="preserve"> geležies šerdis daugiausiai yra absorbuojama kepenų, blužnies ir kaulų čiulpų </w:t>
      </w:r>
      <w:proofErr w:type="spellStart"/>
      <w:r>
        <w:rPr>
          <w:sz w:val="22"/>
        </w:rPr>
        <w:t>retikulinių</w:t>
      </w:r>
      <w:proofErr w:type="spellEnd"/>
      <w:r>
        <w:rPr>
          <w:sz w:val="22"/>
        </w:rPr>
        <w:t xml:space="preserve"> ir </w:t>
      </w:r>
      <w:proofErr w:type="spellStart"/>
      <w:r>
        <w:rPr>
          <w:sz w:val="22"/>
        </w:rPr>
        <w:t>endotelinių</w:t>
      </w:r>
      <w:proofErr w:type="spellEnd"/>
      <w:r>
        <w:rPr>
          <w:sz w:val="22"/>
        </w:rPr>
        <w:t xml:space="preserve"> audinių visumos. Praėjus 4 savaitėms po vartojimo, raudonųjų </w:t>
      </w:r>
      <w:r w:rsidR="00CE1845">
        <w:rPr>
          <w:sz w:val="22"/>
        </w:rPr>
        <w:t xml:space="preserve">kraujo </w:t>
      </w:r>
      <w:r>
        <w:rPr>
          <w:sz w:val="22"/>
        </w:rPr>
        <w:t xml:space="preserve">ląstelių geležies </w:t>
      </w:r>
      <w:r w:rsidR="00CE1845">
        <w:rPr>
          <w:sz w:val="22"/>
        </w:rPr>
        <w:t>panaudojimas</w:t>
      </w:r>
      <w:r>
        <w:rPr>
          <w:sz w:val="22"/>
        </w:rPr>
        <w:t xml:space="preserve"> buvo 59</w:t>
      </w:r>
      <w:r w:rsidR="007A2559">
        <w:rPr>
          <w:sz w:val="22"/>
        </w:rPr>
        <w:t>–</w:t>
      </w:r>
      <w:r>
        <w:rPr>
          <w:sz w:val="22"/>
        </w:rPr>
        <w:t>97 %.</w:t>
      </w:r>
    </w:p>
    <w:p w14:paraId="6F37DCAA" w14:textId="77777777" w:rsidR="00CB1B6D" w:rsidRDefault="00CB1B6D" w:rsidP="00CB1B6D">
      <w:pPr>
        <w:numPr>
          <w:ilvl w:val="12"/>
          <w:numId w:val="0"/>
        </w:numPr>
        <w:ind w:right="-2"/>
        <w:jc w:val="both"/>
        <w:rPr>
          <w:i/>
          <w:sz w:val="22"/>
          <w:u w:val="single"/>
        </w:rPr>
      </w:pPr>
    </w:p>
    <w:p w14:paraId="4D19685B" w14:textId="77777777" w:rsidR="00CB1B6D" w:rsidRPr="00F61552" w:rsidRDefault="00CB1B6D" w:rsidP="00CB1B6D">
      <w:pPr>
        <w:keepNext/>
        <w:numPr>
          <w:ilvl w:val="12"/>
          <w:numId w:val="0"/>
        </w:numPr>
        <w:ind w:right="-2"/>
        <w:jc w:val="both"/>
        <w:rPr>
          <w:sz w:val="22"/>
          <w:szCs w:val="22"/>
          <w:u w:val="single"/>
        </w:rPr>
      </w:pPr>
      <w:r w:rsidRPr="00F61552">
        <w:rPr>
          <w:sz w:val="22"/>
          <w:szCs w:val="22"/>
          <w:u w:val="single"/>
        </w:rPr>
        <w:t>Eliminacija</w:t>
      </w:r>
    </w:p>
    <w:p w14:paraId="48665565" w14:textId="79B19D92" w:rsidR="00CB1B6D" w:rsidRPr="00F03894" w:rsidRDefault="00CB1B6D" w:rsidP="00CB1B6D">
      <w:pPr>
        <w:jc w:val="both"/>
        <w:rPr>
          <w:sz w:val="22"/>
          <w:szCs w:val="22"/>
        </w:rPr>
      </w:pPr>
      <w:r w:rsidRPr="00263140">
        <w:t>Geležies sacharozės komplekso vidutinis molekulinis svoris (</w:t>
      </w:r>
      <w:proofErr w:type="spellStart"/>
      <w:r w:rsidRPr="00263140">
        <w:t>Ms</w:t>
      </w:r>
      <w:proofErr w:type="spellEnd"/>
      <w:r w:rsidRPr="00263140">
        <w:t>) yra maždaug 43 </w:t>
      </w:r>
      <w:proofErr w:type="spellStart"/>
      <w:r w:rsidRPr="00263140">
        <w:t>kDa</w:t>
      </w:r>
      <w:proofErr w:type="spellEnd"/>
      <w:r w:rsidRPr="00263140">
        <w:t xml:space="preserve">, jis yra pakankamai didelis, kad būtų išvengta eliminacijos </w:t>
      </w:r>
      <w:r w:rsidRPr="00F61552">
        <w:rPr>
          <w:sz w:val="22"/>
          <w:szCs w:val="22"/>
        </w:rPr>
        <w:t xml:space="preserve">inkstuose. Geležies eliminacija inkstuose, pasireiškianti pirmąsias 4 valandas po 100 mg geležies </w:t>
      </w:r>
      <w:proofErr w:type="spellStart"/>
      <w:r w:rsidRPr="00F61552">
        <w:rPr>
          <w:sz w:val="22"/>
          <w:szCs w:val="22"/>
        </w:rPr>
        <w:t>Venofer</w:t>
      </w:r>
      <w:proofErr w:type="spellEnd"/>
      <w:r w:rsidRPr="00F61552">
        <w:rPr>
          <w:sz w:val="22"/>
          <w:szCs w:val="22"/>
        </w:rPr>
        <w:t xml:space="preserve"> forma dozės injekcijos, atitiko mažiau nei 5 % dozės. Po 24 valandų bendra geležies koncentracija serume sumažėjo iki koncentracijos, buvusios iki dozės vartojimo. Sacharozės eliminacija inkstuose sudarė maždaug 75 % vartotos dozės.</w:t>
      </w:r>
    </w:p>
    <w:bookmarkEnd w:id="60"/>
    <w:p w14:paraId="18E6D9C9" w14:textId="77777777" w:rsidR="009F7991" w:rsidRDefault="009F7991" w:rsidP="009F7991">
      <w:pPr>
        <w:pStyle w:val="PI-1EMEASMCA"/>
      </w:pPr>
    </w:p>
    <w:p w14:paraId="6B3DC28B" w14:textId="77777777" w:rsidR="009F7991" w:rsidRPr="00FA6ED2" w:rsidRDefault="009F7991" w:rsidP="009F7991">
      <w:pPr>
        <w:keepNext/>
        <w:tabs>
          <w:tab w:val="left" w:pos="567"/>
        </w:tabs>
        <w:ind w:left="567" w:hanging="567"/>
        <w:jc w:val="both"/>
        <w:rPr>
          <w:rStyle w:val="Grietas"/>
          <w:b w:val="0"/>
          <w:sz w:val="22"/>
          <w:szCs w:val="22"/>
        </w:rPr>
      </w:pPr>
      <w:bookmarkStart w:id="61" w:name="_Toc129243114"/>
      <w:bookmarkStart w:id="62" w:name="_Toc129243239"/>
      <w:bookmarkStart w:id="63" w:name="_Toc129243115"/>
      <w:bookmarkStart w:id="64" w:name="_Toc129243240"/>
      <w:r w:rsidRPr="00FA6ED2">
        <w:rPr>
          <w:rStyle w:val="Grietas"/>
          <w:sz w:val="22"/>
          <w:szCs w:val="22"/>
        </w:rPr>
        <w:t>5.3</w:t>
      </w:r>
      <w:r w:rsidRPr="00FA6ED2">
        <w:rPr>
          <w:rStyle w:val="Grietas"/>
          <w:sz w:val="22"/>
          <w:szCs w:val="22"/>
        </w:rPr>
        <w:tab/>
      </w:r>
      <w:proofErr w:type="spellStart"/>
      <w:r w:rsidRPr="00FA6ED2">
        <w:rPr>
          <w:rStyle w:val="Grietas"/>
          <w:sz w:val="22"/>
          <w:szCs w:val="22"/>
        </w:rPr>
        <w:t>Ikiklinikinių</w:t>
      </w:r>
      <w:proofErr w:type="spellEnd"/>
      <w:r w:rsidRPr="00FA6ED2">
        <w:rPr>
          <w:rStyle w:val="Grietas"/>
          <w:sz w:val="22"/>
          <w:szCs w:val="22"/>
        </w:rPr>
        <w:t xml:space="preserve"> saugumo tyrimų duomenys</w:t>
      </w:r>
      <w:bookmarkEnd w:id="61"/>
      <w:bookmarkEnd w:id="62"/>
    </w:p>
    <w:p w14:paraId="3B5D361F" w14:textId="77777777" w:rsidR="009F7991" w:rsidRPr="00867D67" w:rsidRDefault="009F7991" w:rsidP="009F7991">
      <w:pPr>
        <w:keepNext/>
        <w:tabs>
          <w:tab w:val="left" w:pos="284"/>
          <w:tab w:val="left" w:pos="851"/>
        </w:tabs>
        <w:suppressAutoHyphens/>
        <w:ind w:left="567" w:hanging="567"/>
        <w:contextualSpacing/>
        <w:jc w:val="both"/>
        <w:rPr>
          <w:b/>
          <w:sz w:val="22"/>
          <w:szCs w:val="22"/>
        </w:rPr>
      </w:pPr>
    </w:p>
    <w:p w14:paraId="01F22532" w14:textId="77777777" w:rsidR="009F7991" w:rsidRPr="00867D67" w:rsidRDefault="009F7991" w:rsidP="009F7991">
      <w:pPr>
        <w:jc w:val="both"/>
        <w:rPr>
          <w:sz w:val="22"/>
          <w:szCs w:val="22"/>
        </w:rPr>
      </w:pPr>
      <w:r w:rsidRPr="00867D67">
        <w:rPr>
          <w:sz w:val="22"/>
          <w:szCs w:val="22"/>
        </w:rPr>
        <w:t xml:space="preserve">Įprastų kartotinių dozių toksiškumo, </w:t>
      </w:r>
      <w:proofErr w:type="spellStart"/>
      <w:r w:rsidRPr="00867D67">
        <w:rPr>
          <w:sz w:val="22"/>
          <w:szCs w:val="22"/>
        </w:rPr>
        <w:t>genotoksiškumo</w:t>
      </w:r>
      <w:proofErr w:type="spellEnd"/>
      <w:r w:rsidRPr="00867D67">
        <w:rPr>
          <w:sz w:val="22"/>
          <w:szCs w:val="22"/>
        </w:rPr>
        <w:t xml:space="preserve">, toksinio poveikio reprodukcijai ir vystymuisi </w:t>
      </w:r>
      <w:proofErr w:type="spellStart"/>
      <w:r w:rsidRPr="00867D67">
        <w:rPr>
          <w:sz w:val="22"/>
          <w:szCs w:val="22"/>
        </w:rPr>
        <w:t>ikiklinikinių</w:t>
      </w:r>
      <w:proofErr w:type="spellEnd"/>
      <w:r w:rsidRPr="00867D67">
        <w:rPr>
          <w:sz w:val="22"/>
          <w:szCs w:val="22"/>
        </w:rPr>
        <w:t xml:space="preserve"> tyrimų duomenys specifinio pavojaus žmogui nerodo.</w:t>
      </w:r>
    </w:p>
    <w:p w14:paraId="4189B226" w14:textId="77777777" w:rsidR="009F7991" w:rsidRPr="00867D67" w:rsidRDefault="009F7991" w:rsidP="009F7991">
      <w:pPr>
        <w:jc w:val="both"/>
        <w:rPr>
          <w:sz w:val="22"/>
          <w:szCs w:val="22"/>
        </w:rPr>
      </w:pPr>
    </w:p>
    <w:p w14:paraId="5A84447B" w14:textId="77777777" w:rsidR="009F7991" w:rsidRPr="00867D67" w:rsidRDefault="009F7991" w:rsidP="009F7991">
      <w:pPr>
        <w:jc w:val="both"/>
        <w:rPr>
          <w:sz w:val="22"/>
          <w:szCs w:val="22"/>
        </w:rPr>
      </w:pPr>
    </w:p>
    <w:p w14:paraId="1F440A03" w14:textId="77777777" w:rsidR="009F7991" w:rsidRPr="00867D67" w:rsidRDefault="009F7991" w:rsidP="009F7991">
      <w:pPr>
        <w:pStyle w:val="PI-1EMEASMCA"/>
      </w:pPr>
      <w:r w:rsidRPr="00867D67">
        <w:t>6.</w:t>
      </w:r>
      <w:r w:rsidRPr="00867D67">
        <w:tab/>
        <w:t>FARMACINĖ INFORMACIJA</w:t>
      </w:r>
      <w:bookmarkEnd w:id="63"/>
      <w:bookmarkEnd w:id="64"/>
    </w:p>
    <w:p w14:paraId="1040DB13" w14:textId="77777777" w:rsidR="009F7991" w:rsidRPr="00867D67" w:rsidRDefault="009F7991" w:rsidP="009F0D9E">
      <w:pPr>
        <w:pStyle w:val="BTEMEASMCA"/>
      </w:pPr>
    </w:p>
    <w:p w14:paraId="23213468" w14:textId="77777777" w:rsidR="009F7991" w:rsidRPr="00FA6ED2" w:rsidRDefault="009F7991">
      <w:pPr>
        <w:keepNext/>
        <w:tabs>
          <w:tab w:val="left" w:pos="567"/>
        </w:tabs>
        <w:rPr>
          <w:rStyle w:val="Grietas"/>
          <w:rFonts w:eastAsia="SimSun"/>
          <w:sz w:val="22"/>
          <w:szCs w:val="22"/>
        </w:rPr>
      </w:pPr>
      <w:bookmarkStart w:id="65" w:name="_Toc129243116"/>
      <w:bookmarkStart w:id="66" w:name="_Toc129243241"/>
      <w:r w:rsidRPr="00FA6ED2">
        <w:rPr>
          <w:rStyle w:val="Grietas"/>
          <w:sz w:val="22"/>
          <w:szCs w:val="22"/>
        </w:rPr>
        <w:t>6.1</w:t>
      </w:r>
      <w:r w:rsidRPr="00FA6ED2">
        <w:rPr>
          <w:rStyle w:val="Grietas"/>
          <w:sz w:val="22"/>
          <w:szCs w:val="22"/>
        </w:rPr>
        <w:tab/>
        <w:t>Pagalbinių medžiagų sąrašas</w:t>
      </w:r>
      <w:bookmarkEnd w:id="65"/>
      <w:bookmarkEnd w:id="66"/>
    </w:p>
    <w:p w14:paraId="4BE43EB7" w14:textId="77777777" w:rsidR="009F7991" w:rsidRPr="00867D67" w:rsidRDefault="009F7991" w:rsidP="009F7991">
      <w:pPr>
        <w:pStyle w:val="Pagrindinistekstas"/>
        <w:keepNext/>
        <w:spacing w:line="240" w:lineRule="auto"/>
        <w:rPr>
          <w:sz w:val="22"/>
          <w:szCs w:val="22"/>
        </w:rPr>
      </w:pPr>
    </w:p>
    <w:p w14:paraId="0E46D085" w14:textId="77777777" w:rsidR="009F7991" w:rsidRPr="00867D67" w:rsidRDefault="009F7991" w:rsidP="009F7991">
      <w:pPr>
        <w:pStyle w:val="Pagrindinistekstas"/>
        <w:spacing w:line="240" w:lineRule="auto"/>
        <w:rPr>
          <w:sz w:val="22"/>
          <w:szCs w:val="22"/>
        </w:rPr>
      </w:pPr>
      <w:r w:rsidRPr="00867D67">
        <w:rPr>
          <w:sz w:val="22"/>
          <w:szCs w:val="22"/>
        </w:rPr>
        <w:t>Injekcinis vanduo</w:t>
      </w:r>
    </w:p>
    <w:p w14:paraId="4DBA3038" w14:textId="77777777" w:rsidR="009F7991" w:rsidRPr="00867D67" w:rsidRDefault="009F7991" w:rsidP="009F7991">
      <w:pPr>
        <w:pStyle w:val="Pagrindinistekstas"/>
        <w:spacing w:line="240" w:lineRule="auto"/>
        <w:rPr>
          <w:sz w:val="22"/>
          <w:szCs w:val="22"/>
        </w:rPr>
      </w:pPr>
      <w:r w:rsidRPr="00867D67">
        <w:rPr>
          <w:sz w:val="22"/>
          <w:szCs w:val="22"/>
        </w:rPr>
        <w:t>Natrio hidroksidas (pH koreguoti)</w:t>
      </w:r>
    </w:p>
    <w:p w14:paraId="7AD8AD21" w14:textId="77777777" w:rsidR="009F7991" w:rsidRPr="00867D67" w:rsidRDefault="009F7991" w:rsidP="009F0D9E">
      <w:pPr>
        <w:pStyle w:val="BTEMEASMCA"/>
      </w:pPr>
    </w:p>
    <w:p w14:paraId="6576D48E" w14:textId="77777777" w:rsidR="009F7991" w:rsidRPr="00FA6ED2" w:rsidRDefault="009F7991">
      <w:pPr>
        <w:keepNext/>
        <w:tabs>
          <w:tab w:val="left" w:pos="567"/>
        </w:tabs>
        <w:rPr>
          <w:rStyle w:val="Grietas"/>
          <w:rFonts w:eastAsia="SimSun"/>
          <w:sz w:val="22"/>
          <w:szCs w:val="22"/>
        </w:rPr>
      </w:pPr>
      <w:bookmarkStart w:id="67" w:name="_Toc129243117"/>
      <w:bookmarkStart w:id="68" w:name="_Toc129243242"/>
      <w:r w:rsidRPr="00FA6ED2">
        <w:rPr>
          <w:rStyle w:val="Grietas"/>
          <w:sz w:val="22"/>
          <w:szCs w:val="22"/>
        </w:rPr>
        <w:t>6.2</w:t>
      </w:r>
      <w:r w:rsidRPr="00FA6ED2">
        <w:rPr>
          <w:rStyle w:val="Grietas"/>
          <w:sz w:val="22"/>
          <w:szCs w:val="22"/>
        </w:rPr>
        <w:tab/>
        <w:t>Nesuderinamumas</w:t>
      </w:r>
      <w:bookmarkEnd w:id="67"/>
      <w:bookmarkEnd w:id="68"/>
    </w:p>
    <w:p w14:paraId="1AC5384F" w14:textId="77777777" w:rsidR="009F7991" w:rsidRPr="00867D67" w:rsidRDefault="009F7991" w:rsidP="009F0D9E">
      <w:pPr>
        <w:pStyle w:val="BTEMEASMCA"/>
      </w:pPr>
    </w:p>
    <w:p w14:paraId="1B0DF7AF" w14:textId="77777777" w:rsidR="009F7991" w:rsidRPr="00FA6ED2" w:rsidRDefault="009F7991" w:rsidP="009F0D9E">
      <w:pPr>
        <w:pStyle w:val="BTEMEASMCA"/>
      </w:pPr>
      <w:r w:rsidRPr="00FA6ED2">
        <w:t>Šio vaistinio preparato negalima maišyti su kitais, išskyrus nurodytus 6.6 skyriuje. Maišant su kitais tirpalais ar vaistiniais preparatais, gali atsirasti nuosėdų ir (arba) sąveika.</w:t>
      </w:r>
    </w:p>
    <w:p w14:paraId="01E3A4E8" w14:textId="77777777" w:rsidR="009F7991" w:rsidRPr="00867D67" w:rsidRDefault="009F7991" w:rsidP="009F7991">
      <w:pPr>
        <w:pStyle w:val="Pagrindinistekstas2"/>
        <w:spacing w:after="0" w:line="240" w:lineRule="auto"/>
        <w:rPr>
          <w:sz w:val="22"/>
          <w:szCs w:val="22"/>
        </w:rPr>
      </w:pPr>
      <w:r w:rsidRPr="00867D67">
        <w:rPr>
          <w:sz w:val="22"/>
          <w:szCs w:val="22"/>
        </w:rPr>
        <w:t xml:space="preserve">Suderinamumas su </w:t>
      </w:r>
      <w:proofErr w:type="spellStart"/>
      <w:r w:rsidRPr="00867D67">
        <w:rPr>
          <w:sz w:val="22"/>
          <w:szCs w:val="22"/>
        </w:rPr>
        <w:t>talpyklėmis</w:t>
      </w:r>
      <w:proofErr w:type="spellEnd"/>
      <w:r w:rsidRPr="00867D67">
        <w:rPr>
          <w:sz w:val="22"/>
          <w:szCs w:val="22"/>
        </w:rPr>
        <w:t>, išskyrus pagamintas iš stiklo, polietileno ir PVC, nežinomas.</w:t>
      </w:r>
    </w:p>
    <w:p w14:paraId="153A11D4" w14:textId="77777777" w:rsidR="009F7991" w:rsidRPr="00867D67" w:rsidRDefault="009F7991" w:rsidP="009F7991">
      <w:pPr>
        <w:pStyle w:val="Pagrindinistekstas2"/>
        <w:spacing w:after="0" w:line="240" w:lineRule="auto"/>
        <w:rPr>
          <w:sz w:val="22"/>
          <w:szCs w:val="22"/>
        </w:rPr>
      </w:pPr>
    </w:p>
    <w:p w14:paraId="6FCAB8AC" w14:textId="77777777" w:rsidR="009F7991" w:rsidRPr="00FA6ED2" w:rsidRDefault="009F7991">
      <w:pPr>
        <w:keepNext/>
        <w:tabs>
          <w:tab w:val="left" w:pos="567"/>
        </w:tabs>
        <w:rPr>
          <w:rStyle w:val="Grietas"/>
          <w:sz w:val="22"/>
          <w:szCs w:val="22"/>
        </w:rPr>
      </w:pPr>
      <w:bookmarkStart w:id="69" w:name="_Toc129243118"/>
      <w:bookmarkStart w:id="70" w:name="_Toc129243243"/>
      <w:r w:rsidRPr="00FA6ED2">
        <w:rPr>
          <w:rStyle w:val="Grietas"/>
          <w:sz w:val="22"/>
          <w:szCs w:val="22"/>
        </w:rPr>
        <w:t>6.3</w:t>
      </w:r>
      <w:r w:rsidRPr="00FA6ED2">
        <w:rPr>
          <w:rStyle w:val="Grietas"/>
          <w:sz w:val="22"/>
          <w:szCs w:val="22"/>
        </w:rPr>
        <w:tab/>
        <w:t>Tinkamumo laikas</w:t>
      </w:r>
      <w:bookmarkEnd w:id="69"/>
      <w:bookmarkEnd w:id="70"/>
    </w:p>
    <w:p w14:paraId="4F1B9A57" w14:textId="77777777" w:rsidR="009F7991" w:rsidRPr="00867D67" w:rsidRDefault="009F7991" w:rsidP="009F0D9E">
      <w:pPr>
        <w:pStyle w:val="BTEMEASMCA"/>
      </w:pPr>
    </w:p>
    <w:p w14:paraId="70FCDF2F" w14:textId="77777777" w:rsidR="009F7991" w:rsidRPr="00867D67" w:rsidRDefault="009F7991" w:rsidP="009F0D9E">
      <w:pPr>
        <w:pStyle w:val="BTEMEASMCA"/>
      </w:pPr>
      <w:r w:rsidRPr="00867D67">
        <w:t>3 metai.</w:t>
      </w:r>
    </w:p>
    <w:p w14:paraId="300AF746" w14:textId="77777777" w:rsidR="009F7991" w:rsidRPr="00867D67" w:rsidRDefault="009F7991" w:rsidP="009F0D9E">
      <w:pPr>
        <w:pStyle w:val="BTEMEASMCA"/>
      </w:pPr>
    </w:p>
    <w:p w14:paraId="2FBD132B" w14:textId="77777777" w:rsidR="009F7991" w:rsidRPr="00867D67" w:rsidRDefault="009F7991" w:rsidP="009F0D9E">
      <w:pPr>
        <w:pStyle w:val="BTEMEASMCA"/>
      </w:pPr>
      <w:r w:rsidRPr="00867D67">
        <w:t>Tinkamumo laikas pirmą kartą atidarius ampulę.</w:t>
      </w:r>
    </w:p>
    <w:p w14:paraId="03953131" w14:textId="77777777" w:rsidR="009F7991" w:rsidRPr="00867D67" w:rsidRDefault="009F7991" w:rsidP="009F0D9E">
      <w:pPr>
        <w:pStyle w:val="BTEMEASMCA"/>
      </w:pPr>
      <w:bookmarkStart w:id="71" w:name="OLE_LINK1"/>
      <w:bookmarkStart w:id="72" w:name="OLE_LINK2"/>
      <w:r w:rsidRPr="00867D67">
        <w:t>Mikrobiologini</w:t>
      </w:r>
      <w:bookmarkEnd w:id="71"/>
      <w:bookmarkEnd w:id="72"/>
      <w:r w:rsidRPr="00867D67">
        <w:t>u požiūriu vaistinį preparatą reikia vartoti nedelsiant.</w:t>
      </w:r>
    </w:p>
    <w:p w14:paraId="0D8CCCBE" w14:textId="77777777" w:rsidR="009F7991" w:rsidRPr="00867D67" w:rsidRDefault="009F7991" w:rsidP="009F0D9E">
      <w:pPr>
        <w:pStyle w:val="BTEMEASMCA"/>
      </w:pPr>
    </w:p>
    <w:p w14:paraId="6D974161" w14:textId="77777777" w:rsidR="009F7991" w:rsidRPr="00867D67" w:rsidRDefault="009F7991" w:rsidP="009F0D9E">
      <w:pPr>
        <w:pStyle w:val="BTEMEASMCA"/>
      </w:pPr>
      <w:r w:rsidRPr="00867D67">
        <w:t>Tinkamumo laikas praskiedus steriliu 0,9 proc. m/V natrio chlorido tirpalu.</w:t>
      </w:r>
    </w:p>
    <w:p w14:paraId="5EB41475" w14:textId="77777777" w:rsidR="009F7991" w:rsidRPr="00867D67" w:rsidRDefault="009F7991" w:rsidP="009F7991">
      <w:pPr>
        <w:pStyle w:val="Pagrindinistekstas"/>
        <w:spacing w:line="240" w:lineRule="auto"/>
        <w:rPr>
          <w:sz w:val="22"/>
          <w:szCs w:val="22"/>
        </w:rPr>
      </w:pPr>
      <w:r w:rsidRPr="00867D67">
        <w:rPr>
          <w:sz w:val="22"/>
          <w:szCs w:val="22"/>
        </w:rPr>
        <w:t xml:space="preserve">Kambario temperatūroje </w:t>
      </w:r>
      <w:r w:rsidRPr="00867D67">
        <w:rPr>
          <w:noProof/>
          <w:sz w:val="22"/>
          <w:szCs w:val="22"/>
        </w:rPr>
        <w:t>(15 </w:t>
      </w:r>
      <w:r w:rsidRPr="00867D67">
        <w:rPr>
          <w:noProof/>
          <w:sz w:val="22"/>
          <w:szCs w:val="22"/>
        </w:rPr>
        <w:sym w:font="Symbol" w:char="F0B0"/>
      </w:r>
      <w:r w:rsidRPr="00867D67">
        <w:rPr>
          <w:noProof/>
          <w:sz w:val="22"/>
          <w:szCs w:val="22"/>
        </w:rPr>
        <w:t>C – 25 </w:t>
      </w:r>
      <w:r w:rsidRPr="00867D67">
        <w:rPr>
          <w:noProof/>
          <w:sz w:val="22"/>
          <w:szCs w:val="22"/>
        </w:rPr>
        <w:sym w:font="Symbol" w:char="F0B0"/>
      </w:r>
      <w:r w:rsidRPr="00867D67">
        <w:rPr>
          <w:noProof/>
          <w:sz w:val="22"/>
          <w:szCs w:val="22"/>
        </w:rPr>
        <w:t xml:space="preserve">C) </w:t>
      </w:r>
      <w:r w:rsidRPr="00867D67">
        <w:rPr>
          <w:sz w:val="22"/>
          <w:szCs w:val="22"/>
        </w:rPr>
        <w:t>paruošto tirpalo fizinis ir cheminis stabilumas išlieka 12 valandų. Tačiau mikrobiologiniu požiūriu praskiestą vaistinį preparatą reikia vartoti nedelsiant. Jei tuoj pat nevartojama, už vaist</w:t>
      </w:r>
      <w:r w:rsidR="00714658">
        <w:rPr>
          <w:sz w:val="22"/>
          <w:szCs w:val="22"/>
        </w:rPr>
        <w:t>inio preparato</w:t>
      </w:r>
      <w:r w:rsidRPr="00867D67">
        <w:rPr>
          <w:sz w:val="22"/>
          <w:szCs w:val="22"/>
        </w:rPr>
        <w:t xml:space="preserve"> laikymo trukmę ir sąlygas iki vartojimo atsako naudotojas. </w:t>
      </w:r>
    </w:p>
    <w:p w14:paraId="3D81ADD6" w14:textId="77777777" w:rsidR="009F7991" w:rsidRPr="00867D67" w:rsidRDefault="009F7991" w:rsidP="009F7991">
      <w:pPr>
        <w:tabs>
          <w:tab w:val="left" w:pos="567"/>
        </w:tabs>
        <w:rPr>
          <w:rStyle w:val="Grietas"/>
          <w:sz w:val="22"/>
          <w:szCs w:val="22"/>
          <w:lang w:eastAsia="lt-LT"/>
        </w:rPr>
      </w:pPr>
      <w:bookmarkStart w:id="73" w:name="_Toc129243119"/>
      <w:bookmarkStart w:id="74" w:name="_Toc129243244"/>
    </w:p>
    <w:p w14:paraId="32F6C2B6" w14:textId="77777777" w:rsidR="009F7991" w:rsidRPr="00FA6ED2" w:rsidRDefault="009F7991" w:rsidP="006C1F9D">
      <w:pPr>
        <w:keepNext/>
        <w:tabs>
          <w:tab w:val="left" w:pos="567"/>
        </w:tabs>
        <w:rPr>
          <w:rStyle w:val="Grietas"/>
          <w:sz w:val="22"/>
          <w:szCs w:val="22"/>
        </w:rPr>
      </w:pPr>
      <w:r w:rsidRPr="00FA6ED2">
        <w:rPr>
          <w:rStyle w:val="Grietas"/>
          <w:sz w:val="22"/>
          <w:szCs w:val="22"/>
        </w:rPr>
        <w:t>6.4</w:t>
      </w:r>
      <w:r w:rsidRPr="00FA6ED2">
        <w:rPr>
          <w:rStyle w:val="Grietas"/>
          <w:sz w:val="22"/>
          <w:szCs w:val="22"/>
        </w:rPr>
        <w:tab/>
        <w:t>Specialios laikymo sąlygos</w:t>
      </w:r>
      <w:bookmarkEnd w:id="73"/>
      <w:bookmarkEnd w:id="74"/>
    </w:p>
    <w:p w14:paraId="3F987D09" w14:textId="77777777" w:rsidR="009F7991" w:rsidRPr="00867D67" w:rsidRDefault="009F7991" w:rsidP="009F0D9E">
      <w:pPr>
        <w:pStyle w:val="BTEMEASMCA"/>
      </w:pPr>
    </w:p>
    <w:p w14:paraId="58018F98" w14:textId="77777777" w:rsidR="009F7991" w:rsidRPr="00867D67" w:rsidRDefault="009F7991" w:rsidP="009F0D9E">
      <w:pPr>
        <w:pStyle w:val="BTEMEASMCA"/>
      </w:pPr>
      <w:r w:rsidRPr="00867D67">
        <w:t>Laikyti ne aukštesnėje kaip 25 </w:t>
      </w:r>
      <w:r w:rsidRPr="00867D67">
        <w:sym w:font="Symbol" w:char="F0B0"/>
      </w:r>
      <w:r w:rsidRPr="00867D67">
        <w:t xml:space="preserve">C temperatūroje. </w:t>
      </w:r>
    </w:p>
    <w:p w14:paraId="4EEEA571" w14:textId="77777777" w:rsidR="009F7991" w:rsidRPr="00867D67" w:rsidRDefault="009F7991" w:rsidP="009F0D9E">
      <w:pPr>
        <w:pStyle w:val="BTEMEASMCA"/>
      </w:pPr>
      <w:r w:rsidRPr="00867D67">
        <w:t xml:space="preserve">Ampules laikyti išorinėje dėžutėje, kad </w:t>
      </w:r>
      <w:r w:rsidR="00714658">
        <w:rPr>
          <w:lang w:val="lt-LT"/>
        </w:rPr>
        <w:t xml:space="preserve">vaistinis </w:t>
      </w:r>
      <w:r w:rsidRPr="00867D67">
        <w:t>preparatas būtų apsaugotas nuo šviesos.</w:t>
      </w:r>
    </w:p>
    <w:p w14:paraId="344DB71E" w14:textId="77777777" w:rsidR="009F7991" w:rsidRPr="00867D67" w:rsidRDefault="009F7991" w:rsidP="009F0D9E">
      <w:pPr>
        <w:pStyle w:val="BTEMEASMCA"/>
      </w:pPr>
      <w:r w:rsidRPr="00867D67">
        <w:t>Negalima užšaldyti.</w:t>
      </w:r>
    </w:p>
    <w:p w14:paraId="2476D649" w14:textId="77777777" w:rsidR="009F7991" w:rsidRPr="00867D67" w:rsidRDefault="009F7991" w:rsidP="009F7991">
      <w:pPr>
        <w:rPr>
          <w:b/>
          <w:sz w:val="22"/>
          <w:szCs w:val="22"/>
        </w:rPr>
      </w:pPr>
      <w:r w:rsidRPr="00867D67">
        <w:rPr>
          <w:sz w:val="22"/>
          <w:szCs w:val="22"/>
        </w:rPr>
        <w:t>Pirmą kartą atidaryto arba praskiesto vaistinio preparato laikymo sąlygos pateikiamos 6.3 skyriuje.</w:t>
      </w:r>
    </w:p>
    <w:p w14:paraId="7E0786EE" w14:textId="77777777" w:rsidR="009F7991" w:rsidRPr="00867D67" w:rsidRDefault="009F7991" w:rsidP="009F7991">
      <w:pPr>
        <w:rPr>
          <w:i/>
          <w:sz w:val="22"/>
          <w:szCs w:val="22"/>
        </w:rPr>
      </w:pPr>
    </w:p>
    <w:p w14:paraId="01D0658E" w14:textId="77777777" w:rsidR="009F7991" w:rsidRPr="00867D67" w:rsidRDefault="009F7991" w:rsidP="009F7991">
      <w:pPr>
        <w:pStyle w:val="Antrat4"/>
        <w:keepLines w:val="0"/>
        <w:spacing w:before="0"/>
        <w:rPr>
          <w:rFonts w:ascii="Times New Roman" w:hAnsi="Times New Roman"/>
          <w:i w:val="0"/>
          <w:color w:val="auto"/>
          <w:sz w:val="22"/>
          <w:szCs w:val="22"/>
        </w:rPr>
      </w:pPr>
      <w:bookmarkStart w:id="75" w:name="_Toc129243120"/>
      <w:bookmarkStart w:id="76" w:name="_Toc129243245"/>
      <w:r w:rsidRPr="00867D67">
        <w:rPr>
          <w:rFonts w:ascii="Times New Roman" w:hAnsi="Times New Roman"/>
          <w:i w:val="0"/>
          <w:color w:val="auto"/>
          <w:sz w:val="22"/>
          <w:szCs w:val="22"/>
        </w:rPr>
        <w:t>6.5</w:t>
      </w:r>
      <w:r w:rsidRPr="00867D67">
        <w:rPr>
          <w:rFonts w:ascii="Times New Roman" w:hAnsi="Times New Roman"/>
          <w:i w:val="0"/>
          <w:color w:val="auto"/>
          <w:sz w:val="22"/>
          <w:szCs w:val="22"/>
        </w:rPr>
        <w:tab/>
      </w:r>
      <w:proofErr w:type="spellStart"/>
      <w:r w:rsidRPr="00867D67">
        <w:rPr>
          <w:rFonts w:ascii="Times New Roman" w:hAnsi="Times New Roman"/>
          <w:i w:val="0"/>
          <w:color w:val="auto"/>
          <w:sz w:val="22"/>
          <w:szCs w:val="22"/>
        </w:rPr>
        <w:t>Talpyklės</w:t>
      </w:r>
      <w:proofErr w:type="spellEnd"/>
      <w:r w:rsidRPr="00867D67">
        <w:rPr>
          <w:rFonts w:ascii="Times New Roman" w:hAnsi="Times New Roman"/>
          <w:i w:val="0"/>
          <w:color w:val="auto"/>
          <w:sz w:val="22"/>
          <w:szCs w:val="22"/>
        </w:rPr>
        <w:t xml:space="preserve"> pobūdis ir jos turinys</w:t>
      </w:r>
      <w:bookmarkEnd w:id="75"/>
      <w:bookmarkEnd w:id="76"/>
    </w:p>
    <w:p w14:paraId="32D4AD43" w14:textId="77777777" w:rsidR="009F7991" w:rsidRPr="00867D67" w:rsidRDefault="009F7991" w:rsidP="009F0D9E">
      <w:pPr>
        <w:pStyle w:val="BTEMEASMCA"/>
      </w:pPr>
    </w:p>
    <w:p w14:paraId="2407B16B" w14:textId="77777777" w:rsidR="009F7991" w:rsidRPr="00867D67" w:rsidRDefault="009F7991" w:rsidP="009F7991">
      <w:pPr>
        <w:rPr>
          <w:sz w:val="22"/>
          <w:szCs w:val="22"/>
        </w:rPr>
      </w:pPr>
      <w:r w:rsidRPr="00867D67">
        <w:rPr>
          <w:sz w:val="22"/>
          <w:szCs w:val="22"/>
        </w:rPr>
        <w:t>I tipo stiklo ampulės, kiekvienoje jų yra 5 ml injekcinio tirpalo.</w:t>
      </w:r>
    </w:p>
    <w:p w14:paraId="562E2AB0" w14:textId="77777777" w:rsidR="009F7991" w:rsidRPr="00867D67" w:rsidRDefault="009F7991" w:rsidP="009F7991">
      <w:pPr>
        <w:rPr>
          <w:sz w:val="22"/>
          <w:szCs w:val="22"/>
        </w:rPr>
      </w:pPr>
      <w:r w:rsidRPr="00867D67">
        <w:rPr>
          <w:sz w:val="22"/>
          <w:szCs w:val="22"/>
        </w:rPr>
        <w:t>Kartono dėžutėje yra 5 ampulės.</w:t>
      </w:r>
    </w:p>
    <w:p w14:paraId="44289374" w14:textId="77777777" w:rsidR="009F7991" w:rsidRPr="00867D67" w:rsidRDefault="009F7991" w:rsidP="009F0D9E">
      <w:pPr>
        <w:pStyle w:val="BTEMEASMCA"/>
      </w:pPr>
      <w:bookmarkStart w:id="77" w:name="_Toc129243121"/>
      <w:bookmarkStart w:id="78" w:name="_Toc129243246"/>
    </w:p>
    <w:p w14:paraId="63ADAA19" w14:textId="77777777" w:rsidR="009F7991" w:rsidRPr="00FA6ED2" w:rsidRDefault="009F7991" w:rsidP="009F7991">
      <w:pPr>
        <w:keepNext/>
        <w:tabs>
          <w:tab w:val="left" w:pos="567"/>
        </w:tabs>
        <w:rPr>
          <w:rStyle w:val="Grietas"/>
          <w:rFonts w:eastAsia="SimSun"/>
          <w:sz w:val="22"/>
          <w:szCs w:val="22"/>
        </w:rPr>
      </w:pPr>
      <w:r w:rsidRPr="00FA6ED2">
        <w:rPr>
          <w:rStyle w:val="Grietas"/>
          <w:sz w:val="22"/>
          <w:szCs w:val="22"/>
        </w:rPr>
        <w:t>6.6</w:t>
      </w:r>
      <w:r w:rsidRPr="00FA6ED2">
        <w:rPr>
          <w:rStyle w:val="Grietas"/>
          <w:sz w:val="22"/>
          <w:szCs w:val="22"/>
        </w:rPr>
        <w:tab/>
        <w:t>Specialūs reikalavimai atliekoms tvarkyti ir vaistiniam preparatui ruošti</w:t>
      </w:r>
      <w:bookmarkEnd w:id="77"/>
      <w:bookmarkEnd w:id="78"/>
    </w:p>
    <w:p w14:paraId="18635C92" w14:textId="77777777" w:rsidR="009F7991" w:rsidRPr="00867D67" w:rsidRDefault="009F7991" w:rsidP="009F0D9E">
      <w:pPr>
        <w:pStyle w:val="BTEMEASMCA"/>
      </w:pPr>
    </w:p>
    <w:p w14:paraId="36E31E90" w14:textId="77777777" w:rsidR="009F7991" w:rsidRPr="00867D67" w:rsidRDefault="009F7991" w:rsidP="009F7991">
      <w:pPr>
        <w:jc w:val="both"/>
        <w:rPr>
          <w:i/>
          <w:sz w:val="22"/>
          <w:szCs w:val="22"/>
        </w:rPr>
      </w:pPr>
      <w:r w:rsidRPr="00867D67">
        <w:rPr>
          <w:sz w:val="22"/>
          <w:szCs w:val="22"/>
        </w:rPr>
        <w:t>Prieš naudojant reikia apžiūrėti, ar ampulės yra be nuosėdų ir pažeidimų. Naudokite tik tas ampules, kuriose injekcinis tirpalas yra be nuosėdų ir vienalytis.</w:t>
      </w:r>
    </w:p>
    <w:p w14:paraId="421845C4" w14:textId="77777777" w:rsidR="009F7991" w:rsidRPr="00867D67" w:rsidRDefault="009F7991" w:rsidP="009F7991">
      <w:pPr>
        <w:jc w:val="both"/>
        <w:rPr>
          <w:sz w:val="22"/>
          <w:szCs w:val="22"/>
        </w:rPr>
      </w:pPr>
      <w:proofErr w:type="spellStart"/>
      <w:r w:rsidRPr="00867D67">
        <w:rPr>
          <w:sz w:val="22"/>
          <w:szCs w:val="22"/>
        </w:rPr>
        <w:t>Venofer</w:t>
      </w:r>
      <w:proofErr w:type="spellEnd"/>
      <w:r w:rsidRPr="00867D67">
        <w:rPr>
          <w:sz w:val="22"/>
          <w:szCs w:val="22"/>
        </w:rPr>
        <w:t xml:space="preserve"> negalima maišyti su kitais vaistiniais preparatais, išskyrus sterilų 0,9 proc. m/V natrio chlorido tirpalą, skirtą skiedimui. </w:t>
      </w:r>
    </w:p>
    <w:p w14:paraId="383946AC" w14:textId="77777777" w:rsidR="009F7991" w:rsidRPr="00867D67" w:rsidRDefault="009F7991" w:rsidP="009F0D9E">
      <w:pPr>
        <w:pStyle w:val="BTEMEASMCA"/>
      </w:pPr>
    </w:p>
    <w:p w14:paraId="0858FF7E" w14:textId="77777777" w:rsidR="009F7991" w:rsidRPr="00867D67" w:rsidRDefault="009F7991" w:rsidP="009F0D9E">
      <w:pPr>
        <w:pStyle w:val="BTEMEASMCA"/>
      </w:pPr>
      <w:r w:rsidRPr="00867D67">
        <w:t>Infuzija į veną</w:t>
      </w:r>
    </w:p>
    <w:p w14:paraId="594E316E" w14:textId="77777777" w:rsidR="009F7991" w:rsidRPr="00867D67" w:rsidRDefault="009F7991" w:rsidP="009F0D9E">
      <w:pPr>
        <w:pStyle w:val="BTEMEASMCA"/>
      </w:pPr>
      <w:proofErr w:type="spellStart"/>
      <w:r w:rsidRPr="00867D67">
        <w:t>Venofer</w:t>
      </w:r>
      <w:proofErr w:type="spellEnd"/>
      <w:r w:rsidRPr="00867D67">
        <w:t xml:space="preserve"> turi būti skiedžiamas 0,9 proc. m/V natrio chlorido infuziniu tirpalu tokiu santykiu:</w:t>
      </w:r>
    </w:p>
    <w:p w14:paraId="27CB2CB1" w14:textId="77777777" w:rsidR="009F7991" w:rsidRPr="00867D67" w:rsidRDefault="009F7991" w:rsidP="009F0D9E">
      <w:pPr>
        <w:pStyle w:val="BTEMEASMCA"/>
      </w:pPr>
      <w:r w:rsidRPr="00867D67">
        <w:t xml:space="preserve">100 mg geležies (5 ml </w:t>
      </w:r>
      <w:proofErr w:type="spellStart"/>
      <w:r w:rsidRPr="00867D67">
        <w:t>Venofer</w:t>
      </w:r>
      <w:proofErr w:type="spellEnd"/>
      <w:r w:rsidRPr="00867D67">
        <w:t>) skiesti ne daugiau kaip 100 ml 0,9 proc. m/V natrio chlorido infuzinio tirpalo;</w:t>
      </w:r>
    </w:p>
    <w:p w14:paraId="387E5313" w14:textId="77777777" w:rsidR="009F7991" w:rsidRPr="00867D67" w:rsidRDefault="009F7991" w:rsidP="009F0D9E">
      <w:pPr>
        <w:pStyle w:val="BTEMEASMCA"/>
      </w:pPr>
      <w:r w:rsidRPr="00867D67">
        <w:t xml:space="preserve">200 mg geležies (10 ml </w:t>
      </w:r>
      <w:proofErr w:type="spellStart"/>
      <w:r w:rsidRPr="00867D67">
        <w:t>Venofer</w:t>
      </w:r>
      <w:proofErr w:type="spellEnd"/>
      <w:r w:rsidRPr="00867D67">
        <w:t>) skiesti ne daugiau kaip 200 ml 0,9 proc. m/V natrio chlorido infuzinio tirpalo;</w:t>
      </w:r>
    </w:p>
    <w:p w14:paraId="6145D266" w14:textId="77777777" w:rsidR="009F7991" w:rsidRPr="00867D67" w:rsidRDefault="009F7991" w:rsidP="009F0D9E">
      <w:pPr>
        <w:pStyle w:val="BTEMEASMCA"/>
      </w:pPr>
      <w:r w:rsidRPr="00867D67">
        <w:t xml:space="preserve">300 mg geležies (15 ml </w:t>
      </w:r>
      <w:proofErr w:type="spellStart"/>
      <w:r w:rsidRPr="00867D67">
        <w:t>Venofer</w:t>
      </w:r>
      <w:proofErr w:type="spellEnd"/>
      <w:r w:rsidRPr="00867D67">
        <w:t>) skiesti ne daugiau kaip 300 ml 0,9 proc. m/V natrio chlorido infuzinio tirpalo;</w:t>
      </w:r>
    </w:p>
    <w:p w14:paraId="4EA56C5E" w14:textId="77777777" w:rsidR="009F7991" w:rsidRPr="00867D67" w:rsidRDefault="009F7991" w:rsidP="009F0D9E">
      <w:pPr>
        <w:pStyle w:val="BTEMEASMCA"/>
      </w:pPr>
      <w:r w:rsidRPr="00867D67">
        <w:t xml:space="preserve">400 mg geležies (20 ml </w:t>
      </w:r>
      <w:proofErr w:type="spellStart"/>
      <w:r w:rsidRPr="00867D67">
        <w:t>Venofer</w:t>
      </w:r>
      <w:proofErr w:type="spellEnd"/>
      <w:r w:rsidRPr="00867D67">
        <w:t>) skiesti ne daugiau kaip 400 ml 0,9 proc. m/V natrio chlorido infuzinio tirpalo;</w:t>
      </w:r>
    </w:p>
    <w:p w14:paraId="3B3B3FC5" w14:textId="77777777" w:rsidR="009F7991" w:rsidRPr="00867D67" w:rsidRDefault="009F7991" w:rsidP="009F0D9E">
      <w:pPr>
        <w:pStyle w:val="BTEMEASMCA"/>
      </w:pPr>
      <w:r w:rsidRPr="00867D67">
        <w:t xml:space="preserve">500 mg geležies (25 ml </w:t>
      </w:r>
      <w:proofErr w:type="spellStart"/>
      <w:r w:rsidRPr="00867D67">
        <w:t>Venofer</w:t>
      </w:r>
      <w:proofErr w:type="spellEnd"/>
      <w:r w:rsidRPr="00867D67">
        <w:t>) skiesti ne daugiau kaip 500 ml 0,9 proc. m/V natrio chlorido infuzinio tirpalo.</w:t>
      </w:r>
    </w:p>
    <w:p w14:paraId="6B0A3870" w14:textId="77777777" w:rsidR="009F7991" w:rsidRPr="00867D67" w:rsidRDefault="009F7991" w:rsidP="009F0D9E">
      <w:pPr>
        <w:pStyle w:val="BTEMEASMCA"/>
      </w:pPr>
      <w:r w:rsidRPr="00867D67">
        <w:t xml:space="preserve">Dėl vaistinio preparato stabilumo </w:t>
      </w:r>
      <w:proofErr w:type="spellStart"/>
      <w:r w:rsidRPr="00867D67">
        <w:t>Venofer</w:t>
      </w:r>
      <w:proofErr w:type="spellEnd"/>
      <w:r w:rsidRPr="00867D67">
        <w:t xml:space="preserve"> skiesti iki mažesnių koncentracijų negalima.</w:t>
      </w:r>
    </w:p>
    <w:p w14:paraId="022412A8" w14:textId="77777777" w:rsidR="009F7991" w:rsidRPr="00867D67" w:rsidRDefault="009F7991" w:rsidP="009F0D9E">
      <w:pPr>
        <w:pStyle w:val="BTEMEASMCA"/>
      </w:pPr>
      <w:r w:rsidRPr="00867D67">
        <w:t xml:space="preserve">Dėl galimo nuosėdų atsiradimo ir (arba) sąveikos kartu negalima naudoti jokių kitų tirpalų ir vaistinių preparatų. </w:t>
      </w:r>
    </w:p>
    <w:p w14:paraId="3CEC7526" w14:textId="77777777" w:rsidR="009F7991" w:rsidRPr="00867D67" w:rsidRDefault="009F7991" w:rsidP="009F7991">
      <w:pPr>
        <w:jc w:val="both"/>
        <w:rPr>
          <w:sz w:val="22"/>
          <w:szCs w:val="22"/>
        </w:rPr>
      </w:pPr>
    </w:p>
    <w:p w14:paraId="5656FC89" w14:textId="77777777" w:rsidR="009F7991" w:rsidRPr="00867D67" w:rsidRDefault="009F7991" w:rsidP="009F7991">
      <w:pPr>
        <w:jc w:val="both"/>
        <w:rPr>
          <w:sz w:val="22"/>
          <w:szCs w:val="22"/>
        </w:rPr>
      </w:pPr>
      <w:r w:rsidRPr="00867D67">
        <w:rPr>
          <w:sz w:val="22"/>
          <w:szCs w:val="22"/>
        </w:rPr>
        <w:t>Praskiestas tirpalas turi būti rudas ir skaidrus.</w:t>
      </w:r>
    </w:p>
    <w:p w14:paraId="6222FA6B" w14:textId="77777777" w:rsidR="009F7991" w:rsidRPr="00867D67" w:rsidRDefault="009F7991" w:rsidP="009F7991">
      <w:pPr>
        <w:jc w:val="both"/>
        <w:rPr>
          <w:sz w:val="22"/>
          <w:szCs w:val="22"/>
        </w:rPr>
      </w:pPr>
    </w:p>
    <w:p w14:paraId="72EDD53A" w14:textId="77777777" w:rsidR="009F7991" w:rsidRPr="00867D67" w:rsidRDefault="009F7991" w:rsidP="009F7991">
      <w:pPr>
        <w:jc w:val="both"/>
        <w:rPr>
          <w:sz w:val="22"/>
          <w:szCs w:val="22"/>
        </w:rPr>
      </w:pPr>
      <w:r w:rsidRPr="00867D67">
        <w:rPr>
          <w:sz w:val="22"/>
          <w:szCs w:val="22"/>
        </w:rPr>
        <w:t xml:space="preserve">Kiekviena </w:t>
      </w:r>
      <w:proofErr w:type="spellStart"/>
      <w:r w:rsidRPr="00867D67">
        <w:rPr>
          <w:sz w:val="22"/>
          <w:szCs w:val="22"/>
        </w:rPr>
        <w:t>Venofer</w:t>
      </w:r>
      <w:proofErr w:type="spellEnd"/>
      <w:r w:rsidRPr="00867D67">
        <w:rPr>
          <w:sz w:val="22"/>
          <w:szCs w:val="22"/>
        </w:rPr>
        <w:t xml:space="preserve"> ampulė skirta tik vienkartiniam vartojimui. </w:t>
      </w:r>
    </w:p>
    <w:p w14:paraId="291A03AA" w14:textId="77777777" w:rsidR="009F7991" w:rsidRPr="00867D67" w:rsidRDefault="009F7991" w:rsidP="009F7991">
      <w:pPr>
        <w:jc w:val="both"/>
        <w:rPr>
          <w:sz w:val="22"/>
          <w:szCs w:val="22"/>
        </w:rPr>
      </w:pPr>
    </w:p>
    <w:p w14:paraId="660B5251" w14:textId="77777777" w:rsidR="009F7991" w:rsidRPr="00867D67" w:rsidRDefault="009F7991" w:rsidP="009F7991">
      <w:pPr>
        <w:jc w:val="both"/>
        <w:rPr>
          <w:sz w:val="22"/>
          <w:szCs w:val="22"/>
        </w:rPr>
      </w:pPr>
      <w:r w:rsidRPr="00867D67">
        <w:rPr>
          <w:sz w:val="22"/>
          <w:szCs w:val="22"/>
        </w:rPr>
        <w:t>Nesuvartotą vaistinį preparatą ar atliekas reikia tvarkyti laikantis vietinių reikalavimų.</w:t>
      </w:r>
    </w:p>
    <w:p w14:paraId="5B61EB27" w14:textId="77777777" w:rsidR="009F7991" w:rsidRPr="00867D67" w:rsidRDefault="009F7991" w:rsidP="009F0D9E">
      <w:pPr>
        <w:pStyle w:val="BTEMEASMCA"/>
      </w:pPr>
    </w:p>
    <w:p w14:paraId="56872F6D" w14:textId="77777777" w:rsidR="009F7991" w:rsidRPr="00867D67" w:rsidRDefault="009F7991" w:rsidP="009F0D9E">
      <w:pPr>
        <w:pStyle w:val="BTEMEASMCA"/>
      </w:pPr>
    </w:p>
    <w:p w14:paraId="1B3356E5" w14:textId="77777777" w:rsidR="009F7991" w:rsidRPr="00867D67" w:rsidRDefault="009F7991" w:rsidP="009F7991">
      <w:pPr>
        <w:pStyle w:val="PI-1EMEASMCA"/>
      </w:pPr>
      <w:bookmarkStart w:id="79" w:name="_Toc129243122"/>
      <w:bookmarkStart w:id="80" w:name="_Toc129243247"/>
      <w:r w:rsidRPr="00867D67">
        <w:t>7.</w:t>
      </w:r>
      <w:r w:rsidRPr="00867D67">
        <w:tab/>
        <w:t>REGISTRUOTOJAS</w:t>
      </w:r>
      <w:bookmarkEnd w:id="79"/>
      <w:bookmarkEnd w:id="80"/>
    </w:p>
    <w:p w14:paraId="1B99510E" w14:textId="77777777" w:rsidR="009F7991" w:rsidRPr="00867D67" w:rsidRDefault="009F7991" w:rsidP="009F0D9E">
      <w:pPr>
        <w:pStyle w:val="BTEMEASMCA"/>
      </w:pPr>
    </w:p>
    <w:p w14:paraId="63C752F6" w14:textId="77777777" w:rsidR="009F7991" w:rsidRPr="00A21495" w:rsidRDefault="009F7991" w:rsidP="009F7991">
      <w:pPr>
        <w:autoSpaceDE w:val="0"/>
        <w:autoSpaceDN w:val="0"/>
        <w:adjustRightInd w:val="0"/>
        <w:rPr>
          <w:rFonts w:eastAsia="Calibri"/>
          <w:color w:val="000000"/>
          <w:sz w:val="22"/>
          <w:szCs w:val="22"/>
          <w:lang w:val="fr-FR"/>
        </w:rPr>
      </w:pPr>
      <w:r w:rsidRPr="00A21495">
        <w:rPr>
          <w:rFonts w:eastAsia="Calibri"/>
          <w:color w:val="000000"/>
          <w:sz w:val="22"/>
          <w:szCs w:val="22"/>
          <w:lang w:val="fr-FR"/>
        </w:rPr>
        <w:t>Vifor France</w:t>
      </w:r>
    </w:p>
    <w:p w14:paraId="70C68F24" w14:textId="77777777" w:rsidR="009F7991" w:rsidRPr="00A21495" w:rsidRDefault="009F7991" w:rsidP="009F7991">
      <w:pPr>
        <w:autoSpaceDE w:val="0"/>
        <w:autoSpaceDN w:val="0"/>
        <w:adjustRightInd w:val="0"/>
        <w:rPr>
          <w:rFonts w:eastAsia="Calibri"/>
          <w:color w:val="000000"/>
          <w:sz w:val="22"/>
          <w:szCs w:val="22"/>
          <w:lang w:val="fr-FR"/>
        </w:rPr>
      </w:pPr>
      <w:r w:rsidRPr="00A21495">
        <w:rPr>
          <w:rFonts w:eastAsia="Calibri"/>
          <w:color w:val="000000"/>
          <w:sz w:val="22"/>
          <w:szCs w:val="22"/>
          <w:lang w:val="fr-FR"/>
        </w:rPr>
        <w:t xml:space="preserve">100-101 Terrasse Boieldieu </w:t>
      </w:r>
    </w:p>
    <w:p w14:paraId="0C6E47E0" w14:textId="77777777" w:rsidR="009F7991" w:rsidRPr="00FA6ED2" w:rsidRDefault="009F7991" w:rsidP="009F7991">
      <w:pPr>
        <w:autoSpaceDE w:val="0"/>
        <w:autoSpaceDN w:val="0"/>
        <w:adjustRightInd w:val="0"/>
        <w:rPr>
          <w:rFonts w:eastAsia="Calibri"/>
          <w:color w:val="000000"/>
          <w:sz w:val="22"/>
          <w:szCs w:val="22"/>
          <w:lang w:val="fr-CH"/>
        </w:rPr>
      </w:pPr>
      <w:r w:rsidRPr="00FA6ED2">
        <w:rPr>
          <w:rFonts w:eastAsia="Calibri"/>
          <w:color w:val="000000"/>
          <w:sz w:val="22"/>
          <w:szCs w:val="22"/>
          <w:lang w:val="fr-CH"/>
        </w:rPr>
        <w:t>Tour Franklin La Défense 8</w:t>
      </w:r>
    </w:p>
    <w:p w14:paraId="7DC81026" w14:textId="77777777" w:rsidR="009F7991" w:rsidRPr="00867D67" w:rsidRDefault="009F7991" w:rsidP="009F7991">
      <w:pPr>
        <w:rPr>
          <w:sz w:val="22"/>
          <w:szCs w:val="22"/>
        </w:rPr>
      </w:pPr>
      <w:r w:rsidRPr="00FA6ED2">
        <w:rPr>
          <w:rFonts w:eastAsia="Calibri"/>
          <w:color w:val="000000"/>
          <w:sz w:val="22"/>
          <w:szCs w:val="22"/>
          <w:lang w:val="fr-CH"/>
        </w:rPr>
        <w:t>92042 Paris La Défense Cedex</w:t>
      </w:r>
    </w:p>
    <w:p w14:paraId="7F206F59" w14:textId="77777777" w:rsidR="009F7991" w:rsidRPr="00867D67" w:rsidRDefault="009F7991" w:rsidP="009F7991">
      <w:pPr>
        <w:rPr>
          <w:b/>
          <w:sz w:val="22"/>
          <w:szCs w:val="22"/>
        </w:rPr>
      </w:pPr>
      <w:r w:rsidRPr="00867D67">
        <w:rPr>
          <w:sz w:val="22"/>
          <w:szCs w:val="22"/>
        </w:rPr>
        <w:t>Prancūzija</w:t>
      </w:r>
    </w:p>
    <w:p w14:paraId="1A5C98C1" w14:textId="77777777" w:rsidR="009F7991" w:rsidRPr="00867D67" w:rsidRDefault="009F7991" w:rsidP="009F0D9E">
      <w:pPr>
        <w:pStyle w:val="BTEMEASMCA"/>
      </w:pPr>
      <w:r w:rsidRPr="00867D67">
        <w:t>Tel. +33 (0)1 41 06 58 90</w:t>
      </w:r>
    </w:p>
    <w:p w14:paraId="6D5CDB7C" w14:textId="77777777" w:rsidR="009F7991" w:rsidRPr="00867D67" w:rsidRDefault="009F7991" w:rsidP="009F0D9E">
      <w:pPr>
        <w:pStyle w:val="BTEMEASMCA"/>
      </w:pPr>
      <w:r w:rsidRPr="00867D67">
        <w:t>Faksas.+33 (0)1 41 06 58 99</w:t>
      </w:r>
    </w:p>
    <w:p w14:paraId="1E5D06CE" w14:textId="77777777" w:rsidR="009F7991" w:rsidRPr="00FA6ED2" w:rsidRDefault="009F7991" w:rsidP="009F0D9E">
      <w:pPr>
        <w:pStyle w:val="BTEMEASMCA"/>
      </w:pPr>
    </w:p>
    <w:p w14:paraId="71DACFE5" w14:textId="77777777" w:rsidR="009F7991" w:rsidRPr="00867D67" w:rsidRDefault="009F7991" w:rsidP="009F0D9E">
      <w:pPr>
        <w:pStyle w:val="BTEMEASMCA"/>
      </w:pPr>
    </w:p>
    <w:p w14:paraId="726673D5" w14:textId="77777777" w:rsidR="009F7991" w:rsidRPr="00867D67" w:rsidRDefault="009F7991" w:rsidP="009F7991">
      <w:pPr>
        <w:pStyle w:val="PI-1EMEASMCA"/>
      </w:pPr>
      <w:bookmarkStart w:id="81" w:name="_Toc129243123"/>
      <w:bookmarkStart w:id="82" w:name="_Toc129243248"/>
      <w:r w:rsidRPr="00867D67">
        <w:t>8.</w:t>
      </w:r>
      <w:r w:rsidRPr="00867D67">
        <w:tab/>
        <w:t>REGISTRACIJOS PAŽYMĖJIMO NUMERIS</w:t>
      </w:r>
      <w:bookmarkEnd w:id="81"/>
      <w:bookmarkEnd w:id="82"/>
    </w:p>
    <w:p w14:paraId="5F76A518" w14:textId="77777777" w:rsidR="009F7991" w:rsidRPr="00867D67" w:rsidRDefault="009F7991" w:rsidP="009F0D9E">
      <w:pPr>
        <w:pStyle w:val="BTEMEASMCA"/>
      </w:pPr>
    </w:p>
    <w:p w14:paraId="65A86727" w14:textId="77777777" w:rsidR="009F7991" w:rsidRPr="00867D67" w:rsidRDefault="009F7991" w:rsidP="009F0D9E">
      <w:pPr>
        <w:pStyle w:val="BTEMEASMCA"/>
      </w:pPr>
      <w:r w:rsidRPr="00867D67">
        <w:t>LT/1/04/0097/001</w:t>
      </w:r>
    </w:p>
    <w:p w14:paraId="088A306B" w14:textId="77777777" w:rsidR="009F7991" w:rsidRPr="00867D67" w:rsidRDefault="009F7991" w:rsidP="009F0D9E">
      <w:pPr>
        <w:pStyle w:val="BTEMEASMCA"/>
      </w:pPr>
    </w:p>
    <w:p w14:paraId="387025E7" w14:textId="77777777" w:rsidR="009F7991" w:rsidRPr="00867D67" w:rsidRDefault="009F7991" w:rsidP="009F0D9E">
      <w:pPr>
        <w:pStyle w:val="BTEMEASMCA"/>
      </w:pPr>
    </w:p>
    <w:p w14:paraId="416AEF20" w14:textId="77777777" w:rsidR="009F7991" w:rsidRPr="00867D67" w:rsidRDefault="009F7991" w:rsidP="009F7991">
      <w:pPr>
        <w:pStyle w:val="PI-1EMEASMCA"/>
      </w:pPr>
      <w:bookmarkStart w:id="83" w:name="_Toc129243124"/>
      <w:bookmarkStart w:id="84" w:name="_Toc129243249"/>
      <w:r w:rsidRPr="00867D67">
        <w:t>9.</w:t>
      </w:r>
      <w:r w:rsidRPr="00867D67">
        <w:tab/>
        <w:t>REGISTRAVIMO / PERREGISTRAVIMO DATA</w:t>
      </w:r>
      <w:bookmarkEnd w:id="83"/>
      <w:bookmarkEnd w:id="84"/>
    </w:p>
    <w:p w14:paraId="3E648128" w14:textId="77777777" w:rsidR="009F7991" w:rsidRPr="00867D67" w:rsidRDefault="009F7991" w:rsidP="009F0D9E">
      <w:pPr>
        <w:pStyle w:val="BTEMEASMCA"/>
      </w:pPr>
    </w:p>
    <w:p w14:paraId="30BBAFE7" w14:textId="77777777" w:rsidR="009F7991" w:rsidRPr="00867D67" w:rsidRDefault="009F7991" w:rsidP="009F7991">
      <w:pPr>
        <w:rPr>
          <w:sz w:val="22"/>
          <w:szCs w:val="22"/>
        </w:rPr>
      </w:pPr>
      <w:r w:rsidRPr="00867D67">
        <w:rPr>
          <w:sz w:val="22"/>
          <w:szCs w:val="22"/>
        </w:rPr>
        <w:t>Registra</w:t>
      </w:r>
      <w:r w:rsidR="00E10FBE">
        <w:rPr>
          <w:sz w:val="22"/>
          <w:szCs w:val="22"/>
        </w:rPr>
        <w:t>vimo data 2004 m. balandžio</w:t>
      </w:r>
      <w:r w:rsidRPr="00867D67">
        <w:rPr>
          <w:sz w:val="22"/>
          <w:szCs w:val="22"/>
        </w:rPr>
        <w:t xml:space="preserve"> 27 d.</w:t>
      </w:r>
    </w:p>
    <w:p w14:paraId="2B57F8A0" w14:textId="77777777" w:rsidR="009F7991" w:rsidRPr="00867D67" w:rsidRDefault="009F7991" w:rsidP="009F7991">
      <w:pPr>
        <w:rPr>
          <w:sz w:val="22"/>
          <w:szCs w:val="22"/>
        </w:rPr>
      </w:pPr>
      <w:r w:rsidRPr="00867D67">
        <w:rPr>
          <w:sz w:val="22"/>
          <w:szCs w:val="22"/>
        </w:rPr>
        <w:t>Paskutinio perregi</w:t>
      </w:r>
      <w:r w:rsidR="00E10FBE">
        <w:rPr>
          <w:sz w:val="22"/>
          <w:szCs w:val="22"/>
        </w:rPr>
        <w:t>stravimo data 2013 m. balandžio</w:t>
      </w:r>
      <w:r w:rsidRPr="00867D67">
        <w:rPr>
          <w:sz w:val="22"/>
          <w:szCs w:val="22"/>
        </w:rPr>
        <w:t xml:space="preserve"> 11 d.</w:t>
      </w:r>
    </w:p>
    <w:p w14:paraId="68E9E571" w14:textId="77777777" w:rsidR="009F7991" w:rsidRPr="00867D67" w:rsidRDefault="009F7991" w:rsidP="009F0D9E">
      <w:pPr>
        <w:pStyle w:val="BTEMEASMCA"/>
      </w:pPr>
    </w:p>
    <w:p w14:paraId="70141FA7" w14:textId="77777777" w:rsidR="009F7991" w:rsidRPr="00867D67" w:rsidRDefault="009F7991" w:rsidP="009F0D9E">
      <w:pPr>
        <w:pStyle w:val="BTEMEASMCA"/>
      </w:pPr>
    </w:p>
    <w:p w14:paraId="4F0F3052" w14:textId="77777777" w:rsidR="009F7991" w:rsidRPr="00867D67" w:rsidRDefault="009F7991" w:rsidP="009F7991">
      <w:pPr>
        <w:pStyle w:val="PI-1EMEASMCA"/>
      </w:pPr>
      <w:bookmarkStart w:id="85" w:name="_Toc129243125"/>
      <w:bookmarkStart w:id="86" w:name="_Toc129243250"/>
      <w:r w:rsidRPr="00867D67">
        <w:t>10.</w:t>
      </w:r>
      <w:r w:rsidRPr="00867D67">
        <w:tab/>
        <w:t>TEKSTO PERŽIŪROS DATA</w:t>
      </w:r>
      <w:bookmarkEnd w:id="85"/>
      <w:bookmarkEnd w:id="86"/>
    </w:p>
    <w:p w14:paraId="14BD8DF0" w14:textId="77777777" w:rsidR="00801E71" w:rsidRPr="00867D67" w:rsidRDefault="00801E71" w:rsidP="009F0D9E">
      <w:pPr>
        <w:pStyle w:val="BTEMEASMCA"/>
      </w:pPr>
    </w:p>
    <w:p w14:paraId="46FAE2FD" w14:textId="161E8AB1" w:rsidR="00801E71" w:rsidRDefault="00F03894" w:rsidP="009F0D9E">
      <w:pPr>
        <w:pStyle w:val="BTEMEASMCA"/>
      </w:pPr>
      <w:r>
        <w:t>2025 m. liepos 29 d.</w:t>
      </w:r>
    </w:p>
    <w:p w14:paraId="21E2E399" w14:textId="77777777" w:rsidR="00801E71" w:rsidRPr="004A0C46" w:rsidRDefault="00801E71" w:rsidP="009F0D9E">
      <w:pPr>
        <w:pStyle w:val="BTEMEASMCA"/>
      </w:pPr>
    </w:p>
    <w:p w14:paraId="18421656" w14:textId="77777777" w:rsidR="00801E71"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r w:rsidRPr="00867D67">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hyperlink r:id="rId13" w:history="1">
        <w:r w:rsidRPr="00867D67">
          <w:rPr>
            <w:rStyle w:val="Hipersaitas"/>
            <w:rFonts w:ascii="Times New Roman" w:hAnsi="Times New Roman"/>
            <w:sz w:val="22"/>
            <w:szCs w:val="22"/>
            <w:lang w:val="lt-LT"/>
          </w:rPr>
          <w:t>http://www.vvkt.lt</w:t>
        </w:r>
        <w:r w:rsidRPr="00867D67">
          <w:rPr>
            <w:rStyle w:val="Hipersaitas"/>
            <w:rFonts w:ascii="Times New Roman" w:hAnsi="Times New Roman"/>
            <w:sz w:val="22"/>
            <w:szCs w:val="22"/>
          </w:rPr>
          <w:t>/</w:t>
        </w:r>
      </w:hyperlink>
    </w:p>
    <w:p w14:paraId="3A5FAC19" w14:textId="77777777" w:rsidR="00801E71" w:rsidRDefault="00801E71">
      <w:pPr>
        <w:rPr>
          <w:rFonts w:eastAsia="SimSun"/>
          <w:sz w:val="22"/>
          <w:szCs w:val="22"/>
          <w:lang w:eastAsia="x-none"/>
        </w:rPr>
      </w:pPr>
      <w:r>
        <w:rPr>
          <w:sz w:val="22"/>
          <w:szCs w:val="22"/>
        </w:rPr>
        <w:br w:type="page"/>
      </w:r>
    </w:p>
    <w:p w14:paraId="035A002C"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2EC5373B"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5EE4A275"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04393C0C"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22C14E29"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6CE03E67"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71C6E881"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76D29D10"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08E066ED"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23D94C2B"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624BDEB1"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13AB1AAC"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262B0151"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5ADE492E"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1CAA51DD"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4D135131"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791EB0B2"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296D8C16"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6AA3DF5D" w14:textId="77777777" w:rsidR="009F7991" w:rsidRPr="00867D67" w:rsidRDefault="009F7991" w:rsidP="009F7991">
      <w:pPr>
        <w:pStyle w:val="Paprastasistekstas"/>
        <w:tabs>
          <w:tab w:val="left" w:pos="5954"/>
          <w:tab w:val="left" w:pos="6237"/>
          <w:tab w:val="left" w:pos="6663"/>
          <w:tab w:val="left" w:pos="6946"/>
        </w:tabs>
        <w:rPr>
          <w:rFonts w:ascii="Times New Roman" w:hAnsi="Times New Roman"/>
          <w:sz w:val="22"/>
          <w:szCs w:val="22"/>
          <w:lang w:val="lt-LT"/>
        </w:rPr>
      </w:pPr>
    </w:p>
    <w:p w14:paraId="2BBCD58B" w14:textId="77777777" w:rsidR="009F7991" w:rsidRPr="00867D67" w:rsidRDefault="009F7991" w:rsidP="009F7991">
      <w:pPr>
        <w:rPr>
          <w:sz w:val="22"/>
          <w:szCs w:val="22"/>
        </w:rPr>
      </w:pPr>
    </w:p>
    <w:p w14:paraId="0658F869" w14:textId="77777777" w:rsidR="009F7991" w:rsidRPr="00867D67" w:rsidRDefault="009F7991" w:rsidP="009F7991">
      <w:pPr>
        <w:rPr>
          <w:sz w:val="22"/>
          <w:szCs w:val="22"/>
        </w:rPr>
      </w:pPr>
    </w:p>
    <w:p w14:paraId="1E3E8F7D" w14:textId="77777777" w:rsidR="009F7991" w:rsidRPr="00867D67" w:rsidRDefault="009F7991" w:rsidP="009F7991">
      <w:pPr>
        <w:rPr>
          <w:sz w:val="22"/>
          <w:szCs w:val="22"/>
        </w:rPr>
      </w:pPr>
    </w:p>
    <w:p w14:paraId="611382DA" w14:textId="77777777" w:rsidR="009F7991" w:rsidRPr="00867D67" w:rsidRDefault="009F7991" w:rsidP="009F7991">
      <w:pPr>
        <w:pStyle w:val="Antrat2"/>
        <w:spacing w:before="0"/>
        <w:jc w:val="center"/>
        <w:rPr>
          <w:rFonts w:ascii="Times New Roman" w:hAnsi="Times New Roman"/>
          <w:iCs/>
          <w:color w:val="auto"/>
          <w:sz w:val="22"/>
          <w:szCs w:val="22"/>
        </w:rPr>
      </w:pPr>
    </w:p>
    <w:p w14:paraId="448FDA3C" w14:textId="77777777" w:rsidR="009F7991" w:rsidRPr="00867D67" w:rsidRDefault="009F7991" w:rsidP="009F7991">
      <w:pPr>
        <w:pStyle w:val="Antrat2"/>
        <w:spacing w:before="0"/>
        <w:jc w:val="center"/>
        <w:rPr>
          <w:rFonts w:ascii="Times New Roman" w:hAnsi="Times New Roman"/>
          <w:i/>
          <w:iCs/>
          <w:color w:val="auto"/>
          <w:sz w:val="22"/>
          <w:szCs w:val="22"/>
        </w:rPr>
      </w:pPr>
      <w:r w:rsidRPr="00867D67">
        <w:rPr>
          <w:rFonts w:ascii="Times New Roman" w:hAnsi="Times New Roman"/>
          <w:iCs/>
          <w:color w:val="auto"/>
          <w:sz w:val="22"/>
          <w:szCs w:val="22"/>
        </w:rPr>
        <w:t>II PRIEDAS</w:t>
      </w:r>
    </w:p>
    <w:p w14:paraId="5DB3FEFF" w14:textId="77777777" w:rsidR="009F7991" w:rsidRPr="00867D67" w:rsidRDefault="009F7991" w:rsidP="009F7991">
      <w:pPr>
        <w:rPr>
          <w:b/>
          <w:i/>
          <w:sz w:val="22"/>
          <w:szCs w:val="22"/>
        </w:rPr>
      </w:pPr>
    </w:p>
    <w:p w14:paraId="5D4A5640" w14:textId="77777777" w:rsidR="009F7991" w:rsidRPr="00867D67" w:rsidRDefault="009F7991" w:rsidP="009F7991">
      <w:pPr>
        <w:jc w:val="center"/>
        <w:rPr>
          <w:i/>
          <w:sz w:val="22"/>
          <w:szCs w:val="22"/>
        </w:rPr>
      </w:pPr>
      <w:r w:rsidRPr="00867D67">
        <w:rPr>
          <w:b/>
          <w:sz w:val="22"/>
          <w:szCs w:val="22"/>
        </w:rPr>
        <w:t>REGISTRACIJOS SĄLYGOS</w:t>
      </w:r>
    </w:p>
    <w:p w14:paraId="07DBB862" w14:textId="77777777" w:rsidR="009F7991" w:rsidRPr="00867D67" w:rsidRDefault="009F7991" w:rsidP="009F7991">
      <w:pPr>
        <w:rPr>
          <w:sz w:val="22"/>
          <w:szCs w:val="22"/>
        </w:rPr>
      </w:pPr>
    </w:p>
    <w:p w14:paraId="133D46FE" w14:textId="77777777" w:rsidR="009F7991" w:rsidRPr="00867D67" w:rsidRDefault="009F7991" w:rsidP="009F7991">
      <w:pPr>
        <w:ind w:left="1701" w:right="1416" w:hanging="708"/>
        <w:rPr>
          <w:b/>
          <w:sz w:val="22"/>
          <w:szCs w:val="22"/>
        </w:rPr>
      </w:pPr>
      <w:r w:rsidRPr="00867D67">
        <w:rPr>
          <w:b/>
          <w:sz w:val="22"/>
          <w:szCs w:val="22"/>
        </w:rPr>
        <w:t>A.</w:t>
      </w:r>
      <w:r w:rsidRPr="00867D67">
        <w:rPr>
          <w:b/>
          <w:sz w:val="22"/>
          <w:szCs w:val="22"/>
        </w:rPr>
        <w:tab/>
        <w:t>GAMINTOJAS (-AI), ATSAKINGAS (-I) UŽ SERIJŲ IŠLEIDIMĄ</w:t>
      </w:r>
    </w:p>
    <w:p w14:paraId="30D94B60" w14:textId="77777777" w:rsidR="009F7991" w:rsidRPr="00867D67" w:rsidRDefault="009F7991" w:rsidP="009F7991">
      <w:pPr>
        <w:rPr>
          <w:sz w:val="22"/>
          <w:szCs w:val="22"/>
        </w:rPr>
      </w:pPr>
    </w:p>
    <w:p w14:paraId="1B2D7832" w14:textId="77777777" w:rsidR="009F7991" w:rsidRPr="00867D67" w:rsidRDefault="009F7991" w:rsidP="009F7991">
      <w:pPr>
        <w:suppressLineNumbers/>
        <w:ind w:left="1701" w:right="1416" w:hanging="708"/>
        <w:rPr>
          <w:b/>
          <w:sz w:val="22"/>
          <w:szCs w:val="22"/>
        </w:rPr>
      </w:pPr>
      <w:r w:rsidRPr="00867D67">
        <w:rPr>
          <w:b/>
          <w:sz w:val="22"/>
          <w:szCs w:val="22"/>
        </w:rPr>
        <w:t>B.</w:t>
      </w:r>
      <w:r w:rsidRPr="00867D67">
        <w:rPr>
          <w:b/>
          <w:sz w:val="22"/>
          <w:szCs w:val="22"/>
        </w:rPr>
        <w:tab/>
        <w:t>TIEKIMO IR VARTOJIMO SĄLYGOS AR APRIBOJIMAI</w:t>
      </w:r>
    </w:p>
    <w:p w14:paraId="3A68D33B" w14:textId="77777777" w:rsidR="009F7991" w:rsidRPr="00867D67" w:rsidRDefault="009F7991" w:rsidP="009F7991">
      <w:pPr>
        <w:rPr>
          <w:b/>
          <w:sz w:val="22"/>
          <w:szCs w:val="22"/>
        </w:rPr>
      </w:pPr>
      <w:r w:rsidRPr="00867D67">
        <w:rPr>
          <w:b/>
          <w:sz w:val="22"/>
          <w:szCs w:val="22"/>
        </w:rPr>
        <w:br w:type="page"/>
      </w:r>
    </w:p>
    <w:p w14:paraId="627C59B2" w14:textId="77777777" w:rsidR="009F7991" w:rsidRPr="00867D67" w:rsidRDefault="009F7991" w:rsidP="009F7991">
      <w:pPr>
        <w:ind w:left="540" w:hanging="540"/>
        <w:rPr>
          <w:b/>
          <w:sz w:val="22"/>
          <w:szCs w:val="22"/>
        </w:rPr>
      </w:pPr>
      <w:r w:rsidRPr="00867D67">
        <w:rPr>
          <w:b/>
          <w:sz w:val="22"/>
          <w:szCs w:val="22"/>
        </w:rPr>
        <w:lastRenderedPageBreak/>
        <w:t>A.</w:t>
      </w:r>
      <w:r w:rsidRPr="00867D67">
        <w:rPr>
          <w:b/>
          <w:sz w:val="22"/>
          <w:szCs w:val="22"/>
        </w:rPr>
        <w:tab/>
        <w:t>GAMINTOJAS (-AI), ATSAKINGAS (-I) UŽ SERIJŲ IŠLEIDIMĄ</w:t>
      </w:r>
    </w:p>
    <w:p w14:paraId="5789E4A5" w14:textId="77777777" w:rsidR="009F7991" w:rsidRPr="00867D67" w:rsidRDefault="009F7991" w:rsidP="009F7991">
      <w:pPr>
        <w:rPr>
          <w:sz w:val="22"/>
          <w:szCs w:val="22"/>
        </w:rPr>
      </w:pPr>
    </w:p>
    <w:p w14:paraId="601565C1" w14:textId="77777777" w:rsidR="009F7991" w:rsidRPr="00867D67" w:rsidRDefault="009F7991" w:rsidP="009F7991">
      <w:pPr>
        <w:jc w:val="both"/>
        <w:rPr>
          <w:sz w:val="22"/>
          <w:szCs w:val="22"/>
        </w:rPr>
      </w:pPr>
      <w:r w:rsidRPr="00867D67">
        <w:rPr>
          <w:sz w:val="22"/>
          <w:szCs w:val="22"/>
          <w:u w:val="single"/>
        </w:rPr>
        <w:t>Gamintojo (-ų), atsakingo (-ų) už serijų išleidimą, pavadinimas (-ai) ir adresas (-ai)</w:t>
      </w:r>
    </w:p>
    <w:p w14:paraId="2FED98D2" w14:textId="77777777" w:rsidR="009F7991" w:rsidRPr="00867D67" w:rsidRDefault="009F7991" w:rsidP="009F7991">
      <w:pPr>
        <w:rPr>
          <w:sz w:val="22"/>
          <w:szCs w:val="22"/>
        </w:rPr>
      </w:pPr>
    </w:p>
    <w:p w14:paraId="490C85DB" w14:textId="77777777" w:rsidR="009F7991" w:rsidRPr="00867D67" w:rsidRDefault="009F7991" w:rsidP="009F7991">
      <w:pPr>
        <w:rPr>
          <w:sz w:val="22"/>
          <w:szCs w:val="22"/>
        </w:rPr>
      </w:pPr>
      <w:proofErr w:type="spellStart"/>
      <w:r w:rsidRPr="00867D67">
        <w:rPr>
          <w:sz w:val="22"/>
          <w:szCs w:val="22"/>
        </w:rPr>
        <w:t>Vifor</w:t>
      </w:r>
      <w:proofErr w:type="spellEnd"/>
      <w:r w:rsidRPr="00867D67">
        <w:rPr>
          <w:sz w:val="22"/>
          <w:szCs w:val="22"/>
        </w:rPr>
        <w:t xml:space="preserve"> France </w:t>
      </w:r>
    </w:p>
    <w:p w14:paraId="00780D09" w14:textId="77777777" w:rsidR="009F7991" w:rsidRPr="00867D67" w:rsidRDefault="009F7991" w:rsidP="009F7991">
      <w:pPr>
        <w:rPr>
          <w:sz w:val="22"/>
          <w:szCs w:val="22"/>
        </w:rPr>
      </w:pPr>
      <w:r w:rsidRPr="00867D67">
        <w:rPr>
          <w:sz w:val="22"/>
          <w:szCs w:val="22"/>
        </w:rPr>
        <w:t xml:space="preserve">100-101 </w:t>
      </w:r>
      <w:proofErr w:type="spellStart"/>
      <w:r w:rsidRPr="00867D67">
        <w:rPr>
          <w:sz w:val="22"/>
          <w:szCs w:val="22"/>
        </w:rPr>
        <w:t>Terrasse</w:t>
      </w:r>
      <w:proofErr w:type="spellEnd"/>
      <w:r w:rsidRPr="00867D67">
        <w:rPr>
          <w:sz w:val="22"/>
          <w:szCs w:val="22"/>
        </w:rPr>
        <w:t xml:space="preserve"> </w:t>
      </w:r>
      <w:proofErr w:type="spellStart"/>
      <w:r w:rsidRPr="00867D67">
        <w:rPr>
          <w:sz w:val="22"/>
          <w:szCs w:val="22"/>
        </w:rPr>
        <w:t>Boieldieu</w:t>
      </w:r>
      <w:proofErr w:type="spellEnd"/>
      <w:r w:rsidRPr="00867D67">
        <w:rPr>
          <w:sz w:val="22"/>
          <w:szCs w:val="22"/>
        </w:rPr>
        <w:t xml:space="preserve"> </w:t>
      </w:r>
    </w:p>
    <w:p w14:paraId="1898CA05" w14:textId="77777777" w:rsidR="009F7991" w:rsidRPr="00867D67" w:rsidRDefault="009F7991" w:rsidP="009F7991">
      <w:pPr>
        <w:rPr>
          <w:sz w:val="22"/>
          <w:szCs w:val="22"/>
        </w:rPr>
      </w:pPr>
      <w:proofErr w:type="spellStart"/>
      <w:r w:rsidRPr="00867D67">
        <w:rPr>
          <w:sz w:val="22"/>
          <w:szCs w:val="22"/>
        </w:rPr>
        <w:t>Tour</w:t>
      </w:r>
      <w:proofErr w:type="spellEnd"/>
      <w:r w:rsidRPr="00867D67">
        <w:rPr>
          <w:sz w:val="22"/>
          <w:szCs w:val="22"/>
        </w:rPr>
        <w:t xml:space="preserve"> </w:t>
      </w:r>
      <w:proofErr w:type="spellStart"/>
      <w:r w:rsidRPr="00867D67">
        <w:rPr>
          <w:sz w:val="22"/>
          <w:szCs w:val="22"/>
        </w:rPr>
        <w:t>Franklin</w:t>
      </w:r>
      <w:proofErr w:type="spellEnd"/>
      <w:r w:rsidRPr="00867D67">
        <w:rPr>
          <w:sz w:val="22"/>
          <w:szCs w:val="22"/>
        </w:rPr>
        <w:t xml:space="preserve"> La </w:t>
      </w:r>
      <w:proofErr w:type="spellStart"/>
      <w:r w:rsidRPr="00867D67">
        <w:rPr>
          <w:sz w:val="22"/>
          <w:szCs w:val="22"/>
        </w:rPr>
        <w:t>Défense</w:t>
      </w:r>
      <w:proofErr w:type="spellEnd"/>
      <w:r w:rsidRPr="00867D67">
        <w:rPr>
          <w:sz w:val="22"/>
          <w:szCs w:val="22"/>
        </w:rPr>
        <w:t xml:space="preserve"> 8</w:t>
      </w:r>
    </w:p>
    <w:p w14:paraId="388ADAB0" w14:textId="77777777" w:rsidR="009F7991" w:rsidRPr="00867D67" w:rsidRDefault="009F7991" w:rsidP="009F7991">
      <w:pPr>
        <w:rPr>
          <w:sz w:val="22"/>
          <w:szCs w:val="22"/>
        </w:rPr>
      </w:pPr>
      <w:r w:rsidRPr="00867D67">
        <w:rPr>
          <w:sz w:val="22"/>
          <w:szCs w:val="22"/>
        </w:rPr>
        <w:t xml:space="preserve">92042 Paris La </w:t>
      </w:r>
      <w:proofErr w:type="spellStart"/>
      <w:r w:rsidRPr="00867D67">
        <w:rPr>
          <w:sz w:val="22"/>
          <w:szCs w:val="22"/>
        </w:rPr>
        <w:t>Défense</w:t>
      </w:r>
      <w:proofErr w:type="spellEnd"/>
      <w:r w:rsidRPr="00867D67">
        <w:rPr>
          <w:sz w:val="22"/>
          <w:szCs w:val="22"/>
        </w:rPr>
        <w:t xml:space="preserve"> </w:t>
      </w:r>
      <w:proofErr w:type="spellStart"/>
      <w:r w:rsidRPr="00867D67">
        <w:rPr>
          <w:sz w:val="22"/>
          <w:szCs w:val="22"/>
        </w:rPr>
        <w:t>Cedex</w:t>
      </w:r>
      <w:proofErr w:type="spellEnd"/>
    </w:p>
    <w:p w14:paraId="41F4721C" w14:textId="77777777" w:rsidR="009F7991" w:rsidRPr="00867D67" w:rsidRDefault="009F7991" w:rsidP="009F7991">
      <w:pPr>
        <w:rPr>
          <w:b/>
          <w:sz w:val="22"/>
          <w:szCs w:val="22"/>
        </w:rPr>
      </w:pPr>
      <w:r w:rsidRPr="00867D67">
        <w:rPr>
          <w:sz w:val="22"/>
          <w:szCs w:val="22"/>
        </w:rPr>
        <w:t>Prancūzija</w:t>
      </w:r>
    </w:p>
    <w:p w14:paraId="59CA6800" w14:textId="77777777" w:rsidR="009F7991" w:rsidRPr="00867D67" w:rsidRDefault="009F7991" w:rsidP="009F7991">
      <w:pPr>
        <w:rPr>
          <w:sz w:val="22"/>
          <w:szCs w:val="22"/>
        </w:rPr>
      </w:pPr>
    </w:p>
    <w:p w14:paraId="45049AF2" w14:textId="77777777" w:rsidR="009F7991" w:rsidRPr="00867D67" w:rsidRDefault="009F7991" w:rsidP="009F7991">
      <w:pPr>
        <w:rPr>
          <w:sz w:val="22"/>
          <w:szCs w:val="22"/>
        </w:rPr>
      </w:pPr>
    </w:p>
    <w:p w14:paraId="5CB912AD" w14:textId="77777777" w:rsidR="009F7991" w:rsidRPr="00867D67" w:rsidRDefault="009F7991" w:rsidP="009F7991">
      <w:pPr>
        <w:suppressLineNumbers/>
        <w:ind w:left="567" w:hanging="567"/>
        <w:rPr>
          <w:sz w:val="22"/>
          <w:szCs w:val="22"/>
        </w:rPr>
      </w:pPr>
      <w:r w:rsidRPr="00867D67">
        <w:rPr>
          <w:b/>
          <w:sz w:val="22"/>
          <w:szCs w:val="22"/>
        </w:rPr>
        <w:t>B.</w:t>
      </w:r>
      <w:r w:rsidRPr="00867D67">
        <w:rPr>
          <w:b/>
          <w:sz w:val="22"/>
          <w:szCs w:val="22"/>
        </w:rPr>
        <w:tab/>
        <w:t xml:space="preserve">TIEKIMO IR VARTOJIMO SĄLYGOS AR APRIBOJIMAI </w:t>
      </w:r>
    </w:p>
    <w:p w14:paraId="430E4BBE" w14:textId="77777777" w:rsidR="009F7991" w:rsidRPr="00867D67" w:rsidRDefault="009F7991" w:rsidP="009F7991">
      <w:pPr>
        <w:rPr>
          <w:sz w:val="22"/>
          <w:szCs w:val="22"/>
        </w:rPr>
      </w:pPr>
    </w:p>
    <w:p w14:paraId="167C8A26" w14:textId="77777777" w:rsidR="00867D67" w:rsidRPr="00867D67" w:rsidRDefault="009F7991" w:rsidP="009A7866">
      <w:pPr>
        <w:rPr>
          <w:sz w:val="22"/>
          <w:szCs w:val="22"/>
        </w:rPr>
      </w:pPr>
      <w:r w:rsidRPr="00867D67">
        <w:rPr>
          <w:sz w:val="22"/>
          <w:szCs w:val="22"/>
        </w:rPr>
        <w:t>Receptinis vaistinis preparatas.</w:t>
      </w:r>
    </w:p>
    <w:p w14:paraId="42CC8A47" w14:textId="77777777" w:rsidR="00867D67" w:rsidRPr="00867D67" w:rsidRDefault="00867D67" w:rsidP="00867D67">
      <w:pPr>
        <w:rPr>
          <w:sz w:val="22"/>
          <w:szCs w:val="22"/>
        </w:rPr>
      </w:pPr>
    </w:p>
    <w:p w14:paraId="3BE1A1A8" w14:textId="77777777" w:rsidR="00867D67" w:rsidRPr="00867D67" w:rsidRDefault="00867D67" w:rsidP="00867D67">
      <w:pPr>
        <w:rPr>
          <w:sz w:val="22"/>
          <w:szCs w:val="22"/>
        </w:rPr>
      </w:pPr>
    </w:p>
    <w:p w14:paraId="5A037808" w14:textId="77777777" w:rsidR="00867D67" w:rsidRPr="00867D67" w:rsidRDefault="00867D67" w:rsidP="00867D67">
      <w:pPr>
        <w:rPr>
          <w:sz w:val="22"/>
          <w:szCs w:val="22"/>
        </w:rPr>
      </w:pPr>
    </w:p>
    <w:p w14:paraId="5220A81E" w14:textId="77777777" w:rsidR="009F7991" w:rsidRPr="00867D67" w:rsidRDefault="009F7991" w:rsidP="00867D67">
      <w:pPr>
        <w:rPr>
          <w:sz w:val="22"/>
          <w:szCs w:val="22"/>
        </w:rPr>
      </w:pPr>
    </w:p>
    <w:p w14:paraId="49DE5F3D" w14:textId="77777777" w:rsidR="00867D67" w:rsidRPr="00867D67" w:rsidRDefault="00867D67" w:rsidP="00867D67">
      <w:pPr>
        <w:rPr>
          <w:sz w:val="22"/>
          <w:szCs w:val="22"/>
        </w:rPr>
      </w:pPr>
    </w:p>
    <w:p w14:paraId="72F886EA" w14:textId="77777777" w:rsidR="00867D67" w:rsidRPr="00867D67" w:rsidRDefault="00867D67" w:rsidP="00867D67">
      <w:pPr>
        <w:rPr>
          <w:sz w:val="22"/>
          <w:szCs w:val="22"/>
        </w:rPr>
      </w:pPr>
    </w:p>
    <w:p w14:paraId="435CC475" w14:textId="77777777" w:rsidR="00867D67" w:rsidRPr="00867D67" w:rsidRDefault="00867D67" w:rsidP="00867D67">
      <w:pPr>
        <w:rPr>
          <w:sz w:val="22"/>
          <w:szCs w:val="22"/>
        </w:rPr>
      </w:pPr>
    </w:p>
    <w:p w14:paraId="58E9834F" w14:textId="77777777" w:rsidR="00867D67" w:rsidRPr="00867D67" w:rsidRDefault="00867D67" w:rsidP="00867D67">
      <w:pPr>
        <w:rPr>
          <w:sz w:val="22"/>
          <w:szCs w:val="22"/>
        </w:rPr>
      </w:pPr>
    </w:p>
    <w:p w14:paraId="115F607E" w14:textId="77777777" w:rsidR="00867D67" w:rsidRPr="00867D67" w:rsidRDefault="00867D67" w:rsidP="00867D67">
      <w:pPr>
        <w:rPr>
          <w:sz w:val="22"/>
          <w:szCs w:val="22"/>
        </w:rPr>
      </w:pPr>
    </w:p>
    <w:p w14:paraId="13057FBE" w14:textId="77777777" w:rsidR="00867D67" w:rsidRPr="00867D67" w:rsidRDefault="00867D67" w:rsidP="00867D67">
      <w:pPr>
        <w:rPr>
          <w:sz w:val="22"/>
          <w:szCs w:val="22"/>
        </w:rPr>
      </w:pPr>
    </w:p>
    <w:p w14:paraId="550257D1" w14:textId="77777777" w:rsidR="00867D67" w:rsidRPr="00867D67" w:rsidRDefault="00867D67" w:rsidP="00867D67">
      <w:pPr>
        <w:rPr>
          <w:sz w:val="22"/>
          <w:szCs w:val="22"/>
        </w:rPr>
      </w:pPr>
    </w:p>
    <w:p w14:paraId="55EFC4D1" w14:textId="77777777" w:rsidR="00867D67" w:rsidRPr="00867D67" w:rsidRDefault="00867D67" w:rsidP="00867D67">
      <w:pPr>
        <w:rPr>
          <w:sz w:val="22"/>
          <w:szCs w:val="22"/>
        </w:rPr>
      </w:pPr>
    </w:p>
    <w:p w14:paraId="6A5E623C" w14:textId="77777777" w:rsidR="00867D67" w:rsidRPr="00867D67" w:rsidRDefault="00867D67" w:rsidP="00867D67">
      <w:pPr>
        <w:rPr>
          <w:sz w:val="22"/>
          <w:szCs w:val="22"/>
        </w:rPr>
      </w:pPr>
    </w:p>
    <w:p w14:paraId="41EB8F9B" w14:textId="77777777" w:rsidR="00867D67" w:rsidRPr="00867D67" w:rsidRDefault="00867D67" w:rsidP="00867D67">
      <w:pPr>
        <w:rPr>
          <w:sz w:val="22"/>
          <w:szCs w:val="22"/>
        </w:rPr>
      </w:pPr>
    </w:p>
    <w:p w14:paraId="04F11829" w14:textId="77777777" w:rsidR="00867D67" w:rsidRPr="00867D67" w:rsidRDefault="00867D67" w:rsidP="00867D67">
      <w:pPr>
        <w:rPr>
          <w:sz w:val="22"/>
          <w:szCs w:val="22"/>
        </w:rPr>
      </w:pPr>
    </w:p>
    <w:p w14:paraId="3038911F" w14:textId="77777777" w:rsidR="00867D67" w:rsidRPr="00867D67" w:rsidRDefault="00867D67" w:rsidP="00867D67">
      <w:pPr>
        <w:rPr>
          <w:sz w:val="22"/>
          <w:szCs w:val="22"/>
        </w:rPr>
      </w:pPr>
    </w:p>
    <w:p w14:paraId="05241CE5" w14:textId="77777777" w:rsidR="00867D67" w:rsidRPr="00867D67" w:rsidRDefault="00867D67" w:rsidP="00867D67">
      <w:pPr>
        <w:rPr>
          <w:sz w:val="22"/>
          <w:szCs w:val="22"/>
        </w:rPr>
      </w:pPr>
    </w:p>
    <w:p w14:paraId="55752D5F" w14:textId="77777777" w:rsidR="00867D67" w:rsidRPr="00867D67" w:rsidRDefault="00867D67" w:rsidP="00867D67">
      <w:pPr>
        <w:rPr>
          <w:sz w:val="22"/>
          <w:szCs w:val="22"/>
        </w:rPr>
      </w:pPr>
    </w:p>
    <w:p w14:paraId="0B5A677D" w14:textId="77777777" w:rsidR="00867D67" w:rsidRPr="00867D67" w:rsidRDefault="00867D67" w:rsidP="00867D67">
      <w:pPr>
        <w:rPr>
          <w:sz w:val="22"/>
          <w:szCs w:val="22"/>
        </w:rPr>
      </w:pPr>
    </w:p>
    <w:p w14:paraId="2640CEF3" w14:textId="77777777" w:rsidR="00867D67" w:rsidRPr="00867D67" w:rsidRDefault="00867D67" w:rsidP="00867D67">
      <w:pPr>
        <w:rPr>
          <w:sz w:val="22"/>
          <w:szCs w:val="22"/>
        </w:rPr>
      </w:pPr>
    </w:p>
    <w:p w14:paraId="1F4FFE05" w14:textId="77777777" w:rsidR="00867D67" w:rsidRPr="00867D67" w:rsidRDefault="00867D67" w:rsidP="00867D67">
      <w:pPr>
        <w:rPr>
          <w:sz w:val="22"/>
          <w:szCs w:val="22"/>
        </w:rPr>
      </w:pPr>
    </w:p>
    <w:p w14:paraId="5AD0D311" w14:textId="77777777" w:rsidR="00867D67" w:rsidRPr="00867D67" w:rsidRDefault="00867D67" w:rsidP="00867D67">
      <w:pPr>
        <w:rPr>
          <w:sz w:val="22"/>
          <w:szCs w:val="22"/>
        </w:rPr>
      </w:pPr>
    </w:p>
    <w:p w14:paraId="183E176F" w14:textId="77777777" w:rsidR="00867D67" w:rsidRPr="00867D67" w:rsidRDefault="00867D67" w:rsidP="00867D67">
      <w:pPr>
        <w:rPr>
          <w:sz w:val="22"/>
          <w:szCs w:val="22"/>
        </w:rPr>
      </w:pPr>
    </w:p>
    <w:p w14:paraId="2115B227" w14:textId="77777777" w:rsidR="00867D67" w:rsidRPr="00867D67" w:rsidRDefault="00867D67" w:rsidP="00867D67">
      <w:pPr>
        <w:rPr>
          <w:sz w:val="22"/>
          <w:szCs w:val="22"/>
        </w:rPr>
      </w:pPr>
    </w:p>
    <w:p w14:paraId="586037D1" w14:textId="77777777" w:rsidR="00867D67" w:rsidRPr="00867D67" w:rsidRDefault="00867D67" w:rsidP="00867D67">
      <w:pPr>
        <w:rPr>
          <w:sz w:val="22"/>
          <w:szCs w:val="22"/>
        </w:rPr>
      </w:pPr>
    </w:p>
    <w:p w14:paraId="7E4A28DC" w14:textId="77777777" w:rsidR="00867D67" w:rsidRPr="00867D67" w:rsidRDefault="00867D67" w:rsidP="00867D67">
      <w:pPr>
        <w:rPr>
          <w:sz w:val="22"/>
          <w:szCs w:val="22"/>
        </w:rPr>
      </w:pPr>
    </w:p>
    <w:p w14:paraId="7E0E7B40" w14:textId="77777777" w:rsidR="00867D67" w:rsidRPr="00867D67" w:rsidRDefault="00867D67" w:rsidP="00867D67">
      <w:pPr>
        <w:rPr>
          <w:sz w:val="22"/>
          <w:szCs w:val="22"/>
        </w:rPr>
      </w:pPr>
    </w:p>
    <w:p w14:paraId="0C9B45DB" w14:textId="77777777" w:rsidR="00867D67" w:rsidRPr="00867D67" w:rsidRDefault="00867D67" w:rsidP="00867D67">
      <w:pPr>
        <w:rPr>
          <w:sz w:val="22"/>
          <w:szCs w:val="22"/>
        </w:rPr>
      </w:pPr>
    </w:p>
    <w:p w14:paraId="3BD3A2EC" w14:textId="77777777" w:rsidR="00867D67" w:rsidRPr="00867D67" w:rsidRDefault="00867D67" w:rsidP="00867D67">
      <w:pPr>
        <w:rPr>
          <w:sz w:val="22"/>
          <w:szCs w:val="22"/>
        </w:rPr>
      </w:pPr>
    </w:p>
    <w:p w14:paraId="411E12B3" w14:textId="77777777" w:rsidR="00867D67" w:rsidRPr="00867D67" w:rsidRDefault="00867D67" w:rsidP="00867D67">
      <w:pPr>
        <w:rPr>
          <w:sz w:val="22"/>
          <w:szCs w:val="22"/>
        </w:rPr>
      </w:pPr>
    </w:p>
    <w:p w14:paraId="39C02423" w14:textId="77777777" w:rsidR="00867D67" w:rsidRPr="00867D67" w:rsidRDefault="00867D67" w:rsidP="00867D67">
      <w:pPr>
        <w:rPr>
          <w:sz w:val="22"/>
          <w:szCs w:val="22"/>
        </w:rPr>
      </w:pPr>
    </w:p>
    <w:p w14:paraId="1B3714A8" w14:textId="77777777" w:rsidR="00867D67" w:rsidRPr="00867D67" w:rsidRDefault="00867D67" w:rsidP="00867D67">
      <w:pPr>
        <w:rPr>
          <w:sz w:val="22"/>
          <w:szCs w:val="22"/>
        </w:rPr>
      </w:pPr>
    </w:p>
    <w:p w14:paraId="2B201E84" w14:textId="77777777" w:rsidR="00867D67" w:rsidRPr="00867D67" w:rsidRDefault="00867D67" w:rsidP="00867D67">
      <w:pPr>
        <w:rPr>
          <w:sz w:val="22"/>
          <w:szCs w:val="22"/>
        </w:rPr>
      </w:pPr>
    </w:p>
    <w:p w14:paraId="0A3F6B40" w14:textId="77777777" w:rsidR="00867D67" w:rsidRPr="00867D67" w:rsidRDefault="00867D67" w:rsidP="00867D67">
      <w:pPr>
        <w:rPr>
          <w:sz w:val="22"/>
          <w:szCs w:val="22"/>
        </w:rPr>
      </w:pPr>
    </w:p>
    <w:p w14:paraId="3E0219B1" w14:textId="77777777" w:rsidR="00867D67" w:rsidRPr="00867D67" w:rsidRDefault="00867D67" w:rsidP="00867D67">
      <w:pPr>
        <w:rPr>
          <w:sz w:val="22"/>
          <w:szCs w:val="22"/>
        </w:rPr>
      </w:pPr>
    </w:p>
    <w:p w14:paraId="71A071EA" w14:textId="77777777" w:rsidR="00867D67" w:rsidRPr="00867D67" w:rsidRDefault="00867D67" w:rsidP="00867D67">
      <w:pPr>
        <w:rPr>
          <w:sz w:val="22"/>
          <w:szCs w:val="22"/>
        </w:rPr>
      </w:pPr>
    </w:p>
    <w:p w14:paraId="333F1D50" w14:textId="77777777" w:rsidR="00867D67" w:rsidRPr="00867D67" w:rsidRDefault="00867D67" w:rsidP="00867D67">
      <w:pPr>
        <w:rPr>
          <w:sz w:val="22"/>
          <w:szCs w:val="22"/>
        </w:rPr>
      </w:pPr>
    </w:p>
    <w:p w14:paraId="175450EB" w14:textId="77777777" w:rsidR="00867D67" w:rsidRPr="00867D67" w:rsidRDefault="00867D67" w:rsidP="00867D67">
      <w:pPr>
        <w:rPr>
          <w:sz w:val="22"/>
          <w:szCs w:val="22"/>
        </w:rPr>
      </w:pPr>
    </w:p>
    <w:p w14:paraId="18B10C75" w14:textId="77777777" w:rsidR="00867D67" w:rsidRPr="00867D67" w:rsidRDefault="00867D67" w:rsidP="00867D67">
      <w:pPr>
        <w:rPr>
          <w:sz w:val="22"/>
          <w:szCs w:val="22"/>
        </w:rPr>
      </w:pPr>
    </w:p>
    <w:p w14:paraId="5B37AA1C" w14:textId="77777777" w:rsidR="00867D67" w:rsidRPr="00867D67" w:rsidRDefault="00867D67" w:rsidP="00867D67">
      <w:pPr>
        <w:rPr>
          <w:sz w:val="22"/>
          <w:szCs w:val="22"/>
        </w:rPr>
      </w:pPr>
    </w:p>
    <w:p w14:paraId="0185EA90" w14:textId="77777777" w:rsidR="00867D67" w:rsidRPr="00867D67" w:rsidRDefault="00867D67" w:rsidP="00867D67">
      <w:pPr>
        <w:rPr>
          <w:sz w:val="22"/>
          <w:szCs w:val="22"/>
        </w:rPr>
      </w:pPr>
    </w:p>
    <w:p w14:paraId="0984497E" w14:textId="77777777" w:rsidR="00867D67" w:rsidRPr="00867D67" w:rsidRDefault="00867D67" w:rsidP="00867D67">
      <w:pPr>
        <w:rPr>
          <w:sz w:val="22"/>
          <w:szCs w:val="22"/>
        </w:rPr>
      </w:pPr>
    </w:p>
    <w:p w14:paraId="33041C93" w14:textId="77777777" w:rsidR="00867D67" w:rsidRPr="00867D67" w:rsidRDefault="00867D67" w:rsidP="00867D67">
      <w:pPr>
        <w:rPr>
          <w:sz w:val="22"/>
          <w:szCs w:val="22"/>
        </w:rPr>
      </w:pPr>
    </w:p>
    <w:p w14:paraId="3FC9026A" w14:textId="77777777" w:rsidR="00867D67" w:rsidRPr="00867D67" w:rsidRDefault="00867D67" w:rsidP="00867D67">
      <w:pPr>
        <w:pStyle w:val="TTEMEASMCA"/>
        <w:rPr>
          <w:sz w:val="22"/>
          <w:szCs w:val="22"/>
        </w:rPr>
      </w:pPr>
      <w:bookmarkStart w:id="87" w:name="_Toc129243134"/>
      <w:bookmarkStart w:id="88" w:name="_Toc129243259"/>
    </w:p>
    <w:p w14:paraId="1D6E77E3" w14:textId="77777777" w:rsidR="00867D67" w:rsidRPr="00867D67" w:rsidRDefault="00867D67" w:rsidP="00867D67">
      <w:pPr>
        <w:pStyle w:val="TTEMEASMCA"/>
        <w:rPr>
          <w:sz w:val="22"/>
          <w:szCs w:val="22"/>
        </w:rPr>
      </w:pPr>
    </w:p>
    <w:p w14:paraId="31F9F351" w14:textId="77777777" w:rsidR="00867D67" w:rsidRPr="00867D67" w:rsidRDefault="00867D67" w:rsidP="00867D67">
      <w:pPr>
        <w:pStyle w:val="TTEMEASMCA"/>
        <w:rPr>
          <w:sz w:val="22"/>
          <w:szCs w:val="22"/>
        </w:rPr>
      </w:pPr>
    </w:p>
    <w:p w14:paraId="5CF83893" w14:textId="77777777" w:rsidR="00867D67" w:rsidRPr="00867D67" w:rsidRDefault="00867D67" w:rsidP="00867D67">
      <w:pPr>
        <w:pStyle w:val="TTEMEASMCA"/>
        <w:rPr>
          <w:sz w:val="22"/>
          <w:szCs w:val="22"/>
        </w:rPr>
      </w:pPr>
    </w:p>
    <w:p w14:paraId="399F4A8D" w14:textId="77777777" w:rsidR="00867D67" w:rsidRPr="00867D67" w:rsidRDefault="00867D67" w:rsidP="00867D67">
      <w:pPr>
        <w:pStyle w:val="TTEMEASMCA"/>
        <w:rPr>
          <w:sz w:val="22"/>
          <w:szCs w:val="22"/>
        </w:rPr>
      </w:pPr>
    </w:p>
    <w:p w14:paraId="2EFBD353" w14:textId="77777777" w:rsidR="00867D67" w:rsidRPr="00867D67" w:rsidRDefault="00867D67" w:rsidP="00867D67">
      <w:pPr>
        <w:pStyle w:val="TTEMEASMCA"/>
        <w:rPr>
          <w:sz w:val="22"/>
          <w:szCs w:val="22"/>
        </w:rPr>
      </w:pPr>
    </w:p>
    <w:p w14:paraId="0DE6D14D" w14:textId="77777777" w:rsidR="00867D67" w:rsidRPr="00867D67" w:rsidRDefault="00867D67" w:rsidP="00867D67">
      <w:pPr>
        <w:pStyle w:val="TTEMEASMCA"/>
        <w:rPr>
          <w:sz w:val="22"/>
          <w:szCs w:val="22"/>
        </w:rPr>
      </w:pPr>
    </w:p>
    <w:p w14:paraId="6AF828A6" w14:textId="77777777" w:rsidR="00867D67" w:rsidRPr="00867D67" w:rsidRDefault="00867D67" w:rsidP="00867D67">
      <w:pPr>
        <w:pStyle w:val="TTEMEASMCA"/>
        <w:rPr>
          <w:sz w:val="22"/>
          <w:szCs w:val="22"/>
        </w:rPr>
      </w:pPr>
    </w:p>
    <w:p w14:paraId="4D3C528D" w14:textId="77777777" w:rsidR="00867D67" w:rsidRPr="00867D67" w:rsidRDefault="00867D67" w:rsidP="00867D67">
      <w:pPr>
        <w:pStyle w:val="TTEMEASMCA"/>
        <w:rPr>
          <w:sz w:val="22"/>
          <w:szCs w:val="22"/>
        </w:rPr>
      </w:pPr>
    </w:p>
    <w:p w14:paraId="1E37DAF1" w14:textId="77777777" w:rsidR="00867D67" w:rsidRPr="00867D67" w:rsidRDefault="00867D67" w:rsidP="00867D67">
      <w:pPr>
        <w:pStyle w:val="TTEMEASMCA"/>
        <w:rPr>
          <w:sz w:val="22"/>
          <w:szCs w:val="22"/>
        </w:rPr>
      </w:pPr>
    </w:p>
    <w:p w14:paraId="5FD722B8" w14:textId="77777777" w:rsidR="00867D67" w:rsidRPr="00867D67" w:rsidRDefault="00867D67" w:rsidP="00867D67">
      <w:pPr>
        <w:pStyle w:val="TTEMEASMCA"/>
        <w:rPr>
          <w:sz w:val="22"/>
          <w:szCs w:val="22"/>
        </w:rPr>
      </w:pPr>
    </w:p>
    <w:p w14:paraId="5B5BDE82" w14:textId="77777777" w:rsidR="00867D67" w:rsidRPr="00867D67" w:rsidRDefault="00867D67" w:rsidP="00867D67">
      <w:pPr>
        <w:pStyle w:val="TTEMEASMCA"/>
        <w:rPr>
          <w:sz w:val="22"/>
          <w:szCs w:val="22"/>
        </w:rPr>
      </w:pPr>
    </w:p>
    <w:p w14:paraId="6E74101E" w14:textId="77777777" w:rsidR="00867D67" w:rsidRPr="00867D67" w:rsidRDefault="00867D67" w:rsidP="00867D67">
      <w:pPr>
        <w:pStyle w:val="TTEMEASMCA"/>
        <w:rPr>
          <w:sz w:val="22"/>
          <w:szCs w:val="22"/>
        </w:rPr>
      </w:pPr>
    </w:p>
    <w:p w14:paraId="759B4881" w14:textId="77777777" w:rsidR="00867D67" w:rsidRPr="00867D67" w:rsidRDefault="00867D67" w:rsidP="00867D67">
      <w:pPr>
        <w:pStyle w:val="TTEMEASMCA"/>
        <w:rPr>
          <w:sz w:val="22"/>
          <w:szCs w:val="22"/>
        </w:rPr>
      </w:pPr>
    </w:p>
    <w:p w14:paraId="61397592" w14:textId="77777777" w:rsidR="00867D67" w:rsidRPr="00867D67" w:rsidRDefault="00867D67" w:rsidP="00867D67">
      <w:pPr>
        <w:pStyle w:val="TTEMEASMCA"/>
        <w:rPr>
          <w:sz w:val="22"/>
          <w:szCs w:val="22"/>
        </w:rPr>
      </w:pPr>
    </w:p>
    <w:p w14:paraId="746053DA" w14:textId="77777777" w:rsidR="00867D67" w:rsidRPr="00867D67" w:rsidRDefault="00867D67" w:rsidP="00867D67">
      <w:pPr>
        <w:pStyle w:val="TTEMEASMCA"/>
        <w:rPr>
          <w:sz w:val="22"/>
          <w:szCs w:val="22"/>
        </w:rPr>
      </w:pPr>
    </w:p>
    <w:p w14:paraId="2E7DCF07" w14:textId="77777777" w:rsidR="00867D67" w:rsidRPr="00867D67" w:rsidRDefault="00867D67" w:rsidP="00867D67">
      <w:pPr>
        <w:pStyle w:val="TTEMEASMCA"/>
        <w:rPr>
          <w:sz w:val="22"/>
          <w:szCs w:val="22"/>
        </w:rPr>
      </w:pPr>
    </w:p>
    <w:p w14:paraId="2B7C0AB3" w14:textId="77777777" w:rsidR="00867D67" w:rsidRPr="00867D67" w:rsidRDefault="00867D67" w:rsidP="00867D67">
      <w:pPr>
        <w:pStyle w:val="TTEMEASMCA"/>
        <w:rPr>
          <w:sz w:val="22"/>
          <w:szCs w:val="22"/>
        </w:rPr>
      </w:pPr>
    </w:p>
    <w:p w14:paraId="50B32F9F" w14:textId="77777777" w:rsidR="00867D67" w:rsidRPr="00867D67" w:rsidRDefault="00867D67" w:rsidP="00867D67">
      <w:pPr>
        <w:pStyle w:val="TTEMEASMCA"/>
        <w:rPr>
          <w:sz w:val="22"/>
          <w:szCs w:val="22"/>
        </w:rPr>
      </w:pPr>
    </w:p>
    <w:p w14:paraId="0536C241" w14:textId="77777777" w:rsidR="00867D67" w:rsidRPr="00867D67" w:rsidRDefault="00867D67" w:rsidP="00867D67">
      <w:pPr>
        <w:pStyle w:val="TTEMEASMCA"/>
        <w:rPr>
          <w:sz w:val="22"/>
          <w:szCs w:val="22"/>
        </w:rPr>
      </w:pPr>
    </w:p>
    <w:p w14:paraId="20C6E2C6" w14:textId="77777777" w:rsidR="00867D67" w:rsidRPr="00867D67" w:rsidRDefault="00867D67" w:rsidP="00867D67">
      <w:pPr>
        <w:pStyle w:val="TTEMEASMCA"/>
        <w:rPr>
          <w:sz w:val="22"/>
          <w:szCs w:val="22"/>
        </w:rPr>
      </w:pPr>
    </w:p>
    <w:p w14:paraId="08F69163" w14:textId="77777777" w:rsidR="00867D67" w:rsidRPr="00867D67" w:rsidRDefault="00867D67" w:rsidP="00867D67">
      <w:pPr>
        <w:pStyle w:val="TTEMEASMCA"/>
        <w:rPr>
          <w:sz w:val="22"/>
          <w:szCs w:val="22"/>
        </w:rPr>
      </w:pPr>
    </w:p>
    <w:p w14:paraId="76343311" w14:textId="77777777" w:rsidR="00867D67" w:rsidRPr="00867D67" w:rsidRDefault="00867D67" w:rsidP="00867D67">
      <w:pPr>
        <w:pStyle w:val="TTEMEASMCA"/>
        <w:rPr>
          <w:sz w:val="22"/>
          <w:szCs w:val="22"/>
        </w:rPr>
      </w:pPr>
    </w:p>
    <w:p w14:paraId="4B98048B" w14:textId="77777777" w:rsidR="00867D67" w:rsidRPr="00867D67" w:rsidRDefault="00867D67" w:rsidP="00867D67">
      <w:pPr>
        <w:pStyle w:val="TTEMEASMCA"/>
        <w:rPr>
          <w:sz w:val="22"/>
          <w:szCs w:val="22"/>
        </w:rPr>
      </w:pPr>
    </w:p>
    <w:p w14:paraId="21F31B98" w14:textId="77777777" w:rsidR="00867D67" w:rsidRPr="00867D67" w:rsidRDefault="00867D67" w:rsidP="00867D67">
      <w:pPr>
        <w:pStyle w:val="TTEMEASMCA"/>
        <w:rPr>
          <w:sz w:val="22"/>
          <w:szCs w:val="22"/>
        </w:rPr>
      </w:pPr>
    </w:p>
    <w:p w14:paraId="06765A8F" w14:textId="77777777" w:rsidR="00867D67" w:rsidRPr="00867D67" w:rsidRDefault="00867D67" w:rsidP="00867D67">
      <w:pPr>
        <w:pStyle w:val="TTEMEASMCA"/>
        <w:rPr>
          <w:sz w:val="22"/>
          <w:szCs w:val="22"/>
        </w:rPr>
      </w:pPr>
    </w:p>
    <w:p w14:paraId="057CC63E" w14:textId="77777777" w:rsidR="00867D67" w:rsidRPr="00867D67" w:rsidRDefault="00867D67" w:rsidP="00867D67">
      <w:pPr>
        <w:pStyle w:val="TTEMEASMCA"/>
        <w:rPr>
          <w:sz w:val="22"/>
          <w:szCs w:val="22"/>
        </w:rPr>
      </w:pPr>
    </w:p>
    <w:p w14:paraId="1ECDE508" w14:textId="77777777" w:rsidR="00867D67" w:rsidRPr="00867D67" w:rsidRDefault="00867D67" w:rsidP="00867D67">
      <w:pPr>
        <w:pStyle w:val="TTEMEASMCA"/>
        <w:rPr>
          <w:sz w:val="22"/>
          <w:szCs w:val="22"/>
        </w:rPr>
      </w:pPr>
    </w:p>
    <w:p w14:paraId="5BD839B3" w14:textId="77777777" w:rsidR="00867D67" w:rsidRPr="00867D67" w:rsidRDefault="00867D67" w:rsidP="00E10FBE">
      <w:pPr>
        <w:pStyle w:val="TTEMEASMCA"/>
        <w:ind w:left="0" w:firstLine="0"/>
        <w:jc w:val="left"/>
        <w:rPr>
          <w:sz w:val="22"/>
          <w:szCs w:val="22"/>
        </w:rPr>
      </w:pPr>
    </w:p>
    <w:p w14:paraId="112A610C" w14:textId="77777777" w:rsidR="00867D67" w:rsidRPr="00867D67" w:rsidRDefault="00867D67" w:rsidP="00867D67">
      <w:pPr>
        <w:pStyle w:val="TTEMEASMCA"/>
        <w:rPr>
          <w:sz w:val="22"/>
          <w:szCs w:val="22"/>
        </w:rPr>
      </w:pPr>
      <w:r w:rsidRPr="00867D67">
        <w:rPr>
          <w:sz w:val="22"/>
          <w:szCs w:val="22"/>
        </w:rPr>
        <w:t>III PRIEDAS</w:t>
      </w:r>
      <w:bookmarkEnd w:id="87"/>
      <w:bookmarkEnd w:id="88"/>
    </w:p>
    <w:p w14:paraId="21D9B4BF" w14:textId="77777777" w:rsidR="00867D67" w:rsidRPr="00867D67" w:rsidRDefault="00867D67" w:rsidP="009F0D9E">
      <w:pPr>
        <w:pStyle w:val="BTEMEASMCA"/>
      </w:pPr>
    </w:p>
    <w:p w14:paraId="37F7BD62" w14:textId="77777777" w:rsidR="00867D67" w:rsidRPr="00867D67" w:rsidRDefault="00867D67" w:rsidP="00867D67">
      <w:pPr>
        <w:pStyle w:val="TTEMEASMCA"/>
        <w:rPr>
          <w:sz w:val="22"/>
          <w:szCs w:val="22"/>
        </w:rPr>
      </w:pPr>
      <w:bookmarkStart w:id="89" w:name="_Toc129243135"/>
      <w:bookmarkStart w:id="90" w:name="_Toc129243260"/>
      <w:r w:rsidRPr="00867D67">
        <w:rPr>
          <w:sz w:val="22"/>
          <w:szCs w:val="22"/>
        </w:rPr>
        <w:t>ŽENKLINIMAS IR PAKUOTĖS LAPELIS</w:t>
      </w:r>
      <w:bookmarkEnd w:id="89"/>
      <w:bookmarkEnd w:id="90"/>
    </w:p>
    <w:p w14:paraId="362922B5" w14:textId="77777777" w:rsidR="00867D67" w:rsidRPr="00867D67" w:rsidRDefault="00867D67" w:rsidP="009F0D9E">
      <w:pPr>
        <w:pStyle w:val="BTEMEASMCA"/>
      </w:pPr>
    </w:p>
    <w:p w14:paraId="632545E1" w14:textId="77777777" w:rsidR="00867D67" w:rsidRPr="00867D67" w:rsidRDefault="00867D67" w:rsidP="00867D67">
      <w:pPr>
        <w:rPr>
          <w:sz w:val="22"/>
          <w:szCs w:val="22"/>
        </w:rPr>
      </w:pPr>
    </w:p>
    <w:p w14:paraId="27F6B78F" w14:textId="77777777" w:rsidR="00867D67" w:rsidRPr="00867D67" w:rsidRDefault="00867D67" w:rsidP="00867D67">
      <w:pPr>
        <w:rPr>
          <w:sz w:val="22"/>
          <w:szCs w:val="22"/>
        </w:rPr>
      </w:pPr>
      <w:r w:rsidRPr="00867D67">
        <w:rPr>
          <w:sz w:val="22"/>
          <w:szCs w:val="22"/>
        </w:rPr>
        <w:br w:type="page"/>
      </w:r>
    </w:p>
    <w:p w14:paraId="3EECB53A" w14:textId="77777777" w:rsidR="00867D67" w:rsidRPr="00867D67" w:rsidRDefault="00867D67" w:rsidP="00867D67">
      <w:pPr>
        <w:rPr>
          <w:sz w:val="22"/>
          <w:szCs w:val="22"/>
        </w:rPr>
      </w:pPr>
    </w:p>
    <w:p w14:paraId="19F14877" w14:textId="77777777" w:rsidR="00867D67" w:rsidRPr="00867D67" w:rsidRDefault="00867D67" w:rsidP="00867D67">
      <w:pPr>
        <w:rPr>
          <w:sz w:val="22"/>
          <w:szCs w:val="22"/>
        </w:rPr>
      </w:pPr>
    </w:p>
    <w:p w14:paraId="5875C144" w14:textId="77777777" w:rsidR="00867D67" w:rsidRPr="00867D67" w:rsidRDefault="00867D67" w:rsidP="00867D67">
      <w:pPr>
        <w:rPr>
          <w:sz w:val="22"/>
          <w:szCs w:val="22"/>
        </w:rPr>
      </w:pPr>
    </w:p>
    <w:p w14:paraId="388424D8" w14:textId="77777777" w:rsidR="00867D67" w:rsidRPr="00867D67" w:rsidRDefault="00867D67" w:rsidP="00867D67">
      <w:pPr>
        <w:rPr>
          <w:sz w:val="22"/>
          <w:szCs w:val="22"/>
        </w:rPr>
      </w:pPr>
    </w:p>
    <w:p w14:paraId="408655D3" w14:textId="77777777" w:rsidR="00867D67" w:rsidRPr="00867D67" w:rsidRDefault="00867D67" w:rsidP="00867D67">
      <w:pPr>
        <w:rPr>
          <w:sz w:val="22"/>
          <w:szCs w:val="22"/>
        </w:rPr>
      </w:pPr>
    </w:p>
    <w:p w14:paraId="7C9753F1" w14:textId="77777777" w:rsidR="00867D67" w:rsidRPr="00867D67" w:rsidRDefault="00867D67" w:rsidP="00867D67">
      <w:pPr>
        <w:rPr>
          <w:sz w:val="22"/>
          <w:szCs w:val="22"/>
        </w:rPr>
      </w:pPr>
    </w:p>
    <w:p w14:paraId="547C5204" w14:textId="77777777" w:rsidR="00867D67" w:rsidRPr="00867D67" w:rsidRDefault="00867D67" w:rsidP="00867D67">
      <w:pPr>
        <w:rPr>
          <w:sz w:val="22"/>
          <w:szCs w:val="22"/>
        </w:rPr>
      </w:pPr>
    </w:p>
    <w:p w14:paraId="40633AE5" w14:textId="77777777" w:rsidR="00867D67" w:rsidRPr="00867D67" w:rsidRDefault="00867D67" w:rsidP="00867D67">
      <w:pPr>
        <w:rPr>
          <w:sz w:val="22"/>
          <w:szCs w:val="22"/>
        </w:rPr>
      </w:pPr>
    </w:p>
    <w:p w14:paraId="39D73C0F" w14:textId="77777777" w:rsidR="00867D67" w:rsidRPr="00867D67" w:rsidRDefault="00867D67" w:rsidP="00867D67">
      <w:pPr>
        <w:rPr>
          <w:sz w:val="22"/>
          <w:szCs w:val="22"/>
        </w:rPr>
      </w:pPr>
    </w:p>
    <w:p w14:paraId="1127CF43" w14:textId="77777777" w:rsidR="00867D67" w:rsidRPr="00867D67" w:rsidRDefault="00867D67" w:rsidP="009F0D9E">
      <w:pPr>
        <w:pStyle w:val="BTEMEASMCA"/>
      </w:pPr>
    </w:p>
    <w:p w14:paraId="3F46FF94" w14:textId="77777777" w:rsidR="00867D67" w:rsidRPr="00867D67" w:rsidRDefault="00867D67" w:rsidP="009F0D9E">
      <w:pPr>
        <w:pStyle w:val="BTEMEASMCA"/>
      </w:pPr>
    </w:p>
    <w:p w14:paraId="21C79A1F" w14:textId="77777777" w:rsidR="00867D67" w:rsidRPr="00867D67" w:rsidRDefault="00867D67" w:rsidP="009F0D9E">
      <w:pPr>
        <w:pStyle w:val="BTEMEASMCA"/>
      </w:pPr>
    </w:p>
    <w:p w14:paraId="01706A70" w14:textId="77777777" w:rsidR="00867D67" w:rsidRPr="00867D67" w:rsidRDefault="00867D67" w:rsidP="009F0D9E">
      <w:pPr>
        <w:pStyle w:val="BTEMEASMCA"/>
      </w:pPr>
    </w:p>
    <w:p w14:paraId="50AFEFA0" w14:textId="77777777" w:rsidR="00867D67" w:rsidRPr="00867D67" w:rsidRDefault="00867D67" w:rsidP="009F0D9E">
      <w:pPr>
        <w:pStyle w:val="BTEMEASMCA"/>
      </w:pPr>
    </w:p>
    <w:p w14:paraId="0888BC06" w14:textId="77777777" w:rsidR="00867D67" w:rsidRPr="00867D67" w:rsidRDefault="00867D67" w:rsidP="009F0D9E">
      <w:pPr>
        <w:pStyle w:val="BTEMEASMCA"/>
      </w:pPr>
    </w:p>
    <w:p w14:paraId="00A1EA88" w14:textId="77777777" w:rsidR="00867D67" w:rsidRPr="00867D67" w:rsidRDefault="00867D67" w:rsidP="009F0D9E">
      <w:pPr>
        <w:pStyle w:val="BTEMEASMCA"/>
      </w:pPr>
    </w:p>
    <w:p w14:paraId="5EAF074C" w14:textId="77777777" w:rsidR="00867D67" w:rsidRPr="00867D67" w:rsidRDefault="00867D67" w:rsidP="009F0D9E">
      <w:pPr>
        <w:pStyle w:val="BTEMEASMCA"/>
      </w:pPr>
    </w:p>
    <w:p w14:paraId="7BB7C8AC" w14:textId="77777777" w:rsidR="00867D67" w:rsidRPr="00867D67" w:rsidRDefault="00867D67" w:rsidP="009F0D9E">
      <w:pPr>
        <w:pStyle w:val="BTEMEASMCA"/>
      </w:pPr>
    </w:p>
    <w:p w14:paraId="549A6086" w14:textId="77777777" w:rsidR="00867D67" w:rsidRPr="00867D67" w:rsidRDefault="00867D67" w:rsidP="009F0D9E">
      <w:pPr>
        <w:pStyle w:val="BTEMEASMCA"/>
      </w:pPr>
    </w:p>
    <w:p w14:paraId="4175E034" w14:textId="77777777" w:rsidR="00867D67" w:rsidRPr="00867D67" w:rsidRDefault="00867D67" w:rsidP="009F0D9E">
      <w:pPr>
        <w:pStyle w:val="BTEMEASMCA"/>
      </w:pPr>
    </w:p>
    <w:p w14:paraId="6226F777" w14:textId="77777777" w:rsidR="00867D67" w:rsidRPr="00867D67" w:rsidRDefault="00867D67" w:rsidP="009F0D9E">
      <w:pPr>
        <w:pStyle w:val="BTEMEASMCA"/>
      </w:pPr>
    </w:p>
    <w:p w14:paraId="0BF08280" w14:textId="77777777" w:rsidR="00867D67" w:rsidRPr="00867D67" w:rsidRDefault="00867D67" w:rsidP="009F0D9E">
      <w:pPr>
        <w:pStyle w:val="BTEMEASMCA"/>
      </w:pPr>
    </w:p>
    <w:p w14:paraId="24CB1C0D" w14:textId="77777777" w:rsidR="00867D67" w:rsidRPr="00867D67" w:rsidRDefault="00867D67" w:rsidP="00867D67">
      <w:pPr>
        <w:pStyle w:val="TTEMEASMCA"/>
        <w:rPr>
          <w:sz w:val="22"/>
          <w:szCs w:val="22"/>
        </w:rPr>
      </w:pPr>
      <w:bookmarkStart w:id="91" w:name="_Toc129243136"/>
      <w:bookmarkStart w:id="92" w:name="_Toc129243261"/>
      <w:r w:rsidRPr="00867D67">
        <w:rPr>
          <w:sz w:val="22"/>
          <w:szCs w:val="22"/>
        </w:rPr>
        <w:t>A. ŽENKLINIMAS</w:t>
      </w:r>
      <w:bookmarkEnd w:id="91"/>
      <w:bookmarkEnd w:id="92"/>
    </w:p>
    <w:p w14:paraId="1EFFF75D" w14:textId="77777777" w:rsidR="00AC0896" w:rsidRPr="00E10FBE" w:rsidRDefault="00867D67" w:rsidP="00E10FBE">
      <w:pPr>
        <w:pStyle w:val="PI-1labEMEASMCA"/>
      </w:pPr>
      <w:r w:rsidRPr="00867D67">
        <w:br w:type="page"/>
      </w:r>
      <w:r w:rsidR="00AC0896" w:rsidRPr="00E10FBE">
        <w:lastRenderedPageBreak/>
        <w:t>INFORMACIJA ANT IŠORINĖS PAKUOTĖS</w:t>
      </w:r>
    </w:p>
    <w:p w14:paraId="5CC1800D"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p>
    <w:p w14:paraId="065A67B1"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rPr>
      </w:pPr>
      <w:r w:rsidRPr="00AC0896">
        <w:rPr>
          <w:rFonts w:eastAsia="Calibri"/>
          <w:b/>
          <w:noProof/>
          <w:sz w:val="22"/>
          <w:szCs w:val="22"/>
        </w:rPr>
        <w:t>KARTONO DĖŽUTĖ</w:t>
      </w:r>
    </w:p>
    <w:p w14:paraId="5548932B" w14:textId="77777777" w:rsidR="00AC0896" w:rsidRPr="00AC0896" w:rsidRDefault="00AC0896" w:rsidP="00AC0896">
      <w:pPr>
        <w:rPr>
          <w:rFonts w:eastAsia="SimSun"/>
          <w:sz w:val="22"/>
          <w:szCs w:val="22"/>
          <w:lang w:eastAsia="lt-LT"/>
        </w:rPr>
      </w:pPr>
    </w:p>
    <w:p w14:paraId="5C42B65B" w14:textId="77777777" w:rsidR="00AC0896" w:rsidRPr="00AC0896" w:rsidRDefault="00AC0896" w:rsidP="00AC0896">
      <w:pPr>
        <w:rPr>
          <w:rFonts w:eastAsia="SimSun"/>
          <w:sz w:val="22"/>
          <w:szCs w:val="22"/>
          <w:lang w:eastAsia="lt-LT"/>
        </w:rPr>
      </w:pPr>
    </w:p>
    <w:p w14:paraId="065AA3D1"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w:t>
      </w:r>
      <w:r w:rsidRPr="00AC0896">
        <w:rPr>
          <w:rFonts w:eastAsia="Calibri"/>
          <w:b/>
          <w:noProof/>
          <w:sz w:val="22"/>
          <w:szCs w:val="22"/>
        </w:rPr>
        <w:tab/>
        <w:t>VAISTINIO PREPARATO PAVADINIMAS</w:t>
      </w:r>
    </w:p>
    <w:p w14:paraId="5E4B4BD6" w14:textId="77777777" w:rsidR="00AC0896" w:rsidRPr="00AC0896" w:rsidRDefault="00AC0896" w:rsidP="00AC0896">
      <w:pPr>
        <w:rPr>
          <w:rFonts w:eastAsia="SimSun"/>
          <w:sz w:val="22"/>
          <w:szCs w:val="22"/>
          <w:lang w:eastAsia="lt-LT"/>
        </w:rPr>
      </w:pPr>
    </w:p>
    <w:p w14:paraId="09A93274" w14:textId="77777777" w:rsidR="00AC0896" w:rsidRPr="00AC0896" w:rsidRDefault="00AC0896" w:rsidP="00AC0896">
      <w:pPr>
        <w:rPr>
          <w:rFonts w:eastAsia="SimSun"/>
          <w:sz w:val="22"/>
          <w:szCs w:val="22"/>
          <w:lang w:eastAsia="lt-LT"/>
        </w:rPr>
      </w:pPr>
      <w:proofErr w:type="spellStart"/>
      <w:r w:rsidRPr="00AC0896">
        <w:rPr>
          <w:rFonts w:eastAsia="SimSun"/>
          <w:sz w:val="22"/>
          <w:szCs w:val="22"/>
          <w:lang w:eastAsia="lt-LT"/>
        </w:rPr>
        <w:t>Venofer</w:t>
      </w:r>
      <w:proofErr w:type="spellEnd"/>
      <w:r w:rsidRPr="00AC0896">
        <w:rPr>
          <w:rFonts w:eastAsia="SimSun"/>
          <w:sz w:val="22"/>
          <w:szCs w:val="22"/>
          <w:lang w:eastAsia="lt-LT"/>
        </w:rPr>
        <w:t xml:space="preserve"> 20 mg/ml injekcinis tirpalas</w:t>
      </w:r>
    </w:p>
    <w:p w14:paraId="3B013A39" w14:textId="77777777" w:rsidR="00AC0896" w:rsidRPr="00AC0896" w:rsidRDefault="00AC0896" w:rsidP="00AC0896">
      <w:pPr>
        <w:rPr>
          <w:rFonts w:eastAsia="SimSun"/>
          <w:sz w:val="22"/>
          <w:szCs w:val="22"/>
          <w:lang w:eastAsia="lt-LT"/>
        </w:rPr>
      </w:pPr>
      <w:proofErr w:type="spellStart"/>
      <w:r w:rsidRPr="00AC0896">
        <w:rPr>
          <w:rFonts w:eastAsia="SimSun"/>
          <w:sz w:val="22"/>
          <w:szCs w:val="22"/>
          <w:lang w:eastAsia="lt-LT"/>
        </w:rPr>
        <w:t>Ferrum</w:t>
      </w:r>
      <w:proofErr w:type="spellEnd"/>
    </w:p>
    <w:p w14:paraId="39236B62" w14:textId="77777777" w:rsidR="00AC0896" w:rsidRPr="00AC0896" w:rsidRDefault="00AC0896" w:rsidP="00AC0896">
      <w:pPr>
        <w:rPr>
          <w:rFonts w:eastAsia="SimSun"/>
          <w:sz w:val="22"/>
          <w:szCs w:val="22"/>
          <w:lang w:eastAsia="lt-LT"/>
        </w:rPr>
      </w:pPr>
    </w:p>
    <w:p w14:paraId="1EDB5DCE" w14:textId="77777777" w:rsidR="00AC0896" w:rsidRPr="00AC0896" w:rsidRDefault="00AC0896" w:rsidP="00AC0896">
      <w:pPr>
        <w:rPr>
          <w:rFonts w:eastAsia="SimSun"/>
          <w:sz w:val="22"/>
          <w:szCs w:val="22"/>
          <w:lang w:eastAsia="lt-LT"/>
        </w:rPr>
      </w:pPr>
    </w:p>
    <w:p w14:paraId="60AA5B16"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2.</w:t>
      </w:r>
      <w:r w:rsidRPr="00AC0896">
        <w:rPr>
          <w:rFonts w:eastAsia="Calibri"/>
          <w:b/>
          <w:noProof/>
          <w:sz w:val="22"/>
          <w:szCs w:val="22"/>
        </w:rPr>
        <w:tab/>
        <w:t>VEIKLIOJI MEDŽIAGA IR JOS KIEKIS</w:t>
      </w:r>
    </w:p>
    <w:p w14:paraId="02753E20" w14:textId="77777777" w:rsidR="00AC0896" w:rsidRPr="00AC0896" w:rsidRDefault="00AC0896" w:rsidP="00AC0896">
      <w:pPr>
        <w:rPr>
          <w:rFonts w:eastAsia="SimSun"/>
          <w:sz w:val="22"/>
          <w:szCs w:val="22"/>
          <w:lang w:eastAsia="lt-LT"/>
        </w:rPr>
      </w:pPr>
    </w:p>
    <w:p w14:paraId="66DD1103" w14:textId="77777777" w:rsidR="00AC0896" w:rsidRPr="00AC0896" w:rsidRDefault="00AC0896" w:rsidP="00AC0896">
      <w:pPr>
        <w:rPr>
          <w:sz w:val="22"/>
          <w:szCs w:val="22"/>
          <w:lang w:eastAsia="lt-LT"/>
        </w:rPr>
      </w:pPr>
      <w:r w:rsidRPr="00AC0896">
        <w:rPr>
          <w:sz w:val="22"/>
          <w:szCs w:val="22"/>
          <w:lang w:eastAsia="lt-LT"/>
        </w:rPr>
        <w:t xml:space="preserve">1 ml tirpalo yra 20 mg geležies (geležies sacharozės pavidalu). </w:t>
      </w:r>
    </w:p>
    <w:p w14:paraId="49E2938E" w14:textId="77777777" w:rsidR="00AC0896" w:rsidRPr="00AC0896" w:rsidRDefault="00AC0896" w:rsidP="00AC0896">
      <w:pPr>
        <w:rPr>
          <w:rFonts w:eastAsia="SimSun"/>
          <w:sz w:val="22"/>
          <w:szCs w:val="22"/>
          <w:lang w:eastAsia="lt-LT"/>
        </w:rPr>
      </w:pPr>
      <w:r w:rsidRPr="00AC0896">
        <w:rPr>
          <w:rFonts w:eastAsia="SimSun"/>
          <w:sz w:val="22"/>
          <w:szCs w:val="22"/>
          <w:lang w:eastAsia="lt-LT"/>
        </w:rPr>
        <w:t>Kiekvienoje 5 ml ampulėje yra 100 mg geležies (geležies sacharozės pavidalu).</w:t>
      </w:r>
    </w:p>
    <w:p w14:paraId="14439BE9" w14:textId="77777777" w:rsidR="00AC0896" w:rsidRPr="00AC0896" w:rsidRDefault="00AC0896" w:rsidP="00AC0896">
      <w:pPr>
        <w:rPr>
          <w:rFonts w:eastAsia="SimSun"/>
          <w:sz w:val="22"/>
          <w:szCs w:val="22"/>
          <w:lang w:eastAsia="lt-LT"/>
        </w:rPr>
      </w:pPr>
    </w:p>
    <w:p w14:paraId="00C0EDA6" w14:textId="77777777" w:rsidR="00AC0896" w:rsidRPr="00AC0896" w:rsidRDefault="00AC0896" w:rsidP="00AC0896">
      <w:pPr>
        <w:rPr>
          <w:rFonts w:eastAsia="SimSun"/>
          <w:sz w:val="22"/>
          <w:szCs w:val="22"/>
          <w:lang w:eastAsia="lt-LT"/>
        </w:rPr>
      </w:pPr>
    </w:p>
    <w:p w14:paraId="0469AF08" w14:textId="77777777" w:rsidR="00AC0896" w:rsidRPr="00FC7DFE"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rPr>
      </w:pPr>
      <w:r w:rsidRPr="00AC0896">
        <w:rPr>
          <w:rFonts w:eastAsia="Calibri"/>
          <w:b/>
          <w:noProof/>
          <w:sz w:val="22"/>
          <w:szCs w:val="22"/>
        </w:rPr>
        <w:t>3.</w:t>
      </w:r>
      <w:r w:rsidRPr="00AC0896">
        <w:rPr>
          <w:rFonts w:eastAsia="Calibri"/>
          <w:b/>
          <w:noProof/>
          <w:sz w:val="22"/>
          <w:szCs w:val="22"/>
        </w:rPr>
        <w:tab/>
        <w:t>PAGALBINIŲ MEDŽIAGŲ SĄRAŠAS</w:t>
      </w:r>
    </w:p>
    <w:p w14:paraId="656C8273" w14:textId="77777777" w:rsidR="00AC0896" w:rsidRPr="00AC0896" w:rsidRDefault="00AC0896" w:rsidP="00AC0896">
      <w:pPr>
        <w:rPr>
          <w:rFonts w:eastAsia="SimSun"/>
          <w:sz w:val="22"/>
          <w:szCs w:val="22"/>
          <w:lang w:eastAsia="lt-LT"/>
        </w:rPr>
      </w:pPr>
    </w:p>
    <w:p w14:paraId="0ED55220" w14:textId="77777777" w:rsidR="00AC0896" w:rsidRPr="00AC0896" w:rsidRDefault="00AC0896" w:rsidP="00AC0896">
      <w:pPr>
        <w:rPr>
          <w:rFonts w:eastAsia="SimSun"/>
          <w:sz w:val="22"/>
          <w:szCs w:val="22"/>
          <w:lang w:eastAsia="lt-LT"/>
        </w:rPr>
      </w:pPr>
      <w:r w:rsidRPr="00AC0896">
        <w:rPr>
          <w:rFonts w:eastAsia="SimSun"/>
          <w:sz w:val="22"/>
          <w:szCs w:val="22"/>
          <w:lang w:eastAsia="lt-LT"/>
        </w:rPr>
        <w:t>Pagalbinės medžiagos: injekcinis vanduo, natrio hidroksidas (pH reguliuoti).</w:t>
      </w:r>
      <w:r w:rsidR="001B4ECA">
        <w:rPr>
          <w:rFonts w:eastAsia="SimSun"/>
          <w:sz w:val="22"/>
          <w:szCs w:val="22"/>
          <w:lang w:eastAsia="lt-LT"/>
        </w:rPr>
        <w:t xml:space="preserve"> </w:t>
      </w:r>
      <w:r w:rsidR="001B4ECA" w:rsidRPr="001B4ECA">
        <w:rPr>
          <w:rFonts w:eastAsia="SimSun"/>
          <w:sz w:val="22"/>
          <w:szCs w:val="22"/>
          <w:lang w:eastAsia="lt-LT"/>
        </w:rPr>
        <w:t xml:space="preserve">Daugiau informacijos apie natrį žr. </w:t>
      </w:r>
      <w:r w:rsidR="00B17799">
        <w:rPr>
          <w:rFonts w:eastAsia="SimSun"/>
          <w:sz w:val="22"/>
          <w:szCs w:val="22"/>
          <w:lang w:eastAsia="lt-LT"/>
        </w:rPr>
        <w:t xml:space="preserve">pakuotės </w:t>
      </w:r>
      <w:r w:rsidR="001B4ECA" w:rsidRPr="001B4ECA">
        <w:rPr>
          <w:rFonts w:eastAsia="SimSun"/>
          <w:sz w:val="22"/>
          <w:szCs w:val="22"/>
          <w:lang w:eastAsia="lt-LT"/>
        </w:rPr>
        <w:t>lapelyje.</w:t>
      </w:r>
    </w:p>
    <w:p w14:paraId="28BC4FC5" w14:textId="77777777" w:rsidR="00AC0896" w:rsidRPr="00AC0896" w:rsidRDefault="00AC0896" w:rsidP="00AC0896">
      <w:pPr>
        <w:rPr>
          <w:rFonts w:eastAsia="SimSun"/>
          <w:sz w:val="22"/>
          <w:szCs w:val="22"/>
          <w:lang w:eastAsia="lt-LT"/>
        </w:rPr>
      </w:pPr>
    </w:p>
    <w:p w14:paraId="5B4D109B" w14:textId="77777777" w:rsidR="00AC0896" w:rsidRPr="00AC0896" w:rsidRDefault="00AC0896" w:rsidP="00AC0896">
      <w:pPr>
        <w:rPr>
          <w:rFonts w:eastAsia="SimSun"/>
          <w:sz w:val="22"/>
          <w:szCs w:val="22"/>
          <w:lang w:eastAsia="lt-LT"/>
        </w:rPr>
      </w:pPr>
    </w:p>
    <w:p w14:paraId="3682F48F"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4.</w:t>
      </w:r>
      <w:r w:rsidRPr="00AC0896">
        <w:rPr>
          <w:rFonts w:eastAsia="Calibri"/>
          <w:b/>
          <w:noProof/>
          <w:sz w:val="22"/>
          <w:szCs w:val="22"/>
        </w:rPr>
        <w:tab/>
        <w:t>FARMACINĖ FORMA IR KIEKIS PAKUOTĖJE</w:t>
      </w:r>
    </w:p>
    <w:p w14:paraId="58ECDB27" w14:textId="77777777" w:rsidR="00AC0896" w:rsidRPr="00AC0896" w:rsidRDefault="00AC0896" w:rsidP="00AC0896">
      <w:pPr>
        <w:rPr>
          <w:rFonts w:eastAsia="SimSun"/>
          <w:sz w:val="22"/>
          <w:szCs w:val="22"/>
          <w:lang w:eastAsia="lt-LT"/>
        </w:rPr>
      </w:pPr>
    </w:p>
    <w:p w14:paraId="11A052C5" w14:textId="77777777" w:rsidR="00AC0896" w:rsidRPr="00AC0896" w:rsidRDefault="00AC0896" w:rsidP="00AC0896">
      <w:pPr>
        <w:rPr>
          <w:sz w:val="22"/>
          <w:szCs w:val="22"/>
          <w:lang w:eastAsia="lt-LT"/>
        </w:rPr>
      </w:pPr>
      <w:r w:rsidRPr="00AC0896">
        <w:rPr>
          <w:sz w:val="22"/>
          <w:szCs w:val="22"/>
          <w:lang w:eastAsia="lt-LT"/>
        </w:rPr>
        <w:t xml:space="preserve">Injekcinis tirpalas. </w:t>
      </w:r>
    </w:p>
    <w:p w14:paraId="4E93FCBF" w14:textId="77777777" w:rsidR="00AC0896" w:rsidRPr="00AC0896" w:rsidRDefault="00AC0896" w:rsidP="00AC0896">
      <w:pPr>
        <w:rPr>
          <w:rFonts w:eastAsia="SimSun"/>
          <w:sz w:val="22"/>
          <w:szCs w:val="22"/>
          <w:lang w:eastAsia="lt-LT"/>
        </w:rPr>
      </w:pPr>
      <w:r w:rsidRPr="00AC0896">
        <w:rPr>
          <w:rFonts w:eastAsia="SimSun"/>
          <w:sz w:val="22"/>
          <w:szCs w:val="22"/>
          <w:lang w:eastAsia="lt-LT"/>
        </w:rPr>
        <w:t>5 ampulės (5 ml)</w:t>
      </w:r>
    </w:p>
    <w:p w14:paraId="1E541989" w14:textId="77777777" w:rsidR="00AC0896" w:rsidRPr="00AC0896" w:rsidRDefault="00AC0896" w:rsidP="00AC0896">
      <w:pPr>
        <w:rPr>
          <w:rFonts w:eastAsia="SimSun"/>
          <w:sz w:val="22"/>
          <w:szCs w:val="22"/>
          <w:lang w:eastAsia="lt-LT"/>
        </w:rPr>
      </w:pPr>
    </w:p>
    <w:p w14:paraId="1B6450B3" w14:textId="77777777" w:rsidR="00AC0896" w:rsidRPr="00AC0896" w:rsidRDefault="00AC0896" w:rsidP="00AC0896">
      <w:pPr>
        <w:rPr>
          <w:rFonts w:eastAsia="SimSun"/>
          <w:sz w:val="22"/>
          <w:szCs w:val="22"/>
          <w:lang w:eastAsia="lt-LT"/>
        </w:rPr>
      </w:pPr>
    </w:p>
    <w:p w14:paraId="727891C8" w14:textId="77777777" w:rsidR="00AC0896" w:rsidRPr="00FC7DFE"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rPr>
      </w:pPr>
      <w:r w:rsidRPr="00AC0896">
        <w:rPr>
          <w:rFonts w:eastAsia="Calibri"/>
          <w:b/>
          <w:noProof/>
          <w:sz w:val="22"/>
          <w:szCs w:val="22"/>
        </w:rPr>
        <w:t>5.</w:t>
      </w:r>
      <w:r w:rsidRPr="00AC0896">
        <w:rPr>
          <w:rFonts w:eastAsia="Calibri"/>
          <w:b/>
          <w:noProof/>
          <w:sz w:val="22"/>
          <w:szCs w:val="22"/>
        </w:rPr>
        <w:tab/>
        <w:t>VARTOJIMO METODAS IR BŪDAS (-AI)</w:t>
      </w:r>
    </w:p>
    <w:p w14:paraId="167D8CAF" w14:textId="77777777" w:rsidR="00AC0896" w:rsidRPr="00AC0896" w:rsidRDefault="00AC0896" w:rsidP="00AC0896">
      <w:pPr>
        <w:rPr>
          <w:rFonts w:eastAsia="SimSun"/>
          <w:sz w:val="22"/>
          <w:szCs w:val="22"/>
          <w:lang w:eastAsia="lt-LT"/>
        </w:rPr>
      </w:pPr>
    </w:p>
    <w:p w14:paraId="698AE61F" w14:textId="77777777" w:rsidR="00AC0896" w:rsidRPr="00AC0896" w:rsidRDefault="00AC0896" w:rsidP="00AC0896">
      <w:pPr>
        <w:rPr>
          <w:rFonts w:eastAsia="SimSun"/>
          <w:sz w:val="22"/>
          <w:szCs w:val="22"/>
          <w:lang w:eastAsia="lt-LT"/>
        </w:rPr>
      </w:pPr>
      <w:r w:rsidRPr="00AC0896">
        <w:rPr>
          <w:rFonts w:eastAsia="SimSun"/>
          <w:sz w:val="22"/>
          <w:szCs w:val="22"/>
          <w:lang w:eastAsia="lt-LT"/>
        </w:rPr>
        <w:t>Leisti į veną.</w:t>
      </w:r>
    </w:p>
    <w:p w14:paraId="10AB1738" w14:textId="77777777" w:rsidR="00AC0896" w:rsidRPr="00AC0896" w:rsidRDefault="00AC0896" w:rsidP="00AC0896">
      <w:pPr>
        <w:rPr>
          <w:rFonts w:eastAsia="SimSun"/>
          <w:sz w:val="22"/>
          <w:szCs w:val="22"/>
          <w:lang w:eastAsia="lt-LT"/>
        </w:rPr>
      </w:pPr>
      <w:r w:rsidRPr="00AC0896">
        <w:rPr>
          <w:rFonts w:eastAsia="SimSun"/>
          <w:sz w:val="22"/>
          <w:szCs w:val="22"/>
          <w:lang w:eastAsia="lt-LT"/>
        </w:rPr>
        <w:t>Prieš vartojimą perskaitykite pakuotės lapelį.</w:t>
      </w:r>
    </w:p>
    <w:p w14:paraId="0EA67EA9" w14:textId="77777777" w:rsidR="00AC0896" w:rsidRPr="00AC0896" w:rsidRDefault="00AC0896" w:rsidP="00AC0896">
      <w:pPr>
        <w:rPr>
          <w:rFonts w:eastAsia="SimSun"/>
          <w:sz w:val="22"/>
          <w:szCs w:val="22"/>
          <w:lang w:eastAsia="lt-LT"/>
        </w:rPr>
      </w:pPr>
    </w:p>
    <w:p w14:paraId="2455DF88" w14:textId="77777777" w:rsidR="00AC0896" w:rsidRPr="00AC0896" w:rsidRDefault="00AC0896" w:rsidP="00AC0896">
      <w:pPr>
        <w:rPr>
          <w:rFonts w:eastAsia="SimSun"/>
          <w:sz w:val="22"/>
          <w:szCs w:val="22"/>
          <w:lang w:eastAsia="lt-LT"/>
        </w:rPr>
      </w:pPr>
    </w:p>
    <w:p w14:paraId="0D6D187C"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6.</w:t>
      </w:r>
      <w:r w:rsidRPr="00AC0896">
        <w:rPr>
          <w:rFonts w:eastAsia="Calibri"/>
          <w:b/>
          <w:noProof/>
          <w:sz w:val="22"/>
          <w:szCs w:val="22"/>
        </w:rPr>
        <w:tab/>
        <w:t>SPECIALUS ĮSPĖJIMAS, KAD VAISTINĮ PREPARATĄ BŪTINA LAIKYTI VAIKAMS NEPASTEBIMOJE IR NEPASIEKIAMOJE VIETOJE</w:t>
      </w:r>
    </w:p>
    <w:p w14:paraId="2D5109BE" w14:textId="77777777" w:rsidR="00AC0896" w:rsidRPr="00AC0896" w:rsidRDefault="00AC0896" w:rsidP="00AC0896">
      <w:pPr>
        <w:rPr>
          <w:rFonts w:eastAsia="SimSun"/>
          <w:sz w:val="22"/>
          <w:szCs w:val="22"/>
          <w:lang w:eastAsia="lt-LT"/>
        </w:rPr>
      </w:pPr>
    </w:p>
    <w:p w14:paraId="18EF7672" w14:textId="77777777" w:rsidR="00AC0896" w:rsidRPr="00AC0896" w:rsidRDefault="00AC0896" w:rsidP="00AC0896">
      <w:pPr>
        <w:rPr>
          <w:rFonts w:eastAsia="SimSun"/>
          <w:sz w:val="22"/>
          <w:szCs w:val="22"/>
          <w:lang w:eastAsia="lt-LT"/>
        </w:rPr>
      </w:pPr>
      <w:r w:rsidRPr="00AC0896">
        <w:rPr>
          <w:rFonts w:eastAsia="SimSun"/>
          <w:sz w:val="22"/>
          <w:szCs w:val="22"/>
          <w:lang w:eastAsia="lt-LT"/>
        </w:rPr>
        <w:t>Laikyti vaikams nepastebimoje ir nepasiekiamoje vietoje.</w:t>
      </w:r>
    </w:p>
    <w:p w14:paraId="359FC4A3" w14:textId="77777777" w:rsidR="00AC0896" w:rsidRPr="00AC0896" w:rsidRDefault="00AC0896" w:rsidP="00AC0896">
      <w:pPr>
        <w:rPr>
          <w:rFonts w:eastAsia="SimSun"/>
          <w:sz w:val="22"/>
          <w:szCs w:val="22"/>
          <w:lang w:eastAsia="lt-LT"/>
        </w:rPr>
      </w:pPr>
    </w:p>
    <w:p w14:paraId="4D477728" w14:textId="77777777" w:rsidR="00AC0896" w:rsidRPr="00AC0896" w:rsidRDefault="00AC0896" w:rsidP="00AC0896">
      <w:pPr>
        <w:rPr>
          <w:rFonts w:eastAsia="SimSun"/>
          <w:sz w:val="22"/>
          <w:szCs w:val="22"/>
          <w:lang w:eastAsia="lt-LT"/>
        </w:rPr>
      </w:pPr>
    </w:p>
    <w:p w14:paraId="49B3207C" w14:textId="77777777" w:rsidR="00AC0896" w:rsidRPr="00FC7DFE"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rPr>
      </w:pPr>
      <w:r w:rsidRPr="00AC0896">
        <w:rPr>
          <w:rFonts w:eastAsia="Calibri"/>
          <w:b/>
          <w:noProof/>
          <w:sz w:val="22"/>
          <w:szCs w:val="22"/>
        </w:rPr>
        <w:t>7.</w:t>
      </w:r>
      <w:r w:rsidRPr="00AC0896">
        <w:rPr>
          <w:rFonts w:eastAsia="Calibri"/>
          <w:b/>
          <w:noProof/>
          <w:sz w:val="22"/>
          <w:szCs w:val="22"/>
        </w:rPr>
        <w:tab/>
        <w:t>KITAS (-I) SPECIALUS (-ŪS) ĮSPĖJIMAS (-AI) (JEI REIKIA)</w:t>
      </w:r>
    </w:p>
    <w:p w14:paraId="77F1FE8C" w14:textId="77777777" w:rsidR="00AC0896" w:rsidRPr="00AC0896" w:rsidRDefault="00AC0896" w:rsidP="00AC0896">
      <w:pPr>
        <w:rPr>
          <w:rFonts w:eastAsia="SimSun"/>
          <w:sz w:val="22"/>
          <w:szCs w:val="22"/>
          <w:lang w:eastAsia="lt-LT"/>
        </w:rPr>
      </w:pPr>
    </w:p>
    <w:p w14:paraId="19BF4855" w14:textId="77777777" w:rsidR="00AC0896" w:rsidRPr="00AC0896" w:rsidRDefault="00AC0896" w:rsidP="00AC0896">
      <w:pPr>
        <w:rPr>
          <w:rFonts w:eastAsia="SimSun"/>
          <w:sz w:val="22"/>
          <w:szCs w:val="22"/>
          <w:lang w:eastAsia="lt-LT"/>
        </w:rPr>
      </w:pPr>
      <w:r w:rsidRPr="00AC0896">
        <w:rPr>
          <w:rFonts w:eastAsia="SimSun"/>
          <w:sz w:val="22"/>
          <w:szCs w:val="22"/>
          <w:lang w:eastAsia="lt-LT"/>
        </w:rPr>
        <w:t>Prieš vartojimą reikia apžiūrėti, ar ampulėse nėra nuosėdų.</w:t>
      </w:r>
    </w:p>
    <w:p w14:paraId="5A46A7F0" w14:textId="77777777" w:rsidR="00AC0896" w:rsidRPr="00AC0896" w:rsidRDefault="00AC0896" w:rsidP="00AC0896">
      <w:pPr>
        <w:rPr>
          <w:rFonts w:eastAsia="SimSun"/>
          <w:sz w:val="22"/>
          <w:szCs w:val="22"/>
          <w:lang w:eastAsia="lt-LT"/>
        </w:rPr>
      </w:pPr>
    </w:p>
    <w:p w14:paraId="63A591D4" w14:textId="77777777" w:rsidR="00AC0896" w:rsidRPr="00AC0896" w:rsidRDefault="00AC0896" w:rsidP="00AC0896">
      <w:pPr>
        <w:rPr>
          <w:rFonts w:eastAsia="SimSun"/>
          <w:sz w:val="22"/>
          <w:szCs w:val="22"/>
          <w:lang w:eastAsia="lt-LT"/>
        </w:rPr>
      </w:pPr>
    </w:p>
    <w:p w14:paraId="61D86494" w14:textId="77777777" w:rsidR="00AC0896" w:rsidRPr="00FC7DFE"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rPr>
      </w:pPr>
      <w:r w:rsidRPr="00AC0896">
        <w:rPr>
          <w:rFonts w:eastAsia="Calibri"/>
          <w:b/>
          <w:noProof/>
          <w:sz w:val="22"/>
          <w:szCs w:val="22"/>
        </w:rPr>
        <w:t>8.</w:t>
      </w:r>
      <w:r w:rsidRPr="00AC0896">
        <w:rPr>
          <w:rFonts w:eastAsia="Calibri"/>
          <w:b/>
          <w:noProof/>
          <w:sz w:val="22"/>
          <w:szCs w:val="22"/>
        </w:rPr>
        <w:tab/>
        <w:t>TINKAMUMO LAIKAS</w:t>
      </w:r>
    </w:p>
    <w:p w14:paraId="4597778E" w14:textId="77777777" w:rsidR="00AC0896" w:rsidRPr="00AC0896" w:rsidRDefault="00AC0896" w:rsidP="00AC0896">
      <w:pPr>
        <w:rPr>
          <w:rFonts w:eastAsia="SimSun"/>
          <w:sz w:val="22"/>
          <w:szCs w:val="22"/>
          <w:lang w:eastAsia="lt-LT"/>
        </w:rPr>
      </w:pPr>
    </w:p>
    <w:p w14:paraId="5ED24ABE" w14:textId="77777777" w:rsidR="00AC0896" w:rsidRPr="00AC0896" w:rsidRDefault="00AC0896" w:rsidP="00AC0896">
      <w:pPr>
        <w:rPr>
          <w:rFonts w:eastAsia="SimSun"/>
          <w:sz w:val="22"/>
          <w:szCs w:val="22"/>
          <w:lang w:eastAsia="lt-LT"/>
        </w:rPr>
      </w:pPr>
      <w:r w:rsidRPr="00AC0896">
        <w:rPr>
          <w:rFonts w:eastAsia="SimSun"/>
          <w:sz w:val="22"/>
          <w:szCs w:val="22"/>
          <w:lang w:eastAsia="lt-LT"/>
        </w:rPr>
        <w:t>Tinka iki {mm/MMMM}</w:t>
      </w:r>
    </w:p>
    <w:p w14:paraId="448A31CA" w14:textId="77777777" w:rsidR="00AC0896" w:rsidRPr="00AC0896" w:rsidRDefault="00AC0896" w:rsidP="00AC0896">
      <w:pPr>
        <w:rPr>
          <w:noProof/>
          <w:sz w:val="22"/>
          <w:szCs w:val="22"/>
        </w:rPr>
      </w:pPr>
      <w:r w:rsidRPr="00AC0896">
        <w:rPr>
          <w:sz w:val="22"/>
          <w:szCs w:val="22"/>
        </w:rPr>
        <w:t>Atidarius ampulę ir praskiedus suvartoti nedelsiant.</w:t>
      </w:r>
      <w:r w:rsidRPr="00AC0896">
        <w:rPr>
          <w:noProof/>
          <w:sz w:val="22"/>
          <w:szCs w:val="22"/>
        </w:rPr>
        <w:t xml:space="preserve"> </w:t>
      </w:r>
    </w:p>
    <w:p w14:paraId="04A4F943" w14:textId="77777777" w:rsidR="00AC0896" w:rsidRPr="00AC0896" w:rsidRDefault="00AC0896" w:rsidP="00AC0896">
      <w:pPr>
        <w:rPr>
          <w:rFonts w:eastAsia="SimSun"/>
          <w:sz w:val="22"/>
          <w:szCs w:val="22"/>
          <w:lang w:eastAsia="lt-LT"/>
        </w:rPr>
      </w:pPr>
    </w:p>
    <w:p w14:paraId="47FB41E0" w14:textId="77777777" w:rsidR="00AC0896" w:rsidRPr="00AC0896" w:rsidRDefault="00AC0896" w:rsidP="00AC0896">
      <w:pPr>
        <w:rPr>
          <w:rFonts w:eastAsia="SimSun"/>
          <w:sz w:val="22"/>
          <w:szCs w:val="22"/>
          <w:lang w:eastAsia="lt-LT"/>
        </w:rPr>
      </w:pPr>
    </w:p>
    <w:p w14:paraId="0D1B139B"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9.</w:t>
      </w:r>
      <w:r w:rsidRPr="00AC0896">
        <w:rPr>
          <w:rFonts w:eastAsia="Calibri"/>
          <w:b/>
          <w:noProof/>
          <w:sz w:val="22"/>
          <w:szCs w:val="22"/>
        </w:rPr>
        <w:tab/>
        <w:t>SPECIALIOS LAIKYMO SĄLYGOS</w:t>
      </w:r>
    </w:p>
    <w:p w14:paraId="62CBE3FE" w14:textId="77777777" w:rsidR="00AC0896" w:rsidRPr="00AC0896" w:rsidRDefault="00AC0896" w:rsidP="00AC0896">
      <w:pPr>
        <w:rPr>
          <w:rFonts w:eastAsia="SimSun"/>
          <w:sz w:val="22"/>
          <w:szCs w:val="22"/>
          <w:lang w:eastAsia="lt-LT"/>
        </w:rPr>
      </w:pPr>
    </w:p>
    <w:p w14:paraId="42F67A70" w14:textId="77777777" w:rsidR="00AC0896" w:rsidRPr="00AC0896" w:rsidRDefault="00AC0896" w:rsidP="00AC0896">
      <w:pPr>
        <w:rPr>
          <w:rFonts w:eastAsia="SimSun"/>
          <w:sz w:val="22"/>
          <w:szCs w:val="22"/>
          <w:lang w:eastAsia="lt-LT"/>
        </w:rPr>
      </w:pPr>
      <w:r w:rsidRPr="00AC0896">
        <w:rPr>
          <w:rFonts w:eastAsia="SimSun"/>
          <w:sz w:val="22"/>
          <w:szCs w:val="22"/>
          <w:lang w:eastAsia="lt-LT"/>
        </w:rPr>
        <w:lastRenderedPageBreak/>
        <w:t>Laikyti ne aukštesnėje kaip 25 </w:t>
      </w:r>
      <w:r w:rsidRPr="00AC0896">
        <w:rPr>
          <w:rFonts w:eastAsia="SimSun"/>
          <w:sz w:val="22"/>
          <w:szCs w:val="22"/>
          <w:lang w:eastAsia="lt-LT"/>
        </w:rPr>
        <w:sym w:font="Symbol" w:char="F0B0"/>
      </w:r>
      <w:r w:rsidRPr="00AC0896">
        <w:rPr>
          <w:rFonts w:eastAsia="SimSun"/>
          <w:sz w:val="22"/>
          <w:szCs w:val="22"/>
          <w:lang w:eastAsia="lt-LT"/>
        </w:rPr>
        <w:t xml:space="preserve">C temperatūroje. Ampules laikyti išorinėje dėžutėje, kad </w:t>
      </w:r>
      <w:r w:rsidRPr="00951A6C">
        <w:rPr>
          <w:rFonts w:eastAsia="SimSun"/>
          <w:sz w:val="22"/>
          <w:szCs w:val="22"/>
          <w:lang w:eastAsia="lt-LT"/>
        </w:rPr>
        <w:t>vaistas</w:t>
      </w:r>
      <w:r w:rsidRPr="00AC0896">
        <w:rPr>
          <w:rFonts w:eastAsia="SimSun"/>
          <w:sz w:val="22"/>
          <w:szCs w:val="22"/>
          <w:lang w:eastAsia="lt-LT"/>
        </w:rPr>
        <w:t xml:space="preserve"> būtų apsaugotas nuo šviesos.</w:t>
      </w:r>
    </w:p>
    <w:p w14:paraId="04C3FB80" w14:textId="77777777" w:rsidR="00AC0896" w:rsidRPr="00AC0896" w:rsidRDefault="00AC0896" w:rsidP="00AC0896">
      <w:pPr>
        <w:rPr>
          <w:rFonts w:eastAsia="SimSun"/>
          <w:noProof/>
          <w:sz w:val="22"/>
          <w:szCs w:val="22"/>
          <w:lang w:eastAsia="lt-LT"/>
        </w:rPr>
      </w:pPr>
      <w:r w:rsidRPr="00AC0896">
        <w:rPr>
          <w:rFonts w:eastAsia="SimSun"/>
          <w:noProof/>
          <w:sz w:val="22"/>
          <w:szCs w:val="22"/>
          <w:lang w:eastAsia="lt-LT"/>
        </w:rPr>
        <w:t>Negalima užšaldyti.</w:t>
      </w:r>
    </w:p>
    <w:p w14:paraId="6D9404AF" w14:textId="77777777" w:rsidR="00AC0896" w:rsidRPr="00AC0896" w:rsidRDefault="00AC0896" w:rsidP="00AC0896">
      <w:pPr>
        <w:rPr>
          <w:rFonts w:eastAsia="SimSun"/>
          <w:sz w:val="22"/>
          <w:szCs w:val="22"/>
          <w:lang w:eastAsia="lt-LT"/>
        </w:rPr>
      </w:pPr>
    </w:p>
    <w:p w14:paraId="6284ADB3" w14:textId="77777777" w:rsidR="00AC0896" w:rsidRPr="00AC0896" w:rsidRDefault="00AC0896" w:rsidP="00AC0896">
      <w:pPr>
        <w:rPr>
          <w:rFonts w:eastAsia="SimSun"/>
          <w:sz w:val="22"/>
          <w:szCs w:val="22"/>
          <w:lang w:eastAsia="lt-LT"/>
        </w:rPr>
      </w:pPr>
    </w:p>
    <w:p w14:paraId="17089D3F"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10.</w:t>
      </w:r>
      <w:r w:rsidRPr="00AC0896">
        <w:rPr>
          <w:rFonts w:eastAsia="Calibri"/>
          <w:b/>
          <w:noProof/>
          <w:sz w:val="22"/>
          <w:szCs w:val="22"/>
        </w:rPr>
        <w:tab/>
        <w:t xml:space="preserve">SPECIALIOS ATSARGUMO PRIEMONĖS DĖL NESUVARTOTO </w:t>
      </w:r>
      <w:r w:rsidRPr="00AC0896">
        <w:rPr>
          <w:rFonts w:eastAsia="Calibri"/>
          <w:b/>
          <w:bCs/>
          <w:noProof/>
          <w:sz w:val="22"/>
          <w:szCs w:val="22"/>
        </w:rPr>
        <w:t xml:space="preserve">VAISTINIO PREPARATO AR JO ATLIEKŲ </w:t>
      </w:r>
      <w:r w:rsidRPr="00AC0896">
        <w:rPr>
          <w:rFonts w:eastAsia="Calibri"/>
          <w:b/>
          <w:noProof/>
          <w:sz w:val="22"/>
          <w:szCs w:val="22"/>
        </w:rPr>
        <w:t>TVARKYMO (JEI REIKIA)</w:t>
      </w:r>
    </w:p>
    <w:p w14:paraId="40853EF9" w14:textId="77777777" w:rsidR="00AC0896" w:rsidRPr="00AC0896" w:rsidRDefault="00AC0896" w:rsidP="00AC0896">
      <w:pPr>
        <w:rPr>
          <w:rFonts w:eastAsia="SimSun"/>
          <w:sz w:val="22"/>
          <w:szCs w:val="22"/>
          <w:lang w:eastAsia="lt-LT"/>
        </w:rPr>
      </w:pPr>
    </w:p>
    <w:p w14:paraId="52CD9C11" w14:textId="77777777" w:rsidR="00AC0896" w:rsidRPr="00AC0896" w:rsidRDefault="00AC0896" w:rsidP="00AC0896">
      <w:pPr>
        <w:rPr>
          <w:rFonts w:eastAsia="SimSun"/>
          <w:sz w:val="22"/>
          <w:szCs w:val="22"/>
          <w:lang w:eastAsia="lt-LT"/>
        </w:rPr>
      </w:pPr>
    </w:p>
    <w:p w14:paraId="34E90833"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11.</w:t>
      </w:r>
      <w:r w:rsidRPr="00AC0896">
        <w:rPr>
          <w:rFonts w:eastAsia="Calibri"/>
          <w:b/>
          <w:noProof/>
          <w:sz w:val="22"/>
          <w:szCs w:val="22"/>
        </w:rPr>
        <w:tab/>
        <w:t>REGISTRUOTOJO  PAVADINIMAS IR ADRESAS</w:t>
      </w:r>
    </w:p>
    <w:p w14:paraId="6AEC6610" w14:textId="77777777" w:rsidR="00AC0896" w:rsidRPr="00AC0896" w:rsidRDefault="00AC0896" w:rsidP="00AC0896">
      <w:pPr>
        <w:rPr>
          <w:rFonts w:eastAsia="SimSun"/>
          <w:sz w:val="22"/>
          <w:szCs w:val="22"/>
          <w:lang w:eastAsia="lt-LT"/>
        </w:rPr>
      </w:pPr>
    </w:p>
    <w:p w14:paraId="0A147657" w14:textId="77777777" w:rsidR="00AC0896" w:rsidRPr="00AC0896" w:rsidRDefault="00AC0896" w:rsidP="00AC0896">
      <w:pPr>
        <w:autoSpaceDE w:val="0"/>
        <w:autoSpaceDN w:val="0"/>
        <w:adjustRightInd w:val="0"/>
        <w:rPr>
          <w:rFonts w:eastAsia="Calibri"/>
          <w:color w:val="000000"/>
          <w:sz w:val="22"/>
          <w:szCs w:val="22"/>
          <w:lang w:val="pt-PT"/>
        </w:rPr>
      </w:pPr>
      <w:r w:rsidRPr="00AC0896">
        <w:rPr>
          <w:rFonts w:eastAsia="Calibri"/>
          <w:color w:val="000000"/>
          <w:sz w:val="22"/>
          <w:szCs w:val="22"/>
          <w:lang w:val="pt-PT"/>
        </w:rPr>
        <w:t xml:space="preserve">Vifor France </w:t>
      </w:r>
    </w:p>
    <w:p w14:paraId="4E0CAB44" w14:textId="77777777" w:rsidR="00AC0896" w:rsidRPr="00951A6C" w:rsidRDefault="00AC0896" w:rsidP="00AC0896">
      <w:pPr>
        <w:autoSpaceDE w:val="0"/>
        <w:autoSpaceDN w:val="0"/>
        <w:adjustRightInd w:val="0"/>
        <w:rPr>
          <w:rFonts w:eastAsia="Calibri"/>
          <w:color w:val="000000"/>
          <w:sz w:val="22"/>
          <w:szCs w:val="22"/>
          <w:lang w:val="fr-FR"/>
        </w:rPr>
      </w:pPr>
      <w:r w:rsidRPr="00951A6C">
        <w:rPr>
          <w:rFonts w:eastAsia="Calibri"/>
          <w:color w:val="000000"/>
          <w:sz w:val="22"/>
          <w:szCs w:val="22"/>
          <w:lang w:val="fr-FR"/>
        </w:rPr>
        <w:t xml:space="preserve">100-101 Terrasse Boieldieu </w:t>
      </w:r>
    </w:p>
    <w:p w14:paraId="57132A5E" w14:textId="77777777" w:rsidR="00AC0896" w:rsidRPr="00951A6C" w:rsidRDefault="00AC0896" w:rsidP="00AC0896">
      <w:pPr>
        <w:autoSpaceDE w:val="0"/>
        <w:autoSpaceDN w:val="0"/>
        <w:adjustRightInd w:val="0"/>
        <w:rPr>
          <w:rFonts w:eastAsia="Calibri"/>
          <w:color w:val="000000"/>
          <w:sz w:val="22"/>
          <w:szCs w:val="22"/>
          <w:lang w:val="fr-FR"/>
        </w:rPr>
      </w:pPr>
      <w:r w:rsidRPr="00951A6C">
        <w:rPr>
          <w:rFonts w:eastAsia="Calibri"/>
          <w:color w:val="000000"/>
          <w:sz w:val="22"/>
          <w:szCs w:val="22"/>
          <w:lang w:val="fr-FR"/>
        </w:rPr>
        <w:t>Tour Franklin La Défense 8</w:t>
      </w:r>
    </w:p>
    <w:p w14:paraId="154D29C0" w14:textId="77777777" w:rsidR="00AC0896" w:rsidRPr="00951A6C" w:rsidRDefault="00AC0896" w:rsidP="00AC0896">
      <w:pPr>
        <w:rPr>
          <w:rFonts w:eastAsia="Calibri"/>
          <w:color w:val="000000"/>
          <w:sz w:val="22"/>
          <w:szCs w:val="22"/>
          <w:lang w:val="fr-FR"/>
        </w:rPr>
      </w:pPr>
      <w:r w:rsidRPr="00951A6C">
        <w:rPr>
          <w:rFonts w:eastAsia="Calibri"/>
          <w:color w:val="000000"/>
          <w:sz w:val="22"/>
          <w:szCs w:val="22"/>
          <w:lang w:val="fr-FR"/>
        </w:rPr>
        <w:t>92042 Paris La Défense Cedex</w:t>
      </w:r>
    </w:p>
    <w:p w14:paraId="4C4756CF" w14:textId="77777777" w:rsidR="00AC0896" w:rsidRPr="00AC0896" w:rsidRDefault="00AC0896" w:rsidP="00AC0896">
      <w:pPr>
        <w:rPr>
          <w:b/>
          <w:sz w:val="22"/>
          <w:szCs w:val="22"/>
        </w:rPr>
      </w:pPr>
      <w:r w:rsidRPr="00AC0896">
        <w:rPr>
          <w:sz w:val="22"/>
          <w:szCs w:val="22"/>
        </w:rPr>
        <w:t>Prancūzija</w:t>
      </w:r>
    </w:p>
    <w:p w14:paraId="67DA158B" w14:textId="77777777" w:rsidR="00AC0896" w:rsidRPr="00AC0896" w:rsidRDefault="00AC0896" w:rsidP="00AC0896">
      <w:pPr>
        <w:rPr>
          <w:rFonts w:eastAsia="SimSun"/>
          <w:sz w:val="22"/>
          <w:szCs w:val="22"/>
          <w:lang w:eastAsia="lt-LT"/>
        </w:rPr>
      </w:pPr>
    </w:p>
    <w:p w14:paraId="3479673D" w14:textId="77777777" w:rsidR="00AC0896" w:rsidRPr="00AC0896" w:rsidRDefault="00AC0896" w:rsidP="00AC0896">
      <w:pPr>
        <w:rPr>
          <w:rFonts w:eastAsia="SimSun"/>
          <w:sz w:val="22"/>
          <w:szCs w:val="22"/>
          <w:lang w:eastAsia="lt-LT"/>
        </w:rPr>
      </w:pPr>
    </w:p>
    <w:p w14:paraId="307A5EA9"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12.</w:t>
      </w:r>
      <w:r w:rsidRPr="00AC0896">
        <w:rPr>
          <w:rFonts w:eastAsia="Calibri"/>
          <w:b/>
          <w:noProof/>
          <w:sz w:val="22"/>
          <w:szCs w:val="22"/>
        </w:rPr>
        <w:tab/>
        <w:t xml:space="preserve">REGISTRACIJOS PAŽYMĖJIMO NUMERIS </w:t>
      </w:r>
    </w:p>
    <w:p w14:paraId="618E4884" w14:textId="77777777" w:rsidR="00AC0896" w:rsidRPr="00AC0896" w:rsidRDefault="00AC0896" w:rsidP="00AC0896">
      <w:pPr>
        <w:rPr>
          <w:rFonts w:eastAsia="SimSun"/>
          <w:sz w:val="22"/>
          <w:szCs w:val="22"/>
          <w:lang w:eastAsia="lt-LT"/>
        </w:rPr>
      </w:pPr>
    </w:p>
    <w:p w14:paraId="2A80E8F7" w14:textId="77777777" w:rsidR="00AC0896" w:rsidRPr="00AC0896" w:rsidRDefault="00AC0896" w:rsidP="00AC0896">
      <w:pPr>
        <w:rPr>
          <w:rFonts w:eastAsia="SimSun"/>
          <w:sz w:val="22"/>
          <w:szCs w:val="22"/>
          <w:lang w:eastAsia="lt-LT"/>
        </w:rPr>
      </w:pPr>
      <w:r w:rsidRPr="00AC0896">
        <w:rPr>
          <w:rFonts w:eastAsia="SimSun"/>
          <w:sz w:val="22"/>
          <w:szCs w:val="22"/>
          <w:lang w:eastAsia="lt-LT"/>
        </w:rPr>
        <w:t>LT/1/04/0097/001</w:t>
      </w:r>
    </w:p>
    <w:p w14:paraId="2E760C9F" w14:textId="77777777" w:rsidR="00AC0896" w:rsidRPr="00AC0896" w:rsidRDefault="00AC0896" w:rsidP="00AC0896">
      <w:pPr>
        <w:rPr>
          <w:rFonts w:eastAsia="SimSun"/>
          <w:sz w:val="22"/>
          <w:szCs w:val="22"/>
          <w:lang w:eastAsia="lt-LT"/>
        </w:rPr>
      </w:pPr>
    </w:p>
    <w:p w14:paraId="01CEEEC8" w14:textId="77777777" w:rsidR="00AC0896" w:rsidRPr="00AC0896" w:rsidRDefault="00AC0896" w:rsidP="00AC0896">
      <w:pPr>
        <w:rPr>
          <w:rFonts w:eastAsia="SimSun"/>
          <w:sz w:val="22"/>
          <w:szCs w:val="22"/>
          <w:lang w:eastAsia="lt-LT"/>
        </w:rPr>
      </w:pPr>
    </w:p>
    <w:p w14:paraId="7AAB18EA"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13.</w:t>
      </w:r>
      <w:r w:rsidRPr="00AC0896">
        <w:rPr>
          <w:rFonts w:eastAsia="Calibri"/>
          <w:b/>
          <w:noProof/>
          <w:sz w:val="22"/>
          <w:szCs w:val="22"/>
        </w:rPr>
        <w:tab/>
        <w:t>SERIJOS NUMERIS</w:t>
      </w:r>
    </w:p>
    <w:p w14:paraId="10E7B3F0" w14:textId="77777777" w:rsidR="00AC0896" w:rsidRPr="00AC0896" w:rsidRDefault="00AC0896" w:rsidP="00AC0896">
      <w:pPr>
        <w:rPr>
          <w:rFonts w:eastAsia="SimSun"/>
          <w:sz w:val="22"/>
          <w:szCs w:val="22"/>
          <w:lang w:eastAsia="lt-LT"/>
        </w:rPr>
      </w:pPr>
    </w:p>
    <w:p w14:paraId="23EEAA06" w14:textId="77777777" w:rsidR="00AC0896" w:rsidRPr="00AC0896" w:rsidRDefault="00AC0896" w:rsidP="00AC0896">
      <w:pPr>
        <w:rPr>
          <w:rFonts w:eastAsia="SimSun"/>
          <w:sz w:val="22"/>
          <w:szCs w:val="22"/>
          <w:lang w:eastAsia="lt-LT"/>
        </w:rPr>
      </w:pPr>
      <w:r w:rsidRPr="00AC0896">
        <w:rPr>
          <w:rFonts w:eastAsia="SimSun"/>
          <w:sz w:val="22"/>
          <w:szCs w:val="22"/>
          <w:lang w:eastAsia="lt-LT"/>
        </w:rPr>
        <w:t>Serija</w:t>
      </w:r>
    </w:p>
    <w:p w14:paraId="15FD65A0" w14:textId="77777777" w:rsidR="00AC0896" w:rsidRPr="00AC0896" w:rsidRDefault="00AC0896" w:rsidP="00AC0896">
      <w:pPr>
        <w:rPr>
          <w:rFonts w:eastAsia="SimSun"/>
          <w:sz w:val="22"/>
          <w:szCs w:val="22"/>
          <w:lang w:eastAsia="lt-LT"/>
        </w:rPr>
      </w:pPr>
    </w:p>
    <w:p w14:paraId="35305C81" w14:textId="77777777" w:rsidR="00AC0896" w:rsidRPr="00AC0896" w:rsidRDefault="00AC0896" w:rsidP="00AC0896">
      <w:pPr>
        <w:rPr>
          <w:rFonts w:eastAsia="SimSun"/>
          <w:sz w:val="22"/>
          <w:szCs w:val="22"/>
          <w:lang w:eastAsia="lt-LT"/>
        </w:rPr>
      </w:pPr>
    </w:p>
    <w:p w14:paraId="1B598F3E"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14.</w:t>
      </w:r>
      <w:r w:rsidRPr="00AC0896">
        <w:rPr>
          <w:rFonts w:eastAsia="Calibri"/>
          <w:b/>
          <w:noProof/>
          <w:sz w:val="22"/>
          <w:szCs w:val="22"/>
        </w:rPr>
        <w:tab/>
        <w:t>PARDAVIMO (IŠDAVIMO) TVARKA</w:t>
      </w:r>
    </w:p>
    <w:p w14:paraId="55D8F0D9" w14:textId="77777777" w:rsidR="00AC0896" w:rsidRPr="00AC0896" w:rsidRDefault="00AC0896" w:rsidP="00AC0896">
      <w:pPr>
        <w:rPr>
          <w:rFonts w:eastAsia="SimSun"/>
          <w:sz w:val="22"/>
          <w:szCs w:val="22"/>
          <w:lang w:eastAsia="lt-LT"/>
        </w:rPr>
      </w:pPr>
    </w:p>
    <w:p w14:paraId="7E9C9EED" w14:textId="77777777" w:rsidR="00AC0896" w:rsidRPr="00AC0896" w:rsidRDefault="00AC0896" w:rsidP="00AC0896">
      <w:pPr>
        <w:rPr>
          <w:rFonts w:eastAsia="SimSun"/>
          <w:sz w:val="22"/>
          <w:szCs w:val="22"/>
          <w:lang w:eastAsia="lt-LT"/>
        </w:rPr>
      </w:pPr>
      <w:r w:rsidRPr="00AC0896">
        <w:rPr>
          <w:rFonts w:eastAsia="SimSun"/>
          <w:sz w:val="22"/>
          <w:szCs w:val="22"/>
          <w:lang w:eastAsia="lt-LT"/>
        </w:rPr>
        <w:t>Receptinis vaistas</w:t>
      </w:r>
    </w:p>
    <w:p w14:paraId="5989F217" w14:textId="77777777" w:rsidR="00AC0896" w:rsidRPr="00AC0896" w:rsidRDefault="00AC0896" w:rsidP="00AC0896">
      <w:pPr>
        <w:rPr>
          <w:rFonts w:eastAsia="SimSun"/>
          <w:sz w:val="22"/>
          <w:szCs w:val="22"/>
          <w:lang w:eastAsia="lt-LT"/>
        </w:rPr>
      </w:pPr>
    </w:p>
    <w:p w14:paraId="1C195046" w14:textId="77777777" w:rsidR="00AC0896" w:rsidRPr="00AC0896" w:rsidRDefault="00AC0896" w:rsidP="00AC0896">
      <w:pPr>
        <w:rPr>
          <w:rFonts w:eastAsia="SimSun"/>
          <w:sz w:val="22"/>
          <w:szCs w:val="22"/>
          <w:lang w:eastAsia="lt-LT"/>
        </w:rPr>
      </w:pPr>
    </w:p>
    <w:p w14:paraId="122940D5"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15.</w:t>
      </w:r>
      <w:r w:rsidRPr="00AC0896">
        <w:rPr>
          <w:rFonts w:eastAsia="Calibri"/>
          <w:b/>
          <w:noProof/>
          <w:sz w:val="22"/>
          <w:szCs w:val="22"/>
        </w:rPr>
        <w:tab/>
        <w:t>VARTOJIMO INSTRUKCIJA</w:t>
      </w:r>
    </w:p>
    <w:p w14:paraId="53A8F615" w14:textId="77777777" w:rsidR="00AC0896" w:rsidRPr="00AC0896" w:rsidRDefault="00AC0896" w:rsidP="00AC0896">
      <w:pPr>
        <w:rPr>
          <w:rFonts w:eastAsia="SimSun"/>
          <w:sz w:val="22"/>
          <w:szCs w:val="22"/>
          <w:lang w:eastAsia="lt-LT"/>
        </w:rPr>
      </w:pPr>
    </w:p>
    <w:p w14:paraId="13F56124" w14:textId="77777777" w:rsidR="00AC0896" w:rsidRPr="00AC0896" w:rsidRDefault="00AC0896" w:rsidP="00AC0896">
      <w:pPr>
        <w:rPr>
          <w:rFonts w:eastAsia="SimSun"/>
          <w:sz w:val="22"/>
          <w:szCs w:val="22"/>
          <w:lang w:eastAsia="lt-LT"/>
        </w:rPr>
      </w:pPr>
    </w:p>
    <w:p w14:paraId="479C6FEE" w14:textId="77777777" w:rsidR="00AC0896" w:rsidRPr="00AC0896" w:rsidRDefault="00AC0896" w:rsidP="00AC0896">
      <w:pPr>
        <w:pBdr>
          <w:top w:val="single" w:sz="4" w:space="1" w:color="auto"/>
          <w:left w:val="single" w:sz="4" w:space="4" w:color="auto"/>
          <w:bottom w:val="single" w:sz="4" w:space="1" w:color="auto"/>
          <w:right w:val="single" w:sz="4" w:space="4" w:color="auto"/>
        </w:pBdr>
        <w:ind w:left="540" w:hanging="540"/>
        <w:outlineLvl w:val="0"/>
        <w:rPr>
          <w:noProof/>
          <w:sz w:val="22"/>
          <w:szCs w:val="22"/>
        </w:rPr>
      </w:pPr>
      <w:r w:rsidRPr="00AC0896">
        <w:rPr>
          <w:b/>
          <w:noProof/>
          <w:sz w:val="22"/>
          <w:szCs w:val="22"/>
        </w:rPr>
        <w:t>16.</w:t>
      </w:r>
      <w:r w:rsidRPr="00AC0896">
        <w:rPr>
          <w:b/>
          <w:noProof/>
          <w:sz w:val="22"/>
          <w:szCs w:val="22"/>
        </w:rPr>
        <w:tab/>
        <w:t>INFORMACIJA BRAILIO RAŠTU</w:t>
      </w:r>
    </w:p>
    <w:p w14:paraId="577ECCBC" w14:textId="77777777" w:rsidR="00AC0896" w:rsidRPr="00AC0896" w:rsidRDefault="00AC0896" w:rsidP="00AC0896">
      <w:pPr>
        <w:rPr>
          <w:sz w:val="22"/>
          <w:szCs w:val="22"/>
        </w:rPr>
      </w:pPr>
    </w:p>
    <w:p w14:paraId="368128E1" w14:textId="77777777" w:rsidR="00AC0896" w:rsidRPr="00AC0896" w:rsidRDefault="00AC0896" w:rsidP="00AC0896">
      <w:pPr>
        <w:rPr>
          <w:sz w:val="22"/>
          <w:szCs w:val="22"/>
        </w:rPr>
      </w:pPr>
      <w:r w:rsidRPr="00FC7DFE">
        <w:rPr>
          <w:sz w:val="22"/>
          <w:szCs w:val="22"/>
          <w:highlight w:val="lightGray"/>
          <w:lang w:val="bg-BG"/>
        </w:rPr>
        <w:t>Priimtas paaiškinimas nenurodyti informacijos Brailio ra</w:t>
      </w:r>
      <w:proofErr w:type="spellStart"/>
      <w:r w:rsidRPr="00FC7DFE">
        <w:rPr>
          <w:sz w:val="22"/>
          <w:szCs w:val="22"/>
          <w:highlight w:val="lightGray"/>
        </w:rPr>
        <w:t>štu</w:t>
      </w:r>
      <w:proofErr w:type="spellEnd"/>
    </w:p>
    <w:p w14:paraId="140A1EC0" w14:textId="77777777" w:rsidR="00AC0896" w:rsidRPr="00AC0896" w:rsidRDefault="00AC0896" w:rsidP="00AC0896">
      <w:pPr>
        <w:rPr>
          <w:rFonts w:eastAsia="SimSun"/>
          <w:sz w:val="22"/>
          <w:szCs w:val="22"/>
          <w:lang w:eastAsia="lt-LT"/>
        </w:rPr>
      </w:pPr>
    </w:p>
    <w:p w14:paraId="634A6B83" w14:textId="77777777" w:rsidR="00AC0896" w:rsidRPr="00AC0896" w:rsidRDefault="00AC0896" w:rsidP="00AC0896">
      <w:pPr>
        <w:rPr>
          <w:rFonts w:eastAsia="SimSun"/>
          <w:sz w:val="22"/>
          <w:szCs w:val="22"/>
          <w:lang w:eastAsia="lt-LT"/>
        </w:rPr>
      </w:pPr>
    </w:p>
    <w:p w14:paraId="390B7089" w14:textId="77777777" w:rsidR="00AC0896" w:rsidRPr="00AC0896" w:rsidRDefault="00AC0896" w:rsidP="00AC0896">
      <w:pPr>
        <w:keepNext/>
        <w:keepLines/>
        <w:pBdr>
          <w:top w:val="single" w:sz="8" w:space="1" w:color="auto"/>
          <w:left w:val="single" w:sz="8" w:space="4" w:color="auto"/>
          <w:bottom w:val="single" w:sz="8" w:space="1" w:color="auto"/>
          <w:right w:val="single" w:sz="8" w:space="4" w:color="auto"/>
        </w:pBdr>
        <w:suppressAutoHyphens/>
        <w:ind w:left="561" w:hanging="561"/>
        <w:outlineLvl w:val="0"/>
        <w:rPr>
          <w:rFonts w:eastAsia="SimSun"/>
          <w:b/>
          <w:bCs/>
          <w:sz w:val="22"/>
          <w:szCs w:val="22"/>
          <w:lang w:eastAsia="zh-CN"/>
        </w:rPr>
      </w:pPr>
      <w:r w:rsidRPr="00AC0896">
        <w:rPr>
          <w:rFonts w:eastAsia="SimSun"/>
          <w:b/>
          <w:bCs/>
          <w:sz w:val="22"/>
          <w:szCs w:val="22"/>
          <w:lang w:eastAsia="zh-CN"/>
        </w:rPr>
        <w:t>17.</w:t>
      </w:r>
      <w:r w:rsidRPr="00AC0896">
        <w:rPr>
          <w:rFonts w:eastAsia="SimSun"/>
          <w:b/>
          <w:bCs/>
          <w:sz w:val="22"/>
          <w:szCs w:val="22"/>
          <w:lang w:eastAsia="zh-CN"/>
        </w:rPr>
        <w:tab/>
        <w:t>UNIKALUS IDENTIFIKATORIUS — 2D BRŪKŠNINIS KODAS</w:t>
      </w:r>
    </w:p>
    <w:p w14:paraId="06E8F97C" w14:textId="77777777" w:rsidR="00AC0896" w:rsidRPr="00AC0896" w:rsidRDefault="00AC0896" w:rsidP="00AC0896">
      <w:pPr>
        <w:keepNext/>
        <w:suppressAutoHyphens/>
        <w:rPr>
          <w:rFonts w:eastAsia="SimSun"/>
          <w:sz w:val="22"/>
          <w:szCs w:val="22"/>
          <w:lang w:eastAsia="zh-CN"/>
        </w:rPr>
      </w:pPr>
    </w:p>
    <w:p w14:paraId="32B7C8FD" w14:textId="77777777" w:rsidR="00AC0896" w:rsidRPr="00AC0896" w:rsidRDefault="00AC0896" w:rsidP="00AC0896">
      <w:r w:rsidRPr="00FC7DFE">
        <w:rPr>
          <w:highlight w:val="lightGray"/>
        </w:rPr>
        <w:t>2D brūkšninis kodas su nurodytu unikaliu identifikatoriumi.</w:t>
      </w:r>
    </w:p>
    <w:p w14:paraId="4FA65B90" w14:textId="77777777" w:rsidR="00AC0896" w:rsidRPr="00AC0896" w:rsidRDefault="00AC0896" w:rsidP="00AC0896"/>
    <w:p w14:paraId="3C13925B" w14:textId="77777777" w:rsidR="00AC0896" w:rsidRPr="00AC0896" w:rsidRDefault="00AC0896" w:rsidP="00AC0896"/>
    <w:p w14:paraId="55E28E3D" w14:textId="77777777" w:rsidR="00AC0896" w:rsidRPr="00AC0896" w:rsidRDefault="00AC0896" w:rsidP="00AC0896">
      <w:pPr>
        <w:keepNext/>
        <w:keepLines/>
        <w:pBdr>
          <w:top w:val="single" w:sz="8" w:space="1" w:color="auto"/>
          <w:left w:val="single" w:sz="8" w:space="4" w:color="auto"/>
          <w:bottom w:val="single" w:sz="8" w:space="1" w:color="auto"/>
          <w:right w:val="single" w:sz="8" w:space="4" w:color="auto"/>
        </w:pBdr>
        <w:suppressAutoHyphens/>
        <w:ind w:left="561" w:hanging="561"/>
        <w:outlineLvl w:val="0"/>
        <w:rPr>
          <w:rFonts w:eastAsia="SimSun"/>
          <w:b/>
          <w:bCs/>
          <w:sz w:val="22"/>
          <w:szCs w:val="22"/>
          <w:lang w:eastAsia="zh-CN"/>
        </w:rPr>
      </w:pPr>
      <w:r w:rsidRPr="00AC0896">
        <w:rPr>
          <w:rFonts w:eastAsia="SimSun"/>
          <w:b/>
          <w:bCs/>
          <w:sz w:val="22"/>
          <w:szCs w:val="22"/>
          <w:lang w:eastAsia="zh-CN"/>
        </w:rPr>
        <w:t>18.</w:t>
      </w:r>
      <w:r w:rsidRPr="00AC0896">
        <w:rPr>
          <w:rFonts w:eastAsia="SimSun"/>
          <w:b/>
          <w:bCs/>
          <w:sz w:val="22"/>
          <w:szCs w:val="22"/>
          <w:lang w:eastAsia="zh-CN"/>
        </w:rPr>
        <w:tab/>
        <w:t>UNIKALUS IDENTIFIKATORIUS — ŽMONĖMS SUPRANTAMI DUOMENYS</w:t>
      </w:r>
    </w:p>
    <w:p w14:paraId="6F77AA8D" w14:textId="77777777" w:rsidR="00AC0896" w:rsidRPr="00AC0896" w:rsidRDefault="00AC0896" w:rsidP="00AC0896">
      <w:pPr>
        <w:keepNext/>
        <w:suppressAutoHyphens/>
        <w:rPr>
          <w:rFonts w:eastAsia="SimSun"/>
          <w:sz w:val="22"/>
          <w:szCs w:val="22"/>
          <w:lang w:eastAsia="zh-CN"/>
        </w:rPr>
      </w:pPr>
    </w:p>
    <w:p w14:paraId="5CD6CEBE" w14:textId="77777777" w:rsidR="00AC0896" w:rsidRPr="00AC0896" w:rsidRDefault="00AC0896" w:rsidP="00AC0896">
      <w:pPr>
        <w:keepNext/>
        <w:suppressAutoHyphens/>
        <w:rPr>
          <w:rFonts w:eastAsia="SimSun"/>
          <w:sz w:val="22"/>
          <w:szCs w:val="22"/>
          <w:lang w:eastAsia="zh-CN"/>
        </w:rPr>
      </w:pPr>
      <w:r w:rsidRPr="00AC0896">
        <w:rPr>
          <w:rFonts w:eastAsia="SimSun"/>
          <w:sz w:val="22"/>
          <w:szCs w:val="22"/>
          <w:lang w:eastAsia="zh-CN"/>
        </w:rPr>
        <w:t>PC:</w:t>
      </w:r>
    </w:p>
    <w:p w14:paraId="37C6420A" w14:textId="77777777" w:rsidR="00AC0896" w:rsidRPr="00AC0896" w:rsidRDefault="00AC0896" w:rsidP="00AC0896">
      <w:pPr>
        <w:keepNext/>
        <w:suppressAutoHyphens/>
        <w:rPr>
          <w:rFonts w:eastAsia="SimSun"/>
          <w:sz w:val="22"/>
          <w:szCs w:val="22"/>
          <w:lang w:eastAsia="zh-CN"/>
        </w:rPr>
      </w:pPr>
      <w:r w:rsidRPr="00AC0896">
        <w:rPr>
          <w:rFonts w:eastAsia="SimSun"/>
          <w:sz w:val="22"/>
          <w:szCs w:val="22"/>
          <w:lang w:eastAsia="zh-CN"/>
        </w:rPr>
        <w:t>SN:</w:t>
      </w:r>
    </w:p>
    <w:p w14:paraId="4BE04C81" w14:textId="77777777" w:rsidR="00AC0896" w:rsidRPr="00AC0896" w:rsidRDefault="00AC0896" w:rsidP="00AC0896">
      <w:r w:rsidRPr="00FC7DFE">
        <w:rPr>
          <w:highlight w:val="lightGray"/>
        </w:rPr>
        <w:t>NN:</w:t>
      </w:r>
    </w:p>
    <w:p w14:paraId="76E3C6A7"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br w:type="page"/>
      </w:r>
      <w:r w:rsidRPr="00AC0896">
        <w:rPr>
          <w:rFonts w:eastAsia="Calibri"/>
          <w:b/>
          <w:noProof/>
          <w:sz w:val="22"/>
          <w:szCs w:val="22"/>
        </w:rPr>
        <w:lastRenderedPageBreak/>
        <w:t>MINIMALI INFORMACIJA ANT MAŽŲ VIDINIŲ</w:t>
      </w:r>
      <w:r w:rsidRPr="00AC0896">
        <w:rPr>
          <w:rFonts w:eastAsia="Calibri"/>
          <w:b/>
          <w:bCs/>
          <w:noProof/>
          <w:sz w:val="22"/>
          <w:szCs w:val="22"/>
        </w:rPr>
        <w:t xml:space="preserve"> </w:t>
      </w:r>
      <w:r w:rsidRPr="00AC0896">
        <w:rPr>
          <w:rFonts w:eastAsia="Calibri"/>
          <w:b/>
          <w:noProof/>
          <w:sz w:val="22"/>
          <w:szCs w:val="22"/>
        </w:rPr>
        <w:t>PAKUOČIŲ</w:t>
      </w:r>
    </w:p>
    <w:p w14:paraId="1B48F40C"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p>
    <w:p w14:paraId="58C7421B"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 xml:space="preserve">AMPULĖ </w:t>
      </w:r>
    </w:p>
    <w:p w14:paraId="6F3FE62A" w14:textId="77777777" w:rsidR="00AC0896" w:rsidRPr="00AC0896" w:rsidRDefault="00AC0896" w:rsidP="00AC0896">
      <w:pPr>
        <w:rPr>
          <w:rFonts w:eastAsia="SimSun"/>
          <w:sz w:val="22"/>
          <w:szCs w:val="22"/>
          <w:lang w:eastAsia="lt-LT"/>
        </w:rPr>
      </w:pPr>
    </w:p>
    <w:p w14:paraId="016DC9BB" w14:textId="77777777" w:rsidR="00AC0896" w:rsidRPr="00AC0896" w:rsidRDefault="00AC0896" w:rsidP="00AC0896">
      <w:pPr>
        <w:rPr>
          <w:rFonts w:eastAsia="SimSun"/>
          <w:sz w:val="22"/>
          <w:szCs w:val="22"/>
          <w:lang w:eastAsia="lt-LT"/>
        </w:rPr>
      </w:pPr>
    </w:p>
    <w:p w14:paraId="6BE0B0C5"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1.</w:t>
      </w:r>
      <w:r w:rsidRPr="00AC0896">
        <w:rPr>
          <w:rFonts w:eastAsia="Calibri"/>
          <w:b/>
          <w:noProof/>
          <w:sz w:val="22"/>
          <w:szCs w:val="22"/>
        </w:rPr>
        <w:tab/>
        <w:t>VAISTINIO PREPARATO PAVADINIMAS IR VARTOJIMO BŪDAS (-AI)</w:t>
      </w:r>
    </w:p>
    <w:p w14:paraId="25EA6B5B" w14:textId="77777777" w:rsidR="00AC0896" w:rsidRPr="00AC0896" w:rsidRDefault="00AC0896" w:rsidP="00AC0896">
      <w:pPr>
        <w:rPr>
          <w:rFonts w:eastAsia="SimSun"/>
          <w:sz w:val="22"/>
          <w:szCs w:val="22"/>
          <w:lang w:eastAsia="lt-LT"/>
        </w:rPr>
      </w:pPr>
    </w:p>
    <w:p w14:paraId="2D2555C1" w14:textId="77777777" w:rsidR="00AC0896" w:rsidRPr="00AC0896" w:rsidRDefault="00AC0896" w:rsidP="00AC0896">
      <w:pPr>
        <w:rPr>
          <w:rFonts w:eastAsia="SimSun"/>
          <w:sz w:val="22"/>
          <w:szCs w:val="22"/>
          <w:lang w:eastAsia="lt-LT"/>
        </w:rPr>
      </w:pPr>
      <w:proofErr w:type="spellStart"/>
      <w:r w:rsidRPr="00AC0896">
        <w:rPr>
          <w:rFonts w:eastAsia="SimSun"/>
          <w:sz w:val="22"/>
          <w:szCs w:val="22"/>
          <w:lang w:eastAsia="lt-LT"/>
        </w:rPr>
        <w:t>Venofer</w:t>
      </w:r>
      <w:proofErr w:type="spellEnd"/>
      <w:r w:rsidRPr="00AC0896">
        <w:rPr>
          <w:rFonts w:eastAsia="SimSun"/>
          <w:sz w:val="22"/>
          <w:szCs w:val="22"/>
          <w:lang w:eastAsia="lt-LT"/>
        </w:rPr>
        <w:t xml:space="preserve"> 20mg/ml injekcinis tirpalas </w:t>
      </w:r>
    </w:p>
    <w:p w14:paraId="0C57A2D6" w14:textId="77777777" w:rsidR="00AC0896" w:rsidRPr="00AC0896" w:rsidRDefault="00AC0896" w:rsidP="00AC0896">
      <w:pPr>
        <w:rPr>
          <w:rFonts w:eastAsia="SimSun"/>
          <w:sz w:val="22"/>
          <w:szCs w:val="22"/>
          <w:lang w:eastAsia="lt-LT"/>
        </w:rPr>
      </w:pPr>
      <w:proofErr w:type="spellStart"/>
      <w:r w:rsidRPr="00AC0896">
        <w:rPr>
          <w:rFonts w:eastAsia="SimSun"/>
          <w:sz w:val="22"/>
          <w:szCs w:val="22"/>
          <w:lang w:eastAsia="lt-LT"/>
        </w:rPr>
        <w:t>Ferrum</w:t>
      </w:r>
      <w:proofErr w:type="spellEnd"/>
    </w:p>
    <w:p w14:paraId="190E976E" w14:textId="77777777" w:rsidR="00AC0896" w:rsidRPr="00AC0896" w:rsidRDefault="00AC0896" w:rsidP="00AC0896">
      <w:pPr>
        <w:rPr>
          <w:rFonts w:eastAsia="SimSun"/>
          <w:sz w:val="22"/>
          <w:szCs w:val="22"/>
          <w:lang w:eastAsia="lt-LT"/>
        </w:rPr>
      </w:pPr>
    </w:p>
    <w:p w14:paraId="5FD40677" w14:textId="77777777" w:rsidR="00AC0896" w:rsidRPr="00AC0896" w:rsidRDefault="00AC0896" w:rsidP="00AC0896">
      <w:pPr>
        <w:rPr>
          <w:rFonts w:eastAsia="SimSun"/>
          <w:sz w:val="22"/>
          <w:szCs w:val="22"/>
          <w:lang w:eastAsia="lt-LT"/>
        </w:rPr>
      </w:pPr>
    </w:p>
    <w:p w14:paraId="6408E336"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2.</w:t>
      </w:r>
      <w:r w:rsidRPr="00AC0896">
        <w:rPr>
          <w:rFonts w:eastAsia="Calibri"/>
          <w:b/>
          <w:noProof/>
          <w:sz w:val="22"/>
          <w:szCs w:val="22"/>
        </w:rPr>
        <w:tab/>
        <w:t>VARTOJIMO METODAS</w:t>
      </w:r>
    </w:p>
    <w:p w14:paraId="4401829B" w14:textId="77777777" w:rsidR="00AC0896" w:rsidRPr="00AC0896" w:rsidRDefault="00AC0896" w:rsidP="00AC0896">
      <w:pPr>
        <w:rPr>
          <w:rFonts w:eastAsia="SimSun"/>
          <w:sz w:val="22"/>
          <w:szCs w:val="22"/>
          <w:lang w:eastAsia="lt-LT"/>
        </w:rPr>
      </w:pPr>
    </w:p>
    <w:p w14:paraId="08FC550B" w14:textId="77777777" w:rsidR="00AC0896" w:rsidRPr="00AC0896" w:rsidRDefault="00AC0896" w:rsidP="00AC0896">
      <w:pPr>
        <w:rPr>
          <w:rFonts w:eastAsia="SimSun"/>
          <w:sz w:val="22"/>
          <w:szCs w:val="22"/>
          <w:lang w:eastAsia="lt-LT"/>
        </w:rPr>
      </w:pPr>
      <w:proofErr w:type="spellStart"/>
      <w:r w:rsidRPr="00AC0896">
        <w:rPr>
          <w:rFonts w:eastAsia="SimSun"/>
          <w:sz w:val="22"/>
          <w:szCs w:val="22"/>
          <w:lang w:eastAsia="lt-LT"/>
        </w:rPr>
        <w:t>i.v</w:t>
      </w:r>
      <w:proofErr w:type="spellEnd"/>
      <w:r w:rsidRPr="00AC0896">
        <w:rPr>
          <w:rFonts w:eastAsia="SimSun"/>
          <w:sz w:val="22"/>
          <w:szCs w:val="22"/>
          <w:lang w:eastAsia="lt-LT"/>
        </w:rPr>
        <w:t>.</w:t>
      </w:r>
    </w:p>
    <w:p w14:paraId="53574D94" w14:textId="77777777" w:rsidR="00AC0896" w:rsidRPr="00AC0896" w:rsidRDefault="00AC0896" w:rsidP="00AC0896">
      <w:pPr>
        <w:rPr>
          <w:rFonts w:eastAsia="SimSun"/>
          <w:sz w:val="22"/>
          <w:szCs w:val="22"/>
          <w:lang w:eastAsia="lt-LT"/>
        </w:rPr>
      </w:pPr>
    </w:p>
    <w:p w14:paraId="574804A6" w14:textId="77777777" w:rsidR="00AC0896" w:rsidRPr="00AC0896"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AC0896">
        <w:rPr>
          <w:rFonts w:eastAsia="Calibri"/>
          <w:b/>
          <w:noProof/>
          <w:sz w:val="22"/>
          <w:szCs w:val="22"/>
        </w:rPr>
        <w:t>3.</w:t>
      </w:r>
      <w:r w:rsidRPr="00AC0896">
        <w:rPr>
          <w:rFonts w:eastAsia="Calibri"/>
          <w:b/>
          <w:noProof/>
          <w:sz w:val="22"/>
          <w:szCs w:val="22"/>
        </w:rPr>
        <w:tab/>
        <w:t>TINKAMUMO LAIKAS</w:t>
      </w:r>
    </w:p>
    <w:p w14:paraId="00E74500" w14:textId="77777777" w:rsidR="00AC0896" w:rsidRPr="00AC0896" w:rsidRDefault="00AC0896" w:rsidP="00AC0896">
      <w:pPr>
        <w:rPr>
          <w:rFonts w:eastAsia="SimSun"/>
          <w:sz w:val="22"/>
          <w:szCs w:val="22"/>
          <w:lang w:eastAsia="lt-LT"/>
        </w:rPr>
      </w:pPr>
    </w:p>
    <w:p w14:paraId="434ECBAB" w14:textId="77777777" w:rsidR="00AC0896" w:rsidRPr="00AC0896" w:rsidRDefault="00AC0896" w:rsidP="00AC0896">
      <w:pPr>
        <w:rPr>
          <w:rFonts w:eastAsia="SimSun"/>
          <w:sz w:val="22"/>
          <w:szCs w:val="22"/>
          <w:lang w:eastAsia="lt-LT"/>
        </w:rPr>
      </w:pPr>
      <w:r w:rsidRPr="00AC0896">
        <w:rPr>
          <w:rFonts w:eastAsia="SimSun"/>
          <w:sz w:val="22"/>
          <w:szCs w:val="22"/>
          <w:lang w:eastAsia="lt-LT"/>
        </w:rPr>
        <w:t>EXP {mm/MMMM}</w:t>
      </w:r>
    </w:p>
    <w:p w14:paraId="40E84194" w14:textId="77777777" w:rsidR="00AC0896" w:rsidRPr="00AC0896" w:rsidRDefault="00AC0896" w:rsidP="00AC0896">
      <w:pPr>
        <w:rPr>
          <w:rFonts w:eastAsia="SimSun"/>
          <w:sz w:val="22"/>
          <w:szCs w:val="22"/>
          <w:lang w:eastAsia="lt-LT"/>
        </w:rPr>
      </w:pPr>
    </w:p>
    <w:p w14:paraId="2928A3A2" w14:textId="77777777" w:rsidR="00AC0896" w:rsidRPr="00AC0896" w:rsidRDefault="00AC0896" w:rsidP="00AC0896">
      <w:pPr>
        <w:rPr>
          <w:rFonts w:eastAsia="SimSun"/>
          <w:sz w:val="22"/>
          <w:szCs w:val="22"/>
          <w:lang w:eastAsia="lt-LT"/>
        </w:rPr>
      </w:pPr>
    </w:p>
    <w:p w14:paraId="171A41AA" w14:textId="77777777" w:rsidR="00AC0896" w:rsidRPr="00FC7DFE"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rPr>
      </w:pPr>
      <w:r w:rsidRPr="00AC0896">
        <w:rPr>
          <w:rFonts w:eastAsia="Calibri"/>
          <w:b/>
          <w:noProof/>
          <w:sz w:val="22"/>
          <w:szCs w:val="22"/>
        </w:rPr>
        <w:t>4.</w:t>
      </w:r>
      <w:r w:rsidRPr="00AC0896">
        <w:rPr>
          <w:rFonts w:eastAsia="Calibri"/>
          <w:b/>
          <w:noProof/>
          <w:sz w:val="22"/>
          <w:szCs w:val="22"/>
        </w:rPr>
        <w:tab/>
        <w:t>SERIJOS NUMERIS</w:t>
      </w:r>
    </w:p>
    <w:p w14:paraId="6555D8FE" w14:textId="77777777" w:rsidR="00AC0896" w:rsidRPr="00AC0896" w:rsidRDefault="00AC0896" w:rsidP="00AC0896">
      <w:pPr>
        <w:rPr>
          <w:rFonts w:eastAsia="SimSun"/>
          <w:sz w:val="22"/>
          <w:szCs w:val="22"/>
          <w:lang w:eastAsia="lt-LT"/>
        </w:rPr>
      </w:pPr>
    </w:p>
    <w:p w14:paraId="297277FE" w14:textId="77777777" w:rsidR="00AC0896" w:rsidRPr="00AC0896" w:rsidRDefault="00AC0896" w:rsidP="00AC0896">
      <w:pPr>
        <w:rPr>
          <w:rFonts w:eastAsia="SimSun"/>
          <w:sz w:val="22"/>
          <w:szCs w:val="22"/>
          <w:lang w:eastAsia="lt-LT"/>
        </w:rPr>
      </w:pPr>
      <w:r w:rsidRPr="00AC0896">
        <w:rPr>
          <w:rFonts w:eastAsia="SimSun"/>
          <w:sz w:val="22"/>
          <w:szCs w:val="22"/>
          <w:lang w:eastAsia="lt-LT"/>
        </w:rPr>
        <w:t>Lot</w:t>
      </w:r>
    </w:p>
    <w:p w14:paraId="27721E72" w14:textId="77777777" w:rsidR="00AC0896" w:rsidRPr="00AC0896" w:rsidRDefault="00AC0896" w:rsidP="00AC0896">
      <w:pPr>
        <w:rPr>
          <w:rFonts w:eastAsia="SimSun"/>
          <w:sz w:val="22"/>
          <w:szCs w:val="22"/>
          <w:lang w:eastAsia="lt-LT"/>
        </w:rPr>
      </w:pPr>
    </w:p>
    <w:p w14:paraId="6006C6B7" w14:textId="77777777" w:rsidR="00AC0896" w:rsidRPr="00AC0896" w:rsidRDefault="00AC0896" w:rsidP="00AC0896">
      <w:pPr>
        <w:rPr>
          <w:rFonts w:eastAsia="SimSun"/>
          <w:sz w:val="22"/>
          <w:szCs w:val="22"/>
          <w:lang w:eastAsia="lt-LT"/>
        </w:rPr>
      </w:pPr>
    </w:p>
    <w:p w14:paraId="7F02495F" w14:textId="77777777" w:rsidR="00AC0896" w:rsidRPr="00FC7DFE"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rPr>
      </w:pPr>
      <w:r w:rsidRPr="00AC0896">
        <w:rPr>
          <w:rFonts w:eastAsia="Calibri"/>
          <w:b/>
          <w:noProof/>
          <w:sz w:val="22"/>
          <w:szCs w:val="22"/>
        </w:rPr>
        <w:t>5.</w:t>
      </w:r>
      <w:r w:rsidRPr="00AC0896">
        <w:rPr>
          <w:rFonts w:eastAsia="Calibri"/>
          <w:b/>
          <w:noProof/>
          <w:sz w:val="22"/>
          <w:szCs w:val="22"/>
        </w:rPr>
        <w:tab/>
        <w:t>KIEKIS (MASĖ, TŪRIS ARBA VIENETAI)</w:t>
      </w:r>
    </w:p>
    <w:p w14:paraId="15C5BB20" w14:textId="77777777" w:rsidR="00AC0896" w:rsidRPr="00AC0896" w:rsidRDefault="00AC0896" w:rsidP="00AC0896">
      <w:pPr>
        <w:rPr>
          <w:rFonts w:eastAsia="SimSun"/>
          <w:sz w:val="22"/>
          <w:szCs w:val="22"/>
          <w:lang w:eastAsia="lt-LT"/>
        </w:rPr>
      </w:pPr>
    </w:p>
    <w:p w14:paraId="5DA8669B" w14:textId="77777777" w:rsidR="00AC0896" w:rsidRPr="00AC0896" w:rsidRDefault="00AC0896" w:rsidP="00AC0896">
      <w:pPr>
        <w:rPr>
          <w:rFonts w:eastAsia="SimSun"/>
          <w:sz w:val="22"/>
          <w:szCs w:val="22"/>
          <w:lang w:eastAsia="lt-LT"/>
        </w:rPr>
      </w:pPr>
      <w:r w:rsidRPr="00AC0896">
        <w:rPr>
          <w:rFonts w:eastAsia="SimSun"/>
          <w:sz w:val="22"/>
          <w:szCs w:val="22"/>
          <w:lang w:eastAsia="lt-LT"/>
        </w:rPr>
        <w:t>5 ml</w:t>
      </w:r>
    </w:p>
    <w:p w14:paraId="20753A0D" w14:textId="77777777" w:rsidR="00AC0896" w:rsidRPr="00AC0896" w:rsidRDefault="00AC0896" w:rsidP="00AC0896">
      <w:pPr>
        <w:rPr>
          <w:rFonts w:eastAsia="SimSun"/>
          <w:sz w:val="22"/>
          <w:szCs w:val="22"/>
          <w:lang w:eastAsia="lt-LT"/>
        </w:rPr>
      </w:pPr>
    </w:p>
    <w:p w14:paraId="4C40D439" w14:textId="77777777" w:rsidR="00AC0896" w:rsidRPr="00AC0896" w:rsidRDefault="00AC0896" w:rsidP="00AC0896">
      <w:pPr>
        <w:rPr>
          <w:rFonts w:eastAsia="SimSun"/>
          <w:sz w:val="22"/>
          <w:szCs w:val="22"/>
          <w:lang w:eastAsia="lt-LT"/>
        </w:rPr>
      </w:pPr>
    </w:p>
    <w:p w14:paraId="6E1A5DD4" w14:textId="77777777" w:rsidR="00AC0896" w:rsidRPr="00FC7DFE" w:rsidRDefault="00AC0896" w:rsidP="00AC0896">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rPr>
      </w:pPr>
      <w:r w:rsidRPr="00AC0896">
        <w:rPr>
          <w:rFonts w:eastAsia="Calibri"/>
          <w:b/>
          <w:noProof/>
          <w:sz w:val="22"/>
          <w:szCs w:val="22"/>
        </w:rPr>
        <w:t>6.</w:t>
      </w:r>
      <w:r w:rsidRPr="00AC0896">
        <w:rPr>
          <w:rFonts w:eastAsia="Calibri"/>
          <w:b/>
          <w:noProof/>
          <w:sz w:val="22"/>
          <w:szCs w:val="22"/>
        </w:rPr>
        <w:tab/>
        <w:t>KITA</w:t>
      </w:r>
    </w:p>
    <w:p w14:paraId="048E8707" w14:textId="77777777" w:rsidR="00AC0896" w:rsidRPr="00AC0896" w:rsidRDefault="00AC0896" w:rsidP="00AC0896">
      <w:pPr>
        <w:rPr>
          <w:rFonts w:eastAsia="SimSun"/>
          <w:sz w:val="22"/>
          <w:szCs w:val="22"/>
          <w:lang w:eastAsia="lt-LT"/>
        </w:rPr>
      </w:pPr>
    </w:p>
    <w:p w14:paraId="6ADED881" w14:textId="77777777" w:rsidR="00AC0896" w:rsidRPr="00AC0896" w:rsidRDefault="00AC0896" w:rsidP="00AC0896">
      <w:pPr>
        <w:rPr>
          <w:sz w:val="22"/>
          <w:szCs w:val="22"/>
        </w:rPr>
      </w:pPr>
    </w:p>
    <w:p w14:paraId="0224B937" w14:textId="77777777" w:rsidR="00867D67" w:rsidRDefault="00867D67" w:rsidP="00E10FBE">
      <w:pPr>
        <w:outlineLvl w:val="0"/>
        <w:rPr>
          <w:b/>
          <w:sz w:val="22"/>
          <w:szCs w:val="22"/>
        </w:rPr>
      </w:pPr>
    </w:p>
    <w:p w14:paraId="55E21945" w14:textId="77777777" w:rsidR="00867D67" w:rsidRDefault="00867D67" w:rsidP="00867D67">
      <w:pPr>
        <w:jc w:val="center"/>
        <w:outlineLvl w:val="0"/>
        <w:rPr>
          <w:b/>
          <w:sz w:val="22"/>
          <w:szCs w:val="22"/>
        </w:rPr>
      </w:pPr>
    </w:p>
    <w:p w14:paraId="5DF03EF0" w14:textId="77777777" w:rsidR="00867D67" w:rsidRDefault="00867D67" w:rsidP="00867D67">
      <w:pPr>
        <w:jc w:val="center"/>
        <w:outlineLvl w:val="0"/>
        <w:rPr>
          <w:b/>
          <w:sz w:val="22"/>
          <w:szCs w:val="22"/>
        </w:rPr>
      </w:pPr>
    </w:p>
    <w:p w14:paraId="64AB69FB" w14:textId="77777777" w:rsidR="00867D67" w:rsidRDefault="00867D67" w:rsidP="00867D67">
      <w:pPr>
        <w:jc w:val="center"/>
        <w:outlineLvl w:val="0"/>
        <w:rPr>
          <w:b/>
          <w:sz w:val="22"/>
          <w:szCs w:val="22"/>
        </w:rPr>
      </w:pPr>
    </w:p>
    <w:p w14:paraId="1F0DB87F" w14:textId="77777777" w:rsidR="00867D67" w:rsidRDefault="00867D67" w:rsidP="00867D67">
      <w:pPr>
        <w:jc w:val="center"/>
        <w:outlineLvl w:val="0"/>
        <w:rPr>
          <w:b/>
          <w:sz w:val="22"/>
          <w:szCs w:val="22"/>
        </w:rPr>
      </w:pPr>
    </w:p>
    <w:p w14:paraId="6C6BB2B5" w14:textId="77777777" w:rsidR="00867D67" w:rsidRDefault="00867D67" w:rsidP="00867D67">
      <w:pPr>
        <w:jc w:val="center"/>
        <w:outlineLvl w:val="0"/>
        <w:rPr>
          <w:b/>
          <w:sz w:val="22"/>
          <w:szCs w:val="22"/>
        </w:rPr>
      </w:pPr>
    </w:p>
    <w:p w14:paraId="7AB3AA09" w14:textId="77777777" w:rsidR="00867D67" w:rsidRDefault="00867D67" w:rsidP="00867D67">
      <w:pPr>
        <w:jc w:val="center"/>
        <w:outlineLvl w:val="0"/>
        <w:rPr>
          <w:b/>
          <w:sz w:val="22"/>
          <w:szCs w:val="22"/>
        </w:rPr>
      </w:pPr>
    </w:p>
    <w:p w14:paraId="598F04D8" w14:textId="77777777" w:rsidR="00867D67" w:rsidRDefault="00867D67" w:rsidP="00867D67">
      <w:pPr>
        <w:jc w:val="center"/>
        <w:outlineLvl w:val="0"/>
        <w:rPr>
          <w:b/>
          <w:sz w:val="22"/>
          <w:szCs w:val="22"/>
        </w:rPr>
      </w:pPr>
    </w:p>
    <w:p w14:paraId="5EB9A9C2" w14:textId="77777777" w:rsidR="00867D67" w:rsidRDefault="00867D67" w:rsidP="00867D67">
      <w:pPr>
        <w:jc w:val="center"/>
        <w:outlineLvl w:val="0"/>
        <w:rPr>
          <w:b/>
          <w:sz w:val="22"/>
          <w:szCs w:val="22"/>
        </w:rPr>
      </w:pPr>
    </w:p>
    <w:p w14:paraId="13B268C5" w14:textId="77777777" w:rsidR="00867D67" w:rsidRDefault="00867D67" w:rsidP="00867D67">
      <w:pPr>
        <w:jc w:val="center"/>
        <w:outlineLvl w:val="0"/>
        <w:rPr>
          <w:b/>
          <w:sz w:val="22"/>
          <w:szCs w:val="22"/>
        </w:rPr>
      </w:pPr>
    </w:p>
    <w:p w14:paraId="3E6A199E" w14:textId="77777777" w:rsidR="00867D67" w:rsidRDefault="00867D67" w:rsidP="00867D67">
      <w:pPr>
        <w:jc w:val="center"/>
        <w:outlineLvl w:val="0"/>
        <w:rPr>
          <w:b/>
          <w:sz w:val="22"/>
          <w:szCs w:val="22"/>
        </w:rPr>
      </w:pPr>
    </w:p>
    <w:p w14:paraId="0765AA41" w14:textId="77777777" w:rsidR="00867D67" w:rsidRDefault="00867D67" w:rsidP="00867D67">
      <w:pPr>
        <w:jc w:val="center"/>
        <w:outlineLvl w:val="0"/>
        <w:rPr>
          <w:b/>
          <w:sz w:val="22"/>
          <w:szCs w:val="22"/>
        </w:rPr>
      </w:pPr>
    </w:p>
    <w:p w14:paraId="624129A5" w14:textId="77777777" w:rsidR="00867D67" w:rsidRDefault="00867D67" w:rsidP="00867D67">
      <w:pPr>
        <w:jc w:val="center"/>
        <w:outlineLvl w:val="0"/>
        <w:rPr>
          <w:b/>
          <w:sz w:val="22"/>
          <w:szCs w:val="22"/>
        </w:rPr>
      </w:pPr>
    </w:p>
    <w:p w14:paraId="78E79B52" w14:textId="77777777" w:rsidR="00867D67" w:rsidRDefault="00867D67" w:rsidP="00867D67">
      <w:pPr>
        <w:jc w:val="center"/>
        <w:outlineLvl w:val="0"/>
        <w:rPr>
          <w:b/>
          <w:sz w:val="22"/>
          <w:szCs w:val="22"/>
        </w:rPr>
      </w:pPr>
    </w:p>
    <w:p w14:paraId="683E86B5" w14:textId="77777777" w:rsidR="00867D67" w:rsidRDefault="00867D67" w:rsidP="00867D67">
      <w:pPr>
        <w:jc w:val="center"/>
        <w:outlineLvl w:val="0"/>
        <w:rPr>
          <w:b/>
          <w:sz w:val="22"/>
          <w:szCs w:val="22"/>
        </w:rPr>
      </w:pPr>
    </w:p>
    <w:p w14:paraId="41C2B993" w14:textId="77777777" w:rsidR="00867D67" w:rsidRDefault="00867D67" w:rsidP="00867D67">
      <w:pPr>
        <w:jc w:val="center"/>
        <w:outlineLvl w:val="0"/>
        <w:rPr>
          <w:b/>
          <w:sz w:val="22"/>
          <w:szCs w:val="22"/>
        </w:rPr>
      </w:pPr>
    </w:p>
    <w:p w14:paraId="665624DA" w14:textId="77777777" w:rsidR="00867D67" w:rsidRDefault="00867D67" w:rsidP="00867D67">
      <w:pPr>
        <w:jc w:val="center"/>
        <w:outlineLvl w:val="0"/>
        <w:rPr>
          <w:b/>
          <w:sz w:val="22"/>
          <w:szCs w:val="22"/>
        </w:rPr>
      </w:pPr>
    </w:p>
    <w:p w14:paraId="11D0A0FB" w14:textId="77777777" w:rsidR="00867D67" w:rsidRDefault="00867D67" w:rsidP="00867D67">
      <w:pPr>
        <w:jc w:val="center"/>
        <w:outlineLvl w:val="0"/>
        <w:rPr>
          <w:b/>
          <w:sz w:val="22"/>
          <w:szCs w:val="22"/>
        </w:rPr>
      </w:pPr>
    </w:p>
    <w:p w14:paraId="0BBC723D" w14:textId="77777777" w:rsidR="00867D67" w:rsidRDefault="00867D67" w:rsidP="00867D67">
      <w:pPr>
        <w:jc w:val="center"/>
        <w:outlineLvl w:val="0"/>
        <w:rPr>
          <w:b/>
          <w:sz w:val="22"/>
          <w:szCs w:val="22"/>
        </w:rPr>
      </w:pPr>
    </w:p>
    <w:p w14:paraId="57773259" w14:textId="77777777" w:rsidR="00867D67" w:rsidRDefault="00867D67" w:rsidP="00867D67">
      <w:pPr>
        <w:jc w:val="center"/>
        <w:outlineLvl w:val="0"/>
        <w:rPr>
          <w:b/>
          <w:sz w:val="22"/>
          <w:szCs w:val="22"/>
        </w:rPr>
      </w:pPr>
    </w:p>
    <w:p w14:paraId="12D37646" w14:textId="77777777" w:rsidR="00867D67" w:rsidRDefault="00867D67" w:rsidP="00867D67">
      <w:pPr>
        <w:jc w:val="center"/>
        <w:outlineLvl w:val="0"/>
        <w:rPr>
          <w:b/>
          <w:sz w:val="22"/>
          <w:szCs w:val="22"/>
        </w:rPr>
      </w:pPr>
    </w:p>
    <w:p w14:paraId="556D0B28" w14:textId="77777777" w:rsidR="00867D67" w:rsidRDefault="00867D67" w:rsidP="00867D67">
      <w:pPr>
        <w:jc w:val="center"/>
        <w:outlineLvl w:val="0"/>
        <w:rPr>
          <w:b/>
          <w:sz w:val="22"/>
          <w:szCs w:val="22"/>
        </w:rPr>
      </w:pPr>
    </w:p>
    <w:p w14:paraId="5351F26B" w14:textId="77777777" w:rsidR="00867D67" w:rsidRDefault="00867D67" w:rsidP="00867D67">
      <w:pPr>
        <w:jc w:val="center"/>
        <w:outlineLvl w:val="0"/>
        <w:rPr>
          <w:b/>
          <w:sz w:val="22"/>
          <w:szCs w:val="22"/>
        </w:rPr>
      </w:pPr>
    </w:p>
    <w:p w14:paraId="09CDDA80" w14:textId="77777777" w:rsidR="00867D67" w:rsidRDefault="00867D67" w:rsidP="00867D67">
      <w:pPr>
        <w:jc w:val="center"/>
        <w:outlineLvl w:val="0"/>
        <w:rPr>
          <w:b/>
          <w:sz w:val="22"/>
          <w:szCs w:val="22"/>
        </w:rPr>
      </w:pPr>
    </w:p>
    <w:p w14:paraId="39441BFE" w14:textId="77777777" w:rsidR="00E10FBE" w:rsidRDefault="00E10FBE" w:rsidP="00867D67">
      <w:pPr>
        <w:jc w:val="center"/>
        <w:outlineLvl w:val="0"/>
        <w:rPr>
          <w:b/>
          <w:sz w:val="22"/>
          <w:szCs w:val="22"/>
        </w:rPr>
      </w:pPr>
    </w:p>
    <w:p w14:paraId="04F2C1A9" w14:textId="77777777" w:rsidR="00E10FBE" w:rsidRDefault="00E10FBE" w:rsidP="00867D67">
      <w:pPr>
        <w:jc w:val="center"/>
        <w:outlineLvl w:val="0"/>
        <w:rPr>
          <w:b/>
          <w:sz w:val="22"/>
          <w:szCs w:val="22"/>
        </w:rPr>
      </w:pPr>
    </w:p>
    <w:p w14:paraId="6FFC1076" w14:textId="77777777" w:rsidR="00E10FBE" w:rsidRDefault="00E10FBE" w:rsidP="00867D67">
      <w:pPr>
        <w:jc w:val="center"/>
        <w:outlineLvl w:val="0"/>
        <w:rPr>
          <w:b/>
          <w:sz w:val="22"/>
          <w:szCs w:val="22"/>
        </w:rPr>
      </w:pPr>
    </w:p>
    <w:p w14:paraId="3410752E" w14:textId="77777777" w:rsidR="00E10FBE" w:rsidRDefault="00E10FBE" w:rsidP="00867D67">
      <w:pPr>
        <w:jc w:val="center"/>
        <w:outlineLvl w:val="0"/>
        <w:rPr>
          <w:b/>
          <w:sz w:val="22"/>
          <w:szCs w:val="22"/>
        </w:rPr>
      </w:pPr>
    </w:p>
    <w:p w14:paraId="766C385B" w14:textId="77777777" w:rsidR="00E10FBE" w:rsidRDefault="00E10FBE" w:rsidP="00867D67">
      <w:pPr>
        <w:jc w:val="center"/>
        <w:outlineLvl w:val="0"/>
        <w:rPr>
          <w:b/>
          <w:sz w:val="22"/>
          <w:szCs w:val="22"/>
        </w:rPr>
      </w:pPr>
    </w:p>
    <w:p w14:paraId="30BAE250" w14:textId="77777777" w:rsidR="00E10FBE" w:rsidRDefault="00E10FBE" w:rsidP="00867D67">
      <w:pPr>
        <w:jc w:val="center"/>
        <w:outlineLvl w:val="0"/>
        <w:rPr>
          <w:b/>
          <w:sz w:val="22"/>
          <w:szCs w:val="22"/>
        </w:rPr>
      </w:pPr>
    </w:p>
    <w:p w14:paraId="0C88D63B" w14:textId="77777777" w:rsidR="00E10FBE" w:rsidRDefault="00E10FBE" w:rsidP="00867D67">
      <w:pPr>
        <w:jc w:val="center"/>
        <w:outlineLvl w:val="0"/>
        <w:rPr>
          <w:b/>
          <w:sz w:val="22"/>
          <w:szCs w:val="22"/>
        </w:rPr>
      </w:pPr>
    </w:p>
    <w:p w14:paraId="788F4DA0" w14:textId="77777777" w:rsidR="00E10FBE" w:rsidRDefault="00E10FBE" w:rsidP="00867D67">
      <w:pPr>
        <w:jc w:val="center"/>
        <w:outlineLvl w:val="0"/>
        <w:rPr>
          <w:b/>
          <w:sz w:val="22"/>
          <w:szCs w:val="22"/>
        </w:rPr>
      </w:pPr>
    </w:p>
    <w:p w14:paraId="2CA1FC2C" w14:textId="77777777" w:rsidR="00E10FBE" w:rsidRDefault="00E10FBE" w:rsidP="00867D67">
      <w:pPr>
        <w:jc w:val="center"/>
        <w:outlineLvl w:val="0"/>
        <w:rPr>
          <w:b/>
          <w:sz w:val="22"/>
          <w:szCs w:val="22"/>
        </w:rPr>
      </w:pPr>
    </w:p>
    <w:p w14:paraId="5D53E000" w14:textId="77777777" w:rsidR="00E10FBE" w:rsidRDefault="00E10FBE" w:rsidP="00867D67">
      <w:pPr>
        <w:jc w:val="center"/>
        <w:outlineLvl w:val="0"/>
        <w:rPr>
          <w:b/>
          <w:sz w:val="22"/>
          <w:szCs w:val="22"/>
        </w:rPr>
      </w:pPr>
    </w:p>
    <w:p w14:paraId="75C54CCB" w14:textId="77777777" w:rsidR="00E10FBE" w:rsidRDefault="00E10FBE" w:rsidP="00867D67">
      <w:pPr>
        <w:jc w:val="center"/>
        <w:outlineLvl w:val="0"/>
        <w:rPr>
          <w:b/>
          <w:sz w:val="22"/>
          <w:szCs w:val="22"/>
        </w:rPr>
      </w:pPr>
    </w:p>
    <w:p w14:paraId="2D1FFE0F" w14:textId="77777777" w:rsidR="00E10FBE" w:rsidRDefault="00E10FBE" w:rsidP="00867D67">
      <w:pPr>
        <w:jc w:val="center"/>
        <w:outlineLvl w:val="0"/>
        <w:rPr>
          <w:b/>
          <w:sz w:val="22"/>
          <w:szCs w:val="22"/>
        </w:rPr>
      </w:pPr>
    </w:p>
    <w:p w14:paraId="3F625818" w14:textId="77777777" w:rsidR="00E10FBE" w:rsidRDefault="00E10FBE" w:rsidP="00867D67">
      <w:pPr>
        <w:jc w:val="center"/>
        <w:outlineLvl w:val="0"/>
        <w:rPr>
          <w:b/>
          <w:sz w:val="22"/>
          <w:szCs w:val="22"/>
        </w:rPr>
      </w:pPr>
    </w:p>
    <w:p w14:paraId="3ADA77F8" w14:textId="77777777" w:rsidR="00E10FBE" w:rsidRDefault="00E10FBE" w:rsidP="00867D67">
      <w:pPr>
        <w:jc w:val="center"/>
        <w:outlineLvl w:val="0"/>
        <w:rPr>
          <w:b/>
          <w:sz w:val="22"/>
          <w:szCs w:val="22"/>
        </w:rPr>
      </w:pPr>
    </w:p>
    <w:p w14:paraId="6A394A78" w14:textId="77777777" w:rsidR="00E10FBE" w:rsidRDefault="00E10FBE" w:rsidP="00867D67">
      <w:pPr>
        <w:jc w:val="center"/>
        <w:outlineLvl w:val="0"/>
        <w:rPr>
          <w:b/>
          <w:sz w:val="22"/>
          <w:szCs w:val="22"/>
        </w:rPr>
      </w:pPr>
    </w:p>
    <w:p w14:paraId="32EAD495" w14:textId="77777777" w:rsidR="00E10FBE" w:rsidRDefault="00E10FBE" w:rsidP="00867D67">
      <w:pPr>
        <w:jc w:val="center"/>
        <w:outlineLvl w:val="0"/>
        <w:rPr>
          <w:b/>
          <w:sz w:val="22"/>
          <w:szCs w:val="22"/>
        </w:rPr>
      </w:pPr>
    </w:p>
    <w:p w14:paraId="75EA1CAF" w14:textId="77777777" w:rsidR="00E10FBE" w:rsidRDefault="00E10FBE" w:rsidP="00867D67">
      <w:pPr>
        <w:jc w:val="center"/>
        <w:outlineLvl w:val="0"/>
        <w:rPr>
          <w:b/>
          <w:sz w:val="22"/>
          <w:szCs w:val="22"/>
        </w:rPr>
      </w:pPr>
    </w:p>
    <w:p w14:paraId="315B6D7F" w14:textId="77777777" w:rsidR="00E10FBE" w:rsidRDefault="00E10FBE" w:rsidP="00867D67">
      <w:pPr>
        <w:jc w:val="center"/>
        <w:outlineLvl w:val="0"/>
        <w:rPr>
          <w:b/>
          <w:sz w:val="22"/>
          <w:szCs w:val="22"/>
        </w:rPr>
      </w:pPr>
    </w:p>
    <w:p w14:paraId="1B8467CC" w14:textId="77777777" w:rsidR="00E10FBE" w:rsidRDefault="00E10FBE" w:rsidP="00867D67">
      <w:pPr>
        <w:jc w:val="center"/>
        <w:outlineLvl w:val="0"/>
        <w:rPr>
          <w:b/>
          <w:sz w:val="22"/>
          <w:szCs w:val="22"/>
        </w:rPr>
      </w:pPr>
    </w:p>
    <w:p w14:paraId="418EBB9A" w14:textId="77777777" w:rsidR="00E10FBE" w:rsidRDefault="00E10FBE" w:rsidP="00867D67">
      <w:pPr>
        <w:jc w:val="center"/>
        <w:outlineLvl w:val="0"/>
        <w:rPr>
          <w:b/>
          <w:sz w:val="22"/>
          <w:szCs w:val="22"/>
        </w:rPr>
      </w:pPr>
    </w:p>
    <w:p w14:paraId="1BBFC928" w14:textId="77777777" w:rsidR="00E10FBE" w:rsidRDefault="00E10FBE" w:rsidP="00867D67">
      <w:pPr>
        <w:jc w:val="center"/>
        <w:outlineLvl w:val="0"/>
        <w:rPr>
          <w:b/>
          <w:sz w:val="22"/>
          <w:szCs w:val="22"/>
        </w:rPr>
      </w:pPr>
    </w:p>
    <w:p w14:paraId="2794BE94" w14:textId="77777777" w:rsidR="00867D67" w:rsidRDefault="00867D67" w:rsidP="00867D67">
      <w:pPr>
        <w:jc w:val="center"/>
        <w:outlineLvl w:val="0"/>
        <w:rPr>
          <w:b/>
          <w:sz w:val="22"/>
          <w:szCs w:val="22"/>
        </w:rPr>
      </w:pPr>
    </w:p>
    <w:p w14:paraId="105FEC57" w14:textId="77777777" w:rsidR="00867D67" w:rsidRPr="000B7B11" w:rsidRDefault="00867D67" w:rsidP="00867D67">
      <w:pPr>
        <w:jc w:val="center"/>
        <w:outlineLvl w:val="0"/>
        <w:rPr>
          <w:b/>
          <w:sz w:val="22"/>
          <w:szCs w:val="22"/>
        </w:rPr>
      </w:pPr>
      <w:r w:rsidRPr="000B7B11">
        <w:rPr>
          <w:b/>
          <w:sz w:val="22"/>
          <w:szCs w:val="22"/>
        </w:rPr>
        <w:t>B. PAKUOTĖS LAPELIS</w:t>
      </w:r>
    </w:p>
    <w:p w14:paraId="4AFA7E67" w14:textId="77777777" w:rsidR="00867D67" w:rsidRPr="00E10FBE" w:rsidRDefault="00867D67" w:rsidP="00E10FBE">
      <w:pPr>
        <w:spacing w:after="200" w:line="276" w:lineRule="auto"/>
        <w:jc w:val="center"/>
        <w:rPr>
          <w:b/>
          <w:sz w:val="22"/>
        </w:rPr>
      </w:pPr>
      <w:r w:rsidRPr="00534944">
        <w:rPr>
          <w:sz w:val="22"/>
        </w:rPr>
        <w:br w:type="page"/>
      </w:r>
      <w:r w:rsidRPr="00E10FBE">
        <w:rPr>
          <w:b/>
          <w:sz w:val="22"/>
        </w:rPr>
        <w:lastRenderedPageBreak/>
        <w:t>Pakuotės lapelis: informacija vartotojui</w:t>
      </w:r>
    </w:p>
    <w:p w14:paraId="06D0031F" w14:textId="77777777" w:rsidR="00867D67" w:rsidRPr="00AC7217" w:rsidRDefault="00867D67" w:rsidP="00AC7217">
      <w:pPr>
        <w:pStyle w:val="BTEMEASMCA"/>
        <w:jc w:val="center"/>
        <w:rPr>
          <w:b/>
          <w:bCs/>
        </w:rPr>
      </w:pPr>
      <w:proofErr w:type="spellStart"/>
      <w:r w:rsidRPr="00AC7217">
        <w:rPr>
          <w:b/>
          <w:bCs/>
        </w:rPr>
        <w:t>Venofer</w:t>
      </w:r>
      <w:proofErr w:type="spellEnd"/>
      <w:r w:rsidRPr="00AC7217">
        <w:rPr>
          <w:b/>
          <w:bCs/>
        </w:rPr>
        <w:t xml:space="preserve"> 20 mg/ml injekcinis tirpalas</w:t>
      </w:r>
    </w:p>
    <w:p w14:paraId="75147D99" w14:textId="77777777" w:rsidR="00867D67" w:rsidRPr="000B7B11" w:rsidRDefault="00867D67" w:rsidP="009F0D9E">
      <w:pPr>
        <w:pStyle w:val="BTbeEMEASMCA"/>
      </w:pPr>
      <w:r w:rsidRPr="000B7B11">
        <w:t>Geležis</w:t>
      </w:r>
    </w:p>
    <w:p w14:paraId="1944571E" w14:textId="3A5065A8" w:rsidR="00867D67" w:rsidRPr="000B7B11" w:rsidRDefault="00867D67" w:rsidP="009F0D9E">
      <w:pPr>
        <w:pStyle w:val="BTEMEASMCA"/>
      </w:pPr>
    </w:p>
    <w:p w14:paraId="6DCEE7AC" w14:textId="77777777" w:rsidR="00867D67" w:rsidRPr="000B7B11" w:rsidRDefault="00867D67" w:rsidP="00867D67">
      <w:pPr>
        <w:suppressAutoHyphens/>
        <w:ind w:left="142" w:hanging="142"/>
        <w:rPr>
          <w:b/>
          <w:sz w:val="22"/>
          <w:szCs w:val="22"/>
        </w:rPr>
      </w:pPr>
      <w:r w:rsidRPr="000B7B11">
        <w:rPr>
          <w:b/>
          <w:sz w:val="22"/>
          <w:szCs w:val="22"/>
        </w:rPr>
        <w:t>Atidžiai perskaitykite visą šį lapelį, prieš pradėdami vartoti vaistą, nes jame pateikiama Jums svarbi informacija.</w:t>
      </w:r>
    </w:p>
    <w:p w14:paraId="359AA028" w14:textId="77777777" w:rsidR="00867D67" w:rsidRPr="000B7B11" w:rsidRDefault="00867D67" w:rsidP="009F0D9E">
      <w:pPr>
        <w:pStyle w:val="BT-EMEASMCA"/>
        <w:numPr>
          <w:ilvl w:val="0"/>
          <w:numId w:val="20"/>
        </w:numPr>
      </w:pPr>
      <w:r w:rsidRPr="000B7B11">
        <w:t>Neišmeskite šio lapelio, nes vėl gali prireikti jį perskaityti.</w:t>
      </w:r>
    </w:p>
    <w:p w14:paraId="07FEDCF3" w14:textId="77777777" w:rsidR="00867D67" w:rsidRPr="000B7B11" w:rsidRDefault="00867D67" w:rsidP="009F0D9E">
      <w:pPr>
        <w:pStyle w:val="BT-EMEASMCA"/>
        <w:numPr>
          <w:ilvl w:val="0"/>
          <w:numId w:val="20"/>
        </w:numPr>
      </w:pPr>
      <w:r w:rsidRPr="000B7B11">
        <w:t>Jeigu kiltų daugiau klausimų, kreipkitės į gydytoją arba vaistininką.</w:t>
      </w:r>
    </w:p>
    <w:p w14:paraId="576F1584" w14:textId="77777777" w:rsidR="00867D67" w:rsidRPr="000B7B11" w:rsidRDefault="00867D67" w:rsidP="009F0D9E">
      <w:pPr>
        <w:pStyle w:val="BT-EMEASMCA"/>
        <w:numPr>
          <w:ilvl w:val="0"/>
          <w:numId w:val="20"/>
        </w:numPr>
      </w:pPr>
      <w:r w:rsidRPr="000B7B11">
        <w:t>Šis vaistas skirtas tik Jums, todėl kitiems žmonėms jo duoti negalima. Vaistas gali jiems pakenkti (net tiems, kurių ligos požymiai yra tokie patys kaip Jūsų).</w:t>
      </w:r>
    </w:p>
    <w:p w14:paraId="5B994E7B" w14:textId="77777777" w:rsidR="00867D67" w:rsidRPr="000B7B11" w:rsidRDefault="00867D67" w:rsidP="009F0D9E">
      <w:pPr>
        <w:pStyle w:val="BT-EMEASMCA"/>
        <w:numPr>
          <w:ilvl w:val="0"/>
          <w:numId w:val="20"/>
        </w:numPr>
      </w:pPr>
      <w:r w:rsidRPr="000B7B11">
        <w:t>Jeigu pasireiškė šalutinis poveikis (net jeigu jis šiame lapelyje nenurodytas), kreipkitės į gydytoją arba slaugytoją. Žr. 4 skyrių.</w:t>
      </w:r>
    </w:p>
    <w:p w14:paraId="2364A33F" w14:textId="77777777" w:rsidR="00867D67" w:rsidRPr="000B7B11" w:rsidRDefault="00867D67" w:rsidP="009F0D9E">
      <w:pPr>
        <w:pStyle w:val="BTEMEASMCA"/>
      </w:pPr>
    </w:p>
    <w:p w14:paraId="66D76434" w14:textId="77777777" w:rsidR="00867D67" w:rsidRPr="000B7B11" w:rsidRDefault="00867D67" w:rsidP="00867D67">
      <w:pPr>
        <w:pStyle w:val="Antrat4"/>
        <w:spacing w:before="0"/>
        <w:rPr>
          <w:rFonts w:ascii="Times New Roman" w:hAnsi="Times New Roman"/>
          <w:i w:val="0"/>
          <w:color w:val="auto"/>
          <w:sz w:val="22"/>
          <w:szCs w:val="22"/>
        </w:rPr>
      </w:pPr>
      <w:r w:rsidRPr="000B7B11">
        <w:rPr>
          <w:rFonts w:ascii="Times New Roman" w:hAnsi="Times New Roman"/>
          <w:i w:val="0"/>
          <w:color w:val="auto"/>
          <w:sz w:val="22"/>
          <w:szCs w:val="22"/>
        </w:rPr>
        <w:t>Apie ką rašoma šiame lapelyje?</w:t>
      </w:r>
    </w:p>
    <w:p w14:paraId="702C0132" w14:textId="77777777" w:rsidR="00867D67" w:rsidRPr="000B7B11" w:rsidRDefault="00867D67" w:rsidP="00867D67">
      <w:pPr>
        <w:rPr>
          <w:sz w:val="22"/>
          <w:szCs w:val="22"/>
        </w:rPr>
      </w:pPr>
    </w:p>
    <w:p w14:paraId="6336C0FD" w14:textId="77777777" w:rsidR="00867D67" w:rsidRPr="000B7B11" w:rsidRDefault="00867D67" w:rsidP="009F0D9E">
      <w:pPr>
        <w:pStyle w:val="BTEMEASMCA"/>
      </w:pPr>
      <w:r w:rsidRPr="000B7B11">
        <w:t>1.</w:t>
      </w:r>
      <w:r w:rsidRPr="000B7B11">
        <w:tab/>
        <w:t xml:space="preserve">Kas yra </w:t>
      </w:r>
      <w:proofErr w:type="spellStart"/>
      <w:r w:rsidRPr="000B7B11">
        <w:t>Venofer</w:t>
      </w:r>
      <w:proofErr w:type="spellEnd"/>
      <w:r w:rsidRPr="000B7B11">
        <w:t xml:space="preserve"> ir kam jis vartojamas</w:t>
      </w:r>
    </w:p>
    <w:p w14:paraId="4696A46B" w14:textId="77777777" w:rsidR="00867D67" w:rsidRPr="000B7B11" w:rsidRDefault="00867D67" w:rsidP="009F0D9E">
      <w:pPr>
        <w:pStyle w:val="BTEMEASMCA"/>
      </w:pPr>
      <w:r w:rsidRPr="000B7B11">
        <w:t>2.</w:t>
      </w:r>
      <w:r w:rsidRPr="000B7B11">
        <w:tab/>
        <w:t xml:space="preserve">Kas žinotina prieš vartojant </w:t>
      </w:r>
      <w:proofErr w:type="spellStart"/>
      <w:r w:rsidRPr="000B7B11">
        <w:t>Venofer</w:t>
      </w:r>
      <w:proofErr w:type="spellEnd"/>
    </w:p>
    <w:p w14:paraId="1C2E760A" w14:textId="77777777" w:rsidR="00867D67" w:rsidRPr="000B7B11" w:rsidRDefault="00867D67" w:rsidP="009F0D9E">
      <w:pPr>
        <w:pStyle w:val="BTEMEASMCA"/>
      </w:pPr>
      <w:r w:rsidRPr="000B7B11">
        <w:t>3.</w:t>
      </w:r>
      <w:r w:rsidRPr="000B7B11">
        <w:tab/>
        <w:t xml:space="preserve">Kaip vartoti </w:t>
      </w:r>
      <w:proofErr w:type="spellStart"/>
      <w:r w:rsidRPr="000B7B11">
        <w:t>Venofer</w:t>
      </w:r>
      <w:proofErr w:type="spellEnd"/>
    </w:p>
    <w:p w14:paraId="3D7316F4" w14:textId="77777777" w:rsidR="00867D67" w:rsidRPr="000B7B11" w:rsidRDefault="00867D67" w:rsidP="009F0D9E">
      <w:pPr>
        <w:pStyle w:val="BTEMEASMCA"/>
      </w:pPr>
      <w:r w:rsidRPr="000B7B11">
        <w:t>4.</w:t>
      </w:r>
      <w:r w:rsidRPr="000B7B11">
        <w:tab/>
        <w:t>Galimas šalutinis poveikis</w:t>
      </w:r>
    </w:p>
    <w:p w14:paraId="034466C3" w14:textId="77777777" w:rsidR="00867D67" w:rsidRPr="000B7B11" w:rsidRDefault="00867D67" w:rsidP="009F0D9E">
      <w:pPr>
        <w:pStyle w:val="BTEMEASMCA"/>
      </w:pPr>
      <w:r w:rsidRPr="000B7B11">
        <w:t>5.</w:t>
      </w:r>
      <w:r w:rsidRPr="000B7B11">
        <w:tab/>
        <w:t xml:space="preserve">Kaip laikyti </w:t>
      </w:r>
      <w:proofErr w:type="spellStart"/>
      <w:r w:rsidRPr="000B7B11">
        <w:t>Venofer</w:t>
      </w:r>
      <w:proofErr w:type="spellEnd"/>
    </w:p>
    <w:p w14:paraId="7226EB54" w14:textId="77777777" w:rsidR="00867D67" w:rsidRPr="000B7B11" w:rsidRDefault="00867D67" w:rsidP="009F0D9E">
      <w:pPr>
        <w:pStyle w:val="BTEMEASMCA"/>
      </w:pPr>
      <w:r w:rsidRPr="000B7B11">
        <w:t>6.</w:t>
      </w:r>
      <w:r w:rsidRPr="000B7B11">
        <w:tab/>
        <w:t>Pakuotės turinys ir kita informacija</w:t>
      </w:r>
    </w:p>
    <w:p w14:paraId="5A1EE0F7" w14:textId="77777777" w:rsidR="00867D67" w:rsidRPr="000B7B11" w:rsidRDefault="00867D67" w:rsidP="009F0D9E">
      <w:pPr>
        <w:pStyle w:val="BTEMEASMCA"/>
      </w:pPr>
    </w:p>
    <w:p w14:paraId="6DA9406A" w14:textId="77777777" w:rsidR="00867D67" w:rsidRPr="000B7B11" w:rsidRDefault="00867D67" w:rsidP="009F0D9E">
      <w:pPr>
        <w:pStyle w:val="BTEMEASMCA"/>
      </w:pPr>
    </w:p>
    <w:p w14:paraId="111916CD" w14:textId="77777777" w:rsidR="00867D67" w:rsidRPr="000B7B11" w:rsidRDefault="00867D67" w:rsidP="00867D67">
      <w:pPr>
        <w:pStyle w:val="PI-1EMEASMCA"/>
      </w:pPr>
      <w:bookmarkStart w:id="93" w:name="_Toc129243139"/>
      <w:bookmarkStart w:id="94" w:name="_Toc129243264"/>
      <w:r w:rsidRPr="000B7B11">
        <w:t>1.</w:t>
      </w:r>
      <w:r w:rsidRPr="000B7B11">
        <w:tab/>
        <w:t xml:space="preserve">Kas yra </w:t>
      </w:r>
      <w:proofErr w:type="spellStart"/>
      <w:r w:rsidRPr="000B7B11">
        <w:t>Venofer</w:t>
      </w:r>
      <w:proofErr w:type="spellEnd"/>
      <w:r w:rsidRPr="000B7B11">
        <w:t xml:space="preserve"> ir kam jis vartojamas</w:t>
      </w:r>
      <w:bookmarkEnd w:id="93"/>
      <w:bookmarkEnd w:id="94"/>
    </w:p>
    <w:p w14:paraId="0A8C665B" w14:textId="77777777" w:rsidR="00867D67" w:rsidRPr="000B7B11" w:rsidRDefault="00867D67" w:rsidP="009F0D9E">
      <w:pPr>
        <w:pStyle w:val="BTEMEASMCA"/>
      </w:pPr>
    </w:p>
    <w:p w14:paraId="473F6728" w14:textId="77777777" w:rsidR="00867D67" w:rsidRPr="000B7B11" w:rsidRDefault="00867D67" w:rsidP="009F0D9E">
      <w:pPr>
        <w:pStyle w:val="BTEMEASMCA"/>
      </w:pPr>
      <w:proofErr w:type="spellStart"/>
      <w:r w:rsidRPr="000B7B11">
        <w:t>Venofer</w:t>
      </w:r>
      <w:proofErr w:type="spellEnd"/>
      <w:r w:rsidRPr="000B7B11">
        <w:t xml:space="preserve"> yra vaistas, kurio sudėtyje yra geležies sacharozės pavidalu.</w:t>
      </w:r>
    </w:p>
    <w:p w14:paraId="666548EA" w14:textId="77777777" w:rsidR="00867D67" w:rsidRPr="000B7B11" w:rsidRDefault="00867D67" w:rsidP="00867D67">
      <w:pPr>
        <w:pStyle w:val="Pagrindinistekstas"/>
        <w:spacing w:line="240" w:lineRule="auto"/>
        <w:rPr>
          <w:sz w:val="22"/>
          <w:szCs w:val="22"/>
        </w:rPr>
      </w:pPr>
      <w:proofErr w:type="spellStart"/>
      <w:r w:rsidRPr="000B7B11">
        <w:rPr>
          <w:sz w:val="22"/>
          <w:szCs w:val="22"/>
        </w:rPr>
        <w:t>Venofer</w:t>
      </w:r>
      <w:proofErr w:type="spellEnd"/>
      <w:r w:rsidRPr="000B7B11">
        <w:rPr>
          <w:sz w:val="22"/>
          <w:szCs w:val="22"/>
        </w:rPr>
        <w:t xml:space="preserve"> yra vartojamas į veną geležies trūkumui šalinti, kai gydymas geriamosiomis geležies tabletėmis negalimas arba neveiksmingas. </w:t>
      </w:r>
    </w:p>
    <w:p w14:paraId="56AB1B9D" w14:textId="77777777" w:rsidR="00867D67" w:rsidRPr="000B7B11" w:rsidRDefault="00867D67" w:rsidP="009F0D9E">
      <w:pPr>
        <w:pStyle w:val="BTEMEASMCA"/>
      </w:pPr>
    </w:p>
    <w:p w14:paraId="7D4F315F" w14:textId="77777777" w:rsidR="00867D67" w:rsidRPr="000B7B11" w:rsidRDefault="00867D67" w:rsidP="009F0D9E">
      <w:pPr>
        <w:pStyle w:val="BTEMEASMCA"/>
      </w:pPr>
      <w:r w:rsidRPr="000B7B11">
        <w:t xml:space="preserve">Prieš vartojant gydytojas atliks kraujo tyrimą ir nustatys Jums reikalingą </w:t>
      </w:r>
      <w:proofErr w:type="spellStart"/>
      <w:r w:rsidRPr="000B7B11">
        <w:t>Venofer</w:t>
      </w:r>
      <w:proofErr w:type="spellEnd"/>
      <w:r w:rsidRPr="000B7B11">
        <w:t xml:space="preserve"> dozę.</w:t>
      </w:r>
    </w:p>
    <w:p w14:paraId="6225F375" w14:textId="77777777" w:rsidR="00867D67" w:rsidRPr="000B7B11" w:rsidRDefault="00867D67" w:rsidP="009F0D9E">
      <w:pPr>
        <w:pStyle w:val="BTEMEASMCA"/>
      </w:pPr>
    </w:p>
    <w:p w14:paraId="64F9C9B6" w14:textId="77777777" w:rsidR="00867D67" w:rsidRPr="000B7B11" w:rsidRDefault="00867D67" w:rsidP="009F0D9E">
      <w:pPr>
        <w:pStyle w:val="BTEMEASMCA"/>
      </w:pPr>
    </w:p>
    <w:p w14:paraId="5DBC2EC5" w14:textId="77777777" w:rsidR="00867D67" w:rsidRPr="000B7B11" w:rsidRDefault="00867D67" w:rsidP="00867D67">
      <w:pPr>
        <w:pStyle w:val="PI-1EMEASMCA"/>
      </w:pPr>
      <w:bookmarkStart w:id="95" w:name="_Toc129243140"/>
      <w:bookmarkStart w:id="96" w:name="_Toc129243265"/>
      <w:r w:rsidRPr="000B7B11">
        <w:t>2.</w:t>
      </w:r>
      <w:r w:rsidRPr="000B7B11">
        <w:tab/>
        <w:t xml:space="preserve">Kas žinotina prieš vartojant </w:t>
      </w:r>
      <w:proofErr w:type="spellStart"/>
      <w:r w:rsidRPr="000B7B11">
        <w:t>Venofer</w:t>
      </w:r>
      <w:bookmarkEnd w:id="95"/>
      <w:bookmarkEnd w:id="96"/>
      <w:proofErr w:type="spellEnd"/>
    </w:p>
    <w:p w14:paraId="175B2BBD" w14:textId="77777777" w:rsidR="00867D67" w:rsidRPr="000B7B11" w:rsidRDefault="00867D67" w:rsidP="009F0D9E">
      <w:pPr>
        <w:pStyle w:val="BTEMEASMCA"/>
      </w:pPr>
    </w:p>
    <w:p w14:paraId="1FA9A1EB" w14:textId="77777777" w:rsidR="00867D67" w:rsidRPr="000B7B11" w:rsidRDefault="00867D67" w:rsidP="00867D67">
      <w:pPr>
        <w:pStyle w:val="PI-3EMEASMCA"/>
        <w:rPr>
          <w:rStyle w:val="Grietas"/>
          <w:rFonts w:eastAsia="SimSun"/>
          <w:bCs/>
          <w:noProof w:val="0"/>
          <w:lang w:eastAsia="lt-LT"/>
        </w:rPr>
      </w:pPr>
      <w:r w:rsidRPr="000B7B11">
        <w:rPr>
          <w:rStyle w:val="Grietas"/>
        </w:rPr>
        <w:t>Venofer vartoti negalima:</w:t>
      </w:r>
    </w:p>
    <w:p w14:paraId="49B566F3" w14:textId="77777777" w:rsidR="00867D67" w:rsidRPr="000B7B11" w:rsidRDefault="00867D67" w:rsidP="009F0D9E">
      <w:pPr>
        <w:pStyle w:val="BT-EMEASMCA"/>
        <w:numPr>
          <w:ilvl w:val="0"/>
          <w:numId w:val="21"/>
        </w:numPr>
      </w:pPr>
      <w:r w:rsidRPr="000B7B11">
        <w:t xml:space="preserve">jeigu yra </w:t>
      </w:r>
      <w:r w:rsidRPr="00970C69">
        <w:t>alergija veikliajai medžiagai arba</w:t>
      </w:r>
      <w:r w:rsidRPr="000B7B11">
        <w:t xml:space="preserve"> bet kuriai pagalbinei šio vaisto medžiagai (jos išvardytos 6 skyriuje);</w:t>
      </w:r>
    </w:p>
    <w:p w14:paraId="4F3B430E" w14:textId="77777777" w:rsidR="00867D67" w:rsidRPr="000B7B11" w:rsidRDefault="00867D67" w:rsidP="009F0D9E">
      <w:pPr>
        <w:pStyle w:val="BT-EMEASMCA"/>
        <w:numPr>
          <w:ilvl w:val="0"/>
          <w:numId w:val="21"/>
        </w:numPr>
      </w:pPr>
      <w:r w:rsidRPr="000B7B11">
        <w:t>jeigu yra pasireiškusi sunki alerginė (padidėjusio jautrumo) reakcija kitiems leidžiamiesiems geležies preparatams;</w:t>
      </w:r>
    </w:p>
    <w:p w14:paraId="2F885491" w14:textId="77777777" w:rsidR="00867D67" w:rsidRPr="000B7B11" w:rsidRDefault="00867D67" w:rsidP="009F0D9E">
      <w:pPr>
        <w:pStyle w:val="BT-EMEASMCA"/>
        <w:numPr>
          <w:ilvl w:val="0"/>
          <w:numId w:val="21"/>
        </w:numPr>
      </w:pPr>
      <w:r w:rsidRPr="000B7B11">
        <w:t>jeigu mažakraujystę Jums sukėlė ne geležies trūkumas;</w:t>
      </w:r>
    </w:p>
    <w:p w14:paraId="1C210868" w14:textId="77777777" w:rsidR="00867D67" w:rsidRPr="000B7B11" w:rsidRDefault="00867D67" w:rsidP="009F0D9E">
      <w:pPr>
        <w:pStyle w:val="BT-EMEASMCA"/>
        <w:numPr>
          <w:ilvl w:val="0"/>
          <w:numId w:val="21"/>
        </w:numPr>
      </w:pPr>
      <w:r w:rsidRPr="000B7B11">
        <w:t>jei Jūsų kraujyje yra geležies perteklius arba geležies pasisavinimas organizme yra sutrikęs.</w:t>
      </w:r>
    </w:p>
    <w:p w14:paraId="3A4C4D6E" w14:textId="77777777" w:rsidR="00867D67" w:rsidRPr="000B7B11" w:rsidRDefault="00867D67" w:rsidP="009F0D9E">
      <w:pPr>
        <w:pStyle w:val="BT-EMEASMCA"/>
      </w:pPr>
    </w:p>
    <w:p w14:paraId="1C435206" w14:textId="77777777" w:rsidR="00867D67" w:rsidRPr="000B7B11" w:rsidRDefault="00867D67" w:rsidP="009F0D9E">
      <w:pPr>
        <w:pStyle w:val="BT-EMEASMCA"/>
      </w:pPr>
      <w:r w:rsidRPr="00706102">
        <w:t>Jeigu</w:t>
      </w:r>
      <w:r w:rsidRPr="000B7B11">
        <w:t xml:space="preserve"> abejojate, prieš vartodami </w:t>
      </w:r>
      <w:proofErr w:type="spellStart"/>
      <w:r w:rsidRPr="000B7B11">
        <w:t>Venofer</w:t>
      </w:r>
      <w:proofErr w:type="spellEnd"/>
      <w:r w:rsidRPr="000B7B11">
        <w:t xml:space="preserve"> kreipkitės į gydytoją.</w:t>
      </w:r>
    </w:p>
    <w:p w14:paraId="5DAE7A95" w14:textId="77777777" w:rsidR="00867D67" w:rsidRPr="000B7B11" w:rsidRDefault="00867D67" w:rsidP="009F0D9E">
      <w:pPr>
        <w:pStyle w:val="BTEMEASMCA"/>
      </w:pPr>
    </w:p>
    <w:p w14:paraId="09A18E22" w14:textId="77777777" w:rsidR="00867D67" w:rsidRPr="000B7B11" w:rsidRDefault="00867D67" w:rsidP="00867D67">
      <w:pPr>
        <w:pStyle w:val="PI-3EMEASMCA"/>
        <w:rPr>
          <w:rStyle w:val="Grietas"/>
          <w:rFonts w:eastAsia="SimSun"/>
          <w:bCs/>
          <w:noProof w:val="0"/>
          <w:lang w:eastAsia="lt-LT"/>
        </w:rPr>
      </w:pPr>
      <w:r w:rsidRPr="000B7B11">
        <w:rPr>
          <w:rStyle w:val="Grietas"/>
        </w:rPr>
        <w:t>Įspėjimai ir atsargumo priemonės</w:t>
      </w:r>
    </w:p>
    <w:p w14:paraId="15D66653" w14:textId="77777777" w:rsidR="00867D67" w:rsidRPr="000B7B11" w:rsidRDefault="00867D67" w:rsidP="00867D67">
      <w:pPr>
        <w:pStyle w:val="PI-3EMEASMCA"/>
      </w:pPr>
      <w:r w:rsidRPr="000B7B11">
        <w:t>Pasitarkite su gydytoju arba slaugytoja, prieš pradėdami vartoti Venofer:</w:t>
      </w:r>
    </w:p>
    <w:p w14:paraId="5D204BED" w14:textId="77777777" w:rsidR="00867D67" w:rsidRPr="000B7B11" w:rsidRDefault="00867D67" w:rsidP="009F0D9E">
      <w:pPr>
        <w:pStyle w:val="BT-EMEASMCA"/>
        <w:numPr>
          <w:ilvl w:val="0"/>
          <w:numId w:val="14"/>
        </w:numPr>
      </w:pPr>
      <w:r w:rsidRPr="000B7B11">
        <w:t>jeigu yra pasireiškusi alergija vaistams;</w:t>
      </w:r>
    </w:p>
    <w:p w14:paraId="3B0DB1C4" w14:textId="77777777" w:rsidR="00867D67" w:rsidRPr="000B7B11" w:rsidRDefault="00867D67" w:rsidP="009F0D9E">
      <w:pPr>
        <w:pStyle w:val="BT-EMEASMCA"/>
        <w:numPr>
          <w:ilvl w:val="0"/>
          <w:numId w:val="14"/>
        </w:numPr>
      </w:pPr>
      <w:r w:rsidRPr="000B7B11">
        <w:t>jeigu sergate sistemine raudonąja vilklige;</w:t>
      </w:r>
    </w:p>
    <w:p w14:paraId="176990E9" w14:textId="77777777" w:rsidR="00867D67" w:rsidRPr="000B7B11" w:rsidRDefault="00867D67" w:rsidP="009F0D9E">
      <w:pPr>
        <w:pStyle w:val="BT-EMEASMCA"/>
        <w:numPr>
          <w:ilvl w:val="0"/>
          <w:numId w:val="14"/>
        </w:numPr>
      </w:pPr>
      <w:r w:rsidRPr="000B7B11">
        <w:t>jeigu sergate reumatoidiniu artritu;</w:t>
      </w:r>
    </w:p>
    <w:p w14:paraId="47E8F2EA" w14:textId="77777777" w:rsidR="00867D67" w:rsidRPr="000B7B11" w:rsidRDefault="00867D67" w:rsidP="009F0D9E">
      <w:pPr>
        <w:pStyle w:val="BT-EMEASMCA"/>
        <w:numPr>
          <w:ilvl w:val="0"/>
          <w:numId w:val="14"/>
        </w:numPr>
      </w:pPr>
      <w:r w:rsidRPr="000B7B11">
        <w:t>jeigu sergate sunkios formos astma, egzema ar kitomis alergijomis;</w:t>
      </w:r>
    </w:p>
    <w:p w14:paraId="4EBBE4A8" w14:textId="77777777" w:rsidR="00867D67" w:rsidRPr="000B7B11" w:rsidRDefault="00867D67" w:rsidP="009F0D9E">
      <w:pPr>
        <w:pStyle w:val="BT-EMEASMCA"/>
        <w:numPr>
          <w:ilvl w:val="0"/>
          <w:numId w:val="14"/>
        </w:numPr>
      </w:pPr>
      <w:r w:rsidRPr="000B7B11">
        <w:t>jeigu Jūs sergate ūminėmis ir lėtinėmis infekcinėmis ligomis;</w:t>
      </w:r>
    </w:p>
    <w:p w14:paraId="193FDF38" w14:textId="77777777" w:rsidR="00867D67" w:rsidRPr="000B7B11" w:rsidRDefault="00867D67" w:rsidP="009F0D9E">
      <w:pPr>
        <w:pStyle w:val="BT-EMEASMCA"/>
        <w:numPr>
          <w:ilvl w:val="0"/>
          <w:numId w:val="14"/>
        </w:numPr>
      </w:pPr>
      <w:r w:rsidRPr="000B7B11">
        <w:t>jeigu Jūsų kepenų veikla sutrikusi.</w:t>
      </w:r>
    </w:p>
    <w:p w14:paraId="4263272F" w14:textId="77777777" w:rsidR="00867D67" w:rsidRPr="000B7B11" w:rsidRDefault="00867D67" w:rsidP="009F0D9E">
      <w:pPr>
        <w:pStyle w:val="BT-EMEASMCA"/>
      </w:pPr>
    </w:p>
    <w:p w14:paraId="70E3069F" w14:textId="77777777" w:rsidR="00867D67" w:rsidRPr="00E10FBE" w:rsidRDefault="00867D67" w:rsidP="009F0D9E">
      <w:pPr>
        <w:pStyle w:val="BT-EMEASMCA"/>
      </w:pPr>
      <w:r w:rsidRPr="00E10FBE">
        <w:t>Vaikams</w:t>
      </w:r>
    </w:p>
    <w:p w14:paraId="5081E5B7" w14:textId="77777777" w:rsidR="00867D67" w:rsidRPr="000B7B11" w:rsidRDefault="00867D67" w:rsidP="009F0D9E">
      <w:pPr>
        <w:pStyle w:val="BT-EMEASMCA"/>
      </w:pPr>
      <w:r w:rsidRPr="00706102">
        <w:t>Vaisto dozę ir vartojimo dažnį nustatys gydytojas.</w:t>
      </w:r>
    </w:p>
    <w:p w14:paraId="2256834F" w14:textId="77777777" w:rsidR="00867D67" w:rsidRPr="000B7B11" w:rsidRDefault="00867D67" w:rsidP="009F0D9E">
      <w:pPr>
        <w:pStyle w:val="BT-EMEASMCA"/>
      </w:pPr>
    </w:p>
    <w:p w14:paraId="6BF841C4" w14:textId="77777777" w:rsidR="00867D67" w:rsidRPr="001F4055" w:rsidRDefault="00867D67" w:rsidP="00867D67">
      <w:pPr>
        <w:pStyle w:val="PI-3EMEASMCA"/>
        <w:rPr>
          <w:rStyle w:val="Grietas"/>
          <w:rFonts w:eastAsia="SimSun"/>
          <w:b w:val="0"/>
        </w:rPr>
      </w:pPr>
      <w:r w:rsidRPr="000B7B11">
        <w:rPr>
          <w:rStyle w:val="Grietas"/>
        </w:rPr>
        <w:t>Kiti vaistai ir Venofer</w:t>
      </w:r>
    </w:p>
    <w:p w14:paraId="2DFFF4C4" w14:textId="77777777" w:rsidR="00867D67" w:rsidRPr="000B7B11" w:rsidRDefault="00867D67" w:rsidP="009F0D9E">
      <w:pPr>
        <w:pStyle w:val="BTEMEASMCA"/>
      </w:pPr>
      <w:r w:rsidRPr="000B7B11">
        <w:lastRenderedPageBreak/>
        <w:t>Jeigu vartojate arba neseniai vartojote kitų vaistų arba dėl to nesate tikri, apie tai pasakykite gydytojui arba vaistininkui.</w:t>
      </w:r>
    </w:p>
    <w:p w14:paraId="4F5DC0B8" w14:textId="77777777" w:rsidR="00867D67" w:rsidRPr="000B7B11" w:rsidRDefault="00867D67" w:rsidP="009F0D9E">
      <w:pPr>
        <w:pStyle w:val="BTEMEASMCA"/>
      </w:pPr>
      <w:r w:rsidRPr="000B7B11">
        <w:t xml:space="preserve">Taip yra dėl to, kad </w:t>
      </w:r>
      <w:proofErr w:type="spellStart"/>
      <w:r w:rsidRPr="000B7B11">
        <w:t>Venofer</w:t>
      </w:r>
      <w:proofErr w:type="spellEnd"/>
      <w:r w:rsidRPr="000B7B11">
        <w:t xml:space="preserve"> gali turėti įtakos kai kurių kitų vaistų veikimui. Taip pat kai kurie kiti vaistai gali turėti įtakos </w:t>
      </w:r>
      <w:proofErr w:type="spellStart"/>
      <w:r w:rsidRPr="000B7B11">
        <w:t>Venofer</w:t>
      </w:r>
      <w:proofErr w:type="spellEnd"/>
      <w:r w:rsidRPr="000B7B11">
        <w:t xml:space="preserve"> veikimui.</w:t>
      </w:r>
    </w:p>
    <w:p w14:paraId="5AB7318D" w14:textId="77777777" w:rsidR="00867D67" w:rsidRPr="000B7B11" w:rsidRDefault="00867D67" w:rsidP="009F0D9E">
      <w:pPr>
        <w:pStyle w:val="BTEMEASMCA"/>
      </w:pPr>
    </w:p>
    <w:p w14:paraId="40F4DED7" w14:textId="77777777" w:rsidR="00867D67" w:rsidRPr="000B7B11" w:rsidRDefault="00867D67" w:rsidP="009F0D9E">
      <w:pPr>
        <w:pStyle w:val="BTEMEASMCA"/>
      </w:pPr>
      <w:r w:rsidRPr="000B7B11">
        <w:t xml:space="preserve">Ypač svarbu pasakyti gydytojui arba vaistininkui, jeigu vartojate geriamuosius vaistus, kurių sudėtyje yra geležies. Jie gali neveikti, jei bus vartojami tuo pat metu, kai Jums leidžiamas </w:t>
      </w:r>
      <w:proofErr w:type="spellStart"/>
      <w:r w:rsidRPr="000B7B11">
        <w:t>Venofer</w:t>
      </w:r>
      <w:proofErr w:type="spellEnd"/>
      <w:r w:rsidRPr="000B7B11">
        <w:t>.</w:t>
      </w:r>
    </w:p>
    <w:p w14:paraId="0D15B82C" w14:textId="77777777" w:rsidR="00867D67" w:rsidRPr="000B7B11" w:rsidRDefault="00867D67" w:rsidP="009F0D9E">
      <w:pPr>
        <w:pStyle w:val="BTEMEASMCA"/>
      </w:pPr>
    </w:p>
    <w:p w14:paraId="15473033" w14:textId="77777777" w:rsidR="00867D67" w:rsidRPr="000B7B11" w:rsidRDefault="00867D67" w:rsidP="00867D67">
      <w:pPr>
        <w:pStyle w:val="PI-3EMEASMCA"/>
        <w:rPr>
          <w:rStyle w:val="Grietas"/>
          <w:rFonts w:eastAsia="SimSun"/>
          <w:bCs/>
          <w:noProof w:val="0"/>
          <w:lang w:eastAsia="lt-LT"/>
        </w:rPr>
      </w:pPr>
      <w:r w:rsidRPr="000B7B11">
        <w:rPr>
          <w:rStyle w:val="Grietas"/>
        </w:rPr>
        <w:t>Nėštumas, žindymo laikotarpis ir vaisingumas</w:t>
      </w:r>
    </w:p>
    <w:p w14:paraId="6710E18D" w14:textId="77777777" w:rsidR="00867D67" w:rsidRPr="000B7B11" w:rsidRDefault="00867D67" w:rsidP="00867D67">
      <w:pPr>
        <w:pStyle w:val="PI-3EMEASMCA"/>
      </w:pPr>
    </w:p>
    <w:p w14:paraId="0DA9D3F0" w14:textId="77777777" w:rsidR="00867D67" w:rsidRPr="00E10FBE" w:rsidRDefault="00867D67" w:rsidP="00867D67">
      <w:pPr>
        <w:pStyle w:val="PI-3EMEASMCA"/>
        <w:rPr>
          <w:u w:val="single"/>
        </w:rPr>
      </w:pPr>
      <w:r w:rsidRPr="00E10FBE">
        <w:rPr>
          <w:u w:val="single"/>
        </w:rPr>
        <w:t>Nėštumas</w:t>
      </w:r>
    </w:p>
    <w:p w14:paraId="47345F60" w14:textId="77777777" w:rsidR="00867D67" w:rsidRPr="000B7B11" w:rsidRDefault="00867D67" w:rsidP="00867D67">
      <w:pPr>
        <w:pStyle w:val="PI-3EMEASMCA"/>
      </w:pPr>
      <w:r w:rsidRPr="000B7B11">
        <w:t xml:space="preserve">Venofer vartojimas moterims nėštumo metu nebuvo tirtas. Jeigu esate nėščia, manote, kad galbūt esate nėščia, arba planuojate pastoti, </w:t>
      </w:r>
      <w:r w:rsidRPr="00706102">
        <w:t>tai prieš vartodama šį vaistą, pasitarkite su gydytoju.</w:t>
      </w:r>
    </w:p>
    <w:p w14:paraId="3F3BC0C3" w14:textId="77777777" w:rsidR="00867D67" w:rsidRPr="000B7B11" w:rsidRDefault="00867D67" w:rsidP="009F0D9E">
      <w:pPr>
        <w:pStyle w:val="BTEMEASMCA"/>
      </w:pPr>
      <w:r w:rsidRPr="000B7B11">
        <w:t>Jei pastojote gydymo metu, pasitarkite su gydytoju. Gydytojas nuspręs, ar Jums galima vartoti šio vaisto.</w:t>
      </w:r>
    </w:p>
    <w:p w14:paraId="725EDF57" w14:textId="77777777" w:rsidR="00867D67" w:rsidRPr="000B7B11" w:rsidRDefault="00867D67" w:rsidP="009F0D9E">
      <w:pPr>
        <w:pStyle w:val="BTEMEASMCA"/>
      </w:pPr>
    </w:p>
    <w:p w14:paraId="3CAAF907" w14:textId="77777777" w:rsidR="00867D67" w:rsidRPr="00E10FBE" w:rsidRDefault="00867D67" w:rsidP="009F0D9E">
      <w:pPr>
        <w:pStyle w:val="BTEMEASMCA"/>
      </w:pPr>
      <w:r w:rsidRPr="00E10FBE">
        <w:t>Žindymo laikotarpis</w:t>
      </w:r>
    </w:p>
    <w:p w14:paraId="06205518" w14:textId="77777777" w:rsidR="00867D67" w:rsidRPr="000B7B11" w:rsidRDefault="00867D67" w:rsidP="009F0D9E">
      <w:pPr>
        <w:pStyle w:val="BTEMEASMCA"/>
      </w:pPr>
      <w:r w:rsidRPr="000B7B11">
        <w:t xml:space="preserve">Jeigu žindote kūdikį, tai prieš vartodama </w:t>
      </w:r>
      <w:proofErr w:type="spellStart"/>
      <w:r w:rsidRPr="000B7B11">
        <w:t>Venofer</w:t>
      </w:r>
      <w:proofErr w:type="spellEnd"/>
      <w:r w:rsidRPr="000B7B11">
        <w:t xml:space="preserve"> pasitarkite su gydytoju.</w:t>
      </w:r>
    </w:p>
    <w:p w14:paraId="216D1B24" w14:textId="77777777" w:rsidR="00867D67" w:rsidRPr="000B7B11" w:rsidRDefault="00867D67" w:rsidP="009F0D9E">
      <w:pPr>
        <w:pStyle w:val="BTEMEASMCA"/>
      </w:pPr>
    </w:p>
    <w:p w14:paraId="71B6E800" w14:textId="77777777" w:rsidR="00867D67" w:rsidRPr="00E10FBE" w:rsidRDefault="00867D67" w:rsidP="009F0D9E">
      <w:pPr>
        <w:pStyle w:val="BTEMEASMCA"/>
      </w:pPr>
      <w:r w:rsidRPr="00E10FBE">
        <w:t>Vaisingumas</w:t>
      </w:r>
    </w:p>
    <w:p w14:paraId="10EF437C" w14:textId="77777777" w:rsidR="00867D67" w:rsidRPr="000B7B11" w:rsidRDefault="00867D67" w:rsidP="009F0D9E">
      <w:pPr>
        <w:pStyle w:val="BTEMEASMCA"/>
      </w:pPr>
      <w:r w:rsidRPr="000B7B11">
        <w:t>Tyrimai su gyvūnais poveikio vaisingumui neparodė.</w:t>
      </w:r>
    </w:p>
    <w:p w14:paraId="45FCACB6" w14:textId="77777777" w:rsidR="00867D67" w:rsidRPr="000B7B11" w:rsidRDefault="00867D67" w:rsidP="009F0D9E">
      <w:pPr>
        <w:pStyle w:val="BTEMEASMCA"/>
      </w:pPr>
    </w:p>
    <w:p w14:paraId="097A9298" w14:textId="77777777" w:rsidR="00867D67" w:rsidRPr="000B7B11" w:rsidRDefault="00867D67" w:rsidP="00867D67">
      <w:pPr>
        <w:pStyle w:val="PI-3EMEASMCA"/>
        <w:rPr>
          <w:b/>
        </w:rPr>
      </w:pPr>
      <w:r w:rsidRPr="000B7B11">
        <w:rPr>
          <w:b/>
        </w:rPr>
        <w:t>Vairavimas ir mechanizmų valdymas</w:t>
      </w:r>
    </w:p>
    <w:p w14:paraId="3E5687D8" w14:textId="77777777" w:rsidR="00867D67" w:rsidRDefault="00867D67" w:rsidP="009F0D9E">
      <w:pPr>
        <w:pStyle w:val="BTEMEASMCA"/>
      </w:pPr>
      <w:proofErr w:type="spellStart"/>
      <w:r w:rsidRPr="000B7B11">
        <w:t>Venofer</w:t>
      </w:r>
      <w:proofErr w:type="spellEnd"/>
      <w:r w:rsidRPr="000B7B11">
        <w:t xml:space="preserve"> gebėjimo vairuoti ir valdyti mechanizmus neveikia. Tačiau po </w:t>
      </w:r>
      <w:proofErr w:type="spellStart"/>
      <w:r w:rsidRPr="000B7B11">
        <w:t>Venofer</w:t>
      </w:r>
      <w:proofErr w:type="spellEnd"/>
      <w:r w:rsidRPr="000B7B11">
        <w:t xml:space="preserve"> vartojimo galite jausti svaigulį arba sumišimą. Jeigu Jums tai pasireiškia, nevairuokite ir nevaldykite prietaisų ar mechanizmų.</w:t>
      </w:r>
    </w:p>
    <w:p w14:paraId="18A62CE8" w14:textId="77777777" w:rsidR="001B4ECA" w:rsidRDefault="001B4ECA" w:rsidP="009F0D9E">
      <w:pPr>
        <w:pStyle w:val="BTEMEASMCA"/>
      </w:pPr>
    </w:p>
    <w:p w14:paraId="3A15860A" w14:textId="77777777" w:rsidR="001B4ECA" w:rsidRPr="00010594" w:rsidRDefault="001B4ECA" w:rsidP="00010594">
      <w:pPr>
        <w:keepNext/>
        <w:rPr>
          <w:b/>
          <w:bCs/>
          <w:sz w:val="22"/>
          <w:szCs w:val="22"/>
        </w:rPr>
      </w:pPr>
      <w:proofErr w:type="spellStart"/>
      <w:r w:rsidRPr="00010594">
        <w:rPr>
          <w:b/>
          <w:bCs/>
          <w:sz w:val="22"/>
          <w:szCs w:val="22"/>
        </w:rPr>
        <w:t>Venofer</w:t>
      </w:r>
      <w:proofErr w:type="spellEnd"/>
      <w:r w:rsidRPr="00010594">
        <w:rPr>
          <w:b/>
          <w:bCs/>
          <w:sz w:val="22"/>
          <w:szCs w:val="22"/>
        </w:rPr>
        <w:t xml:space="preserve"> sudėtyje yra natrio</w:t>
      </w:r>
    </w:p>
    <w:p w14:paraId="66C40B97" w14:textId="6B06E7A0" w:rsidR="001B4ECA" w:rsidRPr="00F03894" w:rsidRDefault="004676E8" w:rsidP="004676E8">
      <w:pPr>
        <w:pStyle w:val="BTEMEASMCA"/>
      </w:pPr>
      <w:bookmarkStart w:id="97" w:name="_Hlk43212340"/>
      <w:r>
        <w:t xml:space="preserve">Kiekviename šio vaisto mililitre yra 7 mg natrio </w:t>
      </w:r>
      <w:r w:rsidR="001B4ECA" w:rsidRPr="001B4ECA">
        <w:t>(valgomosios druskos sudedamo</w:t>
      </w:r>
      <w:r w:rsidR="0024615E" w:rsidRPr="0024615E">
        <w:rPr>
          <w:lang w:val="lt-LT"/>
        </w:rPr>
        <w:t>si</w:t>
      </w:r>
      <w:r w:rsidR="0024615E">
        <w:rPr>
          <w:lang w:val="lt-LT"/>
        </w:rPr>
        <w:t>os</w:t>
      </w:r>
      <w:r w:rsidR="001B4ECA" w:rsidRPr="001B4ECA">
        <w:t xml:space="preserve"> dali</w:t>
      </w:r>
      <w:r w:rsidR="0024615E" w:rsidRPr="0024615E">
        <w:rPr>
          <w:lang w:val="lt-LT"/>
        </w:rPr>
        <w:t>e</w:t>
      </w:r>
      <w:r w:rsidR="001B4ECA" w:rsidRPr="001B4ECA">
        <w:t>s).</w:t>
      </w:r>
      <w:r w:rsidR="001B4ECA">
        <w:rPr>
          <w:lang w:val="lt-LT"/>
        </w:rPr>
        <w:t xml:space="preserve"> </w:t>
      </w:r>
      <w:r w:rsidR="001B4ECA" w:rsidRPr="001B4ECA">
        <w:rPr>
          <w:lang w:val="lt-LT"/>
        </w:rPr>
        <w:t xml:space="preserve">Tai atitinka 0,4 % didžiausios </w:t>
      </w:r>
      <w:r w:rsidR="0024615E" w:rsidRPr="001B4ECA">
        <w:rPr>
          <w:lang w:val="lt-LT"/>
        </w:rPr>
        <w:t xml:space="preserve">rekomenduojamos </w:t>
      </w:r>
      <w:r w:rsidR="001B4ECA" w:rsidRPr="001B4ECA">
        <w:rPr>
          <w:lang w:val="lt-LT"/>
        </w:rPr>
        <w:t>natrio paros normos suaugusi</w:t>
      </w:r>
      <w:r w:rsidR="0024615E">
        <w:rPr>
          <w:lang w:val="lt-LT"/>
        </w:rPr>
        <w:t>esie</w:t>
      </w:r>
      <w:r w:rsidR="001B4ECA" w:rsidRPr="001B4ECA">
        <w:rPr>
          <w:lang w:val="lt-LT"/>
        </w:rPr>
        <w:t>m</w:t>
      </w:r>
      <w:r w:rsidR="0024615E">
        <w:rPr>
          <w:lang w:val="lt-LT"/>
        </w:rPr>
        <w:t>s</w:t>
      </w:r>
      <w:r w:rsidR="001B4ECA" w:rsidRPr="001B4ECA">
        <w:rPr>
          <w:lang w:val="lt-LT"/>
        </w:rPr>
        <w:t>.</w:t>
      </w:r>
    </w:p>
    <w:bookmarkEnd w:id="97"/>
    <w:p w14:paraId="09FD9785" w14:textId="77777777" w:rsidR="00867D67" w:rsidRPr="000B7B11" w:rsidRDefault="00867D67" w:rsidP="009F0D9E">
      <w:pPr>
        <w:pStyle w:val="BTEMEASMCA"/>
      </w:pPr>
    </w:p>
    <w:p w14:paraId="60AA7FDD" w14:textId="77777777" w:rsidR="00867D67" w:rsidRPr="000B7B11" w:rsidRDefault="00867D67" w:rsidP="009F0D9E">
      <w:pPr>
        <w:pStyle w:val="BTEMEASMCA"/>
      </w:pPr>
    </w:p>
    <w:p w14:paraId="07F8241F" w14:textId="77777777" w:rsidR="00867D67" w:rsidRPr="000B7B11" w:rsidRDefault="00867D67" w:rsidP="00867D67">
      <w:pPr>
        <w:pStyle w:val="PI-1EMEASMCA"/>
      </w:pPr>
      <w:bookmarkStart w:id="98" w:name="_Toc129243141"/>
      <w:bookmarkStart w:id="99" w:name="_Toc129243266"/>
      <w:r w:rsidRPr="000B7B11">
        <w:t>3.</w:t>
      </w:r>
      <w:r w:rsidRPr="000B7B11">
        <w:tab/>
        <w:t xml:space="preserve">Kaip vartoti </w:t>
      </w:r>
      <w:proofErr w:type="spellStart"/>
      <w:r w:rsidRPr="000B7B11">
        <w:t>Venofer</w:t>
      </w:r>
      <w:bookmarkEnd w:id="98"/>
      <w:bookmarkEnd w:id="99"/>
      <w:proofErr w:type="spellEnd"/>
    </w:p>
    <w:p w14:paraId="558E5CC7" w14:textId="77777777" w:rsidR="00867D67" w:rsidRPr="000B7B11" w:rsidRDefault="00867D67" w:rsidP="009F0D9E">
      <w:pPr>
        <w:pStyle w:val="BTEMEASMCA"/>
      </w:pPr>
    </w:p>
    <w:p w14:paraId="518A1BE1" w14:textId="77777777" w:rsidR="00867D67" w:rsidRPr="000B7B11" w:rsidRDefault="00867D67" w:rsidP="009F0D9E">
      <w:pPr>
        <w:pStyle w:val="BT-EMEASMCA"/>
      </w:pPr>
      <w:r w:rsidRPr="000B7B11">
        <w:t xml:space="preserve">Gydytojas nuspręs, kokį </w:t>
      </w:r>
      <w:proofErr w:type="spellStart"/>
      <w:r w:rsidRPr="000B7B11">
        <w:t>Venofer</w:t>
      </w:r>
      <w:proofErr w:type="spellEnd"/>
      <w:r w:rsidRPr="000B7B11">
        <w:t xml:space="preserve"> kiekį Jums reikia skirti. Jis taip pat nuspręs, kaip dažnai ir kiek laiko reikės jį vartoti. Gydytojas atliks kraujo tyrimą, kad </w:t>
      </w:r>
      <w:r w:rsidRPr="00706102">
        <w:t>nustatytų vaisto dozę</w:t>
      </w:r>
      <w:r w:rsidRPr="000B7B11">
        <w:t>.</w:t>
      </w:r>
    </w:p>
    <w:p w14:paraId="3A5C5B8F" w14:textId="77777777" w:rsidR="00867D67" w:rsidRPr="000B7B11" w:rsidRDefault="00867D67" w:rsidP="009F0D9E">
      <w:pPr>
        <w:pStyle w:val="BT-EMEASMCA"/>
      </w:pPr>
    </w:p>
    <w:p w14:paraId="0431481B" w14:textId="77777777" w:rsidR="00867D67" w:rsidRPr="000B7B11" w:rsidRDefault="00867D67" w:rsidP="009F0D9E">
      <w:pPr>
        <w:pStyle w:val="BT-EMEASMCA"/>
      </w:pPr>
      <w:r w:rsidRPr="000B7B11">
        <w:t xml:space="preserve">Gydytojas ar slaugytoja suleis </w:t>
      </w:r>
      <w:proofErr w:type="spellStart"/>
      <w:r w:rsidRPr="000B7B11">
        <w:t>Venofer</w:t>
      </w:r>
      <w:proofErr w:type="spellEnd"/>
      <w:r w:rsidRPr="000B7B11">
        <w:t xml:space="preserve"> vienu iš šių būdų:</w:t>
      </w:r>
    </w:p>
    <w:p w14:paraId="71A7EE66" w14:textId="77777777" w:rsidR="00867D67" w:rsidRPr="000B7B11" w:rsidRDefault="00867D67" w:rsidP="009F0D9E">
      <w:pPr>
        <w:pStyle w:val="BT-EMEASMCA"/>
        <w:numPr>
          <w:ilvl w:val="0"/>
          <w:numId w:val="6"/>
        </w:numPr>
      </w:pPr>
      <w:r w:rsidRPr="000B7B11">
        <w:t>lėta injekcija į veną – 1</w:t>
      </w:r>
      <w:r w:rsidRPr="000B7B11">
        <w:noBreakHyphen/>
        <w:t>3 kartus per savaitę;</w:t>
      </w:r>
    </w:p>
    <w:p w14:paraId="5271C0E8" w14:textId="77777777" w:rsidR="00867D67" w:rsidRPr="000B7B11" w:rsidRDefault="00867D67" w:rsidP="009F0D9E">
      <w:pPr>
        <w:pStyle w:val="BT-EMEASMCA"/>
        <w:numPr>
          <w:ilvl w:val="0"/>
          <w:numId w:val="6"/>
        </w:numPr>
      </w:pPr>
      <w:r w:rsidRPr="000B7B11">
        <w:t>infuzija (lašeline) į veną – 1</w:t>
      </w:r>
      <w:r w:rsidRPr="000B7B11">
        <w:noBreakHyphen/>
        <w:t>3 kartus per savaitę;</w:t>
      </w:r>
    </w:p>
    <w:p w14:paraId="710255E0" w14:textId="77777777" w:rsidR="00867D67" w:rsidRPr="000B7B11" w:rsidRDefault="00867D67" w:rsidP="009F0D9E">
      <w:pPr>
        <w:pStyle w:val="BT-EMEASMCA"/>
        <w:numPr>
          <w:ilvl w:val="0"/>
          <w:numId w:val="6"/>
        </w:numPr>
      </w:pPr>
      <w:r w:rsidRPr="000B7B11">
        <w:t>dializės metu – vaistas bus suleistas į dializatoriaus veninę atšaką.</w:t>
      </w:r>
    </w:p>
    <w:p w14:paraId="01A56B2A" w14:textId="77777777" w:rsidR="00867D67" w:rsidRPr="000B7B11" w:rsidRDefault="00867D67" w:rsidP="009F0D9E">
      <w:pPr>
        <w:pStyle w:val="BT-EMEASMCA"/>
      </w:pPr>
      <w:proofErr w:type="spellStart"/>
      <w:r w:rsidRPr="000B7B11">
        <w:t>Venofer</w:t>
      </w:r>
      <w:proofErr w:type="spellEnd"/>
      <w:r w:rsidRPr="000B7B11">
        <w:t xml:space="preserve"> bus leidžiamas aplinkoje, kurioje bus prieinama skubi pagalba imuninių – alerginių reiškinių atveju.</w:t>
      </w:r>
    </w:p>
    <w:p w14:paraId="420CD63E" w14:textId="77777777" w:rsidR="00867D67" w:rsidRPr="000B7B11" w:rsidRDefault="00867D67" w:rsidP="009F0D9E">
      <w:pPr>
        <w:pStyle w:val="BT-EMEASMCA"/>
      </w:pPr>
    </w:p>
    <w:p w14:paraId="0183D3E8" w14:textId="77777777" w:rsidR="00867D67" w:rsidRPr="000B7B11" w:rsidRDefault="00867D67" w:rsidP="009F0D9E">
      <w:pPr>
        <w:pStyle w:val="BT-EMEASMCA"/>
      </w:pPr>
      <w:r w:rsidRPr="000B7B11">
        <w:t>Po kiekvieno vaisto suleidimo gydytojas arba slaugytoja Jus stebės mažiausiai 30 minučių.</w:t>
      </w:r>
    </w:p>
    <w:p w14:paraId="39651FE2" w14:textId="77777777" w:rsidR="00867D67" w:rsidRPr="000B7B11" w:rsidRDefault="00867D67" w:rsidP="00867D67">
      <w:pPr>
        <w:rPr>
          <w:sz w:val="22"/>
          <w:szCs w:val="22"/>
        </w:rPr>
      </w:pPr>
    </w:p>
    <w:p w14:paraId="7784E835" w14:textId="77777777" w:rsidR="00867D67" w:rsidRPr="000B7B11" w:rsidRDefault="00867D67" w:rsidP="009F0D9E">
      <w:pPr>
        <w:pStyle w:val="BTEMEASMCA"/>
      </w:pPr>
    </w:p>
    <w:p w14:paraId="40CD2D05" w14:textId="77777777" w:rsidR="00867D67" w:rsidRPr="000B7B11" w:rsidRDefault="00867D67" w:rsidP="00867D67">
      <w:pPr>
        <w:pStyle w:val="PI-1EMEASMCA"/>
      </w:pPr>
      <w:bookmarkStart w:id="100" w:name="_Toc129243142"/>
      <w:bookmarkStart w:id="101" w:name="_Toc129243267"/>
      <w:r w:rsidRPr="000B7B11">
        <w:t>4.</w:t>
      </w:r>
      <w:r w:rsidRPr="000B7B11">
        <w:tab/>
        <w:t>Galimas šalutinis poveikis</w:t>
      </w:r>
      <w:bookmarkEnd w:id="100"/>
      <w:bookmarkEnd w:id="101"/>
    </w:p>
    <w:p w14:paraId="1A44E4B9" w14:textId="77777777" w:rsidR="00867D67" w:rsidRPr="000B7B11" w:rsidRDefault="00867D67" w:rsidP="009F0D9E">
      <w:pPr>
        <w:pStyle w:val="BTEMEASMCA"/>
      </w:pPr>
    </w:p>
    <w:p w14:paraId="600740C2" w14:textId="77777777" w:rsidR="00867D67" w:rsidRPr="000B7B11" w:rsidRDefault="00867D67" w:rsidP="009F0D9E">
      <w:pPr>
        <w:pStyle w:val="BTEMEASMCA"/>
      </w:pPr>
      <w:r w:rsidRPr="000B7B11">
        <w:t>Šis vaistas, kaip ir visi kiti, gali sukelti šalutinį poveikį, nors jis pasireiškia ne visiems žmonėms.</w:t>
      </w:r>
    </w:p>
    <w:p w14:paraId="114C2B1F" w14:textId="77777777" w:rsidR="00867D67" w:rsidRPr="000B7B11" w:rsidRDefault="00867D67" w:rsidP="009F0D9E">
      <w:pPr>
        <w:pStyle w:val="BTEMEASMCA"/>
      </w:pPr>
    </w:p>
    <w:p w14:paraId="321EF32B" w14:textId="1D22E197" w:rsidR="00867D67" w:rsidRPr="00F03894" w:rsidRDefault="00867D67" w:rsidP="00867D67">
      <w:pPr>
        <w:keepNext/>
        <w:rPr>
          <w:b/>
          <w:bCs/>
          <w:iCs/>
          <w:sz w:val="22"/>
          <w:szCs w:val="22"/>
        </w:rPr>
      </w:pPr>
      <w:r w:rsidRPr="00F03894">
        <w:rPr>
          <w:b/>
          <w:bCs/>
          <w:iCs/>
          <w:sz w:val="22"/>
          <w:szCs w:val="22"/>
        </w:rPr>
        <w:t>Alerginės reakcijos (</w:t>
      </w:r>
      <w:r w:rsidR="00FE4EE0" w:rsidRPr="00F03894">
        <w:rPr>
          <w:b/>
          <w:bCs/>
          <w:iCs/>
          <w:sz w:val="22"/>
          <w:szCs w:val="22"/>
        </w:rPr>
        <w:t>gali pasireikšti rečiau kaip 1 iš 100 asmenų</w:t>
      </w:r>
      <w:r w:rsidRPr="00F03894">
        <w:rPr>
          <w:b/>
          <w:bCs/>
          <w:iCs/>
          <w:sz w:val="22"/>
          <w:szCs w:val="22"/>
        </w:rPr>
        <w:t>)</w:t>
      </w:r>
      <w:r w:rsidR="00FE4EE0" w:rsidRPr="00F03894">
        <w:rPr>
          <w:b/>
          <w:bCs/>
          <w:iCs/>
          <w:sz w:val="22"/>
          <w:szCs w:val="22"/>
        </w:rPr>
        <w:t>:</w:t>
      </w:r>
    </w:p>
    <w:p w14:paraId="68638738" w14:textId="77777777" w:rsidR="00867D67" w:rsidRPr="000B7B11" w:rsidRDefault="00867D67" w:rsidP="00867D67">
      <w:pPr>
        <w:keepNext/>
        <w:rPr>
          <w:sz w:val="22"/>
          <w:szCs w:val="22"/>
        </w:rPr>
      </w:pPr>
      <w:r w:rsidRPr="000B7B11">
        <w:rPr>
          <w:sz w:val="22"/>
          <w:szCs w:val="22"/>
        </w:rPr>
        <w:t>Jeigu Jums pasireiškė alerginė reakcija, nedelsdami pasakykite gydytojui arba slaugytojai. Tarp požymių gali būti:</w:t>
      </w:r>
    </w:p>
    <w:p w14:paraId="4D475DF0" w14:textId="77777777" w:rsidR="00867D67" w:rsidRPr="001F4055" w:rsidRDefault="00867D67" w:rsidP="00867D67">
      <w:pPr>
        <w:numPr>
          <w:ilvl w:val="0"/>
          <w:numId w:val="15"/>
        </w:numPr>
        <w:contextualSpacing/>
        <w:rPr>
          <w:sz w:val="22"/>
        </w:rPr>
      </w:pPr>
      <w:r w:rsidRPr="001F4055">
        <w:rPr>
          <w:sz w:val="22"/>
        </w:rPr>
        <w:t>žemas kraujospūdis (svaigulys, apsvaigimo pojūtis ar alpulys);</w:t>
      </w:r>
    </w:p>
    <w:p w14:paraId="45EB9DEC" w14:textId="77777777" w:rsidR="00867D67" w:rsidRPr="001F4055" w:rsidRDefault="00867D67" w:rsidP="00867D67">
      <w:pPr>
        <w:numPr>
          <w:ilvl w:val="0"/>
          <w:numId w:val="15"/>
        </w:numPr>
        <w:contextualSpacing/>
        <w:rPr>
          <w:sz w:val="22"/>
        </w:rPr>
      </w:pPr>
      <w:r w:rsidRPr="001F4055">
        <w:rPr>
          <w:sz w:val="22"/>
        </w:rPr>
        <w:t>veido patinimas;</w:t>
      </w:r>
    </w:p>
    <w:p w14:paraId="7B16497D" w14:textId="77777777" w:rsidR="00F06368" w:rsidRDefault="00867D67" w:rsidP="00867D67">
      <w:pPr>
        <w:numPr>
          <w:ilvl w:val="0"/>
          <w:numId w:val="15"/>
        </w:numPr>
        <w:contextualSpacing/>
        <w:rPr>
          <w:sz w:val="22"/>
        </w:rPr>
      </w:pPr>
      <w:r w:rsidRPr="009C58F7">
        <w:rPr>
          <w:sz w:val="22"/>
        </w:rPr>
        <w:t>kvėpavimo pasunkėjimas</w:t>
      </w:r>
      <w:r w:rsidR="00F06368">
        <w:rPr>
          <w:sz w:val="22"/>
        </w:rPr>
        <w:t>;</w:t>
      </w:r>
    </w:p>
    <w:p w14:paraId="210E29B0" w14:textId="77777777" w:rsidR="00867D67" w:rsidRPr="009C58F7" w:rsidRDefault="00F06368" w:rsidP="00867D67">
      <w:pPr>
        <w:numPr>
          <w:ilvl w:val="0"/>
          <w:numId w:val="15"/>
        </w:numPr>
        <w:contextualSpacing/>
        <w:rPr>
          <w:sz w:val="22"/>
        </w:rPr>
      </w:pPr>
      <w:r w:rsidRPr="00F06368">
        <w:rPr>
          <w:sz w:val="22"/>
        </w:rPr>
        <w:lastRenderedPageBreak/>
        <w:t xml:space="preserve">skausmas krūtinės srityje, kuris gali būti galimai sunkios alerginės reakcijos, vadinamos </w:t>
      </w:r>
      <w:proofErr w:type="spellStart"/>
      <w:r w:rsidRPr="00F06368">
        <w:rPr>
          <w:sz w:val="22"/>
        </w:rPr>
        <w:t>Kounis</w:t>
      </w:r>
      <w:proofErr w:type="spellEnd"/>
      <w:r w:rsidRPr="00F06368">
        <w:rPr>
          <w:sz w:val="22"/>
        </w:rPr>
        <w:t xml:space="preserve"> sindromu, požymis</w:t>
      </w:r>
      <w:r w:rsidR="00867D67" w:rsidRPr="009C58F7">
        <w:rPr>
          <w:sz w:val="22"/>
        </w:rPr>
        <w:t>.</w:t>
      </w:r>
    </w:p>
    <w:p w14:paraId="3762005B" w14:textId="77777777" w:rsidR="00867D67" w:rsidRPr="000B7B11" w:rsidRDefault="00867D67" w:rsidP="00867D67">
      <w:pPr>
        <w:rPr>
          <w:sz w:val="22"/>
          <w:szCs w:val="22"/>
        </w:rPr>
      </w:pPr>
    </w:p>
    <w:p w14:paraId="45B47E79" w14:textId="77777777" w:rsidR="00867D67" w:rsidRPr="000B7B11" w:rsidRDefault="00867D67" w:rsidP="00867D67">
      <w:pPr>
        <w:keepNext/>
        <w:rPr>
          <w:i/>
          <w:sz w:val="22"/>
          <w:szCs w:val="22"/>
        </w:rPr>
      </w:pPr>
      <w:r w:rsidRPr="000B7B11">
        <w:rPr>
          <w:i/>
          <w:sz w:val="22"/>
          <w:szCs w:val="22"/>
        </w:rPr>
        <w:t>Kitoks šalutinis poveikis</w:t>
      </w:r>
    </w:p>
    <w:p w14:paraId="3864B283" w14:textId="77777777" w:rsidR="00867D67" w:rsidRPr="000B7B11" w:rsidRDefault="00867D67" w:rsidP="00867D67">
      <w:pPr>
        <w:keepNext/>
        <w:rPr>
          <w:sz w:val="22"/>
          <w:szCs w:val="22"/>
        </w:rPr>
      </w:pPr>
    </w:p>
    <w:p w14:paraId="0A211B2B" w14:textId="62A241F0" w:rsidR="00867D67" w:rsidRPr="000B7B11" w:rsidRDefault="00FE4EE0" w:rsidP="00867D67">
      <w:pPr>
        <w:keepNext/>
        <w:rPr>
          <w:i/>
          <w:sz w:val="22"/>
          <w:szCs w:val="22"/>
        </w:rPr>
      </w:pPr>
      <w:r>
        <w:rPr>
          <w:b/>
          <w:bCs/>
          <w:sz w:val="22"/>
          <w:szCs w:val="22"/>
          <w:lang w:eastAsia="lt-LT"/>
        </w:rPr>
        <w:t>Dažni šalutinio poveikio reiškiniai (gali pasireikšti rečiau kaip 1 iš 10 asmenų):</w:t>
      </w:r>
    </w:p>
    <w:p w14:paraId="331BF05A" w14:textId="77777777" w:rsidR="00867D67" w:rsidRPr="001F4055" w:rsidRDefault="00867D67" w:rsidP="00867D67">
      <w:pPr>
        <w:numPr>
          <w:ilvl w:val="0"/>
          <w:numId w:val="16"/>
        </w:numPr>
        <w:contextualSpacing/>
        <w:rPr>
          <w:sz w:val="22"/>
        </w:rPr>
      </w:pPr>
      <w:r w:rsidRPr="001F4055">
        <w:rPr>
          <w:sz w:val="22"/>
        </w:rPr>
        <w:t>Pakitęs skonio pojūtis, pvz., metalo skonis (paprastai tai netrunka labai ilgai).</w:t>
      </w:r>
    </w:p>
    <w:p w14:paraId="51E07B38" w14:textId="77777777" w:rsidR="00867D67" w:rsidRPr="000B7B11" w:rsidRDefault="00867D67" w:rsidP="00867D67">
      <w:pPr>
        <w:numPr>
          <w:ilvl w:val="0"/>
          <w:numId w:val="16"/>
        </w:numPr>
        <w:contextualSpacing/>
        <w:rPr>
          <w:sz w:val="22"/>
          <w:szCs w:val="22"/>
        </w:rPr>
      </w:pPr>
      <w:r w:rsidRPr="00706102">
        <w:rPr>
          <w:sz w:val="22"/>
          <w:szCs w:val="22"/>
        </w:rPr>
        <w:t>Kraujospūdžio sumažėjimas ar padidėjimas.</w:t>
      </w:r>
    </w:p>
    <w:p w14:paraId="2BE3FAF9" w14:textId="77777777" w:rsidR="00867D67" w:rsidRPr="001F4055" w:rsidRDefault="00867D67" w:rsidP="00867D67">
      <w:pPr>
        <w:numPr>
          <w:ilvl w:val="0"/>
          <w:numId w:val="16"/>
        </w:numPr>
        <w:contextualSpacing/>
        <w:rPr>
          <w:sz w:val="22"/>
        </w:rPr>
      </w:pPr>
      <w:r w:rsidRPr="001F4055">
        <w:rPr>
          <w:sz w:val="22"/>
        </w:rPr>
        <w:t>Pykinimas.</w:t>
      </w:r>
    </w:p>
    <w:p w14:paraId="641FDDF3" w14:textId="77777777" w:rsidR="00867D67" w:rsidRPr="001F4055" w:rsidRDefault="00867D67" w:rsidP="00867D67">
      <w:pPr>
        <w:numPr>
          <w:ilvl w:val="0"/>
          <w:numId w:val="16"/>
        </w:numPr>
        <w:contextualSpacing/>
        <w:rPr>
          <w:sz w:val="22"/>
        </w:rPr>
      </w:pPr>
      <w:r w:rsidRPr="001F4055">
        <w:rPr>
          <w:sz w:val="22"/>
        </w:rPr>
        <w:t xml:space="preserve">Reakcijos aplink </w:t>
      </w:r>
      <w:r w:rsidRPr="00706102">
        <w:rPr>
          <w:sz w:val="22"/>
        </w:rPr>
        <w:t xml:space="preserve">injekcijos </w:t>
      </w:r>
      <w:r w:rsidRPr="00706102">
        <w:rPr>
          <w:sz w:val="22"/>
          <w:szCs w:val="22"/>
        </w:rPr>
        <w:t>ar</w:t>
      </w:r>
      <w:r w:rsidRPr="00706102">
        <w:rPr>
          <w:sz w:val="22"/>
        </w:rPr>
        <w:t xml:space="preserve"> infuzijos vietą, pvz., skausmas, dirginimas, niežulys, hematoma </w:t>
      </w:r>
      <w:r w:rsidRPr="00706102">
        <w:rPr>
          <w:sz w:val="22"/>
          <w:szCs w:val="22"/>
        </w:rPr>
        <w:t xml:space="preserve">(kraujo išsiliejimas) </w:t>
      </w:r>
      <w:r w:rsidRPr="00706102">
        <w:rPr>
          <w:sz w:val="22"/>
        </w:rPr>
        <w:t xml:space="preserve">arba spalvos pakitimas leidžiamam </w:t>
      </w:r>
      <w:r w:rsidRPr="00706102">
        <w:rPr>
          <w:sz w:val="22"/>
          <w:szCs w:val="22"/>
        </w:rPr>
        <w:t>vaistui</w:t>
      </w:r>
      <w:r w:rsidRPr="001F4055">
        <w:rPr>
          <w:sz w:val="22"/>
        </w:rPr>
        <w:t xml:space="preserve"> patekus į odą.</w:t>
      </w:r>
    </w:p>
    <w:p w14:paraId="359295A9" w14:textId="77777777" w:rsidR="00867D67" w:rsidRPr="000B7B11" w:rsidRDefault="00867D67" w:rsidP="00867D67">
      <w:pPr>
        <w:rPr>
          <w:sz w:val="22"/>
          <w:szCs w:val="22"/>
        </w:rPr>
      </w:pPr>
    </w:p>
    <w:p w14:paraId="53843AD4" w14:textId="38275FE8" w:rsidR="00867D67" w:rsidRPr="000B7B11" w:rsidRDefault="00FE4EE0" w:rsidP="00867D67">
      <w:pPr>
        <w:keepNext/>
        <w:rPr>
          <w:i/>
          <w:sz w:val="22"/>
          <w:szCs w:val="22"/>
        </w:rPr>
      </w:pPr>
      <w:r>
        <w:rPr>
          <w:b/>
          <w:bCs/>
          <w:sz w:val="22"/>
          <w:szCs w:val="22"/>
          <w:lang w:eastAsia="lt-LT"/>
        </w:rPr>
        <w:t>Nedažni šalutinio poveikio reiškiniai (gali pasireikšti rečiau kaip 1 iš 100 asmenų):</w:t>
      </w:r>
    </w:p>
    <w:p w14:paraId="12D1A6F8" w14:textId="77777777" w:rsidR="00867D67" w:rsidRPr="001F4055" w:rsidRDefault="00867D67" w:rsidP="00867D67">
      <w:pPr>
        <w:numPr>
          <w:ilvl w:val="0"/>
          <w:numId w:val="17"/>
        </w:numPr>
        <w:contextualSpacing/>
        <w:rPr>
          <w:sz w:val="22"/>
        </w:rPr>
      </w:pPr>
      <w:r w:rsidRPr="001F4055">
        <w:rPr>
          <w:sz w:val="22"/>
        </w:rPr>
        <w:t>Galvos skausmas arba svaigulys.</w:t>
      </w:r>
    </w:p>
    <w:p w14:paraId="0FFF244E" w14:textId="77777777" w:rsidR="00867D67" w:rsidRPr="001F4055" w:rsidRDefault="00867D67" w:rsidP="00867D67">
      <w:pPr>
        <w:numPr>
          <w:ilvl w:val="0"/>
          <w:numId w:val="17"/>
        </w:numPr>
        <w:contextualSpacing/>
        <w:rPr>
          <w:sz w:val="22"/>
        </w:rPr>
      </w:pPr>
      <w:r w:rsidRPr="001F4055">
        <w:rPr>
          <w:sz w:val="22"/>
        </w:rPr>
        <w:t>Pilvo skausmas arba viduriavimas.</w:t>
      </w:r>
    </w:p>
    <w:p w14:paraId="4A207E41" w14:textId="77777777" w:rsidR="00867D67" w:rsidRPr="000B7B11" w:rsidRDefault="00867D67" w:rsidP="00867D67">
      <w:pPr>
        <w:numPr>
          <w:ilvl w:val="0"/>
          <w:numId w:val="17"/>
        </w:numPr>
        <w:contextualSpacing/>
        <w:rPr>
          <w:sz w:val="22"/>
          <w:szCs w:val="22"/>
        </w:rPr>
      </w:pPr>
      <w:r w:rsidRPr="002F2252">
        <w:rPr>
          <w:sz w:val="22"/>
          <w:szCs w:val="22"/>
        </w:rPr>
        <w:t xml:space="preserve">Pykinimas arba </w:t>
      </w:r>
      <w:r w:rsidRPr="00970C69">
        <w:rPr>
          <w:sz w:val="22"/>
          <w:szCs w:val="22"/>
        </w:rPr>
        <w:t>vėmimas.</w:t>
      </w:r>
    </w:p>
    <w:p w14:paraId="5B986D1C" w14:textId="77777777" w:rsidR="00867D67" w:rsidRPr="001F4055" w:rsidRDefault="00867D67" w:rsidP="00867D67">
      <w:pPr>
        <w:numPr>
          <w:ilvl w:val="0"/>
          <w:numId w:val="17"/>
        </w:numPr>
        <w:contextualSpacing/>
        <w:rPr>
          <w:sz w:val="22"/>
        </w:rPr>
      </w:pPr>
      <w:r w:rsidRPr="001F4055">
        <w:rPr>
          <w:sz w:val="22"/>
        </w:rPr>
        <w:t>Švokštimas, kvėpavimo pasunkėjimas.</w:t>
      </w:r>
    </w:p>
    <w:p w14:paraId="019EC1CA" w14:textId="77777777" w:rsidR="00867D67" w:rsidRPr="001F4055" w:rsidRDefault="00867D67" w:rsidP="00867D67">
      <w:pPr>
        <w:numPr>
          <w:ilvl w:val="0"/>
          <w:numId w:val="17"/>
        </w:numPr>
        <w:contextualSpacing/>
        <w:rPr>
          <w:sz w:val="22"/>
        </w:rPr>
      </w:pPr>
      <w:r w:rsidRPr="001F4055">
        <w:rPr>
          <w:sz w:val="22"/>
        </w:rPr>
        <w:t>Niežulys, išbėrimas.</w:t>
      </w:r>
    </w:p>
    <w:p w14:paraId="427D041A" w14:textId="77777777" w:rsidR="00867D67" w:rsidRPr="009C58F7" w:rsidRDefault="00867D67" w:rsidP="00867D67">
      <w:pPr>
        <w:numPr>
          <w:ilvl w:val="0"/>
          <w:numId w:val="17"/>
        </w:numPr>
        <w:contextualSpacing/>
        <w:rPr>
          <w:sz w:val="22"/>
        </w:rPr>
      </w:pPr>
      <w:r w:rsidRPr="001F4055">
        <w:rPr>
          <w:sz w:val="22"/>
        </w:rPr>
        <w:t>Raumenų spazmai, mėšlungis</w:t>
      </w:r>
      <w:r w:rsidRPr="009C58F7">
        <w:rPr>
          <w:sz w:val="22"/>
        </w:rPr>
        <w:t xml:space="preserve"> arba skausmas.</w:t>
      </w:r>
    </w:p>
    <w:p w14:paraId="5113293F" w14:textId="77777777" w:rsidR="00867D67" w:rsidRPr="00706102" w:rsidRDefault="00867D67" w:rsidP="00867D67">
      <w:pPr>
        <w:numPr>
          <w:ilvl w:val="0"/>
          <w:numId w:val="17"/>
        </w:numPr>
        <w:contextualSpacing/>
        <w:rPr>
          <w:sz w:val="22"/>
        </w:rPr>
      </w:pPr>
      <w:r w:rsidRPr="00706102">
        <w:rPr>
          <w:sz w:val="22"/>
        </w:rPr>
        <w:t>Dilgsėjimas</w:t>
      </w:r>
      <w:r w:rsidRPr="00706102">
        <w:rPr>
          <w:sz w:val="22"/>
          <w:szCs w:val="22"/>
        </w:rPr>
        <w:t xml:space="preserve"> arba kitaip pakitęs lytėjimo pojūtis</w:t>
      </w:r>
      <w:r w:rsidRPr="00706102">
        <w:rPr>
          <w:sz w:val="22"/>
        </w:rPr>
        <w:t>.</w:t>
      </w:r>
    </w:p>
    <w:p w14:paraId="672225FC" w14:textId="77777777" w:rsidR="00867D67" w:rsidRPr="00811D4E" w:rsidRDefault="00867D67" w:rsidP="00867D67">
      <w:pPr>
        <w:numPr>
          <w:ilvl w:val="0"/>
          <w:numId w:val="17"/>
        </w:numPr>
        <w:contextualSpacing/>
        <w:rPr>
          <w:sz w:val="22"/>
        </w:rPr>
      </w:pPr>
      <w:r w:rsidRPr="00811D4E">
        <w:rPr>
          <w:sz w:val="22"/>
        </w:rPr>
        <w:t>Susilpnėjęs lytėjimo pojūtis.</w:t>
      </w:r>
    </w:p>
    <w:p w14:paraId="2418150E" w14:textId="77777777" w:rsidR="00867D67" w:rsidRPr="00534944" w:rsidRDefault="00867D67" w:rsidP="00867D67">
      <w:pPr>
        <w:numPr>
          <w:ilvl w:val="0"/>
          <w:numId w:val="17"/>
        </w:numPr>
        <w:contextualSpacing/>
        <w:rPr>
          <w:sz w:val="22"/>
        </w:rPr>
      </w:pPr>
      <w:r w:rsidRPr="00534944">
        <w:rPr>
          <w:sz w:val="22"/>
        </w:rPr>
        <w:t>Venų uždegimas.</w:t>
      </w:r>
    </w:p>
    <w:p w14:paraId="4AEC9220" w14:textId="77777777" w:rsidR="00867D67" w:rsidRPr="00534944" w:rsidRDefault="00867D67" w:rsidP="00867D67">
      <w:pPr>
        <w:numPr>
          <w:ilvl w:val="0"/>
          <w:numId w:val="17"/>
        </w:numPr>
        <w:contextualSpacing/>
        <w:rPr>
          <w:sz w:val="22"/>
        </w:rPr>
      </w:pPr>
      <w:r w:rsidRPr="00534944">
        <w:rPr>
          <w:sz w:val="22"/>
        </w:rPr>
        <w:t>Raudonis, deginimo pojūtis.</w:t>
      </w:r>
    </w:p>
    <w:p w14:paraId="70AEBFDF" w14:textId="77777777" w:rsidR="00867D67" w:rsidRPr="00534944" w:rsidRDefault="00867D67" w:rsidP="00867D67">
      <w:pPr>
        <w:numPr>
          <w:ilvl w:val="0"/>
          <w:numId w:val="17"/>
        </w:numPr>
        <w:contextualSpacing/>
        <w:rPr>
          <w:sz w:val="22"/>
        </w:rPr>
      </w:pPr>
      <w:r w:rsidRPr="00534944">
        <w:rPr>
          <w:sz w:val="22"/>
        </w:rPr>
        <w:t>Vidurių užkietėjimas.</w:t>
      </w:r>
    </w:p>
    <w:p w14:paraId="7B03BD94" w14:textId="77777777" w:rsidR="00867D67" w:rsidRPr="00534944" w:rsidRDefault="00867D67" w:rsidP="00867D67">
      <w:pPr>
        <w:numPr>
          <w:ilvl w:val="0"/>
          <w:numId w:val="17"/>
        </w:numPr>
        <w:contextualSpacing/>
        <w:rPr>
          <w:sz w:val="22"/>
        </w:rPr>
      </w:pPr>
      <w:r w:rsidRPr="00534944">
        <w:rPr>
          <w:sz w:val="22"/>
        </w:rPr>
        <w:t>Sąnarių skausmas.</w:t>
      </w:r>
    </w:p>
    <w:p w14:paraId="598CC270" w14:textId="77777777" w:rsidR="00867D67" w:rsidRPr="00534944" w:rsidRDefault="00867D67" w:rsidP="00867D67">
      <w:pPr>
        <w:numPr>
          <w:ilvl w:val="0"/>
          <w:numId w:val="17"/>
        </w:numPr>
        <w:contextualSpacing/>
        <w:rPr>
          <w:sz w:val="22"/>
        </w:rPr>
      </w:pPr>
      <w:r w:rsidRPr="00534944">
        <w:rPr>
          <w:sz w:val="22"/>
        </w:rPr>
        <w:t>Skausmas galūnėse.</w:t>
      </w:r>
    </w:p>
    <w:p w14:paraId="080C1D48" w14:textId="77777777" w:rsidR="00867D67" w:rsidRPr="00534944" w:rsidRDefault="00867D67" w:rsidP="00867D67">
      <w:pPr>
        <w:numPr>
          <w:ilvl w:val="0"/>
          <w:numId w:val="17"/>
        </w:numPr>
        <w:contextualSpacing/>
        <w:rPr>
          <w:sz w:val="22"/>
        </w:rPr>
      </w:pPr>
      <w:r w:rsidRPr="00534944">
        <w:rPr>
          <w:sz w:val="22"/>
        </w:rPr>
        <w:t>Nugaros skausmas.</w:t>
      </w:r>
    </w:p>
    <w:p w14:paraId="53CBF76C" w14:textId="77777777" w:rsidR="00867D67" w:rsidRPr="00706102" w:rsidRDefault="00867D67" w:rsidP="00867D67">
      <w:pPr>
        <w:numPr>
          <w:ilvl w:val="0"/>
          <w:numId w:val="17"/>
        </w:numPr>
        <w:contextualSpacing/>
        <w:rPr>
          <w:sz w:val="22"/>
        </w:rPr>
      </w:pPr>
      <w:r w:rsidRPr="00706102">
        <w:rPr>
          <w:sz w:val="22"/>
          <w:szCs w:val="22"/>
        </w:rPr>
        <w:t>Šalčio krėtimas</w:t>
      </w:r>
      <w:r w:rsidRPr="00706102">
        <w:rPr>
          <w:sz w:val="22"/>
        </w:rPr>
        <w:t>.</w:t>
      </w:r>
    </w:p>
    <w:p w14:paraId="52DFC0C7" w14:textId="77777777" w:rsidR="00867D67" w:rsidRPr="00811D4E" w:rsidRDefault="00867D67" w:rsidP="00867D67">
      <w:pPr>
        <w:numPr>
          <w:ilvl w:val="0"/>
          <w:numId w:val="17"/>
        </w:numPr>
        <w:contextualSpacing/>
        <w:rPr>
          <w:sz w:val="22"/>
        </w:rPr>
      </w:pPr>
      <w:r w:rsidRPr="00811D4E">
        <w:rPr>
          <w:sz w:val="22"/>
        </w:rPr>
        <w:t>Silpnumas, nuovargis.</w:t>
      </w:r>
    </w:p>
    <w:p w14:paraId="6CF36443" w14:textId="77777777" w:rsidR="00867D67" w:rsidRPr="00534944" w:rsidRDefault="00867D67" w:rsidP="00867D67">
      <w:pPr>
        <w:numPr>
          <w:ilvl w:val="0"/>
          <w:numId w:val="17"/>
        </w:numPr>
        <w:contextualSpacing/>
        <w:rPr>
          <w:sz w:val="22"/>
        </w:rPr>
      </w:pPr>
      <w:r w:rsidRPr="00534944">
        <w:rPr>
          <w:sz w:val="22"/>
          <w:szCs w:val="22"/>
        </w:rPr>
        <w:t>Rankų ir kojų patinimas.</w:t>
      </w:r>
    </w:p>
    <w:p w14:paraId="505A539A" w14:textId="77777777" w:rsidR="00867D67" w:rsidRPr="00534944" w:rsidRDefault="00867D67" w:rsidP="00867D67">
      <w:pPr>
        <w:numPr>
          <w:ilvl w:val="0"/>
          <w:numId w:val="17"/>
        </w:numPr>
        <w:contextualSpacing/>
        <w:rPr>
          <w:sz w:val="22"/>
        </w:rPr>
      </w:pPr>
      <w:r w:rsidRPr="00534944">
        <w:rPr>
          <w:sz w:val="22"/>
        </w:rPr>
        <w:t>Skausmas.</w:t>
      </w:r>
    </w:p>
    <w:p w14:paraId="34461F20" w14:textId="77777777" w:rsidR="00867D67" w:rsidRPr="001F4055" w:rsidRDefault="00867D67" w:rsidP="00867D67">
      <w:pPr>
        <w:numPr>
          <w:ilvl w:val="0"/>
          <w:numId w:val="17"/>
        </w:numPr>
        <w:contextualSpacing/>
        <w:rPr>
          <w:sz w:val="22"/>
        </w:rPr>
      </w:pPr>
      <w:r w:rsidRPr="00534944">
        <w:rPr>
          <w:sz w:val="22"/>
        </w:rPr>
        <w:t xml:space="preserve">Padidėjęs kepenų fermentų </w:t>
      </w:r>
      <w:r w:rsidRPr="00706102">
        <w:rPr>
          <w:sz w:val="22"/>
          <w:szCs w:val="22"/>
        </w:rPr>
        <w:t>aktyvumas</w:t>
      </w:r>
      <w:r w:rsidRPr="001F4055">
        <w:rPr>
          <w:sz w:val="22"/>
        </w:rPr>
        <w:t xml:space="preserve"> (ALT, AST, GGT) kraujyje.</w:t>
      </w:r>
    </w:p>
    <w:p w14:paraId="0124E2D9" w14:textId="77777777" w:rsidR="00867D67" w:rsidRPr="001F4055" w:rsidRDefault="00867D67" w:rsidP="00867D67">
      <w:pPr>
        <w:numPr>
          <w:ilvl w:val="0"/>
          <w:numId w:val="17"/>
        </w:numPr>
        <w:contextualSpacing/>
        <w:rPr>
          <w:sz w:val="22"/>
        </w:rPr>
      </w:pPr>
      <w:r w:rsidRPr="000B7B11">
        <w:rPr>
          <w:sz w:val="22"/>
          <w:szCs w:val="22"/>
        </w:rPr>
        <w:t xml:space="preserve">Padidėjęs </w:t>
      </w:r>
      <w:proofErr w:type="spellStart"/>
      <w:r w:rsidRPr="000B7B11">
        <w:rPr>
          <w:sz w:val="22"/>
          <w:szCs w:val="22"/>
        </w:rPr>
        <w:t>feritino</w:t>
      </w:r>
      <w:proofErr w:type="spellEnd"/>
      <w:r w:rsidRPr="000B7B11">
        <w:rPr>
          <w:sz w:val="22"/>
          <w:szCs w:val="22"/>
        </w:rPr>
        <w:t xml:space="preserve"> kiekis serume.</w:t>
      </w:r>
    </w:p>
    <w:p w14:paraId="7F1F5899" w14:textId="77777777" w:rsidR="00867D67" w:rsidRPr="000B7B11" w:rsidRDefault="00867D67" w:rsidP="00867D67">
      <w:pPr>
        <w:rPr>
          <w:sz w:val="22"/>
          <w:szCs w:val="22"/>
        </w:rPr>
      </w:pPr>
    </w:p>
    <w:p w14:paraId="7096E782" w14:textId="205B9685" w:rsidR="00867D67" w:rsidRPr="000B7B11" w:rsidRDefault="00FE4EE0" w:rsidP="00867D67">
      <w:pPr>
        <w:keepNext/>
        <w:rPr>
          <w:i/>
          <w:sz w:val="22"/>
          <w:szCs w:val="22"/>
        </w:rPr>
      </w:pPr>
      <w:r>
        <w:rPr>
          <w:b/>
          <w:bCs/>
          <w:sz w:val="22"/>
          <w:szCs w:val="22"/>
          <w:lang w:eastAsia="lt-LT"/>
        </w:rPr>
        <w:t>Reti šalutinio poveikio reiškiniai (gali pasireikšti rečiau kaip 1 iš 1 000 asmenų):</w:t>
      </w:r>
    </w:p>
    <w:p w14:paraId="683C4A41" w14:textId="77777777" w:rsidR="00867D67" w:rsidRPr="001F4055" w:rsidRDefault="00867D67" w:rsidP="00867D67">
      <w:pPr>
        <w:numPr>
          <w:ilvl w:val="0"/>
          <w:numId w:val="18"/>
        </w:numPr>
        <w:contextualSpacing/>
        <w:rPr>
          <w:sz w:val="22"/>
        </w:rPr>
      </w:pPr>
      <w:r w:rsidRPr="001F4055">
        <w:rPr>
          <w:sz w:val="22"/>
        </w:rPr>
        <w:t>Alpulys.</w:t>
      </w:r>
    </w:p>
    <w:p w14:paraId="6BF98C55" w14:textId="77777777" w:rsidR="00867D67" w:rsidRPr="001F4055" w:rsidRDefault="00867D67" w:rsidP="00867D67">
      <w:pPr>
        <w:numPr>
          <w:ilvl w:val="0"/>
          <w:numId w:val="18"/>
        </w:numPr>
        <w:contextualSpacing/>
        <w:rPr>
          <w:sz w:val="22"/>
        </w:rPr>
      </w:pPr>
      <w:r w:rsidRPr="001F4055">
        <w:rPr>
          <w:sz w:val="22"/>
        </w:rPr>
        <w:t>Mieguistumas.</w:t>
      </w:r>
    </w:p>
    <w:p w14:paraId="5F898839" w14:textId="77777777" w:rsidR="00867D67" w:rsidRPr="009C58F7" w:rsidRDefault="00867D67" w:rsidP="00867D67">
      <w:pPr>
        <w:numPr>
          <w:ilvl w:val="0"/>
          <w:numId w:val="18"/>
        </w:numPr>
        <w:contextualSpacing/>
        <w:rPr>
          <w:sz w:val="22"/>
        </w:rPr>
      </w:pPr>
      <w:r w:rsidRPr="001F4055">
        <w:rPr>
          <w:sz w:val="22"/>
        </w:rPr>
        <w:t>Smarkus širdies plakimas</w:t>
      </w:r>
      <w:r w:rsidRPr="009C58F7">
        <w:rPr>
          <w:sz w:val="22"/>
        </w:rPr>
        <w:t xml:space="preserve"> (</w:t>
      </w:r>
      <w:proofErr w:type="spellStart"/>
      <w:r w:rsidRPr="009C58F7">
        <w:rPr>
          <w:sz w:val="22"/>
        </w:rPr>
        <w:t>palpitacija</w:t>
      </w:r>
      <w:proofErr w:type="spellEnd"/>
      <w:r w:rsidRPr="009C58F7">
        <w:rPr>
          <w:sz w:val="22"/>
        </w:rPr>
        <w:t>).</w:t>
      </w:r>
    </w:p>
    <w:p w14:paraId="3A3BC98D" w14:textId="77777777" w:rsidR="00867D67" w:rsidRPr="001F4055" w:rsidRDefault="00867D67" w:rsidP="00867D67">
      <w:pPr>
        <w:numPr>
          <w:ilvl w:val="0"/>
          <w:numId w:val="18"/>
        </w:numPr>
        <w:contextualSpacing/>
        <w:rPr>
          <w:sz w:val="22"/>
        </w:rPr>
      </w:pPr>
      <w:r w:rsidRPr="000B7B11">
        <w:rPr>
          <w:sz w:val="22"/>
          <w:szCs w:val="22"/>
        </w:rPr>
        <w:t>Šlapimo spalvos pokyčiai.</w:t>
      </w:r>
    </w:p>
    <w:p w14:paraId="22AFEDB5" w14:textId="77777777" w:rsidR="00867D67" w:rsidRPr="001F4055" w:rsidRDefault="00867D67" w:rsidP="00867D67">
      <w:pPr>
        <w:numPr>
          <w:ilvl w:val="0"/>
          <w:numId w:val="18"/>
        </w:numPr>
        <w:contextualSpacing/>
        <w:rPr>
          <w:sz w:val="22"/>
        </w:rPr>
      </w:pPr>
      <w:r w:rsidRPr="001F4055">
        <w:rPr>
          <w:sz w:val="22"/>
        </w:rPr>
        <w:t>Krūtinės skausmas.</w:t>
      </w:r>
    </w:p>
    <w:p w14:paraId="523EF72B" w14:textId="77777777" w:rsidR="00867D67" w:rsidRPr="001F4055" w:rsidRDefault="00867D67" w:rsidP="00867D67">
      <w:pPr>
        <w:numPr>
          <w:ilvl w:val="0"/>
          <w:numId w:val="18"/>
        </w:numPr>
        <w:contextualSpacing/>
        <w:rPr>
          <w:sz w:val="22"/>
        </w:rPr>
      </w:pPr>
      <w:r w:rsidRPr="000B7B11">
        <w:rPr>
          <w:sz w:val="22"/>
          <w:szCs w:val="22"/>
        </w:rPr>
        <w:t>Padidėjęs prakaitavimas.</w:t>
      </w:r>
    </w:p>
    <w:p w14:paraId="549D1239" w14:textId="77777777" w:rsidR="00867D67" w:rsidRPr="001F4055" w:rsidRDefault="00867D67" w:rsidP="00867D67">
      <w:pPr>
        <w:numPr>
          <w:ilvl w:val="0"/>
          <w:numId w:val="18"/>
        </w:numPr>
        <w:contextualSpacing/>
        <w:rPr>
          <w:sz w:val="22"/>
        </w:rPr>
      </w:pPr>
      <w:r w:rsidRPr="001F4055">
        <w:rPr>
          <w:sz w:val="22"/>
        </w:rPr>
        <w:t>Karščiavimas.</w:t>
      </w:r>
    </w:p>
    <w:p w14:paraId="28D0FA3D" w14:textId="77777777" w:rsidR="00867D67" w:rsidRPr="001F4055" w:rsidRDefault="00867D67" w:rsidP="00867D67">
      <w:pPr>
        <w:numPr>
          <w:ilvl w:val="0"/>
          <w:numId w:val="18"/>
        </w:numPr>
        <w:contextualSpacing/>
        <w:rPr>
          <w:sz w:val="22"/>
        </w:rPr>
      </w:pPr>
      <w:r w:rsidRPr="001F4055">
        <w:rPr>
          <w:sz w:val="22"/>
        </w:rPr>
        <w:t xml:space="preserve">Padidėjęs laktato </w:t>
      </w:r>
      <w:proofErr w:type="spellStart"/>
      <w:r w:rsidRPr="001F4055">
        <w:rPr>
          <w:sz w:val="22"/>
        </w:rPr>
        <w:t>dehidrogenazės</w:t>
      </w:r>
      <w:proofErr w:type="spellEnd"/>
      <w:r w:rsidRPr="001F4055">
        <w:rPr>
          <w:sz w:val="22"/>
        </w:rPr>
        <w:t xml:space="preserve"> kiekis kraujyje.</w:t>
      </w:r>
    </w:p>
    <w:p w14:paraId="741CAE5B" w14:textId="77777777" w:rsidR="00867D67" w:rsidRPr="000B7B11" w:rsidRDefault="00867D67" w:rsidP="00867D67">
      <w:pPr>
        <w:rPr>
          <w:sz w:val="22"/>
          <w:szCs w:val="22"/>
        </w:rPr>
      </w:pPr>
    </w:p>
    <w:p w14:paraId="0B59BBBE" w14:textId="77777777" w:rsidR="00FE4EE0" w:rsidRDefault="00FE4EE0" w:rsidP="006A29D6">
      <w:pPr>
        <w:rPr>
          <w:b/>
          <w:bCs/>
          <w:sz w:val="22"/>
          <w:szCs w:val="22"/>
          <w:lang w:eastAsia="lt-LT"/>
        </w:rPr>
      </w:pPr>
      <w:r>
        <w:rPr>
          <w:b/>
          <w:bCs/>
          <w:sz w:val="22"/>
          <w:szCs w:val="22"/>
          <w:lang w:eastAsia="lt-LT"/>
        </w:rPr>
        <w:t>Šalutinio poveikio reiškiniai, kurių dažnis nežinomas (negali būti apskaičiuotas pagal turimus duomenis):</w:t>
      </w:r>
    </w:p>
    <w:p w14:paraId="0C84240B" w14:textId="10DB7F4F" w:rsidR="00867D67" w:rsidRPr="000B7B11" w:rsidRDefault="00867D67" w:rsidP="006A29D6">
      <w:pPr>
        <w:rPr>
          <w:sz w:val="22"/>
          <w:szCs w:val="22"/>
        </w:rPr>
      </w:pPr>
      <w:r w:rsidRPr="00706102">
        <w:rPr>
          <w:sz w:val="22"/>
          <w:szCs w:val="22"/>
        </w:rPr>
        <w:t>Sumažėjęs budrumas, sumišimo būklė, sąmonės praradimas, nerimas, drebulys, veido, burnos, liežuvio ar gerklės patinimas, galintis pasunkinti kvėpavimą (</w:t>
      </w:r>
      <w:proofErr w:type="spellStart"/>
      <w:r w:rsidRPr="00706102">
        <w:rPr>
          <w:sz w:val="22"/>
          <w:szCs w:val="22"/>
        </w:rPr>
        <w:t>angioneurozinė</w:t>
      </w:r>
      <w:proofErr w:type="spellEnd"/>
      <w:r w:rsidRPr="00706102">
        <w:rPr>
          <w:sz w:val="22"/>
          <w:szCs w:val="22"/>
        </w:rPr>
        <w:t xml:space="preserve"> edema), retas pulsas, dažnas pulsas, kraujotakos </w:t>
      </w:r>
      <w:proofErr w:type="spellStart"/>
      <w:r w:rsidRPr="00706102">
        <w:rPr>
          <w:sz w:val="22"/>
          <w:szCs w:val="22"/>
        </w:rPr>
        <w:t>kolapsas</w:t>
      </w:r>
      <w:proofErr w:type="spellEnd"/>
      <w:r w:rsidRPr="00706102">
        <w:rPr>
          <w:sz w:val="22"/>
          <w:szCs w:val="22"/>
        </w:rPr>
        <w:t xml:space="preserve"> (galintis pasireikšti staigiu suglebimu), venų uždegimas, dėl kurio susidaro kraujo krešulių (</w:t>
      </w:r>
      <w:proofErr w:type="spellStart"/>
      <w:r w:rsidRPr="00706102">
        <w:rPr>
          <w:sz w:val="22"/>
          <w:szCs w:val="22"/>
        </w:rPr>
        <w:t>tromboflebitas</w:t>
      </w:r>
      <w:proofErr w:type="spellEnd"/>
      <w:r w:rsidRPr="00706102">
        <w:rPr>
          <w:sz w:val="22"/>
          <w:szCs w:val="22"/>
        </w:rPr>
        <w:t>), ūminis kvėpavimo takų susiaurėjimas, pasireiškiantis sunkumu įkvėpti, niežėjimas, dilgėlinė, išbėrimas ar odos raudonis, šaltas prakaitas, bendras negalavimas, išblyškusi oda, staigios gyvybei pavojingos reakcijos (alerginiai šokai).</w:t>
      </w:r>
      <w:r w:rsidR="006A29D6">
        <w:rPr>
          <w:sz w:val="22"/>
          <w:szCs w:val="22"/>
        </w:rPr>
        <w:t xml:space="preserve"> </w:t>
      </w:r>
      <w:r w:rsidR="006A29D6" w:rsidRPr="006A29D6">
        <w:rPr>
          <w:sz w:val="22"/>
          <w:szCs w:val="22"/>
        </w:rPr>
        <w:t>Į gripą panaši liga gali pasireikšti po kelių</w:t>
      </w:r>
      <w:r w:rsidR="006A29D6">
        <w:rPr>
          <w:sz w:val="22"/>
          <w:szCs w:val="22"/>
        </w:rPr>
        <w:t xml:space="preserve"> </w:t>
      </w:r>
      <w:r w:rsidR="006A29D6" w:rsidRPr="006A29D6">
        <w:rPr>
          <w:sz w:val="22"/>
          <w:szCs w:val="22"/>
        </w:rPr>
        <w:t>valandų</w:t>
      </w:r>
      <w:r w:rsidR="006A29D6">
        <w:rPr>
          <w:sz w:val="22"/>
          <w:szCs w:val="22"/>
        </w:rPr>
        <w:t> </w:t>
      </w:r>
      <w:r w:rsidR="006A29D6" w:rsidRPr="006A29D6">
        <w:rPr>
          <w:sz w:val="22"/>
          <w:szCs w:val="22"/>
        </w:rPr>
        <w:t>/ dienų po injekcijos ir jai paprastai būdingi tokie simptomai kaip aukšta temperatūra</w:t>
      </w:r>
      <w:r w:rsidR="006A29D6">
        <w:rPr>
          <w:sz w:val="22"/>
          <w:szCs w:val="22"/>
        </w:rPr>
        <w:t xml:space="preserve"> </w:t>
      </w:r>
      <w:r w:rsidR="006A29D6" w:rsidRPr="006A29D6">
        <w:rPr>
          <w:sz w:val="22"/>
          <w:szCs w:val="22"/>
        </w:rPr>
        <w:t>ir raumenų bei sąnarių skausmai.</w:t>
      </w:r>
    </w:p>
    <w:p w14:paraId="4467806E" w14:textId="77777777" w:rsidR="00867D67" w:rsidRPr="000B7B11" w:rsidRDefault="00867D67" w:rsidP="009F0D9E">
      <w:pPr>
        <w:pStyle w:val="BTEMEASMCA"/>
      </w:pPr>
    </w:p>
    <w:p w14:paraId="51B6CBE9" w14:textId="77777777" w:rsidR="00867D67" w:rsidRPr="000B7B11" w:rsidRDefault="00867D67" w:rsidP="00867D67">
      <w:pPr>
        <w:rPr>
          <w:rFonts w:eastAsia="SimSun"/>
          <w:b/>
          <w:sz w:val="22"/>
          <w:szCs w:val="22"/>
        </w:rPr>
      </w:pPr>
      <w:r w:rsidRPr="000B7B11">
        <w:rPr>
          <w:rFonts w:eastAsia="SimSun"/>
          <w:b/>
          <w:sz w:val="22"/>
          <w:szCs w:val="22"/>
        </w:rPr>
        <w:lastRenderedPageBreak/>
        <w:t>Pranešimas apie šalutinį poveikį</w:t>
      </w:r>
    </w:p>
    <w:p w14:paraId="6CB97C37" w14:textId="1514C563" w:rsidR="00867D67" w:rsidRPr="000B7B11" w:rsidRDefault="00867D67" w:rsidP="00867D67">
      <w:pPr>
        <w:ind w:right="-449"/>
        <w:rPr>
          <w:noProof/>
          <w:sz w:val="22"/>
          <w:szCs w:val="22"/>
        </w:rPr>
      </w:pPr>
      <w:r w:rsidRPr="000B7B11">
        <w:rPr>
          <w:noProof/>
          <w:sz w:val="22"/>
          <w:szCs w:val="22"/>
        </w:rPr>
        <w:t xml:space="preserve">Jeigu pasireiškė šalutinis poveikis, įskaitant šiame lapelyje nenurodytą, pasakykite gydytoju arba </w:t>
      </w:r>
      <w:r w:rsidRPr="000B7B11">
        <w:rPr>
          <w:sz w:val="22"/>
          <w:szCs w:val="22"/>
        </w:rPr>
        <w:t>slaugytojui.</w:t>
      </w:r>
      <w:r w:rsidRPr="000B7B11">
        <w:rPr>
          <w:noProof/>
          <w:sz w:val="22"/>
          <w:szCs w:val="22"/>
        </w:rPr>
        <w:t xml:space="preserve"> </w:t>
      </w:r>
      <w:r w:rsidR="00FE4EE0">
        <w:rPr>
          <w:sz w:val="22"/>
          <w:szCs w:val="22"/>
          <w:lang w:eastAsia="lt-LT"/>
        </w:rPr>
        <w:t xml:space="preserve">Pranešimą apie šalutinį poveikį galite užpildyti ir pateikti Valstybinės vaistų kontrolės tarnybos prie Lietuvos Respublikos sveikatos apsaugos ministerijos tinklalapyje </w:t>
      </w:r>
      <w:r w:rsidR="00FE4EE0">
        <w:rPr>
          <w:color w:val="0000EE"/>
          <w:sz w:val="22"/>
          <w:szCs w:val="22"/>
          <w:u w:val="single"/>
          <w:lang w:eastAsia="lt-LT"/>
        </w:rPr>
        <w:t>https://vvkt.lrv.lt/lt/</w:t>
      </w:r>
      <w:r w:rsidR="00FE4EE0">
        <w:rPr>
          <w:sz w:val="22"/>
          <w:szCs w:val="22"/>
          <w:lang w:eastAsia="lt-LT"/>
        </w:rPr>
        <w:t xml:space="preserve"> nurodytais būdais arba paskambinti nemokamu telefonu 8 800 73 568. Pranešdami apie šalutinį poveikį galite mums padėti gauti daugiau informacijos apie šio vaisto saugumą</w:t>
      </w:r>
      <w:r w:rsidRPr="000B7B11">
        <w:rPr>
          <w:noProof/>
          <w:sz w:val="22"/>
          <w:szCs w:val="22"/>
        </w:rPr>
        <w:t>.</w:t>
      </w:r>
    </w:p>
    <w:p w14:paraId="22DF2A44" w14:textId="77777777" w:rsidR="00867D67" w:rsidRPr="000B7B11" w:rsidRDefault="00867D67" w:rsidP="009F0D9E">
      <w:pPr>
        <w:pStyle w:val="BTEMEASMCA"/>
      </w:pPr>
    </w:p>
    <w:p w14:paraId="666535E9" w14:textId="77777777" w:rsidR="00867D67" w:rsidRPr="000B7B11" w:rsidRDefault="00867D67" w:rsidP="009F0D9E">
      <w:pPr>
        <w:pStyle w:val="BTEMEASMCA"/>
      </w:pPr>
    </w:p>
    <w:p w14:paraId="53D22939" w14:textId="77777777" w:rsidR="00867D67" w:rsidRPr="000B7B11" w:rsidRDefault="00867D67" w:rsidP="00867D67">
      <w:pPr>
        <w:pStyle w:val="Antrats"/>
        <w:tabs>
          <w:tab w:val="clear" w:pos="4153"/>
          <w:tab w:val="clear" w:pos="8306"/>
        </w:tabs>
        <w:ind w:left="540" w:hanging="540"/>
        <w:rPr>
          <w:b/>
          <w:sz w:val="22"/>
          <w:szCs w:val="22"/>
        </w:rPr>
      </w:pPr>
      <w:bookmarkStart w:id="102" w:name="_Toc129243143"/>
      <w:bookmarkStart w:id="103" w:name="_Toc129243268"/>
      <w:r w:rsidRPr="000B7B11">
        <w:rPr>
          <w:b/>
          <w:sz w:val="22"/>
          <w:szCs w:val="22"/>
        </w:rPr>
        <w:t>5.</w:t>
      </w:r>
      <w:r w:rsidRPr="000B7B11">
        <w:rPr>
          <w:b/>
          <w:sz w:val="22"/>
          <w:szCs w:val="22"/>
        </w:rPr>
        <w:tab/>
        <w:t xml:space="preserve">Kaip laikyti </w:t>
      </w:r>
      <w:bookmarkEnd w:id="102"/>
      <w:bookmarkEnd w:id="103"/>
      <w:proofErr w:type="spellStart"/>
      <w:r w:rsidRPr="000B7B11">
        <w:rPr>
          <w:b/>
          <w:sz w:val="22"/>
          <w:szCs w:val="22"/>
        </w:rPr>
        <w:t>Venofer</w:t>
      </w:r>
      <w:proofErr w:type="spellEnd"/>
    </w:p>
    <w:p w14:paraId="40845A08" w14:textId="77777777" w:rsidR="00867D67" w:rsidRPr="000B7B11" w:rsidRDefault="00867D67" w:rsidP="009F0D9E">
      <w:pPr>
        <w:pStyle w:val="BTEMEASMCA"/>
      </w:pPr>
    </w:p>
    <w:p w14:paraId="307EB515" w14:textId="77777777" w:rsidR="00867D67" w:rsidRPr="000B7B11" w:rsidRDefault="00867D67" w:rsidP="009F0D9E">
      <w:pPr>
        <w:pStyle w:val="BTEMEASMCA"/>
      </w:pPr>
      <w:r w:rsidRPr="000B7B11">
        <w:t>Šį vaistą laikykite vaikams nepastebimoje ir nepasiekiamoje vietoje.</w:t>
      </w:r>
    </w:p>
    <w:p w14:paraId="07F5A7BF" w14:textId="77777777" w:rsidR="00867D67" w:rsidRPr="000B7B11" w:rsidRDefault="00867D67" w:rsidP="009F0D9E">
      <w:pPr>
        <w:pStyle w:val="BTEMEASMCA"/>
      </w:pPr>
    </w:p>
    <w:p w14:paraId="7630F7F1" w14:textId="77777777" w:rsidR="00867D67" w:rsidRPr="000B7B11" w:rsidRDefault="00867D67" w:rsidP="009F0D9E">
      <w:pPr>
        <w:pStyle w:val="BTEMEASMCA"/>
      </w:pPr>
      <w:r w:rsidRPr="000B7B11">
        <w:t>Ant dėžutės ir ampulės po „Tinka iki/EXP“ nurodytam tinkamumo laikui pasibaigus, šio vaisto vartoti negalima. Vaistas tinkamas vartoti iki paskutinės nurodyto mėnesio dienos.</w:t>
      </w:r>
    </w:p>
    <w:p w14:paraId="4FA4C32C" w14:textId="77777777" w:rsidR="00867D67" w:rsidRPr="000B7B11" w:rsidRDefault="00867D67" w:rsidP="009F0D9E">
      <w:pPr>
        <w:pStyle w:val="BTEMEASMCA"/>
      </w:pPr>
    </w:p>
    <w:p w14:paraId="7EE05B1A" w14:textId="77777777" w:rsidR="00867D67" w:rsidRPr="000B7B11" w:rsidRDefault="00867D67" w:rsidP="009F0D9E">
      <w:pPr>
        <w:pStyle w:val="BTEMEASMCA"/>
      </w:pPr>
      <w:r w:rsidRPr="000B7B11">
        <w:t>Laikyti ne aukštesnėje kaip 25</w:t>
      </w:r>
      <w:r w:rsidRPr="000B7B11">
        <w:sym w:font="Symbol" w:char="F0B0"/>
      </w:r>
      <w:r w:rsidRPr="000B7B11">
        <w:t xml:space="preserve">C temperatūroje. Ampules laikyti išorinėje dėžutėje, kad </w:t>
      </w:r>
      <w:r>
        <w:t>vaistas</w:t>
      </w:r>
      <w:r w:rsidRPr="000B7B11">
        <w:t xml:space="preserve"> būtų apsaugotas nuo šviesos. Negalima užšaldyti.</w:t>
      </w:r>
    </w:p>
    <w:p w14:paraId="0013F8C6" w14:textId="77777777" w:rsidR="00867D67" w:rsidRPr="000B7B11" w:rsidRDefault="00867D67" w:rsidP="00867D67">
      <w:pPr>
        <w:pStyle w:val="NormalRight-0cm"/>
        <w:rPr>
          <w:b w:val="0"/>
          <w:color w:val="auto"/>
        </w:rPr>
      </w:pPr>
      <w:r w:rsidRPr="000B7B11">
        <w:rPr>
          <w:b w:val="0"/>
          <w:color w:val="auto"/>
        </w:rPr>
        <w:t xml:space="preserve">Atidarius ampulę, </w:t>
      </w:r>
      <w:r>
        <w:rPr>
          <w:b w:val="0"/>
          <w:color w:val="auto"/>
        </w:rPr>
        <w:t>vaistą</w:t>
      </w:r>
      <w:r w:rsidRPr="000B7B11">
        <w:rPr>
          <w:b w:val="0"/>
          <w:color w:val="auto"/>
        </w:rPr>
        <w:t xml:space="preserve"> vartoti nedelsiant. </w:t>
      </w:r>
    </w:p>
    <w:p w14:paraId="193B6F04" w14:textId="77777777" w:rsidR="00867D67" w:rsidRPr="000B7B11" w:rsidRDefault="00867D67" w:rsidP="00867D67">
      <w:pPr>
        <w:pStyle w:val="NormalRight-0cm"/>
        <w:rPr>
          <w:b w:val="0"/>
          <w:color w:val="auto"/>
        </w:rPr>
      </w:pPr>
      <w:r w:rsidRPr="000B7B11">
        <w:rPr>
          <w:b w:val="0"/>
          <w:color w:val="auto"/>
        </w:rPr>
        <w:t>Praskiedus natrio chlorido infuziniu tirpalu, praskiestą tirpalą reikia vartoti nedelsiant.</w:t>
      </w:r>
    </w:p>
    <w:p w14:paraId="181EB0F1" w14:textId="77777777" w:rsidR="00867D67" w:rsidRPr="000B7B11" w:rsidRDefault="00867D67" w:rsidP="009F0D9E">
      <w:pPr>
        <w:pStyle w:val="BTEMEASMCA"/>
      </w:pPr>
    </w:p>
    <w:p w14:paraId="6C76CF6E" w14:textId="77777777" w:rsidR="00867D67" w:rsidRPr="000B7B11" w:rsidRDefault="00867D67" w:rsidP="009F0D9E">
      <w:pPr>
        <w:pStyle w:val="BTEMEASMCA"/>
      </w:pPr>
      <w:r w:rsidRPr="000B7B11">
        <w:t>Vaistų negalima išmesti į kanalizaciją arba su buitinėmis atliekomis. Kaip išmesti nereikalingus vaistus, klauskite vaistininko. Šios priemonės padės apsaugoti aplinką.</w:t>
      </w:r>
    </w:p>
    <w:p w14:paraId="25009A5B" w14:textId="77777777" w:rsidR="00867D67" w:rsidRPr="000B7B11" w:rsidRDefault="00867D67" w:rsidP="009F0D9E">
      <w:pPr>
        <w:pStyle w:val="BTEMEASMCA"/>
      </w:pPr>
    </w:p>
    <w:p w14:paraId="232E4BFC" w14:textId="77777777" w:rsidR="00867D67" w:rsidRPr="000B7B11" w:rsidRDefault="00867D67" w:rsidP="009F0D9E">
      <w:pPr>
        <w:pStyle w:val="BTEMEASMCA"/>
      </w:pPr>
    </w:p>
    <w:p w14:paraId="4225BB7E" w14:textId="77777777" w:rsidR="00867D67" w:rsidRPr="000B7B11" w:rsidRDefault="00867D67" w:rsidP="00867D67">
      <w:pPr>
        <w:pStyle w:val="PI-1EMEASMCA"/>
      </w:pPr>
      <w:bookmarkStart w:id="104" w:name="_Toc129243144"/>
      <w:bookmarkStart w:id="105" w:name="_Toc129243269"/>
      <w:r w:rsidRPr="000B7B11">
        <w:t>6.</w:t>
      </w:r>
      <w:r w:rsidRPr="000B7B11">
        <w:tab/>
        <w:t>Pakuotės turinys ir kita informacija</w:t>
      </w:r>
      <w:bookmarkEnd w:id="104"/>
      <w:bookmarkEnd w:id="105"/>
    </w:p>
    <w:p w14:paraId="3C96AC69" w14:textId="77777777" w:rsidR="00867D67" w:rsidRPr="000B7B11" w:rsidRDefault="00867D67" w:rsidP="009F0D9E">
      <w:pPr>
        <w:pStyle w:val="BTEMEASMCA"/>
      </w:pPr>
    </w:p>
    <w:p w14:paraId="7B61179A" w14:textId="77777777" w:rsidR="00867D67" w:rsidRPr="000B7B11" w:rsidRDefault="00867D67" w:rsidP="00867D67">
      <w:pPr>
        <w:pStyle w:val="PI-3EMEASMCA"/>
      </w:pPr>
      <w:r w:rsidRPr="000B7B11">
        <w:rPr>
          <w:rStyle w:val="Grietas"/>
        </w:rPr>
        <w:t>Venofer sudėtis</w:t>
      </w:r>
    </w:p>
    <w:p w14:paraId="56D35885" w14:textId="77777777" w:rsidR="00867D67" w:rsidRPr="000B7B11" w:rsidRDefault="00867D67" w:rsidP="00867D67">
      <w:pPr>
        <w:pStyle w:val="Pagrindinistekstas"/>
        <w:spacing w:line="240" w:lineRule="auto"/>
        <w:ind w:left="567" w:hanging="283"/>
        <w:rPr>
          <w:sz w:val="22"/>
          <w:szCs w:val="22"/>
        </w:rPr>
      </w:pPr>
      <w:r w:rsidRPr="000B7B11">
        <w:rPr>
          <w:sz w:val="22"/>
          <w:szCs w:val="22"/>
        </w:rPr>
        <w:t>-</w:t>
      </w:r>
      <w:r w:rsidRPr="000B7B11">
        <w:rPr>
          <w:sz w:val="22"/>
          <w:szCs w:val="22"/>
        </w:rPr>
        <w:tab/>
        <w:t>Veiklioji medžiaga yra geležis (geležies sacharozės pavidalu). 1 ml injekcinio tirpalo yra 20 mg geležies. Kiekvienoje 5 ml ampulėje yra 100 mg geležies.</w:t>
      </w:r>
    </w:p>
    <w:p w14:paraId="04F7BD9D" w14:textId="77777777" w:rsidR="00867D67" w:rsidRPr="000B7B11" w:rsidRDefault="00867D67" w:rsidP="00867D67">
      <w:pPr>
        <w:pStyle w:val="Pagrindinistekstas"/>
        <w:spacing w:line="240" w:lineRule="auto"/>
        <w:ind w:left="567" w:hanging="283"/>
        <w:rPr>
          <w:sz w:val="22"/>
          <w:szCs w:val="22"/>
        </w:rPr>
      </w:pPr>
      <w:r w:rsidRPr="000B7B11">
        <w:rPr>
          <w:sz w:val="22"/>
          <w:szCs w:val="22"/>
        </w:rPr>
        <w:t>-</w:t>
      </w:r>
      <w:r w:rsidRPr="000B7B11">
        <w:rPr>
          <w:sz w:val="22"/>
          <w:szCs w:val="22"/>
        </w:rPr>
        <w:tab/>
        <w:t>Pagalbinės medžiagos yra injekcinis vanduo ir natrio hidroksidas (pH reguliuoti).</w:t>
      </w:r>
    </w:p>
    <w:p w14:paraId="2F31D49A" w14:textId="77777777" w:rsidR="00867D67" w:rsidRPr="000B7B11" w:rsidRDefault="00867D67" w:rsidP="009F0D9E">
      <w:pPr>
        <w:pStyle w:val="BTEMEASMCA"/>
      </w:pPr>
    </w:p>
    <w:p w14:paraId="25B5E400" w14:textId="77777777" w:rsidR="00867D67" w:rsidRPr="000B7B11" w:rsidRDefault="00867D67" w:rsidP="00970C69">
      <w:pPr>
        <w:pStyle w:val="PI-3EMEASMCA"/>
      </w:pPr>
      <w:r w:rsidRPr="000B7B11">
        <w:rPr>
          <w:rStyle w:val="Grietas"/>
        </w:rPr>
        <w:t>Venofer išvaizda ir kiekis pakuotėje</w:t>
      </w:r>
    </w:p>
    <w:p w14:paraId="4DF8957D" w14:textId="77777777" w:rsidR="00867D67" w:rsidRPr="000B7B11" w:rsidRDefault="00867D67" w:rsidP="00867D67">
      <w:pPr>
        <w:pStyle w:val="Pagrindinistekstas"/>
        <w:spacing w:line="240" w:lineRule="auto"/>
        <w:rPr>
          <w:sz w:val="22"/>
          <w:szCs w:val="22"/>
        </w:rPr>
      </w:pPr>
      <w:proofErr w:type="spellStart"/>
      <w:r>
        <w:rPr>
          <w:sz w:val="22"/>
          <w:szCs w:val="22"/>
        </w:rPr>
        <w:t>Venofer</w:t>
      </w:r>
      <w:proofErr w:type="spellEnd"/>
      <w:r>
        <w:rPr>
          <w:sz w:val="22"/>
          <w:szCs w:val="22"/>
        </w:rPr>
        <w:t xml:space="preserve"> </w:t>
      </w:r>
      <w:r w:rsidRPr="000B7B11">
        <w:rPr>
          <w:sz w:val="22"/>
          <w:szCs w:val="22"/>
        </w:rPr>
        <w:t>yra tamsiai rudas, neskaidrus vandeninis tirpalas.</w:t>
      </w:r>
    </w:p>
    <w:p w14:paraId="548BACCF" w14:textId="77777777" w:rsidR="00867D67" w:rsidRPr="000B7B11" w:rsidRDefault="00867D67" w:rsidP="00867D67">
      <w:pPr>
        <w:pStyle w:val="Pagrindinistekstas"/>
        <w:spacing w:line="240" w:lineRule="auto"/>
        <w:rPr>
          <w:sz w:val="22"/>
          <w:szCs w:val="22"/>
        </w:rPr>
      </w:pPr>
      <w:proofErr w:type="spellStart"/>
      <w:r w:rsidRPr="000B7B11">
        <w:rPr>
          <w:sz w:val="22"/>
          <w:szCs w:val="22"/>
        </w:rPr>
        <w:t>Venofer</w:t>
      </w:r>
      <w:proofErr w:type="spellEnd"/>
      <w:r w:rsidRPr="000B7B11">
        <w:rPr>
          <w:sz w:val="22"/>
          <w:szCs w:val="22"/>
        </w:rPr>
        <w:t xml:space="preserve"> yra tiekiamas stiklo ampulėse, kurių kiekvienoje yra 5 ml injekcinio tirpalo (atitinkamai 100 mg geležies). </w:t>
      </w:r>
    </w:p>
    <w:p w14:paraId="0D715738" w14:textId="77777777" w:rsidR="00867D67" w:rsidRPr="000B7B11" w:rsidRDefault="00867D67" w:rsidP="00867D67">
      <w:pPr>
        <w:pStyle w:val="Pagrindinistekstas"/>
        <w:spacing w:line="240" w:lineRule="auto"/>
        <w:rPr>
          <w:sz w:val="22"/>
          <w:szCs w:val="22"/>
        </w:rPr>
      </w:pPr>
      <w:r w:rsidRPr="000B7B11">
        <w:rPr>
          <w:sz w:val="22"/>
          <w:szCs w:val="22"/>
        </w:rPr>
        <w:t xml:space="preserve">Kartono dėžutėje yra 5 ampulės. </w:t>
      </w:r>
    </w:p>
    <w:p w14:paraId="502BC6E6" w14:textId="77777777" w:rsidR="00867D67" w:rsidRPr="000B7B11" w:rsidRDefault="00867D67" w:rsidP="009F0D9E">
      <w:pPr>
        <w:pStyle w:val="BTEMEASMCA"/>
      </w:pPr>
    </w:p>
    <w:p w14:paraId="3A7A514D" w14:textId="77777777" w:rsidR="00867D67" w:rsidRPr="000B7B11" w:rsidRDefault="00867D67" w:rsidP="00970C69">
      <w:pPr>
        <w:pStyle w:val="PI-3EMEASMCA"/>
      </w:pPr>
      <w:r w:rsidRPr="000B7B11">
        <w:rPr>
          <w:rStyle w:val="Grietas"/>
        </w:rPr>
        <w:t>Registruotojas ir gamintojas</w:t>
      </w:r>
    </w:p>
    <w:p w14:paraId="018DD875" w14:textId="77777777" w:rsidR="00867D67" w:rsidRPr="0036234B" w:rsidRDefault="00867D67" w:rsidP="009F0D9E">
      <w:pPr>
        <w:pStyle w:val="BTbEMEASMCA"/>
      </w:pPr>
      <w:proofErr w:type="spellStart"/>
      <w:r w:rsidRPr="0036234B">
        <w:t>Vifor</w:t>
      </w:r>
      <w:proofErr w:type="spellEnd"/>
      <w:r w:rsidRPr="0036234B">
        <w:t xml:space="preserve"> France</w:t>
      </w:r>
    </w:p>
    <w:p w14:paraId="39B5C00B" w14:textId="77777777" w:rsidR="00867D67" w:rsidRPr="0036234B" w:rsidRDefault="00867D67" w:rsidP="009F0D9E">
      <w:pPr>
        <w:pStyle w:val="BTbEMEASMCA"/>
      </w:pPr>
      <w:r w:rsidRPr="0036234B">
        <w:t xml:space="preserve">100-101 </w:t>
      </w:r>
      <w:proofErr w:type="spellStart"/>
      <w:r w:rsidRPr="0036234B">
        <w:t>Terrasse</w:t>
      </w:r>
      <w:proofErr w:type="spellEnd"/>
      <w:r w:rsidRPr="0036234B">
        <w:t xml:space="preserve"> </w:t>
      </w:r>
      <w:proofErr w:type="spellStart"/>
      <w:r w:rsidRPr="0036234B">
        <w:t>Boieldieu</w:t>
      </w:r>
      <w:proofErr w:type="spellEnd"/>
      <w:r w:rsidRPr="0036234B">
        <w:t xml:space="preserve"> </w:t>
      </w:r>
    </w:p>
    <w:p w14:paraId="0C95410A" w14:textId="77777777" w:rsidR="00867D67" w:rsidRPr="0036234B" w:rsidRDefault="00867D67" w:rsidP="009F0D9E">
      <w:pPr>
        <w:pStyle w:val="BTbEMEASMCA"/>
      </w:pPr>
      <w:proofErr w:type="spellStart"/>
      <w:r w:rsidRPr="0036234B">
        <w:t>Tour</w:t>
      </w:r>
      <w:proofErr w:type="spellEnd"/>
      <w:r w:rsidRPr="0036234B">
        <w:t xml:space="preserve"> </w:t>
      </w:r>
      <w:proofErr w:type="spellStart"/>
      <w:r w:rsidRPr="0036234B">
        <w:t>Franklin</w:t>
      </w:r>
      <w:proofErr w:type="spellEnd"/>
      <w:r w:rsidRPr="0036234B">
        <w:t xml:space="preserve"> La </w:t>
      </w:r>
      <w:proofErr w:type="spellStart"/>
      <w:r w:rsidRPr="0036234B">
        <w:t>Défense</w:t>
      </w:r>
      <w:proofErr w:type="spellEnd"/>
      <w:r w:rsidRPr="0036234B">
        <w:t xml:space="preserve"> 8</w:t>
      </w:r>
    </w:p>
    <w:p w14:paraId="54ECCFCF" w14:textId="77777777" w:rsidR="00867D67" w:rsidRPr="0036234B" w:rsidRDefault="00867D67" w:rsidP="009F0D9E">
      <w:pPr>
        <w:pStyle w:val="BTbEMEASMCA"/>
      </w:pPr>
      <w:r w:rsidRPr="0036234B">
        <w:t xml:space="preserve">92042 Paris La </w:t>
      </w:r>
      <w:proofErr w:type="spellStart"/>
      <w:r w:rsidRPr="0036234B">
        <w:t>Défense</w:t>
      </w:r>
      <w:proofErr w:type="spellEnd"/>
      <w:r w:rsidRPr="0036234B">
        <w:t xml:space="preserve"> </w:t>
      </w:r>
      <w:proofErr w:type="spellStart"/>
      <w:r w:rsidRPr="0036234B">
        <w:t>Cedex</w:t>
      </w:r>
      <w:proofErr w:type="spellEnd"/>
    </w:p>
    <w:p w14:paraId="1BED145D" w14:textId="77777777" w:rsidR="00867D67" w:rsidRPr="0036234B" w:rsidRDefault="00867D67" w:rsidP="009F0D9E">
      <w:pPr>
        <w:pStyle w:val="BTbEMEASMCA"/>
      </w:pPr>
      <w:r w:rsidRPr="0036234B">
        <w:t>Prancūzija</w:t>
      </w:r>
    </w:p>
    <w:p w14:paraId="7132F74B" w14:textId="77777777" w:rsidR="00867D67" w:rsidRPr="0036234B" w:rsidRDefault="00867D67" w:rsidP="009F0D9E">
      <w:pPr>
        <w:pStyle w:val="BTbEMEASMCA"/>
      </w:pPr>
      <w:r w:rsidRPr="0036234B">
        <w:t>Tel. +33 (0)1 41 06 58 90</w:t>
      </w:r>
    </w:p>
    <w:p w14:paraId="4B45EB56" w14:textId="77777777" w:rsidR="00867D67" w:rsidRPr="0036234B" w:rsidRDefault="00867D67" w:rsidP="009F0D9E">
      <w:pPr>
        <w:pStyle w:val="BTbEMEASMCA"/>
      </w:pPr>
      <w:r w:rsidRPr="0036234B">
        <w:t>Faksas.+33 (0)1 41 06 58 99</w:t>
      </w:r>
    </w:p>
    <w:p w14:paraId="54621C15" w14:textId="77777777" w:rsidR="00867D67" w:rsidRPr="000B7B11" w:rsidRDefault="00867D67" w:rsidP="009F0D9E">
      <w:pPr>
        <w:pStyle w:val="BTbEMEASMCA"/>
      </w:pPr>
    </w:p>
    <w:p w14:paraId="52DC234D" w14:textId="77777777" w:rsidR="00867D67" w:rsidRPr="000B7B11" w:rsidRDefault="00867D67" w:rsidP="009F0D9E">
      <w:pPr>
        <w:pStyle w:val="BTbEMEASMCA"/>
      </w:pPr>
      <w:r w:rsidRPr="000B7B11">
        <w:t xml:space="preserve">Jeigu apie šį vaistą norite sužinoti daugiau, kreipkitės į </w:t>
      </w:r>
      <w:r w:rsidRPr="000B7B11">
        <w:rPr>
          <w:noProof/>
        </w:rPr>
        <w:t>vietinį registruotojo atstovą</w:t>
      </w:r>
      <w:r w:rsidRPr="000B7B11">
        <w:t>.</w:t>
      </w:r>
    </w:p>
    <w:p w14:paraId="62431A5C" w14:textId="77777777" w:rsidR="00867D67" w:rsidRPr="000B7B11" w:rsidRDefault="00867D67" w:rsidP="009F0D9E">
      <w:pPr>
        <w:pStyle w:val="BTbEMEASMCA"/>
      </w:pPr>
    </w:p>
    <w:p w14:paraId="43573003" w14:textId="48DED802" w:rsidR="00867D67" w:rsidRPr="00AC7217" w:rsidRDefault="00867D67" w:rsidP="009F0D9E">
      <w:pPr>
        <w:pStyle w:val="BTbEMEASMCA"/>
        <w:rPr>
          <w:b/>
          <w:bCs w:val="0"/>
          <w:lang w:val="de-CH"/>
        </w:rPr>
      </w:pPr>
      <w:r w:rsidRPr="00AC7217">
        <w:rPr>
          <w:b/>
          <w:bCs w:val="0"/>
        </w:rPr>
        <w:t>Šis pakuotės lapelis paskutinį kartą peržiūrėtas</w:t>
      </w:r>
      <w:r w:rsidR="00AC0896" w:rsidRPr="00AC7217">
        <w:rPr>
          <w:b/>
          <w:bCs w:val="0"/>
          <w:lang w:val="de-CH"/>
        </w:rPr>
        <w:t xml:space="preserve"> </w:t>
      </w:r>
      <w:r w:rsidR="00AC7217" w:rsidRPr="00AC7217">
        <w:rPr>
          <w:b/>
          <w:bCs w:val="0"/>
          <w:lang w:val="de-CH"/>
        </w:rPr>
        <w:t>2025-07-29.</w:t>
      </w:r>
    </w:p>
    <w:p w14:paraId="02D9AED9" w14:textId="77777777" w:rsidR="00867D67" w:rsidRPr="000B7B11" w:rsidRDefault="00867D67" w:rsidP="00867D67">
      <w:pPr>
        <w:rPr>
          <w:sz w:val="22"/>
          <w:szCs w:val="22"/>
        </w:rPr>
      </w:pPr>
    </w:p>
    <w:p w14:paraId="74156071" w14:textId="77777777" w:rsidR="00867D67" w:rsidRPr="000B7B11" w:rsidRDefault="00867D67" w:rsidP="00867D67">
      <w:pPr>
        <w:numPr>
          <w:ilvl w:val="12"/>
          <w:numId w:val="0"/>
        </w:numPr>
        <w:ind w:right="-2"/>
        <w:rPr>
          <w:sz w:val="22"/>
          <w:szCs w:val="22"/>
        </w:rPr>
      </w:pPr>
      <w:r w:rsidRPr="000B7B11">
        <w:rPr>
          <w:sz w:val="22"/>
          <w:szCs w:val="22"/>
        </w:rPr>
        <w:t xml:space="preserve">Išsami informacija apie šį vaistą pateikiama Valstybinės vaistų kontrolės tarnybos prie Lietuvos Respublikos sveikatos apsaugos ministerijos tinklalapyje </w:t>
      </w:r>
      <w:hyperlink r:id="rId14" w:history="1">
        <w:r w:rsidRPr="000B7B11">
          <w:rPr>
            <w:rStyle w:val="Hipersaitas"/>
            <w:rFonts w:eastAsia="SimSun"/>
            <w:sz w:val="22"/>
            <w:szCs w:val="22"/>
          </w:rPr>
          <w:t>http://www.vvkt.lt/</w:t>
        </w:r>
      </w:hyperlink>
      <w:r w:rsidRPr="000B7B11">
        <w:rPr>
          <w:sz w:val="22"/>
          <w:szCs w:val="22"/>
        </w:rPr>
        <w:t>.</w:t>
      </w:r>
    </w:p>
    <w:p w14:paraId="7321D64C" w14:textId="77777777" w:rsidR="00867D67" w:rsidRPr="000B7B11" w:rsidRDefault="00867D67" w:rsidP="00867D67">
      <w:pPr>
        <w:numPr>
          <w:ilvl w:val="12"/>
          <w:numId w:val="0"/>
        </w:numPr>
        <w:ind w:right="-2"/>
        <w:rPr>
          <w:sz w:val="22"/>
          <w:szCs w:val="22"/>
        </w:rPr>
      </w:pPr>
      <w:r w:rsidRPr="000B7B11">
        <w:rPr>
          <w:sz w:val="22"/>
          <w:szCs w:val="22"/>
        </w:rPr>
        <w:t>---------------------------------------------------------------------------------------------------------------------------</w:t>
      </w:r>
    </w:p>
    <w:p w14:paraId="74270D21" w14:textId="77777777" w:rsidR="00867D67" w:rsidRPr="00534944" w:rsidRDefault="00867D67" w:rsidP="009F0D9E">
      <w:pPr>
        <w:pStyle w:val="BTEMEASMCA"/>
        <w:rPr>
          <w:rStyle w:val="Hipersaitas"/>
        </w:rPr>
      </w:pPr>
    </w:p>
    <w:p w14:paraId="192F9E02" w14:textId="77777777" w:rsidR="00867D67" w:rsidRPr="000B7B11" w:rsidRDefault="00867D67" w:rsidP="009F0D9E">
      <w:pPr>
        <w:pStyle w:val="BTEMEASMCA"/>
        <w:rPr>
          <w:rStyle w:val="Grietas"/>
        </w:rPr>
      </w:pPr>
      <w:r w:rsidRPr="000B7B11">
        <w:rPr>
          <w:rStyle w:val="Grietas"/>
        </w:rPr>
        <w:t>Toliau pateikta informacija skirta tik sveikatos prieži</w:t>
      </w:r>
      <w:r w:rsidRPr="000B7B11">
        <w:rPr>
          <w:rStyle w:val="Grietas"/>
          <w:rFonts w:hint="eastAsia"/>
        </w:rPr>
        <w:t>ū</w:t>
      </w:r>
      <w:r w:rsidRPr="000B7B11">
        <w:rPr>
          <w:rStyle w:val="Grietas"/>
        </w:rPr>
        <w:t>ros specialistams.</w:t>
      </w:r>
    </w:p>
    <w:p w14:paraId="52CD5F4F" w14:textId="77777777" w:rsidR="00867D67" w:rsidRPr="001F4055" w:rsidRDefault="00867D67" w:rsidP="009F0D9E">
      <w:pPr>
        <w:pStyle w:val="BTEMEASMCA"/>
        <w:rPr>
          <w:rStyle w:val="Hipersaitas"/>
          <w:color w:val="auto"/>
          <w:u w:val="none"/>
        </w:rPr>
      </w:pPr>
    </w:p>
    <w:p w14:paraId="2BCE3676" w14:textId="77777777" w:rsidR="00867D67" w:rsidRPr="00534944" w:rsidRDefault="00867D67" w:rsidP="009F0D9E">
      <w:pPr>
        <w:pStyle w:val="BTEMEASMCA"/>
        <w:rPr>
          <w:rStyle w:val="Hipersaitas"/>
        </w:rPr>
      </w:pPr>
      <w:r w:rsidRPr="000B7B11">
        <w:t>Vartojimas</w:t>
      </w:r>
    </w:p>
    <w:p w14:paraId="210C21C3" w14:textId="77777777" w:rsidR="00867D67" w:rsidRPr="000B7B11" w:rsidRDefault="00867D67" w:rsidP="00867D67">
      <w:pPr>
        <w:tabs>
          <w:tab w:val="left" w:pos="567"/>
          <w:tab w:val="left" w:pos="1134"/>
        </w:tabs>
        <w:contextualSpacing/>
        <w:rPr>
          <w:snapToGrid w:val="0"/>
          <w:sz w:val="22"/>
          <w:szCs w:val="22"/>
        </w:rPr>
      </w:pPr>
      <w:r w:rsidRPr="000B7B11">
        <w:rPr>
          <w:rFonts w:eastAsia="SimSun"/>
          <w:snapToGrid w:val="0"/>
          <w:sz w:val="22"/>
          <w:szCs w:val="22"/>
        </w:rPr>
        <w:lastRenderedPageBreak/>
        <w:t xml:space="preserve">Kiekvieną kartą atidžiai stebėkite, ar </w:t>
      </w:r>
      <w:proofErr w:type="spellStart"/>
      <w:r w:rsidRPr="000B7B11">
        <w:rPr>
          <w:rFonts w:eastAsia="SimSun"/>
          <w:snapToGrid w:val="0"/>
          <w:sz w:val="22"/>
          <w:szCs w:val="22"/>
        </w:rPr>
        <w:t>Venofer</w:t>
      </w:r>
      <w:proofErr w:type="spellEnd"/>
      <w:r w:rsidRPr="000B7B11">
        <w:rPr>
          <w:rFonts w:eastAsia="SimSun"/>
          <w:snapToGrid w:val="0"/>
          <w:sz w:val="22"/>
          <w:szCs w:val="22"/>
        </w:rPr>
        <w:t xml:space="preserve"> vartojimo metu ir po vartojimo pacientams nepasireiškė padidėjusio jautrumo požymių ar simptomų.</w:t>
      </w:r>
    </w:p>
    <w:p w14:paraId="697807F6" w14:textId="77777777" w:rsidR="00867D67" w:rsidRPr="000B7B11" w:rsidRDefault="00867D67" w:rsidP="00867D67">
      <w:pPr>
        <w:tabs>
          <w:tab w:val="left" w:pos="567"/>
          <w:tab w:val="left" w:pos="1134"/>
        </w:tabs>
        <w:contextualSpacing/>
        <w:rPr>
          <w:snapToGrid w:val="0"/>
          <w:sz w:val="22"/>
          <w:szCs w:val="22"/>
        </w:rPr>
      </w:pPr>
    </w:p>
    <w:p w14:paraId="3CD64534" w14:textId="77777777" w:rsidR="00867D67" w:rsidRPr="000B7B11" w:rsidRDefault="00867D67" w:rsidP="009F0D9E">
      <w:pPr>
        <w:pStyle w:val="BTEMEASMCA"/>
      </w:pPr>
      <w:proofErr w:type="spellStart"/>
      <w:r w:rsidRPr="000B7B11">
        <w:t>Venofer</w:t>
      </w:r>
      <w:proofErr w:type="spellEnd"/>
      <w:r w:rsidRPr="000B7B11">
        <w:t xml:space="preserve"> turėtų būti vartojamas tik visa būtina gaivinimo įranga aprūpintoje aplinkoje ir kai netoliese yra personalo, išmokyto atpažinti ir suvaldyti anafilaksines reakcijas. Mažiausiai 30 minučių po kiekvieno </w:t>
      </w:r>
      <w:proofErr w:type="spellStart"/>
      <w:r w:rsidRPr="000B7B11">
        <w:t>Venofer</w:t>
      </w:r>
      <w:proofErr w:type="spellEnd"/>
      <w:r w:rsidRPr="000B7B11">
        <w:t xml:space="preserve"> pavartojimo reikia stebėti, ar pacientui nepasireiškė nepageidaujamas poveikis.</w:t>
      </w:r>
    </w:p>
    <w:p w14:paraId="0329B7C2" w14:textId="77777777" w:rsidR="00867D67" w:rsidRPr="001F4055" w:rsidRDefault="00867D67" w:rsidP="009F0D9E">
      <w:pPr>
        <w:pStyle w:val="BTEMEASMCA"/>
        <w:rPr>
          <w:rStyle w:val="Hipersaitas"/>
        </w:rPr>
      </w:pPr>
    </w:p>
    <w:p w14:paraId="727B351C" w14:textId="77777777" w:rsidR="00867D67" w:rsidRPr="00534944" w:rsidRDefault="00867D67" w:rsidP="009F0D9E">
      <w:pPr>
        <w:pStyle w:val="BTEMEASMCA"/>
        <w:rPr>
          <w:rStyle w:val="Hipersaitas"/>
        </w:rPr>
      </w:pPr>
      <w:r w:rsidRPr="000B7B11">
        <w:rPr>
          <w:rStyle w:val="Hipersaitas"/>
          <w:color w:val="auto"/>
        </w:rPr>
        <w:t>Vartojimo metodas</w:t>
      </w:r>
    </w:p>
    <w:p w14:paraId="7BB176BF" w14:textId="77777777" w:rsidR="00867D67" w:rsidRPr="000B7B11" w:rsidRDefault="00867D67" w:rsidP="009F0D9E">
      <w:pPr>
        <w:pStyle w:val="BTEMEASMCA"/>
      </w:pPr>
      <w:r w:rsidRPr="000B7B11">
        <w:rPr>
          <w:rStyle w:val="Hipersaitas"/>
          <w:color w:val="auto"/>
          <w:u w:val="none"/>
        </w:rPr>
        <w:t>.</w:t>
      </w:r>
      <w:proofErr w:type="spellStart"/>
      <w:r>
        <w:t>Venofer</w:t>
      </w:r>
      <w:proofErr w:type="spellEnd"/>
      <w:r>
        <w:t xml:space="preserve"> turi </w:t>
      </w:r>
      <w:proofErr w:type="spellStart"/>
      <w:r>
        <w:t>būi</w:t>
      </w:r>
      <w:proofErr w:type="spellEnd"/>
      <w:r>
        <w:t xml:space="preserve"> vartojamas tiktai į veną. Galima jį skirti lašeline infuzija, lėtai leisti į veną arba tiesiai suleisti į dializės aparato veninę liniją.</w:t>
      </w:r>
    </w:p>
    <w:p w14:paraId="62256CCE" w14:textId="77777777" w:rsidR="00867D67" w:rsidRPr="000B7B11" w:rsidRDefault="00867D67" w:rsidP="009F0D9E">
      <w:pPr>
        <w:pStyle w:val="BTEMEASMCA"/>
      </w:pPr>
    </w:p>
    <w:p w14:paraId="50CBF892" w14:textId="77777777" w:rsidR="00867D67" w:rsidRPr="001F4055" w:rsidRDefault="00867D67" w:rsidP="009F0D9E">
      <w:pPr>
        <w:pStyle w:val="BTEMEASMCA"/>
        <w:rPr>
          <w:rStyle w:val="Hipersaitas"/>
        </w:rPr>
      </w:pPr>
    </w:p>
    <w:p w14:paraId="3C0BDBCC" w14:textId="77777777" w:rsidR="00867D67" w:rsidRPr="001F4055" w:rsidRDefault="00867D67" w:rsidP="009F0D9E">
      <w:pPr>
        <w:pStyle w:val="BTEMEASMCA"/>
        <w:rPr>
          <w:rStyle w:val="Hipersaitas"/>
        </w:rPr>
      </w:pPr>
      <w:r w:rsidRPr="000B7B11">
        <w:t>Būtina sekti, kad vaistinio preparato nepatektų į šalia venos esančius audinius, nes gali pasireikšti skausmas, uždegimas, oda gali tapti ruda</w:t>
      </w:r>
      <w:r w:rsidRPr="000B7B11">
        <w:rPr>
          <w:rStyle w:val="Hipersaitas"/>
          <w:color w:val="auto"/>
          <w:u w:val="none"/>
        </w:rPr>
        <w:t>.</w:t>
      </w:r>
    </w:p>
    <w:p w14:paraId="2DFBE406" w14:textId="77777777" w:rsidR="00867D67" w:rsidRPr="001F4055" w:rsidRDefault="00867D67" w:rsidP="009F0D9E">
      <w:pPr>
        <w:pStyle w:val="BTEMEASMCA"/>
        <w:rPr>
          <w:rStyle w:val="Hipersaitas"/>
        </w:rPr>
      </w:pPr>
    </w:p>
    <w:p w14:paraId="33677586" w14:textId="77777777" w:rsidR="00867D67" w:rsidRPr="000B7B11" w:rsidRDefault="00867D67" w:rsidP="009F0D9E">
      <w:pPr>
        <w:pStyle w:val="BTEMEASMCA"/>
      </w:pPr>
      <w:r w:rsidRPr="000B7B11">
        <w:rPr>
          <w:rStyle w:val="Hipersaitas"/>
          <w:color w:val="auto"/>
        </w:rPr>
        <w:t>Infuzija į veną</w:t>
      </w:r>
    </w:p>
    <w:p w14:paraId="23146A20" w14:textId="77777777" w:rsidR="00867D67" w:rsidRPr="000B7B11" w:rsidRDefault="00867D67" w:rsidP="009F0D9E">
      <w:pPr>
        <w:pStyle w:val="BTEMEASMCA"/>
      </w:pPr>
      <w:proofErr w:type="spellStart"/>
      <w:r w:rsidRPr="000B7B11">
        <w:rPr>
          <w:rStyle w:val="Hipersaitas"/>
          <w:color w:val="auto"/>
          <w:u w:val="none"/>
        </w:rPr>
        <w:t>Venofer</w:t>
      </w:r>
      <w:proofErr w:type="spellEnd"/>
      <w:r w:rsidRPr="000B7B11">
        <w:rPr>
          <w:rStyle w:val="Hipersaitas"/>
          <w:color w:val="auto"/>
          <w:u w:val="none"/>
        </w:rPr>
        <w:t xml:space="preserve"> reikia skiesti steriliu </w:t>
      </w:r>
      <w:r w:rsidRPr="000B7B11">
        <w:t>9 mg/ml (</w:t>
      </w:r>
      <w:r w:rsidRPr="000B7B11">
        <w:rPr>
          <w:rStyle w:val="Hipersaitas"/>
          <w:color w:val="auto"/>
          <w:u w:val="none"/>
        </w:rPr>
        <w:t>0,9 </w:t>
      </w:r>
      <w:r w:rsidRPr="00970C69">
        <w:rPr>
          <w:rStyle w:val="Hipersaitas"/>
          <w:color w:val="auto"/>
          <w:u w:val="none"/>
        </w:rPr>
        <w:t>proc.)</w:t>
      </w:r>
      <w:r w:rsidRPr="000B7B11">
        <w:rPr>
          <w:rStyle w:val="Hipersaitas"/>
          <w:color w:val="auto"/>
          <w:u w:val="none"/>
        </w:rPr>
        <w:t xml:space="preserve"> natrio chlorido  tirpalu. Vaistinį preparatą būtina skiesti prieš pat infuziją ir tirpalą reikia leisti tokiu būdu:</w:t>
      </w:r>
    </w:p>
    <w:p w14:paraId="61381C4C" w14:textId="77777777" w:rsidR="00867D67" w:rsidRPr="001F4055" w:rsidRDefault="00867D67" w:rsidP="009F0D9E">
      <w:pPr>
        <w:pStyle w:val="BTEMEASMCA"/>
        <w:rPr>
          <w:rStyle w:val="Hipersait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98"/>
        <w:gridCol w:w="2248"/>
        <w:gridCol w:w="2211"/>
      </w:tblGrid>
      <w:tr w:rsidR="00867D67" w:rsidRPr="000B7B11" w14:paraId="01B0F11E" w14:textId="77777777" w:rsidTr="00801E71">
        <w:tc>
          <w:tcPr>
            <w:tcW w:w="2199" w:type="dxa"/>
          </w:tcPr>
          <w:p w14:paraId="40A2852C" w14:textId="77777777" w:rsidR="00867D67" w:rsidRPr="00534944" w:rsidRDefault="00867D67" w:rsidP="009F0D9E">
            <w:pPr>
              <w:pStyle w:val="BTEMEASMCA"/>
              <w:rPr>
                <w:rStyle w:val="Hipersaitas"/>
                <w:lang w:val="lt-LT"/>
              </w:rPr>
            </w:pPr>
            <w:proofErr w:type="spellStart"/>
            <w:r w:rsidRPr="00534944">
              <w:rPr>
                <w:rStyle w:val="Hipersaitas"/>
                <w:color w:val="auto"/>
                <w:u w:val="none"/>
                <w:lang w:val="lt-LT"/>
              </w:rPr>
              <w:t>Venofer</w:t>
            </w:r>
            <w:proofErr w:type="spellEnd"/>
            <w:r w:rsidRPr="00534944">
              <w:rPr>
                <w:rStyle w:val="Hipersaitas"/>
                <w:color w:val="auto"/>
                <w:u w:val="none"/>
                <w:lang w:val="lt-LT"/>
              </w:rPr>
              <w:t xml:space="preserve"> dozė </w:t>
            </w:r>
            <w:r w:rsidRPr="00534944">
              <w:rPr>
                <w:rStyle w:val="Hipersaitas"/>
                <w:color w:val="auto"/>
                <w:u w:val="none"/>
                <w:lang w:val="lt-LT"/>
              </w:rPr>
              <w:br/>
              <w:t>(mg geležies)</w:t>
            </w:r>
          </w:p>
        </w:tc>
        <w:tc>
          <w:tcPr>
            <w:tcW w:w="2198" w:type="dxa"/>
          </w:tcPr>
          <w:p w14:paraId="35DBC299" w14:textId="77777777" w:rsidR="00867D67" w:rsidRPr="00534944" w:rsidRDefault="00867D67" w:rsidP="00801E71">
            <w:pPr>
              <w:jc w:val="center"/>
              <w:rPr>
                <w:rStyle w:val="Hipersaitas"/>
                <w:rFonts w:eastAsia="SimSun"/>
                <w:color w:val="auto"/>
                <w:sz w:val="22"/>
                <w:u w:val="none"/>
              </w:rPr>
            </w:pPr>
            <w:proofErr w:type="spellStart"/>
            <w:r w:rsidRPr="000B7B11">
              <w:rPr>
                <w:rStyle w:val="Hipersaitas"/>
                <w:color w:val="auto"/>
                <w:sz w:val="22"/>
                <w:szCs w:val="22"/>
                <w:u w:val="none"/>
              </w:rPr>
              <w:t>Venofer</w:t>
            </w:r>
            <w:proofErr w:type="spellEnd"/>
            <w:r w:rsidRPr="000B7B11">
              <w:rPr>
                <w:rStyle w:val="Hipersaitas"/>
                <w:color w:val="auto"/>
                <w:sz w:val="22"/>
                <w:szCs w:val="22"/>
                <w:u w:val="none"/>
              </w:rPr>
              <w:t xml:space="preserve"> dozė </w:t>
            </w:r>
            <w:r w:rsidRPr="000B7B11">
              <w:rPr>
                <w:rStyle w:val="Hipersaitas"/>
                <w:color w:val="auto"/>
                <w:sz w:val="22"/>
                <w:szCs w:val="22"/>
                <w:u w:val="none"/>
              </w:rPr>
              <w:br/>
            </w:r>
            <w:r w:rsidRPr="0036234B">
              <w:rPr>
                <w:rStyle w:val="Hipersaitas"/>
                <w:color w:val="auto"/>
                <w:sz w:val="22"/>
                <w:szCs w:val="22"/>
                <w:u w:val="none"/>
              </w:rPr>
              <w:t>(ml )</w:t>
            </w:r>
          </w:p>
        </w:tc>
        <w:tc>
          <w:tcPr>
            <w:tcW w:w="2248" w:type="dxa"/>
          </w:tcPr>
          <w:p w14:paraId="4AC54AB6" w14:textId="77777777" w:rsidR="00867D67" w:rsidRPr="000B7B11" w:rsidRDefault="00867D67" w:rsidP="00801E71">
            <w:pPr>
              <w:jc w:val="center"/>
              <w:rPr>
                <w:rStyle w:val="Hipersaitas"/>
                <w:color w:val="auto"/>
                <w:sz w:val="22"/>
                <w:szCs w:val="22"/>
                <w:u w:val="none"/>
              </w:rPr>
            </w:pPr>
            <w:r w:rsidRPr="000B7B11">
              <w:rPr>
                <w:rStyle w:val="Hipersaitas"/>
                <w:color w:val="auto"/>
                <w:sz w:val="22"/>
                <w:szCs w:val="22"/>
                <w:u w:val="none"/>
              </w:rPr>
              <w:t xml:space="preserve">Maksimalus skiedimui vartojamo  </w:t>
            </w:r>
            <w:r w:rsidRPr="000B7B11">
              <w:rPr>
                <w:rStyle w:val="Hipersaitas"/>
                <w:color w:val="auto"/>
                <w:sz w:val="22"/>
                <w:szCs w:val="22"/>
                <w:u w:val="none"/>
              </w:rPr>
              <w:br/>
              <w:t xml:space="preserve">sterilaus </w:t>
            </w:r>
            <w:r w:rsidRPr="000B7B11">
              <w:rPr>
                <w:sz w:val="22"/>
                <w:szCs w:val="22"/>
              </w:rPr>
              <w:t>9 mg/ml natrio chlorido</w:t>
            </w:r>
            <w:r w:rsidRPr="000B7B11">
              <w:rPr>
                <w:rStyle w:val="Hipersaitas"/>
                <w:rFonts w:hint="eastAsia"/>
                <w:color w:val="auto"/>
                <w:sz w:val="22"/>
                <w:szCs w:val="22"/>
                <w:u w:val="none"/>
              </w:rPr>
              <w:t xml:space="preserve"> tūris</w:t>
            </w:r>
          </w:p>
        </w:tc>
        <w:tc>
          <w:tcPr>
            <w:tcW w:w="2211" w:type="dxa"/>
          </w:tcPr>
          <w:p w14:paraId="0DD00DE0" w14:textId="77777777" w:rsidR="00867D67" w:rsidRPr="00534944" w:rsidRDefault="00867D67" w:rsidP="009F0D9E">
            <w:pPr>
              <w:pStyle w:val="BTEMEASMCA"/>
              <w:rPr>
                <w:rStyle w:val="Hipersaitas"/>
                <w:color w:val="auto"/>
                <w:u w:val="none"/>
                <w:lang w:val="lt-LT"/>
              </w:rPr>
            </w:pPr>
            <w:r w:rsidRPr="00534944">
              <w:rPr>
                <w:rStyle w:val="Hipersaitas"/>
                <w:color w:val="auto"/>
                <w:u w:val="none"/>
                <w:lang w:val="lt-LT"/>
              </w:rPr>
              <w:t>Minimali infuzijos trukmė</w:t>
            </w:r>
          </w:p>
        </w:tc>
      </w:tr>
      <w:tr w:rsidR="00867D67" w:rsidRPr="000B7B11" w14:paraId="77579E29" w14:textId="77777777" w:rsidTr="00801E71">
        <w:tc>
          <w:tcPr>
            <w:tcW w:w="2199" w:type="dxa"/>
          </w:tcPr>
          <w:p w14:paraId="7C1EBBD9" w14:textId="77777777" w:rsidR="00867D67" w:rsidRPr="00534944" w:rsidRDefault="00867D67" w:rsidP="009F0D9E">
            <w:pPr>
              <w:pStyle w:val="BTEMEASMCA"/>
              <w:rPr>
                <w:rStyle w:val="Hipersaitas"/>
                <w:lang w:val="lt-LT"/>
              </w:rPr>
            </w:pPr>
            <w:r w:rsidRPr="00534944">
              <w:rPr>
                <w:rStyle w:val="Hipersaitas"/>
                <w:color w:val="auto"/>
                <w:u w:val="none"/>
                <w:lang w:val="lt-LT"/>
              </w:rPr>
              <w:t>100</w:t>
            </w:r>
            <w:r w:rsidRPr="009A562A">
              <w:rPr>
                <w:noProof/>
              </w:rPr>
              <w:t> </w:t>
            </w:r>
            <w:r w:rsidRPr="00534944">
              <w:rPr>
                <w:rStyle w:val="Hipersaitas"/>
                <w:color w:val="auto"/>
                <w:u w:val="none"/>
                <w:lang w:val="lt-LT"/>
              </w:rPr>
              <w:t>mg</w:t>
            </w:r>
          </w:p>
        </w:tc>
        <w:tc>
          <w:tcPr>
            <w:tcW w:w="2198" w:type="dxa"/>
          </w:tcPr>
          <w:p w14:paraId="42197DA1" w14:textId="77777777" w:rsidR="00867D67" w:rsidRPr="00534944" w:rsidRDefault="00867D67" w:rsidP="009F0D9E">
            <w:pPr>
              <w:pStyle w:val="BTEMEASMCA"/>
              <w:rPr>
                <w:rStyle w:val="Hipersaitas"/>
                <w:lang w:val="lt-LT"/>
              </w:rPr>
            </w:pPr>
            <w:r w:rsidRPr="00534944">
              <w:rPr>
                <w:rStyle w:val="Hipersaitas"/>
                <w:color w:val="auto"/>
                <w:u w:val="none"/>
                <w:lang w:val="lt-LT"/>
              </w:rPr>
              <w:t>5</w:t>
            </w:r>
            <w:r w:rsidRPr="009A562A">
              <w:rPr>
                <w:noProof/>
              </w:rPr>
              <w:t> </w:t>
            </w:r>
            <w:r w:rsidRPr="00534944">
              <w:rPr>
                <w:rStyle w:val="Hipersaitas"/>
                <w:color w:val="auto"/>
                <w:u w:val="none"/>
                <w:lang w:val="lt-LT"/>
              </w:rPr>
              <w:t>ml</w:t>
            </w:r>
          </w:p>
        </w:tc>
        <w:tc>
          <w:tcPr>
            <w:tcW w:w="2248" w:type="dxa"/>
          </w:tcPr>
          <w:p w14:paraId="66F55563" w14:textId="77777777" w:rsidR="00867D67" w:rsidRPr="00534944" w:rsidRDefault="00867D67" w:rsidP="009F0D9E">
            <w:pPr>
              <w:pStyle w:val="BTEMEASMCA"/>
              <w:rPr>
                <w:rStyle w:val="Hipersaitas"/>
                <w:lang w:val="lt-LT"/>
              </w:rPr>
            </w:pPr>
            <w:r w:rsidRPr="00534944">
              <w:rPr>
                <w:rStyle w:val="Hipersaitas"/>
                <w:color w:val="auto"/>
                <w:u w:val="none"/>
                <w:lang w:val="lt-LT"/>
              </w:rPr>
              <w:t>100</w:t>
            </w:r>
            <w:r w:rsidRPr="009A562A">
              <w:rPr>
                <w:noProof/>
              </w:rPr>
              <w:t> </w:t>
            </w:r>
            <w:r w:rsidRPr="00534944">
              <w:rPr>
                <w:rStyle w:val="Hipersaitas"/>
                <w:color w:val="auto"/>
                <w:u w:val="none"/>
                <w:lang w:val="lt-LT"/>
              </w:rPr>
              <w:t>ml</w:t>
            </w:r>
          </w:p>
        </w:tc>
        <w:tc>
          <w:tcPr>
            <w:tcW w:w="2211" w:type="dxa"/>
          </w:tcPr>
          <w:p w14:paraId="6CD9B73D" w14:textId="77777777" w:rsidR="00867D67" w:rsidRPr="00534944" w:rsidRDefault="00867D67" w:rsidP="009F0D9E">
            <w:pPr>
              <w:pStyle w:val="BTEMEASMCA"/>
              <w:rPr>
                <w:rStyle w:val="Hipersaitas"/>
                <w:lang w:val="lt-LT"/>
              </w:rPr>
            </w:pPr>
            <w:r w:rsidRPr="00534944">
              <w:rPr>
                <w:rStyle w:val="Hipersaitas"/>
                <w:color w:val="auto"/>
                <w:u w:val="none"/>
                <w:lang w:val="lt-LT"/>
              </w:rPr>
              <w:t>15 minučių</w:t>
            </w:r>
          </w:p>
        </w:tc>
      </w:tr>
      <w:tr w:rsidR="00867D67" w:rsidRPr="000B7B11" w14:paraId="12882D11" w14:textId="77777777" w:rsidTr="00801E71">
        <w:tc>
          <w:tcPr>
            <w:tcW w:w="2199" w:type="dxa"/>
          </w:tcPr>
          <w:p w14:paraId="775B8699" w14:textId="77777777" w:rsidR="00867D67" w:rsidRPr="00534944" w:rsidRDefault="00867D67" w:rsidP="009F0D9E">
            <w:pPr>
              <w:pStyle w:val="BTEMEASMCA"/>
              <w:rPr>
                <w:rStyle w:val="Hipersaitas"/>
                <w:lang w:val="lt-LT"/>
              </w:rPr>
            </w:pPr>
            <w:r w:rsidRPr="00534944">
              <w:rPr>
                <w:rStyle w:val="Hipersaitas"/>
                <w:color w:val="auto"/>
                <w:u w:val="none"/>
                <w:lang w:val="lt-LT"/>
              </w:rPr>
              <w:t>200</w:t>
            </w:r>
            <w:r w:rsidRPr="009A562A">
              <w:rPr>
                <w:noProof/>
              </w:rPr>
              <w:t> </w:t>
            </w:r>
            <w:r w:rsidRPr="00534944">
              <w:rPr>
                <w:rStyle w:val="Hipersaitas"/>
                <w:color w:val="auto"/>
                <w:u w:val="none"/>
                <w:lang w:val="lt-LT"/>
              </w:rPr>
              <w:t>mg</w:t>
            </w:r>
          </w:p>
        </w:tc>
        <w:tc>
          <w:tcPr>
            <w:tcW w:w="2198" w:type="dxa"/>
          </w:tcPr>
          <w:p w14:paraId="0D479797" w14:textId="77777777" w:rsidR="00867D67" w:rsidRPr="00534944" w:rsidRDefault="00867D67" w:rsidP="009F0D9E">
            <w:pPr>
              <w:pStyle w:val="BTEMEASMCA"/>
              <w:rPr>
                <w:rStyle w:val="Hipersaitas"/>
                <w:lang w:val="lt-LT"/>
              </w:rPr>
            </w:pPr>
            <w:r w:rsidRPr="00534944">
              <w:rPr>
                <w:rStyle w:val="Hipersaitas"/>
                <w:color w:val="auto"/>
                <w:u w:val="none"/>
                <w:lang w:val="lt-LT"/>
              </w:rPr>
              <w:t>10</w:t>
            </w:r>
            <w:r w:rsidRPr="009A562A">
              <w:rPr>
                <w:noProof/>
              </w:rPr>
              <w:t> </w:t>
            </w:r>
            <w:r w:rsidRPr="00534944">
              <w:rPr>
                <w:rStyle w:val="Hipersaitas"/>
                <w:color w:val="auto"/>
                <w:u w:val="none"/>
                <w:lang w:val="lt-LT"/>
              </w:rPr>
              <w:t>ml</w:t>
            </w:r>
          </w:p>
        </w:tc>
        <w:tc>
          <w:tcPr>
            <w:tcW w:w="2248" w:type="dxa"/>
          </w:tcPr>
          <w:p w14:paraId="0E8F4703" w14:textId="77777777" w:rsidR="00867D67" w:rsidRPr="00534944" w:rsidRDefault="00867D67" w:rsidP="009F0D9E">
            <w:pPr>
              <w:pStyle w:val="BTEMEASMCA"/>
              <w:rPr>
                <w:rStyle w:val="Hipersaitas"/>
                <w:lang w:val="lt-LT"/>
              </w:rPr>
            </w:pPr>
            <w:r w:rsidRPr="00534944">
              <w:rPr>
                <w:rStyle w:val="Hipersaitas"/>
                <w:color w:val="auto"/>
                <w:u w:val="none"/>
                <w:lang w:val="lt-LT"/>
              </w:rPr>
              <w:t>200</w:t>
            </w:r>
            <w:r w:rsidRPr="009A562A">
              <w:rPr>
                <w:noProof/>
              </w:rPr>
              <w:t> </w:t>
            </w:r>
            <w:r w:rsidRPr="00534944">
              <w:rPr>
                <w:rStyle w:val="Hipersaitas"/>
                <w:color w:val="auto"/>
                <w:u w:val="none"/>
                <w:lang w:val="lt-LT"/>
              </w:rPr>
              <w:t>ml</w:t>
            </w:r>
          </w:p>
        </w:tc>
        <w:tc>
          <w:tcPr>
            <w:tcW w:w="2211" w:type="dxa"/>
          </w:tcPr>
          <w:p w14:paraId="29A3F8AF" w14:textId="77777777" w:rsidR="00867D67" w:rsidRPr="00534944" w:rsidRDefault="00867D67" w:rsidP="009F0D9E">
            <w:pPr>
              <w:pStyle w:val="BTEMEASMCA"/>
              <w:rPr>
                <w:rStyle w:val="Hipersaitas"/>
                <w:lang w:val="lt-LT"/>
              </w:rPr>
            </w:pPr>
            <w:r w:rsidRPr="00534944">
              <w:rPr>
                <w:rStyle w:val="Hipersaitas"/>
                <w:color w:val="auto"/>
                <w:u w:val="none"/>
                <w:lang w:val="lt-LT"/>
              </w:rPr>
              <w:t>30 minučių</w:t>
            </w:r>
          </w:p>
        </w:tc>
      </w:tr>
      <w:tr w:rsidR="00867D67" w:rsidRPr="000B7B11" w14:paraId="2A23BE15" w14:textId="77777777" w:rsidTr="00801E71">
        <w:tc>
          <w:tcPr>
            <w:tcW w:w="2199" w:type="dxa"/>
            <w:vAlign w:val="center"/>
          </w:tcPr>
          <w:p w14:paraId="0D359057" w14:textId="77777777" w:rsidR="00867D67" w:rsidRPr="00534944" w:rsidRDefault="00867D67" w:rsidP="009F0D9E">
            <w:pPr>
              <w:pStyle w:val="BTEMEASMCA"/>
              <w:rPr>
                <w:rStyle w:val="Hipersaitas"/>
                <w:lang w:val="lt-LT"/>
              </w:rPr>
            </w:pPr>
            <w:r w:rsidRPr="009A562A">
              <w:rPr>
                <w:noProof/>
              </w:rPr>
              <w:t>300 mg</w:t>
            </w:r>
          </w:p>
        </w:tc>
        <w:tc>
          <w:tcPr>
            <w:tcW w:w="2198" w:type="dxa"/>
          </w:tcPr>
          <w:p w14:paraId="5AEEFEB2" w14:textId="77777777" w:rsidR="00867D67" w:rsidRPr="00534944" w:rsidRDefault="00867D67" w:rsidP="009F0D9E">
            <w:pPr>
              <w:pStyle w:val="BTEMEASMCA"/>
              <w:rPr>
                <w:rStyle w:val="Hipersaitas"/>
                <w:lang w:val="lt-LT"/>
              </w:rPr>
            </w:pPr>
            <w:r w:rsidRPr="009A562A">
              <w:rPr>
                <w:noProof/>
              </w:rPr>
              <w:t>15 ml</w:t>
            </w:r>
          </w:p>
        </w:tc>
        <w:tc>
          <w:tcPr>
            <w:tcW w:w="2248" w:type="dxa"/>
            <w:vAlign w:val="center"/>
          </w:tcPr>
          <w:p w14:paraId="1DADC922" w14:textId="77777777" w:rsidR="00867D67" w:rsidRPr="00534944" w:rsidRDefault="00867D67" w:rsidP="009F0D9E">
            <w:pPr>
              <w:pStyle w:val="BTEMEASMCA"/>
              <w:rPr>
                <w:rStyle w:val="Hipersaitas"/>
                <w:lang w:val="lt-LT"/>
              </w:rPr>
            </w:pPr>
            <w:r w:rsidRPr="009A562A">
              <w:rPr>
                <w:noProof/>
              </w:rPr>
              <w:t>300 ml</w:t>
            </w:r>
          </w:p>
        </w:tc>
        <w:tc>
          <w:tcPr>
            <w:tcW w:w="2211" w:type="dxa"/>
            <w:vAlign w:val="center"/>
          </w:tcPr>
          <w:p w14:paraId="2F09E85B" w14:textId="77777777" w:rsidR="00867D67" w:rsidRPr="00534944" w:rsidRDefault="00867D67" w:rsidP="009F0D9E">
            <w:pPr>
              <w:pStyle w:val="BTEMEASMCA"/>
              <w:rPr>
                <w:rStyle w:val="Hipersaitas"/>
                <w:lang w:val="lt-LT"/>
              </w:rPr>
            </w:pPr>
            <w:r w:rsidRPr="009A562A">
              <w:rPr>
                <w:noProof/>
              </w:rPr>
              <w:t>1,5 valandos</w:t>
            </w:r>
          </w:p>
        </w:tc>
      </w:tr>
      <w:tr w:rsidR="00867D67" w:rsidRPr="000B7B11" w14:paraId="230C5D74" w14:textId="77777777" w:rsidTr="00801E71">
        <w:tc>
          <w:tcPr>
            <w:tcW w:w="2199" w:type="dxa"/>
            <w:vAlign w:val="center"/>
          </w:tcPr>
          <w:p w14:paraId="383FE8FF" w14:textId="77777777" w:rsidR="00867D67" w:rsidRPr="00534944" w:rsidRDefault="00867D67" w:rsidP="009F0D9E">
            <w:pPr>
              <w:pStyle w:val="BTEMEASMCA"/>
              <w:rPr>
                <w:rStyle w:val="Hipersaitas"/>
                <w:lang w:val="lt-LT"/>
              </w:rPr>
            </w:pPr>
            <w:r w:rsidRPr="009A562A">
              <w:rPr>
                <w:noProof/>
              </w:rPr>
              <w:t>400 mg</w:t>
            </w:r>
          </w:p>
        </w:tc>
        <w:tc>
          <w:tcPr>
            <w:tcW w:w="2198" w:type="dxa"/>
          </w:tcPr>
          <w:p w14:paraId="06DA4F6A" w14:textId="77777777" w:rsidR="00867D67" w:rsidRPr="00534944" w:rsidRDefault="00867D67" w:rsidP="009F0D9E">
            <w:pPr>
              <w:pStyle w:val="BTEMEASMCA"/>
              <w:rPr>
                <w:rStyle w:val="Hipersaitas"/>
                <w:lang w:val="lt-LT"/>
              </w:rPr>
            </w:pPr>
            <w:r w:rsidRPr="009A562A">
              <w:rPr>
                <w:noProof/>
              </w:rPr>
              <w:t>20 ml</w:t>
            </w:r>
          </w:p>
        </w:tc>
        <w:tc>
          <w:tcPr>
            <w:tcW w:w="2248" w:type="dxa"/>
            <w:vAlign w:val="center"/>
          </w:tcPr>
          <w:p w14:paraId="002541A5" w14:textId="77777777" w:rsidR="00867D67" w:rsidRPr="00534944" w:rsidRDefault="00867D67" w:rsidP="009F0D9E">
            <w:pPr>
              <w:pStyle w:val="BTEMEASMCA"/>
              <w:rPr>
                <w:rStyle w:val="Hipersaitas"/>
                <w:lang w:val="lt-LT"/>
              </w:rPr>
            </w:pPr>
            <w:r w:rsidRPr="009A562A">
              <w:rPr>
                <w:noProof/>
              </w:rPr>
              <w:t>400 ml</w:t>
            </w:r>
          </w:p>
        </w:tc>
        <w:tc>
          <w:tcPr>
            <w:tcW w:w="2211" w:type="dxa"/>
            <w:vAlign w:val="center"/>
          </w:tcPr>
          <w:p w14:paraId="305409E5" w14:textId="77777777" w:rsidR="00867D67" w:rsidRPr="00534944" w:rsidRDefault="00867D67" w:rsidP="00801E71">
            <w:pPr>
              <w:jc w:val="both"/>
              <w:rPr>
                <w:sz w:val="22"/>
              </w:rPr>
            </w:pPr>
            <w:r w:rsidRPr="000B7B11">
              <w:rPr>
                <w:noProof/>
                <w:sz w:val="22"/>
                <w:szCs w:val="22"/>
              </w:rPr>
              <w:t>2,5 valandos</w:t>
            </w:r>
          </w:p>
        </w:tc>
      </w:tr>
      <w:tr w:rsidR="00867D67" w:rsidRPr="000B7B11" w14:paraId="75264288" w14:textId="77777777" w:rsidTr="00801E71">
        <w:tc>
          <w:tcPr>
            <w:tcW w:w="2199" w:type="dxa"/>
            <w:vAlign w:val="center"/>
          </w:tcPr>
          <w:p w14:paraId="2C69E30A" w14:textId="77777777" w:rsidR="00867D67" w:rsidRPr="00534944" w:rsidRDefault="00867D67" w:rsidP="009F0D9E">
            <w:pPr>
              <w:pStyle w:val="BTEMEASMCA"/>
              <w:rPr>
                <w:rStyle w:val="Hipersaitas"/>
                <w:lang w:val="lt-LT"/>
              </w:rPr>
            </w:pPr>
            <w:r w:rsidRPr="009A562A">
              <w:rPr>
                <w:noProof/>
              </w:rPr>
              <w:t>500 mg</w:t>
            </w:r>
          </w:p>
        </w:tc>
        <w:tc>
          <w:tcPr>
            <w:tcW w:w="2198" w:type="dxa"/>
          </w:tcPr>
          <w:p w14:paraId="7537BD70" w14:textId="77777777" w:rsidR="00867D67" w:rsidRPr="00534944" w:rsidRDefault="00867D67" w:rsidP="009F0D9E">
            <w:pPr>
              <w:pStyle w:val="BTEMEASMCA"/>
              <w:rPr>
                <w:rStyle w:val="Hipersaitas"/>
                <w:lang w:val="lt-LT"/>
              </w:rPr>
            </w:pPr>
            <w:r w:rsidRPr="009A562A">
              <w:rPr>
                <w:noProof/>
              </w:rPr>
              <w:t>25 ml</w:t>
            </w:r>
          </w:p>
        </w:tc>
        <w:tc>
          <w:tcPr>
            <w:tcW w:w="2248" w:type="dxa"/>
            <w:vAlign w:val="center"/>
          </w:tcPr>
          <w:p w14:paraId="766B647A" w14:textId="77777777" w:rsidR="00867D67" w:rsidRPr="00534944" w:rsidRDefault="00867D67" w:rsidP="009F0D9E">
            <w:pPr>
              <w:pStyle w:val="BTEMEASMCA"/>
              <w:rPr>
                <w:rStyle w:val="Hipersaitas"/>
                <w:lang w:val="lt-LT"/>
              </w:rPr>
            </w:pPr>
            <w:r w:rsidRPr="009A562A">
              <w:rPr>
                <w:noProof/>
              </w:rPr>
              <w:t>500 ml</w:t>
            </w:r>
          </w:p>
        </w:tc>
        <w:tc>
          <w:tcPr>
            <w:tcW w:w="2211" w:type="dxa"/>
            <w:vAlign w:val="center"/>
          </w:tcPr>
          <w:p w14:paraId="10FA80A7" w14:textId="77777777" w:rsidR="00867D67" w:rsidRPr="00534944" w:rsidRDefault="00867D67" w:rsidP="00801E71">
            <w:pPr>
              <w:jc w:val="both"/>
              <w:rPr>
                <w:sz w:val="22"/>
              </w:rPr>
            </w:pPr>
            <w:r w:rsidRPr="000B7B11">
              <w:rPr>
                <w:noProof/>
                <w:sz w:val="22"/>
                <w:szCs w:val="22"/>
              </w:rPr>
              <w:t>3,5 valandos</w:t>
            </w:r>
          </w:p>
        </w:tc>
      </w:tr>
    </w:tbl>
    <w:p w14:paraId="57D360A1" w14:textId="77777777" w:rsidR="00867D67" w:rsidRPr="001F4055" w:rsidRDefault="00867D67" w:rsidP="009F0D9E">
      <w:pPr>
        <w:pStyle w:val="BTEMEASMCA"/>
        <w:rPr>
          <w:rStyle w:val="Hipersaitas"/>
        </w:rPr>
      </w:pPr>
    </w:p>
    <w:p w14:paraId="632ED8D4" w14:textId="77777777" w:rsidR="00867D67" w:rsidRPr="000B7B11" w:rsidRDefault="00867D67" w:rsidP="009F0D9E">
      <w:pPr>
        <w:pStyle w:val="BTEMEASMCA"/>
      </w:pPr>
    </w:p>
    <w:p w14:paraId="17411CC7" w14:textId="77777777" w:rsidR="00867D67" w:rsidRPr="000B7B11" w:rsidRDefault="00867D67" w:rsidP="00867D67">
      <w:pPr>
        <w:pStyle w:val="Pagrindiniotekstotrauka"/>
        <w:ind w:left="720" w:hanging="720"/>
        <w:rPr>
          <w:sz w:val="22"/>
          <w:szCs w:val="22"/>
        </w:rPr>
      </w:pPr>
      <w:r w:rsidRPr="000B7B11">
        <w:rPr>
          <w:sz w:val="22"/>
          <w:szCs w:val="22"/>
        </w:rPr>
        <w:t>Dėl vaistinio preparato stabilumo skiesti iki mažesnių koncentracijų negalima.</w:t>
      </w:r>
    </w:p>
    <w:p w14:paraId="37F9B704" w14:textId="77777777" w:rsidR="00867D67" w:rsidRPr="000B7B11" w:rsidRDefault="00867D67" w:rsidP="00867D67">
      <w:pPr>
        <w:pStyle w:val="Pagrindiniotekstotrauka"/>
        <w:keepNext/>
        <w:ind w:left="720" w:hanging="720"/>
        <w:rPr>
          <w:i/>
          <w:sz w:val="22"/>
          <w:szCs w:val="22"/>
        </w:rPr>
      </w:pPr>
      <w:r w:rsidRPr="000B7B11">
        <w:rPr>
          <w:i/>
          <w:sz w:val="22"/>
          <w:szCs w:val="22"/>
        </w:rPr>
        <w:t>Injekcija į veną</w:t>
      </w:r>
    </w:p>
    <w:p w14:paraId="01EEDB31" w14:textId="77777777" w:rsidR="00867D67" w:rsidRPr="000B7B11" w:rsidRDefault="00867D67" w:rsidP="00867D67">
      <w:pPr>
        <w:pStyle w:val="Pagrindiniotekstotrauka"/>
        <w:ind w:left="0"/>
        <w:rPr>
          <w:sz w:val="22"/>
          <w:szCs w:val="22"/>
        </w:rPr>
      </w:pPr>
      <w:proofErr w:type="spellStart"/>
      <w:r w:rsidRPr="000B7B11">
        <w:rPr>
          <w:sz w:val="22"/>
          <w:szCs w:val="22"/>
        </w:rPr>
        <w:t>Venofer</w:t>
      </w:r>
      <w:proofErr w:type="spellEnd"/>
      <w:r w:rsidRPr="000B7B11">
        <w:rPr>
          <w:sz w:val="22"/>
          <w:szCs w:val="22"/>
        </w:rPr>
        <w:t xml:space="preserve"> galima leisti lėta intravenine injekcija 1 ml neskiesto tirpalo per minutę greičiu, neviršijant 10 ml </w:t>
      </w:r>
      <w:proofErr w:type="spellStart"/>
      <w:r w:rsidRPr="000B7B11">
        <w:rPr>
          <w:sz w:val="22"/>
          <w:szCs w:val="22"/>
        </w:rPr>
        <w:t>Venofer</w:t>
      </w:r>
      <w:proofErr w:type="spellEnd"/>
      <w:r w:rsidRPr="000B7B11">
        <w:rPr>
          <w:sz w:val="22"/>
          <w:szCs w:val="22"/>
        </w:rPr>
        <w:t xml:space="preserve"> (200 mg geležies) vienos injekcijos metu. </w:t>
      </w:r>
    </w:p>
    <w:p w14:paraId="435B85E5" w14:textId="77777777" w:rsidR="00867D67" w:rsidRPr="000B7B11" w:rsidRDefault="00867D67" w:rsidP="00867D67">
      <w:pPr>
        <w:pStyle w:val="Pagrindiniotekstotrauka"/>
        <w:ind w:left="720" w:hanging="720"/>
        <w:rPr>
          <w:sz w:val="22"/>
          <w:szCs w:val="22"/>
        </w:rPr>
      </w:pPr>
    </w:p>
    <w:p w14:paraId="292C8AA5" w14:textId="77777777" w:rsidR="00867D67" w:rsidRPr="000B7B11" w:rsidRDefault="00867D67" w:rsidP="00867D67">
      <w:pPr>
        <w:pStyle w:val="Pagrindiniotekstotrauka"/>
        <w:keepNext/>
        <w:ind w:left="720" w:hanging="720"/>
        <w:rPr>
          <w:i/>
          <w:sz w:val="22"/>
          <w:szCs w:val="22"/>
        </w:rPr>
      </w:pPr>
      <w:r w:rsidRPr="000B7B11">
        <w:rPr>
          <w:i/>
          <w:sz w:val="22"/>
          <w:szCs w:val="22"/>
        </w:rPr>
        <w:t>Injekcija į veninę dializatoriaus atšaką</w:t>
      </w:r>
    </w:p>
    <w:p w14:paraId="2CCFAE5D" w14:textId="77777777" w:rsidR="00867D67" w:rsidRPr="000B7B11" w:rsidRDefault="00867D67" w:rsidP="00867D67">
      <w:pPr>
        <w:pStyle w:val="Pagrindiniotekstotrauka"/>
        <w:ind w:left="0"/>
        <w:rPr>
          <w:sz w:val="22"/>
          <w:szCs w:val="22"/>
        </w:rPr>
      </w:pPr>
      <w:proofErr w:type="spellStart"/>
      <w:r w:rsidRPr="000B7B11">
        <w:rPr>
          <w:sz w:val="22"/>
          <w:szCs w:val="22"/>
        </w:rPr>
        <w:t>Venofer</w:t>
      </w:r>
      <w:proofErr w:type="spellEnd"/>
      <w:r w:rsidRPr="000B7B11">
        <w:rPr>
          <w:sz w:val="22"/>
          <w:szCs w:val="22"/>
        </w:rPr>
        <w:t xml:space="preserve"> galima leisti hemodializės seanso metu</w:t>
      </w:r>
      <w:r w:rsidRPr="00663132">
        <w:t xml:space="preserve"> </w:t>
      </w:r>
      <w:r w:rsidRPr="00663132">
        <w:rPr>
          <w:sz w:val="22"/>
          <w:szCs w:val="22"/>
        </w:rPr>
        <w:t>tiesiai į dializės aparato veninę liniją</w:t>
      </w:r>
      <w:r w:rsidRPr="000B7B11">
        <w:rPr>
          <w:sz w:val="22"/>
          <w:szCs w:val="22"/>
        </w:rPr>
        <w:t>, kurios taikomos intraveninei injekcijai.</w:t>
      </w:r>
    </w:p>
    <w:p w14:paraId="3660F822" w14:textId="77777777" w:rsidR="00867D67" w:rsidRPr="00534944" w:rsidRDefault="00867D67" w:rsidP="00867D67">
      <w:pPr>
        <w:tabs>
          <w:tab w:val="left" w:pos="567"/>
        </w:tabs>
        <w:rPr>
          <w:rStyle w:val="Grietas"/>
          <w:sz w:val="22"/>
        </w:rPr>
      </w:pPr>
      <w:r w:rsidRPr="000B7B11">
        <w:rPr>
          <w:rStyle w:val="Grietas"/>
          <w:b w:val="0"/>
          <w:i/>
          <w:sz w:val="22"/>
          <w:szCs w:val="22"/>
        </w:rPr>
        <w:t>Nesuderinamumas</w:t>
      </w:r>
    </w:p>
    <w:p w14:paraId="411BFBBB" w14:textId="77777777" w:rsidR="00867D67" w:rsidRPr="000B7B11" w:rsidRDefault="00867D67" w:rsidP="009F0D9E">
      <w:pPr>
        <w:pStyle w:val="BTEMEASMCA"/>
      </w:pPr>
      <w:r w:rsidRPr="000B7B11">
        <w:t>Šio vaistinio preparato negalima maišyti su kitais, išskyrus sterilų 9 mg/ml (0,9 </w:t>
      </w:r>
      <w:r w:rsidRPr="00970C69">
        <w:t>proc.</w:t>
      </w:r>
      <w:r w:rsidRPr="000B7B11">
        <w:t xml:space="preserve"> m/V) natrio chlorido tirpalą. Dėl galimo nuosėdų atsiradimo ir (arba) sąveikos negalima naudoti jokių kitų tirpalų ir vaistinių preparatų. </w:t>
      </w:r>
    </w:p>
    <w:p w14:paraId="6995046E" w14:textId="77777777" w:rsidR="00867D67" w:rsidRPr="000B7B11" w:rsidRDefault="00867D67" w:rsidP="009F0D9E">
      <w:pPr>
        <w:pStyle w:val="BTEMEASMCA"/>
      </w:pPr>
      <w:r w:rsidRPr="000B7B11">
        <w:t xml:space="preserve">Suderinamumas su </w:t>
      </w:r>
      <w:proofErr w:type="spellStart"/>
      <w:r w:rsidRPr="000B7B11">
        <w:t>talpyklėmis</w:t>
      </w:r>
      <w:proofErr w:type="spellEnd"/>
      <w:r w:rsidRPr="000B7B11">
        <w:t>, išskyrus pagamintas iš stiklo, polietileno ir PVC, nežinomas.</w:t>
      </w:r>
    </w:p>
    <w:p w14:paraId="14D7E574" w14:textId="77777777" w:rsidR="00867D67" w:rsidRPr="000B7B11" w:rsidRDefault="00867D67" w:rsidP="00867D67">
      <w:pPr>
        <w:pStyle w:val="Pagrindinistekstas2"/>
        <w:spacing w:after="0" w:line="240" w:lineRule="auto"/>
        <w:rPr>
          <w:sz w:val="22"/>
          <w:szCs w:val="22"/>
        </w:rPr>
      </w:pPr>
    </w:p>
    <w:p w14:paraId="398A3F6D" w14:textId="77777777" w:rsidR="00867D67" w:rsidRPr="00534944" w:rsidRDefault="00867D67" w:rsidP="00867D67">
      <w:pPr>
        <w:tabs>
          <w:tab w:val="left" w:pos="567"/>
        </w:tabs>
        <w:rPr>
          <w:rStyle w:val="Grietas"/>
          <w:sz w:val="22"/>
        </w:rPr>
      </w:pPr>
      <w:r w:rsidRPr="000B7B11">
        <w:rPr>
          <w:rStyle w:val="Grietas"/>
          <w:b w:val="0"/>
          <w:i/>
          <w:sz w:val="22"/>
          <w:szCs w:val="22"/>
        </w:rPr>
        <w:t>Vaistinio preparato ruošimo instrukcija</w:t>
      </w:r>
    </w:p>
    <w:p w14:paraId="07AFF97D" w14:textId="77777777" w:rsidR="00867D67" w:rsidRPr="000B7B11" w:rsidRDefault="00867D67" w:rsidP="00867D67">
      <w:pPr>
        <w:jc w:val="both"/>
        <w:rPr>
          <w:sz w:val="22"/>
          <w:szCs w:val="22"/>
        </w:rPr>
      </w:pPr>
      <w:r w:rsidRPr="000B7B11">
        <w:rPr>
          <w:sz w:val="22"/>
          <w:szCs w:val="22"/>
        </w:rPr>
        <w:t>Prieš naudojant reikia apžiūrėti, ar ampulės yra be nuosėdų ir pažeidimų. Naudokite tik tas ampules, kuriose tirpalas yra be nuosėdų ir vienalytis. Praskiestas tirpalas turi būti rudas ir skaidrus.</w:t>
      </w:r>
    </w:p>
    <w:p w14:paraId="0502EF6E" w14:textId="77777777" w:rsidR="00867D67" w:rsidRPr="000B7B11" w:rsidRDefault="00867D67" w:rsidP="00867D67">
      <w:pPr>
        <w:jc w:val="both"/>
        <w:rPr>
          <w:sz w:val="22"/>
          <w:szCs w:val="22"/>
        </w:rPr>
      </w:pPr>
      <w:r w:rsidRPr="000B7B11">
        <w:rPr>
          <w:sz w:val="22"/>
          <w:szCs w:val="22"/>
        </w:rPr>
        <w:t>Nesuvartotą vaistinį preparatą ar atliekas reikia tvarkyti laikantis vietinių reikalavimų.</w:t>
      </w:r>
    </w:p>
    <w:p w14:paraId="5CA7F938" w14:textId="77777777" w:rsidR="00867D67" w:rsidRPr="00867D67" w:rsidRDefault="00867D67" w:rsidP="00867D67">
      <w:pPr>
        <w:rPr>
          <w:sz w:val="22"/>
          <w:szCs w:val="22"/>
        </w:rPr>
      </w:pPr>
    </w:p>
    <w:sectPr w:rsidR="00867D67" w:rsidRPr="00867D67" w:rsidSect="009F7991">
      <w:headerReference w:type="default" r:id="rId15"/>
      <w:footerReference w:type="even" r:id="rId16"/>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1088" w14:textId="77777777" w:rsidR="007060A1" w:rsidRDefault="007060A1">
      <w:r>
        <w:separator/>
      </w:r>
    </w:p>
  </w:endnote>
  <w:endnote w:type="continuationSeparator" w:id="0">
    <w:p w14:paraId="7A359DDD" w14:textId="77777777" w:rsidR="007060A1" w:rsidRDefault="007060A1">
      <w:r>
        <w:continuationSeparator/>
      </w:r>
    </w:p>
  </w:endnote>
  <w:endnote w:type="continuationNotice" w:id="1">
    <w:p w14:paraId="7B8A23DE" w14:textId="77777777" w:rsidR="007060A1" w:rsidRDefault="0070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6AC2" w14:textId="77777777" w:rsidR="00801E71" w:rsidRDefault="00801E71" w:rsidP="009F79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1A737D" w14:textId="77777777" w:rsidR="00801E71" w:rsidRDefault="00801E71" w:rsidP="009F79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81EE" w14:textId="77777777" w:rsidR="00801E71" w:rsidRPr="00FA6ED2" w:rsidRDefault="00801E71" w:rsidP="009F7991">
    <w:pPr>
      <w:pStyle w:val="Porat"/>
      <w:framePr w:wrap="around" w:vAnchor="text" w:hAnchor="margin" w:xAlign="right" w:y="1"/>
      <w:rPr>
        <w:rStyle w:val="Puslapionumeris"/>
      </w:rPr>
    </w:pPr>
    <w:r w:rsidRPr="003D4D37">
      <w:rPr>
        <w:sz w:val="22"/>
        <w:szCs w:val="22"/>
        <w:lang w:val="es-ES"/>
      </w:rPr>
      <w:fldChar w:fldCharType="begin"/>
    </w:r>
    <w:r w:rsidRPr="0015563F">
      <w:rPr>
        <w:sz w:val="22"/>
        <w:szCs w:val="22"/>
        <w:lang w:val="de-DE"/>
      </w:rPr>
      <w:instrText xml:space="preserve"> PAGE </w:instrText>
    </w:r>
    <w:r w:rsidRPr="003D4D37">
      <w:rPr>
        <w:sz w:val="22"/>
        <w:szCs w:val="22"/>
        <w:lang w:val="es-ES"/>
      </w:rPr>
      <w:fldChar w:fldCharType="separate"/>
    </w:r>
    <w:r w:rsidR="00BA5B34">
      <w:rPr>
        <w:noProof/>
        <w:sz w:val="22"/>
        <w:szCs w:val="22"/>
        <w:lang w:val="de-DE"/>
      </w:rPr>
      <w:t>13</w:t>
    </w:r>
    <w:r w:rsidRPr="003D4D37">
      <w:rPr>
        <w:sz w:val="22"/>
        <w:szCs w:val="22"/>
      </w:rPr>
      <w:fldChar w:fldCharType="end"/>
    </w:r>
    <w:r w:rsidRPr="0015563F">
      <w:rPr>
        <w:sz w:val="22"/>
        <w:szCs w:val="22"/>
        <w:lang w:val="de-DE"/>
      </w:rPr>
      <w:t>/</w:t>
    </w:r>
    <w:r w:rsidRPr="003D4D37">
      <w:rPr>
        <w:sz w:val="22"/>
        <w:szCs w:val="22"/>
        <w:lang w:val="es-ES"/>
      </w:rPr>
      <w:fldChar w:fldCharType="begin"/>
    </w:r>
    <w:r w:rsidRPr="0015563F">
      <w:rPr>
        <w:sz w:val="22"/>
        <w:szCs w:val="22"/>
        <w:lang w:val="de-DE"/>
      </w:rPr>
      <w:instrText xml:space="preserve"> NUMPAGES </w:instrText>
    </w:r>
    <w:r w:rsidRPr="003D4D37">
      <w:rPr>
        <w:sz w:val="22"/>
        <w:szCs w:val="22"/>
        <w:lang w:val="es-ES"/>
      </w:rPr>
      <w:fldChar w:fldCharType="separate"/>
    </w:r>
    <w:r w:rsidR="00BA5B34">
      <w:rPr>
        <w:noProof/>
        <w:sz w:val="22"/>
        <w:szCs w:val="22"/>
        <w:lang w:val="de-DE"/>
      </w:rPr>
      <w:t>26</w:t>
    </w:r>
    <w:r w:rsidRPr="003D4D37">
      <w:rPr>
        <w:sz w:val="22"/>
        <w:szCs w:val="22"/>
      </w:rPr>
      <w:fldChar w:fldCharType="end"/>
    </w:r>
  </w:p>
  <w:p w14:paraId="6935492C" w14:textId="77777777" w:rsidR="00801E71" w:rsidRPr="008117D3" w:rsidRDefault="00801E71" w:rsidP="006E67D6">
    <w:pPr>
      <w:pStyle w:val="Porat"/>
      <w:ind w:right="360"/>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5738" w14:textId="77777777" w:rsidR="007060A1" w:rsidRDefault="007060A1">
      <w:r>
        <w:separator/>
      </w:r>
    </w:p>
  </w:footnote>
  <w:footnote w:type="continuationSeparator" w:id="0">
    <w:p w14:paraId="35B9FB60" w14:textId="77777777" w:rsidR="007060A1" w:rsidRDefault="007060A1">
      <w:r>
        <w:continuationSeparator/>
      </w:r>
    </w:p>
  </w:footnote>
  <w:footnote w:type="continuationNotice" w:id="1">
    <w:p w14:paraId="3DE04478" w14:textId="77777777" w:rsidR="007060A1" w:rsidRDefault="00706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0E57" w14:textId="77777777" w:rsidR="00021515" w:rsidRDefault="000215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F47"/>
    <w:multiLevelType w:val="hybridMultilevel"/>
    <w:tmpl w:val="DFF4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B0414"/>
    <w:multiLevelType w:val="hybridMultilevel"/>
    <w:tmpl w:val="31CE0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2A0"/>
    <w:multiLevelType w:val="hybridMultilevel"/>
    <w:tmpl w:val="E6EA26C2"/>
    <w:lvl w:ilvl="0" w:tplc="3F864F8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52B76"/>
    <w:multiLevelType w:val="multilevel"/>
    <w:tmpl w:val="1E6A2B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B64520"/>
    <w:multiLevelType w:val="hybridMultilevel"/>
    <w:tmpl w:val="38128CB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D4754A"/>
    <w:multiLevelType w:val="hybridMultilevel"/>
    <w:tmpl w:val="E32A58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E0E60"/>
    <w:multiLevelType w:val="hybridMultilevel"/>
    <w:tmpl w:val="40123CAE"/>
    <w:lvl w:ilvl="0" w:tplc="5D28488E">
      <w:start w:val="1"/>
      <w:numFmt w:val="bullet"/>
      <w:pStyle w:val="BulletLevel1"/>
      <w:lvlText w:val=""/>
      <w:lvlJc w:val="left"/>
      <w:pPr>
        <w:tabs>
          <w:tab w:val="num" w:pos="360"/>
        </w:tabs>
        <w:ind w:left="360" w:hanging="360"/>
      </w:pPr>
      <w:rPr>
        <w:rFonts w:ascii="Symbol" w:hAnsi="Symbol" w:hint="default"/>
        <w:sz w:val="20"/>
      </w:rPr>
    </w:lvl>
    <w:lvl w:ilvl="1" w:tplc="70D63174">
      <w:start w:val="1"/>
      <w:numFmt w:val="bullet"/>
      <w:pStyle w:val="BulletLevel2"/>
      <w:lvlText w:val=""/>
      <w:lvlJc w:val="left"/>
      <w:pPr>
        <w:tabs>
          <w:tab w:val="num" w:pos="1440"/>
        </w:tabs>
        <w:ind w:left="1440" w:hanging="360"/>
      </w:pPr>
      <w:rPr>
        <w:rFonts w:ascii="Symbol" w:hAnsi="Symbol" w:hint="default"/>
        <w:sz w:val="20"/>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D03F8"/>
    <w:multiLevelType w:val="hybridMultilevel"/>
    <w:tmpl w:val="023C3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92219"/>
    <w:multiLevelType w:val="hybridMultilevel"/>
    <w:tmpl w:val="BC72D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BDE48E18"/>
    <w:lvl w:ilvl="0" w:tplc="A5C60BB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D2529"/>
    <w:multiLevelType w:val="hybridMultilevel"/>
    <w:tmpl w:val="0AAA851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05E075C"/>
    <w:multiLevelType w:val="hybridMultilevel"/>
    <w:tmpl w:val="FFA643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C90FDD"/>
    <w:multiLevelType w:val="hybridMultilevel"/>
    <w:tmpl w:val="ABBA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B3068"/>
    <w:multiLevelType w:val="hybridMultilevel"/>
    <w:tmpl w:val="67BCFF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0B3EEC"/>
    <w:multiLevelType w:val="hybridMultilevel"/>
    <w:tmpl w:val="3AC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A4033E"/>
    <w:multiLevelType w:val="hybridMultilevel"/>
    <w:tmpl w:val="3F44A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36643"/>
    <w:multiLevelType w:val="hybridMultilevel"/>
    <w:tmpl w:val="D374A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4B6ED2"/>
    <w:multiLevelType w:val="hybridMultilevel"/>
    <w:tmpl w:val="78F2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82218"/>
    <w:multiLevelType w:val="multilevel"/>
    <w:tmpl w:val="1E6A2B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CD3E2C"/>
    <w:multiLevelType w:val="multilevel"/>
    <w:tmpl w:val="BDE48E18"/>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4B5A07"/>
    <w:multiLevelType w:val="hybridMultilevel"/>
    <w:tmpl w:val="F7DA2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40966"/>
    <w:multiLevelType w:val="hybridMultilevel"/>
    <w:tmpl w:val="1E6A2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7808100">
    <w:abstractNumId w:val="16"/>
  </w:num>
  <w:num w:numId="2" w16cid:durableId="272905208">
    <w:abstractNumId w:val="21"/>
  </w:num>
  <w:num w:numId="3" w16cid:durableId="1779644164">
    <w:abstractNumId w:val="10"/>
  </w:num>
  <w:num w:numId="4" w16cid:durableId="1510946925">
    <w:abstractNumId w:val="1"/>
  </w:num>
  <w:num w:numId="5" w16cid:durableId="2115593180">
    <w:abstractNumId w:val="12"/>
  </w:num>
  <w:num w:numId="6" w16cid:durableId="985745563">
    <w:abstractNumId w:val="9"/>
  </w:num>
  <w:num w:numId="7" w16cid:durableId="759373758">
    <w:abstractNumId w:val="5"/>
  </w:num>
  <w:num w:numId="8" w16cid:durableId="2092583317">
    <w:abstractNumId w:val="7"/>
  </w:num>
  <w:num w:numId="9" w16cid:durableId="594093383">
    <w:abstractNumId w:val="18"/>
  </w:num>
  <w:num w:numId="10" w16cid:durableId="1166213549">
    <w:abstractNumId w:val="3"/>
  </w:num>
  <w:num w:numId="11" w16cid:durableId="141043822">
    <w:abstractNumId w:val="2"/>
  </w:num>
  <w:num w:numId="12" w16cid:durableId="1236936251">
    <w:abstractNumId w:val="6"/>
  </w:num>
  <w:num w:numId="13" w16cid:durableId="1489007729">
    <w:abstractNumId w:val="0"/>
  </w:num>
  <w:num w:numId="14" w16cid:durableId="1971208513">
    <w:abstractNumId w:val="13"/>
  </w:num>
  <w:num w:numId="15" w16cid:durableId="736709795">
    <w:abstractNumId w:val="15"/>
  </w:num>
  <w:num w:numId="16" w16cid:durableId="1521504986">
    <w:abstractNumId w:val="17"/>
  </w:num>
  <w:num w:numId="17" w16cid:durableId="1297443458">
    <w:abstractNumId w:val="20"/>
  </w:num>
  <w:num w:numId="18" w16cid:durableId="1274287287">
    <w:abstractNumId w:val="8"/>
  </w:num>
  <w:num w:numId="19" w16cid:durableId="1447429711">
    <w:abstractNumId w:val="14"/>
  </w:num>
  <w:num w:numId="20" w16cid:durableId="837618718">
    <w:abstractNumId w:val="11"/>
  </w:num>
  <w:num w:numId="21" w16cid:durableId="68426258">
    <w:abstractNumId w:val="4"/>
  </w:num>
  <w:num w:numId="22" w16cid:durableId="18126009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5B"/>
    <w:rsid w:val="00000B47"/>
    <w:rsid w:val="00002EEF"/>
    <w:rsid w:val="00004F6D"/>
    <w:rsid w:val="000053C1"/>
    <w:rsid w:val="00007896"/>
    <w:rsid w:val="00010594"/>
    <w:rsid w:val="0001254C"/>
    <w:rsid w:val="000136FA"/>
    <w:rsid w:val="00015832"/>
    <w:rsid w:val="00021515"/>
    <w:rsid w:val="00022806"/>
    <w:rsid w:val="0002418C"/>
    <w:rsid w:val="000262B5"/>
    <w:rsid w:val="000407E1"/>
    <w:rsid w:val="00044074"/>
    <w:rsid w:val="00045612"/>
    <w:rsid w:val="00051CA0"/>
    <w:rsid w:val="00052CD2"/>
    <w:rsid w:val="000560CF"/>
    <w:rsid w:val="00060401"/>
    <w:rsid w:val="0006572D"/>
    <w:rsid w:val="00066068"/>
    <w:rsid w:val="00067AFB"/>
    <w:rsid w:val="00070E76"/>
    <w:rsid w:val="000721D4"/>
    <w:rsid w:val="00074AAA"/>
    <w:rsid w:val="000923EC"/>
    <w:rsid w:val="00094606"/>
    <w:rsid w:val="00096A72"/>
    <w:rsid w:val="000A1224"/>
    <w:rsid w:val="000A1AA0"/>
    <w:rsid w:val="000A422E"/>
    <w:rsid w:val="000B3CFE"/>
    <w:rsid w:val="000C153E"/>
    <w:rsid w:val="000C4D13"/>
    <w:rsid w:val="000C723A"/>
    <w:rsid w:val="000D4189"/>
    <w:rsid w:val="00120DA0"/>
    <w:rsid w:val="001224D2"/>
    <w:rsid w:val="0012678C"/>
    <w:rsid w:val="00130FD0"/>
    <w:rsid w:val="00133A37"/>
    <w:rsid w:val="00134122"/>
    <w:rsid w:val="00136F67"/>
    <w:rsid w:val="001423AB"/>
    <w:rsid w:val="00142E59"/>
    <w:rsid w:val="00144871"/>
    <w:rsid w:val="00145863"/>
    <w:rsid w:val="00145A26"/>
    <w:rsid w:val="00147ECF"/>
    <w:rsid w:val="00153901"/>
    <w:rsid w:val="0015483B"/>
    <w:rsid w:val="0015563F"/>
    <w:rsid w:val="00157D9E"/>
    <w:rsid w:val="00172786"/>
    <w:rsid w:val="00175D92"/>
    <w:rsid w:val="001762DC"/>
    <w:rsid w:val="001767A6"/>
    <w:rsid w:val="00176E0A"/>
    <w:rsid w:val="001813C6"/>
    <w:rsid w:val="00190C7E"/>
    <w:rsid w:val="001913AE"/>
    <w:rsid w:val="001A18A8"/>
    <w:rsid w:val="001A19C4"/>
    <w:rsid w:val="001A3B6A"/>
    <w:rsid w:val="001B0B4C"/>
    <w:rsid w:val="001B191E"/>
    <w:rsid w:val="001B23AB"/>
    <w:rsid w:val="001B3300"/>
    <w:rsid w:val="001B4ECA"/>
    <w:rsid w:val="001C7E09"/>
    <w:rsid w:val="001D58A5"/>
    <w:rsid w:val="001D78D9"/>
    <w:rsid w:val="001E2187"/>
    <w:rsid w:val="001E39D0"/>
    <w:rsid w:val="001E4378"/>
    <w:rsid w:val="001E4BA9"/>
    <w:rsid w:val="001E4FBE"/>
    <w:rsid w:val="001E5946"/>
    <w:rsid w:val="001F0255"/>
    <w:rsid w:val="001F2411"/>
    <w:rsid w:val="001F317C"/>
    <w:rsid w:val="001F50AA"/>
    <w:rsid w:val="00201028"/>
    <w:rsid w:val="002028FF"/>
    <w:rsid w:val="00204C64"/>
    <w:rsid w:val="0021008B"/>
    <w:rsid w:val="00212480"/>
    <w:rsid w:val="002136A9"/>
    <w:rsid w:val="00214DBB"/>
    <w:rsid w:val="00217C00"/>
    <w:rsid w:val="002227FD"/>
    <w:rsid w:val="00225FA1"/>
    <w:rsid w:val="00236BD9"/>
    <w:rsid w:val="0024282F"/>
    <w:rsid w:val="0024615E"/>
    <w:rsid w:val="00246D02"/>
    <w:rsid w:val="00252D04"/>
    <w:rsid w:val="00262E8C"/>
    <w:rsid w:val="00263140"/>
    <w:rsid w:val="002637C6"/>
    <w:rsid w:val="0027542B"/>
    <w:rsid w:val="00285D3D"/>
    <w:rsid w:val="00287330"/>
    <w:rsid w:val="0029172B"/>
    <w:rsid w:val="00293948"/>
    <w:rsid w:val="002A34DF"/>
    <w:rsid w:val="002B0E11"/>
    <w:rsid w:val="002B2D3D"/>
    <w:rsid w:val="002B6192"/>
    <w:rsid w:val="002B74C5"/>
    <w:rsid w:val="002B7E45"/>
    <w:rsid w:val="002C04D0"/>
    <w:rsid w:val="002C15D4"/>
    <w:rsid w:val="002C3E7E"/>
    <w:rsid w:val="002C507C"/>
    <w:rsid w:val="002C5EC7"/>
    <w:rsid w:val="002C740C"/>
    <w:rsid w:val="002D302C"/>
    <w:rsid w:val="002E354C"/>
    <w:rsid w:val="002F03A8"/>
    <w:rsid w:val="002F278E"/>
    <w:rsid w:val="002F6776"/>
    <w:rsid w:val="002F6DB3"/>
    <w:rsid w:val="00301CF8"/>
    <w:rsid w:val="00323D7F"/>
    <w:rsid w:val="00324EB1"/>
    <w:rsid w:val="00326EFC"/>
    <w:rsid w:val="00334678"/>
    <w:rsid w:val="003366F7"/>
    <w:rsid w:val="00337C66"/>
    <w:rsid w:val="00344F46"/>
    <w:rsid w:val="00346C3F"/>
    <w:rsid w:val="0035529C"/>
    <w:rsid w:val="00373266"/>
    <w:rsid w:val="00373F03"/>
    <w:rsid w:val="0038223D"/>
    <w:rsid w:val="00385CE2"/>
    <w:rsid w:val="00387C5E"/>
    <w:rsid w:val="003906AC"/>
    <w:rsid w:val="0039073A"/>
    <w:rsid w:val="00390B24"/>
    <w:rsid w:val="00391A31"/>
    <w:rsid w:val="003A1B22"/>
    <w:rsid w:val="003A2F87"/>
    <w:rsid w:val="003A3D0C"/>
    <w:rsid w:val="003B13FF"/>
    <w:rsid w:val="003B2AF7"/>
    <w:rsid w:val="003B4D29"/>
    <w:rsid w:val="003B7732"/>
    <w:rsid w:val="003C6FD7"/>
    <w:rsid w:val="003D1EE1"/>
    <w:rsid w:val="003F0B12"/>
    <w:rsid w:val="003F6955"/>
    <w:rsid w:val="00400DFF"/>
    <w:rsid w:val="0040347F"/>
    <w:rsid w:val="0040399A"/>
    <w:rsid w:val="00406E54"/>
    <w:rsid w:val="004074FD"/>
    <w:rsid w:val="00413122"/>
    <w:rsid w:val="00414EF7"/>
    <w:rsid w:val="004160E5"/>
    <w:rsid w:val="0041624D"/>
    <w:rsid w:val="00447493"/>
    <w:rsid w:val="00453D06"/>
    <w:rsid w:val="00455C6E"/>
    <w:rsid w:val="004560FD"/>
    <w:rsid w:val="004676E8"/>
    <w:rsid w:val="004724E7"/>
    <w:rsid w:val="004744ED"/>
    <w:rsid w:val="00475D14"/>
    <w:rsid w:val="00481245"/>
    <w:rsid w:val="004857A1"/>
    <w:rsid w:val="00486B0C"/>
    <w:rsid w:val="0049143B"/>
    <w:rsid w:val="004921AB"/>
    <w:rsid w:val="004A0B56"/>
    <w:rsid w:val="004A180D"/>
    <w:rsid w:val="004A5513"/>
    <w:rsid w:val="004A6D7A"/>
    <w:rsid w:val="004A76D6"/>
    <w:rsid w:val="004A7768"/>
    <w:rsid w:val="004B2BAF"/>
    <w:rsid w:val="004D0BCB"/>
    <w:rsid w:val="004D6038"/>
    <w:rsid w:val="004E166C"/>
    <w:rsid w:val="004E1A83"/>
    <w:rsid w:val="004E22FB"/>
    <w:rsid w:val="004E4521"/>
    <w:rsid w:val="004E7CBC"/>
    <w:rsid w:val="004F362D"/>
    <w:rsid w:val="004F46C1"/>
    <w:rsid w:val="004F6035"/>
    <w:rsid w:val="004F7D35"/>
    <w:rsid w:val="00500FF6"/>
    <w:rsid w:val="00501DE8"/>
    <w:rsid w:val="005058A4"/>
    <w:rsid w:val="00511A21"/>
    <w:rsid w:val="005157DD"/>
    <w:rsid w:val="00515845"/>
    <w:rsid w:val="0051735B"/>
    <w:rsid w:val="00526026"/>
    <w:rsid w:val="00527CE1"/>
    <w:rsid w:val="00533550"/>
    <w:rsid w:val="00534ED6"/>
    <w:rsid w:val="005351D4"/>
    <w:rsid w:val="00542730"/>
    <w:rsid w:val="0054367D"/>
    <w:rsid w:val="00547800"/>
    <w:rsid w:val="00556248"/>
    <w:rsid w:val="005714A2"/>
    <w:rsid w:val="005A075D"/>
    <w:rsid w:val="005A0BCE"/>
    <w:rsid w:val="005A1596"/>
    <w:rsid w:val="005A76CA"/>
    <w:rsid w:val="005A7D55"/>
    <w:rsid w:val="005B0769"/>
    <w:rsid w:val="005B179F"/>
    <w:rsid w:val="005B3B0F"/>
    <w:rsid w:val="005B46C9"/>
    <w:rsid w:val="005D0E6C"/>
    <w:rsid w:val="005D38F1"/>
    <w:rsid w:val="005D5474"/>
    <w:rsid w:val="005E1085"/>
    <w:rsid w:val="005E5BEA"/>
    <w:rsid w:val="005E6B46"/>
    <w:rsid w:val="005E74A7"/>
    <w:rsid w:val="005F259F"/>
    <w:rsid w:val="005F4CB4"/>
    <w:rsid w:val="005F6087"/>
    <w:rsid w:val="005F7C3D"/>
    <w:rsid w:val="006041FC"/>
    <w:rsid w:val="006046F7"/>
    <w:rsid w:val="006052C8"/>
    <w:rsid w:val="006059CF"/>
    <w:rsid w:val="00606582"/>
    <w:rsid w:val="00606BF6"/>
    <w:rsid w:val="00606C2D"/>
    <w:rsid w:val="00607973"/>
    <w:rsid w:val="00622F11"/>
    <w:rsid w:val="00626885"/>
    <w:rsid w:val="006324EF"/>
    <w:rsid w:val="00643812"/>
    <w:rsid w:val="00644841"/>
    <w:rsid w:val="006531B6"/>
    <w:rsid w:val="00655079"/>
    <w:rsid w:val="006606DB"/>
    <w:rsid w:val="00670E3F"/>
    <w:rsid w:val="0068096F"/>
    <w:rsid w:val="00684E78"/>
    <w:rsid w:val="00693964"/>
    <w:rsid w:val="006A157C"/>
    <w:rsid w:val="006A29D6"/>
    <w:rsid w:val="006B0F62"/>
    <w:rsid w:val="006B27F6"/>
    <w:rsid w:val="006B4D7C"/>
    <w:rsid w:val="006B628E"/>
    <w:rsid w:val="006C1F9D"/>
    <w:rsid w:val="006C3C59"/>
    <w:rsid w:val="006D3CA5"/>
    <w:rsid w:val="006E32C2"/>
    <w:rsid w:val="006E67D6"/>
    <w:rsid w:val="006E7925"/>
    <w:rsid w:val="006F0491"/>
    <w:rsid w:val="006F12F3"/>
    <w:rsid w:val="007060A1"/>
    <w:rsid w:val="00713155"/>
    <w:rsid w:val="00714658"/>
    <w:rsid w:val="00720C90"/>
    <w:rsid w:val="0072250F"/>
    <w:rsid w:val="00722D63"/>
    <w:rsid w:val="0072603A"/>
    <w:rsid w:val="0073798E"/>
    <w:rsid w:val="00744FC2"/>
    <w:rsid w:val="007515AC"/>
    <w:rsid w:val="00761CF0"/>
    <w:rsid w:val="00764027"/>
    <w:rsid w:val="00777913"/>
    <w:rsid w:val="007834B7"/>
    <w:rsid w:val="00786DA6"/>
    <w:rsid w:val="00787EF3"/>
    <w:rsid w:val="00792A9A"/>
    <w:rsid w:val="007A2559"/>
    <w:rsid w:val="007A5E31"/>
    <w:rsid w:val="007A6C33"/>
    <w:rsid w:val="007B29A4"/>
    <w:rsid w:val="007B3270"/>
    <w:rsid w:val="007B3D0A"/>
    <w:rsid w:val="007B3EF3"/>
    <w:rsid w:val="007B469A"/>
    <w:rsid w:val="007B4C96"/>
    <w:rsid w:val="007C78EA"/>
    <w:rsid w:val="007D2237"/>
    <w:rsid w:val="007E64B4"/>
    <w:rsid w:val="007F33ED"/>
    <w:rsid w:val="00801E71"/>
    <w:rsid w:val="00810D93"/>
    <w:rsid w:val="008117D3"/>
    <w:rsid w:val="00811C2B"/>
    <w:rsid w:val="00820350"/>
    <w:rsid w:val="008232ED"/>
    <w:rsid w:val="00827911"/>
    <w:rsid w:val="0083123A"/>
    <w:rsid w:val="00831C4C"/>
    <w:rsid w:val="00846293"/>
    <w:rsid w:val="0085253D"/>
    <w:rsid w:val="00855D73"/>
    <w:rsid w:val="00857E25"/>
    <w:rsid w:val="00863710"/>
    <w:rsid w:val="00865688"/>
    <w:rsid w:val="00865B86"/>
    <w:rsid w:val="00867938"/>
    <w:rsid w:val="00867C6B"/>
    <w:rsid w:val="00867D67"/>
    <w:rsid w:val="00872EE1"/>
    <w:rsid w:val="00881CA6"/>
    <w:rsid w:val="00883D7E"/>
    <w:rsid w:val="008B1735"/>
    <w:rsid w:val="008B4727"/>
    <w:rsid w:val="008C741C"/>
    <w:rsid w:val="008D24A3"/>
    <w:rsid w:val="008D5D2C"/>
    <w:rsid w:val="008D7299"/>
    <w:rsid w:val="008E2DCF"/>
    <w:rsid w:val="008E7666"/>
    <w:rsid w:val="008F69B8"/>
    <w:rsid w:val="0091023D"/>
    <w:rsid w:val="00912981"/>
    <w:rsid w:val="009136D6"/>
    <w:rsid w:val="00914BF1"/>
    <w:rsid w:val="009165E7"/>
    <w:rsid w:val="00920282"/>
    <w:rsid w:val="009211F9"/>
    <w:rsid w:val="00937F7C"/>
    <w:rsid w:val="00940D0F"/>
    <w:rsid w:val="00941600"/>
    <w:rsid w:val="00941FC1"/>
    <w:rsid w:val="00951A6C"/>
    <w:rsid w:val="009521AA"/>
    <w:rsid w:val="00953E52"/>
    <w:rsid w:val="00956C9F"/>
    <w:rsid w:val="00970C69"/>
    <w:rsid w:val="00974B31"/>
    <w:rsid w:val="009A3E77"/>
    <w:rsid w:val="009A7866"/>
    <w:rsid w:val="009B08F5"/>
    <w:rsid w:val="009B500C"/>
    <w:rsid w:val="009B524E"/>
    <w:rsid w:val="009B7A47"/>
    <w:rsid w:val="009C0644"/>
    <w:rsid w:val="009C6F0F"/>
    <w:rsid w:val="009D3E9E"/>
    <w:rsid w:val="009E53AF"/>
    <w:rsid w:val="009F0D9E"/>
    <w:rsid w:val="009F5318"/>
    <w:rsid w:val="009F7991"/>
    <w:rsid w:val="009F7E2E"/>
    <w:rsid w:val="00A06F08"/>
    <w:rsid w:val="00A21495"/>
    <w:rsid w:val="00A266F2"/>
    <w:rsid w:val="00A266FE"/>
    <w:rsid w:val="00A37117"/>
    <w:rsid w:val="00A377C1"/>
    <w:rsid w:val="00A44316"/>
    <w:rsid w:val="00A521EF"/>
    <w:rsid w:val="00A56220"/>
    <w:rsid w:val="00A61987"/>
    <w:rsid w:val="00A70519"/>
    <w:rsid w:val="00A71C20"/>
    <w:rsid w:val="00A75648"/>
    <w:rsid w:val="00A76B10"/>
    <w:rsid w:val="00A862C6"/>
    <w:rsid w:val="00A87E1B"/>
    <w:rsid w:val="00A90BA1"/>
    <w:rsid w:val="00A920E3"/>
    <w:rsid w:val="00A9233C"/>
    <w:rsid w:val="00A94528"/>
    <w:rsid w:val="00AA4C48"/>
    <w:rsid w:val="00AB633E"/>
    <w:rsid w:val="00AB757F"/>
    <w:rsid w:val="00AB7B2A"/>
    <w:rsid w:val="00AC0896"/>
    <w:rsid w:val="00AC33A3"/>
    <w:rsid w:val="00AC7217"/>
    <w:rsid w:val="00AD5513"/>
    <w:rsid w:val="00AD6083"/>
    <w:rsid w:val="00AD79A6"/>
    <w:rsid w:val="00AE09D7"/>
    <w:rsid w:val="00AE2211"/>
    <w:rsid w:val="00AE6BA4"/>
    <w:rsid w:val="00AF379C"/>
    <w:rsid w:val="00B17799"/>
    <w:rsid w:val="00B22F4A"/>
    <w:rsid w:val="00B23322"/>
    <w:rsid w:val="00B258A8"/>
    <w:rsid w:val="00B27000"/>
    <w:rsid w:val="00B30555"/>
    <w:rsid w:val="00B34BA8"/>
    <w:rsid w:val="00B45639"/>
    <w:rsid w:val="00B52405"/>
    <w:rsid w:val="00B567C4"/>
    <w:rsid w:val="00B6777C"/>
    <w:rsid w:val="00B7130D"/>
    <w:rsid w:val="00B71A6D"/>
    <w:rsid w:val="00B76A11"/>
    <w:rsid w:val="00B814B9"/>
    <w:rsid w:val="00B8761D"/>
    <w:rsid w:val="00B90292"/>
    <w:rsid w:val="00B90FFF"/>
    <w:rsid w:val="00B928D0"/>
    <w:rsid w:val="00B959E5"/>
    <w:rsid w:val="00BA4E50"/>
    <w:rsid w:val="00BA5B34"/>
    <w:rsid w:val="00BB1830"/>
    <w:rsid w:val="00BD5B94"/>
    <w:rsid w:val="00BE4692"/>
    <w:rsid w:val="00BE7BCB"/>
    <w:rsid w:val="00BF3D9D"/>
    <w:rsid w:val="00BF78C4"/>
    <w:rsid w:val="00C01FCF"/>
    <w:rsid w:val="00C04332"/>
    <w:rsid w:val="00C04BE9"/>
    <w:rsid w:val="00C05B33"/>
    <w:rsid w:val="00C105E1"/>
    <w:rsid w:val="00C11401"/>
    <w:rsid w:val="00C12C4A"/>
    <w:rsid w:val="00C201DE"/>
    <w:rsid w:val="00C2669A"/>
    <w:rsid w:val="00C31837"/>
    <w:rsid w:val="00C31CB6"/>
    <w:rsid w:val="00C35AC9"/>
    <w:rsid w:val="00C61965"/>
    <w:rsid w:val="00C65B1A"/>
    <w:rsid w:val="00C66017"/>
    <w:rsid w:val="00C95FA4"/>
    <w:rsid w:val="00C9781C"/>
    <w:rsid w:val="00CA3C37"/>
    <w:rsid w:val="00CB1B6D"/>
    <w:rsid w:val="00CC016D"/>
    <w:rsid w:val="00CC25F8"/>
    <w:rsid w:val="00CC3117"/>
    <w:rsid w:val="00CC4CFF"/>
    <w:rsid w:val="00CE1845"/>
    <w:rsid w:val="00CE3A75"/>
    <w:rsid w:val="00CE4C9B"/>
    <w:rsid w:val="00CE784C"/>
    <w:rsid w:val="00D061CA"/>
    <w:rsid w:val="00D07408"/>
    <w:rsid w:val="00D14D7E"/>
    <w:rsid w:val="00D2025A"/>
    <w:rsid w:val="00D23C30"/>
    <w:rsid w:val="00D25B89"/>
    <w:rsid w:val="00D34190"/>
    <w:rsid w:val="00D41C80"/>
    <w:rsid w:val="00D428B3"/>
    <w:rsid w:val="00D42CD5"/>
    <w:rsid w:val="00D53AB4"/>
    <w:rsid w:val="00D55595"/>
    <w:rsid w:val="00D57118"/>
    <w:rsid w:val="00D57629"/>
    <w:rsid w:val="00D72506"/>
    <w:rsid w:val="00D77691"/>
    <w:rsid w:val="00D809D7"/>
    <w:rsid w:val="00D8221D"/>
    <w:rsid w:val="00D8599C"/>
    <w:rsid w:val="00DA39A0"/>
    <w:rsid w:val="00DA43DD"/>
    <w:rsid w:val="00DA5B6E"/>
    <w:rsid w:val="00DB2224"/>
    <w:rsid w:val="00DB288B"/>
    <w:rsid w:val="00DB49E1"/>
    <w:rsid w:val="00DB625E"/>
    <w:rsid w:val="00DB6F01"/>
    <w:rsid w:val="00DC31D8"/>
    <w:rsid w:val="00DC6D16"/>
    <w:rsid w:val="00DD0AF1"/>
    <w:rsid w:val="00DD0C00"/>
    <w:rsid w:val="00DD17AD"/>
    <w:rsid w:val="00DD4C7E"/>
    <w:rsid w:val="00DE5A25"/>
    <w:rsid w:val="00DF2EB9"/>
    <w:rsid w:val="00DF3BBD"/>
    <w:rsid w:val="00DF4173"/>
    <w:rsid w:val="00DF72AF"/>
    <w:rsid w:val="00E006CD"/>
    <w:rsid w:val="00E02C2C"/>
    <w:rsid w:val="00E10FBE"/>
    <w:rsid w:val="00E14ECF"/>
    <w:rsid w:val="00E156F5"/>
    <w:rsid w:val="00E218F8"/>
    <w:rsid w:val="00E2320A"/>
    <w:rsid w:val="00E2438F"/>
    <w:rsid w:val="00E2716A"/>
    <w:rsid w:val="00E30C71"/>
    <w:rsid w:val="00E45ACD"/>
    <w:rsid w:val="00E4639D"/>
    <w:rsid w:val="00E5170A"/>
    <w:rsid w:val="00E518C4"/>
    <w:rsid w:val="00E62E0D"/>
    <w:rsid w:val="00E70C0D"/>
    <w:rsid w:val="00E714DC"/>
    <w:rsid w:val="00E76452"/>
    <w:rsid w:val="00E8328B"/>
    <w:rsid w:val="00E86272"/>
    <w:rsid w:val="00E91680"/>
    <w:rsid w:val="00E953E1"/>
    <w:rsid w:val="00EA0884"/>
    <w:rsid w:val="00EA70B3"/>
    <w:rsid w:val="00EA7719"/>
    <w:rsid w:val="00EB3023"/>
    <w:rsid w:val="00EB4BB7"/>
    <w:rsid w:val="00EB6759"/>
    <w:rsid w:val="00EB75D0"/>
    <w:rsid w:val="00EC0760"/>
    <w:rsid w:val="00EC397B"/>
    <w:rsid w:val="00ED0643"/>
    <w:rsid w:val="00ED6D9F"/>
    <w:rsid w:val="00EE1978"/>
    <w:rsid w:val="00EE355D"/>
    <w:rsid w:val="00EF4372"/>
    <w:rsid w:val="00F03115"/>
    <w:rsid w:val="00F03894"/>
    <w:rsid w:val="00F051F0"/>
    <w:rsid w:val="00F06368"/>
    <w:rsid w:val="00F160D6"/>
    <w:rsid w:val="00F16144"/>
    <w:rsid w:val="00F16391"/>
    <w:rsid w:val="00F16BD3"/>
    <w:rsid w:val="00F237CE"/>
    <w:rsid w:val="00F34EB4"/>
    <w:rsid w:val="00F353C0"/>
    <w:rsid w:val="00F3776D"/>
    <w:rsid w:val="00F41036"/>
    <w:rsid w:val="00F43367"/>
    <w:rsid w:val="00F453B2"/>
    <w:rsid w:val="00F54622"/>
    <w:rsid w:val="00F54CA5"/>
    <w:rsid w:val="00F55CCE"/>
    <w:rsid w:val="00F561E7"/>
    <w:rsid w:val="00F57E15"/>
    <w:rsid w:val="00F61149"/>
    <w:rsid w:val="00F61552"/>
    <w:rsid w:val="00F61909"/>
    <w:rsid w:val="00F6298A"/>
    <w:rsid w:val="00F6795B"/>
    <w:rsid w:val="00F70A9C"/>
    <w:rsid w:val="00F74C50"/>
    <w:rsid w:val="00F75979"/>
    <w:rsid w:val="00F777F3"/>
    <w:rsid w:val="00F85EC2"/>
    <w:rsid w:val="00F95E9C"/>
    <w:rsid w:val="00FA22C1"/>
    <w:rsid w:val="00FA6ED2"/>
    <w:rsid w:val="00FB2E85"/>
    <w:rsid w:val="00FC0F8D"/>
    <w:rsid w:val="00FC2015"/>
    <w:rsid w:val="00FC7DFE"/>
    <w:rsid w:val="00FE3642"/>
    <w:rsid w:val="00FE4EE0"/>
    <w:rsid w:val="00FF024B"/>
    <w:rsid w:val="00FF07D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A1E2F4"/>
  <w15:chartTrackingRefBased/>
  <w15:docId w15:val="{94034FC3-0D46-423F-AD5C-EF1C9E50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795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38223D"/>
    <w:pPr>
      <w:keepNext/>
      <w:keepLines/>
      <w:spacing w:before="480"/>
      <w:outlineLvl w:val="0"/>
    </w:pPr>
    <w:rPr>
      <w:rFonts w:ascii="Cambria" w:hAnsi="Cambria"/>
      <w:b/>
      <w:bCs/>
      <w:color w:val="365F91"/>
      <w:sz w:val="28"/>
      <w:szCs w:val="28"/>
      <w:lang w:eastAsia="x-none"/>
    </w:rPr>
  </w:style>
  <w:style w:type="paragraph" w:styleId="Antrat2">
    <w:name w:val="heading 2"/>
    <w:basedOn w:val="prastasis"/>
    <w:next w:val="prastasis"/>
    <w:link w:val="Antrat2Diagrama"/>
    <w:uiPriority w:val="99"/>
    <w:qFormat/>
    <w:rsid w:val="00F6795B"/>
    <w:pPr>
      <w:keepNext/>
      <w:keepLines/>
      <w:spacing w:before="200"/>
      <w:outlineLvl w:val="1"/>
    </w:pPr>
    <w:rPr>
      <w:rFonts w:ascii="Cambria" w:hAnsi="Cambria"/>
      <w:b/>
      <w:bCs/>
      <w:color w:val="4F81BD"/>
      <w:sz w:val="26"/>
      <w:szCs w:val="26"/>
      <w:lang w:eastAsia="lt-LT"/>
    </w:rPr>
  </w:style>
  <w:style w:type="paragraph" w:styleId="Antrat3">
    <w:name w:val="heading 3"/>
    <w:basedOn w:val="prastasis"/>
    <w:next w:val="prastasis"/>
    <w:link w:val="Antrat3Diagrama"/>
    <w:uiPriority w:val="99"/>
    <w:qFormat/>
    <w:rsid w:val="00F6795B"/>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uiPriority w:val="99"/>
    <w:qFormat/>
    <w:rsid w:val="00F6795B"/>
    <w:pPr>
      <w:keepNext/>
      <w:keepLines/>
      <w:spacing w:before="200"/>
      <w:outlineLvl w:val="3"/>
    </w:pPr>
    <w:rPr>
      <w:rFonts w:ascii="Cambria" w:hAnsi="Cambria"/>
      <w:b/>
      <w:bCs/>
      <w:i/>
      <w:iCs/>
      <w:color w:val="4F81BD"/>
      <w:lang w:eastAsia="x-none"/>
    </w:rPr>
  </w:style>
  <w:style w:type="paragraph" w:styleId="Antrat5">
    <w:name w:val="heading 5"/>
    <w:basedOn w:val="prastasis"/>
    <w:next w:val="prastasis"/>
    <w:link w:val="Antrat5Diagrama"/>
    <w:uiPriority w:val="99"/>
    <w:qFormat/>
    <w:rsid w:val="0038223D"/>
    <w:pPr>
      <w:keepNext/>
      <w:spacing w:line="360" w:lineRule="auto"/>
      <w:outlineLvl w:val="4"/>
    </w:pPr>
    <w:rPr>
      <w:i/>
      <w:szCs w:val="20"/>
      <w:lang w:eastAsia="lt-LT"/>
    </w:rPr>
  </w:style>
  <w:style w:type="paragraph" w:styleId="Antrat6">
    <w:name w:val="heading 6"/>
    <w:basedOn w:val="prastasis"/>
    <w:next w:val="prastasis"/>
    <w:link w:val="Antrat6Diagrama"/>
    <w:uiPriority w:val="99"/>
    <w:qFormat/>
    <w:rsid w:val="00F6795B"/>
    <w:pPr>
      <w:keepNext/>
      <w:keepLines/>
      <w:spacing w:before="200"/>
      <w:outlineLvl w:val="5"/>
    </w:pPr>
    <w:rPr>
      <w:rFonts w:ascii="Cambria" w:eastAsia="Calibri" w:hAnsi="Cambria"/>
      <w:i/>
      <w:iCs/>
      <w:color w:val="243F60"/>
      <w:lang w:val="x-none" w:eastAsia="x-none"/>
    </w:rPr>
  </w:style>
  <w:style w:type="paragraph" w:styleId="Antrat9">
    <w:name w:val="heading 9"/>
    <w:basedOn w:val="prastasis"/>
    <w:next w:val="prastasis"/>
    <w:link w:val="Antrat9Diagrama"/>
    <w:uiPriority w:val="9"/>
    <w:qFormat/>
    <w:rsid w:val="00684E78"/>
    <w:pPr>
      <w:spacing w:before="240" w:after="60"/>
      <w:outlineLvl w:val="8"/>
    </w:pPr>
    <w:rPr>
      <w:rFonts w:ascii="Cambria" w:eastAsia="Calibri" w:hAnsi="Cambria"/>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6795B"/>
    <w:rPr>
      <w:rFonts w:ascii="Cambria" w:eastAsia="Times New Roman" w:hAnsi="Cambria" w:cs="Times New Roman"/>
      <w:b/>
      <w:bCs/>
      <w:color w:val="365F91"/>
      <w:sz w:val="28"/>
      <w:szCs w:val="28"/>
      <w:lang w:val="lt-LT"/>
    </w:rPr>
  </w:style>
  <w:style w:type="character" w:customStyle="1" w:styleId="Antrat2Diagrama">
    <w:name w:val="Antraštė 2 Diagrama"/>
    <w:link w:val="Antrat2"/>
    <w:uiPriority w:val="99"/>
    <w:rsid w:val="00F6795B"/>
    <w:rPr>
      <w:rFonts w:ascii="Cambria" w:eastAsia="Times New Roman" w:hAnsi="Cambria" w:cs="Times New Roman"/>
      <w:b/>
      <w:bCs/>
      <w:color w:val="4F81BD"/>
      <w:sz w:val="26"/>
      <w:szCs w:val="26"/>
      <w:lang w:val="lt-LT" w:eastAsia="lt-LT"/>
    </w:rPr>
  </w:style>
  <w:style w:type="character" w:customStyle="1" w:styleId="Antrat3Diagrama">
    <w:name w:val="Antraštė 3 Diagrama"/>
    <w:link w:val="Antrat3"/>
    <w:uiPriority w:val="99"/>
    <w:rsid w:val="00F6795B"/>
    <w:rPr>
      <w:rFonts w:ascii="Arial" w:eastAsia="Times New Roman" w:hAnsi="Arial" w:cs="Times New Roman"/>
      <w:b/>
      <w:bCs/>
      <w:sz w:val="26"/>
      <w:szCs w:val="26"/>
      <w:lang w:val="lt-LT" w:eastAsia="lt-LT"/>
    </w:rPr>
  </w:style>
  <w:style w:type="character" w:customStyle="1" w:styleId="Antrat4Diagrama">
    <w:name w:val="Antraštė 4 Diagrama"/>
    <w:link w:val="Antrat4"/>
    <w:uiPriority w:val="99"/>
    <w:rsid w:val="00F6795B"/>
    <w:rPr>
      <w:rFonts w:ascii="Cambria" w:eastAsia="Times New Roman" w:hAnsi="Cambria" w:cs="Times New Roman"/>
      <w:b/>
      <w:bCs/>
      <w:i/>
      <w:iCs/>
      <w:color w:val="4F81BD"/>
      <w:sz w:val="24"/>
      <w:szCs w:val="24"/>
      <w:lang w:val="lt-LT"/>
    </w:rPr>
  </w:style>
  <w:style w:type="character" w:customStyle="1" w:styleId="Antrat5Diagrama">
    <w:name w:val="Antraštė 5 Diagrama"/>
    <w:link w:val="Antrat5"/>
    <w:uiPriority w:val="99"/>
    <w:rsid w:val="00F6795B"/>
    <w:rPr>
      <w:rFonts w:ascii="Times New Roman" w:eastAsia="Times New Roman" w:hAnsi="Times New Roman" w:cs="Times New Roman"/>
      <w:i/>
      <w:sz w:val="24"/>
      <w:szCs w:val="20"/>
      <w:lang w:val="lt-LT" w:eastAsia="lt-LT"/>
    </w:rPr>
  </w:style>
  <w:style w:type="character" w:customStyle="1" w:styleId="Antrat6Diagrama">
    <w:name w:val="Antraštė 6 Diagrama"/>
    <w:link w:val="Antrat6"/>
    <w:uiPriority w:val="99"/>
    <w:rsid w:val="00F6795B"/>
    <w:rPr>
      <w:rFonts w:ascii="Cambria" w:eastAsia="Calibri" w:hAnsi="Cambria" w:cs="Times New Roman"/>
      <w:i/>
      <w:iCs/>
      <w:color w:val="243F60"/>
      <w:sz w:val="24"/>
      <w:szCs w:val="24"/>
    </w:rPr>
  </w:style>
  <w:style w:type="character" w:customStyle="1" w:styleId="Antrat9Diagrama">
    <w:name w:val="Antraštė 9 Diagrama"/>
    <w:link w:val="Antrat9"/>
    <w:uiPriority w:val="9"/>
    <w:rsid w:val="00F6795B"/>
    <w:rPr>
      <w:rFonts w:ascii="Cambria" w:hAnsi="Cambria"/>
      <w:lang w:val="lt-LT" w:eastAsia="x-none"/>
    </w:rPr>
  </w:style>
  <w:style w:type="character" w:styleId="Hipersaitas">
    <w:name w:val="Hyperlink"/>
    <w:uiPriority w:val="99"/>
    <w:rsid w:val="00F6795B"/>
    <w:rPr>
      <w:rFonts w:cs="Times New Roman"/>
      <w:color w:val="0000FF"/>
      <w:u w:val="single"/>
    </w:rPr>
  </w:style>
  <w:style w:type="paragraph" w:customStyle="1" w:styleId="PI-1EMEASMCA">
    <w:name w:val="PI-1 EMEA_SMCA"/>
    <w:basedOn w:val="Antrat2"/>
    <w:autoRedefine/>
    <w:uiPriority w:val="99"/>
    <w:rsid w:val="0038223D"/>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38223D"/>
    <w:pPr>
      <w:keepNext w:val="0"/>
      <w:tabs>
        <w:tab w:val="left" w:pos="567"/>
      </w:tabs>
      <w:spacing w:before="0" w:after="0"/>
      <w:outlineLvl w:val="9"/>
    </w:pPr>
    <w:rPr>
      <w:rFonts w:ascii="Times New Roman" w:hAnsi="Times New Roman"/>
      <w:bCs w:val="0"/>
      <w:kern w:val="28"/>
      <w:sz w:val="22"/>
      <w:szCs w:val="22"/>
      <w:lang w:eastAsia="en-US"/>
    </w:rPr>
  </w:style>
  <w:style w:type="paragraph" w:customStyle="1" w:styleId="BTEMEASMCA">
    <w:name w:val="BT EMEA_SMCA"/>
    <w:basedOn w:val="prastasis"/>
    <w:link w:val="BTEMEASMCAChar"/>
    <w:autoRedefine/>
    <w:uiPriority w:val="99"/>
    <w:rsid w:val="009F0D9E"/>
    <w:rPr>
      <w:rFonts w:eastAsia="SimSun"/>
      <w:sz w:val="22"/>
      <w:szCs w:val="22"/>
      <w:lang w:val="x-none" w:eastAsia="x-none"/>
    </w:rPr>
  </w:style>
  <w:style w:type="character" w:customStyle="1" w:styleId="BTEMEASMCAChar">
    <w:name w:val="BT EMEA_SMCA Char"/>
    <w:link w:val="BTEMEASMCA"/>
    <w:uiPriority w:val="99"/>
    <w:locked/>
    <w:rsid w:val="009F0D9E"/>
    <w:rPr>
      <w:rFonts w:ascii="Times New Roman" w:eastAsia="SimSun" w:hAnsi="Times New Roman"/>
      <w:sz w:val="22"/>
      <w:szCs w:val="22"/>
      <w:lang w:val="x-none" w:eastAsia="x-none"/>
    </w:rPr>
  </w:style>
  <w:style w:type="paragraph" w:styleId="Pagrindinistekstas">
    <w:name w:val="Body Text"/>
    <w:basedOn w:val="prastasis"/>
    <w:link w:val="PagrindinistekstasDiagrama"/>
    <w:uiPriority w:val="99"/>
    <w:rsid w:val="0038223D"/>
    <w:pPr>
      <w:spacing w:line="360" w:lineRule="auto"/>
    </w:pPr>
    <w:rPr>
      <w:szCs w:val="20"/>
      <w:lang w:eastAsia="lt-LT"/>
    </w:rPr>
  </w:style>
  <w:style w:type="character" w:customStyle="1" w:styleId="PagrindinistekstasDiagrama">
    <w:name w:val="Pagrindinis tekstas Diagrama"/>
    <w:link w:val="Pagrindinistekstas"/>
    <w:uiPriority w:val="99"/>
    <w:rsid w:val="00F6795B"/>
    <w:rPr>
      <w:rFonts w:ascii="Times New Roman" w:eastAsia="Times New Roman" w:hAnsi="Times New Roman" w:cs="Times New Roman"/>
      <w:sz w:val="24"/>
      <w:szCs w:val="20"/>
      <w:lang w:val="lt-LT" w:eastAsia="lt-LT"/>
    </w:rPr>
  </w:style>
  <w:style w:type="paragraph" w:styleId="Pagrindinistekstas2">
    <w:name w:val="Body Text 2"/>
    <w:basedOn w:val="prastasis"/>
    <w:link w:val="Pagrindinistekstas2Diagrama"/>
    <w:uiPriority w:val="99"/>
    <w:rsid w:val="00F6795B"/>
    <w:pPr>
      <w:spacing w:after="120" w:line="480" w:lineRule="auto"/>
    </w:pPr>
    <w:rPr>
      <w:lang w:eastAsia="lt-LT"/>
    </w:rPr>
  </w:style>
  <w:style w:type="character" w:customStyle="1" w:styleId="Pagrindinistekstas2Diagrama">
    <w:name w:val="Pagrindinis tekstas 2 Diagrama"/>
    <w:link w:val="Pagrindinistekstas2"/>
    <w:uiPriority w:val="99"/>
    <w:rsid w:val="00F6795B"/>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rsid w:val="0038223D"/>
    <w:pPr>
      <w:tabs>
        <w:tab w:val="center" w:pos="4153"/>
        <w:tab w:val="right" w:pos="8306"/>
      </w:tabs>
    </w:pPr>
    <w:rPr>
      <w:szCs w:val="20"/>
      <w:lang w:eastAsia="lt-LT"/>
    </w:rPr>
  </w:style>
  <w:style w:type="character" w:customStyle="1" w:styleId="AntratsDiagrama">
    <w:name w:val="Antraštės Diagrama"/>
    <w:link w:val="Antrats"/>
    <w:uiPriority w:val="99"/>
    <w:rsid w:val="00F6795B"/>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rsid w:val="00F6795B"/>
    <w:pPr>
      <w:tabs>
        <w:tab w:val="center" w:pos="4536"/>
        <w:tab w:val="right" w:pos="9072"/>
      </w:tabs>
    </w:pPr>
    <w:rPr>
      <w:lang w:eastAsia="x-none"/>
    </w:rPr>
  </w:style>
  <w:style w:type="character" w:customStyle="1" w:styleId="PoratDiagrama">
    <w:name w:val="Poraštė Diagrama"/>
    <w:link w:val="Porat"/>
    <w:uiPriority w:val="99"/>
    <w:rsid w:val="00F6795B"/>
    <w:rPr>
      <w:rFonts w:ascii="Times New Roman" w:eastAsia="Times New Roman" w:hAnsi="Times New Roman" w:cs="Times New Roman"/>
      <w:sz w:val="24"/>
      <w:szCs w:val="24"/>
      <w:lang w:val="lt-LT"/>
    </w:rPr>
  </w:style>
  <w:style w:type="character" w:styleId="Puslapionumeris">
    <w:name w:val="page number"/>
    <w:semiHidden/>
    <w:rsid w:val="00F6795B"/>
    <w:rPr>
      <w:rFonts w:cs="Times New Roman"/>
    </w:rPr>
  </w:style>
  <w:style w:type="paragraph" w:customStyle="1" w:styleId="PI-1labEMEASMCA">
    <w:name w:val="PI-1_lab EMEA_SMCA"/>
    <w:basedOn w:val="prastasis"/>
    <w:link w:val="PI-1labEMEASMCAChar"/>
    <w:autoRedefine/>
    <w:uiPriority w:val="99"/>
    <w:rsid w:val="00E10FBE"/>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lang w:eastAsia="x-none"/>
    </w:rPr>
  </w:style>
  <w:style w:type="character" w:customStyle="1" w:styleId="PI-1labEMEASMCAChar">
    <w:name w:val="PI-1_lab EMEA_SMCA Char"/>
    <w:link w:val="PI-1labEMEASMCA"/>
    <w:uiPriority w:val="99"/>
    <w:locked/>
    <w:rsid w:val="00E10FBE"/>
    <w:rPr>
      <w:rFonts w:ascii="Times New Roman" w:hAnsi="Times New Roman"/>
      <w:b/>
      <w:noProof/>
      <w:sz w:val="22"/>
      <w:szCs w:val="22"/>
      <w:lang w:eastAsia="x-none"/>
    </w:rPr>
  </w:style>
  <w:style w:type="paragraph" w:customStyle="1" w:styleId="TTEMEASMCA">
    <w:name w:val="TT EMEA_SMCA"/>
    <w:basedOn w:val="Antrat1"/>
    <w:link w:val="TTEMEASMCAChar"/>
    <w:autoRedefine/>
    <w:uiPriority w:val="99"/>
    <w:rsid w:val="00684E78"/>
    <w:pPr>
      <w:keepNext w:val="0"/>
      <w:keepLines w:val="0"/>
      <w:tabs>
        <w:tab w:val="left" w:pos="567"/>
      </w:tabs>
      <w:spacing w:before="0"/>
      <w:ind w:left="567" w:hanging="567"/>
      <w:jc w:val="center"/>
    </w:pPr>
    <w:rPr>
      <w:rFonts w:ascii="Times New Roman" w:eastAsia="Calibri" w:hAnsi="Times New Roman"/>
      <w:bCs w:val="0"/>
      <w:color w:val="auto"/>
      <w:sz w:val="20"/>
      <w:szCs w:val="20"/>
    </w:rPr>
  </w:style>
  <w:style w:type="character" w:customStyle="1" w:styleId="TTEMEASMCAChar">
    <w:name w:val="TT EMEA_SMCA Char"/>
    <w:link w:val="TTEMEASMCA"/>
    <w:uiPriority w:val="99"/>
    <w:locked/>
    <w:rsid w:val="00F6795B"/>
    <w:rPr>
      <w:rFonts w:ascii="Times New Roman" w:hAnsi="Times New Roman"/>
      <w:b/>
      <w:lang w:val="lt-LT" w:eastAsia="x-none"/>
    </w:rPr>
  </w:style>
  <w:style w:type="paragraph" w:customStyle="1" w:styleId="BT-EMEASMCA">
    <w:name w:val="BT- EMEA_SMCA"/>
    <w:basedOn w:val="BTEMEASMCA"/>
    <w:autoRedefine/>
    <w:uiPriority w:val="99"/>
    <w:rsid w:val="0038223D"/>
  </w:style>
  <w:style w:type="paragraph" w:customStyle="1" w:styleId="PI-3EMEASMCA">
    <w:name w:val="PI-3 EMEA_SMCA"/>
    <w:basedOn w:val="prastasis"/>
    <w:autoRedefine/>
    <w:uiPriority w:val="99"/>
    <w:rsid w:val="0038223D"/>
    <w:pPr>
      <w:spacing w:line="220" w:lineRule="exact"/>
    </w:pPr>
    <w:rPr>
      <w:bCs/>
      <w:noProof/>
      <w:sz w:val="22"/>
    </w:rPr>
  </w:style>
  <w:style w:type="paragraph" w:customStyle="1" w:styleId="BTbEMEASMCA">
    <w:name w:val="BT(b) EMEA_SMCA"/>
    <w:basedOn w:val="BTEMEASMCA"/>
    <w:autoRedefine/>
    <w:uiPriority w:val="99"/>
    <w:rsid w:val="00F06368"/>
    <w:rPr>
      <w:bCs/>
    </w:rPr>
  </w:style>
  <w:style w:type="paragraph" w:customStyle="1" w:styleId="BTbeEMEASMCA">
    <w:name w:val="BT(be) EMEA_SMCA"/>
    <w:basedOn w:val="BTEMEASMCA"/>
    <w:autoRedefine/>
    <w:uiPriority w:val="99"/>
    <w:rsid w:val="0038223D"/>
    <w:pPr>
      <w:jc w:val="center"/>
    </w:pPr>
  </w:style>
  <w:style w:type="paragraph" w:customStyle="1" w:styleId="NormalRight-0cm">
    <w:name w:val="Normal + Right:  -0 cm"/>
    <w:aliases w:val="Line spacing:  single"/>
    <w:basedOn w:val="prastasis"/>
    <w:uiPriority w:val="99"/>
    <w:rsid w:val="00F6795B"/>
    <w:pPr>
      <w:spacing w:line="260" w:lineRule="atLeast"/>
      <w:ind w:left="567" w:hanging="567"/>
    </w:pPr>
    <w:rPr>
      <w:rFonts w:eastAsia="Calibri"/>
      <w:b/>
      <w:bCs/>
      <w:color w:val="000000"/>
      <w:sz w:val="22"/>
      <w:szCs w:val="22"/>
      <w:lang w:eastAsia="lt-LT"/>
    </w:rPr>
  </w:style>
  <w:style w:type="paragraph" w:styleId="Pagrindiniotekstotrauka2">
    <w:name w:val="Body Text Indent 2"/>
    <w:basedOn w:val="prastasis"/>
    <w:link w:val="Pagrindiniotekstotrauka2Diagrama"/>
    <w:rsid w:val="0038223D"/>
    <w:pPr>
      <w:spacing w:after="120" w:line="480" w:lineRule="auto"/>
      <w:ind w:left="283"/>
    </w:pPr>
    <w:rPr>
      <w:lang w:eastAsia="x-none"/>
    </w:rPr>
  </w:style>
  <w:style w:type="character" w:customStyle="1" w:styleId="Pagrindiniotekstotrauka2Diagrama">
    <w:name w:val="Pagrindinio teksto įtrauka 2 Diagrama"/>
    <w:link w:val="Pagrindiniotekstotrauka2"/>
    <w:rsid w:val="00F6795B"/>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rsid w:val="00F6795B"/>
    <w:rPr>
      <w:rFonts w:ascii="Courier New" w:eastAsia="SimSun" w:hAnsi="Courier New"/>
      <w:sz w:val="20"/>
      <w:szCs w:val="20"/>
      <w:lang w:val="x-none" w:eastAsia="x-none"/>
    </w:rPr>
  </w:style>
  <w:style w:type="character" w:customStyle="1" w:styleId="PaprastasistekstasDiagrama">
    <w:name w:val="Paprastasis tekstas Diagrama"/>
    <w:link w:val="Paprastasistekstas"/>
    <w:uiPriority w:val="99"/>
    <w:rsid w:val="00F6795B"/>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38223D"/>
    <w:rPr>
      <w:rFonts w:ascii="Tahoma" w:hAnsi="Tahoma"/>
      <w:sz w:val="16"/>
      <w:szCs w:val="16"/>
      <w:lang w:eastAsia="x-none"/>
    </w:rPr>
  </w:style>
  <w:style w:type="character" w:customStyle="1" w:styleId="DebesliotekstasDiagrama">
    <w:name w:val="Debesėlio tekstas Diagrama"/>
    <w:link w:val="Debesliotekstas"/>
    <w:uiPriority w:val="99"/>
    <w:semiHidden/>
    <w:rsid w:val="00F6795B"/>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unhideWhenUsed/>
    <w:rsid w:val="00F6795B"/>
    <w:pPr>
      <w:spacing w:after="120"/>
      <w:ind w:left="283"/>
    </w:pPr>
    <w:rPr>
      <w:lang w:eastAsia="x-none"/>
    </w:rPr>
  </w:style>
  <w:style w:type="character" w:customStyle="1" w:styleId="PagrindiniotekstotraukaDiagrama">
    <w:name w:val="Pagrindinio teksto įtrauka Diagrama"/>
    <w:link w:val="Pagrindiniotekstotrauka"/>
    <w:uiPriority w:val="99"/>
    <w:rsid w:val="00F6795B"/>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uiPriority w:val="99"/>
    <w:unhideWhenUsed/>
    <w:rsid w:val="00F6795B"/>
    <w:pPr>
      <w:spacing w:after="120"/>
      <w:ind w:left="283"/>
    </w:pPr>
    <w:rPr>
      <w:sz w:val="16"/>
      <w:szCs w:val="16"/>
      <w:lang w:eastAsia="x-none"/>
    </w:rPr>
  </w:style>
  <w:style w:type="character" w:customStyle="1" w:styleId="Pagrindiniotekstotrauka3Diagrama">
    <w:name w:val="Pagrindinio teksto įtrauka 3 Diagrama"/>
    <w:link w:val="Pagrindiniotekstotrauka3"/>
    <w:uiPriority w:val="99"/>
    <w:rsid w:val="00F6795B"/>
    <w:rPr>
      <w:rFonts w:ascii="Times New Roman" w:eastAsia="Times New Roman" w:hAnsi="Times New Roman" w:cs="Times New Roman"/>
      <w:sz w:val="16"/>
      <w:szCs w:val="16"/>
      <w:lang w:val="lt-LT"/>
    </w:rPr>
  </w:style>
  <w:style w:type="paragraph" w:customStyle="1" w:styleId="toa">
    <w:name w:val="toa"/>
    <w:basedOn w:val="prastasis"/>
    <w:rsid w:val="00F6795B"/>
    <w:pPr>
      <w:tabs>
        <w:tab w:val="left" w:pos="9000"/>
        <w:tab w:val="right" w:pos="9360"/>
      </w:tabs>
      <w:suppressAutoHyphens/>
    </w:pPr>
    <w:rPr>
      <w:rFonts w:ascii="Arial" w:hAnsi="Arial"/>
      <w:szCs w:val="20"/>
      <w:lang w:val="en-US" w:eastAsia="de-DE"/>
    </w:rPr>
  </w:style>
  <w:style w:type="character" w:styleId="Komentaronuoroda">
    <w:name w:val="annotation reference"/>
    <w:uiPriority w:val="99"/>
    <w:semiHidden/>
    <w:rsid w:val="00F6795B"/>
    <w:rPr>
      <w:rFonts w:cs="Times New Roman"/>
      <w:sz w:val="16"/>
    </w:rPr>
  </w:style>
  <w:style w:type="paragraph" w:styleId="Komentarotekstas">
    <w:name w:val="annotation text"/>
    <w:basedOn w:val="prastasis"/>
    <w:link w:val="KomentarotekstasDiagrama"/>
    <w:uiPriority w:val="99"/>
    <w:rsid w:val="0038223D"/>
    <w:rPr>
      <w:rFonts w:eastAsia="Calibri"/>
      <w:sz w:val="20"/>
      <w:szCs w:val="20"/>
      <w:lang w:eastAsia="x-none"/>
    </w:rPr>
  </w:style>
  <w:style w:type="character" w:customStyle="1" w:styleId="KomentarotekstasDiagrama">
    <w:name w:val="Komentaro tekstas Diagrama"/>
    <w:link w:val="Komentarotekstas"/>
    <w:uiPriority w:val="99"/>
    <w:rsid w:val="00F6795B"/>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F6795B"/>
    <w:rPr>
      <w:b/>
    </w:rPr>
  </w:style>
  <w:style w:type="character" w:customStyle="1" w:styleId="KomentarotemaDiagrama">
    <w:name w:val="Komentaro tema Diagrama"/>
    <w:link w:val="Komentarotema"/>
    <w:uiPriority w:val="99"/>
    <w:semiHidden/>
    <w:rsid w:val="00F6795B"/>
    <w:rPr>
      <w:rFonts w:ascii="Times New Roman" w:eastAsia="Calibri" w:hAnsi="Times New Roman" w:cs="Times New Roman"/>
      <w:b/>
      <w:sz w:val="20"/>
      <w:szCs w:val="20"/>
      <w:lang w:val="lt-LT"/>
    </w:rPr>
  </w:style>
  <w:style w:type="character" w:customStyle="1" w:styleId="CharChar4">
    <w:name w:val="Char Char4"/>
    <w:semiHidden/>
    <w:locked/>
    <w:rsid w:val="00F6795B"/>
    <w:rPr>
      <w:rFonts w:eastAsia="Times New Roman"/>
      <w:sz w:val="16"/>
      <w:lang w:val="en-GB"/>
    </w:rPr>
  </w:style>
  <w:style w:type="paragraph" w:customStyle="1" w:styleId="Body12">
    <w:name w:val="Body 12"/>
    <w:link w:val="Body12Char"/>
    <w:qFormat/>
    <w:rsid w:val="00F6795B"/>
    <w:pPr>
      <w:spacing w:after="240" w:line="264" w:lineRule="auto"/>
      <w:jc w:val="both"/>
    </w:pPr>
    <w:rPr>
      <w:rFonts w:ascii="Times New Roman" w:eastAsia="SimSun" w:hAnsi="Times New Roman"/>
      <w:snapToGrid w:val="0"/>
      <w:sz w:val="22"/>
      <w:szCs w:val="22"/>
      <w:lang w:val="en-GB" w:eastAsia="en-US"/>
    </w:rPr>
  </w:style>
  <w:style w:type="paragraph" w:customStyle="1" w:styleId="BulletLevel1">
    <w:name w:val="Bullet Level 1"/>
    <w:basedOn w:val="Body12"/>
    <w:rsid w:val="00F6795B"/>
    <w:pPr>
      <w:keepLines/>
      <w:numPr>
        <w:numId w:val="12"/>
      </w:numPr>
    </w:pPr>
  </w:style>
  <w:style w:type="paragraph" w:customStyle="1" w:styleId="BulletLevel2">
    <w:name w:val="Bullet Level 2"/>
    <w:basedOn w:val="BulletLevel1"/>
    <w:rsid w:val="00F6795B"/>
    <w:pPr>
      <w:numPr>
        <w:ilvl w:val="1"/>
      </w:numPr>
      <w:tabs>
        <w:tab w:val="left" w:pos="720"/>
      </w:tabs>
    </w:pPr>
  </w:style>
  <w:style w:type="paragraph" w:customStyle="1" w:styleId="BoldHeading">
    <w:name w:val="Bold Heading"/>
    <w:basedOn w:val="Body12"/>
    <w:next w:val="Body12"/>
    <w:rsid w:val="00F6795B"/>
    <w:pPr>
      <w:keepNext/>
      <w:keepLines/>
      <w:spacing w:after="120"/>
    </w:pPr>
    <w:rPr>
      <w:b/>
    </w:rPr>
  </w:style>
  <w:style w:type="character" w:customStyle="1" w:styleId="st">
    <w:name w:val="st"/>
    <w:rsid w:val="00F6795B"/>
    <w:rPr>
      <w:rFonts w:cs="Times New Roman"/>
    </w:rPr>
  </w:style>
  <w:style w:type="character" w:styleId="Emfaz">
    <w:name w:val="Emphasis"/>
    <w:uiPriority w:val="20"/>
    <w:qFormat/>
    <w:rsid w:val="00F6795B"/>
    <w:rPr>
      <w:rFonts w:cs="Times New Roman"/>
      <w:i/>
      <w:iCs/>
    </w:rPr>
  </w:style>
  <w:style w:type="paragraph" w:customStyle="1" w:styleId="HelleListe-Akzent31">
    <w:name w:val="Helle Liste - Akzent 31"/>
    <w:hidden/>
    <w:uiPriority w:val="99"/>
    <w:semiHidden/>
    <w:rsid w:val="00F6795B"/>
    <w:rPr>
      <w:rFonts w:ascii="Times New Roman" w:eastAsia="Times New Roman" w:hAnsi="Times New Roman"/>
      <w:sz w:val="24"/>
      <w:szCs w:val="24"/>
      <w:lang w:eastAsia="en-US"/>
    </w:rPr>
  </w:style>
  <w:style w:type="character" w:styleId="Grietas">
    <w:name w:val="Strong"/>
    <w:uiPriority w:val="22"/>
    <w:qFormat/>
    <w:rsid w:val="00F6795B"/>
    <w:rPr>
      <w:b/>
      <w:bCs/>
    </w:rPr>
  </w:style>
  <w:style w:type="paragraph" w:customStyle="1" w:styleId="HellesRaster-Akzent31">
    <w:name w:val="Helles Raster - Akzent 31"/>
    <w:basedOn w:val="prastasis"/>
    <w:qFormat/>
    <w:rsid w:val="00F6795B"/>
    <w:pPr>
      <w:ind w:left="720"/>
      <w:contextualSpacing/>
    </w:pPr>
    <w:rPr>
      <w:snapToGrid w:val="0"/>
      <w:color w:val="000000"/>
      <w:szCs w:val="20"/>
      <w:lang w:val="en-GB"/>
    </w:rPr>
  </w:style>
  <w:style w:type="character" w:customStyle="1" w:styleId="hps">
    <w:name w:val="hps"/>
    <w:basedOn w:val="Numatytasispastraiposriftas"/>
    <w:rsid w:val="00F6795B"/>
  </w:style>
  <w:style w:type="character" w:customStyle="1" w:styleId="Body12Char">
    <w:name w:val="Body 12 Char"/>
    <w:link w:val="Body12"/>
    <w:rsid w:val="00F6795B"/>
    <w:rPr>
      <w:rFonts w:ascii="Times New Roman" w:eastAsia="SimSun" w:hAnsi="Times New Roman"/>
      <w:snapToGrid w:val="0"/>
      <w:sz w:val="22"/>
      <w:szCs w:val="22"/>
      <w:lang w:val="en-GB" w:eastAsia="en-US" w:bidi="ar-SA"/>
    </w:rPr>
  </w:style>
  <w:style w:type="paragraph" w:customStyle="1" w:styleId="Default">
    <w:name w:val="Default"/>
    <w:rsid w:val="00F6795B"/>
    <w:pPr>
      <w:autoSpaceDE w:val="0"/>
      <w:autoSpaceDN w:val="0"/>
      <w:adjustRightInd w:val="0"/>
    </w:pPr>
    <w:rPr>
      <w:rFonts w:ascii="Verdana" w:hAnsi="Verdana" w:cs="Verdana"/>
      <w:color w:val="000000"/>
      <w:sz w:val="24"/>
      <w:szCs w:val="24"/>
      <w:lang w:eastAsia="en-US"/>
    </w:rPr>
  </w:style>
  <w:style w:type="paragraph" w:styleId="Pataisymai">
    <w:name w:val="Revision"/>
    <w:hidden/>
    <w:uiPriority w:val="99"/>
    <w:rsid w:val="00684E78"/>
    <w:rPr>
      <w:rFonts w:ascii="Times New Roman" w:eastAsia="Times New Roman" w:hAnsi="Times New Roman"/>
      <w:sz w:val="24"/>
      <w:szCs w:val="24"/>
      <w:lang w:eastAsia="en-US"/>
    </w:rPr>
  </w:style>
  <w:style w:type="paragraph" w:styleId="Sraopastraipa">
    <w:name w:val="List Paragraph"/>
    <w:basedOn w:val="prastasis"/>
    <w:qFormat/>
    <w:rsid w:val="00684E78"/>
    <w:pPr>
      <w:ind w:left="720"/>
      <w:contextualSpacing/>
    </w:pPr>
    <w:rPr>
      <w:snapToGrid w:val="0"/>
      <w:color w:val="000000"/>
      <w:szCs w:val="20"/>
      <w:lang w:val="en-GB"/>
    </w:rPr>
  </w:style>
  <w:style w:type="table" w:styleId="Lentelstinklelis">
    <w:name w:val="Table Grid"/>
    <w:basedOn w:val="prastojilentel"/>
    <w:uiPriority w:val="59"/>
    <w:rsid w:val="006E32C2"/>
    <w:rPr>
      <w:rFonts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Keep">
    <w:name w:val="Normal Keep"/>
    <w:basedOn w:val="prastasis"/>
    <w:link w:val="NormalKeepChar"/>
    <w:qFormat/>
    <w:rsid w:val="002F6DB3"/>
    <w:pPr>
      <w:keepNext/>
      <w:suppressAutoHyphens/>
    </w:pPr>
    <w:rPr>
      <w:rFonts w:eastAsia="SimSun"/>
      <w:sz w:val="22"/>
      <w:szCs w:val="22"/>
      <w:lang w:eastAsia="zh-CN"/>
    </w:rPr>
  </w:style>
  <w:style w:type="paragraph" w:customStyle="1" w:styleId="Heading1LAB">
    <w:name w:val="Heading 1 LAB"/>
    <w:basedOn w:val="Antrat1"/>
    <w:next w:val="NormalKeep"/>
    <w:link w:val="Heading1LABChar"/>
    <w:qFormat/>
    <w:rsid w:val="002F6DB3"/>
    <w:pPr>
      <w:pBdr>
        <w:top w:val="single" w:sz="8" w:space="1" w:color="auto"/>
        <w:left w:val="single" w:sz="8" w:space="4" w:color="auto"/>
        <w:bottom w:val="single" w:sz="8" w:space="1" w:color="auto"/>
        <w:right w:val="single" w:sz="8" w:space="4" w:color="auto"/>
      </w:pBdr>
      <w:suppressAutoHyphens/>
      <w:spacing w:before="0"/>
      <w:ind w:left="561" w:hanging="561"/>
    </w:pPr>
    <w:rPr>
      <w:rFonts w:ascii="Times New Roman" w:eastAsia="SimSun" w:hAnsi="Times New Roman"/>
      <w:color w:val="auto"/>
      <w:sz w:val="22"/>
      <w:szCs w:val="22"/>
      <w:lang w:eastAsia="zh-CN"/>
    </w:rPr>
  </w:style>
  <w:style w:type="character" w:customStyle="1" w:styleId="Heading1LABChar">
    <w:name w:val="Heading 1 LAB Char"/>
    <w:link w:val="Heading1LAB"/>
    <w:locked/>
    <w:rsid w:val="002F6DB3"/>
    <w:rPr>
      <w:rFonts w:ascii="Times New Roman" w:eastAsia="SimSun" w:hAnsi="Times New Roman"/>
      <w:b/>
      <w:bCs/>
      <w:sz w:val="22"/>
      <w:szCs w:val="22"/>
      <w:lang w:val="lt-LT" w:eastAsia="zh-CN"/>
    </w:rPr>
  </w:style>
  <w:style w:type="character" w:customStyle="1" w:styleId="NormalKeepChar">
    <w:name w:val="Normal Keep Char"/>
    <w:link w:val="NormalKeep"/>
    <w:locked/>
    <w:rsid w:val="002F6DB3"/>
    <w:rPr>
      <w:rFonts w:ascii="Times New Roman" w:eastAsia="SimSun" w:hAnsi="Times New Roman"/>
      <w:sz w:val="22"/>
      <w:szCs w:val="22"/>
      <w:lang w:val="lt-LT" w:eastAsia="zh-CN"/>
    </w:rPr>
  </w:style>
  <w:style w:type="character" w:styleId="Neapdorotaspaminjimas">
    <w:name w:val="Unresolved Mention"/>
    <w:uiPriority w:val="99"/>
    <w:semiHidden/>
    <w:unhideWhenUsed/>
    <w:rsid w:val="00FE4EE0"/>
    <w:rPr>
      <w:color w:val="605E5C"/>
      <w:shd w:val="clear" w:color="auto" w:fill="E1DFDD"/>
    </w:rPr>
  </w:style>
  <w:style w:type="paragraph" w:styleId="HTMLiankstoformatuotas">
    <w:name w:val="HTML Preformatted"/>
    <w:basedOn w:val="prastasis"/>
    <w:link w:val="HTMLiankstoformatuotasDiagrama"/>
    <w:semiHidden/>
    <w:unhideWhenUsed/>
    <w:rsid w:val="003B4D29"/>
    <w:rPr>
      <w:rFonts w:ascii="Courier New" w:hAnsi="Courier New" w:cs="Courier New"/>
      <w:sz w:val="20"/>
      <w:szCs w:val="20"/>
    </w:rPr>
  </w:style>
  <w:style w:type="character" w:customStyle="1" w:styleId="HTMLiankstoformatuotasDiagrama">
    <w:name w:val="HTML iš anksto formatuotas Diagrama"/>
    <w:link w:val="HTMLiankstoformatuotas"/>
    <w:semiHidden/>
    <w:rsid w:val="003B4D29"/>
    <w:rPr>
      <w:rFonts w:ascii="Courier New" w:eastAsia="Times New Roma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39079">
      <w:bodyDiv w:val="1"/>
      <w:marLeft w:val="0"/>
      <w:marRight w:val="0"/>
      <w:marTop w:val="0"/>
      <w:marBottom w:val="0"/>
      <w:divBdr>
        <w:top w:val="none" w:sz="0" w:space="0" w:color="auto"/>
        <w:left w:val="none" w:sz="0" w:space="0" w:color="auto"/>
        <w:bottom w:val="none" w:sz="0" w:space="0" w:color="auto"/>
        <w:right w:val="none" w:sz="0" w:space="0" w:color="auto"/>
      </w:divBdr>
    </w:div>
    <w:div w:id="1132941850">
      <w:bodyDiv w:val="1"/>
      <w:marLeft w:val="0"/>
      <w:marRight w:val="0"/>
      <w:marTop w:val="0"/>
      <w:marBottom w:val="0"/>
      <w:divBdr>
        <w:top w:val="none" w:sz="0" w:space="0" w:color="auto"/>
        <w:left w:val="none" w:sz="0" w:space="0" w:color="auto"/>
        <w:bottom w:val="none" w:sz="0" w:space="0" w:color="auto"/>
        <w:right w:val="none" w:sz="0" w:space="0" w:color="auto"/>
      </w:divBdr>
    </w:div>
    <w:div w:id="1362170454">
      <w:bodyDiv w:val="1"/>
      <w:marLeft w:val="0"/>
      <w:marRight w:val="0"/>
      <w:marTop w:val="0"/>
      <w:marBottom w:val="0"/>
      <w:divBdr>
        <w:top w:val="none" w:sz="0" w:space="0" w:color="auto"/>
        <w:left w:val="none" w:sz="0" w:space="0" w:color="auto"/>
        <w:bottom w:val="none" w:sz="0" w:space="0" w:color="auto"/>
        <w:right w:val="none" w:sz="0" w:space="0" w:color="auto"/>
      </w:divBdr>
    </w:div>
    <w:div w:id="1594624012">
      <w:bodyDiv w:val="1"/>
      <w:marLeft w:val="0"/>
      <w:marRight w:val="0"/>
      <w:marTop w:val="0"/>
      <w:marBottom w:val="0"/>
      <w:divBdr>
        <w:top w:val="none" w:sz="0" w:space="0" w:color="auto"/>
        <w:left w:val="none" w:sz="0" w:space="0" w:color="auto"/>
        <w:bottom w:val="none" w:sz="0" w:space="0" w:color="auto"/>
        <w:right w:val="none" w:sz="0" w:space="0" w:color="auto"/>
      </w:divBdr>
    </w:div>
    <w:div w:id="1882087716">
      <w:bodyDiv w:val="1"/>
      <w:marLeft w:val="0"/>
      <w:marRight w:val="0"/>
      <w:marTop w:val="0"/>
      <w:marBottom w:val="0"/>
      <w:divBdr>
        <w:top w:val="none" w:sz="0" w:space="0" w:color="auto"/>
        <w:left w:val="none" w:sz="0" w:space="0" w:color="auto"/>
        <w:bottom w:val="none" w:sz="0" w:space="0" w:color="auto"/>
        <w:right w:val="none" w:sz="0" w:space="0" w:color="auto"/>
      </w:divBdr>
    </w:div>
    <w:div w:id="19359426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E9127A732706249810EF60F11D922AD" ma:contentTypeVersion="24" ma:contentTypeDescription="Create a new document." ma:contentTypeScope="" ma:versionID="0657406be935874efe98dac6159b762b">
  <xsd:schema xmlns:xsd="http://www.w3.org/2001/XMLSchema" xmlns:xs="http://www.w3.org/2001/XMLSchema" xmlns:p="http://schemas.microsoft.com/office/2006/metadata/properties" xmlns:ns2="http://schemas.microsoft.com/sharepoint/v3/fields" xmlns:ns3="257a5a15-a6d5-45f4-8e05-0a2016701d46" xmlns:ns4="785d3ccc-e840-4e03-8594-577c3fee2abf" targetNamespace="http://schemas.microsoft.com/office/2006/metadata/properties" ma:root="true" ma:fieldsID="ba8c851ebf33ff45ba8d8cdc26ae4462" ns2:_="" ns3:_="" ns4:_="">
    <xsd:import namespace="http://schemas.microsoft.com/sharepoint/v3/fields"/>
    <xsd:import namespace="257a5a15-a6d5-45f4-8e05-0a2016701d46"/>
    <xsd:import namespace="785d3ccc-e840-4e03-8594-577c3fee2abf"/>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if17717b27e64c67ae2a4d9c160b4c5b" minOccurs="0"/>
                <xsd:element ref="ns3:TaxCatchAll" minOccurs="0"/>
                <xsd:element ref="ns4:h0f1ac5117014ff9aee564b397d4d77d" minOccurs="0"/>
                <xsd:element ref="ns4:acd4035cb0bf4176ad02163be6eb5c16"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5a15-a6d5-45f4-8e05-0a2016701d46"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5594087e-48fa-4dfb-be00-88eb00f1cf71}" ma:internalName="TaxCatchAll" ma:showField="CatchAllData" ma:web="257a5a15-a6d5-45f4-8e05-0a2016701d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5d3ccc-e840-4e03-8594-577c3fee2abf" elementFormDefault="qualified">
    <xsd:import namespace="http://schemas.microsoft.com/office/2006/documentManagement/types"/>
    <xsd:import namespace="http://schemas.microsoft.com/office/infopath/2007/PartnerControls"/>
    <xsd:element name="if17717b27e64c67ae2a4d9c160b4c5b" ma:index="13" ma:taxonomy="true" ma:internalName="if17717b27e64c67ae2a4d9c160b4c5b" ma:taxonomyFieldName="Product" ma:displayName="Product" ma:readOnly="false" ma:default="" ma:fieldId="{2f17717b-27e6-4c67-ae2a-4d9c160b4c5b}" ma:sspId="09b3f6cc-1849-42b8-9f17-fef3934805fd" ma:termSetId="417f3f05-89e9-4509-b58a-00e98b8db9f8" ma:anchorId="00000000-0000-0000-0000-000000000000" ma:open="false" ma:isKeyword="false">
      <xsd:complexType>
        <xsd:sequence>
          <xsd:element ref="pc:Terms" minOccurs="0" maxOccurs="1"/>
        </xsd:sequence>
      </xsd:complexType>
    </xsd:element>
    <xsd:element name="h0f1ac5117014ff9aee564b397d4d77d" ma:index="16" ma:taxonomy="true" ma:internalName="h0f1ac5117014ff9aee564b397d4d77d" ma:taxonomyFieldName="Country" ma:displayName="Country" ma:readOnly="false" ma:default="" ma:fieldId="{10f1ac51-1701-4ff9-aee5-64b397d4d77d}" ma:sspId="09b3f6cc-1849-42b8-9f17-fef3934805fd" ma:termSetId="1ffef472-0951-4e11-9a65-ef11abfde327" ma:anchorId="00000000-0000-0000-0000-000000000000" ma:open="false" ma:isKeyword="false">
      <xsd:complexType>
        <xsd:sequence>
          <xsd:element ref="pc:Terms" minOccurs="0" maxOccurs="1"/>
        </xsd:sequence>
      </xsd:complexType>
    </xsd:element>
    <xsd:element name="acd4035cb0bf4176ad02163be6eb5c16" ma:index="18" ma:taxonomy="true" ma:internalName="acd4035cb0bf4176ad02163be6eb5c16" ma:taxonomyFieldName="Document_x0020_Type" ma:displayName="Document Type" ma:indexed="true" ma:readOnly="false" ma:default="" ma:fieldId="{acd4035c-b0bf-4176-ad02-163be6eb5c16}" ma:sspId="09b3f6cc-1849-42b8-9f17-fef3934805fd" ma:termSetId="ca5e7c89-2a66-4800-b9c2-6016165a9881" ma:anchorId="00000000-0000-0000-0000-000000000000" ma:open="false" ma:isKeyword="false">
      <xsd:complexType>
        <xsd:sequence>
          <xsd:element ref="pc:Terms" minOccurs="0" maxOccurs="1"/>
        </xsd:sequence>
      </xsd:complexType>
    </xsd:element>
    <xsd:element name="Status" ma:index="19" nillable="true" ma:displayName="Status" ma:format="Dropdown" ma:internalName="Status">
      <xsd:simpleType>
        <xsd:restriction base="dms:Choice">
          <xsd:enumeration value="Obsolete"/>
          <xsd:enumeration value="Vali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0f1ac5117014ff9aee564b397d4d77d xmlns="785d3ccc-e840-4e03-8594-577c3fee2abf">
      <Terms xmlns="http://schemas.microsoft.com/office/infopath/2007/PartnerControls"/>
    </h0f1ac5117014ff9aee564b397d4d77d>
    <_Version xmlns="http://schemas.microsoft.com/sharepoint/v3/fields" xsi:nil="true"/>
    <if17717b27e64c67ae2a4d9c160b4c5b xmlns="785d3ccc-e840-4e03-8594-577c3fee2abf">
      <Terms xmlns="http://schemas.microsoft.com/office/infopath/2007/PartnerControls"/>
    </if17717b27e64c67ae2a4d9c160b4c5b>
    <Status xmlns="785d3ccc-e840-4e03-8594-577c3fee2abf" xsi:nil="true"/>
    <acd4035cb0bf4176ad02163be6eb5c16 xmlns="785d3ccc-e840-4e03-8594-577c3fee2abf">
      <Terms xmlns="http://schemas.microsoft.com/office/infopath/2007/PartnerControls"/>
    </acd4035cb0bf4176ad02163be6eb5c16>
    <TaxCatchAll xmlns="257a5a15-a6d5-45f4-8e05-0a2016701d46">
      <Value>103</Value>
      <Value>136</Value>
      <Value>196</Value>
    </TaxCatchAl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5D9B7-9F5D-41A5-9085-C1B3A388468D}">
  <ds:schemaRefs>
    <ds:schemaRef ds:uri="http://schemas.microsoft.com/sharepoint/events"/>
  </ds:schemaRefs>
</ds:datastoreItem>
</file>

<file path=customXml/itemProps2.xml><?xml version="1.0" encoding="utf-8"?>
<ds:datastoreItem xmlns:ds="http://schemas.openxmlformats.org/officeDocument/2006/customXml" ds:itemID="{310E8BE6-21C6-4BDB-86E3-23A2AC42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57a5a15-a6d5-45f4-8e05-0a2016701d46"/>
    <ds:schemaRef ds:uri="785d3ccc-e840-4e03-8594-577c3fee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562E6-4701-48D9-B87F-2749442E0607}">
  <ds:schemaRefs>
    <ds:schemaRef ds:uri="http://schemas.microsoft.com/office/2006/metadata/properties"/>
    <ds:schemaRef ds:uri="http://schemas.microsoft.com/office/infopath/2007/PartnerControls"/>
    <ds:schemaRef ds:uri="785d3ccc-e840-4e03-8594-577c3fee2abf"/>
    <ds:schemaRef ds:uri="http://schemas.microsoft.com/sharepoint/v3/fields"/>
    <ds:schemaRef ds:uri="257a5a15-a6d5-45f4-8e05-0a2016701d46"/>
  </ds:schemaRefs>
</ds:datastoreItem>
</file>

<file path=customXml/itemProps4.xml><?xml version="1.0" encoding="utf-8"?>
<ds:datastoreItem xmlns:ds="http://schemas.openxmlformats.org/officeDocument/2006/customXml" ds:itemID="{27414F31-C650-41C4-8B96-5281529C1B9B}">
  <ds:schemaRefs>
    <ds:schemaRef ds:uri="http://schemas.microsoft.com/office/2006/metadata/longProperties"/>
  </ds:schemaRefs>
</ds:datastoreItem>
</file>

<file path=customXml/itemProps5.xml><?xml version="1.0" encoding="utf-8"?>
<ds:datastoreItem xmlns:ds="http://schemas.openxmlformats.org/officeDocument/2006/customXml" ds:itemID="{33216390-0CC6-4506-B164-1FBACE78A8C8}">
  <ds:schemaRefs>
    <ds:schemaRef ds:uri="http://schemas.openxmlformats.org/officeDocument/2006/bibliography"/>
  </ds:schemaRefs>
</ds:datastoreItem>
</file>

<file path=customXml/itemProps6.xml><?xml version="1.0" encoding="utf-8"?>
<ds:datastoreItem xmlns:ds="http://schemas.openxmlformats.org/officeDocument/2006/customXml" ds:itemID="{4F1A64AE-181B-4A6A-A324-AA7B726F7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5699</Words>
  <Characters>37639</Characters>
  <Application>Microsoft Office Word</Application>
  <DocSecurity>0</DocSecurity>
  <Lines>313</Lines>
  <Paragraphs>86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Vifor Pharma</Company>
  <LinksUpToDate>false</LinksUpToDate>
  <CharactersWithSpaces>43252</CharactersWithSpaces>
  <SharedDoc>false</SharedDoc>
  <HLinks>
    <vt:vector size="24" baseType="variant">
      <vt:variant>
        <vt:i4>1245197</vt:i4>
      </vt:variant>
      <vt:variant>
        <vt:i4>18</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852058</vt:i4>
      </vt:variant>
      <vt:variant>
        <vt:i4>3</vt:i4>
      </vt:variant>
      <vt:variant>
        <vt:i4>0</vt:i4>
      </vt:variant>
      <vt:variant>
        <vt:i4>5</vt:i4>
      </vt:variant>
      <vt:variant>
        <vt:lpwstr>https://vapris.vvkt.lt/vvkt-web/public/medications/view/14311</vt:lpwstr>
      </vt:variant>
      <vt:variant>
        <vt:lpwstr/>
      </vt:variant>
      <vt:variant>
        <vt:i4>852058</vt:i4>
      </vt:variant>
      <vt:variant>
        <vt:i4>0</vt:i4>
      </vt:variant>
      <vt:variant>
        <vt:i4>0</vt:i4>
      </vt:variant>
      <vt:variant>
        <vt:i4>5</vt:i4>
      </vt:variant>
      <vt:variant>
        <vt:lpwstr>https://vapris.vvkt.lt/vvkt-web/public/medications/view/14311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 Oliver</dc:creator>
  <cp:keywords/>
  <cp:lastModifiedBy>Albina Burkauskaitė</cp:lastModifiedBy>
  <cp:revision>5</cp:revision>
  <cp:lastPrinted>2025-07-08T10:46:00Z</cp:lastPrinted>
  <dcterms:created xsi:type="dcterms:W3CDTF">2025-07-30T06:17:00Z</dcterms:created>
  <dcterms:modified xsi:type="dcterms:W3CDTF">2025-07-30T06:55:00Z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VPSP-100-21485</vt:lpwstr>
  </property>
  <property fmtid="{D5CDD505-2E9C-101B-9397-08002B2CF9AE}" pid="3" name="_dlc_DocIdItemGuid">
    <vt:lpwstr>a4b609d5-13ab-438e-8e4f-aef37efb0e45</vt:lpwstr>
  </property>
  <property fmtid="{D5CDD505-2E9C-101B-9397-08002B2CF9AE}" pid="4" name="_dlc_DocIdUrl">
    <vt:lpwstr>https://geco.viforpharma.com/workspaces/gra/_layouts/15/DocIdRedir.aspx?ID=VPSP-100-21485, VPSP-100-21485</vt:lpwstr>
  </property>
  <property fmtid="{D5CDD505-2E9C-101B-9397-08002B2CF9AE}" pid="5" name="Product">
    <vt:lpwstr>103;#Venofer|5a6e8f53-6636-4899-a636-c38cebd18d70</vt:lpwstr>
  </property>
  <property fmtid="{D5CDD505-2E9C-101B-9397-08002B2CF9AE}" pid="6" name="Country">
    <vt:lpwstr>196;#Lithuania|e5c62c3d-03b2-4a26-9b6b-4df999d66484</vt:lpwstr>
  </property>
  <property fmtid="{D5CDD505-2E9C-101B-9397-08002B2CF9AE}" pid="7" name="Document Type">
    <vt:lpwstr>136;#PIL|f6f6a744-9072-419e-b156-d9f8c07c37c4</vt:lpwstr>
  </property>
</Properties>
</file>