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30F5" w14:textId="77777777" w:rsidR="00825C4A" w:rsidRDefault="00825C4A" w:rsidP="00825C4A">
      <w:pPr>
        <w:pStyle w:val="TTEMEASMCA"/>
        <w:rPr>
          <w:lang w:val="lt-LT"/>
        </w:rPr>
      </w:pPr>
      <w:r>
        <w:rPr>
          <w:lang w:val="lt-LT"/>
        </w:rPr>
        <w:t>Pakuotės lapelis: informacija vartotojui</w:t>
      </w:r>
    </w:p>
    <w:p w14:paraId="126EF2FC" w14:textId="77777777" w:rsidR="00825C4A" w:rsidRDefault="00825C4A" w:rsidP="00825C4A">
      <w:pPr>
        <w:pStyle w:val="BTEMEASMCA"/>
        <w:rPr>
          <w:lang w:val="lt-LT"/>
        </w:rPr>
      </w:pPr>
    </w:p>
    <w:p w14:paraId="456C6811" w14:textId="77777777" w:rsidR="00825C4A" w:rsidRDefault="00825C4A" w:rsidP="00825C4A">
      <w:pPr>
        <w:spacing w:line="240" w:lineRule="auto"/>
        <w:jc w:val="center"/>
        <w:rPr>
          <w:b/>
          <w:lang w:val="lt-LT"/>
        </w:rPr>
      </w:pPr>
      <w:proofErr w:type="spellStart"/>
      <w:r>
        <w:rPr>
          <w:b/>
          <w:lang w:val="lt-LT"/>
        </w:rPr>
        <w:t>Fluanxol</w:t>
      </w:r>
      <w:proofErr w:type="spellEnd"/>
      <w:r>
        <w:rPr>
          <w:b/>
          <w:lang w:val="lt-LT"/>
        </w:rPr>
        <w:t xml:space="preserve"> </w:t>
      </w:r>
      <w:proofErr w:type="spellStart"/>
      <w:r>
        <w:rPr>
          <w:b/>
          <w:lang w:val="lt-LT"/>
        </w:rPr>
        <w:t>Depot</w:t>
      </w:r>
      <w:proofErr w:type="spellEnd"/>
      <w:r>
        <w:rPr>
          <w:b/>
          <w:lang w:val="lt-LT"/>
        </w:rPr>
        <w:t xml:space="preserve"> 20 mg/ml injekcinis tirpalas</w:t>
      </w:r>
    </w:p>
    <w:p w14:paraId="6AE128B1" w14:textId="77777777" w:rsidR="00825C4A" w:rsidRDefault="00825C4A" w:rsidP="00825C4A">
      <w:pPr>
        <w:spacing w:line="240" w:lineRule="auto"/>
        <w:jc w:val="center"/>
        <w:rPr>
          <w:lang w:val="lt-LT"/>
        </w:rPr>
      </w:pPr>
      <w:proofErr w:type="spellStart"/>
      <w:r>
        <w:rPr>
          <w:lang w:val="lt-LT"/>
        </w:rPr>
        <w:t>Flupentiksolio</w:t>
      </w:r>
      <w:proofErr w:type="spellEnd"/>
      <w:r>
        <w:rPr>
          <w:lang w:val="lt-LT"/>
        </w:rPr>
        <w:t xml:space="preserve"> </w:t>
      </w:r>
      <w:proofErr w:type="spellStart"/>
      <w:r>
        <w:rPr>
          <w:lang w:val="lt-LT"/>
        </w:rPr>
        <w:t>dekanoatas</w:t>
      </w:r>
      <w:proofErr w:type="spellEnd"/>
    </w:p>
    <w:p w14:paraId="5AE30A4E" w14:textId="77777777" w:rsidR="00825C4A" w:rsidRDefault="00825C4A" w:rsidP="00825C4A">
      <w:pPr>
        <w:pStyle w:val="BTEMEASMCA"/>
        <w:rPr>
          <w:lang w:val="lt-LT"/>
        </w:rPr>
      </w:pPr>
    </w:p>
    <w:p w14:paraId="530F43DA" w14:textId="77777777" w:rsidR="00825C4A" w:rsidRDefault="00825C4A" w:rsidP="00825C4A">
      <w:pPr>
        <w:pStyle w:val="BTEMEASMCA"/>
        <w:rPr>
          <w:lang w:val="lt-LT"/>
        </w:rPr>
      </w:pPr>
    </w:p>
    <w:p w14:paraId="0BAAE328" w14:textId="77777777" w:rsidR="00825C4A" w:rsidRDefault="00825C4A" w:rsidP="00825C4A">
      <w:pPr>
        <w:spacing w:line="240" w:lineRule="auto"/>
        <w:rPr>
          <w:b/>
          <w:lang w:val="lt-LT"/>
        </w:rPr>
      </w:pPr>
      <w:r>
        <w:rPr>
          <w:b/>
          <w:lang w:val="lt-LT"/>
        </w:rPr>
        <w:t>Atidžiai perskaitykite visą šį lapelį, prieš pradėdami vartoti vaistą,</w:t>
      </w:r>
      <w:r>
        <w:rPr>
          <w:b/>
          <w:noProof/>
          <w:lang w:val="lt-LT"/>
        </w:rPr>
        <w:t xml:space="preserve"> nes jame pateikiama Jums svarbi informacija.</w:t>
      </w:r>
    </w:p>
    <w:p w14:paraId="35D92AA8" w14:textId="77777777" w:rsidR="00825C4A" w:rsidRDefault="00825C4A" w:rsidP="00825C4A">
      <w:pPr>
        <w:pStyle w:val="BT-EMEASMCA"/>
        <w:tabs>
          <w:tab w:val="clear" w:pos="360"/>
        </w:tabs>
        <w:rPr>
          <w:lang w:val="lt-LT"/>
        </w:rPr>
      </w:pPr>
      <w:r>
        <w:rPr>
          <w:lang w:val="lt-LT"/>
        </w:rPr>
        <w:t>Neišmeskite šio lapelio, nes vėl gali prireikti jį perskaityti.</w:t>
      </w:r>
    </w:p>
    <w:p w14:paraId="6746408D" w14:textId="77777777" w:rsidR="00825C4A" w:rsidRDefault="00825C4A" w:rsidP="00825C4A">
      <w:pPr>
        <w:pStyle w:val="BT-EMEASMCA"/>
        <w:numPr>
          <w:ilvl w:val="0"/>
          <w:numId w:val="2"/>
        </w:numPr>
        <w:rPr>
          <w:lang w:val="lt-LT"/>
        </w:rPr>
      </w:pPr>
      <w:r>
        <w:rPr>
          <w:lang w:val="lt-LT"/>
        </w:rPr>
        <w:t>Jeigu kiltų daugiau klausimų, kreipkitės į gydytoją arba vaistininką.</w:t>
      </w:r>
    </w:p>
    <w:p w14:paraId="0D27530B" w14:textId="77777777" w:rsidR="00825C4A" w:rsidRDefault="00825C4A" w:rsidP="00825C4A">
      <w:pPr>
        <w:pStyle w:val="BT-EMEASMCA"/>
        <w:numPr>
          <w:ilvl w:val="0"/>
          <w:numId w:val="2"/>
        </w:numPr>
        <w:rPr>
          <w:lang w:val="lt-LT"/>
        </w:rPr>
      </w:pPr>
      <w:r>
        <w:rPr>
          <w:lang w:val="lt-LT"/>
        </w:rPr>
        <w:t xml:space="preserve">Šis vaistas skirtas tik Jums, todėl kitiems žmonėms jo duoti negalima. Vaistas gali jiems pakenkti (net tiems, kurių ligos </w:t>
      </w:r>
      <w:r>
        <w:rPr>
          <w:noProof/>
          <w:lang w:val="lt-LT"/>
        </w:rPr>
        <w:t>požymiai</w:t>
      </w:r>
      <w:r>
        <w:rPr>
          <w:lang w:val="lt-LT"/>
        </w:rPr>
        <w:t xml:space="preserve"> yra tokie patys kaip Jūsų).</w:t>
      </w:r>
    </w:p>
    <w:p w14:paraId="38A97D1A" w14:textId="77777777" w:rsidR="00825C4A" w:rsidRDefault="00825C4A" w:rsidP="00825C4A">
      <w:pPr>
        <w:pStyle w:val="BT-EMEASMCA"/>
        <w:numPr>
          <w:ilvl w:val="0"/>
          <w:numId w:val="2"/>
        </w:numPr>
        <w:rPr>
          <w:lang w:val="lt-LT"/>
        </w:rPr>
      </w:pPr>
      <w:r>
        <w:rPr>
          <w:lang w:val="lt-LT"/>
        </w:rPr>
        <w:t xml:space="preserve">Jeigu pasireiškė šalutinis poveikis </w:t>
      </w:r>
      <w:r>
        <w:rPr>
          <w:noProof/>
          <w:lang w:val="lt-LT"/>
        </w:rPr>
        <w:t>(net jeigu jis šiame lapelyje nenurodytas), kreipkitės į gydytoją arba vaistininką. Žr. 4 skyrių.</w:t>
      </w:r>
    </w:p>
    <w:p w14:paraId="59311973" w14:textId="77777777" w:rsidR="00825C4A" w:rsidRDefault="00825C4A" w:rsidP="00825C4A">
      <w:pPr>
        <w:pStyle w:val="BTEMEASMCA"/>
        <w:rPr>
          <w:lang w:val="lt-LT"/>
        </w:rPr>
      </w:pPr>
    </w:p>
    <w:p w14:paraId="4BAA23CC" w14:textId="77777777" w:rsidR="00825C4A" w:rsidRDefault="00825C4A" w:rsidP="00825C4A">
      <w:pPr>
        <w:pStyle w:val="BTEMEASMCA"/>
        <w:rPr>
          <w:lang w:val="lt-LT"/>
        </w:rPr>
      </w:pPr>
    </w:p>
    <w:p w14:paraId="592C2CD6" w14:textId="77777777" w:rsidR="00825C4A" w:rsidRDefault="00825C4A" w:rsidP="00825C4A">
      <w:pPr>
        <w:pStyle w:val="BTbEMEASMCA"/>
        <w:rPr>
          <w:lang w:val="lt-LT"/>
        </w:rPr>
      </w:pPr>
      <w:r>
        <w:rPr>
          <w:lang w:val="lt-LT"/>
        </w:rPr>
        <w:t>Apie ką rašoma šiame lapelyje?</w:t>
      </w:r>
    </w:p>
    <w:p w14:paraId="0EC104E2" w14:textId="77777777" w:rsidR="00825C4A" w:rsidRDefault="00825C4A" w:rsidP="00825C4A">
      <w:pPr>
        <w:pStyle w:val="BTEMEASMCA"/>
        <w:tabs>
          <w:tab w:val="left" w:pos="567"/>
        </w:tabs>
        <w:rPr>
          <w:lang w:val="lt-LT"/>
        </w:rPr>
      </w:pPr>
      <w:r>
        <w:rPr>
          <w:lang w:val="lt-LT"/>
        </w:rPr>
        <w:t>1.</w:t>
      </w:r>
      <w:r>
        <w:rPr>
          <w:lang w:val="lt-LT"/>
        </w:rPr>
        <w:tab/>
        <w:t>Kas yra Fluanxol Depot ir kam jis vartojamas</w:t>
      </w:r>
    </w:p>
    <w:p w14:paraId="1DE4FE3D" w14:textId="77777777" w:rsidR="00825C4A" w:rsidRDefault="00825C4A" w:rsidP="00825C4A">
      <w:pPr>
        <w:pStyle w:val="BTEMEASMCA"/>
        <w:tabs>
          <w:tab w:val="left" w:pos="567"/>
        </w:tabs>
        <w:rPr>
          <w:lang w:val="lt-LT"/>
        </w:rPr>
      </w:pPr>
      <w:r>
        <w:rPr>
          <w:lang w:val="lt-LT"/>
        </w:rPr>
        <w:t>2.</w:t>
      </w:r>
      <w:r>
        <w:rPr>
          <w:lang w:val="lt-LT"/>
        </w:rPr>
        <w:tab/>
        <w:t>Kas žinotina prieš vartojant Fluanxol Depot</w:t>
      </w:r>
    </w:p>
    <w:p w14:paraId="74FA1D1C" w14:textId="77777777" w:rsidR="00825C4A" w:rsidRDefault="00825C4A" w:rsidP="00825C4A">
      <w:pPr>
        <w:pStyle w:val="BTEMEASMCA"/>
        <w:tabs>
          <w:tab w:val="left" w:pos="567"/>
        </w:tabs>
        <w:rPr>
          <w:lang w:val="lt-LT"/>
        </w:rPr>
      </w:pPr>
      <w:r>
        <w:rPr>
          <w:lang w:val="lt-LT"/>
        </w:rPr>
        <w:t>3.</w:t>
      </w:r>
      <w:r>
        <w:rPr>
          <w:lang w:val="lt-LT"/>
        </w:rPr>
        <w:tab/>
        <w:t>Kaip vartoti Fluanxol Depot</w:t>
      </w:r>
    </w:p>
    <w:p w14:paraId="3A3BA8CB" w14:textId="77777777" w:rsidR="00825C4A" w:rsidRDefault="00825C4A" w:rsidP="00825C4A">
      <w:pPr>
        <w:pStyle w:val="BTEMEASMCA"/>
        <w:tabs>
          <w:tab w:val="left" w:pos="567"/>
        </w:tabs>
        <w:rPr>
          <w:lang w:val="lt-LT"/>
        </w:rPr>
      </w:pPr>
      <w:r>
        <w:rPr>
          <w:lang w:val="lt-LT"/>
        </w:rPr>
        <w:t>4.</w:t>
      </w:r>
      <w:r>
        <w:rPr>
          <w:lang w:val="lt-LT"/>
        </w:rPr>
        <w:tab/>
        <w:t>Galimas šalutinis poveikis</w:t>
      </w:r>
    </w:p>
    <w:p w14:paraId="1DC743B2" w14:textId="77777777" w:rsidR="00825C4A" w:rsidRDefault="00825C4A" w:rsidP="00825C4A">
      <w:pPr>
        <w:pStyle w:val="BTEMEASMCA"/>
        <w:tabs>
          <w:tab w:val="left" w:pos="567"/>
        </w:tabs>
        <w:rPr>
          <w:lang w:val="lt-LT"/>
        </w:rPr>
      </w:pPr>
      <w:r>
        <w:rPr>
          <w:lang w:val="lt-LT"/>
        </w:rPr>
        <w:t>5.</w:t>
      </w:r>
      <w:r>
        <w:rPr>
          <w:lang w:val="lt-LT"/>
        </w:rPr>
        <w:tab/>
        <w:t>Kaip laikyti Fluanxol Depot</w:t>
      </w:r>
    </w:p>
    <w:p w14:paraId="007CD63D" w14:textId="77777777" w:rsidR="00825C4A" w:rsidRDefault="00825C4A" w:rsidP="00825C4A">
      <w:pPr>
        <w:pStyle w:val="BTEMEASMCA"/>
        <w:tabs>
          <w:tab w:val="left" w:pos="567"/>
        </w:tabs>
        <w:rPr>
          <w:lang w:val="lt-LT"/>
        </w:rPr>
      </w:pPr>
      <w:r>
        <w:rPr>
          <w:lang w:val="lt-LT"/>
        </w:rPr>
        <w:t>6.</w:t>
      </w:r>
      <w:r>
        <w:rPr>
          <w:lang w:val="lt-LT"/>
        </w:rPr>
        <w:tab/>
        <w:t>Pakuotės turinys ir kita informacija</w:t>
      </w:r>
    </w:p>
    <w:p w14:paraId="50339C14" w14:textId="77777777" w:rsidR="00825C4A" w:rsidRDefault="00825C4A" w:rsidP="00825C4A">
      <w:pPr>
        <w:pStyle w:val="BTEMEASMCA"/>
        <w:rPr>
          <w:lang w:val="lt-LT"/>
        </w:rPr>
      </w:pPr>
    </w:p>
    <w:p w14:paraId="66F794C4" w14:textId="77777777" w:rsidR="00825C4A" w:rsidRDefault="00825C4A" w:rsidP="00825C4A">
      <w:pPr>
        <w:pStyle w:val="BTEMEASMCA"/>
        <w:rPr>
          <w:lang w:val="lt-LT"/>
        </w:rPr>
      </w:pPr>
    </w:p>
    <w:p w14:paraId="4312FEEA" w14:textId="77777777" w:rsidR="00825C4A" w:rsidRDefault="00825C4A" w:rsidP="00825C4A">
      <w:pPr>
        <w:spacing w:line="240" w:lineRule="auto"/>
        <w:rPr>
          <w:lang w:val="lt-LT"/>
        </w:rPr>
      </w:pPr>
      <w:bookmarkStart w:id="0" w:name="_Toc129243264"/>
      <w:bookmarkStart w:id="1" w:name="_Toc129243139"/>
      <w:r>
        <w:rPr>
          <w:lang w:val="lt-LT"/>
        </w:rPr>
        <w:t>1.</w:t>
      </w:r>
      <w:r>
        <w:rPr>
          <w:lang w:val="lt-LT"/>
        </w:rPr>
        <w:tab/>
      </w:r>
      <w:r>
        <w:rPr>
          <w:b/>
          <w:lang w:val="lt-LT"/>
        </w:rPr>
        <w:t xml:space="preserve">Kas yra </w:t>
      </w:r>
      <w:proofErr w:type="spellStart"/>
      <w:r>
        <w:rPr>
          <w:b/>
          <w:lang w:val="lt-LT"/>
        </w:rPr>
        <w:t>Fluanxol</w:t>
      </w:r>
      <w:proofErr w:type="spellEnd"/>
      <w:r>
        <w:rPr>
          <w:b/>
          <w:lang w:val="lt-LT"/>
        </w:rPr>
        <w:t xml:space="preserve"> </w:t>
      </w:r>
      <w:proofErr w:type="spellStart"/>
      <w:r>
        <w:rPr>
          <w:b/>
          <w:lang w:val="lt-LT"/>
        </w:rPr>
        <w:t>Depot</w:t>
      </w:r>
      <w:proofErr w:type="spellEnd"/>
      <w:r>
        <w:rPr>
          <w:b/>
          <w:lang w:val="lt-LT"/>
        </w:rPr>
        <w:t xml:space="preserve"> irk am jis vartojamas</w:t>
      </w:r>
      <w:bookmarkEnd w:id="0"/>
      <w:bookmarkEnd w:id="1"/>
    </w:p>
    <w:p w14:paraId="4ACA3D6F" w14:textId="77777777" w:rsidR="00825C4A" w:rsidRDefault="00825C4A" w:rsidP="00825C4A">
      <w:pPr>
        <w:pStyle w:val="BTEMEASMCA"/>
        <w:rPr>
          <w:lang w:val="lt-LT"/>
        </w:rPr>
      </w:pPr>
    </w:p>
    <w:p w14:paraId="4BA3B0C7" w14:textId="77777777" w:rsidR="00825C4A" w:rsidRDefault="00825C4A" w:rsidP="00825C4A">
      <w:pPr>
        <w:pStyle w:val="BTEMEASMCA"/>
        <w:rPr>
          <w:lang w:val="lt-LT"/>
        </w:rPr>
      </w:pPr>
      <w:r>
        <w:rPr>
          <w:lang w:val="lt-LT"/>
        </w:rPr>
        <w:t>Fluanxol Depot sudėtyje yra veikliosios medžiagos flupentiksolio dekanoato. Fluanxol Depot priklauso antipsichozinių vaistų (kitaip vadinimų neuroleptikais) grupei.</w:t>
      </w:r>
    </w:p>
    <w:p w14:paraId="61C199E2" w14:textId="77777777" w:rsidR="00825C4A" w:rsidRDefault="00825C4A" w:rsidP="00825C4A">
      <w:pPr>
        <w:pStyle w:val="BTEMEASMCA"/>
        <w:rPr>
          <w:lang w:val="lt-LT"/>
        </w:rPr>
      </w:pPr>
      <w:r>
        <w:rPr>
          <w:lang w:val="lt-LT"/>
        </w:rPr>
        <w:t>Šie vaistai veikia tam tikras smegenų vietas ir padeda smegenyse atitaisyti cheminę pusiausvyrą, kurios sutrikimas sukelia Jūsų ligos požymius.</w:t>
      </w:r>
    </w:p>
    <w:p w14:paraId="5B3959E7" w14:textId="77777777" w:rsidR="00825C4A" w:rsidRDefault="00825C4A" w:rsidP="00825C4A">
      <w:pPr>
        <w:pStyle w:val="BTEMEASMCA"/>
        <w:rPr>
          <w:lang w:val="lt-LT"/>
        </w:rPr>
      </w:pPr>
    </w:p>
    <w:p w14:paraId="423AD4D9" w14:textId="77777777" w:rsidR="00825C4A" w:rsidRDefault="00825C4A" w:rsidP="00825C4A">
      <w:pPr>
        <w:pStyle w:val="BTEMEASMCA"/>
        <w:rPr>
          <w:lang w:val="lt-LT"/>
        </w:rPr>
      </w:pPr>
      <w:r>
        <w:rPr>
          <w:lang w:val="lt-LT"/>
        </w:rPr>
        <w:t>Fluanxol Depot gydoma šizofrenija ir kitos panašios psichozės.</w:t>
      </w:r>
    </w:p>
    <w:p w14:paraId="6604722E" w14:textId="77777777" w:rsidR="00825C4A" w:rsidRDefault="00825C4A" w:rsidP="00825C4A">
      <w:pPr>
        <w:pStyle w:val="BTEMEASMCA"/>
        <w:rPr>
          <w:lang w:val="lt-LT"/>
        </w:rPr>
      </w:pPr>
    </w:p>
    <w:p w14:paraId="539D3763" w14:textId="77777777" w:rsidR="00825C4A" w:rsidRDefault="00825C4A" w:rsidP="00825C4A">
      <w:pPr>
        <w:pStyle w:val="BTEMEASMCA"/>
        <w:rPr>
          <w:lang w:val="lt-LT"/>
        </w:rPr>
      </w:pPr>
      <w:r>
        <w:rPr>
          <w:lang w:val="lt-LT"/>
        </w:rPr>
        <w:t>Tačiau gydytojas gali skirti Fluanxol Depot dėl kitų priežasčių. Jei Jums neaišku, kodėl skiriama Fluanxol Depot, pasiteiraukite savo gydytojo.</w:t>
      </w:r>
    </w:p>
    <w:p w14:paraId="5162A14A" w14:textId="77777777" w:rsidR="00825C4A" w:rsidRDefault="00825C4A" w:rsidP="00825C4A">
      <w:pPr>
        <w:pStyle w:val="BTEMEASMCA"/>
        <w:rPr>
          <w:lang w:val="lt-LT"/>
        </w:rPr>
      </w:pPr>
    </w:p>
    <w:p w14:paraId="4FD262EE" w14:textId="77777777" w:rsidR="00825C4A" w:rsidRDefault="00825C4A" w:rsidP="00825C4A">
      <w:pPr>
        <w:pStyle w:val="BTEMEASMCA"/>
        <w:rPr>
          <w:lang w:val="lt-LT"/>
        </w:rPr>
      </w:pPr>
    </w:p>
    <w:p w14:paraId="552A3680" w14:textId="77777777" w:rsidR="00825C4A" w:rsidRDefault="00825C4A" w:rsidP="00825C4A">
      <w:pPr>
        <w:spacing w:line="240" w:lineRule="auto"/>
        <w:rPr>
          <w:b/>
          <w:lang w:val="lt-LT"/>
        </w:rPr>
      </w:pPr>
      <w:bookmarkStart w:id="2" w:name="_Toc129243265"/>
      <w:bookmarkStart w:id="3" w:name="_Toc129243140"/>
      <w:r>
        <w:rPr>
          <w:b/>
          <w:lang w:val="lt-LT"/>
        </w:rPr>
        <w:t>2.</w:t>
      </w:r>
      <w:r>
        <w:rPr>
          <w:b/>
          <w:lang w:val="lt-LT"/>
        </w:rPr>
        <w:tab/>
        <w:t xml:space="preserve">Kas žinotina prieš vartojant </w:t>
      </w:r>
      <w:proofErr w:type="spellStart"/>
      <w:r>
        <w:rPr>
          <w:b/>
          <w:lang w:val="lt-LT"/>
        </w:rPr>
        <w:t>Fluanxol</w:t>
      </w:r>
      <w:proofErr w:type="spellEnd"/>
      <w:r>
        <w:rPr>
          <w:b/>
          <w:lang w:val="lt-LT"/>
        </w:rPr>
        <w:t xml:space="preserve"> </w:t>
      </w:r>
      <w:proofErr w:type="spellStart"/>
      <w:r>
        <w:rPr>
          <w:b/>
          <w:lang w:val="lt-LT"/>
        </w:rPr>
        <w:t>Depot</w:t>
      </w:r>
      <w:bookmarkEnd w:id="2"/>
      <w:bookmarkEnd w:id="3"/>
      <w:proofErr w:type="spellEnd"/>
    </w:p>
    <w:p w14:paraId="4F79B7DF" w14:textId="77777777" w:rsidR="00825C4A" w:rsidRDefault="00825C4A" w:rsidP="00825C4A">
      <w:pPr>
        <w:pStyle w:val="BTEMEASMCA"/>
        <w:rPr>
          <w:lang w:val="lt-LT"/>
        </w:rPr>
      </w:pPr>
    </w:p>
    <w:p w14:paraId="0B8FCB05" w14:textId="77777777" w:rsidR="00825C4A" w:rsidRDefault="00825C4A" w:rsidP="00825C4A">
      <w:pPr>
        <w:pStyle w:val="PI-3EMEASMCA"/>
        <w:spacing w:line="240" w:lineRule="auto"/>
      </w:pPr>
      <w:proofErr w:type="spellStart"/>
      <w:r>
        <w:t>Fluanxol</w:t>
      </w:r>
      <w:proofErr w:type="spellEnd"/>
      <w:r>
        <w:t xml:space="preserve"> </w:t>
      </w:r>
      <w:proofErr w:type="spellStart"/>
      <w:r>
        <w:t>Depot</w:t>
      </w:r>
      <w:proofErr w:type="spellEnd"/>
      <w:r>
        <w:t xml:space="preserve"> vartoti negalima:</w:t>
      </w:r>
    </w:p>
    <w:p w14:paraId="266C2C99" w14:textId="77777777" w:rsidR="00825C4A" w:rsidRDefault="00825C4A" w:rsidP="00825C4A">
      <w:pPr>
        <w:pStyle w:val="BT-EMEASMCA"/>
        <w:numPr>
          <w:ilvl w:val="0"/>
          <w:numId w:val="2"/>
        </w:numPr>
        <w:rPr>
          <w:lang w:val="lt-LT"/>
        </w:rPr>
      </w:pPr>
      <w:r>
        <w:rPr>
          <w:lang w:val="lt-LT"/>
        </w:rPr>
        <w:t xml:space="preserve">jeigu yra alergija </w:t>
      </w:r>
      <w:proofErr w:type="spellStart"/>
      <w:r>
        <w:rPr>
          <w:lang w:val="lt-LT"/>
        </w:rPr>
        <w:t>flupentiksoliui</w:t>
      </w:r>
      <w:proofErr w:type="spellEnd"/>
      <w:r>
        <w:rPr>
          <w:lang w:val="lt-LT"/>
        </w:rPr>
        <w:t xml:space="preserve"> arba bet kuriai pagalbinei šio vaisto medžiagai (jos išvardytos 6 skyriuje);</w:t>
      </w:r>
    </w:p>
    <w:p w14:paraId="1EF7C2C0" w14:textId="77777777" w:rsidR="00825C4A" w:rsidRDefault="00825C4A" w:rsidP="00825C4A">
      <w:pPr>
        <w:pStyle w:val="BT-EMEASMCA"/>
        <w:tabs>
          <w:tab w:val="clear" w:pos="360"/>
        </w:tabs>
        <w:rPr>
          <w:lang w:val="lt-LT"/>
        </w:rPr>
      </w:pPr>
      <w:r>
        <w:rPr>
          <w:lang w:val="lt-LT"/>
        </w:rPr>
        <w:t>jeigu Jums sutrikusi sąmonė.</w:t>
      </w:r>
    </w:p>
    <w:p w14:paraId="21F6F913" w14:textId="77777777" w:rsidR="00825C4A" w:rsidRDefault="00825C4A" w:rsidP="00825C4A">
      <w:pPr>
        <w:pStyle w:val="BTEMEASMCA"/>
        <w:rPr>
          <w:lang w:val="lt-LT"/>
        </w:rPr>
      </w:pPr>
    </w:p>
    <w:p w14:paraId="1ABDFFA8" w14:textId="77777777" w:rsidR="00825C4A" w:rsidRDefault="00825C4A" w:rsidP="00825C4A">
      <w:pPr>
        <w:spacing w:line="240" w:lineRule="auto"/>
        <w:rPr>
          <w:b/>
          <w:lang w:val="lt-LT"/>
        </w:rPr>
      </w:pPr>
      <w:r>
        <w:rPr>
          <w:b/>
          <w:lang w:val="lt-LT"/>
        </w:rPr>
        <w:t>Įspėjimai ir atsargumo priemonės</w:t>
      </w:r>
    </w:p>
    <w:p w14:paraId="06059AE3" w14:textId="77777777" w:rsidR="00825C4A" w:rsidRDefault="00825C4A" w:rsidP="00825C4A">
      <w:pPr>
        <w:numPr>
          <w:ilvl w:val="12"/>
          <w:numId w:val="0"/>
        </w:numPr>
        <w:spacing w:line="240" w:lineRule="auto"/>
        <w:ind w:right="-2"/>
        <w:rPr>
          <w:lang w:val="lt-LT"/>
        </w:rPr>
      </w:pPr>
      <w:r>
        <w:rPr>
          <w:noProof/>
          <w:lang w:val="lt-LT"/>
        </w:rPr>
        <w:t>Pasitarkite su gydytoju arba vaistininku, prieš pradėdami vartoti Fluanxol Depot, jeigu:</w:t>
      </w:r>
    </w:p>
    <w:p w14:paraId="2013BB8D" w14:textId="77777777" w:rsidR="00825C4A" w:rsidRDefault="00825C4A" w:rsidP="00825C4A">
      <w:pPr>
        <w:pStyle w:val="BT-EMEASMCA"/>
        <w:tabs>
          <w:tab w:val="clear" w:pos="360"/>
        </w:tabs>
        <w:rPr>
          <w:lang w:val="lt-LT"/>
        </w:rPr>
      </w:pPr>
      <w:r>
        <w:rPr>
          <w:lang w:val="lt-LT"/>
        </w:rPr>
        <w:t>Jums sutrikusi kepenų veikla;</w:t>
      </w:r>
    </w:p>
    <w:p w14:paraId="300ED5D5" w14:textId="77777777" w:rsidR="00825C4A" w:rsidRDefault="00825C4A" w:rsidP="00825C4A">
      <w:pPr>
        <w:pStyle w:val="BT-EMEASMCA"/>
        <w:tabs>
          <w:tab w:val="clear" w:pos="360"/>
        </w:tabs>
        <w:rPr>
          <w:lang w:val="lt-LT"/>
        </w:rPr>
      </w:pPr>
      <w:r>
        <w:rPr>
          <w:lang w:val="lt-LT"/>
        </w:rPr>
        <w:t>Jums buvo traukulių ar priepuolių;</w:t>
      </w:r>
    </w:p>
    <w:p w14:paraId="442E1C67" w14:textId="77777777" w:rsidR="00825C4A" w:rsidRDefault="00825C4A" w:rsidP="00825C4A">
      <w:pPr>
        <w:pStyle w:val="BT-EMEASMCA"/>
        <w:tabs>
          <w:tab w:val="clear" w:pos="360"/>
        </w:tabs>
        <w:rPr>
          <w:lang w:val="lt-LT"/>
        </w:rPr>
      </w:pPr>
      <w:r>
        <w:rPr>
          <w:lang w:val="lt-LT"/>
        </w:rPr>
        <w:t>Jūs sergate cukriniu diabetu (gali tekti reguliuoti Jūsų gydymą nuo diabeto);</w:t>
      </w:r>
    </w:p>
    <w:p w14:paraId="380474F5" w14:textId="77777777" w:rsidR="00825C4A" w:rsidRDefault="00825C4A" w:rsidP="00825C4A">
      <w:pPr>
        <w:pStyle w:val="BT-EMEASMCA"/>
        <w:tabs>
          <w:tab w:val="clear" w:pos="360"/>
        </w:tabs>
        <w:rPr>
          <w:lang w:val="lt-LT"/>
        </w:rPr>
      </w:pPr>
      <w:r>
        <w:rPr>
          <w:lang w:val="lt-LT"/>
        </w:rPr>
        <w:t>Jums nustatytas organinio smegenų pažeidimo sindromas (dėl apsinuodijimo alkoholiu ar organiniais tirpikliais);</w:t>
      </w:r>
    </w:p>
    <w:p w14:paraId="1E07B72B" w14:textId="77777777" w:rsidR="00825C4A" w:rsidRDefault="00825C4A" w:rsidP="00825C4A">
      <w:pPr>
        <w:pStyle w:val="BT-EMEASMCA"/>
        <w:tabs>
          <w:tab w:val="clear" w:pos="360"/>
        </w:tabs>
        <w:rPr>
          <w:lang w:val="lt-LT"/>
        </w:rPr>
      </w:pPr>
      <w:r>
        <w:rPr>
          <w:lang w:val="lt-LT"/>
        </w:rPr>
        <w:t>Jums yra insulto rizikos veiksnių (pvz., rūkymas, aukšto kraujospūdžio liga);</w:t>
      </w:r>
    </w:p>
    <w:p w14:paraId="290AB022" w14:textId="77777777" w:rsidR="00825C4A" w:rsidRDefault="00825C4A" w:rsidP="00825C4A">
      <w:pPr>
        <w:pStyle w:val="BT-EMEASMCA"/>
        <w:tabs>
          <w:tab w:val="clear" w:pos="360"/>
        </w:tabs>
        <w:rPr>
          <w:lang w:val="lt-LT"/>
        </w:rPr>
      </w:pPr>
      <w:r>
        <w:rPr>
          <w:lang w:val="lt-LT"/>
        </w:rPr>
        <w:t xml:space="preserve">Jums nustatyta </w:t>
      </w:r>
      <w:proofErr w:type="spellStart"/>
      <w:r>
        <w:rPr>
          <w:lang w:val="lt-LT"/>
        </w:rPr>
        <w:t>hipokalemija</w:t>
      </w:r>
      <w:proofErr w:type="spellEnd"/>
      <w:r>
        <w:rPr>
          <w:lang w:val="lt-LT"/>
        </w:rPr>
        <w:t xml:space="preserve"> ar </w:t>
      </w:r>
      <w:proofErr w:type="spellStart"/>
      <w:r>
        <w:rPr>
          <w:lang w:val="lt-LT"/>
        </w:rPr>
        <w:t>hipomagnezemija</w:t>
      </w:r>
      <w:proofErr w:type="spellEnd"/>
      <w:r>
        <w:rPr>
          <w:lang w:val="lt-LT"/>
        </w:rPr>
        <w:t xml:space="preserve"> (Jūsų kraujyje per mažai kalio ar magnio arba turite paveldėtą polinkį į šių medžiagų trūkumą);</w:t>
      </w:r>
    </w:p>
    <w:p w14:paraId="1A13D515" w14:textId="77777777" w:rsidR="00825C4A" w:rsidRDefault="00825C4A" w:rsidP="00825C4A">
      <w:pPr>
        <w:pStyle w:val="BT-EMEASMCA"/>
        <w:tabs>
          <w:tab w:val="clear" w:pos="360"/>
        </w:tabs>
        <w:rPr>
          <w:lang w:val="lt-LT"/>
        </w:rPr>
      </w:pPr>
      <w:r>
        <w:rPr>
          <w:lang w:val="lt-LT"/>
        </w:rPr>
        <w:t>Jūs sirgote širdies ir kraujagyslių ligomis;</w:t>
      </w:r>
    </w:p>
    <w:p w14:paraId="05E23A1C" w14:textId="77777777" w:rsidR="00825C4A" w:rsidRDefault="00825C4A" w:rsidP="00825C4A">
      <w:pPr>
        <w:pStyle w:val="BT-EMEASMCA"/>
        <w:tabs>
          <w:tab w:val="clear" w:pos="360"/>
        </w:tabs>
        <w:rPr>
          <w:lang w:val="lt-LT"/>
        </w:rPr>
      </w:pPr>
      <w:r>
        <w:rPr>
          <w:lang w:val="lt-LT"/>
        </w:rPr>
        <w:lastRenderedPageBreak/>
        <w:t xml:space="preserve">jeigu Jūs vartojate kitokių </w:t>
      </w:r>
      <w:proofErr w:type="spellStart"/>
      <w:r>
        <w:rPr>
          <w:lang w:val="lt-LT"/>
        </w:rPr>
        <w:t>antipsichozinių</w:t>
      </w:r>
      <w:proofErr w:type="spellEnd"/>
      <w:r>
        <w:rPr>
          <w:lang w:val="lt-LT"/>
        </w:rPr>
        <w:t xml:space="preserve"> vaistų;</w:t>
      </w:r>
    </w:p>
    <w:p w14:paraId="52DBEF7B" w14:textId="77777777" w:rsidR="00825C4A" w:rsidRDefault="00825C4A" w:rsidP="00825C4A">
      <w:pPr>
        <w:pStyle w:val="BT-EMEASMCA"/>
        <w:tabs>
          <w:tab w:val="clear" w:pos="360"/>
        </w:tabs>
        <w:rPr>
          <w:lang w:val="lt-LT"/>
        </w:rPr>
      </w:pPr>
      <w:r>
        <w:rPr>
          <w:lang w:val="lt-LT"/>
        </w:rPr>
        <w:t>Jūs esate daugiau nei įprastai sujaudintas ar pernelyg aktyvus, šis vaistas gali sustiprinti šiuos pojūčius;</w:t>
      </w:r>
    </w:p>
    <w:p w14:paraId="5A7F1B12" w14:textId="77777777" w:rsidR="00825C4A" w:rsidRDefault="00825C4A" w:rsidP="00825C4A">
      <w:pPr>
        <w:pStyle w:val="BT-EMEASMCA"/>
        <w:tabs>
          <w:tab w:val="clear" w:pos="360"/>
        </w:tabs>
        <w:rPr>
          <w:lang w:val="lt-LT"/>
        </w:rPr>
      </w:pPr>
      <w:r>
        <w:rPr>
          <w:lang w:val="lt-LT"/>
        </w:rPr>
        <w:t>Jums arba kažkam iš Jūsų šeimos buvo susidaręs kraujo krešulys, kadangi vaistai, tokie kaip šis, yra susiję su krešulių formavimusi;</w:t>
      </w:r>
    </w:p>
    <w:p w14:paraId="593E7620" w14:textId="77777777" w:rsidR="00825C4A" w:rsidRDefault="00825C4A" w:rsidP="00825C4A">
      <w:pPr>
        <w:pStyle w:val="BT-EMEASMCA"/>
        <w:tabs>
          <w:tab w:val="clear" w:pos="360"/>
        </w:tabs>
        <w:rPr>
          <w:noProof/>
          <w:lang w:val="lt-LT"/>
        </w:rPr>
      </w:pPr>
      <w:r>
        <w:rPr>
          <w:noProof/>
          <w:lang w:val="lt-LT"/>
        </w:rPr>
        <w:t>Jums yra kvėpavimo nepakankamumas;</w:t>
      </w:r>
    </w:p>
    <w:p w14:paraId="4C469BBE" w14:textId="77777777" w:rsidR="00825C4A" w:rsidRDefault="00825C4A" w:rsidP="00825C4A">
      <w:pPr>
        <w:pStyle w:val="BT-EMEASMCA"/>
        <w:tabs>
          <w:tab w:val="clear" w:pos="360"/>
        </w:tabs>
        <w:rPr>
          <w:noProof/>
          <w:lang w:val="lt-LT"/>
        </w:rPr>
      </w:pPr>
      <w:r>
        <w:rPr>
          <w:noProof/>
          <w:lang w:val="lt-LT"/>
        </w:rPr>
        <w:t>Jums yra inkstų nepakankamumas;</w:t>
      </w:r>
    </w:p>
    <w:p w14:paraId="4BD19400" w14:textId="77777777" w:rsidR="00825C4A" w:rsidRDefault="00825C4A" w:rsidP="00825C4A">
      <w:pPr>
        <w:pStyle w:val="BT-EMEASMCA"/>
        <w:tabs>
          <w:tab w:val="clear" w:pos="360"/>
        </w:tabs>
        <w:rPr>
          <w:noProof/>
          <w:lang w:val="lt-LT"/>
        </w:rPr>
      </w:pPr>
      <w:r>
        <w:rPr>
          <w:noProof/>
          <w:lang w:val="lt-LT"/>
        </w:rPr>
        <w:t>Jūs sergate Parkinsono liga;</w:t>
      </w:r>
    </w:p>
    <w:p w14:paraId="4227A4E2" w14:textId="77777777" w:rsidR="00825C4A" w:rsidRDefault="00825C4A" w:rsidP="00825C4A">
      <w:pPr>
        <w:pStyle w:val="BT-EMEASMCA"/>
        <w:tabs>
          <w:tab w:val="clear" w:pos="360"/>
        </w:tabs>
        <w:rPr>
          <w:noProof/>
          <w:lang w:val="lt-LT"/>
        </w:rPr>
      </w:pPr>
      <w:r>
        <w:rPr>
          <w:noProof/>
          <w:lang w:val="lt-LT"/>
        </w:rPr>
        <w:t>Jūs sergate ar Jūsų giminėje yra sergančių uždaro kampo glaukoma;</w:t>
      </w:r>
    </w:p>
    <w:p w14:paraId="05ED46A0" w14:textId="77777777" w:rsidR="00825C4A" w:rsidRDefault="00825C4A" w:rsidP="00825C4A">
      <w:pPr>
        <w:pStyle w:val="BT-EMEASMCA"/>
        <w:tabs>
          <w:tab w:val="clear" w:pos="360"/>
        </w:tabs>
        <w:rPr>
          <w:noProof/>
          <w:lang w:val="lt-LT"/>
        </w:rPr>
      </w:pPr>
      <w:r>
        <w:rPr>
          <w:noProof/>
          <w:lang w:val="lt-LT"/>
        </w:rPr>
        <w:t>Jūs sergate prostatos hipertrofija;</w:t>
      </w:r>
    </w:p>
    <w:p w14:paraId="7ABB1767" w14:textId="77777777" w:rsidR="00825C4A" w:rsidRDefault="00825C4A" w:rsidP="00825C4A">
      <w:pPr>
        <w:pStyle w:val="BT-EMEASMCA"/>
        <w:tabs>
          <w:tab w:val="clear" w:pos="360"/>
        </w:tabs>
        <w:rPr>
          <w:noProof/>
          <w:lang w:val="lt-LT"/>
        </w:rPr>
      </w:pPr>
      <w:r>
        <w:rPr>
          <w:noProof/>
          <w:lang w:val="lt-LT"/>
        </w:rPr>
        <w:t>Jūsų skydliaukės funkcija yra per silpna arba per stipri;</w:t>
      </w:r>
    </w:p>
    <w:p w14:paraId="767DBBDB" w14:textId="77777777" w:rsidR="00825C4A" w:rsidRDefault="00825C4A" w:rsidP="00825C4A">
      <w:pPr>
        <w:pStyle w:val="BT-EMEASMCA"/>
        <w:tabs>
          <w:tab w:val="clear" w:pos="360"/>
        </w:tabs>
        <w:rPr>
          <w:lang w:val="lt-LT"/>
        </w:rPr>
      </w:pPr>
      <w:r>
        <w:rPr>
          <w:noProof/>
          <w:lang w:val="lt-LT"/>
        </w:rPr>
        <w:t>Jūs sergate generalizuota miastenija</w:t>
      </w:r>
      <w:r>
        <w:rPr>
          <w:lang w:val="lt-LT"/>
        </w:rPr>
        <w:t xml:space="preserve">; </w:t>
      </w:r>
    </w:p>
    <w:p w14:paraId="509CC10F" w14:textId="77777777" w:rsidR="00825C4A" w:rsidRDefault="00825C4A" w:rsidP="00825C4A">
      <w:pPr>
        <w:pStyle w:val="BT-EMEASMCA"/>
        <w:tabs>
          <w:tab w:val="clear" w:pos="360"/>
        </w:tabs>
        <w:rPr>
          <w:lang w:val="lt-LT"/>
        </w:rPr>
      </w:pPr>
      <w:r>
        <w:rPr>
          <w:lang w:val="lt-LT"/>
        </w:rPr>
        <w:t>Jūs sergate vėžiu.</w:t>
      </w:r>
    </w:p>
    <w:p w14:paraId="28A74A12" w14:textId="77777777" w:rsidR="00825C4A" w:rsidRDefault="00825C4A" w:rsidP="00825C4A">
      <w:pPr>
        <w:pStyle w:val="BTEMEASMCA"/>
        <w:rPr>
          <w:lang w:val="lt-LT"/>
        </w:rPr>
      </w:pPr>
    </w:p>
    <w:p w14:paraId="34D1646A" w14:textId="77777777" w:rsidR="00825C4A" w:rsidRDefault="00825C4A" w:rsidP="00825C4A">
      <w:pPr>
        <w:tabs>
          <w:tab w:val="left" w:pos="567"/>
        </w:tabs>
        <w:spacing w:line="240" w:lineRule="auto"/>
        <w:ind w:left="567" w:hanging="567"/>
        <w:rPr>
          <w:b/>
          <w:iCs/>
          <w:lang w:val="lt-LT"/>
        </w:rPr>
      </w:pPr>
      <w:r>
        <w:rPr>
          <w:b/>
          <w:iCs/>
          <w:lang w:val="lt-LT"/>
        </w:rPr>
        <w:t>Vaikams ir paaugliams</w:t>
      </w:r>
    </w:p>
    <w:p w14:paraId="6006021C" w14:textId="77777777" w:rsidR="00825C4A" w:rsidRDefault="00825C4A" w:rsidP="00825C4A">
      <w:pPr>
        <w:pStyle w:val="BTEMEASMCA"/>
        <w:rPr>
          <w:lang w:val="lt-LT"/>
        </w:rPr>
      </w:pPr>
      <w:r>
        <w:rPr>
          <w:lang w:val="lt-LT"/>
        </w:rPr>
        <w:t>Vaikams Fluanxol Depot vartoti nerekomenduojama.</w:t>
      </w:r>
    </w:p>
    <w:p w14:paraId="618BD093" w14:textId="77777777" w:rsidR="00825C4A" w:rsidRDefault="00825C4A" w:rsidP="00825C4A">
      <w:pPr>
        <w:pStyle w:val="BTEMEASMCA"/>
        <w:rPr>
          <w:lang w:val="lt-LT"/>
        </w:rPr>
      </w:pPr>
    </w:p>
    <w:p w14:paraId="4BCD8087" w14:textId="77777777" w:rsidR="00825C4A" w:rsidRDefault="00825C4A" w:rsidP="00825C4A">
      <w:pPr>
        <w:pStyle w:val="PI-3EMEASMCA"/>
        <w:spacing w:line="240" w:lineRule="auto"/>
      </w:pPr>
      <w:r>
        <w:t xml:space="preserve">Kiti vaistai ir </w:t>
      </w:r>
      <w:proofErr w:type="spellStart"/>
      <w:r>
        <w:t>Fluanxol</w:t>
      </w:r>
      <w:proofErr w:type="spellEnd"/>
      <w:r>
        <w:t xml:space="preserve"> </w:t>
      </w:r>
      <w:proofErr w:type="spellStart"/>
      <w:r>
        <w:t>Depot</w:t>
      </w:r>
      <w:proofErr w:type="spellEnd"/>
    </w:p>
    <w:p w14:paraId="25C88ED1" w14:textId="77777777" w:rsidR="00825C4A" w:rsidRDefault="00825C4A" w:rsidP="00825C4A">
      <w:pPr>
        <w:pStyle w:val="BTEMEASMCA"/>
        <w:rPr>
          <w:lang w:val="lt-LT"/>
        </w:rPr>
      </w:pPr>
      <w:r>
        <w:rPr>
          <w:lang w:val="lt-LT"/>
        </w:rPr>
        <w:t>Jeigu vartojate ar neseniai vartojote kitų vaistų arba dėl to nesate tikri, apie tai pasakykite gydytojui arba vaistininkui.</w:t>
      </w:r>
    </w:p>
    <w:p w14:paraId="1A1B9E40" w14:textId="77777777" w:rsidR="00825C4A" w:rsidRDefault="00825C4A" w:rsidP="00825C4A">
      <w:pPr>
        <w:pStyle w:val="BTEMEASMCA"/>
        <w:rPr>
          <w:lang w:val="lt-LT"/>
        </w:rPr>
      </w:pPr>
    </w:p>
    <w:p w14:paraId="3092CB2D" w14:textId="77777777" w:rsidR="00825C4A" w:rsidRDefault="00825C4A" w:rsidP="00825C4A">
      <w:pPr>
        <w:pStyle w:val="BTEMEASMCA"/>
        <w:rPr>
          <w:lang w:val="lt-LT"/>
        </w:rPr>
      </w:pPr>
      <w:r>
        <w:rPr>
          <w:iCs/>
          <w:lang w:val="lt-LT"/>
        </w:rPr>
        <w:t>Pasakykite gydytojui, jeigu vartojate vieną iš šių</w:t>
      </w:r>
      <w:r>
        <w:rPr>
          <w:lang w:val="lt-LT"/>
        </w:rPr>
        <w:t xml:space="preserve"> vaistų:</w:t>
      </w:r>
    </w:p>
    <w:p w14:paraId="0A895398" w14:textId="77777777" w:rsidR="00825C4A" w:rsidRDefault="00825C4A" w:rsidP="00825C4A">
      <w:pPr>
        <w:pStyle w:val="BT-EMEASMCA"/>
        <w:tabs>
          <w:tab w:val="clear" w:pos="360"/>
        </w:tabs>
        <w:rPr>
          <w:lang w:val="lt-LT"/>
        </w:rPr>
      </w:pPr>
      <w:proofErr w:type="spellStart"/>
      <w:r>
        <w:rPr>
          <w:lang w:val="lt-LT"/>
        </w:rPr>
        <w:t>triciklių</w:t>
      </w:r>
      <w:proofErr w:type="spellEnd"/>
      <w:r>
        <w:rPr>
          <w:lang w:val="lt-LT"/>
        </w:rPr>
        <w:t xml:space="preserve"> antidepresantų;</w:t>
      </w:r>
    </w:p>
    <w:p w14:paraId="5158A451" w14:textId="77777777" w:rsidR="00825C4A" w:rsidRDefault="00825C4A" w:rsidP="00825C4A">
      <w:pPr>
        <w:pStyle w:val="BT-EMEASMCA"/>
        <w:tabs>
          <w:tab w:val="clear" w:pos="360"/>
        </w:tabs>
        <w:rPr>
          <w:lang w:val="lt-LT"/>
        </w:rPr>
      </w:pPr>
      <w:proofErr w:type="spellStart"/>
      <w:r>
        <w:rPr>
          <w:lang w:val="lt-LT"/>
        </w:rPr>
        <w:t>guanetidino</w:t>
      </w:r>
      <w:proofErr w:type="spellEnd"/>
      <w:r>
        <w:rPr>
          <w:lang w:val="lt-LT"/>
        </w:rPr>
        <w:t xml:space="preserve"> ar panašių vaistų (skiriamų kraujospūdžiui mažinti);</w:t>
      </w:r>
    </w:p>
    <w:p w14:paraId="50A496CF" w14:textId="77777777" w:rsidR="00825C4A" w:rsidRDefault="00825C4A" w:rsidP="00825C4A">
      <w:pPr>
        <w:pStyle w:val="BT-EMEASMCA"/>
        <w:tabs>
          <w:tab w:val="clear" w:pos="360"/>
        </w:tabs>
        <w:rPr>
          <w:lang w:val="lt-LT"/>
        </w:rPr>
      </w:pPr>
      <w:r>
        <w:rPr>
          <w:lang w:val="lt-LT"/>
        </w:rPr>
        <w:t>barbitūratų (vaistų sukeliančių mieguistumą);</w:t>
      </w:r>
    </w:p>
    <w:p w14:paraId="553A65CE" w14:textId="77777777" w:rsidR="00825C4A" w:rsidRDefault="00825C4A" w:rsidP="00825C4A">
      <w:pPr>
        <w:pStyle w:val="BT-EMEASMCA"/>
        <w:tabs>
          <w:tab w:val="clear" w:pos="360"/>
        </w:tabs>
        <w:rPr>
          <w:lang w:val="lt-LT"/>
        </w:rPr>
      </w:pPr>
      <w:r>
        <w:rPr>
          <w:lang w:val="lt-LT"/>
        </w:rPr>
        <w:t>skiriamų epilepsijai gydyti;</w:t>
      </w:r>
    </w:p>
    <w:p w14:paraId="3C606B2D" w14:textId="77777777" w:rsidR="00825C4A" w:rsidRDefault="00825C4A" w:rsidP="00825C4A">
      <w:pPr>
        <w:pStyle w:val="BT-EMEASMCA"/>
        <w:tabs>
          <w:tab w:val="clear" w:pos="360"/>
        </w:tabs>
        <w:rPr>
          <w:lang w:val="lt-LT"/>
        </w:rPr>
      </w:pPr>
      <w:proofErr w:type="spellStart"/>
      <w:r>
        <w:rPr>
          <w:lang w:val="lt-LT"/>
        </w:rPr>
        <w:t>levodopos</w:t>
      </w:r>
      <w:proofErr w:type="spellEnd"/>
      <w:r>
        <w:rPr>
          <w:lang w:val="lt-LT"/>
        </w:rPr>
        <w:t xml:space="preserve"> ar panašių vaistų (skiriamų Parkinsono ligai gydyti);</w:t>
      </w:r>
    </w:p>
    <w:p w14:paraId="59FC60EF" w14:textId="77777777" w:rsidR="00825C4A" w:rsidRDefault="00825C4A" w:rsidP="00825C4A">
      <w:pPr>
        <w:pStyle w:val="BT-EMEASMCA"/>
        <w:tabs>
          <w:tab w:val="clear" w:pos="360"/>
        </w:tabs>
        <w:rPr>
          <w:lang w:val="lt-LT"/>
        </w:rPr>
      </w:pPr>
      <w:proofErr w:type="spellStart"/>
      <w:r>
        <w:rPr>
          <w:lang w:val="lt-LT"/>
        </w:rPr>
        <w:t>metoklopramido</w:t>
      </w:r>
      <w:proofErr w:type="spellEnd"/>
      <w:r>
        <w:rPr>
          <w:lang w:val="lt-LT"/>
        </w:rPr>
        <w:t xml:space="preserve"> (skiriamo virškinimo trakto sutrikimams gydyti);</w:t>
      </w:r>
    </w:p>
    <w:p w14:paraId="421F8485" w14:textId="77777777" w:rsidR="00825C4A" w:rsidRDefault="00825C4A" w:rsidP="00825C4A">
      <w:pPr>
        <w:pStyle w:val="BT-EMEASMCA"/>
        <w:tabs>
          <w:tab w:val="clear" w:pos="360"/>
        </w:tabs>
        <w:rPr>
          <w:lang w:val="lt-LT"/>
        </w:rPr>
      </w:pPr>
      <w:proofErr w:type="spellStart"/>
      <w:r>
        <w:rPr>
          <w:lang w:val="lt-LT"/>
        </w:rPr>
        <w:t>piperazino</w:t>
      </w:r>
      <w:proofErr w:type="spellEnd"/>
      <w:r>
        <w:rPr>
          <w:lang w:val="lt-LT"/>
        </w:rPr>
        <w:t xml:space="preserve"> (skiriamo apvaliųjų ir plokščiųjų kirmėlių invazijai gydyti);</w:t>
      </w:r>
    </w:p>
    <w:p w14:paraId="4E2BB809" w14:textId="77777777" w:rsidR="00825C4A" w:rsidRDefault="00825C4A" w:rsidP="00825C4A">
      <w:pPr>
        <w:pStyle w:val="BT-EMEASMCA"/>
        <w:tabs>
          <w:tab w:val="clear" w:pos="360"/>
        </w:tabs>
        <w:rPr>
          <w:lang w:val="lt-LT"/>
        </w:rPr>
      </w:pPr>
      <w:r>
        <w:rPr>
          <w:lang w:val="lt-LT"/>
        </w:rPr>
        <w:t>vaistų sutrikdančių vandens ir druskų pusiausvyrą (sumažinančių kraujyje esančio kalio ir magnio kiekį), pvz., šlapimą varančių vaistų;</w:t>
      </w:r>
    </w:p>
    <w:p w14:paraId="7E400350" w14:textId="77777777" w:rsidR="00825C4A" w:rsidRDefault="00825C4A" w:rsidP="00825C4A">
      <w:pPr>
        <w:pStyle w:val="BT-EMEASMCA"/>
        <w:tabs>
          <w:tab w:val="clear" w:pos="360"/>
        </w:tabs>
        <w:rPr>
          <w:lang w:val="lt-LT"/>
        </w:rPr>
      </w:pPr>
      <w:r>
        <w:rPr>
          <w:lang w:val="lt-LT"/>
        </w:rPr>
        <w:t xml:space="preserve">vaistų padidinančių </w:t>
      </w:r>
      <w:proofErr w:type="spellStart"/>
      <w:r>
        <w:rPr>
          <w:lang w:val="lt-LT"/>
        </w:rPr>
        <w:t>Fluanxol</w:t>
      </w:r>
      <w:proofErr w:type="spellEnd"/>
      <w:r>
        <w:rPr>
          <w:lang w:val="lt-LT"/>
        </w:rPr>
        <w:t xml:space="preserve"> </w:t>
      </w:r>
      <w:proofErr w:type="spellStart"/>
      <w:r>
        <w:rPr>
          <w:lang w:val="lt-LT"/>
        </w:rPr>
        <w:t>Depot</w:t>
      </w:r>
      <w:proofErr w:type="spellEnd"/>
      <w:r>
        <w:rPr>
          <w:lang w:val="lt-LT"/>
        </w:rPr>
        <w:t xml:space="preserve"> koncentraciją Jūsų kraujyje.</w:t>
      </w:r>
    </w:p>
    <w:p w14:paraId="78CC104A" w14:textId="77777777" w:rsidR="00825C4A" w:rsidRDefault="00825C4A" w:rsidP="00825C4A">
      <w:pPr>
        <w:pStyle w:val="BTEMEASMCA"/>
        <w:rPr>
          <w:lang w:val="lt-LT"/>
        </w:rPr>
      </w:pPr>
    </w:p>
    <w:p w14:paraId="4799ED61" w14:textId="77777777" w:rsidR="00825C4A" w:rsidRDefault="00825C4A" w:rsidP="00825C4A">
      <w:pPr>
        <w:pStyle w:val="BTEMEASMCA"/>
        <w:rPr>
          <w:lang w:val="lt-LT"/>
        </w:rPr>
      </w:pPr>
      <w:r>
        <w:rPr>
          <w:lang w:val="lt-LT"/>
        </w:rPr>
        <w:t>Su Fluanxol Depot tuo pačiu metu negalima vartoti šių vaistų:</w:t>
      </w:r>
    </w:p>
    <w:p w14:paraId="77347DDF" w14:textId="77777777" w:rsidR="00825C4A" w:rsidRDefault="00825C4A" w:rsidP="00825C4A">
      <w:pPr>
        <w:pStyle w:val="BT-EMEASMCA"/>
        <w:tabs>
          <w:tab w:val="clear" w:pos="360"/>
        </w:tabs>
        <w:rPr>
          <w:lang w:val="lt-LT"/>
        </w:rPr>
      </w:pPr>
      <w:r>
        <w:rPr>
          <w:lang w:val="lt-LT"/>
        </w:rPr>
        <w:t>veikiančių širdies ritmą ir laidumą (</w:t>
      </w:r>
      <w:proofErr w:type="spellStart"/>
      <w:r>
        <w:rPr>
          <w:lang w:val="lt-LT"/>
        </w:rPr>
        <w:t>chinidino</w:t>
      </w:r>
      <w:proofErr w:type="spellEnd"/>
      <w:r>
        <w:rPr>
          <w:lang w:val="lt-LT"/>
        </w:rPr>
        <w:t xml:space="preserve">, </w:t>
      </w:r>
      <w:proofErr w:type="spellStart"/>
      <w:r>
        <w:rPr>
          <w:lang w:val="lt-LT"/>
        </w:rPr>
        <w:t>amjodarono</w:t>
      </w:r>
      <w:proofErr w:type="spellEnd"/>
      <w:r>
        <w:rPr>
          <w:lang w:val="lt-LT"/>
        </w:rPr>
        <w:t xml:space="preserve">, </w:t>
      </w:r>
      <w:proofErr w:type="spellStart"/>
      <w:r>
        <w:rPr>
          <w:lang w:val="lt-LT"/>
        </w:rPr>
        <w:t>sotalolio</w:t>
      </w:r>
      <w:proofErr w:type="spellEnd"/>
      <w:r>
        <w:rPr>
          <w:lang w:val="lt-LT"/>
        </w:rPr>
        <w:t xml:space="preserve">, </w:t>
      </w:r>
      <w:proofErr w:type="spellStart"/>
      <w:r>
        <w:rPr>
          <w:lang w:val="lt-LT"/>
        </w:rPr>
        <w:t>dofetilido</w:t>
      </w:r>
      <w:proofErr w:type="spellEnd"/>
      <w:r>
        <w:rPr>
          <w:lang w:val="lt-LT"/>
        </w:rPr>
        <w:t xml:space="preserve">, </w:t>
      </w:r>
      <w:proofErr w:type="spellStart"/>
      <w:r>
        <w:rPr>
          <w:lang w:val="lt-LT"/>
        </w:rPr>
        <w:t>eritromicino</w:t>
      </w:r>
      <w:proofErr w:type="spellEnd"/>
      <w:r>
        <w:rPr>
          <w:lang w:val="lt-LT"/>
        </w:rPr>
        <w:t xml:space="preserve">, </w:t>
      </w:r>
      <w:proofErr w:type="spellStart"/>
      <w:r>
        <w:rPr>
          <w:lang w:val="lt-LT"/>
        </w:rPr>
        <w:t>terfenadino</w:t>
      </w:r>
      <w:proofErr w:type="spellEnd"/>
      <w:r>
        <w:rPr>
          <w:lang w:val="lt-LT"/>
        </w:rPr>
        <w:t xml:space="preserve">, </w:t>
      </w:r>
      <w:proofErr w:type="spellStart"/>
      <w:r>
        <w:rPr>
          <w:lang w:val="lt-LT"/>
        </w:rPr>
        <w:t>astemizolo</w:t>
      </w:r>
      <w:proofErr w:type="spellEnd"/>
      <w:r>
        <w:rPr>
          <w:lang w:val="lt-LT"/>
        </w:rPr>
        <w:t xml:space="preserve">, </w:t>
      </w:r>
      <w:proofErr w:type="spellStart"/>
      <w:r>
        <w:rPr>
          <w:lang w:val="lt-LT"/>
        </w:rPr>
        <w:t>gatifloksacino</w:t>
      </w:r>
      <w:proofErr w:type="spellEnd"/>
      <w:r>
        <w:rPr>
          <w:lang w:val="lt-LT"/>
        </w:rPr>
        <w:t xml:space="preserve">, </w:t>
      </w:r>
      <w:proofErr w:type="spellStart"/>
      <w:r>
        <w:rPr>
          <w:lang w:val="lt-LT"/>
        </w:rPr>
        <w:t>moksifloksacino</w:t>
      </w:r>
      <w:proofErr w:type="spellEnd"/>
      <w:r>
        <w:rPr>
          <w:lang w:val="lt-LT"/>
        </w:rPr>
        <w:t xml:space="preserve">, </w:t>
      </w:r>
      <w:proofErr w:type="spellStart"/>
      <w:r>
        <w:rPr>
          <w:lang w:val="lt-LT"/>
        </w:rPr>
        <w:t>cisaprido</w:t>
      </w:r>
      <w:proofErr w:type="spellEnd"/>
      <w:r>
        <w:rPr>
          <w:lang w:val="lt-LT"/>
        </w:rPr>
        <w:t>, ličio);</w:t>
      </w:r>
    </w:p>
    <w:p w14:paraId="33CDD9D6" w14:textId="77777777" w:rsidR="00825C4A" w:rsidRDefault="00825C4A" w:rsidP="00825C4A">
      <w:pPr>
        <w:pStyle w:val="BT-EMEASMCA"/>
        <w:tabs>
          <w:tab w:val="clear" w:pos="360"/>
        </w:tabs>
        <w:rPr>
          <w:lang w:val="lt-LT"/>
        </w:rPr>
      </w:pPr>
      <w:r>
        <w:rPr>
          <w:lang w:val="lt-LT"/>
        </w:rPr>
        <w:t>kitų vaistų nuo psichozės;</w:t>
      </w:r>
    </w:p>
    <w:p w14:paraId="7B2AAA19" w14:textId="77777777" w:rsidR="00825C4A" w:rsidRDefault="00825C4A" w:rsidP="00825C4A">
      <w:pPr>
        <w:pStyle w:val="BT-EMEASMCA"/>
        <w:tabs>
          <w:tab w:val="clear" w:pos="360"/>
        </w:tabs>
        <w:rPr>
          <w:lang w:val="lt-LT"/>
        </w:rPr>
      </w:pPr>
      <w:proofErr w:type="spellStart"/>
      <w:r>
        <w:rPr>
          <w:lang w:val="lt-LT"/>
        </w:rPr>
        <w:t>pimozido</w:t>
      </w:r>
      <w:proofErr w:type="spellEnd"/>
      <w:r>
        <w:rPr>
          <w:lang w:val="lt-LT"/>
        </w:rPr>
        <w:t>;</w:t>
      </w:r>
    </w:p>
    <w:p w14:paraId="2ECC8C9A" w14:textId="77777777" w:rsidR="00825C4A" w:rsidRDefault="00825C4A" w:rsidP="00825C4A">
      <w:pPr>
        <w:pStyle w:val="BT-EMEASMCA"/>
        <w:tabs>
          <w:tab w:val="clear" w:pos="360"/>
        </w:tabs>
        <w:rPr>
          <w:lang w:val="lt-LT"/>
        </w:rPr>
      </w:pPr>
      <w:proofErr w:type="spellStart"/>
      <w:r>
        <w:rPr>
          <w:lang w:val="lt-LT"/>
        </w:rPr>
        <w:t>meflokvino</w:t>
      </w:r>
      <w:proofErr w:type="spellEnd"/>
      <w:r>
        <w:rPr>
          <w:lang w:val="lt-LT"/>
        </w:rPr>
        <w:t>.</w:t>
      </w:r>
    </w:p>
    <w:p w14:paraId="783AABCF" w14:textId="77777777" w:rsidR="00825C4A" w:rsidRDefault="00825C4A" w:rsidP="00825C4A">
      <w:pPr>
        <w:pStyle w:val="BTEMEASMCA"/>
        <w:rPr>
          <w:lang w:val="lt-LT"/>
        </w:rPr>
      </w:pPr>
    </w:p>
    <w:p w14:paraId="7DDE296B" w14:textId="77777777" w:rsidR="00825C4A" w:rsidRDefault="00825C4A" w:rsidP="00825C4A">
      <w:pPr>
        <w:pStyle w:val="PI-3EMEASMCA"/>
        <w:spacing w:line="240" w:lineRule="auto"/>
      </w:pPr>
      <w:proofErr w:type="spellStart"/>
      <w:r>
        <w:t>Fluanxol</w:t>
      </w:r>
      <w:proofErr w:type="spellEnd"/>
      <w:r>
        <w:t xml:space="preserve"> </w:t>
      </w:r>
      <w:proofErr w:type="spellStart"/>
      <w:r>
        <w:t>Depot</w:t>
      </w:r>
      <w:proofErr w:type="spellEnd"/>
      <w:r>
        <w:t xml:space="preserve"> vartojimas su alkoholiu</w:t>
      </w:r>
    </w:p>
    <w:p w14:paraId="4EE7EC93" w14:textId="77777777" w:rsidR="00825C4A" w:rsidRDefault="00825C4A" w:rsidP="00825C4A">
      <w:pPr>
        <w:pStyle w:val="BTEMEASMCA"/>
        <w:rPr>
          <w:lang w:val="lt-LT"/>
        </w:rPr>
      </w:pPr>
      <w:r>
        <w:rPr>
          <w:lang w:val="lt-LT"/>
        </w:rPr>
        <w:t>Fluanxol Depot gali sustiprinti slopinamąjį alkoholio veikimą, dėl to jūs tapsite labiau mieguistas. Vartojant Fluanxol Depot rekomenduojama negerti alkoholio.</w:t>
      </w:r>
    </w:p>
    <w:p w14:paraId="326BA33D" w14:textId="77777777" w:rsidR="00825C4A" w:rsidRDefault="00825C4A" w:rsidP="00825C4A">
      <w:pPr>
        <w:pStyle w:val="BTEMEASMCA"/>
        <w:rPr>
          <w:lang w:val="lt-LT"/>
        </w:rPr>
      </w:pPr>
    </w:p>
    <w:p w14:paraId="66621AD9" w14:textId="77777777" w:rsidR="00825C4A" w:rsidRDefault="00825C4A" w:rsidP="00825C4A">
      <w:pPr>
        <w:pStyle w:val="PI-3EMEASMCA"/>
        <w:spacing w:line="240" w:lineRule="auto"/>
      </w:pPr>
      <w:r>
        <w:t>Nėštumas, žindymo laikotarpis, vaisingumas</w:t>
      </w:r>
    </w:p>
    <w:p w14:paraId="5CACDFCE" w14:textId="77777777" w:rsidR="00825C4A" w:rsidRDefault="00825C4A" w:rsidP="00825C4A">
      <w:pPr>
        <w:numPr>
          <w:ilvl w:val="12"/>
          <w:numId w:val="0"/>
        </w:numPr>
        <w:spacing w:line="240" w:lineRule="auto"/>
        <w:rPr>
          <w:lang w:val="lt-LT"/>
        </w:rPr>
      </w:pPr>
      <w:r>
        <w:rPr>
          <w:noProof/>
          <w:lang w:val="lt-LT"/>
        </w:rPr>
        <w:t>Jeigu esate nėščia, žindote kūdikį, manote, kad galbūt esate nėščia, arba planuojate pastoti, tai prieš vartodama šį vaistą, pasitarkite su gydytoju arba vaistininku.</w:t>
      </w:r>
    </w:p>
    <w:p w14:paraId="6F12CE08" w14:textId="77777777" w:rsidR="00825C4A" w:rsidRDefault="00825C4A" w:rsidP="00825C4A">
      <w:pPr>
        <w:pStyle w:val="BTEMEASMCA"/>
        <w:rPr>
          <w:lang w:val="lt-LT"/>
        </w:rPr>
      </w:pPr>
    </w:p>
    <w:p w14:paraId="3F76EDD6" w14:textId="77777777" w:rsidR="00825C4A" w:rsidRDefault="00825C4A" w:rsidP="00825C4A">
      <w:pPr>
        <w:spacing w:line="240" w:lineRule="auto"/>
        <w:rPr>
          <w:i/>
          <w:iCs/>
          <w:lang w:val="lt-LT"/>
        </w:rPr>
      </w:pPr>
      <w:r>
        <w:rPr>
          <w:i/>
          <w:iCs/>
          <w:lang w:val="lt-LT"/>
        </w:rPr>
        <w:t>Nėštumas</w:t>
      </w:r>
    </w:p>
    <w:p w14:paraId="508EF7FE" w14:textId="77777777" w:rsidR="00825C4A" w:rsidRDefault="00825C4A" w:rsidP="00825C4A">
      <w:pPr>
        <w:pStyle w:val="BTEMEASMCA"/>
        <w:rPr>
          <w:lang w:val="lt-LT"/>
        </w:rPr>
      </w:pPr>
      <w:r>
        <w:rPr>
          <w:lang w:val="lt-LT"/>
        </w:rPr>
        <w:t>Pasakykite gydytojui, jeigu esate nėščia ar manote, kad galite būti nėščia. Nėštumo metu Fluanxol Depot vartoti negalima, išskyrus neabejotinai būtinus atvejus.</w:t>
      </w:r>
    </w:p>
    <w:p w14:paraId="17CCAF88" w14:textId="77777777" w:rsidR="00825C4A" w:rsidRDefault="00825C4A" w:rsidP="00825C4A">
      <w:pPr>
        <w:pStyle w:val="BTEMEASMCA"/>
        <w:rPr>
          <w:lang w:val="lt-LT"/>
        </w:rPr>
      </w:pPr>
    </w:p>
    <w:p w14:paraId="2276A93C" w14:textId="77777777" w:rsidR="00825C4A" w:rsidRDefault="00825C4A" w:rsidP="00825C4A">
      <w:pPr>
        <w:pStyle w:val="Default"/>
        <w:rPr>
          <w:sz w:val="22"/>
          <w:szCs w:val="22"/>
          <w:lang w:val="lt-LT"/>
        </w:rPr>
      </w:pPr>
      <w:r>
        <w:rPr>
          <w:sz w:val="22"/>
          <w:szCs w:val="22"/>
          <w:lang w:val="lt-LT"/>
        </w:rPr>
        <w:t xml:space="preserve">Naujagimiams, kurių motinos paskutinio nėštumo trimestro laikotarpiu (paskutiniais trimis nėštumo mėnesiais) vartojo </w:t>
      </w:r>
      <w:proofErr w:type="spellStart"/>
      <w:r>
        <w:rPr>
          <w:sz w:val="22"/>
          <w:szCs w:val="22"/>
          <w:lang w:val="lt-LT"/>
        </w:rPr>
        <w:t>Fluanxol</w:t>
      </w:r>
      <w:proofErr w:type="spellEnd"/>
      <w:r>
        <w:rPr>
          <w:sz w:val="22"/>
          <w:szCs w:val="22"/>
          <w:lang w:val="lt-LT"/>
        </w:rPr>
        <w:t xml:space="preserve"> </w:t>
      </w:r>
      <w:proofErr w:type="spellStart"/>
      <w:r>
        <w:rPr>
          <w:sz w:val="22"/>
          <w:szCs w:val="22"/>
          <w:lang w:val="lt-LT"/>
        </w:rPr>
        <w:t>Depot</w:t>
      </w:r>
      <w:proofErr w:type="spellEnd"/>
      <w:r>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3D471872" w14:textId="77777777" w:rsidR="00825C4A" w:rsidRDefault="00825C4A" w:rsidP="00825C4A">
      <w:pPr>
        <w:pStyle w:val="BTEMEASMCA"/>
        <w:rPr>
          <w:lang w:val="lt-LT"/>
        </w:rPr>
      </w:pPr>
    </w:p>
    <w:p w14:paraId="6B81A959" w14:textId="77777777" w:rsidR="00825C4A" w:rsidRDefault="00825C4A" w:rsidP="00825C4A">
      <w:pPr>
        <w:spacing w:line="240" w:lineRule="auto"/>
        <w:rPr>
          <w:i/>
          <w:iCs/>
          <w:lang w:val="lt-LT"/>
        </w:rPr>
      </w:pPr>
      <w:r>
        <w:rPr>
          <w:i/>
          <w:iCs/>
          <w:lang w:val="lt-LT"/>
        </w:rPr>
        <w:t>Žindymas</w:t>
      </w:r>
    </w:p>
    <w:p w14:paraId="684AB6A9" w14:textId="77777777" w:rsidR="00825C4A" w:rsidRDefault="00825C4A" w:rsidP="00825C4A">
      <w:pPr>
        <w:pStyle w:val="BTEMEASMCA"/>
        <w:rPr>
          <w:lang w:val="lt-LT"/>
        </w:rPr>
      </w:pPr>
      <w:r>
        <w:rPr>
          <w:lang w:val="lt-LT"/>
        </w:rPr>
        <w:t>Jeigu žindote kūdikį, pasitarkite su gydytoju. Žindymo metu Fluanxol Depot vartoti negalima, nes nedidelis šio vaisto kiekis gali patekti į motinos pieną.</w:t>
      </w:r>
    </w:p>
    <w:p w14:paraId="154E7100" w14:textId="77777777" w:rsidR="00825C4A" w:rsidRDefault="00825C4A" w:rsidP="00825C4A">
      <w:pPr>
        <w:pStyle w:val="BTEMEASMCA"/>
        <w:rPr>
          <w:lang w:val="lt-LT"/>
        </w:rPr>
      </w:pPr>
    </w:p>
    <w:p w14:paraId="7D51CD49" w14:textId="77777777" w:rsidR="00825C4A" w:rsidRDefault="00825C4A" w:rsidP="00825C4A">
      <w:pPr>
        <w:spacing w:line="240" w:lineRule="auto"/>
        <w:rPr>
          <w:i/>
          <w:u w:val="single"/>
          <w:lang w:val="lt-LT"/>
        </w:rPr>
      </w:pPr>
      <w:r>
        <w:rPr>
          <w:i/>
          <w:u w:val="single"/>
          <w:lang w:val="lt-LT"/>
        </w:rPr>
        <w:t>Vaisingumas</w:t>
      </w:r>
    </w:p>
    <w:p w14:paraId="463D63E1" w14:textId="77777777" w:rsidR="00825C4A" w:rsidRDefault="00825C4A" w:rsidP="00825C4A">
      <w:pPr>
        <w:spacing w:line="240" w:lineRule="auto"/>
        <w:rPr>
          <w:bCs/>
          <w:lang w:val="lt-LT"/>
        </w:rPr>
      </w:pPr>
      <w:r>
        <w:rPr>
          <w:bCs/>
          <w:lang w:val="lt-LT"/>
        </w:rPr>
        <w:t xml:space="preserve">Tyrimai su gyvūnais parodė, kad </w:t>
      </w:r>
      <w:proofErr w:type="spellStart"/>
      <w:r>
        <w:rPr>
          <w:bCs/>
          <w:lang w:val="lt-LT"/>
        </w:rPr>
        <w:t>Fluanxol</w:t>
      </w:r>
      <w:proofErr w:type="spellEnd"/>
      <w:r>
        <w:rPr>
          <w:bCs/>
          <w:lang w:val="lt-LT"/>
        </w:rPr>
        <w:t xml:space="preserve"> veikia vaisingumą. Kreipkitės patarimo į savo gydytoją.</w:t>
      </w:r>
    </w:p>
    <w:p w14:paraId="3C2D7A0B" w14:textId="77777777" w:rsidR="00825C4A" w:rsidRDefault="00825C4A" w:rsidP="00825C4A">
      <w:pPr>
        <w:pStyle w:val="BTEMEASMCA"/>
        <w:rPr>
          <w:lang w:val="lt-LT"/>
        </w:rPr>
      </w:pPr>
    </w:p>
    <w:p w14:paraId="37AFC087" w14:textId="77777777" w:rsidR="00825C4A" w:rsidRDefault="00825C4A" w:rsidP="00825C4A">
      <w:pPr>
        <w:pStyle w:val="PI-3EMEASMCA"/>
        <w:spacing w:line="240" w:lineRule="auto"/>
      </w:pPr>
      <w:r>
        <w:t>Vairavimas ir mechanizmų valdymas</w:t>
      </w:r>
    </w:p>
    <w:p w14:paraId="6C79CE49" w14:textId="77777777" w:rsidR="00825C4A" w:rsidRDefault="00825C4A" w:rsidP="00825C4A">
      <w:pPr>
        <w:pStyle w:val="BTEMEASMCA"/>
        <w:rPr>
          <w:lang w:val="lt-LT"/>
        </w:rPr>
      </w:pPr>
      <w:r>
        <w:rPr>
          <w:lang w:val="lt-LT"/>
        </w:rPr>
        <w:t>Vartojant Fluanxol Depot yra pavojus, jog jausitės mieguisti ar apsvaigę. Jeigu taip atsitiko, vairuoti ir valdyti mechanizmų negalima tol, kol šis poveikis praeis.</w:t>
      </w:r>
    </w:p>
    <w:p w14:paraId="17EBBF28" w14:textId="77777777" w:rsidR="00825C4A" w:rsidRDefault="00825C4A" w:rsidP="00825C4A">
      <w:pPr>
        <w:pStyle w:val="BTEMEASMCA"/>
        <w:rPr>
          <w:lang w:val="lt-LT"/>
        </w:rPr>
      </w:pPr>
    </w:p>
    <w:p w14:paraId="4A112617" w14:textId="77777777" w:rsidR="00825C4A" w:rsidRDefault="00825C4A" w:rsidP="00825C4A">
      <w:pPr>
        <w:pStyle w:val="BTEMEASMCA"/>
        <w:rPr>
          <w:lang w:val="lt-LT"/>
        </w:rPr>
      </w:pPr>
    </w:p>
    <w:p w14:paraId="0EEF21EA" w14:textId="77777777" w:rsidR="00825C4A" w:rsidRDefault="00825C4A" w:rsidP="00825C4A">
      <w:pPr>
        <w:tabs>
          <w:tab w:val="left" w:pos="567"/>
        </w:tabs>
        <w:spacing w:line="240" w:lineRule="auto"/>
        <w:rPr>
          <w:b/>
          <w:lang w:val="lt-LT"/>
        </w:rPr>
      </w:pPr>
      <w:bookmarkStart w:id="4" w:name="_Toc129243266"/>
      <w:bookmarkStart w:id="5" w:name="_Toc129243141"/>
      <w:r>
        <w:rPr>
          <w:b/>
          <w:lang w:val="lt-LT"/>
        </w:rPr>
        <w:t>3.</w:t>
      </w:r>
      <w:r>
        <w:rPr>
          <w:b/>
          <w:lang w:val="lt-LT"/>
        </w:rPr>
        <w:tab/>
        <w:t xml:space="preserve">Kaip vartoti </w:t>
      </w:r>
      <w:proofErr w:type="spellStart"/>
      <w:r>
        <w:rPr>
          <w:b/>
          <w:lang w:val="lt-LT"/>
        </w:rPr>
        <w:t>Fluanxol</w:t>
      </w:r>
      <w:proofErr w:type="spellEnd"/>
      <w:r>
        <w:rPr>
          <w:b/>
          <w:lang w:val="lt-LT"/>
        </w:rPr>
        <w:t xml:space="preserve"> </w:t>
      </w:r>
      <w:proofErr w:type="spellStart"/>
      <w:r>
        <w:rPr>
          <w:b/>
          <w:lang w:val="lt-LT"/>
        </w:rPr>
        <w:t>Depot</w:t>
      </w:r>
      <w:bookmarkEnd w:id="4"/>
      <w:bookmarkEnd w:id="5"/>
      <w:proofErr w:type="spellEnd"/>
    </w:p>
    <w:p w14:paraId="06F4D485" w14:textId="77777777" w:rsidR="00825C4A" w:rsidRDefault="00825C4A" w:rsidP="00825C4A">
      <w:pPr>
        <w:pStyle w:val="BTEMEASMCA"/>
        <w:rPr>
          <w:lang w:val="lt-LT"/>
        </w:rPr>
      </w:pPr>
    </w:p>
    <w:p w14:paraId="7989A2DE" w14:textId="77777777" w:rsidR="00825C4A" w:rsidRDefault="00825C4A" w:rsidP="00825C4A">
      <w:pPr>
        <w:pStyle w:val="BTEMEASMCA"/>
        <w:rPr>
          <w:lang w:val="lt-LT"/>
        </w:rPr>
      </w:pPr>
      <w:r>
        <w:rPr>
          <w:lang w:val="lt-LT"/>
        </w:rPr>
        <w:t>Nedidelis Fluanxol Depot kiekis sutraukiamas į švirkštą ir suleidžiamas į sėdmens raumenį.</w:t>
      </w:r>
    </w:p>
    <w:p w14:paraId="303A1377" w14:textId="77777777" w:rsidR="00825C4A" w:rsidRDefault="00825C4A" w:rsidP="00825C4A">
      <w:pPr>
        <w:pStyle w:val="BTEMEASMCA"/>
        <w:rPr>
          <w:lang w:val="lt-LT"/>
        </w:rPr>
      </w:pPr>
    </w:p>
    <w:p w14:paraId="3F09769A" w14:textId="77777777" w:rsidR="00825C4A" w:rsidRDefault="00825C4A" w:rsidP="00825C4A">
      <w:pPr>
        <w:pStyle w:val="BTEMEASMCA"/>
        <w:rPr>
          <w:lang w:val="lt-LT"/>
        </w:rPr>
      </w:pPr>
      <w:r>
        <w:rPr>
          <w:lang w:val="lt-LT"/>
        </w:rPr>
        <w:t>Jūsų gydytojas nuspręs, kiek ir kaip dažnai skirti šį vaistą. Vaistas yra lėtai atpalaiduojamas iš injekcijos vietos sėdmenyse taip, kad tarp injekcijų nuolat būtų išlaikomas pakankamas vaisto kiekis kraujyje.</w:t>
      </w:r>
    </w:p>
    <w:p w14:paraId="6917B887" w14:textId="77777777" w:rsidR="00825C4A" w:rsidRDefault="00825C4A" w:rsidP="00825C4A">
      <w:pPr>
        <w:pStyle w:val="BTEMEASMCA"/>
        <w:rPr>
          <w:lang w:val="lt-LT"/>
        </w:rPr>
      </w:pPr>
    </w:p>
    <w:p w14:paraId="4E0EF0ED" w14:textId="77777777" w:rsidR="00825C4A" w:rsidRDefault="00825C4A" w:rsidP="00825C4A">
      <w:pPr>
        <w:spacing w:line="240" w:lineRule="auto"/>
        <w:rPr>
          <w:lang w:val="lt-LT"/>
        </w:rPr>
      </w:pPr>
      <w:r>
        <w:rPr>
          <w:lang w:val="lt-LT"/>
        </w:rPr>
        <w:t>Rekomenduojama dozė yra:</w:t>
      </w:r>
    </w:p>
    <w:p w14:paraId="2E3DA4CB" w14:textId="77777777" w:rsidR="00825C4A" w:rsidRDefault="00825C4A" w:rsidP="00825C4A">
      <w:pPr>
        <w:pStyle w:val="BTEMEASMCA"/>
        <w:rPr>
          <w:lang w:val="lt-LT"/>
        </w:rPr>
      </w:pPr>
    </w:p>
    <w:p w14:paraId="0DE7BA6B" w14:textId="77777777" w:rsidR="00825C4A" w:rsidRDefault="00825C4A" w:rsidP="00825C4A">
      <w:pPr>
        <w:spacing w:line="240" w:lineRule="auto"/>
        <w:rPr>
          <w:i/>
          <w:lang w:val="lt-LT"/>
        </w:rPr>
      </w:pPr>
      <w:r>
        <w:rPr>
          <w:i/>
          <w:lang w:val="lt-LT"/>
        </w:rPr>
        <w:t>Suaugusiesiems</w:t>
      </w:r>
    </w:p>
    <w:p w14:paraId="0DE756F8" w14:textId="77777777" w:rsidR="00825C4A" w:rsidRDefault="00825C4A" w:rsidP="00825C4A">
      <w:pPr>
        <w:spacing w:line="240" w:lineRule="auto"/>
        <w:rPr>
          <w:i/>
          <w:iCs/>
          <w:lang w:val="lt-LT"/>
        </w:rPr>
      </w:pPr>
      <w:proofErr w:type="spellStart"/>
      <w:r>
        <w:rPr>
          <w:i/>
          <w:iCs/>
          <w:lang w:val="lt-LT"/>
        </w:rPr>
        <w:t>Fluanxol</w:t>
      </w:r>
      <w:proofErr w:type="spellEnd"/>
      <w:r>
        <w:rPr>
          <w:i/>
          <w:iCs/>
          <w:lang w:val="lt-LT"/>
        </w:rPr>
        <w:t xml:space="preserve"> </w:t>
      </w:r>
      <w:proofErr w:type="spellStart"/>
      <w:r>
        <w:rPr>
          <w:i/>
          <w:iCs/>
          <w:lang w:val="lt-LT"/>
        </w:rPr>
        <w:t>Depot</w:t>
      </w:r>
      <w:proofErr w:type="spellEnd"/>
      <w:r>
        <w:rPr>
          <w:i/>
          <w:iCs/>
          <w:lang w:val="lt-LT"/>
        </w:rPr>
        <w:t xml:space="preserve"> 20 mg/ml</w:t>
      </w:r>
    </w:p>
    <w:p w14:paraId="7F000F21" w14:textId="77777777" w:rsidR="00825C4A" w:rsidRDefault="00825C4A" w:rsidP="00825C4A">
      <w:pPr>
        <w:pStyle w:val="BTEMEASMCA"/>
        <w:rPr>
          <w:lang w:val="lt-LT"/>
        </w:rPr>
      </w:pPr>
      <w:r>
        <w:rPr>
          <w:lang w:val="lt-LT"/>
        </w:rPr>
        <w:t>Paprastai skiriama 1</w:t>
      </w:r>
      <w:r>
        <w:rPr>
          <w:lang w:val="lt-LT"/>
        </w:rPr>
        <w:noBreakHyphen/>
        <w:t>2 ml vaisto kas 1</w:t>
      </w:r>
      <w:r>
        <w:rPr>
          <w:lang w:val="lt-LT"/>
        </w:rPr>
        <w:noBreakHyphen/>
        <w:t>4 savaites.</w:t>
      </w:r>
    </w:p>
    <w:p w14:paraId="4051572E" w14:textId="77777777" w:rsidR="00825C4A" w:rsidRDefault="00825C4A" w:rsidP="00825C4A">
      <w:pPr>
        <w:pStyle w:val="BTEMEASMCA"/>
        <w:rPr>
          <w:lang w:val="lt-LT"/>
        </w:rPr>
      </w:pPr>
      <w:r>
        <w:rPr>
          <w:lang w:val="lt-LT"/>
        </w:rPr>
        <w:t>Jei reikia daugiau nei 2 ml vaisto, jo dozė padalijama ir suleidžiama į dvi vietas.</w:t>
      </w:r>
    </w:p>
    <w:p w14:paraId="0B8A52A9" w14:textId="77777777" w:rsidR="00825C4A" w:rsidRDefault="00825C4A" w:rsidP="00825C4A">
      <w:pPr>
        <w:pStyle w:val="BTEMEASMCA"/>
        <w:rPr>
          <w:lang w:val="lt-LT"/>
        </w:rPr>
      </w:pPr>
    </w:p>
    <w:p w14:paraId="5491D3CB" w14:textId="77777777" w:rsidR="00825C4A" w:rsidRDefault="00825C4A" w:rsidP="00825C4A">
      <w:pPr>
        <w:pStyle w:val="BTEMEASMCA"/>
        <w:rPr>
          <w:lang w:val="lt-LT"/>
        </w:rPr>
      </w:pPr>
      <w:r>
        <w:rPr>
          <w:lang w:val="lt-LT"/>
        </w:rPr>
        <w:t>Jei buvote gydytas Fluanxol tabletėmis prieš Fluanxol Depot paskyrimą, jums gali tekti po pirmosios injekcijos dar keletą dienų gerti tabletes.</w:t>
      </w:r>
    </w:p>
    <w:p w14:paraId="7976E7A3" w14:textId="77777777" w:rsidR="00825C4A" w:rsidRDefault="00825C4A" w:rsidP="00825C4A">
      <w:pPr>
        <w:pStyle w:val="BTEMEASMCA"/>
        <w:rPr>
          <w:lang w:val="lt-LT"/>
        </w:rPr>
      </w:pPr>
    </w:p>
    <w:p w14:paraId="61A150B3" w14:textId="77777777" w:rsidR="00825C4A" w:rsidRDefault="00825C4A" w:rsidP="00825C4A">
      <w:pPr>
        <w:pStyle w:val="BTEMEASMCA"/>
        <w:rPr>
          <w:lang w:val="lt-LT"/>
        </w:rPr>
      </w:pPr>
      <w:r>
        <w:rPr>
          <w:lang w:val="lt-LT"/>
        </w:rPr>
        <w:t>Kartais gydytojas patikslins skiriamo vaisto kiekį ar injekcijų dažnį.</w:t>
      </w:r>
    </w:p>
    <w:p w14:paraId="04A1BFDE" w14:textId="77777777" w:rsidR="00825C4A" w:rsidRDefault="00825C4A" w:rsidP="00825C4A">
      <w:pPr>
        <w:pStyle w:val="BTEMEASMCA"/>
        <w:rPr>
          <w:lang w:val="lt-LT"/>
        </w:rPr>
      </w:pPr>
    </w:p>
    <w:p w14:paraId="4C4A5D26" w14:textId="77777777" w:rsidR="00825C4A" w:rsidRDefault="00825C4A" w:rsidP="00825C4A">
      <w:pPr>
        <w:spacing w:line="240" w:lineRule="auto"/>
        <w:rPr>
          <w:i/>
          <w:iCs/>
          <w:lang w:val="lt-LT"/>
        </w:rPr>
      </w:pPr>
      <w:r>
        <w:rPr>
          <w:i/>
          <w:iCs/>
          <w:lang w:val="lt-LT"/>
        </w:rPr>
        <w:t>Senyviems &gt; 65 metų pacientams</w:t>
      </w:r>
    </w:p>
    <w:p w14:paraId="5BE448CE" w14:textId="77777777" w:rsidR="00825C4A" w:rsidRDefault="00825C4A" w:rsidP="00825C4A">
      <w:pPr>
        <w:pStyle w:val="BTEMEASMCA"/>
        <w:rPr>
          <w:lang w:val="lt-LT"/>
        </w:rPr>
      </w:pPr>
      <w:r>
        <w:rPr>
          <w:lang w:val="lt-LT"/>
        </w:rPr>
        <w:t>Paprastai gydoma mažiausiomis nurodytomis dozėmis.</w:t>
      </w:r>
    </w:p>
    <w:p w14:paraId="5FC9E40C" w14:textId="77777777" w:rsidR="00825C4A" w:rsidRDefault="00825C4A" w:rsidP="00825C4A">
      <w:pPr>
        <w:pStyle w:val="BTEMEASMCA"/>
        <w:rPr>
          <w:lang w:val="lt-LT"/>
        </w:rPr>
      </w:pPr>
    </w:p>
    <w:p w14:paraId="5F3E78B3" w14:textId="77777777" w:rsidR="00825C4A" w:rsidRDefault="00825C4A" w:rsidP="00825C4A">
      <w:pPr>
        <w:spacing w:line="240" w:lineRule="auto"/>
        <w:rPr>
          <w:i/>
          <w:iCs/>
          <w:lang w:val="lt-LT"/>
        </w:rPr>
      </w:pPr>
      <w:r>
        <w:rPr>
          <w:i/>
          <w:iCs/>
          <w:lang w:val="lt-LT"/>
        </w:rPr>
        <w:t>Ligoniai, turintys ypatingą riziką</w:t>
      </w:r>
    </w:p>
    <w:p w14:paraId="7AA94AC8" w14:textId="77777777" w:rsidR="00825C4A" w:rsidRDefault="00825C4A" w:rsidP="00825C4A">
      <w:pPr>
        <w:pStyle w:val="BTEMEASMCA"/>
        <w:rPr>
          <w:lang w:val="lt-LT"/>
        </w:rPr>
      </w:pPr>
      <w:r>
        <w:rPr>
          <w:lang w:val="lt-LT"/>
        </w:rPr>
        <w:t>Pacientams, sergantiems kepenų ligomis, skiriamos mažiausios nurodytos dozės.</w:t>
      </w:r>
    </w:p>
    <w:p w14:paraId="4BA6E01A" w14:textId="77777777" w:rsidR="00825C4A" w:rsidRDefault="00825C4A" w:rsidP="00825C4A">
      <w:pPr>
        <w:pStyle w:val="BTEMEASMCA"/>
        <w:rPr>
          <w:lang w:val="lt-LT"/>
        </w:rPr>
      </w:pPr>
    </w:p>
    <w:p w14:paraId="5BF0329D" w14:textId="77777777" w:rsidR="00825C4A" w:rsidRDefault="00825C4A" w:rsidP="00825C4A">
      <w:pPr>
        <w:spacing w:line="240" w:lineRule="auto"/>
        <w:rPr>
          <w:i/>
          <w:iCs/>
          <w:lang w:val="lt-LT"/>
        </w:rPr>
      </w:pPr>
      <w:r>
        <w:rPr>
          <w:i/>
          <w:iCs/>
          <w:lang w:val="lt-LT"/>
        </w:rPr>
        <w:t>Vartojimas vaikams</w:t>
      </w:r>
    </w:p>
    <w:p w14:paraId="28D2A3D4" w14:textId="77777777" w:rsidR="00825C4A" w:rsidRDefault="00825C4A" w:rsidP="00825C4A">
      <w:pPr>
        <w:pStyle w:val="BTEMEASMCA"/>
        <w:rPr>
          <w:lang w:val="lt-LT"/>
        </w:rPr>
      </w:pPr>
      <w:r>
        <w:rPr>
          <w:lang w:val="lt-LT"/>
        </w:rPr>
        <w:t>Vaikams Fluanxol Depot vartoti nerekomenduojama.</w:t>
      </w:r>
    </w:p>
    <w:p w14:paraId="33E3B9FB" w14:textId="77777777" w:rsidR="00825C4A" w:rsidRDefault="00825C4A" w:rsidP="00825C4A">
      <w:pPr>
        <w:pStyle w:val="BTEMEASMCA"/>
        <w:rPr>
          <w:lang w:val="lt-LT"/>
        </w:rPr>
      </w:pPr>
    </w:p>
    <w:p w14:paraId="4262B457" w14:textId="77777777" w:rsidR="00825C4A" w:rsidRDefault="00825C4A" w:rsidP="00825C4A">
      <w:pPr>
        <w:pStyle w:val="BTEMEASMCA"/>
        <w:rPr>
          <w:lang w:val="lt-LT"/>
        </w:rPr>
      </w:pPr>
      <w:r>
        <w:rPr>
          <w:lang w:val="lt-LT"/>
        </w:rPr>
        <w:t>Jeigu manote, kad Fluanxol Depot veikia per stipriai arba per silpnai, pasakykite gydytojui arba vaistininkui.</w:t>
      </w:r>
    </w:p>
    <w:p w14:paraId="5FAD457F" w14:textId="77777777" w:rsidR="00825C4A" w:rsidRDefault="00825C4A" w:rsidP="00825C4A">
      <w:pPr>
        <w:pStyle w:val="BTEMEASMCA"/>
        <w:rPr>
          <w:lang w:val="lt-LT"/>
        </w:rPr>
      </w:pPr>
    </w:p>
    <w:p w14:paraId="154FF574" w14:textId="77777777" w:rsidR="00825C4A" w:rsidRDefault="00825C4A" w:rsidP="00825C4A">
      <w:pPr>
        <w:spacing w:line="240" w:lineRule="auto"/>
        <w:rPr>
          <w:b/>
          <w:lang w:val="lt-LT"/>
        </w:rPr>
      </w:pPr>
      <w:r>
        <w:rPr>
          <w:b/>
          <w:lang w:val="lt-LT"/>
        </w:rPr>
        <w:t>Gydymo trukmė</w:t>
      </w:r>
    </w:p>
    <w:p w14:paraId="37880E3A" w14:textId="77777777" w:rsidR="00825C4A" w:rsidRDefault="00825C4A" w:rsidP="00825C4A">
      <w:pPr>
        <w:pStyle w:val="BTEMEASMCA"/>
        <w:rPr>
          <w:lang w:val="lt-LT"/>
        </w:rPr>
      </w:pPr>
      <w:r>
        <w:rPr>
          <w:lang w:val="lt-LT"/>
        </w:rPr>
        <w:t xml:space="preserve">Svarbu, kad vaistą vartotumėte reguliariai, net jeigu jaučiatės visiškai gerai, nes liga gali trukti ilgai. Jei gydymą baigsite per greitai, simptomai gali vėl pasikartoti. </w:t>
      </w:r>
    </w:p>
    <w:p w14:paraId="79968B8D" w14:textId="77777777" w:rsidR="00825C4A" w:rsidRDefault="00825C4A" w:rsidP="00825C4A">
      <w:pPr>
        <w:pStyle w:val="BTEMEASMCA"/>
        <w:rPr>
          <w:lang w:val="lt-LT"/>
        </w:rPr>
      </w:pPr>
      <w:r>
        <w:rPr>
          <w:lang w:val="lt-LT"/>
        </w:rPr>
        <w:t>Jūsų gydytojas nuspręs, kiek tęsti gydymą.</w:t>
      </w:r>
    </w:p>
    <w:p w14:paraId="1F74A12D" w14:textId="77777777" w:rsidR="00825C4A" w:rsidRDefault="00825C4A" w:rsidP="00825C4A">
      <w:pPr>
        <w:pStyle w:val="BTEMEASMCA"/>
        <w:rPr>
          <w:lang w:val="lt-LT"/>
        </w:rPr>
      </w:pPr>
    </w:p>
    <w:p w14:paraId="5858060D" w14:textId="77777777" w:rsidR="00825C4A" w:rsidRDefault="00825C4A" w:rsidP="00825C4A">
      <w:pPr>
        <w:pStyle w:val="PI-3EMEASMCA"/>
        <w:spacing w:line="240" w:lineRule="auto"/>
      </w:pPr>
      <w:r>
        <w:t xml:space="preserve">Ką daryti pavartojus per didelę </w:t>
      </w:r>
      <w:proofErr w:type="spellStart"/>
      <w:r>
        <w:t>Fluanxol</w:t>
      </w:r>
      <w:proofErr w:type="spellEnd"/>
      <w:r>
        <w:t xml:space="preserve"> </w:t>
      </w:r>
      <w:proofErr w:type="spellStart"/>
      <w:r>
        <w:t>Depot</w:t>
      </w:r>
      <w:proofErr w:type="spellEnd"/>
      <w:r>
        <w:t xml:space="preserve"> dozę?</w:t>
      </w:r>
    </w:p>
    <w:p w14:paraId="43ECFE3C" w14:textId="77777777" w:rsidR="00825C4A" w:rsidRDefault="00825C4A" w:rsidP="00825C4A">
      <w:pPr>
        <w:pStyle w:val="BTEMEASMCA"/>
        <w:rPr>
          <w:lang w:val="lt-LT"/>
        </w:rPr>
      </w:pPr>
      <w:r>
        <w:rPr>
          <w:lang w:val="lt-LT"/>
        </w:rPr>
        <w:t>Šį vaistą Jums suleis Jūsų gydytojas arba slaugytoja.</w:t>
      </w:r>
    </w:p>
    <w:p w14:paraId="75E211A5" w14:textId="77777777" w:rsidR="00825C4A" w:rsidRDefault="00825C4A" w:rsidP="00825C4A">
      <w:pPr>
        <w:pStyle w:val="BTEMEASMCA"/>
        <w:rPr>
          <w:lang w:val="lt-LT"/>
        </w:rPr>
      </w:pPr>
      <w:r>
        <w:rPr>
          <w:lang w:val="lt-LT"/>
        </w:rPr>
        <w:t>Mažai tikėtinu Fluanxol Depot perdozavimo atveju Jūs galite jausti kai kuriuos simptomus:</w:t>
      </w:r>
    </w:p>
    <w:p w14:paraId="7CCBDC93" w14:textId="77777777" w:rsidR="00825C4A" w:rsidRDefault="00825C4A" w:rsidP="00825C4A">
      <w:pPr>
        <w:pStyle w:val="BTEMEASMCA"/>
        <w:rPr>
          <w:lang w:val="lt-LT"/>
        </w:rPr>
      </w:pPr>
    </w:p>
    <w:p w14:paraId="33D9FA80" w14:textId="77777777" w:rsidR="00825C4A" w:rsidRDefault="00825C4A" w:rsidP="00825C4A">
      <w:pPr>
        <w:pStyle w:val="BTEMEASMCA"/>
        <w:rPr>
          <w:i/>
          <w:lang w:val="lt-LT"/>
        </w:rPr>
      </w:pPr>
      <w:r>
        <w:rPr>
          <w:lang w:val="lt-LT"/>
        </w:rPr>
        <w:t>Perdozavimo požymiai gali būti šie</w:t>
      </w:r>
      <w:r>
        <w:rPr>
          <w:i/>
          <w:lang w:val="lt-LT"/>
        </w:rPr>
        <w:t>:</w:t>
      </w:r>
    </w:p>
    <w:p w14:paraId="4C6BC728" w14:textId="77777777" w:rsidR="00825C4A" w:rsidRDefault="00825C4A" w:rsidP="00825C4A">
      <w:pPr>
        <w:pStyle w:val="BT-EMEASMCA"/>
        <w:tabs>
          <w:tab w:val="clear" w:pos="360"/>
        </w:tabs>
        <w:rPr>
          <w:lang w:val="lt-LT"/>
        </w:rPr>
      </w:pPr>
      <w:r>
        <w:rPr>
          <w:lang w:val="lt-LT"/>
        </w:rPr>
        <w:t>mieguistumas;</w:t>
      </w:r>
    </w:p>
    <w:p w14:paraId="5DC42E62" w14:textId="77777777" w:rsidR="00825C4A" w:rsidRDefault="00825C4A" w:rsidP="00825C4A">
      <w:pPr>
        <w:pStyle w:val="BT-EMEASMCA"/>
        <w:tabs>
          <w:tab w:val="clear" w:pos="360"/>
        </w:tabs>
        <w:rPr>
          <w:lang w:val="lt-LT"/>
        </w:rPr>
      </w:pPr>
      <w:r>
        <w:rPr>
          <w:lang w:val="lt-LT"/>
        </w:rPr>
        <w:lastRenderedPageBreak/>
        <w:t>sąmonės netekimas;</w:t>
      </w:r>
    </w:p>
    <w:p w14:paraId="4A34522C" w14:textId="77777777" w:rsidR="00825C4A" w:rsidRDefault="00825C4A" w:rsidP="00825C4A">
      <w:pPr>
        <w:pStyle w:val="BT-EMEASMCA"/>
        <w:tabs>
          <w:tab w:val="clear" w:pos="360"/>
        </w:tabs>
        <w:rPr>
          <w:lang w:val="lt-LT"/>
        </w:rPr>
      </w:pPr>
      <w:r>
        <w:rPr>
          <w:lang w:val="lt-LT"/>
        </w:rPr>
        <w:t>raumenų judesiai ar sustingimas;</w:t>
      </w:r>
    </w:p>
    <w:p w14:paraId="54414364" w14:textId="77777777" w:rsidR="00825C4A" w:rsidRDefault="00825C4A" w:rsidP="00825C4A">
      <w:pPr>
        <w:pStyle w:val="BT-EMEASMCA"/>
        <w:tabs>
          <w:tab w:val="clear" w:pos="360"/>
        </w:tabs>
        <w:rPr>
          <w:lang w:val="lt-LT"/>
        </w:rPr>
      </w:pPr>
      <w:r>
        <w:rPr>
          <w:lang w:val="lt-LT"/>
        </w:rPr>
        <w:t>traukuliai;</w:t>
      </w:r>
    </w:p>
    <w:p w14:paraId="66C33243" w14:textId="77777777" w:rsidR="00825C4A" w:rsidRDefault="00825C4A" w:rsidP="00825C4A">
      <w:pPr>
        <w:pStyle w:val="BT-EMEASMCA"/>
        <w:tabs>
          <w:tab w:val="clear" w:pos="360"/>
        </w:tabs>
        <w:rPr>
          <w:lang w:val="lt-LT"/>
        </w:rPr>
      </w:pPr>
      <w:r>
        <w:rPr>
          <w:lang w:val="lt-LT"/>
        </w:rPr>
        <w:t xml:space="preserve">mažas kraujospūdis, silpnas pulsas, dažnas širdies plakimas, blyškumas, nerimastingumas; </w:t>
      </w:r>
    </w:p>
    <w:p w14:paraId="696C137F" w14:textId="77777777" w:rsidR="00825C4A" w:rsidRDefault="00825C4A" w:rsidP="00825C4A">
      <w:pPr>
        <w:pStyle w:val="BT-EMEASMCA"/>
        <w:tabs>
          <w:tab w:val="clear" w:pos="360"/>
        </w:tabs>
        <w:rPr>
          <w:lang w:val="lt-LT"/>
        </w:rPr>
      </w:pPr>
      <w:r>
        <w:rPr>
          <w:lang w:val="lt-LT"/>
        </w:rPr>
        <w:t>didelė arba maža kūno temperatūra;</w:t>
      </w:r>
    </w:p>
    <w:p w14:paraId="7234E333" w14:textId="77777777" w:rsidR="00825C4A" w:rsidRDefault="00825C4A" w:rsidP="00825C4A">
      <w:pPr>
        <w:pStyle w:val="BT-EMEASMCA"/>
        <w:tabs>
          <w:tab w:val="clear" w:pos="360"/>
        </w:tabs>
        <w:rPr>
          <w:lang w:val="lt-LT"/>
        </w:rPr>
      </w:pPr>
      <w:r>
        <w:rPr>
          <w:lang w:val="lt-LT"/>
        </w:rPr>
        <w:t xml:space="preserve">širdies ritmo pokyčiai, įskaitant nereguliarų širdies ritmą ar lėtą širdies plakimą, atsiranda perdozavus </w:t>
      </w:r>
      <w:proofErr w:type="spellStart"/>
      <w:r>
        <w:rPr>
          <w:lang w:val="lt-LT"/>
        </w:rPr>
        <w:t>Fluanxol</w:t>
      </w:r>
      <w:proofErr w:type="spellEnd"/>
      <w:r>
        <w:rPr>
          <w:lang w:val="lt-LT"/>
        </w:rPr>
        <w:t xml:space="preserve"> </w:t>
      </w:r>
      <w:proofErr w:type="spellStart"/>
      <w:r>
        <w:rPr>
          <w:lang w:val="lt-LT"/>
        </w:rPr>
        <w:t>Depot</w:t>
      </w:r>
      <w:proofErr w:type="spellEnd"/>
      <w:r>
        <w:rPr>
          <w:lang w:val="lt-LT"/>
        </w:rPr>
        <w:t xml:space="preserve"> ir vartojant kartu su širdį veikiančiais vaistais.</w:t>
      </w:r>
    </w:p>
    <w:p w14:paraId="71FD033A" w14:textId="77777777" w:rsidR="00825C4A" w:rsidRDefault="00825C4A" w:rsidP="00825C4A">
      <w:pPr>
        <w:pStyle w:val="BTEMEASMCA"/>
        <w:rPr>
          <w:lang w:val="lt-LT"/>
        </w:rPr>
      </w:pPr>
    </w:p>
    <w:p w14:paraId="1271B0E6" w14:textId="77777777" w:rsidR="00825C4A" w:rsidRDefault="00825C4A" w:rsidP="00825C4A">
      <w:pPr>
        <w:pStyle w:val="BTEMEASMCA"/>
        <w:rPr>
          <w:lang w:val="lt-LT"/>
        </w:rPr>
      </w:pPr>
      <w:r>
        <w:rPr>
          <w:lang w:val="lt-LT"/>
        </w:rPr>
        <w:t>Gydytojas arba slaugytoja pradės simptominį ar palaikomąjį gydymą.</w:t>
      </w:r>
    </w:p>
    <w:p w14:paraId="2E9C1F87" w14:textId="77777777" w:rsidR="00825C4A" w:rsidRDefault="00825C4A" w:rsidP="00825C4A">
      <w:pPr>
        <w:pStyle w:val="BTEMEASMCA"/>
        <w:rPr>
          <w:lang w:val="lt-LT"/>
        </w:rPr>
      </w:pPr>
    </w:p>
    <w:p w14:paraId="36724BD2" w14:textId="77777777" w:rsidR="00825C4A" w:rsidRDefault="00825C4A" w:rsidP="00825C4A">
      <w:pPr>
        <w:pStyle w:val="BTEMEASMCA"/>
        <w:rPr>
          <w:lang w:val="lt-LT"/>
        </w:rPr>
      </w:pPr>
    </w:p>
    <w:p w14:paraId="59D37F98" w14:textId="77777777" w:rsidR="00825C4A" w:rsidRDefault="00825C4A" w:rsidP="00825C4A">
      <w:pPr>
        <w:spacing w:line="240" w:lineRule="auto"/>
        <w:rPr>
          <w:b/>
          <w:lang w:val="lt-LT"/>
        </w:rPr>
      </w:pPr>
      <w:bookmarkStart w:id="6" w:name="_Toc129243267"/>
      <w:bookmarkStart w:id="7" w:name="_Toc129243142"/>
      <w:r>
        <w:rPr>
          <w:b/>
          <w:lang w:val="lt-LT"/>
        </w:rPr>
        <w:t>4.</w:t>
      </w:r>
      <w:r>
        <w:rPr>
          <w:b/>
          <w:lang w:val="lt-LT"/>
        </w:rPr>
        <w:tab/>
        <w:t>Galimas šalutinis poveikis</w:t>
      </w:r>
      <w:bookmarkEnd w:id="6"/>
      <w:bookmarkEnd w:id="7"/>
    </w:p>
    <w:p w14:paraId="21D2CEED" w14:textId="77777777" w:rsidR="00825C4A" w:rsidRDefault="00825C4A" w:rsidP="00825C4A">
      <w:pPr>
        <w:pStyle w:val="BTEMEASMCA"/>
        <w:rPr>
          <w:lang w:val="lt-LT"/>
        </w:rPr>
      </w:pPr>
    </w:p>
    <w:p w14:paraId="2F59125F" w14:textId="77777777" w:rsidR="00825C4A" w:rsidRDefault="00825C4A" w:rsidP="00825C4A">
      <w:pPr>
        <w:pStyle w:val="BTEMEASMCA"/>
        <w:rPr>
          <w:lang w:val="lt-LT"/>
        </w:rPr>
      </w:pPr>
      <w:r>
        <w:rPr>
          <w:lang w:val="lt-LT"/>
        </w:rPr>
        <w:t>Šis vaistas, kaip ir visi kiti, gali sukelti šalutinį poveikį, nors jis pasireiškia ne visiems žmonėms.</w:t>
      </w:r>
    </w:p>
    <w:p w14:paraId="072289CD" w14:textId="77777777" w:rsidR="00825C4A" w:rsidRDefault="00825C4A" w:rsidP="00825C4A">
      <w:pPr>
        <w:pStyle w:val="BTEMEASMCA"/>
        <w:rPr>
          <w:lang w:val="lt-LT"/>
        </w:rPr>
      </w:pPr>
    </w:p>
    <w:p w14:paraId="530D354B" w14:textId="77777777" w:rsidR="00825C4A" w:rsidRDefault="00825C4A" w:rsidP="00825C4A">
      <w:pPr>
        <w:spacing w:line="240" w:lineRule="auto"/>
        <w:rPr>
          <w:b/>
          <w:lang w:val="lt-LT"/>
        </w:rPr>
      </w:pPr>
      <w:r>
        <w:rPr>
          <w:b/>
          <w:lang w:val="lt-LT"/>
        </w:rPr>
        <w:t>Jei atsirado bet kuris iš toliau išvardytų simptomų, nedelsdami kreipkitės į gydytoją arba vykite į artimiausią ligoninę.</w:t>
      </w:r>
    </w:p>
    <w:p w14:paraId="3CC26473" w14:textId="77777777" w:rsidR="00825C4A" w:rsidRDefault="00825C4A" w:rsidP="00825C4A">
      <w:pPr>
        <w:pStyle w:val="BTEMEASMCA"/>
        <w:rPr>
          <w:lang w:val="lt-LT"/>
        </w:rPr>
      </w:pPr>
    </w:p>
    <w:p w14:paraId="08946054" w14:textId="77777777" w:rsidR="00825C4A" w:rsidRDefault="00825C4A" w:rsidP="00825C4A">
      <w:pPr>
        <w:spacing w:line="240" w:lineRule="auto"/>
        <w:rPr>
          <w:i/>
          <w:iCs/>
          <w:u w:val="single"/>
          <w:lang w:val="lt-LT"/>
        </w:rPr>
      </w:pPr>
      <w:r>
        <w:rPr>
          <w:i/>
          <w:iCs/>
          <w:u w:val="single"/>
          <w:lang w:val="lt-LT"/>
        </w:rPr>
        <w:t>Nedažnai (pasireiškia dažniau kaip 1 iš 1 000, bet rečiau kaip 1 iš 100 pacientų)</w:t>
      </w:r>
    </w:p>
    <w:p w14:paraId="3F40341B" w14:textId="77777777" w:rsidR="00825C4A" w:rsidRDefault="00825C4A" w:rsidP="00825C4A">
      <w:pPr>
        <w:pStyle w:val="BT-EMEASMCA"/>
        <w:tabs>
          <w:tab w:val="clear" w:pos="360"/>
        </w:tabs>
        <w:rPr>
          <w:lang w:val="lt-LT"/>
        </w:rPr>
      </w:pPr>
      <w:r>
        <w:rPr>
          <w:lang w:val="lt-LT"/>
        </w:rPr>
        <w:t xml:space="preserve">neįprasti burnos ir liežuvio judesiai. Tai gali būti ankstyvi vadinamosios vėlyvosios </w:t>
      </w:r>
      <w:proofErr w:type="spellStart"/>
      <w:r>
        <w:rPr>
          <w:lang w:val="lt-LT"/>
        </w:rPr>
        <w:t>diskinezijos</w:t>
      </w:r>
      <w:proofErr w:type="spellEnd"/>
      <w:r>
        <w:rPr>
          <w:lang w:val="lt-LT"/>
        </w:rPr>
        <w:t xml:space="preserve"> požymiai.</w:t>
      </w:r>
    </w:p>
    <w:p w14:paraId="1D1BD57D" w14:textId="77777777" w:rsidR="00825C4A" w:rsidRDefault="00825C4A" w:rsidP="00825C4A">
      <w:pPr>
        <w:pStyle w:val="BTEMEASMCA"/>
        <w:rPr>
          <w:lang w:val="lt-LT"/>
        </w:rPr>
      </w:pPr>
    </w:p>
    <w:p w14:paraId="4FD9E28B" w14:textId="77777777" w:rsidR="00825C4A" w:rsidRDefault="00825C4A" w:rsidP="00825C4A">
      <w:pPr>
        <w:spacing w:line="240" w:lineRule="auto"/>
        <w:rPr>
          <w:i/>
          <w:iCs/>
          <w:u w:val="single"/>
          <w:lang w:val="lt-LT"/>
        </w:rPr>
      </w:pPr>
      <w:r>
        <w:rPr>
          <w:i/>
          <w:iCs/>
          <w:u w:val="single"/>
          <w:lang w:val="lt-LT"/>
        </w:rPr>
        <w:t>Labai retai (pasireiškia rečiau kaip 1 iš 10 000 pacientų)</w:t>
      </w:r>
    </w:p>
    <w:p w14:paraId="74D4C8EF" w14:textId="77777777" w:rsidR="00825C4A" w:rsidRDefault="00825C4A" w:rsidP="00825C4A">
      <w:pPr>
        <w:pStyle w:val="BT-EMEASMCA"/>
        <w:tabs>
          <w:tab w:val="clear" w:pos="360"/>
        </w:tabs>
        <w:rPr>
          <w:lang w:val="lt-LT"/>
        </w:rPr>
      </w:pPr>
      <w:r>
        <w:rPr>
          <w:lang w:val="lt-LT"/>
        </w:rPr>
        <w:t xml:space="preserve">didelė temperatūra, neįprastas raumenų sustingimas ir sąmonės sutrikimas, ypač jei kartu prakaituojama ir dažnai plaka širdis. Tai gali būti retos būklės, vadinamos piktybiniu </w:t>
      </w:r>
      <w:proofErr w:type="spellStart"/>
      <w:r>
        <w:rPr>
          <w:lang w:val="lt-LT"/>
        </w:rPr>
        <w:t>neurolepsiniu</w:t>
      </w:r>
      <w:proofErr w:type="spellEnd"/>
      <w:r>
        <w:rPr>
          <w:lang w:val="lt-LT"/>
        </w:rPr>
        <w:t xml:space="preserve"> sindromu, kurį gali sukelti įvairūs </w:t>
      </w:r>
      <w:proofErr w:type="spellStart"/>
      <w:r>
        <w:rPr>
          <w:lang w:val="lt-LT"/>
        </w:rPr>
        <w:t>antipsichoziniai</w:t>
      </w:r>
      <w:proofErr w:type="spellEnd"/>
      <w:r>
        <w:rPr>
          <w:lang w:val="lt-LT"/>
        </w:rPr>
        <w:t xml:space="preserve"> vaistai, požymiai;</w:t>
      </w:r>
    </w:p>
    <w:p w14:paraId="222D5BE2" w14:textId="77777777" w:rsidR="00825C4A" w:rsidRDefault="00825C4A" w:rsidP="00825C4A">
      <w:pPr>
        <w:pStyle w:val="BT-EMEASMCA"/>
        <w:tabs>
          <w:tab w:val="clear" w:pos="360"/>
        </w:tabs>
        <w:rPr>
          <w:lang w:val="lt-LT"/>
        </w:rPr>
      </w:pPr>
      <w:r>
        <w:rPr>
          <w:lang w:val="lt-LT"/>
        </w:rPr>
        <w:t>bet koks odos ir akių baltymų pageltimas. Tai gali būti kepenų pažeidimo simptomas ir būklės, vadinamos gelta, požymis.</w:t>
      </w:r>
    </w:p>
    <w:p w14:paraId="412AA5AC" w14:textId="77777777" w:rsidR="00825C4A" w:rsidRDefault="00825C4A" w:rsidP="00825C4A">
      <w:pPr>
        <w:pStyle w:val="BTEMEASMCA"/>
        <w:rPr>
          <w:lang w:val="lt-LT"/>
        </w:rPr>
      </w:pPr>
    </w:p>
    <w:p w14:paraId="1C2296A5" w14:textId="77777777" w:rsidR="00825C4A" w:rsidRDefault="00825C4A" w:rsidP="00825C4A">
      <w:pPr>
        <w:spacing w:line="240" w:lineRule="auto"/>
        <w:rPr>
          <w:b/>
          <w:lang w:val="lt-LT"/>
        </w:rPr>
      </w:pPr>
      <w:r>
        <w:rPr>
          <w:b/>
          <w:lang w:val="lt-LT"/>
        </w:rPr>
        <w:t>Toliau išvardytas šalutinis poveikis daugeliu atvejų pasitaiko gydymo pradžioje ir paprastai tęsiant gydymą išnyksta:</w:t>
      </w:r>
    </w:p>
    <w:p w14:paraId="75FA05A4" w14:textId="77777777" w:rsidR="00825C4A" w:rsidRDefault="00825C4A" w:rsidP="00825C4A">
      <w:pPr>
        <w:pStyle w:val="BTEMEASMCA"/>
        <w:rPr>
          <w:lang w:val="lt-LT"/>
        </w:rPr>
      </w:pPr>
    </w:p>
    <w:p w14:paraId="13B74C48" w14:textId="77777777" w:rsidR="00825C4A" w:rsidRDefault="00825C4A" w:rsidP="00825C4A">
      <w:pPr>
        <w:spacing w:line="240" w:lineRule="auto"/>
        <w:rPr>
          <w:iCs/>
          <w:lang w:val="lt-LT"/>
        </w:rPr>
      </w:pPr>
      <w:r>
        <w:rPr>
          <w:b/>
          <w:iCs/>
          <w:lang w:val="lt-LT"/>
        </w:rPr>
        <w:t>Labai</w:t>
      </w:r>
      <w:r>
        <w:rPr>
          <w:iCs/>
          <w:lang w:val="lt-LT"/>
        </w:rPr>
        <w:t xml:space="preserve"> dažnai (pasireiškia 1 ar daugiau pacientų iš 10)</w:t>
      </w:r>
    </w:p>
    <w:p w14:paraId="79F6289D" w14:textId="77777777" w:rsidR="00825C4A" w:rsidRDefault="00825C4A" w:rsidP="00825C4A">
      <w:pPr>
        <w:pStyle w:val="BT-EMEASMCA"/>
        <w:tabs>
          <w:tab w:val="clear" w:pos="360"/>
        </w:tabs>
        <w:rPr>
          <w:lang w:val="lt-LT"/>
        </w:rPr>
      </w:pPr>
      <w:r>
        <w:rPr>
          <w:lang w:val="lt-LT"/>
        </w:rPr>
        <w:t>mieguistumas (</w:t>
      </w:r>
      <w:proofErr w:type="spellStart"/>
      <w:r>
        <w:rPr>
          <w:lang w:val="lt-LT"/>
        </w:rPr>
        <w:t>somnolencija</w:t>
      </w:r>
      <w:proofErr w:type="spellEnd"/>
      <w:r>
        <w:rPr>
          <w:lang w:val="lt-LT"/>
        </w:rPr>
        <w:t>), nesugebėjimas ramiai sėdėti arba nejudėti (</w:t>
      </w:r>
      <w:proofErr w:type="spellStart"/>
      <w:r>
        <w:rPr>
          <w:lang w:val="lt-LT"/>
        </w:rPr>
        <w:t>akatizija</w:t>
      </w:r>
      <w:proofErr w:type="spellEnd"/>
      <w:r>
        <w:rPr>
          <w:lang w:val="lt-LT"/>
        </w:rPr>
        <w:t>), nevalingi judesiai (</w:t>
      </w:r>
      <w:proofErr w:type="spellStart"/>
      <w:r>
        <w:rPr>
          <w:lang w:val="lt-LT"/>
        </w:rPr>
        <w:t>hiperkinezija</w:t>
      </w:r>
      <w:proofErr w:type="spellEnd"/>
      <w:r>
        <w:rPr>
          <w:lang w:val="lt-LT"/>
        </w:rPr>
        <w:t>), lėti arba riboti judesiai (</w:t>
      </w:r>
      <w:proofErr w:type="spellStart"/>
      <w:r>
        <w:rPr>
          <w:lang w:val="lt-LT"/>
        </w:rPr>
        <w:t>hipokinezija</w:t>
      </w:r>
      <w:proofErr w:type="spellEnd"/>
      <w:r>
        <w:rPr>
          <w:lang w:val="lt-LT"/>
        </w:rPr>
        <w:t>);</w:t>
      </w:r>
    </w:p>
    <w:p w14:paraId="738113A8" w14:textId="77777777" w:rsidR="00825C4A" w:rsidRDefault="00825C4A" w:rsidP="00825C4A">
      <w:pPr>
        <w:pStyle w:val="BT-EMEASMCA"/>
        <w:tabs>
          <w:tab w:val="clear" w:pos="360"/>
        </w:tabs>
        <w:rPr>
          <w:lang w:val="lt-LT"/>
        </w:rPr>
      </w:pPr>
      <w:r>
        <w:rPr>
          <w:lang w:val="lt-LT"/>
        </w:rPr>
        <w:t>burnos džiūvimas.</w:t>
      </w:r>
    </w:p>
    <w:p w14:paraId="39DC015A" w14:textId="77777777" w:rsidR="00825C4A" w:rsidRDefault="00825C4A" w:rsidP="00825C4A">
      <w:pPr>
        <w:pStyle w:val="BTEMEASMCA"/>
        <w:rPr>
          <w:lang w:val="lt-LT"/>
        </w:rPr>
      </w:pPr>
    </w:p>
    <w:p w14:paraId="482CB422" w14:textId="77777777" w:rsidR="00825C4A" w:rsidRDefault="00825C4A" w:rsidP="00825C4A">
      <w:pPr>
        <w:spacing w:line="240" w:lineRule="auto"/>
        <w:rPr>
          <w:iCs/>
          <w:lang w:val="lt-LT"/>
        </w:rPr>
      </w:pPr>
      <w:r>
        <w:rPr>
          <w:b/>
          <w:iCs/>
          <w:lang w:val="lt-LT"/>
        </w:rPr>
        <w:t>Dažnai</w:t>
      </w:r>
      <w:r>
        <w:rPr>
          <w:iCs/>
          <w:lang w:val="lt-LT"/>
        </w:rPr>
        <w:t xml:space="preserve"> (pasireiškia dažniau kaip 1 iš 100, bet rečiau kaip 1 iš 10 pacientų)</w:t>
      </w:r>
    </w:p>
    <w:p w14:paraId="76075F67" w14:textId="77777777" w:rsidR="00825C4A" w:rsidRDefault="00825C4A" w:rsidP="00825C4A">
      <w:pPr>
        <w:pStyle w:val="BT-EMEASMCA"/>
        <w:tabs>
          <w:tab w:val="clear" w:pos="360"/>
        </w:tabs>
        <w:rPr>
          <w:lang w:val="lt-LT"/>
        </w:rPr>
      </w:pPr>
      <w:r>
        <w:rPr>
          <w:lang w:val="lt-LT"/>
        </w:rPr>
        <w:t>greitas širdies plakimas (tachikardija), greitas, smarkus ir nereguliarus širdies plakimas (</w:t>
      </w:r>
      <w:proofErr w:type="spellStart"/>
      <w:r>
        <w:rPr>
          <w:lang w:val="lt-LT"/>
        </w:rPr>
        <w:t>palpitacija</w:t>
      </w:r>
      <w:proofErr w:type="spellEnd"/>
      <w:r>
        <w:rPr>
          <w:lang w:val="lt-LT"/>
        </w:rPr>
        <w:t>);</w:t>
      </w:r>
    </w:p>
    <w:p w14:paraId="13E3F792" w14:textId="77777777" w:rsidR="00825C4A" w:rsidRDefault="00825C4A" w:rsidP="00825C4A">
      <w:pPr>
        <w:pStyle w:val="BT-EMEASMCA"/>
        <w:tabs>
          <w:tab w:val="clear" w:pos="360"/>
        </w:tabs>
        <w:rPr>
          <w:lang w:val="lt-LT"/>
        </w:rPr>
      </w:pPr>
      <w:r>
        <w:rPr>
          <w:lang w:val="lt-LT"/>
        </w:rPr>
        <w:t xml:space="preserve">drebulys, dėl ilgalaikio raumenų susitraukimo, atsirandantys iškreipti ar pasikartojantys judesiai arba neįprastos pozos (distonija), </w:t>
      </w:r>
      <w:r>
        <w:rPr>
          <w:bCs/>
          <w:lang w:val="lt-LT"/>
        </w:rPr>
        <w:t>svaigulys</w:t>
      </w:r>
      <w:r>
        <w:rPr>
          <w:lang w:val="lt-LT"/>
        </w:rPr>
        <w:t>, galvos skausmas;</w:t>
      </w:r>
    </w:p>
    <w:p w14:paraId="2B9D46F9" w14:textId="77777777" w:rsidR="00825C4A" w:rsidRDefault="00825C4A" w:rsidP="00825C4A">
      <w:pPr>
        <w:pStyle w:val="BT-EMEASMCA"/>
        <w:tabs>
          <w:tab w:val="clear" w:pos="360"/>
        </w:tabs>
        <w:rPr>
          <w:lang w:val="lt-LT"/>
        </w:rPr>
      </w:pPr>
      <w:r>
        <w:rPr>
          <w:lang w:val="lt-LT"/>
        </w:rPr>
        <w:t>sunku sufokusuoti arti akies esančių objektų vaizdą (</w:t>
      </w:r>
      <w:proofErr w:type="spellStart"/>
      <w:r>
        <w:rPr>
          <w:lang w:val="lt-LT"/>
        </w:rPr>
        <w:t>akomodacijos</w:t>
      </w:r>
      <w:proofErr w:type="spellEnd"/>
      <w:r>
        <w:rPr>
          <w:lang w:val="lt-LT"/>
        </w:rPr>
        <w:t xml:space="preserve"> sutrikimas), regėjimo pokyčiai;</w:t>
      </w:r>
    </w:p>
    <w:p w14:paraId="4BB89B5E" w14:textId="77777777" w:rsidR="00825C4A" w:rsidRDefault="00825C4A" w:rsidP="00825C4A">
      <w:pPr>
        <w:pStyle w:val="BT-EMEASMCA"/>
        <w:tabs>
          <w:tab w:val="clear" w:pos="360"/>
        </w:tabs>
        <w:rPr>
          <w:lang w:val="lt-LT"/>
        </w:rPr>
      </w:pPr>
      <w:r>
        <w:rPr>
          <w:lang w:val="lt-LT"/>
        </w:rPr>
        <w:t>apsunkintas arba skausmingas kvėpavimas (</w:t>
      </w:r>
      <w:proofErr w:type="spellStart"/>
      <w:r>
        <w:rPr>
          <w:lang w:val="lt-LT"/>
        </w:rPr>
        <w:t>dispnėja</w:t>
      </w:r>
      <w:proofErr w:type="spellEnd"/>
      <w:r>
        <w:rPr>
          <w:lang w:val="lt-LT"/>
        </w:rPr>
        <w:t>);</w:t>
      </w:r>
    </w:p>
    <w:p w14:paraId="042D47FC" w14:textId="77777777" w:rsidR="00825C4A" w:rsidRDefault="00825C4A" w:rsidP="00825C4A">
      <w:pPr>
        <w:pStyle w:val="BT-EMEASMCA"/>
        <w:tabs>
          <w:tab w:val="clear" w:pos="360"/>
        </w:tabs>
        <w:rPr>
          <w:lang w:val="lt-LT"/>
        </w:rPr>
      </w:pPr>
      <w:r>
        <w:rPr>
          <w:lang w:val="lt-LT"/>
        </w:rPr>
        <w:t xml:space="preserve">padidėjęs seilėtekis (seilių </w:t>
      </w:r>
      <w:proofErr w:type="spellStart"/>
      <w:r>
        <w:rPr>
          <w:lang w:val="lt-LT"/>
        </w:rPr>
        <w:t>hipersekrecija</w:t>
      </w:r>
      <w:proofErr w:type="spellEnd"/>
      <w:r>
        <w:rPr>
          <w:lang w:val="lt-LT"/>
        </w:rPr>
        <w:t>), vidurių užkietėjimas, vėmimas, virškinimo problemos arba viršutinės pilvo dalies centre jaučiamas diskomfortas (dispepsija), viduriavimas;</w:t>
      </w:r>
    </w:p>
    <w:p w14:paraId="582F3210" w14:textId="77777777" w:rsidR="00825C4A" w:rsidRDefault="00825C4A" w:rsidP="00825C4A">
      <w:pPr>
        <w:pStyle w:val="BT-EMEASMCA"/>
        <w:tabs>
          <w:tab w:val="clear" w:pos="360"/>
        </w:tabs>
        <w:rPr>
          <w:lang w:val="lt-LT"/>
        </w:rPr>
      </w:pPr>
      <w:r>
        <w:rPr>
          <w:lang w:val="lt-LT"/>
        </w:rPr>
        <w:t>šlapinimosi sutrikimas (skausmingas šlapinimasis), negalėjimas pasišlapint (šlapimo susilaikymas);</w:t>
      </w:r>
    </w:p>
    <w:p w14:paraId="25A06D66" w14:textId="77777777" w:rsidR="00825C4A" w:rsidRDefault="00825C4A" w:rsidP="00825C4A">
      <w:pPr>
        <w:pStyle w:val="BT-EMEASMCA"/>
        <w:tabs>
          <w:tab w:val="clear" w:pos="360"/>
        </w:tabs>
        <w:rPr>
          <w:lang w:val="lt-LT"/>
        </w:rPr>
      </w:pPr>
      <w:r>
        <w:rPr>
          <w:lang w:val="lt-LT"/>
        </w:rPr>
        <w:t>padidėjęs prakaitavimas (</w:t>
      </w:r>
      <w:proofErr w:type="spellStart"/>
      <w:r>
        <w:rPr>
          <w:lang w:val="lt-LT"/>
        </w:rPr>
        <w:t>hiperhidrozė</w:t>
      </w:r>
      <w:proofErr w:type="spellEnd"/>
      <w:r>
        <w:rPr>
          <w:lang w:val="lt-LT"/>
        </w:rPr>
        <w:t>), niežulys;</w:t>
      </w:r>
    </w:p>
    <w:p w14:paraId="1691B6E0" w14:textId="77777777" w:rsidR="00825C4A" w:rsidRDefault="00825C4A" w:rsidP="00825C4A">
      <w:pPr>
        <w:pStyle w:val="BT-EMEASMCA"/>
        <w:tabs>
          <w:tab w:val="clear" w:pos="360"/>
        </w:tabs>
        <w:rPr>
          <w:lang w:val="lt-LT"/>
        </w:rPr>
      </w:pPr>
      <w:r>
        <w:rPr>
          <w:lang w:val="lt-LT"/>
        </w:rPr>
        <w:t>raumenų skausmas (</w:t>
      </w:r>
      <w:proofErr w:type="spellStart"/>
      <w:r>
        <w:rPr>
          <w:lang w:val="lt-LT"/>
        </w:rPr>
        <w:t>mialgija</w:t>
      </w:r>
      <w:proofErr w:type="spellEnd"/>
      <w:r>
        <w:rPr>
          <w:lang w:val="lt-LT"/>
        </w:rPr>
        <w:t>);</w:t>
      </w:r>
    </w:p>
    <w:p w14:paraId="6F217A87" w14:textId="77777777" w:rsidR="00825C4A" w:rsidRDefault="00825C4A" w:rsidP="00825C4A">
      <w:pPr>
        <w:pStyle w:val="BT-EMEASMCA"/>
        <w:tabs>
          <w:tab w:val="clear" w:pos="360"/>
        </w:tabs>
        <w:rPr>
          <w:lang w:val="lt-LT"/>
        </w:rPr>
      </w:pPr>
      <w:r>
        <w:rPr>
          <w:lang w:val="lt-LT"/>
        </w:rPr>
        <w:t>apetito padidėjimas, svorio padidėjimas;</w:t>
      </w:r>
    </w:p>
    <w:p w14:paraId="72666DFF" w14:textId="77777777" w:rsidR="00825C4A" w:rsidRDefault="00825C4A" w:rsidP="00825C4A">
      <w:pPr>
        <w:pStyle w:val="BT-EMEASMCA"/>
        <w:tabs>
          <w:tab w:val="clear" w:pos="360"/>
        </w:tabs>
        <w:rPr>
          <w:lang w:val="lt-LT"/>
        </w:rPr>
      </w:pPr>
      <w:r>
        <w:rPr>
          <w:lang w:val="lt-LT"/>
        </w:rPr>
        <w:t>nuovargis, silpnumas (</w:t>
      </w:r>
      <w:proofErr w:type="spellStart"/>
      <w:r>
        <w:rPr>
          <w:lang w:val="lt-LT"/>
        </w:rPr>
        <w:t>astenija</w:t>
      </w:r>
      <w:proofErr w:type="spellEnd"/>
      <w:r>
        <w:rPr>
          <w:lang w:val="lt-LT"/>
        </w:rPr>
        <w:t>);</w:t>
      </w:r>
    </w:p>
    <w:p w14:paraId="5E96D1A3" w14:textId="77777777" w:rsidR="00825C4A" w:rsidRDefault="00825C4A" w:rsidP="00825C4A">
      <w:pPr>
        <w:pStyle w:val="BT-EMEASMCA"/>
        <w:tabs>
          <w:tab w:val="clear" w:pos="360"/>
        </w:tabs>
        <w:rPr>
          <w:lang w:val="lt-LT"/>
        </w:rPr>
      </w:pPr>
      <w:r>
        <w:rPr>
          <w:lang w:val="lt-LT"/>
        </w:rPr>
        <w:t>nemiga (</w:t>
      </w:r>
      <w:proofErr w:type="spellStart"/>
      <w:r>
        <w:rPr>
          <w:lang w:val="lt-LT"/>
        </w:rPr>
        <w:t>insomnija</w:t>
      </w:r>
      <w:proofErr w:type="spellEnd"/>
      <w:r>
        <w:rPr>
          <w:lang w:val="lt-LT"/>
        </w:rPr>
        <w:t>), depresija, nervingumas, sujaudinimas, sumažėjęs lytinis potraukis (</w:t>
      </w:r>
      <w:proofErr w:type="spellStart"/>
      <w:r>
        <w:rPr>
          <w:lang w:val="lt-LT"/>
        </w:rPr>
        <w:t>libido</w:t>
      </w:r>
      <w:proofErr w:type="spellEnd"/>
      <w:r>
        <w:rPr>
          <w:lang w:val="lt-LT"/>
        </w:rPr>
        <w:t xml:space="preserve"> sumažėjimas).</w:t>
      </w:r>
    </w:p>
    <w:p w14:paraId="5AF539BF" w14:textId="77777777" w:rsidR="00825C4A" w:rsidRDefault="00825C4A" w:rsidP="00825C4A">
      <w:pPr>
        <w:pStyle w:val="BTEMEASMCA"/>
        <w:rPr>
          <w:lang w:val="lt-LT"/>
        </w:rPr>
      </w:pPr>
    </w:p>
    <w:p w14:paraId="0CB544EF" w14:textId="77777777" w:rsidR="00825C4A" w:rsidRDefault="00825C4A" w:rsidP="00825C4A">
      <w:pPr>
        <w:spacing w:line="240" w:lineRule="auto"/>
        <w:rPr>
          <w:iCs/>
          <w:lang w:val="lt-LT"/>
        </w:rPr>
      </w:pPr>
      <w:r>
        <w:rPr>
          <w:b/>
          <w:iCs/>
          <w:lang w:val="lt-LT"/>
        </w:rPr>
        <w:lastRenderedPageBreak/>
        <w:t>Nedažnai</w:t>
      </w:r>
      <w:r>
        <w:rPr>
          <w:iCs/>
          <w:lang w:val="lt-LT"/>
        </w:rPr>
        <w:t xml:space="preserve"> (pasireiškia dažniau kaip 1 iš 1 000, bet rečiau kaip 1 iš 100 pacientų)</w:t>
      </w:r>
    </w:p>
    <w:p w14:paraId="2122318F" w14:textId="77777777" w:rsidR="00825C4A" w:rsidRDefault="00825C4A" w:rsidP="00825C4A">
      <w:pPr>
        <w:pStyle w:val="BT-EMEASMCA"/>
        <w:tabs>
          <w:tab w:val="clear" w:pos="360"/>
        </w:tabs>
        <w:rPr>
          <w:lang w:val="lt-LT"/>
        </w:rPr>
      </w:pPr>
      <w:r>
        <w:rPr>
          <w:lang w:val="lt-LT"/>
        </w:rPr>
        <w:t>trūkčiojantys judesiai (</w:t>
      </w:r>
      <w:proofErr w:type="spellStart"/>
      <w:r>
        <w:rPr>
          <w:lang w:val="lt-LT"/>
        </w:rPr>
        <w:t>diskinezija</w:t>
      </w:r>
      <w:proofErr w:type="spellEnd"/>
      <w:r>
        <w:rPr>
          <w:lang w:val="lt-LT"/>
        </w:rPr>
        <w:t xml:space="preserve">), </w:t>
      </w:r>
      <w:proofErr w:type="spellStart"/>
      <w:r>
        <w:rPr>
          <w:lang w:val="lt-LT"/>
        </w:rPr>
        <w:t>parkinsonizmas</w:t>
      </w:r>
      <w:proofErr w:type="spellEnd"/>
      <w:r>
        <w:rPr>
          <w:lang w:val="lt-LT"/>
        </w:rPr>
        <w:t>, sutrikusi kalba, traukuliai;</w:t>
      </w:r>
    </w:p>
    <w:p w14:paraId="37D3FF49" w14:textId="77777777" w:rsidR="00825C4A" w:rsidRDefault="00825C4A" w:rsidP="00825C4A">
      <w:pPr>
        <w:pStyle w:val="BT-EMEASMCA"/>
        <w:tabs>
          <w:tab w:val="clear" w:pos="360"/>
        </w:tabs>
        <w:rPr>
          <w:lang w:val="lt-LT"/>
        </w:rPr>
      </w:pPr>
      <w:r>
        <w:rPr>
          <w:lang w:val="lt-LT"/>
        </w:rPr>
        <w:t>akių judėjimas ratu (</w:t>
      </w:r>
      <w:proofErr w:type="spellStart"/>
      <w:r>
        <w:rPr>
          <w:lang w:val="lt-LT"/>
        </w:rPr>
        <w:t>okulogiracija</w:t>
      </w:r>
      <w:proofErr w:type="spellEnd"/>
      <w:r>
        <w:rPr>
          <w:lang w:val="lt-LT"/>
        </w:rPr>
        <w:t>);</w:t>
      </w:r>
    </w:p>
    <w:p w14:paraId="5AF5602B" w14:textId="77777777" w:rsidR="00825C4A" w:rsidRDefault="00825C4A" w:rsidP="00825C4A">
      <w:pPr>
        <w:pStyle w:val="BT-EMEASMCA"/>
        <w:tabs>
          <w:tab w:val="clear" w:pos="360"/>
        </w:tabs>
        <w:rPr>
          <w:lang w:val="lt-LT"/>
        </w:rPr>
      </w:pPr>
      <w:r>
        <w:rPr>
          <w:lang w:val="lt-LT"/>
        </w:rPr>
        <w:t xml:space="preserve">pilvo skausmas, pykinimas, </w:t>
      </w:r>
      <w:r>
        <w:rPr>
          <w:bCs/>
          <w:lang w:val="lt-LT"/>
        </w:rPr>
        <w:t>dujų kaupimasis žarnyne;</w:t>
      </w:r>
    </w:p>
    <w:p w14:paraId="12774ADC" w14:textId="77777777" w:rsidR="00825C4A" w:rsidRDefault="00825C4A" w:rsidP="00825C4A">
      <w:pPr>
        <w:pStyle w:val="BT-EMEASMCA"/>
        <w:tabs>
          <w:tab w:val="clear" w:pos="360"/>
        </w:tabs>
        <w:rPr>
          <w:lang w:val="lt-LT"/>
        </w:rPr>
      </w:pPr>
      <w:r>
        <w:rPr>
          <w:lang w:val="lt-LT"/>
        </w:rPr>
        <w:t>išbėrimas, odos jautrumo šviesai reakcija, egzema arba odos uždegimas (dermatitas);</w:t>
      </w:r>
    </w:p>
    <w:p w14:paraId="057F895B" w14:textId="77777777" w:rsidR="00825C4A" w:rsidRDefault="00825C4A" w:rsidP="00825C4A">
      <w:pPr>
        <w:pStyle w:val="BT-EMEASMCA"/>
        <w:tabs>
          <w:tab w:val="clear" w:pos="360"/>
        </w:tabs>
        <w:rPr>
          <w:lang w:val="lt-LT"/>
        </w:rPr>
      </w:pPr>
      <w:r>
        <w:rPr>
          <w:lang w:val="lt-LT"/>
        </w:rPr>
        <w:t>raumenų stingumas;</w:t>
      </w:r>
    </w:p>
    <w:p w14:paraId="08C51AB7" w14:textId="77777777" w:rsidR="00825C4A" w:rsidRDefault="00825C4A" w:rsidP="00825C4A">
      <w:pPr>
        <w:pStyle w:val="BT-EMEASMCA"/>
        <w:tabs>
          <w:tab w:val="clear" w:pos="360"/>
        </w:tabs>
        <w:rPr>
          <w:lang w:val="lt-LT"/>
        </w:rPr>
      </w:pPr>
      <w:r>
        <w:rPr>
          <w:lang w:val="lt-LT"/>
        </w:rPr>
        <w:t>apetito sumažėjimas;</w:t>
      </w:r>
    </w:p>
    <w:p w14:paraId="0C9E89DE" w14:textId="77777777" w:rsidR="00825C4A" w:rsidRDefault="00825C4A" w:rsidP="00825C4A">
      <w:pPr>
        <w:pStyle w:val="BT-EMEASMCA"/>
        <w:tabs>
          <w:tab w:val="clear" w:pos="360"/>
        </w:tabs>
        <w:rPr>
          <w:lang w:val="lt-LT"/>
        </w:rPr>
      </w:pPr>
      <w:r>
        <w:rPr>
          <w:lang w:val="lt-LT"/>
        </w:rPr>
        <w:t>žemas kraujospūdis (</w:t>
      </w:r>
      <w:proofErr w:type="spellStart"/>
      <w:r>
        <w:rPr>
          <w:lang w:val="lt-LT"/>
        </w:rPr>
        <w:t>hipotenzija</w:t>
      </w:r>
      <w:proofErr w:type="spellEnd"/>
      <w:r>
        <w:rPr>
          <w:lang w:val="lt-LT"/>
        </w:rPr>
        <w:t xml:space="preserve">), </w:t>
      </w:r>
      <w:r>
        <w:rPr>
          <w:bCs/>
          <w:lang w:val="lt-LT"/>
        </w:rPr>
        <w:t xml:space="preserve">veido ir kaklo </w:t>
      </w:r>
      <w:r>
        <w:rPr>
          <w:lang w:val="lt-LT"/>
        </w:rPr>
        <w:t>paraudimas;</w:t>
      </w:r>
    </w:p>
    <w:p w14:paraId="391BC3A5" w14:textId="77777777" w:rsidR="00825C4A" w:rsidRDefault="00825C4A" w:rsidP="00825C4A">
      <w:pPr>
        <w:pStyle w:val="BT-EMEASMCA"/>
        <w:tabs>
          <w:tab w:val="clear" w:pos="360"/>
        </w:tabs>
        <w:rPr>
          <w:lang w:val="lt-LT"/>
        </w:rPr>
      </w:pPr>
      <w:r>
        <w:rPr>
          <w:lang w:val="lt-LT"/>
        </w:rPr>
        <w:t xml:space="preserve">odos paraudimas ar išopėjimas </w:t>
      </w:r>
      <w:proofErr w:type="spellStart"/>
      <w:r>
        <w:rPr>
          <w:lang w:val="lt-LT"/>
        </w:rPr>
        <w:t>Fluanxol</w:t>
      </w:r>
      <w:proofErr w:type="spellEnd"/>
      <w:r>
        <w:rPr>
          <w:lang w:val="lt-LT"/>
        </w:rPr>
        <w:t xml:space="preserve"> </w:t>
      </w:r>
      <w:proofErr w:type="spellStart"/>
      <w:r>
        <w:rPr>
          <w:lang w:val="lt-LT"/>
        </w:rPr>
        <w:t>Depot</w:t>
      </w:r>
      <w:proofErr w:type="spellEnd"/>
      <w:r>
        <w:rPr>
          <w:lang w:val="lt-LT"/>
        </w:rPr>
        <w:t xml:space="preserve"> injekcijos vietoje;</w:t>
      </w:r>
    </w:p>
    <w:p w14:paraId="792D5B0B" w14:textId="77777777" w:rsidR="00825C4A" w:rsidRDefault="00825C4A" w:rsidP="00825C4A">
      <w:pPr>
        <w:pStyle w:val="BT-EMEASMCA"/>
        <w:tabs>
          <w:tab w:val="clear" w:pos="360"/>
        </w:tabs>
        <w:rPr>
          <w:lang w:val="lt-LT"/>
        </w:rPr>
      </w:pPr>
      <w:r>
        <w:rPr>
          <w:lang w:val="lt-LT"/>
        </w:rPr>
        <w:t>pakitę kepenų funkcijos tyrimų rodmenys;</w:t>
      </w:r>
    </w:p>
    <w:p w14:paraId="5C0AA77C" w14:textId="77777777" w:rsidR="00825C4A" w:rsidRDefault="00825C4A" w:rsidP="00825C4A">
      <w:pPr>
        <w:pStyle w:val="BT-EMEASMCA"/>
        <w:tabs>
          <w:tab w:val="clear" w:pos="360"/>
        </w:tabs>
        <w:rPr>
          <w:lang w:val="lt-LT"/>
        </w:rPr>
      </w:pPr>
      <w:r>
        <w:rPr>
          <w:lang w:val="lt-LT"/>
        </w:rPr>
        <w:t>lytinės sistemos sutrikimai (vėlesnė ejakuliacija, erekcijos sutrikimas);</w:t>
      </w:r>
    </w:p>
    <w:p w14:paraId="1FC82EDE" w14:textId="77777777" w:rsidR="00825C4A" w:rsidRDefault="00825C4A" w:rsidP="00825C4A">
      <w:pPr>
        <w:pStyle w:val="BT-EMEASMCA"/>
        <w:tabs>
          <w:tab w:val="clear" w:pos="360"/>
        </w:tabs>
        <w:rPr>
          <w:lang w:val="lt-LT"/>
        </w:rPr>
      </w:pPr>
      <w:r>
        <w:rPr>
          <w:lang w:val="lt-LT"/>
        </w:rPr>
        <w:t>minčių susipainiojimas.</w:t>
      </w:r>
    </w:p>
    <w:p w14:paraId="5DBAC6ED" w14:textId="77777777" w:rsidR="00825C4A" w:rsidRDefault="00825C4A" w:rsidP="00825C4A">
      <w:pPr>
        <w:spacing w:line="240" w:lineRule="auto"/>
        <w:rPr>
          <w:lang w:val="lt-LT"/>
        </w:rPr>
      </w:pPr>
    </w:p>
    <w:p w14:paraId="616E487D" w14:textId="77777777" w:rsidR="00825C4A" w:rsidRDefault="00825C4A" w:rsidP="00825C4A">
      <w:pPr>
        <w:spacing w:line="240" w:lineRule="auto"/>
        <w:rPr>
          <w:iCs/>
          <w:lang w:val="lt-LT"/>
        </w:rPr>
      </w:pPr>
      <w:r>
        <w:rPr>
          <w:b/>
          <w:iCs/>
          <w:lang w:val="lt-LT"/>
        </w:rPr>
        <w:t>Retai</w:t>
      </w:r>
      <w:r>
        <w:rPr>
          <w:iCs/>
          <w:lang w:val="lt-LT"/>
        </w:rPr>
        <w:t xml:space="preserve"> (pasireiškia dažniau kaip 1 iš 10 000, bet rečiau kaip 1 iš 1 000 pacientų)</w:t>
      </w:r>
    </w:p>
    <w:p w14:paraId="5EDFCDCF" w14:textId="77777777" w:rsidR="00825C4A" w:rsidRDefault="00825C4A" w:rsidP="00825C4A">
      <w:pPr>
        <w:pStyle w:val="BT-EMEASMCA"/>
        <w:tabs>
          <w:tab w:val="clear" w:pos="360"/>
        </w:tabs>
        <w:rPr>
          <w:lang w:val="lt-LT"/>
        </w:rPr>
      </w:pPr>
      <w:r>
        <w:rPr>
          <w:lang w:val="lt-LT"/>
        </w:rPr>
        <w:t>sumažėjęs kraujo plokštelių kiekis (</w:t>
      </w:r>
      <w:proofErr w:type="spellStart"/>
      <w:r>
        <w:rPr>
          <w:lang w:val="lt-LT"/>
        </w:rPr>
        <w:t>trombocitopenija</w:t>
      </w:r>
      <w:proofErr w:type="spellEnd"/>
      <w:r>
        <w:rPr>
          <w:lang w:val="lt-LT"/>
        </w:rPr>
        <w:t>), sumažėjęs neutraliaisiais dažais nusidažančių kraujo ląstelių kiekis (</w:t>
      </w:r>
      <w:proofErr w:type="spellStart"/>
      <w:r>
        <w:rPr>
          <w:lang w:val="lt-LT"/>
        </w:rPr>
        <w:t>neutropenija</w:t>
      </w:r>
      <w:proofErr w:type="spellEnd"/>
      <w:r>
        <w:rPr>
          <w:lang w:val="lt-LT"/>
        </w:rPr>
        <w:t>), sumažėjęs baltųjų kraujo ląstelių kiekis (</w:t>
      </w:r>
      <w:proofErr w:type="spellStart"/>
      <w:r>
        <w:rPr>
          <w:lang w:val="lt-LT"/>
        </w:rPr>
        <w:t>leukopenija</w:t>
      </w:r>
      <w:proofErr w:type="spellEnd"/>
      <w:r>
        <w:rPr>
          <w:lang w:val="lt-LT"/>
        </w:rPr>
        <w:t>), nuodingas poveikis kaulų čiulpams (</w:t>
      </w:r>
      <w:proofErr w:type="spellStart"/>
      <w:r>
        <w:rPr>
          <w:lang w:val="lt-LT"/>
        </w:rPr>
        <w:t>agranulocitozė</w:t>
      </w:r>
      <w:proofErr w:type="spellEnd"/>
      <w:r>
        <w:rPr>
          <w:lang w:val="lt-LT"/>
        </w:rPr>
        <w:t>);</w:t>
      </w:r>
    </w:p>
    <w:p w14:paraId="4AE75557" w14:textId="77777777" w:rsidR="00825C4A" w:rsidRDefault="00825C4A" w:rsidP="00825C4A">
      <w:pPr>
        <w:pStyle w:val="BT-EMEASMCA"/>
        <w:tabs>
          <w:tab w:val="clear" w:pos="360"/>
        </w:tabs>
        <w:rPr>
          <w:lang w:val="lt-LT"/>
        </w:rPr>
      </w:pPr>
      <w:r>
        <w:rPr>
          <w:lang w:val="lt-LT"/>
        </w:rPr>
        <w:t>prolaktino kiekio kraujyje padidėjimas (</w:t>
      </w:r>
      <w:proofErr w:type="spellStart"/>
      <w:r>
        <w:rPr>
          <w:lang w:val="lt-LT"/>
        </w:rPr>
        <w:t>hiperprolaktinemija</w:t>
      </w:r>
      <w:proofErr w:type="spellEnd"/>
      <w:r>
        <w:rPr>
          <w:lang w:val="lt-LT"/>
        </w:rPr>
        <w:t>);</w:t>
      </w:r>
    </w:p>
    <w:p w14:paraId="27C1CDF6" w14:textId="77777777" w:rsidR="00825C4A" w:rsidRDefault="00825C4A" w:rsidP="00825C4A">
      <w:pPr>
        <w:pStyle w:val="BT-EMEASMCA"/>
        <w:tabs>
          <w:tab w:val="clear" w:pos="360"/>
        </w:tabs>
        <w:rPr>
          <w:lang w:val="lt-LT"/>
        </w:rPr>
      </w:pPr>
      <w:r>
        <w:rPr>
          <w:lang w:val="lt-LT"/>
        </w:rPr>
        <w:t>cukraus kiekio kraujyje padidėjimas (hiperglikemija), sutrikęs gliukozės toleravimas;</w:t>
      </w:r>
    </w:p>
    <w:p w14:paraId="51072AA9" w14:textId="77777777" w:rsidR="00825C4A" w:rsidRDefault="00825C4A" w:rsidP="00825C4A">
      <w:pPr>
        <w:pStyle w:val="BT-EMEASMCA"/>
        <w:tabs>
          <w:tab w:val="clear" w:pos="360"/>
        </w:tabs>
        <w:rPr>
          <w:lang w:val="lt-LT"/>
        </w:rPr>
      </w:pPr>
      <w:r>
        <w:rPr>
          <w:lang w:val="lt-LT"/>
        </w:rPr>
        <w:t>padidėjęs jautrumas (alergija), ūminės, sisteminės ir sunkios alerginės reakcijos (anafilaksinės reakcijos);</w:t>
      </w:r>
    </w:p>
    <w:p w14:paraId="1AFC7C80" w14:textId="77777777" w:rsidR="00825C4A" w:rsidRDefault="00825C4A" w:rsidP="00825C4A">
      <w:pPr>
        <w:pStyle w:val="BT-EMEASMCA"/>
        <w:tabs>
          <w:tab w:val="clear" w:pos="360"/>
        </w:tabs>
        <w:rPr>
          <w:lang w:val="lt-LT"/>
        </w:rPr>
      </w:pPr>
      <w:r>
        <w:rPr>
          <w:lang w:val="lt-LT"/>
        </w:rPr>
        <w:t>krūtų padidėjimas vyrams (</w:t>
      </w:r>
      <w:proofErr w:type="spellStart"/>
      <w:r>
        <w:rPr>
          <w:lang w:val="lt-LT"/>
        </w:rPr>
        <w:t>ginekomastija</w:t>
      </w:r>
      <w:proofErr w:type="spellEnd"/>
      <w:r>
        <w:rPr>
          <w:lang w:val="lt-LT"/>
        </w:rPr>
        <w:t>), pernelyg didelė pieno gamyba (</w:t>
      </w:r>
      <w:proofErr w:type="spellStart"/>
      <w:r>
        <w:rPr>
          <w:lang w:val="lt-LT"/>
        </w:rPr>
        <w:t>galaktorėja</w:t>
      </w:r>
      <w:proofErr w:type="spellEnd"/>
      <w:r>
        <w:rPr>
          <w:lang w:val="lt-LT"/>
        </w:rPr>
        <w:t>), mėnesinių nebuvimas (amenorėja).</w:t>
      </w:r>
    </w:p>
    <w:p w14:paraId="6340EB94" w14:textId="77777777" w:rsidR="00825C4A" w:rsidRDefault="00825C4A" w:rsidP="00825C4A">
      <w:pPr>
        <w:pStyle w:val="BTEMEASMCA"/>
        <w:rPr>
          <w:lang w:val="lt-LT"/>
        </w:rPr>
      </w:pPr>
    </w:p>
    <w:p w14:paraId="4C9A65A1" w14:textId="77777777" w:rsidR="00825C4A" w:rsidRDefault="00825C4A" w:rsidP="00825C4A">
      <w:pPr>
        <w:pStyle w:val="BTEMEASMCA"/>
        <w:rPr>
          <w:lang w:val="lt-LT"/>
        </w:rPr>
      </w:pPr>
      <w:r>
        <w:rPr>
          <w:lang w:val="lt-LT"/>
        </w:rPr>
        <w:t>Vartojant flupentiksolį (Fluanxol Depot veikliąją medžiagą)</w:t>
      </w:r>
      <w:r>
        <w:rPr>
          <w:iCs/>
          <w:lang w:val="lt-LT"/>
        </w:rPr>
        <w:t>, kaip ir kitų panašiai veikiančių preparatų, retais atvejais pasireiškė toks šalutinis poveikis</w:t>
      </w:r>
      <w:r>
        <w:rPr>
          <w:lang w:val="lt-LT"/>
        </w:rPr>
        <w:t>:</w:t>
      </w:r>
    </w:p>
    <w:p w14:paraId="5A39BBA9" w14:textId="77777777" w:rsidR="00825C4A" w:rsidRDefault="00825C4A" w:rsidP="00825C4A">
      <w:pPr>
        <w:pStyle w:val="BT-EMEASMCA"/>
        <w:tabs>
          <w:tab w:val="clear" w:pos="360"/>
        </w:tabs>
        <w:rPr>
          <w:lang w:val="lt-LT"/>
        </w:rPr>
      </w:pPr>
      <w:r>
        <w:rPr>
          <w:lang w:val="lt-LT"/>
        </w:rPr>
        <w:t>QT intervalo pailgėjimas (pokyčiai elektrokardiogramoje);</w:t>
      </w:r>
    </w:p>
    <w:p w14:paraId="73E12AFE" w14:textId="77777777" w:rsidR="00825C4A" w:rsidRDefault="00825C4A" w:rsidP="00825C4A">
      <w:pPr>
        <w:pStyle w:val="BT-EMEASMCA"/>
        <w:tabs>
          <w:tab w:val="clear" w:pos="360"/>
        </w:tabs>
        <w:rPr>
          <w:lang w:val="lt-LT"/>
        </w:rPr>
      </w:pPr>
      <w:r>
        <w:rPr>
          <w:lang w:val="lt-LT"/>
        </w:rPr>
        <w:t>nereguliarus širdies plakimas (</w:t>
      </w:r>
      <w:proofErr w:type="spellStart"/>
      <w:r>
        <w:rPr>
          <w:lang w:val="lt-LT"/>
        </w:rPr>
        <w:t>skilvelinės</w:t>
      </w:r>
      <w:proofErr w:type="spellEnd"/>
      <w:r>
        <w:rPr>
          <w:lang w:val="lt-LT"/>
        </w:rPr>
        <w:t xml:space="preserve"> aritmijos, skilvelių virpėjimas, </w:t>
      </w:r>
      <w:proofErr w:type="spellStart"/>
      <w:r>
        <w:rPr>
          <w:lang w:val="lt-LT"/>
        </w:rPr>
        <w:t>skilvelinė</w:t>
      </w:r>
      <w:proofErr w:type="spellEnd"/>
      <w:r>
        <w:rPr>
          <w:lang w:val="lt-LT"/>
        </w:rPr>
        <w:t xml:space="preserve"> tachikardija);</w:t>
      </w:r>
    </w:p>
    <w:p w14:paraId="203B41FE" w14:textId="77777777" w:rsidR="00825C4A" w:rsidRDefault="00825C4A" w:rsidP="00825C4A">
      <w:pPr>
        <w:pStyle w:val="BT-EMEASMCA"/>
        <w:tabs>
          <w:tab w:val="clear" w:pos="360"/>
        </w:tabs>
        <w:rPr>
          <w:lang w:val="lt-LT"/>
        </w:rPr>
      </w:pPr>
      <w:proofErr w:type="spellStart"/>
      <w:r>
        <w:rPr>
          <w:i/>
          <w:lang w:val="lt-LT"/>
        </w:rPr>
        <w:t>Torsades</w:t>
      </w:r>
      <w:proofErr w:type="spellEnd"/>
      <w:r>
        <w:rPr>
          <w:i/>
          <w:lang w:val="lt-LT"/>
        </w:rPr>
        <w:t xml:space="preserve"> de </w:t>
      </w:r>
      <w:proofErr w:type="spellStart"/>
      <w:r>
        <w:rPr>
          <w:i/>
          <w:lang w:val="lt-LT"/>
        </w:rPr>
        <w:t>Pointes</w:t>
      </w:r>
      <w:proofErr w:type="spellEnd"/>
      <w:r>
        <w:rPr>
          <w:lang w:val="lt-LT"/>
        </w:rPr>
        <w:t xml:space="preserve"> (tam tikra nereguliaraus širdies plakimo forma).</w:t>
      </w:r>
    </w:p>
    <w:p w14:paraId="1C5F8085" w14:textId="77777777" w:rsidR="00825C4A" w:rsidRDefault="00825C4A" w:rsidP="00825C4A">
      <w:pPr>
        <w:spacing w:line="240" w:lineRule="auto"/>
        <w:rPr>
          <w:lang w:val="lt-LT"/>
        </w:rPr>
      </w:pPr>
    </w:p>
    <w:p w14:paraId="16D24097" w14:textId="77777777" w:rsidR="00825C4A" w:rsidRDefault="00825C4A" w:rsidP="00825C4A">
      <w:pPr>
        <w:spacing w:line="240" w:lineRule="auto"/>
        <w:rPr>
          <w:lang w:val="lt-LT"/>
        </w:rPr>
      </w:pPr>
      <w:r>
        <w:rPr>
          <w:lang w:val="lt-LT"/>
        </w:rPr>
        <w:t>Retais atvejais nereguliarus širdies plakimas (aritmijos) gali lemti nežinomos priežasties sukeltą staigią mirtį.</w:t>
      </w:r>
    </w:p>
    <w:p w14:paraId="1B04A545" w14:textId="77777777" w:rsidR="00825C4A" w:rsidRDefault="00825C4A" w:rsidP="00825C4A">
      <w:pPr>
        <w:pStyle w:val="BTEMEASMCA"/>
        <w:rPr>
          <w:lang w:val="lt-LT"/>
        </w:rPr>
      </w:pPr>
    </w:p>
    <w:p w14:paraId="1C44F553" w14:textId="77777777" w:rsidR="00825C4A" w:rsidRDefault="00825C4A" w:rsidP="00825C4A">
      <w:pPr>
        <w:pStyle w:val="BTEMEASMCA"/>
        <w:rPr>
          <w:lang w:val="lt-LT"/>
        </w:rPr>
      </w:pPr>
      <w:r>
        <w:rPr>
          <w:lang w:val="lt-LT"/>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1C843FE8" w14:textId="77777777" w:rsidR="00825C4A" w:rsidRDefault="00825C4A" w:rsidP="00825C4A">
      <w:pPr>
        <w:pStyle w:val="BTEMEASMCA"/>
        <w:rPr>
          <w:lang w:val="lt-LT"/>
        </w:rPr>
      </w:pPr>
    </w:p>
    <w:p w14:paraId="18945717" w14:textId="77777777" w:rsidR="00825C4A" w:rsidRDefault="00825C4A" w:rsidP="00825C4A">
      <w:pPr>
        <w:pStyle w:val="BTEMEASMCA"/>
        <w:rPr>
          <w:lang w:val="lt-LT"/>
        </w:rPr>
      </w:pPr>
      <w:r>
        <w:rPr>
          <w:lang w:val="lt-LT"/>
        </w:rPr>
        <w:t xml:space="preserve">Buvo pastebėta šiek tiek padidėjęs demencija sergančių senyvų pacientų, vartojusių antipsichotikus, mirčių skaičius, lyginant su jų nevartojusiais. </w:t>
      </w:r>
    </w:p>
    <w:p w14:paraId="0DDDBC7D" w14:textId="77777777" w:rsidR="00825C4A" w:rsidRDefault="00825C4A" w:rsidP="00825C4A">
      <w:pPr>
        <w:pStyle w:val="BTEMEASMCA"/>
        <w:rPr>
          <w:lang w:val="lt-LT"/>
        </w:rPr>
      </w:pPr>
    </w:p>
    <w:p w14:paraId="0E94C48E" w14:textId="77777777" w:rsidR="00825C4A" w:rsidRDefault="00825C4A" w:rsidP="00825C4A">
      <w:pPr>
        <w:spacing w:line="240" w:lineRule="auto"/>
        <w:rPr>
          <w:b/>
          <w:lang w:val="lt-LT"/>
        </w:rPr>
      </w:pPr>
      <w:r>
        <w:rPr>
          <w:b/>
          <w:noProof/>
          <w:lang w:val="lt-LT"/>
        </w:rPr>
        <w:t>Pranešimas apie šalutinį poveikį</w:t>
      </w:r>
    </w:p>
    <w:p w14:paraId="7C453773" w14:textId="77777777" w:rsidR="00825C4A" w:rsidRDefault="00825C4A" w:rsidP="00825C4A">
      <w:pPr>
        <w:spacing w:line="240" w:lineRule="auto"/>
        <w:rPr>
          <w:lang w:val="lt-LT"/>
        </w:rPr>
      </w:pPr>
      <w:r>
        <w:rPr>
          <w:noProof/>
          <w:lang w:val="lt-LT"/>
        </w:rPr>
        <w:t>Jeigu pasireiškė šalutinis poveikis, įskaitant šiame lapelyje nenurodytą, pasakykite gydytojui arba vaistininkui</w:t>
      </w:r>
      <w:r>
        <w:rPr>
          <w:lang w:val="lt-LT"/>
        </w:rPr>
        <w:t>.</w:t>
      </w:r>
      <w:r>
        <w:rPr>
          <w:noProof/>
          <w:lang w:val="lt-LT"/>
        </w:rPr>
        <w:t xml:space="preserve"> Apie šalutinį poveikį taip pat galite pranešti tiesiogiai, užpildę interneto svetainėje </w:t>
      </w:r>
      <w:hyperlink r:id="rId5" w:history="1">
        <w:r>
          <w:rPr>
            <w:rStyle w:val="Hipersaitas"/>
            <w:rFonts w:eastAsia="SimSun"/>
            <w:lang w:val="lt-LT"/>
          </w:rPr>
          <w:t>www.vvkt.lt</w:t>
        </w:r>
      </w:hyperlink>
      <w:r>
        <w:rPr>
          <w:noProof/>
          <w:lang w:val="lt-LT"/>
        </w:rPr>
        <w:t xml:space="preserve"> esančią formą, paštu Valstybinei vaistų kontrolės tarnybai prie Lietuvos Respublikos sveikatos apsaugos ministerijos, Žirmūnų g. 139A, LT 09120 Vilnius, t</w:t>
      </w:r>
      <w:r>
        <w:rPr>
          <w:noProof/>
          <w:lang w:val="lt-LT" w:eastAsia="zh-CN"/>
        </w:rPr>
        <w:t xml:space="preserve">el: 8 800 73568, </w:t>
      </w:r>
      <w:r>
        <w:rPr>
          <w:noProof/>
          <w:lang w:val="lt-LT"/>
        </w:rPr>
        <w:t xml:space="preserve">faksu 8 800 20131 arba el. paštu </w:t>
      </w:r>
      <w:hyperlink r:id="rId6" w:history="1">
        <w:r>
          <w:rPr>
            <w:rStyle w:val="Hipersaitas"/>
            <w:rFonts w:eastAsia="SimSun"/>
            <w:lang w:val="lt-LT"/>
          </w:rPr>
          <w:t>NepageidaujamaR@vvkt.lt</w:t>
        </w:r>
      </w:hyperlink>
      <w:r>
        <w:rPr>
          <w:noProof/>
          <w:lang w:val="lt-LT"/>
        </w:rPr>
        <w:t>. Pranešdami apie šalutinį poveikį galite mums padėti gauti daugiau informacijos apie šio vaisto saugumą.</w:t>
      </w:r>
    </w:p>
    <w:p w14:paraId="066D3C01" w14:textId="77777777" w:rsidR="00825C4A" w:rsidRDefault="00825C4A" w:rsidP="00825C4A">
      <w:pPr>
        <w:spacing w:line="240" w:lineRule="auto"/>
        <w:rPr>
          <w:lang w:val="lt-LT"/>
        </w:rPr>
      </w:pPr>
    </w:p>
    <w:p w14:paraId="27A3A458" w14:textId="77777777" w:rsidR="00825C4A" w:rsidRDefault="00825C4A" w:rsidP="00825C4A">
      <w:pPr>
        <w:spacing w:line="240" w:lineRule="auto"/>
        <w:rPr>
          <w:b/>
          <w:lang w:val="lt-LT"/>
        </w:rPr>
      </w:pPr>
      <w:bookmarkStart w:id="8" w:name="_Toc129243268"/>
      <w:bookmarkStart w:id="9" w:name="_Toc129243143"/>
      <w:r>
        <w:rPr>
          <w:b/>
          <w:lang w:val="lt-LT"/>
        </w:rPr>
        <w:t>5.</w:t>
      </w:r>
      <w:r>
        <w:rPr>
          <w:b/>
          <w:lang w:val="lt-LT"/>
        </w:rPr>
        <w:tab/>
        <w:t xml:space="preserve">Kaip laikyti </w:t>
      </w:r>
      <w:proofErr w:type="spellStart"/>
      <w:r>
        <w:rPr>
          <w:b/>
          <w:lang w:val="lt-LT"/>
        </w:rPr>
        <w:t>Fluanxol</w:t>
      </w:r>
      <w:proofErr w:type="spellEnd"/>
      <w:r>
        <w:rPr>
          <w:b/>
          <w:lang w:val="lt-LT"/>
        </w:rPr>
        <w:t xml:space="preserve"> </w:t>
      </w:r>
      <w:proofErr w:type="spellStart"/>
      <w:r>
        <w:rPr>
          <w:b/>
          <w:lang w:val="lt-LT"/>
        </w:rPr>
        <w:t>Depot</w:t>
      </w:r>
      <w:bookmarkEnd w:id="8"/>
      <w:bookmarkEnd w:id="9"/>
      <w:proofErr w:type="spellEnd"/>
    </w:p>
    <w:p w14:paraId="4BE47D5D" w14:textId="77777777" w:rsidR="00825C4A" w:rsidRDefault="00825C4A" w:rsidP="00825C4A">
      <w:pPr>
        <w:pStyle w:val="BTEMEASMCA"/>
        <w:rPr>
          <w:lang w:val="lt-LT"/>
        </w:rPr>
      </w:pPr>
    </w:p>
    <w:p w14:paraId="17AA37DF" w14:textId="77777777" w:rsidR="00825C4A" w:rsidRDefault="00825C4A" w:rsidP="00825C4A">
      <w:pPr>
        <w:pStyle w:val="BTEMEASMCA"/>
        <w:rPr>
          <w:lang w:val="lt-LT"/>
        </w:rPr>
      </w:pPr>
      <w:r>
        <w:rPr>
          <w:lang w:val="lt-LT"/>
        </w:rPr>
        <w:t>Paprastai Jūsų vaistą laiko gydytojas ar slaugytoja.</w:t>
      </w:r>
    </w:p>
    <w:p w14:paraId="782E2CBE" w14:textId="77777777" w:rsidR="00825C4A" w:rsidRDefault="00825C4A" w:rsidP="00825C4A">
      <w:pPr>
        <w:pStyle w:val="BTEMEASMCA"/>
        <w:rPr>
          <w:lang w:val="lt-LT"/>
        </w:rPr>
      </w:pPr>
    </w:p>
    <w:p w14:paraId="1E7760D9" w14:textId="77777777" w:rsidR="00825C4A" w:rsidRDefault="00825C4A" w:rsidP="00825C4A">
      <w:pPr>
        <w:spacing w:line="240" w:lineRule="auto"/>
        <w:rPr>
          <w:u w:val="single"/>
          <w:lang w:val="lt-LT"/>
        </w:rPr>
      </w:pPr>
      <w:r>
        <w:rPr>
          <w:u w:val="single"/>
          <w:lang w:val="lt-LT"/>
        </w:rPr>
        <w:t>Jei laikote vaistą namie:</w:t>
      </w:r>
    </w:p>
    <w:p w14:paraId="64CB26FE" w14:textId="77777777" w:rsidR="00825C4A" w:rsidRDefault="00825C4A" w:rsidP="00825C4A">
      <w:pPr>
        <w:numPr>
          <w:ilvl w:val="12"/>
          <w:numId w:val="0"/>
        </w:numPr>
        <w:spacing w:line="240" w:lineRule="auto"/>
        <w:ind w:right="-2"/>
        <w:rPr>
          <w:noProof/>
          <w:lang w:val="lt-LT"/>
        </w:rPr>
      </w:pPr>
      <w:r>
        <w:rPr>
          <w:noProof/>
          <w:lang w:val="lt-LT"/>
        </w:rPr>
        <w:t>Šį vaistą laikykite vaikams nepastebimoje ir nepasiekiamoje vietoje.</w:t>
      </w:r>
    </w:p>
    <w:p w14:paraId="60A3C706" w14:textId="77777777" w:rsidR="00825C4A" w:rsidRDefault="00825C4A" w:rsidP="00825C4A">
      <w:pPr>
        <w:pStyle w:val="BTEMEASMCA"/>
        <w:rPr>
          <w:lang w:val="lt-LT"/>
        </w:rPr>
      </w:pPr>
    </w:p>
    <w:p w14:paraId="0617087A" w14:textId="77777777" w:rsidR="00825C4A" w:rsidRDefault="00825C4A" w:rsidP="00825C4A">
      <w:pPr>
        <w:pStyle w:val="BTEMEASMCA"/>
        <w:rPr>
          <w:lang w:val="lt-LT"/>
        </w:rPr>
      </w:pPr>
      <w:r>
        <w:rPr>
          <w:lang w:val="lt-LT"/>
        </w:rPr>
        <w:lastRenderedPageBreak/>
        <w:t>Ampules laikyti išorinėje dėžutėje, kad vaistas būtų apsaugotas nuo šviesos.</w:t>
      </w:r>
    </w:p>
    <w:p w14:paraId="3CACD4E3" w14:textId="77777777" w:rsidR="00825C4A" w:rsidRDefault="00825C4A" w:rsidP="00825C4A">
      <w:pPr>
        <w:pStyle w:val="BTEMEASMCA"/>
        <w:rPr>
          <w:lang w:val="lt-LT"/>
        </w:rPr>
      </w:pPr>
    </w:p>
    <w:p w14:paraId="4D6FD484" w14:textId="77777777" w:rsidR="00825C4A" w:rsidRDefault="00825C4A" w:rsidP="00825C4A">
      <w:pPr>
        <w:pStyle w:val="BTEMEASMCA"/>
        <w:rPr>
          <w:lang w:val="lt-LT"/>
        </w:rPr>
      </w:pPr>
      <w:r>
        <w:rPr>
          <w:lang w:val="lt-LT"/>
        </w:rPr>
        <w:t>Ant dėžutės po „Tinka iki“ ir ampulės nurodytam tinkamumo laikui pasibaigus, šio vaisto vartoti negalima. Vaistas tinka vartoti iki paskutinės nurodyto mėnesio dienos.</w:t>
      </w:r>
    </w:p>
    <w:p w14:paraId="5638B3CD" w14:textId="77777777" w:rsidR="00825C4A" w:rsidRDefault="00825C4A" w:rsidP="00825C4A">
      <w:pPr>
        <w:pStyle w:val="BTEMEASMCA"/>
        <w:rPr>
          <w:lang w:val="lt-LT"/>
        </w:rPr>
      </w:pPr>
    </w:p>
    <w:p w14:paraId="5856B63C" w14:textId="77777777" w:rsidR="00825C4A" w:rsidRDefault="00825C4A" w:rsidP="00825C4A">
      <w:pPr>
        <w:pStyle w:val="BTEMEASMCA"/>
        <w:rPr>
          <w:lang w:val="lt-LT"/>
        </w:rPr>
      </w:pPr>
      <w:r>
        <w:rPr>
          <w:lang w:val="lt-LT"/>
        </w:rPr>
        <w:t>Vaistų negalima išmesti į kanalizaciją arba su buitinėmis atliekomis. Kaip išmesti nereikalingus vaistus, klauskite vaistininko. Šios priemonės padės apsaugoti aplinką.</w:t>
      </w:r>
    </w:p>
    <w:p w14:paraId="1199F1D1" w14:textId="77777777" w:rsidR="00825C4A" w:rsidRDefault="00825C4A" w:rsidP="00825C4A">
      <w:pPr>
        <w:pStyle w:val="BTEMEASMCA"/>
        <w:rPr>
          <w:lang w:val="lt-LT"/>
        </w:rPr>
      </w:pPr>
    </w:p>
    <w:p w14:paraId="59DEA67B" w14:textId="77777777" w:rsidR="00825C4A" w:rsidRDefault="00825C4A" w:rsidP="00825C4A">
      <w:pPr>
        <w:pStyle w:val="BTEMEASMCA"/>
        <w:rPr>
          <w:lang w:val="lt-LT"/>
        </w:rPr>
      </w:pPr>
    </w:p>
    <w:p w14:paraId="4DA5A86E" w14:textId="77777777" w:rsidR="00825C4A" w:rsidRDefault="00825C4A" w:rsidP="00825C4A">
      <w:pPr>
        <w:spacing w:line="240" w:lineRule="auto"/>
        <w:rPr>
          <w:b/>
          <w:lang w:val="lt-LT"/>
        </w:rPr>
      </w:pPr>
      <w:bookmarkStart w:id="10" w:name="_Toc129243269"/>
      <w:bookmarkStart w:id="11" w:name="_Toc129243144"/>
      <w:r>
        <w:rPr>
          <w:b/>
          <w:lang w:val="lt-LT"/>
        </w:rPr>
        <w:t>6.</w:t>
      </w:r>
      <w:r>
        <w:rPr>
          <w:b/>
          <w:lang w:val="lt-LT"/>
        </w:rPr>
        <w:tab/>
        <w:t>Pakuotės turinys ir kita informacija</w:t>
      </w:r>
      <w:bookmarkEnd w:id="10"/>
      <w:bookmarkEnd w:id="11"/>
    </w:p>
    <w:p w14:paraId="673B6571" w14:textId="77777777" w:rsidR="00825C4A" w:rsidRDefault="00825C4A" w:rsidP="00825C4A">
      <w:pPr>
        <w:pStyle w:val="BTEMEASMCA"/>
        <w:rPr>
          <w:lang w:val="lt-LT"/>
        </w:rPr>
      </w:pPr>
    </w:p>
    <w:p w14:paraId="6CAF85F3" w14:textId="77777777" w:rsidR="00825C4A" w:rsidRDefault="00825C4A" w:rsidP="00825C4A">
      <w:pPr>
        <w:pStyle w:val="PI-3EMEASMCA"/>
        <w:spacing w:line="240" w:lineRule="auto"/>
      </w:pPr>
      <w:proofErr w:type="spellStart"/>
      <w:r>
        <w:t>Fluanxol</w:t>
      </w:r>
      <w:proofErr w:type="spellEnd"/>
      <w:r>
        <w:t xml:space="preserve"> </w:t>
      </w:r>
      <w:proofErr w:type="spellStart"/>
      <w:r>
        <w:t>Depot</w:t>
      </w:r>
      <w:proofErr w:type="spellEnd"/>
      <w:r>
        <w:t xml:space="preserve"> sudėtis</w:t>
      </w:r>
    </w:p>
    <w:p w14:paraId="24B2BCAE" w14:textId="77777777" w:rsidR="00825C4A" w:rsidRDefault="00825C4A" w:rsidP="00825C4A">
      <w:pPr>
        <w:pStyle w:val="BT-EMEASMCA"/>
        <w:tabs>
          <w:tab w:val="clear" w:pos="360"/>
        </w:tabs>
        <w:rPr>
          <w:lang w:val="lt-LT"/>
        </w:rPr>
      </w:pPr>
      <w:r>
        <w:rPr>
          <w:lang w:val="lt-LT"/>
        </w:rPr>
        <w:t xml:space="preserve">Veiklioji medžiaga yra </w:t>
      </w:r>
      <w:proofErr w:type="spellStart"/>
      <w:r>
        <w:rPr>
          <w:lang w:val="lt-LT"/>
        </w:rPr>
        <w:t>flupentiksolio</w:t>
      </w:r>
      <w:proofErr w:type="spellEnd"/>
      <w:r>
        <w:rPr>
          <w:lang w:val="lt-LT"/>
        </w:rPr>
        <w:t xml:space="preserve"> </w:t>
      </w:r>
      <w:proofErr w:type="spellStart"/>
      <w:r>
        <w:rPr>
          <w:lang w:val="lt-LT"/>
        </w:rPr>
        <w:t>dekanoatas</w:t>
      </w:r>
      <w:proofErr w:type="spellEnd"/>
      <w:r>
        <w:rPr>
          <w:lang w:val="lt-LT"/>
        </w:rPr>
        <w:t>.</w:t>
      </w:r>
    </w:p>
    <w:p w14:paraId="77FD2D5C" w14:textId="77777777" w:rsidR="00825C4A" w:rsidRDefault="00825C4A" w:rsidP="00825C4A">
      <w:pPr>
        <w:pStyle w:val="BT-EMEASMCA"/>
        <w:numPr>
          <w:ilvl w:val="0"/>
          <w:numId w:val="0"/>
        </w:numPr>
        <w:ind w:left="567"/>
        <w:rPr>
          <w:lang w:val="lt-LT"/>
        </w:rPr>
      </w:pPr>
      <w:r>
        <w:rPr>
          <w:lang w:val="lt-LT"/>
        </w:rPr>
        <w:t xml:space="preserve">Kiekviename </w:t>
      </w:r>
      <w:proofErr w:type="spellStart"/>
      <w:r>
        <w:rPr>
          <w:lang w:val="lt-LT"/>
        </w:rPr>
        <w:t>Fluanxol</w:t>
      </w:r>
      <w:proofErr w:type="spellEnd"/>
      <w:r>
        <w:rPr>
          <w:lang w:val="lt-LT"/>
        </w:rPr>
        <w:t xml:space="preserve"> </w:t>
      </w:r>
      <w:proofErr w:type="spellStart"/>
      <w:r>
        <w:rPr>
          <w:lang w:val="lt-LT"/>
        </w:rPr>
        <w:t>Depot</w:t>
      </w:r>
      <w:proofErr w:type="spellEnd"/>
      <w:r>
        <w:rPr>
          <w:lang w:val="lt-LT"/>
        </w:rPr>
        <w:t xml:space="preserve"> mililitre (ml) yra 20 mg </w:t>
      </w:r>
      <w:proofErr w:type="spellStart"/>
      <w:r>
        <w:rPr>
          <w:lang w:val="lt-LT"/>
        </w:rPr>
        <w:t>flupentiksolio</w:t>
      </w:r>
      <w:proofErr w:type="spellEnd"/>
      <w:r>
        <w:rPr>
          <w:lang w:val="lt-LT"/>
        </w:rPr>
        <w:t xml:space="preserve"> </w:t>
      </w:r>
      <w:proofErr w:type="spellStart"/>
      <w:r>
        <w:rPr>
          <w:lang w:val="lt-LT"/>
        </w:rPr>
        <w:t>dekanoato</w:t>
      </w:r>
      <w:proofErr w:type="spellEnd"/>
      <w:r>
        <w:rPr>
          <w:lang w:val="lt-LT"/>
        </w:rPr>
        <w:t>.</w:t>
      </w:r>
    </w:p>
    <w:p w14:paraId="46C20D92" w14:textId="77777777" w:rsidR="00825C4A" w:rsidRDefault="00825C4A" w:rsidP="00825C4A">
      <w:pPr>
        <w:pStyle w:val="BT-EMEASMCA"/>
        <w:tabs>
          <w:tab w:val="clear" w:pos="360"/>
        </w:tabs>
        <w:rPr>
          <w:lang w:val="lt-LT"/>
        </w:rPr>
      </w:pPr>
      <w:r>
        <w:rPr>
          <w:lang w:val="lt-LT"/>
        </w:rPr>
        <w:t>Pagalbinės medžiagos yra vidutinės grandinės trigliceridai (skystas augalinis aliejus).</w:t>
      </w:r>
    </w:p>
    <w:p w14:paraId="1D8F6A4A" w14:textId="77777777" w:rsidR="00825C4A" w:rsidRDefault="00825C4A" w:rsidP="00825C4A">
      <w:pPr>
        <w:pStyle w:val="BTEMEASMCA"/>
        <w:rPr>
          <w:lang w:val="lt-LT"/>
        </w:rPr>
      </w:pPr>
    </w:p>
    <w:p w14:paraId="21ED60F7" w14:textId="77777777" w:rsidR="00825C4A" w:rsidRDefault="00825C4A" w:rsidP="00825C4A">
      <w:pPr>
        <w:pStyle w:val="PI-3EMEASMCA"/>
        <w:spacing w:line="240" w:lineRule="auto"/>
      </w:pPr>
      <w:proofErr w:type="spellStart"/>
      <w:r>
        <w:t>Fluanxol</w:t>
      </w:r>
      <w:proofErr w:type="spellEnd"/>
      <w:r>
        <w:t xml:space="preserve"> </w:t>
      </w:r>
      <w:proofErr w:type="spellStart"/>
      <w:r>
        <w:t>Depot</w:t>
      </w:r>
      <w:proofErr w:type="spellEnd"/>
      <w:r>
        <w:t xml:space="preserve"> išvaizda ir kiekis pakuotėje</w:t>
      </w:r>
    </w:p>
    <w:p w14:paraId="2AADB388" w14:textId="77777777" w:rsidR="00825C4A" w:rsidRPr="001918FC" w:rsidRDefault="00825C4A" w:rsidP="00825C4A">
      <w:pPr>
        <w:pStyle w:val="prastojitrauka"/>
        <w:ind w:left="0"/>
        <w:jc w:val="both"/>
        <w:rPr>
          <w:sz w:val="22"/>
          <w:szCs w:val="22"/>
          <w:lang w:val="lt-LT" w:eastAsia="en-GB"/>
        </w:rPr>
      </w:pPr>
      <w:proofErr w:type="spellStart"/>
      <w:r>
        <w:rPr>
          <w:sz w:val="22"/>
          <w:szCs w:val="22"/>
          <w:lang w:val="lt-LT"/>
        </w:rPr>
        <w:t>Fluanxol</w:t>
      </w:r>
      <w:proofErr w:type="spellEnd"/>
      <w:r>
        <w:rPr>
          <w:sz w:val="22"/>
          <w:szCs w:val="22"/>
          <w:lang w:val="lt-LT"/>
        </w:rPr>
        <w:t xml:space="preserve"> </w:t>
      </w:r>
      <w:proofErr w:type="spellStart"/>
      <w:r>
        <w:rPr>
          <w:sz w:val="22"/>
          <w:szCs w:val="22"/>
          <w:lang w:val="lt-LT"/>
        </w:rPr>
        <w:t>Depot</w:t>
      </w:r>
      <w:proofErr w:type="spellEnd"/>
      <w:r>
        <w:rPr>
          <w:sz w:val="22"/>
          <w:szCs w:val="22"/>
          <w:lang w:val="lt-LT"/>
        </w:rPr>
        <w:t xml:space="preserve"> yra skaidrus, bespalvis arba blyškiai gelsvas </w:t>
      </w:r>
      <w:proofErr w:type="spellStart"/>
      <w:r>
        <w:rPr>
          <w:sz w:val="22"/>
          <w:szCs w:val="22"/>
          <w:lang w:val="lt-LT"/>
        </w:rPr>
        <w:t>skystis.Fluanxol</w:t>
      </w:r>
      <w:proofErr w:type="spellEnd"/>
      <w:r>
        <w:rPr>
          <w:sz w:val="22"/>
          <w:szCs w:val="22"/>
          <w:lang w:val="lt-LT"/>
        </w:rPr>
        <w:t xml:space="preserve"> </w:t>
      </w:r>
      <w:proofErr w:type="spellStart"/>
      <w:r>
        <w:rPr>
          <w:sz w:val="22"/>
          <w:szCs w:val="22"/>
          <w:lang w:val="lt-LT"/>
        </w:rPr>
        <w:t>Depot</w:t>
      </w:r>
      <w:proofErr w:type="spellEnd"/>
      <w:r>
        <w:rPr>
          <w:sz w:val="22"/>
          <w:szCs w:val="22"/>
          <w:lang w:val="lt-LT"/>
        </w:rPr>
        <w:t xml:space="preserve"> tiekiamas 1 ml bespalvio stiklo ampulėse. Vienoje dėžutėje yra 1 ampulė.</w:t>
      </w:r>
      <w:r>
        <w:rPr>
          <w:lang w:val="lt-LT"/>
        </w:rPr>
        <w:t xml:space="preserve"> </w:t>
      </w:r>
      <w:r>
        <w:rPr>
          <w:sz w:val="22"/>
          <w:szCs w:val="22"/>
          <w:lang w:val="lt-LT"/>
        </w:rPr>
        <w:t>A</w:t>
      </w:r>
      <w:r w:rsidRPr="001918FC">
        <w:rPr>
          <w:sz w:val="22"/>
          <w:szCs w:val="22"/>
          <w:lang w:val="lt-LT"/>
        </w:rPr>
        <w:t>mpulės su nulaužimo tašku yra iš anksto paženklintos viename susiaurėjimo taške. Spalvotas taškas nurodo laužimo vietą.</w:t>
      </w:r>
    </w:p>
    <w:p w14:paraId="64CD2D0A" w14:textId="77777777" w:rsidR="00825C4A" w:rsidRPr="001918FC" w:rsidRDefault="00825C4A" w:rsidP="00825C4A">
      <w:pPr>
        <w:rPr>
          <w:lang w:val="lt-LT"/>
        </w:rPr>
      </w:pPr>
    </w:p>
    <w:p w14:paraId="2E45C129" w14:textId="77777777" w:rsidR="00825C4A" w:rsidRPr="00C65DAF" w:rsidRDefault="00825C4A" w:rsidP="00825C4A">
      <w:pPr>
        <w:pStyle w:val="prastojitrauka"/>
        <w:ind w:left="0"/>
        <w:jc w:val="both"/>
        <w:rPr>
          <w:sz w:val="22"/>
          <w:szCs w:val="22"/>
          <w:lang w:val="lt-LT" w:eastAsia="lt-LT"/>
        </w:rPr>
      </w:pPr>
      <w:r w:rsidRPr="001918FC">
        <w:rPr>
          <w:rStyle w:val="Emfaz"/>
          <w:sz w:val="22"/>
          <w:szCs w:val="22"/>
          <w:lang w:val="lt-LT"/>
        </w:rPr>
        <w:t>Atidarymo instrukcija:</w:t>
      </w:r>
    </w:p>
    <w:p w14:paraId="45100448" w14:textId="77777777" w:rsidR="00825C4A" w:rsidRDefault="00825C4A" w:rsidP="00825C4A">
      <w:pPr>
        <w:pStyle w:val="prastasiniatinklio"/>
        <w:rPr>
          <w:rStyle w:val="Emfaz"/>
          <w:rFonts w:ascii="Times New Roman" w:hAnsi="Times New Roman" w:cs="Times New Roman"/>
        </w:rPr>
      </w:pPr>
      <w:r w:rsidRPr="001918FC">
        <w:rPr>
          <w:rStyle w:val="Emfaz"/>
          <w:rFonts w:ascii="Times New Roman" w:hAnsi="Times New Roman" w:cs="Times New Roman"/>
        </w:rPr>
        <w:t xml:space="preserve">Laikykite ampulės korpusą kaire ranka tarp nykščio ir sulenkto rodomojo piršto. Laikykite ampulę taip, kad spalvotas taškas būtų nukreiptas į viršų (1 pav.). Suimkite ampulės išlinkimą dešiniu nykščiu ir sulenktu rodomuoju pirštu. Nykštys turėtų uždengti ant ampulės esantį tašką. Spauskite dešiniu nykščiu tvirtai laikydami kaire ranka, nukreipta nuo savęs, ir atlikite vidutinišką ir </w:t>
      </w:r>
      <w:proofErr w:type="spellStart"/>
      <w:r w:rsidRPr="001918FC">
        <w:rPr>
          <w:rStyle w:val="Emfaz"/>
          <w:rFonts w:ascii="Times New Roman" w:hAnsi="Times New Roman" w:cs="Times New Roman"/>
        </w:rPr>
        <w:t>pstovų</w:t>
      </w:r>
      <w:proofErr w:type="spellEnd"/>
      <w:r w:rsidRPr="001918FC">
        <w:rPr>
          <w:rStyle w:val="Emfaz"/>
          <w:rFonts w:ascii="Times New Roman" w:hAnsi="Times New Roman" w:cs="Times New Roman"/>
        </w:rPr>
        <w:t xml:space="preserve"> lenkimo judesį, nepatraukdami rankų toliau ar arčiau viena kitos.</w:t>
      </w:r>
      <w:r w:rsidRPr="00C65DAF">
        <w:rPr>
          <w:rFonts w:ascii="Times New Roman" w:hAnsi="Times New Roman" w:cs="Times New Roman"/>
        </w:rPr>
        <w:br/>
      </w:r>
      <w:r>
        <w:rPr>
          <w:rStyle w:val="Emfaz"/>
        </w:rPr>
        <w:t>  </w:t>
      </w:r>
    </w:p>
    <w:p w14:paraId="12811573" w14:textId="77777777" w:rsidR="00825C4A" w:rsidRDefault="00825C4A" w:rsidP="00825C4A">
      <w:pPr>
        <w:pStyle w:val="prastojitrauka"/>
        <w:ind w:left="0"/>
        <w:jc w:val="both"/>
        <w:rPr>
          <w:noProof/>
          <w:spacing w:val="-3"/>
          <w:sz w:val="22"/>
          <w:szCs w:val="22"/>
          <w:lang w:val="en-US"/>
        </w:rPr>
      </w:pPr>
      <w:r>
        <w:rPr>
          <w:noProof/>
          <w:spacing w:val="-3"/>
          <w:sz w:val="22"/>
          <w:szCs w:val="22"/>
          <w:lang w:val="lt-LT" w:eastAsia="lt-LT"/>
        </w:rPr>
        <w:drawing>
          <wp:inline distT="0" distB="0" distL="0" distR="0" wp14:anchorId="5889D674" wp14:editId="40276168">
            <wp:extent cx="1162050" cy="1000125"/>
            <wp:effectExtent l="0" t="0" r="0" b="9525"/>
            <wp:docPr id="4" name="Picture 4" descr="Paveikslėlis, kuriame yra eskizas, ausų kištuk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ausų kištukas, men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7D20A7B4" w14:textId="77777777" w:rsidR="00825C4A" w:rsidRDefault="00825C4A" w:rsidP="00825C4A">
      <w:pPr>
        <w:shd w:val="clear" w:color="auto" w:fill="FFFFFF"/>
        <w:spacing w:before="100" w:beforeAutospacing="1" w:after="100" w:afterAutospacing="1"/>
        <w:rPr>
          <w:rStyle w:val="Emfaz"/>
          <w:i w:val="0"/>
          <w:iCs w:val="0"/>
        </w:rPr>
      </w:pPr>
      <w:r>
        <w:rPr>
          <w:rStyle w:val="Emfaz"/>
        </w:rPr>
        <w:t>1 pav.</w:t>
      </w:r>
    </w:p>
    <w:p w14:paraId="68CE96CE" w14:textId="77777777" w:rsidR="00825C4A" w:rsidRDefault="00825C4A" w:rsidP="00825C4A">
      <w:pPr>
        <w:pStyle w:val="BTEMEASMCA"/>
        <w:rPr>
          <w:lang w:val="lt-LT"/>
        </w:rPr>
      </w:pPr>
    </w:p>
    <w:p w14:paraId="587C44C3" w14:textId="77777777" w:rsidR="00825C4A" w:rsidRDefault="00825C4A" w:rsidP="00825C4A">
      <w:pPr>
        <w:spacing w:line="240" w:lineRule="auto"/>
        <w:rPr>
          <w:lang w:val="lt-LT"/>
        </w:rPr>
      </w:pPr>
      <w:proofErr w:type="spellStart"/>
      <w:r w:rsidRPr="004B7798">
        <w:t>Registruotojas</w:t>
      </w:r>
      <w:proofErr w:type="spellEnd"/>
      <w:r w:rsidRPr="004B7798">
        <w:t xml:space="preserve"> </w:t>
      </w:r>
      <w:proofErr w:type="spellStart"/>
      <w:r w:rsidRPr="004B7798">
        <w:t>ir</w:t>
      </w:r>
      <w:proofErr w:type="spellEnd"/>
      <w:r w:rsidRPr="004B7798">
        <w:t xml:space="preserve"> </w:t>
      </w:r>
      <w:proofErr w:type="spellStart"/>
      <w:r w:rsidRPr="004B7798">
        <w:t>gamintojas</w:t>
      </w:r>
      <w:proofErr w:type="spellEnd"/>
      <w:r w:rsidDel="00515833">
        <w:t xml:space="preserve"> </w:t>
      </w:r>
      <w:r>
        <w:rPr>
          <w:lang w:val="lt-LT"/>
        </w:rPr>
        <w:t xml:space="preserve">H. </w:t>
      </w:r>
      <w:proofErr w:type="spellStart"/>
      <w:r>
        <w:rPr>
          <w:lang w:val="lt-LT"/>
        </w:rPr>
        <w:t>Lundbeck</w:t>
      </w:r>
      <w:proofErr w:type="spellEnd"/>
      <w:r>
        <w:rPr>
          <w:lang w:val="lt-LT"/>
        </w:rPr>
        <w:t xml:space="preserve"> A/S </w:t>
      </w:r>
    </w:p>
    <w:p w14:paraId="3266C435" w14:textId="77777777" w:rsidR="00825C4A" w:rsidRDefault="00825C4A" w:rsidP="00825C4A">
      <w:pPr>
        <w:spacing w:line="240" w:lineRule="auto"/>
        <w:rPr>
          <w:lang w:val="lt-LT"/>
        </w:rPr>
      </w:pPr>
      <w:proofErr w:type="spellStart"/>
      <w:r>
        <w:rPr>
          <w:lang w:val="lt-LT"/>
        </w:rPr>
        <w:t>Ottiliavej</w:t>
      </w:r>
      <w:proofErr w:type="spellEnd"/>
      <w:r>
        <w:rPr>
          <w:lang w:val="lt-LT"/>
        </w:rPr>
        <w:t xml:space="preserve"> 9 </w:t>
      </w:r>
    </w:p>
    <w:p w14:paraId="2B81F727" w14:textId="77777777" w:rsidR="00825C4A" w:rsidRDefault="00825C4A" w:rsidP="00825C4A">
      <w:pPr>
        <w:spacing w:line="240" w:lineRule="auto"/>
        <w:rPr>
          <w:lang w:val="lt-LT"/>
        </w:rPr>
      </w:pPr>
      <w:r>
        <w:rPr>
          <w:lang w:val="lt-LT"/>
        </w:rPr>
        <w:t xml:space="preserve">DK-2500 </w:t>
      </w:r>
      <w:proofErr w:type="spellStart"/>
      <w:r>
        <w:rPr>
          <w:lang w:val="lt-LT"/>
        </w:rPr>
        <w:t>Valby</w:t>
      </w:r>
      <w:proofErr w:type="spellEnd"/>
      <w:r>
        <w:rPr>
          <w:lang w:val="lt-LT"/>
        </w:rPr>
        <w:t xml:space="preserve"> </w:t>
      </w:r>
    </w:p>
    <w:p w14:paraId="33F35B1A" w14:textId="77777777" w:rsidR="00825C4A" w:rsidRDefault="00825C4A" w:rsidP="00825C4A">
      <w:pPr>
        <w:spacing w:line="240" w:lineRule="auto"/>
        <w:rPr>
          <w:lang w:val="lt-LT"/>
        </w:rPr>
      </w:pPr>
      <w:r>
        <w:rPr>
          <w:lang w:val="lt-LT"/>
        </w:rPr>
        <w:t>Danija</w:t>
      </w:r>
    </w:p>
    <w:p w14:paraId="19FAB64F" w14:textId="77777777" w:rsidR="00825C4A" w:rsidRDefault="00825C4A" w:rsidP="00825C4A">
      <w:pPr>
        <w:pStyle w:val="BTEMEASMCA"/>
        <w:rPr>
          <w:lang w:val="lt-LT"/>
        </w:rPr>
      </w:pPr>
    </w:p>
    <w:p w14:paraId="4230C193" w14:textId="77777777" w:rsidR="00825C4A" w:rsidRDefault="00825C4A" w:rsidP="00825C4A">
      <w:pPr>
        <w:pStyle w:val="BTEMEASMCA"/>
        <w:rPr>
          <w:lang w:val="lt-LT"/>
        </w:rPr>
      </w:pPr>
      <w:r>
        <w:rPr>
          <w:lang w:val="lt-LT"/>
        </w:rPr>
        <w:t>Jeigu apie šį vaistą norite sužinoti daugiau, kreipkitės į vietinį rinkodaros teisės turėtojo atstovą.</w:t>
      </w:r>
    </w:p>
    <w:p w14:paraId="637F0C2D" w14:textId="77777777" w:rsidR="00825C4A" w:rsidRDefault="00825C4A" w:rsidP="00825C4A">
      <w:pPr>
        <w:pStyle w:val="BTEMEASMCA"/>
        <w:rPr>
          <w:lang w:val="lt-LT"/>
        </w:rPr>
      </w:pPr>
    </w:p>
    <w:tbl>
      <w:tblPr>
        <w:tblW w:w="4680" w:type="dxa"/>
        <w:tblInd w:w="-34" w:type="dxa"/>
        <w:tblLayout w:type="fixed"/>
        <w:tblLook w:val="04A0" w:firstRow="1" w:lastRow="0" w:firstColumn="1" w:lastColumn="0" w:noHBand="0" w:noVBand="1"/>
      </w:tblPr>
      <w:tblGrid>
        <w:gridCol w:w="4680"/>
      </w:tblGrid>
      <w:tr w:rsidR="00825C4A" w14:paraId="7D15D907" w14:textId="77777777" w:rsidTr="00507FD4">
        <w:tc>
          <w:tcPr>
            <w:tcW w:w="4678" w:type="dxa"/>
          </w:tcPr>
          <w:p w14:paraId="1C030A25" w14:textId="77777777" w:rsidR="00825C4A" w:rsidRPr="004C142F" w:rsidRDefault="00825C4A" w:rsidP="00507FD4">
            <w:pPr>
              <w:pStyle w:val="BTEMEASMCA"/>
              <w:rPr>
                <w:rFonts w:eastAsia="Calibri"/>
                <w:noProof w:val="0"/>
                <w:lang w:val="lt-LT" w:eastAsia="en-US"/>
              </w:rPr>
            </w:pPr>
            <w:r w:rsidRPr="004C142F">
              <w:rPr>
                <w:rFonts w:eastAsia="Calibri"/>
                <w:noProof w:val="0"/>
                <w:lang w:val="lt-LT" w:eastAsia="en-US"/>
              </w:rPr>
              <w:t>UAB „</w:t>
            </w:r>
            <w:proofErr w:type="spellStart"/>
            <w:r w:rsidRPr="004C142F">
              <w:rPr>
                <w:rFonts w:eastAsia="Calibri"/>
                <w:noProof w:val="0"/>
                <w:lang w:val="lt-LT" w:eastAsia="en-US"/>
              </w:rPr>
              <w:t>Swixx</w:t>
            </w:r>
            <w:proofErr w:type="spellEnd"/>
            <w:r w:rsidRPr="004C142F">
              <w:rPr>
                <w:rFonts w:eastAsia="Calibri"/>
                <w:noProof w:val="0"/>
                <w:lang w:val="lt-LT" w:eastAsia="en-US"/>
              </w:rPr>
              <w:t xml:space="preserve"> </w:t>
            </w:r>
            <w:proofErr w:type="spellStart"/>
            <w:r w:rsidRPr="004C142F">
              <w:rPr>
                <w:rFonts w:eastAsia="Calibri"/>
                <w:noProof w:val="0"/>
                <w:lang w:val="lt-LT" w:eastAsia="en-US"/>
              </w:rPr>
              <w:t>Biopharma</w:t>
            </w:r>
            <w:proofErr w:type="spellEnd"/>
            <w:r w:rsidRPr="004C142F">
              <w:rPr>
                <w:rFonts w:eastAsia="Calibri"/>
                <w:noProof w:val="0"/>
                <w:lang w:val="lt-LT" w:eastAsia="en-US"/>
              </w:rPr>
              <w:t>“</w:t>
            </w:r>
          </w:p>
          <w:p w14:paraId="3BA8E138" w14:textId="77777777" w:rsidR="00825C4A" w:rsidRPr="004C142F" w:rsidRDefault="00825C4A" w:rsidP="00507FD4">
            <w:pPr>
              <w:pStyle w:val="BTEMEASMCA"/>
              <w:rPr>
                <w:rFonts w:eastAsia="Calibri"/>
                <w:noProof w:val="0"/>
                <w:lang w:val="lt-LT" w:eastAsia="en-US"/>
              </w:rPr>
            </w:pPr>
            <w:r w:rsidRPr="004C142F">
              <w:rPr>
                <w:rFonts w:eastAsia="Calibri"/>
                <w:noProof w:val="0"/>
                <w:lang w:val="lt-LT" w:eastAsia="en-US"/>
              </w:rPr>
              <w:t>Bokšto g. 1-3</w:t>
            </w:r>
          </w:p>
          <w:p w14:paraId="58D4E886" w14:textId="77777777" w:rsidR="00825C4A" w:rsidRPr="004C142F" w:rsidRDefault="00825C4A" w:rsidP="00507FD4">
            <w:pPr>
              <w:pStyle w:val="BTEMEASMCA"/>
              <w:rPr>
                <w:rFonts w:eastAsia="Calibri"/>
                <w:noProof w:val="0"/>
                <w:lang w:val="lt-LT" w:eastAsia="en-US"/>
              </w:rPr>
            </w:pPr>
            <w:r w:rsidRPr="004C142F">
              <w:rPr>
                <w:rFonts w:eastAsia="Calibri"/>
                <w:noProof w:val="0"/>
                <w:lang w:val="lt-LT" w:eastAsia="en-US"/>
              </w:rPr>
              <w:t>LT-01126 Vilnius</w:t>
            </w:r>
          </w:p>
          <w:p w14:paraId="7AE94BF2" w14:textId="77777777" w:rsidR="00825C4A" w:rsidRPr="004C142F" w:rsidRDefault="00825C4A" w:rsidP="00507FD4">
            <w:pPr>
              <w:pStyle w:val="BTEMEASMCA"/>
              <w:rPr>
                <w:rFonts w:eastAsia="Calibri"/>
                <w:noProof w:val="0"/>
                <w:lang w:val="lt-LT" w:eastAsia="en-US"/>
              </w:rPr>
            </w:pPr>
            <w:r w:rsidRPr="004C142F">
              <w:rPr>
                <w:rFonts w:eastAsia="Calibri"/>
                <w:noProof w:val="0"/>
                <w:lang w:val="lt-LT" w:eastAsia="en-US"/>
              </w:rPr>
              <w:t>Lietuva</w:t>
            </w:r>
          </w:p>
          <w:p w14:paraId="63137900" w14:textId="77777777" w:rsidR="00825C4A" w:rsidRDefault="00825C4A" w:rsidP="00507FD4">
            <w:pPr>
              <w:rPr>
                <w:lang w:val="lt-LT"/>
              </w:rPr>
            </w:pPr>
            <w:r w:rsidRPr="004C142F">
              <w:rPr>
                <w:lang w:val="lt-LT"/>
              </w:rPr>
              <w:t>Tel.: +370 5 236 9140</w:t>
            </w:r>
          </w:p>
        </w:tc>
      </w:tr>
    </w:tbl>
    <w:p w14:paraId="4A33CE30" w14:textId="77777777" w:rsidR="00825C4A" w:rsidRDefault="00825C4A" w:rsidP="00825C4A">
      <w:pPr>
        <w:pStyle w:val="BTEMEASMCA"/>
        <w:rPr>
          <w:lang w:val="lt-LT"/>
        </w:rPr>
      </w:pPr>
    </w:p>
    <w:p w14:paraId="4079EFF6" w14:textId="77777777" w:rsidR="00825C4A" w:rsidRDefault="00825C4A" w:rsidP="00825C4A">
      <w:pPr>
        <w:pStyle w:val="BTbEMEASMCA"/>
        <w:rPr>
          <w:lang w:val="lt-LT"/>
        </w:rPr>
      </w:pPr>
      <w:r>
        <w:rPr>
          <w:bCs/>
          <w:lang w:val="lt-LT"/>
        </w:rPr>
        <w:t>Šis pakuotės lapelis</w:t>
      </w:r>
      <w:r>
        <w:rPr>
          <w:lang w:val="lt-LT"/>
        </w:rPr>
        <w:t xml:space="preserve"> paskutinį kartą peržiūrėtas 2025-12-05.</w:t>
      </w:r>
    </w:p>
    <w:p w14:paraId="20F7991F" w14:textId="77777777" w:rsidR="00825C4A" w:rsidRDefault="00825C4A" w:rsidP="00825C4A">
      <w:pPr>
        <w:pStyle w:val="BTEMEASMCA"/>
        <w:rPr>
          <w:lang w:val="lt-LT"/>
        </w:rPr>
      </w:pPr>
    </w:p>
    <w:p w14:paraId="55B9EB30" w14:textId="77777777" w:rsidR="00825C4A" w:rsidRDefault="00825C4A" w:rsidP="00825C4A">
      <w:pPr>
        <w:pStyle w:val="BTEMEASMCA"/>
        <w:rPr>
          <w:lang w:val="lt-LT"/>
        </w:rPr>
      </w:pPr>
    </w:p>
    <w:p w14:paraId="588081BA" w14:textId="77777777" w:rsidR="00825C4A" w:rsidRDefault="00825C4A" w:rsidP="00825C4A">
      <w:pPr>
        <w:pStyle w:val="BTEMEASMCA"/>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8" w:history="1">
        <w:r>
          <w:rPr>
            <w:rStyle w:val="Hipersaitas"/>
            <w:rFonts w:eastAsiaTheme="majorEastAsia"/>
            <w:lang w:val="lt-LT"/>
          </w:rPr>
          <w:t>http://www.vvkt.lt/</w:t>
        </w:r>
      </w:hyperlink>
    </w:p>
    <w:p w14:paraId="54FDAEFC" w14:textId="77777777" w:rsidR="00825C4A" w:rsidRDefault="00825C4A" w:rsidP="00825C4A">
      <w:pPr>
        <w:spacing w:line="240" w:lineRule="auto"/>
        <w:rPr>
          <w:lang w:val="lt-LT"/>
        </w:rPr>
      </w:pPr>
    </w:p>
    <w:p w14:paraId="232EE166" w14:textId="77777777" w:rsidR="00825C4A" w:rsidRPr="00FE0497" w:rsidRDefault="00825C4A" w:rsidP="00825C4A">
      <w:pPr>
        <w:rPr>
          <w:lang w:val="lt-LT"/>
        </w:rPr>
      </w:pPr>
    </w:p>
    <w:p w14:paraId="26601EEB" w14:textId="77777777" w:rsidR="00222FED" w:rsidRDefault="00222FED"/>
    <w:sectPr w:rsidR="00222FED" w:rsidSect="00825C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bullet"/>
      <w:lvlText w:val="-"/>
      <w:lvlJc w:val="left"/>
      <w:pPr>
        <w:tabs>
          <w:tab w:val="num" w:pos="647"/>
        </w:tabs>
        <w:ind w:left="647" w:hanging="363"/>
      </w:pPr>
      <w:rPr>
        <w:rFonts w:ascii="Times New Roman" w:hAnsi="Times New Roman" w:cs="Times New Roman"/>
      </w:rPr>
    </w:lvl>
  </w:abstractNum>
  <w:abstractNum w:abstractNumId="1" w15:restartNumberingAfterBreak="0">
    <w:nsid w:val="7BE42B0F"/>
    <w:multiLevelType w:val="hybridMultilevel"/>
    <w:tmpl w:val="E9AAA9E0"/>
    <w:lvl w:ilvl="0" w:tplc="66E6E360">
      <w:start w:val="1"/>
      <w:numFmt w:val="bullet"/>
      <w:pStyle w:val="BT-EMEASMCA"/>
      <w:lvlText w:val="-"/>
      <w:lvlJc w:val="left"/>
      <w:pPr>
        <w:ind w:left="1287" w:hanging="360"/>
      </w:p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1056664559">
    <w:abstractNumId w:val="1"/>
  </w:num>
  <w:num w:numId="2" w16cid:durableId="207168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4A"/>
    <w:rsid w:val="00222FED"/>
    <w:rsid w:val="005F173E"/>
    <w:rsid w:val="00825C4A"/>
    <w:rsid w:val="008B3AD4"/>
    <w:rsid w:val="00984A0A"/>
    <w:rsid w:val="00C2511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8B9"/>
  <w15:chartTrackingRefBased/>
  <w15:docId w15:val="{75486D55-F331-4FA7-A26C-E2F844E4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C4A"/>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82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5C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5C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5C4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25C4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C4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25C4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C4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5C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5C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5C4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5C4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5C4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25C4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C4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25C4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C4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2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C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C4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C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5C4A"/>
    <w:rPr>
      <w:i/>
      <w:iCs/>
      <w:color w:val="404040" w:themeColor="text1" w:themeTint="BF"/>
    </w:rPr>
  </w:style>
  <w:style w:type="paragraph" w:styleId="Sraopastraipa">
    <w:name w:val="List Paragraph"/>
    <w:basedOn w:val="prastasis"/>
    <w:uiPriority w:val="34"/>
    <w:qFormat/>
    <w:rsid w:val="00825C4A"/>
    <w:pPr>
      <w:ind w:left="720"/>
      <w:contextualSpacing/>
    </w:pPr>
  </w:style>
  <w:style w:type="character" w:styleId="Rykuspabraukimas">
    <w:name w:val="Intense Emphasis"/>
    <w:basedOn w:val="Numatytasispastraiposriftas"/>
    <w:uiPriority w:val="21"/>
    <w:qFormat/>
    <w:rsid w:val="00825C4A"/>
    <w:rPr>
      <w:i/>
      <w:iCs/>
      <w:color w:val="0F4761" w:themeColor="accent1" w:themeShade="BF"/>
    </w:rPr>
  </w:style>
  <w:style w:type="paragraph" w:styleId="Iskirtacitata">
    <w:name w:val="Intense Quote"/>
    <w:basedOn w:val="prastasis"/>
    <w:next w:val="prastasis"/>
    <w:link w:val="IskirtacitataDiagrama"/>
    <w:uiPriority w:val="30"/>
    <w:qFormat/>
    <w:rsid w:val="0082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5C4A"/>
    <w:rPr>
      <w:i/>
      <w:iCs/>
      <w:color w:val="0F4761" w:themeColor="accent1" w:themeShade="BF"/>
    </w:rPr>
  </w:style>
  <w:style w:type="character" w:styleId="Rykinuoroda">
    <w:name w:val="Intense Reference"/>
    <w:basedOn w:val="Numatytasispastraiposriftas"/>
    <w:uiPriority w:val="32"/>
    <w:qFormat/>
    <w:rsid w:val="00825C4A"/>
    <w:rPr>
      <w:b/>
      <w:bCs/>
      <w:smallCaps/>
      <w:color w:val="0F4761" w:themeColor="accent1" w:themeShade="BF"/>
      <w:spacing w:val="5"/>
    </w:rPr>
  </w:style>
  <w:style w:type="character" w:styleId="Hipersaitas">
    <w:name w:val="Hyperlink"/>
    <w:semiHidden/>
    <w:unhideWhenUsed/>
    <w:rsid w:val="00825C4A"/>
    <w:rPr>
      <w:color w:val="0000FF"/>
      <w:u w:val="single"/>
    </w:rPr>
  </w:style>
  <w:style w:type="character" w:customStyle="1" w:styleId="BTEMEASMCAChar">
    <w:name w:val="BT EMEA_SMCA Char"/>
    <w:link w:val="BTEMEASMCA"/>
    <w:uiPriority w:val="99"/>
    <w:locked/>
    <w:rsid w:val="00825C4A"/>
    <w:rPr>
      <w:rFonts w:eastAsia="Times New Roman"/>
      <w:noProof/>
      <w:lang w:val="x-none" w:eastAsia="x-none"/>
    </w:rPr>
  </w:style>
  <w:style w:type="paragraph" w:customStyle="1" w:styleId="BTEMEASMCA">
    <w:name w:val="BT EMEA_SMCA"/>
    <w:basedOn w:val="prastasis"/>
    <w:link w:val="BTEMEASMCAChar"/>
    <w:autoRedefine/>
    <w:uiPriority w:val="99"/>
    <w:rsid w:val="00825C4A"/>
    <w:pPr>
      <w:spacing w:line="240" w:lineRule="auto"/>
    </w:pPr>
    <w:rPr>
      <w:rFonts w:eastAsia="Times New Roman"/>
      <w:noProof/>
      <w:kern w:val="2"/>
      <w:lang w:val="x-none" w:eastAsia="x-none"/>
      <w14:ligatures w14:val="standardContextual"/>
    </w:rPr>
  </w:style>
  <w:style w:type="character" w:customStyle="1" w:styleId="TTEMEASMCAChar">
    <w:name w:val="TT EMEA_SMCA Char"/>
    <w:link w:val="TTEMEASMCA"/>
    <w:uiPriority w:val="99"/>
    <w:locked/>
    <w:rsid w:val="00825C4A"/>
    <w:rPr>
      <w:rFonts w:eastAsia="Times New Roman"/>
      <w:b/>
      <w:caps/>
      <w:lang w:val="x-none" w:eastAsia="x-none"/>
    </w:rPr>
  </w:style>
  <w:style w:type="paragraph" w:customStyle="1" w:styleId="TTEMEASMCA">
    <w:name w:val="TT EMEA_SMCA"/>
    <w:basedOn w:val="Antrat1"/>
    <w:link w:val="TTEMEASMCAChar"/>
    <w:autoRedefine/>
    <w:uiPriority w:val="99"/>
    <w:rsid w:val="00825C4A"/>
    <w:pPr>
      <w:keepNext w:val="0"/>
      <w:keepLines w:val="0"/>
      <w:spacing w:before="0" w:after="0" w:line="240" w:lineRule="auto"/>
      <w:ind w:left="567" w:hanging="567"/>
      <w:jc w:val="center"/>
    </w:pPr>
    <w:rPr>
      <w:rFonts w:ascii="Times New Roman" w:eastAsia="Times New Roman" w:hAnsi="Times New Roman" w:cs="Times New Roman"/>
      <w:b/>
      <w:caps/>
      <w:color w:val="auto"/>
      <w:sz w:val="22"/>
      <w:szCs w:val="22"/>
      <w:lang w:val="x-none" w:eastAsia="x-none"/>
    </w:rPr>
  </w:style>
  <w:style w:type="paragraph" w:customStyle="1" w:styleId="BT-EMEASMCA">
    <w:name w:val="BT- EMEA_SMCA"/>
    <w:basedOn w:val="BTEMEASMCA"/>
    <w:autoRedefine/>
    <w:rsid w:val="00825C4A"/>
    <w:pPr>
      <w:numPr>
        <w:numId w:val="1"/>
      </w:numPr>
      <w:tabs>
        <w:tab w:val="num" w:pos="360"/>
        <w:tab w:val="left" w:pos="567"/>
      </w:tabs>
      <w:ind w:left="567" w:hanging="567"/>
    </w:pPr>
    <w:rPr>
      <w:noProof w:val="0"/>
    </w:rPr>
  </w:style>
  <w:style w:type="paragraph" w:customStyle="1" w:styleId="BTbEMEASMCA">
    <w:name w:val="BT(b) EMEA_SMCA"/>
    <w:basedOn w:val="BTEMEASMCA"/>
    <w:autoRedefine/>
    <w:rsid w:val="00825C4A"/>
    <w:rPr>
      <w:b/>
      <w:noProof w:val="0"/>
    </w:rPr>
  </w:style>
  <w:style w:type="paragraph" w:customStyle="1" w:styleId="PI-3EMEASMCA">
    <w:name w:val="PI-3 EMEA_SMCA"/>
    <w:basedOn w:val="prastasis"/>
    <w:autoRedefine/>
    <w:rsid w:val="00825C4A"/>
    <w:pPr>
      <w:spacing w:line="220" w:lineRule="exact"/>
    </w:pPr>
    <w:rPr>
      <w:rFonts w:eastAsia="Times New Roman"/>
      <w:b/>
      <w:bCs/>
      <w:lang w:val="lt-LT"/>
    </w:rPr>
  </w:style>
  <w:style w:type="paragraph" w:customStyle="1" w:styleId="Default">
    <w:name w:val="Default"/>
    <w:rsid w:val="00825C4A"/>
    <w:pPr>
      <w:autoSpaceDE w:val="0"/>
      <w:autoSpaceDN w:val="0"/>
      <w:adjustRightInd w:val="0"/>
      <w:spacing w:after="0" w:line="240" w:lineRule="auto"/>
    </w:pPr>
    <w:rPr>
      <w:rFonts w:eastAsia="Times New Roman"/>
      <w:color w:val="000000"/>
      <w:kern w:val="0"/>
      <w:sz w:val="24"/>
      <w:szCs w:val="24"/>
      <w:lang w:val="en-US" w:eastAsia="zh-CN"/>
      <w14:ligatures w14:val="none"/>
    </w:rPr>
  </w:style>
  <w:style w:type="paragraph" w:styleId="prastasiniatinklio">
    <w:name w:val="Normal (Web)"/>
    <w:basedOn w:val="prastasis"/>
    <w:uiPriority w:val="99"/>
    <w:semiHidden/>
    <w:unhideWhenUsed/>
    <w:rsid w:val="00825C4A"/>
    <w:pPr>
      <w:spacing w:before="100" w:beforeAutospacing="1" w:after="100" w:afterAutospacing="1" w:line="240" w:lineRule="auto"/>
    </w:pPr>
    <w:rPr>
      <w:rFonts w:ascii="Calibri" w:hAnsi="Calibri" w:cs="Calibri"/>
      <w:lang w:val="lt-LT" w:eastAsia="lt-LT"/>
    </w:rPr>
  </w:style>
  <w:style w:type="paragraph" w:styleId="prastojitrauka">
    <w:name w:val="Normal Indent"/>
    <w:basedOn w:val="prastasis"/>
    <w:uiPriority w:val="99"/>
    <w:semiHidden/>
    <w:unhideWhenUsed/>
    <w:rsid w:val="00825C4A"/>
    <w:pPr>
      <w:overflowPunct w:val="0"/>
      <w:autoSpaceDE w:val="0"/>
      <w:autoSpaceDN w:val="0"/>
      <w:adjustRightInd w:val="0"/>
      <w:spacing w:line="240" w:lineRule="auto"/>
      <w:ind w:left="851"/>
    </w:pPr>
    <w:rPr>
      <w:rFonts w:eastAsia="Times New Roman"/>
      <w:sz w:val="24"/>
      <w:szCs w:val="20"/>
      <w:lang w:val="en-GB" w:eastAsia="da-DK"/>
    </w:rPr>
  </w:style>
  <w:style w:type="character" w:styleId="Emfaz">
    <w:name w:val="Emphasis"/>
    <w:basedOn w:val="Numatytasispastraiposriftas"/>
    <w:uiPriority w:val="20"/>
    <w:qFormat/>
    <w:rsid w:val="00825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9590</Words>
  <Characters>5467</Characters>
  <Application>Microsoft Office Word</Application>
  <DocSecurity>0</DocSecurity>
  <Lines>45</Lines>
  <Paragraphs>30</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2025-12-05T12:40:00Z</dcterms:created>
  <dcterms:modified xsi:type="dcterms:W3CDTF">2025-12-05T12:41:00Z</dcterms:modified>
</cp:coreProperties>
</file>