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898B" w14:textId="77777777" w:rsidR="00FE0497" w:rsidRDefault="00FE0497" w:rsidP="00FE0497">
      <w:pPr>
        <w:tabs>
          <w:tab w:val="left" w:pos="1560"/>
        </w:tabs>
        <w:spacing w:line="240" w:lineRule="auto"/>
        <w:rPr>
          <w:lang w:val="lt-LT"/>
        </w:rPr>
      </w:pPr>
    </w:p>
    <w:p w14:paraId="546594D4" w14:textId="77777777" w:rsidR="00FE0497" w:rsidRDefault="00FE0497" w:rsidP="00FE0497">
      <w:pPr>
        <w:spacing w:line="240" w:lineRule="auto"/>
        <w:rPr>
          <w:lang w:val="lt-LT"/>
        </w:rPr>
      </w:pPr>
    </w:p>
    <w:p w14:paraId="580B6241" w14:textId="77777777" w:rsidR="00FE0497" w:rsidRDefault="00FE0497" w:rsidP="00FE0497">
      <w:pPr>
        <w:spacing w:line="240" w:lineRule="auto"/>
        <w:rPr>
          <w:lang w:val="lt-LT"/>
        </w:rPr>
      </w:pPr>
    </w:p>
    <w:p w14:paraId="47C53E44" w14:textId="77777777" w:rsidR="00FE0497" w:rsidRDefault="00FE0497" w:rsidP="00FE0497">
      <w:pPr>
        <w:spacing w:line="240" w:lineRule="auto"/>
        <w:rPr>
          <w:lang w:val="lt-LT"/>
        </w:rPr>
      </w:pPr>
    </w:p>
    <w:p w14:paraId="74F28AB2" w14:textId="77777777" w:rsidR="00FE0497" w:rsidRDefault="00FE0497" w:rsidP="00FE0497">
      <w:pPr>
        <w:spacing w:line="240" w:lineRule="auto"/>
        <w:rPr>
          <w:lang w:val="lt-LT"/>
        </w:rPr>
      </w:pPr>
    </w:p>
    <w:p w14:paraId="17BFC042" w14:textId="77777777" w:rsidR="00FE0497" w:rsidRDefault="00FE0497" w:rsidP="00FE0497">
      <w:pPr>
        <w:spacing w:line="240" w:lineRule="auto"/>
        <w:rPr>
          <w:lang w:val="lt-LT"/>
        </w:rPr>
      </w:pPr>
    </w:p>
    <w:p w14:paraId="323F658A" w14:textId="77777777" w:rsidR="00FE0497" w:rsidRDefault="00FE0497" w:rsidP="00FE0497">
      <w:pPr>
        <w:spacing w:line="240" w:lineRule="auto"/>
        <w:rPr>
          <w:lang w:val="lt-LT"/>
        </w:rPr>
      </w:pPr>
    </w:p>
    <w:p w14:paraId="45273680" w14:textId="77777777" w:rsidR="00FE0497" w:rsidRDefault="00FE0497" w:rsidP="00FE0497">
      <w:pPr>
        <w:spacing w:line="240" w:lineRule="auto"/>
        <w:rPr>
          <w:lang w:val="lt-LT"/>
        </w:rPr>
      </w:pPr>
    </w:p>
    <w:p w14:paraId="0C629E66" w14:textId="77777777" w:rsidR="00FE0497" w:rsidRDefault="00FE0497" w:rsidP="00FE0497">
      <w:pPr>
        <w:spacing w:line="240" w:lineRule="auto"/>
        <w:rPr>
          <w:lang w:val="lt-LT"/>
        </w:rPr>
      </w:pPr>
    </w:p>
    <w:p w14:paraId="3E6376FC" w14:textId="77777777" w:rsidR="00FE0497" w:rsidRDefault="00FE0497" w:rsidP="00FE0497">
      <w:pPr>
        <w:spacing w:line="240" w:lineRule="auto"/>
        <w:rPr>
          <w:lang w:val="lt-LT"/>
        </w:rPr>
      </w:pPr>
    </w:p>
    <w:p w14:paraId="08D889C7" w14:textId="77777777" w:rsidR="00FE0497" w:rsidRDefault="00FE0497" w:rsidP="00FE0497">
      <w:pPr>
        <w:pStyle w:val="BTEMEASMCA"/>
        <w:rPr>
          <w:noProof w:val="0"/>
          <w:lang w:val="lt-LT"/>
        </w:rPr>
      </w:pPr>
    </w:p>
    <w:p w14:paraId="762A3DCE" w14:textId="77777777" w:rsidR="00FE0497" w:rsidRDefault="00FE0497" w:rsidP="00FE0497">
      <w:pPr>
        <w:pStyle w:val="BTEMEASMCA"/>
        <w:rPr>
          <w:noProof w:val="0"/>
          <w:lang w:val="lt-LT"/>
        </w:rPr>
      </w:pPr>
    </w:p>
    <w:p w14:paraId="4D91EF9C" w14:textId="77777777" w:rsidR="00FE0497" w:rsidRDefault="00FE0497" w:rsidP="00FE0497">
      <w:pPr>
        <w:pStyle w:val="BTEMEASMCA"/>
        <w:rPr>
          <w:noProof w:val="0"/>
          <w:lang w:val="lt-LT"/>
        </w:rPr>
      </w:pPr>
    </w:p>
    <w:p w14:paraId="72A22389" w14:textId="77777777" w:rsidR="00FE0497" w:rsidRDefault="00FE0497" w:rsidP="00FE0497">
      <w:pPr>
        <w:pStyle w:val="BTEMEASMCA"/>
        <w:rPr>
          <w:noProof w:val="0"/>
          <w:lang w:val="lt-LT"/>
        </w:rPr>
      </w:pPr>
    </w:p>
    <w:p w14:paraId="513A463D" w14:textId="77777777" w:rsidR="00FE0497" w:rsidRDefault="00FE0497" w:rsidP="00FE0497">
      <w:pPr>
        <w:pStyle w:val="BTEMEASMCA"/>
        <w:rPr>
          <w:noProof w:val="0"/>
          <w:lang w:val="lt-LT"/>
        </w:rPr>
      </w:pPr>
    </w:p>
    <w:p w14:paraId="43A57B96" w14:textId="77777777" w:rsidR="00FE0497" w:rsidRDefault="00FE0497" w:rsidP="00FE0497">
      <w:pPr>
        <w:pStyle w:val="BTEMEASMCA"/>
        <w:rPr>
          <w:noProof w:val="0"/>
          <w:lang w:val="lt-LT"/>
        </w:rPr>
      </w:pPr>
    </w:p>
    <w:p w14:paraId="3E82F2C6" w14:textId="77777777" w:rsidR="00FE0497" w:rsidRDefault="00FE0497" w:rsidP="00FE0497">
      <w:pPr>
        <w:pStyle w:val="BTEMEASMCA"/>
        <w:rPr>
          <w:noProof w:val="0"/>
          <w:lang w:val="lt-LT"/>
        </w:rPr>
      </w:pPr>
    </w:p>
    <w:p w14:paraId="40A86222" w14:textId="77777777" w:rsidR="00FE0497" w:rsidRDefault="00FE0497" w:rsidP="00FE0497">
      <w:pPr>
        <w:pStyle w:val="BTEMEASMCA"/>
        <w:rPr>
          <w:noProof w:val="0"/>
          <w:lang w:val="lt-LT"/>
        </w:rPr>
      </w:pPr>
    </w:p>
    <w:p w14:paraId="16C981C7" w14:textId="77777777" w:rsidR="00FE0497" w:rsidRDefault="00FE0497" w:rsidP="00FE0497">
      <w:pPr>
        <w:pStyle w:val="BTEMEASMCA"/>
        <w:rPr>
          <w:noProof w:val="0"/>
          <w:lang w:val="lt-LT"/>
        </w:rPr>
      </w:pPr>
    </w:p>
    <w:p w14:paraId="4B847773" w14:textId="77777777" w:rsidR="00FE0497" w:rsidRDefault="00FE0497" w:rsidP="00FE0497">
      <w:pPr>
        <w:pStyle w:val="BTEMEASMCA"/>
        <w:rPr>
          <w:noProof w:val="0"/>
          <w:lang w:val="lt-LT"/>
        </w:rPr>
      </w:pPr>
    </w:p>
    <w:p w14:paraId="33E74D8C" w14:textId="77777777" w:rsidR="00FE0497" w:rsidRDefault="00FE0497" w:rsidP="00FE0497">
      <w:pPr>
        <w:pStyle w:val="BTEMEASMCA"/>
        <w:rPr>
          <w:noProof w:val="0"/>
          <w:lang w:val="lt-LT"/>
        </w:rPr>
      </w:pPr>
    </w:p>
    <w:p w14:paraId="4B96B45F" w14:textId="77777777" w:rsidR="00FE0497" w:rsidRDefault="00FE0497" w:rsidP="00FE0497">
      <w:pPr>
        <w:pStyle w:val="BTEMEASMCA"/>
        <w:rPr>
          <w:noProof w:val="0"/>
          <w:lang w:val="lt-LT"/>
        </w:rPr>
      </w:pPr>
    </w:p>
    <w:p w14:paraId="6F928969" w14:textId="77777777" w:rsidR="00FE0497" w:rsidRDefault="00FE0497" w:rsidP="00FE0497">
      <w:pPr>
        <w:pStyle w:val="BTEMEASMCA"/>
        <w:rPr>
          <w:lang w:val="lt-LT"/>
        </w:rPr>
      </w:pPr>
    </w:p>
    <w:p w14:paraId="63AE665F" w14:textId="77777777" w:rsidR="00FE0497" w:rsidRDefault="00FE0497" w:rsidP="00FE0497">
      <w:pPr>
        <w:pStyle w:val="TTEMEASMCA"/>
        <w:rPr>
          <w:lang w:val="lt-LT"/>
        </w:rPr>
      </w:pPr>
      <w:bookmarkStart w:id="0" w:name="_Toc129243221"/>
      <w:bookmarkStart w:id="1" w:name="_Toc129243096"/>
      <w:r>
        <w:rPr>
          <w:lang w:val="lt-LT"/>
        </w:rPr>
        <w:t>I PRIEDAS</w:t>
      </w:r>
      <w:bookmarkEnd w:id="0"/>
      <w:bookmarkEnd w:id="1"/>
    </w:p>
    <w:p w14:paraId="349A33A3" w14:textId="77777777" w:rsidR="00FE0497" w:rsidRDefault="00FE0497" w:rsidP="00FE0497">
      <w:pPr>
        <w:pStyle w:val="BTEMEASMCA"/>
        <w:rPr>
          <w:noProof w:val="0"/>
          <w:lang w:val="lt-LT"/>
        </w:rPr>
      </w:pPr>
    </w:p>
    <w:p w14:paraId="1ABBC7FD" w14:textId="77777777" w:rsidR="00FE0497" w:rsidRDefault="00FE0497" w:rsidP="00FE0497">
      <w:pPr>
        <w:pStyle w:val="TTEMEASMCA"/>
        <w:rPr>
          <w:lang w:val="lt-LT"/>
        </w:rPr>
      </w:pPr>
      <w:bookmarkStart w:id="2" w:name="_Toc129243222"/>
      <w:bookmarkStart w:id="3" w:name="_Toc129243097"/>
      <w:r>
        <w:rPr>
          <w:lang w:val="lt-LT"/>
        </w:rPr>
        <w:t>PREPARATO CHARAKTERISTIKŲ SANTRAUKA</w:t>
      </w:r>
      <w:bookmarkEnd w:id="2"/>
      <w:bookmarkEnd w:id="3"/>
    </w:p>
    <w:p w14:paraId="30F3EB3C" w14:textId="77777777" w:rsidR="00FE0497" w:rsidRDefault="00FE0497" w:rsidP="00FE0497">
      <w:pPr>
        <w:spacing w:line="240" w:lineRule="auto"/>
        <w:rPr>
          <w:b/>
          <w:lang w:val="lt-LT"/>
        </w:rPr>
      </w:pPr>
      <w:r>
        <w:rPr>
          <w:bCs/>
          <w:iCs/>
          <w:lang w:val="lt-LT"/>
        </w:rPr>
        <w:br w:type="page"/>
      </w:r>
      <w:bookmarkStart w:id="4" w:name="_Toc129243223"/>
      <w:bookmarkStart w:id="5" w:name="_Toc129243098"/>
      <w:r>
        <w:rPr>
          <w:b/>
          <w:lang w:val="lt-LT"/>
        </w:rPr>
        <w:lastRenderedPageBreak/>
        <w:t>1.</w:t>
      </w:r>
      <w:r>
        <w:rPr>
          <w:b/>
          <w:lang w:val="lt-LT"/>
        </w:rPr>
        <w:tab/>
        <w:t>VAISTINIO PREPARATO PAVADINIMAS</w:t>
      </w:r>
      <w:bookmarkEnd w:id="4"/>
      <w:bookmarkEnd w:id="5"/>
    </w:p>
    <w:p w14:paraId="18942ABA" w14:textId="77777777" w:rsidR="00FE0497" w:rsidRDefault="00FE0497" w:rsidP="00FE0497">
      <w:pPr>
        <w:pStyle w:val="BTEMEASMCA"/>
        <w:rPr>
          <w:lang w:val="lt-LT"/>
        </w:rPr>
      </w:pPr>
    </w:p>
    <w:p w14:paraId="0737D174" w14:textId="77777777" w:rsidR="00FE0497" w:rsidRDefault="00FE0497" w:rsidP="00FE0497">
      <w:pPr>
        <w:pStyle w:val="BTEMEASMCA"/>
        <w:rPr>
          <w:lang w:val="lt-LT"/>
        </w:rPr>
      </w:pPr>
      <w:r>
        <w:rPr>
          <w:lang w:val="lt-LT"/>
        </w:rPr>
        <w:t>Fluanxol</w:t>
      </w:r>
      <w:r>
        <w:rPr>
          <w:vertAlign w:val="superscript"/>
          <w:lang w:val="lt-LT"/>
        </w:rPr>
        <w:t xml:space="preserve"> </w:t>
      </w:r>
      <w:r>
        <w:rPr>
          <w:lang w:val="lt-LT"/>
        </w:rPr>
        <w:t>Depot 20 mg/ml injekcinis tirpalas</w:t>
      </w:r>
    </w:p>
    <w:p w14:paraId="036B053E" w14:textId="77777777" w:rsidR="00FE0497" w:rsidRDefault="00FE0497" w:rsidP="00FE0497">
      <w:pPr>
        <w:pStyle w:val="BTEMEASMCA"/>
        <w:rPr>
          <w:lang w:val="lt-LT"/>
        </w:rPr>
      </w:pPr>
    </w:p>
    <w:p w14:paraId="3BB4D48B" w14:textId="77777777" w:rsidR="00FE0497" w:rsidRDefault="00FE0497" w:rsidP="00FE0497">
      <w:pPr>
        <w:pStyle w:val="BTEMEASMCA"/>
        <w:rPr>
          <w:lang w:val="lt-LT"/>
        </w:rPr>
      </w:pPr>
    </w:p>
    <w:p w14:paraId="234ABB1B" w14:textId="77777777" w:rsidR="00FE0497" w:rsidRDefault="00FE0497" w:rsidP="00FE0497">
      <w:pPr>
        <w:spacing w:line="240" w:lineRule="auto"/>
        <w:rPr>
          <w:b/>
          <w:lang w:val="lt-LT"/>
        </w:rPr>
      </w:pPr>
      <w:bookmarkStart w:id="6" w:name="_Toc129243224"/>
      <w:bookmarkStart w:id="7" w:name="_Toc129243099"/>
      <w:r>
        <w:rPr>
          <w:b/>
          <w:lang w:val="lt-LT"/>
        </w:rPr>
        <w:t>2.</w:t>
      </w:r>
      <w:r>
        <w:rPr>
          <w:b/>
          <w:lang w:val="lt-LT"/>
        </w:rPr>
        <w:tab/>
        <w:t>KOKYBINĖ IR KIEKYBINĖ SUDĖTIS</w:t>
      </w:r>
      <w:bookmarkEnd w:id="6"/>
      <w:bookmarkEnd w:id="7"/>
    </w:p>
    <w:p w14:paraId="04F8AFC9" w14:textId="77777777" w:rsidR="00FE0497" w:rsidRDefault="00FE0497" w:rsidP="00FE0497">
      <w:pPr>
        <w:pStyle w:val="BTEMEASMCA"/>
        <w:rPr>
          <w:lang w:val="lt-LT"/>
        </w:rPr>
      </w:pPr>
    </w:p>
    <w:p w14:paraId="537C759B" w14:textId="77777777" w:rsidR="00FE0497" w:rsidRDefault="00FE0497" w:rsidP="00FE0497">
      <w:pPr>
        <w:pStyle w:val="BTEMEASMCA"/>
        <w:rPr>
          <w:lang w:val="lt-LT"/>
        </w:rPr>
      </w:pPr>
      <w:r>
        <w:rPr>
          <w:lang w:val="lt-LT"/>
        </w:rPr>
        <w:t>1 ml injekcinio tirpalo yra 20 mg flupentiksolio dekanoato.</w:t>
      </w:r>
    </w:p>
    <w:p w14:paraId="68B88F00" w14:textId="77777777" w:rsidR="00FE0497" w:rsidRDefault="00FE0497" w:rsidP="00FE0497">
      <w:pPr>
        <w:pStyle w:val="BTEMEASMCA"/>
        <w:rPr>
          <w:lang w:val="lt-LT"/>
        </w:rPr>
      </w:pPr>
    </w:p>
    <w:p w14:paraId="0B52EF16" w14:textId="77777777" w:rsidR="00FE0497" w:rsidRDefault="00FE0497" w:rsidP="00FE0497">
      <w:pPr>
        <w:pStyle w:val="BTEMEASMCA"/>
        <w:rPr>
          <w:lang w:val="lt-LT"/>
        </w:rPr>
      </w:pPr>
      <w:r>
        <w:rPr>
          <w:lang w:val="lt-LT"/>
        </w:rPr>
        <w:t>Visos pagalbinės medžiagos išvardytos 6.1 skyriuje.</w:t>
      </w:r>
    </w:p>
    <w:p w14:paraId="07AACAAE" w14:textId="77777777" w:rsidR="00FE0497" w:rsidRDefault="00FE0497" w:rsidP="00FE0497">
      <w:pPr>
        <w:pStyle w:val="BTEMEASMCA"/>
        <w:rPr>
          <w:lang w:val="lt-LT"/>
        </w:rPr>
      </w:pPr>
    </w:p>
    <w:p w14:paraId="3E2E24B7" w14:textId="77777777" w:rsidR="00FE0497" w:rsidRDefault="00FE0497" w:rsidP="00FE0497">
      <w:pPr>
        <w:pStyle w:val="BTEMEASMCA"/>
        <w:rPr>
          <w:lang w:val="lt-LT"/>
        </w:rPr>
      </w:pPr>
    </w:p>
    <w:p w14:paraId="0B436078" w14:textId="77777777" w:rsidR="00FE0497" w:rsidRDefault="00FE0497" w:rsidP="00FE0497">
      <w:pPr>
        <w:spacing w:line="240" w:lineRule="auto"/>
        <w:rPr>
          <w:b/>
          <w:lang w:val="lt-LT"/>
        </w:rPr>
      </w:pPr>
      <w:bookmarkStart w:id="8" w:name="_Toc129243225"/>
      <w:bookmarkStart w:id="9" w:name="_Toc129243100"/>
      <w:r>
        <w:rPr>
          <w:b/>
          <w:lang w:val="lt-LT"/>
        </w:rPr>
        <w:t>3.</w:t>
      </w:r>
      <w:r>
        <w:rPr>
          <w:b/>
          <w:lang w:val="lt-LT"/>
        </w:rPr>
        <w:tab/>
        <w:t>FARMACINĖ FORMA</w:t>
      </w:r>
      <w:bookmarkEnd w:id="8"/>
      <w:bookmarkEnd w:id="9"/>
    </w:p>
    <w:p w14:paraId="32D882DB" w14:textId="77777777" w:rsidR="00FE0497" w:rsidRDefault="00FE0497" w:rsidP="00FE0497">
      <w:pPr>
        <w:pStyle w:val="BTEMEASMCA"/>
        <w:rPr>
          <w:lang w:val="lt-LT"/>
        </w:rPr>
      </w:pPr>
    </w:p>
    <w:p w14:paraId="3720EC4B" w14:textId="77777777" w:rsidR="00FE0497" w:rsidRDefault="00FE0497" w:rsidP="00FE0497">
      <w:pPr>
        <w:pStyle w:val="BTEMEASMCA"/>
        <w:rPr>
          <w:lang w:val="lt-LT"/>
        </w:rPr>
      </w:pPr>
      <w:r>
        <w:rPr>
          <w:lang w:val="lt-LT"/>
        </w:rPr>
        <w:t>Injekcinis tirpalas.</w:t>
      </w:r>
    </w:p>
    <w:p w14:paraId="0515BFD5" w14:textId="77777777" w:rsidR="00FE0497" w:rsidRDefault="00FE0497" w:rsidP="00FE0497">
      <w:pPr>
        <w:pStyle w:val="BTEMEASMCA"/>
        <w:rPr>
          <w:lang w:val="lt-LT"/>
        </w:rPr>
      </w:pPr>
    </w:p>
    <w:p w14:paraId="2E6D05E7" w14:textId="77777777" w:rsidR="00FE0497" w:rsidRDefault="00FE0497" w:rsidP="00FE0497">
      <w:pPr>
        <w:pStyle w:val="BTEMEASMCA"/>
        <w:rPr>
          <w:lang w:val="lt-LT"/>
        </w:rPr>
      </w:pPr>
      <w:r>
        <w:rPr>
          <w:lang w:val="lt-LT"/>
        </w:rPr>
        <w:t>Skaidrus, bespalvis arba blyškiai gelsvas skystis.</w:t>
      </w:r>
    </w:p>
    <w:p w14:paraId="27883940" w14:textId="77777777" w:rsidR="00FE0497" w:rsidRDefault="00FE0497" w:rsidP="00FE0497">
      <w:pPr>
        <w:pStyle w:val="BTEMEASMCA"/>
        <w:rPr>
          <w:lang w:val="lt-LT"/>
        </w:rPr>
      </w:pPr>
    </w:p>
    <w:p w14:paraId="300906EC" w14:textId="77777777" w:rsidR="00FE0497" w:rsidRDefault="00FE0497" w:rsidP="00FE0497">
      <w:pPr>
        <w:pStyle w:val="BTEMEASMCA"/>
        <w:rPr>
          <w:lang w:val="lt-LT"/>
        </w:rPr>
      </w:pPr>
    </w:p>
    <w:p w14:paraId="655B47D3" w14:textId="77777777" w:rsidR="00FE0497" w:rsidRDefault="00FE0497" w:rsidP="00FE0497">
      <w:pPr>
        <w:spacing w:line="240" w:lineRule="auto"/>
        <w:rPr>
          <w:b/>
          <w:lang w:val="lt-LT"/>
        </w:rPr>
      </w:pPr>
      <w:bookmarkStart w:id="10" w:name="_Toc129243226"/>
      <w:bookmarkStart w:id="11" w:name="_Toc129243101"/>
      <w:r>
        <w:rPr>
          <w:b/>
          <w:lang w:val="lt-LT"/>
        </w:rPr>
        <w:t>4.</w:t>
      </w:r>
      <w:r>
        <w:rPr>
          <w:b/>
          <w:lang w:val="lt-LT"/>
        </w:rPr>
        <w:tab/>
        <w:t>KLINIKINĖ INFORMACIJA</w:t>
      </w:r>
      <w:bookmarkEnd w:id="10"/>
      <w:bookmarkEnd w:id="11"/>
    </w:p>
    <w:p w14:paraId="79DF5D6A" w14:textId="77777777" w:rsidR="00FE0497" w:rsidRDefault="00FE0497" w:rsidP="00FE0497">
      <w:pPr>
        <w:pStyle w:val="BTEMEASMCA"/>
        <w:rPr>
          <w:lang w:val="lt-LT"/>
        </w:rPr>
      </w:pPr>
    </w:p>
    <w:p w14:paraId="090F9DB4" w14:textId="77777777" w:rsidR="00FE0497" w:rsidRDefault="00FE0497" w:rsidP="00FE0497">
      <w:pPr>
        <w:pStyle w:val="PI-2EMEASMCA"/>
      </w:pPr>
      <w:bookmarkStart w:id="12" w:name="_Toc129243227"/>
      <w:bookmarkStart w:id="13" w:name="_Toc129243102"/>
      <w:r>
        <w:t>4.1</w:t>
      </w:r>
      <w:r>
        <w:tab/>
        <w:t>Terapinės indikacijos</w:t>
      </w:r>
      <w:bookmarkEnd w:id="12"/>
      <w:bookmarkEnd w:id="13"/>
    </w:p>
    <w:p w14:paraId="3721AEF9" w14:textId="77777777" w:rsidR="00FE0497" w:rsidRDefault="00FE0497" w:rsidP="00FE0497">
      <w:pPr>
        <w:pStyle w:val="BTEMEASMCA"/>
        <w:rPr>
          <w:lang w:val="lt-LT"/>
        </w:rPr>
      </w:pPr>
    </w:p>
    <w:p w14:paraId="22426338" w14:textId="77777777" w:rsidR="00FE0497" w:rsidRDefault="00FE0497" w:rsidP="00FE0497">
      <w:pPr>
        <w:pStyle w:val="BTEMEASMCA"/>
        <w:rPr>
          <w:lang w:val="lt-LT"/>
        </w:rPr>
      </w:pPr>
      <w:r>
        <w:rPr>
          <w:lang w:val="lt-LT"/>
        </w:rPr>
        <w:t>Palaikomasis šizofrenijos ir kitų psichozių gydymas, ypač kai yra haliucinacijų, kliedesių ir mąstymo sutrikimų, taip pat apatija, vangumas, depresija ir nepastovaus vaistini</w:t>
      </w:r>
      <w:r>
        <w:rPr>
          <w:lang w:val="lt-LT" w:bidi="ar-SY"/>
        </w:rPr>
        <w:t>ų preparat</w:t>
      </w:r>
      <w:r>
        <w:rPr>
          <w:lang w:val="lt-LT"/>
        </w:rPr>
        <w:t>ų vartojimo tikimybė.</w:t>
      </w:r>
    </w:p>
    <w:p w14:paraId="67E5303C" w14:textId="77777777" w:rsidR="00FE0497" w:rsidRDefault="00FE0497" w:rsidP="00FE0497">
      <w:pPr>
        <w:pStyle w:val="BTEMEASMCA"/>
        <w:rPr>
          <w:lang w:val="lt-LT"/>
        </w:rPr>
      </w:pPr>
    </w:p>
    <w:p w14:paraId="5E786648" w14:textId="77777777" w:rsidR="00FE0497" w:rsidRDefault="00FE0497" w:rsidP="00FE0497">
      <w:pPr>
        <w:pStyle w:val="PI-2EMEASMCA"/>
      </w:pPr>
      <w:bookmarkStart w:id="14" w:name="_Toc129243228"/>
      <w:bookmarkStart w:id="15" w:name="_Toc129243103"/>
      <w:r>
        <w:t>4.2</w:t>
      </w:r>
      <w:r>
        <w:tab/>
        <w:t>Dozavimas ir vartojimo metodas</w:t>
      </w:r>
      <w:bookmarkEnd w:id="14"/>
      <w:bookmarkEnd w:id="15"/>
    </w:p>
    <w:p w14:paraId="4BF8B4FE" w14:textId="77777777" w:rsidR="00FE0497" w:rsidRDefault="00FE0497" w:rsidP="00FE0497">
      <w:pPr>
        <w:pStyle w:val="BTEMEASMCA"/>
        <w:rPr>
          <w:lang w:val="lt-LT"/>
        </w:rPr>
      </w:pPr>
    </w:p>
    <w:p w14:paraId="1F445023" w14:textId="77777777" w:rsidR="00FE0497" w:rsidRDefault="00FE0497" w:rsidP="00FE0497">
      <w:pPr>
        <w:pStyle w:val="BTEMEASMCA"/>
        <w:rPr>
          <w:u w:val="single"/>
          <w:lang w:val="lt-LT"/>
        </w:rPr>
      </w:pPr>
      <w:r>
        <w:rPr>
          <w:u w:val="single"/>
          <w:lang w:val="lt-LT"/>
        </w:rPr>
        <w:t>Dozavimas</w:t>
      </w:r>
    </w:p>
    <w:p w14:paraId="1AC31CB8" w14:textId="77777777" w:rsidR="00FE0497" w:rsidRDefault="00FE0497" w:rsidP="00FE0497">
      <w:pPr>
        <w:pStyle w:val="BTEMEASMCA"/>
        <w:rPr>
          <w:lang w:val="lt-LT"/>
        </w:rPr>
      </w:pPr>
    </w:p>
    <w:p w14:paraId="4A3175B1" w14:textId="77777777" w:rsidR="00FE0497" w:rsidRDefault="00FE0497" w:rsidP="00FE0497">
      <w:pPr>
        <w:spacing w:line="240" w:lineRule="auto"/>
        <w:rPr>
          <w:i/>
          <w:lang w:val="lt-LT"/>
        </w:rPr>
      </w:pPr>
      <w:r>
        <w:rPr>
          <w:i/>
          <w:lang w:val="lt-LT"/>
        </w:rPr>
        <w:t>Suaugusiesiems</w:t>
      </w:r>
    </w:p>
    <w:p w14:paraId="667CDFA4" w14:textId="77777777" w:rsidR="00FE0497" w:rsidRDefault="00FE0497" w:rsidP="00FE0497">
      <w:pPr>
        <w:pStyle w:val="BTEMEASMCA"/>
        <w:rPr>
          <w:lang w:val="lt-LT"/>
        </w:rPr>
      </w:pPr>
      <w:r>
        <w:rPr>
          <w:lang w:val="lt-LT"/>
        </w:rPr>
        <w:t>Dozė ir pertrauka tarp injekcijų parenkamos kiekvienam pacientui individualiai taip, kad esant mažiausiam nepageidaujamam poveikiui, būtų kuo daugiau nuslopinta psichozės simptomų.</w:t>
      </w:r>
    </w:p>
    <w:p w14:paraId="5F9C7656" w14:textId="77777777" w:rsidR="00FE0497" w:rsidRDefault="00FE0497" w:rsidP="00FE0497">
      <w:pPr>
        <w:pStyle w:val="BTEMEASMCA"/>
        <w:rPr>
          <w:lang w:val="lt-LT"/>
        </w:rPr>
      </w:pPr>
    </w:p>
    <w:p w14:paraId="1074A054" w14:textId="77777777" w:rsidR="00FE0497" w:rsidRDefault="00FE0497" w:rsidP="00FE0497">
      <w:pPr>
        <w:spacing w:line="240" w:lineRule="auto"/>
        <w:rPr>
          <w:i/>
          <w:lang w:val="lt-LT"/>
        </w:rPr>
      </w:pPr>
      <w:r>
        <w:rPr>
          <w:i/>
          <w:lang w:val="lt-LT"/>
        </w:rPr>
        <w:t>Flupentiksolio dekanoatas 20 mg/ml</w:t>
      </w:r>
    </w:p>
    <w:p w14:paraId="65377D3F" w14:textId="77777777" w:rsidR="00FE0497" w:rsidRDefault="00FE0497" w:rsidP="00FE0497">
      <w:pPr>
        <w:pStyle w:val="BTEMEASMCA"/>
        <w:rPr>
          <w:lang w:val="lt-LT"/>
        </w:rPr>
      </w:pPr>
      <w:r>
        <w:rPr>
          <w:lang w:val="lt-LT"/>
        </w:rPr>
        <w:t>Palaikomajam gydymui normaliai skiriama 20</w:t>
      </w:r>
      <w:r>
        <w:rPr>
          <w:lang w:val="lt-LT"/>
        </w:rPr>
        <w:noBreakHyphen/>
        <w:t>40 mg dozė (1</w:t>
      </w:r>
      <w:r>
        <w:rPr>
          <w:lang w:val="lt-LT"/>
        </w:rPr>
        <w:noBreakHyphen/>
        <w:t>2 ml) kas 2 ar 4 savaites, atsižvelgiant į gydomąjį poveikį.</w:t>
      </w:r>
    </w:p>
    <w:p w14:paraId="1CCCC5B6" w14:textId="12AA6DC6" w:rsidR="00FE0497" w:rsidRDefault="00FE0497" w:rsidP="00FE0497">
      <w:pPr>
        <w:pStyle w:val="BTEMEASMCA"/>
        <w:rPr>
          <w:lang w:val="lt-LT"/>
        </w:rPr>
      </w:pPr>
      <w:r>
        <w:rPr>
          <w:lang w:val="lt-LT"/>
        </w:rPr>
        <w:t xml:space="preserve">Kai kuriems pacientams gali reikėti didesnių dozių ar trumpesnių intervalų tarp injekcijų. 20 mg/ml flupentiksolio dekanoato dozė netinka ligoniams, kurių gydymui reikia raminamojo poveikio. Daugiau kaip 2 ml vaistinio preparato reikia </w:t>
      </w:r>
      <w:r w:rsidR="009B3291">
        <w:rPr>
          <w:lang w:val="lt-LT"/>
        </w:rPr>
        <w:t xml:space="preserve">leisti </w:t>
      </w:r>
      <w:r>
        <w:rPr>
          <w:lang w:val="lt-LT"/>
        </w:rPr>
        <w:t>į dvi skirtingas vietas.</w:t>
      </w:r>
    </w:p>
    <w:p w14:paraId="76C99933" w14:textId="77777777" w:rsidR="00FE0497" w:rsidRDefault="00FE0497" w:rsidP="00FE0497">
      <w:pPr>
        <w:pStyle w:val="BTEMEASMCA"/>
        <w:rPr>
          <w:lang w:val="lt-LT"/>
        </w:rPr>
      </w:pPr>
    </w:p>
    <w:p w14:paraId="2F0741AC" w14:textId="77777777" w:rsidR="00FE0497" w:rsidRDefault="00FE0497" w:rsidP="00FE0497">
      <w:pPr>
        <w:pStyle w:val="BTEMEASMCA"/>
        <w:rPr>
          <w:lang w:val="lt-LT"/>
        </w:rPr>
      </w:pPr>
      <w:r>
        <w:rPr>
          <w:lang w:val="lt-LT"/>
        </w:rPr>
        <w:t>Pereiti nuo gydymo per burną vartojamu flupentiksoliu prie palaikomojo gydymo flupentiksolio dekanoatu reikia pagal sekančią schemą:</w:t>
      </w:r>
    </w:p>
    <w:p w14:paraId="446F3EF9" w14:textId="77777777" w:rsidR="00FE0497" w:rsidRDefault="00FE0497" w:rsidP="00FE0497">
      <w:pPr>
        <w:pStyle w:val="BTEMEASMCA"/>
        <w:rPr>
          <w:lang w:val="lt-LT"/>
        </w:rPr>
      </w:pPr>
    </w:p>
    <w:p w14:paraId="7ACFA7FA" w14:textId="77777777" w:rsidR="00FE0497" w:rsidRDefault="00FE0497" w:rsidP="00FE0497">
      <w:pPr>
        <w:pStyle w:val="BTEMEASMCA"/>
        <w:rPr>
          <w:lang w:val="lt-LT"/>
        </w:rPr>
      </w:pPr>
      <w:r>
        <w:rPr>
          <w:lang w:val="lt-LT"/>
        </w:rPr>
        <w:t xml:space="preserve">x mg </w:t>
      </w:r>
      <w:r>
        <w:rPr>
          <w:i/>
          <w:lang w:val="lt-LT"/>
        </w:rPr>
        <w:t>per os</w:t>
      </w:r>
      <w:r>
        <w:rPr>
          <w:lang w:val="lt-LT"/>
        </w:rPr>
        <w:t xml:space="preserve"> per dieną atitinka 4x mg dekanoato kas 2 savaites.</w:t>
      </w:r>
    </w:p>
    <w:p w14:paraId="0B6C13A4" w14:textId="77777777" w:rsidR="00FE0497" w:rsidRDefault="00FE0497" w:rsidP="00FE0497">
      <w:pPr>
        <w:pStyle w:val="BTEMEASMCA"/>
        <w:rPr>
          <w:lang w:val="lt-LT"/>
        </w:rPr>
      </w:pPr>
      <w:r>
        <w:rPr>
          <w:lang w:val="lt-LT"/>
        </w:rPr>
        <w:t xml:space="preserve">x mg </w:t>
      </w:r>
      <w:r>
        <w:rPr>
          <w:i/>
          <w:lang w:val="lt-LT"/>
        </w:rPr>
        <w:t>per os</w:t>
      </w:r>
      <w:r>
        <w:rPr>
          <w:lang w:val="lt-LT"/>
        </w:rPr>
        <w:t xml:space="preserve"> per dieną atitinka 8x mg dekanoato kas 4 savaites.</w:t>
      </w:r>
    </w:p>
    <w:p w14:paraId="4C3A2AC2" w14:textId="77777777" w:rsidR="00FE0497" w:rsidRDefault="00FE0497" w:rsidP="00FE0497">
      <w:pPr>
        <w:pStyle w:val="BTEMEASMCA"/>
        <w:rPr>
          <w:lang w:val="lt-LT"/>
        </w:rPr>
      </w:pPr>
    </w:p>
    <w:p w14:paraId="6E872672" w14:textId="77777777" w:rsidR="00FE0497" w:rsidRDefault="00FE0497" w:rsidP="00FE0497">
      <w:pPr>
        <w:pStyle w:val="BTEMEASMCA"/>
        <w:rPr>
          <w:lang w:val="lt-LT"/>
        </w:rPr>
      </w:pPr>
      <w:r>
        <w:rPr>
          <w:lang w:val="lt-LT"/>
        </w:rPr>
        <w:t>Vartojant per burną flupentiksolį reikia vartoti savaitę po pirmosios injekcijos, vis mažinant dozę.</w:t>
      </w:r>
    </w:p>
    <w:p w14:paraId="51DAD8AD" w14:textId="77777777" w:rsidR="00FE0497" w:rsidRDefault="00FE0497" w:rsidP="00FE0497">
      <w:pPr>
        <w:pStyle w:val="BTEMEASMCA"/>
        <w:rPr>
          <w:lang w:val="lt-LT"/>
        </w:rPr>
      </w:pPr>
    </w:p>
    <w:p w14:paraId="53B74907" w14:textId="572DE273" w:rsidR="00FE0497" w:rsidRDefault="00FE0497" w:rsidP="00FE0497">
      <w:pPr>
        <w:pStyle w:val="BTEMEASMCA"/>
        <w:rPr>
          <w:lang w:val="lt-LT"/>
        </w:rPr>
      </w:pPr>
      <w:r>
        <w:rPr>
          <w:lang w:val="lt-LT"/>
        </w:rPr>
        <w:t xml:space="preserve">Ligoniams, pereinant nuo kitų ilgai veikiančių </w:t>
      </w:r>
      <w:r w:rsidR="009B3291">
        <w:rPr>
          <w:lang w:val="lt-LT"/>
        </w:rPr>
        <w:t xml:space="preserve">vaistinių </w:t>
      </w:r>
      <w:r>
        <w:rPr>
          <w:lang w:val="lt-LT"/>
        </w:rPr>
        <w:t>preparatų, 40 mg flupentiksolio dekanoato dozė atitinka 25 mg flufenazino dekanoato, 200 mg zuklopentiksolio dekanoato ar 50 mg haloperidolio dekanoato.</w:t>
      </w:r>
    </w:p>
    <w:p w14:paraId="397965C3" w14:textId="77777777" w:rsidR="00FE0497" w:rsidRDefault="00FE0497" w:rsidP="00FE0497">
      <w:pPr>
        <w:pStyle w:val="BTEMEASMCA"/>
        <w:rPr>
          <w:lang w:val="lt-LT"/>
        </w:rPr>
      </w:pPr>
    </w:p>
    <w:p w14:paraId="0141C9FA" w14:textId="77777777" w:rsidR="00FE0497" w:rsidRDefault="00FE0497" w:rsidP="00FE0497">
      <w:pPr>
        <w:pStyle w:val="BTEMEASMCA"/>
        <w:rPr>
          <w:lang w:val="lt-LT"/>
        </w:rPr>
      </w:pPr>
      <w:r>
        <w:rPr>
          <w:lang w:val="lt-LT"/>
        </w:rPr>
        <w:t>Flupentiksolio dozę ir injekcijų dažnį reikia parinkti individualiai, atsižvelgiant į gydomąjį poveikį.</w:t>
      </w:r>
    </w:p>
    <w:p w14:paraId="53EE3105" w14:textId="77777777" w:rsidR="00FE0497" w:rsidRDefault="00FE0497" w:rsidP="00FE0497">
      <w:pPr>
        <w:pStyle w:val="BTEMEASMCA"/>
        <w:rPr>
          <w:i/>
          <w:lang w:val="lt-LT"/>
        </w:rPr>
      </w:pPr>
    </w:p>
    <w:p w14:paraId="73DB654E" w14:textId="77777777" w:rsidR="00FE0497" w:rsidRDefault="00FE0497" w:rsidP="00FE0497">
      <w:pPr>
        <w:spacing w:line="240" w:lineRule="auto"/>
        <w:rPr>
          <w:i/>
          <w:iCs/>
          <w:lang w:val="lt-LT"/>
        </w:rPr>
      </w:pPr>
      <w:r>
        <w:rPr>
          <w:i/>
          <w:iCs/>
          <w:lang w:val="lt-LT"/>
        </w:rPr>
        <w:t>Senyvi pacientai</w:t>
      </w:r>
    </w:p>
    <w:p w14:paraId="42CA5A7F" w14:textId="77777777" w:rsidR="00FE0497" w:rsidRDefault="00FE0497" w:rsidP="00FE0497">
      <w:pPr>
        <w:pStyle w:val="BTEMEASMCA"/>
        <w:rPr>
          <w:lang w:val="lt-LT"/>
        </w:rPr>
      </w:pPr>
      <w:r>
        <w:rPr>
          <w:lang w:val="lt-LT"/>
        </w:rPr>
        <w:lastRenderedPageBreak/>
        <w:t>Senyviems ligoniams paprastai skiriama mažiausia gydomoji dozė (žr. 4.4 skyrių).</w:t>
      </w:r>
    </w:p>
    <w:p w14:paraId="67FE8909" w14:textId="77777777" w:rsidR="00FE0497" w:rsidRDefault="00FE0497" w:rsidP="00FE0497">
      <w:pPr>
        <w:pStyle w:val="BTEMEASMCA"/>
        <w:rPr>
          <w:lang w:val="lt-LT"/>
        </w:rPr>
      </w:pPr>
    </w:p>
    <w:p w14:paraId="2ADC0260" w14:textId="77777777" w:rsidR="00FE0497" w:rsidRDefault="00FE0497" w:rsidP="00FE0497">
      <w:pPr>
        <w:spacing w:line="240" w:lineRule="auto"/>
        <w:rPr>
          <w:i/>
          <w:iCs/>
          <w:lang w:val="lt-LT"/>
        </w:rPr>
      </w:pPr>
      <w:r>
        <w:rPr>
          <w:i/>
          <w:iCs/>
          <w:lang w:val="lt-LT"/>
        </w:rPr>
        <w:t>Pacientams, kurių inkstų funkcija sutrikusi</w:t>
      </w:r>
    </w:p>
    <w:p w14:paraId="5553EA20" w14:textId="77777777" w:rsidR="00FE0497" w:rsidRDefault="00FE0497" w:rsidP="00FE0497">
      <w:pPr>
        <w:pStyle w:val="BTEMEASMCA"/>
        <w:rPr>
          <w:lang w:val="lt-LT"/>
        </w:rPr>
      </w:pPr>
      <w:r>
        <w:rPr>
          <w:lang w:val="lt-LT"/>
        </w:rPr>
        <w:t>Pacientams, kuriems yra inkstų funkcijos nepakankamumas, skiriama įprastinė flupentiksolio dekanoato dozė.</w:t>
      </w:r>
    </w:p>
    <w:p w14:paraId="0F49B1E2" w14:textId="77777777" w:rsidR="00FE0497" w:rsidRDefault="00FE0497" w:rsidP="00FE0497">
      <w:pPr>
        <w:pStyle w:val="BTEMEASMCA"/>
        <w:rPr>
          <w:lang w:val="lt-LT"/>
        </w:rPr>
      </w:pPr>
    </w:p>
    <w:p w14:paraId="1939DFEE" w14:textId="77777777" w:rsidR="00FE0497" w:rsidRDefault="00FE0497" w:rsidP="00FE0497">
      <w:pPr>
        <w:spacing w:line="240" w:lineRule="auto"/>
        <w:rPr>
          <w:i/>
          <w:iCs/>
          <w:lang w:val="lt-LT"/>
        </w:rPr>
      </w:pPr>
      <w:r>
        <w:rPr>
          <w:i/>
          <w:iCs/>
          <w:lang w:val="lt-LT"/>
        </w:rPr>
        <w:t>Pacientams, kurių kepenų funkcija sutrikusi</w:t>
      </w:r>
    </w:p>
    <w:p w14:paraId="5C50631C" w14:textId="77777777" w:rsidR="00FE0497" w:rsidRDefault="00FE0497" w:rsidP="00FE0497">
      <w:pPr>
        <w:pStyle w:val="BTEMEASMCA"/>
        <w:rPr>
          <w:lang w:val="lt-LT"/>
        </w:rPr>
      </w:pPr>
      <w:r>
        <w:rPr>
          <w:lang w:val="lt-LT"/>
        </w:rPr>
        <w:t>Patartina kruopščiai parinkti dozę ir, jei įmanoma, tirti vaistinio preparato koncentraciją serume.</w:t>
      </w:r>
    </w:p>
    <w:p w14:paraId="12F7051D" w14:textId="77777777" w:rsidR="00FE0497" w:rsidRDefault="00FE0497" w:rsidP="00FE0497">
      <w:pPr>
        <w:pStyle w:val="BTEMEASMCA"/>
        <w:rPr>
          <w:lang w:val="lt-LT"/>
        </w:rPr>
      </w:pPr>
    </w:p>
    <w:p w14:paraId="298BD824" w14:textId="77777777" w:rsidR="00FE0497" w:rsidRDefault="00FE0497" w:rsidP="00FE0497">
      <w:pPr>
        <w:spacing w:line="240" w:lineRule="auto"/>
        <w:rPr>
          <w:i/>
          <w:iCs/>
          <w:lang w:val="lt-LT"/>
        </w:rPr>
      </w:pPr>
      <w:r>
        <w:rPr>
          <w:i/>
          <w:iCs/>
          <w:lang w:val="lt-LT"/>
        </w:rPr>
        <w:t>Vaikų populiacija</w:t>
      </w:r>
    </w:p>
    <w:p w14:paraId="74EFB62A" w14:textId="77777777" w:rsidR="00FE0497" w:rsidRDefault="00FE0497" w:rsidP="00FE0497">
      <w:pPr>
        <w:pStyle w:val="BTEMEASMCA"/>
        <w:rPr>
          <w:lang w:val="lt-LT"/>
        </w:rPr>
      </w:pPr>
      <w:r>
        <w:rPr>
          <w:lang w:val="lt-LT"/>
        </w:rPr>
        <w:t>Flupentiksolio dekanoato nerekomenduojama vartoti vaikams, nes nėra pakankamos klinikinės patirties.</w:t>
      </w:r>
    </w:p>
    <w:p w14:paraId="2B2C6856" w14:textId="77777777" w:rsidR="00FE0497" w:rsidRDefault="00FE0497" w:rsidP="00FE0497">
      <w:pPr>
        <w:pStyle w:val="BTEMEASMCA"/>
        <w:rPr>
          <w:lang w:val="lt-LT"/>
        </w:rPr>
      </w:pPr>
    </w:p>
    <w:p w14:paraId="61AB877A" w14:textId="1655462C" w:rsidR="00FE0497" w:rsidRDefault="00FE0497" w:rsidP="00FE0497">
      <w:pPr>
        <w:spacing w:line="240" w:lineRule="auto"/>
        <w:rPr>
          <w:i/>
          <w:iCs/>
          <w:lang w:val="lt-LT"/>
        </w:rPr>
      </w:pPr>
      <w:r>
        <w:rPr>
          <w:i/>
          <w:iCs/>
          <w:lang w:val="lt-LT"/>
        </w:rPr>
        <w:t>Vartojimo metodas</w:t>
      </w:r>
    </w:p>
    <w:p w14:paraId="6071CB24" w14:textId="51437C8E" w:rsidR="009B3291" w:rsidRPr="001918FC" w:rsidRDefault="009B3291" w:rsidP="00FE0497">
      <w:pPr>
        <w:spacing w:line="240" w:lineRule="auto"/>
        <w:rPr>
          <w:iCs/>
          <w:lang w:val="lt-LT"/>
        </w:rPr>
      </w:pPr>
      <w:r>
        <w:rPr>
          <w:iCs/>
          <w:lang w:val="lt-LT"/>
        </w:rPr>
        <w:t>Leisti į raumenis.</w:t>
      </w:r>
    </w:p>
    <w:p w14:paraId="0C79442A" w14:textId="1217119E" w:rsidR="00FE0497" w:rsidRDefault="00FE0497" w:rsidP="00FE0497">
      <w:pPr>
        <w:pStyle w:val="BTEMEASMCA"/>
        <w:rPr>
          <w:lang w:val="lt-LT"/>
        </w:rPr>
      </w:pPr>
      <w:r>
        <w:rPr>
          <w:lang w:val="lt-LT"/>
        </w:rPr>
        <w:t xml:space="preserve">Flupentiksolio dekanoato </w:t>
      </w:r>
      <w:r w:rsidR="009B3291">
        <w:rPr>
          <w:lang w:val="lt-LT"/>
        </w:rPr>
        <w:t xml:space="preserve">leidžiama </w:t>
      </w:r>
      <w:r>
        <w:rPr>
          <w:lang w:val="lt-LT"/>
        </w:rPr>
        <w:t xml:space="preserve">į viršutinį išorinį sėdmens raumenų kvadratą. Didesnę kaip 2 ml injekciją reikia </w:t>
      </w:r>
      <w:r w:rsidR="009B3291">
        <w:rPr>
          <w:lang w:val="lt-LT"/>
        </w:rPr>
        <w:t xml:space="preserve">leisti </w:t>
      </w:r>
      <w:r>
        <w:rPr>
          <w:lang w:val="lt-LT"/>
        </w:rPr>
        <w:t>į dvi skirtingas vietas. Vietiškai vaistinis preparatas toleruojamas gerai.</w:t>
      </w:r>
    </w:p>
    <w:p w14:paraId="2338C7DE" w14:textId="77777777" w:rsidR="00FE0497" w:rsidRDefault="00FE0497" w:rsidP="00FE0497">
      <w:pPr>
        <w:pStyle w:val="BTEMEASMCA"/>
        <w:rPr>
          <w:lang w:val="lt-LT"/>
        </w:rPr>
      </w:pPr>
    </w:p>
    <w:p w14:paraId="5458437F" w14:textId="77777777" w:rsidR="00FE0497" w:rsidRDefault="00FE0497" w:rsidP="00FE0497">
      <w:pPr>
        <w:pStyle w:val="PI-2EMEASMCA"/>
      </w:pPr>
      <w:bookmarkStart w:id="16" w:name="_Toc129243229"/>
      <w:bookmarkStart w:id="17" w:name="_Toc129243104"/>
      <w:r>
        <w:t>4.3</w:t>
      </w:r>
      <w:r>
        <w:tab/>
        <w:t>Kontraindikacijos</w:t>
      </w:r>
      <w:bookmarkEnd w:id="16"/>
      <w:bookmarkEnd w:id="17"/>
    </w:p>
    <w:p w14:paraId="592253A6" w14:textId="77777777" w:rsidR="00FE0497" w:rsidRDefault="00FE0497" w:rsidP="00FE0497">
      <w:pPr>
        <w:pStyle w:val="BTEMEASMCA"/>
        <w:rPr>
          <w:lang w:val="lt-LT"/>
        </w:rPr>
      </w:pPr>
    </w:p>
    <w:p w14:paraId="14EFF275" w14:textId="77777777" w:rsidR="00FE0497" w:rsidRDefault="00FE0497" w:rsidP="00FE0497">
      <w:pPr>
        <w:pStyle w:val="BTEMEASMCA"/>
        <w:rPr>
          <w:lang w:val="lt-LT"/>
        </w:rPr>
      </w:pPr>
      <w:r>
        <w:rPr>
          <w:lang w:val="lt-LT"/>
        </w:rPr>
        <w:t>Padidėjęs jautrumas veikliajai arba bet kuriai 6.1 skyriuje nurodytai pagalbinei medžiagai.</w:t>
      </w:r>
    </w:p>
    <w:p w14:paraId="54351C3D" w14:textId="77777777" w:rsidR="00FE0497" w:rsidRDefault="00FE0497" w:rsidP="00FE0497">
      <w:pPr>
        <w:pStyle w:val="BTEMEASMCA"/>
        <w:rPr>
          <w:lang w:val="lt-LT"/>
        </w:rPr>
      </w:pPr>
    </w:p>
    <w:p w14:paraId="148930AC" w14:textId="77777777" w:rsidR="00FE0497" w:rsidRDefault="00FE0497" w:rsidP="00FE0497">
      <w:pPr>
        <w:pStyle w:val="BTEMEASMCA"/>
        <w:rPr>
          <w:lang w:val="lt-LT"/>
        </w:rPr>
      </w:pPr>
      <w:r>
        <w:rPr>
          <w:lang w:val="lt-LT"/>
        </w:rPr>
        <w:t>Kolapsas, įvairios kilmės sąmonės slopinimas (pvz., apsinuodijus alkoholiu, barbitūratais ar opiatais), koma.</w:t>
      </w:r>
    </w:p>
    <w:p w14:paraId="6E1CE829" w14:textId="77777777" w:rsidR="00FE0497" w:rsidRDefault="00FE0497" w:rsidP="00FE0497">
      <w:pPr>
        <w:pStyle w:val="BTEMEASMCA"/>
        <w:rPr>
          <w:lang w:val="lt-LT"/>
        </w:rPr>
      </w:pPr>
    </w:p>
    <w:p w14:paraId="66035724" w14:textId="77777777" w:rsidR="00FE0497" w:rsidRDefault="00FE0497" w:rsidP="00FE0497">
      <w:pPr>
        <w:pStyle w:val="PI-2EMEASMCA"/>
      </w:pPr>
      <w:bookmarkStart w:id="18" w:name="_Toc129243230"/>
      <w:bookmarkStart w:id="19" w:name="_Toc129243105"/>
      <w:r>
        <w:t>4.4</w:t>
      </w:r>
      <w:r>
        <w:tab/>
        <w:t>Specialūs įspėjimai ir atsargumo priemonės</w:t>
      </w:r>
      <w:bookmarkEnd w:id="18"/>
      <w:bookmarkEnd w:id="19"/>
    </w:p>
    <w:p w14:paraId="2932EFCC" w14:textId="77777777" w:rsidR="00FE0497" w:rsidRDefault="00FE0497" w:rsidP="00FE0497">
      <w:pPr>
        <w:pStyle w:val="BTEMEASMCA"/>
        <w:rPr>
          <w:lang w:val="lt-LT"/>
        </w:rPr>
      </w:pPr>
    </w:p>
    <w:p w14:paraId="22263848" w14:textId="77777777" w:rsidR="00FE0497" w:rsidRDefault="00FE0497" w:rsidP="00FE0497">
      <w:pPr>
        <w:pStyle w:val="BTEMEASMCA"/>
        <w:rPr>
          <w:lang w:val="lt-LT"/>
        </w:rPr>
      </w:pPr>
      <w:r>
        <w:rPr>
          <w:lang w:val="lt-LT"/>
        </w:rPr>
        <w:t>Visi neuroleptikai gali sukelti piktybinį neurolepsinį sindromą (jis reiškiasi hipertermija, raumenų rigidiškumu, sąmonės kitimu, vegetacinės nervų sistemos nepastovumu). Pavojus būna didesnis esant didesnei vaistinio preparato dozei. Šis sindromas gali baigtis mirtimi, ypač jei pacientas serga organine smegenų liga, yra protiškai atsilikęs, piktnaudžiauja opiatais ir alkoholiu.</w:t>
      </w:r>
    </w:p>
    <w:p w14:paraId="2F49ED76" w14:textId="77777777" w:rsidR="00FE0497" w:rsidRDefault="00FE0497" w:rsidP="00FE0497">
      <w:pPr>
        <w:pStyle w:val="BTEMEASMCA"/>
        <w:rPr>
          <w:lang w:val="lt-LT"/>
        </w:rPr>
      </w:pPr>
      <w:r>
        <w:rPr>
          <w:i/>
          <w:iCs/>
          <w:lang w:val="lt-LT"/>
        </w:rPr>
        <w:t>Gydymas</w:t>
      </w:r>
      <w:r>
        <w:rPr>
          <w:lang w:val="lt-LT"/>
        </w:rPr>
        <w:t>: reikia liautis vartoti neuroleptikus. Gydoma simptomiškai, taikomos bendrosios palaikomosios priemonės. Galima vartoti dantroleną ir bromokriptiną.</w:t>
      </w:r>
    </w:p>
    <w:p w14:paraId="42279066" w14:textId="77777777" w:rsidR="00FE0497" w:rsidRDefault="00FE0497" w:rsidP="00FE0497">
      <w:pPr>
        <w:pStyle w:val="BTEMEASMCA"/>
        <w:rPr>
          <w:lang w:val="lt-LT"/>
        </w:rPr>
      </w:pPr>
      <w:r>
        <w:rPr>
          <w:lang w:val="lt-LT"/>
        </w:rPr>
        <w:t>Vartojant per burną neuroleptikus simptomai gali išlikti daugiau nei savaitę, nustojus juos vartoti ir kiek ilgiau – baigus vartoti vaistinio preparato dep</w:t>
      </w:r>
      <w:r>
        <w:rPr>
          <w:lang w:val="lt-LT" w:bidi="ar-SY"/>
        </w:rPr>
        <w:t>ą organizme sudarančią formą</w:t>
      </w:r>
      <w:r>
        <w:rPr>
          <w:lang w:val="lt-LT"/>
        </w:rPr>
        <w:t>.</w:t>
      </w:r>
    </w:p>
    <w:p w14:paraId="02DB6C4E" w14:textId="77777777" w:rsidR="00FE0497" w:rsidRDefault="00FE0497" w:rsidP="00FE0497">
      <w:pPr>
        <w:pStyle w:val="BTEMEASMCA"/>
        <w:rPr>
          <w:lang w:val="lt-LT"/>
        </w:rPr>
      </w:pPr>
    </w:p>
    <w:p w14:paraId="36D6983F" w14:textId="77777777" w:rsidR="00FE0497" w:rsidRDefault="00FE0497" w:rsidP="00FE0497">
      <w:pPr>
        <w:pStyle w:val="BTEMEASMCA"/>
        <w:rPr>
          <w:lang w:val="lt-LT"/>
        </w:rPr>
      </w:pPr>
      <w:r>
        <w:rPr>
          <w:lang w:val="lt-LT"/>
        </w:rPr>
        <w:t>Kaip ir kitus neuroleptikus, flupentiksolio dekanoatą būtina atsargiai skirti pacientams, kuriems yra organinis smegenų sindromas, sunkus kvėpavimo nepakankamumas, inkstų nepakankamumas, Parkinsono liga, uždaro kampo glaukoma, prostatos hipertrofija, per stipri arba per silpna skydliaukės funkcija, generalizuota miastenija, traukulių ir progresuojanti kepenų liga.</w:t>
      </w:r>
    </w:p>
    <w:p w14:paraId="619B6D4C" w14:textId="77777777" w:rsidR="00FE0497" w:rsidRDefault="00FE0497" w:rsidP="00FE0497">
      <w:pPr>
        <w:pStyle w:val="BTEMEASMCA"/>
        <w:rPr>
          <w:lang w:val="lt-LT"/>
        </w:rPr>
      </w:pPr>
    </w:p>
    <w:p w14:paraId="22BCE73C" w14:textId="77777777" w:rsidR="00FE0497" w:rsidRDefault="00FE0497" w:rsidP="00FE0497">
      <w:pPr>
        <w:pStyle w:val="BTEMEASMCA"/>
        <w:rPr>
          <w:lang w:val="lt-LT"/>
        </w:rPr>
      </w:pPr>
      <w:r>
        <w:rPr>
          <w:lang w:val="lt-LT"/>
        </w:rPr>
        <w:t xml:space="preserve">Sujaudintiems ar pernelyg aktyviems ligoniams nepatartina skirti flupentiksolio dekanoato mažesnių dozių, kadangi nuo jo aktyvuojančio poveikio gali dar sustiprėti šie simptomai. </w:t>
      </w:r>
    </w:p>
    <w:p w14:paraId="43FFAE7B" w14:textId="77777777" w:rsidR="00FE0497" w:rsidRDefault="00FE0497" w:rsidP="00FE0497">
      <w:pPr>
        <w:pStyle w:val="BTEMEASMCA"/>
        <w:rPr>
          <w:lang w:val="lt-LT"/>
        </w:rPr>
      </w:pPr>
    </w:p>
    <w:p w14:paraId="42D57BAD" w14:textId="77777777" w:rsidR="00FE0497" w:rsidRDefault="00FE0497" w:rsidP="00FE0497">
      <w:pPr>
        <w:pStyle w:val="BTEMEASMCA"/>
        <w:rPr>
          <w:lang w:val="lt-LT"/>
        </w:rPr>
      </w:pPr>
      <w:r>
        <w:rPr>
          <w:lang w:val="lt-LT"/>
        </w:rPr>
        <w:t>Kaip ir kiti psichotropiniai vaistiniai preparatai, flupentiksolio dekanoatas gali pakeisti insulino ir gliukozės atsaką, dėl to gali tekti koreguoti sergančiųjų cukriniu diabetu antidiabetinį gydymą.</w:t>
      </w:r>
    </w:p>
    <w:p w14:paraId="12F67145" w14:textId="77777777" w:rsidR="00FE0497" w:rsidRDefault="00FE0497" w:rsidP="00FE0497">
      <w:pPr>
        <w:pStyle w:val="BTEMEASMCA"/>
        <w:rPr>
          <w:lang w:val="lt-LT"/>
        </w:rPr>
      </w:pPr>
    </w:p>
    <w:p w14:paraId="13641A3E" w14:textId="77777777" w:rsidR="00FE0497" w:rsidRDefault="00FE0497" w:rsidP="00FE0497">
      <w:pPr>
        <w:spacing w:line="240" w:lineRule="auto"/>
        <w:rPr>
          <w:lang w:val="lt-LT"/>
        </w:rPr>
      </w:pPr>
      <w:r>
        <w:rPr>
          <w:lang w:val="lt-LT"/>
        </w:rPr>
        <w:t>Gydant senyvo amžiaus pacientus būtinos papildomos atsargumo priemonės, nes jiems dažniau pasireiškia slopinimas, hipotenzija, konfūzija ir kūno temperatūros pokyčiai.</w:t>
      </w:r>
    </w:p>
    <w:p w14:paraId="024F7C84" w14:textId="77777777" w:rsidR="00FE0497" w:rsidRDefault="00FE0497" w:rsidP="00FE0497">
      <w:pPr>
        <w:pStyle w:val="BTEMEASMCA"/>
        <w:rPr>
          <w:lang w:val="lt-LT"/>
        </w:rPr>
      </w:pPr>
    </w:p>
    <w:p w14:paraId="3E688C13" w14:textId="77777777" w:rsidR="00FE0497" w:rsidRDefault="00FE0497" w:rsidP="00FE0497">
      <w:pPr>
        <w:pStyle w:val="BTEMEASMCA"/>
        <w:rPr>
          <w:lang w:val="lt-LT"/>
        </w:rPr>
      </w:pPr>
      <w:r>
        <w:rPr>
          <w:lang w:val="lt-LT"/>
        </w:rPr>
        <w:t>Ilgai, ypač didelėmis dozėmis gydomus ligonius reikia atidžiai stebėti ir periodiškai spręsti, ar galima sumažinti palaikomąją dozę.</w:t>
      </w:r>
    </w:p>
    <w:p w14:paraId="4BD2909E" w14:textId="77777777" w:rsidR="00FE0497" w:rsidRDefault="00FE0497" w:rsidP="00FE0497">
      <w:pPr>
        <w:pStyle w:val="BTEMEASMCA"/>
        <w:rPr>
          <w:lang w:val="lt-LT"/>
        </w:rPr>
      </w:pPr>
    </w:p>
    <w:p w14:paraId="6802D477" w14:textId="153D516C" w:rsidR="00FE0497" w:rsidRDefault="00FE0497" w:rsidP="00FE0497">
      <w:pPr>
        <w:pStyle w:val="BTEMEASMCA"/>
        <w:rPr>
          <w:lang w:val="lt-LT"/>
        </w:rPr>
      </w:pPr>
      <w:r>
        <w:rPr>
          <w:lang w:val="lt-LT"/>
        </w:rPr>
        <w:t xml:space="preserve">Kaip ir kiti vaistiniai preparatai, priklausantys antipsichozinių preparatų terapinei klasei, flupentiksolio dekanoatas gali sukelti QT intervalo pailgėjimą. Pastovus QT intervalo pailgėjimas padidina atsparių gydymui aritmijų atsiradimo pavojų. Todėl, į aritmiją linkusiems ligoniams (kuriems yra hipokalemija, </w:t>
      </w:r>
      <w:r>
        <w:rPr>
          <w:lang w:val="lt-LT"/>
        </w:rPr>
        <w:lastRenderedPageBreak/>
        <w:t xml:space="preserve">hipomagnezemija ar paveldėtas polinkis) ir pacientams, kuriems buvo kardiovaskulinių sutrikimų, pvz., QT intervalo pailgėjimas, ryški bradikardija (&lt; 50 kartų per minutę), nesenai įvykęs ūminis miokardo infarktas, nekompensuotas širdies nepakankamumas arba širdies aritmija, flupentiksolio dekanoato reikia vartoti atsargiai. Reikia vengti vartoti kartu su kitais antipsichoziniais </w:t>
      </w:r>
      <w:r w:rsidR="009B3291">
        <w:rPr>
          <w:lang w:val="lt-LT"/>
        </w:rPr>
        <w:t xml:space="preserve">vaistiniais </w:t>
      </w:r>
      <w:r>
        <w:rPr>
          <w:lang w:val="lt-LT"/>
        </w:rPr>
        <w:t>preparatais (žr. 4.5 skyrių).</w:t>
      </w:r>
    </w:p>
    <w:p w14:paraId="4F9DB59E" w14:textId="77777777" w:rsidR="00FE0497" w:rsidRDefault="00FE0497" w:rsidP="00FE0497">
      <w:pPr>
        <w:pStyle w:val="BTEMEASMCA"/>
        <w:rPr>
          <w:lang w:val="lt-LT"/>
        </w:rPr>
      </w:pPr>
    </w:p>
    <w:p w14:paraId="704D46D0" w14:textId="77777777" w:rsidR="00FE0497" w:rsidRDefault="00FE0497" w:rsidP="00FE0497">
      <w:pPr>
        <w:pStyle w:val="BTEMEASMCA"/>
        <w:rPr>
          <w:lang w:val="lt-LT"/>
        </w:rPr>
      </w:pPr>
      <w:r>
        <w:rPr>
          <w:lang w:val="lt-LT"/>
        </w:rPr>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flupentiksolio dekanoato metu bei imtis profilaktikos priemonių.</w:t>
      </w:r>
    </w:p>
    <w:p w14:paraId="5FA2804A" w14:textId="77777777" w:rsidR="00FE0497" w:rsidRDefault="00FE0497" w:rsidP="00FE0497">
      <w:pPr>
        <w:pStyle w:val="BTEMEASMCA"/>
        <w:rPr>
          <w:lang w:val="lt-LT"/>
        </w:rPr>
      </w:pPr>
    </w:p>
    <w:p w14:paraId="782071EB" w14:textId="77777777" w:rsidR="00FE0497" w:rsidRDefault="00FE0497" w:rsidP="00FE0497">
      <w:pPr>
        <w:spacing w:line="240" w:lineRule="auto"/>
        <w:rPr>
          <w:lang w:val="lt-LT"/>
        </w:rPr>
      </w:pPr>
      <w:r>
        <w:rPr>
          <w:lang w:val="lt-LT"/>
        </w:rPr>
        <w:t>Buvo pranešta apie vartojant antipsichozinius vaistinius preparatus, įskaitant flupentiksolio dekanoatą, pasireiškusias leukopeniją, neutropeniją ir agranulocitozę.</w:t>
      </w:r>
    </w:p>
    <w:p w14:paraId="0FBF38D0" w14:textId="77777777" w:rsidR="00FE0497" w:rsidRDefault="00FE0497" w:rsidP="00FE0497">
      <w:pPr>
        <w:pStyle w:val="BTEMEASMCA"/>
        <w:rPr>
          <w:lang w:val="lt-LT"/>
        </w:rPr>
      </w:pPr>
      <w:r>
        <w:rPr>
          <w:lang w:val="lt-LT"/>
        </w:rPr>
        <w:t>Ilgai veikiančius antipsichozinius vaistinius preparatus reikia atsargiai vartoti kartu su kitais vaistiniais preparatais, kurie gali slopinti kaulų čiulpus, nes jų neįmanoma greitai pašalinti iš organizmo pasireiškus būklei, dėl kurios to gali prireikti.</w:t>
      </w:r>
    </w:p>
    <w:p w14:paraId="35F34187" w14:textId="77777777" w:rsidR="00FE0497" w:rsidRDefault="00FE0497" w:rsidP="00FE0497">
      <w:pPr>
        <w:pStyle w:val="BTEMEASMCA"/>
        <w:rPr>
          <w:lang w:val="lt-LT"/>
        </w:rPr>
      </w:pPr>
    </w:p>
    <w:p w14:paraId="5025BA33" w14:textId="77777777" w:rsidR="00FE0497" w:rsidRDefault="00FE0497" w:rsidP="00FE0497">
      <w:pPr>
        <w:spacing w:line="240" w:lineRule="auto"/>
        <w:rPr>
          <w:i/>
          <w:iCs/>
          <w:lang w:val="lt-LT"/>
        </w:rPr>
      </w:pPr>
      <w:r>
        <w:rPr>
          <w:i/>
          <w:iCs/>
          <w:lang w:val="lt-LT"/>
        </w:rPr>
        <w:t>Senyviems pacientams</w:t>
      </w:r>
    </w:p>
    <w:p w14:paraId="52650E6B" w14:textId="77777777" w:rsidR="00FE0497" w:rsidRDefault="00FE0497" w:rsidP="00FE0497">
      <w:pPr>
        <w:spacing w:line="240" w:lineRule="auto"/>
        <w:rPr>
          <w:u w:val="single"/>
          <w:lang w:val="lt-LT"/>
        </w:rPr>
      </w:pPr>
    </w:p>
    <w:p w14:paraId="09E6FB30" w14:textId="77777777" w:rsidR="00FE0497" w:rsidRDefault="00FE0497" w:rsidP="00FE0497">
      <w:pPr>
        <w:spacing w:line="240" w:lineRule="auto"/>
        <w:rPr>
          <w:u w:val="single"/>
          <w:lang w:val="lt-LT"/>
        </w:rPr>
      </w:pPr>
      <w:r>
        <w:rPr>
          <w:u w:val="single"/>
          <w:lang w:val="lt-LT"/>
        </w:rPr>
        <w:t>Smegenų kraujagyslių reiškiniai</w:t>
      </w:r>
    </w:p>
    <w:p w14:paraId="7D3F0B85" w14:textId="77777777" w:rsidR="00FE0497" w:rsidRDefault="00FE0497" w:rsidP="00FE0497">
      <w:pPr>
        <w:pStyle w:val="BTEMEASMCA"/>
        <w:rPr>
          <w:lang w:val="lt-LT"/>
        </w:rPr>
      </w:pPr>
      <w:r>
        <w:rPr>
          <w:lang w:val="lt-LT"/>
        </w:rPr>
        <w:t>Klinikinių, atsitiktinių imčių placebu kontroliuojamų tyrimų, kuriuose dalyvavo demencija sergantys ligoniai, vartojantys kai kurių atipinių vaistinių preparatų nuo psichozės, duomenimis, maždaug 3 kartus padidėjo nepageidaujamų smegenų kraujagyslių reiškinių rizika. Tokio rizikos padidėjimo mechanizmas nežinomas. Negalima paneigti, kad rizika padidėja ir vartojant kitokių vaistinių preparatų nuo psichozės ar kitomis psichinėmis ligomis sergantiems pacientams. Ligoniams, kuriems yra insulto rizikos veiksnių, flupentiksolio dekanoato reikia vartoti atsargiai.</w:t>
      </w:r>
    </w:p>
    <w:p w14:paraId="76A9D829" w14:textId="77777777" w:rsidR="00FE0497" w:rsidRDefault="00FE0497" w:rsidP="00FE0497">
      <w:pPr>
        <w:pStyle w:val="BTEMEASMCA"/>
        <w:rPr>
          <w:lang w:val="lt-LT"/>
        </w:rPr>
      </w:pPr>
    </w:p>
    <w:p w14:paraId="6CD69DFE" w14:textId="77777777" w:rsidR="00FE0497" w:rsidRDefault="00FE0497" w:rsidP="00FE0497">
      <w:pPr>
        <w:spacing w:line="240" w:lineRule="auto"/>
        <w:rPr>
          <w:u w:val="single"/>
          <w:lang w:val="lt-LT"/>
        </w:rPr>
      </w:pPr>
      <w:r>
        <w:rPr>
          <w:u w:val="single"/>
          <w:lang w:val="lt-LT"/>
        </w:rPr>
        <w:t>Padidėjęs senyvų demencija sergančių pacientų mirtingumas</w:t>
      </w:r>
    </w:p>
    <w:p w14:paraId="00781848" w14:textId="77777777" w:rsidR="00FE0497" w:rsidRDefault="00FE0497" w:rsidP="00FE0497">
      <w:pPr>
        <w:pStyle w:val="BTEMEASMCA"/>
        <w:rPr>
          <w:lang w:val="lt-LT"/>
        </w:rPr>
      </w:pPr>
      <w:r>
        <w:rPr>
          <w:lang w:val="lt-LT"/>
        </w:rPr>
        <w:t>Dviejų didelės apimties stebėjimo tyrimų duomenys parodė, kad antipsichotikais gydomiems demencija sergantiems senyviems pacientams šiek tiek padidėja mirties rizika, lyginant su negydomais pacientais. Padidėjusios rizikos dydį tiksliai apskaičiuoti duomenų nepakanka, o padidėjusios rizikos priežastis yra nežinoma.</w:t>
      </w:r>
    </w:p>
    <w:p w14:paraId="1A483124" w14:textId="77777777" w:rsidR="00FE0497" w:rsidRDefault="00FE0497" w:rsidP="00FE0497">
      <w:pPr>
        <w:pStyle w:val="BTEMEASMCA"/>
        <w:rPr>
          <w:lang w:val="lt-LT"/>
        </w:rPr>
      </w:pPr>
    </w:p>
    <w:p w14:paraId="5E91E148" w14:textId="77777777" w:rsidR="00FE0497" w:rsidRDefault="00FE0497" w:rsidP="00FE0497">
      <w:pPr>
        <w:pStyle w:val="BTEMEASMCA"/>
        <w:rPr>
          <w:lang w:val="lt-LT"/>
        </w:rPr>
      </w:pPr>
      <w:r>
        <w:rPr>
          <w:lang w:val="lt-LT"/>
        </w:rPr>
        <w:t>Flupentiksolis dekonanoatas nėra skirtas su demencija susijusiems elgesio sutrikimams gydyti.</w:t>
      </w:r>
    </w:p>
    <w:p w14:paraId="1D7C7D22" w14:textId="77777777" w:rsidR="00FE0497" w:rsidRDefault="00FE0497" w:rsidP="00FE0497">
      <w:pPr>
        <w:pStyle w:val="BTEMEASMCA"/>
        <w:rPr>
          <w:lang w:val="lt-LT"/>
        </w:rPr>
      </w:pPr>
    </w:p>
    <w:p w14:paraId="4BD947C9" w14:textId="77777777" w:rsidR="00FE0497" w:rsidRDefault="00FE0497" w:rsidP="00FE0497">
      <w:pPr>
        <w:pStyle w:val="PI-2EMEASMCA"/>
      </w:pPr>
      <w:bookmarkStart w:id="20" w:name="_Toc129243231"/>
      <w:bookmarkStart w:id="21" w:name="_Toc129243106"/>
      <w:r>
        <w:t>4.5</w:t>
      </w:r>
      <w:r>
        <w:tab/>
        <w:t>Sąveika su kitais vaistiniais preparatais ir kitokia sąveika</w:t>
      </w:r>
      <w:bookmarkEnd w:id="20"/>
      <w:bookmarkEnd w:id="21"/>
    </w:p>
    <w:p w14:paraId="69A3B9F7" w14:textId="77777777" w:rsidR="00FE0497" w:rsidRDefault="00FE0497" w:rsidP="00FE0497">
      <w:pPr>
        <w:pStyle w:val="BTEMEASMCA"/>
        <w:rPr>
          <w:lang w:val="lt-LT"/>
        </w:rPr>
      </w:pPr>
    </w:p>
    <w:p w14:paraId="492231AA" w14:textId="77777777" w:rsidR="00FE0497" w:rsidRDefault="00FE0497" w:rsidP="00FE0497">
      <w:pPr>
        <w:pStyle w:val="Pagrindiniotekstotrauka"/>
        <w:ind w:left="0"/>
        <w:rPr>
          <w:i/>
          <w:iCs/>
          <w:sz w:val="22"/>
          <w:szCs w:val="22"/>
          <w:lang w:val="lt-LT"/>
        </w:rPr>
      </w:pPr>
      <w:r>
        <w:rPr>
          <w:i/>
          <w:iCs/>
          <w:sz w:val="22"/>
          <w:szCs w:val="22"/>
          <w:lang w:val="lt-LT"/>
        </w:rPr>
        <w:t>Atsargumo priemonės, kurių reikia vartojant kartu su kitais vaistiniais preparatais</w:t>
      </w:r>
    </w:p>
    <w:p w14:paraId="3FD8270A" w14:textId="77777777" w:rsidR="00FE0497" w:rsidRDefault="00FE0497" w:rsidP="00FE0497">
      <w:pPr>
        <w:pStyle w:val="BTEMEASMCA"/>
        <w:rPr>
          <w:lang w:val="lt-LT"/>
        </w:rPr>
      </w:pPr>
      <w:r>
        <w:rPr>
          <w:lang w:val="lt-LT"/>
        </w:rPr>
        <w:t xml:space="preserve">Flupentiksolio dekanoatas gali stiprinti slopinamąjį alkoholio, barbitūratų ir kitų slopinančių CNS vaistinių preparatų poveikį. </w:t>
      </w:r>
    </w:p>
    <w:p w14:paraId="625E9421" w14:textId="77777777" w:rsidR="00FE0497" w:rsidRDefault="00FE0497" w:rsidP="00FE0497">
      <w:pPr>
        <w:pStyle w:val="BTEMEASMCA"/>
        <w:rPr>
          <w:lang w:val="lt-LT"/>
        </w:rPr>
      </w:pPr>
      <w:r>
        <w:rPr>
          <w:lang w:val="lt-LT"/>
        </w:rPr>
        <w:t>Neuroleptikai gali stiprinti ar silpninti antihipertenzinių vaistinių preparatų poveikį; antihipertenzinis guanetidino ir panašių vaistinių preparatų veikimas silpnėja.</w:t>
      </w:r>
    </w:p>
    <w:p w14:paraId="6165AC99" w14:textId="77777777" w:rsidR="00FE0497" w:rsidRDefault="00FE0497" w:rsidP="00FE0497">
      <w:pPr>
        <w:pStyle w:val="BTEMEASMCA"/>
        <w:rPr>
          <w:lang w:val="lt-LT"/>
        </w:rPr>
      </w:pPr>
      <w:r>
        <w:rPr>
          <w:lang w:val="lt-LT"/>
        </w:rPr>
        <w:t>Kartu su ličiu vartojami neuroleptikai didina neurotoksinio poveikio pavojų.</w:t>
      </w:r>
    </w:p>
    <w:p w14:paraId="149B5808" w14:textId="77777777" w:rsidR="00FE0497" w:rsidRDefault="00FE0497" w:rsidP="00FE0497">
      <w:pPr>
        <w:pStyle w:val="BTEMEASMCA"/>
        <w:rPr>
          <w:lang w:val="lt-LT"/>
        </w:rPr>
      </w:pPr>
      <w:r>
        <w:rPr>
          <w:lang w:val="lt-LT"/>
        </w:rPr>
        <w:t>Tricikliai antidepresantai ir neuroleptikai slopina vienas kito metabolizmą.</w:t>
      </w:r>
    </w:p>
    <w:p w14:paraId="268CD458" w14:textId="77777777" w:rsidR="00FE0497" w:rsidRDefault="00FE0497" w:rsidP="00FE0497">
      <w:pPr>
        <w:pStyle w:val="BTEMEASMCA"/>
        <w:rPr>
          <w:lang w:val="lt-LT"/>
        </w:rPr>
      </w:pPr>
      <w:r>
        <w:rPr>
          <w:lang w:val="lt-LT"/>
        </w:rPr>
        <w:t>Flupentiksolio dekanoatas gali silpninti levodopos ir adrenerginių vaistinių preparatų poveikį.</w:t>
      </w:r>
    </w:p>
    <w:p w14:paraId="03BAF89B" w14:textId="77777777" w:rsidR="00FE0497" w:rsidRDefault="00FE0497" w:rsidP="00FE0497">
      <w:pPr>
        <w:pStyle w:val="BTEMEASMCA"/>
        <w:rPr>
          <w:lang w:val="lt-LT"/>
        </w:rPr>
      </w:pPr>
      <w:r>
        <w:rPr>
          <w:lang w:val="lt-LT"/>
        </w:rPr>
        <w:t>Kartu vartojamas metoklopramidas ir piperazinas didina ekstrapiramidinių simptomų atsiradimo pavojų.</w:t>
      </w:r>
    </w:p>
    <w:p w14:paraId="36E01479" w14:textId="77777777" w:rsidR="00FE0497" w:rsidRDefault="00FE0497" w:rsidP="00FE0497">
      <w:pPr>
        <w:pStyle w:val="BTEMEASMCA"/>
        <w:rPr>
          <w:lang w:val="lt-LT"/>
        </w:rPr>
      </w:pPr>
    </w:p>
    <w:p w14:paraId="4D7E2858" w14:textId="77777777" w:rsidR="00FE0497" w:rsidRDefault="00FE0497" w:rsidP="00FE0497">
      <w:pPr>
        <w:pStyle w:val="BTEMEASMCA"/>
        <w:rPr>
          <w:lang w:val="lt-LT"/>
        </w:rPr>
      </w:pPr>
      <w:r>
        <w:rPr>
          <w:lang w:val="lt-LT"/>
        </w:rPr>
        <w:t>Kartu vartojant kitokių preparatų, galinčių reikšmingai pailginti QT intervalą, antipsichozinio gydymo metu atsiradęs QT intervalo pailgėjimas gali dar padidėti. Todėl reikia vengti tokių vaistinių preparatų skirti kartu.</w:t>
      </w:r>
    </w:p>
    <w:p w14:paraId="7BDE8F42" w14:textId="77777777" w:rsidR="00FE0497" w:rsidRDefault="00FE0497" w:rsidP="00FE0497">
      <w:pPr>
        <w:pStyle w:val="BTEMEASMCA"/>
        <w:rPr>
          <w:lang w:val="lt-LT"/>
        </w:rPr>
      </w:pPr>
      <w:r>
        <w:rPr>
          <w:lang w:val="lt-LT"/>
        </w:rPr>
        <w:t>Jie priklauso šioms klasėms:</w:t>
      </w:r>
    </w:p>
    <w:p w14:paraId="242AC845" w14:textId="71D961CF" w:rsidR="00FE0497" w:rsidRDefault="00FE0497" w:rsidP="00FE0497">
      <w:pPr>
        <w:pStyle w:val="BT-EMEASMCA"/>
        <w:numPr>
          <w:ilvl w:val="0"/>
          <w:numId w:val="2"/>
        </w:numPr>
        <w:ind w:left="567" w:hanging="567"/>
        <w:rPr>
          <w:lang w:val="lt-LT"/>
        </w:rPr>
      </w:pPr>
      <w:r>
        <w:rPr>
          <w:lang w:val="lt-LT"/>
        </w:rPr>
        <w:t xml:space="preserve">Ia ir III klasės antiaritminiai </w:t>
      </w:r>
      <w:r w:rsidR="009B3291">
        <w:rPr>
          <w:lang w:val="lt-LT"/>
        </w:rPr>
        <w:t xml:space="preserve">vaistiniai </w:t>
      </w:r>
      <w:r>
        <w:rPr>
          <w:lang w:val="lt-LT"/>
        </w:rPr>
        <w:t>preparatai (pvz., chinidinas, amjodaronas, sotalolis, dofetilidas);</w:t>
      </w:r>
    </w:p>
    <w:p w14:paraId="1851CB1F" w14:textId="3A4625D8" w:rsidR="00FE0497" w:rsidRDefault="00FE0497" w:rsidP="00FE0497">
      <w:pPr>
        <w:pStyle w:val="BT-EMEASMCA"/>
        <w:numPr>
          <w:ilvl w:val="0"/>
          <w:numId w:val="2"/>
        </w:numPr>
        <w:ind w:left="567" w:hanging="567"/>
        <w:rPr>
          <w:lang w:val="lt-LT"/>
        </w:rPr>
      </w:pPr>
      <w:r>
        <w:rPr>
          <w:lang w:val="lt-LT"/>
        </w:rPr>
        <w:t xml:space="preserve">kai kurie antipsichoziniai </w:t>
      </w:r>
      <w:r w:rsidR="009B3291">
        <w:rPr>
          <w:lang w:val="lt-LT"/>
        </w:rPr>
        <w:t xml:space="preserve">vaistiniai </w:t>
      </w:r>
      <w:r>
        <w:rPr>
          <w:lang w:val="lt-LT"/>
        </w:rPr>
        <w:t>preparatai (pvz., tioridazinas, sertindolas);</w:t>
      </w:r>
    </w:p>
    <w:p w14:paraId="14EA25C1" w14:textId="77777777" w:rsidR="00FE0497" w:rsidRDefault="00FE0497" w:rsidP="00FE0497">
      <w:pPr>
        <w:pStyle w:val="BT-EMEASMCA"/>
        <w:numPr>
          <w:ilvl w:val="0"/>
          <w:numId w:val="2"/>
        </w:numPr>
        <w:ind w:left="567" w:hanging="567"/>
        <w:rPr>
          <w:lang w:val="lt-LT"/>
        </w:rPr>
      </w:pPr>
      <w:r>
        <w:rPr>
          <w:lang w:val="lt-LT"/>
        </w:rPr>
        <w:t>kai kurie makrolidai (pvz., eritromicinas);</w:t>
      </w:r>
    </w:p>
    <w:p w14:paraId="75B70725" w14:textId="02F46325" w:rsidR="00FE0497" w:rsidRDefault="00FE0497" w:rsidP="00FE0497">
      <w:pPr>
        <w:pStyle w:val="BT-EMEASMCA"/>
        <w:numPr>
          <w:ilvl w:val="0"/>
          <w:numId w:val="2"/>
        </w:numPr>
        <w:ind w:left="567" w:hanging="567"/>
        <w:rPr>
          <w:lang w:val="lt-LT"/>
        </w:rPr>
      </w:pPr>
      <w:r>
        <w:rPr>
          <w:lang w:val="lt-LT"/>
        </w:rPr>
        <w:lastRenderedPageBreak/>
        <w:t>kai kurie antihistamininiai</w:t>
      </w:r>
      <w:r w:rsidR="009B3291">
        <w:rPr>
          <w:lang w:val="lt-LT"/>
        </w:rPr>
        <w:t xml:space="preserve"> vaistiniai</w:t>
      </w:r>
      <w:r>
        <w:rPr>
          <w:lang w:val="lt-LT"/>
        </w:rPr>
        <w:t xml:space="preserve"> preparatai (pvz., terfenadinas, astemizolis);</w:t>
      </w:r>
    </w:p>
    <w:p w14:paraId="099A12D3" w14:textId="77777777" w:rsidR="00FE0497" w:rsidRDefault="00FE0497" w:rsidP="00FE0497">
      <w:pPr>
        <w:pStyle w:val="BT-EMEASMCA"/>
        <w:numPr>
          <w:ilvl w:val="0"/>
          <w:numId w:val="2"/>
        </w:numPr>
        <w:ind w:left="567" w:hanging="567"/>
        <w:rPr>
          <w:lang w:val="lt-LT"/>
        </w:rPr>
      </w:pPr>
      <w:r>
        <w:rPr>
          <w:lang w:val="lt-LT"/>
        </w:rPr>
        <w:t>kai kurie chinolonų grupės antibiotikai (pvz., gatifloksacinas, moksifloksacinas);</w:t>
      </w:r>
    </w:p>
    <w:p w14:paraId="76D0F035" w14:textId="77777777" w:rsidR="00FE0497" w:rsidRDefault="00FE0497" w:rsidP="00FE0497">
      <w:pPr>
        <w:pStyle w:val="BT-EMEASMCA"/>
        <w:numPr>
          <w:ilvl w:val="0"/>
          <w:numId w:val="2"/>
        </w:numPr>
        <w:ind w:left="567" w:hanging="567"/>
        <w:rPr>
          <w:lang w:val="lt-LT"/>
        </w:rPr>
      </w:pPr>
      <w:r>
        <w:rPr>
          <w:lang w:val="lt-LT"/>
        </w:rPr>
        <w:t>pimozidas;</w:t>
      </w:r>
    </w:p>
    <w:p w14:paraId="489C0D00" w14:textId="77777777" w:rsidR="00FE0497" w:rsidRDefault="00FE0497" w:rsidP="00FE0497">
      <w:pPr>
        <w:pStyle w:val="BT-EMEASMCA"/>
        <w:numPr>
          <w:ilvl w:val="0"/>
          <w:numId w:val="2"/>
        </w:numPr>
        <w:ind w:left="567" w:hanging="567"/>
        <w:rPr>
          <w:lang w:val="lt-LT"/>
        </w:rPr>
      </w:pPr>
      <w:r>
        <w:rPr>
          <w:lang w:val="lt-LT"/>
        </w:rPr>
        <w:t>meflokvinas.</w:t>
      </w:r>
    </w:p>
    <w:p w14:paraId="25AB9AA2" w14:textId="77777777" w:rsidR="00FE0497" w:rsidRDefault="00FE0497" w:rsidP="00FE0497">
      <w:pPr>
        <w:pStyle w:val="BTEMEASMCA"/>
        <w:rPr>
          <w:lang w:val="lt-LT"/>
        </w:rPr>
      </w:pPr>
    </w:p>
    <w:p w14:paraId="43580654" w14:textId="77777777" w:rsidR="00FE0497" w:rsidRDefault="00FE0497" w:rsidP="00FE0497">
      <w:pPr>
        <w:pStyle w:val="BTEMEASMCA"/>
        <w:rPr>
          <w:lang w:val="lt-LT"/>
        </w:rPr>
      </w:pPr>
      <w:r>
        <w:rPr>
          <w:lang w:val="lt-LT"/>
        </w:rPr>
        <w:t>Šis sąrašas nėra išsamus, reikia vengti kartu vartoti ir kitokių vaistinių preparatų (pvz., cisapridą, litį) galinčių reikšmingai pailginti QT intervalą.</w:t>
      </w:r>
    </w:p>
    <w:p w14:paraId="22F79750" w14:textId="77777777" w:rsidR="00FE0497" w:rsidRDefault="00FE0497" w:rsidP="00FE0497">
      <w:pPr>
        <w:pStyle w:val="BTEMEASMCA"/>
        <w:rPr>
          <w:lang w:val="lt-LT"/>
        </w:rPr>
      </w:pPr>
    </w:p>
    <w:p w14:paraId="0F74A6E4" w14:textId="77777777" w:rsidR="00FE0497" w:rsidRDefault="00FE0497" w:rsidP="00FE0497">
      <w:pPr>
        <w:pStyle w:val="BTEMEASMCA"/>
        <w:rPr>
          <w:lang w:val="lt-LT"/>
        </w:rPr>
      </w:pPr>
      <w:r>
        <w:rPr>
          <w:lang w:val="lt-LT"/>
        </w:rPr>
        <w:t>Flupentiksolio dekanoatą su vaistininiais preparatais, sukeliančiais elektrolitų pusiausvyros sutrikimus, tokiais kaip tiazidiniai diuretikai (hipokalemija), ir vaistiniais preparatais, didinančiais flupentiksolio dekanoato koncentraciją plazmoje, reikia vartoti atsargiai, nes gali padidėti QT intervalo pailgėjimo ar atsparių gydymui aritmijų atsiradimo pavojus (žr. 4.4 skyrių).</w:t>
      </w:r>
    </w:p>
    <w:p w14:paraId="09332F9B" w14:textId="77777777" w:rsidR="00FE0497" w:rsidRDefault="00FE0497" w:rsidP="00FE0497">
      <w:pPr>
        <w:pStyle w:val="BTEMEASMCA"/>
        <w:rPr>
          <w:lang w:val="lt-LT"/>
        </w:rPr>
      </w:pPr>
    </w:p>
    <w:p w14:paraId="0BB5F852" w14:textId="77777777" w:rsidR="00FE0497" w:rsidRDefault="00FE0497" w:rsidP="00FE0497">
      <w:pPr>
        <w:pStyle w:val="PI-2EMEASMCA"/>
      </w:pPr>
      <w:bookmarkStart w:id="22" w:name="_Toc129243232"/>
      <w:bookmarkStart w:id="23" w:name="_Toc129243107"/>
      <w:r>
        <w:t>4.6</w:t>
      </w:r>
      <w:r>
        <w:tab/>
        <w:t>Vaisingumas, nėštumo ir žindymo laikotarpis</w:t>
      </w:r>
      <w:bookmarkEnd w:id="22"/>
      <w:bookmarkEnd w:id="23"/>
    </w:p>
    <w:p w14:paraId="5F041F4E" w14:textId="77777777" w:rsidR="00FE0497" w:rsidRDefault="00FE0497" w:rsidP="00FE0497">
      <w:pPr>
        <w:pStyle w:val="BTEMEASMCA"/>
        <w:rPr>
          <w:lang w:val="lt-LT"/>
        </w:rPr>
      </w:pPr>
    </w:p>
    <w:p w14:paraId="3C31D20C" w14:textId="77777777" w:rsidR="00FE0497" w:rsidRDefault="00FE0497" w:rsidP="00FE0497">
      <w:pPr>
        <w:pStyle w:val="Pagrindiniotekstotrauka"/>
        <w:ind w:left="0"/>
        <w:rPr>
          <w:i/>
          <w:iCs/>
          <w:sz w:val="22"/>
          <w:szCs w:val="22"/>
          <w:lang w:val="lt-LT"/>
        </w:rPr>
      </w:pPr>
      <w:r>
        <w:rPr>
          <w:i/>
          <w:iCs/>
          <w:sz w:val="22"/>
          <w:szCs w:val="22"/>
          <w:lang w:val="lt-LT"/>
        </w:rPr>
        <w:t>Nėštumas</w:t>
      </w:r>
    </w:p>
    <w:p w14:paraId="5E53E09D" w14:textId="77777777" w:rsidR="00FE0497" w:rsidRDefault="00FE0497" w:rsidP="00FE0497">
      <w:pPr>
        <w:pStyle w:val="BTEMEASMCA"/>
        <w:rPr>
          <w:lang w:val="lt-LT"/>
        </w:rPr>
      </w:pPr>
      <w:r>
        <w:rPr>
          <w:lang w:val="lt-LT"/>
        </w:rPr>
        <w:t>Flupentiksolio dekanoato negalima skirti nėštumo metu, nebent laukiama nauda motinai esti didesnė už galimą pavojų vaisiui.</w:t>
      </w:r>
    </w:p>
    <w:p w14:paraId="52DCC119" w14:textId="77777777" w:rsidR="00FE0497" w:rsidRDefault="00FE0497" w:rsidP="00FE0497">
      <w:pPr>
        <w:pStyle w:val="BTEMEASMCA"/>
        <w:rPr>
          <w:lang w:val="lt-LT"/>
        </w:rPr>
      </w:pPr>
    </w:p>
    <w:p w14:paraId="79E8C2A8" w14:textId="77777777" w:rsidR="00FE0497" w:rsidRDefault="00FE0497" w:rsidP="00FE0497">
      <w:pPr>
        <w:pStyle w:val="Default"/>
        <w:rPr>
          <w:sz w:val="22"/>
          <w:szCs w:val="22"/>
          <w:lang w:val="lt-LT"/>
        </w:rPr>
      </w:pPr>
      <w:r>
        <w:rPr>
          <w:sz w:val="22"/>
          <w:szCs w:val="22"/>
          <w:lang w:val="lt-LT"/>
        </w:rPr>
        <w:t>Naujagimiams, kurių motinos trečiojo nėštumo trimestro laikotarpiu vartojo vaistinių preparatų nuo psichozės (įskaitant flupentiksolį), gali atsirasti nepageidaujamų reakcijų, įskaitant ekstrapiramidinius ir (arba) nutraukimo simptomus, kurių sunkumas ir trukmė po gimimo gali būti įvairi. Gauta pranešimų apie sujaudinimą, raumenų tonuso padidėjimą, raumenų tonuso sumažėjimą, tremorą, somnolenciją, kvėpavimo ar maitinimosi sutrikimą. Todėl naujagimio būklę būtina atidžiai stebėti.</w:t>
      </w:r>
    </w:p>
    <w:p w14:paraId="71809A6B" w14:textId="77777777" w:rsidR="00FE0497" w:rsidRDefault="00FE0497" w:rsidP="00FE0497">
      <w:pPr>
        <w:pStyle w:val="BTEMEASMCA"/>
        <w:rPr>
          <w:lang w:val="lt-LT"/>
        </w:rPr>
      </w:pPr>
    </w:p>
    <w:p w14:paraId="6DB0F095" w14:textId="77777777" w:rsidR="00FE0497" w:rsidRDefault="00FE0497" w:rsidP="00FE0497">
      <w:pPr>
        <w:pStyle w:val="BTEMEASMCA"/>
        <w:rPr>
          <w:lang w:val="lt-LT"/>
        </w:rPr>
      </w:pPr>
      <w:r>
        <w:rPr>
          <w:lang w:val="lt-LT"/>
        </w:rPr>
        <w:t xml:space="preserve">Su gyvūnais atlikti tyrimai parodė toksinį poveikį </w:t>
      </w:r>
      <w:r>
        <w:rPr>
          <w:spacing w:val="-3"/>
          <w:lang w:val="lt-LT"/>
        </w:rPr>
        <w:t xml:space="preserve">reprodukcijai </w:t>
      </w:r>
      <w:r>
        <w:rPr>
          <w:lang w:val="lt-LT"/>
        </w:rPr>
        <w:t>(žr. 5.3 skyrių).</w:t>
      </w:r>
    </w:p>
    <w:p w14:paraId="380A6BC1" w14:textId="77777777" w:rsidR="00FE0497" w:rsidRDefault="00FE0497" w:rsidP="00FE0497">
      <w:pPr>
        <w:pStyle w:val="BTEMEASMCA"/>
        <w:rPr>
          <w:lang w:val="lt-LT"/>
        </w:rPr>
      </w:pPr>
    </w:p>
    <w:p w14:paraId="02D4AD0C" w14:textId="77777777" w:rsidR="00FE0497" w:rsidRDefault="00FE0497" w:rsidP="00FE0497">
      <w:pPr>
        <w:spacing w:line="240" w:lineRule="auto"/>
        <w:rPr>
          <w:i/>
          <w:iCs/>
          <w:lang w:val="lt-LT"/>
        </w:rPr>
      </w:pPr>
      <w:r>
        <w:rPr>
          <w:i/>
          <w:iCs/>
          <w:lang w:val="lt-LT"/>
        </w:rPr>
        <w:t>Žindymas</w:t>
      </w:r>
    </w:p>
    <w:p w14:paraId="33FF6859" w14:textId="77777777" w:rsidR="00FE0497" w:rsidRDefault="00FE0497" w:rsidP="00FE0497">
      <w:pPr>
        <w:pStyle w:val="BTEMEASMCA"/>
        <w:rPr>
          <w:lang w:val="lt-LT"/>
        </w:rPr>
      </w:pPr>
      <w:r>
        <w:rPr>
          <w:lang w:val="lt-LT"/>
        </w:rPr>
        <w:t xml:space="preserve">Kadangi motinos piene aptinkamos mažos flupentiksolio koncentracijos, todėl menkai tikėtina, kad vartojamas gydomosiomis dozėmis jis veiktų kūdikį. Kūdikio gaunama dozė yra mažesnė negu 0,5 % motinos vartojamos dozės kūno svorio vienetui (mg/kg). </w:t>
      </w:r>
    </w:p>
    <w:p w14:paraId="6852E0A5" w14:textId="77777777" w:rsidR="00FE0497" w:rsidRDefault="00FE0497" w:rsidP="00FE0497">
      <w:pPr>
        <w:pStyle w:val="BTEMEASMCA"/>
        <w:rPr>
          <w:lang w:val="lt-LT"/>
        </w:rPr>
      </w:pPr>
      <w:r>
        <w:rPr>
          <w:lang w:val="lt-LT"/>
        </w:rPr>
        <w:t>Jei gydymas flupentiksolio dekanoatu yra kliniškai svarbus, galima ir toliau žindyti kūdikį, bet jį, ypač pirmąsias 4 savaites po gimimo, būtina stebėti.</w:t>
      </w:r>
    </w:p>
    <w:p w14:paraId="4E810144" w14:textId="77777777" w:rsidR="00FE0497" w:rsidRDefault="00FE0497" w:rsidP="00FE0497">
      <w:pPr>
        <w:pStyle w:val="BTEMEASMCA"/>
        <w:rPr>
          <w:lang w:val="lt-LT"/>
        </w:rPr>
      </w:pPr>
    </w:p>
    <w:p w14:paraId="461A7A0D" w14:textId="77777777" w:rsidR="00FE0497" w:rsidRDefault="00FE0497" w:rsidP="00FE0497">
      <w:pPr>
        <w:spacing w:line="240" w:lineRule="auto"/>
        <w:rPr>
          <w:i/>
          <w:spacing w:val="-3"/>
          <w:lang w:val="lt-LT"/>
        </w:rPr>
      </w:pPr>
      <w:r>
        <w:rPr>
          <w:i/>
          <w:lang w:val="lt-LT"/>
        </w:rPr>
        <w:t>Vaisingumas</w:t>
      </w:r>
    </w:p>
    <w:p w14:paraId="00C9113B" w14:textId="77777777" w:rsidR="00FE0497" w:rsidRDefault="00FE0497" w:rsidP="00FE0497">
      <w:pPr>
        <w:pStyle w:val="BTEMEASMCA"/>
        <w:rPr>
          <w:lang w:val="lt-LT"/>
        </w:rPr>
      </w:pPr>
      <w:r>
        <w:rPr>
          <w:lang w:val="lt-LT"/>
        </w:rPr>
        <w:t>Buvo pranešta apie žmonėms pasireiškusius tokius nepageidaujamus reiškinius, pavyzdžiui: hiperprolaktinemija, galaktorėja, amenorėja, erekcijos funkcijos sutrikimas ir ejakuliacijos nepakankamumas (žr. 4.8 skyrių). Šie reiškiniai gali nepalankiai veikti moterų ir (arba) vyrų lytinę funkciją ir vaisingumą.</w:t>
      </w:r>
    </w:p>
    <w:p w14:paraId="3CA6A301" w14:textId="77777777" w:rsidR="00FE0497" w:rsidRDefault="00FE0497" w:rsidP="00FE0497">
      <w:pPr>
        <w:pStyle w:val="BTEMEASMCA"/>
        <w:rPr>
          <w:lang w:val="lt-LT"/>
        </w:rPr>
      </w:pPr>
    </w:p>
    <w:p w14:paraId="5FC83B66" w14:textId="77777777" w:rsidR="00FE0497" w:rsidRDefault="00FE0497" w:rsidP="00FE0497">
      <w:pPr>
        <w:spacing w:line="240" w:lineRule="auto"/>
        <w:rPr>
          <w:lang w:val="lt-LT"/>
        </w:rPr>
      </w:pPr>
      <w:r>
        <w:rPr>
          <w:lang w:val="lt-LT"/>
        </w:rPr>
        <w:t>Jeigu pasireiškia kliniškai reikšminga hiperprolaktinemija, galaktorėja, amenorėja arba lytinės funkcijos sutrikimai, apsvarsčius reikia mažinti dozę (jeigu galima) arba nutraukti vaistinio preparato vartojimą. Nutraukus vaistinio preparato vartojimą, toks poveikis yra grįžtamas.</w:t>
      </w:r>
    </w:p>
    <w:p w14:paraId="1F9B9BC9" w14:textId="77777777" w:rsidR="00FE0497" w:rsidRDefault="00FE0497" w:rsidP="00FE0497">
      <w:pPr>
        <w:pStyle w:val="BTEMEASMCA"/>
        <w:rPr>
          <w:lang w:val="lt-LT"/>
        </w:rPr>
      </w:pPr>
    </w:p>
    <w:p w14:paraId="2FB43ECB" w14:textId="77777777" w:rsidR="00FE0497" w:rsidRDefault="00FE0497" w:rsidP="00FE0497">
      <w:pPr>
        <w:spacing w:line="240" w:lineRule="auto"/>
        <w:rPr>
          <w:lang w:val="lt-LT"/>
        </w:rPr>
      </w:pPr>
      <w:r>
        <w:rPr>
          <w:lang w:val="lt-LT"/>
        </w:rPr>
        <w:t>Ikiklinikinių poveikio vaisingumui tyrimų su žiurkėmis duomenimis, flupentiksolis šiek tiek veikė žiurkių patelių veisimosi dažnį. Poveikis pasireiškė vartojant dozes, kurios buvo daug didesnės už vartojamas klinikinėje praktikoje.</w:t>
      </w:r>
    </w:p>
    <w:p w14:paraId="30D9C43E" w14:textId="77777777" w:rsidR="00FE0497" w:rsidRDefault="00FE0497" w:rsidP="00FE0497">
      <w:pPr>
        <w:pStyle w:val="BTEMEASMCA"/>
        <w:rPr>
          <w:lang w:val="lt-LT"/>
        </w:rPr>
      </w:pPr>
    </w:p>
    <w:p w14:paraId="2D4A57D7" w14:textId="77777777" w:rsidR="00FE0497" w:rsidRDefault="00FE0497" w:rsidP="00FE0497">
      <w:pPr>
        <w:pStyle w:val="PI-2EMEASMCA"/>
      </w:pPr>
      <w:bookmarkStart w:id="24" w:name="_Toc129243233"/>
      <w:bookmarkStart w:id="25" w:name="_Toc129243108"/>
      <w:r>
        <w:t>4.7</w:t>
      </w:r>
      <w:r>
        <w:tab/>
        <w:t>Poveikis gebėjimui vairuoti ir valdyti mechanizmus</w:t>
      </w:r>
      <w:bookmarkEnd w:id="24"/>
      <w:bookmarkEnd w:id="25"/>
    </w:p>
    <w:p w14:paraId="18189A5D" w14:textId="77777777" w:rsidR="00FE0497" w:rsidRDefault="00FE0497" w:rsidP="00FE0497">
      <w:pPr>
        <w:spacing w:line="240" w:lineRule="auto"/>
        <w:rPr>
          <w:lang w:val="lt-LT"/>
        </w:rPr>
      </w:pPr>
    </w:p>
    <w:p w14:paraId="02E6B1AA" w14:textId="77777777" w:rsidR="00FE0497" w:rsidRDefault="00FE0497" w:rsidP="00FE0497">
      <w:pPr>
        <w:spacing w:line="240" w:lineRule="auto"/>
        <w:rPr>
          <w:lang w:val="lt-LT"/>
        </w:rPr>
      </w:pPr>
      <w:r>
        <w:rPr>
          <w:lang w:val="lt-LT"/>
        </w:rPr>
        <w:t>Fluanxol</w:t>
      </w:r>
      <w:r>
        <w:rPr>
          <w:vertAlign w:val="superscript"/>
          <w:lang w:val="lt-LT"/>
        </w:rPr>
        <w:t xml:space="preserve"> </w:t>
      </w:r>
      <w:r>
        <w:rPr>
          <w:lang w:val="lt-LT"/>
        </w:rPr>
        <w:t>Depot – tai vaistinis preparatas, kuris mažomis ir vidutinėmis dozėmis (iki 100 mg/kas antrą savaitę) nepasižymi raminamuoju veikimu.</w:t>
      </w:r>
    </w:p>
    <w:p w14:paraId="673A6BFF" w14:textId="77777777" w:rsidR="00FE0497" w:rsidRDefault="00FE0497" w:rsidP="00FE0497">
      <w:pPr>
        <w:spacing w:line="240" w:lineRule="auto"/>
        <w:rPr>
          <w:lang w:val="lt-LT"/>
        </w:rPr>
      </w:pPr>
    </w:p>
    <w:p w14:paraId="474DFA0B" w14:textId="77777777" w:rsidR="00FE0497" w:rsidRDefault="00FE0497" w:rsidP="00FE0497">
      <w:pPr>
        <w:spacing w:line="240" w:lineRule="auto"/>
        <w:rPr>
          <w:lang w:val="lt-LT"/>
        </w:rPr>
      </w:pPr>
      <w:r>
        <w:rPr>
          <w:lang w:val="lt-LT"/>
        </w:rPr>
        <w:t>Ligoniai, kuriems skiriami psichotropiniai vaistiniai preparatai, gali patirti dėmesio ir koncentracijos sutrikimų tiek dėl pačios ligos, tiek dėl vaistinio preparato ar abiejų veiksnių derinio. Todėl juos privalu įspėti apie pakitusį gebėjimą vairuoti ir valdyti mechanizmus.</w:t>
      </w:r>
    </w:p>
    <w:p w14:paraId="157E51C3" w14:textId="77777777" w:rsidR="00FE0497" w:rsidRDefault="00FE0497" w:rsidP="00FE0497">
      <w:pPr>
        <w:spacing w:line="240" w:lineRule="auto"/>
        <w:rPr>
          <w:lang w:val="lt-LT"/>
        </w:rPr>
      </w:pPr>
    </w:p>
    <w:p w14:paraId="2A13708C" w14:textId="77777777" w:rsidR="00FE0497" w:rsidRDefault="00FE0497" w:rsidP="00FE0497">
      <w:pPr>
        <w:pStyle w:val="PI-2EMEASMCA"/>
      </w:pPr>
      <w:bookmarkStart w:id="26" w:name="_Toc129243234"/>
      <w:bookmarkStart w:id="27" w:name="_Toc129243109"/>
      <w:r>
        <w:t>4.8</w:t>
      </w:r>
      <w:r>
        <w:tab/>
        <w:t>Nepageidaujamas poveikis</w:t>
      </w:r>
      <w:bookmarkEnd w:id="26"/>
      <w:bookmarkEnd w:id="27"/>
    </w:p>
    <w:p w14:paraId="46D16202" w14:textId="77777777" w:rsidR="00FE0497" w:rsidRDefault="00FE0497" w:rsidP="00FE0497">
      <w:pPr>
        <w:pStyle w:val="BTEMEASMCA"/>
        <w:rPr>
          <w:lang w:val="lt-LT"/>
        </w:rPr>
      </w:pPr>
    </w:p>
    <w:p w14:paraId="69A9B493" w14:textId="77777777" w:rsidR="00FE0497" w:rsidRDefault="00FE0497" w:rsidP="00FE0497">
      <w:pPr>
        <w:pStyle w:val="BTEMEASMCA"/>
        <w:rPr>
          <w:lang w:val="lt-LT"/>
        </w:rPr>
      </w:pPr>
      <w:r>
        <w:rPr>
          <w:lang w:val="lt-LT"/>
        </w:rPr>
        <w:t>Dauguma nepageidaujamų reiškinių priklauso nuo dozės. Nepageidaujamų reiškinių dažnis ir stiprumas yra didžiausi pradėjus gydyti ir sumažėja tęsiant gydymą.</w:t>
      </w:r>
    </w:p>
    <w:p w14:paraId="2E81610B" w14:textId="77777777" w:rsidR="00FE0497" w:rsidRDefault="00FE0497" w:rsidP="00FE0497">
      <w:pPr>
        <w:pStyle w:val="BTEMEASMCA"/>
        <w:rPr>
          <w:lang w:val="lt-LT"/>
        </w:rPr>
      </w:pPr>
    </w:p>
    <w:p w14:paraId="34749D37" w14:textId="77777777" w:rsidR="00FE0497" w:rsidRDefault="00FE0497" w:rsidP="00FE0497">
      <w:pPr>
        <w:pStyle w:val="BTEMEASMCA"/>
        <w:rPr>
          <w:lang w:val="lt-LT"/>
        </w:rPr>
      </w:pPr>
      <w:r>
        <w:rPr>
          <w:lang w:val="lt-LT"/>
        </w:rPr>
        <w:t>Gali atsirasti ekstrapiramidinių simptomų, ypač pirmomis keliomis dienomis po injekcijos ir ankstyvuoju gydymo laikotarpiu. Daugeliu atvejų šį nepageidaujamą poveikį galima pakankamai gerai kontroliuoti mažinant dozę ir (arba) skiriant vaistinių preparatų nuo Parkinsono ligos. Nuolat profilaktiškai vartoti vaistinių preparatų nuo Parkinsono ligos nerekomenduojama. Vaistai nuo Parkinsono ligos vėlyvosios diskinezijos simptomų nepalengvina, ir gali juos sunkinti. Rekomenduojama sumažinti dozę arba, jeigu galima, nutraukti gydymą flupentiksoliu. Jei nuolat esti akatizija, rekomenduojami benzodiazepinai ar propranololis.</w:t>
      </w:r>
    </w:p>
    <w:p w14:paraId="78C025FD" w14:textId="77777777" w:rsidR="00FE0497" w:rsidRDefault="00FE0497" w:rsidP="00FE0497">
      <w:pPr>
        <w:pStyle w:val="BTEMEASMCA"/>
        <w:rPr>
          <w:lang w:val="lt-LT"/>
        </w:rPr>
      </w:pPr>
    </w:p>
    <w:p w14:paraId="7E7E4109" w14:textId="77777777" w:rsidR="00FE0497" w:rsidRDefault="00FE0497" w:rsidP="00FE0497">
      <w:pPr>
        <w:pStyle w:val="BTEMEASMCA"/>
        <w:rPr>
          <w:lang w:val="lt-LT"/>
        </w:rPr>
      </w:pPr>
      <w:r>
        <w:rPr>
          <w:lang w:val="lt-LT"/>
        </w:rPr>
        <w:t xml:space="preserve">Nepageidaujamų reiškinių dažnis nustatytas </w:t>
      </w:r>
      <w:r>
        <w:rPr>
          <w:color w:val="000000"/>
          <w:spacing w:val="-3"/>
          <w:lang w:val="lt-LT"/>
        </w:rPr>
        <w:t>literatūros duomenimis</w:t>
      </w:r>
      <w:r>
        <w:rPr>
          <w:lang w:val="lt-LT"/>
        </w:rPr>
        <w:t xml:space="preserve"> ir remiantis spontaniniais pranešimais. Nepageidaujamo poveikio dažnis apibūdinamas taip: labai dažnas (≥ 1/10), dažnas (≥ 1/100, &lt; 1/10), nedažnas (≥ 1/1000, &lt; 1/100), retas (≥ 1/10 000, &lt; 1/1000), labai retas (&lt; 1/10 000), ir nežinomas (negali būti apskaičiuotas pagal turimus duomenis).</w:t>
      </w:r>
    </w:p>
    <w:p w14:paraId="4C91E649" w14:textId="77777777" w:rsidR="00FE0497" w:rsidRDefault="00FE0497" w:rsidP="00FE0497">
      <w:pPr>
        <w:pStyle w:val="BTEMEASMCA"/>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3402"/>
      </w:tblGrid>
      <w:tr w:rsidR="00FE0497" w14:paraId="2CDFCF0F" w14:textId="77777777" w:rsidTr="00FE0497">
        <w:tc>
          <w:tcPr>
            <w:tcW w:w="2835" w:type="dxa"/>
            <w:tcBorders>
              <w:top w:val="single" w:sz="4" w:space="0" w:color="auto"/>
              <w:left w:val="single" w:sz="4" w:space="0" w:color="auto"/>
              <w:bottom w:val="single" w:sz="4" w:space="0" w:color="auto"/>
              <w:right w:val="single" w:sz="4" w:space="0" w:color="auto"/>
            </w:tcBorders>
            <w:hideMark/>
          </w:tcPr>
          <w:p w14:paraId="143C6DA4" w14:textId="77777777" w:rsidR="00FE0497" w:rsidRDefault="00FE0497">
            <w:pPr>
              <w:pStyle w:val="BTEMEASMCA"/>
              <w:rPr>
                <w:bCs/>
                <w:lang w:val="lt-LT" w:eastAsia="en-US"/>
              </w:rPr>
            </w:pPr>
            <w:r>
              <w:rPr>
                <w:bCs/>
                <w:lang w:val="lt-LT" w:eastAsia="en-US"/>
              </w:rPr>
              <w:t>Kraujo ir limfinės sistemos sutrikimai</w:t>
            </w:r>
          </w:p>
        </w:tc>
        <w:tc>
          <w:tcPr>
            <w:tcW w:w="2835" w:type="dxa"/>
            <w:tcBorders>
              <w:top w:val="single" w:sz="4" w:space="0" w:color="auto"/>
              <w:left w:val="single" w:sz="4" w:space="0" w:color="auto"/>
              <w:bottom w:val="single" w:sz="4" w:space="0" w:color="auto"/>
              <w:right w:val="single" w:sz="4" w:space="0" w:color="auto"/>
            </w:tcBorders>
            <w:hideMark/>
          </w:tcPr>
          <w:p w14:paraId="6D46EE5D" w14:textId="77777777" w:rsidR="00FE0497" w:rsidRDefault="00FE0497">
            <w:pPr>
              <w:pStyle w:val="BTEMEASMCA"/>
              <w:rPr>
                <w:bCs/>
                <w:lang w:val="lt-LT" w:eastAsia="en-US"/>
              </w:rPr>
            </w:pPr>
            <w:r>
              <w:rPr>
                <w:bCs/>
                <w:lang w:val="lt-LT" w:eastAsia="en-US"/>
              </w:rPr>
              <w:t>Retas</w:t>
            </w:r>
          </w:p>
        </w:tc>
        <w:tc>
          <w:tcPr>
            <w:tcW w:w="3402" w:type="dxa"/>
            <w:tcBorders>
              <w:top w:val="single" w:sz="4" w:space="0" w:color="auto"/>
              <w:left w:val="single" w:sz="4" w:space="0" w:color="auto"/>
              <w:bottom w:val="single" w:sz="4" w:space="0" w:color="auto"/>
              <w:right w:val="single" w:sz="4" w:space="0" w:color="auto"/>
            </w:tcBorders>
            <w:hideMark/>
          </w:tcPr>
          <w:p w14:paraId="5533520E" w14:textId="77777777" w:rsidR="00FE0497" w:rsidRDefault="00FE0497">
            <w:pPr>
              <w:pStyle w:val="BTEMEASMCA"/>
              <w:rPr>
                <w:bCs/>
                <w:lang w:val="lt-LT" w:eastAsia="en-US"/>
              </w:rPr>
            </w:pPr>
            <w:r>
              <w:rPr>
                <w:bCs/>
                <w:lang w:val="lt-LT" w:eastAsia="en-US"/>
              </w:rPr>
              <w:t>Trombocitopenija, neutropenija, leukopenija, agranulocitozė</w:t>
            </w:r>
          </w:p>
        </w:tc>
      </w:tr>
      <w:tr w:rsidR="00FE0497" w:rsidRPr="004C142F" w14:paraId="582C7E7B" w14:textId="77777777" w:rsidTr="00FE0497">
        <w:tc>
          <w:tcPr>
            <w:tcW w:w="2835" w:type="dxa"/>
            <w:tcBorders>
              <w:top w:val="single" w:sz="4" w:space="0" w:color="auto"/>
              <w:left w:val="single" w:sz="4" w:space="0" w:color="auto"/>
              <w:bottom w:val="single" w:sz="4" w:space="0" w:color="auto"/>
              <w:right w:val="single" w:sz="4" w:space="0" w:color="auto"/>
            </w:tcBorders>
            <w:hideMark/>
          </w:tcPr>
          <w:p w14:paraId="2117427A" w14:textId="77777777" w:rsidR="00FE0497" w:rsidRDefault="00FE0497">
            <w:pPr>
              <w:pStyle w:val="BTEMEASMCA"/>
              <w:rPr>
                <w:bCs/>
                <w:lang w:val="lt-LT" w:eastAsia="en-US"/>
              </w:rPr>
            </w:pPr>
            <w:r>
              <w:rPr>
                <w:bCs/>
                <w:lang w:val="lt-LT" w:eastAsia="en-US"/>
              </w:rPr>
              <w:t>Imuninės sistemos sutrikimai</w:t>
            </w:r>
          </w:p>
        </w:tc>
        <w:tc>
          <w:tcPr>
            <w:tcW w:w="2835" w:type="dxa"/>
            <w:tcBorders>
              <w:top w:val="single" w:sz="4" w:space="0" w:color="auto"/>
              <w:left w:val="single" w:sz="4" w:space="0" w:color="auto"/>
              <w:bottom w:val="single" w:sz="4" w:space="0" w:color="auto"/>
              <w:right w:val="single" w:sz="4" w:space="0" w:color="auto"/>
            </w:tcBorders>
            <w:hideMark/>
          </w:tcPr>
          <w:p w14:paraId="145DF580" w14:textId="77777777" w:rsidR="00FE0497" w:rsidRDefault="00FE0497">
            <w:pPr>
              <w:pStyle w:val="BTEMEASMCA"/>
              <w:rPr>
                <w:bCs/>
                <w:lang w:val="lt-LT" w:eastAsia="en-US"/>
              </w:rPr>
            </w:pPr>
            <w:r>
              <w:rPr>
                <w:bCs/>
                <w:lang w:val="lt-LT" w:eastAsia="en-US"/>
              </w:rPr>
              <w:t>Retas</w:t>
            </w:r>
          </w:p>
        </w:tc>
        <w:tc>
          <w:tcPr>
            <w:tcW w:w="3402" w:type="dxa"/>
            <w:tcBorders>
              <w:top w:val="single" w:sz="4" w:space="0" w:color="auto"/>
              <w:left w:val="single" w:sz="4" w:space="0" w:color="auto"/>
              <w:bottom w:val="single" w:sz="4" w:space="0" w:color="auto"/>
              <w:right w:val="single" w:sz="4" w:space="0" w:color="auto"/>
            </w:tcBorders>
            <w:hideMark/>
          </w:tcPr>
          <w:p w14:paraId="739FE54C" w14:textId="77777777" w:rsidR="00FE0497" w:rsidRDefault="00FE0497">
            <w:pPr>
              <w:pStyle w:val="BTEMEASMCA"/>
              <w:rPr>
                <w:bCs/>
                <w:lang w:val="lt-LT" w:eastAsia="en-US"/>
              </w:rPr>
            </w:pPr>
            <w:r>
              <w:rPr>
                <w:bCs/>
                <w:lang w:val="lt-LT" w:eastAsia="en-US"/>
              </w:rPr>
              <w:t>Padidėjusio jautrumo reakcija, anafilaksinė reakcija</w:t>
            </w:r>
          </w:p>
        </w:tc>
      </w:tr>
      <w:tr w:rsidR="00FE0497" w14:paraId="5AAB18C0" w14:textId="77777777" w:rsidTr="00FE0497">
        <w:tc>
          <w:tcPr>
            <w:tcW w:w="2835" w:type="dxa"/>
            <w:tcBorders>
              <w:top w:val="single" w:sz="4" w:space="0" w:color="auto"/>
              <w:left w:val="single" w:sz="4" w:space="0" w:color="auto"/>
              <w:bottom w:val="single" w:sz="4" w:space="0" w:color="auto"/>
              <w:right w:val="single" w:sz="4" w:space="0" w:color="auto"/>
            </w:tcBorders>
            <w:hideMark/>
          </w:tcPr>
          <w:p w14:paraId="3DFD27D9" w14:textId="77777777" w:rsidR="00FE0497" w:rsidRDefault="00FE0497">
            <w:pPr>
              <w:pStyle w:val="BTEMEASMCA"/>
              <w:rPr>
                <w:bCs/>
                <w:lang w:val="lt-LT" w:eastAsia="en-US"/>
              </w:rPr>
            </w:pPr>
            <w:r>
              <w:rPr>
                <w:bCs/>
                <w:lang w:val="lt-LT" w:eastAsia="en-US"/>
              </w:rPr>
              <w:t>Endokrininiai sutrikimai</w:t>
            </w:r>
          </w:p>
        </w:tc>
        <w:tc>
          <w:tcPr>
            <w:tcW w:w="2835" w:type="dxa"/>
            <w:tcBorders>
              <w:top w:val="single" w:sz="4" w:space="0" w:color="auto"/>
              <w:left w:val="single" w:sz="4" w:space="0" w:color="auto"/>
              <w:bottom w:val="single" w:sz="4" w:space="0" w:color="auto"/>
              <w:right w:val="single" w:sz="4" w:space="0" w:color="auto"/>
            </w:tcBorders>
            <w:hideMark/>
          </w:tcPr>
          <w:p w14:paraId="33EE90A4" w14:textId="77777777" w:rsidR="00FE0497" w:rsidRDefault="00FE0497">
            <w:pPr>
              <w:pStyle w:val="BTEMEASMCA"/>
              <w:rPr>
                <w:bCs/>
                <w:lang w:val="lt-LT" w:eastAsia="en-US"/>
              </w:rPr>
            </w:pPr>
            <w:r>
              <w:rPr>
                <w:bCs/>
                <w:lang w:val="lt-LT" w:eastAsia="en-US"/>
              </w:rPr>
              <w:t>Retas</w:t>
            </w:r>
          </w:p>
        </w:tc>
        <w:tc>
          <w:tcPr>
            <w:tcW w:w="3402" w:type="dxa"/>
            <w:tcBorders>
              <w:top w:val="single" w:sz="4" w:space="0" w:color="auto"/>
              <w:left w:val="single" w:sz="4" w:space="0" w:color="auto"/>
              <w:bottom w:val="single" w:sz="4" w:space="0" w:color="auto"/>
              <w:right w:val="single" w:sz="4" w:space="0" w:color="auto"/>
            </w:tcBorders>
            <w:hideMark/>
          </w:tcPr>
          <w:p w14:paraId="622FB121" w14:textId="77777777" w:rsidR="00FE0497" w:rsidRDefault="00FE0497">
            <w:pPr>
              <w:pStyle w:val="BTEMEASMCA"/>
              <w:rPr>
                <w:bCs/>
                <w:lang w:val="lt-LT" w:eastAsia="en-US"/>
              </w:rPr>
            </w:pPr>
            <w:r>
              <w:rPr>
                <w:bCs/>
                <w:lang w:val="lt-LT" w:eastAsia="en-US"/>
              </w:rPr>
              <w:t>Hiperprolaktinemija</w:t>
            </w:r>
          </w:p>
        </w:tc>
      </w:tr>
      <w:tr w:rsidR="00FE0497" w14:paraId="5AE00868"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70E16ED0" w14:textId="77777777" w:rsidR="00FE0497" w:rsidRDefault="00FE0497">
            <w:pPr>
              <w:pStyle w:val="BTEMEASMCA"/>
              <w:rPr>
                <w:bCs/>
                <w:lang w:val="lt-LT" w:eastAsia="en-US"/>
              </w:rPr>
            </w:pPr>
            <w:r>
              <w:rPr>
                <w:bCs/>
                <w:lang w:val="lt-LT" w:eastAsia="en-US"/>
              </w:rPr>
              <w:t>Metabolizmo ir mitybos sutrikimai</w:t>
            </w:r>
          </w:p>
        </w:tc>
        <w:tc>
          <w:tcPr>
            <w:tcW w:w="2835" w:type="dxa"/>
            <w:tcBorders>
              <w:top w:val="single" w:sz="4" w:space="0" w:color="auto"/>
              <w:left w:val="single" w:sz="4" w:space="0" w:color="auto"/>
              <w:bottom w:val="single" w:sz="4" w:space="0" w:color="auto"/>
              <w:right w:val="single" w:sz="4" w:space="0" w:color="auto"/>
            </w:tcBorders>
            <w:hideMark/>
          </w:tcPr>
          <w:p w14:paraId="13652570"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2A5A078A" w14:textId="77777777" w:rsidR="00FE0497" w:rsidRDefault="00FE0497">
            <w:pPr>
              <w:pStyle w:val="BTEMEASMCA"/>
              <w:rPr>
                <w:bCs/>
                <w:lang w:val="lt-LT" w:eastAsia="en-US"/>
              </w:rPr>
            </w:pPr>
            <w:r>
              <w:rPr>
                <w:bCs/>
                <w:lang w:val="lt-LT" w:eastAsia="en-US"/>
              </w:rPr>
              <w:t>Apetito padidėjimas, svorio padidėjimas</w:t>
            </w:r>
          </w:p>
        </w:tc>
      </w:tr>
      <w:tr w:rsidR="00FE0497" w14:paraId="05EF5BF5"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5FAF5E5D"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65C3F4CB"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2992F5E0" w14:textId="77777777" w:rsidR="00FE0497" w:rsidRDefault="00FE0497">
            <w:pPr>
              <w:pStyle w:val="BTEMEASMCA"/>
              <w:rPr>
                <w:bCs/>
                <w:lang w:val="lt-LT" w:eastAsia="en-US"/>
              </w:rPr>
            </w:pPr>
            <w:r>
              <w:rPr>
                <w:bCs/>
                <w:lang w:val="lt-LT" w:eastAsia="en-US"/>
              </w:rPr>
              <w:t>Apetito sumažėjimas</w:t>
            </w:r>
          </w:p>
        </w:tc>
      </w:tr>
      <w:tr w:rsidR="00FE0497" w14:paraId="795F3986"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4AA787B7"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180E5CC9" w14:textId="77777777" w:rsidR="00FE0497" w:rsidRDefault="00FE0497">
            <w:pPr>
              <w:pStyle w:val="BTEMEASMCA"/>
              <w:rPr>
                <w:bCs/>
                <w:lang w:val="lt-LT" w:eastAsia="en-US"/>
              </w:rPr>
            </w:pPr>
            <w:r>
              <w:rPr>
                <w:bCs/>
                <w:lang w:val="lt-LT" w:eastAsia="en-US"/>
              </w:rPr>
              <w:t>Retas</w:t>
            </w:r>
          </w:p>
        </w:tc>
        <w:tc>
          <w:tcPr>
            <w:tcW w:w="3402" w:type="dxa"/>
            <w:tcBorders>
              <w:top w:val="single" w:sz="4" w:space="0" w:color="auto"/>
              <w:left w:val="single" w:sz="4" w:space="0" w:color="auto"/>
              <w:bottom w:val="single" w:sz="4" w:space="0" w:color="auto"/>
              <w:right w:val="single" w:sz="4" w:space="0" w:color="auto"/>
            </w:tcBorders>
            <w:hideMark/>
          </w:tcPr>
          <w:p w14:paraId="7A0A54AC" w14:textId="77777777" w:rsidR="00FE0497" w:rsidRDefault="00FE0497">
            <w:pPr>
              <w:pStyle w:val="BTEMEASMCA"/>
              <w:rPr>
                <w:bCs/>
                <w:lang w:val="lt-LT" w:eastAsia="en-US"/>
              </w:rPr>
            </w:pPr>
            <w:r>
              <w:rPr>
                <w:bCs/>
                <w:lang w:val="lt-LT" w:eastAsia="en-US"/>
              </w:rPr>
              <w:t>Hiperglikemija, gliukozės toleravimo sutrikimas</w:t>
            </w:r>
          </w:p>
        </w:tc>
      </w:tr>
      <w:tr w:rsidR="00FE0497" w:rsidRPr="00FE0497" w14:paraId="432B7B2F"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552ED160" w14:textId="77777777" w:rsidR="00FE0497" w:rsidRDefault="00FE0497">
            <w:pPr>
              <w:pStyle w:val="BTEMEASMCA"/>
              <w:rPr>
                <w:bCs/>
                <w:lang w:val="lt-LT" w:eastAsia="en-US"/>
              </w:rPr>
            </w:pPr>
            <w:r>
              <w:rPr>
                <w:bCs/>
                <w:lang w:val="lt-LT" w:eastAsia="en-US"/>
              </w:rPr>
              <w:t>Psichikos sutrikimai</w:t>
            </w:r>
          </w:p>
        </w:tc>
        <w:tc>
          <w:tcPr>
            <w:tcW w:w="2835" w:type="dxa"/>
            <w:tcBorders>
              <w:top w:val="single" w:sz="4" w:space="0" w:color="auto"/>
              <w:left w:val="single" w:sz="4" w:space="0" w:color="auto"/>
              <w:bottom w:val="single" w:sz="4" w:space="0" w:color="auto"/>
              <w:right w:val="single" w:sz="4" w:space="0" w:color="auto"/>
            </w:tcBorders>
            <w:hideMark/>
          </w:tcPr>
          <w:p w14:paraId="002327EC"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5FBF2641" w14:textId="77777777" w:rsidR="00FE0497" w:rsidRDefault="00FE0497">
            <w:pPr>
              <w:pStyle w:val="BTEMEASMCA"/>
              <w:rPr>
                <w:bCs/>
                <w:lang w:val="lt-LT" w:eastAsia="en-US"/>
              </w:rPr>
            </w:pPr>
            <w:r>
              <w:rPr>
                <w:bCs/>
                <w:lang w:val="lt-LT" w:eastAsia="en-US"/>
              </w:rPr>
              <w:t>Nemiga, depresija, nervingumas, ažitacija, sumažėjęs libido</w:t>
            </w:r>
          </w:p>
        </w:tc>
      </w:tr>
      <w:tr w:rsidR="00FE0497" w14:paraId="3086CE37"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76218DB1"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0045B46B"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0D271CC1" w14:textId="77777777" w:rsidR="00FE0497" w:rsidRDefault="00FE0497">
            <w:pPr>
              <w:pStyle w:val="BTEMEASMCA"/>
              <w:rPr>
                <w:bCs/>
                <w:lang w:val="lt-LT" w:eastAsia="en-US"/>
              </w:rPr>
            </w:pPr>
            <w:r>
              <w:rPr>
                <w:bCs/>
                <w:lang w:val="lt-LT" w:eastAsia="en-US"/>
              </w:rPr>
              <w:t>Konfūzija</w:t>
            </w:r>
          </w:p>
        </w:tc>
      </w:tr>
      <w:tr w:rsidR="00FE0497" w14:paraId="7F4491F7"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3EA1DB61" w14:textId="77777777" w:rsidR="00FE0497" w:rsidRDefault="00FE0497">
            <w:pPr>
              <w:pStyle w:val="BTEMEASMCA"/>
              <w:rPr>
                <w:bCs/>
                <w:lang w:val="lt-LT" w:eastAsia="en-US"/>
              </w:rPr>
            </w:pPr>
            <w:r>
              <w:rPr>
                <w:bCs/>
                <w:lang w:val="lt-LT" w:eastAsia="en-US"/>
              </w:rPr>
              <w:t>Nervų sistemos sutrikimai</w:t>
            </w:r>
          </w:p>
        </w:tc>
        <w:tc>
          <w:tcPr>
            <w:tcW w:w="2835" w:type="dxa"/>
            <w:tcBorders>
              <w:top w:val="single" w:sz="4" w:space="0" w:color="auto"/>
              <w:left w:val="single" w:sz="4" w:space="0" w:color="auto"/>
              <w:bottom w:val="single" w:sz="4" w:space="0" w:color="auto"/>
              <w:right w:val="single" w:sz="4" w:space="0" w:color="auto"/>
            </w:tcBorders>
            <w:hideMark/>
          </w:tcPr>
          <w:p w14:paraId="6269E6CC" w14:textId="77777777" w:rsidR="00FE0497" w:rsidRDefault="00FE0497">
            <w:pPr>
              <w:pStyle w:val="BTEMEASMCA"/>
              <w:rPr>
                <w:bCs/>
                <w:lang w:val="lt-LT" w:eastAsia="en-US"/>
              </w:rPr>
            </w:pPr>
            <w:r>
              <w:rPr>
                <w:bCs/>
                <w:lang w:val="lt-LT" w:eastAsia="en-US"/>
              </w:rPr>
              <w:t>Labai dažnas</w:t>
            </w:r>
          </w:p>
        </w:tc>
        <w:tc>
          <w:tcPr>
            <w:tcW w:w="3402" w:type="dxa"/>
            <w:tcBorders>
              <w:top w:val="single" w:sz="4" w:space="0" w:color="auto"/>
              <w:left w:val="single" w:sz="4" w:space="0" w:color="auto"/>
              <w:bottom w:val="single" w:sz="4" w:space="0" w:color="auto"/>
              <w:right w:val="single" w:sz="4" w:space="0" w:color="auto"/>
            </w:tcBorders>
            <w:hideMark/>
          </w:tcPr>
          <w:p w14:paraId="13C81E71" w14:textId="77777777" w:rsidR="00FE0497" w:rsidRDefault="00FE0497">
            <w:pPr>
              <w:pStyle w:val="BTEMEASMCA"/>
              <w:rPr>
                <w:bCs/>
                <w:lang w:val="lt-LT" w:eastAsia="en-US"/>
              </w:rPr>
            </w:pPr>
            <w:r>
              <w:rPr>
                <w:bCs/>
                <w:lang w:val="lt-LT" w:eastAsia="en-US"/>
              </w:rPr>
              <w:t>Mieguistumas, akatizija, hiperkinezija, hipokinezija</w:t>
            </w:r>
          </w:p>
        </w:tc>
      </w:tr>
      <w:tr w:rsidR="00FE0497" w:rsidRPr="004C142F" w14:paraId="59C01668"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04A0A46C"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21D08818"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5801D7C9" w14:textId="77777777" w:rsidR="00FE0497" w:rsidRDefault="00FE0497">
            <w:pPr>
              <w:pStyle w:val="BTEMEASMCA"/>
              <w:rPr>
                <w:bCs/>
                <w:lang w:val="lt-LT" w:eastAsia="en-US"/>
              </w:rPr>
            </w:pPr>
            <w:r>
              <w:rPr>
                <w:bCs/>
                <w:lang w:val="lt-LT" w:eastAsia="en-US"/>
              </w:rPr>
              <w:t>Drebulys, distonija, svaigulys, galvos skausmas</w:t>
            </w:r>
          </w:p>
        </w:tc>
      </w:tr>
      <w:tr w:rsidR="00FE0497" w:rsidRPr="004C142F" w14:paraId="18FEA3DB"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39286C33"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5ECBA0E4"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44E825CB" w14:textId="77777777" w:rsidR="00FE0497" w:rsidRDefault="00FE0497">
            <w:pPr>
              <w:pStyle w:val="BTEMEASMCA"/>
              <w:rPr>
                <w:bCs/>
                <w:lang w:val="lt-LT" w:eastAsia="en-US"/>
              </w:rPr>
            </w:pPr>
            <w:r>
              <w:rPr>
                <w:bCs/>
                <w:lang w:val="lt-LT" w:eastAsia="en-US"/>
              </w:rPr>
              <w:t>Vėlyvoji diskinezija, diskinezija, parkinsonizmas, sutrikusi kalba, traukuliai</w:t>
            </w:r>
          </w:p>
        </w:tc>
      </w:tr>
      <w:tr w:rsidR="00FE0497" w14:paraId="386E46DB"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7BE0CA7E"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79C53DFA" w14:textId="77777777" w:rsidR="00FE0497" w:rsidRDefault="00FE0497">
            <w:pPr>
              <w:pStyle w:val="BTEMEASMCA"/>
              <w:rPr>
                <w:bCs/>
                <w:lang w:val="lt-LT" w:eastAsia="en-US"/>
              </w:rPr>
            </w:pPr>
            <w:r>
              <w:rPr>
                <w:bCs/>
                <w:lang w:val="lt-LT" w:eastAsia="en-US"/>
              </w:rPr>
              <w:t>Labai retas</w:t>
            </w:r>
          </w:p>
        </w:tc>
        <w:tc>
          <w:tcPr>
            <w:tcW w:w="3402" w:type="dxa"/>
            <w:tcBorders>
              <w:top w:val="single" w:sz="4" w:space="0" w:color="auto"/>
              <w:left w:val="single" w:sz="4" w:space="0" w:color="auto"/>
              <w:bottom w:val="single" w:sz="4" w:space="0" w:color="auto"/>
              <w:right w:val="single" w:sz="4" w:space="0" w:color="auto"/>
            </w:tcBorders>
            <w:hideMark/>
          </w:tcPr>
          <w:p w14:paraId="1EE7A9EA" w14:textId="77777777" w:rsidR="00FE0497" w:rsidRDefault="00FE0497">
            <w:pPr>
              <w:pStyle w:val="BTEMEASMCA"/>
              <w:rPr>
                <w:bCs/>
                <w:lang w:val="lt-LT" w:eastAsia="en-US"/>
              </w:rPr>
            </w:pPr>
            <w:r>
              <w:rPr>
                <w:bCs/>
                <w:lang w:val="lt-LT" w:eastAsia="en-US"/>
              </w:rPr>
              <w:t>Piktybinis neurolepsinis sindromas</w:t>
            </w:r>
          </w:p>
        </w:tc>
      </w:tr>
      <w:tr w:rsidR="00FE0497" w14:paraId="38C1B973"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79A11905" w14:textId="77777777" w:rsidR="00FE0497" w:rsidRDefault="00FE0497">
            <w:pPr>
              <w:pStyle w:val="BTEMEASMCA"/>
              <w:rPr>
                <w:bCs/>
                <w:lang w:val="lt-LT" w:eastAsia="en-US"/>
              </w:rPr>
            </w:pPr>
            <w:r>
              <w:rPr>
                <w:bCs/>
                <w:lang w:val="lt-LT" w:eastAsia="en-US"/>
              </w:rPr>
              <w:t>Akių sutrikimai</w:t>
            </w:r>
          </w:p>
        </w:tc>
        <w:tc>
          <w:tcPr>
            <w:tcW w:w="2835" w:type="dxa"/>
            <w:tcBorders>
              <w:top w:val="single" w:sz="4" w:space="0" w:color="auto"/>
              <w:left w:val="single" w:sz="4" w:space="0" w:color="auto"/>
              <w:bottom w:val="single" w:sz="4" w:space="0" w:color="auto"/>
              <w:right w:val="single" w:sz="4" w:space="0" w:color="auto"/>
            </w:tcBorders>
            <w:hideMark/>
          </w:tcPr>
          <w:p w14:paraId="3449D060"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0ECBBA96" w14:textId="77777777" w:rsidR="00FE0497" w:rsidRDefault="00FE0497">
            <w:pPr>
              <w:pStyle w:val="BTEMEASMCA"/>
              <w:rPr>
                <w:bCs/>
                <w:lang w:val="lt-LT" w:eastAsia="en-US"/>
              </w:rPr>
            </w:pPr>
            <w:r>
              <w:rPr>
                <w:bCs/>
                <w:lang w:val="lt-LT" w:eastAsia="en-US"/>
              </w:rPr>
              <w:t>Akomodacijos sutrikimas, regėjimo sutrikimas</w:t>
            </w:r>
          </w:p>
        </w:tc>
      </w:tr>
      <w:tr w:rsidR="00FE0497" w14:paraId="651B5ECE"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7AF44A03"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08C8621C"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0A6879F5" w14:textId="77777777" w:rsidR="00FE0497" w:rsidRDefault="00FE0497">
            <w:pPr>
              <w:pStyle w:val="BTEMEASMCA"/>
              <w:rPr>
                <w:bCs/>
                <w:lang w:val="lt-LT" w:eastAsia="en-US"/>
              </w:rPr>
            </w:pPr>
            <w:r>
              <w:rPr>
                <w:bCs/>
                <w:lang w:val="lt-LT" w:eastAsia="en-US"/>
              </w:rPr>
              <w:t>Okulogiracija</w:t>
            </w:r>
          </w:p>
        </w:tc>
      </w:tr>
      <w:tr w:rsidR="00FE0497" w14:paraId="28502CCC"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6610E484" w14:textId="77777777" w:rsidR="00FE0497" w:rsidRDefault="00FE0497">
            <w:pPr>
              <w:pStyle w:val="BTEMEASMCA"/>
              <w:rPr>
                <w:bCs/>
                <w:lang w:val="lt-LT" w:eastAsia="en-US"/>
              </w:rPr>
            </w:pPr>
            <w:r>
              <w:rPr>
                <w:bCs/>
                <w:lang w:val="lt-LT" w:eastAsia="en-US"/>
              </w:rPr>
              <w:t>Širdies sutrikimai</w:t>
            </w:r>
          </w:p>
        </w:tc>
        <w:tc>
          <w:tcPr>
            <w:tcW w:w="2835" w:type="dxa"/>
            <w:tcBorders>
              <w:top w:val="single" w:sz="4" w:space="0" w:color="auto"/>
              <w:left w:val="single" w:sz="4" w:space="0" w:color="auto"/>
              <w:bottom w:val="single" w:sz="4" w:space="0" w:color="auto"/>
              <w:right w:val="single" w:sz="4" w:space="0" w:color="auto"/>
            </w:tcBorders>
            <w:hideMark/>
          </w:tcPr>
          <w:p w14:paraId="311B9A6F"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0B005F2E" w14:textId="77777777" w:rsidR="00FE0497" w:rsidRDefault="00FE0497">
            <w:pPr>
              <w:pStyle w:val="BTEMEASMCA"/>
              <w:rPr>
                <w:bCs/>
                <w:lang w:val="lt-LT" w:eastAsia="en-US"/>
              </w:rPr>
            </w:pPr>
            <w:r>
              <w:rPr>
                <w:bCs/>
                <w:lang w:val="lt-LT" w:eastAsia="en-US"/>
              </w:rPr>
              <w:t>Tachikardija, palpitacija</w:t>
            </w:r>
          </w:p>
        </w:tc>
      </w:tr>
      <w:tr w:rsidR="00FE0497" w14:paraId="58508499"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26D353B8"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143F89DF" w14:textId="77777777" w:rsidR="00FE0497" w:rsidRDefault="00FE0497">
            <w:pPr>
              <w:pStyle w:val="BTEMEASMCA"/>
              <w:rPr>
                <w:bCs/>
                <w:lang w:val="lt-LT" w:eastAsia="en-US"/>
              </w:rPr>
            </w:pPr>
            <w:r>
              <w:rPr>
                <w:bCs/>
                <w:lang w:val="lt-LT" w:eastAsia="en-US"/>
              </w:rPr>
              <w:t>Retas</w:t>
            </w:r>
          </w:p>
        </w:tc>
        <w:tc>
          <w:tcPr>
            <w:tcW w:w="3402" w:type="dxa"/>
            <w:tcBorders>
              <w:top w:val="single" w:sz="4" w:space="0" w:color="auto"/>
              <w:left w:val="single" w:sz="4" w:space="0" w:color="auto"/>
              <w:bottom w:val="single" w:sz="4" w:space="0" w:color="auto"/>
              <w:right w:val="single" w:sz="4" w:space="0" w:color="auto"/>
            </w:tcBorders>
            <w:hideMark/>
          </w:tcPr>
          <w:p w14:paraId="6498E330" w14:textId="77777777" w:rsidR="00FE0497" w:rsidRDefault="00FE0497">
            <w:pPr>
              <w:pStyle w:val="BTEMEASMCA"/>
              <w:rPr>
                <w:bCs/>
                <w:lang w:val="lt-LT" w:eastAsia="en-US"/>
              </w:rPr>
            </w:pPr>
            <w:r>
              <w:rPr>
                <w:bCs/>
                <w:lang w:val="lt-LT" w:eastAsia="en-US"/>
              </w:rPr>
              <w:t>QT intervalo pailgėjimas elektrokardiogramoje</w:t>
            </w:r>
          </w:p>
        </w:tc>
      </w:tr>
      <w:tr w:rsidR="00FE0497" w:rsidRPr="00FE0497" w14:paraId="0053501B"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23FBCB75" w14:textId="77777777" w:rsidR="00FE0497" w:rsidRDefault="00FE0497">
            <w:pPr>
              <w:pStyle w:val="BTEMEASMCA"/>
              <w:rPr>
                <w:bCs/>
                <w:lang w:val="lt-LT" w:eastAsia="en-US"/>
              </w:rPr>
            </w:pPr>
            <w:r>
              <w:rPr>
                <w:bCs/>
                <w:lang w:val="lt-LT" w:eastAsia="en-US"/>
              </w:rPr>
              <w:t>Kraujagyslių sutrikimai</w:t>
            </w:r>
          </w:p>
        </w:tc>
        <w:tc>
          <w:tcPr>
            <w:tcW w:w="2835" w:type="dxa"/>
            <w:tcBorders>
              <w:top w:val="single" w:sz="4" w:space="0" w:color="auto"/>
              <w:left w:val="single" w:sz="4" w:space="0" w:color="auto"/>
              <w:bottom w:val="single" w:sz="4" w:space="0" w:color="auto"/>
              <w:right w:val="single" w:sz="4" w:space="0" w:color="auto"/>
            </w:tcBorders>
            <w:hideMark/>
          </w:tcPr>
          <w:p w14:paraId="0DB9143C"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1049F547" w14:textId="77777777" w:rsidR="00FE0497" w:rsidRDefault="00FE0497">
            <w:pPr>
              <w:pStyle w:val="BTEMEASMCA"/>
              <w:rPr>
                <w:bCs/>
                <w:lang w:val="lt-LT" w:eastAsia="en-US"/>
              </w:rPr>
            </w:pPr>
            <w:r>
              <w:rPr>
                <w:bCs/>
                <w:lang w:val="lt-LT" w:eastAsia="en-US"/>
              </w:rPr>
              <w:t>Hipotenzija, veido ir kaklo paraudimas</w:t>
            </w:r>
          </w:p>
        </w:tc>
      </w:tr>
      <w:tr w:rsidR="00FE0497" w14:paraId="3FAE9E08"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1734CED6"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5FEFB5F8" w14:textId="77777777" w:rsidR="00FE0497" w:rsidRDefault="00FE0497">
            <w:pPr>
              <w:pStyle w:val="BTEMEASMCA"/>
              <w:rPr>
                <w:bCs/>
                <w:lang w:val="lt-LT" w:eastAsia="en-US"/>
              </w:rPr>
            </w:pPr>
            <w:r>
              <w:rPr>
                <w:bCs/>
                <w:lang w:val="lt-LT" w:eastAsia="en-US"/>
              </w:rPr>
              <w:t>Labai retas</w:t>
            </w:r>
          </w:p>
        </w:tc>
        <w:tc>
          <w:tcPr>
            <w:tcW w:w="3402" w:type="dxa"/>
            <w:tcBorders>
              <w:top w:val="single" w:sz="4" w:space="0" w:color="auto"/>
              <w:left w:val="single" w:sz="4" w:space="0" w:color="auto"/>
              <w:bottom w:val="single" w:sz="4" w:space="0" w:color="auto"/>
              <w:right w:val="single" w:sz="4" w:space="0" w:color="auto"/>
            </w:tcBorders>
            <w:hideMark/>
          </w:tcPr>
          <w:p w14:paraId="0A24C538" w14:textId="77777777" w:rsidR="00FE0497" w:rsidRDefault="00FE0497">
            <w:pPr>
              <w:pStyle w:val="BTEMEASMCA"/>
              <w:rPr>
                <w:bCs/>
                <w:lang w:val="lt-LT" w:eastAsia="en-US"/>
              </w:rPr>
            </w:pPr>
            <w:r>
              <w:rPr>
                <w:bCs/>
                <w:lang w:val="lt-LT" w:eastAsia="en-US"/>
              </w:rPr>
              <w:t>Venų tromboembolija</w:t>
            </w:r>
          </w:p>
        </w:tc>
      </w:tr>
      <w:tr w:rsidR="00FE0497" w14:paraId="5C9F7B02" w14:textId="77777777" w:rsidTr="00FE0497">
        <w:tc>
          <w:tcPr>
            <w:tcW w:w="2835" w:type="dxa"/>
            <w:tcBorders>
              <w:top w:val="single" w:sz="4" w:space="0" w:color="auto"/>
              <w:left w:val="single" w:sz="4" w:space="0" w:color="auto"/>
              <w:bottom w:val="single" w:sz="4" w:space="0" w:color="auto"/>
              <w:right w:val="single" w:sz="4" w:space="0" w:color="auto"/>
            </w:tcBorders>
            <w:hideMark/>
          </w:tcPr>
          <w:p w14:paraId="28F16496" w14:textId="77777777" w:rsidR="00FE0497" w:rsidRDefault="00FE0497">
            <w:pPr>
              <w:pStyle w:val="BTEMEASMCA"/>
              <w:rPr>
                <w:bCs/>
                <w:lang w:val="lt-LT" w:eastAsia="en-US"/>
              </w:rPr>
            </w:pPr>
            <w:r>
              <w:rPr>
                <w:bCs/>
                <w:lang w:val="lt-LT" w:eastAsia="en-US"/>
              </w:rPr>
              <w:t>Kvėpavimo sistemos, krūtinės ląstos ir tarpuplaučio sutrikimai</w:t>
            </w:r>
          </w:p>
        </w:tc>
        <w:tc>
          <w:tcPr>
            <w:tcW w:w="2835" w:type="dxa"/>
            <w:tcBorders>
              <w:top w:val="single" w:sz="4" w:space="0" w:color="auto"/>
              <w:left w:val="single" w:sz="4" w:space="0" w:color="auto"/>
              <w:bottom w:val="single" w:sz="4" w:space="0" w:color="auto"/>
              <w:right w:val="single" w:sz="4" w:space="0" w:color="auto"/>
            </w:tcBorders>
            <w:hideMark/>
          </w:tcPr>
          <w:p w14:paraId="4FAC9380"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2AA37A81" w14:textId="77777777" w:rsidR="00FE0497" w:rsidRDefault="00FE0497">
            <w:pPr>
              <w:pStyle w:val="BTEMEASMCA"/>
              <w:rPr>
                <w:bCs/>
                <w:lang w:val="lt-LT" w:eastAsia="en-US"/>
              </w:rPr>
            </w:pPr>
            <w:r>
              <w:rPr>
                <w:bCs/>
                <w:lang w:val="lt-LT" w:eastAsia="en-US"/>
              </w:rPr>
              <w:t>Dusulys</w:t>
            </w:r>
          </w:p>
        </w:tc>
      </w:tr>
      <w:tr w:rsidR="00FE0497" w14:paraId="4417BD7A"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6D3ED4E4" w14:textId="77777777" w:rsidR="00FE0497" w:rsidRDefault="00FE0497">
            <w:pPr>
              <w:pStyle w:val="BTEMEASMCA"/>
              <w:rPr>
                <w:bCs/>
                <w:lang w:val="lt-LT" w:eastAsia="en-US"/>
              </w:rPr>
            </w:pPr>
            <w:r>
              <w:rPr>
                <w:bCs/>
                <w:lang w:val="lt-LT" w:eastAsia="en-US"/>
              </w:rPr>
              <w:t>Virškinimo trakto sutrikimai</w:t>
            </w:r>
          </w:p>
        </w:tc>
        <w:tc>
          <w:tcPr>
            <w:tcW w:w="2835" w:type="dxa"/>
            <w:tcBorders>
              <w:top w:val="single" w:sz="4" w:space="0" w:color="auto"/>
              <w:left w:val="single" w:sz="4" w:space="0" w:color="auto"/>
              <w:bottom w:val="single" w:sz="4" w:space="0" w:color="auto"/>
              <w:right w:val="single" w:sz="4" w:space="0" w:color="auto"/>
            </w:tcBorders>
            <w:hideMark/>
          </w:tcPr>
          <w:p w14:paraId="1E7A0E84" w14:textId="77777777" w:rsidR="00FE0497" w:rsidRDefault="00FE0497">
            <w:pPr>
              <w:pStyle w:val="BTEMEASMCA"/>
              <w:rPr>
                <w:bCs/>
                <w:lang w:val="lt-LT" w:eastAsia="en-US"/>
              </w:rPr>
            </w:pPr>
            <w:r>
              <w:rPr>
                <w:bCs/>
                <w:lang w:val="lt-LT" w:eastAsia="en-US"/>
              </w:rPr>
              <w:t>Labai dažnas</w:t>
            </w:r>
          </w:p>
        </w:tc>
        <w:tc>
          <w:tcPr>
            <w:tcW w:w="3402" w:type="dxa"/>
            <w:tcBorders>
              <w:top w:val="single" w:sz="4" w:space="0" w:color="auto"/>
              <w:left w:val="single" w:sz="4" w:space="0" w:color="auto"/>
              <w:bottom w:val="single" w:sz="4" w:space="0" w:color="auto"/>
              <w:right w:val="single" w:sz="4" w:space="0" w:color="auto"/>
            </w:tcBorders>
            <w:hideMark/>
          </w:tcPr>
          <w:p w14:paraId="4B8B8FC8" w14:textId="77777777" w:rsidR="00FE0497" w:rsidRDefault="00FE0497">
            <w:pPr>
              <w:pStyle w:val="BTEMEASMCA"/>
              <w:rPr>
                <w:bCs/>
                <w:lang w:val="lt-LT" w:eastAsia="en-US"/>
              </w:rPr>
            </w:pPr>
            <w:r>
              <w:rPr>
                <w:bCs/>
                <w:lang w:val="lt-LT" w:eastAsia="en-US"/>
              </w:rPr>
              <w:t>Burnos džiūvimas</w:t>
            </w:r>
          </w:p>
        </w:tc>
      </w:tr>
      <w:tr w:rsidR="00FE0497" w:rsidRPr="004C142F" w14:paraId="5A589FE6"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5DCCD8A5"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16A01E4A"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17B6C963" w14:textId="77777777" w:rsidR="00FE0497" w:rsidRDefault="00FE0497">
            <w:pPr>
              <w:pStyle w:val="BTEMEASMCA"/>
              <w:rPr>
                <w:bCs/>
                <w:lang w:val="lt-LT" w:eastAsia="en-US"/>
              </w:rPr>
            </w:pPr>
            <w:r>
              <w:rPr>
                <w:bCs/>
                <w:lang w:val="lt-LT" w:eastAsia="en-US"/>
              </w:rPr>
              <w:t>Padidėjęs seilėtekis, vidurių užkietėjimas, vėmimas, dispepsija, viduriavimas</w:t>
            </w:r>
          </w:p>
        </w:tc>
      </w:tr>
      <w:tr w:rsidR="00FE0497" w:rsidRPr="004C142F" w14:paraId="2AF41501"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14FB1898"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7FEB311E"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7CC84B0C" w14:textId="77777777" w:rsidR="00FE0497" w:rsidRDefault="00FE0497">
            <w:pPr>
              <w:pStyle w:val="BTEMEASMCA"/>
              <w:rPr>
                <w:bCs/>
                <w:lang w:val="lt-LT" w:eastAsia="en-US"/>
              </w:rPr>
            </w:pPr>
            <w:r>
              <w:rPr>
                <w:bCs/>
                <w:lang w:val="lt-LT" w:eastAsia="en-US"/>
              </w:rPr>
              <w:t>Pilvo skausmas, pykinimas, dujų susikaupimas virškinimo trakte</w:t>
            </w:r>
          </w:p>
        </w:tc>
      </w:tr>
      <w:tr w:rsidR="00FE0497" w:rsidRPr="004C142F" w14:paraId="62AF0008"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70D694C3" w14:textId="77777777" w:rsidR="00FE0497" w:rsidRDefault="00FE0497">
            <w:pPr>
              <w:pStyle w:val="BTEMEASMCA"/>
              <w:rPr>
                <w:bCs/>
                <w:lang w:val="lt-LT" w:eastAsia="en-US"/>
              </w:rPr>
            </w:pPr>
            <w:r>
              <w:rPr>
                <w:bCs/>
                <w:lang w:val="lt-LT" w:eastAsia="en-US"/>
              </w:rPr>
              <w:t>Kepenų, tulžies pūslės ir latakų sutrikimai</w:t>
            </w:r>
          </w:p>
        </w:tc>
        <w:tc>
          <w:tcPr>
            <w:tcW w:w="2835" w:type="dxa"/>
            <w:tcBorders>
              <w:top w:val="single" w:sz="4" w:space="0" w:color="auto"/>
              <w:left w:val="single" w:sz="4" w:space="0" w:color="auto"/>
              <w:bottom w:val="single" w:sz="4" w:space="0" w:color="auto"/>
              <w:right w:val="single" w:sz="4" w:space="0" w:color="auto"/>
            </w:tcBorders>
            <w:hideMark/>
          </w:tcPr>
          <w:p w14:paraId="7315EF07"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2B7FD8DA" w14:textId="77777777" w:rsidR="00FE0497" w:rsidRDefault="00FE0497">
            <w:pPr>
              <w:pStyle w:val="BTEMEASMCA"/>
              <w:rPr>
                <w:bCs/>
                <w:lang w:val="lt-LT" w:eastAsia="en-US"/>
              </w:rPr>
            </w:pPr>
            <w:r>
              <w:rPr>
                <w:bCs/>
                <w:lang w:val="lt-LT" w:eastAsia="en-US"/>
              </w:rPr>
              <w:t>Pakitę kepenų funkcijos tyrimų rodmenys</w:t>
            </w:r>
          </w:p>
        </w:tc>
      </w:tr>
      <w:tr w:rsidR="00FE0497" w14:paraId="1FC408AE"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6EA10EC4"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33C06991" w14:textId="77777777" w:rsidR="00FE0497" w:rsidRDefault="00FE0497">
            <w:pPr>
              <w:pStyle w:val="BTEMEASMCA"/>
              <w:rPr>
                <w:bCs/>
                <w:lang w:val="lt-LT" w:eastAsia="en-US"/>
              </w:rPr>
            </w:pPr>
            <w:r>
              <w:rPr>
                <w:bCs/>
                <w:lang w:val="lt-LT" w:eastAsia="en-US"/>
              </w:rPr>
              <w:t>Labai retas</w:t>
            </w:r>
          </w:p>
        </w:tc>
        <w:tc>
          <w:tcPr>
            <w:tcW w:w="3402" w:type="dxa"/>
            <w:tcBorders>
              <w:top w:val="single" w:sz="4" w:space="0" w:color="auto"/>
              <w:left w:val="single" w:sz="4" w:space="0" w:color="auto"/>
              <w:bottom w:val="single" w:sz="4" w:space="0" w:color="auto"/>
              <w:right w:val="single" w:sz="4" w:space="0" w:color="auto"/>
            </w:tcBorders>
            <w:hideMark/>
          </w:tcPr>
          <w:p w14:paraId="779EBCF5" w14:textId="77777777" w:rsidR="00FE0497" w:rsidRDefault="00FE0497">
            <w:pPr>
              <w:pStyle w:val="BTEMEASMCA"/>
              <w:rPr>
                <w:bCs/>
                <w:lang w:val="lt-LT" w:eastAsia="en-US"/>
              </w:rPr>
            </w:pPr>
            <w:r>
              <w:rPr>
                <w:bCs/>
                <w:lang w:val="lt-LT" w:eastAsia="en-US"/>
              </w:rPr>
              <w:t>Gelta</w:t>
            </w:r>
          </w:p>
        </w:tc>
      </w:tr>
      <w:tr w:rsidR="00FE0497" w14:paraId="49A2A9E7"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3E8DB07C" w14:textId="77777777" w:rsidR="00FE0497" w:rsidRDefault="00FE0497">
            <w:pPr>
              <w:pStyle w:val="BTEMEASMCA"/>
              <w:rPr>
                <w:bCs/>
                <w:lang w:val="lt-LT" w:eastAsia="en-US"/>
              </w:rPr>
            </w:pPr>
            <w:r>
              <w:rPr>
                <w:bCs/>
                <w:lang w:val="lt-LT" w:eastAsia="en-US"/>
              </w:rPr>
              <w:t>Odos ir poodinio audinio sutrikimai</w:t>
            </w:r>
          </w:p>
        </w:tc>
        <w:tc>
          <w:tcPr>
            <w:tcW w:w="2835" w:type="dxa"/>
            <w:tcBorders>
              <w:top w:val="single" w:sz="4" w:space="0" w:color="auto"/>
              <w:left w:val="single" w:sz="4" w:space="0" w:color="auto"/>
              <w:bottom w:val="single" w:sz="4" w:space="0" w:color="auto"/>
              <w:right w:val="single" w:sz="4" w:space="0" w:color="auto"/>
            </w:tcBorders>
            <w:hideMark/>
          </w:tcPr>
          <w:p w14:paraId="5CB86481"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28F49270" w14:textId="77777777" w:rsidR="00FE0497" w:rsidRDefault="00FE0497">
            <w:pPr>
              <w:pStyle w:val="BTEMEASMCA"/>
              <w:rPr>
                <w:bCs/>
                <w:lang w:val="lt-LT" w:eastAsia="en-US"/>
              </w:rPr>
            </w:pPr>
            <w:r>
              <w:rPr>
                <w:bCs/>
                <w:lang w:val="lt-LT" w:eastAsia="en-US"/>
              </w:rPr>
              <w:t>Pernelyg gausus prakaitavimas, niežulys</w:t>
            </w:r>
          </w:p>
        </w:tc>
      </w:tr>
      <w:tr w:rsidR="00FE0497" w14:paraId="45F01660"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005CED3F"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080633B3"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70FA1B24" w14:textId="77777777" w:rsidR="00FE0497" w:rsidRDefault="00FE0497">
            <w:pPr>
              <w:pStyle w:val="BTEMEASMCA"/>
              <w:rPr>
                <w:bCs/>
                <w:lang w:val="lt-LT" w:eastAsia="en-US"/>
              </w:rPr>
            </w:pPr>
            <w:r>
              <w:rPr>
                <w:bCs/>
                <w:lang w:val="lt-LT" w:eastAsia="en-US"/>
              </w:rPr>
              <w:t>Išbėrimas, jautrumas šviesai, dermatitas</w:t>
            </w:r>
          </w:p>
        </w:tc>
      </w:tr>
      <w:tr w:rsidR="00FE0497" w14:paraId="2B5030A9"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26973792" w14:textId="77777777" w:rsidR="00FE0497" w:rsidRDefault="00FE0497">
            <w:pPr>
              <w:pStyle w:val="BTEMEASMCA"/>
              <w:rPr>
                <w:bCs/>
                <w:lang w:val="lt-LT" w:eastAsia="en-US"/>
              </w:rPr>
            </w:pPr>
            <w:r>
              <w:rPr>
                <w:bCs/>
                <w:lang w:val="lt-LT" w:eastAsia="en-US"/>
              </w:rPr>
              <w:t>Skeleto, raumenų ir jungiamojo audinio sutrikimai</w:t>
            </w:r>
          </w:p>
        </w:tc>
        <w:tc>
          <w:tcPr>
            <w:tcW w:w="2835" w:type="dxa"/>
            <w:tcBorders>
              <w:top w:val="single" w:sz="4" w:space="0" w:color="auto"/>
              <w:left w:val="single" w:sz="4" w:space="0" w:color="auto"/>
              <w:bottom w:val="single" w:sz="4" w:space="0" w:color="auto"/>
              <w:right w:val="single" w:sz="4" w:space="0" w:color="auto"/>
            </w:tcBorders>
            <w:hideMark/>
          </w:tcPr>
          <w:p w14:paraId="123B9596"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12E66227" w14:textId="77777777" w:rsidR="00FE0497" w:rsidRDefault="00FE0497">
            <w:pPr>
              <w:pStyle w:val="BTEMEASMCA"/>
              <w:rPr>
                <w:bCs/>
                <w:lang w:val="lt-LT" w:eastAsia="en-US"/>
              </w:rPr>
            </w:pPr>
            <w:r>
              <w:rPr>
                <w:bCs/>
                <w:lang w:val="lt-LT" w:eastAsia="en-US"/>
              </w:rPr>
              <w:t>Mialgija</w:t>
            </w:r>
          </w:p>
        </w:tc>
      </w:tr>
      <w:tr w:rsidR="00FE0497" w14:paraId="096418A7"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3E67899A"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2516BA5B"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73F7EDA0" w14:textId="77777777" w:rsidR="00FE0497" w:rsidRDefault="00FE0497">
            <w:pPr>
              <w:pStyle w:val="BTEMEASMCA"/>
              <w:rPr>
                <w:bCs/>
                <w:lang w:val="lt-LT" w:eastAsia="en-US"/>
              </w:rPr>
            </w:pPr>
            <w:r>
              <w:rPr>
                <w:bCs/>
                <w:lang w:val="lt-LT" w:eastAsia="en-US"/>
              </w:rPr>
              <w:t>Raumenų rigidiškumas</w:t>
            </w:r>
          </w:p>
        </w:tc>
      </w:tr>
      <w:tr w:rsidR="00FE0497" w:rsidRPr="004C142F" w14:paraId="60833DE1" w14:textId="77777777" w:rsidTr="00FE0497">
        <w:tc>
          <w:tcPr>
            <w:tcW w:w="2835" w:type="dxa"/>
            <w:tcBorders>
              <w:top w:val="single" w:sz="4" w:space="0" w:color="auto"/>
              <w:left w:val="single" w:sz="4" w:space="0" w:color="auto"/>
              <w:bottom w:val="single" w:sz="4" w:space="0" w:color="auto"/>
              <w:right w:val="single" w:sz="4" w:space="0" w:color="auto"/>
            </w:tcBorders>
            <w:hideMark/>
          </w:tcPr>
          <w:p w14:paraId="60126627" w14:textId="77777777" w:rsidR="00FE0497" w:rsidRDefault="00FE0497">
            <w:pPr>
              <w:pStyle w:val="BTEMEASMCA"/>
              <w:rPr>
                <w:bCs/>
                <w:lang w:val="lt-LT" w:eastAsia="en-US"/>
              </w:rPr>
            </w:pPr>
            <w:r>
              <w:rPr>
                <w:bCs/>
                <w:lang w:val="lt-LT" w:eastAsia="en-US"/>
              </w:rPr>
              <w:t>Inkstų ir šlapimo takų sutrikimai</w:t>
            </w:r>
          </w:p>
        </w:tc>
        <w:tc>
          <w:tcPr>
            <w:tcW w:w="2835" w:type="dxa"/>
            <w:tcBorders>
              <w:top w:val="single" w:sz="4" w:space="0" w:color="auto"/>
              <w:left w:val="single" w:sz="4" w:space="0" w:color="auto"/>
              <w:bottom w:val="single" w:sz="4" w:space="0" w:color="auto"/>
              <w:right w:val="single" w:sz="4" w:space="0" w:color="auto"/>
            </w:tcBorders>
            <w:hideMark/>
          </w:tcPr>
          <w:p w14:paraId="3CE5DBCE"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592E4E6B" w14:textId="77777777" w:rsidR="00FE0497" w:rsidRDefault="00FE0497">
            <w:pPr>
              <w:pStyle w:val="BTEMEASMCA"/>
              <w:rPr>
                <w:bCs/>
                <w:lang w:val="lt-LT" w:eastAsia="en-US"/>
              </w:rPr>
            </w:pPr>
            <w:r>
              <w:rPr>
                <w:bCs/>
                <w:lang w:val="lt-LT" w:eastAsia="en-US"/>
              </w:rPr>
              <w:t>Skausmingas šlapinimosi sutrikimas, šlapimo susilaikymas</w:t>
            </w:r>
          </w:p>
        </w:tc>
      </w:tr>
      <w:tr w:rsidR="00FE0497" w:rsidRPr="00FE0497" w14:paraId="0260E1C0" w14:textId="77777777" w:rsidTr="00FE0497">
        <w:tc>
          <w:tcPr>
            <w:tcW w:w="2835" w:type="dxa"/>
            <w:tcBorders>
              <w:top w:val="single" w:sz="4" w:space="0" w:color="auto"/>
              <w:left w:val="single" w:sz="4" w:space="0" w:color="auto"/>
              <w:bottom w:val="single" w:sz="4" w:space="0" w:color="auto"/>
              <w:right w:val="single" w:sz="4" w:space="0" w:color="auto"/>
            </w:tcBorders>
            <w:hideMark/>
          </w:tcPr>
          <w:p w14:paraId="25E9C6DE" w14:textId="77777777" w:rsidR="00FE0497" w:rsidRDefault="00FE0497">
            <w:pPr>
              <w:pStyle w:val="BTEMEASMCA"/>
              <w:rPr>
                <w:bCs/>
                <w:lang w:val="lt-LT" w:eastAsia="en-US"/>
              </w:rPr>
            </w:pPr>
            <w:r>
              <w:rPr>
                <w:bCs/>
                <w:lang w:val="lt-LT" w:eastAsia="en-US"/>
              </w:rPr>
              <w:t>Būklės nėštumo, pogimdyminiu ir perinataliniu laikotarpiu.</w:t>
            </w:r>
          </w:p>
        </w:tc>
        <w:tc>
          <w:tcPr>
            <w:tcW w:w="2835" w:type="dxa"/>
            <w:tcBorders>
              <w:top w:val="single" w:sz="4" w:space="0" w:color="auto"/>
              <w:left w:val="single" w:sz="4" w:space="0" w:color="auto"/>
              <w:bottom w:val="single" w:sz="4" w:space="0" w:color="auto"/>
              <w:right w:val="single" w:sz="4" w:space="0" w:color="auto"/>
            </w:tcBorders>
            <w:hideMark/>
          </w:tcPr>
          <w:p w14:paraId="147EFC3B" w14:textId="77777777" w:rsidR="00FE0497" w:rsidRDefault="00FE0497">
            <w:pPr>
              <w:pStyle w:val="BTEMEASMCA"/>
              <w:rPr>
                <w:bCs/>
                <w:lang w:val="lt-LT" w:eastAsia="en-US"/>
              </w:rPr>
            </w:pPr>
            <w:r>
              <w:rPr>
                <w:bCs/>
                <w:lang w:val="lt-LT" w:eastAsia="en-US"/>
              </w:rPr>
              <w:t>Nežinomas</w:t>
            </w:r>
          </w:p>
        </w:tc>
        <w:tc>
          <w:tcPr>
            <w:tcW w:w="3402" w:type="dxa"/>
            <w:tcBorders>
              <w:top w:val="single" w:sz="4" w:space="0" w:color="auto"/>
              <w:left w:val="single" w:sz="4" w:space="0" w:color="auto"/>
              <w:bottom w:val="single" w:sz="4" w:space="0" w:color="auto"/>
              <w:right w:val="single" w:sz="4" w:space="0" w:color="auto"/>
            </w:tcBorders>
            <w:hideMark/>
          </w:tcPr>
          <w:p w14:paraId="669F2525" w14:textId="77777777" w:rsidR="00FE0497" w:rsidRDefault="00FE0497">
            <w:pPr>
              <w:pStyle w:val="BTEMEASMCA"/>
              <w:rPr>
                <w:bCs/>
                <w:lang w:val="lt-LT" w:eastAsia="en-US"/>
              </w:rPr>
            </w:pPr>
            <w:r>
              <w:rPr>
                <w:bCs/>
                <w:lang w:val="lt-LT" w:eastAsia="en-US"/>
              </w:rPr>
              <w:t>Vaistinio preparato nutraukimo sindromas naujagimiams (žr. 4.6 skyrių)</w:t>
            </w:r>
          </w:p>
        </w:tc>
      </w:tr>
      <w:tr w:rsidR="00FE0497" w14:paraId="2E2D673C"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59C1260A" w14:textId="77777777" w:rsidR="00FE0497" w:rsidRDefault="00FE0497">
            <w:pPr>
              <w:pStyle w:val="BTEMEASMCA"/>
              <w:rPr>
                <w:bCs/>
                <w:lang w:val="lt-LT" w:eastAsia="en-US"/>
              </w:rPr>
            </w:pPr>
            <w:r>
              <w:rPr>
                <w:bCs/>
                <w:lang w:val="lt-LT" w:eastAsia="en-US"/>
              </w:rPr>
              <w:t>Lytinės sistemos ir krūties sutrikimai</w:t>
            </w:r>
          </w:p>
        </w:tc>
        <w:tc>
          <w:tcPr>
            <w:tcW w:w="2835" w:type="dxa"/>
            <w:tcBorders>
              <w:top w:val="single" w:sz="4" w:space="0" w:color="auto"/>
              <w:left w:val="single" w:sz="4" w:space="0" w:color="auto"/>
              <w:bottom w:val="single" w:sz="4" w:space="0" w:color="auto"/>
              <w:right w:val="single" w:sz="4" w:space="0" w:color="auto"/>
            </w:tcBorders>
            <w:hideMark/>
          </w:tcPr>
          <w:p w14:paraId="61DD3CAD"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7F6DB107" w14:textId="77777777" w:rsidR="00FE0497" w:rsidRDefault="00FE0497">
            <w:pPr>
              <w:pStyle w:val="BTEMEASMCA"/>
              <w:rPr>
                <w:bCs/>
                <w:lang w:val="lt-LT" w:eastAsia="en-US"/>
              </w:rPr>
            </w:pPr>
            <w:r>
              <w:rPr>
                <w:bCs/>
                <w:lang w:val="lt-LT" w:eastAsia="en-US"/>
              </w:rPr>
              <w:t>Ejakuliacijos sutrikimas, erekcijos sutrikimas</w:t>
            </w:r>
          </w:p>
        </w:tc>
      </w:tr>
      <w:tr w:rsidR="00FE0497" w14:paraId="3E3A2B41"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1EDE2EDB"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4CB85B07" w14:textId="77777777" w:rsidR="00FE0497" w:rsidRDefault="00FE0497">
            <w:pPr>
              <w:pStyle w:val="BTEMEASMCA"/>
              <w:rPr>
                <w:bCs/>
                <w:lang w:val="lt-LT" w:eastAsia="en-US"/>
              </w:rPr>
            </w:pPr>
            <w:r>
              <w:rPr>
                <w:bCs/>
                <w:lang w:val="lt-LT" w:eastAsia="en-US"/>
              </w:rPr>
              <w:t>Retas</w:t>
            </w:r>
          </w:p>
        </w:tc>
        <w:tc>
          <w:tcPr>
            <w:tcW w:w="3402" w:type="dxa"/>
            <w:tcBorders>
              <w:top w:val="single" w:sz="4" w:space="0" w:color="auto"/>
              <w:left w:val="single" w:sz="4" w:space="0" w:color="auto"/>
              <w:bottom w:val="single" w:sz="4" w:space="0" w:color="auto"/>
              <w:right w:val="single" w:sz="4" w:space="0" w:color="auto"/>
            </w:tcBorders>
            <w:hideMark/>
          </w:tcPr>
          <w:p w14:paraId="578902B8" w14:textId="77777777" w:rsidR="00FE0497" w:rsidRDefault="00FE0497">
            <w:pPr>
              <w:pStyle w:val="BTEMEASMCA"/>
              <w:rPr>
                <w:bCs/>
                <w:lang w:val="lt-LT" w:eastAsia="en-US"/>
              </w:rPr>
            </w:pPr>
            <w:r>
              <w:rPr>
                <w:bCs/>
                <w:lang w:val="lt-LT" w:eastAsia="en-US"/>
              </w:rPr>
              <w:t>Ginekomastija, galaktorėja, amenorėja</w:t>
            </w:r>
          </w:p>
        </w:tc>
      </w:tr>
      <w:tr w:rsidR="00FE0497" w14:paraId="7D119E13" w14:textId="77777777" w:rsidTr="00FE0497">
        <w:tc>
          <w:tcPr>
            <w:tcW w:w="2835" w:type="dxa"/>
            <w:vMerge w:val="restart"/>
            <w:tcBorders>
              <w:top w:val="single" w:sz="4" w:space="0" w:color="auto"/>
              <w:left w:val="single" w:sz="4" w:space="0" w:color="auto"/>
              <w:bottom w:val="single" w:sz="4" w:space="0" w:color="auto"/>
              <w:right w:val="single" w:sz="4" w:space="0" w:color="auto"/>
            </w:tcBorders>
            <w:hideMark/>
          </w:tcPr>
          <w:p w14:paraId="589A315B" w14:textId="77777777" w:rsidR="00FE0497" w:rsidRDefault="00FE0497">
            <w:pPr>
              <w:pStyle w:val="BTEMEASMCA"/>
              <w:rPr>
                <w:bCs/>
                <w:lang w:val="lt-LT" w:eastAsia="en-US"/>
              </w:rPr>
            </w:pPr>
            <w:r>
              <w:rPr>
                <w:bCs/>
                <w:lang w:val="lt-LT" w:eastAsia="en-US"/>
              </w:rPr>
              <w:t>Bendrieji sutrikimai ir vartojimo vietos pažeidimai</w:t>
            </w:r>
          </w:p>
        </w:tc>
        <w:tc>
          <w:tcPr>
            <w:tcW w:w="2835" w:type="dxa"/>
            <w:tcBorders>
              <w:top w:val="single" w:sz="4" w:space="0" w:color="auto"/>
              <w:left w:val="single" w:sz="4" w:space="0" w:color="auto"/>
              <w:bottom w:val="single" w:sz="4" w:space="0" w:color="auto"/>
              <w:right w:val="single" w:sz="4" w:space="0" w:color="auto"/>
            </w:tcBorders>
            <w:hideMark/>
          </w:tcPr>
          <w:p w14:paraId="2E645A9C" w14:textId="77777777" w:rsidR="00FE0497" w:rsidRDefault="00FE0497">
            <w:pPr>
              <w:pStyle w:val="BTEMEASMCA"/>
              <w:rPr>
                <w:bCs/>
                <w:lang w:val="lt-LT" w:eastAsia="en-US"/>
              </w:rPr>
            </w:pPr>
            <w:r>
              <w:rPr>
                <w:bCs/>
                <w:lang w:val="lt-LT" w:eastAsia="en-US"/>
              </w:rPr>
              <w:t>Dažnas</w:t>
            </w:r>
          </w:p>
        </w:tc>
        <w:tc>
          <w:tcPr>
            <w:tcW w:w="3402" w:type="dxa"/>
            <w:tcBorders>
              <w:top w:val="single" w:sz="4" w:space="0" w:color="auto"/>
              <w:left w:val="single" w:sz="4" w:space="0" w:color="auto"/>
              <w:bottom w:val="single" w:sz="4" w:space="0" w:color="auto"/>
              <w:right w:val="single" w:sz="4" w:space="0" w:color="auto"/>
            </w:tcBorders>
            <w:hideMark/>
          </w:tcPr>
          <w:p w14:paraId="5AF4D163" w14:textId="77777777" w:rsidR="00FE0497" w:rsidRDefault="00FE0497">
            <w:pPr>
              <w:pStyle w:val="BTEMEASMCA"/>
              <w:rPr>
                <w:bCs/>
                <w:lang w:val="lt-LT" w:eastAsia="en-US"/>
              </w:rPr>
            </w:pPr>
            <w:r>
              <w:rPr>
                <w:bCs/>
                <w:lang w:val="lt-LT" w:eastAsia="en-US"/>
              </w:rPr>
              <w:t>Astenija, nuovargis</w:t>
            </w:r>
          </w:p>
        </w:tc>
      </w:tr>
      <w:tr w:rsidR="00FE0497" w14:paraId="0180EC0C" w14:textId="77777777" w:rsidTr="00FE0497">
        <w:tc>
          <w:tcPr>
            <w:tcW w:w="2835" w:type="dxa"/>
            <w:vMerge/>
            <w:tcBorders>
              <w:top w:val="single" w:sz="4" w:space="0" w:color="auto"/>
              <w:left w:val="single" w:sz="4" w:space="0" w:color="auto"/>
              <w:bottom w:val="single" w:sz="4" w:space="0" w:color="auto"/>
              <w:right w:val="single" w:sz="4" w:space="0" w:color="auto"/>
            </w:tcBorders>
            <w:vAlign w:val="center"/>
            <w:hideMark/>
          </w:tcPr>
          <w:p w14:paraId="27EA3A50" w14:textId="77777777" w:rsidR="00FE0497" w:rsidRDefault="00FE0497">
            <w:pPr>
              <w:spacing w:line="240" w:lineRule="auto"/>
              <w:rPr>
                <w:rFonts w:eastAsia="Times New Roman"/>
                <w:bCs/>
                <w:noProof/>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5FCBC8D5" w14:textId="77777777" w:rsidR="00FE0497" w:rsidRDefault="00FE0497">
            <w:pPr>
              <w:pStyle w:val="BTEMEASMCA"/>
              <w:rPr>
                <w:bCs/>
                <w:lang w:val="lt-LT" w:eastAsia="en-US"/>
              </w:rPr>
            </w:pPr>
            <w:r>
              <w:rPr>
                <w:bCs/>
                <w:lang w:val="lt-LT" w:eastAsia="en-US"/>
              </w:rPr>
              <w:t>Nedažnas</w:t>
            </w:r>
          </w:p>
        </w:tc>
        <w:tc>
          <w:tcPr>
            <w:tcW w:w="3402" w:type="dxa"/>
            <w:tcBorders>
              <w:top w:val="single" w:sz="4" w:space="0" w:color="auto"/>
              <w:left w:val="single" w:sz="4" w:space="0" w:color="auto"/>
              <w:bottom w:val="single" w:sz="4" w:space="0" w:color="auto"/>
              <w:right w:val="single" w:sz="4" w:space="0" w:color="auto"/>
            </w:tcBorders>
            <w:hideMark/>
          </w:tcPr>
          <w:p w14:paraId="27E46EF1" w14:textId="77777777" w:rsidR="00FE0497" w:rsidRDefault="00FE0497">
            <w:pPr>
              <w:pStyle w:val="BTEMEASMCA"/>
              <w:rPr>
                <w:bCs/>
                <w:lang w:val="lt-LT" w:eastAsia="en-US"/>
              </w:rPr>
            </w:pPr>
            <w:r>
              <w:rPr>
                <w:bCs/>
                <w:lang w:val="lt-LT" w:eastAsia="en-US"/>
              </w:rPr>
              <w:t>Reakcija injekcijos vietoje</w:t>
            </w:r>
          </w:p>
        </w:tc>
      </w:tr>
    </w:tbl>
    <w:p w14:paraId="49EC2954" w14:textId="77777777" w:rsidR="00FE0497" w:rsidRDefault="00FE0497" w:rsidP="00FE0497">
      <w:pPr>
        <w:pStyle w:val="BTEMEASMCA"/>
        <w:rPr>
          <w:bCs/>
          <w:lang w:val="lt-LT"/>
        </w:rPr>
      </w:pPr>
    </w:p>
    <w:p w14:paraId="03FA525D" w14:textId="77777777" w:rsidR="00FE0497" w:rsidRDefault="00FE0497" w:rsidP="00FE0497">
      <w:pPr>
        <w:pStyle w:val="BTEMEASMCA"/>
        <w:rPr>
          <w:lang w:val="lt-LT"/>
        </w:rPr>
      </w:pPr>
      <w:r>
        <w:rPr>
          <w:lang w:val="lt-LT"/>
        </w:rPr>
        <w:t xml:space="preserve">Vartojant flupentiksolio dekanoatą, kaip ir kitokius antipsichozinius vaistinius preparatus, retais atvejais nustatytas QT intervalo pailgėjimas, skilvelinių aritmijų – skilvelių virpėjimas, skilvelinė tachikardija, </w:t>
      </w:r>
      <w:r>
        <w:rPr>
          <w:i/>
          <w:lang w:val="lt-LT"/>
        </w:rPr>
        <w:t>Torsade de Pointes</w:t>
      </w:r>
      <w:r>
        <w:rPr>
          <w:lang w:val="lt-LT"/>
        </w:rPr>
        <w:t xml:space="preserve"> ir staigi nežinomos priežasties sukelta mirtis (žr. 4.4 skyrių).</w:t>
      </w:r>
    </w:p>
    <w:p w14:paraId="3536665E" w14:textId="77777777" w:rsidR="00FE0497" w:rsidRDefault="00FE0497" w:rsidP="00FE0497">
      <w:pPr>
        <w:pStyle w:val="BTEMEASMCA"/>
        <w:rPr>
          <w:bCs/>
          <w:lang w:val="lt-LT"/>
        </w:rPr>
      </w:pPr>
    </w:p>
    <w:p w14:paraId="030200EA" w14:textId="77777777" w:rsidR="00FE0497" w:rsidRDefault="00FE0497" w:rsidP="00FE0497">
      <w:pPr>
        <w:pStyle w:val="BTEMEASMCA"/>
        <w:rPr>
          <w:bCs/>
          <w:lang w:val="lt-LT"/>
        </w:rPr>
      </w:pPr>
      <w:r>
        <w:rPr>
          <w:lang w:val="lt-LT"/>
        </w:rPr>
        <w:t>Staiga nutraukus flupentiksolio dekanoato vartojimą gali atsirasti nutraukimo simptomų. Dažniausiai pasireiškia šie simptomai: pykinimas, vėmimas, anoreksija, viduriavimas, rinorėja, prakaitavimas, mialgija, parestezijos, nemiga, nerimastingumas, nerimas ir ažitacija. Pacientams taip pat gali būti svaigulys, pakisti šilumos ir šalčio jutimai ir atsirasti drebulys. Įprastai simptomai atsiranda per 1 – 4 paras po vartojimo nutraukimo ir išnyksta per 7</w:t>
      </w:r>
      <w:r>
        <w:rPr>
          <w:lang w:val="lt-LT"/>
        </w:rPr>
        <w:noBreakHyphen/>
        <w:t>14 dienų.</w:t>
      </w:r>
    </w:p>
    <w:p w14:paraId="7EE9BF89" w14:textId="77777777" w:rsidR="00FE0497" w:rsidRDefault="00FE0497" w:rsidP="00FE0497">
      <w:pPr>
        <w:pStyle w:val="BTEMEASMCA"/>
        <w:rPr>
          <w:lang w:val="lt-LT"/>
        </w:rPr>
      </w:pPr>
    </w:p>
    <w:p w14:paraId="6865E341" w14:textId="77777777" w:rsidR="00FE0497" w:rsidRDefault="00FE0497" w:rsidP="00FE0497">
      <w:pPr>
        <w:autoSpaceDE w:val="0"/>
        <w:autoSpaceDN w:val="0"/>
        <w:adjustRightInd w:val="0"/>
        <w:spacing w:line="240" w:lineRule="auto"/>
        <w:jc w:val="both"/>
        <w:rPr>
          <w:u w:val="single"/>
          <w:lang w:val="lt-LT"/>
        </w:rPr>
      </w:pPr>
      <w:r>
        <w:rPr>
          <w:noProof/>
          <w:u w:val="single"/>
          <w:lang w:val="lt-LT"/>
        </w:rPr>
        <w:t>Pranešimas apie įtariamas nepageidaujamas reakcijas</w:t>
      </w:r>
    </w:p>
    <w:p w14:paraId="27CC2887" w14:textId="77777777" w:rsidR="00FE0497" w:rsidRDefault="00FE0497" w:rsidP="00FE0497">
      <w:pPr>
        <w:autoSpaceDE w:val="0"/>
        <w:autoSpaceDN w:val="0"/>
        <w:adjustRightInd w:val="0"/>
        <w:spacing w:line="240" w:lineRule="auto"/>
        <w:jc w:val="both"/>
        <w:rPr>
          <w:noProof/>
          <w:lang w:val="lt-LT"/>
        </w:rPr>
      </w:pPr>
      <w:r>
        <w:rPr>
          <w:noProof/>
          <w:lang w:val="lt-LT"/>
        </w:rPr>
        <w:t>Svarbu pranešti apie įtariamas nepageidaujamas reakcijas, pastebėtas po vaistinio preparato pateikimo į rinką, nes tai leidžia nuolat stebėti vaistinio preparato naudos ir rizikos santykį.</w:t>
      </w:r>
      <w:r>
        <w:rPr>
          <w:lang w:val="lt-LT"/>
        </w:rPr>
        <w:t xml:space="preserve"> </w:t>
      </w:r>
      <w:r>
        <w:rPr>
          <w:noProof/>
          <w:lang w:val="lt-LT"/>
        </w:rPr>
        <w:t>Sveikatos priežiūros specialistai turi pranešti apie bet kokias įtariamas nepageidaujamas reakcijas, užpildę interneto svetainėje http://</w:t>
      </w:r>
      <w:hyperlink r:id="rId6" w:history="1">
        <w:r>
          <w:rPr>
            <w:rStyle w:val="Hipersaitas"/>
            <w:rFonts w:eastAsia="SimSun"/>
            <w:noProof/>
            <w:lang w:val="lt-LT"/>
          </w:rPr>
          <w:t>www.vvkt.lt</w:t>
        </w:r>
      </w:hyperlink>
      <w:r>
        <w:rPr>
          <w:noProof/>
          <w:lang w:val="lt-LT"/>
        </w:rPr>
        <w:t xml:space="preserve">/ esančią formą, ir atsiųsti ją paštu Valstybinei vaistų kontrolės tarnybai prie Lietuvos Respublikos sveikatos apsaugos ministerijos, Žirmūnų g. 139A, LT 09120 Vilnius, faksu 8 800 20131 arba el. paštu </w:t>
      </w:r>
      <w:hyperlink r:id="rId7" w:history="1">
        <w:r>
          <w:rPr>
            <w:rStyle w:val="Hipersaitas"/>
            <w:rFonts w:eastAsia="SimSun"/>
            <w:noProof/>
            <w:lang w:val="lt-LT"/>
          </w:rPr>
          <w:t>NepageidaujamaR@vvkt.lt</w:t>
        </w:r>
      </w:hyperlink>
      <w:r>
        <w:rPr>
          <w:noProof/>
          <w:lang w:val="lt-LT"/>
        </w:rPr>
        <w:t>.</w:t>
      </w:r>
    </w:p>
    <w:p w14:paraId="5E3B9CCE" w14:textId="77777777" w:rsidR="00FE0497" w:rsidRDefault="00FE0497" w:rsidP="00FE0497">
      <w:pPr>
        <w:pStyle w:val="BTEMEASMCA"/>
        <w:rPr>
          <w:lang w:val="lt-LT"/>
        </w:rPr>
      </w:pPr>
    </w:p>
    <w:p w14:paraId="2FFB7BE7" w14:textId="77777777" w:rsidR="00FE0497" w:rsidRDefault="00FE0497" w:rsidP="00FE0497">
      <w:pPr>
        <w:pStyle w:val="PI-2EMEASMCA"/>
      </w:pPr>
      <w:bookmarkStart w:id="28" w:name="_Toc129243235"/>
      <w:bookmarkStart w:id="29" w:name="_Toc129243110"/>
      <w:r>
        <w:t>4.9</w:t>
      </w:r>
      <w:r>
        <w:tab/>
        <w:t>Perdozavimas</w:t>
      </w:r>
      <w:bookmarkEnd w:id="28"/>
      <w:bookmarkEnd w:id="29"/>
    </w:p>
    <w:p w14:paraId="5DCD2A6D" w14:textId="77777777" w:rsidR="00FE0497" w:rsidRDefault="00FE0497" w:rsidP="00FE0497">
      <w:pPr>
        <w:pStyle w:val="BTEMEASMCA"/>
        <w:rPr>
          <w:lang w:val="lt-LT"/>
        </w:rPr>
      </w:pPr>
    </w:p>
    <w:p w14:paraId="22E18BD0" w14:textId="77777777" w:rsidR="00FE0497" w:rsidRDefault="00FE0497" w:rsidP="00FE0497">
      <w:pPr>
        <w:pStyle w:val="BTEMEASMCA"/>
        <w:rPr>
          <w:lang w:val="lt-LT"/>
        </w:rPr>
      </w:pPr>
      <w:r>
        <w:rPr>
          <w:lang w:val="lt-LT"/>
        </w:rPr>
        <w:t>Dėl vaistinio preparato vartojimo būdo perdozavimo simptomai yra mažai tikėtini.</w:t>
      </w:r>
    </w:p>
    <w:p w14:paraId="41BD79D6" w14:textId="77777777" w:rsidR="00FE0497" w:rsidRDefault="00FE0497" w:rsidP="00FE0497">
      <w:pPr>
        <w:pStyle w:val="BTEMEASMCA"/>
        <w:rPr>
          <w:lang w:val="lt-LT"/>
        </w:rPr>
      </w:pPr>
    </w:p>
    <w:p w14:paraId="1CF7E754" w14:textId="77777777" w:rsidR="00FE0497" w:rsidRDefault="00FE0497" w:rsidP="00FE0497">
      <w:pPr>
        <w:spacing w:line="240" w:lineRule="auto"/>
        <w:rPr>
          <w:i/>
          <w:iCs/>
          <w:lang w:val="lt-LT"/>
        </w:rPr>
      </w:pPr>
      <w:r>
        <w:rPr>
          <w:i/>
          <w:iCs/>
          <w:lang w:val="lt-LT"/>
        </w:rPr>
        <w:t>Simptomai</w:t>
      </w:r>
    </w:p>
    <w:p w14:paraId="6D723A29" w14:textId="77777777" w:rsidR="00FE0497" w:rsidRDefault="00FE0497" w:rsidP="00FE0497">
      <w:pPr>
        <w:pStyle w:val="BTEMEASMCA"/>
        <w:rPr>
          <w:lang w:val="lt-LT"/>
        </w:rPr>
      </w:pPr>
      <w:r>
        <w:rPr>
          <w:lang w:val="lt-LT"/>
        </w:rPr>
        <w:t>Mieguistumas, koma, ekstrapiramidiniai simptomai, traukuliai, šokas, hipertermija ar hipotermija.</w:t>
      </w:r>
    </w:p>
    <w:p w14:paraId="522E1D05" w14:textId="77777777" w:rsidR="00FE0497" w:rsidRDefault="00FE0497" w:rsidP="00FE0497">
      <w:pPr>
        <w:pStyle w:val="BTEMEASMCA"/>
        <w:rPr>
          <w:lang w:val="lt-LT"/>
        </w:rPr>
      </w:pPr>
    </w:p>
    <w:p w14:paraId="4E1C38D5" w14:textId="77777777" w:rsidR="00FE0497" w:rsidRDefault="00FE0497" w:rsidP="00FE0497">
      <w:pPr>
        <w:pStyle w:val="BTEMEASMCA"/>
        <w:rPr>
          <w:lang w:val="lt-LT"/>
        </w:rPr>
      </w:pPr>
      <w:r>
        <w:rPr>
          <w:lang w:val="lt-LT"/>
        </w:rPr>
        <w:t xml:space="preserve">Perdozavimo atveju, kai kartu buvo vartojama kitų širdį veikiančių vaistinių preparatų, buvo gauta pranešimų apie EKG pakitimus, QT intervalo pailgėjimą, </w:t>
      </w:r>
      <w:r>
        <w:rPr>
          <w:i/>
          <w:lang w:val="lt-LT"/>
        </w:rPr>
        <w:t>Torsades de Pointes</w:t>
      </w:r>
      <w:r>
        <w:rPr>
          <w:lang w:val="lt-LT"/>
        </w:rPr>
        <w:t>, širdies sustojimą ir skilvelines aritmijas.</w:t>
      </w:r>
    </w:p>
    <w:p w14:paraId="2BBD326D" w14:textId="77777777" w:rsidR="00FE0497" w:rsidRDefault="00FE0497" w:rsidP="00FE0497">
      <w:pPr>
        <w:pStyle w:val="BTEMEASMCA"/>
        <w:rPr>
          <w:lang w:val="lt-LT"/>
        </w:rPr>
      </w:pPr>
    </w:p>
    <w:p w14:paraId="14443A6B" w14:textId="77777777" w:rsidR="00FE0497" w:rsidRDefault="00FE0497" w:rsidP="00FE0497">
      <w:pPr>
        <w:spacing w:line="240" w:lineRule="auto"/>
        <w:rPr>
          <w:i/>
          <w:iCs/>
          <w:lang w:val="lt-LT"/>
        </w:rPr>
      </w:pPr>
      <w:r>
        <w:rPr>
          <w:i/>
          <w:iCs/>
          <w:lang w:val="lt-LT"/>
        </w:rPr>
        <w:t>Gydymas</w:t>
      </w:r>
    </w:p>
    <w:p w14:paraId="1881E4E7" w14:textId="77777777" w:rsidR="00FE0497" w:rsidRDefault="00FE0497" w:rsidP="00FE0497">
      <w:pPr>
        <w:pStyle w:val="BTEMEASMCA"/>
        <w:rPr>
          <w:lang w:val="lt-LT"/>
        </w:rPr>
      </w:pPr>
      <w:r>
        <w:rPr>
          <w:lang w:val="lt-LT"/>
        </w:rPr>
        <w:t>Gydymas simptominis ir palaikomasis. Taikomos priemonės palaikančios kvėpavimo, širdies ir kraujagyslių sistemos veiklą. Epinefrino (adrenalino) nereikėtų skirti, nes vėliau tai gali sukelti kraujospūdžio mažėjimą. Traukulius galima gydyti diazepamu, ekstrapiramidinius simptomus – biperidenu.</w:t>
      </w:r>
    </w:p>
    <w:p w14:paraId="4A373714" w14:textId="77777777" w:rsidR="00FE0497" w:rsidRDefault="00FE0497" w:rsidP="00FE0497">
      <w:pPr>
        <w:pStyle w:val="BTEMEASMCA"/>
        <w:rPr>
          <w:lang w:val="lt-LT"/>
        </w:rPr>
      </w:pPr>
    </w:p>
    <w:p w14:paraId="4348C6D8" w14:textId="77777777" w:rsidR="00FE0497" w:rsidRDefault="00FE0497" w:rsidP="00FE0497">
      <w:pPr>
        <w:pStyle w:val="BTEMEASMCA"/>
        <w:rPr>
          <w:lang w:val="lt-LT"/>
        </w:rPr>
      </w:pPr>
    </w:p>
    <w:p w14:paraId="5A01185F" w14:textId="77777777" w:rsidR="00FE0497" w:rsidRDefault="00FE0497" w:rsidP="00FE0497">
      <w:pPr>
        <w:tabs>
          <w:tab w:val="left" w:pos="567"/>
        </w:tabs>
        <w:spacing w:line="240" w:lineRule="auto"/>
        <w:rPr>
          <w:b/>
          <w:lang w:val="lt-LT"/>
        </w:rPr>
      </w:pPr>
      <w:bookmarkStart w:id="30" w:name="_Toc129243236"/>
      <w:bookmarkStart w:id="31" w:name="_Toc129243111"/>
      <w:r>
        <w:rPr>
          <w:b/>
          <w:lang w:val="lt-LT"/>
        </w:rPr>
        <w:t>5.</w:t>
      </w:r>
      <w:r>
        <w:rPr>
          <w:b/>
          <w:lang w:val="lt-LT"/>
        </w:rPr>
        <w:tab/>
        <w:t>FARMAKOLOGINĖS SAVYBĖS</w:t>
      </w:r>
      <w:bookmarkEnd w:id="30"/>
      <w:bookmarkEnd w:id="31"/>
    </w:p>
    <w:p w14:paraId="7710CE6C" w14:textId="77777777" w:rsidR="00FE0497" w:rsidRDefault="00FE0497" w:rsidP="00FE0497">
      <w:pPr>
        <w:pStyle w:val="BTEMEASMCA"/>
        <w:rPr>
          <w:lang w:val="lt-LT"/>
        </w:rPr>
      </w:pPr>
    </w:p>
    <w:p w14:paraId="5ACC043D" w14:textId="77777777" w:rsidR="00FE0497" w:rsidRDefault="00FE0497" w:rsidP="00FE0497">
      <w:pPr>
        <w:pStyle w:val="PI-2EMEASMCA"/>
      </w:pPr>
      <w:bookmarkStart w:id="32" w:name="_Toc129243237"/>
      <w:bookmarkStart w:id="33" w:name="_Toc129243112"/>
      <w:r>
        <w:t>5.1</w:t>
      </w:r>
      <w:r>
        <w:tab/>
        <w:t>Farmakodinaminės savybės</w:t>
      </w:r>
      <w:bookmarkEnd w:id="32"/>
      <w:bookmarkEnd w:id="33"/>
    </w:p>
    <w:p w14:paraId="5FCB6D80" w14:textId="77777777" w:rsidR="00FE0497" w:rsidRDefault="00FE0497" w:rsidP="00FE0497">
      <w:pPr>
        <w:pStyle w:val="BTEMEASMCA"/>
        <w:rPr>
          <w:lang w:val="lt-LT"/>
        </w:rPr>
      </w:pPr>
    </w:p>
    <w:p w14:paraId="1A34C36F" w14:textId="77777777" w:rsidR="00FE0497" w:rsidRDefault="00FE0497" w:rsidP="00FE0497">
      <w:pPr>
        <w:pStyle w:val="BTEMEASMCA"/>
        <w:rPr>
          <w:lang w:val="lt-LT"/>
        </w:rPr>
      </w:pPr>
      <w:r>
        <w:rPr>
          <w:lang w:val="lt-LT"/>
        </w:rPr>
        <w:t>Farmakoterapinė grupė – neuroleptikai (antipsichoziniai), ATC kodas – N 05 AF 01.</w:t>
      </w:r>
    </w:p>
    <w:p w14:paraId="753A3D6E" w14:textId="77777777" w:rsidR="00FE0497" w:rsidRDefault="00FE0497" w:rsidP="00FE0497">
      <w:pPr>
        <w:pStyle w:val="BTEMEASMCA"/>
        <w:rPr>
          <w:lang w:val="lt-LT"/>
        </w:rPr>
      </w:pPr>
    </w:p>
    <w:p w14:paraId="5653A96F" w14:textId="77777777" w:rsidR="00FE0497" w:rsidRDefault="00FE0497" w:rsidP="00FE0497">
      <w:pPr>
        <w:spacing w:line="240" w:lineRule="auto"/>
        <w:rPr>
          <w:i/>
          <w:lang w:val="lt-LT"/>
        </w:rPr>
      </w:pPr>
      <w:r>
        <w:rPr>
          <w:i/>
          <w:lang w:val="lt-LT"/>
        </w:rPr>
        <w:t>Veikimo mechanizmas</w:t>
      </w:r>
    </w:p>
    <w:p w14:paraId="6297E68E" w14:textId="77777777" w:rsidR="00FE0497" w:rsidRDefault="00FE0497" w:rsidP="00FE0497">
      <w:pPr>
        <w:spacing w:line="240" w:lineRule="auto"/>
        <w:rPr>
          <w:lang w:val="lt-LT"/>
        </w:rPr>
      </w:pPr>
      <w:r>
        <w:rPr>
          <w:lang w:val="lt-LT"/>
        </w:rPr>
        <w:t>Flupentiksolis yra tioksantenų grupės neuroleptikas.</w:t>
      </w:r>
    </w:p>
    <w:p w14:paraId="7874D09D" w14:textId="77777777" w:rsidR="00FE0497" w:rsidRDefault="00FE0497" w:rsidP="00FE0497">
      <w:pPr>
        <w:spacing w:line="240" w:lineRule="auto"/>
        <w:rPr>
          <w:i/>
          <w:lang w:val="lt-LT"/>
        </w:rPr>
      </w:pPr>
      <w:r>
        <w:rPr>
          <w:lang w:val="lt-LT"/>
        </w:rPr>
        <w:t xml:space="preserve">Antipsichozinis neuroleptikų veikimas atsiranda dėl dopamino receptorius blokuojančio poveikio ir taip pat galbūt dėl 5-HT (5-hidroksitriptamino) receptorių blokavimo. </w:t>
      </w:r>
      <w:r>
        <w:rPr>
          <w:i/>
          <w:lang w:val="lt-LT"/>
        </w:rPr>
        <w:t xml:space="preserve">In vitro </w:t>
      </w:r>
      <w:r>
        <w:rPr>
          <w:lang w:val="lt-LT"/>
        </w:rPr>
        <w:t xml:space="preserve">ir </w:t>
      </w:r>
      <w:r>
        <w:rPr>
          <w:i/>
          <w:lang w:val="lt-LT"/>
        </w:rPr>
        <w:t>in vivo</w:t>
      </w:r>
      <w:r>
        <w:rPr>
          <w:lang w:val="lt-LT"/>
        </w:rPr>
        <w:t xml:space="preserve"> flupentiksolis pasižymi dideliu afinitetu dopamino D</w:t>
      </w:r>
      <w:r>
        <w:rPr>
          <w:vertAlign w:val="subscript"/>
          <w:lang w:val="lt-LT"/>
        </w:rPr>
        <w:t>1</w:t>
      </w:r>
      <w:r>
        <w:rPr>
          <w:lang w:val="lt-LT"/>
        </w:rPr>
        <w:t xml:space="preserve"> ir D</w:t>
      </w:r>
      <w:r>
        <w:rPr>
          <w:vertAlign w:val="subscript"/>
          <w:lang w:val="lt-LT"/>
        </w:rPr>
        <w:t>2</w:t>
      </w:r>
      <w:r>
        <w:rPr>
          <w:lang w:val="lt-LT"/>
        </w:rPr>
        <w:t xml:space="preserve"> receptoriams, o fliufenazinas beveik selektyviai veikia D</w:t>
      </w:r>
      <w:r>
        <w:rPr>
          <w:vertAlign w:val="subscript"/>
          <w:lang w:val="lt-LT"/>
        </w:rPr>
        <w:t>2</w:t>
      </w:r>
      <w:r>
        <w:rPr>
          <w:lang w:val="lt-LT"/>
        </w:rPr>
        <w:t xml:space="preserve"> receptorius </w:t>
      </w:r>
      <w:r>
        <w:rPr>
          <w:i/>
          <w:lang w:val="lt-LT"/>
        </w:rPr>
        <w:t>in vivo</w:t>
      </w:r>
      <w:r>
        <w:rPr>
          <w:lang w:val="lt-LT"/>
        </w:rPr>
        <w:t>. Atipinis antipsichozinis vaistinis preparatas klozapinas kaip flupentiksolis vienodai veikia D</w:t>
      </w:r>
      <w:r>
        <w:rPr>
          <w:vertAlign w:val="subscript"/>
          <w:lang w:val="lt-LT"/>
        </w:rPr>
        <w:t>1</w:t>
      </w:r>
      <w:r>
        <w:rPr>
          <w:lang w:val="lt-LT"/>
        </w:rPr>
        <w:t xml:space="preserve"> ir D</w:t>
      </w:r>
      <w:r>
        <w:rPr>
          <w:vertAlign w:val="subscript"/>
          <w:lang w:val="lt-LT"/>
        </w:rPr>
        <w:t>2</w:t>
      </w:r>
      <w:r>
        <w:rPr>
          <w:lang w:val="lt-LT"/>
        </w:rPr>
        <w:t xml:space="preserve"> receptorius tiek </w:t>
      </w:r>
      <w:r>
        <w:rPr>
          <w:i/>
          <w:lang w:val="lt-LT"/>
        </w:rPr>
        <w:t xml:space="preserve">in vitro, </w:t>
      </w:r>
      <w:r>
        <w:rPr>
          <w:lang w:val="lt-LT"/>
        </w:rPr>
        <w:t xml:space="preserve">tiek </w:t>
      </w:r>
      <w:r>
        <w:rPr>
          <w:i/>
          <w:lang w:val="lt-LT"/>
        </w:rPr>
        <w:t>in vivo.</w:t>
      </w:r>
    </w:p>
    <w:p w14:paraId="347420FB" w14:textId="77777777" w:rsidR="00FE0497" w:rsidRDefault="00FE0497" w:rsidP="00FE0497">
      <w:pPr>
        <w:spacing w:line="240" w:lineRule="auto"/>
        <w:rPr>
          <w:lang w:val="lt-LT"/>
        </w:rPr>
      </w:pPr>
    </w:p>
    <w:p w14:paraId="66220018" w14:textId="77777777" w:rsidR="00FE0497" w:rsidRDefault="00FE0497" w:rsidP="00FE0497">
      <w:pPr>
        <w:spacing w:line="240" w:lineRule="auto"/>
        <w:rPr>
          <w:lang w:val="lt-LT"/>
        </w:rPr>
      </w:pPr>
      <w:r>
        <w:rPr>
          <w:lang w:val="lt-LT"/>
        </w:rPr>
        <w:t xml:space="preserve">Flupentiksolis </w:t>
      </w:r>
      <w:r>
        <w:rPr>
          <w:lang w:val="lt-LT"/>
        </w:rPr>
        <w:sym w:font="Symbol" w:char="F061"/>
      </w:r>
      <w:r>
        <w:rPr>
          <w:vertAlign w:val="subscript"/>
          <w:lang w:val="lt-LT"/>
        </w:rPr>
        <w:t xml:space="preserve">1 </w:t>
      </w:r>
      <w:r>
        <w:rPr>
          <w:lang w:val="lt-LT"/>
        </w:rPr>
        <w:t>adrenoreceptorius ir 5HT</w:t>
      </w:r>
      <w:r>
        <w:rPr>
          <w:vertAlign w:val="subscript"/>
          <w:lang w:val="lt-LT"/>
        </w:rPr>
        <w:t>2</w:t>
      </w:r>
      <w:r>
        <w:rPr>
          <w:lang w:val="lt-LT"/>
        </w:rPr>
        <w:t xml:space="preserve"> receptorius veikia silpniau negu chlorprotiksenas, didelės fenotiazino darinių dozės bei klozapinas, bet neveikia cholinerginių muskarino receptorių. Jis turi neryškių antihistamininių savybių ir nepasižymi </w:t>
      </w:r>
      <w:r>
        <w:rPr>
          <w:lang w:val="lt-LT"/>
        </w:rPr>
        <w:sym w:font="Symbol" w:char="F061"/>
      </w:r>
      <w:r>
        <w:rPr>
          <w:vertAlign w:val="subscript"/>
          <w:lang w:val="lt-LT"/>
        </w:rPr>
        <w:t xml:space="preserve">2 </w:t>
      </w:r>
      <w:r>
        <w:rPr>
          <w:lang w:val="lt-LT"/>
        </w:rPr>
        <w:t>adrenoreceptorius blokuojančiu veikimu.</w:t>
      </w:r>
    </w:p>
    <w:p w14:paraId="416A7A6D" w14:textId="77777777" w:rsidR="00FE0497" w:rsidRDefault="00FE0497" w:rsidP="00FE0497">
      <w:pPr>
        <w:spacing w:line="240" w:lineRule="auto"/>
        <w:rPr>
          <w:i/>
          <w:lang w:val="lt-LT"/>
        </w:rPr>
      </w:pPr>
    </w:p>
    <w:p w14:paraId="2CE77C0B" w14:textId="77777777" w:rsidR="00FE0497" w:rsidRDefault="00FE0497" w:rsidP="00FE0497">
      <w:pPr>
        <w:spacing w:line="240" w:lineRule="auto"/>
        <w:rPr>
          <w:lang w:val="lt-LT"/>
        </w:rPr>
      </w:pPr>
      <w:r>
        <w:rPr>
          <w:lang w:val="lt-LT"/>
        </w:rPr>
        <w:t xml:space="preserve">Visų neuroleptikų poveikio elgesiui tyrimų metu įrodyta, kad flupentiksolis yra stipriai veikiantis (dopamino receptorius blokuojantis) neuroleptikas. Nustatyta, kad yra ryšys tarp tyrimų </w:t>
      </w:r>
      <w:r>
        <w:rPr>
          <w:i/>
          <w:lang w:val="lt-LT"/>
        </w:rPr>
        <w:t xml:space="preserve">in vivo, </w:t>
      </w:r>
      <w:r>
        <w:rPr>
          <w:lang w:val="lt-LT"/>
        </w:rPr>
        <w:t>poveikio D</w:t>
      </w:r>
      <w:r>
        <w:rPr>
          <w:vertAlign w:val="subscript"/>
          <w:lang w:val="lt-LT"/>
        </w:rPr>
        <w:t>2</w:t>
      </w:r>
      <w:r>
        <w:rPr>
          <w:lang w:val="lt-LT"/>
        </w:rPr>
        <w:t xml:space="preserve"> receptoriams </w:t>
      </w:r>
      <w:r>
        <w:rPr>
          <w:i/>
          <w:lang w:val="lt-LT"/>
        </w:rPr>
        <w:t xml:space="preserve">in vitro </w:t>
      </w:r>
      <w:r>
        <w:rPr>
          <w:lang w:val="lt-LT"/>
        </w:rPr>
        <w:t>ir vidutinės per burną vartojamos antipsichozinės paros dozės.</w:t>
      </w:r>
    </w:p>
    <w:p w14:paraId="478E80AC" w14:textId="77777777" w:rsidR="00FE0497" w:rsidRDefault="00FE0497" w:rsidP="00FE0497">
      <w:pPr>
        <w:spacing w:line="240" w:lineRule="auto"/>
        <w:rPr>
          <w:lang w:val="lt-LT"/>
        </w:rPr>
      </w:pPr>
    </w:p>
    <w:p w14:paraId="40EB15AF" w14:textId="77777777" w:rsidR="00FE0497" w:rsidRDefault="00FE0497" w:rsidP="00FE0497">
      <w:pPr>
        <w:spacing w:line="240" w:lineRule="auto"/>
        <w:rPr>
          <w:lang w:val="lt-LT"/>
        </w:rPr>
      </w:pPr>
      <w:r>
        <w:rPr>
          <w:lang w:val="lt-LT"/>
        </w:rPr>
        <w:t>D</w:t>
      </w:r>
      <w:r>
        <w:rPr>
          <w:vertAlign w:val="subscript"/>
          <w:lang w:val="lt-LT"/>
        </w:rPr>
        <w:t xml:space="preserve">1 </w:t>
      </w:r>
      <w:r>
        <w:rPr>
          <w:lang w:val="lt-LT"/>
        </w:rPr>
        <w:t>receptorių jaudinimas arba D</w:t>
      </w:r>
      <w:r>
        <w:rPr>
          <w:vertAlign w:val="subscript"/>
          <w:lang w:val="lt-LT"/>
        </w:rPr>
        <w:t xml:space="preserve">2 </w:t>
      </w:r>
      <w:r>
        <w:rPr>
          <w:lang w:val="lt-LT"/>
        </w:rPr>
        <w:t>receptorių blokavimas sukelia žiurkėms perioralinius judesius. Flupentiksolis slopina šiuos judesius. Tyrimai su beždžionėmis parodė, kad oralinė hiperkinezija daugiau susijusi su D</w:t>
      </w:r>
      <w:r>
        <w:rPr>
          <w:vertAlign w:val="subscript"/>
          <w:lang w:val="lt-LT"/>
        </w:rPr>
        <w:t>1</w:t>
      </w:r>
      <w:r>
        <w:rPr>
          <w:lang w:val="lt-LT"/>
        </w:rPr>
        <w:t xml:space="preserve"> receptorių stimuliavimu ir mažiau su D</w:t>
      </w:r>
      <w:r>
        <w:rPr>
          <w:vertAlign w:val="subscript"/>
          <w:lang w:val="lt-LT"/>
        </w:rPr>
        <w:t>2</w:t>
      </w:r>
      <w:r>
        <w:rPr>
          <w:lang w:val="lt-LT"/>
        </w:rPr>
        <w:t xml:space="preserve"> receptorių padidėjusiu jautrumu. Todėl galima manyti, kad D</w:t>
      </w:r>
      <w:r>
        <w:rPr>
          <w:vertAlign w:val="subscript"/>
          <w:lang w:val="lt-LT"/>
        </w:rPr>
        <w:t xml:space="preserve">1 </w:t>
      </w:r>
      <w:r>
        <w:rPr>
          <w:lang w:val="lt-LT"/>
        </w:rPr>
        <w:t>receptorių jaudinimas žmogui sukelia diskineziją, kuria galima slopinti blokuojant D</w:t>
      </w:r>
      <w:r>
        <w:rPr>
          <w:vertAlign w:val="subscript"/>
          <w:lang w:val="lt-LT"/>
        </w:rPr>
        <w:t>1</w:t>
      </w:r>
      <w:r>
        <w:rPr>
          <w:lang w:val="lt-LT"/>
        </w:rPr>
        <w:t xml:space="preserve"> receptorius.</w:t>
      </w:r>
    </w:p>
    <w:p w14:paraId="15ABB431" w14:textId="77777777" w:rsidR="00FE0497" w:rsidRDefault="00FE0497" w:rsidP="00FE0497">
      <w:pPr>
        <w:spacing w:line="240" w:lineRule="auto"/>
        <w:rPr>
          <w:lang w:val="lt-LT"/>
        </w:rPr>
      </w:pPr>
    </w:p>
    <w:p w14:paraId="772C7891" w14:textId="77777777" w:rsidR="00FE0497" w:rsidRDefault="00FE0497" w:rsidP="00FE0497">
      <w:pPr>
        <w:spacing w:line="240" w:lineRule="auto"/>
        <w:rPr>
          <w:lang w:val="lt-LT"/>
        </w:rPr>
      </w:pPr>
      <w:r>
        <w:rPr>
          <w:lang w:val="lt-LT"/>
        </w:rPr>
        <w:t>Flupentiksolis, atsižvelgiant į dozę, kaip ir kiti neuroleptikai padidina prolaktino koncentraciją serume.</w:t>
      </w:r>
    </w:p>
    <w:p w14:paraId="001A386F" w14:textId="77777777" w:rsidR="00FE0497" w:rsidRDefault="00FE0497" w:rsidP="00FE0497">
      <w:pPr>
        <w:spacing w:line="240" w:lineRule="auto"/>
        <w:rPr>
          <w:lang w:val="lt-LT"/>
        </w:rPr>
      </w:pPr>
    </w:p>
    <w:p w14:paraId="08F3A137" w14:textId="77777777" w:rsidR="00FE0497" w:rsidRDefault="00FE0497" w:rsidP="00FE0497">
      <w:pPr>
        <w:spacing w:line="240" w:lineRule="auto"/>
        <w:rPr>
          <w:lang w:val="lt-LT"/>
        </w:rPr>
      </w:pPr>
      <w:r>
        <w:rPr>
          <w:lang w:val="lt-LT"/>
        </w:rPr>
        <w:t>Farmakologiniai tyrimai aiškiai parodė, kad flupentiksolio dekanoato aliejinis tirpalas veikia ilgiau neuroleptiškai ir, kad vartojant depot formą, ilgiau reikia mažesnio vaistinio preparato kiekio, kad būtų gautas reikiamas efektas negu kasdien vartojant per burną flupentiksolį. Tik didelės vaistinio preparato dozės nestipriai ir trumpą laiką barbitūratais sukelia pelių miegą. Mažai tikėtina galima sąveika su anestetikais ligoniams, vartojantiems ilgai veikiančius preparatus.</w:t>
      </w:r>
    </w:p>
    <w:p w14:paraId="057C78E0" w14:textId="77777777" w:rsidR="00FE0497" w:rsidRDefault="00FE0497" w:rsidP="00FE0497">
      <w:pPr>
        <w:spacing w:line="240" w:lineRule="auto"/>
        <w:rPr>
          <w:lang w:val="lt-LT"/>
        </w:rPr>
      </w:pPr>
    </w:p>
    <w:p w14:paraId="1335EC94" w14:textId="77777777" w:rsidR="00FE0497" w:rsidRDefault="00FE0497" w:rsidP="00FE0497">
      <w:pPr>
        <w:spacing w:line="240" w:lineRule="auto"/>
        <w:rPr>
          <w:i/>
          <w:u w:val="single"/>
          <w:lang w:val="lt-LT"/>
        </w:rPr>
      </w:pPr>
      <w:r>
        <w:rPr>
          <w:i/>
          <w:u w:val="single"/>
          <w:lang w:val="lt-LT"/>
        </w:rPr>
        <w:t>Klinikinis veiksmingumas ir saugumas</w:t>
      </w:r>
    </w:p>
    <w:p w14:paraId="16C1B1BA" w14:textId="77777777" w:rsidR="00FE0497" w:rsidRDefault="00FE0497" w:rsidP="00FE0497">
      <w:pPr>
        <w:spacing w:line="240" w:lineRule="auto"/>
        <w:rPr>
          <w:lang w:val="lt-LT"/>
        </w:rPr>
      </w:pPr>
      <w:r>
        <w:rPr>
          <w:lang w:val="lt-LT"/>
        </w:rPr>
        <w:t>Klinikinėje praktikoje flupentiksolio dekanoatas tinka palaikomajam lėtinių psichinių ligų gydymui. Antipsichozinis poveikis sustiprėja didinant vaistinio preparato dozę. Mažos ir vidutinės dozės (iki 100 mg kas dvi savaites) nesukelia raminamojo poveikio, tačiau skiriant didesnes dozes gali būti nespecifinė sedacija.</w:t>
      </w:r>
    </w:p>
    <w:p w14:paraId="1FCBF5DA" w14:textId="77777777" w:rsidR="00FE0497" w:rsidRDefault="00FE0497" w:rsidP="00FE0497">
      <w:pPr>
        <w:pStyle w:val="BTEMEASMCA"/>
        <w:rPr>
          <w:lang w:val="lt-LT"/>
        </w:rPr>
      </w:pPr>
    </w:p>
    <w:p w14:paraId="6EA37865" w14:textId="77777777" w:rsidR="00FE0497" w:rsidRDefault="00FE0497" w:rsidP="00FE0497">
      <w:pPr>
        <w:pStyle w:val="BTEMEASMCA"/>
        <w:rPr>
          <w:lang w:val="lt-LT"/>
        </w:rPr>
      </w:pPr>
      <w:r>
        <w:rPr>
          <w:lang w:val="lt-LT"/>
        </w:rPr>
        <w:t>Flupentiksolio dekanoatas ypač tinka gydyti ligoniams, kurie yra apatiški, depresiški, nenori gydytis ar savavališkai nutraukia gydymą.</w:t>
      </w:r>
    </w:p>
    <w:p w14:paraId="104EB07B" w14:textId="77777777" w:rsidR="00FE0497" w:rsidRDefault="00FE0497" w:rsidP="00FE0497">
      <w:pPr>
        <w:pStyle w:val="BTEMEASMCA"/>
        <w:rPr>
          <w:lang w:val="lt-LT"/>
        </w:rPr>
      </w:pPr>
    </w:p>
    <w:p w14:paraId="35D526D7" w14:textId="77777777" w:rsidR="00FE0497" w:rsidRDefault="00FE0497" w:rsidP="00FE0497">
      <w:pPr>
        <w:pStyle w:val="BTEMEASMCA"/>
        <w:rPr>
          <w:lang w:val="lt-LT"/>
        </w:rPr>
      </w:pPr>
      <w:r>
        <w:rPr>
          <w:lang w:val="lt-LT"/>
        </w:rPr>
        <w:t>Flupentiksolio dekanoatas leidžia nenutrūkstamai tęsti gydymą ypač tų pacientų, kurie negali reguliariai vartoti per burną vaistinių preparatų. Flupentiksolio dekanoatas padeda išvengti ligos atkryčio, kai ligonis vengia vartoti per burną vaistinius preparatus.</w:t>
      </w:r>
    </w:p>
    <w:p w14:paraId="4D3FDCDF" w14:textId="77777777" w:rsidR="00FE0497" w:rsidRDefault="00FE0497" w:rsidP="00FE0497">
      <w:pPr>
        <w:pStyle w:val="BTEMEASMCA"/>
        <w:rPr>
          <w:lang w:val="lt-LT"/>
        </w:rPr>
      </w:pPr>
    </w:p>
    <w:p w14:paraId="26093DE4" w14:textId="77777777" w:rsidR="00FE0497" w:rsidRDefault="00FE0497" w:rsidP="00FE0497">
      <w:pPr>
        <w:pStyle w:val="PI-2EMEASMCA"/>
      </w:pPr>
      <w:bookmarkStart w:id="34" w:name="_Toc129243238"/>
      <w:bookmarkStart w:id="35" w:name="_Toc129243113"/>
      <w:r>
        <w:t>5.2</w:t>
      </w:r>
      <w:r>
        <w:tab/>
        <w:t>Farmakokinetinės savybės</w:t>
      </w:r>
      <w:bookmarkEnd w:id="34"/>
      <w:bookmarkEnd w:id="35"/>
    </w:p>
    <w:p w14:paraId="4B98165D" w14:textId="77777777" w:rsidR="00FE0497" w:rsidRDefault="00FE0497" w:rsidP="00FE0497">
      <w:pPr>
        <w:pStyle w:val="BTEMEASMCA"/>
        <w:rPr>
          <w:lang w:val="lt-LT"/>
        </w:rPr>
      </w:pPr>
    </w:p>
    <w:p w14:paraId="249ED304" w14:textId="77777777" w:rsidR="00FE0497" w:rsidRDefault="00FE0497" w:rsidP="00FE0497">
      <w:pPr>
        <w:spacing w:line="240" w:lineRule="auto"/>
        <w:rPr>
          <w:i/>
          <w:iCs/>
          <w:lang w:val="lt-LT"/>
        </w:rPr>
      </w:pPr>
      <w:r>
        <w:rPr>
          <w:i/>
          <w:iCs/>
          <w:lang w:val="lt-LT"/>
        </w:rPr>
        <w:t>Absorbcija</w:t>
      </w:r>
    </w:p>
    <w:p w14:paraId="7C120323" w14:textId="1A0BA0D5" w:rsidR="00FE0497" w:rsidRDefault="00FE0497" w:rsidP="00FE0497">
      <w:pPr>
        <w:pStyle w:val="BTEMEASMCA"/>
        <w:rPr>
          <w:lang w:val="lt-LT"/>
        </w:rPr>
      </w:pPr>
      <w:r>
        <w:rPr>
          <w:lang w:val="lt-LT"/>
        </w:rPr>
        <w:t xml:space="preserve">Esterifikuojant flupentiksolį su dekanoato rūgštimi, flupentiksolis virsta didelio lipofiliškumo medžiaga – flupentiksolio dekanoatu. Ištirpintas aliejuje ir </w:t>
      </w:r>
      <w:r w:rsidR="009B3291">
        <w:rPr>
          <w:lang w:val="lt-LT"/>
        </w:rPr>
        <w:t xml:space="preserve">suleistas </w:t>
      </w:r>
      <w:r>
        <w:rPr>
          <w:lang w:val="lt-LT"/>
        </w:rPr>
        <w:t>į raumenis, esteris lėtai iš aliejaus patenka į audinių skystį, kur jis greitai hidrolizuojamas, išlaisvinant aktyvųjį flupentiksolį.</w:t>
      </w:r>
    </w:p>
    <w:p w14:paraId="5A0F48E1" w14:textId="77777777" w:rsidR="00FE0497" w:rsidRDefault="00FE0497" w:rsidP="00FE0497">
      <w:pPr>
        <w:pStyle w:val="BTEMEASMCA"/>
        <w:rPr>
          <w:lang w:val="lt-LT"/>
        </w:rPr>
      </w:pPr>
    </w:p>
    <w:p w14:paraId="176BC0A0" w14:textId="4B25DB54" w:rsidR="00FE0497" w:rsidRDefault="009B3291" w:rsidP="00FE0497">
      <w:pPr>
        <w:pStyle w:val="BTEMEASMCA"/>
        <w:rPr>
          <w:lang w:val="lt-LT"/>
        </w:rPr>
      </w:pPr>
      <w:r>
        <w:rPr>
          <w:lang w:val="lt-LT"/>
        </w:rPr>
        <w:t xml:space="preserve">Suleidus </w:t>
      </w:r>
      <w:r w:rsidR="00FE0497">
        <w:rPr>
          <w:lang w:val="lt-LT"/>
        </w:rPr>
        <w:t>vaistinius preparatus į raumenis, maksimali koncentracija serume susidaro po 3</w:t>
      </w:r>
      <w:r w:rsidR="00FE0497">
        <w:rPr>
          <w:lang w:val="lt-LT"/>
        </w:rPr>
        <w:noBreakHyphen/>
        <w:t>7 dienų. Dėl 3 savaičių pusinės eliminacijos periodo (įvertinant išsilaisvinimą iš depot), pastovi koncentracija pasiekiama po beveik 3 mėnesių gydymo.</w:t>
      </w:r>
    </w:p>
    <w:p w14:paraId="1BC96849" w14:textId="77777777" w:rsidR="00FE0497" w:rsidRDefault="00FE0497" w:rsidP="00FE0497">
      <w:pPr>
        <w:pStyle w:val="BTEMEASMCA"/>
        <w:rPr>
          <w:lang w:val="lt-LT"/>
        </w:rPr>
      </w:pPr>
    </w:p>
    <w:p w14:paraId="18B267CD" w14:textId="77777777" w:rsidR="00FE0497" w:rsidRDefault="00FE0497" w:rsidP="00FE0497">
      <w:pPr>
        <w:spacing w:line="240" w:lineRule="auto"/>
        <w:rPr>
          <w:i/>
          <w:lang w:val="lt-LT"/>
        </w:rPr>
      </w:pPr>
      <w:r>
        <w:rPr>
          <w:i/>
          <w:lang w:val="lt-LT"/>
        </w:rPr>
        <w:t>Pasiskirstymas</w:t>
      </w:r>
    </w:p>
    <w:p w14:paraId="0F44EE8E" w14:textId="77777777" w:rsidR="00FE0497" w:rsidRDefault="00FE0497" w:rsidP="00FE0497">
      <w:pPr>
        <w:pStyle w:val="BTEMEASMCA"/>
        <w:rPr>
          <w:lang w:val="lt-LT"/>
        </w:rPr>
      </w:pPr>
      <w:r>
        <w:rPr>
          <w:lang w:val="lt-LT"/>
        </w:rPr>
        <w:t>Menamas pasiskirstymo tūris (Vd)</w:t>
      </w:r>
      <w:r>
        <w:rPr>
          <w:lang w:val="lt-LT"/>
        </w:rPr>
        <w:sym w:font="Symbol" w:char="F062"/>
      </w:r>
      <w:r>
        <w:rPr>
          <w:lang w:val="lt-LT"/>
        </w:rPr>
        <w:t xml:space="preserve"> yra apie 14,1 l/kg. Su plazmos baltymais susijungia apie 99 % vaistinio preparato.</w:t>
      </w:r>
    </w:p>
    <w:p w14:paraId="62807136" w14:textId="77777777" w:rsidR="00FE0497" w:rsidRDefault="00FE0497" w:rsidP="00FE0497">
      <w:pPr>
        <w:pStyle w:val="BTEMEASMCA"/>
        <w:rPr>
          <w:lang w:val="lt-LT"/>
        </w:rPr>
      </w:pPr>
    </w:p>
    <w:p w14:paraId="74840439" w14:textId="77777777" w:rsidR="00FE0497" w:rsidRDefault="00FE0497" w:rsidP="00FE0497">
      <w:pPr>
        <w:spacing w:line="240" w:lineRule="auto"/>
        <w:rPr>
          <w:i/>
          <w:lang w:val="lt-LT"/>
        </w:rPr>
      </w:pPr>
      <w:r>
        <w:rPr>
          <w:i/>
          <w:lang w:val="lt-LT"/>
        </w:rPr>
        <w:t>Biotransformacija</w:t>
      </w:r>
    </w:p>
    <w:p w14:paraId="07A2F639" w14:textId="77777777" w:rsidR="00FE0497" w:rsidRDefault="00FE0497" w:rsidP="00FE0497">
      <w:pPr>
        <w:pStyle w:val="BTEMEASMCA"/>
        <w:rPr>
          <w:lang w:val="lt-LT"/>
        </w:rPr>
      </w:pPr>
      <w:r>
        <w:rPr>
          <w:lang w:val="lt-LT"/>
        </w:rPr>
        <w:t>Yra trys pagrindiniai flupentiksolio metabolizmo būdai: sulfoksidinimas, šoninės grandinės N- dealkilinimas ir konjugacija su gliukurono rūgštimi. Metabolitai neturi psichofarmakologinio poveikio. Smegenyse ir kituose audiniuose flupentiksolio būna daugiau negu jo metabolitų.</w:t>
      </w:r>
    </w:p>
    <w:p w14:paraId="11CC9165" w14:textId="77777777" w:rsidR="00FE0497" w:rsidRDefault="00FE0497" w:rsidP="00FE0497">
      <w:pPr>
        <w:pStyle w:val="BTEMEASMCA"/>
        <w:rPr>
          <w:lang w:val="lt-LT"/>
        </w:rPr>
      </w:pPr>
    </w:p>
    <w:p w14:paraId="6FF29B5E" w14:textId="77777777" w:rsidR="00FE0497" w:rsidRDefault="00FE0497" w:rsidP="00FE0497">
      <w:pPr>
        <w:spacing w:line="240" w:lineRule="auto"/>
        <w:rPr>
          <w:i/>
          <w:lang w:val="lt-LT"/>
        </w:rPr>
      </w:pPr>
      <w:r>
        <w:rPr>
          <w:i/>
          <w:lang w:val="lt-LT"/>
        </w:rPr>
        <w:t>Eliminacija</w:t>
      </w:r>
    </w:p>
    <w:p w14:paraId="493F5085" w14:textId="77777777" w:rsidR="00FE0497" w:rsidRDefault="00FE0497" w:rsidP="00FE0497">
      <w:pPr>
        <w:pStyle w:val="BTEMEASMCA"/>
        <w:rPr>
          <w:lang w:val="lt-LT"/>
        </w:rPr>
      </w:pPr>
      <w:r>
        <w:rPr>
          <w:lang w:val="lt-LT"/>
        </w:rPr>
        <w:t>Flupentiksolio pusinės eliminacijos periodas (T</w:t>
      </w:r>
      <w:r>
        <w:rPr>
          <w:vertAlign w:val="subscript"/>
          <w:lang w:val="lt-LT"/>
        </w:rPr>
        <w:t>1/2</w:t>
      </w:r>
      <w:r>
        <w:rPr>
          <w:vertAlign w:val="subscript"/>
          <w:lang w:val="lt-LT"/>
        </w:rPr>
        <w:sym w:font="Symbol" w:char="F062"/>
      </w:r>
      <w:r>
        <w:rPr>
          <w:lang w:val="lt-LT"/>
        </w:rPr>
        <w:t>) yra apie 35 valandos, vidutinis sisteminis vaistinio preparato klirensas (Cl</w:t>
      </w:r>
      <w:r>
        <w:rPr>
          <w:vertAlign w:val="subscript"/>
          <w:lang w:val="lt-LT"/>
        </w:rPr>
        <w:t>S</w:t>
      </w:r>
      <w:r>
        <w:rPr>
          <w:lang w:val="lt-LT"/>
        </w:rPr>
        <w:t>) – apie 0,29 l/min. Didžioji flupentiksolio dalis išsiskiria su išmatomis, tik tam tikras kiekis – su šlapimu. Kai pacientams buvo duota tričiu žymėto flupentiksolio, nustatyta, kad su išmatomis išsiskiria 4 kartus daugiau vaistinio preparato negu su šlapimu.</w:t>
      </w:r>
    </w:p>
    <w:p w14:paraId="1D00E366" w14:textId="77777777" w:rsidR="00FE0497" w:rsidRDefault="00FE0497" w:rsidP="00FE0497">
      <w:pPr>
        <w:pStyle w:val="BTEMEASMCA"/>
        <w:rPr>
          <w:lang w:val="lt-LT"/>
        </w:rPr>
      </w:pPr>
    </w:p>
    <w:p w14:paraId="462074CE" w14:textId="77777777" w:rsidR="00FE0497" w:rsidRDefault="00FE0497" w:rsidP="00FE0497">
      <w:pPr>
        <w:pStyle w:val="BTEMEASMCA"/>
        <w:rPr>
          <w:lang w:val="lt-LT"/>
        </w:rPr>
      </w:pPr>
      <w:r>
        <w:rPr>
          <w:lang w:val="lt-LT"/>
        </w:rPr>
        <w:t>Su maitinančių motinų pienu išsiskiria mažai flupentiksolio. Vaistinio preparato koncentracijos serume ir motinos piene santykis yra 1:3.</w:t>
      </w:r>
    </w:p>
    <w:p w14:paraId="662DD7E1" w14:textId="77777777" w:rsidR="00FE0497" w:rsidRDefault="00FE0497" w:rsidP="00FE0497">
      <w:pPr>
        <w:pStyle w:val="BTEMEASMCA"/>
        <w:rPr>
          <w:lang w:val="lt-LT"/>
        </w:rPr>
      </w:pPr>
    </w:p>
    <w:p w14:paraId="07BFB2CD" w14:textId="77777777" w:rsidR="00FE0497" w:rsidRDefault="00FE0497" w:rsidP="00FE0497">
      <w:pPr>
        <w:spacing w:line="240" w:lineRule="auto"/>
        <w:rPr>
          <w:i/>
          <w:u w:val="single"/>
          <w:lang w:val="lt-LT"/>
        </w:rPr>
      </w:pPr>
      <w:r>
        <w:rPr>
          <w:i/>
          <w:u w:val="single"/>
          <w:lang w:val="lt-LT"/>
        </w:rPr>
        <w:t>Tiesinis / netiesinis pobūdis</w:t>
      </w:r>
    </w:p>
    <w:p w14:paraId="603B10B4" w14:textId="77777777" w:rsidR="00FE0497" w:rsidRDefault="00FE0497" w:rsidP="00FE0497">
      <w:pPr>
        <w:pStyle w:val="BTEMEASMCA"/>
        <w:rPr>
          <w:lang w:val="lt-LT"/>
        </w:rPr>
      </w:pPr>
      <w:r>
        <w:rPr>
          <w:lang w:val="lt-LT"/>
        </w:rPr>
        <w:t>Vaistinio preparato kinetika yra tiesinė. Pastovi vaistinio preparato koncentracija serume, švirkščiant flupentiksolį atitinkantį 40 mg flupentiksolio dekanoato kas 2 savaites, yra apie 6 nmol/l.</w:t>
      </w:r>
    </w:p>
    <w:p w14:paraId="54FCA600" w14:textId="77777777" w:rsidR="00FE0497" w:rsidRDefault="00FE0497" w:rsidP="00FE0497">
      <w:pPr>
        <w:pStyle w:val="BTEMEASMCA"/>
        <w:rPr>
          <w:lang w:val="lt-LT"/>
        </w:rPr>
      </w:pPr>
    </w:p>
    <w:p w14:paraId="7B793B51" w14:textId="77777777" w:rsidR="00FE0497" w:rsidRDefault="00FE0497" w:rsidP="00FE0497">
      <w:pPr>
        <w:spacing w:line="240" w:lineRule="auto"/>
        <w:rPr>
          <w:i/>
          <w:u w:val="single"/>
          <w:lang w:val="lt-LT"/>
        </w:rPr>
      </w:pPr>
      <w:r>
        <w:rPr>
          <w:i/>
          <w:u w:val="single"/>
          <w:lang w:val="lt-LT"/>
        </w:rPr>
        <w:t>Santykis tarp farmakokinetikos ir farmakodinamikos</w:t>
      </w:r>
    </w:p>
    <w:p w14:paraId="74E59326" w14:textId="77777777" w:rsidR="00FE0497" w:rsidRDefault="00FE0497" w:rsidP="00FE0497">
      <w:pPr>
        <w:pStyle w:val="BTEMEASMCA"/>
        <w:rPr>
          <w:lang w:val="lt-LT"/>
        </w:rPr>
      </w:pPr>
      <w:r>
        <w:rPr>
          <w:lang w:val="lt-LT"/>
        </w:rPr>
        <w:t>Priešinjekcinė koncentracija serume (plazmoje)1</w:t>
      </w:r>
      <w:r>
        <w:rPr>
          <w:lang w:val="lt-LT"/>
        </w:rPr>
        <w:noBreakHyphen/>
        <w:t>3 ng/ml (2</w:t>
      </w:r>
      <w:r>
        <w:rPr>
          <w:lang w:val="lt-LT"/>
        </w:rPr>
        <w:noBreakHyphen/>
        <w:t>8 nmol/l) ir didžiausias bei mažiausias svyravimas &lt; 2,5 yra rekomenduojami palaikomajam pacientų, sergančių lengva ar vidutinio sunkumo šizofrenija, gydymui.</w:t>
      </w:r>
    </w:p>
    <w:p w14:paraId="264B1B68" w14:textId="77777777" w:rsidR="00FE0497" w:rsidRDefault="00FE0497" w:rsidP="00FE0497">
      <w:pPr>
        <w:pStyle w:val="BTEMEASMCA"/>
        <w:rPr>
          <w:lang w:val="lt-LT"/>
        </w:rPr>
      </w:pPr>
      <w:r>
        <w:rPr>
          <w:lang w:val="lt-LT"/>
        </w:rPr>
        <w:t>Farmakokinetiškai 40 mg flupentiksolio dekanoato dozė kas 2 savaites atitinka per burną vartojamą 10 mg per parą flupentiksolio dozę.</w:t>
      </w:r>
    </w:p>
    <w:p w14:paraId="2A672F56" w14:textId="77777777" w:rsidR="00FE0497" w:rsidRDefault="00FE0497" w:rsidP="00FE0497">
      <w:pPr>
        <w:pStyle w:val="BTEMEASMCA"/>
        <w:rPr>
          <w:lang w:val="lt-LT"/>
        </w:rPr>
      </w:pPr>
    </w:p>
    <w:p w14:paraId="538FC5D1" w14:textId="77777777" w:rsidR="00FE0497" w:rsidRDefault="00FE0497" w:rsidP="00FE0497">
      <w:pPr>
        <w:spacing w:line="240" w:lineRule="auto"/>
        <w:rPr>
          <w:i/>
          <w:iCs/>
          <w:lang w:val="lt-LT"/>
        </w:rPr>
      </w:pPr>
      <w:r>
        <w:rPr>
          <w:i/>
          <w:iCs/>
          <w:lang w:val="lt-LT"/>
        </w:rPr>
        <w:t>Senyvi pacientai</w:t>
      </w:r>
    </w:p>
    <w:p w14:paraId="4DA4B905" w14:textId="77777777" w:rsidR="00FE0497" w:rsidRDefault="00FE0497" w:rsidP="00FE0497">
      <w:pPr>
        <w:pStyle w:val="BTEMEASMCA"/>
        <w:rPr>
          <w:lang w:val="lt-LT"/>
        </w:rPr>
      </w:pPr>
      <w:r>
        <w:rPr>
          <w:lang w:val="lt-LT"/>
        </w:rPr>
        <w:t>Senyviems pacientams vaistinio preparato farmakokinetika nebuvo tirta. Tačiau tioksantenų grupės vaistinio preparato zuklopentiksolio farmakokinetikos rodikliai nepriklauso nuo ligonių amžiaus.</w:t>
      </w:r>
    </w:p>
    <w:p w14:paraId="435AC357" w14:textId="77777777" w:rsidR="00FE0497" w:rsidRDefault="00FE0497" w:rsidP="00FE0497">
      <w:pPr>
        <w:pStyle w:val="BTEMEASMCA"/>
        <w:rPr>
          <w:lang w:val="lt-LT"/>
        </w:rPr>
      </w:pPr>
    </w:p>
    <w:p w14:paraId="0C04C83C" w14:textId="77777777" w:rsidR="00FE0497" w:rsidRDefault="00FE0497" w:rsidP="00FE0497">
      <w:pPr>
        <w:pStyle w:val="BTEMEASMCA"/>
        <w:rPr>
          <w:iCs/>
          <w:color w:val="000000"/>
          <w:lang w:val="lt-LT"/>
        </w:rPr>
      </w:pPr>
      <w:r>
        <w:rPr>
          <w:i/>
          <w:iCs/>
          <w:color w:val="000000"/>
          <w:lang w:val="lt-LT"/>
        </w:rPr>
        <w:t>Sutrikusi inkstų funkcija</w:t>
      </w:r>
    </w:p>
    <w:p w14:paraId="2E82614B" w14:textId="77777777" w:rsidR="00FE0497" w:rsidRDefault="00FE0497" w:rsidP="00FE0497">
      <w:pPr>
        <w:pStyle w:val="BTEMEASMCA"/>
        <w:rPr>
          <w:lang w:val="lt-LT"/>
        </w:rPr>
      </w:pPr>
      <w:r>
        <w:rPr>
          <w:lang w:val="lt-LT"/>
        </w:rPr>
        <w:t>Įvertinus aukščiau aprašytus duomenis apie vaistinio preparato eliminaciją, galima teigti, kad inkstų funkcijos nepakankamumas neveiks vaistinio preparato koncentracijos serume.</w:t>
      </w:r>
    </w:p>
    <w:p w14:paraId="5ADB3643" w14:textId="77777777" w:rsidR="00FE0497" w:rsidRDefault="00FE0497" w:rsidP="00FE0497">
      <w:pPr>
        <w:pStyle w:val="BTEMEASMCA"/>
        <w:rPr>
          <w:lang w:val="lt-LT"/>
        </w:rPr>
      </w:pPr>
    </w:p>
    <w:p w14:paraId="26BD9523" w14:textId="77777777" w:rsidR="00FE0497" w:rsidRDefault="00FE0497" w:rsidP="00FE0497">
      <w:pPr>
        <w:spacing w:line="240" w:lineRule="auto"/>
        <w:rPr>
          <w:i/>
          <w:iCs/>
          <w:lang w:val="lt-LT"/>
        </w:rPr>
      </w:pPr>
      <w:r>
        <w:rPr>
          <w:i/>
          <w:iCs/>
          <w:color w:val="000000"/>
          <w:lang w:val="lt-LT"/>
        </w:rPr>
        <w:t>Sutrikusi kepenų funkcija</w:t>
      </w:r>
    </w:p>
    <w:p w14:paraId="520F2FAA" w14:textId="77777777" w:rsidR="00FE0497" w:rsidRDefault="00FE0497" w:rsidP="00FE0497">
      <w:pPr>
        <w:pStyle w:val="BTEMEASMCA"/>
        <w:rPr>
          <w:lang w:val="lt-LT"/>
        </w:rPr>
      </w:pPr>
      <w:r>
        <w:rPr>
          <w:lang w:val="lt-LT"/>
        </w:rPr>
        <w:t>Duomenų nėra.</w:t>
      </w:r>
    </w:p>
    <w:p w14:paraId="2BA45F55" w14:textId="77777777" w:rsidR="00FE0497" w:rsidRDefault="00FE0497" w:rsidP="00FE0497">
      <w:pPr>
        <w:pStyle w:val="BTEMEASMCA"/>
        <w:rPr>
          <w:lang w:val="lt-LT"/>
        </w:rPr>
      </w:pPr>
    </w:p>
    <w:p w14:paraId="5BE9F9CC" w14:textId="77777777" w:rsidR="00FE0497" w:rsidRDefault="00FE0497" w:rsidP="00FE0497">
      <w:pPr>
        <w:pStyle w:val="PI-2EMEASMCA"/>
      </w:pPr>
      <w:bookmarkStart w:id="36" w:name="_Toc129243239"/>
      <w:bookmarkStart w:id="37" w:name="_Toc129243114"/>
      <w:r>
        <w:t>5.3</w:t>
      </w:r>
      <w:r>
        <w:tab/>
        <w:t>Ikiklinikinių saugumo tyrimų duomenys</w:t>
      </w:r>
      <w:bookmarkEnd w:id="36"/>
      <w:bookmarkEnd w:id="37"/>
    </w:p>
    <w:p w14:paraId="3A20F09C" w14:textId="77777777" w:rsidR="00FE0497" w:rsidRDefault="00FE0497" w:rsidP="00FE0497">
      <w:pPr>
        <w:pStyle w:val="BTEMEASMCA"/>
        <w:rPr>
          <w:lang w:val="lt-LT"/>
        </w:rPr>
      </w:pPr>
    </w:p>
    <w:p w14:paraId="1CBB60EC" w14:textId="77777777" w:rsidR="00FE0497" w:rsidRDefault="00FE0497" w:rsidP="00FE0497">
      <w:pPr>
        <w:spacing w:line="240" w:lineRule="auto"/>
        <w:rPr>
          <w:i/>
          <w:iCs/>
          <w:lang w:val="lt-LT"/>
        </w:rPr>
      </w:pPr>
      <w:r>
        <w:rPr>
          <w:i/>
          <w:iCs/>
          <w:lang w:val="lt-LT"/>
        </w:rPr>
        <w:t>Ūminis toksinis poveikis</w:t>
      </w:r>
    </w:p>
    <w:p w14:paraId="5B8205D0" w14:textId="77777777" w:rsidR="00FE0497" w:rsidRDefault="00FE0497" w:rsidP="00FE0497">
      <w:pPr>
        <w:pStyle w:val="BTEMEASMCA"/>
        <w:rPr>
          <w:lang w:val="lt-LT"/>
        </w:rPr>
      </w:pPr>
      <w:r>
        <w:rPr>
          <w:lang w:val="lt-LT"/>
        </w:rPr>
        <w:t>Flupentiksolio ūminis toksiškumas mažas.</w:t>
      </w:r>
    </w:p>
    <w:p w14:paraId="2625F2BA" w14:textId="77777777" w:rsidR="00FE0497" w:rsidRDefault="00FE0497" w:rsidP="00FE0497">
      <w:pPr>
        <w:pStyle w:val="BTEMEASMCA"/>
        <w:rPr>
          <w:lang w:val="lt-LT"/>
        </w:rPr>
      </w:pPr>
    </w:p>
    <w:p w14:paraId="18DD8E35" w14:textId="77777777" w:rsidR="00FE0497" w:rsidRDefault="00FE0497" w:rsidP="00FE0497">
      <w:pPr>
        <w:spacing w:line="240" w:lineRule="auto"/>
        <w:rPr>
          <w:i/>
          <w:iCs/>
          <w:lang w:val="lt-LT"/>
        </w:rPr>
      </w:pPr>
      <w:r>
        <w:rPr>
          <w:i/>
          <w:iCs/>
          <w:lang w:val="lt-LT"/>
        </w:rPr>
        <w:t>Lėtinis toksinis poveikis</w:t>
      </w:r>
    </w:p>
    <w:p w14:paraId="06A5496B" w14:textId="77777777" w:rsidR="00FE0497" w:rsidRDefault="00FE0497" w:rsidP="00FE0497">
      <w:pPr>
        <w:spacing w:line="240" w:lineRule="auto"/>
        <w:rPr>
          <w:lang w:val="lt-LT"/>
        </w:rPr>
      </w:pPr>
      <w:r>
        <w:rPr>
          <w:lang w:val="lt-LT"/>
        </w:rPr>
        <w:t>Atliekant lėtinio toksiškumo tyrimus, pavojaus skiriant flupentiksolį gydomosiomis dozėmis, nenustatyta.</w:t>
      </w:r>
    </w:p>
    <w:p w14:paraId="0DFE5043" w14:textId="77777777" w:rsidR="00FE0497" w:rsidRDefault="00FE0497" w:rsidP="00FE0497">
      <w:pPr>
        <w:pStyle w:val="BTEMEASMCA"/>
        <w:rPr>
          <w:lang w:val="lt-LT"/>
        </w:rPr>
      </w:pPr>
    </w:p>
    <w:p w14:paraId="7059CB44" w14:textId="77777777" w:rsidR="00FE0497" w:rsidRDefault="00FE0497" w:rsidP="00FE0497">
      <w:pPr>
        <w:spacing w:line="240" w:lineRule="auto"/>
        <w:rPr>
          <w:i/>
          <w:iCs/>
          <w:lang w:val="lt-LT"/>
        </w:rPr>
      </w:pPr>
      <w:r>
        <w:rPr>
          <w:i/>
          <w:iCs/>
          <w:lang w:val="lt-LT"/>
        </w:rPr>
        <w:t>Reprodukcinis toksinis poveikis</w:t>
      </w:r>
    </w:p>
    <w:p w14:paraId="3FD7E0FF" w14:textId="77777777" w:rsidR="00FE0497" w:rsidRDefault="00FE0497" w:rsidP="00FE0497">
      <w:pPr>
        <w:spacing w:line="240" w:lineRule="auto"/>
        <w:rPr>
          <w:lang w:val="lt-LT"/>
        </w:rPr>
      </w:pPr>
      <w:r>
        <w:rPr>
          <w:lang w:val="lt-LT"/>
        </w:rPr>
        <w:t>Poveikio vaisingumui tyrimų su žiurkėmis duomenimis, flupentiksolis šiek tiek veikė žiurkių patelių veisimosi dažnį. Poveikis pasireiškė vartojant dozes, kurios buvo daug didesnės už vartojamas klinikinėje praktikoje.</w:t>
      </w:r>
    </w:p>
    <w:p w14:paraId="57DF62B0" w14:textId="77777777" w:rsidR="00FE0497" w:rsidRDefault="00FE0497" w:rsidP="00FE0497">
      <w:pPr>
        <w:spacing w:line="240" w:lineRule="auto"/>
        <w:rPr>
          <w:lang w:val="lt-LT"/>
        </w:rPr>
      </w:pPr>
      <w:r>
        <w:rPr>
          <w:iCs/>
          <w:lang w:val="lt-LT"/>
        </w:rPr>
        <w:t>Toksinio poveikio gyvūnų reprodukcijai</w:t>
      </w:r>
      <w:r>
        <w:rPr>
          <w:lang w:val="lt-LT"/>
        </w:rPr>
        <w:t xml:space="preserve"> tyrimų su pelėmis, žiurkėmis ir triušiais metu teratogeninio poveikio nepastebėta. Embriotoksinis poveikis, pasireiškęs dažnesniu veisimosi nutrūkimu po implantacijos arba absorbcijų ar savaiminių persileidimų padažnėjimu, pasireiškė žiurkėms ir triušiams vartojant dozes, kurios buvo susijusios su toksiniu poveikiu motininei patelei.</w:t>
      </w:r>
    </w:p>
    <w:p w14:paraId="2FD9E1CA" w14:textId="77777777" w:rsidR="00FE0497" w:rsidRDefault="00FE0497" w:rsidP="00FE0497">
      <w:pPr>
        <w:pStyle w:val="BTEMEASMCA"/>
        <w:rPr>
          <w:lang w:val="lt-LT"/>
        </w:rPr>
      </w:pPr>
    </w:p>
    <w:p w14:paraId="54B7D2C8" w14:textId="77777777" w:rsidR="00FE0497" w:rsidRDefault="00FE0497" w:rsidP="00FE0497">
      <w:pPr>
        <w:pStyle w:val="Pagrindiniotekstotrauka2"/>
        <w:ind w:left="0"/>
        <w:rPr>
          <w:rFonts w:ascii="Times New Roman" w:hAnsi="Times New Roman"/>
          <w:i/>
          <w:iCs/>
          <w:sz w:val="22"/>
          <w:szCs w:val="22"/>
          <w:lang w:val="lt-LT"/>
        </w:rPr>
      </w:pPr>
      <w:r>
        <w:rPr>
          <w:rFonts w:ascii="Times New Roman" w:hAnsi="Times New Roman"/>
          <w:i/>
          <w:iCs/>
          <w:sz w:val="22"/>
          <w:szCs w:val="22"/>
          <w:lang w:val="lt-LT"/>
        </w:rPr>
        <w:t>Kancerogeniškumas</w:t>
      </w:r>
    </w:p>
    <w:p w14:paraId="2B1E18AD" w14:textId="77777777" w:rsidR="00FE0497" w:rsidRDefault="00FE0497" w:rsidP="00FE0497">
      <w:pPr>
        <w:pStyle w:val="BTEMEASMCA"/>
        <w:rPr>
          <w:lang w:val="lt-LT"/>
        </w:rPr>
      </w:pPr>
      <w:r>
        <w:rPr>
          <w:lang w:val="lt-LT"/>
        </w:rPr>
        <w:t>Flupentiksolis neveikia kancerogeniškai.</w:t>
      </w:r>
    </w:p>
    <w:p w14:paraId="3CA56C68" w14:textId="77777777" w:rsidR="00FE0497" w:rsidRDefault="00FE0497" w:rsidP="00FE0497">
      <w:pPr>
        <w:pStyle w:val="BTEMEASMCA"/>
        <w:rPr>
          <w:lang w:val="lt-LT"/>
        </w:rPr>
      </w:pPr>
    </w:p>
    <w:p w14:paraId="313C972B" w14:textId="77777777" w:rsidR="00FE0497" w:rsidRDefault="00FE0497" w:rsidP="00FE0497">
      <w:pPr>
        <w:spacing w:line="240" w:lineRule="auto"/>
        <w:rPr>
          <w:i/>
          <w:iCs/>
          <w:lang w:val="lt-LT"/>
        </w:rPr>
      </w:pPr>
      <w:r>
        <w:rPr>
          <w:i/>
          <w:iCs/>
          <w:lang w:val="lt-LT"/>
        </w:rPr>
        <w:t>Vietinis toksinis poveikis</w:t>
      </w:r>
    </w:p>
    <w:p w14:paraId="7C8007BC" w14:textId="77777777" w:rsidR="00FE0497" w:rsidRDefault="00FE0497" w:rsidP="00FE0497">
      <w:pPr>
        <w:pStyle w:val="BTEMEASMCA"/>
        <w:rPr>
          <w:lang w:val="lt-LT"/>
        </w:rPr>
      </w:pPr>
      <w:r>
        <w:rPr>
          <w:lang w:val="lt-LT"/>
        </w:rPr>
        <w:t>Vietiškai vaistinis preparatas toleruojamas gerai. Vietinis raumenų pažeidimas atsiranda po vandeninio neuroleptikų tirpalo injekcijos. Sušvirkštus į raumenis aliejinio flupentiksolio dekanoato tirpalo triušiams, buvo pastebėta tik lengva hemoragija ir edema.</w:t>
      </w:r>
    </w:p>
    <w:p w14:paraId="56B5C390" w14:textId="77777777" w:rsidR="00FE0497" w:rsidRDefault="00FE0497" w:rsidP="00FE0497">
      <w:pPr>
        <w:pStyle w:val="BTEMEASMCA"/>
        <w:rPr>
          <w:lang w:val="lt-LT"/>
        </w:rPr>
      </w:pPr>
    </w:p>
    <w:p w14:paraId="161C465A" w14:textId="77777777" w:rsidR="00FE0497" w:rsidRDefault="00FE0497" w:rsidP="00FE0497">
      <w:pPr>
        <w:pStyle w:val="BTEMEASMCA"/>
        <w:rPr>
          <w:lang w:val="lt-LT"/>
        </w:rPr>
      </w:pPr>
    </w:p>
    <w:p w14:paraId="55C3B8C5" w14:textId="77777777" w:rsidR="00FE0497" w:rsidRDefault="00FE0497" w:rsidP="00FE0497">
      <w:pPr>
        <w:tabs>
          <w:tab w:val="left" w:pos="567"/>
        </w:tabs>
        <w:spacing w:line="240" w:lineRule="auto"/>
        <w:rPr>
          <w:b/>
          <w:lang w:val="lt-LT"/>
        </w:rPr>
      </w:pPr>
      <w:bookmarkStart w:id="38" w:name="_Toc129243240"/>
      <w:bookmarkStart w:id="39" w:name="_Toc129243115"/>
      <w:r>
        <w:rPr>
          <w:b/>
          <w:lang w:val="lt-LT"/>
        </w:rPr>
        <w:t>6.</w:t>
      </w:r>
      <w:r>
        <w:rPr>
          <w:b/>
          <w:lang w:val="lt-LT"/>
        </w:rPr>
        <w:tab/>
        <w:t>FARMACINĖ INFORMACIJA</w:t>
      </w:r>
      <w:bookmarkEnd w:id="38"/>
      <w:bookmarkEnd w:id="39"/>
    </w:p>
    <w:p w14:paraId="509441BF" w14:textId="77777777" w:rsidR="00FE0497" w:rsidRDefault="00FE0497" w:rsidP="00FE0497">
      <w:pPr>
        <w:pStyle w:val="BTEMEASMCA"/>
        <w:rPr>
          <w:lang w:val="lt-LT"/>
        </w:rPr>
      </w:pPr>
    </w:p>
    <w:p w14:paraId="62AB109B" w14:textId="77777777" w:rsidR="00FE0497" w:rsidRDefault="00FE0497" w:rsidP="00FE0497">
      <w:pPr>
        <w:pStyle w:val="PI-2EMEASMCA"/>
      </w:pPr>
      <w:bookmarkStart w:id="40" w:name="_Toc129243241"/>
      <w:bookmarkStart w:id="41" w:name="_Toc129243116"/>
      <w:r>
        <w:t>6.1</w:t>
      </w:r>
      <w:r>
        <w:tab/>
        <w:t>Pagalbinių medžiagų sąrašas</w:t>
      </w:r>
      <w:bookmarkEnd w:id="40"/>
      <w:bookmarkEnd w:id="41"/>
    </w:p>
    <w:p w14:paraId="57A8EA71" w14:textId="77777777" w:rsidR="00FE0497" w:rsidRDefault="00FE0497" w:rsidP="00FE0497">
      <w:pPr>
        <w:pStyle w:val="BTEMEASMCA"/>
        <w:rPr>
          <w:lang w:val="lt-LT"/>
        </w:rPr>
      </w:pPr>
    </w:p>
    <w:p w14:paraId="0636CC9E" w14:textId="77777777" w:rsidR="00FE0497" w:rsidRDefault="00FE0497" w:rsidP="00FE0497">
      <w:pPr>
        <w:pStyle w:val="BTEMEASMCA"/>
        <w:rPr>
          <w:lang w:val="lt-LT"/>
        </w:rPr>
      </w:pPr>
      <w:r>
        <w:rPr>
          <w:lang w:val="lt-LT"/>
        </w:rPr>
        <w:t>Vidutinės grandinės trigliceridai</w:t>
      </w:r>
    </w:p>
    <w:p w14:paraId="7F547B86" w14:textId="77777777" w:rsidR="00FE0497" w:rsidRDefault="00FE0497" w:rsidP="00FE0497">
      <w:pPr>
        <w:pStyle w:val="BTEMEASMCA"/>
        <w:rPr>
          <w:lang w:val="lt-LT"/>
        </w:rPr>
      </w:pPr>
    </w:p>
    <w:p w14:paraId="6713B15F" w14:textId="77777777" w:rsidR="00FE0497" w:rsidRDefault="00FE0497" w:rsidP="00FE0497">
      <w:pPr>
        <w:pStyle w:val="PI-2EMEASMCA"/>
      </w:pPr>
      <w:bookmarkStart w:id="42" w:name="_Toc129243242"/>
      <w:bookmarkStart w:id="43" w:name="_Toc129243117"/>
      <w:r>
        <w:t>6.2</w:t>
      </w:r>
      <w:r>
        <w:tab/>
        <w:t>Nesuderinamumas</w:t>
      </w:r>
      <w:bookmarkEnd w:id="42"/>
      <w:bookmarkEnd w:id="43"/>
    </w:p>
    <w:p w14:paraId="798886B7" w14:textId="77777777" w:rsidR="00FE0497" w:rsidRDefault="00FE0497" w:rsidP="00FE0497">
      <w:pPr>
        <w:pStyle w:val="BTEMEASMCA"/>
        <w:rPr>
          <w:lang w:val="lt-LT"/>
        </w:rPr>
      </w:pPr>
    </w:p>
    <w:p w14:paraId="05A50854" w14:textId="77777777" w:rsidR="00FE0497" w:rsidRDefault="00FE0497" w:rsidP="00FE0497">
      <w:pPr>
        <w:pStyle w:val="BTEMEASMCA"/>
        <w:rPr>
          <w:lang w:val="lt-LT"/>
        </w:rPr>
      </w:pPr>
      <w:r>
        <w:rPr>
          <w:lang w:val="lt-LT"/>
        </w:rPr>
        <w:t>Flupentiksolio dekanoato negalima maišyti su kitomis depot vaistinių preparatų formomis, pagamintomis sezamų aliejaus pagrindu, nes tai sukels akivaizdžius visų susijusių preparatų farmakokinetikos pokyčius.</w:t>
      </w:r>
    </w:p>
    <w:p w14:paraId="273D3D15" w14:textId="77777777" w:rsidR="00FE0497" w:rsidRDefault="00FE0497" w:rsidP="00FE0497">
      <w:pPr>
        <w:pStyle w:val="BTEMEASMCA"/>
        <w:rPr>
          <w:lang w:val="lt-LT"/>
        </w:rPr>
      </w:pPr>
    </w:p>
    <w:p w14:paraId="735D1BCD" w14:textId="77777777" w:rsidR="00FE0497" w:rsidRDefault="00FE0497" w:rsidP="00FE0497">
      <w:pPr>
        <w:pStyle w:val="PI-2EMEASMCA"/>
      </w:pPr>
      <w:bookmarkStart w:id="44" w:name="_Toc129243243"/>
      <w:bookmarkStart w:id="45" w:name="_Toc129243118"/>
      <w:r>
        <w:t>6.3</w:t>
      </w:r>
      <w:r>
        <w:tab/>
        <w:t>Tinkamumo laikas</w:t>
      </w:r>
      <w:bookmarkEnd w:id="44"/>
      <w:bookmarkEnd w:id="45"/>
    </w:p>
    <w:p w14:paraId="56008B1F" w14:textId="77777777" w:rsidR="00FE0497" w:rsidRDefault="00FE0497" w:rsidP="00FE0497">
      <w:pPr>
        <w:pStyle w:val="BTEMEASMCA"/>
        <w:rPr>
          <w:lang w:val="lt-LT"/>
        </w:rPr>
      </w:pPr>
    </w:p>
    <w:p w14:paraId="6DE603A5" w14:textId="77777777" w:rsidR="00FE0497" w:rsidRDefault="00FE0497" w:rsidP="00FE0497">
      <w:pPr>
        <w:pStyle w:val="BTEMEASMCA"/>
        <w:rPr>
          <w:lang w:val="lt-LT"/>
        </w:rPr>
      </w:pPr>
      <w:r>
        <w:rPr>
          <w:lang w:val="lt-LT"/>
        </w:rPr>
        <w:t>4 metai.</w:t>
      </w:r>
    </w:p>
    <w:p w14:paraId="2C26B38C" w14:textId="77777777" w:rsidR="00FE0497" w:rsidRDefault="00FE0497" w:rsidP="00FE0497">
      <w:pPr>
        <w:pStyle w:val="BTEMEASMCA"/>
        <w:rPr>
          <w:lang w:val="lt-LT"/>
        </w:rPr>
      </w:pPr>
    </w:p>
    <w:p w14:paraId="63C2DD32" w14:textId="77777777" w:rsidR="00FE0497" w:rsidRDefault="00FE0497" w:rsidP="00FE0497">
      <w:pPr>
        <w:pStyle w:val="PI-2EMEASMCA"/>
      </w:pPr>
      <w:bookmarkStart w:id="46" w:name="_Toc129243244"/>
      <w:bookmarkStart w:id="47" w:name="_Toc129243119"/>
      <w:r>
        <w:t>6.4</w:t>
      </w:r>
      <w:r>
        <w:tab/>
        <w:t>Specialios laikymo sąlygos</w:t>
      </w:r>
      <w:bookmarkEnd w:id="46"/>
      <w:bookmarkEnd w:id="47"/>
    </w:p>
    <w:p w14:paraId="45ACB11D" w14:textId="77777777" w:rsidR="00FE0497" w:rsidRDefault="00FE0497" w:rsidP="00FE0497">
      <w:pPr>
        <w:pStyle w:val="BTEMEASMCA"/>
        <w:rPr>
          <w:lang w:val="lt-LT"/>
        </w:rPr>
      </w:pPr>
    </w:p>
    <w:p w14:paraId="0D13793C" w14:textId="77777777" w:rsidR="00FE0497" w:rsidRDefault="00FE0497" w:rsidP="00FE0497">
      <w:pPr>
        <w:pStyle w:val="BTEMEASMCA"/>
        <w:rPr>
          <w:lang w:val="lt-LT"/>
        </w:rPr>
      </w:pPr>
      <w:r>
        <w:rPr>
          <w:lang w:val="lt-LT"/>
        </w:rPr>
        <w:t>Ampules laikyti išorinėje dėžutėje, kad preparatas būtų apsaugotas nuo šviesos.</w:t>
      </w:r>
    </w:p>
    <w:p w14:paraId="3F1EA227" w14:textId="77777777" w:rsidR="00FE0497" w:rsidRDefault="00FE0497" w:rsidP="00FE0497">
      <w:pPr>
        <w:pStyle w:val="BTEMEASMCA"/>
        <w:rPr>
          <w:lang w:val="lt-LT"/>
        </w:rPr>
      </w:pPr>
    </w:p>
    <w:p w14:paraId="153F8438" w14:textId="77777777" w:rsidR="00FE0497" w:rsidRDefault="00FE0497" w:rsidP="00FE0497">
      <w:pPr>
        <w:pStyle w:val="PI-2EMEASMCA"/>
      </w:pPr>
      <w:bookmarkStart w:id="48" w:name="_Toc129243245"/>
      <w:bookmarkStart w:id="49" w:name="_Toc129243120"/>
      <w:r>
        <w:t>6.5</w:t>
      </w:r>
      <w:r>
        <w:tab/>
        <w:t>Talpyklės pobūdis ir jos turinys</w:t>
      </w:r>
      <w:bookmarkEnd w:id="48"/>
      <w:bookmarkEnd w:id="49"/>
    </w:p>
    <w:p w14:paraId="40C007D9" w14:textId="77777777" w:rsidR="00FE0497" w:rsidRDefault="00FE0497" w:rsidP="00FE0497">
      <w:pPr>
        <w:pStyle w:val="BTEMEASMCA"/>
        <w:rPr>
          <w:lang w:val="lt-LT"/>
        </w:rPr>
      </w:pPr>
    </w:p>
    <w:p w14:paraId="21F9EFD1" w14:textId="77777777" w:rsidR="00FE0497" w:rsidRDefault="00FE0497" w:rsidP="00FE0497">
      <w:pPr>
        <w:pStyle w:val="BTEMEASMCA"/>
        <w:rPr>
          <w:lang w:val="lt-LT"/>
        </w:rPr>
      </w:pPr>
      <w:r>
        <w:rPr>
          <w:lang w:val="lt-LT"/>
        </w:rPr>
        <w:t>Bespalvio stiklo (I tipo) ampulė, kurioje yra 1 ml injekcinio tirpalo.</w:t>
      </w:r>
    </w:p>
    <w:p w14:paraId="1939FCF9" w14:textId="25A9CF7A" w:rsidR="00FE0497" w:rsidRDefault="00FE0497" w:rsidP="00FE0497">
      <w:pPr>
        <w:rPr>
          <w:rFonts w:eastAsia="Times New Roman"/>
          <w:lang w:val="lt-LT"/>
        </w:rPr>
      </w:pPr>
      <w:r>
        <w:rPr>
          <w:lang w:val="lt-LT"/>
        </w:rPr>
        <w:t>Dėžutėje yra 1 ampulė.</w:t>
      </w:r>
      <w:r w:rsidRPr="00FE0497">
        <w:rPr>
          <w:rFonts w:eastAsia="Times New Roman"/>
          <w:lang w:val="lt-LT"/>
        </w:rPr>
        <w:t xml:space="preserve"> </w:t>
      </w:r>
    </w:p>
    <w:p w14:paraId="60AA9361" w14:textId="77777777" w:rsidR="00FE0497" w:rsidRDefault="00FE0497" w:rsidP="00FE0497">
      <w:pPr>
        <w:rPr>
          <w:lang w:val="lt-LT"/>
        </w:rPr>
      </w:pPr>
    </w:p>
    <w:p w14:paraId="0AE4CF8D" w14:textId="77777777" w:rsidR="00FE0497" w:rsidRPr="001918FC" w:rsidRDefault="00FE0497" w:rsidP="00FE0497">
      <w:pPr>
        <w:pStyle w:val="prastojitrauka"/>
        <w:ind w:left="0"/>
        <w:jc w:val="both"/>
        <w:rPr>
          <w:sz w:val="22"/>
          <w:szCs w:val="22"/>
          <w:lang w:val="lt-LT" w:eastAsia="en-GB"/>
        </w:rPr>
      </w:pPr>
      <w:r w:rsidRPr="001918FC">
        <w:rPr>
          <w:sz w:val="22"/>
          <w:szCs w:val="22"/>
          <w:lang w:val="lt-LT"/>
        </w:rPr>
        <w:t>Ampulės su nulaužimo tašku yra iš anksto paženklintos viename susiaurėjimo taške. Spalvotas taškas nurodo laužimo vietą.</w:t>
      </w:r>
    </w:p>
    <w:p w14:paraId="06FB0980" w14:textId="77777777" w:rsidR="00FE0497" w:rsidRPr="001918FC" w:rsidRDefault="00FE0497" w:rsidP="00FE0497">
      <w:pPr>
        <w:rPr>
          <w:lang w:val="lt-LT"/>
        </w:rPr>
      </w:pPr>
    </w:p>
    <w:p w14:paraId="67A82C98" w14:textId="77777777" w:rsidR="00FE0497" w:rsidRPr="00C65DAF" w:rsidRDefault="00FE0497" w:rsidP="00FE0497">
      <w:pPr>
        <w:pStyle w:val="prastojitrauka"/>
        <w:ind w:left="0"/>
        <w:jc w:val="both"/>
        <w:rPr>
          <w:i/>
          <w:sz w:val="22"/>
          <w:szCs w:val="22"/>
          <w:lang w:val="lt-LT" w:eastAsia="lt-LT"/>
        </w:rPr>
      </w:pPr>
      <w:r w:rsidRPr="001918FC">
        <w:rPr>
          <w:rStyle w:val="Emfaz"/>
          <w:sz w:val="22"/>
          <w:szCs w:val="22"/>
          <w:lang w:val="lt-LT"/>
        </w:rPr>
        <w:t>Atidarymo instrukcija:</w:t>
      </w:r>
    </w:p>
    <w:p w14:paraId="39C3ACCB" w14:textId="77777777" w:rsidR="00FE0497" w:rsidRDefault="00FE0497" w:rsidP="00FE0497">
      <w:pPr>
        <w:pStyle w:val="prastasiniatinklio"/>
        <w:rPr>
          <w:rStyle w:val="Emfaz"/>
          <w:iCs w:val="0"/>
        </w:rPr>
      </w:pPr>
      <w:r w:rsidRPr="001918FC">
        <w:rPr>
          <w:rStyle w:val="Emfaz"/>
          <w:rFonts w:ascii="Times New Roman" w:hAnsi="Times New Roman" w:cs="Times New Roman"/>
          <w:i w:val="0"/>
          <w:iCs w:val="0"/>
        </w:rPr>
        <w:t xml:space="preserve">Laikykite ampulės korpusą kaire ranka tarp nykščio ir sulenkto rodomojo piršto. Laikykite ampulę taip, kad spalvotas taškas būtų nukreiptas į viršų (1 pav.). Suimkite ampulės išlinkimą dešiniu nykščiu </w:t>
      </w:r>
      <w:r w:rsidRPr="001918FC">
        <w:rPr>
          <w:rStyle w:val="Emfaz"/>
          <w:rFonts w:ascii="Times New Roman" w:hAnsi="Times New Roman" w:cs="Times New Roman"/>
          <w:i w:val="0"/>
          <w:iCs w:val="0"/>
        </w:rPr>
        <w:lastRenderedPageBreak/>
        <w:t>ir sulenktu rodomuoju pirštu. Nykštys turėtų uždengti ant ampulės esantį tašką. Spauskite dešiniu nykščiu tvirtai laikydami kaire ranka, nukreipta nuo savęs, ir atlikite vidutinišką ir pastovų lenkimo judesį, nepatraukdami rankų toliau ar arčiau viena kitos.</w:t>
      </w:r>
      <w:r w:rsidRPr="00C65DAF">
        <w:rPr>
          <w:rFonts w:ascii="Times New Roman" w:hAnsi="Times New Roman" w:cs="Times New Roman"/>
          <w:i/>
        </w:rPr>
        <w:t xml:space="preserve"> </w:t>
      </w:r>
      <w:r w:rsidRPr="00C65DAF">
        <w:rPr>
          <w:rFonts w:ascii="Times New Roman" w:hAnsi="Times New Roman" w:cs="Times New Roman"/>
          <w:i/>
        </w:rPr>
        <w:br/>
      </w:r>
      <w:r>
        <w:rPr>
          <w:rStyle w:val="Emfaz"/>
          <w:i w:val="0"/>
          <w:iCs w:val="0"/>
        </w:rPr>
        <w:t>  </w:t>
      </w:r>
    </w:p>
    <w:p w14:paraId="22C8BEF7" w14:textId="36039446" w:rsidR="00FE0497" w:rsidRDefault="00FE0497" w:rsidP="00FE0497">
      <w:pPr>
        <w:pStyle w:val="prastojitrauka"/>
        <w:ind w:left="0"/>
        <w:jc w:val="both"/>
        <w:rPr>
          <w:i/>
          <w:iCs/>
          <w:noProof/>
          <w:spacing w:val="-3"/>
          <w:sz w:val="22"/>
          <w:szCs w:val="22"/>
          <w:lang w:val="en-US"/>
        </w:rPr>
      </w:pPr>
      <w:r>
        <w:rPr>
          <w:i/>
          <w:iCs/>
          <w:noProof/>
          <w:spacing w:val="-3"/>
          <w:sz w:val="22"/>
          <w:szCs w:val="22"/>
          <w:lang w:val="lt-LT" w:eastAsia="lt-LT"/>
        </w:rPr>
        <w:drawing>
          <wp:inline distT="0" distB="0" distL="0" distR="0" wp14:anchorId="15EBFC47" wp14:editId="75CF8A8F">
            <wp:extent cx="116205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0A52CDB2" w14:textId="77777777" w:rsidR="00FE0497" w:rsidRDefault="00FE0497" w:rsidP="00FE0497">
      <w:pPr>
        <w:shd w:val="clear" w:color="auto" w:fill="FFFFFF"/>
        <w:spacing w:before="100" w:beforeAutospacing="1" w:after="100" w:afterAutospacing="1"/>
        <w:rPr>
          <w:rStyle w:val="Emfaz"/>
          <w:lang w:val="en-GB"/>
        </w:rPr>
      </w:pPr>
      <w:r>
        <w:rPr>
          <w:rStyle w:val="Emfaz"/>
          <w:i w:val="0"/>
        </w:rPr>
        <w:t>1 pav.</w:t>
      </w:r>
    </w:p>
    <w:p w14:paraId="0C71F28E" w14:textId="77777777" w:rsidR="00FE0497" w:rsidRDefault="00FE0497" w:rsidP="00FE0497">
      <w:pPr>
        <w:pStyle w:val="BTEMEASMCA"/>
        <w:rPr>
          <w:lang w:val="lt-LT"/>
        </w:rPr>
      </w:pPr>
    </w:p>
    <w:p w14:paraId="0A72EBF5" w14:textId="77777777" w:rsidR="00FE0497" w:rsidRDefault="00FE0497" w:rsidP="00FE0497">
      <w:pPr>
        <w:pStyle w:val="BTEMEASMCA"/>
        <w:rPr>
          <w:lang w:val="lt-LT"/>
        </w:rPr>
      </w:pPr>
    </w:p>
    <w:p w14:paraId="75D2DC95" w14:textId="77777777" w:rsidR="00FE0497" w:rsidRDefault="00FE0497" w:rsidP="00FE0497">
      <w:pPr>
        <w:pStyle w:val="PI-2EMEASMCA"/>
      </w:pPr>
      <w:bookmarkStart w:id="50" w:name="_Toc129243246"/>
      <w:bookmarkStart w:id="51" w:name="_Toc129243121"/>
      <w:r>
        <w:t>6.6</w:t>
      </w:r>
      <w:r>
        <w:tab/>
        <w:t xml:space="preserve">Specialūs reikalavimai atliekoms tvarkyti </w:t>
      </w:r>
      <w:bookmarkEnd w:id="50"/>
      <w:bookmarkEnd w:id="51"/>
    </w:p>
    <w:p w14:paraId="35654461" w14:textId="77777777" w:rsidR="00FE0497" w:rsidRDefault="00FE0497" w:rsidP="00FE0497">
      <w:pPr>
        <w:pStyle w:val="BTEMEASMCA"/>
        <w:rPr>
          <w:lang w:val="lt-LT"/>
        </w:rPr>
      </w:pPr>
    </w:p>
    <w:p w14:paraId="08FD07A5" w14:textId="77777777" w:rsidR="00FE0497" w:rsidRDefault="00FE0497" w:rsidP="00FE0497">
      <w:pPr>
        <w:pStyle w:val="BTEMEASMCA"/>
        <w:rPr>
          <w:lang w:val="lt-LT"/>
        </w:rPr>
      </w:pPr>
      <w:r>
        <w:rPr>
          <w:lang w:val="lt-LT"/>
        </w:rPr>
        <w:t>Nesuvartotą vaistinį preparatą ar atliekas reikia tvarkyti laikantis vietinių reikalavimų.</w:t>
      </w:r>
    </w:p>
    <w:p w14:paraId="6E1B0693" w14:textId="77777777" w:rsidR="00FE0497" w:rsidRDefault="00FE0497" w:rsidP="00FE0497">
      <w:pPr>
        <w:pStyle w:val="BTEMEASMCA"/>
        <w:rPr>
          <w:lang w:val="lt-LT"/>
        </w:rPr>
      </w:pPr>
    </w:p>
    <w:p w14:paraId="1DD83A1A" w14:textId="77777777" w:rsidR="00FE0497" w:rsidRDefault="00FE0497" w:rsidP="00FE0497">
      <w:pPr>
        <w:pStyle w:val="BTEMEASMCA"/>
        <w:rPr>
          <w:lang w:val="lt-LT"/>
        </w:rPr>
      </w:pPr>
    </w:p>
    <w:p w14:paraId="0B39C54D" w14:textId="731BCA32" w:rsidR="00FE0497" w:rsidRDefault="00FE0497" w:rsidP="00FE0497">
      <w:pPr>
        <w:pStyle w:val="Antrat9"/>
        <w:tabs>
          <w:tab w:val="left" w:pos="567"/>
        </w:tabs>
        <w:rPr>
          <w:i w:val="0"/>
          <w:sz w:val="22"/>
          <w:szCs w:val="22"/>
          <w:lang w:val="lt-LT"/>
        </w:rPr>
      </w:pPr>
      <w:bookmarkStart w:id="52" w:name="_Toc129243247"/>
      <w:bookmarkStart w:id="53" w:name="_Toc129243122"/>
      <w:r>
        <w:rPr>
          <w:i w:val="0"/>
          <w:iCs/>
          <w:sz w:val="22"/>
          <w:szCs w:val="22"/>
          <w:lang w:val="lt-LT"/>
        </w:rPr>
        <w:t>7.</w:t>
      </w:r>
      <w:r>
        <w:rPr>
          <w:sz w:val="22"/>
          <w:szCs w:val="22"/>
          <w:lang w:val="lt-LT"/>
        </w:rPr>
        <w:tab/>
      </w:r>
      <w:bookmarkEnd w:id="52"/>
      <w:bookmarkEnd w:id="53"/>
      <w:r w:rsidR="00C65DAF">
        <w:rPr>
          <w:i w:val="0"/>
          <w:sz w:val="22"/>
          <w:szCs w:val="22"/>
          <w:lang w:val="lt-LT"/>
        </w:rPr>
        <w:t>REGISTRUOTOJAS</w:t>
      </w:r>
    </w:p>
    <w:p w14:paraId="4252C3E2" w14:textId="77777777" w:rsidR="00FE0497" w:rsidRDefault="00FE0497" w:rsidP="00FE0497">
      <w:pPr>
        <w:pStyle w:val="BTEMEASMCA"/>
        <w:rPr>
          <w:lang w:val="lt-LT"/>
        </w:rPr>
      </w:pPr>
    </w:p>
    <w:p w14:paraId="7C3195AE" w14:textId="77777777" w:rsidR="00FE0497" w:rsidRDefault="00FE0497" w:rsidP="00FE0497">
      <w:pPr>
        <w:spacing w:line="240" w:lineRule="auto"/>
        <w:rPr>
          <w:lang w:val="lt-LT"/>
        </w:rPr>
      </w:pPr>
      <w:r>
        <w:rPr>
          <w:lang w:val="lt-LT"/>
        </w:rPr>
        <w:t>H. Lundbeck A/S</w:t>
      </w:r>
    </w:p>
    <w:p w14:paraId="15483996" w14:textId="77777777" w:rsidR="00FE0497" w:rsidRDefault="00FE0497" w:rsidP="00FE0497">
      <w:pPr>
        <w:spacing w:line="240" w:lineRule="auto"/>
        <w:rPr>
          <w:lang w:val="lt-LT"/>
        </w:rPr>
      </w:pPr>
      <w:r>
        <w:rPr>
          <w:lang w:val="lt-LT"/>
        </w:rPr>
        <w:t>Ottiliavej 9</w:t>
      </w:r>
    </w:p>
    <w:p w14:paraId="0ED5EF42" w14:textId="77777777" w:rsidR="00FE0497" w:rsidRDefault="00FE0497" w:rsidP="00FE0497">
      <w:pPr>
        <w:spacing w:line="240" w:lineRule="auto"/>
        <w:rPr>
          <w:lang w:val="lt-LT"/>
        </w:rPr>
      </w:pPr>
      <w:r>
        <w:rPr>
          <w:lang w:val="lt-LT"/>
        </w:rPr>
        <w:t>DK-2500 Valby</w:t>
      </w:r>
    </w:p>
    <w:p w14:paraId="4048808E" w14:textId="77777777" w:rsidR="00FE0497" w:rsidRDefault="00FE0497" w:rsidP="00FE0497">
      <w:pPr>
        <w:spacing w:line="240" w:lineRule="auto"/>
        <w:rPr>
          <w:lang w:val="lt-LT"/>
        </w:rPr>
      </w:pPr>
      <w:r>
        <w:rPr>
          <w:lang w:val="lt-LT"/>
        </w:rPr>
        <w:t>Danija</w:t>
      </w:r>
    </w:p>
    <w:p w14:paraId="3878AFAA" w14:textId="77777777" w:rsidR="00FE0497" w:rsidRDefault="00FE0497" w:rsidP="00FE0497">
      <w:pPr>
        <w:pStyle w:val="BTEMEASMCA"/>
        <w:rPr>
          <w:lang w:val="lt-LT"/>
        </w:rPr>
      </w:pPr>
    </w:p>
    <w:p w14:paraId="08F7CBB4" w14:textId="77777777" w:rsidR="00FE0497" w:rsidRDefault="00FE0497" w:rsidP="00FE0497">
      <w:pPr>
        <w:pStyle w:val="BTEMEASMCA"/>
        <w:rPr>
          <w:lang w:val="lt-LT"/>
        </w:rPr>
      </w:pPr>
    </w:p>
    <w:p w14:paraId="254E5BAF" w14:textId="15D4E233" w:rsidR="00FE0497" w:rsidRDefault="00FE0497" w:rsidP="00FE0497">
      <w:pPr>
        <w:tabs>
          <w:tab w:val="left" w:pos="567"/>
        </w:tabs>
        <w:spacing w:line="240" w:lineRule="auto"/>
        <w:rPr>
          <w:b/>
          <w:lang w:val="lt-LT"/>
        </w:rPr>
      </w:pPr>
      <w:bookmarkStart w:id="54" w:name="_Toc129243248"/>
      <w:bookmarkStart w:id="55" w:name="_Toc129243123"/>
      <w:r>
        <w:rPr>
          <w:b/>
          <w:lang w:val="lt-LT"/>
        </w:rPr>
        <w:t>8.</w:t>
      </w:r>
      <w:r>
        <w:rPr>
          <w:b/>
          <w:lang w:val="lt-LT"/>
        </w:rPr>
        <w:tab/>
      </w:r>
      <w:r w:rsidR="00C65DAF">
        <w:rPr>
          <w:b/>
          <w:lang w:val="lt-LT"/>
        </w:rPr>
        <w:t xml:space="preserve">REGISTRACIJOS </w:t>
      </w:r>
      <w:r>
        <w:rPr>
          <w:b/>
          <w:lang w:val="lt-LT"/>
        </w:rPr>
        <w:t>PAŽYMĖJIMO NUMERIS (-IAI)</w:t>
      </w:r>
      <w:bookmarkEnd w:id="54"/>
      <w:bookmarkEnd w:id="55"/>
    </w:p>
    <w:p w14:paraId="4A201141" w14:textId="77777777" w:rsidR="00FE0497" w:rsidRDefault="00FE0497" w:rsidP="00FE0497">
      <w:pPr>
        <w:spacing w:line="240" w:lineRule="auto"/>
        <w:rPr>
          <w:lang w:val="lt-LT"/>
        </w:rPr>
      </w:pPr>
    </w:p>
    <w:p w14:paraId="4B42CBCB" w14:textId="77777777" w:rsidR="00FE0497" w:rsidRDefault="00FE0497" w:rsidP="00FE0497">
      <w:pPr>
        <w:spacing w:line="240" w:lineRule="auto"/>
        <w:rPr>
          <w:lang w:val="lt-LT"/>
        </w:rPr>
      </w:pPr>
      <w:r>
        <w:rPr>
          <w:lang w:val="lt-LT"/>
        </w:rPr>
        <w:t>LT/1/98/0086/003</w:t>
      </w:r>
    </w:p>
    <w:p w14:paraId="5C911B23" w14:textId="77777777" w:rsidR="00FE0497" w:rsidRDefault="00FE0497" w:rsidP="00FE0497">
      <w:pPr>
        <w:spacing w:line="240" w:lineRule="auto"/>
        <w:rPr>
          <w:lang w:val="lt-LT"/>
        </w:rPr>
      </w:pPr>
    </w:p>
    <w:p w14:paraId="45CAF93D" w14:textId="77777777" w:rsidR="00FE0497" w:rsidRDefault="00FE0497" w:rsidP="00FE0497">
      <w:pPr>
        <w:spacing w:line="240" w:lineRule="auto"/>
        <w:rPr>
          <w:lang w:val="lt-LT"/>
        </w:rPr>
      </w:pPr>
    </w:p>
    <w:p w14:paraId="16C865BD" w14:textId="0F2590AC" w:rsidR="00FE0497" w:rsidRDefault="00FE0497" w:rsidP="00FE0497">
      <w:pPr>
        <w:tabs>
          <w:tab w:val="left" w:pos="567"/>
        </w:tabs>
        <w:spacing w:line="240" w:lineRule="auto"/>
        <w:rPr>
          <w:b/>
          <w:lang w:val="lt-LT"/>
        </w:rPr>
      </w:pPr>
      <w:bookmarkStart w:id="56" w:name="_Toc129243249"/>
      <w:bookmarkStart w:id="57" w:name="_Toc129243124"/>
      <w:r>
        <w:rPr>
          <w:b/>
          <w:lang w:val="lt-LT"/>
        </w:rPr>
        <w:t>9.</w:t>
      </w:r>
      <w:r>
        <w:rPr>
          <w:b/>
          <w:lang w:val="lt-LT"/>
        </w:rPr>
        <w:tab/>
      </w:r>
      <w:r w:rsidR="00C65DAF" w:rsidRPr="00DE0689">
        <w:rPr>
          <w:b/>
          <w:lang w:val="lt-LT"/>
        </w:rPr>
        <w:t>REGISTRAVIMO / PERREGISTRAVIMO DATA</w:t>
      </w:r>
      <w:bookmarkEnd w:id="56"/>
      <w:bookmarkEnd w:id="57"/>
    </w:p>
    <w:p w14:paraId="20F3CF91" w14:textId="77777777" w:rsidR="00FE0497" w:rsidRDefault="00FE0497" w:rsidP="00FE0497">
      <w:pPr>
        <w:pStyle w:val="BTEMEASMCA"/>
        <w:rPr>
          <w:lang w:val="lt-LT"/>
        </w:rPr>
      </w:pPr>
    </w:p>
    <w:p w14:paraId="446EA13A" w14:textId="77777777" w:rsidR="00FE0497" w:rsidRDefault="00FE0497" w:rsidP="00FE0497">
      <w:pPr>
        <w:spacing w:line="240" w:lineRule="auto"/>
        <w:rPr>
          <w:lang w:val="lt-LT" w:eastAsia="en-GB"/>
        </w:rPr>
      </w:pPr>
      <w:r>
        <w:rPr>
          <w:lang w:val="lt-LT" w:eastAsia="en-GB"/>
        </w:rPr>
        <w:t>Rinkodaros teisė pirmą kartą suteikta 1998 m. birželio mėn. 02 d.</w:t>
      </w:r>
    </w:p>
    <w:p w14:paraId="632C06B5" w14:textId="77777777" w:rsidR="00FE0497" w:rsidRDefault="00FE0497" w:rsidP="00FE0497">
      <w:pPr>
        <w:pStyle w:val="BTEMEASMCA"/>
        <w:rPr>
          <w:lang w:val="lt-LT"/>
        </w:rPr>
      </w:pPr>
      <w:r>
        <w:rPr>
          <w:lang w:val="lt-LT"/>
        </w:rPr>
        <w:t>Rinkodaros teisė paskutinį kartą atnaujinta 2011 m. vasario mėn. 09 d.</w:t>
      </w:r>
    </w:p>
    <w:p w14:paraId="2B0A4963" w14:textId="77777777" w:rsidR="00FE0497" w:rsidRDefault="00FE0497" w:rsidP="00FE0497">
      <w:pPr>
        <w:pStyle w:val="BTEMEASMCA"/>
        <w:rPr>
          <w:lang w:val="lt-LT"/>
        </w:rPr>
      </w:pPr>
    </w:p>
    <w:p w14:paraId="44AE2991" w14:textId="77777777" w:rsidR="00FE0497" w:rsidRDefault="00FE0497" w:rsidP="00FE0497">
      <w:pPr>
        <w:pStyle w:val="BTEMEASMCA"/>
        <w:rPr>
          <w:lang w:val="lt-LT"/>
        </w:rPr>
      </w:pPr>
    </w:p>
    <w:p w14:paraId="687D67E8" w14:textId="77777777" w:rsidR="00FE0497" w:rsidRDefault="00FE0497" w:rsidP="00FE0497">
      <w:pPr>
        <w:tabs>
          <w:tab w:val="left" w:pos="567"/>
        </w:tabs>
        <w:spacing w:line="240" w:lineRule="auto"/>
        <w:rPr>
          <w:b/>
          <w:lang w:val="lt-LT"/>
        </w:rPr>
      </w:pPr>
      <w:bookmarkStart w:id="58" w:name="_Toc129243250"/>
      <w:bookmarkStart w:id="59" w:name="_Toc129243125"/>
      <w:r>
        <w:rPr>
          <w:b/>
          <w:lang w:val="lt-LT"/>
        </w:rPr>
        <w:t>10.</w:t>
      </w:r>
      <w:r>
        <w:rPr>
          <w:b/>
          <w:lang w:val="lt-LT"/>
        </w:rPr>
        <w:tab/>
        <w:t>TEKSTO PERŽIŪROS DATA</w:t>
      </w:r>
      <w:bookmarkEnd w:id="58"/>
      <w:bookmarkEnd w:id="59"/>
    </w:p>
    <w:p w14:paraId="2E080D05" w14:textId="77777777" w:rsidR="00FE0497" w:rsidRDefault="00FE0497" w:rsidP="00FE0497">
      <w:pPr>
        <w:pStyle w:val="BTEMEASMCA"/>
        <w:rPr>
          <w:lang w:val="lt-LT"/>
        </w:rPr>
      </w:pPr>
    </w:p>
    <w:p w14:paraId="384E1B87" w14:textId="6D3BF489" w:rsidR="00FE0497" w:rsidRDefault="00C6713C" w:rsidP="00FE0497">
      <w:pPr>
        <w:pStyle w:val="BTEMEASMCA"/>
        <w:rPr>
          <w:noProof w:val="0"/>
          <w:lang w:val="lt-LT"/>
        </w:rPr>
      </w:pPr>
      <w:r>
        <w:rPr>
          <w:noProof w:val="0"/>
          <w:lang w:val="lt-LT"/>
        </w:rPr>
        <w:t>2020 m. vasario 11 d.</w:t>
      </w:r>
    </w:p>
    <w:p w14:paraId="608373F1" w14:textId="77777777" w:rsidR="00C6713C" w:rsidRDefault="00C6713C" w:rsidP="00FE0497">
      <w:pPr>
        <w:pStyle w:val="BTEMEASMCA"/>
        <w:rPr>
          <w:noProof w:val="0"/>
          <w:lang w:val="lt-LT"/>
        </w:rPr>
      </w:pPr>
    </w:p>
    <w:p w14:paraId="2782EBC0" w14:textId="77777777" w:rsidR="00FE0497" w:rsidRDefault="00FE0497" w:rsidP="00FE0497">
      <w:pPr>
        <w:pStyle w:val="BTEMEASMCA"/>
        <w:rPr>
          <w:lang w:val="lt-LT"/>
        </w:rPr>
      </w:pPr>
      <w:r>
        <w:rPr>
          <w:lang w:val="lt-LT"/>
        </w:rPr>
        <w:t>Išsami informacija apie šį vaistinį preparatą pateikiama Valstybinės vaistų kontrolės tarnybos prie Lietuvos Respublikos sveikatos apsaugos ministerijos tinklalapyje</w:t>
      </w:r>
      <w:r>
        <w:rPr>
          <w:i/>
          <w:lang w:val="lt-LT"/>
        </w:rPr>
        <w:t xml:space="preserve"> </w:t>
      </w:r>
      <w:hyperlink r:id="rId9" w:history="1">
        <w:r>
          <w:rPr>
            <w:rStyle w:val="Hipersaitas"/>
            <w:lang w:val="lt-LT"/>
          </w:rPr>
          <w:t>http://www.vvkt.lt/</w:t>
        </w:r>
      </w:hyperlink>
    </w:p>
    <w:p w14:paraId="649AF931" w14:textId="77777777" w:rsidR="00FE0497" w:rsidRDefault="00FE0497" w:rsidP="00FE0497">
      <w:pPr>
        <w:pStyle w:val="BTEMEASMCA"/>
        <w:rPr>
          <w:noProof w:val="0"/>
          <w:lang w:val="lt-LT"/>
        </w:rPr>
      </w:pPr>
      <w:r>
        <w:rPr>
          <w:lang w:val="lt-LT"/>
        </w:rPr>
        <w:br w:type="page"/>
      </w:r>
    </w:p>
    <w:p w14:paraId="2856C1D7" w14:textId="77777777" w:rsidR="00FE0497" w:rsidRDefault="00FE0497" w:rsidP="00FE0497">
      <w:pPr>
        <w:pStyle w:val="BTEMEASMCA"/>
        <w:rPr>
          <w:lang w:val="lt-LT"/>
        </w:rPr>
      </w:pPr>
    </w:p>
    <w:p w14:paraId="2357244F" w14:textId="77777777" w:rsidR="00FE0497" w:rsidRDefault="00FE0497" w:rsidP="00FE0497">
      <w:pPr>
        <w:pStyle w:val="BTEMEASMCA"/>
        <w:rPr>
          <w:lang w:val="lt-LT"/>
        </w:rPr>
      </w:pPr>
    </w:p>
    <w:p w14:paraId="61189DF3" w14:textId="77777777" w:rsidR="00FE0497" w:rsidRDefault="00FE0497" w:rsidP="00FE0497">
      <w:pPr>
        <w:pStyle w:val="BTEMEASMCA"/>
        <w:rPr>
          <w:lang w:val="lt-LT"/>
        </w:rPr>
      </w:pPr>
    </w:p>
    <w:p w14:paraId="08705669" w14:textId="77777777" w:rsidR="00FE0497" w:rsidRDefault="00FE0497" w:rsidP="00FE0497">
      <w:pPr>
        <w:pStyle w:val="BTEMEASMCA"/>
        <w:rPr>
          <w:lang w:val="lt-LT"/>
        </w:rPr>
      </w:pPr>
    </w:p>
    <w:p w14:paraId="58AFB988" w14:textId="77777777" w:rsidR="00FE0497" w:rsidRDefault="00FE0497" w:rsidP="00FE0497">
      <w:pPr>
        <w:pStyle w:val="BTEMEASMCA"/>
        <w:rPr>
          <w:lang w:val="lt-LT"/>
        </w:rPr>
      </w:pPr>
    </w:p>
    <w:p w14:paraId="686D89DE" w14:textId="77777777" w:rsidR="00FE0497" w:rsidRDefault="00FE0497" w:rsidP="00FE0497">
      <w:pPr>
        <w:pStyle w:val="BTEMEASMCA"/>
        <w:rPr>
          <w:lang w:val="lt-LT"/>
        </w:rPr>
      </w:pPr>
    </w:p>
    <w:p w14:paraId="4D4F0654" w14:textId="77777777" w:rsidR="00FE0497" w:rsidRDefault="00FE0497" w:rsidP="00FE0497">
      <w:pPr>
        <w:pStyle w:val="BTEMEASMCA"/>
        <w:rPr>
          <w:lang w:val="lt-LT"/>
        </w:rPr>
      </w:pPr>
    </w:p>
    <w:p w14:paraId="6BB2A7F1" w14:textId="77777777" w:rsidR="00FE0497" w:rsidRDefault="00FE0497" w:rsidP="00FE0497">
      <w:pPr>
        <w:pStyle w:val="BTEMEASMCA"/>
        <w:rPr>
          <w:lang w:val="lt-LT"/>
        </w:rPr>
      </w:pPr>
    </w:p>
    <w:p w14:paraId="3FE1CA2D" w14:textId="77777777" w:rsidR="00FE0497" w:rsidRDefault="00FE0497" w:rsidP="00FE0497">
      <w:pPr>
        <w:pStyle w:val="BTEMEASMCA"/>
        <w:rPr>
          <w:lang w:val="lt-LT"/>
        </w:rPr>
      </w:pPr>
    </w:p>
    <w:p w14:paraId="5416037A" w14:textId="77777777" w:rsidR="00FE0497" w:rsidRDefault="00FE0497" w:rsidP="00FE0497">
      <w:pPr>
        <w:pStyle w:val="BTEMEASMCA"/>
        <w:rPr>
          <w:lang w:val="lt-LT"/>
        </w:rPr>
      </w:pPr>
    </w:p>
    <w:p w14:paraId="6B904512" w14:textId="77777777" w:rsidR="00FE0497" w:rsidRDefault="00FE0497" w:rsidP="00FE0497">
      <w:pPr>
        <w:pStyle w:val="BTEMEASMCA"/>
        <w:rPr>
          <w:lang w:val="lt-LT"/>
        </w:rPr>
      </w:pPr>
    </w:p>
    <w:p w14:paraId="18B6B702" w14:textId="77777777" w:rsidR="00FE0497" w:rsidRDefault="00FE0497" w:rsidP="00FE0497">
      <w:pPr>
        <w:pStyle w:val="BTEMEASMCA"/>
        <w:rPr>
          <w:lang w:val="lt-LT"/>
        </w:rPr>
      </w:pPr>
    </w:p>
    <w:p w14:paraId="349777C2" w14:textId="77777777" w:rsidR="00FE0497" w:rsidRDefault="00FE0497" w:rsidP="00FE0497">
      <w:pPr>
        <w:pStyle w:val="BTEMEASMCA"/>
        <w:rPr>
          <w:lang w:val="lt-LT"/>
        </w:rPr>
      </w:pPr>
    </w:p>
    <w:p w14:paraId="31DA1183" w14:textId="77777777" w:rsidR="00FE0497" w:rsidRDefault="00FE0497" w:rsidP="00FE0497">
      <w:pPr>
        <w:pStyle w:val="BTEMEASMCA"/>
        <w:rPr>
          <w:lang w:val="lt-LT"/>
        </w:rPr>
      </w:pPr>
    </w:p>
    <w:p w14:paraId="15DEA5BC" w14:textId="77777777" w:rsidR="00FE0497" w:rsidRDefault="00FE0497" w:rsidP="00FE0497">
      <w:pPr>
        <w:pStyle w:val="BTEMEASMCA"/>
        <w:rPr>
          <w:lang w:val="lt-LT"/>
        </w:rPr>
      </w:pPr>
    </w:p>
    <w:p w14:paraId="1988DA4B" w14:textId="77777777" w:rsidR="00FE0497" w:rsidRDefault="00FE0497" w:rsidP="00FE0497">
      <w:pPr>
        <w:pStyle w:val="BTEMEASMCA"/>
        <w:rPr>
          <w:lang w:val="lt-LT"/>
        </w:rPr>
      </w:pPr>
    </w:p>
    <w:p w14:paraId="322B1D2E" w14:textId="77777777" w:rsidR="00FE0497" w:rsidRDefault="00FE0497" w:rsidP="00FE0497">
      <w:pPr>
        <w:pStyle w:val="BTEMEASMCA"/>
        <w:rPr>
          <w:lang w:val="lt-LT"/>
        </w:rPr>
      </w:pPr>
    </w:p>
    <w:p w14:paraId="3B0B2E73" w14:textId="77777777" w:rsidR="00FE0497" w:rsidRDefault="00FE0497" w:rsidP="00FE0497">
      <w:pPr>
        <w:pStyle w:val="BTEMEASMCA"/>
        <w:rPr>
          <w:lang w:val="lt-LT"/>
        </w:rPr>
      </w:pPr>
    </w:p>
    <w:p w14:paraId="3701C938" w14:textId="77777777" w:rsidR="00FE0497" w:rsidRDefault="00FE0497" w:rsidP="00FE0497">
      <w:pPr>
        <w:pStyle w:val="BTEMEASMCA"/>
        <w:rPr>
          <w:lang w:val="lt-LT"/>
        </w:rPr>
      </w:pPr>
    </w:p>
    <w:p w14:paraId="5A914235" w14:textId="77777777" w:rsidR="00FE0497" w:rsidRDefault="00FE0497" w:rsidP="00FE0497">
      <w:pPr>
        <w:pStyle w:val="BTEMEASMCA"/>
        <w:rPr>
          <w:lang w:val="lt-LT"/>
        </w:rPr>
      </w:pPr>
    </w:p>
    <w:p w14:paraId="11A5D56E" w14:textId="77777777" w:rsidR="00FE0497" w:rsidRDefault="00FE0497" w:rsidP="00FE0497">
      <w:pPr>
        <w:pStyle w:val="BTEMEASMCA"/>
        <w:rPr>
          <w:lang w:val="lt-LT"/>
        </w:rPr>
      </w:pPr>
    </w:p>
    <w:p w14:paraId="21F99F33" w14:textId="77777777" w:rsidR="00FE0497" w:rsidRDefault="00FE0497" w:rsidP="00FE0497">
      <w:pPr>
        <w:pStyle w:val="BTEMEASMCA"/>
        <w:rPr>
          <w:lang w:val="lt-LT"/>
        </w:rPr>
      </w:pPr>
    </w:p>
    <w:p w14:paraId="005D30E3" w14:textId="77777777" w:rsidR="00FE0497" w:rsidRDefault="00FE0497" w:rsidP="00FE0497">
      <w:pPr>
        <w:pStyle w:val="TTEMEASMCA"/>
        <w:rPr>
          <w:lang w:val="lt-LT"/>
        </w:rPr>
      </w:pPr>
      <w:bookmarkStart w:id="60" w:name="_Toc129243253"/>
      <w:bookmarkStart w:id="61" w:name="_Toc129243128"/>
    </w:p>
    <w:p w14:paraId="12292146" w14:textId="77777777" w:rsidR="00FE0497" w:rsidRDefault="00FE0497" w:rsidP="00FE0497">
      <w:pPr>
        <w:pStyle w:val="TTEMEASMCA"/>
        <w:rPr>
          <w:lang w:val="lt-LT"/>
        </w:rPr>
      </w:pPr>
      <w:r>
        <w:rPr>
          <w:lang w:val="lt-LT"/>
        </w:rPr>
        <w:t>II PRIEDAS</w:t>
      </w:r>
      <w:bookmarkEnd w:id="60"/>
      <w:bookmarkEnd w:id="61"/>
    </w:p>
    <w:p w14:paraId="4EEE45BC" w14:textId="77777777" w:rsidR="00FE0497" w:rsidRDefault="00FE0497" w:rsidP="00FE0497">
      <w:pPr>
        <w:pStyle w:val="TTEMEASMCA"/>
        <w:rPr>
          <w:lang w:val="lt-LT"/>
        </w:rPr>
      </w:pPr>
    </w:p>
    <w:p w14:paraId="5E73C2C4" w14:textId="77777777" w:rsidR="00C65DAF" w:rsidRPr="00C65DAF" w:rsidRDefault="00C65DAF" w:rsidP="00C65DAF">
      <w:pPr>
        <w:spacing w:line="240" w:lineRule="auto"/>
        <w:jc w:val="center"/>
        <w:rPr>
          <w:i/>
          <w:szCs w:val="20"/>
          <w:lang w:val="lt-LT"/>
        </w:rPr>
      </w:pPr>
      <w:r w:rsidRPr="00C65DAF">
        <w:rPr>
          <w:b/>
          <w:szCs w:val="20"/>
          <w:lang w:val="lt-LT"/>
        </w:rPr>
        <w:t>REGISTRACIJOS SĄLYGOS</w:t>
      </w:r>
    </w:p>
    <w:p w14:paraId="6C71987B" w14:textId="77777777" w:rsidR="00FE0497" w:rsidRDefault="00FE0497" w:rsidP="00FE0497">
      <w:pPr>
        <w:pStyle w:val="BTEMEASMCA"/>
        <w:rPr>
          <w:lang w:val="lt-LT"/>
        </w:rPr>
      </w:pPr>
    </w:p>
    <w:p w14:paraId="5CF38A1D" w14:textId="77777777" w:rsidR="00FE0497" w:rsidRDefault="00FE0497" w:rsidP="00FE0497">
      <w:pPr>
        <w:pStyle w:val="BTAnIIEMEASMCA"/>
        <w:rPr>
          <w:highlight w:val="yellow"/>
          <w:lang w:val="lt-LT"/>
        </w:rPr>
      </w:pPr>
      <w:r>
        <w:rPr>
          <w:lang w:val="lt-LT"/>
        </w:rPr>
        <w:t>A.</w:t>
      </w:r>
      <w:r>
        <w:rPr>
          <w:lang w:val="lt-LT"/>
        </w:rPr>
        <w:tab/>
        <w:t>GAMINTOJAS, ATSAKINGAS UŽ SERIJŲ IŠLEIDIMĄ</w:t>
      </w:r>
    </w:p>
    <w:p w14:paraId="060655E0" w14:textId="77777777" w:rsidR="00FE0497" w:rsidRDefault="00FE0497" w:rsidP="00FE0497">
      <w:pPr>
        <w:pStyle w:val="BTEMEASMCA"/>
        <w:rPr>
          <w:highlight w:val="yellow"/>
          <w:lang w:val="lt-LT"/>
        </w:rPr>
      </w:pPr>
    </w:p>
    <w:p w14:paraId="3C1935F6" w14:textId="77777777" w:rsidR="00FE0497" w:rsidRDefault="00FE0497" w:rsidP="00FE0497">
      <w:pPr>
        <w:pStyle w:val="BTAnIIEMEASMCA"/>
        <w:rPr>
          <w:lang w:val="lt-LT"/>
        </w:rPr>
      </w:pPr>
      <w:r>
        <w:rPr>
          <w:lang w:val="lt-LT"/>
        </w:rPr>
        <w:t>B.</w:t>
      </w:r>
      <w:r>
        <w:rPr>
          <w:lang w:val="lt-LT"/>
        </w:rPr>
        <w:tab/>
        <w:t>TIEKIMO IR VARTOJIMO SĄLYGOS AR APRIBOJIMAI</w:t>
      </w:r>
    </w:p>
    <w:p w14:paraId="2E37F210" w14:textId="77777777" w:rsidR="00FE0497" w:rsidRDefault="00FE0497" w:rsidP="00FE0497">
      <w:pPr>
        <w:pStyle w:val="BTEMEASMCA"/>
        <w:rPr>
          <w:highlight w:val="yellow"/>
          <w:lang w:val="lt-LT"/>
        </w:rPr>
      </w:pPr>
    </w:p>
    <w:p w14:paraId="334E2588" w14:textId="77777777" w:rsidR="00FE0497" w:rsidRDefault="00FE0497" w:rsidP="00FE0497">
      <w:pPr>
        <w:spacing w:line="240" w:lineRule="auto"/>
        <w:rPr>
          <w:b/>
          <w:lang w:val="lt-LT"/>
        </w:rPr>
      </w:pPr>
      <w:r>
        <w:rPr>
          <w:lang w:val="lt-LT"/>
        </w:rPr>
        <w:br w:type="page"/>
      </w:r>
      <w:r>
        <w:rPr>
          <w:b/>
          <w:lang w:val="lt-LT"/>
        </w:rPr>
        <w:lastRenderedPageBreak/>
        <w:t>A.</w:t>
      </w:r>
      <w:r>
        <w:rPr>
          <w:lang w:val="lt-LT"/>
        </w:rPr>
        <w:tab/>
      </w:r>
      <w:r>
        <w:rPr>
          <w:b/>
          <w:lang w:val="lt-LT"/>
        </w:rPr>
        <w:t>GAMINTOJAS, ATSAKINGAS UŽ SERIJŲ IŠLEIDIMĄ</w:t>
      </w:r>
    </w:p>
    <w:p w14:paraId="5802A474" w14:textId="77777777" w:rsidR="00FE0497" w:rsidRDefault="00FE0497" w:rsidP="00FE0497">
      <w:pPr>
        <w:pStyle w:val="BTEMEASMCA"/>
        <w:rPr>
          <w:highlight w:val="yellow"/>
          <w:lang w:val="lt-LT"/>
        </w:rPr>
      </w:pPr>
    </w:p>
    <w:p w14:paraId="786BCC01" w14:textId="77777777" w:rsidR="00FE0497" w:rsidRDefault="00FE0497" w:rsidP="00FE0497">
      <w:pPr>
        <w:pStyle w:val="BTuEMEASMCA"/>
        <w:rPr>
          <w:lang w:val="lt-LT"/>
        </w:rPr>
      </w:pPr>
      <w:r>
        <w:rPr>
          <w:lang w:val="lt-LT"/>
        </w:rPr>
        <w:t>Gamintojo, atsakingo už serijų išleidimą, pavadinimas ir adresas</w:t>
      </w:r>
    </w:p>
    <w:p w14:paraId="5A7E48B5" w14:textId="77777777" w:rsidR="00FE0497" w:rsidRDefault="00FE0497" w:rsidP="00FE0497">
      <w:pPr>
        <w:pStyle w:val="BTEMEASMCA"/>
        <w:rPr>
          <w:lang w:val="lt-LT"/>
        </w:rPr>
      </w:pPr>
    </w:p>
    <w:p w14:paraId="39B83BD2" w14:textId="77777777" w:rsidR="00FE0497" w:rsidRDefault="00FE0497" w:rsidP="00FE0497">
      <w:pPr>
        <w:spacing w:line="240" w:lineRule="auto"/>
        <w:rPr>
          <w:lang w:val="lt-LT"/>
        </w:rPr>
      </w:pPr>
      <w:r>
        <w:rPr>
          <w:lang w:val="lt-LT"/>
        </w:rPr>
        <w:t xml:space="preserve">H. Lundbeck A/S </w:t>
      </w:r>
    </w:p>
    <w:p w14:paraId="6BDBA8A0" w14:textId="77777777" w:rsidR="00FE0497" w:rsidRDefault="00FE0497" w:rsidP="00FE0497">
      <w:pPr>
        <w:spacing w:line="240" w:lineRule="auto"/>
        <w:rPr>
          <w:lang w:val="lt-LT"/>
        </w:rPr>
      </w:pPr>
      <w:r>
        <w:rPr>
          <w:lang w:val="lt-LT"/>
        </w:rPr>
        <w:t xml:space="preserve">Ottiliavej 9 </w:t>
      </w:r>
    </w:p>
    <w:p w14:paraId="64E0EAF3" w14:textId="77777777" w:rsidR="00FE0497" w:rsidRDefault="00FE0497" w:rsidP="00FE0497">
      <w:pPr>
        <w:spacing w:line="240" w:lineRule="auto"/>
        <w:rPr>
          <w:lang w:val="lt-LT"/>
        </w:rPr>
      </w:pPr>
      <w:r>
        <w:rPr>
          <w:lang w:val="lt-LT"/>
        </w:rPr>
        <w:t>DK-2500 Valby</w:t>
      </w:r>
    </w:p>
    <w:p w14:paraId="23A24A9D" w14:textId="77777777" w:rsidR="00FE0497" w:rsidRDefault="00FE0497" w:rsidP="00FE0497">
      <w:pPr>
        <w:spacing w:line="240" w:lineRule="auto"/>
        <w:rPr>
          <w:lang w:val="lt-LT"/>
        </w:rPr>
      </w:pPr>
      <w:r>
        <w:rPr>
          <w:lang w:val="lt-LT"/>
        </w:rPr>
        <w:t>Danija</w:t>
      </w:r>
    </w:p>
    <w:p w14:paraId="241536D0" w14:textId="77777777" w:rsidR="00FE0497" w:rsidRDefault="00FE0497" w:rsidP="00FE0497">
      <w:pPr>
        <w:pStyle w:val="BTEMEASMCA"/>
        <w:rPr>
          <w:highlight w:val="yellow"/>
          <w:lang w:val="lt-LT"/>
        </w:rPr>
      </w:pPr>
    </w:p>
    <w:p w14:paraId="5CE491DE" w14:textId="77777777" w:rsidR="00FE0497" w:rsidRDefault="00FE0497" w:rsidP="00FE0497">
      <w:pPr>
        <w:pStyle w:val="BTEMEASMCA"/>
        <w:rPr>
          <w:highlight w:val="yellow"/>
          <w:lang w:val="lt-LT"/>
        </w:rPr>
      </w:pPr>
    </w:p>
    <w:p w14:paraId="47BCD65A" w14:textId="77777777" w:rsidR="00FE0497" w:rsidRDefault="00FE0497" w:rsidP="00FE0497">
      <w:pPr>
        <w:tabs>
          <w:tab w:val="left" w:pos="810"/>
          <w:tab w:val="left" w:pos="1701"/>
        </w:tabs>
        <w:ind w:right="567"/>
        <w:rPr>
          <w:b/>
          <w:lang w:val="lt-LT"/>
        </w:rPr>
      </w:pPr>
      <w:bookmarkStart w:id="62" w:name="_Toc129243254"/>
      <w:bookmarkStart w:id="63" w:name="_Toc129243129"/>
      <w:r>
        <w:rPr>
          <w:b/>
          <w:lang w:val="lt-LT"/>
        </w:rPr>
        <w:t>B.</w:t>
      </w:r>
      <w:r>
        <w:rPr>
          <w:lang w:val="lt-LT"/>
        </w:rPr>
        <w:t xml:space="preserve"> </w:t>
      </w:r>
      <w:r>
        <w:rPr>
          <w:lang w:val="lt-LT"/>
        </w:rPr>
        <w:tab/>
      </w:r>
      <w:r>
        <w:rPr>
          <w:b/>
          <w:lang w:val="lt-LT"/>
        </w:rPr>
        <w:t>TIEKIMO IR VARTOJIMO SĄLYGOS AR APRIBOJIMAI</w:t>
      </w:r>
    </w:p>
    <w:bookmarkEnd w:id="62"/>
    <w:bookmarkEnd w:id="63"/>
    <w:p w14:paraId="32781955" w14:textId="77777777" w:rsidR="00FE0497" w:rsidRDefault="00FE0497" w:rsidP="00FE0497">
      <w:pPr>
        <w:spacing w:line="240" w:lineRule="auto"/>
        <w:rPr>
          <w:lang w:val="lt-LT"/>
        </w:rPr>
      </w:pPr>
    </w:p>
    <w:p w14:paraId="4470952A" w14:textId="77777777" w:rsidR="00FE0497" w:rsidRDefault="00FE0497" w:rsidP="00FE0497">
      <w:pPr>
        <w:pStyle w:val="BTEMEASMCA"/>
        <w:rPr>
          <w:lang w:val="lt-LT"/>
        </w:rPr>
      </w:pPr>
      <w:r>
        <w:rPr>
          <w:lang w:val="lt-LT"/>
        </w:rPr>
        <w:t>Receptinis vaistinis preparatas</w:t>
      </w:r>
    </w:p>
    <w:p w14:paraId="2E174A72" w14:textId="77777777" w:rsidR="00FE0497" w:rsidRDefault="00FE0497" w:rsidP="00FE0497">
      <w:pPr>
        <w:pStyle w:val="BTEMEASMCA"/>
        <w:rPr>
          <w:lang w:val="lt-LT"/>
        </w:rPr>
      </w:pPr>
    </w:p>
    <w:p w14:paraId="4E8FB741" w14:textId="77777777" w:rsidR="00FE0497" w:rsidRDefault="00FE0497" w:rsidP="00FE0497">
      <w:pPr>
        <w:pStyle w:val="BTEMEASMCA"/>
        <w:rPr>
          <w:lang w:val="lt-LT"/>
        </w:rPr>
      </w:pPr>
    </w:p>
    <w:p w14:paraId="7A760928" w14:textId="77777777" w:rsidR="00FE0497" w:rsidRDefault="00FE0497" w:rsidP="00FE0497">
      <w:pPr>
        <w:pStyle w:val="BTEMEASMCA"/>
        <w:rPr>
          <w:lang w:val="lt-LT"/>
        </w:rPr>
      </w:pPr>
      <w:r>
        <w:rPr>
          <w:lang w:val="lt-LT"/>
        </w:rPr>
        <w:br w:type="page"/>
      </w:r>
    </w:p>
    <w:p w14:paraId="1D4A4DDA" w14:textId="77777777" w:rsidR="00FE0497" w:rsidRDefault="00FE0497" w:rsidP="00FE0497">
      <w:pPr>
        <w:pStyle w:val="BTEMEASMCA"/>
        <w:rPr>
          <w:lang w:val="lt-LT"/>
        </w:rPr>
      </w:pPr>
    </w:p>
    <w:p w14:paraId="469963A9" w14:textId="77777777" w:rsidR="00FE0497" w:rsidRDefault="00FE0497" w:rsidP="00FE0497">
      <w:pPr>
        <w:pStyle w:val="BTEMEASMCA"/>
        <w:rPr>
          <w:lang w:val="lt-LT"/>
        </w:rPr>
      </w:pPr>
    </w:p>
    <w:p w14:paraId="05911E78" w14:textId="77777777" w:rsidR="00FE0497" w:rsidRDefault="00FE0497" w:rsidP="00FE0497">
      <w:pPr>
        <w:pStyle w:val="BTEMEASMCA"/>
        <w:rPr>
          <w:lang w:val="lt-LT"/>
        </w:rPr>
      </w:pPr>
    </w:p>
    <w:p w14:paraId="2B4A8D6E" w14:textId="77777777" w:rsidR="00FE0497" w:rsidRDefault="00FE0497" w:rsidP="00FE0497">
      <w:pPr>
        <w:pStyle w:val="BTEMEASMCA"/>
        <w:rPr>
          <w:lang w:val="lt-LT"/>
        </w:rPr>
      </w:pPr>
    </w:p>
    <w:p w14:paraId="66207266" w14:textId="77777777" w:rsidR="00FE0497" w:rsidRDefault="00FE0497" w:rsidP="00FE0497">
      <w:pPr>
        <w:pStyle w:val="BTEMEASMCA"/>
        <w:rPr>
          <w:lang w:val="lt-LT"/>
        </w:rPr>
      </w:pPr>
    </w:p>
    <w:p w14:paraId="05D1B12A" w14:textId="77777777" w:rsidR="00FE0497" w:rsidRDefault="00FE0497" w:rsidP="00FE0497">
      <w:pPr>
        <w:pStyle w:val="BTEMEASMCA"/>
        <w:rPr>
          <w:lang w:val="lt-LT"/>
        </w:rPr>
      </w:pPr>
    </w:p>
    <w:p w14:paraId="58864045" w14:textId="77777777" w:rsidR="00FE0497" w:rsidRDefault="00FE0497" w:rsidP="00FE0497">
      <w:pPr>
        <w:pStyle w:val="BTEMEASMCA"/>
        <w:rPr>
          <w:lang w:val="lt-LT"/>
        </w:rPr>
      </w:pPr>
    </w:p>
    <w:p w14:paraId="315C70C2" w14:textId="77777777" w:rsidR="00FE0497" w:rsidRDefault="00FE0497" w:rsidP="00FE0497">
      <w:pPr>
        <w:pStyle w:val="BTEMEASMCA"/>
        <w:rPr>
          <w:lang w:val="lt-LT"/>
        </w:rPr>
      </w:pPr>
    </w:p>
    <w:p w14:paraId="425E8636" w14:textId="77777777" w:rsidR="00FE0497" w:rsidRDefault="00FE0497" w:rsidP="00FE0497">
      <w:pPr>
        <w:pStyle w:val="BTEMEASMCA"/>
        <w:rPr>
          <w:lang w:val="lt-LT"/>
        </w:rPr>
      </w:pPr>
    </w:p>
    <w:p w14:paraId="3F4FA740" w14:textId="77777777" w:rsidR="00FE0497" w:rsidRDefault="00FE0497" w:rsidP="00FE0497">
      <w:pPr>
        <w:pStyle w:val="BTEMEASMCA"/>
        <w:rPr>
          <w:lang w:val="lt-LT"/>
        </w:rPr>
      </w:pPr>
    </w:p>
    <w:p w14:paraId="6DD00FB9" w14:textId="77777777" w:rsidR="00FE0497" w:rsidRDefault="00FE0497" w:rsidP="00FE0497">
      <w:pPr>
        <w:pStyle w:val="BTEMEASMCA"/>
        <w:rPr>
          <w:lang w:val="lt-LT"/>
        </w:rPr>
      </w:pPr>
    </w:p>
    <w:p w14:paraId="61F8255D" w14:textId="77777777" w:rsidR="00FE0497" w:rsidRDefault="00FE0497" w:rsidP="00FE0497">
      <w:pPr>
        <w:pStyle w:val="BTEMEASMCA"/>
        <w:rPr>
          <w:lang w:val="lt-LT"/>
        </w:rPr>
      </w:pPr>
    </w:p>
    <w:p w14:paraId="07BE560D" w14:textId="77777777" w:rsidR="00FE0497" w:rsidRDefault="00FE0497" w:rsidP="00FE0497">
      <w:pPr>
        <w:pStyle w:val="BTEMEASMCA"/>
        <w:rPr>
          <w:lang w:val="lt-LT"/>
        </w:rPr>
      </w:pPr>
    </w:p>
    <w:p w14:paraId="2BF7EE77" w14:textId="77777777" w:rsidR="00FE0497" w:rsidRDefault="00FE0497" w:rsidP="00FE0497">
      <w:pPr>
        <w:pStyle w:val="BTEMEASMCA"/>
        <w:rPr>
          <w:lang w:val="lt-LT"/>
        </w:rPr>
      </w:pPr>
    </w:p>
    <w:p w14:paraId="6184187B" w14:textId="77777777" w:rsidR="00FE0497" w:rsidRDefault="00FE0497" w:rsidP="00FE0497">
      <w:pPr>
        <w:pStyle w:val="BTEMEASMCA"/>
        <w:rPr>
          <w:lang w:val="lt-LT"/>
        </w:rPr>
      </w:pPr>
    </w:p>
    <w:p w14:paraId="23AC0AF1" w14:textId="77777777" w:rsidR="00FE0497" w:rsidRDefault="00FE0497" w:rsidP="00FE0497">
      <w:pPr>
        <w:pStyle w:val="BTEMEASMCA"/>
        <w:rPr>
          <w:lang w:val="lt-LT"/>
        </w:rPr>
      </w:pPr>
    </w:p>
    <w:p w14:paraId="1A2C7461" w14:textId="77777777" w:rsidR="00FE0497" w:rsidRDefault="00FE0497" w:rsidP="00FE0497">
      <w:pPr>
        <w:pStyle w:val="BTEMEASMCA"/>
        <w:rPr>
          <w:lang w:val="lt-LT"/>
        </w:rPr>
      </w:pPr>
    </w:p>
    <w:p w14:paraId="367962E3" w14:textId="77777777" w:rsidR="00FE0497" w:rsidRDefault="00FE0497" w:rsidP="00FE0497">
      <w:pPr>
        <w:pStyle w:val="BTEMEASMCA"/>
        <w:rPr>
          <w:lang w:val="lt-LT"/>
        </w:rPr>
      </w:pPr>
    </w:p>
    <w:p w14:paraId="69D37A66" w14:textId="77777777" w:rsidR="00FE0497" w:rsidRDefault="00FE0497" w:rsidP="00FE0497">
      <w:pPr>
        <w:pStyle w:val="BTEMEASMCA"/>
        <w:rPr>
          <w:lang w:val="lt-LT"/>
        </w:rPr>
      </w:pPr>
    </w:p>
    <w:p w14:paraId="710B9662" w14:textId="77777777" w:rsidR="00FE0497" w:rsidRDefault="00FE0497" w:rsidP="00FE0497">
      <w:pPr>
        <w:pStyle w:val="BTEMEASMCA"/>
        <w:rPr>
          <w:lang w:val="lt-LT"/>
        </w:rPr>
      </w:pPr>
    </w:p>
    <w:p w14:paraId="64952D0D" w14:textId="77777777" w:rsidR="00FE0497" w:rsidRDefault="00FE0497" w:rsidP="00FE0497">
      <w:pPr>
        <w:pStyle w:val="BTEMEASMCA"/>
        <w:rPr>
          <w:lang w:val="lt-LT"/>
        </w:rPr>
      </w:pPr>
    </w:p>
    <w:p w14:paraId="49EE4AE0" w14:textId="77777777" w:rsidR="00FE0497" w:rsidRDefault="00FE0497" w:rsidP="00FE0497">
      <w:pPr>
        <w:pStyle w:val="BTEMEASMCA"/>
        <w:rPr>
          <w:lang w:val="lt-LT"/>
        </w:rPr>
      </w:pPr>
    </w:p>
    <w:p w14:paraId="55BB5694" w14:textId="77777777" w:rsidR="00FE0497" w:rsidRDefault="00FE0497" w:rsidP="00FE0497">
      <w:pPr>
        <w:pStyle w:val="TTEMEASMCA"/>
        <w:rPr>
          <w:lang w:val="lt-LT"/>
        </w:rPr>
      </w:pPr>
      <w:r>
        <w:rPr>
          <w:lang w:val="lt-LT"/>
        </w:rPr>
        <w:t>III PRIEDAS</w:t>
      </w:r>
    </w:p>
    <w:p w14:paraId="0EF5587D" w14:textId="77777777" w:rsidR="00FE0497" w:rsidRDefault="00FE0497" w:rsidP="00FE0497">
      <w:pPr>
        <w:pStyle w:val="BTEMEASMCA"/>
        <w:rPr>
          <w:lang w:val="lt-LT"/>
        </w:rPr>
      </w:pPr>
    </w:p>
    <w:p w14:paraId="75507C63" w14:textId="77777777" w:rsidR="00FE0497" w:rsidRDefault="00FE0497" w:rsidP="00FE0497">
      <w:pPr>
        <w:pStyle w:val="TTEMEASMCA"/>
        <w:rPr>
          <w:lang w:val="lt-LT"/>
        </w:rPr>
      </w:pPr>
      <w:r>
        <w:rPr>
          <w:lang w:val="lt-LT"/>
        </w:rPr>
        <w:t>ŽENKLINIMAS IR PAKUOTĖS LAPELIS</w:t>
      </w:r>
    </w:p>
    <w:p w14:paraId="2BC0DF06" w14:textId="77777777" w:rsidR="00FE0497" w:rsidRDefault="00FE0497" w:rsidP="00FE0497">
      <w:pPr>
        <w:pStyle w:val="BTEMEASMCA"/>
        <w:rPr>
          <w:lang w:val="lt-LT"/>
        </w:rPr>
      </w:pPr>
      <w:r>
        <w:rPr>
          <w:lang w:val="lt-LT"/>
        </w:rPr>
        <w:br w:type="page"/>
      </w:r>
    </w:p>
    <w:p w14:paraId="2138A2CD" w14:textId="77777777" w:rsidR="00FE0497" w:rsidRDefault="00FE0497" w:rsidP="00FE0497">
      <w:pPr>
        <w:pStyle w:val="BTEMEASMCA"/>
        <w:rPr>
          <w:lang w:val="lt-LT"/>
        </w:rPr>
      </w:pPr>
    </w:p>
    <w:p w14:paraId="14CA601A" w14:textId="77777777" w:rsidR="00FE0497" w:rsidRDefault="00FE0497" w:rsidP="00FE0497">
      <w:pPr>
        <w:pStyle w:val="BTEMEASMCA"/>
        <w:rPr>
          <w:lang w:val="lt-LT"/>
        </w:rPr>
      </w:pPr>
    </w:p>
    <w:p w14:paraId="32D57FD1" w14:textId="77777777" w:rsidR="00FE0497" w:rsidRDefault="00FE0497" w:rsidP="00FE0497">
      <w:pPr>
        <w:pStyle w:val="BTEMEASMCA"/>
        <w:rPr>
          <w:lang w:val="lt-LT"/>
        </w:rPr>
      </w:pPr>
    </w:p>
    <w:p w14:paraId="43953B82" w14:textId="77777777" w:rsidR="00FE0497" w:rsidRDefault="00FE0497" w:rsidP="00FE0497">
      <w:pPr>
        <w:pStyle w:val="BTEMEASMCA"/>
        <w:rPr>
          <w:lang w:val="lt-LT"/>
        </w:rPr>
      </w:pPr>
    </w:p>
    <w:p w14:paraId="4F18C81C" w14:textId="77777777" w:rsidR="00FE0497" w:rsidRDefault="00FE0497" w:rsidP="00FE0497">
      <w:pPr>
        <w:pStyle w:val="BTEMEASMCA"/>
        <w:rPr>
          <w:lang w:val="lt-LT"/>
        </w:rPr>
      </w:pPr>
    </w:p>
    <w:p w14:paraId="04C1CADE" w14:textId="77777777" w:rsidR="00FE0497" w:rsidRDefault="00FE0497" w:rsidP="00FE0497">
      <w:pPr>
        <w:pStyle w:val="BTEMEASMCA"/>
        <w:rPr>
          <w:lang w:val="lt-LT"/>
        </w:rPr>
      </w:pPr>
    </w:p>
    <w:p w14:paraId="19906152" w14:textId="77777777" w:rsidR="00FE0497" w:rsidRDefault="00FE0497" w:rsidP="00FE0497">
      <w:pPr>
        <w:pStyle w:val="BTEMEASMCA"/>
        <w:rPr>
          <w:lang w:val="lt-LT"/>
        </w:rPr>
      </w:pPr>
    </w:p>
    <w:p w14:paraId="52F242E1" w14:textId="77777777" w:rsidR="00FE0497" w:rsidRDefault="00FE0497" w:rsidP="00FE0497">
      <w:pPr>
        <w:pStyle w:val="BTEMEASMCA"/>
        <w:rPr>
          <w:lang w:val="lt-LT"/>
        </w:rPr>
      </w:pPr>
    </w:p>
    <w:p w14:paraId="32FCA581" w14:textId="77777777" w:rsidR="00FE0497" w:rsidRDefault="00FE0497" w:rsidP="00FE0497">
      <w:pPr>
        <w:pStyle w:val="BTEMEASMCA"/>
        <w:rPr>
          <w:lang w:val="lt-LT"/>
        </w:rPr>
      </w:pPr>
    </w:p>
    <w:p w14:paraId="216611B1" w14:textId="77777777" w:rsidR="00FE0497" w:rsidRDefault="00FE0497" w:rsidP="00FE0497">
      <w:pPr>
        <w:pStyle w:val="BTEMEASMCA"/>
        <w:rPr>
          <w:lang w:val="lt-LT"/>
        </w:rPr>
      </w:pPr>
    </w:p>
    <w:p w14:paraId="63C1863F" w14:textId="77777777" w:rsidR="00FE0497" w:rsidRDefault="00FE0497" w:rsidP="00FE0497">
      <w:pPr>
        <w:pStyle w:val="BTEMEASMCA"/>
        <w:rPr>
          <w:lang w:val="lt-LT"/>
        </w:rPr>
      </w:pPr>
    </w:p>
    <w:p w14:paraId="1247FBA7" w14:textId="77777777" w:rsidR="00FE0497" w:rsidRDefault="00FE0497" w:rsidP="00FE0497">
      <w:pPr>
        <w:pStyle w:val="BTEMEASMCA"/>
        <w:rPr>
          <w:lang w:val="lt-LT"/>
        </w:rPr>
      </w:pPr>
    </w:p>
    <w:p w14:paraId="6E8DE432" w14:textId="77777777" w:rsidR="00FE0497" w:rsidRDefault="00FE0497" w:rsidP="00FE0497">
      <w:pPr>
        <w:pStyle w:val="BTEMEASMCA"/>
        <w:rPr>
          <w:lang w:val="lt-LT"/>
        </w:rPr>
      </w:pPr>
    </w:p>
    <w:p w14:paraId="54784AA6" w14:textId="77777777" w:rsidR="00FE0497" w:rsidRDefault="00FE0497" w:rsidP="00FE0497">
      <w:pPr>
        <w:pStyle w:val="BTEMEASMCA"/>
        <w:rPr>
          <w:lang w:val="lt-LT"/>
        </w:rPr>
      </w:pPr>
    </w:p>
    <w:p w14:paraId="25D49F25" w14:textId="77777777" w:rsidR="00FE0497" w:rsidRDefault="00FE0497" w:rsidP="00FE0497">
      <w:pPr>
        <w:pStyle w:val="BTEMEASMCA"/>
        <w:rPr>
          <w:lang w:val="lt-LT"/>
        </w:rPr>
      </w:pPr>
    </w:p>
    <w:p w14:paraId="68EA03F0" w14:textId="77777777" w:rsidR="00FE0497" w:rsidRDefault="00FE0497" w:rsidP="00FE0497">
      <w:pPr>
        <w:pStyle w:val="BTEMEASMCA"/>
        <w:rPr>
          <w:lang w:val="lt-LT"/>
        </w:rPr>
      </w:pPr>
    </w:p>
    <w:p w14:paraId="74A6028C" w14:textId="77777777" w:rsidR="00FE0497" w:rsidRDefault="00FE0497" w:rsidP="00FE0497">
      <w:pPr>
        <w:pStyle w:val="BTEMEASMCA"/>
        <w:rPr>
          <w:lang w:val="lt-LT"/>
        </w:rPr>
      </w:pPr>
    </w:p>
    <w:p w14:paraId="1FBCB870" w14:textId="77777777" w:rsidR="00FE0497" w:rsidRDefault="00FE0497" w:rsidP="00FE0497">
      <w:pPr>
        <w:pStyle w:val="BTEMEASMCA"/>
        <w:rPr>
          <w:lang w:val="lt-LT"/>
        </w:rPr>
      </w:pPr>
    </w:p>
    <w:p w14:paraId="25FC52AB" w14:textId="77777777" w:rsidR="00FE0497" w:rsidRDefault="00FE0497" w:rsidP="00FE0497">
      <w:pPr>
        <w:pStyle w:val="BTEMEASMCA"/>
        <w:rPr>
          <w:lang w:val="lt-LT"/>
        </w:rPr>
      </w:pPr>
    </w:p>
    <w:p w14:paraId="5BFC2384" w14:textId="77777777" w:rsidR="00FE0497" w:rsidRDefault="00FE0497" w:rsidP="00FE0497">
      <w:pPr>
        <w:pStyle w:val="BTEMEASMCA"/>
        <w:rPr>
          <w:lang w:val="lt-LT"/>
        </w:rPr>
      </w:pPr>
    </w:p>
    <w:p w14:paraId="72EB5E09" w14:textId="77777777" w:rsidR="00FE0497" w:rsidRDefault="00FE0497" w:rsidP="00FE0497">
      <w:pPr>
        <w:pStyle w:val="BTEMEASMCA"/>
        <w:rPr>
          <w:lang w:val="lt-LT"/>
        </w:rPr>
      </w:pPr>
    </w:p>
    <w:p w14:paraId="4A836C5D" w14:textId="77777777" w:rsidR="00FE0497" w:rsidRDefault="00FE0497" w:rsidP="00FE0497">
      <w:pPr>
        <w:pStyle w:val="BTEMEASMCA"/>
        <w:rPr>
          <w:lang w:val="lt-LT"/>
        </w:rPr>
      </w:pPr>
    </w:p>
    <w:p w14:paraId="2EE1179C" w14:textId="77777777" w:rsidR="00FE0497" w:rsidRDefault="00FE0497" w:rsidP="00FE0497">
      <w:pPr>
        <w:pStyle w:val="TTEMEASMCA"/>
        <w:rPr>
          <w:lang w:val="lt-LT"/>
        </w:rPr>
      </w:pPr>
      <w:bookmarkStart w:id="64" w:name="_Toc129243261"/>
      <w:bookmarkStart w:id="65" w:name="_Toc129243136"/>
    </w:p>
    <w:p w14:paraId="0C537DC3" w14:textId="77777777" w:rsidR="00FE0497" w:rsidRDefault="00FE0497" w:rsidP="00FE0497">
      <w:pPr>
        <w:pStyle w:val="TTEMEASMCA"/>
        <w:rPr>
          <w:lang w:val="lt-LT"/>
        </w:rPr>
      </w:pPr>
      <w:r>
        <w:rPr>
          <w:lang w:val="lt-LT"/>
        </w:rPr>
        <w:t>A. ŽENKLINIMAS</w:t>
      </w:r>
      <w:bookmarkEnd w:id="64"/>
      <w:bookmarkEnd w:id="65"/>
    </w:p>
    <w:p w14:paraId="7A0C5D41" w14:textId="77777777" w:rsidR="00FE0497" w:rsidRDefault="00FE0497" w:rsidP="00FE0497">
      <w:pPr>
        <w:pStyle w:val="BTEMEASMCA"/>
        <w:rPr>
          <w:lang w:val="lt-LT"/>
        </w:rPr>
      </w:pPr>
      <w:r>
        <w:rPr>
          <w:lang w:val="lt-LT"/>
        </w:rPr>
        <w:br w:type="page"/>
      </w:r>
    </w:p>
    <w:p w14:paraId="47628864"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lastRenderedPageBreak/>
        <w:t>INFORMACIJA ANT IŠORINĖS PAKUOTĖS</w:t>
      </w:r>
    </w:p>
    <w:p w14:paraId="2A172EE2"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p>
    <w:p w14:paraId="566E63AD"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lang w:val="lt-LT" w:eastAsia="x-none"/>
        </w:rPr>
      </w:pPr>
      <w:r>
        <w:rPr>
          <w:b/>
          <w:noProof/>
          <w:lang w:val="lt-LT" w:eastAsia="x-none"/>
        </w:rPr>
        <w:t>KARTONINĖ DEŽUTĖ</w:t>
      </w:r>
    </w:p>
    <w:p w14:paraId="63F2B9F0" w14:textId="77777777" w:rsidR="00FE0497" w:rsidRDefault="00FE0497" w:rsidP="00FE0497">
      <w:pPr>
        <w:spacing w:line="240" w:lineRule="auto"/>
        <w:rPr>
          <w:rFonts w:eastAsia="Times New Roman"/>
          <w:noProof/>
          <w:lang w:val="lt-LT" w:eastAsia="x-none"/>
        </w:rPr>
      </w:pPr>
    </w:p>
    <w:p w14:paraId="71D42113" w14:textId="77777777" w:rsidR="00FE0497" w:rsidRDefault="00FE0497" w:rsidP="00FE0497">
      <w:pPr>
        <w:spacing w:line="240" w:lineRule="auto"/>
        <w:rPr>
          <w:rFonts w:eastAsia="Times New Roman"/>
          <w:noProof/>
          <w:lang w:val="lt-LT" w:eastAsia="x-none"/>
        </w:rPr>
      </w:pPr>
    </w:p>
    <w:p w14:paraId="7205BD87"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1.</w:t>
      </w:r>
      <w:r>
        <w:rPr>
          <w:b/>
          <w:noProof/>
          <w:lang w:val="lt-LT" w:eastAsia="x-none"/>
        </w:rPr>
        <w:tab/>
        <w:t>VAISTINIO PREPARATO PAVADINIMAS</w:t>
      </w:r>
    </w:p>
    <w:p w14:paraId="6144C5F9" w14:textId="77777777" w:rsidR="00FE0497" w:rsidRDefault="00FE0497" w:rsidP="00FE0497">
      <w:pPr>
        <w:spacing w:line="240" w:lineRule="auto"/>
        <w:rPr>
          <w:rFonts w:eastAsia="Times New Roman"/>
          <w:noProof/>
          <w:lang w:val="lt-LT" w:eastAsia="x-none"/>
        </w:rPr>
      </w:pPr>
    </w:p>
    <w:p w14:paraId="266BCAE2" w14:textId="77777777" w:rsidR="00FE0497" w:rsidRDefault="00FE0497" w:rsidP="00FE0497">
      <w:pPr>
        <w:spacing w:line="240" w:lineRule="auto"/>
        <w:rPr>
          <w:rFonts w:eastAsia="Times New Roman"/>
          <w:lang w:val="lt-LT" w:eastAsia="x-none"/>
        </w:rPr>
      </w:pPr>
      <w:r>
        <w:rPr>
          <w:rFonts w:eastAsia="Times New Roman"/>
          <w:noProof/>
          <w:lang w:val="lt-LT" w:eastAsia="x-none"/>
        </w:rPr>
        <w:t>Fluanxol Depot 20 mg/ml injekcinis tirpalas</w:t>
      </w:r>
    </w:p>
    <w:p w14:paraId="10530962"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Flupentixoli decanoas</w:t>
      </w:r>
    </w:p>
    <w:p w14:paraId="5C9BC0CD" w14:textId="77777777" w:rsidR="00FE0497" w:rsidRDefault="00FE0497" w:rsidP="00FE0497">
      <w:pPr>
        <w:spacing w:line="240" w:lineRule="auto"/>
        <w:rPr>
          <w:rFonts w:eastAsia="Times New Roman"/>
          <w:noProof/>
          <w:lang w:val="lt-LT" w:eastAsia="x-none"/>
        </w:rPr>
      </w:pPr>
    </w:p>
    <w:p w14:paraId="5E406E42" w14:textId="77777777" w:rsidR="00FE0497" w:rsidRDefault="00FE0497" w:rsidP="00FE0497">
      <w:pPr>
        <w:spacing w:line="240" w:lineRule="auto"/>
        <w:rPr>
          <w:rFonts w:eastAsia="Times New Roman"/>
          <w:noProof/>
          <w:lang w:val="lt-LT" w:eastAsia="x-none"/>
        </w:rPr>
      </w:pPr>
    </w:p>
    <w:p w14:paraId="68D2C87E"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2.</w:t>
      </w:r>
      <w:r>
        <w:rPr>
          <w:b/>
          <w:noProof/>
          <w:lang w:val="lt-LT" w:eastAsia="x-none"/>
        </w:rPr>
        <w:tab/>
        <w:t>VEIKLIOJI MEDŽIAGA IR JOS KIEKIS</w:t>
      </w:r>
    </w:p>
    <w:p w14:paraId="796286E7" w14:textId="77777777" w:rsidR="00FE0497" w:rsidRDefault="00FE0497" w:rsidP="00FE0497">
      <w:pPr>
        <w:spacing w:line="240" w:lineRule="auto"/>
        <w:rPr>
          <w:rFonts w:eastAsia="Times New Roman"/>
          <w:noProof/>
          <w:lang w:val="lt-LT" w:eastAsia="x-none"/>
        </w:rPr>
      </w:pPr>
    </w:p>
    <w:p w14:paraId="53DE32CB" w14:textId="77777777" w:rsidR="00FE0497" w:rsidRDefault="00FE0497" w:rsidP="00FE0497">
      <w:pPr>
        <w:spacing w:line="240" w:lineRule="auto"/>
        <w:rPr>
          <w:lang w:val="lt-LT"/>
        </w:rPr>
      </w:pPr>
      <w:r>
        <w:rPr>
          <w:lang w:val="lt-LT"/>
        </w:rPr>
        <w:t>1 ml sud</w:t>
      </w:r>
      <w:r>
        <w:rPr>
          <w:lang w:val="lt-LT" w:bidi="ar-SY"/>
        </w:rPr>
        <w:t>ėtyje</w:t>
      </w:r>
      <w:r>
        <w:rPr>
          <w:lang w:val="lt-LT"/>
        </w:rPr>
        <w:t xml:space="preserve"> yra 20 mg flupentiksolio dekanoato.</w:t>
      </w:r>
    </w:p>
    <w:p w14:paraId="0E4F7EB9" w14:textId="77777777" w:rsidR="00FE0497" w:rsidRDefault="00FE0497" w:rsidP="00FE0497">
      <w:pPr>
        <w:spacing w:line="240" w:lineRule="auto"/>
        <w:rPr>
          <w:rFonts w:eastAsia="Times New Roman"/>
          <w:noProof/>
          <w:lang w:val="lt-LT" w:eastAsia="x-none"/>
        </w:rPr>
      </w:pPr>
    </w:p>
    <w:p w14:paraId="1ABD450B" w14:textId="77777777" w:rsidR="00FE0497" w:rsidRDefault="00FE0497" w:rsidP="00FE0497">
      <w:pPr>
        <w:spacing w:line="240" w:lineRule="auto"/>
        <w:rPr>
          <w:rFonts w:eastAsia="Times New Roman"/>
          <w:noProof/>
          <w:lang w:val="lt-LT" w:eastAsia="x-none"/>
        </w:rPr>
      </w:pPr>
    </w:p>
    <w:p w14:paraId="6A0E758F"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highlight w:val="lightGray"/>
          <w:lang w:val="lt-LT" w:eastAsia="x-none"/>
        </w:rPr>
      </w:pPr>
      <w:r>
        <w:rPr>
          <w:b/>
          <w:noProof/>
          <w:lang w:val="lt-LT" w:eastAsia="x-none"/>
        </w:rPr>
        <w:t>3.</w:t>
      </w:r>
      <w:r>
        <w:rPr>
          <w:b/>
          <w:noProof/>
          <w:lang w:val="lt-LT" w:eastAsia="x-none"/>
        </w:rPr>
        <w:tab/>
        <w:t>PAGALBINIŲ MEDŽIAGŲ SĄRAŠAS</w:t>
      </w:r>
    </w:p>
    <w:p w14:paraId="47C0E27D" w14:textId="77777777" w:rsidR="00FE0497" w:rsidRDefault="00FE0497" w:rsidP="00FE0497">
      <w:pPr>
        <w:spacing w:line="240" w:lineRule="auto"/>
        <w:rPr>
          <w:rFonts w:eastAsia="Times New Roman"/>
          <w:noProof/>
          <w:lang w:val="lt-LT" w:eastAsia="x-none"/>
        </w:rPr>
      </w:pPr>
    </w:p>
    <w:p w14:paraId="4DBDB2B2" w14:textId="77777777" w:rsidR="00FE0497" w:rsidRDefault="00FE0497" w:rsidP="00FE0497">
      <w:pPr>
        <w:spacing w:line="240" w:lineRule="auto"/>
        <w:rPr>
          <w:rFonts w:eastAsia="Times New Roman"/>
          <w:lang w:val="lt-LT" w:eastAsia="x-none"/>
        </w:rPr>
      </w:pPr>
      <w:r>
        <w:rPr>
          <w:rFonts w:eastAsia="Times New Roman"/>
          <w:noProof/>
          <w:lang w:val="lt-LT" w:eastAsia="x-none"/>
        </w:rPr>
        <w:t>Pagalbinė medžiaga: vidutinio ilgio grandinės trigliceridai..</w:t>
      </w:r>
    </w:p>
    <w:p w14:paraId="017D35FA" w14:textId="77777777" w:rsidR="00FE0497" w:rsidRDefault="00FE0497" w:rsidP="00FE0497">
      <w:pPr>
        <w:spacing w:line="240" w:lineRule="auto"/>
        <w:rPr>
          <w:rFonts w:eastAsia="Times New Roman"/>
          <w:noProof/>
          <w:lang w:val="lt-LT" w:eastAsia="x-none"/>
        </w:rPr>
      </w:pPr>
    </w:p>
    <w:p w14:paraId="3B8C6D18" w14:textId="77777777" w:rsidR="00FE0497" w:rsidRDefault="00FE0497" w:rsidP="00FE0497">
      <w:pPr>
        <w:spacing w:line="240" w:lineRule="auto"/>
        <w:rPr>
          <w:rFonts w:eastAsia="Times New Roman"/>
          <w:noProof/>
          <w:lang w:val="lt-LT" w:eastAsia="x-none"/>
        </w:rPr>
      </w:pPr>
    </w:p>
    <w:p w14:paraId="1542112E"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4.</w:t>
      </w:r>
      <w:r>
        <w:rPr>
          <w:b/>
          <w:noProof/>
          <w:lang w:val="lt-LT" w:eastAsia="x-none"/>
        </w:rPr>
        <w:tab/>
        <w:t>FARMACINĖ FORMA IR KIEKIS PAKUOTĖJE</w:t>
      </w:r>
    </w:p>
    <w:p w14:paraId="2299E063" w14:textId="77777777" w:rsidR="00FE0497" w:rsidRDefault="00FE0497" w:rsidP="00FE0497">
      <w:pPr>
        <w:spacing w:line="240" w:lineRule="auto"/>
        <w:rPr>
          <w:rFonts w:eastAsia="Times New Roman"/>
          <w:noProof/>
          <w:lang w:val="lt-LT" w:eastAsia="x-none"/>
        </w:rPr>
      </w:pPr>
    </w:p>
    <w:p w14:paraId="0442052B"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Injekcinis tirpalas</w:t>
      </w:r>
    </w:p>
    <w:p w14:paraId="73CCF5DF" w14:textId="77777777" w:rsidR="00FE0497" w:rsidRDefault="00FE0497" w:rsidP="00FE0497">
      <w:pPr>
        <w:spacing w:line="240" w:lineRule="auto"/>
        <w:rPr>
          <w:rFonts w:eastAsia="Times New Roman"/>
          <w:noProof/>
          <w:lang w:val="lt-LT" w:eastAsia="x-none"/>
        </w:rPr>
      </w:pPr>
    </w:p>
    <w:p w14:paraId="19014F25"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1 ampulė (po 1 ml)</w:t>
      </w:r>
    </w:p>
    <w:p w14:paraId="6245FDE7" w14:textId="77777777" w:rsidR="00FE0497" w:rsidRDefault="00FE0497" w:rsidP="00FE0497">
      <w:pPr>
        <w:spacing w:line="240" w:lineRule="auto"/>
        <w:rPr>
          <w:rFonts w:eastAsia="Times New Roman"/>
          <w:noProof/>
          <w:lang w:val="lt-LT" w:eastAsia="x-none"/>
        </w:rPr>
      </w:pPr>
    </w:p>
    <w:p w14:paraId="322A815A" w14:textId="77777777" w:rsidR="00FE0497" w:rsidRDefault="00FE0497" w:rsidP="00FE0497">
      <w:pPr>
        <w:spacing w:line="240" w:lineRule="auto"/>
        <w:rPr>
          <w:rFonts w:eastAsia="Times New Roman"/>
          <w:noProof/>
          <w:lang w:val="lt-LT" w:eastAsia="x-none"/>
        </w:rPr>
      </w:pPr>
    </w:p>
    <w:p w14:paraId="23B12BE5"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highlight w:val="lightGray"/>
          <w:lang w:val="lt-LT" w:eastAsia="x-none"/>
        </w:rPr>
      </w:pPr>
      <w:r>
        <w:rPr>
          <w:b/>
          <w:noProof/>
          <w:lang w:val="lt-LT" w:eastAsia="x-none"/>
        </w:rPr>
        <w:t>5.</w:t>
      </w:r>
      <w:r>
        <w:rPr>
          <w:b/>
          <w:noProof/>
          <w:lang w:val="lt-LT" w:eastAsia="x-none"/>
        </w:rPr>
        <w:tab/>
        <w:t>VARTOJIMO METODAS IR BŪDAS (-AI)</w:t>
      </w:r>
    </w:p>
    <w:p w14:paraId="5EEDADA2" w14:textId="77777777" w:rsidR="00FE0497" w:rsidRDefault="00FE0497" w:rsidP="00FE0497">
      <w:pPr>
        <w:spacing w:line="240" w:lineRule="auto"/>
        <w:rPr>
          <w:rFonts w:eastAsia="Times New Roman"/>
          <w:noProof/>
          <w:lang w:val="lt-LT" w:eastAsia="x-none"/>
        </w:rPr>
      </w:pPr>
    </w:p>
    <w:p w14:paraId="5F2AF797"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Prieš vartojimą perskaitykite pakuotės lapelį.</w:t>
      </w:r>
    </w:p>
    <w:p w14:paraId="0E695099"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Leisti į raumenis.</w:t>
      </w:r>
    </w:p>
    <w:p w14:paraId="7945B0E8" w14:textId="77777777" w:rsidR="00FE0497" w:rsidRDefault="00FE0497" w:rsidP="00FE0497">
      <w:pPr>
        <w:spacing w:line="240" w:lineRule="auto"/>
        <w:rPr>
          <w:rFonts w:eastAsia="Times New Roman"/>
          <w:noProof/>
          <w:lang w:val="lt-LT" w:eastAsia="x-none"/>
        </w:rPr>
      </w:pPr>
    </w:p>
    <w:p w14:paraId="01A09E62" w14:textId="77777777" w:rsidR="00FE0497" w:rsidRDefault="00FE0497" w:rsidP="00FE0497">
      <w:pPr>
        <w:spacing w:line="240" w:lineRule="auto"/>
        <w:rPr>
          <w:rFonts w:eastAsia="Times New Roman"/>
          <w:noProof/>
          <w:lang w:val="lt-LT" w:eastAsia="x-none"/>
        </w:rPr>
      </w:pPr>
    </w:p>
    <w:p w14:paraId="09E8D0E0"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6.</w:t>
      </w:r>
      <w:r>
        <w:rPr>
          <w:b/>
          <w:noProof/>
          <w:lang w:val="lt-LT" w:eastAsia="x-none"/>
        </w:rPr>
        <w:tab/>
        <w:t>SPECIALUS ĮSPĖJIMAS, KAD VAISTINĮ PREPARATĄ BŪTINA LAIKYTI VAIKAMS NEPASTEBIMOJE IR NEPASIEKIAMOJE VIETOJE</w:t>
      </w:r>
    </w:p>
    <w:p w14:paraId="43A1C87D" w14:textId="77777777" w:rsidR="00FE0497" w:rsidRDefault="00FE0497" w:rsidP="00FE0497">
      <w:pPr>
        <w:spacing w:line="240" w:lineRule="auto"/>
        <w:rPr>
          <w:rFonts w:eastAsia="Times New Roman"/>
          <w:noProof/>
          <w:lang w:val="lt-LT" w:eastAsia="x-none"/>
        </w:rPr>
      </w:pPr>
    </w:p>
    <w:p w14:paraId="309541B5"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Laikyti vaikams nepastebimoje ir nepasiekiamoje vietoje.</w:t>
      </w:r>
    </w:p>
    <w:p w14:paraId="69069A43" w14:textId="77777777" w:rsidR="00FE0497" w:rsidRDefault="00FE0497" w:rsidP="00FE0497">
      <w:pPr>
        <w:spacing w:line="240" w:lineRule="auto"/>
        <w:rPr>
          <w:rFonts w:eastAsia="Times New Roman"/>
          <w:noProof/>
          <w:lang w:val="lt-LT" w:eastAsia="x-none"/>
        </w:rPr>
      </w:pPr>
    </w:p>
    <w:p w14:paraId="3D58F08E" w14:textId="77777777" w:rsidR="00FE0497" w:rsidRDefault="00FE0497" w:rsidP="00FE0497">
      <w:pPr>
        <w:spacing w:line="240" w:lineRule="auto"/>
        <w:rPr>
          <w:rFonts w:eastAsia="Times New Roman"/>
          <w:noProof/>
          <w:lang w:val="lt-LT" w:eastAsia="x-none"/>
        </w:rPr>
      </w:pPr>
    </w:p>
    <w:p w14:paraId="181146DD"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highlight w:val="lightGray"/>
          <w:lang w:val="lt-LT" w:eastAsia="x-none"/>
        </w:rPr>
      </w:pPr>
      <w:r>
        <w:rPr>
          <w:b/>
          <w:noProof/>
          <w:lang w:val="lt-LT" w:eastAsia="x-none"/>
        </w:rPr>
        <w:t>7.</w:t>
      </w:r>
      <w:r>
        <w:rPr>
          <w:b/>
          <w:noProof/>
          <w:lang w:val="lt-LT" w:eastAsia="x-none"/>
        </w:rPr>
        <w:tab/>
        <w:t>KITAS (-I) SPECIALUS (-ŪS) ĮSPĖJIMAS (-AI) (JEI REIKIA)</w:t>
      </w:r>
    </w:p>
    <w:p w14:paraId="69D84681" w14:textId="77777777" w:rsidR="00FE0497" w:rsidRDefault="00FE0497" w:rsidP="00FE0497">
      <w:pPr>
        <w:spacing w:line="240" w:lineRule="auto"/>
        <w:rPr>
          <w:rFonts w:eastAsia="Times New Roman"/>
          <w:noProof/>
          <w:lang w:val="lt-LT" w:eastAsia="x-none"/>
        </w:rPr>
      </w:pPr>
    </w:p>
    <w:p w14:paraId="2915A1E0" w14:textId="77777777" w:rsidR="00FE0497" w:rsidRDefault="00FE0497" w:rsidP="00FE0497">
      <w:pPr>
        <w:spacing w:line="240" w:lineRule="auto"/>
        <w:rPr>
          <w:rFonts w:eastAsia="Times New Roman"/>
          <w:noProof/>
          <w:lang w:val="lt-LT" w:eastAsia="x-none"/>
        </w:rPr>
      </w:pPr>
    </w:p>
    <w:p w14:paraId="3DEFCE24"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highlight w:val="lightGray"/>
          <w:lang w:val="lt-LT" w:eastAsia="x-none"/>
        </w:rPr>
      </w:pPr>
      <w:r>
        <w:rPr>
          <w:b/>
          <w:noProof/>
          <w:lang w:val="lt-LT" w:eastAsia="x-none"/>
        </w:rPr>
        <w:t>8.</w:t>
      </w:r>
      <w:r>
        <w:rPr>
          <w:b/>
          <w:noProof/>
          <w:lang w:val="lt-LT" w:eastAsia="x-none"/>
        </w:rPr>
        <w:tab/>
        <w:t>TINKAMUMO LAIKAS</w:t>
      </w:r>
    </w:p>
    <w:p w14:paraId="33C404A9" w14:textId="77777777" w:rsidR="00FE0497" w:rsidRDefault="00FE0497" w:rsidP="00FE0497">
      <w:pPr>
        <w:spacing w:line="240" w:lineRule="auto"/>
        <w:rPr>
          <w:rFonts w:eastAsia="Times New Roman"/>
          <w:noProof/>
          <w:lang w:val="lt-LT" w:eastAsia="x-none"/>
        </w:rPr>
      </w:pPr>
    </w:p>
    <w:p w14:paraId="01F3891C"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Tinka iki: mm/MMMM</w:t>
      </w:r>
    </w:p>
    <w:p w14:paraId="76DFB61C" w14:textId="77777777" w:rsidR="00FE0497" w:rsidRDefault="00FE0497" w:rsidP="00FE0497">
      <w:pPr>
        <w:spacing w:line="240" w:lineRule="auto"/>
        <w:rPr>
          <w:rFonts w:eastAsia="Times New Roman"/>
          <w:noProof/>
          <w:lang w:val="lt-LT" w:eastAsia="x-none"/>
        </w:rPr>
      </w:pPr>
    </w:p>
    <w:p w14:paraId="7F5A4030" w14:textId="77777777" w:rsidR="00FE0497" w:rsidRDefault="00FE0497" w:rsidP="00FE0497">
      <w:pPr>
        <w:spacing w:line="240" w:lineRule="auto"/>
        <w:rPr>
          <w:rFonts w:eastAsia="Times New Roman"/>
          <w:noProof/>
          <w:lang w:val="lt-LT" w:eastAsia="x-none"/>
        </w:rPr>
      </w:pPr>
    </w:p>
    <w:p w14:paraId="445D777C"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9.</w:t>
      </w:r>
      <w:r>
        <w:rPr>
          <w:b/>
          <w:noProof/>
          <w:lang w:val="lt-LT" w:eastAsia="x-none"/>
        </w:rPr>
        <w:tab/>
        <w:t>SPECIALIOS LAIKYMO SĄLYGOS</w:t>
      </w:r>
    </w:p>
    <w:p w14:paraId="50BDA83D" w14:textId="77777777" w:rsidR="00FE0497" w:rsidRDefault="00FE0497" w:rsidP="00FE0497">
      <w:pPr>
        <w:spacing w:line="240" w:lineRule="auto"/>
        <w:rPr>
          <w:rFonts w:eastAsia="Times New Roman"/>
          <w:noProof/>
          <w:lang w:val="lt-LT" w:eastAsia="x-none"/>
        </w:rPr>
      </w:pPr>
    </w:p>
    <w:p w14:paraId="16EBFDFC"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Ampules laikyti išorinėje dėžutėje kad preparatas būtų apsaugotas nuo šviesos.</w:t>
      </w:r>
    </w:p>
    <w:p w14:paraId="767B6D82" w14:textId="77777777" w:rsidR="00FE0497" w:rsidRDefault="00FE0497" w:rsidP="00FE0497">
      <w:pPr>
        <w:spacing w:line="240" w:lineRule="auto"/>
        <w:rPr>
          <w:rFonts w:eastAsia="Times New Roman"/>
          <w:noProof/>
          <w:lang w:val="lt-LT" w:eastAsia="x-none"/>
        </w:rPr>
      </w:pPr>
    </w:p>
    <w:p w14:paraId="78250092" w14:textId="77777777" w:rsidR="00FE0497" w:rsidRDefault="00FE0497" w:rsidP="00FE0497">
      <w:pPr>
        <w:spacing w:line="240" w:lineRule="auto"/>
        <w:rPr>
          <w:rFonts w:eastAsia="Times New Roman"/>
          <w:noProof/>
          <w:lang w:val="lt-LT" w:eastAsia="x-none"/>
        </w:rPr>
      </w:pPr>
    </w:p>
    <w:p w14:paraId="3E93D40E"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lastRenderedPageBreak/>
        <w:t>10.</w:t>
      </w:r>
      <w:r>
        <w:rPr>
          <w:b/>
          <w:noProof/>
          <w:lang w:val="lt-LT" w:eastAsia="x-none"/>
        </w:rPr>
        <w:tab/>
        <w:t xml:space="preserve">SPECIALIOS ATSARGUMO PRIEMONĖS DĖL NESUVARTOTO </w:t>
      </w:r>
      <w:r>
        <w:rPr>
          <w:b/>
          <w:bCs/>
          <w:noProof/>
          <w:lang w:val="lt-LT" w:eastAsia="x-none"/>
        </w:rPr>
        <w:t xml:space="preserve">VAISTINIO PREPARATO AR JO ATLIEKŲ </w:t>
      </w:r>
      <w:r>
        <w:rPr>
          <w:b/>
          <w:noProof/>
          <w:lang w:val="lt-LT" w:eastAsia="x-none"/>
        </w:rPr>
        <w:t>TVARKYMO (JEI REIKIA)</w:t>
      </w:r>
    </w:p>
    <w:p w14:paraId="483AF008" w14:textId="77777777" w:rsidR="00FE0497" w:rsidRDefault="00FE0497" w:rsidP="00FE0497">
      <w:pPr>
        <w:spacing w:line="240" w:lineRule="auto"/>
        <w:rPr>
          <w:rFonts w:eastAsia="Times New Roman"/>
          <w:noProof/>
          <w:lang w:val="lt-LT" w:eastAsia="x-none"/>
        </w:rPr>
      </w:pPr>
    </w:p>
    <w:p w14:paraId="18173FAC" w14:textId="77777777" w:rsidR="00FE0497" w:rsidRDefault="00FE0497" w:rsidP="00FE0497">
      <w:pPr>
        <w:spacing w:line="240" w:lineRule="auto"/>
        <w:rPr>
          <w:rFonts w:eastAsia="Times New Roman"/>
          <w:noProof/>
          <w:lang w:val="lt-LT" w:eastAsia="x-none"/>
        </w:rPr>
      </w:pPr>
    </w:p>
    <w:p w14:paraId="4EF25804"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11.</w:t>
      </w:r>
      <w:r>
        <w:rPr>
          <w:b/>
          <w:noProof/>
          <w:lang w:val="lt-LT" w:eastAsia="x-none"/>
        </w:rPr>
        <w:tab/>
        <w:t>REGISTRUOTOJO  PAVADINIMAS IR ADRESAS</w:t>
      </w:r>
    </w:p>
    <w:p w14:paraId="42276393" w14:textId="77777777" w:rsidR="00FE0497" w:rsidRDefault="00FE0497" w:rsidP="00FE0497">
      <w:pPr>
        <w:spacing w:line="240" w:lineRule="auto"/>
        <w:rPr>
          <w:rFonts w:eastAsia="Times New Roman"/>
          <w:noProof/>
          <w:lang w:val="lt-LT" w:eastAsia="x-none"/>
        </w:rPr>
      </w:pPr>
    </w:p>
    <w:p w14:paraId="7C23DB3C" w14:textId="77777777" w:rsidR="00FE0497" w:rsidRDefault="00FE0497" w:rsidP="00FE0497">
      <w:pPr>
        <w:spacing w:line="240" w:lineRule="auto"/>
        <w:rPr>
          <w:lang w:val="lt-LT"/>
        </w:rPr>
      </w:pPr>
      <w:r>
        <w:rPr>
          <w:lang w:val="lt-LT"/>
        </w:rPr>
        <w:t>H. Lundbeck A/S</w:t>
      </w:r>
    </w:p>
    <w:p w14:paraId="069E8F07" w14:textId="77777777" w:rsidR="00FE0497" w:rsidRDefault="00FE0497" w:rsidP="00FE0497">
      <w:pPr>
        <w:spacing w:line="240" w:lineRule="auto"/>
        <w:rPr>
          <w:lang w:val="lt-LT"/>
        </w:rPr>
      </w:pPr>
      <w:r>
        <w:rPr>
          <w:lang w:val="lt-LT"/>
        </w:rPr>
        <w:t>Ottiliavej 9</w:t>
      </w:r>
    </w:p>
    <w:p w14:paraId="0BE1A755" w14:textId="77777777" w:rsidR="00FE0497" w:rsidRDefault="00FE0497" w:rsidP="00FE0497">
      <w:pPr>
        <w:spacing w:line="240" w:lineRule="auto"/>
        <w:rPr>
          <w:lang w:val="lt-LT"/>
        </w:rPr>
      </w:pPr>
      <w:r>
        <w:rPr>
          <w:lang w:val="lt-LT"/>
        </w:rPr>
        <w:t>DK-2500 Valby</w:t>
      </w:r>
    </w:p>
    <w:p w14:paraId="6ADD2CA9" w14:textId="77777777" w:rsidR="00FE0497" w:rsidRDefault="00FE0497" w:rsidP="00FE0497">
      <w:pPr>
        <w:spacing w:line="240" w:lineRule="auto"/>
        <w:rPr>
          <w:lang w:val="lt-LT"/>
        </w:rPr>
      </w:pPr>
      <w:r>
        <w:rPr>
          <w:lang w:val="lt-LT"/>
        </w:rPr>
        <w:t>Danija</w:t>
      </w:r>
    </w:p>
    <w:p w14:paraId="420745DB" w14:textId="77777777" w:rsidR="00FE0497" w:rsidRDefault="00FE0497" w:rsidP="00FE0497">
      <w:pPr>
        <w:spacing w:line="240" w:lineRule="auto"/>
        <w:rPr>
          <w:rFonts w:eastAsia="Times New Roman"/>
          <w:noProof/>
          <w:lang w:val="lt-LT" w:eastAsia="x-none"/>
        </w:rPr>
      </w:pPr>
    </w:p>
    <w:p w14:paraId="2C0FC325" w14:textId="77777777" w:rsidR="00FE0497" w:rsidRDefault="00FE0497" w:rsidP="00FE0497">
      <w:pPr>
        <w:spacing w:line="240" w:lineRule="auto"/>
        <w:rPr>
          <w:rFonts w:eastAsia="Times New Roman"/>
          <w:noProof/>
          <w:lang w:val="lt-LT" w:eastAsia="x-none"/>
        </w:rPr>
      </w:pPr>
    </w:p>
    <w:p w14:paraId="73BE1B16"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12.</w:t>
      </w:r>
      <w:r>
        <w:rPr>
          <w:b/>
          <w:noProof/>
          <w:lang w:val="lt-LT" w:eastAsia="x-none"/>
        </w:rPr>
        <w:tab/>
        <w:t>REGISTRACIJOS  PAŽYMĖJIMO NUMERIS (-IAI)</w:t>
      </w:r>
    </w:p>
    <w:p w14:paraId="5F22011E" w14:textId="77777777" w:rsidR="00FE0497" w:rsidRDefault="00FE0497" w:rsidP="00FE0497">
      <w:pPr>
        <w:spacing w:line="240" w:lineRule="auto"/>
        <w:rPr>
          <w:rFonts w:eastAsia="Times New Roman"/>
          <w:noProof/>
          <w:lang w:val="lt-LT" w:eastAsia="x-none"/>
        </w:rPr>
      </w:pPr>
    </w:p>
    <w:p w14:paraId="3691CBEB" w14:textId="77777777" w:rsidR="00FE0497" w:rsidRDefault="00FE0497" w:rsidP="00FE0497">
      <w:pPr>
        <w:spacing w:line="240" w:lineRule="auto"/>
        <w:rPr>
          <w:lang w:val="lt-LT"/>
        </w:rPr>
      </w:pPr>
      <w:r>
        <w:rPr>
          <w:lang w:val="lt-LT"/>
        </w:rPr>
        <w:t>LT/1/98/0086/003</w:t>
      </w:r>
    </w:p>
    <w:p w14:paraId="1248BF0E" w14:textId="77777777" w:rsidR="00FE0497" w:rsidRDefault="00FE0497" w:rsidP="00FE0497">
      <w:pPr>
        <w:spacing w:line="240" w:lineRule="auto"/>
        <w:rPr>
          <w:rFonts w:eastAsia="Times New Roman"/>
          <w:noProof/>
          <w:lang w:val="lt-LT" w:eastAsia="x-none"/>
        </w:rPr>
      </w:pPr>
    </w:p>
    <w:p w14:paraId="0BD636E8" w14:textId="77777777" w:rsidR="00FE0497" w:rsidRDefault="00FE0497" w:rsidP="00FE0497">
      <w:pPr>
        <w:spacing w:line="240" w:lineRule="auto"/>
        <w:rPr>
          <w:rFonts w:eastAsia="Times New Roman"/>
          <w:noProof/>
          <w:lang w:val="lt-LT" w:eastAsia="x-none"/>
        </w:rPr>
      </w:pPr>
    </w:p>
    <w:p w14:paraId="34052C50"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13.</w:t>
      </w:r>
      <w:r>
        <w:rPr>
          <w:b/>
          <w:noProof/>
          <w:lang w:val="lt-LT" w:eastAsia="x-none"/>
        </w:rPr>
        <w:tab/>
        <w:t>SERIJOS NUMERIS</w:t>
      </w:r>
    </w:p>
    <w:p w14:paraId="4581BE39" w14:textId="77777777" w:rsidR="00FE0497" w:rsidRDefault="00FE0497" w:rsidP="00FE0497">
      <w:pPr>
        <w:spacing w:line="240" w:lineRule="auto"/>
        <w:rPr>
          <w:rFonts w:eastAsia="Times New Roman"/>
          <w:noProof/>
          <w:lang w:val="lt-LT" w:eastAsia="x-none"/>
        </w:rPr>
      </w:pPr>
    </w:p>
    <w:p w14:paraId="1D6B5D49"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Serija</w:t>
      </w:r>
    </w:p>
    <w:p w14:paraId="3AE6856C" w14:textId="77777777" w:rsidR="00FE0497" w:rsidRDefault="00FE0497" w:rsidP="00FE0497">
      <w:pPr>
        <w:spacing w:line="240" w:lineRule="auto"/>
        <w:rPr>
          <w:rFonts w:eastAsia="Times New Roman"/>
          <w:noProof/>
          <w:lang w:val="lt-LT" w:eastAsia="x-none"/>
        </w:rPr>
      </w:pPr>
    </w:p>
    <w:p w14:paraId="38995A26" w14:textId="77777777" w:rsidR="00FE0497" w:rsidRDefault="00FE0497" w:rsidP="00FE0497">
      <w:pPr>
        <w:spacing w:line="240" w:lineRule="auto"/>
        <w:rPr>
          <w:rFonts w:eastAsia="Times New Roman"/>
          <w:noProof/>
          <w:lang w:val="lt-LT" w:eastAsia="x-none"/>
        </w:rPr>
      </w:pPr>
    </w:p>
    <w:p w14:paraId="6E243C71"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14.</w:t>
      </w:r>
      <w:r>
        <w:rPr>
          <w:b/>
          <w:noProof/>
          <w:lang w:val="lt-LT" w:eastAsia="x-none"/>
        </w:rPr>
        <w:tab/>
        <w:t>PARDAVIMO (IŠDAVIMO) TVARKA</w:t>
      </w:r>
    </w:p>
    <w:p w14:paraId="7F2FB6AE" w14:textId="77777777" w:rsidR="00FE0497" w:rsidRDefault="00FE0497" w:rsidP="00FE0497">
      <w:pPr>
        <w:spacing w:line="240" w:lineRule="auto"/>
        <w:rPr>
          <w:rFonts w:eastAsia="Times New Roman"/>
          <w:noProof/>
          <w:lang w:val="lt-LT" w:eastAsia="x-none"/>
        </w:rPr>
      </w:pPr>
    </w:p>
    <w:p w14:paraId="64802652"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Receptinis vaistas.</w:t>
      </w:r>
    </w:p>
    <w:p w14:paraId="234B1466" w14:textId="77777777" w:rsidR="00FE0497" w:rsidRDefault="00FE0497" w:rsidP="00FE0497">
      <w:pPr>
        <w:spacing w:line="240" w:lineRule="auto"/>
        <w:rPr>
          <w:rFonts w:eastAsia="Times New Roman"/>
          <w:noProof/>
          <w:lang w:val="lt-LT" w:eastAsia="x-none"/>
        </w:rPr>
      </w:pPr>
    </w:p>
    <w:p w14:paraId="125A4328" w14:textId="77777777" w:rsidR="00FE0497" w:rsidRDefault="00FE0497" w:rsidP="00FE0497">
      <w:pPr>
        <w:spacing w:line="240" w:lineRule="auto"/>
        <w:rPr>
          <w:rFonts w:eastAsia="Times New Roman"/>
          <w:noProof/>
          <w:lang w:val="lt-LT" w:eastAsia="x-none"/>
        </w:rPr>
      </w:pPr>
    </w:p>
    <w:p w14:paraId="2BCF0E8E"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15.</w:t>
      </w:r>
      <w:r>
        <w:rPr>
          <w:b/>
          <w:noProof/>
          <w:lang w:val="lt-LT" w:eastAsia="x-none"/>
        </w:rPr>
        <w:tab/>
        <w:t>VARTOJIMO INSTRUKCIJA</w:t>
      </w:r>
    </w:p>
    <w:p w14:paraId="416E19D4" w14:textId="77777777" w:rsidR="00FE0497" w:rsidRDefault="00FE0497" w:rsidP="00FE0497">
      <w:pPr>
        <w:spacing w:line="240" w:lineRule="auto"/>
        <w:rPr>
          <w:rFonts w:eastAsia="Times New Roman"/>
          <w:noProof/>
          <w:lang w:val="lt-LT" w:eastAsia="x-none"/>
        </w:rPr>
      </w:pPr>
    </w:p>
    <w:p w14:paraId="37E1B55B" w14:textId="08567CC8" w:rsidR="00FE0497" w:rsidRDefault="00FE0497" w:rsidP="00FE0497">
      <w:pPr>
        <w:spacing w:line="240" w:lineRule="auto"/>
        <w:rPr>
          <w:rFonts w:eastAsia="Times New Roman"/>
          <w:noProof/>
          <w:lang w:val="lt-LT" w:eastAsia="x-none"/>
        </w:rPr>
      </w:pPr>
      <w:r>
        <w:rPr>
          <w:noProof/>
          <w:lang w:val="lt-LT" w:eastAsia="lt-LT"/>
        </w:rPr>
        <w:drawing>
          <wp:inline distT="0" distB="0" distL="0" distR="0" wp14:anchorId="510CD24C" wp14:editId="0D86D2ED">
            <wp:extent cx="11620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68F727A4" w14:textId="77777777" w:rsidR="00FE0497" w:rsidRDefault="00FE0497" w:rsidP="00FE0497">
      <w:pPr>
        <w:spacing w:line="240" w:lineRule="auto"/>
        <w:rPr>
          <w:rFonts w:eastAsia="Times New Roman"/>
          <w:noProof/>
          <w:lang w:val="lt-LT" w:eastAsia="x-none"/>
        </w:rPr>
      </w:pPr>
    </w:p>
    <w:p w14:paraId="6CB8B8A2" w14:textId="77777777" w:rsidR="00FE0497" w:rsidRDefault="00FE0497" w:rsidP="00FE0497">
      <w:pPr>
        <w:spacing w:line="240" w:lineRule="auto"/>
        <w:rPr>
          <w:rFonts w:eastAsia="Times New Roman"/>
          <w:noProof/>
          <w:lang w:val="lt-LT" w:eastAsia="x-none"/>
        </w:rPr>
      </w:pPr>
    </w:p>
    <w:p w14:paraId="05901AF0" w14:textId="77777777" w:rsidR="00FE0497" w:rsidRDefault="00FE0497" w:rsidP="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noProof/>
          <w:lang w:val="lt-LT" w:eastAsia="x-none"/>
        </w:rPr>
      </w:pPr>
      <w:r>
        <w:rPr>
          <w:b/>
          <w:noProof/>
          <w:lang w:val="lt-LT" w:eastAsia="x-none"/>
        </w:rPr>
        <w:t>16.</w:t>
      </w:r>
      <w:r>
        <w:rPr>
          <w:b/>
          <w:noProof/>
          <w:lang w:val="lt-LT" w:eastAsia="x-none"/>
        </w:rPr>
        <w:tab/>
        <w:t>INFORMACIJA BRAILIO RAŠTU</w:t>
      </w:r>
    </w:p>
    <w:p w14:paraId="046614E0" w14:textId="77777777" w:rsidR="00FE0497" w:rsidRDefault="00FE0497" w:rsidP="00FE0497">
      <w:pPr>
        <w:spacing w:line="240" w:lineRule="auto"/>
        <w:rPr>
          <w:rFonts w:eastAsia="Times New Roman"/>
          <w:noProof/>
          <w:lang w:val="lt-LT" w:eastAsia="x-none"/>
        </w:rPr>
      </w:pPr>
    </w:p>
    <w:p w14:paraId="5B3B84E1" w14:textId="77777777" w:rsidR="00FE0497" w:rsidRDefault="00FE0497" w:rsidP="00FE0497">
      <w:pPr>
        <w:spacing w:line="240" w:lineRule="auto"/>
        <w:rPr>
          <w:rFonts w:eastAsia="Times New Roman"/>
          <w:noProof/>
          <w:lang w:val="lt-LT" w:eastAsia="x-none"/>
        </w:rPr>
      </w:pPr>
      <w:r>
        <w:rPr>
          <w:rFonts w:eastAsia="Times New Roman"/>
          <w:noProof/>
          <w:lang w:val="lt-LT" w:eastAsia="x-none"/>
        </w:rPr>
        <w:t>fluanxol depot 20 mg/ml</w:t>
      </w:r>
    </w:p>
    <w:p w14:paraId="15658BB9" w14:textId="77777777" w:rsidR="00FE0497" w:rsidRDefault="00FE0497" w:rsidP="00FE0497">
      <w:pPr>
        <w:spacing w:line="240" w:lineRule="auto"/>
        <w:rPr>
          <w:rFonts w:eastAsia="Times New Roman"/>
          <w:noProof/>
          <w:lang w:val="lt-LT" w:eastAsia="x-none"/>
        </w:rPr>
      </w:pPr>
    </w:p>
    <w:p w14:paraId="73AE05D4" w14:textId="77777777" w:rsidR="00FE0497" w:rsidRDefault="00FE0497" w:rsidP="00FE0497">
      <w:pPr>
        <w:spacing w:line="240" w:lineRule="auto"/>
        <w:rPr>
          <w:noProof/>
          <w:lang w:val="lt-LT" w:eastAsia="lt-LT"/>
        </w:rPr>
      </w:pPr>
    </w:p>
    <w:p w14:paraId="76229D1C" w14:textId="77777777" w:rsidR="00FE0497" w:rsidRDefault="00FE0497" w:rsidP="00FE0497">
      <w:pPr>
        <w:keepNext/>
        <w:pBdr>
          <w:top w:val="single" w:sz="4" w:space="1" w:color="auto"/>
          <w:left w:val="single" w:sz="4" w:space="4" w:color="auto"/>
          <w:bottom w:val="single" w:sz="4" w:space="1" w:color="auto"/>
          <w:right w:val="single" w:sz="4" w:space="4" w:color="auto"/>
        </w:pBdr>
        <w:tabs>
          <w:tab w:val="left" w:pos="567"/>
        </w:tabs>
        <w:spacing w:line="240" w:lineRule="auto"/>
        <w:ind w:left="-3"/>
        <w:outlineLvl w:val="0"/>
        <w:rPr>
          <w:rFonts w:eastAsia="Times New Roman"/>
          <w:i/>
          <w:noProof/>
          <w:lang w:val="lt-LT" w:eastAsia="lt-LT" w:bidi="lt-LT"/>
        </w:rPr>
      </w:pPr>
      <w:r>
        <w:rPr>
          <w:rFonts w:eastAsia="Times New Roman"/>
          <w:b/>
          <w:noProof/>
          <w:lang w:val="lt-LT" w:eastAsia="lt-LT" w:bidi="lt-LT"/>
        </w:rPr>
        <w:t>17.</w:t>
      </w:r>
      <w:r>
        <w:rPr>
          <w:rFonts w:eastAsia="Times New Roman"/>
          <w:b/>
          <w:noProof/>
          <w:lang w:val="lt-LT" w:eastAsia="lt-LT" w:bidi="lt-LT"/>
        </w:rPr>
        <w:tab/>
        <w:t>UNIKALUS IDENTIFIKATORIUS – 2D BRŪKŠNINIS KODAS</w:t>
      </w:r>
    </w:p>
    <w:p w14:paraId="28F22832" w14:textId="77777777" w:rsidR="00FE0497" w:rsidRDefault="00FE0497" w:rsidP="00FE0497">
      <w:pPr>
        <w:spacing w:line="240" w:lineRule="auto"/>
        <w:rPr>
          <w:rFonts w:eastAsia="Times New Roman"/>
          <w:noProof/>
          <w:lang w:val="lt-LT" w:eastAsia="lt-LT" w:bidi="lt-LT"/>
        </w:rPr>
      </w:pPr>
    </w:p>
    <w:p w14:paraId="6CFCC4BA" w14:textId="77777777" w:rsidR="00FE0497" w:rsidRDefault="00FE0497" w:rsidP="00FE0497">
      <w:pPr>
        <w:tabs>
          <w:tab w:val="left" w:pos="567"/>
        </w:tabs>
        <w:spacing w:line="240" w:lineRule="auto"/>
        <w:rPr>
          <w:rFonts w:eastAsia="Times New Roman"/>
          <w:noProof/>
          <w:shd w:val="clear" w:color="auto" w:fill="CCCCCC"/>
          <w:lang w:val="lt-LT" w:eastAsia="lt-LT" w:bidi="lt-LT"/>
        </w:rPr>
      </w:pPr>
      <w:r>
        <w:rPr>
          <w:rFonts w:eastAsia="Times New Roman"/>
          <w:noProof/>
          <w:highlight w:val="lightGray"/>
          <w:lang w:val="lt-LT" w:eastAsia="lt-LT" w:bidi="lt-LT"/>
        </w:rPr>
        <w:t>2D brūkšninis kodas su nurodytu unikaliu identifikatoriumi.</w:t>
      </w:r>
    </w:p>
    <w:p w14:paraId="3814071C" w14:textId="77777777" w:rsidR="00FE0497" w:rsidRDefault="00FE0497" w:rsidP="00FE0497">
      <w:pPr>
        <w:spacing w:line="240" w:lineRule="auto"/>
        <w:rPr>
          <w:noProof/>
          <w:lang w:val="lt-LT" w:eastAsia="lt-LT"/>
        </w:rPr>
      </w:pPr>
    </w:p>
    <w:p w14:paraId="73619A9B" w14:textId="77777777" w:rsidR="00FE0497" w:rsidRDefault="00FE0497" w:rsidP="00FE0497">
      <w:pPr>
        <w:spacing w:line="240" w:lineRule="auto"/>
        <w:rPr>
          <w:noProof/>
          <w:lang w:val="lt-LT" w:eastAsia="lt-LT"/>
        </w:rPr>
      </w:pPr>
    </w:p>
    <w:p w14:paraId="0275198F" w14:textId="77777777" w:rsidR="00FE0497" w:rsidRDefault="00FE0497" w:rsidP="00FE0497">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i/>
          <w:noProof/>
          <w:lang w:val="lt-LT" w:eastAsia="lt-LT" w:bidi="lt-LT"/>
        </w:rPr>
      </w:pPr>
      <w:r>
        <w:rPr>
          <w:rFonts w:eastAsia="Times New Roman"/>
          <w:b/>
          <w:noProof/>
          <w:lang w:val="lt-LT" w:eastAsia="lt-LT" w:bidi="lt-LT"/>
        </w:rPr>
        <w:t xml:space="preserve">18. </w:t>
      </w:r>
      <w:r>
        <w:rPr>
          <w:rFonts w:eastAsia="Times New Roman"/>
          <w:b/>
          <w:noProof/>
          <w:lang w:val="lt-LT" w:eastAsia="lt-LT" w:bidi="lt-LT"/>
        </w:rPr>
        <w:tab/>
        <w:t>UNIKALUS IDENTIFIKATORIUS – ŽMONĖMS SUPRANTAMI DUOMENYS</w:t>
      </w:r>
    </w:p>
    <w:p w14:paraId="61623021" w14:textId="77777777" w:rsidR="00FE0497" w:rsidRDefault="00FE0497" w:rsidP="00FE0497">
      <w:pPr>
        <w:spacing w:line="240" w:lineRule="auto"/>
        <w:rPr>
          <w:rFonts w:eastAsia="Times New Roman"/>
          <w:noProof/>
          <w:lang w:val="lt-LT" w:eastAsia="lt-LT" w:bidi="lt-LT"/>
        </w:rPr>
      </w:pPr>
    </w:p>
    <w:p w14:paraId="0EDD5023" w14:textId="77777777" w:rsidR="00FE0497" w:rsidRDefault="00FE0497" w:rsidP="00FE0497">
      <w:pPr>
        <w:tabs>
          <w:tab w:val="left" w:pos="567"/>
        </w:tabs>
        <w:spacing w:line="260" w:lineRule="exact"/>
        <w:rPr>
          <w:rFonts w:eastAsia="Times New Roman"/>
          <w:color w:val="008000"/>
          <w:lang w:val="lt-LT" w:eastAsia="lt-LT" w:bidi="lt-LT"/>
        </w:rPr>
      </w:pPr>
      <w:r>
        <w:rPr>
          <w:rFonts w:eastAsia="Times New Roman"/>
          <w:lang w:val="lt-LT" w:eastAsia="lt-LT" w:bidi="lt-LT"/>
        </w:rPr>
        <w:t>PC: {numeris}</w:t>
      </w:r>
    </w:p>
    <w:p w14:paraId="5B5819A4" w14:textId="77777777" w:rsidR="00FE0497" w:rsidRDefault="00FE0497" w:rsidP="00FE0497">
      <w:pPr>
        <w:tabs>
          <w:tab w:val="left" w:pos="567"/>
        </w:tabs>
        <w:spacing w:line="260" w:lineRule="exact"/>
        <w:rPr>
          <w:rFonts w:eastAsia="Times New Roman"/>
          <w:lang w:val="lt-LT" w:eastAsia="lt-LT" w:bidi="lt-LT"/>
        </w:rPr>
      </w:pPr>
      <w:r>
        <w:rPr>
          <w:rFonts w:eastAsia="Times New Roman"/>
          <w:lang w:val="lt-LT" w:eastAsia="lt-LT" w:bidi="lt-LT"/>
        </w:rPr>
        <w:t>SN: {numeris}</w:t>
      </w:r>
    </w:p>
    <w:p w14:paraId="5DDC9AFE" w14:textId="77777777" w:rsidR="00FE0497" w:rsidRDefault="00FE0497" w:rsidP="00FE0497">
      <w:pPr>
        <w:tabs>
          <w:tab w:val="left" w:pos="567"/>
        </w:tabs>
        <w:spacing w:line="260" w:lineRule="exact"/>
        <w:rPr>
          <w:noProof/>
          <w:lang w:val="lt-LT" w:eastAsia="lt-LT"/>
        </w:rPr>
      </w:pPr>
      <w:r>
        <w:rPr>
          <w:rFonts w:eastAsia="Times New Roman"/>
          <w:highlight w:val="lightGray"/>
          <w:lang w:val="lt-LT" w:eastAsia="lt-LT" w:bidi="lt-LT"/>
        </w:rPr>
        <w:t>NN: {numeris}</w:t>
      </w:r>
    </w:p>
    <w:p w14:paraId="7332EA1F" w14:textId="77777777" w:rsidR="00FE0497" w:rsidRDefault="00FE0497" w:rsidP="00FE0497">
      <w:pPr>
        <w:spacing w:line="240" w:lineRule="auto"/>
        <w:rPr>
          <w:rFonts w:eastAsia="Times New Roman"/>
          <w:noProof/>
          <w:lang w:val="lt-LT" w:eastAsia="x-none"/>
        </w:rPr>
      </w:pPr>
    </w:p>
    <w:p w14:paraId="034C9E07" w14:textId="77777777" w:rsidR="00FE0497" w:rsidRDefault="00FE0497" w:rsidP="00FE0497">
      <w:pPr>
        <w:rPr>
          <w:lang w:val="lt-LT"/>
        </w:rPr>
      </w:pPr>
    </w:p>
    <w:p w14:paraId="2D572246" w14:textId="77777777" w:rsidR="00FE0497" w:rsidRDefault="00FE0497" w:rsidP="00FE0497">
      <w:pPr>
        <w:pStyle w:val="BTEMEASMCA"/>
        <w:rPr>
          <w:lang w:val="lt-LT"/>
        </w:rPr>
      </w:pPr>
    </w:p>
    <w:p w14:paraId="02CAA5F6" w14:textId="77777777" w:rsidR="00FE0497" w:rsidRDefault="00FE0497" w:rsidP="00FE0497">
      <w:pPr>
        <w:pStyle w:val="PI-1labEMEASMCA"/>
        <w:rPr>
          <w:lang w:val="lt-LT"/>
        </w:rPr>
      </w:pPr>
      <w:r>
        <w:rPr>
          <w:lang w:val="lt-LT"/>
        </w:rPr>
        <w:t>MINIMALI INFORMACIJA ANT MAŽŲ VIDINIŲ</w:t>
      </w:r>
      <w:r>
        <w:rPr>
          <w:bCs/>
          <w:lang w:val="lt-LT"/>
        </w:rPr>
        <w:t xml:space="preserve"> </w:t>
      </w:r>
      <w:r>
        <w:rPr>
          <w:lang w:val="lt-LT"/>
        </w:rPr>
        <w:t>PAKUOČIŲ</w:t>
      </w:r>
    </w:p>
    <w:p w14:paraId="334D8045" w14:textId="77777777" w:rsidR="00FE0497" w:rsidRDefault="00FE0497" w:rsidP="00FE0497">
      <w:pPr>
        <w:pStyle w:val="PI-1labEMEASMCA"/>
        <w:rPr>
          <w:lang w:val="lt-LT"/>
        </w:rPr>
      </w:pPr>
    </w:p>
    <w:p w14:paraId="3F3EAFDC" w14:textId="77777777" w:rsidR="00FE0497" w:rsidRDefault="00FE0497" w:rsidP="00FE0497">
      <w:pPr>
        <w:pStyle w:val="PI-1labEMEASMCA"/>
        <w:rPr>
          <w:lang w:val="lt-LT"/>
        </w:rPr>
      </w:pPr>
      <w:r>
        <w:rPr>
          <w:lang w:val="lt-LT"/>
        </w:rPr>
        <w:t>AMPUL</w:t>
      </w:r>
      <w:r>
        <w:rPr>
          <w:noProof w:val="0"/>
          <w:lang w:val="lt-LT"/>
        </w:rPr>
        <w:t>Ė</w:t>
      </w:r>
    </w:p>
    <w:p w14:paraId="62ED5EC4" w14:textId="77777777" w:rsidR="00FE0497" w:rsidRDefault="00FE0497" w:rsidP="00FE0497">
      <w:pPr>
        <w:pStyle w:val="BTEMEASMCA"/>
        <w:rPr>
          <w:lang w:val="lt-LT"/>
        </w:rPr>
      </w:pPr>
    </w:p>
    <w:p w14:paraId="475968DC" w14:textId="77777777" w:rsidR="00FE0497" w:rsidRDefault="00FE0497" w:rsidP="00FE0497">
      <w:pPr>
        <w:pStyle w:val="BTEMEASMCA"/>
        <w:rPr>
          <w:lang w:val="lt-LT"/>
        </w:rPr>
      </w:pPr>
    </w:p>
    <w:p w14:paraId="4C1889BA" w14:textId="77777777" w:rsidR="00FE0497" w:rsidRDefault="00FE0497" w:rsidP="00FE0497">
      <w:pPr>
        <w:pStyle w:val="PI-1labEMEASMCA"/>
        <w:rPr>
          <w:lang w:val="lt-LT"/>
        </w:rPr>
      </w:pPr>
      <w:r>
        <w:rPr>
          <w:lang w:val="lt-LT"/>
        </w:rPr>
        <w:t>1.</w:t>
      </w:r>
      <w:r>
        <w:rPr>
          <w:lang w:val="lt-LT"/>
        </w:rPr>
        <w:tab/>
        <w:t>VAISTINIO PREPARATO PAVADINIMAS IR VARTOJIMO BŪDAS (-AI)</w:t>
      </w:r>
    </w:p>
    <w:p w14:paraId="64687B2F" w14:textId="77777777" w:rsidR="00FE0497" w:rsidRDefault="00FE0497" w:rsidP="00FE0497">
      <w:pPr>
        <w:pStyle w:val="BTEMEASMCA"/>
        <w:rPr>
          <w:lang w:val="lt-LT"/>
        </w:rPr>
      </w:pPr>
    </w:p>
    <w:p w14:paraId="174AB961" w14:textId="77777777" w:rsidR="00FE0497" w:rsidRDefault="00FE0497" w:rsidP="00FE0497">
      <w:pPr>
        <w:pStyle w:val="BTEMEASMCA"/>
        <w:rPr>
          <w:noProof w:val="0"/>
          <w:lang w:val="lt-LT"/>
        </w:rPr>
      </w:pPr>
      <w:r>
        <w:rPr>
          <w:lang w:val="lt-LT"/>
        </w:rPr>
        <w:t>Fluanxol Depot 20 mg/ml inj</w:t>
      </w:r>
      <w:r>
        <w:rPr>
          <w:highlight w:val="lightGray"/>
          <w:lang w:val="lt-LT"/>
        </w:rPr>
        <w:t>ekcinis tirpalas</w:t>
      </w:r>
    </w:p>
    <w:p w14:paraId="28B68905" w14:textId="77777777" w:rsidR="00FE0497" w:rsidRDefault="00FE0497" w:rsidP="00FE0497">
      <w:pPr>
        <w:pStyle w:val="BTEMEASMCA"/>
        <w:rPr>
          <w:lang w:val="lt-LT"/>
        </w:rPr>
      </w:pPr>
      <w:r>
        <w:rPr>
          <w:lang w:val="lt-LT"/>
        </w:rPr>
        <w:t>Flupentixoli decanoas</w:t>
      </w:r>
    </w:p>
    <w:p w14:paraId="7DB342EE" w14:textId="77777777" w:rsidR="00FE0497" w:rsidRDefault="00FE0497" w:rsidP="00FE0497">
      <w:pPr>
        <w:pStyle w:val="BTEMEASMCA"/>
        <w:rPr>
          <w:b/>
          <w:bCs/>
          <w:lang w:val="lt-LT"/>
        </w:rPr>
      </w:pPr>
      <w:r>
        <w:rPr>
          <w:b/>
          <w:bCs/>
          <w:lang w:val="lt-LT"/>
        </w:rPr>
        <w:t>i.m.</w:t>
      </w:r>
    </w:p>
    <w:p w14:paraId="611B948D" w14:textId="77777777" w:rsidR="00FE0497" w:rsidRDefault="00FE0497" w:rsidP="00FE0497">
      <w:pPr>
        <w:pStyle w:val="BTEMEASMCA"/>
        <w:rPr>
          <w:lang w:val="lt-LT"/>
        </w:rPr>
      </w:pPr>
    </w:p>
    <w:p w14:paraId="7A1EDB3B" w14:textId="77777777" w:rsidR="00FE0497" w:rsidRDefault="00FE0497" w:rsidP="00FE0497">
      <w:pPr>
        <w:pStyle w:val="BTEMEASMCA"/>
        <w:rPr>
          <w:lang w:val="lt-LT"/>
        </w:rPr>
      </w:pPr>
    </w:p>
    <w:p w14:paraId="0CCD69DC" w14:textId="77777777" w:rsidR="00FE0497" w:rsidRDefault="00FE0497" w:rsidP="00FE0497">
      <w:pPr>
        <w:pStyle w:val="PI-1labEMEASMCA"/>
        <w:rPr>
          <w:lang w:val="lt-LT"/>
        </w:rPr>
      </w:pPr>
      <w:r>
        <w:rPr>
          <w:lang w:val="lt-LT"/>
        </w:rPr>
        <w:t>2.</w:t>
      </w:r>
      <w:r>
        <w:rPr>
          <w:lang w:val="lt-LT"/>
        </w:rPr>
        <w:tab/>
        <w:t>VARTOJIMO METODAS</w:t>
      </w:r>
    </w:p>
    <w:p w14:paraId="3F62E77A" w14:textId="77777777" w:rsidR="00FE0497" w:rsidRDefault="00FE0497" w:rsidP="00FE0497">
      <w:pPr>
        <w:pStyle w:val="BTEMEASMCA"/>
        <w:rPr>
          <w:lang w:val="lt-LT"/>
        </w:rPr>
      </w:pPr>
    </w:p>
    <w:p w14:paraId="505702E5" w14:textId="77777777" w:rsidR="00FE0497" w:rsidRDefault="00FE0497" w:rsidP="00FE0497">
      <w:pPr>
        <w:pStyle w:val="BTEMEASMCA"/>
        <w:rPr>
          <w:lang w:val="lt-LT"/>
        </w:rPr>
      </w:pPr>
    </w:p>
    <w:p w14:paraId="3516E149" w14:textId="77777777" w:rsidR="00FE0497" w:rsidRDefault="00FE0497" w:rsidP="00FE0497">
      <w:pPr>
        <w:pStyle w:val="PI-1labEMEASMCA"/>
        <w:rPr>
          <w:lang w:val="lt-LT"/>
        </w:rPr>
      </w:pPr>
      <w:r>
        <w:rPr>
          <w:lang w:val="lt-LT"/>
        </w:rPr>
        <w:t>3.</w:t>
      </w:r>
      <w:r>
        <w:rPr>
          <w:lang w:val="lt-LT"/>
        </w:rPr>
        <w:tab/>
        <w:t>TINKAMUMO LAIKAS</w:t>
      </w:r>
    </w:p>
    <w:p w14:paraId="49CD7C0B" w14:textId="77777777" w:rsidR="00FE0497" w:rsidRDefault="00FE0497" w:rsidP="00FE0497">
      <w:pPr>
        <w:pStyle w:val="BTEMEASMCA"/>
        <w:rPr>
          <w:lang w:val="lt-LT"/>
        </w:rPr>
      </w:pPr>
    </w:p>
    <w:p w14:paraId="6B1C999F" w14:textId="77777777" w:rsidR="00FE0497" w:rsidRDefault="00FE0497" w:rsidP="00FE0497">
      <w:pPr>
        <w:pStyle w:val="BTEMEASMCA"/>
        <w:rPr>
          <w:lang w:val="lt-LT"/>
        </w:rPr>
      </w:pPr>
      <w:r>
        <w:rPr>
          <w:lang w:val="lt-LT"/>
        </w:rPr>
        <w:t>mm/MMMM</w:t>
      </w:r>
    </w:p>
    <w:p w14:paraId="433E4A9E" w14:textId="77777777" w:rsidR="00FE0497" w:rsidRDefault="00FE0497" w:rsidP="00FE0497">
      <w:pPr>
        <w:pStyle w:val="BTEMEASMCA"/>
        <w:rPr>
          <w:lang w:val="lt-LT"/>
        </w:rPr>
      </w:pPr>
    </w:p>
    <w:p w14:paraId="47C171EE" w14:textId="77777777" w:rsidR="00FE0497" w:rsidRDefault="00FE0497" w:rsidP="00FE0497">
      <w:pPr>
        <w:pStyle w:val="BTEMEASMCA"/>
        <w:rPr>
          <w:lang w:val="lt-LT"/>
        </w:rPr>
      </w:pPr>
    </w:p>
    <w:p w14:paraId="633C8BD4" w14:textId="77777777" w:rsidR="00FE0497" w:rsidRDefault="00FE0497" w:rsidP="00FE0497">
      <w:pPr>
        <w:pStyle w:val="PI-1labEMEASMCA"/>
        <w:rPr>
          <w:highlight w:val="lightGray"/>
          <w:lang w:val="lt-LT"/>
        </w:rPr>
      </w:pPr>
      <w:r>
        <w:rPr>
          <w:lang w:val="lt-LT"/>
        </w:rPr>
        <w:t>4.</w:t>
      </w:r>
      <w:r>
        <w:rPr>
          <w:lang w:val="lt-LT"/>
        </w:rPr>
        <w:tab/>
        <w:t>SERIJOS NUMERIS</w:t>
      </w:r>
    </w:p>
    <w:p w14:paraId="24CD3216" w14:textId="77777777" w:rsidR="00FE0497" w:rsidRDefault="00FE0497" w:rsidP="00FE0497">
      <w:pPr>
        <w:pStyle w:val="BTEMEASMCA"/>
        <w:rPr>
          <w:lang w:val="lt-LT"/>
        </w:rPr>
      </w:pPr>
    </w:p>
    <w:p w14:paraId="6F07494F" w14:textId="77777777" w:rsidR="00FE0497" w:rsidRDefault="00FE0497" w:rsidP="00FE0497">
      <w:pPr>
        <w:pStyle w:val="BTEMEASMCA"/>
        <w:rPr>
          <w:lang w:val="lt-LT"/>
        </w:rPr>
      </w:pPr>
    </w:p>
    <w:p w14:paraId="05945B4E" w14:textId="77777777" w:rsidR="00FE0497" w:rsidRDefault="00FE0497" w:rsidP="00FE0497">
      <w:pPr>
        <w:pStyle w:val="BTEMEASMCA"/>
        <w:rPr>
          <w:lang w:val="lt-LT"/>
        </w:rPr>
      </w:pPr>
    </w:p>
    <w:p w14:paraId="277F7FB3" w14:textId="77777777" w:rsidR="00FE0497" w:rsidRDefault="00FE0497" w:rsidP="00FE0497">
      <w:pPr>
        <w:pStyle w:val="PI-1labEMEASMCA"/>
        <w:rPr>
          <w:highlight w:val="lightGray"/>
          <w:lang w:val="lt-LT"/>
        </w:rPr>
      </w:pPr>
      <w:r>
        <w:rPr>
          <w:lang w:val="lt-LT"/>
        </w:rPr>
        <w:t>5.</w:t>
      </w:r>
      <w:r>
        <w:rPr>
          <w:lang w:val="lt-LT"/>
        </w:rPr>
        <w:tab/>
        <w:t>KIEKIS (MASĖ, TŪRIS ARBA VIENETAI)</w:t>
      </w:r>
    </w:p>
    <w:p w14:paraId="6152D0FD" w14:textId="77777777" w:rsidR="00FE0497" w:rsidRDefault="00FE0497" w:rsidP="00FE0497">
      <w:pPr>
        <w:pStyle w:val="BTEMEASMCA"/>
        <w:rPr>
          <w:lang w:val="lt-LT"/>
        </w:rPr>
      </w:pPr>
    </w:p>
    <w:p w14:paraId="41286761" w14:textId="77777777" w:rsidR="00FE0497" w:rsidRDefault="00FE0497" w:rsidP="00FE0497">
      <w:pPr>
        <w:pStyle w:val="BTEMEASMCA"/>
        <w:rPr>
          <w:lang w:val="lt-LT"/>
        </w:rPr>
      </w:pPr>
    </w:p>
    <w:p w14:paraId="4612DC8A" w14:textId="77777777" w:rsidR="00FE0497" w:rsidRDefault="00FE0497" w:rsidP="00FE0497">
      <w:pPr>
        <w:pStyle w:val="PI-1labEMEASMCA"/>
        <w:rPr>
          <w:highlight w:val="lightGray"/>
          <w:lang w:val="lt-LT"/>
        </w:rPr>
      </w:pPr>
      <w:r>
        <w:rPr>
          <w:lang w:val="lt-LT"/>
        </w:rPr>
        <w:t>6.</w:t>
      </w:r>
      <w:r>
        <w:rPr>
          <w:lang w:val="lt-LT"/>
        </w:rPr>
        <w:tab/>
        <w:t>KITA</w:t>
      </w:r>
    </w:p>
    <w:p w14:paraId="5CA36DFA" w14:textId="77777777" w:rsidR="00FE0497" w:rsidRDefault="00FE0497" w:rsidP="00FE0497">
      <w:pPr>
        <w:pStyle w:val="BTEMEASMCA"/>
        <w:rPr>
          <w:lang w:val="lt-LT"/>
        </w:rPr>
      </w:pPr>
    </w:p>
    <w:p w14:paraId="04BEF37B" w14:textId="77777777" w:rsidR="00FE0497" w:rsidRDefault="00FE0497" w:rsidP="00FE0497">
      <w:pPr>
        <w:pStyle w:val="BTEMEASMCA"/>
        <w:rPr>
          <w:lang w:val="lt-LT"/>
        </w:rPr>
      </w:pPr>
      <w:r>
        <w:rPr>
          <w:lang w:val="lt-LT"/>
        </w:rPr>
        <w:t>1 ml</w:t>
      </w:r>
    </w:p>
    <w:p w14:paraId="2C8F5920" w14:textId="77777777" w:rsidR="00FE0497" w:rsidRDefault="00FE0497" w:rsidP="00FE0497">
      <w:pPr>
        <w:pStyle w:val="BTEMEASMCA"/>
        <w:rPr>
          <w:lang w:val="lt-LT"/>
        </w:rPr>
      </w:pPr>
    </w:p>
    <w:p w14:paraId="125AF73F" w14:textId="77777777" w:rsidR="00FE0497" w:rsidRDefault="00FE0497" w:rsidP="00FE0497">
      <w:pPr>
        <w:pStyle w:val="BTEMEASMCA"/>
        <w:rPr>
          <w:lang w:val="lt-LT"/>
        </w:rPr>
      </w:pPr>
      <w:r>
        <w:rPr>
          <w:lang w:val="lt-LT"/>
        </w:rPr>
        <w:t>H.Lundbeck A/S</w:t>
      </w:r>
    </w:p>
    <w:p w14:paraId="46CBDE77" w14:textId="77777777" w:rsidR="00FE0497" w:rsidRDefault="00FE0497" w:rsidP="00FE0497">
      <w:pPr>
        <w:pStyle w:val="BTEMEASMCA"/>
        <w:rPr>
          <w:lang w:val="lt-LT"/>
        </w:rPr>
      </w:pPr>
    </w:p>
    <w:p w14:paraId="16224603" w14:textId="77777777" w:rsidR="00FE0497" w:rsidRDefault="00FE0497" w:rsidP="00FE0497">
      <w:pPr>
        <w:pStyle w:val="BTEMEASMCA"/>
        <w:rPr>
          <w:lang w:val="lt-LT"/>
        </w:rPr>
      </w:pPr>
      <w:r>
        <w:rPr>
          <w:lang w:val="lt-LT"/>
        </w:rPr>
        <w:br w:type="page"/>
      </w:r>
    </w:p>
    <w:p w14:paraId="3BE49F35" w14:textId="77777777" w:rsidR="00FE0497" w:rsidRDefault="00FE0497" w:rsidP="00FE0497">
      <w:pPr>
        <w:pStyle w:val="BTEMEASMCA"/>
        <w:rPr>
          <w:lang w:val="lt-LT"/>
        </w:rPr>
      </w:pPr>
    </w:p>
    <w:p w14:paraId="4CBC7DFC" w14:textId="77777777" w:rsidR="00FE0497" w:rsidRDefault="00FE0497" w:rsidP="00FE0497">
      <w:pPr>
        <w:pStyle w:val="BTEMEASMCA"/>
        <w:rPr>
          <w:lang w:val="lt-LT"/>
        </w:rPr>
      </w:pPr>
      <w:bookmarkStart w:id="66" w:name="_Toc129243263"/>
      <w:bookmarkStart w:id="67" w:name="_Toc129243138"/>
    </w:p>
    <w:p w14:paraId="7639FC31" w14:textId="77777777" w:rsidR="00FE0497" w:rsidRDefault="00FE0497" w:rsidP="00FE0497">
      <w:pPr>
        <w:pStyle w:val="BTEMEASMCA"/>
        <w:rPr>
          <w:lang w:val="lt-LT"/>
        </w:rPr>
      </w:pPr>
    </w:p>
    <w:p w14:paraId="298CE73A" w14:textId="77777777" w:rsidR="00FE0497" w:rsidRDefault="00FE0497" w:rsidP="00FE0497">
      <w:pPr>
        <w:pStyle w:val="BTEMEASMCA"/>
        <w:rPr>
          <w:lang w:val="lt-LT"/>
        </w:rPr>
      </w:pPr>
    </w:p>
    <w:p w14:paraId="1D8F66A0" w14:textId="77777777" w:rsidR="00FE0497" w:rsidRDefault="00FE0497" w:rsidP="00FE0497">
      <w:pPr>
        <w:pStyle w:val="BTEMEASMCA"/>
        <w:rPr>
          <w:lang w:val="lt-LT"/>
        </w:rPr>
      </w:pPr>
    </w:p>
    <w:p w14:paraId="2160D7B3" w14:textId="77777777" w:rsidR="00FE0497" w:rsidRDefault="00FE0497" w:rsidP="00FE0497">
      <w:pPr>
        <w:pStyle w:val="BTEMEASMCA"/>
        <w:rPr>
          <w:lang w:val="lt-LT"/>
        </w:rPr>
      </w:pPr>
    </w:p>
    <w:p w14:paraId="1B3FC41F" w14:textId="77777777" w:rsidR="00FE0497" w:rsidRDefault="00FE0497" w:rsidP="00FE0497">
      <w:pPr>
        <w:pStyle w:val="BTEMEASMCA"/>
        <w:rPr>
          <w:lang w:val="lt-LT"/>
        </w:rPr>
      </w:pPr>
    </w:p>
    <w:p w14:paraId="7853A7C9" w14:textId="77777777" w:rsidR="00FE0497" w:rsidRDefault="00FE0497" w:rsidP="00FE0497">
      <w:pPr>
        <w:pStyle w:val="BTEMEASMCA"/>
        <w:rPr>
          <w:lang w:val="lt-LT"/>
        </w:rPr>
      </w:pPr>
    </w:p>
    <w:p w14:paraId="3C58B1A5" w14:textId="77777777" w:rsidR="00FE0497" w:rsidRDefault="00FE0497" w:rsidP="00FE0497">
      <w:pPr>
        <w:pStyle w:val="BTEMEASMCA"/>
        <w:rPr>
          <w:lang w:val="lt-LT"/>
        </w:rPr>
      </w:pPr>
    </w:p>
    <w:p w14:paraId="31A3E8E0" w14:textId="77777777" w:rsidR="00FE0497" w:rsidRDefault="00FE0497" w:rsidP="00FE0497">
      <w:pPr>
        <w:pStyle w:val="BTEMEASMCA"/>
        <w:rPr>
          <w:lang w:val="lt-LT"/>
        </w:rPr>
      </w:pPr>
    </w:p>
    <w:p w14:paraId="78299C5C" w14:textId="77777777" w:rsidR="00FE0497" w:rsidRDefault="00FE0497" w:rsidP="00FE0497">
      <w:pPr>
        <w:pStyle w:val="BTEMEASMCA"/>
        <w:rPr>
          <w:lang w:val="lt-LT"/>
        </w:rPr>
      </w:pPr>
    </w:p>
    <w:p w14:paraId="6F605E18" w14:textId="77777777" w:rsidR="00FE0497" w:rsidRDefault="00FE0497" w:rsidP="00FE0497">
      <w:pPr>
        <w:pStyle w:val="BTEMEASMCA"/>
        <w:rPr>
          <w:lang w:val="lt-LT"/>
        </w:rPr>
      </w:pPr>
    </w:p>
    <w:p w14:paraId="5F06B57B" w14:textId="77777777" w:rsidR="00FE0497" w:rsidRDefault="00FE0497" w:rsidP="00FE0497">
      <w:pPr>
        <w:pStyle w:val="BTEMEASMCA"/>
        <w:rPr>
          <w:lang w:val="lt-LT"/>
        </w:rPr>
      </w:pPr>
    </w:p>
    <w:p w14:paraId="1F6D05C7" w14:textId="77777777" w:rsidR="00FE0497" w:rsidRDefault="00FE0497" w:rsidP="00FE0497">
      <w:pPr>
        <w:pStyle w:val="BTEMEASMCA"/>
        <w:rPr>
          <w:lang w:val="lt-LT"/>
        </w:rPr>
      </w:pPr>
    </w:p>
    <w:p w14:paraId="348371D2" w14:textId="77777777" w:rsidR="00FE0497" w:rsidRDefault="00FE0497" w:rsidP="00FE0497">
      <w:pPr>
        <w:pStyle w:val="BTEMEASMCA"/>
        <w:rPr>
          <w:lang w:val="lt-LT"/>
        </w:rPr>
      </w:pPr>
    </w:p>
    <w:p w14:paraId="31B2468E" w14:textId="77777777" w:rsidR="00FE0497" w:rsidRDefault="00FE0497" w:rsidP="00FE0497">
      <w:pPr>
        <w:pStyle w:val="BTEMEASMCA"/>
        <w:rPr>
          <w:lang w:val="lt-LT"/>
        </w:rPr>
      </w:pPr>
    </w:p>
    <w:p w14:paraId="1F497115" w14:textId="77777777" w:rsidR="00FE0497" w:rsidRDefault="00FE0497" w:rsidP="00FE0497">
      <w:pPr>
        <w:pStyle w:val="BTEMEASMCA"/>
        <w:rPr>
          <w:lang w:val="lt-LT"/>
        </w:rPr>
      </w:pPr>
    </w:p>
    <w:p w14:paraId="5F83EEA5" w14:textId="77777777" w:rsidR="00FE0497" w:rsidRDefault="00FE0497" w:rsidP="00FE0497">
      <w:pPr>
        <w:pStyle w:val="BTEMEASMCA"/>
        <w:rPr>
          <w:lang w:val="lt-LT"/>
        </w:rPr>
      </w:pPr>
    </w:p>
    <w:p w14:paraId="63671CBC" w14:textId="77777777" w:rsidR="00FE0497" w:rsidRDefault="00FE0497" w:rsidP="00FE0497">
      <w:pPr>
        <w:pStyle w:val="BTEMEASMCA"/>
        <w:rPr>
          <w:lang w:val="lt-LT"/>
        </w:rPr>
      </w:pPr>
    </w:p>
    <w:p w14:paraId="05C64E9D" w14:textId="77777777" w:rsidR="00FE0497" w:rsidRDefault="00FE0497" w:rsidP="00FE0497">
      <w:pPr>
        <w:pStyle w:val="BTEMEASMCA"/>
        <w:rPr>
          <w:lang w:val="lt-LT"/>
        </w:rPr>
      </w:pPr>
    </w:p>
    <w:p w14:paraId="23C2893F" w14:textId="77777777" w:rsidR="00FE0497" w:rsidRDefault="00FE0497" w:rsidP="00FE0497">
      <w:pPr>
        <w:pStyle w:val="BTEMEASMCA"/>
        <w:rPr>
          <w:lang w:val="lt-LT"/>
        </w:rPr>
      </w:pPr>
    </w:p>
    <w:p w14:paraId="7917EFCE" w14:textId="77777777" w:rsidR="00FE0497" w:rsidRDefault="00FE0497" w:rsidP="00FE0497">
      <w:pPr>
        <w:pStyle w:val="BTEMEASMCA"/>
        <w:rPr>
          <w:lang w:val="lt-LT"/>
        </w:rPr>
      </w:pPr>
    </w:p>
    <w:p w14:paraId="26579B56" w14:textId="77777777" w:rsidR="00FE0497" w:rsidRDefault="00FE0497" w:rsidP="00FE0497">
      <w:pPr>
        <w:pStyle w:val="TTEMEASMCA"/>
        <w:rPr>
          <w:lang w:val="lt-LT"/>
        </w:rPr>
      </w:pPr>
      <w:bookmarkStart w:id="68" w:name="_Toc129243262"/>
      <w:bookmarkStart w:id="69" w:name="_Toc129243137"/>
    </w:p>
    <w:p w14:paraId="09EF027E" w14:textId="77777777" w:rsidR="00FE0497" w:rsidRDefault="00FE0497" w:rsidP="00FE0497">
      <w:pPr>
        <w:pStyle w:val="TTEMEASMCA"/>
        <w:rPr>
          <w:lang w:val="lt-LT"/>
        </w:rPr>
      </w:pPr>
      <w:r>
        <w:rPr>
          <w:lang w:val="lt-LT"/>
        </w:rPr>
        <w:t>B. PAKUOTĖS LAPELIS</w:t>
      </w:r>
      <w:bookmarkEnd w:id="68"/>
      <w:bookmarkEnd w:id="69"/>
    </w:p>
    <w:p w14:paraId="313F63DB" w14:textId="77496531" w:rsidR="00FE0497" w:rsidRDefault="00FE0497" w:rsidP="00FE0497">
      <w:pPr>
        <w:pStyle w:val="TTEMEASMCA"/>
        <w:rPr>
          <w:lang w:val="lt-LT"/>
        </w:rPr>
      </w:pPr>
      <w:r>
        <w:rPr>
          <w:b w:val="0"/>
          <w:caps w:val="0"/>
          <w:lang w:val="lt-LT"/>
        </w:rPr>
        <w:br w:type="page"/>
      </w:r>
      <w:r>
        <w:rPr>
          <w:lang w:val="lt-LT"/>
        </w:rPr>
        <w:lastRenderedPageBreak/>
        <w:t>Pak</w:t>
      </w:r>
      <w:r w:rsidR="00DE0689">
        <w:rPr>
          <w:lang w:val="lt-LT"/>
        </w:rPr>
        <w:t>u</w:t>
      </w:r>
      <w:r>
        <w:rPr>
          <w:lang w:val="lt-LT"/>
        </w:rPr>
        <w:t>otės lapelis: informacija vartotojui</w:t>
      </w:r>
      <w:bookmarkEnd w:id="66"/>
      <w:bookmarkEnd w:id="67"/>
    </w:p>
    <w:p w14:paraId="67E6985B" w14:textId="77777777" w:rsidR="00FE0497" w:rsidRDefault="00FE0497" w:rsidP="00FE0497">
      <w:pPr>
        <w:pStyle w:val="BTEMEASMCA"/>
        <w:rPr>
          <w:lang w:val="lt-LT"/>
        </w:rPr>
      </w:pPr>
    </w:p>
    <w:p w14:paraId="146FC60F" w14:textId="77777777" w:rsidR="00FE0497" w:rsidRDefault="00FE0497" w:rsidP="00FE0497">
      <w:pPr>
        <w:spacing w:line="240" w:lineRule="auto"/>
        <w:jc w:val="center"/>
        <w:rPr>
          <w:b/>
          <w:lang w:val="lt-LT"/>
        </w:rPr>
      </w:pPr>
      <w:r>
        <w:rPr>
          <w:b/>
          <w:lang w:val="lt-LT"/>
        </w:rPr>
        <w:t>Fluanxol Depot 20 mg/ml injekcinis tirpalas</w:t>
      </w:r>
    </w:p>
    <w:p w14:paraId="1F0DEF9D" w14:textId="77777777" w:rsidR="00FE0497" w:rsidRDefault="00FE0497" w:rsidP="00FE0497">
      <w:pPr>
        <w:spacing w:line="240" w:lineRule="auto"/>
        <w:jc w:val="center"/>
        <w:rPr>
          <w:lang w:val="lt-LT"/>
        </w:rPr>
      </w:pPr>
      <w:r>
        <w:rPr>
          <w:lang w:val="lt-LT"/>
        </w:rPr>
        <w:t>Flupentiksolio dekanoatas</w:t>
      </w:r>
    </w:p>
    <w:p w14:paraId="74AE1C6B" w14:textId="77777777" w:rsidR="00FE0497" w:rsidRDefault="00FE0497" w:rsidP="00FE0497">
      <w:pPr>
        <w:pStyle w:val="BTEMEASMCA"/>
        <w:rPr>
          <w:lang w:val="lt-LT"/>
        </w:rPr>
      </w:pPr>
    </w:p>
    <w:p w14:paraId="56853286" w14:textId="77777777" w:rsidR="00FE0497" w:rsidRDefault="00FE0497" w:rsidP="00FE0497">
      <w:pPr>
        <w:pStyle w:val="BTEMEASMCA"/>
        <w:rPr>
          <w:lang w:val="lt-LT"/>
        </w:rPr>
      </w:pPr>
    </w:p>
    <w:p w14:paraId="4EF0300C" w14:textId="77777777" w:rsidR="00FE0497" w:rsidRDefault="00FE0497" w:rsidP="00FE0497">
      <w:pPr>
        <w:spacing w:line="240" w:lineRule="auto"/>
        <w:rPr>
          <w:b/>
          <w:lang w:val="lt-LT"/>
        </w:rPr>
      </w:pPr>
      <w:r>
        <w:rPr>
          <w:b/>
          <w:lang w:val="lt-LT"/>
        </w:rPr>
        <w:t>Atidžiai perskaitykite visą šį lapelį, prieš pradėdami vartoti vaistą,</w:t>
      </w:r>
      <w:r>
        <w:rPr>
          <w:b/>
          <w:noProof/>
          <w:lang w:val="lt-LT"/>
        </w:rPr>
        <w:t xml:space="preserve"> nes jame pateikiama Jums svarbi informacija.</w:t>
      </w:r>
    </w:p>
    <w:p w14:paraId="6F700F61" w14:textId="77777777" w:rsidR="00FE0497" w:rsidRDefault="00FE0497" w:rsidP="00FE0497">
      <w:pPr>
        <w:pStyle w:val="BT-EMEASMCA"/>
        <w:numPr>
          <w:ilvl w:val="0"/>
          <w:numId w:val="2"/>
        </w:numPr>
        <w:ind w:left="567" w:hanging="567"/>
        <w:rPr>
          <w:lang w:val="lt-LT"/>
        </w:rPr>
      </w:pPr>
      <w:r>
        <w:rPr>
          <w:lang w:val="lt-LT"/>
        </w:rPr>
        <w:t>Neišmeskite šio lapelio, nes vėl gali prireikti jį perskaityti.</w:t>
      </w:r>
    </w:p>
    <w:p w14:paraId="390ADFF8" w14:textId="77777777" w:rsidR="00FE0497" w:rsidRDefault="00FE0497" w:rsidP="00FE0497">
      <w:pPr>
        <w:pStyle w:val="BT-EMEASMCA"/>
        <w:numPr>
          <w:ilvl w:val="0"/>
          <w:numId w:val="4"/>
        </w:numPr>
        <w:rPr>
          <w:lang w:val="lt-LT"/>
        </w:rPr>
      </w:pPr>
      <w:r>
        <w:rPr>
          <w:lang w:val="lt-LT"/>
        </w:rPr>
        <w:t>Jeigu kiltų daugiau klausimų, kreipkitės į gydytoją arba vaistininką.</w:t>
      </w:r>
    </w:p>
    <w:p w14:paraId="713EFDF0" w14:textId="77777777" w:rsidR="00FE0497" w:rsidRDefault="00FE0497" w:rsidP="00FE0497">
      <w:pPr>
        <w:pStyle w:val="BT-EMEASMCA"/>
        <w:numPr>
          <w:ilvl w:val="0"/>
          <w:numId w:val="4"/>
        </w:numPr>
        <w:rPr>
          <w:lang w:val="lt-LT"/>
        </w:rPr>
      </w:pPr>
      <w:r>
        <w:rPr>
          <w:lang w:val="lt-LT"/>
        </w:rPr>
        <w:t xml:space="preserve">Šis vaistas skirtas tik Jums, todėl kitiems žmonėms jo duoti negalima. Vaistas gali jiems pakenkti (net tiems, kurių ligos </w:t>
      </w:r>
      <w:r>
        <w:rPr>
          <w:noProof/>
          <w:lang w:val="lt-LT"/>
        </w:rPr>
        <w:t>požymiai</w:t>
      </w:r>
      <w:r>
        <w:rPr>
          <w:lang w:val="lt-LT"/>
        </w:rPr>
        <w:t xml:space="preserve"> yra tokie patys kaip Jūsų).</w:t>
      </w:r>
    </w:p>
    <w:p w14:paraId="18A0E005" w14:textId="77777777" w:rsidR="00FE0497" w:rsidRDefault="00FE0497" w:rsidP="00FE0497">
      <w:pPr>
        <w:pStyle w:val="BT-EMEASMCA"/>
        <w:numPr>
          <w:ilvl w:val="0"/>
          <w:numId w:val="4"/>
        </w:numPr>
        <w:rPr>
          <w:lang w:val="lt-LT"/>
        </w:rPr>
      </w:pPr>
      <w:r>
        <w:rPr>
          <w:lang w:val="lt-LT"/>
        </w:rPr>
        <w:t xml:space="preserve">Jeigu pasireiškė šalutinis poveikis </w:t>
      </w:r>
      <w:r>
        <w:rPr>
          <w:noProof/>
          <w:lang w:val="lt-LT"/>
        </w:rPr>
        <w:t>(net jeigu jis šiame lapelyje nenurodytas), kreipkitės į gydytoją arba vaistininką. Žr. 4 skyrių.</w:t>
      </w:r>
    </w:p>
    <w:p w14:paraId="6EBECECB" w14:textId="77777777" w:rsidR="00FE0497" w:rsidRDefault="00FE0497" w:rsidP="00FE0497">
      <w:pPr>
        <w:pStyle w:val="BTEMEASMCA"/>
        <w:rPr>
          <w:lang w:val="lt-LT"/>
        </w:rPr>
      </w:pPr>
    </w:p>
    <w:p w14:paraId="29103DAE" w14:textId="77777777" w:rsidR="00FE0497" w:rsidRDefault="00FE0497" w:rsidP="00FE0497">
      <w:pPr>
        <w:pStyle w:val="BTEMEASMCA"/>
        <w:rPr>
          <w:lang w:val="lt-LT"/>
        </w:rPr>
      </w:pPr>
    </w:p>
    <w:p w14:paraId="6F1B0078" w14:textId="77777777" w:rsidR="00FE0497" w:rsidRDefault="00FE0497" w:rsidP="00FE0497">
      <w:pPr>
        <w:pStyle w:val="BTbEMEASMCA"/>
        <w:rPr>
          <w:lang w:val="lt-LT"/>
        </w:rPr>
      </w:pPr>
      <w:r>
        <w:rPr>
          <w:lang w:val="lt-LT"/>
        </w:rPr>
        <w:t>Apie ką rašoma šiame lapelyje?</w:t>
      </w:r>
    </w:p>
    <w:p w14:paraId="79EDE7A3" w14:textId="77777777" w:rsidR="00FE0497" w:rsidRDefault="00FE0497" w:rsidP="00FE0497">
      <w:pPr>
        <w:pStyle w:val="BTEMEASMCA"/>
        <w:tabs>
          <w:tab w:val="left" w:pos="567"/>
        </w:tabs>
        <w:rPr>
          <w:lang w:val="lt-LT"/>
        </w:rPr>
      </w:pPr>
      <w:r>
        <w:rPr>
          <w:lang w:val="lt-LT"/>
        </w:rPr>
        <w:t>1.</w:t>
      </w:r>
      <w:r>
        <w:rPr>
          <w:lang w:val="lt-LT"/>
        </w:rPr>
        <w:tab/>
        <w:t>Kas yra Fluanxol Depot ir kam jis vartojamas</w:t>
      </w:r>
    </w:p>
    <w:p w14:paraId="36DC55B8" w14:textId="77777777" w:rsidR="00FE0497" w:rsidRDefault="00FE0497" w:rsidP="00FE0497">
      <w:pPr>
        <w:pStyle w:val="BTEMEASMCA"/>
        <w:tabs>
          <w:tab w:val="left" w:pos="567"/>
        </w:tabs>
        <w:rPr>
          <w:lang w:val="lt-LT"/>
        </w:rPr>
      </w:pPr>
      <w:r>
        <w:rPr>
          <w:lang w:val="lt-LT"/>
        </w:rPr>
        <w:t>2.</w:t>
      </w:r>
      <w:r>
        <w:rPr>
          <w:lang w:val="lt-LT"/>
        </w:rPr>
        <w:tab/>
        <w:t>Kas žinotina prieš vartojant Fluanxol Depot</w:t>
      </w:r>
    </w:p>
    <w:p w14:paraId="3DD15746" w14:textId="77777777" w:rsidR="00FE0497" w:rsidRDefault="00FE0497" w:rsidP="00FE0497">
      <w:pPr>
        <w:pStyle w:val="BTEMEASMCA"/>
        <w:tabs>
          <w:tab w:val="left" w:pos="567"/>
        </w:tabs>
        <w:rPr>
          <w:lang w:val="lt-LT"/>
        </w:rPr>
      </w:pPr>
      <w:r>
        <w:rPr>
          <w:lang w:val="lt-LT"/>
        </w:rPr>
        <w:t>3.</w:t>
      </w:r>
      <w:r>
        <w:rPr>
          <w:lang w:val="lt-LT"/>
        </w:rPr>
        <w:tab/>
        <w:t>Kaip vartoti Fluanxol Depot</w:t>
      </w:r>
    </w:p>
    <w:p w14:paraId="230DF3B2" w14:textId="77777777" w:rsidR="00FE0497" w:rsidRDefault="00FE0497" w:rsidP="00FE0497">
      <w:pPr>
        <w:pStyle w:val="BTEMEASMCA"/>
        <w:tabs>
          <w:tab w:val="left" w:pos="567"/>
        </w:tabs>
        <w:rPr>
          <w:lang w:val="lt-LT"/>
        </w:rPr>
      </w:pPr>
      <w:r>
        <w:rPr>
          <w:lang w:val="lt-LT"/>
        </w:rPr>
        <w:t>4.</w:t>
      </w:r>
      <w:r>
        <w:rPr>
          <w:lang w:val="lt-LT"/>
        </w:rPr>
        <w:tab/>
        <w:t>Galimas šalutinis poveikis</w:t>
      </w:r>
    </w:p>
    <w:p w14:paraId="694AB047" w14:textId="77777777" w:rsidR="00FE0497" w:rsidRDefault="00FE0497" w:rsidP="00FE0497">
      <w:pPr>
        <w:pStyle w:val="BTEMEASMCA"/>
        <w:tabs>
          <w:tab w:val="left" w:pos="567"/>
        </w:tabs>
        <w:rPr>
          <w:lang w:val="lt-LT"/>
        </w:rPr>
      </w:pPr>
      <w:r>
        <w:rPr>
          <w:lang w:val="lt-LT"/>
        </w:rPr>
        <w:t>5.</w:t>
      </w:r>
      <w:r>
        <w:rPr>
          <w:lang w:val="lt-LT"/>
        </w:rPr>
        <w:tab/>
        <w:t>Kaip laikyti Fluanxol Depot</w:t>
      </w:r>
    </w:p>
    <w:p w14:paraId="715991F8" w14:textId="77777777" w:rsidR="00FE0497" w:rsidRDefault="00FE0497" w:rsidP="00FE0497">
      <w:pPr>
        <w:pStyle w:val="BTEMEASMCA"/>
        <w:tabs>
          <w:tab w:val="left" w:pos="567"/>
        </w:tabs>
        <w:rPr>
          <w:lang w:val="lt-LT"/>
        </w:rPr>
      </w:pPr>
      <w:r>
        <w:rPr>
          <w:lang w:val="lt-LT"/>
        </w:rPr>
        <w:t>6.</w:t>
      </w:r>
      <w:r>
        <w:rPr>
          <w:lang w:val="lt-LT"/>
        </w:rPr>
        <w:tab/>
        <w:t>Pakuotės turinys ir kita informacija</w:t>
      </w:r>
    </w:p>
    <w:p w14:paraId="1441D2CE" w14:textId="77777777" w:rsidR="00FE0497" w:rsidRDefault="00FE0497" w:rsidP="00FE0497">
      <w:pPr>
        <w:pStyle w:val="BTEMEASMCA"/>
        <w:rPr>
          <w:lang w:val="lt-LT"/>
        </w:rPr>
      </w:pPr>
    </w:p>
    <w:p w14:paraId="3C40D81E" w14:textId="77777777" w:rsidR="00FE0497" w:rsidRDefault="00FE0497" w:rsidP="00FE0497">
      <w:pPr>
        <w:pStyle w:val="BTEMEASMCA"/>
        <w:rPr>
          <w:lang w:val="lt-LT"/>
        </w:rPr>
      </w:pPr>
    </w:p>
    <w:p w14:paraId="1EAFC1FB" w14:textId="77777777" w:rsidR="00FE0497" w:rsidRDefault="00FE0497" w:rsidP="00FE0497">
      <w:pPr>
        <w:spacing w:line="240" w:lineRule="auto"/>
        <w:rPr>
          <w:lang w:val="lt-LT"/>
        </w:rPr>
      </w:pPr>
      <w:bookmarkStart w:id="70" w:name="_Toc129243264"/>
      <w:bookmarkStart w:id="71" w:name="_Toc129243139"/>
      <w:r>
        <w:rPr>
          <w:lang w:val="lt-LT"/>
        </w:rPr>
        <w:t>1.</w:t>
      </w:r>
      <w:r>
        <w:rPr>
          <w:lang w:val="lt-LT"/>
        </w:rPr>
        <w:tab/>
      </w:r>
      <w:r>
        <w:rPr>
          <w:b/>
          <w:lang w:val="lt-LT"/>
        </w:rPr>
        <w:t>Kas yra Fluanxol Depot irk am jis vartojamas</w:t>
      </w:r>
      <w:bookmarkEnd w:id="70"/>
      <w:bookmarkEnd w:id="71"/>
    </w:p>
    <w:p w14:paraId="57B16DCF" w14:textId="77777777" w:rsidR="00FE0497" w:rsidRDefault="00FE0497" w:rsidP="00FE0497">
      <w:pPr>
        <w:pStyle w:val="BTEMEASMCA"/>
        <w:rPr>
          <w:lang w:val="lt-LT"/>
        </w:rPr>
      </w:pPr>
    </w:p>
    <w:p w14:paraId="4CCE7DCF" w14:textId="77777777" w:rsidR="00FE0497" w:rsidRDefault="00FE0497" w:rsidP="00FE0497">
      <w:pPr>
        <w:pStyle w:val="BTEMEASMCA"/>
        <w:rPr>
          <w:lang w:val="lt-LT"/>
        </w:rPr>
      </w:pPr>
      <w:r>
        <w:rPr>
          <w:lang w:val="lt-LT"/>
        </w:rPr>
        <w:t>Fluanxol Depot sudėtyje yra veikliosios medžiagos flupentiksolio dekanoato. Fluanxol Depot priklauso antipsichozinių vaistų (kitaip vadinimų neuroleptikais) grupei.</w:t>
      </w:r>
    </w:p>
    <w:p w14:paraId="28BD3F59" w14:textId="77777777" w:rsidR="00FE0497" w:rsidRDefault="00FE0497" w:rsidP="00FE0497">
      <w:pPr>
        <w:pStyle w:val="BTEMEASMCA"/>
        <w:rPr>
          <w:lang w:val="lt-LT"/>
        </w:rPr>
      </w:pPr>
      <w:r>
        <w:rPr>
          <w:lang w:val="lt-LT"/>
        </w:rPr>
        <w:t>Šie vaistai veikia tam tikras smegenų vietas ir padeda smegenyse atitaisyti cheminę pusiausvyrą, kurios sutrikimas sukelia Jūsų ligos požymius.</w:t>
      </w:r>
    </w:p>
    <w:p w14:paraId="7F34084E" w14:textId="77777777" w:rsidR="00FE0497" w:rsidRDefault="00FE0497" w:rsidP="00FE0497">
      <w:pPr>
        <w:pStyle w:val="BTEMEASMCA"/>
        <w:rPr>
          <w:lang w:val="lt-LT"/>
        </w:rPr>
      </w:pPr>
    </w:p>
    <w:p w14:paraId="0A2F8369" w14:textId="77777777" w:rsidR="00FE0497" w:rsidRDefault="00FE0497" w:rsidP="00FE0497">
      <w:pPr>
        <w:pStyle w:val="BTEMEASMCA"/>
        <w:rPr>
          <w:lang w:val="lt-LT"/>
        </w:rPr>
      </w:pPr>
      <w:r>
        <w:rPr>
          <w:lang w:val="lt-LT"/>
        </w:rPr>
        <w:t>Fluanxol Depot gydoma šizofrenija ir kitos panašios psichozės.</w:t>
      </w:r>
    </w:p>
    <w:p w14:paraId="5BD11C59" w14:textId="77777777" w:rsidR="00FE0497" w:rsidRDefault="00FE0497" w:rsidP="00FE0497">
      <w:pPr>
        <w:pStyle w:val="BTEMEASMCA"/>
        <w:rPr>
          <w:lang w:val="lt-LT"/>
        </w:rPr>
      </w:pPr>
    </w:p>
    <w:p w14:paraId="00396DEF" w14:textId="77777777" w:rsidR="00FE0497" w:rsidRDefault="00FE0497" w:rsidP="00FE0497">
      <w:pPr>
        <w:pStyle w:val="BTEMEASMCA"/>
        <w:rPr>
          <w:lang w:val="lt-LT"/>
        </w:rPr>
      </w:pPr>
      <w:r>
        <w:rPr>
          <w:lang w:val="lt-LT"/>
        </w:rPr>
        <w:t>Tačiau gydytojas gali skirti Fluanxol Depot dėl kitų priežasčių. Jei Jums neaišku, kodėl skiriama Fluanxol Depot, pasiteiraukite savo gydytojo.</w:t>
      </w:r>
    </w:p>
    <w:p w14:paraId="363B1702" w14:textId="77777777" w:rsidR="00FE0497" w:rsidRDefault="00FE0497" w:rsidP="00FE0497">
      <w:pPr>
        <w:pStyle w:val="BTEMEASMCA"/>
        <w:rPr>
          <w:lang w:val="lt-LT"/>
        </w:rPr>
      </w:pPr>
    </w:p>
    <w:p w14:paraId="13EE6F83" w14:textId="77777777" w:rsidR="00FE0497" w:rsidRDefault="00FE0497" w:rsidP="00FE0497">
      <w:pPr>
        <w:pStyle w:val="BTEMEASMCA"/>
        <w:rPr>
          <w:lang w:val="lt-LT"/>
        </w:rPr>
      </w:pPr>
    </w:p>
    <w:p w14:paraId="3D38B6E7" w14:textId="77777777" w:rsidR="00FE0497" w:rsidRDefault="00FE0497" w:rsidP="00FE0497">
      <w:pPr>
        <w:spacing w:line="240" w:lineRule="auto"/>
        <w:rPr>
          <w:b/>
          <w:lang w:val="lt-LT"/>
        </w:rPr>
      </w:pPr>
      <w:bookmarkStart w:id="72" w:name="_Toc129243265"/>
      <w:bookmarkStart w:id="73" w:name="_Toc129243140"/>
      <w:r>
        <w:rPr>
          <w:b/>
          <w:lang w:val="lt-LT"/>
        </w:rPr>
        <w:t>2.</w:t>
      </w:r>
      <w:r>
        <w:rPr>
          <w:b/>
          <w:lang w:val="lt-LT"/>
        </w:rPr>
        <w:tab/>
        <w:t>Kas žinotina prieš vartojant Fluanxol Depot</w:t>
      </w:r>
      <w:bookmarkEnd w:id="72"/>
      <w:bookmarkEnd w:id="73"/>
    </w:p>
    <w:p w14:paraId="43CD8C3E" w14:textId="77777777" w:rsidR="00FE0497" w:rsidRDefault="00FE0497" w:rsidP="00FE0497">
      <w:pPr>
        <w:pStyle w:val="BTEMEASMCA"/>
        <w:rPr>
          <w:lang w:val="lt-LT"/>
        </w:rPr>
      </w:pPr>
    </w:p>
    <w:p w14:paraId="3F89F593" w14:textId="77777777" w:rsidR="00FE0497" w:rsidRDefault="00FE0497" w:rsidP="00FE0497">
      <w:pPr>
        <w:pStyle w:val="PI-3EMEASMCA"/>
        <w:spacing w:line="240" w:lineRule="auto"/>
      </w:pPr>
      <w:r>
        <w:t>Fluanxol Depot vartoti negalima:</w:t>
      </w:r>
    </w:p>
    <w:p w14:paraId="2A9ED415" w14:textId="77777777" w:rsidR="00FE0497" w:rsidRDefault="00FE0497" w:rsidP="00FE0497">
      <w:pPr>
        <w:pStyle w:val="BT-EMEASMCA"/>
        <w:numPr>
          <w:ilvl w:val="0"/>
          <w:numId w:val="4"/>
        </w:numPr>
        <w:rPr>
          <w:lang w:val="lt-LT"/>
        </w:rPr>
      </w:pPr>
      <w:r>
        <w:rPr>
          <w:lang w:val="lt-LT"/>
        </w:rPr>
        <w:t>jeigu yra alergija flupentiksoliui arba bet kuriai pagalbinei šio vaisto medžiagai (jos išvardytos 6 skyriuje);</w:t>
      </w:r>
    </w:p>
    <w:p w14:paraId="2A3AEEA4" w14:textId="77777777" w:rsidR="00FE0497" w:rsidRDefault="00FE0497" w:rsidP="00FE0497">
      <w:pPr>
        <w:pStyle w:val="BT-EMEASMCA"/>
        <w:numPr>
          <w:ilvl w:val="0"/>
          <w:numId w:val="2"/>
        </w:numPr>
        <w:ind w:left="567" w:hanging="567"/>
        <w:rPr>
          <w:lang w:val="lt-LT"/>
        </w:rPr>
      </w:pPr>
      <w:r>
        <w:rPr>
          <w:lang w:val="lt-LT"/>
        </w:rPr>
        <w:t>jeigu Jums sutrikusi sąmonė.</w:t>
      </w:r>
    </w:p>
    <w:p w14:paraId="31E1C838" w14:textId="77777777" w:rsidR="00FE0497" w:rsidRDefault="00FE0497" w:rsidP="00FE0497">
      <w:pPr>
        <w:pStyle w:val="BTEMEASMCA"/>
        <w:rPr>
          <w:lang w:val="lt-LT"/>
        </w:rPr>
      </w:pPr>
    </w:p>
    <w:p w14:paraId="3DCAE07D" w14:textId="77777777" w:rsidR="00FE0497" w:rsidRDefault="00FE0497" w:rsidP="00FE0497">
      <w:pPr>
        <w:spacing w:line="240" w:lineRule="auto"/>
        <w:rPr>
          <w:b/>
          <w:lang w:val="lt-LT"/>
        </w:rPr>
      </w:pPr>
      <w:r>
        <w:rPr>
          <w:b/>
          <w:lang w:val="lt-LT"/>
        </w:rPr>
        <w:t>Įspėjimai ir atsargumo priemonės</w:t>
      </w:r>
    </w:p>
    <w:p w14:paraId="2B12F494" w14:textId="77777777" w:rsidR="00FE0497" w:rsidRDefault="00FE0497" w:rsidP="00FE0497">
      <w:pPr>
        <w:numPr>
          <w:ilvl w:val="12"/>
          <w:numId w:val="0"/>
        </w:numPr>
        <w:spacing w:line="240" w:lineRule="auto"/>
        <w:ind w:right="-2"/>
        <w:rPr>
          <w:lang w:val="lt-LT"/>
        </w:rPr>
      </w:pPr>
      <w:r>
        <w:rPr>
          <w:noProof/>
          <w:lang w:val="lt-LT"/>
        </w:rPr>
        <w:t>Pasitarkite su gydytoju arba vaistininku, prieš pradėdami vartoti Fluanxol Depot, jeigu:</w:t>
      </w:r>
    </w:p>
    <w:p w14:paraId="113D8B17" w14:textId="77777777" w:rsidR="00FE0497" w:rsidRDefault="00FE0497" w:rsidP="00FE0497">
      <w:pPr>
        <w:pStyle w:val="BT-EMEASMCA"/>
        <w:numPr>
          <w:ilvl w:val="0"/>
          <w:numId w:val="2"/>
        </w:numPr>
        <w:ind w:left="567" w:hanging="567"/>
        <w:rPr>
          <w:lang w:val="lt-LT"/>
        </w:rPr>
      </w:pPr>
      <w:r>
        <w:rPr>
          <w:lang w:val="lt-LT"/>
        </w:rPr>
        <w:t>Jums sutrikusi kepenų veikla;</w:t>
      </w:r>
    </w:p>
    <w:p w14:paraId="010DA31D" w14:textId="77777777" w:rsidR="00FE0497" w:rsidRDefault="00FE0497" w:rsidP="00FE0497">
      <w:pPr>
        <w:pStyle w:val="BT-EMEASMCA"/>
        <w:numPr>
          <w:ilvl w:val="0"/>
          <w:numId w:val="2"/>
        </w:numPr>
        <w:ind w:left="567" w:hanging="567"/>
        <w:rPr>
          <w:lang w:val="lt-LT"/>
        </w:rPr>
      </w:pPr>
      <w:r>
        <w:rPr>
          <w:lang w:val="lt-LT"/>
        </w:rPr>
        <w:t>Jums buvo traukulių ar priepuolių;</w:t>
      </w:r>
    </w:p>
    <w:p w14:paraId="03373407" w14:textId="77777777" w:rsidR="00FE0497" w:rsidRDefault="00FE0497" w:rsidP="00FE0497">
      <w:pPr>
        <w:pStyle w:val="BT-EMEASMCA"/>
        <w:numPr>
          <w:ilvl w:val="0"/>
          <w:numId w:val="2"/>
        </w:numPr>
        <w:ind w:left="567" w:hanging="567"/>
        <w:rPr>
          <w:lang w:val="lt-LT"/>
        </w:rPr>
      </w:pPr>
      <w:r>
        <w:rPr>
          <w:lang w:val="lt-LT"/>
        </w:rPr>
        <w:t>Jūs sergate cukriniu diabetu (gali tekti reguliuoti Jūsų gydymą nuo diabeto);</w:t>
      </w:r>
    </w:p>
    <w:p w14:paraId="77D3B5A0" w14:textId="77777777" w:rsidR="00FE0497" w:rsidRDefault="00FE0497" w:rsidP="00FE0497">
      <w:pPr>
        <w:pStyle w:val="BT-EMEASMCA"/>
        <w:numPr>
          <w:ilvl w:val="0"/>
          <w:numId w:val="2"/>
        </w:numPr>
        <w:ind w:left="567" w:hanging="567"/>
        <w:rPr>
          <w:lang w:val="lt-LT"/>
        </w:rPr>
      </w:pPr>
      <w:r>
        <w:rPr>
          <w:lang w:val="lt-LT"/>
        </w:rPr>
        <w:t>Jums nustatytas organinio smegenų pažeidimo sindromas (dėl apsinuodijimo alkoholiu ar organiniais tirpikliais);</w:t>
      </w:r>
    </w:p>
    <w:p w14:paraId="0FEBB299" w14:textId="77777777" w:rsidR="00FE0497" w:rsidRDefault="00FE0497" w:rsidP="00FE0497">
      <w:pPr>
        <w:pStyle w:val="BT-EMEASMCA"/>
        <w:numPr>
          <w:ilvl w:val="0"/>
          <w:numId w:val="2"/>
        </w:numPr>
        <w:ind w:left="567" w:hanging="567"/>
        <w:rPr>
          <w:lang w:val="lt-LT"/>
        </w:rPr>
      </w:pPr>
      <w:r>
        <w:rPr>
          <w:lang w:val="lt-LT"/>
        </w:rPr>
        <w:t>Jums yra insulto rizikos veiksnių (pvz., rūkymas, aukšto kraujospūdžio liga);</w:t>
      </w:r>
    </w:p>
    <w:p w14:paraId="602F5F49" w14:textId="77777777" w:rsidR="00FE0497" w:rsidRDefault="00FE0497" w:rsidP="00FE0497">
      <w:pPr>
        <w:pStyle w:val="BT-EMEASMCA"/>
        <w:numPr>
          <w:ilvl w:val="0"/>
          <w:numId w:val="2"/>
        </w:numPr>
        <w:ind w:left="567" w:hanging="567"/>
        <w:rPr>
          <w:lang w:val="lt-LT"/>
        </w:rPr>
      </w:pPr>
      <w:r>
        <w:rPr>
          <w:lang w:val="lt-LT"/>
        </w:rPr>
        <w:t>Jums nustatyta hipokalemija ar hipomagnezemija (Jūsų kraujyje per mažai kalio ar magnio arba turite paveldėtą polinkį į šių medžiagų trūkumą);</w:t>
      </w:r>
    </w:p>
    <w:p w14:paraId="14676D35" w14:textId="77777777" w:rsidR="00FE0497" w:rsidRDefault="00FE0497" w:rsidP="00FE0497">
      <w:pPr>
        <w:pStyle w:val="BT-EMEASMCA"/>
        <w:numPr>
          <w:ilvl w:val="0"/>
          <w:numId w:val="2"/>
        </w:numPr>
        <w:ind w:left="567" w:hanging="567"/>
        <w:rPr>
          <w:lang w:val="lt-LT"/>
        </w:rPr>
      </w:pPr>
      <w:r>
        <w:rPr>
          <w:lang w:val="lt-LT"/>
        </w:rPr>
        <w:t>Jūs sirgote širdies ir kraujagyslių ligomis;</w:t>
      </w:r>
    </w:p>
    <w:p w14:paraId="5ED53D21" w14:textId="77777777" w:rsidR="00FE0497" w:rsidRDefault="00FE0497" w:rsidP="00FE0497">
      <w:pPr>
        <w:pStyle w:val="BT-EMEASMCA"/>
        <w:numPr>
          <w:ilvl w:val="0"/>
          <w:numId w:val="2"/>
        </w:numPr>
        <w:ind w:left="567" w:hanging="567"/>
        <w:rPr>
          <w:lang w:val="lt-LT"/>
        </w:rPr>
      </w:pPr>
      <w:r>
        <w:rPr>
          <w:lang w:val="lt-LT"/>
        </w:rPr>
        <w:lastRenderedPageBreak/>
        <w:t>jeigu Jūs vartojate kitokių antipsichozinių vaistų;</w:t>
      </w:r>
    </w:p>
    <w:p w14:paraId="359701A4" w14:textId="77777777" w:rsidR="00FE0497" w:rsidRDefault="00FE0497" w:rsidP="00FE0497">
      <w:pPr>
        <w:pStyle w:val="BT-EMEASMCA"/>
        <w:numPr>
          <w:ilvl w:val="0"/>
          <w:numId w:val="2"/>
        </w:numPr>
        <w:ind w:left="567" w:hanging="567"/>
        <w:rPr>
          <w:lang w:val="lt-LT"/>
        </w:rPr>
      </w:pPr>
      <w:r>
        <w:rPr>
          <w:lang w:val="lt-LT"/>
        </w:rPr>
        <w:t>Jūs esate daugiau nei įprastai sujaudintas ar pernelyg aktyvus, šis vaistas gali sustiprinti šiuos pojūčius;</w:t>
      </w:r>
    </w:p>
    <w:p w14:paraId="7D26C492" w14:textId="77777777" w:rsidR="00FE0497" w:rsidRDefault="00FE0497" w:rsidP="00FE0497">
      <w:pPr>
        <w:pStyle w:val="BT-EMEASMCA"/>
        <w:numPr>
          <w:ilvl w:val="0"/>
          <w:numId w:val="2"/>
        </w:numPr>
        <w:ind w:left="567" w:hanging="567"/>
        <w:rPr>
          <w:lang w:val="lt-LT"/>
        </w:rPr>
      </w:pPr>
      <w:r>
        <w:rPr>
          <w:lang w:val="lt-LT"/>
        </w:rPr>
        <w:t>Jums arba kažkam iš Jūsų šeimos buvo susidaręs kraujo krešulys, kadangi vaistai, tokie kaip šis, yra susiję su krešulių formavimusi;</w:t>
      </w:r>
    </w:p>
    <w:p w14:paraId="535006A1" w14:textId="77777777" w:rsidR="00FE0497" w:rsidRDefault="00FE0497" w:rsidP="00FE0497">
      <w:pPr>
        <w:pStyle w:val="BT-EMEASMCA"/>
        <w:numPr>
          <w:ilvl w:val="0"/>
          <w:numId w:val="2"/>
        </w:numPr>
        <w:ind w:left="567" w:hanging="567"/>
        <w:rPr>
          <w:noProof/>
          <w:lang w:val="lt-LT"/>
        </w:rPr>
      </w:pPr>
      <w:r>
        <w:rPr>
          <w:noProof/>
          <w:lang w:val="lt-LT"/>
        </w:rPr>
        <w:t>Jums yra kvėpavimo nepakankamumas;</w:t>
      </w:r>
    </w:p>
    <w:p w14:paraId="401B366A" w14:textId="77777777" w:rsidR="00FE0497" w:rsidRDefault="00FE0497" w:rsidP="00FE0497">
      <w:pPr>
        <w:pStyle w:val="BT-EMEASMCA"/>
        <w:numPr>
          <w:ilvl w:val="0"/>
          <w:numId w:val="2"/>
        </w:numPr>
        <w:ind w:left="567" w:hanging="567"/>
        <w:rPr>
          <w:noProof/>
          <w:lang w:val="lt-LT"/>
        </w:rPr>
      </w:pPr>
      <w:r>
        <w:rPr>
          <w:noProof/>
          <w:lang w:val="lt-LT"/>
        </w:rPr>
        <w:t>Jums yra inkstų nepakankamumas;</w:t>
      </w:r>
    </w:p>
    <w:p w14:paraId="6F0357DF" w14:textId="77777777" w:rsidR="00FE0497" w:rsidRDefault="00FE0497" w:rsidP="00FE0497">
      <w:pPr>
        <w:pStyle w:val="BT-EMEASMCA"/>
        <w:numPr>
          <w:ilvl w:val="0"/>
          <w:numId w:val="2"/>
        </w:numPr>
        <w:ind w:left="567" w:hanging="567"/>
        <w:rPr>
          <w:noProof/>
          <w:lang w:val="lt-LT"/>
        </w:rPr>
      </w:pPr>
      <w:r>
        <w:rPr>
          <w:noProof/>
          <w:lang w:val="lt-LT"/>
        </w:rPr>
        <w:t>Jūs sergate Parkinsono liga;</w:t>
      </w:r>
    </w:p>
    <w:p w14:paraId="6E4EFE45" w14:textId="77777777" w:rsidR="00FE0497" w:rsidRDefault="00FE0497" w:rsidP="00FE0497">
      <w:pPr>
        <w:pStyle w:val="BT-EMEASMCA"/>
        <w:numPr>
          <w:ilvl w:val="0"/>
          <w:numId w:val="2"/>
        </w:numPr>
        <w:ind w:left="567" w:hanging="567"/>
        <w:rPr>
          <w:noProof/>
          <w:lang w:val="lt-LT"/>
        </w:rPr>
      </w:pPr>
      <w:r>
        <w:rPr>
          <w:noProof/>
          <w:lang w:val="lt-LT"/>
        </w:rPr>
        <w:t>Jūs sergate ar Jūsų giminėje yra sergančių uždaro kampo glaukoma;</w:t>
      </w:r>
    </w:p>
    <w:p w14:paraId="677D8B6F" w14:textId="77777777" w:rsidR="00FE0497" w:rsidRDefault="00FE0497" w:rsidP="00FE0497">
      <w:pPr>
        <w:pStyle w:val="BT-EMEASMCA"/>
        <w:numPr>
          <w:ilvl w:val="0"/>
          <w:numId w:val="2"/>
        </w:numPr>
        <w:ind w:left="567" w:hanging="567"/>
        <w:rPr>
          <w:noProof/>
          <w:lang w:val="lt-LT"/>
        </w:rPr>
      </w:pPr>
      <w:r>
        <w:rPr>
          <w:noProof/>
          <w:lang w:val="lt-LT"/>
        </w:rPr>
        <w:t>Jūs sergate prostatos hipertrofija;</w:t>
      </w:r>
    </w:p>
    <w:p w14:paraId="565B1097" w14:textId="77777777" w:rsidR="00FE0497" w:rsidRDefault="00FE0497" w:rsidP="00FE0497">
      <w:pPr>
        <w:pStyle w:val="BT-EMEASMCA"/>
        <w:numPr>
          <w:ilvl w:val="0"/>
          <w:numId w:val="2"/>
        </w:numPr>
        <w:ind w:left="567" w:hanging="567"/>
        <w:rPr>
          <w:noProof/>
          <w:lang w:val="lt-LT"/>
        </w:rPr>
      </w:pPr>
      <w:r>
        <w:rPr>
          <w:noProof/>
          <w:lang w:val="lt-LT"/>
        </w:rPr>
        <w:t>Jūsų skydliaukės funkcija yra per silpna arba per stipri;</w:t>
      </w:r>
    </w:p>
    <w:p w14:paraId="7E9866F0" w14:textId="77777777" w:rsidR="00FE0497" w:rsidRDefault="00FE0497" w:rsidP="00FE0497">
      <w:pPr>
        <w:pStyle w:val="BT-EMEASMCA"/>
        <w:numPr>
          <w:ilvl w:val="0"/>
          <w:numId w:val="2"/>
        </w:numPr>
        <w:ind w:left="567" w:hanging="567"/>
        <w:rPr>
          <w:lang w:val="lt-LT"/>
        </w:rPr>
      </w:pPr>
      <w:r>
        <w:rPr>
          <w:noProof/>
          <w:lang w:val="lt-LT"/>
        </w:rPr>
        <w:t>Jūs sergate generalizuota miastenija</w:t>
      </w:r>
      <w:r>
        <w:rPr>
          <w:lang w:val="lt-LT"/>
        </w:rPr>
        <w:t xml:space="preserve">; </w:t>
      </w:r>
    </w:p>
    <w:p w14:paraId="37B20F95" w14:textId="77777777" w:rsidR="00FE0497" w:rsidRDefault="00FE0497" w:rsidP="00FE0497">
      <w:pPr>
        <w:pStyle w:val="BT-EMEASMCA"/>
        <w:numPr>
          <w:ilvl w:val="0"/>
          <w:numId w:val="2"/>
        </w:numPr>
        <w:ind w:left="567" w:hanging="567"/>
        <w:rPr>
          <w:lang w:val="lt-LT"/>
        </w:rPr>
      </w:pPr>
      <w:r>
        <w:rPr>
          <w:lang w:val="lt-LT"/>
        </w:rPr>
        <w:t>Jūs sergate vėžiu.</w:t>
      </w:r>
    </w:p>
    <w:p w14:paraId="450C8D7D" w14:textId="77777777" w:rsidR="00FE0497" w:rsidRDefault="00FE0497" w:rsidP="00FE0497">
      <w:pPr>
        <w:pStyle w:val="BTEMEASMCA"/>
        <w:rPr>
          <w:lang w:val="lt-LT"/>
        </w:rPr>
      </w:pPr>
    </w:p>
    <w:p w14:paraId="0D9CBD65" w14:textId="77777777" w:rsidR="00FE0497" w:rsidRDefault="00FE0497" w:rsidP="00FE0497">
      <w:pPr>
        <w:tabs>
          <w:tab w:val="left" w:pos="567"/>
        </w:tabs>
        <w:spacing w:line="240" w:lineRule="auto"/>
        <w:ind w:left="567" w:hanging="567"/>
        <w:rPr>
          <w:b/>
          <w:iCs/>
          <w:lang w:val="lt-LT"/>
        </w:rPr>
      </w:pPr>
      <w:r>
        <w:rPr>
          <w:b/>
          <w:iCs/>
          <w:lang w:val="lt-LT"/>
        </w:rPr>
        <w:t>Vaikams ir paaugliams</w:t>
      </w:r>
    </w:p>
    <w:p w14:paraId="511A7C05" w14:textId="77777777" w:rsidR="00FE0497" w:rsidRDefault="00FE0497" w:rsidP="00FE0497">
      <w:pPr>
        <w:pStyle w:val="BTEMEASMCA"/>
        <w:rPr>
          <w:lang w:val="lt-LT"/>
        </w:rPr>
      </w:pPr>
      <w:r>
        <w:rPr>
          <w:lang w:val="lt-LT"/>
        </w:rPr>
        <w:t>Vaikams Fluanxol Depot vartoti nerekomenduojama.</w:t>
      </w:r>
    </w:p>
    <w:p w14:paraId="0014ABBB" w14:textId="77777777" w:rsidR="00FE0497" w:rsidRDefault="00FE0497" w:rsidP="00FE0497">
      <w:pPr>
        <w:pStyle w:val="BTEMEASMCA"/>
        <w:rPr>
          <w:lang w:val="lt-LT"/>
        </w:rPr>
      </w:pPr>
    </w:p>
    <w:p w14:paraId="340CC53B" w14:textId="77777777" w:rsidR="00FE0497" w:rsidRDefault="00FE0497" w:rsidP="00FE0497">
      <w:pPr>
        <w:pStyle w:val="PI-3EMEASMCA"/>
        <w:spacing w:line="240" w:lineRule="auto"/>
      </w:pPr>
      <w:r>
        <w:t>Kiti vaistai ir Fluanxol Depot</w:t>
      </w:r>
    </w:p>
    <w:p w14:paraId="68F726EC" w14:textId="77777777" w:rsidR="00FE0497" w:rsidRDefault="00FE0497" w:rsidP="00FE0497">
      <w:pPr>
        <w:pStyle w:val="BTEMEASMCA"/>
        <w:rPr>
          <w:lang w:val="lt-LT"/>
        </w:rPr>
      </w:pPr>
      <w:r>
        <w:rPr>
          <w:lang w:val="lt-LT"/>
        </w:rPr>
        <w:t>Jeigu vartojate ar neseniai vartojote kitų vaistų arba dėl to nesate tikri, apie tai pasakykite gydytojui arba vaistininkui.</w:t>
      </w:r>
    </w:p>
    <w:p w14:paraId="6C9D25F1" w14:textId="77777777" w:rsidR="00FE0497" w:rsidRDefault="00FE0497" w:rsidP="00FE0497">
      <w:pPr>
        <w:pStyle w:val="BTEMEASMCA"/>
        <w:rPr>
          <w:lang w:val="lt-LT"/>
        </w:rPr>
      </w:pPr>
    </w:p>
    <w:p w14:paraId="63C57234" w14:textId="77777777" w:rsidR="00FE0497" w:rsidRDefault="00FE0497" w:rsidP="00FE0497">
      <w:pPr>
        <w:pStyle w:val="BTEMEASMCA"/>
        <w:rPr>
          <w:lang w:val="lt-LT"/>
        </w:rPr>
      </w:pPr>
      <w:r>
        <w:rPr>
          <w:iCs/>
          <w:lang w:val="lt-LT"/>
        </w:rPr>
        <w:t>Pasakykite gydytojui, jeigu vartojate vieną iš šių</w:t>
      </w:r>
      <w:r>
        <w:rPr>
          <w:lang w:val="lt-LT"/>
        </w:rPr>
        <w:t xml:space="preserve"> vaistų:</w:t>
      </w:r>
    </w:p>
    <w:p w14:paraId="28BB2536" w14:textId="77777777" w:rsidR="00FE0497" w:rsidRDefault="00FE0497" w:rsidP="00FE0497">
      <w:pPr>
        <w:pStyle w:val="BT-EMEASMCA"/>
        <w:numPr>
          <w:ilvl w:val="0"/>
          <w:numId w:val="2"/>
        </w:numPr>
        <w:ind w:left="567" w:hanging="567"/>
        <w:rPr>
          <w:lang w:val="lt-LT"/>
        </w:rPr>
      </w:pPr>
      <w:r>
        <w:rPr>
          <w:lang w:val="lt-LT"/>
        </w:rPr>
        <w:t>triciklių antidepresantų;</w:t>
      </w:r>
    </w:p>
    <w:p w14:paraId="2E8F46CF" w14:textId="1471EEFE" w:rsidR="00FE0497" w:rsidRDefault="00FE0497" w:rsidP="00FE0497">
      <w:pPr>
        <w:pStyle w:val="BT-EMEASMCA"/>
        <w:numPr>
          <w:ilvl w:val="0"/>
          <w:numId w:val="2"/>
        </w:numPr>
        <w:ind w:left="567" w:hanging="567"/>
        <w:rPr>
          <w:lang w:val="lt-LT"/>
        </w:rPr>
      </w:pPr>
      <w:r>
        <w:rPr>
          <w:lang w:val="lt-LT"/>
        </w:rPr>
        <w:t xml:space="preserve">guanetidino ar panašių </w:t>
      </w:r>
      <w:r w:rsidR="00C65DAF">
        <w:rPr>
          <w:lang w:val="lt-LT"/>
        </w:rPr>
        <w:t xml:space="preserve">vaistų </w:t>
      </w:r>
      <w:r>
        <w:rPr>
          <w:lang w:val="lt-LT"/>
        </w:rPr>
        <w:t>(skiriamų kraujospūdžiui mažinti);</w:t>
      </w:r>
    </w:p>
    <w:p w14:paraId="499C43E6" w14:textId="77777777" w:rsidR="00FE0497" w:rsidRDefault="00FE0497" w:rsidP="00FE0497">
      <w:pPr>
        <w:pStyle w:val="BT-EMEASMCA"/>
        <w:numPr>
          <w:ilvl w:val="0"/>
          <w:numId w:val="2"/>
        </w:numPr>
        <w:ind w:left="567" w:hanging="567"/>
        <w:rPr>
          <w:lang w:val="lt-LT"/>
        </w:rPr>
      </w:pPr>
      <w:r>
        <w:rPr>
          <w:lang w:val="lt-LT"/>
        </w:rPr>
        <w:t>barbitūratų (vaistų sukeliančių mieguistumą);</w:t>
      </w:r>
    </w:p>
    <w:p w14:paraId="0AE59A16" w14:textId="77777777" w:rsidR="00FE0497" w:rsidRDefault="00FE0497" w:rsidP="00FE0497">
      <w:pPr>
        <w:pStyle w:val="BT-EMEASMCA"/>
        <w:numPr>
          <w:ilvl w:val="0"/>
          <w:numId w:val="2"/>
        </w:numPr>
        <w:ind w:left="567" w:hanging="567"/>
        <w:rPr>
          <w:lang w:val="lt-LT"/>
        </w:rPr>
      </w:pPr>
      <w:r>
        <w:rPr>
          <w:lang w:val="lt-LT"/>
        </w:rPr>
        <w:t>skiriamų epilepsijai gydyti;</w:t>
      </w:r>
    </w:p>
    <w:p w14:paraId="2554F511" w14:textId="71EA3D6B" w:rsidR="00FE0497" w:rsidRDefault="00FE0497" w:rsidP="00FE0497">
      <w:pPr>
        <w:pStyle w:val="BT-EMEASMCA"/>
        <w:numPr>
          <w:ilvl w:val="0"/>
          <w:numId w:val="2"/>
        </w:numPr>
        <w:ind w:left="567" w:hanging="567"/>
        <w:rPr>
          <w:lang w:val="lt-LT"/>
        </w:rPr>
      </w:pPr>
      <w:r>
        <w:rPr>
          <w:lang w:val="lt-LT"/>
        </w:rPr>
        <w:t xml:space="preserve">levodopos ar panašių </w:t>
      </w:r>
      <w:r w:rsidR="00C65DAF">
        <w:rPr>
          <w:lang w:val="lt-LT"/>
        </w:rPr>
        <w:t xml:space="preserve">vaistų </w:t>
      </w:r>
      <w:r>
        <w:rPr>
          <w:lang w:val="lt-LT"/>
        </w:rPr>
        <w:t>(skiriamų Parkinsono ligai gydyti);</w:t>
      </w:r>
    </w:p>
    <w:p w14:paraId="474A540F" w14:textId="77777777" w:rsidR="00FE0497" w:rsidRDefault="00FE0497" w:rsidP="00FE0497">
      <w:pPr>
        <w:pStyle w:val="BT-EMEASMCA"/>
        <w:numPr>
          <w:ilvl w:val="0"/>
          <w:numId w:val="2"/>
        </w:numPr>
        <w:ind w:left="567" w:hanging="567"/>
        <w:rPr>
          <w:lang w:val="lt-LT"/>
        </w:rPr>
      </w:pPr>
      <w:r>
        <w:rPr>
          <w:lang w:val="lt-LT"/>
        </w:rPr>
        <w:t>metoklopramido (skiriamo virškinimo trakto sutrikimams gydyti);</w:t>
      </w:r>
    </w:p>
    <w:p w14:paraId="098796D9" w14:textId="77777777" w:rsidR="00FE0497" w:rsidRDefault="00FE0497" w:rsidP="00FE0497">
      <w:pPr>
        <w:pStyle w:val="BT-EMEASMCA"/>
        <w:numPr>
          <w:ilvl w:val="0"/>
          <w:numId w:val="2"/>
        </w:numPr>
        <w:ind w:left="567" w:hanging="567"/>
        <w:rPr>
          <w:lang w:val="lt-LT"/>
        </w:rPr>
      </w:pPr>
      <w:r>
        <w:rPr>
          <w:lang w:val="lt-LT"/>
        </w:rPr>
        <w:t>piperazino (skiriamo apvaliųjų ir plokščiųjų kirmėlių invazijai gydyti);</w:t>
      </w:r>
    </w:p>
    <w:p w14:paraId="31B2BCAE" w14:textId="77777777" w:rsidR="00FE0497" w:rsidRDefault="00FE0497" w:rsidP="00FE0497">
      <w:pPr>
        <w:pStyle w:val="BT-EMEASMCA"/>
        <w:numPr>
          <w:ilvl w:val="0"/>
          <w:numId w:val="2"/>
        </w:numPr>
        <w:ind w:left="567" w:hanging="567"/>
        <w:rPr>
          <w:lang w:val="lt-LT"/>
        </w:rPr>
      </w:pPr>
      <w:r>
        <w:rPr>
          <w:lang w:val="lt-LT"/>
        </w:rPr>
        <w:t>vaistų sutrikdančių vandens ir druskų pusiausvyrą (sumažinančių kraujyje esančio kalio ir magnio kiekį), pvz., šlapimą varančių vaistų;</w:t>
      </w:r>
    </w:p>
    <w:p w14:paraId="30FD1B61" w14:textId="77777777" w:rsidR="00FE0497" w:rsidRDefault="00FE0497" w:rsidP="00FE0497">
      <w:pPr>
        <w:pStyle w:val="BT-EMEASMCA"/>
        <w:numPr>
          <w:ilvl w:val="0"/>
          <w:numId w:val="2"/>
        </w:numPr>
        <w:ind w:left="567" w:hanging="567"/>
        <w:rPr>
          <w:lang w:val="lt-LT"/>
        </w:rPr>
      </w:pPr>
      <w:r>
        <w:rPr>
          <w:lang w:val="lt-LT"/>
        </w:rPr>
        <w:t>vaistų padidinančių Fluanxol Depot koncentraciją Jūsų kraujyje.</w:t>
      </w:r>
    </w:p>
    <w:p w14:paraId="79102C9B" w14:textId="77777777" w:rsidR="00FE0497" w:rsidRDefault="00FE0497" w:rsidP="00FE0497">
      <w:pPr>
        <w:pStyle w:val="BTEMEASMCA"/>
        <w:rPr>
          <w:lang w:val="lt-LT"/>
        </w:rPr>
      </w:pPr>
    </w:p>
    <w:p w14:paraId="7C8C2460" w14:textId="77777777" w:rsidR="00FE0497" w:rsidRDefault="00FE0497" w:rsidP="00FE0497">
      <w:pPr>
        <w:pStyle w:val="BTEMEASMCA"/>
        <w:rPr>
          <w:lang w:val="lt-LT"/>
        </w:rPr>
      </w:pPr>
      <w:r>
        <w:rPr>
          <w:lang w:val="lt-LT"/>
        </w:rPr>
        <w:t>Su Fluanxol Depot tuo pačiu metu negalima vartoti šių vaistų:</w:t>
      </w:r>
    </w:p>
    <w:p w14:paraId="275C70A3" w14:textId="77777777" w:rsidR="00FE0497" w:rsidRDefault="00FE0497" w:rsidP="00FE0497">
      <w:pPr>
        <w:pStyle w:val="BT-EMEASMCA"/>
        <w:numPr>
          <w:ilvl w:val="0"/>
          <w:numId w:val="2"/>
        </w:numPr>
        <w:ind w:left="567" w:hanging="567"/>
        <w:rPr>
          <w:lang w:val="lt-LT"/>
        </w:rPr>
      </w:pPr>
      <w:r>
        <w:rPr>
          <w:lang w:val="lt-LT"/>
        </w:rPr>
        <w:t>veikiančių širdies ritmą ir laidumą (chinidino, amjodarono, sotalolio, dofetilido, eritromicino, terfenadino, astemizolo, gatifloksacino, moksifloksacino, cisaprido, ličio);</w:t>
      </w:r>
    </w:p>
    <w:p w14:paraId="2059D723" w14:textId="77777777" w:rsidR="00FE0497" w:rsidRDefault="00FE0497" w:rsidP="00FE0497">
      <w:pPr>
        <w:pStyle w:val="BT-EMEASMCA"/>
        <w:numPr>
          <w:ilvl w:val="0"/>
          <w:numId w:val="2"/>
        </w:numPr>
        <w:ind w:left="567" w:hanging="567"/>
        <w:rPr>
          <w:lang w:val="lt-LT"/>
        </w:rPr>
      </w:pPr>
      <w:r>
        <w:rPr>
          <w:lang w:val="lt-LT"/>
        </w:rPr>
        <w:t>kitų vaistų nuo psichozės;</w:t>
      </w:r>
    </w:p>
    <w:p w14:paraId="319F1CDA" w14:textId="77777777" w:rsidR="00FE0497" w:rsidRDefault="00FE0497" w:rsidP="00FE0497">
      <w:pPr>
        <w:pStyle w:val="BT-EMEASMCA"/>
        <w:numPr>
          <w:ilvl w:val="0"/>
          <w:numId w:val="2"/>
        </w:numPr>
        <w:ind w:left="567" w:hanging="567"/>
        <w:rPr>
          <w:lang w:val="lt-LT"/>
        </w:rPr>
      </w:pPr>
      <w:r>
        <w:rPr>
          <w:lang w:val="lt-LT"/>
        </w:rPr>
        <w:t>pimozido;</w:t>
      </w:r>
    </w:p>
    <w:p w14:paraId="4022A772" w14:textId="77777777" w:rsidR="00FE0497" w:rsidRDefault="00FE0497" w:rsidP="00FE0497">
      <w:pPr>
        <w:pStyle w:val="BT-EMEASMCA"/>
        <w:numPr>
          <w:ilvl w:val="0"/>
          <w:numId w:val="2"/>
        </w:numPr>
        <w:ind w:left="567" w:hanging="567"/>
        <w:rPr>
          <w:lang w:val="lt-LT"/>
        </w:rPr>
      </w:pPr>
      <w:r>
        <w:rPr>
          <w:lang w:val="lt-LT"/>
        </w:rPr>
        <w:t>meflokvino.</w:t>
      </w:r>
    </w:p>
    <w:p w14:paraId="0C7E8880" w14:textId="77777777" w:rsidR="00FE0497" w:rsidRDefault="00FE0497" w:rsidP="00FE0497">
      <w:pPr>
        <w:pStyle w:val="BTEMEASMCA"/>
        <w:rPr>
          <w:lang w:val="lt-LT"/>
        </w:rPr>
      </w:pPr>
    </w:p>
    <w:p w14:paraId="6D473FEF" w14:textId="77777777" w:rsidR="00FE0497" w:rsidRDefault="00FE0497" w:rsidP="00FE0497">
      <w:pPr>
        <w:pStyle w:val="PI-3EMEASMCA"/>
        <w:spacing w:line="240" w:lineRule="auto"/>
      </w:pPr>
      <w:r>
        <w:t>Fluanxol Depot vartojimas su alkoholiu</w:t>
      </w:r>
    </w:p>
    <w:p w14:paraId="616C9ED2" w14:textId="77777777" w:rsidR="00FE0497" w:rsidRDefault="00FE0497" w:rsidP="00FE0497">
      <w:pPr>
        <w:pStyle w:val="BTEMEASMCA"/>
        <w:rPr>
          <w:lang w:val="lt-LT"/>
        </w:rPr>
      </w:pPr>
      <w:r>
        <w:rPr>
          <w:lang w:val="lt-LT"/>
        </w:rPr>
        <w:t>Fluanxol Depot gali sustiprinti slopinamąjį alkoholio veikimą, dėl to jūs tapsite labiau mieguistas. Vartojant Fluanxol Depot rekomenduojama negerti alkoholio.</w:t>
      </w:r>
    </w:p>
    <w:p w14:paraId="1F15C6D1" w14:textId="77777777" w:rsidR="00FE0497" w:rsidRDefault="00FE0497" w:rsidP="00FE0497">
      <w:pPr>
        <w:pStyle w:val="BTEMEASMCA"/>
        <w:rPr>
          <w:lang w:val="lt-LT"/>
        </w:rPr>
      </w:pPr>
    </w:p>
    <w:p w14:paraId="21790250" w14:textId="77777777" w:rsidR="00FE0497" w:rsidRDefault="00FE0497" w:rsidP="00FE0497">
      <w:pPr>
        <w:pStyle w:val="PI-3EMEASMCA"/>
        <w:spacing w:line="240" w:lineRule="auto"/>
      </w:pPr>
      <w:r>
        <w:t>Nėštumas, žindymo laikotarpis, vaisingumas</w:t>
      </w:r>
    </w:p>
    <w:p w14:paraId="3A5A8E5B" w14:textId="77777777" w:rsidR="00FE0497" w:rsidRDefault="00FE0497" w:rsidP="00FE0497">
      <w:pPr>
        <w:numPr>
          <w:ilvl w:val="12"/>
          <w:numId w:val="0"/>
        </w:numPr>
        <w:spacing w:line="240" w:lineRule="auto"/>
        <w:rPr>
          <w:lang w:val="lt-LT"/>
        </w:rPr>
      </w:pPr>
      <w:r>
        <w:rPr>
          <w:noProof/>
          <w:lang w:val="lt-LT"/>
        </w:rPr>
        <w:t>Jeigu esate nėščia, žindote kūdikį, manote, kad galbūt esate nėščia, arba planuojate pastoti, tai prieš vartodama šį vaistą, pasitarkite su gydytoju arba vaistininku.</w:t>
      </w:r>
    </w:p>
    <w:p w14:paraId="3F1403FD" w14:textId="77777777" w:rsidR="00FE0497" w:rsidRDefault="00FE0497" w:rsidP="00FE0497">
      <w:pPr>
        <w:pStyle w:val="BTEMEASMCA"/>
        <w:rPr>
          <w:lang w:val="lt-LT"/>
        </w:rPr>
      </w:pPr>
    </w:p>
    <w:p w14:paraId="7DE9CCF5" w14:textId="77777777" w:rsidR="00FE0497" w:rsidRDefault="00FE0497" w:rsidP="00FE0497">
      <w:pPr>
        <w:spacing w:line="240" w:lineRule="auto"/>
        <w:rPr>
          <w:i/>
          <w:iCs/>
          <w:lang w:val="lt-LT"/>
        </w:rPr>
      </w:pPr>
      <w:r>
        <w:rPr>
          <w:i/>
          <w:iCs/>
          <w:lang w:val="lt-LT"/>
        </w:rPr>
        <w:t>Nėštumas</w:t>
      </w:r>
    </w:p>
    <w:p w14:paraId="0D68E139" w14:textId="77777777" w:rsidR="00FE0497" w:rsidRDefault="00FE0497" w:rsidP="00FE0497">
      <w:pPr>
        <w:pStyle w:val="BTEMEASMCA"/>
        <w:rPr>
          <w:lang w:val="lt-LT"/>
        </w:rPr>
      </w:pPr>
      <w:r>
        <w:rPr>
          <w:lang w:val="lt-LT"/>
        </w:rPr>
        <w:t>Pasakykite gydytojui, jeigu esate nėščia ar manote, kad galite būti nėščia. Nėštumo metu Fluanxol Depot vartoti negalima, išskyrus neabejotinai būtinus atvejus.</w:t>
      </w:r>
    </w:p>
    <w:p w14:paraId="0B94F1E5" w14:textId="77777777" w:rsidR="00FE0497" w:rsidRDefault="00FE0497" w:rsidP="00FE0497">
      <w:pPr>
        <w:pStyle w:val="BTEMEASMCA"/>
        <w:rPr>
          <w:lang w:val="lt-LT"/>
        </w:rPr>
      </w:pPr>
    </w:p>
    <w:p w14:paraId="6C109BC8" w14:textId="77777777" w:rsidR="00FE0497" w:rsidRDefault="00FE0497" w:rsidP="00FE0497">
      <w:pPr>
        <w:pStyle w:val="Default"/>
        <w:rPr>
          <w:sz w:val="22"/>
          <w:szCs w:val="22"/>
          <w:lang w:val="lt-LT"/>
        </w:rPr>
      </w:pPr>
      <w:r>
        <w:rPr>
          <w:sz w:val="22"/>
          <w:szCs w:val="22"/>
          <w:lang w:val="lt-LT"/>
        </w:rPr>
        <w:t>Naujagimiams, kurių motinos paskutinio nėštumo trimestro laikotarpiu (paskutiniais trimis nėštumo mėnesiais) vartojo Fluanxol Depot, gali atsirasti šių simptomų: drebulys, raumenų standumas ir (arba) silpnumas, mieguistumas, susijaudinimas, kvėpavimo sutrikimas ir maitinimosi pasunkėjimas. Jeigu Jūsų naujagimiui atsiranda bet kuris iš šių simptomų, kreipkitės į gydytoją.</w:t>
      </w:r>
    </w:p>
    <w:p w14:paraId="54352D55" w14:textId="77777777" w:rsidR="00FE0497" w:rsidRDefault="00FE0497" w:rsidP="00FE0497">
      <w:pPr>
        <w:pStyle w:val="BTEMEASMCA"/>
        <w:rPr>
          <w:lang w:val="lt-LT"/>
        </w:rPr>
      </w:pPr>
    </w:p>
    <w:p w14:paraId="17190274" w14:textId="77777777" w:rsidR="00FE0497" w:rsidRDefault="00FE0497" w:rsidP="00FE0497">
      <w:pPr>
        <w:spacing w:line="240" w:lineRule="auto"/>
        <w:rPr>
          <w:i/>
          <w:iCs/>
          <w:lang w:val="lt-LT"/>
        </w:rPr>
      </w:pPr>
      <w:r>
        <w:rPr>
          <w:i/>
          <w:iCs/>
          <w:lang w:val="lt-LT"/>
        </w:rPr>
        <w:t>Žindymas</w:t>
      </w:r>
    </w:p>
    <w:p w14:paraId="357FD72F" w14:textId="2518E958" w:rsidR="00FE0497" w:rsidRDefault="00FE0497" w:rsidP="00FE0497">
      <w:pPr>
        <w:pStyle w:val="BTEMEASMCA"/>
        <w:rPr>
          <w:lang w:val="lt-LT"/>
        </w:rPr>
      </w:pPr>
      <w:r>
        <w:rPr>
          <w:lang w:val="lt-LT"/>
        </w:rPr>
        <w:t xml:space="preserve">Jeigu žindote kūdikį, pasitarkite su gydytoju. Žindymo metu Fluanxol Depot vartoti negalima, nes nedidelis šio </w:t>
      </w:r>
      <w:r w:rsidR="00C65DAF">
        <w:rPr>
          <w:lang w:val="lt-LT"/>
        </w:rPr>
        <w:t xml:space="preserve">vaisto </w:t>
      </w:r>
      <w:r>
        <w:rPr>
          <w:lang w:val="lt-LT"/>
        </w:rPr>
        <w:t>kiekis gali patekti į motinos pieną.</w:t>
      </w:r>
    </w:p>
    <w:p w14:paraId="046F0503" w14:textId="77777777" w:rsidR="00FE0497" w:rsidRDefault="00FE0497" w:rsidP="00FE0497">
      <w:pPr>
        <w:pStyle w:val="BTEMEASMCA"/>
        <w:rPr>
          <w:lang w:val="lt-LT"/>
        </w:rPr>
      </w:pPr>
    </w:p>
    <w:p w14:paraId="321FFCE3" w14:textId="77777777" w:rsidR="00FE0497" w:rsidRDefault="00FE0497" w:rsidP="00FE0497">
      <w:pPr>
        <w:spacing w:line="240" w:lineRule="auto"/>
        <w:rPr>
          <w:i/>
          <w:u w:val="single"/>
          <w:lang w:val="lt-LT"/>
        </w:rPr>
      </w:pPr>
      <w:r>
        <w:rPr>
          <w:i/>
          <w:u w:val="single"/>
          <w:lang w:val="lt-LT"/>
        </w:rPr>
        <w:t>Vaisingumas</w:t>
      </w:r>
    </w:p>
    <w:p w14:paraId="10355E2B" w14:textId="77777777" w:rsidR="00FE0497" w:rsidRDefault="00FE0497" w:rsidP="00FE0497">
      <w:pPr>
        <w:spacing w:line="240" w:lineRule="auto"/>
        <w:rPr>
          <w:bCs/>
          <w:lang w:val="lt-LT"/>
        </w:rPr>
      </w:pPr>
      <w:r>
        <w:rPr>
          <w:bCs/>
          <w:lang w:val="lt-LT"/>
        </w:rPr>
        <w:t>Tyrimai su gyvūnais parodė, kad Fluanxol veikia vaisingumą. Kreipkitės patarimo į savo gydytoją.</w:t>
      </w:r>
    </w:p>
    <w:p w14:paraId="6A6A58F5" w14:textId="77777777" w:rsidR="00FE0497" w:rsidRDefault="00FE0497" w:rsidP="00FE0497">
      <w:pPr>
        <w:pStyle w:val="BTEMEASMCA"/>
        <w:rPr>
          <w:lang w:val="lt-LT"/>
        </w:rPr>
      </w:pPr>
    </w:p>
    <w:p w14:paraId="0CE397D5" w14:textId="77777777" w:rsidR="00FE0497" w:rsidRDefault="00FE0497" w:rsidP="00FE0497">
      <w:pPr>
        <w:pStyle w:val="PI-3EMEASMCA"/>
        <w:spacing w:line="240" w:lineRule="auto"/>
      </w:pPr>
      <w:r>
        <w:t>Vairavimas ir mechanizmų valdymas</w:t>
      </w:r>
    </w:p>
    <w:p w14:paraId="12447E47" w14:textId="77777777" w:rsidR="00FE0497" w:rsidRDefault="00FE0497" w:rsidP="00FE0497">
      <w:pPr>
        <w:pStyle w:val="BTEMEASMCA"/>
        <w:rPr>
          <w:lang w:val="lt-LT"/>
        </w:rPr>
      </w:pPr>
      <w:r>
        <w:rPr>
          <w:lang w:val="lt-LT"/>
        </w:rPr>
        <w:t>Vartojant Fluanxol Depot yra pavojus, jog jausitės mieguisti ar apsvaigę. Jeigu taip atsitiko, vairuoti ir valdyti mechanizmų negalima tol, kol šis poveikis praeis.</w:t>
      </w:r>
    </w:p>
    <w:p w14:paraId="68AD3099" w14:textId="77777777" w:rsidR="00FE0497" w:rsidRDefault="00FE0497" w:rsidP="00FE0497">
      <w:pPr>
        <w:pStyle w:val="BTEMEASMCA"/>
        <w:rPr>
          <w:lang w:val="lt-LT"/>
        </w:rPr>
      </w:pPr>
    </w:p>
    <w:p w14:paraId="572E505F" w14:textId="77777777" w:rsidR="00FE0497" w:rsidRDefault="00FE0497" w:rsidP="00FE0497">
      <w:pPr>
        <w:pStyle w:val="BTEMEASMCA"/>
        <w:rPr>
          <w:lang w:val="lt-LT"/>
        </w:rPr>
      </w:pPr>
    </w:p>
    <w:p w14:paraId="26CE30D8" w14:textId="77777777" w:rsidR="00FE0497" w:rsidRDefault="00FE0497" w:rsidP="00FE0497">
      <w:pPr>
        <w:tabs>
          <w:tab w:val="left" w:pos="567"/>
        </w:tabs>
        <w:spacing w:line="240" w:lineRule="auto"/>
        <w:rPr>
          <w:b/>
          <w:lang w:val="lt-LT"/>
        </w:rPr>
      </w:pPr>
      <w:bookmarkStart w:id="74" w:name="_Toc129243266"/>
      <w:bookmarkStart w:id="75" w:name="_Toc129243141"/>
      <w:r>
        <w:rPr>
          <w:b/>
          <w:lang w:val="lt-LT"/>
        </w:rPr>
        <w:t>3.</w:t>
      </w:r>
      <w:r>
        <w:rPr>
          <w:b/>
          <w:lang w:val="lt-LT"/>
        </w:rPr>
        <w:tab/>
        <w:t>Kaip vartoti Fluanxol Depot</w:t>
      </w:r>
      <w:bookmarkEnd w:id="74"/>
      <w:bookmarkEnd w:id="75"/>
    </w:p>
    <w:p w14:paraId="4F348A43" w14:textId="77777777" w:rsidR="00FE0497" w:rsidRDefault="00FE0497" w:rsidP="00FE0497">
      <w:pPr>
        <w:pStyle w:val="BTEMEASMCA"/>
        <w:rPr>
          <w:lang w:val="lt-LT"/>
        </w:rPr>
      </w:pPr>
    </w:p>
    <w:p w14:paraId="2DA9043B" w14:textId="47BC9628" w:rsidR="00FE0497" w:rsidRDefault="00FE0497" w:rsidP="00FE0497">
      <w:pPr>
        <w:pStyle w:val="BTEMEASMCA"/>
        <w:rPr>
          <w:lang w:val="lt-LT"/>
        </w:rPr>
      </w:pPr>
      <w:r>
        <w:rPr>
          <w:lang w:val="lt-LT"/>
        </w:rPr>
        <w:t xml:space="preserve">Nedidelis Fluanxol Depot kiekis sutraukiamas į švirkštą ir </w:t>
      </w:r>
      <w:r w:rsidR="00C65DAF">
        <w:rPr>
          <w:lang w:val="lt-LT"/>
        </w:rPr>
        <w:t xml:space="preserve">suleidžiamas </w:t>
      </w:r>
      <w:r>
        <w:rPr>
          <w:lang w:val="lt-LT"/>
        </w:rPr>
        <w:t>į sėdmens raumenį.</w:t>
      </w:r>
    </w:p>
    <w:p w14:paraId="481427BF" w14:textId="77777777" w:rsidR="00FE0497" w:rsidRDefault="00FE0497" w:rsidP="00FE0497">
      <w:pPr>
        <w:pStyle w:val="BTEMEASMCA"/>
        <w:rPr>
          <w:lang w:val="lt-LT"/>
        </w:rPr>
      </w:pPr>
    </w:p>
    <w:p w14:paraId="48459BD5" w14:textId="77777777" w:rsidR="00FE0497" w:rsidRDefault="00FE0497" w:rsidP="00FE0497">
      <w:pPr>
        <w:pStyle w:val="BTEMEASMCA"/>
        <w:rPr>
          <w:lang w:val="lt-LT"/>
        </w:rPr>
      </w:pPr>
      <w:r>
        <w:rPr>
          <w:lang w:val="lt-LT"/>
        </w:rPr>
        <w:t>Jūsų gydytojas nuspręs, kiek ir kaip dažnai skirti šį vaistą. Vaistas yra lėtai atpalaiduojamas iš injekcijos vietos sėdmenyse taip, kad tarp injekcijų nuolat būtų išlaikomas pakankamas vaisto kiekis kraujyje.</w:t>
      </w:r>
    </w:p>
    <w:p w14:paraId="3178253A" w14:textId="77777777" w:rsidR="00FE0497" w:rsidRDefault="00FE0497" w:rsidP="00FE0497">
      <w:pPr>
        <w:pStyle w:val="BTEMEASMCA"/>
        <w:rPr>
          <w:lang w:val="lt-LT"/>
        </w:rPr>
      </w:pPr>
    </w:p>
    <w:p w14:paraId="6938FCA8" w14:textId="77777777" w:rsidR="00FE0497" w:rsidRDefault="00FE0497" w:rsidP="00FE0497">
      <w:pPr>
        <w:spacing w:line="240" w:lineRule="auto"/>
        <w:rPr>
          <w:lang w:val="lt-LT"/>
        </w:rPr>
      </w:pPr>
      <w:r>
        <w:rPr>
          <w:lang w:val="lt-LT"/>
        </w:rPr>
        <w:t>Rekomenduojama dozė yra:</w:t>
      </w:r>
    </w:p>
    <w:p w14:paraId="4A41AA06" w14:textId="77777777" w:rsidR="00FE0497" w:rsidRDefault="00FE0497" w:rsidP="00FE0497">
      <w:pPr>
        <w:pStyle w:val="BTEMEASMCA"/>
        <w:rPr>
          <w:lang w:val="lt-LT"/>
        </w:rPr>
      </w:pPr>
    </w:p>
    <w:p w14:paraId="54247EB9" w14:textId="77777777" w:rsidR="00FE0497" w:rsidRDefault="00FE0497" w:rsidP="00FE0497">
      <w:pPr>
        <w:spacing w:line="240" w:lineRule="auto"/>
        <w:rPr>
          <w:i/>
          <w:lang w:val="lt-LT"/>
        </w:rPr>
      </w:pPr>
      <w:r>
        <w:rPr>
          <w:i/>
          <w:lang w:val="lt-LT"/>
        </w:rPr>
        <w:t>Suaugusiesiems</w:t>
      </w:r>
    </w:p>
    <w:p w14:paraId="171E512E" w14:textId="77777777" w:rsidR="00FE0497" w:rsidRDefault="00FE0497" w:rsidP="00FE0497">
      <w:pPr>
        <w:spacing w:line="240" w:lineRule="auto"/>
        <w:rPr>
          <w:i/>
          <w:iCs/>
          <w:lang w:val="lt-LT"/>
        </w:rPr>
      </w:pPr>
      <w:r>
        <w:rPr>
          <w:i/>
          <w:iCs/>
          <w:lang w:val="lt-LT"/>
        </w:rPr>
        <w:t>Fluanxol Depot 20 mg/ml</w:t>
      </w:r>
    </w:p>
    <w:p w14:paraId="011D209D" w14:textId="77777777" w:rsidR="00FE0497" w:rsidRDefault="00FE0497" w:rsidP="00FE0497">
      <w:pPr>
        <w:pStyle w:val="BTEMEASMCA"/>
        <w:rPr>
          <w:lang w:val="lt-LT"/>
        </w:rPr>
      </w:pPr>
      <w:r>
        <w:rPr>
          <w:lang w:val="lt-LT"/>
        </w:rPr>
        <w:t>Paprastai skiriama 1</w:t>
      </w:r>
      <w:r>
        <w:rPr>
          <w:lang w:val="lt-LT"/>
        </w:rPr>
        <w:noBreakHyphen/>
        <w:t>2 ml vaisto kas 1</w:t>
      </w:r>
      <w:r>
        <w:rPr>
          <w:lang w:val="lt-LT"/>
        </w:rPr>
        <w:noBreakHyphen/>
        <w:t>4 savaites.</w:t>
      </w:r>
    </w:p>
    <w:p w14:paraId="5578E4C6" w14:textId="28D9576C" w:rsidR="00FE0497" w:rsidRDefault="00FE0497" w:rsidP="00FE0497">
      <w:pPr>
        <w:pStyle w:val="BTEMEASMCA"/>
        <w:rPr>
          <w:lang w:val="lt-LT"/>
        </w:rPr>
      </w:pPr>
      <w:r>
        <w:rPr>
          <w:lang w:val="lt-LT"/>
        </w:rPr>
        <w:t xml:space="preserve">Jei reikia daugiau nei 2 ml vaisto, jo dozė padalijama ir </w:t>
      </w:r>
      <w:r w:rsidR="00C65DAF">
        <w:rPr>
          <w:lang w:val="lt-LT"/>
        </w:rPr>
        <w:t xml:space="preserve">suleidžiama </w:t>
      </w:r>
      <w:r>
        <w:rPr>
          <w:lang w:val="lt-LT"/>
        </w:rPr>
        <w:t>į dvi vietas.</w:t>
      </w:r>
    </w:p>
    <w:p w14:paraId="19ED738C" w14:textId="77777777" w:rsidR="00FE0497" w:rsidRDefault="00FE0497" w:rsidP="00FE0497">
      <w:pPr>
        <w:pStyle w:val="BTEMEASMCA"/>
        <w:rPr>
          <w:lang w:val="lt-LT"/>
        </w:rPr>
      </w:pPr>
    </w:p>
    <w:p w14:paraId="45768B37" w14:textId="77777777" w:rsidR="00FE0497" w:rsidRDefault="00FE0497" w:rsidP="00FE0497">
      <w:pPr>
        <w:pStyle w:val="BTEMEASMCA"/>
        <w:rPr>
          <w:lang w:val="lt-LT"/>
        </w:rPr>
      </w:pPr>
      <w:r>
        <w:rPr>
          <w:lang w:val="lt-LT"/>
        </w:rPr>
        <w:t>Jei buvote gydytas Fluanxol tabletėmis prieš Fluanxol Depot paskyrimą, jums gali tekti po pirmosios injekcijos dar keletą dienų gerti tabletes.</w:t>
      </w:r>
    </w:p>
    <w:p w14:paraId="6FC79026" w14:textId="77777777" w:rsidR="00FE0497" w:rsidRDefault="00FE0497" w:rsidP="00FE0497">
      <w:pPr>
        <w:pStyle w:val="BTEMEASMCA"/>
        <w:rPr>
          <w:lang w:val="lt-LT"/>
        </w:rPr>
      </w:pPr>
    </w:p>
    <w:p w14:paraId="55F1F378" w14:textId="77777777" w:rsidR="00FE0497" w:rsidRDefault="00FE0497" w:rsidP="00FE0497">
      <w:pPr>
        <w:pStyle w:val="BTEMEASMCA"/>
        <w:rPr>
          <w:lang w:val="lt-LT"/>
        </w:rPr>
      </w:pPr>
      <w:r>
        <w:rPr>
          <w:lang w:val="lt-LT"/>
        </w:rPr>
        <w:t>Kartais gydytojas patikslins skiriamo vaisto kiekį ar injekcijų dažnį.</w:t>
      </w:r>
    </w:p>
    <w:p w14:paraId="3E163190" w14:textId="77777777" w:rsidR="00FE0497" w:rsidRDefault="00FE0497" w:rsidP="00FE0497">
      <w:pPr>
        <w:pStyle w:val="BTEMEASMCA"/>
        <w:rPr>
          <w:lang w:val="lt-LT"/>
        </w:rPr>
      </w:pPr>
    </w:p>
    <w:p w14:paraId="74783B86" w14:textId="77777777" w:rsidR="00FE0497" w:rsidRDefault="00FE0497" w:rsidP="00FE0497">
      <w:pPr>
        <w:spacing w:line="240" w:lineRule="auto"/>
        <w:rPr>
          <w:i/>
          <w:iCs/>
          <w:lang w:val="lt-LT"/>
        </w:rPr>
      </w:pPr>
      <w:r>
        <w:rPr>
          <w:i/>
          <w:iCs/>
          <w:lang w:val="lt-LT"/>
        </w:rPr>
        <w:t>Senyviems &gt; 65 metų pacientams</w:t>
      </w:r>
    </w:p>
    <w:p w14:paraId="43907831" w14:textId="77777777" w:rsidR="00FE0497" w:rsidRDefault="00FE0497" w:rsidP="00FE0497">
      <w:pPr>
        <w:pStyle w:val="BTEMEASMCA"/>
        <w:rPr>
          <w:lang w:val="lt-LT"/>
        </w:rPr>
      </w:pPr>
      <w:r>
        <w:rPr>
          <w:lang w:val="lt-LT"/>
        </w:rPr>
        <w:t>Paprastai gydoma mažiausiomis nurodytomis dozėmis.</w:t>
      </w:r>
    </w:p>
    <w:p w14:paraId="185FDB07" w14:textId="77777777" w:rsidR="00FE0497" w:rsidRDefault="00FE0497" w:rsidP="00FE0497">
      <w:pPr>
        <w:pStyle w:val="BTEMEASMCA"/>
        <w:rPr>
          <w:lang w:val="lt-LT"/>
        </w:rPr>
      </w:pPr>
    </w:p>
    <w:p w14:paraId="30624C3F" w14:textId="77777777" w:rsidR="00FE0497" w:rsidRDefault="00FE0497" w:rsidP="00FE0497">
      <w:pPr>
        <w:spacing w:line="240" w:lineRule="auto"/>
        <w:rPr>
          <w:i/>
          <w:iCs/>
          <w:lang w:val="lt-LT"/>
        </w:rPr>
      </w:pPr>
      <w:r>
        <w:rPr>
          <w:i/>
          <w:iCs/>
          <w:lang w:val="lt-LT"/>
        </w:rPr>
        <w:t>Ligoniai, turintys ypatingą riziką</w:t>
      </w:r>
    </w:p>
    <w:p w14:paraId="4613E946" w14:textId="77777777" w:rsidR="00FE0497" w:rsidRDefault="00FE0497" w:rsidP="00FE0497">
      <w:pPr>
        <w:pStyle w:val="BTEMEASMCA"/>
        <w:rPr>
          <w:lang w:val="lt-LT"/>
        </w:rPr>
      </w:pPr>
      <w:r>
        <w:rPr>
          <w:lang w:val="lt-LT"/>
        </w:rPr>
        <w:t>Pacientams, sergantiems kepenų ligomis, skiriamos mažiausios nurodytos dozės.</w:t>
      </w:r>
    </w:p>
    <w:p w14:paraId="04E8FAD9" w14:textId="77777777" w:rsidR="00FE0497" w:rsidRDefault="00FE0497" w:rsidP="00FE0497">
      <w:pPr>
        <w:pStyle w:val="BTEMEASMCA"/>
        <w:rPr>
          <w:lang w:val="lt-LT"/>
        </w:rPr>
      </w:pPr>
    </w:p>
    <w:p w14:paraId="78EC1731" w14:textId="77777777" w:rsidR="00FE0497" w:rsidRDefault="00FE0497" w:rsidP="00FE0497">
      <w:pPr>
        <w:spacing w:line="240" w:lineRule="auto"/>
        <w:rPr>
          <w:i/>
          <w:iCs/>
          <w:lang w:val="lt-LT"/>
        </w:rPr>
      </w:pPr>
      <w:r>
        <w:rPr>
          <w:i/>
          <w:iCs/>
          <w:lang w:val="lt-LT"/>
        </w:rPr>
        <w:t>Vartojimas vaikams</w:t>
      </w:r>
    </w:p>
    <w:p w14:paraId="1442B421" w14:textId="77777777" w:rsidR="00FE0497" w:rsidRDefault="00FE0497" w:rsidP="00FE0497">
      <w:pPr>
        <w:pStyle w:val="BTEMEASMCA"/>
        <w:rPr>
          <w:lang w:val="lt-LT"/>
        </w:rPr>
      </w:pPr>
      <w:r>
        <w:rPr>
          <w:lang w:val="lt-LT"/>
        </w:rPr>
        <w:t>Vaikams Fluanxol Depot vartoti nerekomenduojama.</w:t>
      </w:r>
    </w:p>
    <w:p w14:paraId="5E051D3E" w14:textId="77777777" w:rsidR="00FE0497" w:rsidRDefault="00FE0497" w:rsidP="00FE0497">
      <w:pPr>
        <w:pStyle w:val="BTEMEASMCA"/>
        <w:rPr>
          <w:lang w:val="lt-LT"/>
        </w:rPr>
      </w:pPr>
    </w:p>
    <w:p w14:paraId="053FC9C4" w14:textId="77777777" w:rsidR="00FE0497" w:rsidRDefault="00FE0497" w:rsidP="00FE0497">
      <w:pPr>
        <w:pStyle w:val="BTEMEASMCA"/>
        <w:rPr>
          <w:lang w:val="lt-LT"/>
        </w:rPr>
      </w:pPr>
      <w:r>
        <w:rPr>
          <w:lang w:val="lt-LT"/>
        </w:rPr>
        <w:t>Jeigu manote, kad Fluanxol Depot veikia per stipriai arba per silpnai, pasakykite gydytojui arba vaistininkui.</w:t>
      </w:r>
    </w:p>
    <w:p w14:paraId="7B2C0970" w14:textId="77777777" w:rsidR="00FE0497" w:rsidRDefault="00FE0497" w:rsidP="00FE0497">
      <w:pPr>
        <w:pStyle w:val="BTEMEASMCA"/>
        <w:rPr>
          <w:lang w:val="lt-LT"/>
        </w:rPr>
      </w:pPr>
    </w:p>
    <w:p w14:paraId="63731874" w14:textId="77777777" w:rsidR="00FE0497" w:rsidRDefault="00FE0497" w:rsidP="00FE0497">
      <w:pPr>
        <w:spacing w:line="240" w:lineRule="auto"/>
        <w:rPr>
          <w:b/>
          <w:lang w:val="lt-LT"/>
        </w:rPr>
      </w:pPr>
      <w:r>
        <w:rPr>
          <w:b/>
          <w:lang w:val="lt-LT"/>
        </w:rPr>
        <w:t>Gydymo trukmė</w:t>
      </w:r>
    </w:p>
    <w:p w14:paraId="517E0344" w14:textId="77777777" w:rsidR="00FE0497" w:rsidRDefault="00FE0497" w:rsidP="00FE0497">
      <w:pPr>
        <w:pStyle w:val="BTEMEASMCA"/>
        <w:rPr>
          <w:lang w:val="lt-LT"/>
        </w:rPr>
      </w:pPr>
      <w:r>
        <w:rPr>
          <w:lang w:val="lt-LT"/>
        </w:rPr>
        <w:t xml:space="preserve">Svarbu, kad vaistą vartotumėte reguliariai, net jeigu jaučiatės visiškai gerai, nes liga gali trukti ilgai. Jei gydymą baigsite per greitai, simptomai gali vėl pasikartoti. </w:t>
      </w:r>
    </w:p>
    <w:p w14:paraId="6A501B78" w14:textId="77777777" w:rsidR="00FE0497" w:rsidRDefault="00FE0497" w:rsidP="00FE0497">
      <w:pPr>
        <w:pStyle w:val="BTEMEASMCA"/>
        <w:rPr>
          <w:lang w:val="lt-LT"/>
        </w:rPr>
      </w:pPr>
      <w:r>
        <w:rPr>
          <w:lang w:val="lt-LT"/>
        </w:rPr>
        <w:t>Jūsų gydytojas nuspręs, kiek tęsti gydymą.</w:t>
      </w:r>
    </w:p>
    <w:p w14:paraId="1E3ACDA5" w14:textId="77777777" w:rsidR="00FE0497" w:rsidRDefault="00FE0497" w:rsidP="00FE0497">
      <w:pPr>
        <w:pStyle w:val="BTEMEASMCA"/>
        <w:rPr>
          <w:lang w:val="lt-LT"/>
        </w:rPr>
      </w:pPr>
    </w:p>
    <w:p w14:paraId="50F000DE" w14:textId="77777777" w:rsidR="00FE0497" w:rsidRDefault="00FE0497" w:rsidP="00FE0497">
      <w:pPr>
        <w:pStyle w:val="PI-3EMEASMCA"/>
        <w:spacing w:line="240" w:lineRule="auto"/>
      </w:pPr>
      <w:r>
        <w:t>Ką daryti pavartojus per didelę Fluanxol Depot dozę?</w:t>
      </w:r>
    </w:p>
    <w:p w14:paraId="225E1AE5" w14:textId="77777777" w:rsidR="00FE0497" w:rsidRDefault="00FE0497" w:rsidP="00FE0497">
      <w:pPr>
        <w:pStyle w:val="BTEMEASMCA"/>
        <w:rPr>
          <w:lang w:val="lt-LT"/>
        </w:rPr>
      </w:pPr>
      <w:r>
        <w:rPr>
          <w:lang w:val="lt-LT"/>
        </w:rPr>
        <w:t>Šį vaistą Jums suleis Jūsų gydytojas arba slaugytoja.</w:t>
      </w:r>
    </w:p>
    <w:p w14:paraId="0F3A794B" w14:textId="77777777" w:rsidR="00FE0497" w:rsidRDefault="00FE0497" w:rsidP="00FE0497">
      <w:pPr>
        <w:pStyle w:val="BTEMEASMCA"/>
        <w:rPr>
          <w:lang w:val="lt-LT"/>
        </w:rPr>
      </w:pPr>
      <w:r>
        <w:rPr>
          <w:lang w:val="lt-LT"/>
        </w:rPr>
        <w:t>Mažai tikėtinu Fluanxol Depot perdozavimo atveju Jūs galite jausti kai kuriuos simptomus:</w:t>
      </w:r>
    </w:p>
    <w:p w14:paraId="514BEB44" w14:textId="77777777" w:rsidR="00FE0497" w:rsidRDefault="00FE0497" w:rsidP="00FE0497">
      <w:pPr>
        <w:pStyle w:val="BTEMEASMCA"/>
        <w:rPr>
          <w:lang w:val="lt-LT"/>
        </w:rPr>
      </w:pPr>
    </w:p>
    <w:p w14:paraId="688D724E" w14:textId="77777777" w:rsidR="00FE0497" w:rsidRDefault="00FE0497" w:rsidP="00FE0497">
      <w:pPr>
        <w:pStyle w:val="BTEMEASMCA"/>
        <w:rPr>
          <w:i/>
          <w:lang w:val="lt-LT"/>
        </w:rPr>
      </w:pPr>
      <w:r>
        <w:rPr>
          <w:lang w:val="lt-LT"/>
        </w:rPr>
        <w:t>Perdozavimo požymiai gali būti šie</w:t>
      </w:r>
      <w:r>
        <w:rPr>
          <w:i/>
          <w:lang w:val="lt-LT"/>
        </w:rPr>
        <w:t>:</w:t>
      </w:r>
    </w:p>
    <w:p w14:paraId="15671C0A" w14:textId="77777777" w:rsidR="00FE0497" w:rsidRDefault="00FE0497" w:rsidP="00FE0497">
      <w:pPr>
        <w:pStyle w:val="BT-EMEASMCA"/>
        <w:numPr>
          <w:ilvl w:val="0"/>
          <w:numId w:val="2"/>
        </w:numPr>
        <w:ind w:left="567" w:hanging="567"/>
        <w:rPr>
          <w:lang w:val="lt-LT"/>
        </w:rPr>
      </w:pPr>
      <w:r>
        <w:rPr>
          <w:lang w:val="lt-LT"/>
        </w:rPr>
        <w:t>mieguistumas;</w:t>
      </w:r>
    </w:p>
    <w:p w14:paraId="2FAB6F38" w14:textId="77777777" w:rsidR="00FE0497" w:rsidRDefault="00FE0497" w:rsidP="00FE0497">
      <w:pPr>
        <w:pStyle w:val="BT-EMEASMCA"/>
        <w:numPr>
          <w:ilvl w:val="0"/>
          <w:numId w:val="2"/>
        </w:numPr>
        <w:ind w:left="567" w:hanging="567"/>
        <w:rPr>
          <w:lang w:val="lt-LT"/>
        </w:rPr>
      </w:pPr>
      <w:r>
        <w:rPr>
          <w:lang w:val="lt-LT"/>
        </w:rPr>
        <w:lastRenderedPageBreak/>
        <w:t>sąmonės netekimas;</w:t>
      </w:r>
    </w:p>
    <w:p w14:paraId="5ED68B09" w14:textId="77777777" w:rsidR="00FE0497" w:rsidRDefault="00FE0497" w:rsidP="00FE0497">
      <w:pPr>
        <w:pStyle w:val="BT-EMEASMCA"/>
        <w:numPr>
          <w:ilvl w:val="0"/>
          <w:numId w:val="2"/>
        </w:numPr>
        <w:ind w:left="567" w:hanging="567"/>
        <w:rPr>
          <w:lang w:val="lt-LT"/>
        </w:rPr>
      </w:pPr>
      <w:r>
        <w:rPr>
          <w:lang w:val="lt-LT"/>
        </w:rPr>
        <w:t>raumenų judesiai ar sustingimas;</w:t>
      </w:r>
    </w:p>
    <w:p w14:paraId="67A0D459" w14:textId="77777777" w:rsidR="00FE0497" w:rsidRDefault="00FE0497" w:rsidP="00FE0497">
      <w:pPr>
        <w:pStyle w:val="BT-EMEASMCA"/>
        <w:numPr>
          <w:ilvl w:val="0"/>
          <w:numId w:val="2"/>
        </w:numPr>
        <w:ind w:left="567" w:hanging="567"/>
        <w:rPr>
          <w:lang w:val="lt-LT"/>
        </w:rPr>
      </w:pPr>
      <w:r>
        <w:rPr>
          <w:lang w:val="lt-LT"/>
        </w:rPr>
        <w:t>traukuliai;</w:t>
      </w:r>
    </w:p>
    <w:p w14:paraId="1FFF52BE" w14:textId="77777777" w:rsidR="00FE0497" w:rsidRDefault="00FE0497" w:rsidP="00FE0497">
      <w:pPr>
        <w:pStyle w:val="BT-EMEASMCA"/>
        <w:numPr>
          <w:ilvl w:val="0"/>
          <w:numId w:val="2"/>
        </w:numPr>
        <w:ind w:left="567" w:hanging="567"/>
        <w:rPr>
          <w:lang w:val="lt-LT"/>
        </w:rPr>
      </w:pPr>
      <w:r>
        <w:rPr>
          <w:lang w:val="lt-LT"/>
        </w:rPr>
        <w:t xml:space="preserve">mažas kraujospūdis, silpnas pulsas, dažnas širdies plakimas, blyškumas, nerimastingumas; </w:t>
      </w:r>
    </w:p>
    <w:p w14:paraId="211618E5" w14:textId="77777777" w:rsidR="00FE0497" w:rsidRDefault="00FE0497" w:rsidP="00FE0497">
      <w:pPr>
        <w:pStyle w:val="BT-EMEASMCA"/>
        <w:numPr>
          <w:ilvl w:val="0"/>
          <w:numId w:val="2"/>
        </w:numPr>
        <w:ind w:left="567" w:hanging="567"/>
        <w:rPr>
          <w:lang w:val="lt-LT"/>
        </w:rPr>
      </w:pPr>
      <w:r>
        <w:rPr>
          <w:lang w:val="lt-LT"/>
        </w:rPr>
        <w:t>didelė arba maža kūno temperatūra;</w:t>
      </w:r>
    </w:p>
    <w:p w14:paraId="67C5C2CF" w14:textId="34FB8A60" w:rsidR="00FE0497" w:rsidRDefault="00FE0497" w:rsidP="00FE0497">
      <w:pPr>
        <w:pStyle w:val="BT-EMEASMCA"/>
        <w:numPr>
          <w:ilvl w:val="0"/>
          <w:numId w:val="2"/>
        </w:numPr>
        <w:ind w:left="567" w:hanging="567"/>
        <w:rPr>
          <w:lang w:val="lt-LT"/>
        </w:rPr>
      </w:pPr>
      <w:r>
        <w:rPr>
          <w:lang w:val="lt-LT"/>
        </w:rPr>
        <w:t>širdies ritmo pokyčiai, įskaitant nereguliarų širdies ritmą ar lėtą širdies plakimą, atsiranda perdozavus Fluanxol Depot ir vartojant kartu su širdį veikiančiais vaist</w:t>
      </w:r>
      <w:r w:rsidR="00C65DAF">
        <w:rPr>
          <w:lang w:val="lt-LT"/>
        </w:rPr>
        <w:t>ais</w:t>
      </w:r>
      <w:r>
        <w:rPr>
          <w:lang w:val="lt-LT"/>
        </w:rPr>
        <w:t>.</w:t>
      </w:r>
    </w:p>
    <w:p w14:paraId="28CF7331" w14:textId="77777777" w:rsidR="00FE0497" w:rsidRDefault="00FE0497" w:rsidP="00FE0497">
      <w:pPr>
        <w:pStyle w:val="BTEMEASMCA"/>
        <w:rPr>
          <w:lang w:val="lt-LT"/>
        </w:rPr>
      </w:pPr>
    </w:p>
    <w:p w14:paraId="3982D92C" w14:textId="77777777" w:rsidR="00FE0497" w:rsidRDefault="00FE0497" w:rsidP="00FE0497">
      <w:pPr>
        <w:pStyle w:val="BTEMEASMCA"/>
        <w:rPr>
          <w:lang w:val="lt-LT"/>
        </w:rPr>
      </w:pPr>
      <w:r>
        <w:rPr>
          <w:lang w:val="lt-LT"/>
        </w:rPr>
        <w:t>Gydytojas arba slaugytoja pradės simptominį ar palaikomąjį gydymą.</w:t>
      </w:r>
    </w:p>
    <w:p w14:paraId="6BD23391" w14:textId="77777777" w:rsidR="00FE0497" w:rsidRDefault="00FE0497" w:rsidP="00FE0497">
      <w:pPr>
        <w:pStyle w:val="BTEMEASMCA"/>
        <w:rPr>
          <w:lang w:val="lt-LT"/>
        </w:rPr>
      </w:pPr>
    </w:p>
    <w:p w14:paraId="7A111F8F" w14:textId="77777777" w:rsidR="00FE0497" w:rsidRDefault="00FE0497" w:rsidP="00FE0497">
      <w:pPr>
        <w:pStyle w:val="BTEMEASMCA"/>
        <w:rPr>
          <w:lang w:val="lt-LT"/>
        </w:rPr>
      </w:pPr>
    </w:p>
    <w:p w14:paraId="7DF4A1B6" w14:textId="77777777" w:rsidR="00FE0497" w:rsidRDefault="00FE0497" w:rsidP="00FE0497">
      <w:pPr>
        <w:spacing w:line="240" w:lineRule="auto"/>
        <w:rPr>
          <w:b/>
          <w:lang w:val="lt-LT"/>
        </w:rPr>
      </w:pPr>
      <w:bookmarkStart w:id="76" w:name="_Toc129243267"/>
      <w:bookmarkStart w:id="77" w:name="_Toc129243142"/>
      <w:r>
        <w:rPr>
          <w:b/>
          <w:lang w:val="lt-LT"/>
        </w:rPr>
        <w:t>4.</w:t>
      </w:r>
      <w:r>
        <w:rPr>
          <w:b/>
          <w:lang w:val="lt-LT"/>
        </w:rPr>
        <w:tab/>
        <w:t>Galimas šalutinis poveikis</w:t>
      </w:r>
      <w:bookmarkEnd w:id="76"/>
      <w:bookmarkEnd w:id="77"/>
    </w:p>
    <w:p w14:paraId="2CECD18F" w14:textId="77777777" w:rsidR="00FE0497" w:rsidRDefault="00FE0497" w:rsidP="00FE0497">
      <w:pPr>
        <w:pStyle w:val="BTEMEASMCA"/>
        <w:rPr>
          <w:lang w:val="lt-LT"/>
        </w:rPr>
      </w:pPr>
    </w:p>
    <w:p w14:paraId="143019F8" w14:textId="77777777" w:rsidR="00FE0497" w:rsidRDefault="00FE0497" w:rsidP="00FE0497">
      <w:pPr>
        <w:pStyle w:val="BTEMEASMCA"/>
        <w:rPr>
          <w:lang w:val="lt-LT"/>
        </w:rPr>
      </w:pPr>
      <w:r>
        <w:rPr>
          <w:lang w:val="lt-LT"/>
        </w:rPr>
        <w:t>Šis vaistas, kaip ir visi kiti, gali sukelti šalutinį poveikį, nors jis pasireiškia ne visiems žmonėms.</w:t>
      </w:r>
    </w:p>
    <w:p w14:paraId="1460E95B" w14:textId="77777777" w:rsidR="00FE0497" w:rsidRDefault="00FE0497" w:rsidP="00FE0497">
      <w:pPr>
        <w:pStyle w:val="BTEMEASMCA"/>
        <w:rPr>
          <w:lang w:val="lt-LT"/>
        </w:rPr>
      </w:pPr>
    </w:p>
    <w:p w14:paraId="64E50C9E" w14:textId="77777777" w:rsidR="00FE0497" w:rsidRDefault="00FE0497" w:rsidP="00FE0497">
      <w:pPr>
        <w:spacing w:line="240" w:lineRule="auto"/>
        <w:rPr>
          <w:b/>
          <w:lang w:val="lt-LT"/>
        </w:rPr>
      </w:pPr>
      <w:r>
        <w:rPr>
          <w:b/>
          <w:lang w:val="lt-LT"/>
        </w:rPr>
        <w:t>Jei atsirado bet kuris iš toliau išvardytų simptomų, nedelsdami kreipkitės į gydytoją arba vykite į artimiausią ligoninę.</w:t>
      </w:r>
    </w:p>
    <w:p w14:paraId="4221EAF5" w14:textId="77777777" w:rsidR="00FE0497" w:rsidRDefault="00FE0497" w:rsidP="00FE0497">
      <w:pPr>
        <w:pStyle w:val="BTEMEASMCA"/>
        <w:rPr>
          <w:lang w:val="lt-LT"/>
        </w:rPr>
      </w:pPr>
    </w:p>
    <w:p w14:paraId="2A3F7F83" w14:textId="77777777" w:rsidR="00FE0497" w:rsidRDefault="00FE0497" w:rsidP="00FE0497">
      <w:pPr>
        <w:spacing w:line="240" w:lineRule="auto"/>
        <w:rPr>
          <w:i/>
          <w:iCs/>
          <w:u w:val="single"/>
          <w:lang w:val="lt-LT"/>
        </w:rPr>
      </w:pPr>
      <w:r>
        <w:rPr>
          <w:i/>
          <w:iCs/>
          <w:u w:val="single"/>
          <w:lang w:val="lt-LT"/>
        </w:rPr>
        <w:t>Nedažnai (pasireiškia dažniau kaip 1 iš 1 000, bet rečiau kaip 1 iš 100 pacientų)</w:t>
      </w:r>
    </w:p>
    <w:p w14:paraId="610B9B81" w14:textId="77777777" w:rsidR="00FE0497" w:rsidRDefault="00FE0497" w:rsidP="00FE0497">
      <w:pPr>
        <w:pStyle w:val="BT-EMEASMCA"/>
        <w:numPr>
          <w:ilvl w:val="0"/>
          <w:numId w:val="2"/>
        </w:numPr>
        <w:ind w:left="567" w:hanging="567"/>
        <w:rPr>
          <w:lang w:val="lt-LT"/>
        </w:rPr>
      </w:pPr>
      <w:r>
        <w:rPr>
          <w:lang w:val="lt-LT"/>
        </w:rPr>
        <w:t>neįprasti burnos ir liežuvio judesiai. Tai gali būti ankstyvi vadinamosios vėlyvosios diskinezijos požymiai.</w:t>
      </w:r>
    </w:p>
    <w:p w14:paraId="155998AE" w14:textId="77777777" w:rsidR="00FE0497" w:rsidRDefault="00FE0497" w:rsidP="00FE0497">
      <w:pPr>
        <w:pStyle w:val="BTEMEASMCA"/>
        <w:rPr>
          <w:lang w:val="lt-LT"/>
        </w:rPr>
      </w:pPr>
    </w:p>
    <w:p w14:paraId="29430582" w14:textId="77777777" w:rsidR="00FE0497" w:rsidRDefault="00FE0497" w:rsidP="00FE0497">
      <w:pPr>
        <w:spacing w:line="240" w:lineRule="auto"/>
        <w:rPr>
          <w:i/>
          <w:iCs/>
          <w:u w:val="single"/>
          <w:lang w:val="lt-LT"/>
        </w:rPr>
      </w:pPr>
      <w:r>
        <w:rPr>
          <w:i/>
          <w:iCs/>
          <w:u w:val="single"/>
          <w:lang w:val="lt-LT"/>
        </w:rPr>
        <w:t>Labai retai (pasireiškia rečiau kaip 1 iš 10 000 pacientų)</w:t>
      </w:r>
    </w:p>
    <w:p w14:paraId="0B370BD8" w14:textId="77777777" w:rsidR="00FE0497" w:rsidRDefault="00FE0497" w:rsidP="00FE0497">
      <w:pPr>
        <w:pStyle w:val="BT-EMEASMCA"/>
        <w:numPr>
          <w:ilvl w:val="0"/>
          <w:numId w:val="2"/>
        </w:numPr>
        <w:ind w:left="567" w:hanging="567"/>
        <w:rPr>
          <w:lang w:val="lt-LT"/>
        </w:rPr>
      </w:pPr>
      <w:r>
        <w:rPr>
          <w:lang w:val="lt-LT"/>
        </w:rPr>
        <w:t>didelė temperatūra, neįprastas raumenų sustingimas ir sąmonės sutrikimas, ypač jei kartu prakaituojama ir dažnai plaka širdis. Tai gali būti retos būklės, vadinamos piktybiniu neurolepsiniu sindromu, kurį gali sukelti įvairūs antipsichoziniai vaistai, požymiai;</w:t>
      </w:r>
    </w:p>
    <w:p w14:paraId="59CE191C" w14:textId="77777777" w:rsidR="00FE0497" w:rsidRDefault="00FE0497" w:rsidP="00FE0497">
      <w:pPr>
        <w:pStyle w:val="BT-EMEASMCA"/>
        <w:numPr>
          <w:ilvl w:val="0"/>
          <w:numId w:val="2"/>
        </w:numPr>
        <w:ind w:left="567" w:hanging="567"/>
        <w:rPr>
          <w:lang w:val="lt-LT"/>
        </w:rPr>
      </w:pPr>
      <w:r>
        <w:rPr>
          <w:lang w:val="lt-LT"/>
        </w:rPr>
        <w:t>bet koks odos ir akių baltymų pageltimas. Tai gali būti kepenų pažeidimo simptomas ir būklės, vadinamos gelta, požymis.</w:t>
      </w:r>
    </w:p>
    <w:p w14:paraId="52A6377D" w14:textId="77777777" w:rsidR="00FE0497" w:rsidRDefault="00FE0497" w:rsidP="00FE0497">
      <w:pPr>
        <w:pStyle w:val="BTEMEASMCA"/>
        <w:rPr>
          <w:lang w:val="lt-LT"/>
        </w:rPr>
      </w:pPr>
    </w:p>
    <w:p w14:paraId="4DAB9AF7" w14:textId="77777777" w:rsidR="00FE0497" w:rsidRDefault="00FE0497" w:rsidP="00FE0497">
      <w:pPr>
        <w:spacing w:line="240" w:lineRule="auto"/>
        <w:rPr>
          <w:b/>
          <w:lang w:val="lt-LT"/>
        </w:rPr>
      </w:pPr>
      <w:r>
        <w:rPr>
          <w:b/>
          <w:lang w:val="lt-LT"/>
        </w:rPr>
        <w:t>Toliau išvardytas šalutinis poveikis daugeliu atvejų pasitaiko gydymo pradžioje ir paprastai tęsiant gydymą išnyksta:</w:t>
      </w:r>
    </w:p>
    <w:p w14:paraId="4B64C66E" w14:textId="77777777" w:rsidR="00FE0497" w:rsidRDefault="00FE0497" w:rsidP="00FE0497">
      <w:pPr>
        <w:pStyle w:val="BTEMEASMCA"/>
        <w:rPr>
          <w:lang w:val="lt-LT"/>
        </w:rPr>
      </w:pPr>
    </w:p>
    <w:p w14:paraId="741D357C" w14:textId="77777777" w:rsidR="00FE0497" w:rsidRDefault="00FE0497" w:rsidP="00FE0497">
      <w:pPr>
        <w:spacing w:line="240" w:lineRule="auto"/>
        <w:rPr>
          <w:iCs/>
          <w:lang w:val="lt-LT"/>
        </w:rPr>
      </w:pPr>
      <w:r>
        <w:rPr>
          <w:b/>
          <w:iCs/>
          <w:lang w:val="lt-LT"/>
        </w:rPr>
        <w:t>Labai</w:t>
      </w:r>
      <w:r>
        <w:rPr>
          <w:iCs/>
          <w:lang w:val="lt-LT"/>
        </w:rPr>
        <w:t xml:space="preserve"> dažnai (pasireiškia 1 ar daugiau pacientų iš 10)</w:t>
      </w:r>
    </w:p>
    <w:p w14:paraId="1F99D9D9" w14:textId="77777777" w:rsidR="00FE0497" w:rsidRDefault="00FE0497" w:rsidP="00FE0497">
      <w:pPr>
        <w:pStyle w:val="BT-EMEASMCA"/>
        <w:numPr>
          <w:ilvl w:val="0"/>
          <w:numId w:val="2"/>
        </w:numPr>
        <w:ind w:left="567" w:hanging="567"/>
        <w:rPr>
          <w:lang w:val="lt-LT"/>
        </w:rPr>
      </w:pPr>
      <w:r>
        <w:rPr>
          <w:lang w:val="lt-LT"/>
        </w:rPr>
        <w:t>mieguistumas (somnolencija), nesugebėjimas ramiai sėdėti arba nejudėti (akatizija), nevalingi judesiai (hiperkinezija), lėti arba riboti judesiai (hipokinezija);</w:t>
      </w:r>
    </w:p>
    <w:p w14:paraId="6C4720C9" w14:textId="77777777" w:rsidR="00FE0497" w:rsidRDefault="00FE0497" w:rsidP="00FE0497">
      <w:pPr>
        <w:pStyle w:val="BT-EMEASMCA"/>
        <w:numPr>
          <w:ilvl w:val="0"/>
          <w:numId w:val="2"/>
        </w:numPr>
        <w:ind w:left="567" w:hanging="567"/>
        <w:rPr>
          <w:lang w:val="lt-LT"/>
        </w:rPr>
      </w:pPr>
      <w:r>
        <w:rPr>
          <w:lang w:val="lt-LT"/>
        </w:rPr>
        <w:t>burnos džiūvimas.</w:t>
      </w:r>
    </w:p>
    <w:p w14:paraId="7FC1BFBE" w14:textId="77777777" w:rsidR="00FE0497" w:rsidRDefault="00FE0497" w:rsidP="00FE0497">
      <w:pPr>
        <w:pStyle w:val="BTEMEASMCA"/>
        <w:rPr>
          <w:lang w:val="lt-LT"/>
        </w:rPr>
      </w:pPr>
    </w:p>
    <w:p w14:paraId="46E5DEA0" w14:textId="77777777" w:rsidR="00FE0497" w:rsidRDefault="00FE0497" w:rsidP="00FE0497">
      <w:pPr>
        <w:spacing w:line="240" w:lineRule="auto"/>
        <w:rPr>
          <w:iCs/>
          <w:lang w:val="lt-LT"/>
        </w:rPr>
      </w:pPr>
      <w:r>
        <w:rPr>
          <w:b/>
          <w:iCs/>
          <w:lang w:val="lt-LT"/>
        </w:rPr>
        <w:t>Dažnai</w:t>
      </w:r>
      <w:r>
        <w:rPr>
          <w:iCs/>
          <w:lang w:val="lt-LT"/>
        </w:rPr>
        <w:t xml:space="preserve"> (pasireiškia dažniau kaip 1 iš 100, bet rečiau kaip 1 iš 10 pacientų)</w:t>
      </w:r>
    </w:p>
    <w:p w14:paraId="7B9A6AAD" w14:textId="77777777" w:rsidR="00FE0497" w:rsidRDefault="00FE0497" w:rsidP="00FE0497">
      <w:pPr>
        <w:pStyle w:val="BT-EMEASMCA"/>
        <w:numPr>
          <w:ilvl w:val="0"/>
          <w:numId w:val="2"/>
        </w:numPr>
        <w:ind w:left="567" w:hanging="567"/>
        <w:rPr>
          <w:lang w:val="lt-LT"/>
        </w:rPr>
      </w:pPr>
      <w:r>
        <w:rPr>
          <w:lang w:val="lt-LT"/>
        </w:rPr>
        <w:t>greitas širdies plakimas (tachikardija), greitas, smarkus ir nereguliarus širdies plakimas (palpitacija);</w:t>
      </w:r>
    </w:p>
    <w:p w14:paraId="6DFB64C8" w14:textId="77777777" w:rsidR="00FE0497" w:rsidRDefault="00FE0497" w:rsidP="00FE0497">
      <w:pPr>
        <w:pStyle w:val="BT-EMEASMCA"/>
        <w:numPr>
          <w:ilvl w:val="0"/>
          <w:numId w:val="2"/>
        </w:numPr>
        <w:ind w:left="567" w:hanging="567"/>
        <w:rPr>
          <w:lang w:val="lt-LT"/>
        </w:rPr>
      </w:pPr>
      <w:r>
        <w:rPr>
          <w:lang w:val="lt-LT"/>
        </w:rPr>
        <w:t xml:space="preserve">drebulys, dėl ilgalaikio raumenų susitraukimo, atsirandantys iškreipti ar pasikartojantys judesiai arba neįprastos pozos (distonija), </w:t>
      </w:r>
      <w:r>
        <w:rPr>
          <w:bCs/>
          <w:lang w:val="lt-LT"/>
        </w:rPr>
        <w:t>svaigulys</w:t>
      </w:r>
      <w:r>
        <w:rPr>
          <w:lang w:val="lt-LT"/>
        </w:rPr>
        <w:t>, galvos skausmas;</w:t>
      </w:r>
    </w:p>
    <w:p w14:paraId="60564943" w14:textId="77777777" w:rsidR="00FE0497" w:rsidRDefault="00FE0497" w:rsidP="00FE0497">
      <w:pPr>
        <w:pStyle w:val="BT-EMEASMCA"/>
        <w:numPr>
          <w:ilvl w:val="0"/>
          <w:numId w:val="2"/>
        </w:numPr>
        <w:ind w:left="567" w:hanging="567"/>
        <w:rPr>
          <w:lang w:val="lt-LT"/>
        </w:rPr>
      </w:pPr>
      <w:r>
        <w:rPr>
          <w:lang w:val="lt-LT"/>
        </w:rPr>
        <w:t>sunku sufokusuoti arti akies esančių objektų vaizdą (akomodacijos sutrikimas), regėjimo pokyčiai;</w:t>
      </w:r>
    </w:p>
    <w:p w14:paraId="69456BE0" w14:textId="77777777" w:rsidR="00FE0497" w:rsidRDefault="00FE0497" w:rsidP="00FE0497">
      <w:pPr>
        <w:pStyle w:val="BT-EMEASMCA"/>
        <w:numPr>
          <w:ilvl w:val="0"/>
          <w:numId w:val="2"/>
        </w:numPr>
        <w:ind w:left="567" w:hanging="567"/>
        <w:rPr>
          <w:lang w:val="lt-LT"/>
        </w:rPr>
      </w:pPr>
      <w:r>
        <w:rPr>
          <w:lang w:val="lt-LT"/>
        </w:rPr>
        <w:t>apsunkintas arba skausmingas kvėpavimas (dispnėja);</w:t>
      </w:r>
    </w:p>
    <w:p w14:paraId="274856BB" w14:textId="77777777" w:rsidR="00FE0497" w:rsidRDefault="00FE0497" w:rsidP="00FE0497">
      <w:pPr>
        <w:pStyle w:val="BT-EMEASMCA"/>
        <w:numPr>
          <w:ilvl w:val="0"/>
          <w:numId w:val="2"/>
        </w:numPr>
        <w:ind w:left="567" w:hanging="567"/>
        <w:rPr>
          <w:lang w:val="lt-LT"/>
        </w:rPr>
      </w:pPr>
      <w:r>
        <w:rPr>
          <w:lang w:val="lt-LT"/>
        </w:rPr>
        <w:t>padidėjęs seilėtekis (seilių hipersekrecija), vidurių užkietėjimas, vėmimas, virškinimo problemos arba viršutinės pilvo dalies centre jaučiamas diskomfortas (dispepsija), viduriavimas;</w:t>
      </w:r>
    </w:p>
    <w:p w14:paraId="1D33FC0F" w14:textId="77777777" w:rsidR="00FE0497" w:rsidRDefault="00FE0497" w:rsidP="00FE0497">
      <w:pPr>
        <w:pStyle w:val="BT-EMEASMCA"/>
        <w:numPr>
          <w:ilvl w:val="0"/>
          <w:numId w:val="2"/>
        </w:numPr>
        <w:ind w:left="567" w:hanging="567"/>
        <w:rPr>
          <w:lang w:val="lt-LT"/>
        </w:rPr>
      </w:pPr>
      <w:r>
        <w:rPr>
          <w:lang w:val="lt-LT"/>
        </w:rPr>
        <w:t>šlapinimosi sutrikimas (skausmingas šlapinimasis), negalėjimas pasišlapint (šlapimo susilaikymas);</w:t>
      </w:r>
    </w:p>
    <w:p w14:paraId="6E5980CC" w14:textId="77777777" w:rsidR="00FE0497" w:rsidRDefault="00FE0497" w:rsidP="00FE0497">
      <w:pPr>
        <w:pStyle w:val="BT-EMEASMCA"/>
        <w:numPr>
          <w:ilvl w:val="0"/>
          <w:numId w:val="2"/>
        </w:numPr>
        <w:ind w:left="567" w:hanging="567"/>
        <w:rPr>
          <w:lang w:val="lt-LT"/>
        </w:rPr>
      </w:pPr>
      <w:r>
        <w:rPr>
          <w:lang w:val="lt-LT"/>
        </w:rPr>
        <w:t>padidėjęs prakaitavimas (hiperhidrozė), niežulys;</w:t>
      </w:r>
    </w:p>
    <w:p w14:paraId="7AAEF888" w14:textId="77777777" w:rsidR="00FE0497" w:rsidRDefault="00FE0497" w:rsidP="00FE0497">
      <w:pPr>
        <w:pStyle w:val="BT-EMEASMCA"/>
        <w:numPr>
          <w:ilvl w:val="0"/>
          <w:numId w:val="2"/>
        </w:numPr>
        <w:ind w:left="567" w:hanging="567"/>
        <w:rPr>
          <w:lang w:val="lt-LT"/>
        </w:rPr>
      </w:pPr>
      <w:r>
        <w:rPr>
          <w:lang w:val="lt-LT"/>
        </w:rPr>
        <w:t>raumenų skausmas (mialgija);</w:t>
      </w:r>
    </w:p>
    <w:p w14:paraId="2581854D" w14:textId="77777777" w:rsidR="00FE0497" w:rsidRDefault="00FE0497" w:rsidP="00FE0497">
      <w:pPr>
        <w:pStyle w:val="BT-EMEASMCA"/>
        <w:numPr>
          <w:ilvl w:val="0"/>
          <w:numId w:val="2"/>
        </w:numPr>
        <w:ind w:left="567" w:hanging="567"/>
        <w:rPr>
          <w:lang w:val="lt-LT"/>
        </w:rPr>
      </w:pPr>
      <w:r>
        <w:rPr>
          <w:lang w:val="lt-LT"/>
        </w:rPr>
        <w:t>apetito padidėjimas, svorio padidėjimas;</w:t>
      </w:r>
    </w:p>
    <w:p w14:paraId="74E3933E" w14:textId="77777777" w:rsidR="00FE0497" w:rsidRDefault="00FE0497" w:rsidP="00FE0497">
      <w:pPr>
        <w:pStyle w:val="BT-EMEASMCA"/>
        <w:numPr>
          <w:ilvl w:val="0"/>
          <w:numId w:val="2"/>
        </w:numPr>
        <w:ind w:left="567" w:hanging="567"/>
        <w:rPr>
          <w:lang w:val="lt-LT"/>
        </w:rPr>
      </w:pPr>
      <w:r>
        <w:rPr>
          <w:lang w:val="lt-LT"/>
        </w:rPr>
        <w:t>nuovargis, silpnumas (astenija);</w:t>
      </w:r>
    </w:p>
    <w:p w14:paraId="59949B2C" w14:textId="77777777" w:rsidR="00FE0497" w:rsidRDefault="00FE0497" w:rsidP="00FE0497">
      <w:pPr>
        <w:pStyle w:val="BT-EMEASMCA"/>
        <w:numPr>
          <w:ilvl w:val="0"/>
          <w:numId w:val="2"/>
        </w:numPr>
        <w:ind w:left="567" w:hanging="567"/>
        <w:rPr>
          <w:lang w:val="lt-LT"/>
        </w:rPr>
      </w:pPr>
      <w:r>
        <w:rPr>
          <w:lang w:val="lt-LT"/>
        </w:rPr>
        <w:t>nemiga (insomnija), depresija, nervingumas, sujaudinimas, sumažėjęs lytinis potraukis (libido sumažėjimas).</w:t>
      </w:r>
    </w:p>
    <w:p w14:paraId="3511C552" w14:textId="77777777" w:rsidR="00FE0497" w:rsidRDefault="00FE0497" w:rsidP="00FE0497">
      <w:pPr>
        <w:pStyle w:val="BTEMEASMCA"/>
        <w:rPr>
          <w:lang w:val="lt-LT"/>
        </w:rPr>
      </w:pPr>
    </w:p>
    <w:p w14:paraId="05CBA892" w14:textId="77777777" w:rsidR="00FE0497" w:rsidRDefault="00FE0497" w:rsidP="00FE0497">
      <w:pPr>
        <w:spacing w:line="240" w:lineRule="auto"/>
        <w:rPr>
          <w:iCs/>
          <w:lang w:val="lt-LT"/>
        </w:rPr>
      </w:pPr>
      <w:r>
        <w:rPr>
          <w:b/>
          <w:iCs/>
          <w:lang w:val="lt-LT"/>
        </w:rPr>
        <w:lastRenderedPageBreak/>
        <w:t>Nedažnai</w:t>
      </w:r>
      <w:r>
        <w:rPr>
          <w:iCs/>
          <w:lang w:val="lt-LT"/>
        </w:rPr>
        <w:t xml:space="preserve"> (pasireiškia dažniau kaip 1 iš 1 000, bet rečiau kaip 1 iš 100 pacientų)</w:t>
      </w:r>
    </w:p>
    <w:p w14:paraId="710E8AFB" w14:textId="77777777" w:rsidR="00FE0497" w:rsidRDefault="00FE0497" w:rsidP="00FE0497">
      <w:pPr>
        <w:pStyle w:val="BT-EMEASMCA"/>
        <w:numPr>
          <w:ilvl w:val="0"/>
          <w:numId w:val="2"/>
        </w:numPr>
        <w:ind w:left="567" w:hanging="567"/>
        <w:rPr>
          <w:lang w:val="lt-LT"/>
        </w:rPr>
      </w:pPr>
      <w:r>
        <w:rPr>
          <w:lang w:val="lt-LT"/>
        </w:rPr>
        <w:t>trūkčiojantys judesiai (diskinezija), parkinsonizmas, sutrikusi kalba, traukuliai;</w:t>
      </w:r>
    </w:p>
    <w:p w14:paraId="55F6A3E3" w14:textId="77777777" w:rsidR="00FE0497" w:rsidRDefault="00FE0497" w:rsidP="00FE0497">
      <w:pPr>
        <w:pStyle w:val="BT-EMEASMCA"/>
        <w:numPr>
          <w:ilvl w:val="0"/>
          <w:numId w:val="2"/>
        </w:numPr>
        <w:ind w:left="567" w:hanging="567"/>
        <w:rPr>
          <w:lang w:val="lt-LT"/>
        </w:rPr>
      </w:pPr>
      <w:r>
        <w:rPr>
          <w:lang w:val="lt-LT"/>
        </w:rPr>
        <w:t>akių judėjimas ratu (okulogiracija);</w:t>
      </w:r>
    </w:p>
    <w:p w14:paraId="71FA1A19" w14:textId="77777777" w:rsidR="00FE0497" w:rsidRDefault="00FE0497" w:rsidP="00FE0497">
      <w:pPr>
        <w:pStyle w:val="BT-EMEASMCA"/>
        <w:numPr>
          <w:ilvl w:val="0"/>
          <w:numId w:val="2"/>
        </w:numPr>
        <w:ind w:left="567" w:hanging="567"/>
        <w:rPr>
          <w:lang w:val="lt-LT"/>
        </w:rPr>
      </w:pPr>
      <w:r>
        <w:rPr>
          <w:lang w:val="lt-LT"/>
        </w:rPr>
        <w:t xml:space="preserve">pilvo skausmas, pykinimas, </w:t>
      </w:r>
      <w:r>
        <w:rPr>
          <w:bCs/>
          <w:lang w:val="lt-LT"/>
        </w:rPr>
        <w:t>dujų kaupimasis žarnyne;</w:t>
      </w:r>
    </w:p>
    <w:p w14:paraId="22C81ABC" w14:textId="77777777" w:rsidR="00FE0497" w:rsidRDefault="00FE0497" w:rsidP="00FE0497">
      <w:pPr>
        <w:pStyle w:val="BT-EMEASMCA"/>
        <w:numPr>
          <w:ilvl w:val="0"/>
          <w:numId w:val="2"/>
        </w:numPr>
        <w:ind w:left="567" w:hanging="567"/>
        <w:rPr>
          <w:lang w:val="lt-LT"/>
        </w:rPr>
      </w:pPr>
      <w:r>
        <w:rPr>
          <w:lang w:val="lt-LT"/>
        </w:rPr>
        <w:t>išbėrimas, odos jautrumo šviesai reakcija, egzema arba odos uždegimas (dermatitas);</w:t>
      </w:r>
    </w:p>
    <w:p w14:paraId="71B65644" w14:textId="77777777" w:rsidR="00FE0497" w:rsidRDefault="00FE0497" w:rsidP="00FE0497">
      <w:pPr>
        <w:pStyle w:val="BT-EMEASMCA"/>
        <w:numPr>
          <w:ilvl w:val="0"/>
          <w:numId w:val="2"/>
        </w:numPr>
        <w:ind w:left="567" w:hanging="567"/>
        <w:rPr>
          <w:lang w:val="lt-LT"/>
        </w:rPr>
      </w:pPr>
      <w:r>
        <w:rPr>
          <w:lang w:val="lt-LT"/>
        </w:rPr>
        <w:t>raumenų stingumas;</w:t>
      </w:r>
    </w:p>
    <w:p w14:paraId="7B1862D7" w14:textId="77777777" w:rsidR="00FE0497" w:rsidRDefault="00FE0497" w:rsidP="00FE0497">
      <w:pPr>
        <w:pStyle w:val="BT-EMEASMCA"/>
        <w:numPr>
          <w:ilvl w:val="0"/>
          <w:numId w:val="2"/>
        </w:numPr>
        <w:ind w:left="567" w:hanging="567"/>
        <w:rPr>
          <w:lang w:val="lt-LT"/>
        </w:rPr>
      </w:pPr>
      <w:r>
        <w:rPr>
          <w:lang w:val="lt-LT"/>
        </w:rPr>
        <w:t>apetito sumažėjimas;</w:t>
      </w:r>
    </w:p>
    <w:p w14:paraId="7194C0EC" w14:textId="77777777" w:rsidR="00FE0497" w:rsidRDefault="00FE0497" w:rsidP="00FE0497">
      <w:pPr>
        <w:pStyle w:val="BT-EMEASMCA"/>
        <w:numPr>
          <w:ilvl w:val="0"/>
          <w:numId w:val="2"/>
        </w:numPr>
        <w:ind w:left="567" w:hanging="567"/>
        <w:rPr>
          <w:lang w:val="lt-LT"/>
        </w:rPr>
      </w:pPr>
      <w:r>
        <w:rPr>
          <w:lang w:val="lt-LT"/>
        </w:rPr>
        <w:t xml:space="preserve">žemas kraujospūdis (hipotenzija), </w:t>
      </w:r>
      <w:r>
        <w:rPr>
          <w:bCs/>
          <w:lang w:val="lt-LT"/>
        </w:rPr>
        <w:t xml:space="preserve">veido ir kaklo </w:t>
      </w:r>
      <w:r>
        <w:rPr>
          <w:lang w:val="lt-LT"/>
        </w:rPr>
        <w:t>paraudimas;</w:t>
      </w:r>
    </w:p>
    <w:p w14:paraId="72BA1072" w14:textId="77777777" w:rsidR="00FE0497" w:rsidRDefault="00FE0497" w:rsidP="00FE0497">
      <w:pPr>
        <w:pStyle w:val="BT-EMEASMCA"/>
        <w:numPr>
          <w:ilvl w:val="0"/>
          <w:numId w:val="2"/>
        </w:numPr>
        <w:ind w:left="567" w:hanging="567"/>
        <w:rPr>
          <w:lang w:val="lt-LT"/>
        </w:rPr>
      </w:pPr>
      <w:r>
        <w:rPr>
          <w:lang w:val="lt-LT"/>
        </w:rPr>
        <w:t>odos paraudimas ar išopėjimas Fluanxol Depot injekcijos vietoje;</w:t>
      </w:r>
    </w:p>
    <w:p w14:paraId="6715E936" w14:textId="77777777" w:rsidR="00FE0497" w:rsidRDefault="00FE0497" w:rsidP="00FE0497">
      <w:pPr>
        <w:pStyle w:val="BT-EMEASMCA"/>
        <w:numPr>
          <w:ilvl w:val="0"/>
          <w:numId w:val="2"/>
        </w:numPr>
        <w:ind w:left="567" w:hanging="567"/>
        <w:rPr>
          <w:lang w:val="lt-LT"/>
        </w:rPr>
      </w:pPr>
      <w:r>
        <w:rPr>
          <w:lang w:val="lt-LT"/>
        </w:rPr>
        <w:t>pakitę kepenų funkcijos tyrimų rodmenys;</w:t>
      </w:r>
    </w:p>
    <w:p w14:paraId="4EA0A9F0" w14:textId="77777777" w:rsidR="00FE0497" w:rsidRDefault="00FE0497" w:rsidP="00FE0497">
      <w:pPr>
        <w:pStyle w:val="BT-EMEASMCA"/>
        <w:numPr>
          <w:ilvl w:val="0"/>
          <w:numId w:val="2"/>
        </w:numPr>
        <w:ind w:left="567" w:hanging="567"/>
        <w:rPr>
          <w:lang w:val="lt-LT"/>
        </w:rPr>
      </w:pPr>
      <w:r>
        <w:rPr>
          <w:lang w:val="lt-LT"/>
        </w:rPr>
        <w:t>lytinės sistemos sutrikimai (vėlesnė ejakuliacija, erekcijos sutrikimas);</w:t>
      </w:r>
    </w:p>
    <w:p w14:paraId="04A4368E" w14:textId="77777777" w:rsidR="00FE0497" w:rsidRDefault="00FE0497" w:rsidP="00FE0497">
      <w:pPr>
        <w:pStyle w:val="BT-EMEASMCA"/>
        <w:numPr>
          <w:ilvl w:val="0"/>
          <w:numId w:val="2"/>
        </w:numPr>
        <w:ind w:left="567" w:hanging="567"/>
        <w:rPr>
          <w:lang w:val="lt-LT"/>
        </w:rPr>
      </w:pPr>
      <w:r>
        <w:rPr>
          <w:lang w:val="lt-LT"/>
        </w:rPr>
        <w:t>minčių susipainiojimas.</w:t>
      </w:r>
    </w:p>
    <w:p w14:paraId="2ACD9B50" w14:textId="77777777" w:rsidR="00FE0497" w:rsidRDefault="00FE0497" w:rsidP="00FE0497">
      <w:pPr>
        <w:spacing w:line="240" w:lineRule="auto"/>
        <w:rPr>
          <w:lang w:val="lt-LT"/>
        </w:rPr>
      </w:pPr>
    </w:p>
    <w:p w14:paraId="2CCC089B" w14:textId="77777777" w:rsidR="00FE0497" w:rsidRDefault="00FE0497" w:rsidP="00FE0497">
      <w:pPr>
        <w:spacing w:line="240" w:lineRule="auto"/>
        <w:rPr>
          <w:iCs/>
          <w:lang w:val="lt-LT"/>
        </w:rPr>
      </w:pPr>
      <w:r>
        <w:rPr>
          <w:b/>
          <w:iCs/>
          <w:lang w:val="lt-LT"/>
        </w:rPr>
        <w:t>Retai</w:t>
      </w:r>
      <w:r>
        <w:rPr>
          <w:iCs/>
          <w:lang w:val="lt-LT"/>
        </w:rPr>
        <w:t xml:space="preserve"> (pasireiškia dažniau kaip 1 iš 10 000, bet rečiau kaip 1 iš 1 000 pacientų)</w:t>
      </w:r>
    </w:p>
    <w:p w14:paraId="2A72F328" w14:textId="77777777" w:rsidR="00FE0497" w:rsidRDefault="00FE0497" w:rsidP="00FE0497">
      <w:pPr>
        <w:pStyle w:val="BT-EMEASMCA"/>
        <w:numPr>
          <w:ilvl w:val="0"/>
          <w:numId w:val="2"/>
        </w:numPr>
        <w:ind w:left="567" w:hanging="567"/>
        <w:rPr>
          <w:lang w:val="lt-LT"/>
        </w:rPr>
      </w:pPr>
      <w:r>
        <w:rPr>
          <w:lang w:val="lt-LT"/>
        </w:rPr>
        <w:t>sumažėjęs kraujo plokštelių kiekis (trombocitopenija), sumažėjęs neutraliaisiais dažais nusidažančių kraujo ląstelių kiekis (neutropenija), sumažėjęs baltųjų kraujo ląstelių kiekis (leukopenija), nuodingas poveikis kaulų čiulpams (agranulocitozė);</w:t>
      </w:r>
    </w:p>
    <w:p w14:paraId="16E71F00" w14:textId="77777777" w:rsidR="00FE0497" w:rsidRDefault="00FE0497" w:rsidP="00FE0497">
      <w:pPr>
        <w:pStyle w:val="BT-EMEASMCA"/>
        <w:numPr>
          <w:ilvl w:val="0"/>
          <w:numId w:val="2"/>
        </w:numPr>
        <w:ind w:left="567" w:hanging="567"/>
        <w:rPr>
          <w:lang w:val="lt-LT"/>
        </w:rPr>
      </w:pPr>
      <w:r>
        <w:rPr>
          <w:lang w:val="lt-LT"/>
        </w:rPr>
        <w:t>prolaktino kiekio kraujyje padidėjimas (hiperprolaktinemija);</w:t>
      </w:r>
    </w:p>
    <w:p w14:paraId="3B9CF1D5" w14:textId="77777777" w:rsidR="00FE0497" w:rsidRDefault="00FE0497" w:rsidP="00FE0497">
      <w:pPr>
        <w:pStyle w:val="BT-EMEASMCA"/>
        <w:numPr>
          <w:ilvl w:val="0"/>
          <w:numId w:val="2"/>
        </w:numPr>
        <w:ind w:left="567" w:hanging="567"/>
        <w:rPr>
          <w:lang w:val="lt-LT"/>
        </w:rPr>
      </w:pPr>
      <w:r>
        <w:rPr>
          <w:lang w:val="lt-LT"/>
        </w:rPr>
        <w:t>cukraus kiekio kraujyje padidėjimas (hiperglikemija), sutrikęs gliukozės toleravimas;</w:t>
      </w:r>
    </w:p>
    <w:p w14:paraId="0EF64004" w14:textId="77777777" w:rsidR="00FE0497" w:rsidRDefault="00FE0497" w:rsidP="00FE0497">
      <w:pPr>
        <w:pStyle w:val="BT-EMEASMCA"/>
        <w:numPr>
          <w:ilvl w:val="0"/>
          <w:numId w:val="2"/>
        </w:numPr>
        <w:ind w:left="567" w:hanging="567"/>
        <w:rPr>
          <w:lang w:val="lt-LT"/>
        </w:rPr>
      </w:pPr>
      <w:r>
        <w:rPr>
          <w:lang w:val="lt-LT"/>
        </w:rPr>
        <w:t>padidėjęs jautrumas (alergija), ūminės, sisteminės ir sunkios alerginės reakcijos (anafilaksinės reakcijos);</w:t>
      </w:r>
    </w:p>
    <w:p w14:paraId="18027F72" w14:textId="77777777" w:rsidR="00FE0497" w:rsidRDefault="00FE0497" w:rsidP="00FE0497">
      <w:pPr>
        <w:pStyle w:val="BT-EMEASMCA"/>
        <w:numPr>
          <w:ilvl w:val="0"/>
          <w:numId w:val="2"/>
        </w:numPr>
        <w:ind w:left="567" w:hanging="567"/>
        <w:rPr>
          <w:lang w:val="lt-LT"/>
        </w:rPr>
      </w:pPr>
      <w:r>
        <w:rPr>
          <w:lang w:val="lt-LT"/>
        </w:rPr>
        <w:t>krūtų padidėjimas vyrams (ginekomastija), pernelyg didelė pieno gamyba (galaktorėja), mėnesinių nebuvimas (amenorėja).</w:t>
      </w:r>
    </w:p>
    <w:p w14:paraId="32DFEF6A" w14:textId="77777777" w:rsidR="00FE0497" w:rsidRDefault="00FE0497" w:rsidP="00FE0497">
      <w:pPr>
        <w:pStyle w:val="BTEMEASMCA"/>
        <w:rPr>
          <w:lang w:val="lt-LT"/>
        </w:rPr>
      </w:pPr>
    </w:p>
    <w:p w14:paraId="53F0756C" w14:textId="77777777" w:rsidR="00FE0497" w:rsidRDefault="00FE0497" w:rsidP="00FE0497">
      <w:pPr>
        <w:pStyle w:val="BTEMEASMCA"/>
        <w:rPr>
          <w:lang w:val="lt-LT"/>
        </w:rPr>
      </w:pPr>
      <w:r>
        <w:rPr>
          <w:lang w:val="lt-LT"/>
        </w:rPr>
        <w:t>Vartojant flupentiksolį (Fluanxol Depot veikliąją medžiagą)</w:t>
      </w:r>
      <w:r>
        <w:rPr>
          <w:iCs/>
          <w:lang w:val="lt-LT"/>
        </w:rPr>
        <w:t>, kaip ir kitų panašiai veikiančių preparatų, retais atvejais pasireiškė toks šalutinis poveikis</w:t>
      </w:r>
      <w:r>
        <w:rPr>
          <w:lang w:val="lt-LT"/>
        </w:rPr>
        <w:t>:</w:t>
      </w:r>
    </w:p>
    <w:p w14:paraId="4AD587C0" w14:textId="77777777" w:rsidR="00FE0497" w:rsidRDefault="00FE0497" w:rsidP="00FE0497">
      <w:pPr>
        <w:pStyle w:val="BT-EMEASMCA"/>
        <w:numPr>
          <w:ilvl w:val="0"/>
          <w:numId w:val="2"/>
        </w:numPr>
        <w:ind w:left="567" w:hanging="567"/>
        <w:rPr>
          <w:lang w:val="lt-LT"/>
        </w:rPr>
      </w:pPr>
      <w:r>
        <w:rPr>
          <w:lang w:val="lt-LT"/>
        </w:rPr>
        <w:t>QT intervalo pailgėjimas (pokyčiai elektrokardiogramoje);</w:t>
      </w:r>
    </w:p>
    <w:p w14:paraId="7CC5B094" w14:textId="77777777" w:rsidR="00FE0497" w:rsidRDefault="00FE0497" w:rsidP="00FE0497">
      <w:pPr>
        <w:pStyle w:val="BT-EMEASMCA"/>
        <w:numPr>
          <w:ilvl w:val="0"/>
          <w:numId w:val="2"/>
        </w:numPr>
        <w:ind w:left="567" w:hanging="567"/>
        <w:rPr>
          <w:lang w:val="lt-LT"/>
        </w:rPr>
      </w:pPr>
      <w:r>
        <w:rPr>
          <w:lang w:val="lt-LT"/>
        </w:rPr>
        <w:t>nereguliarus širdies plakimas (skilvelinės aritmijos, skilvelių virpėjimas, skilvelinė tachikardija);</w:t>
      </w:r>
    </w:p>
    <w:p w14:paraId="47142A2E" w14:textId="77777777" w:rsidR="00FE0497" w:rsidRDefault="00FE0497" w:rsidP="00FE0497">
      <w:pPr>
        <w:pStyle w:val="BT-EMEASMCA"/>
        <w:numPr>
          <w:ilvl w:val="0"/>
          <w:numId w:val="2"/>
        </w:numPr>
        <w:ind w:left="567" w:hanging="567"/>
        <w:rPr>
          <w:lang w:val="lt-LT"/>
        </w:rPr>
      </w:pPr>
      <w:r>
        <w:rPr>
          <w:i/>
          <w:lang w:val="lt-LT"/>
        </w:rPr>
        <w:t>Torsades de Pointes</w:t>
      </w:r>
      <w:r>
        <w:rPr>
          <w:lang w:val="lt-LT"/>
        </w:rPr>
        <w:t xml:space="preserve"> (tam tikra nereguliaraus širdies plakimo forma).</w:t>
      </w:r>
    </w:p>
    <w:p w14:paraId="6BA30FD5" w14:textId="77777777" w:rsidR="00FE0497" w:rsidRDefault="00FE0497" w:rsidP="00FE0497">
      <w:pPr>
        <w:spacing w:line="240" w:lineRule="auto"/>
        <w:rPr>
          <w:lang w:val="lt-LT"/>
        </w:rPr>
      </w:pPr>
    </w:p>
    <w:p w14:paraId="69A35883" w14:textId="77777777" w:rsidR="00FE0497" w:rsidRDefault="00FE0497" w:rsidP="00FE0497">
      <w:pPr>
        <w:spacing w:line="240" w:lineRule="auto"/>
        <w:rPr>
          <w:lang w:val="lt-LT"/>
        </w:rPr>
      </w:pPr>
      <w:r>
        <w:rPr>
          <w:lang w:val="lt-LT"/>
        </w:rPr>
        <w:t>Retais atvejais nereguliarus širdies plakimas (aritmijos) gali lemti nežinomos priežasties sukeltą staigią mirtį.</w:t>
      </w:r>
    </w:p>
    <w:p w14:paraId="3A87766D" w14:textId="77777777" w:rsidR="00FE0497" w:rsidRDefault="00FE0497" w:rsidP="00FE0497">
      <w:pPr>
        <w:pStyle w:val="BTEMEASMCA"/>
        <w:rPr>
          <w:lang w:val="lt-LT"/>
        </w:rPr>
      </w:pPr>
    </w:p>
    <w:p w14:paraId="79D70F75" w14:textId="77777777" w:rsidR="00FE0497" w:rsidRDefault="00FE0497" w:rsidP="00FE0497">
      <w:pPr>
        <w:pStyle w:val="BTEMEASMCA"/>
        <w:rPr>
          <w:lang w:val="lt-LT"/>
        </w:rPr>
      </w:pPr>
      <w:r>
        <w:rPr>
          <w:lang w:val="lt-LT"/>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4A78EFDE" w14:textId="77777777" w:rsidR="00FE0497" w:rsidRDefault="00FE0497" w:rsidP="00FE0497">
      <w:pPr>
        <w:pStyle w:val="BTEMEASMCA"/>
        <w:rPr>
          <w:lang w:val="lt-LT"/>
        </w:rPr>
      </w:pPr>
    </w:p>
    <w:p w14:paraId="1C96F4F0" w14:textId="77777777" w:rsidR="00FE0497" w:rsidRDefault="00FE0497" w:rsidP="00FE0497">
      <w:pPr>
        <w:pStyle w:val="BTEMEASMCA"/>
        <w:rPr>
          <w:lang w:val="lt-LT"/>
        </w:rPr>
      </w:pPr>
      <w:r>
        <w:rPr>
          <w:lang w:val="lt-LT"/>
        </w:rPr>
        <w:t xml:space="preserve">Buvo pastebėta šiek tiek padidėjęs demencija sergančių senyvų pacientų, vartojusių antipsichotikus, mirčių skaičius, lyginant su jų nevartojusiais. </w:t>
      </w:r>
    </w:p>
    <w:p w14:paraId="663F5422" w14:textId="77777777" w:rsidR="00FE0497" w:rsidRDefault="00FE0497" w:rsidP="00FE0497">
      <w:pPr>
        <w:pStyle w:val="BTEMEASMCA"/>
        <w:rPr>
          <w:lang w:val="lt-LT"/>
        </w:rPr>
      </w:pPr>
    </w:p>
    <w:p w14:paraId="268B77FE" w14:textId="77777777" w:rsidR="00FE0497" w:rsidRDefault="00FE0497" w:rsidP="00FE0497">
      <w:pPr>
        <w:spacing w:line="240" w:lineRule="auto"/>
        <w:rPr>
          <w:b/>
          <w:lang w:val="lt-LT"/>
        </w:rPr>
      </w:pPr>
      <w:r>
        <w:rPr>
          <w:b/>
          <w:noProof/>
          <w:lang w:val="lt-LT"/>
        </w:rPr>
        <w:t>Pranešimas apie šalutinį poveikį</w:t>
      </w:r>
    </w:p>
    <w:p w14:paraId="4F87045E" w14:textId="77777777" w:rsidR="00FE0497" w:rsidRDefault="00FE0497" w:rsidP="00FE0497">
      <w:pPr>
        <w:spacing w:line="240" w:lineRule="auto"/>
        <w:rPr>
          <w:lang w:val="lt-LT"/>
        </w:rPr>
      </w:pPr>
      <w:r>
        <w:rPr>
          <w:noProof/>
          <w:lang w:val="lt-LT"/>
        </w:rPr>
        <w:t>Jeigu pasireiškė šalutinis poveikis, įskaitant šiame lapelyje nenurodytą, pasakykite gydytojui arba vaistininkui</w:t>
      </w:r>
      <w:r>
        <w:rPr>
          <w:lang w:val="lt-LT"/>
        </w:rPr>
        <w:t>.</w:t>
      </w:r>
      <w:r>
        <w:rPr>
          <w:noProof/>
          <w:lang w:val="lt-LT"/>
        </w:rPr>
        <w:t xml:space="preserve"> Apie šalutinį poveikį taip pat galite pranešti tiesiogiai, užpildę interneto svetainėje </w:t>
      </w:r>
      <w:hyperlink r:id="rId10" w:history="1">
        <w:r>
          <w:rPr>
            <w:rStyle w:val="Hipersaitas"/>
            <w:rFonts w:eastAsia="SimSun"/>
            <w:lang w:val="lt-LT"/>
          </w:rPr>
          <w:t>www.vvkt.lt</w:t>
        </w:r>
      </w:hyperlink>
      <w:r>
        <w:rPr>
          <w:noProof/>
          <w:lang w:val="lt-LT"/>
        </w:rPr>
        <w:t xml:space="preserve"> esančią formą, paštu Valstybinei vaistų kontrolės tarnybai prie Lietuvos Respublikos sveikatos apsaugos ministerijos, Žirmūnų g. 139A, LT 09120 Vilnius, t</w:t>
      </w:r>
      <w:r>
        <w:rPr>
          <w:noProof/>
          <w:lang w:val="lt-LT" w:eastAsia="zh-CN"/>
        </w:rPr>
        <w:t xml:space="preserve">el: 8 800 73568, </w:t>
      </w:r>
      <w:r>
        <w:rPr>
          <w:noProof/>
          <w:lang w:val="lt-LT"/>
        </w:rPr>
        <w:t xml:space="preserve">faksu 8 800 20131 arba el. paštu </w:t>
      </w:r>
      <w:hyperlink r:id="rId11" w:history="1">
        <w:r>
          <w:rPr>
            <w:rStyle w:val="Hipersaitas"/>
            <w:rFonts w:eastAsia="SimSun"/>
            <w:lang w:val="lt-LT"/>
          </w:rPr>
          <w:t>NepageidaujamaR@vvkt.lt</w:t>
        </w:r>
      </w:hyperlink>
      <w:r>
        <w:rPr>
          <w:noProof/>
          <w:lang w:val="lt-LT"/>
        </w:rPr>
        <w:t>. Pranešdami apie šalutinį poveikį galite mums padėti gauti daugiau informacijos apie šio vaisto saugumą.</w:t>
      </w:r>
    </w:p>
    <w:p w14:paraId="09BF73BA" w14:textId="77777777" w:rsidR="00FE0497" w:rsidRDefault="00FE0497" w:rsidP="00FE0497">
      <w:pPr>
        <w:spacing w:line="240" w:lineRule="auto"/>
        <w:rPr>
          <w:lang w:val="lt-LT"/>
        </w:rPr>
      </w:pPr>
    </w:p>
    <w:p w14:paraId="10C7576D" w14:textId="77777777" w:rsidR="00FE0497" w:rsidRDefault="00FE0497" w:rsidP="00FE0497">
      <w:pPr>
        <w:spacing w:line="240" w:lineRule="auto"/>
        <w:rPr>
          <w:b/>
          <w:lang w:val="lt-LT"/>
        </w:rPr>
      </w:pPr>
      <w:bookmarkStart w:id="78" w:name="_Toc129243268"/>
      <w:bookmarkStart w:id="79" w:name="_Toc129243143"/>
      <w:r>
        <w:rPr>
          <w:b/>
          <w:lang w:val="lt-LT"/>
        </w:rPr>
        <w:t>5.</w:t>
      </w:r>
      <w:r>
        <w:rPr>
          <w:b/>
          <w:lang w:val="lt-LT"/>
        </w:rPr>
        <w:tab/>
        <w:t>Kaip laikyti Fluanxol Depot</w:t>
      </w:r>
      <w:bookmarkEnd w:id="78"/>
      <w:bookmarkEnd w:id="79"/>
    </w:p>
    <w:p w14:paraId="4A71B48F" w14:textId="77777777" w:rsidR="00FE0497" w:rsidRDefault="00FE0497" w:rsidP="00FE0497">
      <w:pPr>
        <w:pStyle w:val="BTEMEASMCA"/>
        <w:rPr>
          <w:lang w:val="lt-LT"/>
        </w:rPr>
      </w:pPr>
    </w:p>
    <w:p w14:paraId="0728A220" w14:textId="77777777" w:rsidR="00FE0497" w:rsidRDefault="00FE0497" w:rsidP="00FE0497">
      <w:pPr>
        <w:pStyle w:val="BTEMEASMCA"/>
        <w:rPr>
          <w:lang w:val="lt-LT"/>
        </w:rPr>
      </w:pPr>
      <w:r>
        <w:rPr>
          <w:lang w:val="lt-LT"/>
        </w:rPr>
        <w:t>Paprastai Jūsų vaistą laiko gydytojas ar slaugytoja.</w:t>
      </w:r>
    </w:p>
    <w:p w14:paraId="3CE066BD" w14:textId="77777777" w:rsidR="00FE0497" w:rsidRDefault="00FE0497" w:rsidP="00FE0497">
      <w:pPr>
        <w:pStyle w:val="BTEMEASMCA"/>
        <w:rPr>
          <w:lang w:val="lt-LT"/>
        </w:rPr>
      </w:pPr>
    </w:p>
    <w:p w14:paraId="07D23495" w14:textId="77777777" w:rsidR="00FE0497" w:rsidRDefault="00FE0497" w:rsidP="00FE0497">
      <w:pPr>
        <w:spacing w:line="240" w:lineRule="auto"/>
        <w:rPr>
          <w:u w:val="single"/>
          <w:lang w:val="lt-LT"/>
        </w:rPr>
      </w:pPr>
      <w:r>
        <w:rPr>
          <w:u w:val="single"/>
          <w:lang w:val="lt-LT"/>
        </w:rPr>
        <w:t>Jei laikote vaistą namie:</w:t>
      </w:r>
    </w:p>
    <w:p w14:paraId="2637FC64" w14:textId="77777777" w:rsidR="00FE0497" w:rsidRDefault="00FE0497" w:rsidP="00FE0497">
      <w:pPr>
        <w:numPr>
          <w:ilvl w:val="12"/>
          <w:numId w:val="0"/>
        </w:numPr>
        <w:spacing w:line="240" w:lineRule="auto"/>
        <w:ind w:right="-2"/>
        <w:rPr>
          <w:noProof/>
          <w:lang w:val="lt-LT"/>
        </w:rPr>
      </w:pPr>
      <w:r>
        <w:rPr>
          <w:noProof/>
          <w:lang w:val="lt-LT"/>
        </w:rPr>
        <w:t>Šį vaistą laikykite vaikams nepastebimoje ir nepasiekiamoje vietoje.</w:t>
      </w:r>
    </w:p>
    <w:p w14:paraId="4CDA4E03" w14:textId="77777777" w:rsidR="00FE0497" w:rsidRDefault="00FE0497" w:rsidP="00FE0497">
      <w:pPr>
        <w:pStyle w:val="BTEMEASMCA"/>
        <w:rPr>
          <w:lang w:val="lt-LT"/>
        </w:rPr>
      </w:pPr>
    </w:p>
    <w:p w14:paraId="6DEFA014" w14:textId="30F84AEF" w:rsidR="00FE0497" w:rsidRDefault="00FE0497" w:rsidP="00FE0497">
      <w:pPr>
        <w:pStyle w:val="BTEMEASMCA"/>
        <w:rPr>
          <w:lang w:val="lt-LT"/>
        </w:rPr>
      </w:pPr>
      <w:r>
        <w:rPr>
          <w:lang w:val="lt-LT"/>
        </w:rPr>
        <w:lastRenderedPageBreak/>
        <w:t xml:space="preserve">Ampules laikyti išorinėje dėžutėje, kad </w:t>
      </w:r>
      <w:r w:rsidR="00C65DAF">
        <w:rPr>
          <w:lang w:val="lt-LT"/>
        </w:rPr>
        <w:t xml:space="preserve">vaistas </w:t>
      </w:r>
      <w:r>
        <w:rPr>
          <w:lang w:val="lt-LT"/>
        </w:rPr>
        <w:t>būtų apsaugotas nuo šviesos.</w:t>
      </w:r>
    </w:p>
    <w:p w14:paraId="1CDD1B0D" w14:textId="77777777" w:rsidR="00FE0497" w:rsidRDefault="00FE0497" w:rsidP="00FE0497">
      <w:pPr>
        <w:pStyle w:val="BTEMEASMCA"/>
        <w:rPr>
          <w:lang w:val="lt-LT"/>
        </w:rPr>
      </w:pPr>
    </w:p>
    <w:p w14:paraId="696377E5" w14:textId="77777777" w:rsidR="00FE0497" w:rsidRDefault="00FE0497" w:rsidP="00FE0497">
      <w:pPr>
        <w:pStyle w:val="BTEMEASMCA"/>
        <w:rPr>
          <w:lang w:val="lt-LT"/>
        </w:rPr>
      </w:pPr>
      <w:r>
        <w:rPr>
          <w:lang w:val="lt-LT"/>
        </w:rPr>
        <w:t>Ant dėžutės po „Tinka iki“ ir ampulės nurodytam tinkamumo laikui pasibaigus, šio vaisto vartoti negalima. Vaistas tinka vartoti iki paskutinės nurodyto mėnesio dienos.</w:t>
      </w:r>
    </w:p>
    <w:p w14:paraId="27FB728C" w14:textId="77777777" w:rsidR="00FE0497" w:rsidRDefault="00FE0497" w:rsidP="00FE0497">
      <w:pPr>
        <w:pStyle w:val="BTEMEASMCA"/>
        <w:rPr>
          <w:lang w:val="lt-LT"/>
        </w:rPr>
      </w:pPr>
    </w:p>
    <w:p w14:paraId="74661CFA" w14:textId="77777777" w:rsidR="00FE0497" w:rsidRDefault="00FE0497" w:rsidP="00FE0497">
      <w:pPr>
        <w:pStyle w:val="BTEMEASMCA"/>
        <w:rPr>
          <w:lang w:val="lt-LT"/>
        </w:rPr>
      </w:pPr>
      <w:r>
        <w:rPr>
          <w:lang w:val="lt-LT"/>
        </w:rPr>
        <w:t>Vaistų negalima išmesti į kanalizaciją arba su buitinėmis atliekomis. Kaip išmesti nereikalingus vaistus, klauskite vaistininko. Šios priemonės padės apsaugoti aplinką.</w:t>
      </w:r>
    </w:p>
    <w:p w14:paraId="0C72A4E6" w14:textId="77777777" w:rsidR="00FE0497" w:rsidRDefault="00FE0497" w:rsidP="00FE0497">
      <w:pPr>
        <w:pStyle w:val="BTEMEASMCA"/>
        <w:rPr>
          <w:lang w:val="lt-LT"/>
        </w:rPr>
      </w:pPr>
    </w:p>
    <w:p w14:paraId="252CCB9F" w14:textId="77777777" w:rsidR="00FE0497" w:rsidRDefault="00FE0497" w:rsidP="00FE0497">
      <w:pPr>
        <w:pStyle w:val="BTEMEASMCA"/>
        <w:rPr>
          <w:lang w:val="lt-LT"/>
        </w:rPr>
      </w:pPr>
    </w:p>
    <w:p w14:paraId="428C51DA" w14:textId="77777777" w:rsidR="00FE0497" w:rsidRDefault="00FE0497" w:rsidP="00FE0497">
      <w:pPr>
        <w:spacing w:line="240" w:lineRule="auto"/>
        <w:rPr>
          <w:b/>
          <w:lang w:val="lt-LT"/>
        </w:rPr>
      </w:pPr>
      <w:bookmarkStart w:id="80" w:name="_Toc129243269"/>
      <w:bookmarkStart w:id="81" w:name="_Toc129243144"/>
      <w:r>
        <w:rPr>
          <w:b/>
          <w:lang w:val="lt-LT"/>
        </w:rPr>
        <w:t>6.</w:t>
      </w:r>
      <w:r>
        <w:rPr>
          <w:b/>
          <w:lang w:val="lt-LT"/>
        </w:rPr>
        <w:tab/>
        <w:t>Pakuotės turinys ir kita informacija</w:t>
      </w:r>
      <w:bookmarkEnd w:id="80"/>
      <w:bookmarkEnd w:id="81"/>
    </w:p>
    <w:p w14:paraId="1C2CEFCA" w14:textId="77777777" w:rsidR="00FE0497" w:rsidRDefault="00FE0497" w:rsidP="00FE0497">
      <w:pPr>
        <w:pStyle w:val="BTEMEASMCA"/>
        <w:rPr>
          <w:lang w:val="lt-LT"/>
        </w:rPr>
      </w:pPr>
    </w:p>
    <w:p w14:paraId="02F7D8D3" w14:textId="77777777" w:rsidR="00FE0497" w:rsidRDefault="00FE0497" w:rsidP="00FE0497">
      <w:pPr>
        <w:pStyle w:val="PI-3EMEASMCA"/>
        <w:spacing w:line="240" w:lineRule="auto"/>
      </w:pPr>
      <w:r>
        <w:t>Fluanxol Depot sudėtis</w:t>
      </w:r>
    </w:p>
    <w:p w14:paraId="7945D238" w14:textId="77777777" w:rsidR="00FE0497" w:rsidRDefault="00FE0497" w:rsidP="00FE0497">
      <w:pPr>
        <w:pStyle w:val="BT-EMEASMCA"/>
        <w:numPr>
          <w:ilvl w:val="0"/>
          <w:numId w:val="2"/>
        </w:numPr>
        <w:ind w:left="567" w:hanging="567"/>
        <w:rPr>
          <w:lang w:val="lt-LT"/>
        </w:rPr>
      </w:pPr>
      <w:r>
        <w:rPr>
          <w:lang w:val="lt-LT"/>
        </w:rPr>
        <w:t>Veiklioji medžiaga yra flupentiksolio dekanoatas.</w:t>
      </w:r>
    </w:p>
    <w:p w14:paraId="069E97B3" w14:textId="77777777" w:rsidR="00FE0497" w:rsidRDefault="00FE0497" w:rsidP="00FE0497">
      <w:pPr>
        <w:pStyle w:val="BT-EMEASMCA"/>
        <w:numPr>
          <w:ilvl w:val="0"/>
          <w:numId w:val="0"/>
        </w:numPr>
        <w:ind w:left="567"/>
        <w:rPr>
          <w:lang w:val="lt-LT"/>
        </w:rPr>
      </w:pPr>
      <w:r>
        <w:rPr>
          <w:lang w:val="lt-LT"/>
        </w:rPr>
        <w:t>Kiekviename Fluanxol Depot mililitre (ml) yra 20 mg flupentiksolio dekanoato.</w:t>
      </w:r>
    </w:p>
    <w:p w14:paraId="0D2E610F" w14:textId="77777777" w:rsidR="00FE0497" w:rsidRDefault="00FE0497" w:rsidP="00FE0497">
      <w:pPr>
        <w:pStyle w:val="BT-EMEASMCA"/>
        <w:numPr>
          <w:ilvl w:val="0"/>
          <w:numId w:val="2"/>
        </w:numPr>
        <w:ind w:left="567" w:hanging="567"/>
        <w:rPr>
          <w:lang w:val="lt-LT"/>
        </w:rPr>
      </w:pPr>
      <w:r>
        <w:rPr>
          <w:lang w:val="lt-LT"/>
        </w:rPr>
        <w:t>Pagalbinės medžiagos yra vidutinės grandinės trigliceridai (skystas augalinis aliejus).</w:t>
      </w:r>
    </w:p>
    <w:p w14:paraId="474E2450" w14:textId="77777777" w:rsidR="00FE0497" w:rsidRDefault="00FE0497" w:rsidP="00FE0497">
      <w:pPr>
        <w:pStyle w:val="BTEMEASMCA"/>
        <w:rPr>
          <w:lang w:val="lt-LT"/>
        </w:rPr>
      </w:pPr>
    </w:p>
    <w:p w14:paraId="1BD3DCD1" w14:textId="77777777" w:rsidR="00FE0497" w:rsidRDefault="00FE0497" w:rsidP="00FE0497">
      <w:pPr>
        <w:pStyle w:val="PI-3EMEASMCA"/>
        <w:spacing w:line="240" w:lineRule="auto"/>
      </w:pPr>
      <w:r>
        <w:t>Fluanxol Depot išvaizda ir kiekis pakuotėje</w:t>
      </w:r>
    </w:p>
    <w:p w14:paraId="510864BE" w14:textId="26916418" w:rsidR="00FE0497" w:rsidRPr="001918FC" w:rsidRDefault="00FE0497" w:rsidP="00FE0497">
      <w:pPr>
        <w:pStyle w:val="prastojitrauka"/>
        <w:ind w:left="0"/>
        <w:jc w:val="both"/>
        <w:rPr>
          <w:sz w:val="22"/>
          <w:szCs w:val="22"/>
          <w:lang w:val="lt-LT" w:eastAsia="en-GB"/>
        </w:rPr>
      </w:pPr>
      <w:r>
        <w:rPr>
          <w:sz w:val="22"/>
          <w:szCs w:val="22"/>
          <w:lang w:val="lt-LT"/>
        </w:rPr>
        <w:t>Fluanxol Depot yra skaidrus, bespalvis arba blyškiai gelsvas skystis.Fluanxol Depot tiekiamas 1 ml bespalvio stiklo ampulėse. Vienoje dėžutėje yra 1 ampulė.</w:t>
      </w:r>
      <w:r>
        <w:rPr>
          <w:lang w:val="lt-LT"/>
        </w:rPr>
        <w:t xml:space="preserve"> </w:t>
      </w:r>
      <w:r>
        <w:rPr>
          <w:sz w:val="22"/>
          <w:szCs w:val="22"/>
          <w:lang w:val="lt-LT"/>
        </w:rPr>
        <w:t>A</w:t>
      </w:r>
      <w:r w:rsidRPr="001918FC">
        <w:rPr>
          <w:sz w:val="22"/>
          <w:szCs w:val="22"/>
          <w:lang w:val="lt-LT"/>
        </w:rPr>
        <w:t>mpulės su nulaužimo tašku yra iš anksto paženklintos viename susiaurėjimo taške. Spalvotas taškas nurodo laužimo vietą.</w:t>
      </w:r>
    </w:p>
    <w:p w14:paraId="4A0DA8A9" w14:textId="77777777" w:rsidR="00FE0497" w:rsidRPr="001918FC" w:rsidRDefault="00FE0497" w:rsidP="00FE0497">
      <w:pPr>
        <w:rPr>
          <w:lang w:val="lt-LT"/>
        </w:rPr>
      </w:pPr>
    </w:p>
    <w:p w14:paraId="090C3ADB" w14:textId="77777777" w:rsidR="00FE0497" w:rsidRPr="00C65DAF" w:rsidRDefault="00FE0497" w:rsidP="00FE0497">
      <w:pPr>
        <w:pStyle w:val="prastojitrauka"/>
        <w:ind w:left="0"/>
        <w:jc w:val="both"/>
        <w:rPr>
          <w:sz w:val="22"/>
          <w:szCs w:val="22"/>
          <w:lang w:val="lt-LT" w:eastAsia="lt-LT"/>
        </w:rPr>
      </w:pPr>
      <w:r w:rsidRPr="001918FC">
        <w:rPr>
          <w:rStyle w:val="Emfaz"/>
          <w:i w:val="0"/>
          <w:sz w:val="22"/>
          <w:szCs w:val="22"/>
          <w:lang w:val="lt-LT"/>
        </w:rPr>
        <w:t>Atidarymo instrukcija:</w:t>
      </w:r>
    </w:p>
    <w:p w14:paraId="353AA6C5" w14:textId="77777777" w:rsidR="00FE0497" w:rsidRDefault="00FE0497" w:rsidP="00FE0497">
      <w:pPr>
        <w:pStyle w:val="prastasiniatinklio"/>
        <w:rPr>
          <w:rStyle w:val="Emfaz"/>
          <w:rFonts w:ascii="Times New Roman" w:hAnsi="Times New Roman" w:cs="Times New Roman"/>
        </w:rPr>
      </w:pPr>
      <w:r w:rsidRPr="001918FC">
        <w:rPr>
          <w:rStyle w:val="Emfaz"/>
          <w:rFonts w:ascii="Times New Roman" w:hAnsi="Times New Roman" w:cs="Times New Roman"/>
          <w:i w:val="0"/>
          <w:iCs w:val="0"/>
        </w:rPr>
        <w:t>Laikykite ampulės korpusą kaire ra</w:t>
      </w:r>
      <w:r w:rsidRPr="001918FC">
        <w:rPr>
          <w:rStyle w:val="Emfaz"/>
          <w:rFonts w:ascii="Times New Roman" w:hAnsi="Times New Roman" w:cs="Times New Roman"/>
          <w:i w:val="0"/>
        </w:rPr>
        <w:t>nka tarp nykščio ir sulenkto rodomojo piršto. Laikykite ampulę taip, kad spalvotas taškas būtų nukreiptas į viršų (1</w:t>
      </w:r>
      <w:r w:rsidRPr="001918FC">
        <w:rPr>
          <w:rStyle w:val="Emfaz"/>
          <w:rFonts w:ascii="Times New Roman" w:hAnsi="Times New Roman" w:cs="Times New Roman"/>
          <w:i w:val="0"/>
          <w:iCs w:val="0"/>
        </w:rPr>
        <w:t xml:space="preserve"> p</w:t>
      </w:r>
      <w:r w:rsidRPr="001918FC">
        <w:rPr>
          <w:rStyle w:val="Emfaz"/>
          <w:rFonts w:ascii="Times New Roman" w:hAnsi="Times New Roman" w:cs="Times New Roman"/>
          <w:i w:val="0"/>
        </w:rPr>
        <w:t xml:space="preserve">av.). Suimkite ampulės išlinkimą dešiniu nykščiu ir sulenktu rodomuoju pirštu. Nykštys turėtų uždengti ant ampulės esantį tašką. </w:t>
      </w:r>
      <w:r w:rsidRPr="001918FC">
        <w:rPr>
          <w:rStyle w:val="Emfaz"/>
          <w:rFonts w:ascii="Times New Roman" w:hAnsi="Times New Roman" w:cs="Times New Roman"/>
          <w:i w:val="0"/>
          <w:iCs w:val="0"/>
        </w:rPr>
        <w:t>Spauskite dešiniu nykščiu tvirtai laikydami kaire ranka, nukreipta nuo savęs, ir atlikite vidutinišką ir pstovų lenkimo judesį, nepatraukdami rankų toliau ar arčiau viena kitos.</w:t>
      </w:r>
      <w:r w:rsidRPr="00C65DAF">
        <w:rPr>
          <w:rFonts w:ascii="Times New Roman" w:hAnsi="Times New Roman" w:cs="Times New Roman"/>
        </w:rPr>
        <w:br/>
      </w:r>
      <w:r>
        <w:rPr>
          <w:rStyle w:val="Emfaz"/>
        </w:rPr>
        <w:t>  </w:t>
      </w:r>
    </w:p>
    <w:p w14:paraId="261CAAC9" w14:textId="54B631FF" w:rsidR="00FE0497" w:rsidRDefault="00FE0497" w:rsidP="00FE0497">
      <w:pPr>
        <w:pStyle w:val="prastojitrauka"/>
        <w:ind w:left="0"/>
        <w:jc w:val="both"/>
        <w:rPr>
          <w:noProof/>
          <w:spacing w:val="-3"/>
          <w:sz w:val="22"/>
          <w:szCs w:val="22"/>
          <w:lang w:val="en-US"/>
        </w:rPr>
      </w:pPr>
      <w:r>
        <w:rPr>
          <w:noProof/>
          <w:spacing w:val="-3"/>
          <w:sz w:val="22"/>
          <w:szCs w:val="22"/>
          <w:lang w:val="lt-LT" w:eastAsia="lt-LT"/>
        </w:rPr>
        <w:drawing>
          <wp:inline distT="0" distB="0" distL="0" distR="0" wp14:anchorId="0F76863C" wp14:editId="13F5B890">
            <wp:extent cx="116205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34D0A4FB" w14:textId="77777777" w:rsidR="00FE0497" w:rsidRDefault="00FE0497" w:rsidP="00FE0497">
      <w:pPr>
        <w:shd w:val="clear" w:color="auto" w:fill="FFFFFF"/>
        <w:spacing w:before="100" w:beforeAutospacing="1" w:after="100" w:afterAutospacing="1"/>
        <w:rPr>
          <w:rStyle w:val="Emfaz"/>
          <w:i w:val="0"/>
          <w:iCs w:val="0"/>
        </w:rPr>
      </w:pPr>
      <w:r>
        <w:rPr>
          <w:rStyle w:val="Emfaz"/>
          <w:i w:val="0"/>
          <w:iCs w:val="0"/>
        </w:rPr>
        <w:t>1 pav.</w:t>
      </w:r>
    </w:p>
    <w:p w14:paraId="6D47C3CC" w14:textId="77777777" w:rsidR="00FE0497" w:rsidRDefault="00FE0497" w:rsidP="00FE0497">
      <w:pPr>
        <w:pStyle w:val="BTEMEASMCA"/>
        <w:rPr>
          <w:lang w:val="lt-LT"/>
        </w:rPr>
      </w:pPr>
    </w:p>
    <w:p w14:paraId="361BDCEB" w14:textId="45E017B8" w:rsidR="00FE0497" w:rsidRDefault="00515833" w:rsidP="00FE0497">
      <w:pPr>
        <w:spacing w:line="240" w:lineRule="auto"/>
        <w:rPr>
          <w:lang w:val="lt-LT"/>
        </w:rPr>
      </w:pPr>
      <w:proofErr w:type="spellStart"/>
      <w:r w:rsidRPr="004B7798">
        <w:t>Registruotojas</w:t>
      </w:r>
      <w:proofErr w:type="spellEnd"/>
      <w:r w:rsidRPr="004B7798">
        <w:t xml:space="preserve"> </w:t>
      </w:r>
      <w:proofErr w:type="spellStart"/>
      <w:r w:rsidRPr="004B7798">
        <w:t>ir</w:t>
      </w:r>
      <w:proofErr w:type="spellEnd"/>
      <w:r w:rsidRPr="004B7798">
        <w:t xml:space="preserve"> </w:t>
      </w:r>
      <w:proofErr w:type="spellStart"/>
      <w:r w:rsidRPr="004B7798">
        <w:t>gamintojas</w:t>
      </w:r>
      <w:proofErr w:type="spellEnd"/>
      <w:r w:rsidDel="00515833">
        <w:t xml:space="preserve"> </w:t>
      </w:r>
      <w:r w:rsidR="00FE0497">
        <w:rPr>
          <w:lang w:val="lt-LT"/>
        </w:rPr>
        <w:t xml:space="preserve">H. Lundbeck A/S </w:t>
      </w:r>
    </w:p>
    <w:p w14:paraId="65F6EE86" w14:textId="77777777" w:rsidR="00FE0497" w:rsidRDefault="00FE0497" w:rsidP="00FE0497">
      <w:pPr>
        <w:spacing w:line="240" w:lineRule="auto"/>
        <w:rPr>
          <w:lang w:val="lt-LT"/>
        </w:rPr>
      </w:pPr>
      <w:r>
        <w:rPr>
          <w:lang w:val="lt-LT"/>
        </w:rPr>
        <w:t xml:space="preserve">Ottiliavej 9 </w:t>
      </w:r>
    </w:p>
    <w:p w14:paraId="4D296BA3" w14:textId="77777777" w:rsidR="00FE0497" w:rsidRDefault="00FE0497" w:rsidP="00FE0497">
      <w:pPr>
        <w:spacing w:line="240" w:lineRule="auto"/>
        <w:rPr>
          <w:lang w:val="lt-LT"/>
        </w:rPr>
      </w:pPr>
      <w:r>
        <w:rPr>
          <w:lang w:val="lt-LT"/>
        </w:rPr>
        <w:t xml:space="preserve">DK-2500 Valby </w:t>
      </w:r>
    </w:p>
    <w:p w14:paraId="491327B4" w14:textId="77777777" w:rsidR="00FE0497" w:rsidRDefault="00FE0497" w:rsidP="00FE0497">
      <w:pPr>
        <w:spacing w:line="240" w:lineRule="auto"/>
        <w:rPr>
          <w:lang w:val="lt-LT"/>
        </w:rPr>
      </w:pPr>
      <w:r>
        <w:rPr>
          <w:lang w:val="lt-LT"/>
        </w:rPr>
        <w:t>Danija</w:t>
      </w:r>
    </w:p>
    <w:p w14:paraId="7EE6F5E9" w14:textId="77777777" w:rsidR="00FE0497" w:rsidRDefault="00FE0497" w:rsidP="00FE0497">
      <w:pPr>
        <w:pStyle w:val="BTEMEASMCA"/>
        <w:rPr>
          <w:lang w:val="lt-LT"/>
        </w:rPr>
      </w:pPr>
    </w:p>
    <w:p w14:paraId="7D74DD75" w14:textId="77777777" w:rsidR="00FE0497" w:rsidRDefault="00FE0497" w:rsidP="00FE0497">
      <w:pPr>
        <w:pStyle w:val="BTEMEASMCA"/>
        <w:rPr>
          <w:lang w:val="lt-LT"/>
        </w:rPr>
      </w:pPr>
      <w:r>
        <w:rPr>
          <w:lang w:val="lt-LT"/>
        </w:rPr>
        <w:t>Jeigu apie šį vaistą norite sužinoti daugiau, kreipkitės į vietinį rinkodaros teisės turėtojo atstovą.</w:t>
      </w:r>
    </w:p>
    <w:p w14:paraId="0760CE6A" w14:textId="77777777" w:rsidR="00FE0497" w:rsidRDefault="00FE0497" w:rsidP="00FE0497">
      <w:pPr>
        <w:pStyle w:val="BTEMEASMCA"/>
        <w:rPr>
          <w:lang w:val="lt-LT"/>
        </w:rPr>
      </w:pPr>
    </w:p>
    <w:tbl>
      <w:tblPr>
        <w:tblW w:w="4680" w:type="dxa"/>
        <w:tblInd w:w="-34" w:type="dxa"/>
        <w:tblLayout w:type="fixed"/>
        <w:tblLook w:val="04A0" w:firstRow="1" w:lastRow="0" w:firstColumn="1" w:lastColumn="0" w:noHBand="0" w:noVBand="1"/>
      </w:tblPr>
      <w:tblGrid>
        <w:gridCol w:w="4680"/>
      </w:tblGrid>
      <w:tr w:rsidR="00FE0497" w14:paraId="0386A270" w14:textId="77777777" w:rsidTr="00FE0497">
        <w:tc>
          <w:tcPr>
            <w:tcW w:w="4678" w:type="dxa"/>
          </w:tcPr>
          <w:p w14:paraId="7A19AD28" w14:textId="77777777" w:rsidR="004C142F" w:rsidRPr="004C142F" w:rsidRDefault="004C142F" w:rsidP="004C142F">
            <w:pPr>
              <w:pStyle w:val="BTEMEASMCA"/>
              <w:rPr>
                <w:rFonts w:eastAsia="Calibri"/>
                <w:noProof w:val="0"/>
                <w:lang w:val="lt-LT" w:eastAsia="en-US"/>
              </w:rPr>
            </w:pPr>
            <w:r w:rsidRPr="004C142F">
              <w:rPr>
                <w:rFonts w:eastAsia="Calibri"/>
                <w:noProof w:val="0"/>
                <w:lang w:val="lt-LT" w:eastAsia="en-US"/>
              </w:rPr>
              <w:t>UAB „</w:t>
            </w:r>
            <w:proofErr w:type="spellStart"/>
            <w:r w:rsidRPr="004C142F">
              <w:rPr>
                <w:rFonts w:eastAsia="Calibri"/>
                <w:noProof w:val="0"/>
                <w:lang w:val="lt-LT" w:eastAsia="en-US"/>
              </w:rPr>
              <w:t>Swixx</w:t>
            </w:r>
            <w:proofErr w:type="spellEnd"/>
            <w:r w:rsidRPr="004C142F">
              <w:rPr>
                <w:rFonts w:eastAsia="Calibri"/>
                <w:noProof w:val="0"/>
                <w:lang w:val="lt-LT" w:eastAsia="en-US"/>
              </w:rPr>
              <w:t xml:space="preserve"> </w:t>
            </w:r>
            <w:proofErr w:type="spellStart"/>
            <w:r w:rsidRPr="004C142F">
              <w:rPr>
                <w:rFonts w:eastAsia="Calibri"/>
                <w:noProof w:val="0"/>
                <w:lang w:val="lt-LT" w:eastAsia="en-US"/>
              </w:rPr>
              <w:t>Biopharma</w:t>
            </w:r>
            <w:proofErr w:type="spellEnd"/>
            <w:r w:rsidRPr="004C142F">
              <w:rPr>
                <w:rFonts w:eastAsia="Calibri"/>
                <w:noProof w:val="0"/>
                <w:lang w:val="lt-LT" w:eastAsia="en-US"/>
              </w:rPr>
              <w:t>“</w:t>
            </w:r>
          </w:p>
          <w:p w14:paraId="4614C933" w14:textId="77777777" w:rsidR="004C142F" w:rsidRPr="004C142F" w:rsidRDefault="004C142F" w:rsidP="004C142F">
            <w:pPr>
              <w:pStyle w:val="BTEMEASMCA"/>
              <w:rPr>
                <w:rFonts w:eastAsia="Calibri"/>
                <w:noProof w:val="0"/>
                <w:lang w:val="lt-LT" w:eastAsia="en-US"/>
              </w:rPr>
            </w:pPr>
            <w:r w:rsidRPr="004C142F">
              <w:rPr>
                <w:rFonts w:eastAsia="Calibri"/>
                <w:noProof w:val="0"/>
                <w:lang w:val="lt-LT" w:eastAsia="en-US"/>
              </w:rPr>
              <w:t>Bokšto g. 1-3</w:t>
            </w:r>
          </w:p>
          <w:p w14:paraId="26777222" w14:textId="77777777" w:rsidR="004C142F" w:rsidRPr="004C142F" w:rsidRDefault="004C142F" w:rsidP="004C142F">
            <w:pPr>
              <w:pStyle w:val="BTEMEASMCA"/>
              <w:rPr>
                <w:rFonts w:eastAsia="Calibri"/>
                <w:noProof w:val="0"/>
                <w:lang w:val="lt-LT" w:eastAsia="en-US"/>
              </w:rPr>
            </w:pPr>
            <w:r w:rsidRPr="004C142F">
              <w:rPr>
                <w:rFonts w:eastAsia="Calibri"/>
                <w:noProof w:val="0"/>
                <w:lang w:val="lt-LT" w:eastAsia="en-US"/>
              </w:rPr>
              <w:t>LT-01126 Vilnius</w:t>
            </w:r>
          </w:p>
          <w:p w14:paraId="4F625C91" w14:textId="77777777" w:rsidR="004C142F" w:rsidRPr="004C142F" w:rsidRDefault="004C142F" w:rsidP="004C142F">
            <w:pPr>
              <w:pStyle w:val="BTEMEASMCA"/>
              <w:rPr>
                <w:rFonts w:eastAsia="Calibri"/>
                <w:noProof w:val="0"/>
                <w:lang w:val="lt-LT" w:eastAsia="en-US"/>
              </w:rPr>
            </w:pPr>
            <w:r w:rsidRPr="004C142F">
              <w:rPr>
                <w:rFonts w:eastAsia="Calibri"/>
                <w:noProof w:val="0"/>
                <w:lang w:val="lt-LT" w:eastAsia="en-US"/>
              </w:rPr>
              <w:t>Lietuva</w:t>
            </w:r>
          </w:p>
          <w:p w14:paraId="503E5D1B" w14:textId="377B138E" w:rsidR="00FE0497" w:rsidRDefault="004C142F" w:rsidP="00CE2E96">
            <w:pPr>
              <w:rPr>
                <w:lang w:val="lt-LT"/>
              </w:rPr>
            </w:pPr>
            <w:r w:rsidRPr="004C142F">
              <w:rPr>
                <w:lang w:val="lt-LT"/>
              </w:rPr>
              <w:t>Tel.: +370 5 236 9140</w:t>
            </w:r>
          </w:p>
        </w:tc>
      </w:tr>
    </w:tbl>
    <w:p w14:paraId="5F125D0E" w14:textId="77777777" w:rsidR="00FE0497" w:rsidRDefault="00FE0497" w:rsidP="00FE0497">
      <w:pPr>
        <w:pStyle w:val="BTEMEASMCA"/>
        <w:rPr>
          <w:lang w:val="lt-LT"/>
        </w:rPr>
      </w:pPr>
    </w:p>
    <w:p w14:paraId="5E88CF08" w14:textId="41B0412E" w:rsidR="00FE0497" w:rsidRDefault="00FE0497" w:rsidP="00FE0497">
      <w:pPr>
        <w:pStyle w:val="BTbEMEASMCA"/>
        <w:rPr>
          <w:lang w:val="lt-LT"/>
        </w:rPr>
      </w:pPr>
      <w:r>
        <w:rPr>
          <w:bCs/>
          <w:lang w:val="lt-LT"/>
        </w:rPr>
        <w:t>Šis pakuotės lapelis</w:t>
      </w:r>
      <w:r>
        <w:rPr>
          <w:lang w:val="lt-LT"/>
        </w:rPr>
        <w:t xml:space="preserve"> paskutinį kartą peržiūrėtas</w:t>
      </w:r>
      <w:r w:rsidR="00C6713C">
        <w:rPr>
          <w:lang w:val="lt-LT"/>
        </w:rPr>
        <w:t xml:space="preserve"> </w:t>
      </w:r>
      <w:r w:rsidR="00C56A45">
        <w:rPr>
          <w:lang w:val="lt-LT"/>
        </w:rPr>
        <w:t>2025-12-05.</w:t>
      </w:r>
    </w:p>
    <w:p w14:paraId="417B43CB" w14:textId="77777777" w:rsidR="00FE0497" w:rsidRDefault="00FE0497" w:rsidP="00FE0497">
      <w:pPr>
        <w:pStyle w:val="BTEMEASMCA"/>
        <w:rPr>
          <w:lang w:val="lt-LT"/>
        </w:rPr>
      </w:pPr>
    </w:p>
    <w:p w14:paraId="30E48D14" w14:textId="77777777" w:rsidR="00FE0497" w:rsidRDefault="00FE0497" w:rsidP="00FE0497">
      <w:pPr>
        <w:pStyle w:val="BTEMEASMCA"/>
        <w:rPr>
          <w:lang w:val="lt-LT"/>
        </w:rPr>
      </w:pPr>
    </w:p>
    <w:p w14:paraId="4B04F2EF" w14:textId="77777777" w:rsidR="00FE0497" w:rsidRDefault="00FE0497" w:rsidP="00FE0497">
      <w:pPr>
        <w:pStyle w:val="BTEMEASMCA"/>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2" w:history="1">
        <w:r>
          <w:rPr>
            <w:rStyle w:val="Hipersaitas"/>
            <w:lang w:val="lt-LT"/>
          </w:rPr>
          <w:t>http://www.vvkt.lt/</w:t>
        </w:r>
      </w:hyperlink>
    </w:p>
    <w:p w14:paraId="17E89D48" w14:textId="77777777" w:rsidR="00FE0497" w:rsidRDefault="00FE0497" w:rsidP="00FE0497">
      <w:pPr>
        <w:spacing w:line="240" w:lineRule="auto"/>
        <w:rPr>
          <w:lang w:val="lt-LT"/>
        </w:rPr>
      </w:pPr>
    </w:p>
    <w:p w14:paraId="428260B9" w14:textId="77777777" w:rsidR="00FE0497" w:rsidRPr="00FE0497" w:rsidRDefault="00FE0497">
      <w:pPr>
        <w:rPr>
          <w:lang w:val="lt-LT"/>
        </w:rPr>
      </w:pPr>
    </w:p>
    <w:sectPr w:rsidR="00FE0497" w:rsidRPr="00FE04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bullet"/>
      <w:lvlText w:val="-"/>
      <w:lvlJc w:val="left"/>
      <w:pPr>
        <w:tabs>
          <w:tab w:val="num" w:pos="647"/>
        </w:tabs>
        <w:ind w:left="647" w:hanging="363"/>
      </w:pPr>
      <w:rPr>
        <w:rFonts w:ascii="Times New Roman" w:hAnsi="Times New Roman" w:cs="Times New Roman"/>
      </w:rPr>
    </w:lvl>
  </w:abstractNum>
  <w:abstractNum w:abstractNumId="1" w15:restartNumberingAfterBreak="0">
    <w:nsid w:val="7BE42B0F"/>
    <w:multiLevelType w:val="hybridMultilevel"/>
    <w:tmpl w:val="E9AAA9E0"/>
    <w:lvl w:ilvl="0" w:tplc="66E6E360">
      <w:start w:val="1"/>
      <w:numFmt w:val="bullet"/>
      <w:pStyle w:val="BT-EMEASMCA"/>
      <w:lvlText w:val="-"/>
      <w:lvlJc w:val="left"/>
      <w:pPr>
        <w:ind w:left="1287" w:hanging="360"/>
      </w:p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1056664559">
    <w:abstractNumId w:val="1"/>
  </w:num>
  <w:num w:numId="2" w16cid:durableId="573394882">
    <w:abstractNumId w:val="1"/>
  </w:num>
  <w:num w:numId="3" w16cid:durableId="1002244758">
    <w:abstractNumId w:val="0"/>
  </w:num>
  <w:num w:numId="4" w16cid:durableId="207168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497"/>
    <w:rsid w:val="000314EB"/>
    <w:rsid w:val="001918FC"/>
    <w:rsid w:val="003D4CE8"/>
    <w:rsid w:val="004C142F"/>
    <w:rsid w:val="00515833"/>
    <w:rsid w:val="006C514D"/>
    <w:rsid w:val="00865C5B"/>
    <w:rsid w:val="009B3291"/>
    <w:rsid w:val="00B51192"/>
    <w:rsid w:val="00C25119"/>
    <w:rsid w:val="00C56A45"/>
    <w:rsid w:val="00C65DAF"/>
    <w:rsid w:val="00C6713C"/>
    <w:rsid w:val="00CE2E96"/>
    <w:rsid w:val="00CE7B82"/>
    <w:rsid w:val="00DE0689"/>
    <w:rsid w:val="00EB3B51"/>
    <w:rsid w:val="00FE049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3C92"/>
  <w15:chartTrackingRefBased/>
  <w15:docId w15:val="{37240687-0AEC-4599-A65C-6B2B552E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497"/>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FE0497"/>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FE0497"/>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FE0497"/>
    <w:pPr>
      <w:keepNext/>
      <w:spacing w:before="240" w:after="60"/>
      <w:outlineLvl w:val="2"/>
    </w:pPr>
    <w:rPr>
      <w:rFonts w:ascii="Cambria" w:eastAsia="Times New Roman" w:hAnsi="Cambria"/>
      <w:b/>
      <w:bCs/>
      <w:sz w:val="26"/>
      <w:szCs w:val="26"/>
      <w:lang w:val="x-none" w:eastAsia="x-none"/>
    </w:rPr>
  </w:style>
  <w:style w:type="paragraph" w:styleId="Antrat4">
    <w:name w:val="heading 4"/>
    <w:basedOn w:val="prastasis"/>
    <w:next w:val="prastasis"/>
    <w:link w:val="Antrat4Diagrama"/>
    <w:semiHidden/>
    <w:unhideWhenUsed/>
    <w:qFormat/>
    <w:rsid w:val="00FE0497"/>
    <w:pPr>
      <w:keepNext/>
      <w:spacing w:line="240" w:lineRule="auto"/>
      <w:jc w:val="both"/>
      <w:outlineLvl w:val="3"/>
    </w:pPr>
    <w:rPr>
      <w:rFonts w:eastAsia="Times New Roman"/>
      <w:b/>
      <w:noProof/>
      <w:sz w:val="20"/>
      <w:szCs w:val="20"/>
      <w:lang w:val="en-GB" w:eastAsia="x-none"/>
    </w:rPr>
  </w:style>
  <w:style w:type="paragraph" w:styleId="Antrat9">
    <w:name w:val="heading 9"/>
    <w:basedOn w:val="prastasis"/>
    <w:next w:val="prastasis"/>
    <w:link w:val="Antrat9Diagrama"/>
    <w:semiHidden/>
    <w:unhideWhenUsed/>
    <w:qFormat/>
    <w:rsid w:val="00FE0497"/>
    <w:pPr>
      <w:keepNext/>
      <w:spacing w:line="240" w:lineRule="auto"/>
      <w:jc w:val="both"/>
      <w:outlineLvl w:val="8"/>
    </w:pPr>
    <w:rPr>
      <w:rFonts w:eastAsia="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0497"/>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semiHidden/>
    <w:rsid w:val="00FE0497"/>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semiHidden/>
    <w:rsid w:val="00FE0497"/>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semiHidden/>
    <w:rsid w:val="00FE0497"/>
    <w:rPr>
      <w:rFonts w:ascii="Times New Roman" w:eastAsia="Times New Roman" w:hAnsi="Times New Roman" w:cs="Times New Roman"/>
      <w:b/>
      <w:noProof/>
      <w:sz w:val="20"/>
      <w:szCs w:val="20"/>
      <w:lang w:val="en-GB" w:eastAsia="x-none"/>
    </w:rPr>
  </w:style>
  <w:style w:type="character" w:customStyle="1" w:styleId="Antrat9Diagrama">
    <w:name w:val="Antraštė 9 Diagrama"/>
    <w:basedOn w:val="Numatytasispastraiposriftas"/>
    <w:link w:val="Antrat9"/>
    <w:semiHidden/>
    <w:rsid w:val="00FE0497"/>
    <w:rPr>
      <w:rFonts w:ascii="Times New Roman" w:eastAsia="Times New Roman" w:hAnsi="Times New Roman" w:cs="Times New Roman"/>
      <w:b/>
      <w:i/>
      <w:sz w:val="20"/>
      <w:szCs w:val="20"/>
      <w:lang w:val="en-GB" w:eastAsia="x-none"/>
    </w:rPr>
  </w:style>
  <w:style w:type="character" w:styleId="Hipersaitas">
    <w:name w:val="Hyperlink"/>
    <w:semiHidden/>
    <w:unhideWhenUsed/>
    <w:rsid w:val="00FE0497"/>
    <w:rPr>
      <w:color w:val="0000FF"/>
      <w:u w:val="single"/>
    </w:rPr>
  </w:style>
  <w:style w:type="character" w:styleId="Perirtashipersaitas">
    <w:name w:val="FollowedHyperlink"/>
    <w:basedOn w:val="Numatytasispastraiposriftas"/>
    <w:uiPriority w:val="99"/>
    <w:semiHidden/>
    <w:unhideWhenUsed/>
    <w:rsid w:val="00FE0497"/>
    <w:rPr>
      <w:color w:val="954F72" w:themeColor="followedHyperlink"/>
      <w:u w:val="single"/>
    </w:rPr>
  </w:style>
  <w:style w:type="paragraph" w:customStyle="1" w:styleId="msonormal0">
    <w:name w:val="msonormal"/>
    <w:basedOn w:val="prastasis"/>
    <w:rsid w:val="00FE0497"/>
    <w:pPr>
      <w:spacing w:before="100" w:beforeAutospacing="1" w:after="100" w:afterAutospacing="1" w:line="240" w:lineRule="auto"/>
    </w:pPr>
    <w:rPr>
      <w:rFonts w:eastAsia="Times New Roman"/>
      <w:sz w:val="24"/>
      <w:szCs w:val="24"/>
      <w:lang w:val="de-DE" w:eastAsia="de-DE"/>
    </w:rPr>
  </w:style>
  <w:style w:type="paragraph" w:styleId="Komentarotekstas">
    <w:name w:val="annotation text"/>
    <w:basedOn w:val="prastasis"/>
    <w:link w:val="KomentarotekstasDiagrama"/>
    <w:semiHidden/>
    <w:unhideWhenUsed/>
    <w:rsid w:val="00FE0497"/>
    <w:rPr>
      <w:sz w:val="20"/>
      <w:szCs w:val="20"/>
    </w:rPr>
  </w:style>
  <w:style w:type="character" w:customStyle="1" w:styleId="KomentarotekstasDiagrama">
    <w:name w:val="Komentaro tekstas Diagrama"/>
    <w:basedOn w:val="Numatytasispastraiposriftas"/>
    <w:link w:val="Komentarotekstas"/>
    <w:semiHidden/>
    <w:rsid w:val="00FE0497"/>
    <w:rPr>
      <w:rFonts w:ascii="Times New Roman" w:eastAsia="Calibri" w:hAnsi="Times New Roman" w:cs="Times New Roman"/>
      <w:sz w:val="20"/>
      <w:szCs w:val="20"/>
      <w:lang w:val="en-US"/>
    </w:rPr>
  </w:style>
  <w:style w:type="paragraph" w:styleId="Antrats">
    <w:name w:val="header"/>
    <w:basedOn w:val="prastasis"/>
    <w:link w:val="AntratsDiagrama"/>
    <w:uiPriority w:val="99"/>
    <w:semiHidden/>
    <w:unhideWhenUsed/>
    <w:rsid w:val="00FE0497"/>
    <w:pPr>
      <w:tabs>
        <w:tab w:val="center" w:pos="4153"/>
        <w:tab w:val="right" w:pos="8306"/>
      </w:tabs>
      <w:spacing w:line="240" w:lineRule="auto"/>
    </w:pPr>
    <w:rPr>
      <w:rFonts w:ascii="TimesLT" w:eastAsia="Times New Roman" w:hAnsi="TimesLT"/>
      <w:sz w:val="26"/>
      <w:szCs w:val="20"/>
      <w:lang w:val="en-GB" w:eastAsia="x-none"/>
    </w:rPr>
  </w:style>
  <w:style w:type="character" w:customStyle="1" w:styleId="AntratsDiagrama">
    <w:name w:val="Antraštės Diagrama"/>
    <w:basedOn w:val="Numatytasispastraiposriftas"/>
    <w:link w:val="Antrats"/>
    <w:uiPriority w:val="99"/>
    <w:semiHidden/>
    <w:rsid w:val="00FE0497"/>
    <w:rPr>
      <w:rFonts w:ascii="TimesLT" w:eastAsia="Times New Roman" w:hAnsi="TimesLT" w:cs="Times New Roman"/>
      <w:sz w:val="26"/>
      <w:szCs w:val="20"/>
      <w:lang w:val="en-GB" w:eastAsia="x-none"/>
    </w:rPr>
  </w:style>
  <w:style w:type="paragraph" w:styleId="Porat">
    <w:name w:val="footer"/>
    <w:basedOn w:val="prastasis"/>
    <w:link w:val="PoratDiagrama"/>
    <w:semiHidden/>
    <w:unhideWhenUsed/>
    <w:rsid w:val="00FE0497"/>
    <w:pPr>
      <w:tabs>
        <w:tab w:val="center" w:pos="4153"/>
        <w:tab w:val="right" w:pos="8306"/>
      </w:tabs>
      <w:spacing w:line="240" w:lineRule="auto"/>
    </w:pPr>
    <w:rPr>
      <w:rFonts w:ascii="TimesLT" w:eastAsia="Times New Roman" w:hAnsi="TimesLT"/>
      <w:sz w:val="26"/>
      <w:szCs w:val="20"/>
      <w:lang w:val="en-GB" w:eastAsia="x-none"/>
    </w:rPr>
  </w:style>
  <w:style w:type="character" w:customStyle="1" w:styleId="PoratDiagrama">
    <w:name w:val="Poraštė Diagrama"/>
    <w:basedOn w:val="Numatytasispastraiposriftas"/>
    <w:link w:val="Porat"/>
    <w:semiHidden/>
    <w:rsid w:val="00FE0497"/>
    <w:rPr>
      <w:rFonts w:ascii="TimesLT" w:eastAsia="Times New Roman" w:hAnsi="TimesLT" w:cs="Times New Roman"/>
      <w:sz w:val="26"/>
      <w:szCs w:val="20"/>
      <w:lang w:val="en-GB" w:eastAsia="x-none"/>
    </w:rPr>
  </w:style>
  <w:style w:type="paragraph" w:styleId="Pagrindiniotekstotrauka">
    <w:name w:val="Body Text Indent"/>
    <w:basedOn w:val="prastasis"/>
    <w:link w:val="PagrindiniotekstotraukaDiagrama"/>
    <w:uiPriority w:val="99"/>
    <w:semiHidden/>
    <w:unhideWhenUsed/>
    <w:rsid w:val="00FE0497"/>
    <w:pPr>
      <w:spacing w:line="240" w:lineRule="auto"/>
      <w:ind w:left="720"/>
    </w:pPr>
    <w:rPr>
      <w:rFonts w:eastAsia="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uiPriority w:val="99"/>
    <w:semiHidden/>
    <w:rsid w:val="00FE0497"/>
    <w:rPr>
      <w:rFonts w:ascii="Times New Roman" w:eastAsia="Times New Roman" w:hAnsi="Times New Roman" w:cs="Times New Roman"/>
      <w:sz w:val="24"/>
      <w:szCs w:val="20"/>
      <w:lang w:val="x-none" w:eastAsia="x-none"/>
    </w:rPr>
  </w:style>
  <w:style w:type="paragraph" w:styleId="Pagrindiniotekstotrauka2">
    <w:name w:val="Body Text Indent 2"/>
    <w:basedOn w:val="prastasis"/>
    <w:link w:val="Pagrindiniotekstotrauka2Diagrama"/>
    <w:semiHidden/>
    <w:unhideWhenUsed/>
    <w:rsid w:val="00FE0497"/>
    <w:pPr>
      <w:spacing w:line="240" w:lineRule="auto"/>
      <w:ind w:left="709"/>
    </w:pPr>
    <w:rPr>
      <w:rFonts w:ascii="TimesLT" w:eastAsia="Times New Roman" w:hAnsi="TimesLT"/>
      <w:sz w:val="24"/>
      <w:szCs w:val="20"/>
      <w:lang w:val="en-GB" w:eastAsia="x-none"/>
    </w:rPr>
  </w:style>
  <w:style w:type="character" w:customStyle="1" w:styleId="Pagrindiniotekstotrauka2Diagrama">
    <w:name w:val="Pagrindinio teksto įtrauka 2 Diagrama"/>
    <w:basedOn w:val="Numatytasispastraiposriftas"/>
    <w:link w:val="Pagrindiniotekstotrauka2"/>
    <w:semiHidden/>
    <w:rsid w:val="00FE0497"/>
    <w:rPr>
      <w:rFonts w:ascii="TimesLT" w:eastAsia="Times New Roman" w:hAnsi="TimesLT" w:cs="Times New Roman"/>
      <w:sz w:val="24"/>
      <w:szCs w:val="20"/>
      <w:lang w:val="en-GB" w:eastAsia="x-none"/>
    </w:rPr>
  </w:style>
  <w:style w:type="paragraph" w:styleId="Komentarotema">
    <w:name w:val="annotation subject"/>
    <w:basedOn w:val="Komentarotekstas"/>
    <w:next w:val="Komentarotekstas"/>
    <w:link w:val="KomentarotemaDiagrama"/>
    <w:semiHidden/>
    <w:unhideWhenUsed/>
    <w:rsid w:val="00FE0497"/>
    <w:rPr>
      <w:b/>
      <w:bCs/>
    </w:rPr>
  </w:style>
  <w:style w:type="character" w:customStyle="1" w:styleId="KomentarotemaDiagrama">
    <w:name w:val="Komentaro tema Diagrama"/>
    <w:basedOn w:val="KomentarotekstasDiagrama"/>
    <w:link w:val="Komentarotema"/>
    <w:semiHidden/>
    <w:rsid w:val="00FE0497"/>
    <w:rPr>
      <w:rFonts w:ascii="Times New Roman" w:eastAsia="Calibri"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E0497"/>
    <w:pPr>
      <w:spacing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E0497"/>
    <w:rPr>
      <w:rFonts w:ascii="Tahoma" w:eastAsia="Calibri" w:hAnsi="Tahoma" w:cs="Times New Roman"/>
      <w:sz w:val="16"/>
      <w:szCs w:val="16"/>
      <w:lang w:val="x-none" w:eastAsia="x-none"/>
    </w:rPr>
  </w:style>
  <w:style w:type="paragraph" w:styleId="Pataisymai">
    <w:name w:val="Revision"/>
    <w:uiPriority w:val="99"/>
    <w:semiHidden/>
    <w:rsid w:val="00FE0497"/>
    <w:pPr>
      <w:spacing w:after="0" w:line="240" w:lineRule="auto"/>
    </w:pPr>
    <w:rPr>
      <w:rFonts w:ascii="Times New Roman" w:eastAsia="Calibri" w:hAnsi="Times New Roman" w:cs="Times New Roman"/>
      <w:lang w:val="en-US"/>
    </w:rPr>
  </w:style>
  <w:style w:type="character" w:customStyle="1" w:styleId="BTEMEASMCAChar">
    <w:name w:val="BT EMEA_SMCA Char"/>
    <w:link w:val="BTEMEASMCA"/>
    <w:uiPriority w:val="99"/>
    <w:locked/>
    <w:rsid w:val="00FE0497"/>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uiPriority w:val="99"/>
    <w:rsid w:val="00FE0497"/>
    <w:pPr>
      <w:spacing w:line="240" w:lineRule="auto"/>
    </w:pPr>
    <w:rPr>
      <w:rFonts w:eastAsia="Times New Roman"/>
      <w:noProof/>
      <w:lang w:val="x-none" w:eastAsia="x-none"/>
    </w:rPr>
  </w:style>
  <w:style w:type="character" w:customStyle="1" w:styleId="TTEMEASMCAChar">
    <w:name w:val="TT EMEA_SMCA Char"/>
    <w:link w:val="TTEMEASMCA"/>
    <w:uiPriority w:val="99"/>
    <w:locked/>
    <w:rsid w:val="00FE0497"/>
    <w:rPr>
      <w:rFonts w:ascii="Times New Roman" w:eastAsia="Times New Roman" w:hAnsi="Times New Roman" w:cs="Times New Roman"/>
      <w:b/>
      <w:caps/>
      <w:lang w:val="x-none" w:eastAsia="x-none"/>
    </w:rPr>
  </w:style>
  <w:style w:type="paragraph" w:customStyle="1" w:styleId="TTEMEASMCA">
    <w:name w:val="TT EMEA_SMCA"/>
    <w:basedOn w:val="Antrat1"/>
    <w:link w:val="TTEMEASMCAChar"/>
    <w:autoRedefine/>
    <w:uiPriority w:val="99"/>
    <w:rsid w:val="00FE0497"/>
    <w:pPr>
      <w:keepNext w:val="0"/>
      <w:spacing w:before="0" w:after="0" w:line="240" w:lineRule="auto"/>
      <w:ind w:left="567" w:hanging="567"/>
      <w:jc w:val="center"/>
    </w:pPr>
    <w:rPr>
      <w:rFonts w:ascii="Times New Roman" w:hAnsi="Times New Roman"/>
      <w:bCs w:val="0"/>
      <w:caps/>
      <w:kern w:val="0"/>
      <w:sz w:val="22"/>
      <w:szCs w:val="22"/>
    </w:rPr>
  </w:style>
  <w:style w:type="paragraph" w:customStyle="1" w:styleId="PI-2EMEASMCA">
    <w:name w:val="PI-2 EMEA_SMCA"/>
    <w:basedOn w:val="Antrat3"/>
    <w:autoRedefine/>
    <w:uiPriority w:val="99"/>
    <w:rsid w:val="00FE0497"/>
    <w:pPr>
      <w:keepLines/>
      <w:spacing w:before="0" w:after="0" w:line="240" w:lineRule="auto"/>
      <w:ind w:left="567" w:hanging="567"/>
    </w:pPr>
    <w:rPr>
      <w:rFonts w:ascii="Times New Roman" w:hAnsi="Times New Roman"/>
      <w:bCs w:val="0"/>
      <w:kern w:val="28"/>
      <w:sz w:val="22"/>
      <w:szCs w:val="22"/>
      <w:lang w:val="lt-LT"/>
    </w:rPr>
  </w:style>
  <w:style w:type="paragraph" w:customStyle="1" w:styleId="BT-EMEASMCA">
    <w:name w:val="BT- EMEA_SMCA"/>
    <w:basedOn w:val="BTEMEASMCA"/>
    <w:autoRedefine/>
    <w:rsid w:val="00FE0497"/>
    <w:pPr>
      <w:numPr>
        <w:numId w:val="1"/>
      </w:numPr>
      <w:tabs>
        <w:tab w:val="num" w:pos="360"/>
        <w:tab w:val="left" w:pos="567"/>
      </w:tabs>
      <w:ind w:left="567" w:hanging="567"/>
    </w:pPr>
    <w:rPr>
      <w:noProof w:val="0"/>
    </w:rPr>
  </w:style>
  <w:style w:type="paragraph" w:customStyle="1" w:styleId="BTbEMEASMCA">
    <w:name w:val="BT(b) EMEA_SMCA"/>
    <w:basedOn w:val="BTEMEASMCA"/>
    <w:autoRedefine/>
    <w:rsid w:val="00FE0497"/>
    <w:rPr>
      <w:b/>
      <w:noProof w:val="0"/>
    </w:rPr>
  </w:style>
  <w:style w:type="paragraph" w:customStyle="1" w:styleId="PI-3EMEASMCA">
    <w:name w:val="PI-3 EMEA_SMCA"/>
    <w:basedOn w:val="prastasis"/>
    <w:autoRedefine/>
    <w:rsid w:val="00FE0497"/>
    <w:pPr>
      <w:spacing w:line="220" w:lineRule="exact"/>
    </w:pPr>
    <w:rPr>
      <w:rFonts w:eastAsia="Times New Roman"/>
      <w:b/>
      <w:bCs/>
      <w:lang w:val="lt-LT"/>
    </w:rPr>
  </w:style>
  <w:style w:type="character" w:customStyle="1" w:styleId="PI-1labEMEASMCAChar">
    <w:name w:val="PI-1_lab EMEA_SMCA Char"/>
    <w:link w:val="PI-1labEMEASMCA"/>
    <w:uiPriority w:val="99"/>
    <w:locked/>
    <w:rsid w:val="00FE0497"/>
    <w:rPr>
      <w:rFonts w:ascii="Times New Roman" w:hAnsi="Times New Roman" w:cs="Times New Roman"/>
      <w:b/>
      <w:noProof/>
      <w:lang w:val="x-none" w:eastAsia="x-none"/>
    </w:rPr>
  </w:style>
  <w:style w:type="paragraph" w:customStyle="1" w:styleId="PI-1labEMEASMCA">
    <w:name w:val="PI-1_lab EMEA_SMCA"/>
    <w:basedOn w:val="prastasis"/>
    <w:link w:val="PI-1labEMEASMCAChar"/>
    <w:autoRedefine/>
    <w:uiPriority w:val="99"/>
    <w:rsid w:val="00FE0497"/>
    <w:pPr>
      <w:pBdr>
        <w:top w:val="single" w:sz="4" w:space="1" w:color="auto"/>
        <w:left w:val="single" w:sz="4" w:space="4" w:color="auto"/>
        <w:bottom w:val="single" w:sz="4" w:space="1" w:color="auto"/>
        <w:right w:val="single" w:sz="4" w:space="4" w:color="auto"/>
      </w:pBdr>
      <w:tabs>
        <w:tab w:val="left" w:pos="540"/>
      </w:tabs>
      <w:spacing w:line="240" w:lineRule="auto"/>
      <w:ind w:left="567" w:hanging="567"/>
    </w:pPr>
    <w:rPr>
      <w:rFonts w:eastAsiaTheme="minorHAnsi"/>
      <w:b/>
      <w:noProof/>
      <w:lang w:val="x-none" w:eastAsia="x-none"/>
    </w:rPr>
  </w:style>
  <w:style w:type="paragraph" w:customStyle="1" w:styleId="BTAnIIEMEASMCA">
    <w:name w:val="BT(AnII) EMEA_SMCA"/>
    <w:basedOn w:val="Debesliotekstas"/>
    <w:autoRedefine/>
    <w:uiPriority w:val="99"/>
    <w:rsid w:val="00FE0497"/>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FE0497"/>
    <w:rPr>
      <w:rFonts w:eastAsia="Calibri"/>
      <w:u w:val="single"/>
    </w:rPr>
  </w:style>
  <w:style w:type="paragraph" w:customStyle="1" w:styleId="Default">
    <w:name w:val="Default"/>
    <w:rsid w:val="00FE049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character" w:styleId="Komentaronuoroda">
    <w:name w:val="annotation reference"/>
    <w:semiHidden/>
    <w:unhideWhenUsed/>
    <w:rsid w:val="00FE0497"/>
    <w:rPr>
      <w:sz w:val="16"/>
      <w:szCs w:val="16"/>
    </w:rPr>
  </w:style>
  <w:style w:type="paragraph" w:styleId="prastasiniatinklio">
    <w:name w:val="Normal (Web)"/>
    <w:basedOn w:val="prastasis"/>
    <w:uiPriority w:val="99"/>
    <w:semiHidden/>
    <w:unhideWhenUsed/>
    <w:rsid w:val="00FE0497"/>
    <w:pPr>
      <w:spacing w:before="100" w:beforeAutospacing="1" w:after="100" w:afterAutospacing="1" w:line="240" w:lineRule="auto"/>
    </w:pPr>
    <w:rPr>
      <w:rFonts w:ascii="Calibri" w:hAnsi="Calibri" w:cs="Calibri"/>
      <w:lang w:val="lt-LT" w:eastAsia="lt-LT"/>
    </w:rPr>
  </w:style>
  <w:style w:type="paragraph" w:styleId="prastojitrauka">
    <w:name w:val="Normal Indent"/>
    <w:basedOn w:val="prastasis"/>
    <w:uiPriority w:val="99"/>
    <w:semiHidden/>
    <w:unhideWhenUsed/>
    <w:rsid w:val="00FE0497"/>
    <w:pPr>
      <w:overflowPunct w:val="0"/>
      <w:autoSpaceDE w:val="0"/>
      <w:autoSpaceDN w:val="0"/>
      <w:adjustRightInd w:val="0"/>
      <w:spacing w:line="240" w:lineRule="auto"/>
      <w:ind w:left="851"/>
    </w:pPr>
    <w:rPr>
      <w:rFonts w:eastAsia="Times New Roman"/>
      <w:sz w:val="24"/>
      <w:szCs w:val="20"/>
      <w:lang w:val="en-GB" w:eastAsia="da-DK"/>
    </w:rPr>
  </w:style>
  <w:style w:type="character" w:styleId="Emfaz">
    <w:name w:val="Emphasis"/>
    <w:basedOn w:val="Numatytasispastraiposriftas"/>
    <w:uiPriority w:val="20"/>
    <w:qFormat/>
    <w:rsid w:val="00FE0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5027">
      <w:bodyDiv w:val="1"/>
      <w:marLeft w:val="0"/>
      <w:marRight w:val="0"/>
      <w:marTop w:val="0"/>
      <w:marBottom w:val="0"/>
      <w:divBdr>
        <w:top w:val="none" w:sz="0" w:space="0" w:color="auto"/>
        <w:left w:val="none" w:sz="0" w:space="0" w:color="auto"/>
        <w:bottom w:val="none" w:sz="0" w:space="0" w:color="auto"/>
        <w:right w:val="none" w:sz="0" w:space="0" w:color="auto"/>
      </w:divBdr>
    </w:div>
    <w:div w:id="1741712216">
      <w:bodyDiv w:val="1"/>
      <w:marLeft w:val="0"/>
      <w:marRight w:val="0"/>
      <w:marTop w:val="0"/>
      <w:marBottom w:val="0"/>
      <w:divBdr>
        <w:top w:val="none" w:sz="0" w:space="0" w:color="auto"/>
        <w:left w:val="none" w:sz="0" w:space="0" w:color="auto"/>
        <w:bottom w:val="none" w:sz="0" w:space="0" w:color="auto"/>
        <w:right w:val="none" w:sz="0" w:space="0" w:color="auto"/>
      </w:divBdr>
    </w:div>
    <w:div w:id="1792940143">
      <w:bodyDiv w:val="1"/>
      <w:marLeft w:val="0"/>
      <w:marRight w:val="0"/>
      <w:marTop w:val="0"/>
      <w:marBottom w:val="0"/>
      <w:divBdr>
        <w:top w:val="none" w:sz="0" w:space="0" w:color="auto"/>
        <w:left w:val="none" w:sz="0" w:space="0" w:color="auto"/>
        <w:bottom w:val="none" w:sz="0" w:space="0" w:color="auto"/>
        <w:right w:val="none" w:sz="0" w:space="0" w:color="auto"/>
      </w:divBdr>
    </w:div>
    <w:div w:id="20799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0DC5A-175F-4B5F-8F79-3DE5F545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27979</Words>
  <Characters>15949</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Paterska</dc:creator>
  <cp:keywords/>
  <dc:description/>
  <cp:lastModifiedBy>Albina Burkauskaitė</cp:lastModifiedBy>
  <cp:revision>3</cp:revision>
  <dcterms:created xsi:type="dcterms:W3CDTF">2025-12-05T12:38:00Z</dcterms:created>
  <dcterms:modified xsi:type="dcterms:W3CDTF">2025-12-05T12:39:00Z</dcterms:modified>
</cp:coreProperties>
</file>