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2D8" w:rsidRPr="00C505E3" w:rsidRDefault="009962D8" w:rsidP="004379E4">
      <w:pPr>
        <w:spacing w:line="240" w:lineRule="auto"/>
        <w:rPr>
          <w:lang w:val="lt-LT"/>
        </w:rPr>
      </w:pPr>
    </w:p>
    <w:p w:rsidR="009962D8" w:rsidRPr="00C505E3" w:rsidRDefault="009962D8" w:rsidP="004379E4">
      <w:pPr>
        <w:spacing w:line="240" w:lineRule="auto"/>
        <w:rPr>
          <w:lang w:val="lt-LT"/>
        </w:rPr>
      </w:pPr>
    </w:p>
    <w:p w:rsidR="009962D8" w:rsidRPr="00C505E3" w:rsidRDefault="009962D8" w:rsidP="004379E4">
      <w:pPr>
        <w:spacing w:line="240" w:lineRule="auto"/>
        <w:rPr>
          <w:lang w:val="lt-LT"/>
        </w:rPr>
      </w:pPr>
    </w:p>
    <w:p w:rsidR="009962D8" w:rsidRPr="00C505E3" w:rsidRDefault="009962D8" w:rsidP="004379E4">
      <w:pPr>
        <w:spacing w:line="240" w:lineRule="auto"/>
        <w:rPr>
          <w:lang w:val="lt-LT"/>
        </w:rPr>
      </w:pPr>
    </w:p>
    <w:p w:rsidR="009962D8" w:rsidRPr="00C505E3" w:rsidRDefault="009962D8" w:rsidP="004379E4">
      <w:pPr>
        <w:spacing w:line="240" w:lineRule="auto"/>
        <w:rPr>
          <w:lang w:val="lt-LT"/>
        </w:rPr>
      </w:pPr>
    </w:p>
    <w:p w:rsidR="009962D8" w:rsidRPr="00C505E3" w:rsidRDefault="009962D8" w:rsidP="004379E4">
      <w:pPr>
        <w:spacing w:line="240" w:lineRule="auto"/>
        <w:rPr>
          <w:lang w:val="lt-LT"/>
        </w:rPr>
      </w:pPr>
    </w:p>
    <w:p w:rsidR="009962D8" w:rsidRPr="00C505E3" w:rsidRDefault="009962D8" w:rsidP="004379E4">
      <w:pPr>
        <w:spacing w:line="240" w:lineRule="auto"/>
        <w:rPr>
          <w:lang w:val="lt-LT"/>
        </w:rPr>
      </w:pPr>
    </w:p>
    <w:p w:rsidR="009962D8" w:rsidRPr="00C505E3" w:rsidRDefault="009962D8" w:rsidP="004379E4">
      <w:pPr>
        <w:spacing w:line="240" w:lineRule="auto"/>
        <w:rPr>
          <w:lang w:val="lt-LT"/>
        </w:rPr>
      </w:pPr>
    </w:p>
    <w:p w:rsidR="009962D8" w:rsidRPr="00C505E3" w:rsidRDefault="009962D8" w:rsidP="004379E4">
      <w:pPr>
        <w:spacing w:line="240" w:lineRule="auto"/>
        <w:rPr>
          <w:lang w:val="lt-LT"/>
        </w:rPr>
      </w:pPr>
    </w:p>
    <w:p w:rsidR="009962D8" w:rsidRPr="00C505E3" w:rsidRDefault="009962D8" w:rsidP="004379E4">
      <w:pPr>
        <w:spacing w:line="240" w:lineRule="auto"/>
        <w:rPr>
          <w:lang w:val="lt-LT"/>
        </w:rPr>
      </w:pP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TTEMEASMCA"/>
        <w:rPr>
          <w:rFonts w:ascii="Times New Roman" w:hAnsi="Times New Roman"/>
          <w:lang w:val="lt-LT"/>
        </w:rPr>
      </w:pPr>
      <w:r w:rsidRPr="00C505E3">
        <w:rPr>
          <w:rFonts w:ascii="Times New Roman" w:hAnsi="Times New Roman"/>
          <w:lang w:val="lt-LT"/>
        </w:rPr>
        <w:t>I PRIEDAS</w:t>
      </w:r>
    </w:p>
    <w:p w:rsidR="009962D8" w:rsidRPr="00C505E3" w:rsidRDefault="009962D8" w:rsidP="004379E4">
      <w:pPr>
        <w:pStyle w:val="BTEMEASMCA"/>
      </w:pPr>
    </w:p>
    <w:p w:rsidR="009962D8" w:rsidRPr="00C505E3" w:rsidRDefault="009962D8" w:rsidP="004379E4">
      <w:pPr>
        <w:pStyle w:val="TTEMEASMCA"/>
        <w:rPr>
          <w:rFonts w:ascii="Times New Roman" w:hAnsi="Times New Roman"/>
          <w:lang w:val="lt-LT"/>
        </w:rPr>
      </w:pPr>
      <w:r w:rsidRPr="00C505E3">
        <w:rPr>
          <w:rFonts w:ascii="Times New Roman" w:hAnsi="Times New Roman"/>
          <w:lang w:val="lt-LT"/>
        </w:rPr>
        <w:t>PREPARATO CHARAKTERISTIKŲ SANTRAUKA</w:t>
      </w:r>
    </w:p>
    <w:p w:rsidR="009962D8" w:rsidRPr="00C505E3" w:rsidRDefault="009962D8" w:rsidP="004379E4">
      <w:pPr>
        <w:pStyle w:val="PI-1EMEASMCA"/>
        <w:pageBreakBefore/>
      </w:pPr>
      <w:r w:rsidRPr="00C505E3">
        <w:lastRenderedPageBreak/>
        <w:t>1.</w:t>
      </w:r>
      <w:r w:rsidRPr="00C505E3">
        <w:tab/>
        <w:t>VAISTINIO PREPARATO PAVADINIMAS</w:t>
      </w:r>
    </w:p>
    <w:p w:rsidR="009962D8" w:rsidRPr="00C505E3" w:rsidRDefault="009962D8" w:rsidP="004379E4">
      <w:pPr>
        <w:pStyle w:val="BTEMEASMCA"/>
      </w:pPr>
    </w:p>
    <w:p w:rsidR="009962D8" w:rsidRPr="00C505E3" w:rsidRDefault="009962D8" w:rsidP="004379E4">
      <w:pPr>
        <w:pStyle w:val="BTEMEASMCA"/>
      </w:pPr>
      <w:proofErr w:type="spellStart"/>
      <w:r w:rsidRPr="00C505E3">
        <w:t>Fluanxol</w:t>
      </w:r>
      <w:proofErr w:type="spellEnd"/>
      <w:r w:rsidRPr="00C505E3">
        <w:t xml:space="preserve"> 0,5 mg dengtos tabletės</w:t>
      </w:r>
    </w:p>
    <w:p w:rsidR="009962D8" w:rsidRPr="00C505E3" w:rsidRDefault="009962D8" w:rsidP="004379E4">
      <w:pPr>
        <w:pStyle w:val="BTEMEASMCA"/>
      </w:pPr>
      <w:proofErr w:type="spellStart"/>
      <w:r w:rsidRPr="00C505E3">
        <w:t>Fluanxol</w:t>
      </w:r>
      <w:proofErr w:type="spellEnd"/>
      <w:r w:rsidRPr="00C505E3">
        <w:t xml:space="preserve"> 1 mg dengtos tabletės</w:t>
      </w: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PI-1EMEASMCA"/>
      </w:pPr>
      <w:r w:rsidRPr="00C505E3">
        <w:t>2.</w:t>
      </w:r>
      <w:r w:rsidRPr="00C505E3">
        <w:tab/>
        <w:t>KOKYBINĖ IR KIEKYBINĖ SUDĖTIS</w:t>
      </w:r>
    </w:p>
    <w:p w:rsidR="009962D8" w:rsidRPr="00C505E3" w:rsidRDefault="009962D8" w:rsidP="004379E4">
      <w:pPr>
        <w:pStyle w:val="BTEMEASMCA"/>
      </w:pPr>
    </w:p>
    <w:p w:rsidR="009962D8" w:rsidRPr="00C505E3" w:rsidRDefault="009962D8" w:rsidP="004379E4">
      <w:pPr>
        <w:pStyle w:val="BTEMEASMCA"/>
      </w:pPr>
      <w:proofErr w:type="spellStart"/>
      <w:r w:rsidRPr="00C505E3">
        <w:rPr>
          <w:u w:val="single"/>
        </w:rPr>
        <w:t>Fluanxol</w:t>
      </w:r>
      <w:proofErr w:type="spellEnd"/>
      <w:r w:rsidRPr="00C505E3">
        <w:rPr>
          <w:u w:val="single"/>
        </w:rPr>
        <w:t xml:space="preserve"> 0,5 mg dengtos tabletės</w:t>
      </w:r>
    </w:p>
    <w:p w:rsidR="009962D8" w:rsidRPr="00C505E3" w:rsidRDefault="009962D8" w:rsidP="004379E4">
      <w:pPr>
        <w:pStyle w:val="BTEMEASMCA"/>
      </w:pPr>
      <w:r w:rsidRPr="00C505E3">
        <w:t xml:space="preserve">Kiekvienoje tabletėje yra 0,5 mg </w:t>
      </w:r>
      <w:proofErr w:type="spellStart"/>
      <w:r w:rsidRPr="00C505E3">
        <w:t>flupentiksolio</w:t>
      </w:r>
      <w:proofErr w:type="spellEnd"/>
      <w:r w:rsidRPr="00C505E3">
        <w:t xml:space="preserve"> (atitinkančio 0,584 mg </w:t>
      </w:r>
      <w:proofErr w:type="spellStart"/>
      <w:r w:rsidRPr="00C505E3">
        <w:t>flupentiksolio</w:t>
      </w:r>
      <w:proofErr w:type="spellEnd"/>
      <w:r w:rsidRPr="00C505E3">
        <w:t xml:space="preserve"> </w:t>
      </w:r>
      <w:proofErr w:type="spellStart"/>
      <w:r w:rsidRPr="00C505E3">
        <w:t>dihidrochlorido</w:t>
      </w:r>
      <w:proofErr w:type="spellEnd"/>
      <w:r w:rsidRPr="00C505E3">
        <w:t>).</w:t>
      </w:r>
    </w:p>
    <w:p w:rsidR="009962D8" w:rsidRPr="00C505E3" w:rsidRDefault="009962D8" w:rsidP="004379E4">
      <w:pPr>
        <w:pStyle w:val="BTEMEASMCA"/>
      </w:pPr>
      <w:r w:rsidRPr="00C505E3">
        <w:rPr>
          <w:u w:val="single"/>
        </w:rPr>
        <w:t>Pagalbinės medžiagos</w:t>
      </w:r>
      <w:r w:rsidR="000747BA" w:rsidRPr="00C505E3">
        <w:rPr>
          <w:u w:val="single"/>
        </w:rPr>
        <w:t>, kurių poveikis žinomas</w:t>
      </w:r>
      <w:r w:rsidRPr="00C505E3">
        <w:t xml:space="preserve">: laktozė </w:t>
      </w:r>
      <w:proofErr w:type="spellStart"/>
      <w:r w:rsidRPr="00C505E3">
        <w:t>monohidratas</w:t>
      </w:r>
      <w:proofErr w:type="spellEnd"/>
      <w:r w:rsidRPr="00C505E3">
        <w:t xml:space="preserve"> (27,7 mg), sacharozė (56,4 mg).</w:t>
      </w:r>
    </w:p>
    <w:p w:rsidR="009962D8" w:rsidRPr="00C505E3" w:rsidRDefault="009962D8" w:rsidP="004379E4">
      <w:pPr>
        <w:pStyle w:val="BTEMEASMCA"/>
      </w:pPr>
    </w:p>
    <w:p w:rsidR="009962D8" w:rsidRPr="00C505E3" w:rsidRDefault="009962D8" w:rsidP="004379E4">
      <w:pPr>
        <w:pStyle w:val="BTEMEASMCA"/>
        <w:rPr>
          <w:u w:val="single"/>
        </w:rPr>
      </w:pPr>
      <w:proofErr w:type="spellStart"/>
      <w:r w:rsidRPr="00C505E3">
        <w:rPr>
          <w:u w:val="single"/>
        </w:rPr>
        <w:t>Fluanxol</w:t>
      </w:r>
      <w:proofErr w:type="spellEnd"/>
      <w:r w:rsidRPr="00C505E3">
        <w:rPr>
          <w:u w:val="single"/>
        </w:rPr>
        <w:t xml:space="preserve"> 1 mg dengtos tabletės</w:t>
      </w:r>
    </w:p>
    <w:p w:rsidR="009962D8" w:rsidRPr="00C505E3" w:rsidRDefault="009962D8" w:rsidP="004379E4">
      <w:pPr>
        <w:pStyle w:val="BTEMEASMCA"/>
      </w:pPr>
      <w:r w:rsidRPr="00C505E3">
        <w:t xml:space="preserve">Kiekvienoje tabletėje yra 1 mg </w:t>
      </w:r>
      <w:proofErr w:type="spellStart"/>
      <w:r w:rsidRPr="00C505E3">
        <w:t>flupentiksolio</w:t>
      </w:r>
      <w:proofErr w:type="spellEnd"/>
      <w:r w:rsidRPr="00C505E3">
        <w:t xml:space="preserve"> (atitinkančio 1,168 mg </w:t>
      </w:r>
      <w:proofErr w:type="spellStart"/>
      <w:r w:rsidRPr="00C505E3">
        <w:t>flupentiksolio</w:t>
      </w:r>
      <w:proofErr w:type="spellEnd"/>
      <w:r w:rsidRPr="00C505E3">
        <w:t xml:space="preserve"> </w:t>
      </w:r>
      <w:proofErr w:type="spellStart"/>
      <w:r w:rsidRPr="00C505E3">
        <w:t>dihidrochlorido</w:t>
      </w:r>
      <w:proofErr w:type="spellEnd"/>
      <w:r w:rsidRPr="00C505E3">
        <w:t>).</w:t>
      </w:r>
    </w:p>
    <w:p w:rsidR="009962D8" w:rsidRPr="00C505E3" w:rsidRDefault="009962D8" w:rsidP="004379E4">
      <w:pPr>
        <w:pStyle w:val="BTEMEASMCA"/>
      </w:pPr>
      <w:r w:rsidRPr="00C505E3">
        <w:rPr>
          <w:u w:val="single"/>
        </w:rPr>
        <w:t>Pagalbinės medžiagos</w:t>
      </w:r>
      <w:r w:rsidR="000747BA" w:rsidRPr="00C505E3">
        <w:rPr>
          <w:u w:val="single"/>
        </w:rPr>
        <w:t>, kurių poveikis žinomas</w:t>
      </w:r>
      <w:r w:rsidRPr="00C505E3">
        <w:t xml:space="preserve">: laktozė </w:t>
      </w:r>
      <w:proofErr w:type="spellStart"/>
      <w:r w:rsidRPr="00C505E3">
        <w:t>monohidratas</w:t>
      </w:r>
      <w:proofErr w:type="spellEnd"/>
      <w:r w:rsidRPr="00C505E3">
        <w:t xml:space="preserve"> (37 mg), sacharozė (66,2 mg).</w:t>
      </w:r>
    </w:p>
    <w:p w:rsidR="009962D8" w:rsidRPr="00C505E3" w:rsidRDefault="009962D8" w:rsidP="004379E4">
      <w:pPr>
        <w:pStyle w:val="BTEMEASMCA"/>
      </w:pPr>
    </w:p>
    <w:p w:rsidR="009962D8" w:rsidRPr="00C505E3" w:rsidRDefault="009962D8" w:rsidP="004379E4">
      <w:pPr>
        <w:pStyle w:val="BTEMEASMCA"/>
      </w:pPr>
      <w:r w:rsidRPr="00C505E3">
        <w:t>Visos pagalbinės medžiagos išvardytos 6.1 skyriuje.</w:t>
      </w: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PI-1EMEASMCA"/>
      </w:pPr>
      <w:r w:rsidRPr="00C505E3">
        <w:t>3.</w:t>
      </w:r>
      <w:r w:rsidRPr="00C505E3">
        <w:tab/>
        <w:t>FARMACINĖ FORMA</w:t>
      </w:r>
    </w:p>
    <w:p w:rsidR="009962D8" w:rsidRPr="00C505E3" w:rsidRDefault="009962D8" w:rsidP="004379E4">
      <w:pPr>
        <w:pStyle w:val="BTEMEASMCA"/>
      </w:pPr>
    </w:p>
    <w:p w:rsidR="009962D8" w:rsidRPr="00C505E3" w:rsidRDefault="009962D8" w:rsidP="004379E4">
      <w:pPr>
        <w:pStyle w:val="BTEMEASMCA"/>
      </w:pPr>
      <w:r w:rsidRPr="00C505E3">
        <w:t>Dengta tabletė.</w:t>
      </w:r>
    </w:p>
    <w:p w:rsidR="009962D8" w:rsidRPr="00C505E3" w:rsidRDefault="009962D8" w:rsidP="004379E4">
      <w:pPr>
        <w:pStyle w:val="BTEMEASMCA"/>
      </w:pPr>
    </w:p>
    <w:p w:rsidR="009962D8" w:rsidRPr="00C505E3" w:rsidRDefault="009962D8" w:rsidP="004379E4">
      <w:pPr>
        <w:pStyle w:val="BTEMEASMCA"/>
      </w:pPr>
      <w:r w:rsidRPr="00C505E3">
        <w:t>Apvalios, abipusiai išgaubtos, ochros geltonumo dengtos tabletės.</w:t>
      </w:r>
    </w:p>
    <w:p w:rsidR="009962D8" w:rsidRPr="00C505E3" w:rsidRDefault="009962D8" w:rsidP="004379E4">
      <w:pPr>
        <w:pStyle w:val="BTEMEASMCA"/>
      </w:pPr>
    </w:p>
    <w:p w:rsidR="009962D8" w:rsidRPr="00C505E3" w:rsidRDefault="009962D8" w:rsidP="004379E4">
      <w:pPr>
        <w:pStyle w:val="BTEMEASMCA"/>
      </w:pPr>
    </w:p>
    <w:p w:rsidR="009962D8" w:rsidRPr="00C505E3" w:rsidRDefault="009962D8" w:rsidP="004379E4">
      <w:pPr>
        <w:pStyle w:val="PI-1EMEASMCA"/>
      </w:pPr>
      <w:r w:rsidRPr="00C505E3">
        <w:t>4.</w:t>
      </w:r>
      <w:r w:rsidRPr="00C505E3">
        <w:tab/>
        <w:t>KLINIKINĖ INFORMACIJA</w:t>
      </w:r>
    </w:p>
    <w:p w:rsidR="009962D8" w:rsidRPr="00C505E3" w:rsidRDefault="009962D8" w:rsidP="004379E4">
      <w:pPr>
        <w:pStyle w:val="BTEMEASMCA"/>
      </w:pPr>
    </w:p>
    <w:p w:rsidR="009962D8" w:rsidRPr="00C505E3" w:rsidRDefault="009962D8" w:rsidP="004379E4">
      <w:pPr>
        <w:pStyle w:val="PI-2EMEASMCA"/>
        <w:rPr>
          <w:rFonts w:ascii="Times New Roman" w:hAnsi="Times New Roman"/>
        </w:rPr>
      </w:pPr>
      <w:r w:rsidRPr="00C505E3">
        <w:rPr>
          <w:rFonts w:ascii="Times New Roman" w:hAnsi="Times New Roman"/>
        </w:rPr>
        <w:t>4.1</w:t>
      </w:r>
      <w:r w:rsidRPr="00C505E3">
        <w:rPr>
          <w:rFonts w:ascii="Times New Roman" w:hAnsi="Times New Roman"/>
        </w:rPr>
        <w:tab/>
        <w:t>Terapinės indikacijos</w:t>
      </w:r>
    </w:p>
    <w:p w:rsidR="009962D8" w:rsidRPr="00C505E3" w:rsidRDefault="009962D8" w:rsidP="004379E4">
      <w:pPr>
        <w:pStyle w:val="BTEMEASMCA"/>
      </w:pPr>
    </w:p>
    <w:p w:rsidR="009962D8" w:rsidRPr="00C505E3" w:rsidRDefault="009962D8" w:rsidP="004379E4">
      <w:pPr>
        <w:pStyle w:val="BTEMEASMCA"/>
      </w:pPr>
      <w:r w:rsidRPr="00C505E3">
        <w:t xml:space="preserve">Depresijos, pasireiškiančios kartu su nerimu, </w:t>
      </w:r>
      <w:proofErr w:type="spellStart"/>
      <w:r w:rsidRPr="00C505E3">
        <w:t>astenija</w:t>
      </w:r>
      <w:proofErr w:type="spellEnd"/>
      <w:r w:rsidRPr="00C505E3">
        <w:t>, iniciatyvumo trūkumu, gydymas.</w:t>
      </w:r>
    </w:p>
    <w:p w:rsidR="009962D8" w:rsidRPr="00C505E3" w:rsidRDefault="009962D8" w:rsidP="004379E4">
      <w:pPr>
        <w:pStyle w:val="BTEMEASMCA"/>
      </w:pPr>
      <w:r w:rsidRPr="00C505E3">
        <w:t>Lėtinės depresinės neurozės, pasireiškiančios kartu su nerimu ir neveiklumu, gydymas.</w:t>
      </w:r>
    </w:p>
    <w:p w:rsidR="009962D8" w:rsidRPr="00C505E3" w:rsidRDefault="009962D8" w:rsidP="004379E4">
      <w:pPr>
        <w:pStyle w:val="BTEMEASMCA"/>
      </w:pPr>
      <w:r w:rsidRPr="00C505E3">
        <w:t xml:space="preserve">Psichosomatinių sutrikimų, pasireiškiančių kartu su </w:t>
      </w:r>
      <w:proofErr w:type="spellStart"/>
      <w:r w:rsidRPr="00C505E3">
        <w:t>asteninėmis</w:t>
      </w:r>
      <w:proofErr w:type="spellEnd"/>
      <w:r w:rsidRPr="00C505E3">
        <w:t xml:space="preserve"> reakcijomis, gydymas.</w:t>
      </w:r>
    </w:p>
    <w:p w:rsidR="009962D8" w:rsidRPr="00C505E3" w:rsidRDefault="009962D8" w:rsidP="004379E4">
      <w:pPr>
        <w:pStyle w:val="BTEMEASMCA"/>
      </w:pPr>
    </w:p>
    <w:p w:rsidR="009962D8" w:rsidRPr="00C505E3" w:rsidRDefault="009962D8" w:rsidP="004379E4">
      <w:pPr>
        <w:pStyle w:val="PI-2EMEASMCA"/>
        <w:rPr>
          <w:rFonts w:ascii="Times New Roman" w:hAnsi="Times New Roman"/>
        </w:rPr>
      </w:pPr>
      <w:r w:rsidRPr="00C505E3">
        <w:rPr>
          <w:rFonts w:ascii="Times New Roman" w:hAnsi="Times New Roman"/>
        </w:rPr>
        <w:t>4.2</w:t>
      </w:r>
      <w:r w:rsidRPr="00C505E3">
        <w:rPr>
          <w:rFonts w:ascii="Times New Roman" w:hAnsi="Times New Roman"/>
        </w:rPr>
        <w:tab/>
        <w:t>Dozavimas ir vartojimo metodas</w:t>
      </w:r>
    </w:p>
    <w:p w:rsidR="009962D8" w:rsidRPr="00C505E3" w:rsidRDefault="009962D8" w:rsidP="004379E4">
      <w:pPr>
        <w:pStyle w:val="BTEMEASMCA"/>
      </w:pPr>
    </w:p>
    <w:p w:rsidR="000747BA" w:rsidRPr="00C505E3" w:rsidRDefault="000747BA" w:rsidP="004379E4">
      <w:pPr>
        <w:pStyle w:val="BTEMEASMCA"/>
        <w:rPr>
          <w:u w:val="single"/>
        </w:rPr>
      </w:pPr>
      <w:r w:rsidRPr="00C505E3">
        <w:rPr>
          <w:u w:val="single"/>
        </w:rPr>
        <w:t>Dozavimas</w:t>
      </w:r>
    </w:p>
    <w:p w:rsidR="000747BA" w:rsidRPr="00C505E3" w:rsidRDefault="000747BA" w:rsidP="004379E4">
      <w:pPr>
        <w:pStyle w:val="BTEMEASMCA"/>
      </w:pPr>
    </w:p>
    <w:p w:rsidR="000747BA" w:rsidRPr="00C505E3" w:rsidRDefault="000747BA" w:rsidP="004379E4">
      <w:pPr>
        <w:spacing w:line="240" w:lineRule="auto"/>
        <w:rPr>
          <w:i/>
          <w:lang w:val="lt-LT"/>
        </w:rPr>
      </w:pPr>
      <w:r w:rsidRPr="00C505E3">
        <w:rPr>
          <w:i/>
          <w:lang w:val="lt-LT"/>
        </w:rPr>
        <w:t>Suaugusiesiems</w:t>
      </w:r>
    </w:p>
    <w:p w:rsidR="009962D8" w:rsidRPr="00C505E3" w:rsidRDefault="009962D8" w:rsidP="004379E4">
      <w:pPr>
        <w:pStyle w:val="BTEMEASMCA"/>
      </w:pPr>
    </w:p>
    <w:p w:rsidR="009962D8" w:rsidRPr="00C505E3" w:rsidRDefault="009962D8" w:rsidP="004379E4">
      <w:pPr>
        <w:pStyle w:val="BTEMEASMCA"/>
        <w:rPr>
          <w:i/>
        </w:rPr>
      </w:pPr>
      <w:r w:rsidRPr="00C505E3">
        <w:rPr>
          <w:i/>
        </w:rPr>
        <w:t>Depresija. Depresinė neurozė. Psichosomatiniai sutrikimai.</w:t>
      </w:r>
    </w:p>
    <w:p w:rsidR="009962D8" w:rsidRPr="00C505E3" w:rsidRDefault="009962D8" w:rsidP="004379E4">
      <w:pPr>
        <w:pStyle w:val="BTEMEASMCA"/>
      </w:pPr>
      <w:r w:rsidRPr="00C505E3">
        <w:t>Iš pradžių skiriama 1 mg per parą iš ryto, arba po 0,5 mg du kartus per parą. Jei klinikinis poveikis nepakankamas, po savaitės dozę galima didinti iki 2 mg per parą. Didesnė kaip 2 mg paros dozė suvartojama per kelis kartus. Didžiausia paros dozė iki 3 mg.</w:t>
      </w:r>
    </w:p>
    <w:p w:rsidR="009962D8" w:rsidRPr="00C505E3" w:rsidRDefault="009962D8" w:rsidP="004379E4">
      <w:pPr>
        <w:pStyle w:val="BTEMEASMCA"/>
      </w:pPr>
    </w:p>
    <w:p w:rsidR="000747BA" w:rsidRPr="00C505E3" w:rsidRDefault="000747BA" w:rsidP="004379E4">
      <w:pPr>
        <w:spacing w:line="240" w:lineRule="auto"/>
        <w:contextualSpacing/>
        <w:outlineLvl w:val="0"/>
        <w:rPr>
          <w:i/>
          <w:iCs/>
          <w:color w:val="000000"/>
          <w:lang w:val="lt-LT"/>
        </w:rPr>
      </w:pPr>
      <w:r w:rsidRPr="00C505E3">
        <w:rPr>
          <w:i/>
          <w:iCs/>
          <w:color w:val="000000"/>
          <w:lang w:val="lt-LT"/>
        </w:rPr>
        <w:t>Senyviems &gt; 65 metų pacientams</w:t>
      </w:r>
    </w:p>
    <w:p w:rsidR="009962D8" w:rsidRPr="00C505E3" w:rsidRDefault="009962D8" w:rsidP="004379E4">
      <w:pPr>
        <w:pStyle w:val="BTEMEASMCA"/>
      </w:pPr>
      <w:r w:rsidRPr="00C505E3">
        <w:t>Senyviems pacientams skiriama pusė rekomenduojamos dozės, t. y. 0,5–1,5 mg per parą (žr. 4.4 skyrių).</w:t>
      </w:r>
    </w:p>
    <w:p w:rsidR="009962D8" w:rsidRPr="00C505E3" w:rsidRDefault="009962D8" w:rsidP="004379E4">
      <w:pPr>
        <w:pStyle w:val="BTEMEASMCA"/>
      </w:pPr>
    </w:p>
    <w:p w:rsidR="009962D8" w:rsidRPr="00C505E3" w:rsidRDefault="009962D8" w:rsidP="004379E4">
      <w:pPr>
        <w:pStyle w:val="BTEMEASMCA"/>
      </w:pPr>
      <w:proofErr w:type="spellStart"/>
      <w:r w:rsidRPr="00C505E3">
        <w:t>Flupentiksolio</w:t>
      </w:r>
      <w:proofErr w:type="spellEnd"/>
      <w:r w:rsidRPr="00C505E3">
        <w:t xml:space="preserve"> gydomasis poveikis paprastai pasireiškia per 2</w:t>
      </w:r>
      <w:r w:rsidR="00735543" w:rsidRPr="00C505E3">
        <w:noBreakHyphen/>
      </w:r>
      <w:r w:rsidRPr="00C505E3">
        <w:t>3 dienas. Jeigu, vartojant didžiausią vaistinio preparato dozę, per savaitę ligonio būsena nepagerėja, vaistinio preparato nebevartoti.</w:t>
      </w:r>
    </w:p>
    <w:p w:rsidR="009962D8" w:rsidRPr="00C505E3" w:rsidRDefault="009962D8" w:rsidP="004379E4">
      <w:pPr>
        <w:pStyle w:val="BTEMEASMCA"/>
      </w:pPr>
    </w:p>
    <w:p w:rsidR="000747BA" w:rsidRPr="00C505E3" w:rsidRDefault="000747BA" w:rsidP="004379E4">
      <w:pPr>
        <w:pStyle w:val="BTEMEASMCA"/>
        <w:rPr>
          <w:i/>
          <w:iCs/>
          <w:color w:val="000000"/>
        </w:rPr>
      </w:pPr>
      <w:r w:rsidRPr="00C505E3">
        <w:rPr>
          <w:i/>
          <w:iCs/>
          <w:color w:val="000000"/>
        </w:rPr>
        <w:t>Pacientams, kurių inkstų funkcija sutrikusi</w:t>
      </w:r>
    </w:p>
    <w:p w:rsidR="009962D8" w:rsidRPr="00C505E3" w:rsidRDefault="009962D8" w:rsidP="004379E4">
      <w:pPr>
        <w:pStyle w:val="BTEMEASMCA"/>
      </w:pPr>
      <w:r w:rsidRPr="00C505E3">
        <w:t xml:space="preserve">Pacientams, sergantiems inkstų nepakankamumu, vaistinio preparato </w:t>
      </w:r>
      <w:proofErr w:type="spellStart"/>
      <w:r w:rsidRPr="00C505E3">
        <w:t>farmakokinetika</w:t>
      </w:r>
      <w:proofErr w:type="spellEnd"/>
      <w:r w:rsidRPr="00C505E3">
        <w:t xml:space="preserve"> nebuvo tirta. Esant sunkiam inkstų funkcijos sutrikimui pastebėtas galvos smegenų jautrumo padidėjimas </w:t>
      </w:r>
      <w:proofErr w:type="spellStart"/>
      <w:r w:rsidRPr="00C505E3">
        <w:t>antipsichozinių</w:t>
      </w:r>
      <w:proofErr w:type="spellEnd"/>
      <w:r w:rsidRPr="00C505E3">
        <w:t xml:space="preserve"> vaistinių preparatų poveikiui (žr. 4.4 skyrių).</w:t>
      </w:r>
    </w:p>
    <w:p w:rsidR="009962D8" w:rsidRPr="00C505E3" w:rsidRDefault="009962D8" w:rsidP="004379E4">
      <w:pPr>
        <w:pStyle w:val="BTEMEASMCA"/>
      </w:pPr>
    </w:p>
    <w:p w:rsidR="000747BA" w:rsidRPr="00C505E3" w:rsidRDefault="000747BA" w:rsidP="004379E4">
      <w:pPr>
        <w:pStyle w:val="BTEMEASMCA"/>
        <w:rPr>
          <w:i/>
          <w:iCs/>
          <w:color w:val="000000"/>
        </w:rPr>
      </w:pPr>
      <w:r w:rsidRPr="00C505E3">
        <w:rPr>
          <w:i/>
          <w:iCs/>
          <w:color w:val="000000"/>
        </w:rPr>
        <w:lastRenderedPageBreak/>
        <w:t>Pacientams, kurių kepenų funkcija sutrikusi</w:t>
      </w:r>
    </w:p>
    <w:p w:rsidR="009962D8" w:rsidRPr="00C505E3" w:rsidRDefault="009962D8" w:rsidP="004379E4">
      <w:pPr>
        <w:pStyle w:val="BTEMEASMCA"/>
      </w:pPr>
      <w:r w:rsidRPr="00C505E3">
        <w:t>Patartina kruopščiai parinkti dozę ir, jei įmanoma, tirti vaistinio preparato koncentraciją serume.</w:t>
      </w:r>
    </w:p>
    <w:p w:rsidR="009962D8" w:rsidRPr="00C505E3" w:rsidRDefault="009962D8" w:rsidP="004379E4">
      <w:pPr>
        <w:pStyle w:val="BTEMEASMCA"/>
      </w:pPr>
    </w:p>
    <w:p w:rsidR="000747BA" w:rsidRPr="00C505E3" w:rsidRDefault="000747BA" w:rsidP="004379E4">
      <w:pPr>
        <w:spacing w:line="240" w:lineRule="auto"/>
        <w:rPr>
          <w:i/>
          <w:lang w:val="lt-LT"/>
        </w:rPr>
      </w:pPr>
      <w:r w:rsidRPr="00C505E3">
        <w:rPr>
          <w:i/>
          <w:noProof/>
          <w:lang w:val="lt-LT"/>
        </w:rPr>
        <w:t>Vaikų populiacija</w:t>
      </w:r>
    </w:p>
    <w:p w:rsidR="009962D8" w:rsidRPr="00C505E3" w:rsidRDefault="009962D8" w:rsidP="004379E4">
      <w:pPr>
        <w:pStyle w:val="BTEMEASMCA"/>
      </w:pPr>
      <w:proofErr w:type="spellStart"/>
      <w:r w:rsidRPr="00C505E3">
        <w:t>Flupentiksolio</w:t>
      </w:r>
      <w:proofErr w:type="spellEnd"/>
      <w:r w:rsidRPr="00C505E3">
        <w:t xml:space="preserve"> nepatartina skirti vaikams, nes nėra pakankamos klinikinės patirties.</w:t>
      </w:r>
    </w:p>
    <w:p w:rsidR="009962D8" w:rsidRPr="00C505E3" w:rsidRDefault="009962D8" w:rsidP="004379E4">
      <w:pPr>
        <w:pStyle w:val="BTEMEASMCA"/>
      </w:pPr>
    </w:p>
    <w:p w:rsidR="009962D8" w:rsidRPr="00C505E3" w:rsidRDefault="009962D8" w:rsidP="004379E4">
      <w:pPr>
        <w:spacing w:line="240" w:lineRule="auto"/>
        <w:rPr>
          <w:i/>
          <w:iCs/>
          <w:lang w:val="lt-LT"/>
        </w:rPr>
      </w:pPr>
      <w:r w:rsidRPr="00C505E3">
        <w:rPr>
          <w:i/>
          <w:iCs/>
          <w:lang w:val="lt-LT"/>
        </w:rPr>
        <w:t>Vartojimo metodas</w:t>
      </w:r>
    </w:p>
    <w:p w:rsidR="009962D8" w:rsidRPr="00C505E3" w:rsidRDefault="009962D8" w:rsidP="004379E4">
      <w:pPr>
        <w:pStyle w:val="BTEMEASMCA"/>
      </w:pPr>
      <w:r w:rsidRPr="00C505E3">
        <w:t>Tabletės nuryjamos užsigeriant vandeniu.</w:t>
      </w:r>
    </w:p>
    <w:p w:rsidR="009962D8" w:rsidRPr="00C505E3" w:rsidRDefault="009962D8" w:rsidP="004379E4">
      <w:pPr>
        <w:pStyle w:val="BTEMEASMCA"/>
      </w:pPr>
    </w:p>
    <w:p w:rsidR="009962D8" w:rsidRPr="00C505E3" w:rsidRDefault="009962D8" w:rsidP="004379E4">
      <w:pPr>
        <w:pStyle w:val="PI-2EMEASMCA"/>
        <w:rPr>
          <w:rFonts w:ascii="Times New Roman" w:hAnsi="Times New Roman"/>
        </w:rPr>
      </w:pPr>
      <w:r w:rsidRPr="00C505E3">
        <w:rPr>
          <w:rFonts w:ascii="Times New Roman" w:hAnsi="Times New Roman"/>
        </w:rPr>
        <w:t>4.3</w:t>
      </w:r>
      <w:r w:rsidRPr="00C505E3">
        <w:rPr>
          <w:rFonts w:ascii="Times New Roman" w:hAnsi="Times New Roman"/>
        </w:rPr>
        <w:tab/>
        <w:t>Kontraindikacijos</w:t>
      </w:r>
    </w:p>
    <w:p w:rsidR="009962D8" w:rsidRPr="00C505E3" w:rsidRDefault="009962D8" w:rsidP="004379E4">
      <w:pPr>
        <w:pStyle w:val="BTEMEASMCA"/>
      </w:pPr>
    </w:p>
    <w:p w:rsidR="009962D8" w:rsidRPr="00C505E3" w:rsidRDefault="009962D8" w:rsidP="004379E4">
      <w:pPr>
        <w:pStyle w:val="BTEMEASMCA"/>
      </w:pPr>
      <w:r w:rsidRPr="00C505E3">
        <w:t xml:space="preserve">Padidėjęs jautrumas veikliajai arba bet kuriai </w:t>
      </w:r>
      <w:r w:rsidR="000747BA" w:rsidRPr="00C505E3">
        <w:rPr>
          <w:noProof/>
        </w:rPr>
        <w:t>6.1 skyriuje nurodytai</w:t>
      </w:r>
      <w:r w:rsidR="000747BA" w:rsidRPr="00C505E3">
        <w:t xml:space="preserve"> </w:t>
      </w:r>
      <w:r w:rsidRPr="00C505E3">
        <w:t>pagalbinei medžiagai.</w:t>
      </w:r>
    </w:p>
    <w:p w:rsidR="009962D8" w:rsidRPr="00C505E3" w:rsidRDefault="009962D8" w:rsidP="004379E4">
      <w:pPr>
        <w:pStyle w:val="BTEMEASMCA"/>
      </w:pPr>
      <w:r w:rsidRPr="00C505E3">
        <w:t>Kraujotakos nepakankamumas, dėl įvairių priežasčių (pvz., apsinuodij</w:t>
      </w:r>
      <w:r w:rsidR="006E5C3E" w:rsidRPr="00C505E3">
        <w:t>us</w:t>
      </w:r>
      <w:r w:rsidRPr="00C505E3">
        <w:t xml:space="preserve"> alkoholiu, barbitūratais ar </w:t>
      </w:r>
      <w:proofErr w:type="spellStart"/>
      <w:r w:rsidRPr="00C505E3">
        <w:t>opiatais</w:t>
      </w:r>
      <w:proofErr w:type="spellEnd"/>
      <w:r w:rsidRPr="00C505E3">
        <w:t>), sutrikusi sąmonė, koma.</w:t>
      </w:r>
    </w:p>
    <w:p w:rsidR="009962D8" w:rsidRPr="00C505E3" w:rsidRDefault="009962D8" w:rsidP="004379E4">
      <w:pPr>
        <w:pStyle w:val="BTEMEASMCA"/>
      </w:pPr>
      <w:r w:rsidRPr="00C505E3">
        <w:t xml:space="preserve">Sujaudinimo ar </w:t>
      </w:r>
      <w:proofErr w:type="spellStart"/>
      <w:r w:rsidRPr="00C505E3">
        <w:t>hiperaktyvumo</w:t>
      </w:r>
      <w:proofErr w:type="spellEnd"/>
      <w:r w:rsidRPr="00C505E3">
        <w:t xml:space="preserve"> būklės, įskaitant maniją.</w:t>
      </w:r>
    </w:p>
    <w:p w:rsidR="009962D8" w:rsidRPr="00C505E3" w:rsidRDefault="009962D8" w:rsidP="004379E4">
      <w:pPr>
        <w:pStyle w:val="BTEMEASMCA"/>
      </w:pPr>
      <w:r w:rsidRPr="00C505E3">
        <w:t xml:space="preserve">Sunki depresija, kuriai gydyti būtina </w:t>
      </w:r>
      <w:proofErr w:type="spellStart"/>
      <w:r w:rsidRPr="00C505E3">
        <w:t>elektroimpulso</w:t>
      </w:r>
      <w:proofErr w:type="spellEnd"/>
      <w:r w:rsidRPr="00C505E3">
        <w:t xml:space="preserve"> terapija arba </w:t>
      </w:r>
      <w:proofErr w:type="spellStart"/>
      <w:r w:rsidRPr="00C505E3">
        <w:t>hospitalizacija</w:t>
      </w:r>
      <w:proofErr w:type="spellEnd"/>
      <w:r w:rsidRPr="00C505E3">
        <w:t>.</w:t>
      </w:r>
    </w:p>
    <w:p w:rsidR="009962D8" w:rsidRPr="00C505E3" w:rsidRDefault="009962D8" w:rsidP="004379E4">
      <w:pPr>
        <w:pStyle w:val="BTEMEASMCA"/>
      </w:pPr>
    </w:p>
    <w:p w:rsidR="009962D8" w:rsidRPr="00C505E3" w:rsidRDefault="009962D8" w:rsidP="004379E4">
      <w:pPr>
        <w:pStyle w:val="PI-2EMEASMCA"/>
        <w:rPr>
          <w:rFonts w:ascii="Times New Roman" w:hAnsi="Times New Roman"/>
        </w:rPr>
      </w:pPr>
      <w:r w:rsidRPr="00C505E3">
        <w:rPr>
          <w:rFonts w:ascii="Times New Roman" w:hAnsi="Times New Roman"/>
        </w:rPr>
        <w:t>4.4</w:t>
      </w:r>
      <w:r w:rsidRPr="00C505E3">
        <w:rPr>
          <w:rFonts w:ascii="Times New Roman" w:hAnsi="Times New Roman"/>
        </w:rPr>
        <w:tab/>
        <w:t>Specialūs įspėjimai ir atsargumo priemonės</w:t>
      </w:r>
    </w:p>
    <w:p w:rsidR="009962D8" w:rsidRPr="00C505E3" w:rsidRDefault="009962D8" w:rsidP="004379E4">
      <w:pPr>
        <w:pStyle w:val="BTEMEASMCA"/>
      </w:pPr>
    </w:p>
    <w:p w:rsidR="009962D8" w:rsidRPr="00C505E3" w:rsidRDefault="009962D8" w:rsidP="004379E4">
      <w:pPr>
        <w:pStyle w:val="BTEMEASMCA"/>
      </w:pPr>
      <w:r w:rsidRPr="00C505E3">
        <w:t xml:space="preserve">Visi </w:t>
      </w:r>
      <w:proofErr w:type="spellStart"/>
      <w:r w:rsidRPr="00C505E3">
        <w:t>neuroleptikai</w:t>
      </w:r>
      <w:proofErr w:type="spellEnd"/>
      <w:r w:rsidRPr="00C505E3">
        <w:t xml:space="preserve"> gali sukelti piktybinį </w:t>
      </w:r>
      <w:proofErr w:type="spellStart"/>
      <w:r w:rsidRPr="00C505E3">
        <w:t>neurolepsinį</w:t>
      </w:r>
      <w:proofErr w:type="spellEnd"/>
      <w:r w:rsidRPr="00C505E3">
        <w:t xml:space="preserve"> sindromą (jis reiškiasi hipertermija, raumenų </w:t>
      </w:r>
      <w:proofErr w:type="spellStart"/>
      <w:r w:rsidRPr="00C505E3">
        <w:t>rigidiškumu</w:t>
      </w:r>
      <w:proofErr w:type="spellEnd"/>
      <w:r w:rsidRPr="00C505E3">
        <w:t xml:space="preserve">, sąmonės kitimu, autonominės nervų sistemos nepastovumu). Pavojus didesnis, esant didesnei vaistinio preparato dozei. Šis sindromas gali baigtis mirtimi, ypač jei pacientas serga organine smegenų liga, yra protiškai atsilikęs, piktnaudžiauja </w:t>
      </w:r>
      <w:proofErr w:type="spellStart"/>
      <w:r w:rsidRPr="00C505E3">
        <w:t>opiatais</w:t>
      </w:r>
      <w:proofErr w:type="spellEnd"/>
      <w:r w:rsidRPr="00C505E3">
        <w:t xml:space="preserve"> ar alkoholiu.</w:t>
      </w:r>
    </w:p>
    <w:p w:rsidR="009962D8" w:rsidRPr="00C505E3" w:rsidRDefault="009962D8" w:rsidP="004379E4">
      <w:pPr>
        <w:pStyle w:val="BTEMEASMCA"/>
      </w:pPr>
      <w:r w:rsidRPr="00C505E3">
        <w:rPr>
          <w:i/>
          <w:iCs/>
          <w:u w:val="single"/>
        </w:rPr>
        <w:t>Gydymas</w:t>
      </w:r>
      <w:r w:rsidRPr="00C505E3">
        <w:t xml:space="preserve">: reikia liautis vartoti </w:t>
      </w:r>
      <w:proofErr w:type="spellStart"/>
      <w:r w:rsidRPr="00C505E3">
        <w:t>neuroleptikus</w:t>
      </w:r>
      <w:proofErr w:type="spellEnd"/>
      <w:r w:rsidRPr="00C505E3">
        <w:t xml:space="preserve">. Gydoma simptomiškai, taikomos ir bendrosios palaikomosios priemonės. Galima vartoti </w:t>
      </w:r>
      <w:proofErr w:type="spellStart"/>
      <w:r w:rsidRPr="00C505E3">
        <w:t>dantroleną</w:t>
      </w:r>
      <w:proofErr w:type="spellEnd"/>
      <w:r w:rsidRPr="00C505E3">
        <w:t xml:space="preserve"> ir </w:t>
      </w:r>
      <w:proofErr w:type="spellStart"/>
      <w:r w:rsidRPr="00C505E3">
        <w:t>bromokriptiną</w:t>
      </w:r>
      <w:proofErr w:type="spellEnd"/>
      <w:r w:rsidRPr="00C505E3">
        <w:t>.</w:t>
      </w:r>
    </w:p>
    <w:p w:rsidR="009962D8" w:rsidRPr="00C505E3" w:rsidRDefault="009962D8" w:rsidP="004379E4">
      <w:pPr>
        <w:pStyle w:val="BTEMEASMCA"/>
      </w:pPr>
      <w:r w:rsidRPr="00C505E3">
        <w:t xml:space="preserve">Vartojant geriamuosius </w:t>
      </w:r>
      <w:proofErr w:type="spellStart"/>
      <w:r w:rsidRPr="00C505E3">
        <w:t>neuroleptikus</w:t>
      </w:r>
      <w:proofErr w:type="spellEnd"/>
      <w:r w:rsidRPr="00C505E3">
        <w:t xml:space="preserve"> simptomai gali išlikti ilgiau nei savaitę, nustojus juos vartoti ir kiek ilgiau – baigus vartoti vaistinio preparato depą organizme sudaran</w:t>
      </w:r>
      <w:r w:rsidRPr="00C505E3">
        <w:rPr>
          <w:lang w:eastAsia="ar-SY" w:bidi="ar-SY"/>
        </w:rPr>
        <w:t>čią</w:t>
      </w:r>
      <w:r w:rsidRPr="00C505E3">
        <w:t xml:space="preserve"> formą.</w:t>
      </w:r>
    </w:p>
    <w:p w:rsidR="009962D8" w:rsidRPr="00C505E3" w:rsidRDefault="009962D8" w:rsidP="004379E4">
      <w:pPr>
        <w:pStyle w:val="BTEMEASMCA"/>
      </w:pPr>
    </w:p>
    <w:p w:rsidR="009962D8" w:rsidRPr="00C505E3" w:rsidRDefault="009962D8" w:rsidP="004379E4">
      <w:pPr>
        <w:pStyle w:val="BTEMEASMCA"/>
      </w:pPr>
      <w:r w:rsidRPr="00C505E3">
        <w:t xml:space="preserve">Kaip ir kitus </w:t>
      </w:r>
      <w:proofErr w:type="spellStart"/>
      <w:r w:rsidRPr="00C505E3">
        <w:t>neuroleptikus</w:t>
      </w:r>
      <w:proofErr w:type="spellEnd"/>
      <w:r w:rsidRPr="00C505E3">
        <w:t xml:space="preserve">, </w:t>
      </w:r>
      <w:proofErr w:type="spellStart"/>
      <w:r w:rsidRPr="00C505E3">
        <w:t>flupentiksolį</w:t>
      </w:r>
      <w:proofErr w:type="spellEnd"/>
      <w:r w:rsidRPr="00C505E3">
        <w:t xml:space="preserve"> būtina atsargiai skirti pacientams, kuriems yra organinis smegenų sindromas, sunkus kvėpavimo nepakankamumas, inkstų nepakankamumas, </w:t>
      </w:r>
      <w:proofErr w:type="spellStart"/>
      <w:r w:rsidRPr="00C505E3">
        <w:t>Parkinsono</w:t>
      </w:r>
      <w:proofErr w:type="spellEnd"/>
      <w:r w:rsidRPr="00C505E3">
        <w:t xml:space="preserve"> liga, uždaro kampo glaukoma, prostatos hipertrofija, per stipri arba per silpna skydliaukės funkcija, </w:t>
      </w:r>
      <w:proofErr w:type="spellStart"/>
      <w:r w:rsidRPr="00C505E3">
        <w:rPr>
          <w:iCs/>
        </w:rPr>
        <w:t>generalizuota</w:t>
      </w:r>
      <w:proofErr w:type="spellEnd"/>
      <w:r w:rsidRPr="00C505E3">
        <w:rPr>
          <w:iCs/>
        </w:rPr>
        <w:t xml:space="preserve"> </w:t>
      </w:r>
      <w:proofErr w:type="spellStart"/>
      <w:r w:rsidRPr="00C505E3">
        <w:rPr>
          <w:iCs/>
        </w:rPr>
        <w:t>miastenija</w:t>
      </w:r>
      <w:proofErr w:type="spellEnd"/>
      <w:r w:rsidRPr="00C505E3">
        <w:t>, traukuliai ir progresuojanti kepenų liga.</w:t>
      </w:r>
    </w:p>
    <w:p w:rsidR="009962D8" w:rsidRPr="00C505E3" w:rsidRDefault="009962D8" w:rsidP="004379E4">
      <w:pPr>
        <w:pStyle w:val="BTEMEASMCA"/>
      </w:pPr>
    </w:p>
    <w:p w:rsidR="009962D8" w:rsidRPr="00C505E3" w:rsidRDefault="009962D8" w:rsidP="004379E4">
      <w:pPr>
        <w:pStyle w:val="BTEMEASMCA"/>
      </w:pPr>
      <w:r w:rsidRPr="00C505E3">
        <w:t xml:space="preserve">Sujaudintiems ar pernelyg aktyviems ligoniams nepatartina skirti dozes iki 25 mg per parą, kadangi dėl jų aktyvuojamo veikimo šie simptomai gali padidėti. Jei anksčiau ligonis buvo gydytas </w:t>
      </w:r>
      <w:proofErr w:type="spellStart"/>
      <w:r w:rsidRPr="00C505E3">
        <w:t>trankviliantais</w:t>
      </w:r>
      <w:proofErr w:type="spellEnd"/>
      <w:r w:rsidRPr="00C505E3">
        <w:t xml:space="preserve"> ar </w:t>
      </w:r>
      <w:proofErr w:type="spellStart"/>
      <w:r w:rsidRPr="00C505E3">
        <w:t>neuroleptikais</w:t>
      </w:r>
      <w:proofErr w:type="spellEnd"/>
      <w:r w:rsidRPr="00C505E3">
        <w:t>, pasižyminčiais raminamuoju veikimu, juos privalu palaipsniui baigti vartoti.</w:t>
      </w:r>
    </w:p>
    <w:p w:rsidR="009962D8" w:rsidRPr="00C505E3" w:rsidRDefault="009962D8" w:rsidP="004379E4">
      <w:pPr>
        <w:pStyle w:val="BTEMEASMCA"/>
      </w:pPr>
    </w:p>
    <w:p w:rsidR="009962D8" w:rsidRPr="00C505E3" w:rsidRDefault="009962D8" w:rsidP="004379E4">
      <w:pPr>
        <w:pStyle w:val="BTEMEASMCA"/>
      </w:pPr>
      <w:r w:rsidRPr="00C505E3">
        <w:t xml:space="preserve">Kaip ir kiti psichotropiniai vaistiniai preparatai </w:t>
      </w:r>
      <w:proofErr w:type="spellStart"/>
      <w:r w:rsidRPr="00C505E3">
        <w:t>flupentiksolis</w:t>
      </w:r>
      <w:proofErr w:type="spellEnd"/>
      <w:r w:rsidRPr="00C505E3">
        <w:t xml:space="preserve"> gali keisti insulino ir gliukozės atsaką, dėl to gali tekti koreguoti sergančiųjų cukriniu diabetu antidiabetinį gydymą.</w:t>
      </w:r>
    </w:p>
    <w:p w:rsidR="009962D8" w:rsidRPr="00C505E3" w:rsidRDefault="009962D8" w:rsidP="004379E4">
      <w:pPr>
        <w:spacing w:line="240" w:lineRule="auto"/>
        <w:rPr>
          <w:lang w:val="lt-LT"/>
        </w:rPr>
      </w:pPr>
    </w:p>
    <w:p w:rsidR="009962D8" w:rsidRPr="00C505E3" w:rsidRDefault="009962D8" w:rsidP="004379E4">
      <w:pPr>
        <w:spacing w:line="240" w:lineRule="auto"/>
        <w:rPr>
          <w:lang w:val="lt-LT"/>
        </w:rPr>
      </w:pPr>
      <w:r w:rsidRPr="00C505E3">
        <w:rPr>
          <w:lang w:val="lt-LT"/>
        </w:rPr>
        <w:t xml:space="preserve">Gydant senyvo amžiaus pacientus būtinos papildomos atsargumo priemonės, nes jiems dažniau pasireiškia slopinimas, </w:t>
      </w:r>
      <w:proofErr w:type="spellStart"/>
      <w:r w:rsidRPr="00C505E3">
        <w:rPr>
          <w:lang w:val="lt-LT"/>
        </w:rPr>
        <w:t>hipotenzija</w:t>
      </w:r>
      <w:proofErr w:type="spellEnd"/>
      <w:r w:rsidRPr="00C505E3">
        <w:rPr>
          <w:lang w:val="lt-LT"/>
        </w:rPr>
        <w:t>, konfūzija ir kūno temperatūros pokyčiai.</w:t>
      </w:r>
    </w:p>
    <w:p w:rsidR="009962D8" w:rsidRPr="00C505E3" w:rsidRDefault="009962D8" w:rsidP="004379E4">
      <w:pPr>
        <w:pStyle w:val="BTEMEASMCA"/>
      </w:pPr>
    </w:p>
    <w:p w:rsidR="009962D8" w:rsidRPr="00C505E3" w:rsidRDefault="009962D8" w:rsidP="004379E4">
      <w:pPr>
        <w:pStyle w:val="BTEMEASMCA"/>
      </w:pPr>
      <w:r w:rsidRPr="00C505E3">
        <w:t>Ilgai, ypač didelėmis dozėmis gydomus ligonius reikia atidžiai stebėti ir periodiškai spręsti, ar galima sumažinti palaikomąją dozę.</w:t>
      </w:r>
    </w:p>
    <w:p w:rsidR="009962D8" w:rsidRPr="00C505E3" w:rsidRDefault="009962D8" w:rsidP="004379E4">
      <w:pPr>
        <w:pStyle w:val="BTEMEASMCA"/>
      </w:pPr>
    </w:p>
    <w:p w:rsidR="009962D8" w:rsidRPr="00C505E3" w:rsidRDefault="009962D8" w:rsidP="004379E4">
      <w:pPr>
        <w:pStyle w:val="BTEMEASMCA"/>
      </w:pPr>
      <w:r w:rsidRPr="00C505E3">
        <w:t xml:space="preserve">Kaip ir kiti vaistiniai preparatai, priklausantys </w:t>
      </w:r>
      <w:proofErr w:type="spellStart"/>
      <w:r w:rsidRPr="00C505E3">
        <w:t>antipsichozinių</w:t>
      </w:r>
      <w:proofErr w:type="spellEnd"/>
      <w:r w:rsidRPr="00C505E3">
        <w:t xml:space="preserve"> preparatų terapinei klasei, </w:t>
      </w:r>
      <w:proofErr w:type="spellStart"/>
      <w:r w:rsidRPr="00C505E3">
        <w:t>flupentiksolis</w:t>
      </w:r>
      <w:proofErr w:type="spellEnd"/>
      <w:r w:rsidRPr="00C505E3">
        <w:t xml:space="preserve"> gali sukelti QT intervalo pailgėjimą. Pastovus QT intervalo pailgėjimas didina atsparių gydymui aritmijų atsiradimo pavojų. Todėl, į aritmiją linkusiems ligoniams (kuriems yra </w:t>
      </w:r>
      <w:proofErr w:type="spellStart"/>
      <w:r w:rsidRPr="00C505E3">
        <w:t>hipokalemija</w:t>
      </w:r>
      <w:proofErr w:type="spellEnd"/>
      <w:r w:rsidRPr="00C505E3">
        <w:t xml:space="preserve">, </w:t>
      </w:r>
      <w:proofErr w:type="spellStart"/>
      <w:r w:rsidRPr="00C505E3">
        <w:t>hipomagnezemija</w:t>
      </w:r>
      <w:proofErr w:type="spellEnd"/>
      <w:r w:rsidRPr="00C505E3">
        <w:t xml:space="preserve"> ar paveldėtas polinkis) ir pacientams, kuriems buvo kardiovaskulinių sutrikimų, pvz., QT intervalo pailgėjimas, ryški </w:t>
      </w:r>
      <w:proofErr w:type="spellStart"/>
      <w:r w:rsidRPr="00C505E3">
        <w:t>bradikardija</w:t>
      </w:r>
      <w:proofErr w:type="spellEnd"/>
      <w:r w:rsidRPr="00C505E3">
        <w:t xml:space="preserve"> (&lt; 50 kartų per minutę), nesenai įvykęs ūminis miokardo infarktas, nekompensuotas širdies nepakankamumas arba širdies aritmija, </w:t>
      </w:r>
      <w:proofErr w:type="spellStart"/>
      <w:r w:rsidRPr="00C505E3">
        <w:t>flupentiksolį</w:t>
      </w:r>
      <w:proofErr w:type="spellEnd"/>
      <w:r w:rsidRPr="00C505E3">
        <w:t xml:space="preserve"> reikia vartoti atsargiai. Vengti vartoti kartu su kitais </w:t>
      </w:r>
      <w:proofErr w:type="spellStart"/>
      <w:r w:rsidRPr="00C505E3">
        <w:t>antipsichoziniais</w:t>
      </w:r>
      <w:proofErr w:type="spellEnd"/>
      <w:r w:rsidRPr="00C505E3">
        <w:t xml:space="preserve"> preparatais (žr. 4.5 skyrių).</w:t>
      </w:r>
    </w:p>
    <w:p w:rsidR="009962D8" w:rsidRPr="00C505E3" w:rsidRDefault="009962D8" w:rsidP="004379E4">
      <w:pPr>
        <w:pStyle w:val="BTEMEASMCA"/>
      </w:pPr>
    </w:p>
    <w:p w:rsidR="009962D8" w:rsidRPr="00C505E3" w:rsidRDefault="009962D8" w:rsidP="004379E4">
      <w:pPr>
        <w:pStyle w:val="BTEMEASMCA"/>
      </w:pPr>
      <w:r w:rsidRPr="00C505E3">
        <w:t xml:space="preserve">Vartojusiems </w:t>
      </w:r>
      <w:proofErr w:type="spellStart"/>
      <w:r w:rsidRPr="00C505E3">
        <w:t>antipsichotinius</w:t>
      </w:r>
      <w:proofErr w:type="spellEnd"/>
      <w:r w:rsidRPr="00C505E3">
        <w:t xml:space="preserve"> vaistinius preparatus buvo pastebėti venų </w:t>
      </w:r>
      <w:proofErr w:type="spellStart"/>
      <w:r w:rsidRPr="00C505E3">
        <w:t>tromboembolijos</w:t>
      </w:r>
      <w:proofErr w:type="spellEnd"/>
      <w:r w:rsidRPr="00C505E3">
        <w:t xml:space="preserve"> (VTE) atvejai. Kadangi </w:t>
      </w:r>
      <w:proofErr w:type="spellStart"/>
      <w:r w:rsidRPr="00C505E3">
        <w:t>antipsichotikais</w:t>
      </w:r>
      <w:proofErr w:type="spellEnd"/>
      <w:r w:rsidRPr="00C505E3">
        <w:t xml:space="preserve"> gydomi pacientai dažnai turi įgytų VTE rizikos veiksnių, todėl reikia </w:t>
      </w:r>
      <w:r w:rsidRPr="00C505E3">
        <w:lastRenderedPageBreak/>
        <w:t xml:space="preserve">nustatyti visus galimus rizikos veiksnius prieš pradedant gydymą ir gydymo </w:t>
      </w:r>
      <w:proofErr w:type="spellStart"/>
      <w:r w:rsidRPr="00C505E3">
        <w:t>flupentiksoliu</w:t>
      </w:r>
      <w:proofErr w:type="spellEnd"/>
      <w:r w:rsidRPr="00C505E3">
        <w:t xml:space="preserve"> metu bei imtis profilaktikos priemonių.</w:t>
      </w:r>
    </w:p>
    <w:p w:rsidR="009962D8" w:rsidRPr="00C505E3" w:rsidRDefault="009962D8" w:rsidP="004379E4">
      <w:pPr>
        <w:pStyle w:val="BTEMEASMCA"/>
      </w:pPr>
    </w:p>
    <w:p w:rsidR="009962D8" w:rsidRPr="00C505E3" w:rsidRDefault="009962D8" w:rsidP="004379E4">
      <w:pPr>
        <w:spacing w:line="240" w:lineRule="auto"/>
        <w:rPr>
          <w:i/>
          <w:iCs/>
          <w:u w:val="single"/>
          <w:lang w:val="lt-LT"/>
        </w:rPr>
      </w:pPr>
      <w:r w:rsidRPr="00C505E3">
        <w:rPr>
          <w:i/>
          <w:iCs/>
          <w:lang w:val="lt-LT"/>
        </w:rPr>
        <w:t>Senyviems pacientams</w:t>
      </w:r>
    </w:p>
    <w:p w:rsidR="009962D8" w:rsidRPr="00C505E3" w:rsidRDefault="009962D8" w:rsidP="004379E4">
      <w:pPr>
        <w:spacing w:line="240" w:lineRule="auto"/>
        <w:rPr>
          <w:u w:val="single"/>
          <w:lang w:val="lt-LT"/>
        </w:rPr>
      </w:pPr>
    </w:p>
    <w:p w:rsidR="009962D8" w:rsidRPr="00C505E3" w:rsidRDefault="009962D8" w:rsidP="004379E4">
      <w:pPr>
        <w:spacing w:line="240" w:lineRule="auto"/>
        <w:rPr>
          <w:lang w:val="lt-LT"/>
        </w:rPr>
      </w:pPr>
      <w:r w:rsidRPr="00C505E3">
        <w:rPr>
          <w:i/>
          <w:iCs/>
          <w:u w:val="single"/>
          <w:lang w:val="lt-LT"/>
        </w:rPr>
        <w:t xml:space="preserve">Smegenų kraujagyslių reiškiniai </w:t>
      </w:r>
    </w:p>
    <w:p w:rsidR="009962D8" w:rsidRPr="00C505E3" w:rsidRDefault="009962D8" w:rsidP="004379E4">
      <w:pPr>
        <w:pStyle w:val="BTEMEASMCA"/>
      </w:pPr>
      <w:r w:rsidRPr="00C505E3">
        <w:t xml:space="preserve">Klinikinių, atsitiktinių imčių </w:t>
      </w:r>
      <w:proofErr w:type="spellStart"/>
      <w:r w:rsidRPr="00C505E3">
        <w:t>placebu</w:t>
      </w:r>
      <w:proofErr w:type="spellEnd"/>
      <w:r w:rsidRPr="00C505E3">
        <w:t xml:space="preserve"> kontroliuojamų tyrimų, kuriuose dalyvavo demencija sergantys ligoniai, vartojantys kai kurių atipinių vaistinių preparatų nuo psichozės, duomenimis, maždaug 3 kartus padidėjo nepageidaujamų smegenų kraujagyslių reiškinių rizika. Tokio rizikos padidėjimo mechanizmas nežinomas. Negalima neigti, kad rizika didėja ir vartojant kitokių vaistinių preparatų nuo psichozės ar kitomis psichinėmis ligomis sergantiems pacientams. Ligoniams, kuriems yra insulto rizikos veiksnių, </w:t>
      </w:r>
      <w:proofErr w:type="spellStart"/>
      <w:r w:rsidRPr="00C505E3">
        <w:t>flupentiksolį</w:t>
      </w:r>
      <w:proofErr w:type="spellEnd"/>
      <w:r w:rsidRPr="00C505E3">
        <w:t xml:space="preserve"> reikia vartoti atsargiai.</w:t>
      </w:r>
    </w:p>
    <w:p w:rsidR="009962D8" w:rsidRPr="00C505E3" w:rsidRDefault="009962D8" w:rsidP="004379E4">
      <w:pPr>
        <w:pStyle w:val="BTEMEASMCA"/>
      </w:pPr>
    </w:p>
    <w:p w:rsidR="009962D8" w:rsidRPr="00C505E3" w:rsidRDefault="009962D8" w:rsidP="004379E4">
      <w:pPr>
        <w:spacing w:line="240" w:lineRule="auto"/>
        <w:rPr>
          <w:i/>
          <w:iCs/>
          <w:u w:val="single"/>
          <w:lang w:val="lt-LT"/>
        </w:rPr>
      </w:pPr>
      <w:r w:rsidRPr="00C505E3">
        <w:rPr>
          <w:i/>
          <w:iCs/>
          <w:u w:val="single"/>
          <w:lang w:val="lt-LT"/>
        </w:rPr>
        <w:t>Padidėjęs senyvų demencija sergančių pacientų mirtingumas</w:t>
      </w:r>
    </w:p>
    <w:p w:rsidR="009962D8" w:rsidRPr="00C505E3" w:rsidRDefault="009962D8" w:rsidP="004379E4">
      <w:pPr>
        <w:pStyle w:val="BTEMEASMCA"/>
      </w:pPr>
      <w:r w:rsidRPr="00C505E3">
        <w:t xml:space="preserve">Dviejų didelės apimties stebėjimo tyrimų duomenys parodė, kad </w:t>
      </w:r>
      <w:proofErr w:type="spellStart"/>
      <w:r w:rsidRPr="00C505E3">
        <w:t>antipsichotikais</w:t>
      </w:r>
      <w:proofErr w:type="spellEnd"/>
      <w:r w:rsidRPr="00C505E3">
        <w:t xml:space="preserve"> gydomiems demencija sergantiems senyviems pacientams, šiek tiek padidėja mirties rizika, lyginant su negydomais pacientais. Padidėjusios rizikos dydį tiksliai apskaičiuoti duomenų nepakanka, o padidėjusios rizikos priežastis yra nežinoma.</w:t>
      </w:r>
    </w:p>
    <w:p w:rsidR="009962D8" w:rsidRPr="00C505E3" w:rsidRDefault="009962D8" w:rsidP="004379E4">
      <w:pPr>
        <w:pStyle w:val="BTEMEASMCA"/>
      </w:pPr>
    </w:p>
    <w:p w:rsidR="009962D8" w:rsidRPr="00C505E3" w:rsidRDefault="009962D8" w:rsidP="004379E4">
      <w:pPr>
        <w:pStyle w:val="BTEMEASMCA"/>
      </w:pPr>
      <w:proofErr w:type="spellStart"/>
      <w:r w:rsidRPr="00C505E3">
        <w:t>Flupentiksolis</w:t>
      </w:r>
      <w:proofErr w:type="spellEnd"/>
      <w:r w:rsidRPr="00C505E3">
        <w:t xml:space="preserve"> nėra skirtas su demencija susijusiems elgesio sutrikimams gydyti.</w:t>
      </w:r>
    </w:p>
    <w:p w:rsidR="009962D8" w:rsidRPr="00C505E3" w:rsidRDefault="009962D8" w:rsidP="004379E4">
      <w:pPr>
        <w:pStyle w:val="BTEMEASMCA"/>
      </w:pPr>
    </w:p>
    <w:p w:rsidR="009962D8" w:rsidRPr="00C505E3" w:rsidRDefault="009962D8" w:rsidP="004379E4">
      <w:pPr>
        <w:spacing w:line="240" w:lineRule="auto"/>
        <w:jc w:val="both"/>
        <w:rPr>
          <w:b/>
          <w:iCs/>
          <w:lang w:val="lt-LT"/>
        </w:rPr>
      </w:pPr>
      <w:r w:rsidRPr="00C505E3">
        <w:rPr>
          <w:b/>
          <w:iCs/>
          <w:lang w:val="lt-LT"/>
        </w:rPr>
        <w:t>Savižudybė ir (arba) mintys apie savižudybę arba būklės pablogėjimas</w:t>
      </w:r>
    </w:p>
    <w:p w:rsidR="009962D8" w:rsidRPr="00C505E3" w:rsidRDefault="009962D8" w:rsidP="004379E4">
      <w:pPr>
        <w:pStyle w:val="BTEMEASMCA"/>
      </w:pPr>
      <w:r w:rsidRPr="00C505E3">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rsidR="009962D8" w:rsidRPr="00C505E3" w:rsidRDefault="009962D8" w:rsidP="004379E4">
      <w:pPr>
        <w:pStyle w:val="BTEMEASMCA"/>
      </w:pPr>
    </w:p>
    <w:p w:rsidR="009962D8" w:rsidRPr="00C505E3" w:rsidRDefault="009962D8" w:rsidP="004379E4">
      <w:pPr>
        <w:pStyle w:val="BTEMEASMCA"/>
      </w:pPr>
      <w:r w:rsidRPr="00C505E3">
        <w:t xml:space="preserve">Kiti psichikos sutrikimai, kurie gydomi </w:t>
      </w:r>
      <w:proofErr w:type="spellStart"/>
      <w:r w:rsidRPr="00C505E3">
        <w:t>Fluanxol</w:t>
      </w:r>
      <w:proofErr w:type="spellEnd"/>
      <w:r w:rsidRPr="00C505E3">
        <w:t>,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rsidR="009962D8" w:rsidRPr="00C505E3" w:rsidRDefault="009962D8" w:rsidP="004379E4">
      <w:pPr>
        <w:pStyle w:val="BTEMEASMCA"/>
      </w:pPr>
    </w:p>
    <w:p w:rsidR="009962D8" w:rsidRPr="00C505E3" w:rsidRDefault="009962D8" w:rsidP="004379E4">
      <w:pPr>
        <w:pStyle w:val="BTEMEASMCA"/>
      </w:pPr>
      <w:r w:rsidRPr="00C505E3">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w:t>
      </w:r>
      <w:proofErr w:type="spellStart"/>
      <w:r w:rsidRPr="00C505E3">
        <w:t>Placebu</w:t>
      </w:r>
      <w:proofErr w:type="spellEnd"/>
      <w:r w:rsidRPr="00C505E3">
        <w:t xml:space="preserve"> kontroliuotų klinikinių tyrimų, kuriuose dalyvavo suaugę psichikos sutrikimais sergantys pacientai, </w:t>
      </w:r>
      <w:proofErr w:type="spellStart"/>
      <w:r w:rsidRPr="00C505E3">
        <w:t>metaanalizės</w:t>
      </w:r>
      <w:proofErr w:type="spellEnd"/>
      <w:r w:rsidRPr="00C505E3">
        <w:t xml:space="preserve"> duomenys parodė, kad jaunesniems kaip 25 metų pacientams vartojant antidepresantus su savižudybe siejamo elgesio rizika yra didesnė, lyginant su </w:t>
      </w:r>
      <w:proofErr w:type="spellStart"/>
      <w:r w:rsidRPr="00C505E3">
        <w:t>placebu</w:t>
      </w:r>
      <w:proofErr w:type="spellEnd"/>
      <w:r w:rsidRPr="00C505E3">
        <w:t>.</w:t>
      </w:r>
    </w:p>
    <w:p w:rsidR="009962D8" w:rsidRPr="00C505E3" w:rsidRDefault="009962D8" w:rsidP="004379E4">
      <w:pPr>
        <w:pStyle w:val="BTEMEASMCA"/>
      </w:pPr>
    </w:p>
    <w:p w:rsidR="009962D8" w:rsidRPr="00C505E3" w:rsidRDefault="009962D8" w:rsidP="004379E4">
      <w:pPr>
        <w:pStyle w:val="BTEMEASMCA"/>
      </w:pPr>
      <w:r w:rsidRPr="00C505E3">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rsidR="009962D8" w:rsidRPr="00C505E3" w:rsidRDefault="009962D8" w:rsidP="004379E4">
      <w:pPr>
        <w:pStyle w:val="BTEMEASMCA"/>
        <w:rPr>
          <w:i/>
          <w:iCs/>
        </w:rPr>
      </w:pPr>
    </w:p>
    <w:p w:rsidR="009962D8" w:rsidRPr="00C505E3" w:rsidRDefault="009962D8" w:rsidP="004379E4">
      <w:pPr>
        <w:spacing w:line="240" w:lineRule="auto"/>
        <w:rPr>
          <w:lang w:val="lt-LT"/>
        </w:rPr>
      </w:pPr>
      <w:r w:rsidRPr="00C505E3">
        <w:rPr>
          <w:i/>
          <w:iCs/>
          <w:u w:val="single"/>
          <w:lang w:val="lt-LT"/>
        </w:rPr>
        <w:t>Pagalbinės medžiagos</w:t>
      </w:r>
    </w:p>
    <w:p w:rsidR="009962D8" w:rsidRPr="00C505E3" w:rsidRDefault="009962D8" w:rsidP="004379E4">
      <w:pPr>
        <w:pStyle w:val="BTEMEASMCA"/>
      </w:pPr>
      <w:r w:rsidRPr="00C505E3">
        <w:t xml:space="preserve">Tablečių sudėtyje yra laktozės </w:t>
      </w:r>
      <w:proofErr w:type="spellStart"/>
      <w:r w:rsidRPr="00C505E3">
        <w:t>monohidrato</w:t>
      </w:r>
      <w:proofErr w:type="spellEnd"/>
      <w:r w:rsidRPr="00C505E3">
        <w:t xml:space="preserve">. Šio vaistinio preparato negalima vartoti pacientams, kuriems nustatytas retas paveldimas sutrikimas – </w:t>
      </w:r>
      <w:proofErr w:type="spellStart"/>
      <w:r w:rsidRPr="00C505E3">
        <w:rPr>
          <w:i/>
        </w:rPr>
        <w:t>Lapp</w:t>
      </w:r>
      <w:proofErr w:type="spellEnd"/>
      <w:r w:rsidRPr="00C505E3">
        <w:t xml:space="preserve"> laktazė stygius, </w:t>
      </w:r>
      <w:proofErr w:type="spellStart"/>
      <w:r w:rsidRPr="00C505E3">
        <w:t>galaktozės</w:t>
      </w:r>
      <w:proofErr w:type="spellEnd"/>
      <w:r w:rsidRPr="00C505E3">
        <w:t xml:space="preserve"> netoleravimas arba gliukozės ir </w:t>
      </w:r>
      <w:proofErr w:type="spellStart"/>
      <w:r w:rsidRPr="00C505E3">
        <w:t>galaktozės</w:t>
      </w:r>
      <w:proofErr w:type="spellEnd"/>
      <w:r w:rsidRPr="00C505E3">
        <w:t xml:space="preserve"> </w:t>
      </w:r>
      <w:proofErr w:type="spellStart"/>
      <w:r w:rsidRPr="00C505E3">
        <w:t>malabsorbcija</w:t>
      </w:r>
      <w:proofErr w:type="spellEnd"/>
      <w:r w:rsidRPr="00C505E3">
        <w:t>.</w:t>
      </w:r>
    </w:p>
    <w:p w:rsidR="009962D8" w:rsidRPr="00C505E3" w:rsidRDefault="009962D8" w:rsidP="004379E4">
      <w:pPr>
        <w:pStyle w:val="BTEMEASMCA"/>
      </w:pPr>
      <w:r w:rsidRPr="00C505E3">
        <w:t xml:space="preserve">Tabletėse taip pat yra sacharozės. Šio vaistinio preparato negalima skirti pacientams, kuriems nustatytas retas paveldimas sutrikimas – fruktozės netoleravimas, gliukozės ir </w:t>
      </w:r>
      <w:proofErr w:type="spellStart"/>
      <w:r w:rsidRPr="00C505E3">
        <w:t>galaktozės</w:t>
      </w:r>
      <w:proofErr w:type="spellEnd"/>
      <w:r w:rsidRPr="00C505E3">
        <w:t xml:space="preserve"> </w:t>
      </w:r>
      <w:proofErr w:type="spellStart"/>
      <w:r w:rsidRPr="00C505E3">
        <w:t>malabsorbcija</w:t>
      </w:r>
      <w:proofErr w:type="spellEnd"/>
      <w:r w:rsidRPr="00C505E3">
        <w:t xml:space="preserve"> arba </w:t>
      </w:r>
      <w:proofErr w:type="spellStart"/>
      <w:r w:rsidRPr="00C505E3">
        <w:t>sacharazės</w:t>
      </w:r>
      <w:proofErr w:type="spellEnd"/>
      <w:r w:rsidRPr="00C505E3">
        <w:t xml:space="preserve"> ir </w:t>
      </w:r>
      <w:proofErr w:type="spellStart"/>
      <w:r w:rsidRPr="00C505E3">
        <w:t>izomaltazės</w:t>
      </w:r>
      <w:proofErr w:type="spellEnd"/>
      <w:r w:rsidRPr="00C505E3">
        <w:t xml:space="preserve"> stygius.</w:t>
      </w:r>
    </w:p>
    <w:p w:rsidR="009962D8" w:rsidRPr="00C505E3" w:rsidRDefault="009962D8" w:rsidP="004379E4">
      <w:pPr>
        <w:pStyle w:val="BTEMEASMCA"/>
      </w:pPr>
    </w:p>
    <w:p w:rsidR="009962D8" w:rsidRPr="00C505E3" w:rsidRDefault="009962D8" w:rsidP="004379E4">
      <w:pPr>
        <w:pStyle w:val="PI-2EMEASMCA"/>
        <w:rPr>
          <w:rFonts w:ascii="Times New Roman" w:hAnsi="Times New Roman"/>
        </w:rPr>
      </w:pPr>
      <w:r w:rsidRPr="00C505E3">
        <w:rPr>
          <w:rFonts w:ascii="Times New Roman" w:hAnsi="Times New Roman"/>
        </w:rPr>
        <w:t>4.5</w:t>
      </w:r>
      <w:r w:rsidRPr="00C505E3">
        <w:rPr>
          <w:rFonts w:ascii="Times New Roman" w:hAnsi="Times New Roman"/>
        </w:rPr>
        <w:tab/>
        <w:t>Sąveika su kitais vaistiniais preparatais ir kitokia sąveika</w:t>
      </w:r>
    </w:p>
    <w:p w:rsidR="009962D8" w:rsidRPr="00C505E3" w:rsidRDefault="009962D8" w:rsidP="004379E4">
      <w:pPr>
        <w:pStyle w:val="BTEMEASMCA"/>
      </w:pPr>
    </w:p>
    <w:p w:rsidR="009962D8" w:rsidRPr="00C505E3" w:rsidRDefault="009962D8" w:rsidP="004379E4">
      <w:pPr>
        <w:spacing w:line="240" w:lineRule="auto"/>
        <w:rPr>
          <w:i/>
          <w:iCs/>
          <w:lang w:val="lt-LT"/>
        </w:rPr>
      </w:pPr>
      <w:r w:rsidRPr="00C505E3">
        <w:rPr>
          <w:i/>
          <w:iCs/>
          <w:lang w:val="lt-LT"/>
        </w:rPr>
        <w:t>Atsargumo priemonių reikia imtis vartojant kartu su kitais preparatais</w:t>
      </w:r>
    </w:p>
    <w:p w:rsidR="009962D8" w:rsidRPr="00C505E3" w:rsidRDefault="009962D8" w:rsidP="004379E4">
      <w:pPr>
        <w:pStyle w:val="BTEMEASMCA"/>
      </w:pPr>
      <w:proofErr w:type="spellStart"/>
      <w:r w:rsidRPr="00C505E3">
        <w:lastRenderedPageBreak/>
        <w:t>Flupentiksolis</w:t>
      </w:r>
      <w:proofErr w:type="spellEnd"/>
      <w:r w:rsidRPr="00C505E3">
        <w:t xml:space="preserve"> gali stiprinti slopinamąjį alkoholio, barbitūratų ir kitų slopinančių CNS vaistinių preparatų poveikį.</w:t>
      </w:r>
    </w:p>
    <w:p w:rsidR="009962D8" w:rsidRPr="00C505E3" w:rsidRDefault="009962D8" w:rsidP="004379E4">
      <w:pPr>
        <w:pStyle w:val="BTEMEASMCA"/>
      </w:pPr>
      <w:proofErr w:type="spellStart"/>
      <w:r w:rsidRPr="00C505E3">
        <w:t>Neuroleptikai</w:t>
      </w:r>
      <w:proofErr w:type="spellEnd"/>
      <w:r w:rsidRPr="00C505E3">
        <w:t xml:space="preserve"> gali stiprinti ar silpninti </w:t>
      </w:r>
      <w:proofErr w:type="spellStart"/>
      <w:r w:rsidRPr="00C505E3">
        <w:t>antihipertenzinių</w:t>
      </w:r>
      <w:proofErr w:type="spellEnd"/>
      <w:r w:rsidRPr="00C505E3">
        <w:t xml:space="preserve"> vaistinių preparatų poveikį; </w:t>
      </w:r>
      <w:proofErr w:type="spellStart"/>
      <w:r w:rsidRPr="00C505E3">
        <w:t>antihipertenzinis</w:t>
      </w:r>
      <w:proofErr w:type="spellEnd"/>
      <w:r w:rsidRPr="00C505E3">
        <w:t xml:space="preserve"> </w:t>
      </w:r>
      <w:proofErr w:type="spellStart"/>
      <w:r w:rsidRPr="00C505E3">
        <w:t>guanetidino</w:t>
      </w:r>
      <w:proofErr w:type="spellEnd"/>
      <w:r w:rsidRPr="00C505E3">
        <w:t xml:space="preserve"> ir panašių vaistinių preparatų veikimas silpnėja.</w:t>
      </w:r>
    </w:p>
    <w:p w:rsidR="009962D8" w:rsidRPr="00C505E3" w:rsidRDefault="009962D8" w:rsidP="004379E4">
      <w:pPr>
        <w:pStyle w:val="BTEMEASMCA"/>
      </w:pPr>
      <w:r w:rsidRPr="00C505E3">
        <w:t xml:space="preserve">Kartu su ličiu vartojami </w:t>
      </w:r>
      <w:proofErr w:type="spellStart"/>
      <w:r w:rsidRPr="00C505E3">
        <w:t>neuroleptikai</w:t>
      </w:r>
      <w:proofErr w:type="spellEnd"/>
      <w:r w:rsidRPr="00C505E3">
        <w:t xml:space="preserve"> didina </w:t>
      </w:r>
      <w:proofErr w:type="spellStart"/>
      <w:r w:rsidRPr="00C505E3">
        <w:t>neurotoksinio</w:t>
      </w:r>
      <w:proofErr w:type="spellEnd"/>
      <w:r w:rsidRPr="00C505E3">
        <w:t xml:space="preserve"> poveikio pavojų.</w:t>
      </w:r>
    </w:p>
    <w:p w:rsidR="009962D8" w:rsidRPr="00C505E3" w:rsidRDefault="009962D8" w:rsidP="004379E4">
      <w:pPr>
        <w:pStyle w:val="BTEMEASMCA"/>
      </w:pPr>
      <w:proofErr w:type="spellStart"/>
      <w:r w:rsidRPr="00C505E3">
        <w:t>Tricikliai</w:t>
      </w:r>
      <w:proofErr w:type="spellEnd"/>
      <w:r w:rsidRPr="00C505E3">
        <w:t xml:space="preserve"> antidepresantai ir </w:t>
      </w:r>
      <w:proofErr w:type="spellStart"/>
      <w:r w:rsidRPr="00C505E3">
        <w:t>neuroleptiniai</w:t>
      </w:r>
      <w:proofErr w:type="spellEnd"/>
      <w:r w:rsidRPr="00C505E3">
        <w:t xml:space="preserve"> vaistiniai preparatai slopina vienas kito metabolizmą.</w:t>
      </w:r>
    </w:p>
    <w:p w:rsidR="009962D8" w:rsidRPr="00C505E3" w:rsidRDefault="009962D8" w:rsidP="004379E4">
      <w:pPr>
        <w:pStyle w:val="BTEMEASMCA"/>
      </w:pPr>
      <w:proofErr w:type="spellStart"/>
      <w:r w:rsidRPr="00C505E3">
        <w:t>Flupentiksolis</w:t>
      </w:r>
      <w:proofErr w:type="spellEnd"/>
      <w:r w:rsidRPr="00C505E3">
        <w:t xml:space="preserve"> gali silpninti </w:t>
      </w:r>
      <w:proofErr w:type="spellStart"/>
      <w:r w:rsidRPr="00C505E3">
        <w:t>levodopos</w:t>
      </w:r>
      <w:proofErr w:type="spellEnd"/>
      <w:r w:rsidRPr="00C505E3">
        <w:t xml:space="preserve"> ir </w:t>
      </w:r>
      <w:proofErr w:type="spellStart"/>
      <w:r w:rsidRPr="00C505E3">
        <w:t>adrenerginių</w:t>
      </w:r>
      <w:proofErr w:type="spellEnd"/>
      <w:r w:rsidRPr="00C505E3">
        <w:t xml:space="preserve"> vaistinių preparatų poveikį.</w:t>
      </w:r>
    </w:p>
    <w:p w:rsidR="009962D8" w:rsidRPr="00C505E3" w:rsidRDefault="009962D8" w:rsidP="004379E4">
      <w:pPr>
        <w:pStyle w:val="BTEMEASMCA"/>
      </w:pPr>
      <w:r w:rsidRPr="00C505E3">
        <w:t xml:space="preserve">Kartu vartojamas </w:t>
      </w:r>
      <w:proofErr w:type="spellStart"/>
      <w:r w:rsidRPr="00C505E3">
        <w:t>metoklopramidas</w:t>
      </w:r>
      <w:proofErr w:type="spellEnd"/>
      <w:r w:rsidRPr="00C505E3">
        <w:t xml:space="preserve"> ir </w:t>
      </w:r>
      <w:proofErr w:type="spellStart"/>
      <w:r w:rsidRPr="00C505E3">
        <w:t>piperazinas</w:t>
      </w:r>
      <w:proofErr w:type="spellEnd"/>
      <w:r w:rsidRPr="00C505E3">
        <w:t xml:space="preserve"> didina </w:t>
      </w:r>
      <w:proofErr w:type="spellStart"/>
      <w:r w:rsidRPr="00C505E3">
        <w:t>ekstrapiramidinių</w:t>
      </w:r>
      <w:proofErr w:type="spellEnd"/>
      <w:r w:rsidRPr="00C505E3">
        <w:t xml:space="preserve"> sutrikimų atsiradimo pavojų.</w:t>
      </w:r>
    </w:p>
    <w:p w:rsidR="009962D8" w:rsidRPr="00C505E3" w:rsidRDefault="009962D8" w:rsidP="004379E4">
      <w:pPr>
        <w:pStyle w:val="BTEMEASMCA"/>
      </w:pPr>
    </w:p>
    <w:p w:rsidR="009962D8" w:rsidRPr="00C505E3" w:rsidRDefault="009962D8" w:rsidP="004379E4">
      <w:pPr>
        <w:pStyle w:val="BTEMEASMCA"/>
      </w:pPr>
      <w:proofErr w:type="spellStart"/>
      <w:r w:rsidRPr="00C505E3">
        <w:t>Antipsichozinio</w:t>
      </w:r>
      <w:proofErr w:type="spellEnd"/>
      <w:r w:rsidRPr="00C505E3">
        <w:t xml:space="preserve"> gydymo metu atsiradęs QT intervalo pailgėjimas gali dar padidėti kartu vartojant kitokių preparatų, galinčių reikšmingai pailginti QT intervalą. Reikia vengti kartu skirti tokių vaistinių preparatų. Jie priklauso šioms klasėms:</w:t>
      </w:r>
    </w:p>
    <w:p w:rsidR="009962D8" w:rsidRPr="00C505E3" w:rsidRDefault="009962D8" w:rsidP="004379E4">
      <w:pPr>
        <w:pStyle w:val="BT-EMEASMCA"/>
        <w:numPr>
          <w:ilvl w:val="0"/>
          <w:numId w:val="1"/>
        </w:numPr>
        <w:tabs>
          <w:tab w:val="clear" w:pos="426"/>
          <w:tab w:val="left" w:pos="0"/>
        </w:tabs>
        <w:ind w:left="567" w:hanging="567"/>
      </w:pPr>
      <w:proofErr w:type="spellStart"/>
      <w:r w:rsidRPr="00C505E3">
        <w:t>Ia</w:t>
      </w:r>
      <w:proofErr w:type="spellEnd"/>
      <w:r w:rsidRPr="00C505E3">
        <w:t xml:space="preserve"> ir III klasės </w:t>
      </w:r>
      <w:proofErr w:type="spellStart"/>
      <w:r w:rsidRPr="00C505E3">
        <w:t>antiaritminiai</w:t>
      </w:r>
      <w:proofErr w:type="spellEnd"/>
      <w:r w:rsidRPr="00C505E3">
        <w:t xml:space="preserve"> preparatai (pvz., </w:t>
      </w:r>
      <w:proofErr w:type="spellStart"/>
      <w:r w:rsidRPr="00C505E3">
        <w:t>chinidinas</w:t>
      </w:r>
      <w:proofErr w:type="spellEnd"/>
      <w:r w:rsidRPr="00C505E3">
        <w:t xml:space="preserve">, </w:t>
      </w:r>
      <w:proofErr w:type="spellStart"/>
      <w:r w:rsidRPr="00C505E3">
        <w:t>amjodaronas</w:t>
      </w:r>
      <w:proofErr w:type="spellEnd"/>
      <w:r w:rsidRPr="00C505E3">
        <w:t xml:space="preserve">, </w:t>
      </w:r>
      <w:proofErr w:type="spellStart"/>
      <w:r w:rsidRPr="00C505E3">
        <w:t>sotalolis</w:t>
      </w:r>
      <w:proofErr w:type="spellEnd"/>
      <w:r w:rsidRPr="00C505E3">
        <w:t xml:space="preserve">, </w:t>
      </w:r>
      <w:proofErr w:type="spellStart"/>
      <w:r w:rsidRPr="00C505E3">
        <w:t>dofetilidas</w:t>
      </w:r>
      <w:proofErr w:type="spellEnd"/>
      <w:r w:rsidRPr="00C505E3">
        <w:t>);</w:t>
      </w:r>
    </w:p>
    <w:p w:rsidR="009962D8" w:rsidRPr="00C505E3" w:rsidRDefault="009962D8" w:rsidP="004379E4">
      <w:pPr>
        <w:pStyle w:val="BT-EMEASMCA"/>
        <w:numPr>
          <w:ilvl w:val="0"/>
          <w:numId w:val="1"/>
        </w:numPr>
        <w:tabs>
          <w:tab w:val="clear" w:pos="426"/>
          <w:tab w:val="left" w:pos="0"/>
        </w:tabs>
        <w:ind w:left="567" w:hanging="567"/>
      </w:pPr>
      <w:r w:rsidRPr="00C505E3">
        <w:t xml:space="preserve">kai kurie </w:t>
      </w:r>
      <w:proofErr w:type="spellStart"/>
      <w:r w:rsidRPr="00C505E3">
        <w:t>antipsichoziniai</w:t>
      </w:r>
      <w:proofErr w:type="spellEnd"/>
      <w:r w:rsidRPr="00C505E3">
        <w:t xml:space="preserve"> preparatai (pvz., </w:t>
      </w:r>
      <w:proofErr w:type="spellStart"/>
      <w:r w:rsidRPr="00C505E3">
        <w:t>tioridazinas</w:t>
      </w:r>
      <w:proofErr w:type="spellEnd"/>
      <w:r w:rsidRPr="00C505E3">
        <w:t xml:space="preserve">, </w:t>
      </w:r>
      <w:proofErr w:type="spellStart"/>
      <w:r w:rsidRPr="00C505E3">
        <w:t>sertindolas</w:t>
      </w:r>
      <w:proofErr w:type="spellEnd"/>
      <w:r w:rsidRPr="00C505E3">
        <w:t>);</w:t>
      </w:r>
    </w:p>
    <w:p w:rsidR="009962D8" w:rsidRPr="00C505E3" w:rsidRDefault="009962D8" w:rsidP="004379E4">
      <w:pPr>
        <w:pStyle w:val="BT-EMEASMCA"/>
        <w:numPr>
          <w:ilvl w:val="0"/>
          <w:numId w:val="1"/>
        </w:numPr>
        <w:tabs>
          <w:tab w:val="clear" w:pos="426"/>
          <w:tab w:val="left" w:pos="0"/>
        </w:tabs>
        <w:ind w:left="567" w:hanging="567"/>
      </w:pPr>
      <w:r w:rsidRPr="00C505E3">
        <w:t xml:space="preserve">kai kurie </w:t>
      </w:r>
      <w:proofErr w:type="spellStart"/>
      <w:r w:rsidRPr="00C505E3">
        <w:t>makrolidai</w:t>
      </w:r>
      <w:proofErr w:type="spellEnd"/>
      <w:r w:rsidRPr="00C505E3">
        <w:t xml:space="preserve"> (pvz., </w:t>
      </w:r>
      <w:proofErr w:type="spellStart"/>
      <w:r w:rsidRPr="00C505E3">
        <w:t>eritromicinas</w:t>
      </w:r>
      <w:proofErr w:type="spellEnd"/>
      <w:r w:rsidRPr="00C505E3">
        <w:t>);</w:t>
      </w:r>
    </w:p>
    <w:p w:rsidR="009962D8" w:rsidRPr="00C505E3" w:rsidRDefault="009962D8" w:rsidP="004379E4">
      <w:pPr>
        <w:pStyle w:val="BT-EMEASMCA"/>
        <w:numPr>
          <w:ilvl w:val="0"/>
          <w:numId w:val="1"/>
        </w:numPr>
        <w:tabs>
          <w:tab w:val="clear" w:pos="426"/>
          <w:tab w:val="left" w:pos="0"/>
        </w:tabs>
        <w:ind w:left="567" w:hanging="567"/>
      </w:pPr>
      <w:r w:rsidRPr="00C505E3">
        <w:t xml:space="preserve">kai kurie </w:t>
      </w:r>
      <w:proofErr w:type="spellStart"/>
      <w:r w:rsidRPr="00C505E3">
        <w:t>antihistamininiai</w:t>
      </w:r>
      <w:proofErr w:type="spellEnd"/>
      <w:r w:rsidRPr="00C505E3">
        <w:t xml:space="preserve"> preparatai (pvz., </w:t>
      </w:r>
      <w:proofErr w:type="spellStart"/>
      <w:r w:rsidRPr="00C505E3">
        <w:t>terfenadinas</w:t>
      </w:r>
      <w:proofErr w:type="spellEnd"/>
      <w:r w:rsidRPr="00C505E3">
        <w:t xml:space="preserve">, </w:t>
      </w:r>
      <w:proofErr w:type="spellStart"/>
      <w:r w:rsidRPr="00C505E3">
        <w:t>astemizolas</w:t>
      </w:r>
      <w:proofErr w:type="spellEnd"/>
      <w:r w:rsidRPr="00C505E3">
        <w:t>);</w:t>
      </w:r>
    </w:p>
    <w:p w:rsidR="009962D8" w:rsidRPr="00C505E3" w:rsidRDefault="009962D8" w:rsidP="004379E4">
      <w:pPr>
        <w:pStyle w:val="BT-EMEASMCA"/>
        <w:numPr>
          <w:ilvl w:val="0"/>
          <w:numId w:val="1"/>
        </w:numPr>
        <w:tabs>
          <w:tab w:val="clear" w:pos="426"/>
          <w:tab w:val="left" w:pos="0"/>
        </w:tabs>
        <w:ind w:left="567" w:hanging="567"/>
      </w:pPr>
      <w:r w:rsidRPr="00C505E3">
        <w:t xml:space="preserve">kai kurie </w:t>
      </w:r>
      <w:proofErr w:type="spellStart"/>
      <w:r w:rsidRPr="00C505E3">
        <w:t>chinolonų</w:t>
      </w:r>
      <w:proofErr w:type="spellEnd"/>
      <w:r w:rsidRPr="00C505E3">
        <w:t xml:space="preserve"> grupės antibiotikai (pvz., </w:t>
      </w:r>
      <w:proofErr w:type="spellStart"/>
      <w:r w:rsidRPr="00C505E3">
        <w:t>gatifloksacinas</w:t>
      </w:r>
      <w:proofErr w:type="spellEnd"/>
      <w:r w:rsidRPr="00C505E3">
        <w:t xml:space="preserve">, </w:t>
      </w:r>
      <w:proofErr w:type="spellStart"/>
      <w:r w:rsidRPr="00C505E3">
        <w:t>moksifloksacinas</w:t>
      </w:r>
      <w:proofErr w:type="spellEnd"/>
      <w:r w:rsidRPr="00C505E3">
        <w:t>);</w:t>
      </w:r>
    </w:p>
    <w:p w:rsidR="009962D8" w:rsidRPr="00C505E3" w:rsidRDefault="009962D8" w:rsidP="004379E4">
      <w:pPr>
        <w:pStyle w:val="BT-EMEASMCA"/>
        <w:numPr>
          <w:ilvl w:val="0"/>
          <w:numId w:val="1"/>
        </w:numPr>
        <w:tabs>
          <w:tab w:val="clear" w:pos="426"/>
          <w:tab w:val="left" w:pos="0"/>
        </w:tabs>
        <w:ind w:left="567" w:hanging="567"/>
      </w:pPr>
      <w:proofErr w:type="spellStart"/>
      <w:r w:rsidRPr="00C505E3">
        <w:t>pimozidas</w:t>
      </w:r>
      <w:proofErr w:type="spellEnd"/>
      <w:r w:rsidRPr="00C505E3">
        <w:t>;</w:t>
      </w:r>
    </w:p>
    <w:p w:rsidR="009962D8" w:rsidRPr="00C505E3" w:rsidRDefault="009962D8" w:rsidP="004379E4">
      <w:pPr>
        <w:pStyle w:val="BT-EMEASMCA"/>
        <w:numPr>
          <w:ilvl w:val="0"/>
          <w:numId w:val="1"/>
        </w:numPr>
        <w:tabs>
          <w:tab w:val="clear" w:pos="426"/>
          <w:tab w:val="left" w:pos="0"/>
        </w:tabs>
        <w:ind w:left="567" w:hanging="567"/>
      </w:pPr>
      <w:proofErr w:type="spellStart"/>
      <w:r w:rsidRPr="00C505E3">
        <w:t>meflokvinas</w:t>
      </w:r>
      <w:proofErr w:type="spellEnd"/>
      <w:r w:rsidRPr="00C505E3">
        <w:t>.</w:t>
      </w:r>
    </w:p>
    <w:p w:rsidR="009962D8" w:rsidRPr="00C505E3" w:rsidRDefault="009962D8" w:rsidP="004379E4">
      <w:pPr>
        <w:pStyle w:val="BTEMEASMCA"/>
      </w:pPr>
    </w:p>
    <w:p w:rsidR="009962D8" w:rsidRPr="00C505E3" w:rsidRDefault="009962D8" w:rsidP="004379E4">
      <w:pPr>
        <w:pStyle w:val="BTEMEASMCA"/>
      </w:pPr>
      <w:r w:rsidRPr="00C505E3">
        <w:t xml:space="preserve">Šis sąrašas nėra išsamus, reikia vengti kartu vartoti ir kitokių vaistinių preparatų (pvz., </w:t>
      </w:r>
      <w:proofErr w:type="spellStart"/>
      <w:r w:rsidRPr="00C505E3">
        <w:t>cisaprido</w:t>
      </w:r>
      <w:proofErr w:type="spellEnd"/>
      <w:r w:rsidRPr="00C505E3">
        <w:t>, ličio) galinčių reikšmingai pailginti QT intervalą.</w:t>
      </w:r>
    </w:p>
    <w:p w:rsidR="009962D8" w:rsidRPr="00C505E3" w:rsidRDefault="009962D8" w:rsidP="004379E4">
      <w:pPr>
        <w:pStyle w:val="BTEMEASMCA"/>
      </w:pPr>
    </w:p>
    <w:p w:rsidR="009962D8" w:rsidRPr="00C505E3" w:rsidRDefault="009962D8" w:rsidP="004379E4">
      <w:pPr>
        <w:pStyle w:val="BTEMEASMCA"/>
      </w:pPr>
      <w:proofErr w:type="spellStart"/>
      <w:r w:rsidRPr="00C505E3">
        <w:t>Flupentiksolį</w:t>
      </w:r>
      <w:proofErr w:type="spellEnd"/>
      <w:r w:rsidRPr="00C505E3">
        <w:t xml:space="preserve"> su vaistiniais preparatais, sukeliančiais elektrolitų pusiausvyros sutrikimus, tokiais kaip </w:t>
      </w:r>
      <w:proofErr w:type="spellStart"/>
      <w:r w:rsidRPr="00C505E3">
        <w:t>tiazidiniai</w:t>
      </w:r>
      <w:proofErr w:type="spellEnd"/>
      <w:r w:rsidRPr="00C505E3">
        <w:t xml:space="preserve"> diuretikai (</w:t>
      </w:r>
      <w:proofErr w:type="spellStart"/>
      <w:r w:rsidRPr="00C505E3">
        <w:t>hipokalemija</w:t>
      </w:r>
      <w:proofErr w:type="spellEnd"/>
      <w:r w:rsidRPr="00C505E3">
        <w:t xml:space="preserve">), ir vaistiniais preparatais, didinančiais </w:t>
      </w:r>
      <w:proofErr w:type="spellStart"/>
      <w:r w:rsidRPr="00C505E3">
        <w:t>flupentiksolio</w:t>
      </w:r>
      <w:proofErr w:type="spellEnd"/>
      <w:r w:rsidRPr="00C505E3">
        <w:t xml:space="preserve"> koncentraciją plazmoje, reikia vartoti atsargiai, nes gali pailgėti QT intervalas arba atsirasti atsparių gydymui aritmijų pavojus (žr. 4.4 skyrių).</w:t>
      </w:r>
    </w:p>
    <w:p w:rsidR="009962D8" w:rsidRPr="00C505E3" w:rsidRDefault="009962D8" w:rsidP="004379E4">
      <w:pPr>
        <w:pStyle w:val="BTEMEASMCA"/>
      </w:pPr>
    </w:p>
    <w:p w:rsidR="009962D8" w:rsidRPr="00C505E3" w:rsidRDefault="009962D8" w:rsidP="004379E4">
      <w:pPr>
        <w:pStyle w:val="PI-2EMEASMCA"/>
        <w:rPr>
          <w:rFonts w:ascii="Times New Roman" w:hAnsi="Times New Roman"/>
        </w:rPr>
      </w:pPr>
      <w:r w:rsidRPr="00C505E3">
        <w:rPr>
          <w:rFonts w:ascii="Times New Roman" w:hAnsi="Times New Roman"/>
        </w:rPr>
        <w:t>4.6</w:t>
      </w:r>
      <w:r w:rsidRPr="00C505E3">
        <w:rPr>
          <w:rFonts w:ascii="Times New Roman" w:hAnsi="Times New Roman"/>
        </w:rPr>
        <w:tab/>
      </w:r>
      <w:r w:rsidR="000747BA" w:rsidRPr="00C505E3">
        <w:rPr>
          <w:rFonts w:ascii="Times New Roman" w:hAnsi="Times New Roman"/>
        </w:rPr>
        <w:t>Vaisingumas, n</w:t>
      </w:r>
      <w:r w:rsidRPr="00C505E3">
        <w:rPr>
          <w:rFonts w:ascii="Times New Roman" w:hAnsi="Times New Roman"/>
        </w:rPr>
        <w:t>ėštumo ir žindymo laikotarpis</w:t>
      </w:r>
    </w:p>
    <w:p w:rsidR="009962D8" w:rsidRPr="00C505E3" w:rsidRDefault="009962D8" w:rsidP="004379E4">
      <w:pPr>
        <w:pStyle w:val="BTEMEASMCA"/>
      </w:pPr>
    </w:p>
    <w:p w:rsidR="009962D8" w:rsidRPr="00C505E3" w:rsidRDefault="009962D8" w:rsidP="004379E4">
      <w:pPr>
        <w:spacing w:line="240" w:lineRule="auto"/>
        <w:rPr>
          <w:i/>
          <w:iCs/>
          <w:lang w:val="lt-LT"/>
        </w:rPr>
      </w:pPr>
      <w:r w:rsidRPr="00C505E3">
        <w:rPr>
          <w:i/>
          <w:iCs/>
          <w:lang w:val="lt-LT"/>
        </w:rPr>
        <w:t>Nėštumas</w:t>
      </w:r>
    </w:p>
    <w:p w:rsidR="009962D8" w:rsidRPr="00C505E3" w:rsidRDefault="009962D8" w:rsidP="004379E4">
      <w:pPr>
        <w:pStyle w:val="BTEMEASMCA"/>
      </w:pPr>
      <w:proofErr w:type="spellStart"/>
      <w:r w:rsidRPr="00C505E3">
        <w:t>Flupentiksolio</w:t>
      </w:r>
      <w:proofErr w:type="spellEnd"/>
      <w:r w:rsidRPr="00C505E3">
        <w:t xml:space="preserve"> negalima skirti nėštumo metu, nebent laukiama nauda motinai </w:t>
      </w:r>
      <w:r w:rsidR="00735543" w:rsidRPr="00C505E3">
        <w:t xml:space="preserve">yra </w:t>
      </w:r>
      <w:r w:rsidRPr="00C505E3">
        <w:t>didesnė už galimą pavojų vaisiui.</w:t>
      </w:r>
    </w:p>
    <w:p w:rsidR="009962D8" w:rsidRPr="00C505E3" w:rsidRDefault="009962D8" w:rsidP="004379E4">
      <w:pPr>
        <w:pStyle w:val="BTEMEASMCA"/>
      </w:pPr>
    </w:p>
    <w:p w:rsidR="009962D8" w:rsidRPr="00C505E3" w:rsidRDefault="009962D8" w:rsidP="004379E4">
      <w:pPr>
        <w:pStyle w:val="Default"/>
        <w:rPr>
          <w:sz w:val="22"/>
          <w:szCs w:val="22"/>
          <w:lang w:val="lt-LT"/>
        </w:rPr>
      </w:pPr>
      <w:r w:rsidRPr="00C505E3">
        <w:rPr>
          <w:sz w:val="22"/>
          <w:szCs w:val="22"/>
          <w:lang w:val="lt-LT"/>
        </w:rPr>
        <w:t xml:space="preserve">Naujagimiams, kurių motinos trečiojo nėštumo trimestro laikotarpiu vartojo vaistinių preparatų nuo psichozės (įskaitant </w:t>
      </w:r>
      <w:proofErr w:type="spellStart"/>
      <w:r w:rsidRPr="00C505E3">
        <w:rPr>
          <w:sz w:val="22"/>
          <w:szCs w:val="22"/>
          <w:lang w:val="lt-LT"/>
        </w:rPr>
        <w:t>flupentiksolį</w:t>
      </w:r>
      <w:proofErr w:type="spellEnd"/>
      <w:r w:rsidRPr="00C505E3">
        <w:rPr>
          <w:sz w:val="22"/>
          <w:szCs w:val="22"/>
          <w:lang w:val="lt-LT"/>
        </w:rPr>
        <w:t xml:space="preserve">), gali atsirasti nepageidaujamų reakcijų, įskaitant </w:t>
      </w:r>
      <w:proofErr w:type="spellStart"/>
      <w:r w:rsidRPr="00C505E3">
        <w:rPr>
          <w:sz w:val="22"/>
          <w:szCs w:val="22"/>
          <w:lang w:val="lt-LT"/>
        </w:rPr>
        <w:t>ekstrapiramidinius</w:t>
      </w:r>
      <w:proofErr w:type="spellEnd"/>
      <w:r w:rsidRPr="00C505E3">
        <w:rPr>
          <w:sz w:val="22"/>
          <w:szCs w:val="22"/>
          <w:lang w:val="lt-LT"/>
        </w:rPr>
        <w:t xml:space="preserve"> ir (arba) nutraukimo simptomus, kurių sunkumas ir trukmė po gimimo gali būti įvairi. Gauta pranešimų apie sujaudinimą, raumenų tonuso padidėjimą, raumenų tonuso sumažėjimą, </w:t>
      </w:r>
      <w:proofErr w:type="spellStart"/>
      <w:r w:rsidRPr="00C505E3">
        <w:rPr>
          <w:sz w:val="22"/>
          <w:szCs w:val="22"/>
          <w:lang w:val="lt-LT"/>
        </w:rPr>
        <w:t>tremorą</w:t>
      </w:r>
      <w:proofErr w:type="spellEnd"/>
      <w:r w:rsidRPr="00C505E3">
        <w:rPr>
          <w:sz w:val="22"/>
          <w:szCs w:val="22"/>
          <w:lang w:val="lt-LT"/>
        </w:rPr>
        <w:t xml:space="preserve">, </w:t>
      </w:r>
      <w:proofErr w:type="spellStart"/>
      <w:r w:rsidRPr="00C505E3">
        <w:rPr>
          <w:sz w:val="22"/>
          <w:szCs w:val="22"/>
          <w:lang w:val="lt-LT"/>
        </w:rPr>
        <w:t>somnolenciją</w:t>
      </w:r>
      <w:proofErr w:type="spellEnd"/>
      <w:r w:rsidRPr="00C505E3">
        <w:rPr>
          <w:sz w:val="22"/>
          <w:szCs w:val="22"/>
          <w:lang w:val="lt-LT"/>
        </w:rPr>
        <w:t>, kvėpavimo ar maitinimosi sutrikimą. Todėl naujagimio būklę būtina atidžiai stebėti.</w:t>
      </w:r>
    </w:p>
    <w:p w:rsidR="009962D8" w:rsidRPr="00C505E3" w:rsidRDefault="009962D8" w:rsidP="004379E4">
      <w:pPr>
        <w:pStyle w:val="BTEMEASMCA"/>
      </w:pPr>
    </w:p>
    <w:p w:rsidR="000747BA" w:rsidRPr="00C505E3" w:rsidRDefault="000747BA" w:rsidP="004379E4">
      <w:pPr>
        <w:spacing w:line="240" w:lineRule="auto"/>
        <w:rPr>
          <w:lang w:val="lt-LT"/>
        </w:rPr>
      </w:pPr>
      <w:r w:rsidRPr="00C505E3">
        <w:rPr>
          <w:lang w:val="lt-LT"/>
        </w:rPr>
        <w:t xml:space="preserve">Su gyvūnais atlikti tyrimai parodė toksinį poveikį </w:t>
      </w:r>
      <w:r w:rsidRPr="00C505E3">
        <w:rPr>
          <w:spacing w:val="-3"/>
          <w:lang w:val="lt-LT"/>
        </w:rPr>
        <w:t>reprodukcijai</w:t>
      </w:r>
      <w:r w:rsidRPr="00C505E3" w:rsidDel="006D72E8">
        <w:rPr>
          <w:lang w:val="lt-LT"/>
        </w:rPr>
        <w:t xml:space="preserve"> </w:t>
      </w:r>
      <w:r w:rsidRPr="00C505E3">
        <w:rPr>
          <w:lang w:val="lt-LT"/>
        </w:rPr>
        <w:t>(žr. 5.3 skyrių).</w:t>
      </w:r>
    </w:p>
    <w:p w:rsidR="000747BA" w:rsidRPr="00C505E3" w:rsidRDefault="000747BA" w:rsidP="004379E4">
      <w:pPr>
        <w:pStyle w:val="BTEMEASMCA"/>
      </w:pPr>
    </w:p>
    <w:p w:rsidR="009962D8" w:rsidRPr="00C505E3" w:rsidRDefault="009962D8" w:rsidP="004379E4">
      <w:pPr>
        <w:spacing w:line="240" w:lineRule="auto"/>
        <w:rPr>
          <w:i/>
          <w:iCs/>
          <w:lang w:val="lt-LT"/>
        </w:rPr>
      </w:pPr>
      <w:r w:rsidRPr="00C505E3">
        <w:rPr>
          <w:i/>
          <w:iCs/>
          <w:lang w:val="lt-LT"/>
        </w:rPr>
        <w:t>Žindym</w:t>
      </w:r>
      <w:r w:rsidR="000747BA" w:rsidRPr="00C505E3">
        <w:rPr>
          <w:i/>
          <w:iCs/>
          <w:lang w:val="lt-LT"/>
        </w:rPr>
        <w:t>as</w:t>
      </w:r>
    </w:p>
    <w:p w:rsidR="009962D8" w:rsidRPr="00C505E3" w:rsidRDefault="009962D8" w:rsidP="004379E4">
      <w:pPr>
        <w:pStyle w:val="BTEMEASMCA"/>
      </w:pPr>
      <w:r w:rsidRPr="00C505E3">
        <w:t xml:space="preserve">Kadangi motinos piene aptinkamos mažos </w:t>
      </w:r>
      <w:proofErr w:type="spellStart"/>
      <w:r w:rsidRPr="00C505E3">
        <w:t>flupentiksolio</w:t>
      </w:r>
      <w:proofErr w:type="spellEnd"/>
      <w:r w:rsidRPr="00C505E3">
        <w:t xml:space="preserve"> koncentracijos, todėl menkai tikėtina, kad vartojamas gydomosiomis dozėmis jis veiktų kūdikį. Kūdikio gaunama dozė yra mažesnė negu 0,5</w:t>
      </w:r>
      <w:r w:rsidR="00735543" w:rsidRPr="00C505E3">
        <w:t> </w:t>
      </w:r>
      <w:r w:rsidRPr="00C505E3">
        <w:t xml:space="preserve">% motinos išgeriamos dozės kūno svorio vienetui (mg/kg). Jei gydymas </w:t>
      </w:r>
      <w:proofErr w:type="spellStart"/>
      <w:r w:rsidRPr="00C505E3">
        <w:t>flupentiksoliu</w:t>
      </w:r>
      <w:proofErr w:type="spellEnd"/>
      <w:r w:rsidRPr="00C505E3">
        <w:t xml:space="preserve"> yra kliniškai svarbus, galima ir toliau žindyti kūdikį, bet jį, ypač pirmąsias 4 savaites po gimimo, būtina stebėti.</w:t>
      </w:r>
    </w:p>
    <w:p w:rsidR="009962D8" w:rsidRPr="00C505E3" w:rsidRDefault="009962D8" w:rsidP="004379E4">
      <w:pPr>
        <w:pStyle w:val="BTEMEASMCA"/>
      </w:pPr>
    </w:p>
    <w:p w:rsidR="000747BA" w:rsidRPr="00C505E3" w:rsidRDefault="000747BA" w:rsidP="004379E4">
      <w:pPr>
        <w:spacing w:line="240" w:lineRule="auto"/>
        <w:rPr>
          <w:i/>
          <w:spacing w:val="-3"/>
          <w:lang w:val="lt-LT"/>
        </w:rPr>
      </w:pPr>
      <w:r w:rsidRPr="00C505E3">
        <w:rPr>
          <w:i/>
          <w:lang w:val="lt-LT"/>
        </w:rPr>
        <w:t>Vaisingumas</w:t>
      </w:r>
    </w:p>
    <w:p w:rsidR="000747BA" w:rsidRPr="00C505E3" w:rsidRDefault="000747BA" w:rsidP="004379E4">
      <w:pPr>
        <w:spacing w:line="240" w:lineRule="auto"/>
        <w:rPr>
          <w:lang w:val="lt-LT"/>
        </w:rPr>
      </w:pPr>
      <w:r w:rsidRPr="00C505E3">
        <w:rPr>
          <w:lang w:val="lt-LT"/>
        </w:rPr>
        <w:t xml:space="preserve">Buvo pranešta apie žmonėms pasireiškusius tokius nepageidaujamus reiškinius, pavyzdžiui: </w:t>
      </w:r>
      <w:proofErr w:type="spellStart"/>
      <w:r w:rsidRPr="00C505E3">
        <w:rPr>
          <w:lang w:val="lt-LT"/>
        </w:rPr>
        <w:t>hiperprolaktinemija</w:t>
      </w:r>
      <w:proofErr w:type="spellEnd"/>
      <w:r w:rsidRPr="00C505E3">
        <w:rPr>
          <w:lang w:val="lt-LT"/>
        </w:rPr>
        <w:t xml:space="preserve">, </w:t>
      </w:r>
      <w:proofErr w:type="spellStart"/>
      <w:r w:rsidRPr="00C505E3">
        <w:rPr>
          <w:lang w:val="lt-LT"/>
        </w:rPr>
        <w:t>galaktorėja</w:t>
      </w:r>
      <w:proofErr w:type="spellEnd"/>
      <w:r w:rsidRPr="00C505E3">
        <w:rPr>
          <w:lang w:val="lt-LT"/>
        </w:rPr>
        <w:t xml:space="preserve">, amenorėja, erekcijos funkcijos sutrikimas ir ejakuliacijos nepakankamumas (žr. 4.8 skyrių). Šie reiškiniai gali nepalankiai veikti moterų ir (arba) vyrų lytinę funkciją ir vaisingumą. </w:t>
      </w:r>
    </w:p>
    <w:p w:rsidR="000747BA" w:rsidRPr="00C505E3" w:rsidRDefault="000747BA" w:rsidP="004379E4">
      <w:pPr>
        <w:spacing w:line="240" w:lineRule="auto"/>
        <w:rPr>
          <w:lang w:val="lt-LT"/>
        </w:rPr>
      </w:pPr>
    </w:p>
    <w:p w:rsidR="000747BA" w:rsidRPr="00C505E3" w:rsidRDefault="000747BA" w:rsidP="004379E4">
      <w:pPr>
        <w:spacing w:line="240" w:lineRule="auto"/>
        <w:rPr>
          <w:lang w:val="lt-LT"/>
        </w:rPr>
      </w:pPr>
      <w:r w:rsidRPr="00C505E3">
        <w:rPr>
          <w:lang w:val="lt-LT"/>
        </w:rPr>
        <w:lastRenderedPageBreak/>
        <w:t xml:space="preserve">Jeigu pasireiškia kliniškai reikšminga </w:t>
      </w:r>
      <w:proofErr w:type="spellStart"/>
      <w:r w:rsidRPr="00C505E3">
        <w:rPr>
          <w:lang w:val="lt-LT"/>
        </w:rPr>
        <w:t>hiperprolaktinemija</w:t>
      </w:r>
      <w:proofErr w:type="spellEnd"/>
      <w:r w:rsidRPr="00C505E3">
        <w:rPr>
          <w:lang w:val="lt-LT"/>
        </w:rPr>
        <w:t xml:space="preserve">, </w:t>
      </w:r>
      <w:proofErr w:type="spellStart"/>
      <w:r w:rsidRPr="00C505E3">
        <w:rPr>
          <w:lang w:val="lt-LT"/>
        </w:rPr>
        <w:t>galaktorėja</w:t>
      </w:r>
      <w:proofErr w:type="spellEnd"/>
      <w:r w:rsidRPr="00C505E3">
        <w:rPr>
          <w:lang w:val="lt-LT"/>
        </w:rPr>
        <w:t>, amenorėja arba lytinės funkcijos sutrikimai, apsvarsčius reikia mažinti dozę (jeigu galima) arba nutraukti vaistinio preparato vartojimą. Nutraukus vaistinio preparato vartojimą, toks poveikis yra grįžtamas.</w:t>
      </w:r>
    </w:p>
    <w:p w:rsidR="000747BA" w:rsidRPr="00C505E3" w:rsidRDefault="000747BA" w:rsidP="004379E4">
      <w:pPr>
        <w:pStyle w:val="BTEMEASMCA"/>
      </w:pPr>
      <w:proofErr w:type="spellStart"/>
      <w:r w:rsidRPr="00C505E3">
        <w:t>Ikiklinikinių</w:t>
      </w:r>
      <w:proofErr w:type="spellEnd"/>
      <w:r w:rsidRPr="00C505E3">
        <w:t xml:space="preserve"> poveikio vaisingumui tyrimų su žiurkėmis duomenimis, </w:t>
      </w:r>
      <w:proofErr w:type="spellStart"/>
      <w:r w:rsidRPr="00C505E3">
        <w:t>flupentiksolis</w:t>
      </w:r>
      <w:proofErr w:type="spellEnd"/>
      <w:r w:rsidRPr="00C505E3">
        <w:t xml:space="preserve"> šiek tiek veikė žiurkių patelių veisimosi dažnį. Poveikis pasireiškė vartojant dozes, kurios buvo daug didesnės už vartojamas klinikinėje praktikoje</w:t>
      </w:r>
      <w:r w:rsidR="00DF4926" w:rsidRPr="00C505E3">
        <w:t>.</w:t>
      </w:r>
    </w:p>
    <w:p w:rsidR="000747BA" w:rsidRPr="00C505E3" w:rsidRDefault="000747BA" w:rsidP="004379E4">
      <w:pPr>
        <w:pStyle w:val="BTEMEASMCA"/>
      </w:pPr>
    </w:p>
    <w:p w:rsidR="009962D8" w:rsidRPr="00C505E3" w:rsidRDefault="009962D8" w:rsidP="004379E4">
      <w:pPr>
        <w:pStyle w:val="PI-2EMEASMCA"/>
        <w:rPr>
          <w:rFonts w:ascii="Times New Roman" w:hAnsi="Times New Roman"/>
        </w:rPr>
      </w:pPr>
      <w:r w:rsidRPr="00C505E3">
        <w:rPr>
          <w:rFonts w:ascii="Times New Roman" w:hAnsi="Times New Roman"/>
        </w:rPr>
        <w:t>4.7</w:t>
      </w:r>
      <w:r w:rsidRPr="00C505E3">
        <w:rPr>
          <w:rFonts w:ascii="Times New Roman" w:hAnsi="Times New Roman"/>
        </w:rPr>
        <w:tab/>
        <w:t>Poveikis gebėjimui vairuoti ir valdyti mechanizmus</w:t>
      </w:r>
    </w:p>
    <w:p w:rsidR="009962D8" w:rsidRPr="00C505E3" w:rsidRDefault="009962D8" w:rsidP="004379E4">
      <w:pPr>
        <w:pStyle w:val="BTEMEASMCA"/>
      </w:pPr>
    </w:p>
    <w:p w:rsidR="009962D8" w:rsidRPr="00C505E3" w:rsidRDefault="009962D8" w:rsidP="004379E4">
      <w:pPr>
        <w:pStyle w:val="BTEMEASMCA"/>
      </w:pPr>
      <w:proofErr w:type="spellStart"/>
      <w:r w:rsidRPr="00C505E3">
        <w:t>Flupentiksolis</w:t>
      </w:r>
      <w:proofErr w:type="spellEnd"/>
      <w:r w:rsidRPr="00C505E3">
        <w:t xml:space="preserve"> – tai vaistinis preparatas, kuris, vartojamas mažomis ir vidutinėmis dozėmis, nepasižymi raminamuoju veikimu.</w:t>
      </w:r>
    </w:p>
    <w:p w:rsidR="009962D8" w:rsidRPr="00C505E3" w:rsidRDefault="009962D8" w:rsidP="004379E4">
      <w:pPr>
        <w:pStyle w:val="BTEMEASMCA"/>
      </w:pPr>
    </w:p>
    <w:p w:rsidR="009962D8" w:rsidRPr="00C505E3" w:rsidRDefault="009962D8" w:rsidP="004379E4">
      <w:pPr>
        <w:pStyle w:val="BTEMEASMCA"/>
      </w:pPr>
      <w:r w:rsidRPr="00C505E3">
        <w:t>Ligoniai, kuriems skiriami psichotropiniai vaistiniai preparatai, gali patirti dėmesio ir koncentracijos sutrikimų, todėl juos privalu įspėti apie pakitusį gebėjimą vairuoti ir valdyti mechanizmus.</w:t>
      </w:r>
    </w:p>
    <w:p w:rsidR="009962D8" w:rsidRPr="00C505E3" w:rsidRDefault="009962D8" w:rsidP="004379E4">
      <w:pPr>
        <w:pStyle w:val="BTEMEASMCA"/>
      </w:pPr>
    </w:p>
    <w:p w:rsidR="009962D8" w:rsidRPr="00C505E3" w:rsidRDefault="009962D8" w:rsidP="004379E4">
      <w:pPr>
        <w:pStyle w:val="PI-2EMEASMCA"/>
        <w:rPr>
          <w:rFonts w:ascii="Times New Roman" w:hAnsi="Times New Roman"/>
        </w:rPr>
      </w:pPr>
      <w:r w:rsidRPr="00C505E3">
        <w:rPr>
          <w:rFonts w:ascii="Times New Roman" w:hAnsi="Times New Roman"/>
        </w:rPr>
        <w:t>4.8</w:t>
      </w:r>
      <w:r w:rsidRPr="00C505E3">
        <w:rPr>
          <w:rFonts w:ascii="Times New Roman" w:hAnsi="Times New Roman"/>
        </w:rPr>
        <w:tab/>
        <w:t>Nepageidaujamas poveikis</w:t>
      </w:r>
    </w:p>
    <w:p w:rsidR="009962D8" w:rsidRPr="00C505E3" w:rsidRDefault="009962D8" w:rsidP="004379E4">
      <w:pPr>
        <w:pStyle w:val="BTEMEASMCA"/>
      </w:pPr>
    </w:p>
    <w:p w:rsidR="009962D8" w:rsidRPr="00C505E3" w:rsidRDefault="009962D8" w:rsidP="004379E4">
      <w:pPr>
        <w:pStyle w:val="BTEMEASMCA"/>
      </w:pPr>
      <w:r w:rsidRPr="00C505E3">
        <w:t>Dauguma nepageidaujamų reiškinių priklauso nuo dozės. Nepageidaujamų reiškinių dažnis ir stiprumas yra didžiausi pradėjus gydyti ir sumažėja tęsiant gydymą.</w:t>
      </w:r>
    </w:p>
    <w:p w:rsidR="009962D8" w:rsidRPr="00C505E3" w:rsidRDefault="009962D8" w:rsidP="004379E4">
      <w:pPr>
        <w:pStyle w:val="BTEMEASMCA"/>
      </w:pPr>
    </w:p>
    <w:p w:rsidR="009962D8" w:rsidRPr="00C505E3" w:rsidRDefault="009962D8" w:rsidP="004379E4">
      <w:pPr>
        <w:pStyle w:val="BTEMEASMCA"/>
      </w:pPr>
      <w:r w:rsidRPr="00C505E3">
        <w:t xml:space="preserve">Gali atsirasti </w:t>
      </w:r>
      <w:proofErr w:type="spellStart"/>
      <w:r w:rsidRPr="00C505E3">
        <w:t>ekstrapiramidinių</w:t>
      </w:r>
      <w:proofErr w:type="spellEnd"/>
      <w:r w:rsidRPr="00C505E3">
        <w:t xml:space="preserve"> simptomų, ypač ankstyvuoju gydymo laikotarpiu. Daugeliu atvejų šį nepageidaujamą poveikį galima pakankamai gerai kontroliuoti mažinant dozę ir (arba) skiriant vaistinių preparatų nuo </w:t>
      </w:r>
      <w:proofErr w:type="spellStart"/>
      <w:r w:rsidRPr="00C505E3">
        <w:t>Parkinsono</w:t>
      </w:r>
      <w:proofErr w:type="spellEnd"/>
      <w:r w:rsidRPr="00C505E3">
        <w:t xml:space="preserve"> ligos. Nuolat profilaktiškai vartoti vaistinių preparatų nuo </w:t>
      </w:r>
      <w:proofErr w:type="spellStart"/>
      <w:r w:rsidRPr="00C505E3">
        <w:t>Parkinsono</w:t>
      </w:r>
      <w:proofErr w:type="spellEnd"/>
      <w:r w:rsidRPr="00C505E3">
        <w:t xml:space="preserve"> ligos nerekomenduojama. Vaistiniai preparatai nuo </w:t>
      </w:r>
      <w:proofErr w:type="spellStart"/>
      <w:r w:rsidRPr="00C505E3">
        <w:t>Parkinsono</w:t>
      </w:r>
      <w:proofErr w:type="spellEnd"/>
      <w:r w:rsidRPr="00C505E3">
        <w:t xml:space="preserve"> ligos vėlyvosios </w:t>
      </w:r>
      <w:proofErr w:type="spellStart"/>
      <w:r w:rsidRPr="00C505E3">
        <w:t>diskinezijos</w:t>
      </w:r>
      <w:proofErr w:type="spellEnd"/>
      <w:r w:rsidRPr="00C505E3">
        <w:t xml:space="preserve"> simptomų nepalengvina ir gali juos sunkinti. Rekomenduojama sumažinti dozę arba, jeigu galima, nutraukti gydymą </w:t>
      </w:r>
      <w:proofErr w:type="spellStart"/>
      <w:r w:rsidRPr="00C505E3">
        <w:t>flupentiksoliu</w:t>
      </w:r>
      <w:proofErr w:type="spellEnd"/>
      <w:r w:rsidRPr="00C505E3">
        <w:t xml:space="preserve">. Jei nuolat </w:t>
      </w:r>
      <w:r w:rsidR="00735543" w:rsidRPr="00C505E3">
        <w:t xml:space="preserve">kenčiate nuo </w:t>
      </w:r>
      <w:proofErr w:type="spellStart"/>
      <w:r w:rsidRPr="00C505E3">
        <w:t>akatizij</w:t>
      </w:r>
      <w:r w:rsidR="00735543" w:rsidRPr="00C505E3">
        <w:t>os</w:t>
      </w:r>
      <w:proofErr w:type="spellEnd"/>
      <w:r w:rsidRPr="00C505E3">
        <w:t xml:space="preserve">, rekomenduojami benzodiazepinai ar </w:t>
      </w:r>
      <w:proofErr w:type="spellStart"/>
      <w:r w:rsidRPr="00C505E3">
        <w:t>propranololis</w:t>
      </w:r>
      <w:proofErr w:type="spellEnd"/>
      <w:r w:rsidRPr="00C505E3">
        <w:t>.</w:t>
      </w:r>
    </w:p>
    <w:p w:rsidR="009962D8" w:rsidRPr="00C505E3" w:rsidRDefault="009962D8" w:rsidP="004379E4">
      <w:pPr>
        <w:pStyle w:val="BTEMEASMCA"/>
      </w:pPr>
    </w:p>
    <w:p w:rsidR="009962D8" w:rsidRPr="00C505E3" w:rsidRDefault="009962D8" w:rsidP="004379E4">
      <w:pPr>
        <w:pStyle w:val="BTEMEASMCA"/>
        <w:rPr>
          <w:color w:val="000000"/>
        </w:rPr>
      </w:pPr>
      <w:r w:rsidRPr="00C505E3">
        <w:t xml:space="preserve">Nepageidaujamų reiškinių dažnis nustatytas </w:t>
      </w:r>
      <w:r w:rsidRPr="00C505E3">
        <w:rPr>
          <w:color w:val="000000"/>
          <w:spacing w:val="-3"/>
        </w:rPr>
        <w:t>literatūros duomenimis</w:t>
      </w:r>
      <w:r w:rsidRPr="00C505E3">
        <w:t xml:space="preserve"> ir remiantis spontaniniais pranešimais. </w:t>
      </w:r>
      <w:r w:rsidR="000747BA" w:rsidRPr="00C505E3">
        <w:t>Nepageidaujamo poveikio dažnis apibūdinamas taip</w:t>
      </w:r>
      <w:r w:rsidRPr="00C505E3">
        <w:t>: labai dažn</w:t>
      </w:r>
      <w:r w:rsidR="000747BA" w:rsidRPr="00C505E3">
        <w:t>as</w:t>
      </w:r>
      <w:r w:rsidRPr="00C505E3">
        <w:t xml:space="preserve"> (≥ 1/10), dažn</w:t>
      </w:r>
      <w:r w:rsidR="000747BA" w:rsidRPr="00C505E3">
        <w:t>as</w:t>
      </w:r>
      <w:r w:rsidRPr="00C505E3">
        <w:t xml:space="preserve"> (≥ 1/100, &lt; 1/10), nedažn</w:t>
      </w:r>
      <w:r w:rsidR="000747BA" w:rsidRPr="00C505E3">
        <w:t>as</w:t>
      </w:r>
      <w:r w:rsidRPr="00C505E3">
        <w:t xml:space="preserve"> (≥ 1/1000, &lt; 1/100), ret</w:t>
      </w:r>
      <w:r w:rsidR="000747BA" w:rsidRPr="00C505E3">
        <w:t>as</w:t>
      </w:r>
      <w:r w:rsidRPr="00C505E3">
        <w:t xml:space="preserve"> (≥ 1/10 000, &lt; 1/1000), labai ret</w:t>
      </w:r>
      <w:r w:rsidR="000747BA" w:rsidRPr="00C505E3">
        <w:t>as</w:t>
      </w:r>
      <w:r w:rsidRPr="00C505E3">
        <w:t xml:space="preserve"> (&lt; 1/10 000), </w:t>
      </w:r>
      <w:r w:rsidR="000747BA" w:rsidRPr="00C505E3">
        <w:t xml:space="preserve">ir </w:t>
      </w:r>
      <w:r w:rsidRPr="00C505E3">
        <w:t xml:space="preserve">nežinomas (negali būti </w:t>
      </w:r>
      <w:r w:rsidR="000747BA" w:rsidRPr="00C505E3">
        <w:t>apskaičiuotas</w:t>
      </w:r>
      <w:r w:rsidRPr="00C505E3">
        <w:t xml:space="preserve"> pagal turimus duomenis).</w:t>
      </w:r>
    </w:p>
    <w:p w:rsidR="009962D8" w:rsidRPr="00C505E3" w:rsidRDefault="009962D8" w:rsidP="004379E4">
      <w:pPr>
        <w:pStyle w:val="BTEMEASMCA"/>
        <w:rPr>
          <w:color w:val="000000"/>
        </w:rPr>
      </w:pPr>
    </w:p>
    <w:tbl>
      <w:tblPr>
        <w:tblW w:w="9205" w:type="dxa"/>
        <w:tblInd w:w="108" w:type="dxa"/>
        <w:tblLayout w:type="fixed"/>
        <w:tblLook w:val="0000" w:firstRow="0" w:lastRow="0" w:firstColumn="0" w:lastColumn="0" w:noHBand="0" w:noVBand="0"/>
      </w:tblPr>
      <w:tblGrid>
        <w:gridCol w:w="2850"/>
        <w:gridCol w:w="2835"/>
        <w:gridCol w:w="3520"/>
      </w:tblGrid>
      <w:tr w:rsidR="000747BA" w:rsidRPr="00C505E3" w:rsidTr="000747BA">
        <w:tc>
          <w:tcPr>
            <w:tcW w:w="2850"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Kraujo ir limfinės sistemos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Retas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4379E4">
            <w:pPr>
              <w:pStyle w:val="BTEMEASMCA"/>
              <w:snapToGrid w:val="0"/>
              <w:rPr>
                <w:bCs/>
              </w:rPr>
            </w:pPr>
            <w:proofErr w:type="spellStart"/>
            <w:r w:rsidRPr="00C505E3">
              <w:rPr>
                <w:bCs/>
              </w:rPr>
              <w:t>Trombocitopenija</w:t>
            </w:r>
            <w:proofErr w:type="spellEnd"/>
            <w:r w:rsidRPr="00C505E3">
              <w:rPr>
                <w:bCs/>
              </w:rPr>
              <w:t xml:space="preserve">, </w:t>
            </w:r>
            <w:proofErr w:type="spellStart"/>
            <w:r w:rsidRPr="00C505E3">
              <w:rPr>
                <w:bCs/>
              </w:rPr>
              <w:t>neutropenija</w:t>
            </w:r>
            <w:proofErr w:type="spellEnd"/>
            <w:r w:rsidRPr="00C505E3">
              <w:rPr>
                <w:bCs/>
              </w:rPr>
              <w:t xml:space="preserve">, </w:t>
            </w:r>
            <w:proofErr w:type="spellStart"/>
            <w:r w:rsidRPr="00C505E3">
              <w:rPr>
                <w:bCs/>
              </w:rPr>
              <w:t>leukopenija</w:t>
            </w:r>
            <w:proofErr w:type="spellEnd"/>
            <w:r w:rsidRPr="00C505E3">
              <w:rPr>
                <w:bCs/>
              </w:rPr>
              <w:t xml:space="preserve">, </w:t>
            </w:r>
            <w:proofErr w:type="spellStart"/>
            <w:r w:rsidRPr="00C505E3">
              <w:rPr>
                <w:bCs/>
              </w:rPr>
              <w:t>agranulocitozė</w:t>
            </w:r>
            <w:proofErr w:type="spellEnd"/>
          </w:p>
        </w:tc>
      </w:tr>
      <w:tr w:rsidR="000747BA" w:rsidRPr="00C505E3" w:rsidTr="000747BA">
        <w:tc>
          <w:tcPr>
            <w:tcW w:w="2850"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Imuninės sistemos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Retas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4379E4">
            <w:pPr>
              <w:pStyle w:val="BTEMEASMCA"/>
              <w:snapToGrid w:val="0"/>
              <w:rPr>
                <w:bCs/>
              </w:rPr>
            </w:pPr>
            <w:r w:rsidRPr="00C505E3">
              <w:rPr>
                <w:bCs/>
              </w:rPr>
              <w:t>Padidėjusio jautrumo reakcija, anafilaksinė reakcija</w:t>
            </w:r>
          </w:p>
        </w:tc>
      </w:tr>
      <w:tr w:rsidR="000747BA" w:rsidRPr="00C505E3" w:rsidTr="000747BA">
        <w:tc>
          <w:tcPr>
            <w:tcW w:w="2850"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Endokrininiai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Retas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4379E4">
            <w:pPr>
              <w:pStyle w:val="BTEMEASMCA"/>
              <w:snapToGrid w:val="0"/>
              <w:rPr>
                <w:bCs/>
              </w:rPr>
            </w:pPr>
            <w:proofErr w:type="spellStart"/>
            <w:r w:rsidRPr="00C505E3">
              <w:rPr>
                <w:bCs/>
              </w:rPr>
              <w:t>Hiperprolaktinemija</w:t>
            </w:r>
            <w:proofErr w:type="spellEnd"/>
          </w:p>
        </w:tc>
      </w:tr>
      <w:tr w:rsidR="000747BA" w:rsidRPr="00C505E3" w:rsidTr="0069289B">
        <w:tc>
          <w:tcPr>
            <w:tcW w:w="2850" w:type="dxa"/>
            <w:vMerge w:val="restart"/>
            <w:tcBorders>
              <w:top w:val="single" w:sz="4" w:space="0" w:color="000000"/>
              <w:left w:val="single" w:sz="4" w:space="0" w:color="000000"/>
            </w:tcBorders>
            <w:shd w:val="clear" w:color="auto" w:fill="auto"/>
          </w:tcPr>
          <w:p w:rsidR="000747BA" w:rsidRPr="00C505E3" w:rsidRDefault="000747BA" w:rsidP="004379E4">
            <w:pPr>
              <w:pStyle w:val="BTEMEASMCA"/>
              <w:snapToGrid w:val="0"/>
              <w:rPr>
                <w:bCs/>
              </w:rPr>
            </w:pPr>
            <w:r w:rsidRPr="00C505E3">
              <w:rPr>
                <w:bCs/>
              </w:rPr>
              <w:t>Metabolizmo ir mitybos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4379E4">
            <w:pPr>
              <w:pStyle w:val="BTEMEASMCA"/>
              <w:snapToGrid w:val="0"/>
              <w:rPr>
                <w:bCs/>
              </w:rPr>
            </w:pPr>
            <w:r w:rsidRPr="00C505E3">
              <w:rPr>
                <w:bCs/>
              </w:rPr>
              <w:t>Apetito padidėjimas, svorio padidėjimas</w:t>
            </w:r>
          </w:p>
        </w:tc>
      </w:tr>
      <w:tr w:rsidR="000747BA" w:rsidRPr="00C505E3" w:rsidTr="0069289B">
        <w:tc>
          <w:tcPr>
            <w:tcW w:w="2850" w:type="dxa"/>
            <w:vMerge/>
            <w:tcBorders>
              <w:left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Nedažnas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Apetito sumažėjimas</w:t>
            </w:r>
          </w:p>
        </w:tc>
      </w:tr>
      <w:tr w:rsidR="000747BA" w:rsidRPr="00C505E3" w:rsidTr="0069289B">
        <w:tc>
          <w:tcPr>
            <w:tcW w:w="2850" w:type="dxa"/>
            <w:vMerge/>
            <w:tcBorders>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Retas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Hiperglikemija, gliukozės toleravimo sutrikimas</w:t>
            </w:r>
          </w:p>
        </w:tc>
      </w:tr>
      <w:tr w:rsidR="000747BA" w:rsidRPr="00C505E3" w:rsidTr="0069289B">
        <w:tc>
          <w:tcPr>
            <w:tcW w:w="2850" w:type="dxa"/>
            <w:vMerge w:val="restart"/>
            <w:tcBorders>
              <w:top w:val="single" w:sz="4" w:space="0" w:color="000000"/>
              <w:left w:val="single" w:sz="4" w:space="0" w:color="000000"/>
            </w:tcBorders>
            <w:shd w:val="clear" w:color="auto" w:fill="auto"/>
          </w:tcPr>
          <w:p w:rsidR="000747BA" w:rsidRPr="00C505E3" w:rsidRDefault="000747BA" w:rsidP="004379E4">
            <w:pPr>
              <w:pStyle w:val="BTEMEASMCA"/>
              <w:snapToGrid w:val="0"/>
              <w:rPr>
                <w:bCs/>
              </w:rPr>
            </w:pPr>
            <w:r w:rsidRPr="00C505E3">
              <w:rPr>
                <w:bCs/>
              </w:rPr>
              <w:t>Psichikos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r w:rsidRPr="00C505E3">
              <w:rPr>
                <w:bCs/>
              </w:rPr>
              <w:t xml:space="preserve">Nemiga, depresija, nervingumas, </w:t>
            </w:r>
            <w:proofErr w:type="spellStart"/>
            <w:r w:rsidRPr="00C505E3">
              <w:rPr>
                <w:bCs/>
              </w:rPr>
              <w:t>ažitacija</w:t>
            </w:r>
            <w:proofErr w:type="spellEnd"/>
            <w:r w:rsidRPr="00C505E3">
              <w:rPr>
                <w:bCs/>
              </w:rPr>
              <w:t xml:space="preserve">, sumažėjęs </w:t>
            </w:r>
            <w:proofErr w:type="spellStart"/>
            <w:r w:rsidRPr="00C505E3">
              <w:rPr>
                <w:bCs/>
              </w:rPr>
              <w:t>libido</w:t>
            </w:r>
            <w:proofErr w:type="spellEnd"/>
          </w:p>
        </w:tc>
      </w:tr>
      <w:tr w:rsidR="000747BA" w:rsidRPr="00C505E3" w:rsidTr="0069289B">
        <w:tc>
          <w:tcPr>
            <w:tcW w:w="2850" w:type="dxa"/>
            <w:vMerge/>
            <w:tcBorders>
              <w:left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Nedažnas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Sumišimas</w:t>
            </w:r>
          </w:p>
        </w:tc>
      </w:tr>
      <w:tr w:rsidR="000747BA" w:rsidRPr="00C505E3" w:rsidTr="0069289B">
        <w:tc>
          <w:tcPr>
            <w:tcW w:w="2850" w:type="dxa"/>
            <w:vMerge/>
            <w:tcBorders>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Nežinomas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Mintys apie savižudybę ir savižudiškas elgesys1</w:t>
            </w:r>
          </w:p>
        </w:tc>
      </w:tr>
      <w:tr w:rsidR="000747BA" w:rsidRPr="00C505E3" w:rsidTr="0069289B">
        <w:tc>
          <w:tcPr>
            <w:tcW w:w="2850" w:type="dxa"/>
            <w:vMerge w:val="restart"/>
            <w:tcBorders>
              <w:top w:val="single" w:sz="4" w:space="0" w:color="000000"/>
              <w:left w:val="single" w:sz="4" w:space="0" w:color="000000"/>
            </w:tcBorders>
            <w:shd w:val="clear" w:color="auto" w:fill="auto"/>
          </w:tcPr>
          <w:p w:rsidR="000747BA" w:rsidRPr="00C505E3" w:rsidRDefault="000747BA" w:rsidP="004379E4">
            <w:pPr>
              <w:pStyle w:val="BTEMEASMCA"/>
              <w:snapToGrid w:val="0"/>
              <w:rPr>
                <w:bCs/>
              </w:rPr>
            </w:pPr>
            <w:r w:rsidRPr="00C505E3">
              <w:rPr>
                <w:bCs/>
              </w:rPr>
              <w:t>Nervų sistemos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Labai 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r w:rsidRPr="00C505E3">
              <w:rPr>
                <w:bCs/>
              </w:rPr>
              <w:t xml:space="preserve">Mieguistumas, </w:t>
            </w:r>
            <w:proofErr w:type="spellStart"/>
            <w:r w:rsidRPr="00C505E3">
              <w:rPr>
                <w:bCs/>
              </w:rPr>
              <w:t>akatizija</w:t>
            </w:r>
            <w:proofErr w:type="spellEnd"/>
            <w:r w:rsidRPr="00C505E3">
              <w:rPr>
                <w:bCs/>
              </w:rPr>
              <w:t xml:space="preserve">, </w:t>
            </w:r>
            <w:proofErr w:type="spellStart"/>
            <w:r w:rsidRPr="00C505E3">
              <w:rPr>
                <w:bCs/>
              </w:rPr>
              <w:t>hiperkinezija</w:t>
            </w:r>
            <w:proofErr w:type="spellEnd"/>
            <w:r w:rsidRPr="00C505E3">
              <w:rPr>
                <w:bCs/>
              </w:rPr>
              <w:t xml:space="preserve">, </w:t>
            </w:r>
            <w:proofErr w:type="spellStart"/>
            <w:r w:rsidRPr="00C505E3">
              <w:rPr>
                <w:bCs/>
              </w:rPr>
              <w:t>hipokinezija</w:t>
            </w:r>
            <w:proofErr w:type="spellEnd"/>
          </w:p>
        </w:tc>
      </w:tr>
      <w:tr w:rsidR="000747BA" w:rsidRPr="00C505E3" w:rsidTr="0069289B">
        <w:tc>
          <w:tcPr>
            <w:tcW w:w="2850" w:type="dxa"/>
            <w:vMerge/>
            <w:tcBorders>
              <w:left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Drebulys, distonija, galvos svaigimas, galvos skausmas</w:t>
            </w:r>
          </w:p>
        </w:tc>
      </w:tr>
      <w:tr w:rsidR="000747BA" w:rsidRPr="00C505E3" w:rsidTr="0069289B">
        <w:tc>
          <w:tcPr>
            <w:tcW w:w="2850" w:type="dxa"/>
            <w:vMerge/>
            <w:tcBorders>
              <w:left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Nedažnas arba retas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 xml:space="preserve">Vėlyvoji </w:t>
            </w:r>
            <w:proofErr w:type="spellStart"/>
            <w:r w:rsidRPr="00C505E3">
              <w:rPr>
                <w:bCs/>
              </w:rPr>
              <w:t>diskinezija</w:t>
            </w:r>
            <w:proofErr w:type="spellEnd"/>
            <w:r w:rsidRPr="00C505E3">
              <w:rPr>
                <w:bCs/>
              </w:rPr>
              <w:t xml:space="preserve">, </w:t>
            </w:r>
            <w:proofErr w:type="spellStart"/>
            <w:r w:rsidRPr="00C505E3">
              <w:rPr>
                <w:bCs/>
              </w:rPr>
              <w:t>diskinezija</w:t>
            </w:r>
            <w:proofErr w:type="spellEnd"/>
            <w:r w:rsidRPr="00C505E3">
              <w:rPr>
                <w:bCs/>
              </w:rPr>
              <w:t xml:space="preserve">, </w:t>
            </w:r>
            <w:proofErr w:type="spellStart"/>
            <w:r w:rsidRPr="00C505E3">
              <w:rPr>
                <w:bCs/>
              </w:rPr>
              <w:t>parkinsonizmas</w:t>
            </w:r>
            <w:proofErr w:type="spellEnd"/>
            <w:r w:rsidRPr="00C505E3">
              <w:rPr>
                <w:bCs/>
              </w:rPr>
              <w:t>, sutrikusi kalba, traukuliai</w:t>
            </w:r>
          </w:p>
        </w:tc>
      </w:tr>
      <w:tr w:rsidR="000747BA" w:rsidRPr="00C505E3" w:rsidTr="0069289B">
        <w:tc>
          <w:tcPr>
            <w:tcW w:w="2850" w:type="dxa"/>
            <w:vMerge/>
            <w:tcBorders>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Labai retas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 xml:space="preserve">Piktybinis </w:t>
            </w:r>
            <w:proofErr w:type="spellStart"/>
            <w:r w:rsidRPr="00C505E3">
              <w:rPr>
                <w:bCs/>
              </w:rPr>
              <w:t>neurolepsinis</w:t>
            </w:r>
            <w:proofErr w:type="spellEnd"/>
            <w:r w:rsidRPr="00C505E3">
              <w:rPr>
                <w:bCs/>
              </w:rPr>
              <w:t xml:space="preserve"> sindromas</w:t>
            </w:r>
          </w:p>
        </w:tc>
      </w:tr>
      <w:tr w:rsidR="000747BA" w:rsidRPr="00C505E3" w:rsidTr="0069289B">
        <w:tc>
          <w:tcPr>
            <w:tcW w:w="2850" w:type="dxa"/>
            <w:vMerge w:val="restart"/>
            <w:tcBorders>
              <w:top w:val="single" w:sz="4" w:space="0" w:color="000000"/>
              <w:left w:val="single" w:sz="4" w:space="0" w:color="000000"/>
            </w:tcBorders>
            <w:shd w:val="clear" w:color="auto" w:fill="auto"/>
          </w:tcPr>
          <w:p w:rsidR="000747BA" w:rsidRPr="00C505E3" w:rsidRDefault="000747BA" w:rsidP="004379E4">
            <w:pPr>
              <w:pStyle w:val="BTEMEASMCA"/>
              <w:snapToGrid w:val="0"/>
              <w:rPr>
                <w:bCs/>
              </w:rPr>
            </w:pPr>
            <w:r w:rsidRPr="00C505E3">
              <w:rPr>
                <w:bCs/>
              </w:rPr>
              <w:t>Akių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proofErr w:type="spellStart"/>
            <w:r w:rsidRPr="00C505E3">
              <w:rPr>
                <w:bCs/>
              </w:rPr>
              <w:t>Akomodacijos</w:t>
            </w:r>
            <w:proofErr w:type="spellEnd"/>
            <w:r w:rsidRPr="00C505E3">
              <w:rPr>
                <w:bCs/>
              </w:rPr>
              <w:t xml:space="preserve"> sutrikimas,</w:t>
            </w:r>
            <w:r w:rsidR="00AA6077" w:rsidRPr="00C505E3">
              <w:rPr>
                <w:bCs/>
              </w:rPr>
              <w:t xml:space="preserve"> </w:t>
            </w:r>
            <w:r w:rsidRPr="00C505E3">
              <w:rPr>
                <w:bCs/>
              </w:rPr>
              <w:t xml:space="preserve">regėjimo </w:t>
            </w:r>
            <w:r w:rsidRPr="00C505E3">
              <w:rPr>
                <w:bCs/>
              </w:rPr>
              <w:lastRenderedPageBreak/>
              <w:t>sutrikimas</w:t>
            </w:r>
          </w:p>
        </w:tc>
      </w:tr>
      <w:tr w:rsidR="000747BA" w:rsidRPr="00C505E3" w:rsidTr="0069289B">
        <w:tc>
          <w:tcPr>
            <w:tcW w:w="2850" w:type="dxa"/>
            <w:vMerge/>
            <w:tcBorders>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Nedažnas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proofErr w:type="spellStart"/>
            <w:r w:rsidRPr="00C505E3">
              <w:rPr>
                <w:bCs/>
              </w:rPr>
              <w:t>Okulogiracija</w:t>
            </w:r>
            <w:proofErr w:type="spellEnd"/>
          </w:p>
        </w:tc>
      </w:tr>
      <w:tr w:rsidR="000747BA" w:rsidRPr="00C505E3" w:rsidTr="0069289B">
        <w:tc>
          <w:tcPr>
            <w:tcW w:w="2850" w:type="dxa"/>
            <w:vMerge w:val="restart"/>
            <w:tcBorders>
              <w:top w:val="single" w:sz="4" w:space="0" w:color="000000"/>
              <w:left w:val="single" w:sz="4" w:space="0" w:color="000000"/>
            </w:tcBorders>
            <w:shd w:val="clear" w:color="auto" w:fill="auto"/>
          </w:tcPr>
          <w:p w:rsidR="000747BA" w:rsidRPr="00C505E3" w:rsidRDefault="000747BA" w:rsidP="004379E4">
            <w:pPr>
              <w:pStyle w:val="BTEMEASMCA"/>
              <w:snapToGrid w:val="0"/>
              <w:rPr>
                <w:bCs/>
              </w:rPr>
            </w:pPr>
            <w:r w:rsidRPr="00C505E3">
              <w:rPr>
                <w:bCs/>
              </w:rPr>
              <w:t>Širdies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proofErr w:type="spellStart"/>
            <w:r w:rsidRPr="00C505E3">
              <w:rPr>
                <w:bCs/>
              </w:rPr>
              <w:t>Tachikardija</w:t>
            </w:r>
            <w:proofErr w:type="spellEnd"/>
            <w:r w:rsidRPr="00C505E3">
              <w:rPr>
                <w:bCs/>
              </w:rPr>
              <w:t xml:space="preserve">, </w:t>
            </w:r>
            <w:proofErr w:type="spellStart"/>
            <w:r w:rsidRPr="00C505E3">
              <w:rPr>
                <w:bCs/>
              </w:rPr>
              <w:t>palpitacija</w:t>
            </w:r>
            <w:proofErr w:type="spellEnd"/>
          </w:p>
        </w:tc>
      </w:tr>
      <w:tr w:rsidR="000747BA" w:rsidRPr="00C505E3" w:rsidTr="0069289B">
        <w:tc>
          <w:tcPr>
            <w:tcW w:w="2850" w:type="dxa"/>
            <w:vMerge/>
            <w:tcBorders>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Retas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QT intervalo pailgėjimas elektrokardiogramoje</w:t>
            </w:r>
          </w:p>
        </w:tc>
      </w:tr>
      <w:tr w:rsidR="000747BA" w:rsidRPr="00C505E3" w:rsidTr="0069289B">
        <w:tc>
          <w:tcPr>
            <w:tcW w:w="2850" w:type="dxa"/>
            <w:vMerge w:val="restart"/>
            <w:tcBorders>
              <w:top w:val="single" w:sz="4" w:space="0" w:color="000000"/>
              <w:left w:val="single" w:sz="4" w:space="0" w:color="000000"/>
            </w:tcBorders>
            <w:shd w:val="clear" w:color="auto" w:fill="auto"/>
          </w:tcPr>
          <w:p w:rsidR="000747BA" w:rsidRPr="00C505E3" w:rsidRDefault="000747BA" w:rsidP="004379E4">
            <w:pPr>
              <w:pStyle w:val="BTEMEASMCA"/>
              <w:snapToGrid w:val="0"/>
              <w:rPr>
                <w:bCs/>
              </w:rPr>
            </w:pPr>
            <w:r w:rsidRPr="00C505E3">
              <w:rPr>
                <w:bCs/>
              </w:rPr>
              <w:t>Kraujagyslių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Nedažnas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proofErr w:type="spellStart"/>
            <w:r w:rsidRPr="00C505E3">
              <w:rPr>
                <w:bCs/>
              </w:rPr>
              <w:t>Hipotenzija</w:t>
            </w:r>
            <w:proofErr w:type="spellEnd"/>
            <w:r w:rsidRPr="00C505E3">
              <w:rPr>
                <w:bCs/>
              </w:rPr>
              <w:t>, veido ir kaklo paraudimas</w:t>
            </w:r>
          </w:p>
        </w:tc>
      </w:tr>
      <w:tr w:rsidR="000747BA" w:rsidRPr="00C505E3" w:rsidTr="0069289B">
        <w:tc>
          <w:tcPr>
            <w:tcW w:w="2850" w:type="dxa"/>
            <w:vMerge/>
            <w:tcBorders>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Labai retas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 xml:space="preserve">Venų </w:t>
            </w:r>
            <w:proofErr w:type="spellStart"/>
            <w:r w:rsidRPr="00C505E3">
              <w:rPr>
                <w:bCs/>
              </w:rPr>
              <w:t>tromboembolija</w:t>
            </w:r>
            <w:proofErr w:type="spellEnd"/>
          </w:p>
        </w:tc>
      </w:tr>
      <w:tr w:rsidR="000747BA" w:rsidRPr="00C505E3" w:rsidTr="000747BA">
        <w:tc>
          <w:tcPr>
            <w:tcW w:w="2850"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Kvėpavimo sistemos, krūtinės ląstos ir tarpuplaučio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r w:rsidRPr="00C505E3">
              <w:rPr>
                <w:bCs/>
              </w:rPr>
              <w:t>Dusulys</w:t>
            </w:r>
          </w:p>
        </w:tc>
      </w:tr>
      <w:tr w:rsidR="000747BA" w:rsidRPr="00C505E3" w:rsidTr="0069289B">
        <w:tc>
          <w:tcPr>
            <w:tcW w:w="2850" w:type="dxa"/>
            <w:vMerge w:val="restart"/>
            <w:tcBorders>
              <w:top w:val="single" w:sz="4" w:space="0" w:color="000000"/>
              <w:left w:val="single" w:sz="4" w:space="0" w:color="000000"/>
            </w:tcBorders>
            <w:shd w:val="clear" w:color="auto" w:fill="auto"/>
          </w:tcPr>
          <w:p w:rsidR="000747BA" w:rsidRPr="00C505E3" w:rsidRDefault="000747BA" w:rsidP="004379E4">
            <w:pPr>
              <w:pStyle w:val="BTEMEASMCA"/>
              <w:snapToGrid w:val="0"/>
              <w:rPr>
                <w:bCs/>
              </w:rPr>
            </w:pPr>
            <w:r w:rsidRPr="00C505E3">
              <w:rPr>
                <w:bCs/>
              </w:rPr>
              <w:t>Virškinimo trakto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Labai 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r w:rsidRPr="00C505E3">
              <w:rPr>
                <w:bCs/>
              </w:rPr>
              <w:t>Burnos džiūvimas</w:t>
            </w:r>
          </w:p>
        </w:tc>
      </w:tr>
      <w:tr w:rsidR="000747BA" w:rsidRPr="00C505E3" w:rsidTr="0069289B">
        <w:tc>
          <w:tcPr>
            <w:tcW w:w="2850" w:type="dxa"/>
            <w:vMerge/>
            <w:tcBorders>
              <w:left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Padidėjęs seilėtekis, vidurių užkietėjimas, vėmimas, dispepsija, viduriavimas</w:t>
            </w:r>
          </w:p>
        </w:tc>
      </w:tr>
      <w:tr w:rsidR="000747BA" w:rsidRPr="00C505E3" w:rsidTr="0069289B">
        <w:tc>
          <w:tcPr>
            <w:tcW w:w="2850" w:type="dxa"/>
            <w:vMerge/>
            <w:tcBorders>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Nedažnas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Pilvo skausmas, pykinimas, dujų susikaupimas virškinimo trakte</w:t>
            </w:r>
          </w:p>
        </w:tc>
      </w:tr>
      <w:tr w:rsidR="000747BA" w:rsidRPr="00C505E3" w:rsidTr="0069289B">
        <w:tc>
          <w:tcPr>
            <w:tcW w:w="2850" w:type="dxa"/>
            <w:vMerge w:val="restart"/>
            <w:tcBorders>
              <w:top w:val="single" w:sz="4" w:space="0" w:color="000000"/>
              <w:left w:val="single" w:sz="4" w:space="0" w:color="000000"/>
            </w:tcBorders>
            <w:shd w:val="clear" w:color="auto" w:fill="auto"/>
          </w:tcPr>
          <w:p w:rsidR="000747BA" w:rsidRPr="00C505E3" w:rsidRDefault="000747BA" w:rsidP="004379E4">
            <w:pPr>
              <w:pStyle w:val="BTEMEASMCA"/>
              <w:snapToGrid w:val="0"/>
              <w:rPr>
                <w:bCs/>
              </w:rPr>
            </w:pPr>
            <w:r w:rsidRPr="00C505E3">
              <w:rPr>
                <w:bCs/>
              </w:rPr>
              <w:t>Kepenų, tulžies pūslės ir latakų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Nedažnas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r w:rsidRPr="00C505E3">
              <w:rPr>
                <w:bCs/>
              </w:rPr>
              <w:t>Pakitę kepenų funkcijos tyrimų rodmenys</w:t>
            </w:r>
          </w:p>
        </w:tc>
      </w:tr>
      <w:tr w:rsidR="000747BA" w:rsidRPr="00C505E3" w:rsidTr="0069289B">
        <w:tc>
          <w:tcPr>
            <w:tcW w:w="2850" w:type="dxa"/>
            <w:vMerge/>
            <w:tcBorders>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Labai retas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proofErr w:type="spellStart"/>
            <w:r w:rsidRPr="00C505E3">
              <w:rPr>
                <w:bCs/>
              </w:rPr>
              <w:t>Gelta</w:t>
            </w:r>
            <w:proofErr w:type="spellEnd"/>
          </w:p>
        </w:tc>
      </w:tr>
      <w:tr w:rsidR="000747BA" w:rsidRPr="00C505E3" w:rsidTr="0069289B">
        <w:tc>
          <w:tcPr>
            <w:tcW w:w="2850" w:type="dxa"/>
            <w:vMerge w:val="restart"/>
            <w:tcBorders>
              <w:top w:val="single" w:sz="4" w:space="0" w:color="000000"/>
              <w:left w:val="single" w:sz="4" w:space="0" w:color="000000"/>
            </w:tcBorders>
            <w:shd w:val="clear" w:color="auto" w:fill="auto"/>
          </w:tcPr>
          <w:p w:rsidR="000747BA" w:rsidRPr="00C505E3" w:rsidRDefault="000747BA" w:rsidP="004379E4">
            <w:pPr>
              <w:pStyle w:val="BTEMEASMCA"/>
              <w:snapToGrid w:val="0"/>
              <w:rPr>
                <w:bCs/>
              </w:rPr>
            </w:pPr>
            <w:r w:rsidRPr="00C505E3">
              <w:rPr>
                <w:bCs/>
              </w:rPr>
              <w:t>Odos ir poodinio audinio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r w:rsidRPr="00C505E3">
              <w:rPr>
                <w:bCs/>
              </w:rPr>
              <w:t>Pernelyg gausus prakaitavimas, niežulys</w:t>
            </w:r>
          </w:p>
        </w:tc>
      </w:tr>
      <w:tr w:rsidR="000747BA" w:rsidRPr="00C505E3" w:rsidTr="0069289B">
        <w:tc>
          <w:tcPr>
            <w:tcW w:w="2850" w:type="dxa"/>
            <w:vMerge/>
            <w:tcBorders>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Nedažnas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Išbėrimas, jautrumas šviesai, dermatitas</w:t>
            </w:r>
          </w:p>
        </w:tc>
      </w:tr>
      <w:tr w:rsidR="000747BA" w:rsidRPr="00C505E3" w:rsidTr="0069289B">
        <w:tc>
          <w:tcPr>
            <w:tcW w:w="2850" w:type="dxa"/>
            <w:vMerge w:val="restart"/>
            <w:tcBorders>
              <w:top w:val="single" w:sz="4" w:space="0" w:color="000000"/>
              <w:left w:val="single" w:sz="4" w:space="0" w:color="000000"/>
            </w:tcBorders>
            <w:shd w:val="clear" w:color="auto" w:fill="auto"/>
          </w:tcPr>
          <w:p w:rsidR="000747BA" w:rsidRPr="00C505E3" w:rsidRDefault="000747BA" w:rsidP="004379E4">
            <w:pPr>
              <w:pStyle w:val="BTEMEASMCA"/>
              <w:snapToGrid w:val="0"/>
              <w:rPr>
                <w:bCs/>
              </w:rPr>
            </w:pPr>
            <w:r w:rsidRPr="00C505E3">
              <w:rPr>
                <w:bCs/>
              </w:rPr>
              <w:t>Skeleto, raumenų ir jungiamojo audinio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proofErr w:type="spellStart"/>
            <w:r w:rsidRPr="00C505E3">
              <w:rPr>
                <w:bCs/>
              </w:rPr>
              <w:t>Mialgija</w:t>
            </w:r>
            <w:proofErr w:type="spellEnd"/>
          </w:p>
        </w:tc>
      </w:tr>
      <w:tr w:rsidR="000747BA" w:rsidRPr="00C505E3" w:rsidTr="0069289B">
        <w:tc>
          <w:tcPr>
            <w:tcW w:w="2850" w:type="dxa"/>
            <w:vMerge/>
            <w:tcBorders>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Nedažnas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r w:rsidRPr="00C505E3">
              <w:rPr>
                <w:bCs/>
              </w:rPr>
              <w:t xml:space="preserve">Raumenų </w:t>
            </w:r>
            <w:proofErr w:type="spellStart"/>
            <w:r w:rsidRPr="00C505E3">
              <w:rPr>
                <w:bCs/>
              </w:rPr>
              <w:t>rigidiškumas</w:t>
            </w:r>
            <w:proofErr w:type="spellEnd"/>
          </w:p>
        </w:tc>
      </w:tr>
      <w:tr w:rsidR="000747BA" w:rsidRPr="00C505E3" w:rsidTr="000747BA">
        <w:tc>
          <w:tcPr>
            <w:tcW w:w="2850"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Inkstų ir šlapimo takų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r w:rsidRPr="00C505E3">
              <w:rPr>
                <w:bCs/>
              </w:rPr>
              <w:t>Skausmingas šlapinimosi sutrikimas, šlapimo susilaikymas</w:t>
            </w:r>
          </w:p>
        </w:tc>
      </w:tr>
      <w:tr w:rsidR="000747BA" w:rsidRPr="00C505E3" w:rsidTr="000747BA">
        <w:tc>
          <w:tcPr>
            <w:tcW w:w="2850"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Būklės nėštumo, pogimdyminiu ir perinataliniu laikotarpiu.</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Nežinomas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r w:rsidRPr="00C505E3">
              <w:rPr>
                <w:bCs/>
              </w:rPr>
              <w:t>Vaistinio preparato nutraukimo sindromas naujagimiams (žr. 4.6 skyrių)</w:t>
            </w:r>
          </w:p>
        </w:tc>
      </w:tr>
      <w:tr w:rsidR="000747BA" w:rsidRPr="00C505E3" w:rsidTr="0069289B">
        <w:tc>
          <w:tcPr>
            <w:tcW w:w="2850" w:type="dxa"/>
            <w:vMerge w:val="restart"/>
            <w:tcBorders>
              <w:top w:val="single" w:sz="4" w:space="0" w:color="000000"/>
              <w:left w:val="single" w:sz="4" w:space="0" w:color="000000"/>
            </w:tcBorders>
            <w:shd w:val="clear" w:color="auto" w:fill="auto"/>
          </w:tcPr>
          <w:p w:rsidR="000747BA" w:rsidRPr="00C505E3" w:rsidRDefault="000747BA" w:rsidP="004379E4">
            <w:pPr>
              <w:pStyle w:val="BTEMEASMCA"/>
              <w:snapToGrid w:val="0"/>
              <w:rPr>
                <w:bCs/>
              </w:rPr>
            </w:pPr>
            <w:r w:rsidRPr="00C505E3">
              <w:rPr>
                <w:bCs/>
              </w:rPr>
              <w:t>Lytinės sistemos ir krūties sutrikimai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Nedažnas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r w:rsidRPr="00C505E3">
              <w:rPr>
                <w:bCs/>
              </w:rPr>
              <w:t>Ejakuliacijos sutrikimas, erekcijos sutrikimas</w:t>
            </w:r>
          </w:p>
        </w:tc>
      </w:tr>
      <w:tr w:rsidR="000747BA" w:rsidRPr="00C505E3" w:rsidTr="0069289B">
        <w:tc>
          <w:tcPr>
            <w:tcW w:w="2850" w:type="dxa"/>
            <w:vMerge/>
            <w:tcBorders>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C41D3C">
            <w:pPr>
              <w:pStyle w:val="BTEMEASMCA"/>
              <w:snapToGrid w:val="0"/>
              <w:rPr>
                <w:bCs/>
              </w:rPr>
            </w:pPr>
            <w:r w:rsidRPr="00C505E3">
              <w:rPr>
                <w:bCs/>
              </w:rPr>
              <w:t>Retas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C41D3C">
            <w:pPr>
              <w:pStyle w:val="BTEMEASMCA"/>
              <w:snapToGrid w:val="0"/>
              <w:rPr>
                <w:bCs/>
              </w:rPr>
            </w:pPr>
            <w:proofErr w:type="spellStart"/>
            <w:r w:rsidRPr="00C505E3">
              <w:rPr>
                <w:bCs/>
              </w:rPr>
              <w:t>Ginekomastija</w:t>
            </w:r>
            <w:proofErr w:type="spellEnd"/>
            <w:r w:rsidRPr="00C505E3">
              <w:rPr>
                <w:bCs/>
              </w:rPr>
              <w:t xml:space="preserve">, </w:t>
            </w:r>
            <w:proofErr w:type="spellStart"/>
            <w:r w:rsidRPr="00C505E3">
              <w:rPr>
                <w:bCs/>
              </w:rPr>
              <w:t>galaktorėja</w:t>
            </w:r>
            <w:proofErr w:type="spellEnd"/>
            <w:r w:rsidRPr="00C505E3">
              <w:rPr>
                <w:bCs/>
              </w:rPr>
              <w:t>, amenorėja</w:t>
            </w:r>
          </w:p>
        </w:tc>
      </w:tr>
      <w:tr w:rsidR="000747BA" w:rsidRPr="00C505E3" w:rsidTr="000747BA">
        <w:tc>
          <w:tcPr>
            <w:tcW w:w="2850"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Bendrieji sutrikimai ir vartojimo vietos pažeidimai</w:t>
            </w:r>
          </w:p>
        </w:tc>
        <w:tc>
          <w:tcPr>
            <w:tcW w:w="2835" w:type="dxa"/>
            <w:tcBorders>
              <w:top w:val="single" w:sz="4" w:space="0" w:color="000000"/>
              <w:left w:val="single" w:sz="4" w:space="0" w:color="000000"/>
              <w:bottom w:val="single" w:sz="4" w:space="0" w:color="000000"/>
            </w:tcBorders>
            <w:shd w:val="clear" w:color="auto" w:fill="auto"/>
          </w:tcPr>
          <w:p w:rsidR="000747BA" w:rsidRPr="00C505E3" w:rsidRDefault="000747BA" w:rsidP="004379E4">
            <w:pPr>
              <w:pStyle w:val="BTEMEASMCA"/>
              <w:snapToGrid w:val="0"/>
              <w:rPr>
                <w:bCs/>
              </w:rPr>
            </w:pPr>
            <w:r w:rsidRPr="00C505E3">
              <w:rPr>
                <w:bCs/>
              </w:rPr>
              <w:t>Dažnas</w:t>
            </w:r>
          </w:p>
        </w:tc>
        <w:tc>
          <w:tcPr>
            <w:tcW w:w="3520" w:type="dxa"/>
            <w:tcBorders>
              <w:top w:val="single" w:sz="4" w:space="0" w:color="000000"/>
              <w:left w:val="single" w:sz="4" w:space="0" w:color="000000"/>
              <w:bottom w:val="single" w:sz="4" w:space="0" w:color="000000"/>
              <w:right w:val="single" w:sz="4" w:space="0" w:color="000000"/>
            </w:tcBorders>
            <w:shd w:val="clear" w:color="auto" w:fill="auto"/>
          </w:tcPr>
          <w:p w:rsidR="000747BA" w:rsidRPr="00C505E3" w:rsidRDefault="000747BA" w:rsidP="00DA5731">
            <w:pPr>
              <w:pStyle w:val="BTEMEASMCA"/>
              <w:snapToGrid w:val="0"/>
              <w:rPr>
                <w:bCs/>
              </w:rPr>
            </w:pPr>
            <w:proofErr w:type="spellStart"/>
            <w:r w:rsidRPr="00C505E3">
              <w:rPr>
                <w:bCs/>
              </w:rPr>
              <w:t>Astenija</w:t>
            </w:r>
            <w:proofErr w:type="spellEnd"/>
            <w:r w:rsidRPr="00C505E3">
              <w:rPr>
                <w:bCs/>
              </w:rPr>
              <w:t>, nuovargis</w:t>
            </w:r>
          </w:p>
        </w:tc>
      </w:tr>
    </w:tbl>
    <w:p w:rsidR="009962D8" w:rsidRPr="00C505E3" w:rsidRDefault="009962D8" w:rsidP="004379E4">
      <w:pPr>
        <w:pStyle w:val="BTEMEASMCA"/>
        <w:rPr>
          <w:color w:val="000000"/>
        </w:rPr>
      </w:pPr>
    </w:p>
    <w:p w:rsidR="009962D8" w:rsidRPr="00C505E3" w:rsidRDefault="009962D8" w:rsidP="004379E4">
      <w:pPr>
        <w:pStyle w:val="BTEMEASMCA"/>
        <w:rPr>
          <w:color w:val="000000"/>
        </w:rPr>
      </w:pPr>
      <w:r w:rsidRPr="00C505E3">
        <w:rPr>
          <w:color w:val="000000"/>
          <w:vertAlign w:val="superscript"/>
        </w:rPr>
        <w:t>1</w:t>
      </w:r>
      <w:r w:rsidRPr="00C505E3">
        <w:t xml:space="preserve"> Buvo gauta pranešimų apie minčių apie savižudybę ir savižudiško elgesio atvejus vartojant </w:t>
      </w:r>
      <w:proofErr w:type="spellStart"/>
      <w:r w:rsidRPr="00C505E3">
        <w:t>flupentiksolį</w:t>
      </w:r>
      <w:proofErr w:type="spellEnd"/>
      <w:r w:rsidRPr="00C505E3">
        <w:t xml:space="preserve"> ir netrukus po gydymo nutraukimo (žr. 4.4 skyrių).</w:t>
      </w:r>
    </w:p>
    <w:p w:rsidR="009962D8" w:rsidRPr="00C505E3" w:rsidRDefault="009962D8" w:rsidP="00DA5731">
      <w:pPr>
        <w:pStyle w:val="BTEMEASMCA"/>
        <w:rPr>
          <w:bCs/>
        </w:rPr>
      </w:pPr>
    </w:p>
    <w:p w:rsidR="009962D8" w:rsidRPr="00C505E3" w:rsidRDefault="009962D8" w:rsidP="00CB6886">
      <w:pPr>
        <w:pStyle w:val="BTEMEASMCA"/>
        <w:rPr>
          <w:bCs/>
        </w:rPr>
      </w:pPr>
      <w:r w:rsidRPr="00C505E3">
        <w:t xml:space="preserve">Vartojant </w:t>
      </w:r>
      <w:proofErr w:type="spellStart"/>
      <w:r w:rsidRPr="00C505E3">
        <w:t>flupentiksolį</w:t>
      </w:r>
      <w:proofErr w:type="spellEnd"/>
      <w:r w:rsidRPr="00C505E3">
        <w:t xml:space="preserve">, kaip ir kitokius </w:t>
      </w:r>
      <w:proofErr w:type="spellStart"/>
      <w:r w:rsidRPr="00C505E3">
        <w:t>antipsichozinius</w:t>
      </w:r>
      <w:proofErr w:type="spellEnd"/>
      <w:r w:rsidRPr="00C505E3">
        <w:t xml:space="preserve"> vaistinius preparatus, retais atvejais nustatytas QT intervalo pailgėjimas, </w:t>
      </w:r>
      <w:proofErr w:type="spellStart"/>
      <w:r w:rsidRPr="00C505E3">
        <w:t>skilvelinių</w:t>
      </w:r>
      <w:proofErr w:type="spellEnd"/>
      <w:r w:rsidRPr="00C505E3">
        <w:t xml:space="preserve"> aritmijų – skilvelių virpėjimas, </w:t>
      </w:r>
      <w:proofErr w:type="spellStart"/>
      <w:r w:rsidRPr="00C505E3">
        <w:t>skilvelinė</w:t>
      </w:r>
      <w:proofErr w:type="spellEnd"/>
      <w:r w:rsidRPr="00C505E3">
        <w:t xml:space="preserve"> </w:t>
      </w:r>
      <w:proofErr w:type="spellStart"/>
      <w:r w:rsidRPr="00C505E3">
        <w:t>tachikardija</w:t>
      </w:r>
      <w:proofErr w:type="spellEnd"/>
      <w:r w:rsidRPr="00C505E3">
        <w:t xml:space="preserve">, </w:t>
      </w:r>
      <w:proofErr w:type="spellStart"/>
      <w:r w:rsidRPr="00C505E3">
        <w:rPr>
          <w:i/>
        </w:rPr>
        <w:t>Torsade</w:t>
      </w:r>
      <w:proofErr w:type="spellEnd"/>
      <w:r w:rsidRPr="00C505E3">
        <w:rPr>
          <w:i/>
        </w:rPr>
        <w:t xml:space="preserve"> </w:t>
      </w:r>
      <w:proofErr w:type="spellStart"/>
      <w:r w:rsidRPr="00C505E3">
        <w:rPr>
          <w:i/>
        </w:rPr>
        <w:t>de</w:t>
      </w:r>
      <w:proofErr w:type="spellEnd"/>
      <w:r w:rsidRPr="00C505E3">
        <w:rPr>
          <w:i/>
        </w:rPr>
        <w:t xml:space="preserve"> </w:t>
      </w:r>
      <w:proofErr w:type="spellStart"/>
      <w:r w:rsidRPr="00C505E3">
        <w:rPr>
          <w:i/>
        </w:rPr>
        <w:t>Pointes</w:t>
      </w:r>
      <w:proofErr w:type="spellEnd"/>
      <w:r w:rsidRPr="00C505E3">
        <w:t xml:space="preserve"> ir staigi nežinomos priežasties sukelta mirtis (žr. 4.4 skyrių).</w:t>
      </w:r>
    </w:p>
    <w:p w:rsidR="009962D8" w:rsidRPr="00C505E3" w:rsidRDefault="009962D8" w:rsidP="00C41D3C">
      <w:pPr>
        <w:pStyle w:val="BTEMEASMCA"/>
        <w:rPr>
          <w:bCs/>
        </w:rPr>
      </w:pPr>
    </w:p>
    <w:p w:rsidR="009962D8" w:rsidRPr="00C505E3" w:rsidRDefault="009962D8" w:rsidP="00C41D3C">
      <w:pPr>
        <w:pStyle w:val="BTEMEASMCA"/>
      </w:pPr>
      <w:r w:rsidRPr="00C505E3">
        <w:t xml:space="preserve">Staiga nutraukus </w:t>
      </w:r>
      <w:proofErr w:type="spellStart"/>
      <w:r w:rsidRPr="00C505E3">
        <w:t>flupentiksolio</w:t>
      </w:r>
      <w:proofErr w:type="spellEnd"/>
      <w:r w:rsidRPr="00C505E3">
        <w:t xml:space="preserve"> vartojimą gali atsirasti nutraukimo simptomų. Dažniausiai pasireiškia šie simptomai: pykinimas, vėmimas, anoreksija, viduriavimas, </w:t>
      </w:r>
      <w:proofErr w:type="spellStart"/>
      <w:r w:rsidRPr="00C505E3">
        <w:t>rinorėja</w:t>
      </w:r>
      <w:proofErr w:type="spellEnd"/>
      <w:r w:rsidRPr="00C505E3">
        <w:t xml:space="preserve">, prakaitavimas, </w:t>
      </w:r>
      <w:proofErr w:type="spellStart"/>
      <w:r w:rsidRPr="00C505E3">
        <w:t>mialgija</w:t>
      </w:r>
      <w:proofErr w:type="spellEnd"/>
      <w:r w:rsidRPr="00C505E3">
        <w:t xml:space="preserve">, </w:t>
      </w:r>
      <w:proofErr w:type="spellStart"/>
      <w:r w:rsidRPr="00C505E3">
        <w:t>parestezijos</w:t>
      </w:r>
      <w:proofErr w:type="spellEnd"/>
      <w:r w:rsidRPr="00C505E3">
        <w:t xml:space="preserve">, nemiga, nerimastingumas, nerimas ir </w:t>
      </w:r>
      <w:proofErr w:type="spellStart"/>
      <w:r w:rsidRPr="00C505E3">
        <w:t>ažitacija</w:t>
      </w:r>
      <w:proofErr w:type="spellEnd"/>
      <w:r w:rsidRPr="00C505E3">
        <w:t>. Pacientams taip pat gali būti svaigulys, pakisti šilumos ir šalčio jutimai ir atsirasti drebulys. Įprastai simptomai atsiranda per 1–4 paras po vartojimo nutraukimo ir išnyksta per 7–14 dienų.</w:t>
      </w:r>
    </w:p>
    <w:p w:rsidR="009962D8" w:rsidRPr="00C505E3" w:rsidRDefault="009962D8" w:rsidP="00C41D3C">
      <w:pPr>
        <w:pStyle w:val="BTEMEASMCA"/>
      </w:pPr>
    </w:p>
    <w:p w:rsidR="000747BA" w:rsidRPr="00C505E3" w:rsidRDefault="000747BA" w:rsidP="00C41D3C">
      <w:pPr>
        <w:autoSpaceDE w:val="0"/>
        <w:autoSpaceDN w:val="0"/>
        <w:adjustRightInd w:val="0"/>
        <w:spacing w:line="240" w:lineRule="auto"/>
        <w:jc w:val="both"/>
        <w:rPr>
          <w:u w:val="single"/>
          <w:lang w:val="lt-LT"/>
        </w:rPr>
      </w:pPr>
      <w:r w:rsidRPr="00C505E3">
        <w:rPr>
          <w:noProof/>
          <w:u w:val="single"/>
          <w:lang w:val="lt-LT"/>
        </w:rPr>
        <w:t>Pranešimas apie įtariamas nepageidaujamas reakcijas</w:t>
      </w:r>
    </w:p>
    <w:p w:rsidR="000747BA" w:rsidRPr="00C505E3" w:rsidRDefault="000747BA" w:rsidP="00C41D3C">
      <w:pPr>
        <w:pStyle w:val="BTEMEASMCA"/>
      </w:pPr>
      <w:r w:rsidRPr="00C505E3">
        <w:rPr>
          <w:noProof/>
        </w:rPr>
        <w:t>Svarbu pranešti apie įtariamas nepageidaujamas reakcijas, pastebėtas po vaistinio preparato pateikimo į rinką, nes tai leidžia nuolat stebėti vaistinio preparato naudos ir rizikos santykį.</w:t>
      </w:r>
      <w:r w:rsidRPr="00C505E3">
        <w:t xml:space="preserve"> </w:t>
      </w:r>
      <w:r w:rsidRPr="00C505E3">
        <w:rPr>
          <w:noProof/>
        </w:rPr>
        <w:t xml:space="preserve">Sveikatos priežiūros specialistai turi pranešti apie bet kokias įtariamas nepageidaujamas reakcijas, užpildę interneto </w:t>
      </w:r>
      <w:r w:rsidRPr="00C505E3">
        <w:rPr>
          <w:noProof/>
        </w:rPr>
        <w:lastRenderedPageBreak/>
        <w:t>svetainėje http://</w:t>
      </w:r>
      <w:hyperlink r:id="rId11" w:history="1">
        <w:r w:rsidRPr="00C505E3">
          <w:rPr>
            <w:rStyle w:val="Hipersaitas"/>
            <w:rFonts w:eastAsia="SimSun"/>
            <w:noProof/>
          </w:rPr>
          <w:t>www.vvkt.lt</w:t>
        </w:r>
      </w:hyperlink>
      <w:r w:rsidRPr="00C505E3">
        <w:rPr>
          <w:noProof/>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C505E3">
          <w:rPr>
            <w:rStyle w:val="Hipersaitas"/>
            <w:rFonts w:eastAsia="SimSun"/>
            <w:noProof/>
          </w:rPr>
          <w:t>NepageidaujamaR@vvkt.lt</w:t>
        </w:r>
      </w:hyperlink>
    </w:p>
    <w:p w:rsidR="000747BA" w:rsidRPr="00C505E3" w:rsidRDefault="000747BA" w:rsidP="00C41D3C">
      <w:pPr>
        <w:pStyle w:val="BTEMEASMCA"/>
      </w:pPr>
    </w:p>
    <w:p w:rsidR="009962D8" w:rsidRPr="00C505E3" w:rsidRDefault="009962D8" w:rsidP="00C41D3C">
      <w:pPr>
        <w:pStyle w:val="PI-2EMEASMCA"/>
        <w:rPr>
          <w:rFonts w:ascii="Times New Roman" w:hAnsi="Times New Roman"/>
        </w:rPr>
      </w:pPr>
      <w:r w:rsidRPr="00C505E3">
        <w:rPr>
          <w:rFonts w:ascii="Times New Roman" w:hAnsi="Times New Roman"/>
        </w:rPr>
        <w:t>4.9</w:t>
      </w:r>
      <w:r w:rsidRPr="00C505E3">
        <w:rPr>
          <w:rFonts w:ascii="Times New Roman" w:hAnsi="Times New Roman"/>
        </w:rPr>
        <w:tab/>
        <w:t>Perdozavimas</w:t>
      </w:r>
    </w:p>
    <w:p w:rsidR="009962D8" w:rsidRPr="00C505E3" w:rsidRDefault="009962D8" w:rsidP="00C41D3C">
      <w:pPr>
        <w:pStyle w:val="BTEMEASMCA"/>
      </w:pPr>
    </w:p>
    <w:p w:rsidR="009962D8" w:rsidRPr="00C505E3" w:rsidRDefault="009962D8" w:rsidP="00C41D3C">
      <w:pPr>
        <w:spacing w:line="240" w:lineRule="auto"/>
        <w:rPr>
          <w:i/>
          <w:iCs/>
          <w:lang w:val="lt-LT"/>
        </w:rPr>
      </w:pPr>
      <w:r w:rsidRPr="00C505E3">
        <w:rPr>
          <w:i/>
          <w:iCs/>
          <w:lang w:val="lt-LT"/>
        </w:rPr>
        <w:t>Simptomai</w:t>
      </w:r>
    </w:p>
    <w:p w:rsidR="009962D8" w:rsidRPr="00C505E3" w:rsidRDefault="009962D8" w:rsidP="00C41D3C">
      <w:pPr>
        <w:pStyle w:val="BTEMEASMCA"/>
      </w:pPr>
      <w:r w:rsidRPr="00C505E3">
        <w:t xml:space="preserve">Mieguistumas, koma, </w:t>
      </w:r>
      <w:proofErr w:type="spellStart"/>
      <w:r w:rsidRPr="00C505E3">
        <w:t>ekstrapiramidiniai</w:t>
      </w:r>
      <w:proofErr w:type="spellEnd"/>
      <w:r w:rsidRPr="00C505E3">
        <w:t xml:space="preserve"> simptomai, traukuliai, šokas, hipertermija arba hipotermija.</w:t>
      </w:r>
    </w:p>
    <w:p w:rsidR="009962D8" w:rsidRPr="00C505E3" w:rsidRDefault="009962D8" w:rsidP="00C41D3C">
      <w:pPr>
        <w:pStyle w:val="BTEMEASMCA"/>
      </w:pPr>
    </w:p>
    <w:p w:rsidR="009962D8" w:rsidRPr="00C505E3" w:rsidRDefault="009962D8" w:rsidP="00C41D3C">
      <w:pPr>
        <w:pStyle w:val="BTEMEASMCA"/>
      </w:pPr>
      <w:r w:rsidRPr="00C505E3">
        <w:t>Klinikinių tyrimų metu didžiausia skiriama geriamoji vienkartinė dozė buvo 80 mg, ir iki 320 mg per parą.</w:t>
      </w:r>
    </w:p>
    <w:p w:rsidR="009962D8" w:rsidRPr="00C505E3" w:rsidRDefault="009962D8" w:rsidP="00C41D3C">
      <w:pPr>
        <w:pStyle w:val="BTEMEASMCA"/>
      </w:pPr>
    </w:p>
    <w:p w:rsidR="009962D8" w:rsidRPr="00C505E3" w:rsidRDefault="009962D8" w:rsidP="00C41D3C">
      <w:pPr>
        <w:pStyle w:val="BTEMEASMCA"/>
      </w:pPr>
      <w:r w:rsidRPr="00C505E3">
        <w:t xml:space="preserve">Perdozavimo atveju, kai kartu buvo vartojama kitų širdį veikiančių vaistinių preparatų, buvo gauta pranešimų apie EKG pakitimus, QT intervalo pailgėjimą, </w:t>
      </w:r>
      <w:proofErr w:type="spellStart"/>
      <w:r w:rsidRPr="00C505E3">
        <w:rPr>
          <w:i/>
        </w:rPr>
        <w:t>Torsade</w:t>
      </w:r>
      <w:proofErr w:type="spellEnd"/>
      <w:r w:rsidRPr="00C505E3">
        <w:rPr>
          <w:i/>
        </w:rPr>
        <w:t xml:space="preserve"> </w:t>
      </w:r>
      <w:proofErr w:type="spellStart"/>
      <w:r w:rsidRPr="00C505E3">
        <w:rPr>
          <w:i/>
        </w:rPr>
        <w:t>de</w:t>
      </w:r>
      <w:proofErr w:type="spellEnd"/>
      <w:r w:rsidRPr="00C505E3">
        <w:rPr>
          <w:i/>
        </w:rPr>
        <w:t xml:space="preserve"> </w:t>
      </w:r>
      <w:proofErr w:type="spellStart"/>
      <w:r w:rsidRPr="00C505E3">
        <w:rPr>
          <w:i/>
        </w:rPr>
        <w:t>Pointes</w:t>
      </w:r>
      <w:proofErr w:type="spellEnd"/>
      <w:r w:rsidRPr="00C505E3">
        <w:t xml:space="preserve">, širdies sustojimą ir </w:t>
      </w:r>
      <w:proofErr w:type="spellStart"/>
      <w:r w:rsidRPr="00C505E3">
        <w:t>skilvelines</w:t>
      </w:r>
      <w:proofErr w:type="spellEnd"/>
      <w:r w:rsidRPr="00C505E3">
        <w:t xml:space="preserve"> aritmijas.</w:t>
      </w:r>
    </w:p>
    <w:p w:rsidR="009962D8" w:rsidRPr="00C505E3" w:rsidRDefault="009962D8" w:rsidP="00C41D3C">
      <w:pPr>
        <w:pStyle w:val="BTEMEASMCA"/>
      </w:pPr>
    </w:p>
    <w:p w:rsidR="009962D8" w:rsidRPr="00C505E3" w:rsidRDefault="009962D8" w:rsidP="00C41D3C">
      <w:pPr>
        <w:spacing w:line="240" w:lineRule="auto"/>
        <w:rPr>
          <w:i/>
          <w:iCs/>
          <w:lang w:val="lt-LT"/>
        </w:rPr>
      </w:pPr>
      <w:r w:rsidRPr="00C505E3">
        <w:rPr>
          <w:i/>
          <w:iCs/>
          <w:lang w:val="lt-LT"/>
        </w:rPr>
        <w:t>Gydymas</w:t>
      </w:r>
    </w:p>
    <w:p w:rsidR="009962D8" w:rsidRPr="00C505E3" w:rsidRDefault="009962D8" w:rsidP="00C41D3C">
      <w:pPr>
        <w:pStyle w:val="BTEMEASMCA"/>
      </w:pPr>
      <w:r w:rsidRPr="00C505E3">
        <w:t xml:space="preserve">Gydymas simptominis ir palaikomasis. Išgėrus vaistinio preparato, reikia kuo greičiau išplauti skrandį ir galima paskirti aktyvuotos anglies. Taikomos priemonės, palaikančios kvėpavimo, širdies ir kraujagyslių sistemos veiklą. </w:t>
      </w:r>
      <w:proofErr w:type="spellStart"/>
      <w:r w:rsidRPr="00C505E3">
        <w:t>Epinefrino</w:t>
      </w:r>
      <w:proofErr w:type="spellEnd"/>
      <w:r w:rsidRPr="00C505E3">
        <w:t xml:space="preserve"> (adrenalino) nereikėtų skirti, nes vėliau tai gali sukelti kraujospūdžio mažėjimą. Traukulius galima gydyti </w:t>
      </w:r>
      <w:proofErr w:type="spellStart"/>
      <w:r w:rsidRPr="00C505E3">
        <w:t>diazepamu</w:t>
      </w:r>
      <w:proofErr w:type="spellEnd"/>
      <w:r w:rsidRPr="00C505E3">
        <w:t xml:space="preserve">, </w:t>
      </w:r>
      <w:proofErr w:type="spellStart"/>
      <w:r w:rsidRPr="00C505E3">
        <w:t>ekstrapiramidinius</w:t>
      </w:r>
      <w:proofErr w:type="spellEnd"/>
      <w:r w:rsidRPr="00C505E3">
        <w:t xml:space="preserve"> simptomus </w:t>
      </w:r>
      <w:r w:rsidR="00735543" w:rsidRPr="00C505E3">
        <w:t>–</w:t>
      </w:r>
      <w:r w:rsidRPr="00C505E3">
        <w:t xml:space="preserve"> </w:t>
      </w:r>
      <w:proofErr w:type="spellStart"/>
      <w:r w:rsidRPr="00C505E3">
        <w:t>biperidenu</w:t>
      </w:r>
      <w:proofErr w:type="spellEnd"/>
      <w:r w:rsidRPr="00C505E3">
        <w:t>.</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EMEASMCA"/>
      </w:pPr>
      <w:r w:rsidRPr="00C505E3">
        <w:t>5.</w:t>
      </w:r>
      <w:r w:rsidRPr="00C505E3">
        <w:tab/>
        <w:t>FARMAKOLOGINĖS SAVYBĖS</w:t>
      </w:r>
    </w:p>
    <w:p w:rsidR="009962D8" w:rsidRPr="00C505E3" w:rsidRDefault="009962D8" w:rsidP="00C41D3C">
      <w:pPr>
        <w:pStyle w:val="BTEMEASMCA"/>
      </w:pPr>
    </w:p>
    <w:p w:rsidR="009962D8" w:rsidRPr="00C505E3" w:rsidRDefault="009962D8" w:rsidP="00C41D3C">
      <w:pPr>
        <w:pStyle w:val="PI-2EMEASMCA"/>
        <w:rPr>
          <w:rFonts w:ascii="Times New Roman" w:hAnsi="Times New Roman"/>
        </w:rPr>
      </w:pPr>
      <w:r w:rsidRPr="00C505E3">
        <w:rPr>
          <w:rFonts w:ascii="Times New Roman" w:hAnsi="Times New Roman"/>
        </w:rPr>
        <w:t>5.1</w:t>
      </w:r>
      <w:r w:rsidRPr="00C505E3">
        <w:rPr>
          <w:rFonts w:ascii="Times New Roman" w:hAnsi="Times New Roman"/>
        </w:rPr>
        <w:tab/>
      </w:r>
      <w:proofErr w:type="spellStart"/>
      <w:r w:rsidRPr="00C505E3">
        <w:rPr>
          <w:rFonts w:ascii="Times New Roman" w:hAnsi="Times New Roman"/>
        </w:rPr>
        <w:t>Farmakodinaminės</w:t>
      </w:r>
      <w:proofErr w:type="spellEnd"/>
      <w:r w:rsidRPr="00C505E3">
        <w:rPr>
          <w:rFonts w:ascii="Times New Roman" w:hAnsi="Times New Roman"/>
        </w:rPr>
        <w:t xml:space="preserve"> savybės</w:t>
      </w:r>
    </w:p>
    <w:p w:rsidR="009962D8" w:rsidRPr="00C505E3" w:rsidRDefault="009962D8" w:rsidP="00C41D3C">
      <w:pPr>
        <w:pStyle w:val="BTEMEASMCA"/>
      </w:pPr>
    </w:p>
    <w:p w:rsidR="009962D8" w:rsidRPr="00C505E3" w:rsidRDefault="009962D8" w:rsidP="00C41D3C">
      <w:pPr>
        <w:pStyle w:val="BTEMEASMCA"/>
      </w:pPr>
      <w:proofErr w:type="spellStart"/>
      <w:r w:rsidRPr="00C505E3">
        <w:t>Farmakoterapinė</w:t>
      </w:r>
      <w:proofErr w:type="spellEnd"/>
      <w:r w:rsidRPr="00C505E3">
        <w:t xml:space="preserve"> grupė – </w:t>
      </w:r>
      <w:proofErr w:type="spellStart"/>
      <w:r w:rsidRPr="00C505E3">
        <w:t>neuroleptikai</w:t>
      </w:r>
      <w:proofErr w:type="spellEnd"/>
      <w:r w:rsidRPr="00C505E3">
        <w:t xml:space="preserve"> (</w:t>
      </w:r>
      <w:proofErr w:type="spellStart"/>
      <w:r w:rsidRPr="00C505E3">
        <w:t>antipsichoziniai</w:t>
      </w:r>
      <w:proofErr w:type="spellEnd"/>
      <w:r w:rsidRPr="00C505E3">
        <w:t xml:space="preserve">), ATC kodas </w:t>
      </w:r>
      <w:r w:rsidR="004379E4" w:rsidRPr="00C505E3">
        <w:t>–</w:t>
      </w:r>
      <w:r w:rsidRPr="00C505E3">
        <w:t xml:space="preserve"> N05AF01</w:t>
      </w:r>
      <w:r w:rsidR="004379E4" w:rsidRPr="00C505E3">
        <w:t>.</w:t>
      </w:r>
    </w:p>
    <w:p w:rsidR="009962D8" w:rsidRPr="00C505E3" w:rsidRDefault="009962D8" w:rsidP="00C41D3C">
      <w:pPr>
        <w:pStyle w:val="BTEMEASMCA"/>
      </w:pPr>
    </w:p>
    <w:p w:rsidR="009962D8" w:rsidRPr="00C505E3" w:rsidRDefault="009962D8" w:rsidP="00C41D3C">
      <w:pPr>
        <w:spacing w:line="240" w:lineRule="auto"/>
        <w:rPr>
          <w:lang w:val="lt-LT"/>
        </w:rPr>
      </w:pPr>
      <w:r w:rsidRPr="00C505E3">
        <w:rPr>
          <w:i/>
          <w:lang w:val="lt-LT"/>
        </w:rPr>
        <w:t>Veikimo mechanizmas</w:t>
      </w:r>
    </w:p>
    <w:p w:rsidR="009962D8" w:rsidRPr="00C505E3" w:rsidRDefault="009962D8" w:rsidP="00C41D3C">
      <w:pPr>
        <w:pStyle w:val="BTEMEASMCA"/>
      </w:pPr>
      <w:proofErr w:type="spellStart"/>
      <w:r w:rsidRPr="00C505E3">
        <w:t>Flupentiksolis</w:t>
      </w:r>
      <w:proofErr w:type="spellEnd"/>
      <w:r w:rsidRPr="00C505E3">
        <w:t xml:space="preserve"> yra </w:t>
      </w:r>
      <w:proofErr w:type="spellStart"/>
      <w:r w:rsidRPr="00C505E3">
        <w:t>tioksantenų</w:t>
      </w:r>
      <w:proofErr w:type="spellEnd"/>
      <w:r w:rsidRPr="00C505E3">
        <w:t xml:space="preserve"> grupės </w:t>
      </w:r>
      <w:proofErr w:type="spellStart"/>
      <w:r w:rsidRPr="00C505E3">
        <w:t>neuroleptikas</w:t>
      </w:r>
      <w:proofErr w:type="spellEnd"/>
      <w:r w:rsidRPr="00C505E3">
        <w:t>.</w:t>
      </w:r>
    </w:p>
    <w:p w:rsidR="009962D8" w:rsidRPr="00C505E3" w:rsidRDefault="009962D8" w:rsidP="00C41D3C">
      <w:pPr>
        <w:pStyle w:val="BTEMEASMCA"/>
      </w:pPr>
      <w:proofErr w:type="spellStart"/>
      <w:r w:rsidRPr="00C505E3">
        <w:t>Flupentiksolis</w:t>
      </w:r>
      <w:proofErr w:type="spellEnd"/>
      <w:r w:rsidRPr="00C505E3">
        <w:t xml:space="preserve"> – tai dviejų geometrinių izomerų: aktyviojo </w:t>
      </w:r>
      <w:proofErr w:type="spellStart"/>
      <w:r w:rsidRPr="00C505E3">
        <w:t>cis(Z)-flupentiksolio</w:t>
      </w:r>
      <w:proofErr w:type="spellEnd"/>
      <w:r w:rsidRPr="00C505E3">
        <w:t xml:space="preserve"> ir </w:t>
      </w:r>
      <w:proofErr w:type="spellStart"/>
      <w:r w:rsidRPr="00C505E3">
        <w:rPr>
          <w:i/>
        </w:rPr>
        <w:t>trans</w:t>
      </w:r>
      <w:r w:rsidRPr="00C505E3">
        <w:t>(E)-flupentiksolio,</w:t>
      </w:r>
      <w:proofErr w:type="spellEnd"/>
      <w:r w:rsidRPr="00C505E3">
        <w:t xml:space="preserve"> kurių santykis 1: 1, mišinys.</w:t>
      </w:r>
    </w:p>
    <w:p w:rsidR="009962D8" w:rsidRPr="00C505E3" w:rsidRDefault="009962D8" w:rsidP="00C41D3C">
      <w:pPr>
        <w:pStyle w:val="BTEMEASMCA"/>
      </w:pPr>
    </w:p>
    <w:p w:rsidR="009962D8" w:rsidRPr="00C505E3" w:rsidRDefault="009962D8" w:rsidP="00C41D3C">
      <w:pPr>
        <w:pStyle w:val="BTEMEASMCA"/>
        <w:rPr>
          <w:i/>
        </w:rPr>
      </w:pPr>
      <w:proofErr w:type="spellStart"/>
      <w:r w:rsidRPr="00C505E3">
        <w:t>Antipsichozinis</w:t>
      </w:r>
      <w:proofErr w:type="spellEnd"/>
      <w:r w:rsidRPr="00C505E3">
        <w:t xml:space="preserve"> </w:t>
      </w:r>
      <w:proofErr w:type="spellStart"/>
      <w:r w:rsidRPr="00C505E3">
        <w:t>neuroleptikų</w:t>
      </w:r>
      <w:proofErr w:type="spellEnd"/>
      <w:r w:rsidRPr="00C505E3">
        <w:t xml:space="preserve"> veikimas atsiranda dėl </w:t>
      </w:r>
      <w:proofErr w:type="spellStart"/>
      <w:r w:rsidRPr="00C505E3">
        <w:t>dopamino</w:t>
      </w:r>
      <w:proofErr w:type="spellEnd"/>
      <w:r w:rsidRPr="00C505E3">
        <w:t xml:space="preserve"> receptorius blokuojančio poveikio, taip pat dėl galimo 5-HT (5-hidroksitriptamino) receptorių blokavimo. </w:t>
      </w:r>
      <w:proofErr w:type="spellStart"/>
      <w:r w:rsidRPr="00C505E3">
        <w:rPr>
          <w:i/>
        </w:rPr>
        <w:t>In</w:t>
      </w:r>
      <w:proofErr w:type="spellEnd"/>
      <w:r w:rsidRPr="00C505E3">
        <w:rPr>
          <w:i/>
        </w:rPr>
        <w:t xml:space="preserve"> </w:t>
      </w:r>
      <w:proofErr w:type="spellStart"/>
      <w:r w:rsidRPr="00C505E3">
        <w:rPr>
          <w:i/>
        </w:rPr>
        <w:t>vitro</w:t>
      </w:r>
      <w:proofErr w:type="spellEnd"/>
      <w:r w:rsidRPr="00C505E3">
        <w:rPr>
          <w:i/>
        </w:rPr>
        <w:t xml:space="preserve"> </w:t>
      </w:r>
      <w:r w:rsidRPr="00C505E3">
        <w:t xml:space="preserve">ir </w:t>
      </w:r>
      <w:proofErr w:type="spellStart"/>
      <w:r w:rsidRPr="00C505E3">
        <w:rPr>
          <w:i/>
        </w:rPr>
        <w:t>in</w:t>
      </w:r>
      <w:proofErr w:type="spellEnd"/>
      <w:r w:rsidRPr="00C505E3">
        <w:rPr>
          <w:i/>
        </w:rPr>
        <w:t xml:space="preserve"> </w:t>
      </w:r>
      <w:proofErr w:type="spellStart"/>
      <w:r w:rsidRPr="00C505E3">
        <w:rPr>
          <w:i/>
        </w:rPr>
        <w:t>vivo</w:t>
      </w:r>
      <w:proofErr w:type="spellEnd"/>
      <w:r w:rsidRPr="00C505E3">
        <w:t xml:space="preserve"> </w:t>
      </w:r>
      <w:proofErr w:type="spellStart"/>
      <w:r w:rsidRPr="00C505E3">
        <w:t>flupentiksolis</w:t>
      </w:r>
      <w:proofErr w:type="spellEnd"/>
      <w:r w:rsidRPr="00C505E3">
        <w:t xml:space="preserve"> pasižymi dideliu </w:t>
      </w:r>
      <w:proofErr w:type="spellStart"/>
      <w:r w:rsidRPr="00C505E3">
        <w:t>afinitetu</w:t>
      </w:r>
      <w:proofErr w:type="spellEnd"/>
      <w:r w:rsidRPr="00C505E3">
        <w:t xml:space="preserve"> </w:t>
      </w:r>
      <w:proofErr w:type="spellStart"/>
      <w:r w:rsidRPr="00C505E3">
        <w:t>dopamino</w:t>
      </w:r>
      <w:proofErr w:type="spellEnd"/>
      <w:r w:rsidRPr="00C505E3">
        <w:t xml:space="preserve"> D</w:t>
      </w:r>
      <w:r w:rsidRPr="00C505E3">
        <w:rPr>
          <w:vertAlign w:val="subscript"/>
        </w:rPr>
        <w:t>1</w:t>
      </w:r>
      <w:r w:rsidRPr="00C505E3">
        <w:t xml:space="preserve"> ir D</w:t>
      </w:r>
      <w:r w:rsidRPr="00C505E3">
        <w:rPr>
          <w:vertAlign w:val="subscript"/>
        </w:rPr>
        <w:t>2</w:t>
      </w:r>
      <w:r w:rsidRPr="00C505E3">
        <w:t xml:space="preserve"> receptoriams, o </w:t>
      </w:r>
      <w:proofErr w:type="spellStart"/>
      <w:r w:rsidRPr="00C505E3">
        <w:t>flufenazinas</w:t>
      </w:r>
      <w:proofErr w:type="spellEnd"/>
      <w:r w:rsidRPr="00C505E3">
        <w:t xml:space="preserve"> beveik selektyviai veikia D</w:t>
      </w:r>
      <w:r w:rsidRPr="00C505E3">
        <w:rPr>
          <w:vertAlign w:val="subscript"/>
        </w:rPr>
        <w:t>2</w:t>
      </w:r>
      <w:r w:rsidRPr="00C505E3">
        <w:t xml:space="preserve"> receptorius </w:t>
      </w:r>
      <w:proofErr w:type="spellStart"/>
      <w:r w:rsidRPr="00C505E3">
        <w:rPr>
          <w:i/>
        </w:rPr>
        <w:t>in</w:t>
      </w:r>
      <w:proofErr w:type="spellEnd"/>
      <w:r w:rsidRPr="00C505E3">
        <w:rPr>
          <w:i/>
        </w:rPr>
        <w:t xml:space="preserve"> </w:t>
      </w:r>
      <w:proofErr w:type="spellStart"/>
      <w:r w:rsidRPr="00C505E3">
        <w:rPr>
          <w:i/>
        </w:rPr>
        <w:t>vivo</w:t>
      </w:r>
      <w:proofErr w:type="spellEnd"/>
      <w:r w:rsidRPr="00C505E3">
        <w:t xml:space="preserve">. Atipinis </w:t>
      </w:r>
      <w:proofErr w:type="spellStart"/>
      <w:r w:rsidRPr="00C505E3">
        <w:t>antipsichozinis</w:t>
      </w:r>
      <w:proofErr w:type="spellEnd"/>
      <w:r w:rsidRPr="00C505E3">
        <w:t xml:space="preserve"> vaistinis preparatas </w:t>
      </w:r>
      <w:proofErr w:type="spellStart"/>
      <w:r w:rsidRPr="00C505E3">
        <w:t>klozapinas</w:t>
      </w:r>
      <w:proofErr w:type="spellEnd"/>
      <w:r w:rsidRPr="00C505E3">
        <w:t xml:space="preserve"> kaip </w:t>
      </w:r>
      <w:proofErr w:type="spellStart"/>
      <w:r w:rsidRPr="00C505E3">
        <w:t>flupentiksolis</w:t>
      </w:r>
      <w:proofErr w:type="spellEnd"/>
      <w:r w:rsidRPr="00C505E3">
        <w:t xml:space="preserve"> vienodai veikia D</w:t>
      </w:r>
      <w:r w:rsidRPr="00C505E3">
        <w:rPr>
          <w:vertAlign w:val="subscript"/>
        </w:rPr>
        <w:t>1</w:t>
      </w:r>
      <w:r w:rsidRPr="00C505E3">
        <w:t xml:space="preserve"> ir D</w:t>
      </w:r>
      <w:r w:rsidRPr="00C505E3">
        <w:rPr>
          <w:vertAlign w:val="subscript"/>
        </w:rPr>
        <w:t>2</w:t>
      </w:r>
      <w:r w:rsidRPr="00C505E3">
        <w:t xml:space="preserve"> receptorius tiek </w:t>
      </w:r>
      <w:proofErr w:type="spellStart"/>
      <w:r w:rsidRPr="00C505E3">
        <w:rPr>
          <w:i/>
        </w:rPr>
        <w:t>in</w:t>
      </w:r>
      <w:proofErr w:type="spellEnd"/>
      <w:r w:rsidRPr="00C505E3">
        <w:rPr>
          <w:i/>
        </w:rPr>
        <w:t xml:space="preserve"> </w:t>
      </w:r>
      <w:proofErr w:type="spellStart"/>
      <w:r w:rsidRPr="00C505E3">
        <w:rPr>
          <w:i/>
        </w:rPr>
        <w:t>vitro</w:t>
      </w:r>
      <w:proofErr w:type="spellEnd"/>
      <w:r w:rsidRPr="00C505E3">
        <w:rPr>
          <w:i/>
        </w:rPr>
        <w:t xml:space="preserve">, </w:t>
      </w:r>
      <w:r w:rsidRPr="00C505E3">
        <w:t xml:space="preserve">tiek </w:t>
      </w:r>
      <w:proofErr w:type="spellStart"/>
      <w:r w:rsidRPr="00C505E3">
        <w:rPr>
          <w:i/>
        </w:rPr>
        <w:t>in</w:t>
      </w:r>
      <w:proofErr w:type="spellEnd"/>
      <w:r w:rsidRPr="00C505E3">
        <w:rPr>
          <w:i/>
        </w:rPr>
        <w:t xml:space="preserve"> </w:t>
      </w:r>
      <w:proofErr w:type="spellStart"/>
      <w:r w:rsidRPr="00C505E3">
        <w:rPr>
          <w:i/>
        </w:rPr>
        <w:t>vivo</w:t>
      </w:r>
      <w:proofErr w:type="spellEnd"/>
      <w:r w:rsidRPr="00C505E3">
        <w:rPr>
          <w:i/>
        </w:rPr>
        <w:t>.</w:t>
      </w:r>
    </w:p>
    <w:p w:rsidR="009962D8" w:rsidRPr="00C505E3" w:rsidRDefault="009962D8" w:rsidP="00C41D3C">
      <w:pPr>
        <w:pStyle w:val="BTEMEASMCA"/>
        <w:rPr>
          <w:i/>
        </w:rPr>
      </w:pPr>
    </w:p>
    <w:p w:rsidR="009962D8" w:rsidRPr="00C505E3" w:rsidRDefault="006E47D7" w:rsidP="00C41D3C">
      <w:pPr>
        <w:pStyle w:val="BTEMEASMCA"/>
      </w:pPr>
      <w:proofErr w:type="spellStart"/>
      <w:r w:rsidRPr="00C505E3">
        <w:t>F</w:t>
      </w:r>
      <w:r w:rsidR="009962D8" w:rsidRPr="00C505E3">
        <w:t>lupentiksolis</w:t>
      </w:r>
      <w:proofErr w:type="spellEnd"/>
      <w:r w:rsidR="009962D8" w:rsidRPr="00C505E3">
        <w:t xml:space="preserve"> </w:t>
      </w:r>
      <w:r w:rsidRPr="00C505E3">
        <w:rPr>
          <w:spacing w:val="-3"/>
        </w:rPr>
        <w:t>α</w:t>
      </w:r>
      <w:r w:rsidR="009962D8" w:rsidRPr="00C505E3">
        <w:rPr>
          <w:vertAlign w:val="subscript"/>
        </w:rPr>
        <w:t xml:space="preserve">1 </w:t>
      </w:r>
      <w:proofErr w:type="spellStart"/>
      <w:r w:rsidR="009962D8" w:rsidRPr="00C505E3">
        <w:t>adrenoreceptorius</w:t>
      </w:r>
      <w:proofErr w:type="spellEnd"/>
      <w:r w:rsidR="009962D8" w:rsidRPr="00C505E3">
        <w:t xml:space="preserve"> ir 5HT</w:t>
      </w:r>
      <w:r w:rsidR="009962D8" w:rsidRPr="00C505E3">
        <w:rPr>
          <w:vertAlign w:val="subscript"/>
        </w:rPr>
        <w:t>2</w:t>
      </w:r>
      <w:r w:rsidR="009962D8" w:rsidRPr="00C505E3">
        <w:t xml:space="preserve"> receptorius veikia silpniau negu </w:t>
      </w:r>
      <w:proofErr w:type="spellStart"/>
      <w:r w:rsidR="009962D8" w:rsidRPr="00C505E3">
        <w:t>chlorprotiksenas</w:t>
      </w:r>
      <w:proofErr w:type="spellEnd"/>
      <w:r w:rsidR="009962D8" w:rsidRPr="00C505E3">
        <w:t xml:space="preserve">, didelės </w:t>
      </w:r>
      <w:proofErr w:type="spellStart"/>
      <w:r w:rsidR="009962D8" w:rsidRPr="00C505E3">
        <w:t>fenotiazino</w:t>
      </w:r>
      <w:proofErr w:type="spellEnd"/>
      <w:r w:rsidR="009962D8" w:rsidRPr="00C505E3">
        <w:t xml:space="preserve"> darinių dozės bei </w:t>
      </w:r>
      <w:proofErr w:type="spellStart"/>
      <w:r w:rsidR="009962D8" w:rsidRPr="00C505E3">
        <w:t>klozapinas</w:t>
      </w:r>
      <w:proofErr w:type="spellEnd"/>
      <w:r w:rsidR="009962D8" w:rsidRPr="00C505E3">
        <w:t xml:space="preserve">, bet neveikia </w:t>
      </w:r>
      <w:proofErr w:type="spellStart"/>
      <w:r w:rsidR="009962D8" w:rsidRPr="00C505E3">
        <w:t>cholinerginių</w:t>
      </w:r>
      <w:proofErr w:type="spellEnd"/>
      <w:r w:rsidR="009962D8" w:rsidRPr="00C505E3">
        <w:t xml:space="preserve"> </w:t>
      </w:r>
      <w:proofErr w:type="spellStart"/>
      <w:r w:rsidR="009962D8" w:rsidRPr="00C505E3">
        <w:t>muskarino</w:t>
      </w:r>
      <w:proofErr w:type="spellEnd"/>
      <w:r w:rsidR="009962D8" w:rsidRPr="00C505E3">
        <w:t xml:space="preserve"> receptorių. Jis turi neryškių </w:t>
      </w:r>
      <w:proofErr w:type="spellStart"/>
      <w:r w:rsidR="009962D8" w:rsidRPr="00C505E3">
        <w:t>antihistamininių</w:t>
      </w:r>
      <w:proofErr w:type="spellEnd"/>
      <w:r w:rsidR="009962D8" w:rsidRPr="00C505E3">
        <w:t xml:space="preserve"> savybių ir nepasižymi </w:t>
      </w:r>
      <w:r w:rsidRPr="00C505E3">
        <w:rPr>
          <w:spacing w:val="-3"/>
        </w:rPr>
        <w:t>α</w:t>
      </w:r>
      <w:r w:rsidR="009962D8" w:rsidRPr="00C505E3">
        <w:rPr>
          <w:vertAlign w:val="subscript"/>
        </w:rPr>
        <w:t xml:space="preserve">2 </w:t>
      </w:r>
      <w:proofErr w:type="spellStart"/>
      <w:r w:rsidR="009962D8" w:rsidRPr="00C505E3">
        <w:t>adrenoreceptorius</w:t>
      </w:r>
      <w:proofErr w:type="spellEnd"/>
      <w:r w:rsidR="009962D8" w:rsidRPr="00C505E3">
        <w:t xml:space="preserve"> blokuojančiu veikimu.</w:t>
      </w:r>
    </w:p>
    <w:p w:rsidR="009962D8" w:rsidRPr="00C505E3" w:rsidRDefault="009962D8" w:rsidP="00C41D3C">
      <w:pPr>
        <w:pStyle w:val="BTEMEASMCA"/>
        <w:rPr>
          <w:i/>
        </w:rPr>
      </w:pPr>
    </w:p>
    <w:p w:rsidR="009962D8" w:rsidRPr="00C505E3" w:rsidRDefault="009962D8" w:rsidP="00C41D3C">
      <w:pPr>
        <w:pStyle w:val="BTEMEASMCA"/>
      </w:pPr>
      <w:r w:rsidRPr="00C505E3">
        <w:t xml:space="preserve">Visų </w:t>
      </w:r>
      <w:proofErr w:type="spellStart"/>
      <w:r w:rsidRPr="00C505E3">
        <w:t>neuroleptikų</w:t>
      </w:r>
      <w:proofErr w:type="spellEnd"/>
      <w:r w:rsidRPr="00C505E3">
        <w:t xml:space="preserve"> poveikio elgsenai tyrimų metu įrodyta, kad </w:t>
      </w:r>
      <w:proofErr w:type="spellStart"/>
      <w:r w:rsidRPr="00C505E3">
        <w:t>cis(Z)-flupentiksolis</w:t>
      </w:r>
      <w:proofErr w:type="spellEnd"/>
      <w:r w:rsidRPr="00C505E3">
        <w:t xml:space="preserve"> yra stipriai veikiantis (</w:t>
      </w:r>
      <w:proofErr w:type="spellStart"/>
      <w:r w:rsidRPr="00C505E3">
        <w:t>dopamino</w:t>
      </w:r>
      <w:proofErr w:type="spellEnd"/>
      <w:r w:rsidRPr="00C505E3">
        <w:t xml:space="preserve"> receptorius blokuojantis) </w:t>
      </w:r>
      <w:proofErr w:type="spellStart"/>
      <w:r w:rsidRPr="00C505E3">
        <w:t>neuroleptikas</w:t>
      </w:r>
      <w:proofErr w:type="spellEnd"/>
      <w:r w:rsidRPr="00C505E3">
        <w:t xml:space="preserve">. Nustatyta, kad yra ryšys tarp tyrimų </w:t>
      </w:r>
      <w:proofErr w:type="spellStart"/>
      <w:r w:rsidRPr="00C505E3">
        <w:rPr>
          <w:i/>
        </w:rPr>
        <w:t>in</w:t>
      </w:r>
      <w:proofErr w:type="spellEnd"/>
      <w:r w:rsidRPr="00C505E3">
        <w:rPr>
          <w:i/>
        </w:rPr>
        <w:t xml:space="preserve"> </w:t>
      </w:r>
      <w:proofErr w:type="spellStart"/>
      <w:r w:rsidRPr="00C505E3">
        <w:rPr>
          <w:i/>
        </w:rPr>
        <w:t>vivo</w:t>
      </w:r>
      <w:proofErr w:type="spellEnd"/>
      <w:r w:rsidRPr="00C505E3">
        <w:rPr>
          <w:i/>
        </w:rPr>
        <w:t xml:space="preserve">, </w:t>
      </w:r>
      <w:r w:rsidRPr="00C505E3">
        <w:t>poveikio D</w:t>
      </w:r>
      <w:r w:rsidRPr="00C505E3">
        <w:rPr>
          <w:vertAlign w:val="subscript"/>
        </w:rPr>
        <w:t>2</w:t>
      </w:r>
      <w:r w:rsidRPr="00C505E3">
        <w:t xml:space="preserve"> receptoriams </w:t>
      </w:r>
      <w:proofErr w:type="spellStart"/>
      <w:r w:rsidRPr="00C505E3">
        <w:rPr>
          <w:i/>
        </w:rPr>
        <w:t>in</w:t>
      </w:r>
      <w:proofErr w:type="spellEnd"/>
      <w:r w:rsidRPr="00C505E3">
        <w:rPr>
          <w:i/>
        </w:rPr>
        <w:t xml:space="preserve"> </w:t>
      </w:r>
      <w:proofErr w:type="spellStart"/>
      <w:r w:rsidRPr="00C505E3">
        <w:rPr>
          <w:i/>
        </w:rPr>
        <w:t>vitro</w:t>
      </w:r>
      <w:proofErr w:type="spellEnd"/>
      <w:r w:rsidRPr="00C505E3">
        <w:rPr>
          <w:i/>
        </w:rPr>
        <w:t xml:space="preserve"> </w:t>
      </w:r>
      <w:r w:rsidRPr="00C505E3">
        <w:t xml:space="preserve">ir vidutinės geriamosios </w:t>
      </w:r>
      <w:proofErr w:type="spellStart"/>
      <w:r w:rsidRPr="00C505E3">
        <w:t>antipsichozinės</w:t>
      </w:r>
      <w:proofErr w:type="spellEnd"/>
      <w:r w:rsidRPr="00C505E3">
        <w:t xml:space="preserve"> dienos dozės.</w:t>
      </w:r>
    </w:p>
    <w:p w:rsidR="009962D8" w:rsidRPr="00C505E3" w:rsidRDefault="009962D8" w:rsidP="00C41D3C">
      <w:pPr>
        <w:pStyle w:val="BTEMEASMCA"/>
      </w:pPr>
    </w:p>
    <w:p w:rsidR="009962D8" w:rsidRPr="00C505E3" w:rsidRDefault="009962D8" w:rsidP="00C41D3C">
      <w:pPr>
        <w:pStyle w:val="BTEMEASMCA"/>
      </w:pPr>
      <w:r w:rsidRPr="00C505E3">
        <w:t>D</w:t>
      </w:r>
      <w:r w:rsidRPr="00C505E3">
        <w:rPr>
          <w:vertAlign w:val="subscript"/>
        </w:rPr>
        <w:t xml:space="preserve">1 </w:t>
      </w:r>
      <w:r w:rsidRPr="00C505E3">
        <w:t>receptorių jaudinimas arba D</w:t>
      </w:r>
      <w:r w:rsidRPr="00C505E3">
        <w:rPr>
          <w:vertAlign w:val="subscript"/>
        </w:rPr>
        <w:t xml:space="preserve">2 </w:t>
      </w:r>
      <w:r w:rsidRPr="00C505E3">
        <w:t xml:space="preserve">receptorių blokavimas sukelia žiurkėms </w:t>
      </w:r>
      <w:proofErr w:type="spellStart"/>
      <w:r w:rsidRPr="00C505E3">
        <w:t>perioralinius</w:t>
      </w:r>
      <w:proofErr w:type="spellEnd"/>
      <w:r w:rsidRPr="00C505E3">
        <w:t xml:space="preserve"> judesius. </w:t>
      </w:r>
      <w:proofErr w:type="spellStart"/>
      <w:r w:rsidR="006E47D7" w:rsidRPr="00C505E3">
        <w:t>F</w:t>
      </w:r>
      <w:r w:rsidRPr="00C505E3">
        <w:t>lupentiksolis</w:t>
      </w:r>
      <w:proofErr w:type="spellEnd"/>
      <w:r w:rsidRPr="00C505E3">
        <w:t xml:space="preserve"> šiuos judesius slopina. Tyrimai su beždžionėmis parodė, kad oralinė </w:t>
      </w:r>
      <w:proofErr w:type="spellStart"/>
      <w:r w:rsidRPr="00C505E3">
        <w:t>hiperkinezija</w:t>
      </w:r>
      <w:proofErr w:type="spellEnd"/>
      <w:r w:rsidRPr="00C505E3">
        <w:t xml:space="preserve"> daugiau susijusi su D</w:t>
      </w:r>
      <w:r w:rsidRPr="00C505E3">
        <w:rPr>
          <w:vertAlign w:val="subscript"/>
        </w:rPr>
        <w:t>1</w:t>
      </w:r>
      <w:r w:rsidRPr="00C505E3">
        <w:t xml:space="preserve"> receptorių stimuliavimu ir mažiau su D</w:t>
      </w:r>
      <w:r w:rsidRPr="00C505E3">
        <w:rPr>
          <w:vertAlign w:val="subscript"/>
        </w:rPr>
        <w:t>2</w:t>
      </w:r>
      <w:r w:rsidRPr="00C505E3">
        <w:t xml:space="preserve"> receptorių padidėjusiu jautrumu. Todėl galima manyti, kad D</w:t>
      </w:r>
      <w:r w:rsidRPr="00C505E3">
        <w:rPr>
          <w:vertAlign w:val="subscript"/>
        </w:rPr>
        <w:t xml:space="preserve">1 </w:t>
      </w:r>
      <w:r w:rsidRPr="00C505E3">
        <w:t xml:space="preserve">receptorių jaudinimas žmogui sukelia </w:t>
      </w:r>
      <w:proofErr w:type="spellStart"/>
      <w:r w:rsidRPr="00C505E3">
        <w:t>diskineziją</w:t>
      </w:r>
      <w:proofErr w:type="spellEnd"/>
      <w:r w:rsidRPr="00C505E3">
        <w:t>, kurią galima slopinti blokuojant D</w:t>
      </w:r>
      <w:r w:rsidRPr="00C505E3">
        <w:rPr>
          <w:vertAlign w:val="subscript"/>
        </w:rPr>
        <w:t>1</w:t>
      </w:r>
      <w:r w:rsidRPr="00C505E3">
        <w:t xml:space="preserve"> receptorius.</w:t>
      </w:r>
    </w:p>
    <w:p w:rsidR="009962D8" w:rsidRPr="00C505E3" w:rsidRDefault="009962D8" w:rsidP="00C41D3C">
      <w:pPr>
        <w:pStyle w:val="BTEMEASMCA"/>
      </w:pPr>
    </w:p>
    <w:p w:rsidR="009962D8" w:rsidRPr="00C505E3" w:rsidRDefault="009962D8" w:rsidP="00C41D3C">
      <w:pPr>
        <w:pStyle w:val="BTEMEASMCA"/>
      </w:pPr>
      <w:r w:rsidRPr="00C505E3">
        <w:t xml:space="preserve">Tik labai didelės </w:t>
      </w:r>
      <w:proofErr w:type="spellStart"/>
      <w:r w:rsidRPr="00C505E3">
        <w:t>flupentiksolio</w:t>
      </w:r>
      <w:proofErr w:type="spellEnd"/>
      <w:r w:rsidRPr="00C505E3">
        <w:t xml:space="preserve"> dozės pailgina alkoholio ar barbitūratų sukeltą miegą pelėms. Tai rodo, kad jo raminamasis poveikis yra itin silpnas.</w:t>
      </w:r>
    </w:p>
    <w:p w:rsidR="009962D8" w:rsidRPr="00C505E3" w:rsidRDefault="009962D8" w:rsidP="00C41D3C">
      <w:pPr>
        <w:pStyle w:val="BTEMEASMCA"/>
      </w:pPr>
    </w:p>
    <w:p w:rsidR="009962D8" w:rsidRPr="00C505E3" w:rsidRDefault="009962D8" w:rsidP="00C41D3C">
      <w:pPr>
        <w:pStyle w:val="BTEMEASMCA"/>
      </w:pPr>
      <w:proofErr w:type="spellStart"/>
      <w:r w:rsidRPr="00C505E3">
        <w:t>Flupentiksolis</w:t>
      </w:r>
      <w:proofErr w:type="spellEnd"/>
      <w:r w:rsidRPr="00C505E3">
        <w:t xml:space="preserve">, atsižvelgiant į dozę, kaip ir kiti </w:t>
      </w:r>
      <w:proofErr w:type="spellStart"/>
      <w:r w:rsidRPr="00C505E3">
        <w:t>neuroleptikai</w:t>
      </w:r>
      <w:proofErr w:type="spellEnd"/>
      <w:r w:rsidRPr="00C505E3">
        <w:t xml:space="preserve"> didina prolaktino koncentraciją serume.</w:t>
      </w:r>
    </w:p>
    <w:p w:rsidR="009962D8" w:rsidRPr="00C505E3" w:rsidRDefault="009962D8" w:rsidP="00C41D3C">
      <w:pPr>
        <w:pStyle w:val="BTEMEASMCA"/>
      </w:pPr>
    </w:p>
    <w:p w:rsidR="006E47D7" w:rsidRPr="00C505E3" w:rsidRDefault="006E47D7" w:rsidP="00C41D3C">
      <w:pPr>
        <w:spacing w:line="240" w:lineRule="auto"/>
        <w:rPr>
          <w:i/>
          <w:lang w:val="lt-LT"/>
        </w:rPr>
      </w:pPr>
      <w:r w:rsidRPr="00C505E3">
        <w:rPr>
          <w:i/>
          <w:noProof/>
          <w:lang w:val="lt-LT"/>
        </w:rPr>
        <w:t>Klinikinis veiksmingumas ir saugumas</w:t>
      </w:r>
    </w:p>
    <w:p w:rsidR="009962D8" w:rsidRPr="00C505E3" w:rsidRDefault="009962D8" w:rsidP="00C41D3C">
      <w:pPr>
        <w:pStyle w:val="BTEMEASMCA"/>
      </w:pPr>
      <w:r w:rsidRPr="00C505E3">
        <w:t xml:space="preserve">Platus klinikinis </w:t>
      </w:r>
      <w:proofErr w:type="spellStart"/>
      <w:r w:rsidRPr="00C505E3">
        <w:t>flupentiksolio</w:t>
      </w:r>
      <w:proofErr w:type="spellEnd"/>
      <w:r w:rsidRPr="00C505E3">
        <w:t xml:space="preserve"> veikimo spektras priklauso nuo dozės.</w:t>
      </w:r>
    </w:p>
    <w:p w:rsidR="009962D8" w:rsidRPr="00C505E3" w:rsidRDefault="009962D8" w:rsidP="00C41D3C">
      <w:pPr>
        <w:pStyle w:val="BTEMEASMCA"/>
      </w:pPr>
    </w:p>
    <w:p w:rsidR="009962D8" w:rsidRPr="00C505E3" w:rsidRDefault="009962D8" w:rsidP="00C41D3C">
      <w:pPr>
        <w:pStyle w:val="BTEMEASMCA"/>
      </w:pPr>
      <w:proofErr w:type="spellStart"/>
      <w:r w:rsidRPr="00C505E3">
        <w:t>Flupentiksolis</w:t>
      </w:r>
      <w:proofErr w:type="spellEnd"/>
      <w:r w:rsidRPr="00C505E3">
        <w:t xml:space="preserve"> mažomis dozėmis (1</w:t>
      </w:r>
      <w:r w:rsidR="00735543" w:rsidRPr="00C505E3">
        <w:noBreakHyphen/>
      </w:r>
      <w:r w:rsidRPr="00C505E3">
        <w:t xml:space="preserve">2 mg per parą) pasižymi </w:t>
      </w:r>
      <w:proofErr w:type="spellStart"/>
      <w:r w:rsidRPr="00C505E3">
        <w:t>antidepresiniu</w:t>
      </w:r>
      <w:proofErr w:type="spellEnd"/>
      <w:r w:rsidRPr="00C505E3">
        <w:t>, nerimą mažinančiu ir ligonio aktyvumą didinančiu veikimu.</w:t>
      </w:r>
    </w:p>
    <w:p w:rsidR="009962D8" w:rsidRPr="00C505E3" w:rsidRDefault="009962D8" w:rsidP="00C41D3C">
      <w:pPr>
        <w:pStyle w:val="BTEMEASMCA"/>
      </w:pPr>
    </w:p>
    <w:p w:rsidR="009962D8" w:rsidRPr="00C505E3" w:rsidRDefault="009962D8" w:rsidP="00C41D3C">
      <w:pPr>
        <w:pStyle w:val="PI-2EMEASMCA"/>
        <w:rPr>
          <w:rFonts w:ascii="Times New Roman" w:hAnsi="Times New Roman"/>
        </w:rPr>
      </w:pPr>
      <w:r w:rsidRPr="00C505E3">
        <w:rPr>
          <w:rFonts w:ascii="Times New Roman" w:hAnsi="Times New Roman"/>
        </w:rPr>
        <w:t>5.2</w:t>
      </w:r>
      <w:r w:rsidRPr="00C505E3">
        <w:rPr>
          <w:rFonts w:ascii="Times New Roman" w:hAnsi="Times New Roman"/>
        </w:rPr>
        <w:tab/>
      </w:r>
      <w:proofErr w:type="spellStart"/>
      <w:r w:rsidRPr="00C505E3">
        <w:rPr>
          <w:rFonts w:ascii="Times New Roman" w:hAnsi="Times New Roman"/>
        </w:rPr>
        <w:t>Farmakokinetinės</w:t>
      </w:r>
      <w:proofErr w:type="spellEnd"/>
      <w:r w:rsidRPr="00C505E3">
        <w:rPr>
          <w:rFonts w:ascii="Times New Roman" w:hAnsi="Times New Roman"/>
        </w:rPr>
        <w:t xml:space="preserve"> savybės</w:t>
      </w:r>
    </w:p>
    <w:p w:rsidR="009962D8" w:rsidRPr="00C505E3" w:rsidRDefault="009962D8" w:rsidP="00C41D3C">
      <w:pPr>
        <w:pStyle w:val="BTEMEASMCA"/>
      </w:pPr>
    </w:p>
    <w:p w:rsidR="009962D8" w:rsidRPr="00C505E3" w:rsidRDefault="009962D8" w:rsidP="00C41D3C">
      <w:pPr>
        <w:pStyle w:val="BTEMEASMCA"/>
      </w:pPr>
      <w:r w:rsidRPr="00C505E3">
        <w:t xml:space="preserve">Aktyviojo </w:t>
      </w:r>
      <w:proofErr w:type="spellStart"/>
      <w:r w:rsidRPr="00C505E3">
        <w:t>cis(Z)-</w:t>
      </w:r>
      <w:proofErr w:type="spellEnd"/>
      <w:r w:rsidRPr="00C505E3">
        <w:t xml:space="preserve"> izomero duomenys.</w:t>
      </w:r>
    </w:p>
    <w:p w:rsidR="009962D8" w:rsidRPr="00C505E3" w:rsidRDefault="009962D8" w:rsidP="00C41D3C">
      <w:pPr>
        <w:pStyle w:val="BTEMEASMCA"/>
      </w:pPr>
    </w:p>
    <w:p w:rsidR="009962D8" w:rsidRPr="00C505E3" w:rsidRDefault="009962D8" w:rsidP="00C41D3C">
      <w:pPr>
        <w:spacing w:line="240" w:lineRule="auto"/>
        <w:rPr>
          <w:i/>
          <w:iCs/>
          <w:lang w:val="lt-LT"/>
        </w:rPr>
      </w:pPr>
      <w:r w:rsidRPr="00C505E3">
        <w:rPr>
          <w:i/>
          <w:iCs/>
          <w:lang w:val="lt-LT"/>
        </w:rPr>
        <w:t>Absorbcija</w:t>
      </w:r>
    </w:p>
    <w:p w:rsidR="009962D8" w:rsidRPr="00C505E3" w:rsidRDefault="009962D8" w:rsidP="00C41D3C">
      <w:pPr>
        <w:pStyle w:val="BTEMEASMCA"/>
      </w:pPr>
      <w:r w:rsidRPr="00C505E3">
        <w:t>Išgėrus vaistinio preparato didžiausia jo koncentracija serume būna po 4–5 valandų. Geriamo vaistinio preparato biologinis įsisavinimas yra apie 40</w:t>
      </w:r>
      <w:r w:rsidR="004379E4" w:rsidRPr="00C505E3">
        <w:t> </w:t>
      </w:r>
      <w:r w:rsidRPr="00C505E3">
        <w:t>%.</w:t>
      </w:r>
    </w:p>
    <w:p w:rsidR="009962D8" w:rsidRPr="00C505E3" w:rsidRDefault="009962D8" w:rsidP="00C41D3C">
      <w:pPr>
        <w:pStyle w:val="BTEMEASMCA"/>
      </w:pPr>
    </w:p>
    <w:p w:rsidR="009962D8" w:rsidRPr="00C505E3" w:rsidRDefault="009962D8" w:rsidP="00C41D3C">
      <w:pPr>
        <w:spacing w:line="240" w:lineRule="auto"/>
        <w:rPr>
          <w:i/>
          <w:iCs/>
          <w:lang w:val="lt-LT"/>
        </w:rPr>
      </w:pPr>
      <w:r w:rsidRPr="00C505E3">
        <w:rPr>
          <w:i/>
          <w:iCs/>
          <w:lang w:val="lt-LT"/>
        </w:rPr>
        <w:t>Pasiskirstymas</w:t>
      </w:r>
    </w:p>
    <w:p w:rsidR="009962D8" w:rsidRPr="00C505E3" w:rsidRDefault="009962D8" w:rsidP="00C41D3C">
      <w:pPr>
        <w:pStyle w:val="BTEMEASMCA"/>
      </w:pPr>
      <w:r w:rsidRPr="00C505E3">
        <w:t>Menamas pasiskirstymo tūris (</w:t>
      </w:r>
      <w:proofErr w:type="spellStart"/>
      <w:r w:rsidRPr="00C505E3">
        <w:t>Vd)</w:t>
      </w:r>
      <w:r w:rsidR="002B460E" w:rsidRPr="00C505E3">
        <w:rPr>
          <w:spacing w:val="-3"/>
        </w:rPr>
        <w:t>β</w:t>
      </w:r>
      <w:proofErr w:type="spellEnd"/>
      <w:r w:rsidRPr="00C505E3">
        <w:t xml:space="preserve"> yra apie 14,1 l/kg. Su plazmos baltymais susijungia apie 99</w:t>
      </w:r>
      <w:r w:rsidR="004379E4" w:rsidRPr="00C505E3">
        <w:t> </w:t>
      </w:r>
      <w:r w:rsidRPr="00C505E3">
        <w:t>% vaistinio preparato.</w:t>
      </w:r>
    </w:p>
    <w:p w:rsidR="009962D8" w:rsidRPr="00C505E3" w:rsidRDefault="009962D8" w:rsidP="00C41D3C">
      <w:pPr>
        <w:pStyle w:val="BTEMEASMCA"/>
      </w:pPr>
    </w:p>
    <w:p w:rsidR="009962D8" w:rsidRPr="00C505E3" w:rsidRDefault="009962D8" w:rsidP="00C41D3C">
      <w:pPr>
        <w:spacing w:line="240" w:lineRule="auto"/>
        <w:rPr>
          <w:i/>
          <w:iCs/>
          <w:lang w:val="lt-LT"/>
        </w:rPr>
      </w:pPr>
      <w:proofErr w:type="spellStart"/>
      <w:r w:rsidRPr="00C505E3">
        <w:rPr>
          <w:i/>
          <w:iCs/>
          <w:lang w:val="lt-LT"/>
        </w:rPr>
        <w:t>Biotransformacija</w:t>
      </w:r>
      <w:proofErr w:type="spellEnd"/>
    </w:p>
    <w:p w:rsidR="009962D8" w:rsidRPr="00C505E3" w:rsidRDefault="009962D8" w:rsidP="00C41D3C">
      <w:pPr>
        <w:pStyle w:val="BTEMEASMCA"/>
      </w:pPr>
      <w:r w:rsidRPr="00C505E3">
        <w:t xml:space="preserve">Yra trys pagrindiniai </w:t>
      </w:r>
      <w:proofErr w:type="spellStart"/>
      <w:r w:rsidRPr="00C505E3">
        <w:t>flupentiksolio</w:t>
      </w:r>
      <w:proofErr w:type="spellEnd"/>
      <w:r w:rsidRPr="00C505E3">
        <w:t xml:space="preserve"> metabolizmo būdai: </w:t>
      </w:r>
      <w:proofErr w:type="spellStart"/>
      <w:r w:rsidRPr="00C505E3">
        <w:t>sulfoksidinimas</w:t>
      </w:r>
      <w:proofErr w:type="spellEnd"/>
      <w:r w:rsidRPr="00C505E3">
        <w:t>, šoninės grandinės N-</w:t>
      </w:r>
      <w:proofErr w:type="spellStart"/>
      <w:r w:rsidRPr="00C505E3">
        <w:t>dealkilinimas</w:t>
      </w:r>
      <w:proofErr w:type="spellEnd"/>
      <w:r w:rsidRPr="00C505E3">
        <w:t xml:space="preserve"> ir </w:t>
      </w:r>
      <w:proofErr w:type="spellStart"/>
      <w:r w:rsidRPr="00C505E3">
        <w:t>konjugacija</w:t>
      </w:r>
      <w:proofErr w:type="spellEnd"/>
      <w:r w:rsidRPr="00C505E3">
        <w:t xml:space="preserve"> su </w:t>
      </w:r>
      <w:proofErr w:type="spellStart"/>
      <w:r w:rsidRPr="00C505E3">
        <w:t>gliukurono</w:t>
      </w:r>
      <w:proofErr w:type="spellEnd"/>
      <w:r w:rsidRPr="00C505E3">
        <w:t xml:space="preserve"> rūgštimi. Metabolitai neturi </w:t>
      </w:r>
      <w:proofErr w:type="spellStart"/>
      <w:r w:rsidRPr="00C505E3">
        <w:t>psichofarmakologinio</w:t>
      </w:r>
      <w:proofErr w:type="spellEnd"/>
      <w:r w:rsidRPr="00C505E3">
        <w:t xml:space="preserve"> poveikio. Smegenyse ir kituose audiniuose </w:t>
      </w:r>
      <w:proofErr w:type="spellStart"/>
      <w:r w:rsidRPr="00C505E3">
        <w:t>flupentiksolio</w:t>
      </w:r>
      <w:proofErr w:type="spellEnd"/>
      <w:r w:rsidRPr="00C505E3">
        <w:t xml:space="preserve"> būna daugiau negu jo metabolitų.</w:t>
      </w:r>
    </w:p>
    <w:p w:rsidR="009962D8" w:rsidRPr="00C505E3" w:rsidRDefault="009962D8" w:rsidP="00C41D3C">
      <w:pPr>
        <w:pStyle w:val="BTEMEASMCA"/>
      </w:pPr>
    </w:p>
    <w:p w:rsidR="009962D8" w:rsidRPr="00C505E3" w:rsidRDefault="009962D8" w:rsidP="00C41D3C">
      <w:pPr>
        <w:spacing w:line="240" w:lineRule="auto"/>
        <w:rPr>
          <w:i/>
          <w:iCs/>
          <w:lang w:val="lt-LT"/>
        </w:rPr>
      </w:pPr>
      <w:r w:rsidRPr="00C505E3">
        <w:rPr>
          <w:i/>
          <w:iCs/>
          <w:lang w:val="lt-LT"/>
        </w:rPr>
        <w:t>Eliminacija</w:t>
      </w:r>
    </w:p>
    <w:p w:rsidR="009962D8" w:rsidRPr="00C505E3" w:rsidRDefault="002B460E" w:rsidP="00C41D3C">
      <w:pPr>
        <w:pStyle w:val="BTEMEASMCA"/>
      </w:pPr>
      <w:proofErr w:type="spellStart"/>
      <w:r w:rsidRPr="00C505E3">
        <w:t>F</w:t>
      </w:r>
      <w:r w:rsidR="009962D8" w:rsidRPr="00C505E3">
        <w:t>lupentiksolio</w:t>
      </w:r>
      <w:proofErr w:type="spellEnd"/>
      <w:r w:rsidR="009962D8" w:rsidRPr="00C505E3">
        <w:t xml:space="preserve"> pusinės eliminacijos periodas (T 1/2</w:t>
      </w:r>
      <w:r w:rsidRPr="00C505E3">
        <w:rPr>
          <w:spacing w:val="-3"/>
        </w:rPr>
        <w:t xml:space="preserve"> β</w:t>
      </w:r>
      <w:r w:rsidR="009962D8" w:rsidRPr="00C505E3">
        <w:t>) yra apie 35 valandos, vidutinis bendrasis vaistinio preparato klirensas (</w:t>
      </w:r>
      <w:proofErr w:type="spellStart"/>
      <w:r w:rsidR="009962D8" w:rsidRPr="00C505E3">
        <w:t>ClS</w:t>
      </w:r>
      <w:proofErr w:type="spellEnd"/>
      <w:r w:rsidR="009962D8" w:rsidRPr="00C505E3">
        <w:t xml:space="preserve">) – apie 0,29 l/min. </w:t>
      </w:r>
    </w:p>
    <w:p w:rsidR="009962D8" w:rsidRPr="00C505E3" w:rsidRDefault="009962D8" w:rsidP="00C41D3C">
      <w:pPr>
        <w:pStyle w:val="BTEMEASMCA"/>
      </w:pPr>
      <w:r w:rsidRPr="00C505E3">
        <w:t>Didžioji</w:t>
      </w:r>
      <w:r w:rsidR="002B460E" w:rsidRPr="00C505E3">
        <w:t xml:space="preserve"> </w:t>
      </w:r>
      <w:proofErr w:type="spellStart"/>
      <w:r w:rsidRPr="00C505E3">
        <w:t>flupentiksolio</w:t>
      </w:r>
      <w:proofErr w:type="spellEnd"/>
      <w:r w:rsidRPr="00C505E3">
        <w:t xml:space="preserve"> dalis išsiskiria su išmatomis, tik tam tikras kiekis su šlapimu. Kai žmonėms buvo skirta tričiu žymėto </w:t>
      </w:r>
      <w:proofErr w:type="spellStart"/>
      <w:r w:rsidRPr="00C505E3">
        <w:t>flupentiksolio</w:t>
      </w:r>
      <w:proofErr w:type="spellEnd"/>
      <w:r w:rsidRPr="00C505E3">
        <w:t>, nustatyta, kad su išmatomis išsiskiria 4 kartus daugiau vaistinio preparato negu su šlapimu.</w:t>
      </w:r>
    </w:p>
    <w:p w:rsidR="009962D8" w:rsidRPr="00C505E3" w:rsidRDefault="009962D8" w:rsidP="00C41D3C">
      <w:pPr>
        <w:pStyle w:val="BTEMEASMCA"/>
      </w:pPr>
    </w:p>
    <w:p w:rsidR="009962D8" w:rsidRPr="00C505E3" w:rsidRDefault="009962D8" w:rsidP="00C41D3C">
      <w:pPr>
        <w:pStyle w:val="BTEMEASMCA"/>
      </w:pPr>
      <w:r w:rsidRPr="00C505E3">
        <w:t xml:space="preserve">Su maitinančių motinų pienu išsiskiria mažai </w:t>
      </w:r>
      <w:proofErr w:type="spellStart"/>
      <w:r w:rsidRPr="00C505E3">
        <w:t>flupentiksolio</w:t>
      </w:r>
      <w:proofErr w:type="spellEnd"/>
      <w:r w:rsidRPr="00C505E3">
        <w:t>. Vaistinio preparato koncentracijos serume ir motinos piene santykis yra 1:3.</w:t>
      </w:r>
    </w:p>
    <w:p w:rsidR="009962D8" w:rsidRPr="00C505E3" w:rsidRDefault="009962D8" w:rsidP="00C41D3C">
      <w:pPr>
        <w:pStyle w:val="BTEMEASMCA"/>
      </w:pPr>
    </w:p>
    <w:p w:rsidR="006E47D7" w:rsidRPr="00C505E3" w:rsidRDefault="006E47D7" w:rsidP="00C41D3C">
      <w:pPr>
        <w:spacing w:line="240" w:lineRule="auto"/>
        <w:rPr>
          <w:i/>
          <w:lang w:val="lt-LT"/>
        </w:rPr>
      </w:pPr>
      <w:r w:rsidRPr="00C505E3">
        <w:rPr>
          <w:i/>
          <w:noProof/>
          <w:lang w:val="lt-LT"/>
        </w:rPr>
        <w:t>Tiesinis / netiesinis pobūdis</w:t>
      </w:r>
    </w:p>
    <w:p w:rsidR="009962D8" w:rsidRPr="00C505E3" w:rsidRDefault="009962D8" w:rsidP="00C41D3C">
      <w:pPr>
        <w:pStyle w:val="BTEMEASMCA"/>
      </w:pPr>
      <w:r w:rsidRPr="00C505E3">
        <w:t xml:space="preserve">Vaistinio preparato kinetika yra tiesinė. Pastovi vaistinio preparato koncentracija plazmoje susidaro per 7 dienas. Vartojant 5 mg </w:t>
      </w:r>
      <w:proofErr w:type="spellStart"/>
      <w:r w:rsidRPr="00C505E3">
        <w:t>flupentiksolio</w:t>
      </w:r>
      <w:proofErr w:type="spellEnd"/>
      <w:r w:rsidRPr="00C505E3">
        <w:t xml:space="preserve"> vieną kartą per parą, ji yra apie 1,7 </w:t>
      </w:r>
      <w:proofErr w:type="spellStart"/>
      <w:r w:rsidRPr="00C505E3">
        <w:t>ng</w:t>
      </w:r>
      <w:proofErr w:type="spellEnd"/>
      <w:r w:rsidRPr="00C505E3">
        <w:t>/ml (3,9 </w:t>
      </w:r>
      <w:proofErr w:type="spellStart"/>
      <w:r w:rsidRPr="00C505E3">
        <w:t>nmol</w:t>
      </w:r>
      <w:proofErr w:type="spellEnd"/>
      <w:r w:rsidRPr="00C505E3">
        <w:t>/l).</w:t>
      </w:r>
    </w:p>
    <w:p w:rsidR="009962D8" w:rsidRPr="00C505E3" w:rsidRDefault="009962D8" w:rsidP="00C41D3C">
      <w:pPr>
        <w:pStyle w:val="BTEMEASMCA"/>
      </w:pPr>
    </w:p>
    <w:p w:rsidR="006E47D7" w:rsidRPr="00C505E3" w:rsidRDefault="006E47D7" w:rsidP="00C41D3C">
      <w:pPr>
        <w:spacing w:line="240" w:lineRule="auto"/>
        <w:rPr>
          <w:i/>
          <w:lang w:val="lt-LT"/>
        </w:rPr>
      </w:pPr>
      <w:r w:rsidRPr="00C505E3">
        <w:rPr>
          <w:i/>
          <w:noProof/>
          <w:lang w:val="lt-LT"/>
        </w:rPr>
        <w:t>Santykis tarp farmakokinetikos ir farmakodinamikos</w:t>
      </w:r>
    </w:p>
    <w:p w:rsidR="006E47D7" w:rsidRPr="00C505E3" w:rsidRDefault="006E47D7" w:rsidP="00C41D3C">
      <w:pPr>
        <w:spacing w:line="240" w:lineRule="auto"/>
        <w:rPr>
          <w:lang w:val="lt-LT"/>
        </w:rPr>
      </w:pPr>
      <w:r w:rsidRPr="00C505E3">
        <w:rPr>
          <w:lang w:val="lt-LT"/>
        </w:rPr>
        <w:t>Mažiausia (t.y. koncentracija prieš pat dozės paskyrimą) 1</w:t>
      </w:r>
      <w:r w:rsidR="00DA5731" w:rsidRPr="00C505E3">
        <w:rPr>
          <w:lang w:val="lt-LT"/>
        </w:rPr>
        <w:noBreakHyphen/>
      </w:r>
      <w:r w:rsidRPr="00C505E3">
        <w:rPr>
          <w:lang w:val="lt-LT"/>
        </w:rPr>
        <w:t>3 </w:t>
      </w:r>
      <w:proofErr w:type="spellStart"/>
      <w:r w:rsidRPr="00C505E3">
        <w:rPr>
          <w:lang w:val="lt-LT"/>
        </w:rPr>
        <w:t>ng</w:t>
      </w:r>
      <w:proofErr w:type="spellEnd"/>
      <w:r w:rsidRPr="00C505E3">
        <w:rPr>
          <w:lang w:val="lt-LT"/>
        </w:rPr>
        <w:t>/ml (2</w:t>
      </w:r>
      <w:r w:rsidR="00DA5731" w:rsidRPr="00C505E3">
        <w:rPr>
          <w:lang w:val="lt-LT"/>
        </w:rPr>
        <w:noBreakHyphen/>
      </w:r>
      <w:r w:rsidRPr="00C505E3">
        <w:rPr>
          <w:lang w:val="lt-LT"/>
        </w:rPr>
        <w:t>8 </w:t>
      </w:r>
      <w:proofErr w:type="spellStart"/>
      <w:r w:rsidRPr="00C505E3">
        <w:rPr>
          <w:lang w:val="lt-LT"/>
        </w:rPr>
        <w:t>nmol</w:t>
      </w:r>
      <w:proofErr w:type="spellEnd"/>
      <w:r w:rsidRPr="00C505E3">
        <w:rPr>
          <w:lang w:val="lt-LT"/>
        </w:rPr>
        <w:t>/l) koncentracija serume yra rekomenduojama palaikomajam pacientų, sergančių vidutinio sunkumo ir lengva šizofrenija, gydymui.</w:t>
      </w:r>
    </w:p>
    <w:p w:rsidR="006E47D7" w:rsidRPr="00C505E3" w:rsidRDefault="006E47D7" w:rsidP="00C41D3C">
      <w:pPr>
        <w:pStyle w:val="BTEMEASMCA"/>
      </w:pPr>
    </w:p>
    <w:p w:rsidR="006E47D7" w:rsidRPr="00C505E3" w:rsidRDefault="006E47D7" w:rsidP="00C41D3C">
      <w:pPr>
        <w:spacing w:line="240" w:lineRule="auto"/>
        <w:contextualSpacing/>
        <w:outlineLvl w:val="0"/>
        <w:rPr>
          <w:i/>
          <w:iCs/>
          <w:color w:val="000000"/>
          <w:lang w:val="lt-LT"/>
        </w:rPr>
      </w:pPr>
      <w:r w:rsidRPr="00C505E3">
        <w:rPr>
          <w:i/>
          <w:iCs/>
          <w:color w:val="000000"/>
          <w:lang w:val="lt-LT"/>
        </w:rPr>
        <w:t>Senyviems pacientams</w:t>
      </w:r>
    </w:p>
    <w:p w:rsidR="009962D8" w:rsidRPr="00C505E3" w:rsidRDefault="006E47D7" w:rsidP="00C41D3C">
      <w:pPr>
        <w:pStyle w:val="BTEMEASMCA"/>
      </w:pPr>
      <w:r w:rsidRPr="00C505E3">
        <w:t xml:space="preserve">Senyviems pacientams </w:t>
      </w:r>
      <w:r w:rsidR="009962D8" w:rsidRPr="00C505E3">
        <w:t xml:space="preserve">vaistinio preparato </w:t>
      </w:r>
      <w:proofErr w:type="spellStart"/>
      <w:r w:rsidR="009962D8" w:rsidRPr="00C505E3">
        <w:t>farmakokinetika</w:t>
      </w:r>
      <w:proofErr w:type="spellEnd"/>
      <w:r w:rsidR="009962D8" w:rsidRPr="00C505E3">
        <w:t xml:space="preserve"> nebuvo tirta. Tačiau </w:t>
      </w:r>
      <w:proofErr w:type="spellStart"/>
      <w:r w:rsidR="009962D8" w:rsidRPr="00C505E3">
        <w:t>tioksantenų</w:t>
      </w:r>
      <w:proofErr w:type="spellEnd"/>
      <w:r w:rsidR="009962D8" w:rsidRPr="00C505E3">
        <w:t xml:space="preserve"> grupės vaistinio preparato </w:t>
      </w:r>
      <w:proofErr w:type="spellStart"/>
      <w:r w:rsidR="009962D8" w:rsidRPr="00C505E3">
        <w:t>zuklopentiksolio</w:t>
      </w:r>
      <w:proofErr w:type="spellEnd"/>
      <w:r w:rsidR="009962D8" w:rsidRPr="00C505E3">
        <w:t xml:space="preserve"> </w:t>
      </w:r>
      <w:proofErr w:type="spellStart"/>
      <w:r w:rsidR="009962D8" w:rsidRPr="00C505E3">
        <w:t>farmakokinetikos</w:t>
      </w:r>
      <w:proofErr w:type="spellEnd"/>
      <w:r w:rsidR="009962D8" w:rsidRPr="00C505E3">
        <w:t xml:space="preserve"> rodikliai nepriklausė nuo ligonių amžiaus.</w:t>
      </w:r>
    </w:p>
    <w:p w:rsidR="009962D8" w:rsidRPr="00C505E3" w:rsidRDefault="009962D8" w:rsidP="00C41D3C">
      <w:pPr>
        <w:pStyle w:val="BTEMEASMCA"/>
      </w:pPr>
    </w:p>
    <w:p w:rsidR="006E47D7" w:rsidRPr="00C505E3" w:rsidRDefault="006E47D7" w:rsidP="00C41D3C">
      <w:pPr>
        <w:pStyle w:val="BTEMEASMCA"/>
        <w:rPr>
          <w:i/>
          <w:iCs/>
          <w:color w:val="000000"/>
        </w:rPr>
      </w:pPr>
      <w:r w:rsidRPr="00C505E3">
        <w:rPr>
          <w:i/>
          <w:iCs/>
          <w:color w:val="000000"/>
        </w:rPr>
        <w:t>Sutrikusi inkstų funkcija</w:t>
      </w:r>
    </w:p>
    <w:p w:rsidR="009962D8" w:rsidRPr="00C505E3" w:rsidRDefault="009962D8" w:rsidP="00C41D3C">
      <w:pPr>
        <w:pStyle w:val="BTEMEASMCA"/>
      </w:pPr>
      <w:r w:rsidRPr="00C505E3">
        <w:t xml:space="preserve">Pacientams, sergantiems inkstų nepakankamumu, vaistinio preparato </w:t>
      </w:r>
      <w:proofErr w:type="spellStart"/>
      <w:r w:rsidRPr="00C505E3">
        <w:t>farmakokinetika</w:t>
      </w:r>
      <w:proofErr w:type="spellEnd"/>
      <w:r w:rsidRPr="00C505E3">
        <w:t xml:space="preserve"> nebuvo tirta.</w:t>
      </w:r>
    </w:p>
    <w:p w:rsidR="009962D8" w:rsidRPr="00C505E3" w:rsidRDefault="009962D8" w:rsidP="00C41D3C">
      <w:pPr>
        <w:pStyle w:val="BTEMEASMCA"/>
      </w:pPr>
    </w:p>
    <w:p w:rsidR="006E47D7" w:rsidRPr="00C505E3" w:rsidRDefault="006E47D7" w:rsidP="00C41D3C">
      <w:pPr>
        <w:spacing w:line="240" w:lineRule="auto"/>
        <w:rPr>
          <w:i/>
          <w:iCs/>
          <w:lang w:val="lt-LT"/>
        </w:rPr>
      </w:pPr>
      <w:r w:rsidRPr="00C505E3">
        <w:rPr>
          <w:i/>
          <w:iCs/>
          <w:color w:val="000000"/>
          <w:lang w:val="lt-LT"/>
        </w:rPr>
        <w:t>Sutrikusi kepenų funkcija</w:t>
      </w:r>
    </w:p>
    <w:p w:rsidR="009962D8" w:rsidRPr="00C505E3" w:rsidRDefault="009962D8" w:rsidP="00C41D3C">
      <w:pPr>
        <w:pStyle w:val="BTEMEASMCA"/>
      </w:pPr>
      <w:r w:rsidRPr="00C505E3">
        <w:t>Duomenų nėra.</w:t>
      </w:r>
    </w:p>
    <w:p w:rsidR="009962D8" w:rsidRPr="00C505E3" w:rsidRDefault="009962D8" w:rsidP="00C41D3C">
      <w:pPr>
        <w:pStyle w:val="BTEMEASMCA"/>
      </w:pPr>
    </w:p>
    <w:p w:rsidR="009962D8" w:rsidRPr="00C505E3" w:rsidRDefault="009962D8" w:rsidP="00C41D3C">
      <w:pPr>
        <w:pStyle w:val="PI-2EMEASMCA"/>
        <w:rPr>
          <w:rFonts w:ascii="Times New Roman" w:hAnsi="Times New Roman"/>
        </w:rPr>
      </w:pPr>
      <w:r w:rsidRPr="00C505E3">
        <w:rPr>
          <w:rFonts w:ascii="Times New Roman" w:hAnsi="Times New Roman"/>
        </w:rPr>
        <w:t>5.3</w:t>
      </w:r>
      <w:r w:rsidRPr="00C505E3">
        <w:rPr>
          <w:rFonts w:ascii="Times New Roman" w:hAnsi="Times New Roman"/>
        </w:rPr>
        <w:tab/>
      </w:r>
      <w:proofErr w:type="spellStart"/>
      <w:r w:rsidRPr="00C505E3">
        <w:rPr>
          <w:rFonts w:ascii="Times New Roman" w:hAnsi="Times New Roman"/>
        </w:rPr>
        <w:t>Ikiklinikinių</w:t>
      </w:r>
      <w:proofErr w:type="spellEnd"/>
      <w:r w:rsidRPr="00C505E3">
        <w:rPr>
          <w:rFonts w:ascii="Times New Roman" w:hAnsi="Times New Roman"/>
        </w:rPr>
        <w:t xml:space="preserve"> saugumo tyrimų duomenys</w:t>
      </w:r>
    </w:p>
    <w:p w:rsidR="009962D8" w:rsidRPr="00C505E3" w:rsidRDefault="009962D8" w:rsidP="00C41D3C">
      <w:pPr>
        <w:pStyle w:val="BTEMEASMCA"/>
      </w:pPr>
    </w:p>
    <w:p w:rsidR="009962D8" w:rsidRPr="00C505E3" w:rsidRDefault="009962D8" w:rsidP="00C41D3C">
      <w:pPr>
        <w:spacing w:line="240" w:lineRule="auto"/>
        <w:rPr>
          <w:i/>
          <w:iCs/>
          <w:lang w:val="lt-LT"/>
        </w:rPr>
      </w:pPr>
      <w:r w:rsidRPr="00C505E3">
        <w:rPr>
          <w:i/>
          <w:iCs/>
          <w:lang w:val="lt-LT"/>
        </w:rPr>
        <w:lastRenderedPageBreak/>
        <w:t xml:space="preserve">Ūminis </w:t>
      </w:r>
      <w:proofErr w:type="spellStart"/>
      <w:r w:rsidRPr="00C505E3">
        <w:rPr>
          <w:i/>
          <w:iCs/>
          <w:lang w:val="lt-LT"/>
        </w:rPr>
        <w:t>toksiškumas</w:t>
      </w:r>
      <w:proofErr w:type="spellEnd"/>
    </w:p>
    <w:p w:rsidR="009962D8" w:rsidRPr="00C505E3" w:rsidRDefault="009962D8" w:rsidP="00C41D3C">
      <w:pPr>
        <w:pStyle w:val="BTEMEASMCA"/>
      </w:pPr>
      <w:proofErr w:type="spellStart"/>
      <w:r w:rsidRPr="00C505E3">
        <w:t>Flupentiksolio</w:t>
      </w:r>
      <w:proofErr w:type="spellEnd"/>
      <w:r w:rsidRPr="00C505E3">
        <w:t xml:space="preserve"> ūminis </w:t>
      </w:r>
      <w:proofErr w:type="spellStart"/>
      <w:r w:rsidRPr="00C505E3">
        <w:t>toksiškumas</w:t>
      </w:r>
      <w:proofErr w:type="spellEnd"/>
      <w:r w:rsidRPr="00C505E3">
        <w:t xml:space="preserve"> mažas.</w:t>
      </w:r>
    </w:p>
    <w:p w:rsidR="009962D8" w:rsidRPr="00C505E3" w:rsidRDefault="009962D8" w:rsidP="00C41D3C">
      <w:pPr>
        <w:pStyle w:val="BTEMEASMCA"/>
      </w:pPr>
    </w:p>
    <w:p w:rsidR="009962D8" w:rsidRPr="00C505E3" w:rsidRDefault="009962D8" w:rsidP="00C41D3C">
      <w:pPr>
        <w:spacing w:line="240" w:lineRule="auto"/>
        <w:rPr>
          <w:i/>
          <w:iCs/>
          <w:lang w:val="lt-LT"/>
        </w:rPr>
      </w:pPr>
      <w:r w:rsidRPr="00C505E3">
        <w:rPr>
          <w:i/>
          <w:iCs/>
          <w:lang w:val="lt-LT"/>
        </w:rPr>
        <w:t xml:space="preserve">Lėtinis </w:t>
      </w:r>
      <w:proofErr w:type="spellStart"/>
      <w:r w:rsidRPr="00C505E3">
        <w:rPr>
          <w:i/>
          <w:iCs/>
          <w:lang w:val="lt-LT"/>
        </w:rPr>
        <w:t>toksiškumas</w:t>
      </w:r>
      <w:proofErr w:type="spellEnd"/>
    </w:p>
    <w:p w:rsidR="009962D8" w:rsidRPr="00C505E3" w:rsidRDefault="009962D8" w:rsidP="00C41D3C">
      <w:pPr>
        <w:pStyle w:val="BTEMEASMCA"/>
      </w:pPr>
      <w:r w:rsidRPr="00C505E3">
        <w:t xml:space="preserve">Atlikus lėtinio </w:t>
      </w:r>
      <w:proofErr w:type="spellStart"/>
      <w:r w:rsidRPr="00C505E3">
        <w:t>toksiškumo</w:t>
      </w:r>
      <w:proofErr w:type="spellEnd"/>
      <w:r w:rsidRPr="00C505E3">
        <w:t xml:space="preserve"> tyrimus, pavojaus, skiriant </w:t>
      </w:r>
      <w:proofErr w:type="spellStart"/>
      <w:r w:rsidRPr="00C505E3">
        <w:t>flupentiksolį</w:t>
      </w:r>
      <w:proofErr w:type="spellEnd"/>
      <w:r w:rsidRPr="00C505E3">
        <w:t xml:space="preserve"> gydomosiomis dozėmis, nenustatyta.</w:t>
      </w:r>
    </w:p>
    <w:p w:rsidR="009962D8" w:rsidRPr="00C505E3" w:rsidRDefault="009962D8" w:rsidP="00C41D3C">
      <w:pPr>
        <w:pStyle w:val="BTEMEASMCA"/>
      </w:pPr>
    </w:p>
    <w:p w:rsidR="006E47D7" w:rsidRPr="00C505E3" w:rsidRDefault="006E47D7" w:rsidP="00C41D3C">
      <w:pPr>
        <w:spacing w:line="240" w:lineRule="auto"/>
        <w:rPr>
          <w:iCs/>
          <w:lang w:val="lt-LT"/>
        </w:rPr>
      </w:pPr>
      <w:r w:rsidRPr="00C505E3">
        <w:rPr>
          <w:i/>
          <w:iCs/>
          <w:lang w:val="lt-LT"/>
        </w:rPr>
        <w:t>Toksinis poveikis reprodukcijai</w:t>
      </w:r>
    </w:p>
    <w:p w:rsidR="006E47D7" w:rsidRPr="00C505E3" w:rsidRDefault="006E47D7" w:rsidP="00C41D3C">
      <w:pPr>
        <w:spacing w:line="240" w:lineRule="auto"/>
        <w:rPr>
          <w:lang w:val="lt-LT"/>
        </w:rPr>
      </w:pPr>
      <w:proofErr w:type="spellStart"/>
      <w:r w:rsidRPr="00C505E3">
        <w:rPr>
          <w:lang w:val="lt-LT"/>
        </w:rPr>
        <w:t>Ikiklinikinių</w:t>
      </w:r>
      <w:proofErr w:type="spellEnd"/>
      <w:r w:rsidRPr="00C505E3">
        <w:rPr>
          <w:lang w:val="lt-LT"/>
        </w:rPr>
        <w:t xml:space="preserve"> poveikio vaisingumui tyrimų su žiurkėmis duomenimis, </w:t>
      </w:r>
      <w:proofErr w:type="spellStart"/>
      <w:r w:rsidRPr="00C505E3">
        <w:rPr>
          <w:lang w:val="lt-LT"/>
        </w:rPr>
        <w:t>flupentiksolis</w:t>
      </w:r>
      <w:proofErr w:type="spellEnd"/>
      <w:r w:rsidRPr="00C505E3">
        <w:rPr>
          <w:lang w:val="lt-LT"/>
        </w:rPr>
        <w:t xml:space="preserve"> šiek tiek veikė žiurkių patelių veisimosi dažnį. Poveikis pasireiškė vartojant dozes, kurios buvo daug didesnės už vartojamas klinikinėje praktikoje.</w:t>
      </w:r>
    </w:p>
    <w:p w:rsidR="006E47D7" w:rsidRPr="00C505E3" w:rsidRDefault="006E47D7" w:rsidP="00C41D3C">
      <w:pPr>
        <w:spacing w:line="240" w:lineRule="auto"/>
        <w:rPr>
          <w:iCs/>
          <w:lang w:val="lt-LT"/>
        </w:rPr>
      </w:pPr>
    </w:p>
    <w:p w:rsidR="006E47D7" w:rsidRPr="00C505E3" w:rsidRDefault="006E47D7" w:rsidP="00C41D3C">
      <w:pPr>
        <w:spacing w:line="240" w:lineRule="auto"/>
        <w:rPr>
          <w:lang w:val="lt-LT"/>
        </w:rPr>
      </w:pPr>
      <w:r w:rsidRPr="00C505E3">
        <w:rPr>
          <w:iCs/>
          <w:lang w:val="lt-LT"/>
        </w:rPr>
        <w:t>Toksinio poveikio gyvūnų reprodukcijai</w:t>
      </w:r>
      <w:r w:rsidRPr="00C505E3">
        <w:rPr>
          <w:lang w:val="lt-LT"/>
        </w:rPr>
        <w:t xml:space="preserve"> tyrimų su pelėmis, žiurkėmis ir triušiais metu </w:t>
      </w:r>
      <w:proofErr w:type="spellStart"/>
      <w:r w:rsidRPr="00C505E3">
        <w:rPr>
          <w:lang w:val="lt-LT"/>
        </w:rPr>
        <w:t>teratogeninio</w:t>
      </w:r>
      <w:proofErr w:type="spellEnd"/>
      <w:r w:rsidRPr="00C505E3">
        <w:rPr>
          <w:lang w:val="lt-LT"/>
        </w:rPr>
        <w:t xml:space="preserve"> poveikio nepastebėta.</w:t>
      </w:r>
    </w:p>
    <w:p w:rsidR="006E47D7" w:rsidRPr="00C505E3" w:rsidRDefault="006E47D7" w:rsidP="00C41D3C">
      <w:pPr>
        <w:spacing w:line="240" w:lineRule="auto"/>
        <w:rPr>
          <w:lang w:val="lt-LT"/>
        </w:rPr>
      </w:pPr>
      <w:proofErr w:type="spellStart"/>
      <w:r w:rsidRPr="00C505E3">
        <w:rPr>
          <w:lang w:val="lt-LT"/>
        </w:rPr>
        <w:t>Embriotoksinis</w:t>
      </w:r>
      <w:proofErr w:type="spellEnd"/>
      <w:r w:rsidRPr="00C505E3">
        <w:rPr>
          <w:lang w:val="lt-LT"/>
        </w:rPr>
        <w:t xml:space="preserve"> poveikis, pasireiškęs dažnesniu veisimosi nutrūkimu po implantacijos arba absorbcijų ar savaiminių persileidimų padažnėjimu, pasireiškė žiurkėms ir triušiams vartojant dozes, kurios buvo susijusios su toksiniu poveikiu motininei patelei.</w:t>
      </w:r>
    </w:p>
    <w:p w:rsidR="009962D8" w:rsidRPr="00C505E3" w:rsidRDefault="009962D8" w:rsidP="00C41D3C">
      <w:pPr>
        <w:pStyle w:val="BTEMEASMCA"/>
      </w:pPr>
    </w:p>
    <w:p w:rsidR="009962D8" w:rsidRPr="00C505E3" w:rsidRDefault="009962D8" w:rsidP="00C41D3C">
      <w:pPr>
        <w:pStyle w:val="Pagrindiniotekstotrauka2"/>
        <w:ind w:left="0"/>
        <w:rPr>
          <w:rFonts w:ascii="Times New Roman" w:hAnsi="Times New Roman"/>
          <w:i/>
          <w:iCs/>
          <w:sz w:val="22"/>
          <w:szCs w:val="22"/>
          <w:lang w:val="lt-LT"/>
        </w:rPr>
      </w:pPr>
      <w:proofErr w:type="spellStart"/>
      <w:r w:rsidRPr="00C505E3">
        <w:rPr>
          <w:rFonts w:ascii="Times New Roman" w:hAnsi="Times New Roman"/>
          <w:i/>
          <w:iCs/>
          <w:sz w:val="22"/>
          <w:szCs w:val="22"/>
          <w:lang w:val="lt-LT"/>
        </w:rPr>
        <w:t>Kancerogeniškumas</w:t>
      </w:r>
      <w:proofErr w:type="spellEnd"/>
    </w:p>
    <w:p w:rsidR="009962D8" w:rsidRPr="00C505E3" w:rsidRDefault="009962D8" w:rsidP="00C41D3C">
      <w:pPr>
        <w:pStyle w:val="BTEMEASMCA"/>
      </w:pPr>
      <w:proofErr w:type="spellStart"/>
      <w:r w:rsidRPr="00C505E3">
        <w:t>Flupentiksolis</w:t>
      </w:r>
      <w:proofErr w:type="spellEnd"/>
      <w:r w:rsidRPr="00C505E3">
        <w:t xml:space="preserve"> neveikia </w:t>
      </w:r>
      <w:proofErr w:type="spellStart"/>
      <w:r w:rsidRPr="00C505E3">
        <w:t>kancerogeniškai</w:t>
      </w:r>
      <w:proofErr w:type="spellEnd"/>
      <w:r w:rsidRPr="00C505E3">
        <w:t>.</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EMEASMCA"/>
      </w:pPr>
      <w:r w:rsidRPr="00C505E3">
        <w:t>6.</w:t>
      </w:r>
      <w:r w:rsidRPr="00C505E3">
        <w:tab/>
        <w:t>FARMACINĖ INFORMACIJA</w:t>
      </w:r>
    </w:p>
    <w:p w:rsidR="009962D8" w:rsidRPr="00C505E3" w:rsidRDefault="009962D8" w:rsidP="00C41D3C">
      <w:pPr>
        <w:pStyle w:val="BTEMEASMCA"/>
      </w:pPr>
    </w:p>
    <w:p w:rsidR="009962D8" w:rsidRPr="00C505E3" w:rsidRDefault="009962D8" w:rsidP="00C41D3C">
      <w:pPr>
        <w:pStyle w:val="PI-2EMEASMCA"/>
        <w:rPr>
          <w:rFonts w:ascii="Times New Roman" w:hAnsi="Times New Roman"/>
        </w:rPr>
      </w:pPr>
      <w:r w:rsidRPr="00C505E3">
        <w:rPr>
          <w:rFonts w:ascii="Times New Roman" w:hAnsi="Times New Roman"/>
        </w:rPr>
        <w:t>6.1</w:t>
      </w:r>
      <w:r w:rsidRPr="00C505E3">
        <w:rPr>
          <w:rFonts w:ascii="Times New Roman" w:hAnsi="Times New Roman"/>
        </w:rPr>
        <w:tab/>
        <w:t>Pagalbinių medžiagų sąrašas</w:t>
      </w:r>
    </w:p>
    <w:p w:rsidR="009962D8" w:rsidRPr="00C505E3" w:rsidRDefault="009962D8" w:rsidP="00C41D3C">
      <w:pPr>
        <w:pStyle w:val="BTEMEASMCA"/>
      </w:pPr>
    </w:p>
    <w:p w:rsidR="009962D8" w:rsidRPr="00C505E3" w:rsidRDefault="009962D8" w:rsidP="00C41D3C">
      <w:pPr>
        <w:spacing w:line="240" w:lineRule="auto"/>
        <w:rPr>
          <w:i/>
          <w:iCs/>
          <w:lang w:val="lt-LT"/>
        </w:rPr>
      </w:pPr>
      <w:r w:rsidRPr="00C505E3">
        <w:rPr>
          <w:i/>
          <w:iCs/>
          <w:lang w:val="lt-LT"/>
        </w:rPr>
        <w:t>Tabletės šerdis</w:t>
      </w:r>
    </w:p>
    <w:p w:rsidR="009962D8" w:rsidRPr="00C505E3" w:rsidRDefault="009962D8" w:rsidP="00C41D3C">
      <w:pPr>
        <w:pStyle w:val="BTEMEASMCA"/>
      </w:pPr>
      <w:r w:rsidRPr="00C505E3">
        <w:t xml:space="preserve">Laktozė </w:t>
      </w:r>
      <w:proofErr w:type="spellStart"/>
      <w:r w:rsidRPr="00C505E3">
        <w:t>monohidratas</w:t>
      </w:r>
      <w:proofErr w:type="spellEnd"/>
    </w:p>
    <w:p w:rsidR="009962D8" w:rsidRPr="00C505E3" w:rsidRDefault="009962D8" w:rsidP="00C41D3C">
      <w:pPr>
        <w:pStyle w:val="BTEMEASMCA"/>
      </w:pPr>
      <w:r w:rsidRPr="00C505E3">
        <w:t>Bulvių krakmolas</w:t>
      </w:r>
    </w:p>
    <w:p w:rsidR="009962D8" w:rsidRPr="00C505E3" w:rsidRDefault="009962D8" w:rsidP="00C41D3C">
      <w:pPr>
        <w:pStyle w:val="BTEMEASMCA"/>
      </w:pPr>
      <w:r w:rsidRPr="00C505E3">
        <w:t>Talkas</w:t>
      </w:r>
    </w:p>
    <w:p w:rsidR="009962D8" w:rsidRPr="00C505E3" w:rsidRDefault="009962D8" w:rsidP="00C41D3C">
      <w:pPr>
        <w:pStyle w:val="BTEMEASMCA"/>
      </w:pPr>
      <w:r w:rsidRPr="00C505E3">
        <w:t>Želatina</w:t>
      </w:r>
    </w:p>
    <w:p w:rsidR="009962D8" w:rsidRPr="00C505E3" w:rsidRDefault="009962D8" w:rsidP="00C41D3C">
      <w:pPr>
        <w:pStyle w:val="BTEMEASMCA"/>
      </w:pPr>
      <w:r w:rsidRPr="00C505E3">
        <w:t xml:space="preserve">Magnio </w:t>
      </w:r>
      <w:proofErr w:type="spellStart"/>
      <w:r w:rsidRPr="00C505E3">
        <w:t>stearatas</w:t>
      </w:r>
      <w:proofErr w:type="spellEnd"/>
    </w:p>
    <w:p w:rsidR="009962D8" w:rsidRPr="00C505E3" w:rsidRDefault="009962D8" w:rsidP="00C41D3C">
      <w:pPr>
        <w:pStyle w:val="BTEMEASMCA"/>
      </w:pPr>
    </w:p>
    <w:p w:rsidR="009962D8" w:rsidRPr="00C505E3" w:rsidRDefault="009962D8" w:rsidP="00C41D3C">
      <w:pPr>
        <w:spacing w:line="240" w:lineRule="auto"/>
        <w:rPr>
          <w:i/>
          <w:iCs/>
          <w:lang w:val="lt-LT"/>
        </w:rPr>
      </w:pPr>
      <w:r w:rsidRPr="00C505E3">
        <w:rPr>
          <w:i/>
          <w:iCs/>
          <w:lang w:val="lt-LT"/>
        </w:rPr>
        <w:t>Apvalkalas</w:t>
      </w:r>
    </w:p>
    <w:p w:rsidR="009962D8" w:rsidRPr="00C505E3" w:rsidRDefault="009962D8" w:rsidP="00C41D3C">
      <w:pPr>
        <w:pStyle w:val="BTEMEASMCA"/>
      </w:pPr>
      <w:r w:rsidRPr="00C505E3">
        <w:t>Želatina</w:t>
      </w:r>
    </w:p>
    <w:p w:rsidR="009962D8" w:rsidRPr="00C505E3" w:rsidRDefault="009962D8" w:rsidP="00C41D3C">
      <w:pPr>
        <w:pStyle w:val="BTEMEASMCA"/>
      </w:pPr>
      <w:r w:rsidRPr="00C505E3">
        <w:t>Sacharozė</w:t>
      </w:r>
    </w:p>
    <w:p w:rsidR="009962D8" w:rsidRPr="00C505E3" w:rsidRDefault="009962D8" w:rsidP="00C41D3C">
      <w:pPr>
        <w:pStyle w:val="BTEMEASMCA"/>
      </w:pPr>
      <w:r w:rsidRPr="00C505E3">
        <w:t>Sacharozės pudra</w:t>
      </w:r>
    </w:p>
    <w:p w:rsidR="009962D8" w:rsidRPr="00C505E3" w:rsidRDefault="009962D8" w:rsidP="00C41D3C">
      <w:pPr>
        <w:pStyle w:val="BTEMEASMCA"/>
      </w:pPr>
    </w:p>
    <w:p w:rsidR="009962D8" w:rsidRPr="00C505E3" w:rsidRDefault="009962D8" w:rsidP="00C41D3C">
      <w:pPr>
        <w:pStyle w:val="BTEMEASMCA"/>
      </w:pPr>
      <w:r w:rsidRPr="00C505E3">
        <w:t>Geltonasis geležies oksidas (E 172).</w:t>
      </w:r>
    </w:p>
    <w:p w:rsidR="009962D8" w:rsidRPr="00C505E3" w:rsidRDefault="009962D8" w:rsidP="00C41D3C">
      <w:pPr>
        <w:pStyle w:val="BTEMEASMCA"/>
      </w:pPr>
      <w:proofErr w:type="spellStart"/>
      <w:r w:rsidRPr="00C505E3">
        <w:t>Capol</w:t>
      </w:r>
      <w:proofErr w:type="spellEnd"/>
      <w:r w:rsidRPr="00C505E3">
        <w:t xml:space="preserve"> 1295 (baltojo vaško ir </w:t>
      </w:r>
      <w:proofErr w:type="spellStart"/>
      <w:r w:rsidRPr="00C505E3">
        <w:t>karnaubo</w:t>
      </w:r>
      <w:proofErr w:type="spellEnd"/>
      <w:r w:rsidRPr="00C505E3">
        <w:t xml:space="preserve"> vaško mišinys).</w:t>
      </w:r>
    </w:p>
    <w:p w:rsidR="009962D8" w:rsidRPr="00C505E3" w:rsidRDefault="009962D8" w:rsidP="00C41D3C">
      <w:pPr>
        <w:pStyle w:val="BTEMEASMCA"/>
      </w:pPr>
    </w:p>
    <w:p w:rsidR="009962D8" w:rsidRPr="00C505E3" w:rsidRDefault="009962D8" w:rsidP="00C41D3C">
      <w:pPr>
        <w:pStyle w:val="PI-2EMEASMCA"/>
        <w:rPr>
          <w:rFonts w:ascii="Times New Roman" w:hAnsi="Times New Roman"/>
        </w:rPr>
      </w:pPr>
      <w:r w:rsidRPr="00C505E3">
        <w:rPr>
          <w:rFonts w:ascii="Times New Roman" w:hAnsi="Times New Roman"/>
        </w:rPr>
        <w:t>6.2</w:t>
      </w:r>
      <w:r w:rsidRPr="00C505E3">
        <w:rPr>
          <w:rFonts w:ascii="Times New Roman" w:hAnsi="Times New Roman"/>
        </w:rPr>
        <w:tab/>
        <w:t>Nesuderinamumas</w:t>
      </w:r>
    </w:p>
    <w:p w:rsidR="009962D8" w:rsidRPr="00C505E3" w:rsidRDefault="009962D8" w:rsidP="00C41D3C">
      <w:pPr>
        <w:pStyle w:val="BTEMEASMCA"/>
      </w:pPr>
    </w:p>
    <w:p w:rsidR="009962D8" w:rsidRPr="00C505E3" w:rsidRDefault="009962D8" w:rsidP="00C41D3C">
      <w:pPr>
        <w:pStyle w:val="BTEMEASMCA"/>
      </w:pPr>
      <w:r w:rsidRPr="00C505E3">
        <w:t>Duomenys nebūtini.</w:t>
      </w:r>
    </w:p>
    <w:p w:rsidR="009962D8" w:rsidRPr="00C505E3" w:rsidRDefault="009962D8" w:rsidP="00C41D3C">
      <w:pPr>
        <w:pStyle w:val="BTEMEASMCA"/>
      </w:pPr>
    </w:p>
    <w:p w:rsidR="009962D8" w:rsidRPr="00C505E3" w:rsidRDefault="009962D8" w:rsidP="00C41D3C">
      <w:pPr>
        <w:pStyle w:val="PI-2EMEASMCA"/>
        <w:rPr>
          <w:rFonts w:ascii="Times New Roman" w:hAnsi="Times New Roman"/>
        </w:rPr>
      </w:pPr>
      <w:r w:rsidRPr="00C505E3">
        <w:rPr>
          <w:rFonts w:ascii="Times New Roman" w:hAnsi="Times New Roman"/>
        </w:rPr>
        <w:t>6.3</w:t>
      </w:r>
      <w:r w:rsidRPr="00C505E3">
        <w:rPr>
          <w:rFonts w:ascii="Times New Roman" w:hAnsi="Times New Roman"/>
        </w:rPr>
        <w:tab/>
        <w:t>Tinkamumo laikas</w:t>
      </w:r>
    </w:p>
    <w:p w:rsidR="009962D8" w:rsidRPr="00C505E3" w:rsidRDefault="009962D8" w:rsidP="00C41D3C">
      <w:pPr>
        <w:pStyle w:val="BTEMEASMCA"/>
      </w:pPr>
    </w:p>
    <w:p w:rsidR="009962D8" w:rsidRPr="00C505E3" w:rsidRDefault="009962D8" w:rsidP="00C41D3C">
      <w:pPr>
        <w:pStyle w:val="BTEMEASMCA"/>
      </w:pPr>
      <w:r w:rsidRPr="00C505E3">
        <w:t>2 metai.</w:t>
      </w:r>
    </w:p>
    <w:p w:rsidR="009962D8" w:rsidRPr="00C505E3" w:rsidRDefault="009962D8" w:rsidP="00C41D3C">
      <w:pPr>
        <w:pStyle w:val="BTEMEASMCA"/>
      </w:pPr>
    </w:p>
    <w:p w:rsidR="009962D8" w:rsidRPr="00C505E3" w:rsidRDefault="009962D8" w:rsidP="00C41D3C">
      <w:pPr>
        <w:pStyle w:val="PI-2EMEASMCA"/>
        <w:rPr>
          <w:rFonts w:ascii="Times New Roman" w:hAnsi="Times New Roman"/>
        </w:rPr>
      </w:pPr>
      <w:r w:rsidRPr="00C505E3">
        <w:rPr>
          <w:rFonts w:ascii="Times New Roman" w:hAnsi="Times New Roman"/>
        </w:rPr>
        <w:t>6.4</w:t>
      </w:r>
      <w:r w:rsidRPr="00C505E3">
        <w:rPr>
          <w:rFonts w:ascii="Times New Roman" w:hAnsi="Times New Roman"/>
        </w:rPr>
        <w:tab/>
        <w:t>Specialios laikymo sąlygos</w:t>
      </w:r>
    </w:p>
    <w:p w:rsidR="009962D8" w:rsidRPr="00C505E3" w:rsidRDefault="009962D8" w:rsidP="00C41D3C">
      <w:pPr>
        <w:pStyle w:val="BTEMEASMCA"/>
      </w:pPr>
    </w:p>
    <w:p w:rsidR="009962D8" w:rsidRPr="00C505E3" w:rsidRDefault="009962D8" w:rsidP="00C41D3C">
      <w:pPr>
        <w:pStyle w:val="BTEMEASMCA"/>
      </w:pPr>
      <w:r w:rsidRPr="00C505E3">
        <w:t>Laikyti žemesnėje kaip 25 °C temperatūroje.</w:t>
      </w:r>
    </w:p>
    <w:p w:rsidR="009962D8" w:rsidRPr="00C505E3" w:rsidRDefault="009962D8" w:rsidP="00C41D3C">
      <w:pPr>
        <w:pStyle w:val="BTEMEASMCA"/>
      </w:pPr>
    </w:p>
    <w:p w:rsidR="009962D8" w:rsidRPr="00C505E3" w:rsidRDefault="009962D8" w:rsidP="00C41D3C">
      <w:pPr>
        <w:pStyle w:val="PI-2EMEASMCA"/>
        <w:rPr>
          <w:rFonts w:ascii="Times New Roman" w:hAnsi="Times New Roman"/>
        </w:rPr>
      </w:pPr>
      <w:r w:rsidRPr="00C505E3">
        <w:rPr>
          <w:rFonts w:ascii="Times New Roman" w:hAnsi="Times New Roman"/>
        </w:rPr>
        <w:t>6.5</w:t>
      </w:r>
      <w:r w:rsidRPr="00C505E3">
        <w:rPr>
          <w:rFonts w:ascii="Times New Roman" w:hAnsi="Times New Roman"/>
        </w:rPr>
        <w:tab/>
      </w:r>
      <w:proofErr w:type="spellStart"/>
      <w:r w:rsidR="006E47D7" w:rsidRPr="00C505E3">
        <w:rPr>
          <w:rFonts w:ascii="Times New Roman" w:hAnsi="Times New Roman"/>
        </w:rPr>
        <w:t>Talpyklės</w:t>
      </w:r>
      <w:proofErr w:type="spellEnd"/>
      <w:r w:rsidR="006E47D7" w:rsidRPr="00C505E3">
        <w:rPr>
          <w:rFonts w:ascii="Times New Roman" w:hAnsi="Times New Roman"/>
        </w:rPr>
        <w:t xml:space="preserve"> pobūdis</w:t>
      </w:r>
      <w:r w:rsidRPr="00C505E3">
        <w:rPr>
          <w:rFonts w:ascii="Times New Roman" w:hAnsi="Times New Roman"/>
        </w:rPr>
        <w:t xml:space="preserve"> ir jos turinys</w:t>
      </w:r>
    </w:p>
    <w:p w:rsidR="009962D8" w:rsidRPr="00C505E3" w:rsidRDefault="009962D8" w:rsidP="00C41D3C">
      <w:pPr>
        <w:pStyle w:val="BTEMEASMCA"/>
      </w:pPr>
    </w:p>
    <w:p w:rsidR="009962D8" w:rsidRPr="00C505E3" w:rsidRDefault="009962D8" w:rsidP="00C41D3C">
      <w:pPr>
        <w:pStyle w:val="BTEMEASMCA"/>
      </w:pPr>
      <w:r w:rsidRPr="00C505E3">
        <w:t xml:space="preserve">Polipropileno arba didelio tankio polietileno </w:t>
      </w:r>
      <w:proofErr w:type="spellStart"/>
      <w:r w:rsidRPr="00C505E3">
        <w:t>talpyklė</w:t>
      </w:r>
      <w:proofErr w:type="spellEnd"/>
      <w:r w:rsidRPr="00C505E3">
        <w:t>, kurioje yra 50 dengtų tablečių.</w:t>
      </w:r>
    </w:p>
    <w:p w:rsidR="009962D8" w:rsidRPr="00C505E3" w:rsidRDefault="009962D8" w:rsidP="00C41D3C">
      <w:pPr>
        <w:pStyle w:val="BTEMEASMCA"/>
      </w:pPr>
    </w:p>
    <w:p w:rsidR="009962D8" w:rsidRPr="00C505E3" w:rsidRDefault="009962D8" w:rsidP="00C41D3C">
      <w:pPr>
        <w:pStyle w:val="BTEMEASMCA"/>
      </w:pPr>
      <w:r w:rsidRPr="00C505E3">
        <w:lastRenderedPageBreak/>
        <w:t xml:space="preserve">DTPE </w:t>
      </w:r>
      <w:proofErr w:type="spellStart"/>
      <w:r w:rsidRPr="00C505E3">
        <w:t>talpyklės</w:t>
      </w:r>
      <w:proofErr w:type="spellEnd"/>
      <w:r w:rsidRPr="00C505E3">
        <w:t xml:space="preserve"> užsukamasis dangtelis turi apsaugą nuo vaikų.</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2EMEASMCA"/>
        <w:rPr>
          <w:rFonts w:ascii="Times New Roman" w:hAnsi="Times New Roman"/>
        </w:rPr>
      </w:pPr>
      <w:r w:rsidRPr="00C505E3">
        <w:rPr>
          <w:rFonts w:ascii="Times New Roman" w:hAnsi="Times New Roman"/>
        </w:rPr>
        <w:t>6.6</w:t>
      </w:r>
      <w:r w:rsidRPr="00C505E3">
        <w:rPr>
          <w:rFonts w:ascii="Times New Roman" w:hAnsi="Times New Roman"/>
        </w:rPr>
        <w:tab/>
        <w:t>Specialūs reikalavimai atliekoms tvarkyti</w:t>
      </w:r>
    </w:p>
    <w:p w:rsidR="009962D8" w:rsidRPr="00C505E3" w:rsidRDefault="009962D8" w:rsidP="00C41D3C">
      <w:pPr>
        <w:pStyle w:val="BTEMEASMCA"/>
      </w:pPr>
    </w:p>
    <w:p w:rsidR="009962D8" w:rsidRPr="00C505E3" w:rsidRDefault="009962D8" w:rsidP="00C41D3C">
      <w:pPr>
        <w:pStyle w:val="BTEMEASMCA"/>
      </w:pPr>
      <w:r w:rsidRPr="00C505E3">
        <w:t xml:space="preserve">Nesuvartotą </w:t>
      </w:r>
      <w:r w:rsidR="006E47D7" w:rsidRPr="00C505E3">
        <w:t xml:space="preserve">vaistinį </w:t>
      </w:r>
      <w:r w:rsidRPr="00C505E3">
        <w:t>preparatą ar atliekas reikia tvarkyti laikantis vietinių reikalavimų.</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EMEASMCA"/>
      </w:pPr>
      <w:r w:rsidRPr="00C505E3">
        <w:t>7.</w:t>
      </w:r>
      <w:r w:rsidRPr="00C505E3">
        <w:tab/>
        <w:t>RINKODAROS TEISĖS TURĖTOJAS</w:t>
      </w:r>
    </w:p>
    <w:p w:rsidR="009962D8" w:rsidRPr="00C505E3" w:rsidRDefault="009962D8" w:rsidP="00C41D3C">
      <w:pPr>
        <w:pStyle w:val="BTEMEASMCA"/>
      </w:pPr>
    </w:p>
    <w:p w:rsidR="009962D8" w:rsidRPr="00C505E3" w:rsidRDefault="009962D8" w:rsidP="00C41D3C">
      <w:pPr>
        <w:pStyle w:val="BTEMEASMCA"/>
      </w:pPr>
      <w:r w:rsidRPr="00C505E3">
        <w:t xml:space="preserve">H. </w:t>
      </w:r>
      <w:proofErr w:type="spellStart"/>
      <w:r w:rsidRPr="00C505E3">
        <w:t>Lundbeck</w:t>
      </w:r>
      <w:proofErr w:type="spellEnd"/>
      <w:r w:rsidRPr="00C505E3">
        <w:t xml:space="preserve"> A/S</w:t>
      </w:r>
    </w:p>
    <w:p w:rsidR="009962D8" w:rsidRPr="00C505E3" w:rsidRDefault="009962D8" w:rsidP="00C41D3C">
      <w:pPr>
        <w:pStyle w:val="BTEMEASMCA"/>
      </w:pPr>
      <w:proofErr w:type="spellStart"/>
      <w:r w:rsidRPr="00C505E3">
        <w:t>Ottiliavej</w:t>
      </w:r>
      <w:proofErr w:type="spellEnd"/>
      <w:r w:rsidRPr="00C505E3">
        <w:t xml:space="preserve"> 9</w:t>
      </w:r>
    </w:p>
    <w:p w:rsidR="009962D8" w:rsidRPr="00C505E3" w:rsidRDefault="009962D8" w:rsidP="00C41D3C">
      <w:pPr>
        <w:pStyle w:val="BTEMEASMCA"/>
      </w:pPr>
      <w:r w:rsidRPr="00C505E3">
        <w:t xml:space="preserve">DK-2500 </w:t>
      </w:r>
      <w:proofErr w:type="spellStart"/>
      <w:r w:rsidRPr="00C505E3">
        <w:t>Valby</w:t>
      </w:r>
      <w:proofErr w:type="spellEnd"/>
    </w:p>
    <w:p w:rsidR="009962D8" w:rsidRPr="00C505E3" w:rsidRDefault="009962D8" w:rsidP="00C41D3C">
      <w:pPr>
        <w:pStyle w:val="BTEMEASMCA"/>
      </w:pPr>
      <w:r w:rsidRPr="00C505E3">
        <w:t>Danija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275F7A">
      <w:pPr>
        <w:pStyle w:val="PI-1EMEASMCA"/>
      </w:pPr>
      <w:r w:rsidRPr="00C505E3">
        <w:t>8.</w:t>
      </w:r>
      <w:r w:rsidRPr="00C505E3">
        <w:tab/>
        <w:t xml:space="preserve">RINKODAROS </w:t>
      </w:r>
      <w:r w:rsidR="006E47D7" w:rsidRPr="00C505E3">
        <w:rPr>
          <w:noProof/>
        </w:rPr>
        <w:t xml:space="preserve">PAŽYMĖJIMO </w:t>
      </w:r>
      <w:r w:rsidR="00275F7A" w:rsidRPr="00C505E3">
        <w:rPr>
          <w:lang w:val="en-US"/>
        </w:rPr>
        <w:t>NUMERIS (-IAI)</w:t>
      </w:r>
    </w:p>
    <w:p w:rsidR="009962D8" w:rsidRPr="00C505E3" w:rsidRDefault="009962D8" w:rsidP="00CB6886">
      <w:pPr>
        <w:pStyle w:val="BTEMEASMCA"/>
      </w:pPr>
    </w:p>
    <w:p w:rsidR="009962D8" w:rsidRPr="00C505E3" w:rsidRDefault="009962D8" w:rsidP="00C41D3C">
      <w:pPr>
        <w:pStyle w:val="BTEMEASMCA"/>
      </w:pPr>
      <w:proofErr w:type="spellStart"/>
      <w:r w:rsidRPr="00C505E3">
        <w:t>Fluanxol</w:t>
      </w:r>
      <w:proofErr w:type="spellEnd"/>
      <w:r w:rsidRPr="00C505E3">
        <w:t xml:space="preserve"> 0,5 mg </w:t>
      </w:r>
      <w:r w:rsidR="004379E4" w:rsidRPr="00C505E3">
        <w:t>–</w:t>
      </w:r>
      <w:r w:rsidRPr="00C505E3">
        <w:t xml:space="preserve"> LT/1/98/0086/001</w:t>
      </w:r>
    </w:p>
    <w:p w:rsidR="009962D8" w:rsidRPr="00C505E3" w:rsidRDefault="009962D8" w:rsidP="00C41D3C">
      <w:pPr>
        <w:pStyle w:val="BTEMEASMCA"/>
      </w:pPr>
    </w:p>
    <w:p w:rsidR="009962D8" w:rsidRPr="00C505E3" w:rsidRDefault="009962D8" w:rsidP="00C41D3C">
      <w:pPr>
        <w:pStyle w:val="BTEMEASMCA"/>
      </w:pPr>
      <w:proofErr w:type="spellStart"/>
      <w:r w:rsidRPr="00C505E3">
        <w:t>Fluanxol</w:t>
      </w:r>
      <w:proofErr w:type="spellEnd"/>
      <w:r w:rsidRPr="00C505E3">
        <w:t xml:space="preserve"> 1 mg </w:t>
      </w:r>
      <w:r w:rsidR="004379E4" w:rsidRPr="00C505E3">
        <w:t>–</w:t>
      </w:r>
      <w:r w:rsidRPr="00C505E3">
        <w:t xml:space="preserve"> LT/1/98/0086/002</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EMEASMCA"/>
      </w:pPr>
      <w:r w:rsidRPr="00C505E3">
        <w:t>9.</w:t>
      </w:r>
      <w:r w:rsidRPr="00C505E3">
        <w:tab/>
        <w:t>RINKODAROS TEISĖS SUTEIKIMO / ATNAUJINIMO DATA</w:t>
      </w:r>
    </w:p>
    <w:p w:rsidR="009962D8" w:rsidRPr="00C505E3" w:rsidRDefault="009962D8" w:rsidP="00C41D3C">
      <w:pPr>
        <w:pStyle w:val="BTEMEASMCA"/>
      </w:pPr>
    </w:p>
    <w:p w:rsidR="006E47D7" w:rsidRPr="00C505E3" w:rsidRDefault="006E47D7" w:rsidP="00C41D3C">
      <w:pPr>
        <w:spacing w:line="240" w:lineRule="auto"/>
        <w:rPr>
          <w:lang w:val="lt-LT" w:eastAsia="en-GB"/>
        </w:rPr>
      </w:pPr>
      <w:r w:rsidRPr="00C505E3">
        <w:rPr>
          <w:lang w:val="lt-LT" w:eastAsia="en-GB"/>
        </w:rPr>
        <w:t>Rinkodaros teisė pirmą kartą suteikta 1998 m. birželio mėn. 02 d.</w:t>
      </w:r>
    </w:p>
    <w:p w:rsidR="006E47D7" w:rsidRPr="00C505E3" w:rsidRDefault="006E47D7" w:rsidP="00C41D3C">
      <w:pPr>
        <w:pStyle w:val="BTEMEASMCA"/>
      </w:pPr>
      <w:r w:rsidRPr="00C505E3">
        <w:t>Rinkodaros teisė paskutinį kartą atnaujinta 2011 m. liepos mėn. 28 d.</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EMEASMCA"/>
      </w:pPr>
      <w:r w:rsidRPr="00C505E3">
        <w:t>10.</w:t>
      </w:r>
      <w:r w:rsidRPr="00C505E3">
        <w:tab/>
        <w:t>TEKSTO PERŽIŪROS DATA</w:t>
      </w:r>
    </w:p>
    <w:p w:rsidR="009962D8" w:rsidRPr="00C505E3" w:rsidRDefault="009962D8" w:rsidP="00C41D3C">
      <w:pPr>
        <w:pStyle w:val="BTEMEASMCA"/>
      </w:pPr>
    </w:p>
    <w:p w:rsidR="009962D8" w:rsidRPr="00C505E3" w:rsidRDefault="00C505E3" w:rsidP="00275F7A">
      <w:pPr>
        <w:pStyle w:val="BTEMEASMCA"/>
      </w:pPr>
      <w:r>
        <w:t>2014</w:t>
      </w:r>
      <w:r w:rsidR="00275F7A" w:rsidRPr="00C505E3">
        <w:t xml:space="preserve"> m. </w:t>
      </w:r>
      <w:r>
        <w:t>balandžio</w:t>
      </w:r>
      <w:r w:rsidR="00275F7A" w:rsidRPr="00C505E3">
        <w:t xml:space="preserve"> mėn. </w:t>
      </w:r>
      <w:r>
        <w:t>17</w:t>
      </w:r>
      <w:r w:rsidR="00275F7A" w:rsidRPr="00C505E3">
        <w:t xml:space="preserve"> d.</w:t>
      </w:r>
    </w:p>
    <w:p w:rsidR="009962D8" w:rsidRPr="00C505E3" w:rsidRDefault="009962D8" w:rsidP="00CB6886">
      <w:pPr>
        <w:pStyle w:val="BTEMEASMCA"/>
      </w:pPr>
    </w:p>
    <w:p w:rsidR="009962D8" w:rsidRPr="00C505E3" w:rsidRDefault="009962D8" w:rsidP="00C41D3C">
      <w:pPr>
        <w:pStyle w:val="BTEMEASMCA"/>
      </w:pPr>
    </w:p>
    <w:p w:rsidR="009962D8" w:rsidRPr="00C505E3" w:rsidRDefault="006E47D7" w:rsidP="00C41D3C">
      <w:pPr>
        <w:spacing w:line="240" w:lineRule="auto"/>
        <w:rPr>
          <w:color w:val="0000FF"/>
          <w:lang w:val="lt-LT"/>
        </w:rPr>
      </w:pPr>
      <w:r w:rsidRPr="00C505E3">
        <w:rPr>
          <w:noProof/>
          <w:lang w:val="lt-LT"/>
        </w:rPr>
        <w:t>Išsami informacija apie šį vaistinį preparatą pateikiama Valstybinės vaistų kontrolės tarnybos prie Lietuvos Respublikos sveikatos apsaugos ministerijos tinklalapyje</w:t>
      </w:r>
      <w:r w:rsidRPr="00C505E3">
        <w:rPr>
          <w:i/>
          <w:noProof/>
          <w:lang w:val="lt-LT"/>
        </w:rPr>
        <w:t xml:space="preserve"> </w:t>
      </w:r>
      <w:hyperlink r:id="rId13" w:history="1">
        <w:r w:rsidR="009962D8" w:rsidRPr="00C505E3">
          <w:rPr>
            <w:rStyle w:val="Hipersaitas"/>
            <w:lang w:val="lt-LT"/>
          </w:rPr>
          <w:t>http://www.vvkt.lt/</w:t>
        </w:r>
      </w:hyperlink>
    </w:p>
    <w:p w:rsidR="009962D8" w:rsidRPr="00C505E3" w:rsidRDefault="009962D8" w:rsidP="00C41D3C">
      <w:pPr>
        <w:pStyle w:val="PI-1EMEASMCA"/>
        <w:pageBreakBefore/>
        <w:rPr>
          <w:b w:val="0"/>
          <w:bCs/>
        </w:rPr>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TTEMEASMCA"/>
        <w:rPr>
          <w:rFonts w:ascii="Times New Roman" w:hAnsi="Times New Roman"/>
          <w:lang w:val="lt-LT"/>
        </w:rPr>
      </w:pPr>
      <w:r w:rsidRPr="00C505E3">
        <w:rPr>
          <w:rFonts w:ascii="Times New Roman" w:hAnsi="Times New Roman"/>
          <w:lang w:val="lt-LT"/>
        </w:rPr>
        <w:t>II PRIEDAS</w:t>
      </w:r>
    </w:p>
    <w:p w:rsidR="009962D8" w:rsidRPr="00C505E3" w:rsidRDefault="009962D8" w:rsidP="00C41D3C">
      <w:pPr>
        <w:pStyle w:val="TTEMEASMCA"/>
        <w:rPr>
          <w:rFonts w:ascii="Times New Roman" w:hAnsi="Times New Roman"/>
          <w:lang w:val="lt-LT"/>
        </w:rPr>
      </w:pPr>
    </w:p>
    <w:p w:rsidR="009962D8" w:rsidRPr="00C505E3" w:rsidRDefault="009962D8" w:rsidP="00C41D3C">
      <w:pPr>
        <w:pStyle w:val="TTEMEASMCA"/>
        <w:rPr>
          <w:rFonts w:ascii="Times New Roman" w:hAnsi="Times New Roman"/>
          <w:lang w:val="lt-LT"/>
        </w:rPr>
      </w:pPr>
      <w:r w:rsidRPr="00C505E3">
        <w:rPr>
          <w:rFonts w:ascii="Times New Roman" w:hAnsi="Times New Roman"/>
          <w:lang w:val="lt-LT"/>
        </w:rPr>
        <w:t>RINKODAROS SĄLYGOS</w:t>
      </w:r>
    </w:p>
    <w:p w:rsidR="009962D8" w:rsidRPr="00C505E3" w:rsidRDefault="009962D8" w:rsidP="00C41D3C">
      <w:pPr>
        <w:pStyle w:val="BTEMEASMCA"/>
      </w:pPr>
    </w:p>
    <w:p w:rsidR="009962D8" w:rsidRPr="00C505E3" w:rsidRDefault="009962D8" w:rsidP="00C41D3C">
      <w:pPr>
        <w:pStyle w:val="BTAnIIEMEASMCA"/>
        <w:rPr>
          <w:lang w:val="lt-LT"/>
        </w:rPr>
      </w:pPr>
      <w:r w:rsidRPr="00C505E3">
        <w:rPr>
          <w:lang w:val="lt-LT"/>
        </w:rPr>
        <w:t>A.</w:t>
      </w:r>
      <w:r w:rsidRPr="00C505E3">
        <w:rPr>
          <w:lang w:val="lt-LT"/>
        </w:rPr>
        <w:tab/>
        <w:t>GAM</w:t>
      </w:r>
      <w:r w:rsidR="006E47D7" w:rsidRPr="00C505E3">
        <w:rPr>
          <w:lang w:val="lt-LT"/>
        </w:rPr>
        <w:t>IN</w:t>
      </w:r>
      <w:r w:rsidRPr="00C505E3">
        <w:rPr>
          <w:lang w:val="lt-LT"/>
        </w:rPr>
        <w:t>TOJAS, ATSAKINGAS UŽ SERIJŲ IŠLEIDIMĄ</w:t>
      </w:r>
    </w:p>
    <w:p w:rsidR="009962D8" w:rsidRPr="00C505E3" w:rsidRDefault="009962D8" w:rsidP="00C41D3C">
      <w:pPr>
        <w:pStyle w:val="BTEMEASMCA"/>
        <w:rPr>
          <w:shd w:val="clear" w:color="auto" w:fill="FFFF00"/>
        </w:rPr>
      </w:pPr>
    </w:p>
    <w:p w:rsidR="009962D8" w:rsidRPr="00C505E3" w:rsidRDefault="009962D8" w:rsidP="00C41D3C">
      <w:pPr>
        <w:pStyle w:val="BTAnIIEMEASMCA"/>
        <w:rPr>
          <w:lang w:val="lt-LT"/>
        </w:rPr>
      </w:pPr>
      <w:r w:rsidRPr="00C505E3">
        <w:rPr>
          <w:lang w:val="lt-LT"/>
        </w:rPr>
        <w:t>B.</w:t>
      </w:r>
      <w:r w:rsidRPr="00C505E3">
        <w:rPr>
          <w:lang w:val="lt-LT"/>
        </w:rPr>
        <w:tab/>
      </w:r>
      <w:r w:rsidR="00A90802" w:rsidRPr="00C505E3">
        <w:rPr>
          <w:lang w:val="lt-LT"/>
        </w:rPr>
        <w:t>TIEKIMO IR VARTOJIMO</w:t>
      </w:r>
      <w:r w:rsidRPr="00C505E3">
        <w:rPr>
          <w:lang w:val="lt-LT"/>
        </w:rPr>
        <w:t xml:space="preserve"> SĄLYGOS</w:t>
      </w:r>
      <w:r w:rsidR="006E47D7" w:rsidRPr="00C505E3">
        <w:rPr>
          <w:lang w:val="lt-LT"/>
        </w:rPr>
        <w:t xml:space="preserve"> AR APRIBOJIMAI</w:t>
      </w:r>
    </w:p>
    <w:p w:rsidR="009962D8" w:rsidRPr="00C505E3" w:rsidRDefault="009962D8" w:rsidP="00C41D3C">
      <w:pPr>
        <w:pStyle w:val="BTEMEASMCA"/>
        <w:rPr>
          <w:shd w:val="clear" w:color="auto" w:fill="FFFF00"/>
        </w:rPr>
      </w:pPr>
    </w:p>
    <w:p w:rsidR="009962D8" w:rsidRPr="00C505E3" w:rsidRDefault="009962D8" w:rsidP="00C41D3C">
      <w:pPr>
        <w:pStyle w:val="PI-1EMEASMCA"/>
        <w:pageBreakBefore/>
      </w:pPr>
      <w:r w:rsidRPr="00C505E3">
        <w:lastRenderedPageBreak/>
        <w:t>A.</w:t>
      </w:r>
      <w:r w:rsidRPr="00C505E3">
        <w:tab/>
        <w:t>GAM</w:t>
      </w:r>
      <w:r w:rsidR="006E47D7" w:rsidRPr="00C505E3">
        <w:t>IN</w:t>
      </w:r>
      <w:r w:rsidRPr="00C505E3">
        <w:t>TOJAS, ATSAKINGAS UŽ SERIJŲ IŠLEIDIMĄ</w:t>
      </w:r>
    </w:p>
    <w:p w:rsidR="009962D8" w:rsidRPr="00C505E3" w:rsidRDefault="009962D8" w:rsidP="00C41D3C">
      <w:pPr>
        <w:pStyle w:val="BTEMEASMCA"/>
        <w:rPr>
          <w:shd w:val="clear" w:color="auto" w:fill="FFFF00"/>
        </w:rPr>
      </w:pPr>
    </w:p>
    <w:p w:rsidR="009962D8" w:rsidRPr="00C505E3" w:rsidRDefault="009962D8" w:rsidP="00C41D3C">
      <w:pPr>
        <w:pStyle w:val="BTuEMEASMCA"/>
      </w:pPr>
      <w:r w:rsidRPr="00C505E3">
        <w:t>Gamintojo, atsakingo už serijų išleidimą, pavadinimas ir adresas</w:t>
      </w:r>
    </w:p>
    <w:p w:rsidR="009962D8" w:rsidRPr="00C505E3" w:rsidRDefault="009962D8" w:rsidP="00C41D3C">
      <w:pPr>
        <w:pStyle w:val="BTEMEASMCA"/>
      </w:pPr>
    </w:p>
    <w:p w:rsidR="009962D8" w:rsidRPr="00C505E3" w:rsidRDefault="009962D8" w:rsidP="00C41D3C">
      <w:pPr>
        <w:spacing w:line="240" w:lineRule="auto"/>
        <w:rPr>
          <w:lang w:val="lt-LT"/>
        </w:rPr>
      </w:pPr>
      <w:r w:rsidRPr="00C505E3">
        <w:rPr>
          <w:lang w:val="lt-LT"/>
        </w:rPr>
        <w:t xml:space="preserve">H. </w:t>
      </w:r>
      <w:proofErr w:type="spellStart"/>
      <w:r w:rsidRPr="00C505E3">
        <w:rPr>
          <w:lang w:val="lt-LT"/>
        </w:rPr>
        <w:t>Lundbeck</w:t>
      </w:r>
      <w:proofErr w:type="spellEnd"/>
      <w:r w:rsidRPr="00C505E3">
        <w:rPr>
          <w:lang w:val="lt-LT"/>
        </w:rPr>
        <w:t xml:space="preserve"> A/S</w:t>
      </w:r>
    </w:p>
    <w:p w:rsidR="009962D8" w:rsidRPr="00C505E3" w:rsidRDefault="009962D8" w:rsidP="00C41D3C">
      <w:pPr>
        <w:spacing w:line="240" w:lineRule="auto"/>
        <w:rPr>
          <w:lang w:val="lt-LT"/>
        </w:rPr>
      </w:pPr>
      <w:proofErr w:type="spellStart"/>
      <w:r w:rsidRPr="00C505E3">
        <w:rPr>
          <w:lang w:val="lt-LT"/>
        </w:rPr>
        <w:t>Ottiliavej</w:t>
      </w:r>
      <w:proofErr w:type="spellEnd"/>
      <w:r w:rsidRPr="00C505E3">
        <w:rPr>
          <w:lang w:val="lt-LT"/>
        </w:rPr>
        <w:t xml:space="preserve"> 9</w:t>
      </w:r>
    </w:p>
    <w:p w:rsidR="009962D8" w:rsidRPr="00C505E3" w:rsidRDefault="009962D8" w:rsidP="00C41D3C">
      <w:pPr>
        <w:spacing w:line="240" w:lineRule="auto"/>
        <w:rPr>
          <w:lang w:val="lt-LT"/>
        </w:rPr>
      </w:pPr>
      <w:r w:rsidRPr="00C505E3">
        <w:rPr>
          <w:lang w:val="lt-LT"/>
        </w:rPr>
        <w:t xml:space="preserve">DK-2500 </w:t>
      </w:r>
      <w:proofErr w:type="spellStart"/>
      <w:r w:rsidRPr="00C505E3">
        <w:rPr>
          <w:lang w:val="lt-LT"/>
        </w:rPr>
        <w:t>Valby</w:t>
      </w:r>
      <w:proofErr w:type="spellEnd"/>
    </w:p>
    <w:p w:rsidR="009962D8" w:rsidRPr="00C505E3" w:rsidRDefault="009962D8" w:rsidP="00C41D3C">
      <w:pPr>
        <w:spacing w:line="240" w:lineRule="auto"/>
        <w:rPr>
          <w:lang w:val="lt-LT"/>
        </w:rPr>
      </w:pPr>
      <w:r w:rsidRPr="00C505E3">
        <w:rPr>
          <w:lang w:val="lt-LT"/>
        </w:rPr>
        <w:t>Danija</w:t>
      </w:r>
    </w:p>
    <w:p w:rsidR="009962D8" w:rsidRPr="00C505E3" w:rsidRDefault="009962D8" w:rsidP="00C41D3C">
      <w:pPr>
        <w:pStyle w:val="BTEMEASMCA"/>
        <w:rPr>
          <w:shd w:val="clear" w:color="auto" w:fill="FFFF00"/>
        </w:rPr>
      </w:pPr>
    </w:p>
    <w:p w:rsidR="009962D8" w:rsidRPr="00C505E3" w:rsidRDefault="009962D8" w:rsidP="00C41D3C">
      <w:pPr>
        <w:pStyle w:val="BTEMEASMCA"/>
        <w:rPr>
          <w:shd w:val="clear" w:color="auto" w:fill="FFFF00"/>
        </w:rPr>
      </w:pPr>
    </w:p>
    <w:p w:rsidR="009962D8" w:rsidRPr="00C505E3" w:rsidRDefault="009962D8" w:rsidP="00C41D3C">
      <w:pPr>
        <w:pStyle w:val="PI-1EMEASMCA"/>
      </w:pPr>
      <w:r w:rsidRPr="00C505E3">
        <w:t>B.</w:t>
      </w:r>
      <w:r w:rsidRPr="00C505E3">
        <w:tab/>
      </w:r>
      <w:r w:rsidR="00A90802" w:rsidRPr="00C505E3">
        <w:t>TIEKIMO IR VARTOJIMO</w:t>
      </w:r>
      <w:r w:rsidRPr="00C505E3">
        <w:t xml:space="preserve"> SĄLYGOS</w:t>
      </w:r>
      <w:r w:rsidR="006E47D7" w:rsidRPr="00C505E3">
        <w:t xml:space="preserve"> AR APRIBOJIMAI,</w:t>
      </w:r>
    </w:p>
    <w:p w:rsidR="009962D8" w:rsidRPr="00C505E3" w:rsidRDefault="009962D8" w:rsidP="00C41D3C">
      <w:pPr>
        <w:pStyle w:val="BTEMEASMCA"/>
      </w:pPr>
    </w:p>
    <w:p w:rsidR="009962D8" w:rsidRPr="00C505E3" w:rsidRDefault="009962D8" w:rsidP="00C41D3C">
      <w:pPr>
        <w:pStyle w:val="BTEMEASMCA"/>
      </w:pPr>
      <w:r w:rsidRPr="00C505E3">
        <w:t>Receptinis vaistinis preparatas</w:t>
      </w:r>
    </w:p>
    <w:p w:rsidR="009962D8" w:rsidRPr="00C505E3" w:rsidRDefault="009962D8" w:rsidP="00C41D3C">
      <w:pPr>
        <w:pStyle w:val="BTEMEASMCA"/>
        <w:rPr>
          <w:shd w:val="clear" w:color="auto" w:fill="FFFF00"/>
        </w:rPr>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ageBreakBefore/>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TTEMEASMCA"/>
        <w:rPr>
          <w:rFonts w:ascii="Times New Roman" w:hAnsi="Times New Roman"/>
          <w:lang w:val="lt-LT"/>
        </w:rPr>
      </w:pPr>
      <w:r w:rsidRPr="00C505E3">
        <w:rPr>
          <w:rFonts w:ascii="Times New Roman" w:hAnsi="Times New Roman"/>
          <w:lang w:val="lt-LT"/>
        </w:rPr>
        <w:t>III PRIEDAS</w:t>
      </w:r>
    </w:p>
    <w:p w:rsidR="009962D8" w:rsidRPr="00C505E3" w:rsidRDefault="009962D8" w:rsidP="00C41D3C">
      <w:pPr>
        <w:pStyle w:val="BTEMEASMCA"/>
      </w:pPr>
    </w:p>
    <w:p w:rsidR="009962D8" w:rsidRPr="00C505E3" w:rsidRDefault="009962D8" w:rsidP="00C41D3C">
      <w:pPr>
        <w:pStyle w:val="TTEMEASMCA"/>
        <w:rPr>
          <w:rFonts w:ascii="Times New Roman" w:hAnsi="Times New Roman"/>
          <w:lang w:val="lt-LT"/>
        </w:rPr>
      </w:pPr>
      <w:r w:rsidRPr="00C505E3">
        <w:rPr>
          <w:rFonts w:ascii="Times New Roman" w:hAnsi="Times New Roman"/>
          <w:lang w:val="lt-LT"/>
        </w:rPr>
        <w:t>ŽENKLINIMAS IR PAKUOTĖS LAPELIS</w:t>
      </w:r>
    </w:p>
    <w:p w:rsidR="009962D8" w:rsidRPr="00C505E3" w:rsidRDefault="009962D8" w:rsidP="00C41D3C">
      <w:pPr>
        <w:pStyle w:val="BTEMEASMCA"/>
        <w:pageBreakBefore/>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p>
    <w:p w:rsidR="009962D8" w:rsidRPr="00C505E3" w:rsidRDefault="009962D8" w:rsidP="00C41D3C">
      <w:pPr>
        <w:pStyle w:val="BTEMEASMCA"/>
        <w:jc w:val="center"/>
        <w:rPr>
          <w:b/>
        </w:rPr>
      </w:pPr>
      <w:r w:rsidRPr="00C505E3">
        <w:rPr>
          <w:b/>
        </w:rPr>
        <w:t>A. ŽENKLINIMAS</w:t>
      </w:r>
    </w:p>
    <w:p w:rsidR="009962D8" w:rsidRPr="00C505E3" w:rsidRDefault="009962D8" w:rsidP="00C41D3C">
      <w:pPr>
        <w:pStyle w:val="BTEMEASMCA"/>
        <w:pageBreakBefore/>
      </w:pPr>
    </w:p>
    <w:p w:rsidR="009962D8" w:rsidRPr="00C505E3" w:rsidRDefault="009962D8" w:rsidP="00C41D3C">
      <w:pPr>
        <w:pStyle w:val="PI-1labEMEASMCA"/>
        <w:rPr>
          <w:bCs/>
        </w:rPr>
      </w:pPr>
      <w:r w:rsidRPr="00C505E3">
        <w:t>INFORMACIJA ANT VIDINĖS PAKUOTĖS (</w:t>
      </w:r>
      <w:r w:rsidRPr="00C505E3">
        <w:rPr>
          <w:bCs/>
        </w:rPr>
        <w:t>IŠORINĖS PAKUOTĖS NĖRA)</w:t>
      </w:r>
    </w:p>
    <w:p w:rsidR="009962D8" w:rsidRPr="00C505E3" w:rsidRDefault="009962D8" w:rsidP="00C41D3C">
      <w:pPr>
        <w:pStyle w:val="PI-1labEMEASMCA"/>
      </w:pPr>
    </w:p>
    <w:p w:rsidR="009962D8" w:rsidRPr="00C505E3" w:rsidRDefault="009962D8" w:rsidP="00C41D3C">
      <w:pPr>
        <w:pStyle w:val="PI-1labEMEASMCA"/>
        <w:rPr>
          <w:bCs/>
        </w:rPr>
      </w:pPr>
      <w:r w:rsidRPr="00C505E3">
        <w:rPr>
          <w:bCs/>
        </w:rPr>
        <w:t>POLIPROPILENO TALPYKLĖS (BALTIJOS ŠALIŲ PAKUOTĖ)</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w:t>
      </w:r>
      <w:r w:rsidRPr="00C505E3">
        <w:tab/>
        <w:t>VAISTINIO PREPARATO PAVADINIMAS</w:t>
      </w:r>
    </w:p>
    <w:p w:rsidR="009962D8" w:rsidRPr="00C505E3" w:rsidRDefault="009962D8" w:rsidP="00C41D3C">
      <w:pPr>
        <w:pStyle w:val="BTEMEASMCA"/>
      </w:pPr>
    </w:p>
    <w:p w:rsidR="009962D8" w:rsidRPr="00C505E3" w:rsidRDefault="009962D8" w:rsidP="00C41D3C">
      <w:pPr>
        <w:pStyle w:val="BTEMEASMCA"/>
        <w:rPr>
          <w:bCs/>
        </w:rPr>
      </w:pPr>
      <w:proofErr w:type="spellStart"/>
      <w:r w:rsidRPr="00C505E3">
        <w:rPr>
          <w:bCs/>
        </w:rPr>
        <w:t>Fluanxol</w:t>
      </w:r>
      <w:proofErr w:type="spellEnd"/>
      <w:r w:rsidRPr="00C505E3">
        <w:rPr>
          <w:bCs/>
        </w:rPr>
        <w:t xml:space="preserve"> 0,5 mg dengtos tabletės</w:t>
      </w:r>
    </w:p>
    <w:p w:rsidR="009962D8" w:rsidRPr="00C505E3" w:rsidRDefault="009962D8" w:rsidP="00C41D3C">
      <w:pPr>
        <w:spacing w:line="240" w:lineRule="auto"/>
        <w:rPr>
          <w:bCs/>
          <w:lang w:val="lt-LT"/>
        </w:rPr>
      </w:pPr>
      <w:proofErr w:type="spellStart"/>
      <w:r w:rsidRPr="00C505E3">
        <w:rPr>
          <w:bCs/>
          <w:highlight w:val="lightGray"/>
          <w:lang w:val="lt-LT"/>
        </w:rPr>
        <w:t>Fluanxol</w:t>
      </w:r>
      <w:proofErr w:type="spellEnd"/>
      <w:r w:rsidRPr="00C505E3">
        <w:rPr>
          <w:bCs/>
          <w:highlight w:val="lightGray"/>
          <w:lang w:val="lt-LT"/>
        </w:rPr>
        <w:t xml:space="preserve"> 1 mg dengtos tabletės</w:t>
      </w:r>
    </w:p>
    <w:p w:rsidR="009962D8" w:rsidRPr="00C505E3" w:rsidRDefault="009962D8" w:rsidP="00C41D3C">
      <w:pPr>
        <w:pStyle w:val="BTEMEASMCA"/>
        <w:rPr>
          <w:bCs/>
        </w:rPr>
      </w:pPr>
      <w:proofErr w:type="spellStart"/>
      <w:r w:rsidRPr="00C505E3">
        <w:rPr>
          <w:bCs/>
        </w:rPr>
        <w:t>Flupentixolum</w:t>
      </w:r>
      <w:proofErr w:type="spellEnd"/>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2.</w:t>
      </w:r>
      <w:r w:rsidRPr="00C505E3">
        <w:tab/>
        <w:t>VEIKLIOJI MEDŽIAGA IR JOS KIEKIS</w:t>
      </w:r>
    </w:p>
    <w:p w:rsidR="009962D8" w:rsidRPr="00C505E3" w:rsidRDefault="009962D8" w:rsidP="00C41D3C">
      <w:pPr>
        <w:pStyle w:val="BTEMEASMCA"/>
      </w:pPr>
    </w:p>
    <w:p w:rsidR="009962D8" w:rsidRPr="00C505E3" w:rsidRDefault="009962D8" w:rsidP="00C41D3C">
      <w:pPr>
        <w:pStyle w:val="BTEMEASMCA"/>
      </w:pPr>
      <w:r w:rsidRPr="00C505E3">
        <w:t xml:space="preserve">Vienoje tabletėje yra 0,5 mg </w:t>
      </w:r>
      <w:proofErr w:type="spellStart"/>
      <w:r w:rsidRPr="00C505E3">
        <w:t>flupentiksolio</w:t>
      </w:r>
      <w:proofErr w:type="spellEnd"/>
      <w:r w:rsidRPr="00C505E3">
        <w:t xml:space="preserve"> (</w:t>
      </w:r>
      <w:proofErr w:type="spellStart"/>
      <w:r w:rsidRPr="00C505E3">
        <w:t>dihidrochlorido</w:t>
      </w:r>
      <w:proofErr w:type="spellEnd"/>
      <w:r w:rsidRPr="00C505E3">
        <w:t xml:space="preserve"> pavidalu).</w:t>
      </w:r>
    </w:p>
    <w:p w:rsidR="009962D8" w:rsidRPr="00C505E3" w:rsidRDefault="009962D8" w:rsidP="00C41D3C">
      <w:pPr>
        <w:pStyle w:val="BTEMEASMCA"/>
      </w:pPr>
      <w:r w:rsidRPr="00C505E3">
        <w:rPr>
          <w:highlight w:val="lightGray"/>
        </w:rPr>
        <w:t xml:space="preserve">Vienoje tabletėje yra 1 mg </w:t>
      </w:r>
      <w:proofErr w:type="spellStart"/>
      <w:r w:rsidRPr="00C505E3">
        <w:rPr>
          <w:highlight w:val="lightGray"/>
        </w:rPr>
        <w:t>flupentiksolio</w:t>
      </w:r>
      <w:proofErr w:type="spellEnd"/>
      <w:r w:rsidRPr="00C505E3">
        <w:rPr>
          <w:highlight w:val="lightGray"/>
        </w:rPr>
        <w:t xml:space="preserve"> (</w:t>
      </w:r>
      <w:proofErr w:type="spellStart"/>
      <w:r w:rsidRPr="00C505E3">
        <w:rPr>
          <w:highlight w:val="lightGray"/>
        </w:rPr>
        <w:t>dihidrochlorido</w:t>
      </w:r>
      <w:proofErr w:type="spellEnd"/>
      <w:r w:rsidRPr="00C505E3">
        <w:rPr>
          <w:highlight w:val="lightGray"/>
        </w:rPr>
        <w:t xml:space="preserve"> pavidalu).</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3.</w:t>
      </w:r>
      <w:r w:rsidRPr="00C505E3">
        <w:tab/>
        <w:t>PAGALBINIŲ MEDŽIAGŲ SĄRAŠAS</w:t>
      </w:r>
    </w:p>
    <w:p w:rsidR="009962D8" w:rsidRPr="00C505E3" w:rsidRDefault="009962D8" w:rsidP="00C41D3C">
      <w:pPr>
        <w:pStyle w:val="BTEMEASMCA"/>
      </w:pPr>
    </w:p>
    <w:p w:rsidR="009962D8" w:rsidRPr="00C505E3" w:rsidRDefault="009962D8" w:rsidP="004379E4">
      <w:pPr>
        <w:pStyle w:val="BTEMEASMCA"/>
      </w:pPr>
      <w:r w:rsidRPr="00C505E3">
        <w:t xml:space="preserve">Sudėtyje yra: </w:t>
      </w:r>
      <w:proofErr w:type="spellStart"/>
      <w:r w:rsidRPr="00C505E3">
        <w:t>Lactosum</w:t>
      </w:r>
      <w:proofErr w:type="spellEnd"/>
      <w:r w:rsidRPr="00C505E3">
        <w:t xml:space="preserve">, </w:t>
      </w:r>
      <w:proofErr w:type="spellStart"/>
      <w:r w:rsidRPr="00C505E3">
        <w:t>Saccharum</w:t>
      </w:r>
      <w:proofErr w:type="spellEnd"/>
      <w:r w:rsidRPr="00C505E3">
        <w:t>.</w:t>
      </w:r>
    </w:p>
    <w:p w:rsidR="009962D8" w:rsidRPr="00C505E3" w:rsidRDefault="009962D8" w:rsidP="00275F7A">
      <w:pPr>
        <w:pStyle w:val="BTEMEASMCA"/>
      </w:pPr>
    </w:p>
    <w:p w:rsidR="009962D8" w:rsidRPr="00C505E3" w:rsidRDefault="009962D8" w:rsidP="00CB6886">
      <w:pPr>
        <w:pStyle w:val="BTEMEASMCA"/>
      </w:pPr>
    </w:p>
    <w:p w:rsidR="009962D8" w:rsidRPr="00C505E3" w:rsidRDefault="009962D8" w:rsidP="00C41D3C">
      <w:pPr>
        <w:pStyle w:val="PI-1labEMEASMCA"/>
        <w:tabs>
          <w:tab w:val="clear" w:pos="540"/>
          <w:tab w:val="left" w:pos="567"/>
        </w:tabs>
      </w:pPr>
      <w:r w:rsidRPr="00C505E3">
        <w:t>4.</w:t>
      </w:r>
      <w:r w:rsidRPr="00C505E3">
        <w:tab/>
        <w:t>FARMACINĖ FORMA IR KIEKIS PAKUOTĖJE</w:t>
      </w:r>
    </w:p>
    <w:p w:rsidR="009962D8" w:rsidRPr="00C505E3" w:rsidRDefault="009962D8" w:rsidP="00C41D3C">
      <w:pPr>
        <w:pStyle w:val="BTEMEASMCA"/>
      </w:pPr>
    </w:p>
    <w:p w:rsidR="009962D8" w:rsidRPr="00C505E3" w:rsidRDefault="009962D8" w:rsidP="00C41D3C">
      <w:pPr>
        <w:pStyle w:val="BTEMEASMCA"/>
      </w:pPr>
      <w:r w:rsidRPr="00C505E3">
        <w:t>Dengtos tabletės</w:t>
      </w:r>
    </w:p>
    <w:p w:rsidR="009962D8" w:rsidRPr="00C505E3" w:rsidRDefault="009962D8" w:rsidP="00C41D3C">
      <w:pPr>
        <w:pStyle w:val="BTEMEASMCA"/>
      </w:pPr>
    </w:p>
    <w:p w:rsidR="009962D8" w:rsidRPr="00C505E3" w:rsidRDefault="009962D8" w:rsidP="00C41D3C">
      <w:pPr>
        <w:pStyle w:val="BTEMEASMCA"/>
      </w:pPr>
      <w:r w:rsidRPr="00C505E3">
        <w:t>50 tablečių</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5.</w:t>
      </w:r>
      <w:r w:rsidRPr="00C505E3">
        <w:tab/>
        <w:t>VARTOJIMO METODAS IR BŪDAS (-AI)</w:t>
      </w:r>
    </w:p>
    <w:p w:rsidR="009962D8" w:rsidRPr="00C505E3" w:rsidRDefault="009962D8" w:rsidP="00C41D3C">
      <w:pPr>
        <w:pStyle w:val="BTEMEASMCA"/>
      </w:pPr>
    </w:p>
    <w:p w:rsidR="009962D8" w:rsidRPr="00C505E3" w:rsidRDefault="009962D8" w:rsidP="00C41D3C">
      <w:pPr>
        <w:pStyle w:val="BTEMEASMCA"/>
      </w:pPr>
      <w:r w:rsidRPr="00C505E3">
        <w:t>Prieš vartojimą perskaitykite pakuotės lapelį.</w:t>
      </w:r>
    </w:p>
    <w:p w:rsidR="009962D8" w:rsidRPr="00C505E3" w:rsidRDefault="009962D8" w:rsidP="00C41D3C">
      <w:pPr>
        <w:pStyle w:val="BTEMEASMCA"/>
      </w:pPr>
    </w:p>
    <w:p w:rsidR="009962D8" w:rsidRPr="00C505E3" w:rsidRDefault="009962D8" w:rsidP="00C41D3C">
      <w:pPr>
        <w:pStyle w:val="BTEMEASMCA"/>
        <w:rPr>
          <w:bCs/>
        </w:rPr>
      </w:pPr>
      <w:r w:rsidRPr="00C505E3">
        <w:rPr>
          <w:bCs/>
        </w:rPr>
        <w:t>Vartoti per burną.</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ind w:left="567" w:hanging="567"/>
      </w:pPr>
      <w:r w:rsidRPr="00C505E3">
        <w:t>6.</w:t>
      </w:r>
      <w:r w:rsidRPr="00C505E3">
        <w:tab/>
        <w:t>SPECIALUS ĮSPĖJIMAS, KAD VAISTINĮ PREPARATĄ BŪTINA LAIKYTI VAIKAMS NEPASTEBIMOJE</w:t>
      </w:r>
      <w:r w:rsidR="006E47D7" w:rsidRPr="00C505E3">
        <w:t xml:space="preserve"> IR NEPASIEKIAMOJE</w:t>
      </w:r>
      <w:r w:rsidRPr="00C505E3">
        <w:t xml:space="preserve"> VIETOJE</w:t>
      </w:r>
    </w:p>
    <w:p w:rsidR="009962D8" w:rsidRPr="00C505E3" w:rsidRDefault="009962D8" w:rsidP="00C41D3C">
      <w:pPr>
        <w:pStyle w:val="BTEMEASMCA"/>
      </w:pPr>
    </w:p>
    <w:p w:rsidR="009962D8" w:rsidRPr="00C505E3" w:rsidRDefault="009962D8" w:rsidP="00C41D3C">
      <w:pPr>
        <w:pStyle w:val="BTEMEASMCA"/>
      </w:pPr>
      <w:r w:rsidRPr="00C505E3">
        <w:t>Laikyti vaikams nepastebimoje</w:t>
      </w:r>
      <w:r w:rsidR="006E47D7" w:rsidRPr="00C505E3">
        <w:t xml:space="preserve"> ir nepasiekiamoje</w:t>
      </w:r>
      <w:r w:rsidRPr="00C505E3">
        <w:t xml:space="preserve"> vietoje.</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7.</w:t>
      </w:r>
      <w:r w:rsidRPr="00C505E3">
        <w:tab/>
        <w:t>KITAS (-I) SPECIALUS (-ŪS) ĮSPĖJIMAS (-AI) (JEI REIKIA)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8.</w:t>
      </w:r>
      <w:r w:rsidRPr="00C505E3">
        <w:tab/>
        <w:t>TINKAMUMO LAIKAS</w:t>
      </w:r>
    </w:p>
    <w:p w:rsidR="009962D8" w:rsidRPr="00C505E3" w:rsidRDefault="009962D8" w:rsidP="00C41D3C">
      <w:pPr>
        <w:pStyle w:val="BTEMEASMCA"/>
      </w:pPr>
    </w:p>
    <w:p w:rsidR="009962D8" w:rsidRPr="00C505E3" w:rsidRDefault="009962D8" w:rsidP="00C41D3C">
      <w:pPr>
        <w:pStyle w:val="BTEMEASMCA"/>
      </w:pPr>
      <w:r w:rsidRPr="00C505E3">
        <w:t>Tinka iki: mm/MMMM</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9.</w:t>
      </w:r>
      <w:r w:rsidRPr="00C505E3">
        <w:tab/>
        <w:t>SPECIALIOS LAIKYMO SĄLYGOS</w:t>
      </w:r>
    </w:p>
    <w:p w:rsidR="009962D8" w:rsidRPr="00C505E3" w:rsidRDefault="009962D8" w:rsidP="00C41D3C">
      <w:pPr>
        <w:pStyle w:val="BTEMEASMCA"/>
      </w:pPr>
    </w:p>
    <w:p w:rsidR="009962D8" w:rsidRPr="00C505E3" w:rsidRDefault="009962D8" w:rsidP="00C41D3C">
      <w:pPr>
        <w:pStyle w:val="BTEMEASMCA"/>
      </w:pPr>
      <w:r w:rsidRPr="00C505E3">
        <w:t xml:space="preserve">Laikyti žemesnėje kaip 25 °C temperatūroje. </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ind w:left="567" w:hanging="567"/>
      </w:pPr>
      <w:r w:rsidRPr="00C505E3">
        <w:t>10.</w:t>
      </w:r>
      <w:r w:rsidRPr="00C505E3">
        <w:tab/>
        <w:t xml:space="preserve">SPECIALIOS ATSARGUMO PRIEMONĖS DĖL NESUVARTOTO </w:t>
      </w:r>
      <w:r w:rsidRPr="00C505E3">
        <w:rPr>
          <w:bCs/>
        </w:rPr>
        <w:t xml:space="preserve">VAISTINIO PREPARATO AR JO ATLIEKŲ </w:t>
      </w:r>
      <w:r w:rsidRPr="00C505E3">
        <w:t>TVARKYMO (JEI REIKIA)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11.</w:t>
      </w:r>
      <w:r w:rsidRPr="00C505E3">
        <w:tab/>
        <w:t>RINKODAROS TEISĖS TURĖTOJO PAVADINIMAS IR ADRESAS</w:t>
      </w:r>
    </w:p>
    <w:p w:rsidR="009962D8" w:rsidRPr="00C505E3" w:rsidRDefault="009962D8" w:rsidP="00C41D3C">
      <w:pPr>
        <w:pStyle w:val="BTEMEASMCA"/>
      </w:pPr>
    </w:p>
    <w:p w:rsidR="009962D8" w:rsidRPr="00C505E3" w:rsidRDefault="009962D8" w:rsidP="00C41D3C">
      <w:pPr>
        <w:pStyle w:val="BTEMEASMCA"/>
      </w:pPr>
      <w:r w:rsidRPr="00C505E3">
        <w:t xml:space="preserve">H. </w:t>
      </w:r>
      <w:proofErr w:type="spellStart"/>
      <w:r w:rsidRPr="00C505E3">
        <w:t>Lundbeck</w:t>
      </w:r>
      <w:proofErr w:type="spellEnd"/>
      <w:r w:rsidRPr="00C505E3">
        <w:t xml:space="preserve"> A/S</w:t>
      </w:r>
    </w:p>
    <w:p w:rsidR="009962D8" w:rsidRPr="00C505E3" w:rsidRDefault="009962D8" w:rsidP="00C41D3C">
      <w:pPr>
        <w:pStyle w:val="BTEMEASMCA"/>
      </w:pPr>
      <w:proofErr w:type="spellStart"/>
      <w:r w:rsidRPr="00C505E3">
        <w:t>Ottiliavej</w:t>
      </w:r>
      <w:proofErr w:type="spellEnd"/>
      <w:r w:rsidRPr="00C505E3">
        <w:t xml:space="preserve"> 9</w:t>
      </w:r>
    </w:p>
    <w:p w:rsidR="009962D8" w:rsidRPr="00C505E3" w:rsidRDefault="009962D8" w:rsidP="00C41D3C">
      <w:pPr>
        <w:pStyle w:val="BTEMEASMCA"/>
      </w:pPr>
      <w:r w:rsidRPr="00C505E3">
        <w:t xml:space="preserve">DK-2500 </w:t>
      </w:r>
      <w:proofErr w:type="spellStart"/>
      <w:r w:rsidRPr="00C505E3">
        <w:t>Valby</w:t>
      </w:r>
      <w:proofErr w:type="spellEnd"/>
    </w:p>
    <w:p w:rsidR="009962D8" w:rsidRPr="00C505E3" w:rsidRDefault="009962D8" w:rsidP="00C41D3C">
      <w:pPr>
        <w:pStyle w:val="BTEMEASMCA"/>
      </w:pPr>
      <w:r w:rsidRPr="00C505E3">
        <w:t>Danija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12.</w:t>
      </w:r>
      <w:r w:rsidRPr="00C505E3">
        <w:tab/>
        <w:t xml:space="preserve">RINKODAROS </w:t>
      </w:r>
      <w:r w:rsidR="00A90802" w:rsidRPr="00C505E3">
        <w:t>PAŽYMĖJIMO</w:t>
      </w:r>
      <w:r w:rsidRPr="00C505E3">
        <w:t xml:space="preserve"> NUMERIS</w:t>
      </w:r>
      <w:r w:rsidR="00A90802" w:rsidRPr="00C505E3">
        <w:t xml:space="preserve"> (-IAI)</w:t>
      </w:r>
    </w:p>
    <w:p w:rsidR="009962D8" w:rsidRPr="00C505E3" w:rsidRDefault="009962D8" w:rsidP="00C41D3C">
      <w:pPr>
        <w:pStyle w:val="BTEMEASMCA"/>
      </w:pPr>
    </w:p>
    <w:p w:rsidR="009962D8" w:rsidRPr="00C505E3" w:rsidRDefault="009962D8" w:rsidP="00C41D3C">
      <w:pPr>
        <w:pStyle w:val="BTEMEASMCA"/>
      </w:pPr>
      <w:proofErr w:type="spellStart"/>
      <w:r w:rsidRPr="00C505E3">
        <w:t>Fluanxol</w:t>
      </w:r>
      <w:proofErr w:type="spellEnd"/>
      <w:r w:rsidRPr="00C505E3">
        <w:t xml:space="preserve"> 0,5 mg </w:t>
      </w:r>
      <w:r w:rsidR="004379E4" w:rsidRPr="00C505E3">
        <w:t xml:space="preserve">– </w:t>
      </w:r>
      <w:r w:rsidRPr="00C505E3">
        <w:t>LT/1/98/0086/001</w:t>
      </w:r>
    </w:p>
    <w:p w:rsidR="009962D8" w:rsidRPr="00C505E3" w:rsidRDefault="009962D8" w:rsidP="00C41D3C">
      <w:pPr>
        <w:pStyle w:val="BTEMEASMCA"/>
      </w:pPr>
      <w:proofErr w:type="spellStart"/>
      <w:r w:rsidRPr="00C505E3">
        <w:t>Fluanxol</w:t>
      </w:r>
      <w:proofErr w:type="spellEnd"/>
      <w:r w:rsidRPr="00C505E3">
        <w:t xml:space="preserve"> 1 mg </w:t>
      </w:r>
      <w:r w:rsidR="004379E4" w:rsidRPr="00C505E3">
        <w:t xml:space="preserve">– </w:t>
      </w:r>
      <w:r w:rsidRPr="00C505E3">
        <w:t>LT/1/98/0086/002</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13.</w:t>
      </w:r>
      <w:r w:rsidRPr="00C505E3">
        <w:tab/>
        <w:t>SERIJOS NUMERIS</w:t>
      </w:r>
    </w:p>
    <w:p w:rsidR="009962D8" w:rsidRPr="00C505E3" w:rsidRDefault="009962D8" w:rsidP="00C41D3C">
      <w:pPr>
        <w:pStyle w:val="BTEMEASMCA"/>
      </w:pPr>
    </w:p>
    <w:p w:rsidR="009962D8" w:rsidRPr="00C505E3" w:rsidRDefault="009962D8" w:rsidP="00C41D3C">
      <w:pPr>
        <w:pStyle w:val="BTEMEASMCA"/>
      </w:pPr>
      <w:r w:rsidRPr="00C505E3">
        <w:t>Serija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14.</w:t>
      </w:r>
      <w:r w:rsidRPr="00C505E3">
        <w:tab/>
        <w:t>PARDAVIMO (IŠDAVIMO) TVARKA</w:t>
      </w:r>
    </w:p>
    <w:p w:rsidR="009962D8" w:rsidRPr="00C505E3" w:rsidRDefault="009962D8" w:rsidP="00C41D3C">
      <w:pPr>
        <w:pStyle w:val="BTEMEASMCA"/>
      </w:pPr>
    </w:p>
    <w:p w:rsidR="009962D8" w:rsidRPr="00C505E3" w:rsidRDefault="009962D8" w:rsidP="00C41D3C">
      <w:pPr>
        <w:pStyle w:val="BTEMEASMCA"/>
      </w:pPr>
      <w:r w:rsidRPr="00C505E3">
        <w:t>Receptinis vaistinis preparatas</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15.</w:t>
      </w:r>
      <w:r w:rsidRPr="00C505E3">
        <w:tab/>
        <w:t>VARTOJIMO INSTRUKCIJA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16.</w:t>
      </w:r>
      <w:r w:rsidRPr="00C505E3">
        <w:tab/>
        <w:t>INFORMACIJA BRAILIO RAŠTU</w:t>
      </w:r>
    </w:p>
    <w:p w:rsidR="009962D8" w:rsidRPr="00C505E3" w:rsidRDefault="009962D8" w:rsidP="00C41D3C">
      <w:pPr>
        <w:pStyle w:val="BTEMEASMCA"/>
      </w:pPr>
    </w:p>
    <w:p w:rsidR="009962D8" w:rsidRPr="00C505E3" w:rsidRDefault="009962D8" w:rsidP="00C41D3C">
      <w:pPr>
        <w:pStyle w:val="BTEMEASMCA"/>
      </w:pPr>
      <w:proofErr w:type="spellStart"/>
      <w:r w:rsidRPr="00C505E3">
        <w:t>Fluanxol</w:t>
      </w:r>
      <w:proofErr w:type="spellEnd"/>
      <w:r w:rsidRPr="00C505E3">
        <w:t xml:space="preserve"> 0.5 mg</w:t>
      </w:r>
    </w:p>
    <w:p w:rsidR="009962D8" w:rsidRPr="00C505E3" w:rsidRDefault="009962D8" w:rsidP="00C41D3C">
      <w:pPr>
        <w:pStyle w:val="BTEMEASMCA"/>
      </w:pPr>
      <w:proofErr w:type="spellStart"/>
      <w:r w:rsidRPr="00C505E3">
        <w:rPr>
          <w:highlight w:val="lightGray"/>
        </w:rPr>
        <w:t>Fluanxol</w:t>
      </w:r>
      <w:proofErr w:type="spellEnd"/>
      <w:r w:rsidRPr="00C505E3">
        <w:rPr>
          <w:highlight w:val="lightGray"/>
        </w:rPr>
        <w:t xml:space="preserve"> 1 mg</w:t>
      </w:r>
    </w:p>
    <w:p w:rsidR="009962D8" w:rsidRPr="00C505E3" w:rsidRDefault="009962D8" w:rsidP="00C41D3C">
      <w:pPr>
        <w:pStyle w:val="BTEMEASMCA"/>
      </w:pPr>
    </w:p>
    <w:p w:rsidR="009962D8" w:rsidRPr="00C505E3" w:rsidRDefault="009962D8" w:rsidP="00C41D3C">
      <w:pPr>
        <w:pStyle w:val="BTEMEASMCA"/>
        <w:pageBreakBefore/>
      </w:pPr>
    </w:p>
    <w:p w:rsidR="009962D8" w:rsidRPr="00C505E3" w:rsidRDefault="009962D8" w:rsidP="00C41D3C">
      <w:pPr>
        <w:pStyle w:val="PI-1labEMEASMCA"/>
      </w:pPr>
      <w:r w:rsidRPr="00C505E3">
        <w:t>INFORMACIJA ANT IŠORINĖS PAKUOTĖS</w:t>
      </w:r>
    </w:p>
    <w:p w:rsidR="009962D8" w:rsidRPr="00C505E3" w:rsidRDefault="009962D8" w:rsidP="00C41D3C">
      <w:pPr>
        <w:pStyle w:val="PI-1labEMEASMCA"/>
        <w:rPr>
          <w:b w:val="0"/>
          <w:bCs/>
        </w:rPr>
      </w:pPr>
    </w:p>
    <w:p w:rsidR="009962D8" w:rsidRPr="00C505E3" w:rsidRDefault="009962D8" w:rsidP="00C41D3C">
      <w:pPr>
        <w:pStyle w:val="PI-1labEMEASMCA"/>
        <w:rPr>
          <w:bCs/>
        </w:rPr>
      </w:pPr>
      <w:r w:rsidRPr="00C505E3">
        <w:rPr>
          <w:bCs/>
        </w:rPr>
        <w:t>KARTONO DĖŽUTĖ DTPE TALPYKLEI</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w:t>
      </w:r>
      <w:r w:rsidRPr="00C505E3">
        <w:tab/>
        <w:t>VAISTINIO PREPARATO PAVADINIMAS</w:t>
      </w:r>
    </w:p>
    <w:p w:rsidR="009962D8" w:rsidRPr="00C505E3" w:rsidRDefault="009962D8" w:rsidP="00C41D3C">
      <w:pPr>
        <w:pStyle w:val="BTEMEASMCA"/>
      </w:pPr>
    </w:p>
    <w:p w:rsidR="009962D8" w:rsidRPr="00C505E3" w:rsidRDefault="009962D8" w:rsidP="00C41D3C">
      <w:pPr>
        <w:pStyle w:val="BTEMEASMCA"/>
        <w:rPr>
          <w:bCs/>
        </w:rPr>
      </w:pPr>
      <w:proofErr w:type="spellStart"/>
      <w:r w:rsidRPr="00C505E3">
        <w:rPr>
          <w:bCs/>
        </w:rPr>
        <w:t>Fluanxol</w:t>
      </w:r>
      <w:proofErr w:type="spellEnd"/>
      <w:r w:rsidRPr="00C505E3">
        <w:rPr>
          <w:bCs/>
        </w:rPr>
        <w:t xml:space="preserve"> 0,5 mg dengtos tabletės</w:t>
      </w:r>
    </w:p>
    <w:p w:rsidR="009962D8" w:rsidRPr="00C505E3" w:rsidRDefault="009962D8" w:rsidP="00C41D3C">
      <w:pPr>
        <w:spacing w:line="240" w:lineRule="auto"/>
        <w:rPr>
          <w:bCs/>
          <w:lang w:val="lt-LT"/>
        </w:rPr>
      </w:pPr>
      <w:proofErr w:type="spellStart"/>
      <w:r w:rsidRPr="00C505E3">
        <w:rPr>
          <w:bCs/>
          <w:highlight w:val="lightGray"/>
          <w:lang w:val="lt-LT"/>
        </w:rPr>
        <w:t>Fluanxol</w:t>
      </w:r>
      <w:proofErr w:type="spellEnd"/>
      <w:r w:rsidRPr="00C505E3">
        <w:rPr>
          <w:bCs/>
          <w:highlight w:val="lightGray"/>
          <w:lang w:val="lt-LT"/>
        </w:rPr>
        <w:t xml:space="preserve"> 1 mg dengtos tabletės</w:t>
      </w:r>
    </w:p>
    <w:p w:rsidR="009962D8" w:rsidRPr="00C505E3" w:rsidRDefault="009962D8" w:rsidP="00C41D3C">
      <w:pPr>
        <w:spacing w:line="240" w:lineRule="auto"/>
        <w:rPr>
          <w:bCs/>
          <w:lang w:val="lt-LT"/>
        </w:rPr>
      </w:pPr>
      <w:proofErr w:type="spellStart"/>
      <w:r w:rsidRPr="00C505E3">
        <w:rPr>
          <w:bCs/>
          <w:lang w:val="lt-LT"/>
        </w:rPr>
        <w:t>Flupentixolum</w:t>
      </w:r>
      <w:proofErr w:type="spellEnd"/>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2.</w:t>
      </w:r>
      <w:r w:rsidRPr="00C505E3">
        <w:tab/>
        <w:t>VEIKLIOJI MEDŽIAGA IR JOS KIEKIS</w:t>
      </w:r>
    </w:p>
    <w:p w:rsidR="009962D8" w:rsidRPr="00C505E3" w:rsidRDefault="009962D8" w:rsidP="00C41D3C">
      <w:pPr>
        <w:pStyle w:val="BTEMEASMCA"/>
      </w:pPr>
    </w:p>
    <w:p w:rsidR="009962D8" w:rsidRPr="00C505E3" w:rsidRDefault="009962D8" w:rsidP="00C41D3C">
      <w:pPr>
        <w:pStyle w:val="BTEMEASMCA"/>
      </w:pPr>
      <w:r w:rsidRPr="00C505E3">
        <w:t xml:space="preserve">Vienoje tabletėje yra 0,5 mg </w:t>
      </w:r>
      <w:proofErr w:type="spellStart"/>
      <w:r w:rsidRPr="00C505E3">
        <w:t>flupentiksolio</w:t>
      </w:r>
      <w:proofErr w:type="spellEnd"/>
      <w:r w:rsidRPr="00C505E3">
        <w:t xml:space="preserve"> (</w:t>
      </w:r>
      <w:proofErr w:type="spellStart"/>
      <w:r w:rsidRPr="00C505E3">
        <w:t>dihidrochlorido</w:t>
      </w:r>
      <w:proofErr w:type="spellEnd"/>
      <w:r w:rsidRPr="00C505E3">
        <w:t xml:space="preserve"> pavidalu).</w:t>
      </w:r>
    </w:p>
    <w:p w:rsidR="009962D8" w:rsidRPr="00C505E3" w:rsidRDefault="009962D8" w:rsidP="00C41D3C">
      <w:pPr>
        <w:pStyle w:val="BTEMEASMCA"/>
      </w:pPr>
      <w:r w:rsidRPr="00C505E3">
        <w:rPr>
          <w:highlight w:val="lightGray"/>
        </w:rPr>
        <w:t xml:space="preserve">Vienoje tabletėje yra 1 mg </w:t>
      </w:r>
      <w:proofErr w:type="spellStart"/>
      <w:r w:rsidRPr="00C505E3">
        <w:rPr>
          <w:highlight w:val="lightGray"/>
        </w:rPr>
        <w:t>flupentiksolio</w:t>
      </w:r>
      <w:proofErr w:type="spellEnd"/>
      <w:r w:rsidRPr="00C505E3">
        <w:rPr>
          <w:highlight w:val="lightGray"/>
        </w:rPr>
        <w:t xml:space="preserve"> (</w:t>
      </w:r>
      <w:proofErr w:type="spellStart"/>
      <w:r w:rsidRPr="00C505E3">
        <w:rPr>
          <w:highlight w:val="lightGray"/>
        </w:rPr>
        <w:t>dihidrochlorido</w:t>
      </w:r>
      <w:proofErr w:type="spellEnd"/>
      <w:r w:rsidRPr="00C505E3">
        <w:rPr>
          <w:highlight w:val="lightGray"/>
        </w:rPr>
        <w:t xml:space="preserve"> pavidalu).</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3.</w:t>
      </w:r>
      <w:r w:rsidRPr="00C505E3">
        <w:tab/>
        <w:t>PAGALBINIŲ MEDŽIAGŲ SĄRAŠAS</w:t>
      </w:r>
    </w:p>
    <w:p w:rsidR="009962D8" w:rsidRPr="00C505E3" w:rsidRDefault="009962D8" w:rsidP="00C41D3C">
      <w:pPr>
        <w:pStyle w:val="BTEMEASMCA"/>
      </w:pPr>
    </w:p>
    <w:p w:rsidR="009962D8" w:rsidRPr="00C505E3" w:rsidRDefault="009962D8" w:rsidP="004379E4">
      <w:pPr>
        <w:pStyle w:val="BTEMEASMCA"/>
      </w:pPr>
      <w:r w:rsidRPr="00C505E3">
        <w:t xml:space="preserve">Sudėtyje yra: </w:t>
      </w:r>
      <w:proofErr w:type="spellStart"/>
      <w:r w:rsidRPr="00C505E3">
        <w:t>Lactosum</w:t>
      </w:r>
      <w:proofErr w:type="spellEnd"/>
      <w:r w:rsidRPr="00C505E3">
        <w:t xml:space="preserve">, </w:t>
      </w:r>
      <w:proofErr w:type="spellStart"/>
      <w:r w:rsidRPr="00C505E3">
        <w:t>Saccharum</w:t>
      </w:r>
      <w:proofErr w:type="spellEnd"/>
      <w:r w:rsidRPr="00C505E3">
        <w:t>.</w:t>
      </w:r>
    </w:p>
    <w:p w:rsidR="009962D8" w:rsidRPr="00C505E3" w:rsidRDefault="009962D8" w:rsidP="00275F7A">
      <w:pPr>
        <w:pStyle w:val="BTEMEASMCA"/>
      </w:pPr>
    </w:p>
    <w:p w:rsidR="009962D8" w:rsidRPr="00C505E3" w:rsidRDefault="009962D8" w:rsidP="00CB6886">
      <w:pPr>
        <w:pStyle w:val="BTEMEASMCA"/>
      </w:pPr>
    </w:p>
    <w:p w:rsidR="009962D8" w:rsidRPr="00C505E3" w:rsidRDefault="009962D8" w:rsidP="00C41D3C">
      <w:pPr>
        <w:pStyle w:val="PI-1labEMEASMCA"/>
        <w:tabs>
          <w:tab w:val="clear" w:pos="540"/>
          <w:tab w:val="left" w:pos="567"/>
        </w:tabs>
      </w:pPr>
      <w:r w:rsidRPr="00C505E3">
        <w:t>4.</w:t>
      </w:r>
      <w:r w:rsidRPr="00C505E3">
        <w:tab/>
        <w:t>FARMACINĖ FORMA IR KIEKIS PAKUOTĖJE</w:t>
      </w:r>
    </w:p>
    <w:p w:rsidR="009962D8" w:rsidRPr="00C505E3" w:rsidRDefault="009962D8" w:rsidP="00C41D3C">
      <w:pPr>
        <w:pStyle w:val="BTEMEASMCA"/>
      </w:pPr>
    </w:p>
    <w:p w:rsidR="009962D8" w:rsidRPr="00C505E3" w:rsidRDefault="009962D8" w:rsidP="00C41D3C">
      <w:pPr>
        <w:pStyle w:val="BTEMEASMCA"/>
        <w:rPr>
          <w:lang w:eastAsia="ar-SY" w:bidi="ar-SY"/>
        </w:rPr>
      </w:pPr>
      <w:r w:rsidRPr="00C505E3">
        <w:t>Dengtos tablet</w:t>
      </w:r>
      <w:r w:rsidRPr="00C505E3">
        <w:rPr>
          <w:lang w:eastAsia="ar-SY" w:bidi="ar-SY"/>
        </w:rPr>
        <w:t>ės</w:t>
      </w:r>
    </w:p>
    <w:p w:rsidR="009962D8" w:rsidRPr="00C505E3" w:rsidRDefault="009962D8" w:rsidP="00C41D3C">
      <w:pPr>
        <w:pStyle w:val="BTEMEASMCA"/>
        <w:rPr>
          <w:lang w:eastAsia="ar-SY" w:bidi="ar-SY"/>
        </w:rPr>
      </w:pPr>
    </w:p>
    <w:p w:rsidR="009962D8" w:rsidRPr="00C505E3" w:rsidRDefault="009962D8" w:rsidP="00C41D3C">
      <w:pPr>
        <w:pStyle w:val="BTEMEASMCA"/>
        <w:rPr>
          <w:lang w:eastAsia="ar-SY" w:bidi="ar-SY"/>
        </w:rPr>
      </w:pPr>
      <w:r w:rsidRPr="00C505E3">
        <w:t>50</w:t>
      </w:r>
      <w:r w:rsidRPr="00C505E3">
        <w:rPr>
          <w:lang w:eastAsia="ar-SY" w:bidi="ar-SY"/>
        </w:rPr>
        <w:t> tablečių</w:t>
      </w:r>
    </w:p>
    <w:p w:rsidR="009962D8" w:rsidRPr="00C505E3" w:rsidRDefault="009962D8" w:rsidP="00C41D3C">
      <w:pPr>
        <w:pStyle w:val="BTEMEASMCA"/>
        <w:rPr>
          <w:lang w:eastAsia="ar-SY" w:bidi="ar-SY"/>
        </w:rPr>
      </w:pPr>
    </w:p>
    <w:p w:rsidR="009962D8" w:rsidRPr="00C505E3" w:rsidRDefault="009962D8" w:rsidP="00C41D3C">
      <w:pPr>
        <w:pStyle w:val="BTEMEASMCA"/>
        <w:rPr>
          <w:lang w:eastAsia="ar-SY" w:bidi="ar-SY"/>
        </w:rPr>
      </w:pPr>
    </w:p>
    <w:p w:rsidR="009962D8" w:rsidRPr="00C505E3" w:rsidRDefault="009962D8" w:rsidP="00C41D3C">
      <w:pPr>
        <w:pStyle w:val="PI-1labEMEASMCA"/>
        <w:tabs>
          <w:tab w:val="clear" w:pos="540"/>
          <w:tab w:val="left" w:pos="567"/>
        </w:tabs>
      </w:pPr>
      <w:r w:rsidRPr="00C505E3">
        <w:t>5.</w:t>
      </w:r>
      <w:r w:rsidRPr="00C505E3">
        <w:tab/>
        <w:t>VARTOJIMO METODAS IR BŪDAS (-AI)</w:t>
      </w:r>
    </w:p>
    <w:p w:rsidR="009962D8" w:rsidRPr="00C505E3" w:rsidRDefault="009962D8" w:rsidP="00C41D3C">
      <w:pPr>
        <w:pStyle w:val="BTEMEASMCA"/>
      </w:pPr>
    </w:p>
    <w:p w:rsidR="009962D8" w:rsidRPr="00C505E3" w:rsidRDefault="009962D8" w:rsidP="00C41D3C">
      <w:pPr>
        <w:pStyle w:val="BTEMEASMCA"/>
      </w:pPr>
      <w:r w:rsidRPr="00C505E3">
        <w:t>Prieš vartojimą perskaitykite pakuotės lapelį.</w:t>
      </w:r>
    </w:p>
    <w:p w:rsidR="009962D8" w:rsidRPr="00C505E3" w:rsidRDefault="009962D8" w:rsidP="00C41D3C">
      <w:pPr>
        <w:pStyle w:val="BTEMEASMCA"/>
      </w:pPr>
    </w:p>
    <w:p w:rsidR="009962D8" w:rsidRPr="00C505E3" w:rsidRDefault="009962D8" w:rsidP="00C41D3C">
      <w:pPr>
        <w:spacing w:line="240" w:lineRule="auto"/>
        <w:rPr>
          <w:bCs/>
          <w:lang w:val="lt-LT"/>
        </w:rPr>
      </w:pPr>
      <w:r w:rsidRPr="00C505E3">
        <w:rPr>
          <w:bCs/>
          <w:lang w:val="lt-LT"/>
        </w:rPr>
        <w:t>Vartoti per burną.</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ind w:left="567" w:hanging="567"/>
      </w:pPr>
      <w:r w:rsidRPr="00C505E3">
        <w:t>6.</w:t>
      </w:r>
      <w:r w:rsidRPr="00C505E3">
        <w:tab/>
        <w:t>SPECIALUS ĮSPĖJIMAS, KAD VAISTINĮ PREPARATĄ BŪTINA LAIKYTI VAIKAMS NEPASTEBIMOJE</w:t>
      </w:r>
      <w:r w:rsidR="006E47D7" w:rsidRPr="00C505E3">
        <w:t xml:space="preserve"> IR NEPASIEKIAMOJE</w:t>
      </w:r>
      <w:r w:rsidRPr="00C505E3">
        <w:t xml:space="preserve"> VIETOJE</w:t>
      </w:r>
    </w:p>
    <w:p w:rsidR="009962D8" w:rsidRPr="00C505E3" w:rsidRDefault="009962D8" w:rsidP="00C41D3C">
      <w:pPr>
        <w:pStyle w:val="BTEMEASMCA"/>
      </w:pPr>
    </w:p>
    <w:p w:rsidR="009962D8" w:rsidRPr="00C505E3" w:rsidRDefault="009962D8" w:rsidP="00C41D3C">
      <w:pPr>
        <w:pStyle w:val="BTEMEASMCA"/>
      </w:pPr>
      <w:r w:rsidRPr="00C505E3">
        <w:t>Laikyti vaikams nepastebimoje</w:t>
      </w:r>
      <w:r w:rsidR="006E47D7" w:rsidRPr="00C505E3">
        <w:t xml:space="preserve"> ir nepasiekiamoje</w:t>
      </w:r>
      <w:r w:rsidRPr="00C505E3">
        <w:t xml:space="preserve"> vietoje.</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7.</w:t>
      </w:r>
      <w:r w:rsidRPr="00C505E3">
        <w:tab/>
        <w:t>KITAS (-I) SPECIALUS (-ŪS) ĮSPĖJIMAS (-AI) (JEI REIKIA)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8.</w:t>
      </w:r>
      <w:r w:rsidRPr="00C505E3">
        <w:tab/>
        <w:t>TINKAMUMO LAIKAS</w:t>
      </w:r>
    </w:p>
    <w:p w:rsidR="009962D8" w:rsidRPr="00C505E3" w:rsidRDefault="009962D8" w:rsidP="00C41D3C">
      <w:pPr>
        <w:pStyle w:val="BTEMEASMCA"/>
      </w:pPr>
    </w:p>
    <w:p w:rsidR="009962D8" w:rsidRPr="00C505E3" w:rsidRDefault="009962D8" w:rsidP="00C41D3C">
      <w:pPr>
        <w:pStyle w:val="BTEMEASMCA"/>
      </w:pPr>
      <w:r w:rsidRPr="00C505E3">
        <w:t>Tinka iki: mm/MMMM</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pBdr>
          <w:top w:val="single" w:sz="4" w:space="0" w:color="000000"/>
          <w:left w:val="single" w:sz="4" w:space="0" w:color="000000"/>
          <w:bottom w:val="single" w:sz="4" w:space="0" w:color="000000"/>
          <w:right w:val="single" w:sz="4" w:space="0" w:color="000000"/>
        </w:pBdr>
        <w:tabs>
          <w:tab w:val="clear" w:pos="540"/>
          <w:tab w:val="left" w:pos="567"/>
        </w:tabs>
      </w:pPr>
      <w:r w:rsidRPr="00C505E3">
        <w:t>9.</w:t>
      </w:r>
      <w:r w:rsidRPr="00C505E3">
        <w:tab/>
        <w:t>SPECIALIOS LAIKYMO SĄLYGOS</w:t>
      </w:r>
    </w:p>
    <w:p w:rsidR="009962D8" w:rsidRPr="00C505E3" w:rsidRDefault="009962D8" w:rsidP="00C41D3C">
      <w:pPr>
        <w:pStyle w:val="BTEMEASMCA"/>
      </w:pPr>
    </w:p>
    <w:p w:rsidR="009962D8" w:rsidRPr="00C505E3" w:rsidRDefault="009962D8" w:rsidP="00C41D3C">
      <w:pPr>
        <w:spacing w:line="240" w:lineRule="auto"/>
        <w:rPr>
          <w:lang w:val="lt-LT"/>
        </w:rPr>
      </w:pPr>
      <w:r w:rsidRPr="00C505E3">
        <w:rPr>
          <w:lang w:val="lt-LT"/>
        </w:rPr>
        <w:t xml:space="preserve">Laikyti žemesnėje kaip 25 °C temperatūroje. </w:t>
      </w:r>
    </w:p>
    <w:p w:rsidR="009962D8" w:rsidRPr="00C505E3" w:rsidRDefault="009962D8" w:rsidP="00C41D3C">
      <w:pPr>
        <w:pStyle w:val="BTEMEASMCA"/>
      </w:pPr>
    </w:p>
    <w:p w:rsidR="009962D8" w:rsidRPr="00C505E3" w:rsidRDefault="009962D8" w:rsidP="00C41D3C">
      <w:pPr>
        <w:pStyle w:val="PI-1labEMEASMCA"/>
        <w:tabs>
          <w:tab w:val="clear" w:pos="540"/>
          <w:tab w:val="left" w:pos="567"/>
        </w:tabs>
        <w:ind w:left="567" w:hanging="567"/>
      </w:pPr>
      <w:r w:rsidRPr="00C505E3">
        <w:t>10.</w:t>
      </w:r>
      <w:r w:rsidRPr="00C505E3">
        <w:tab/>
        <w:t xml:space="preserve">SPECIALIOS ATSARGUMO PRIEMONĖS DĖL NESUVARTOTO </w:t>
      </w:r>
      <w:r w:rsidRPr="00C505E3">
        <w:rPr>
          <w:bCs/>
        </w:rPr>
        <w:t xml:space="preserve">VAISTINIO PREPARATO AR JO ATLIEKŲ </w:t>
      </w:r>
      <w:r w:rsidRPr="00C505E3">
        <w:t>TVARKYMO (JEI REIKIA)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11.</w:t>
      </w:r>
      <w:r w:rsidRPr="00C505E3">
        <w:tab/>
        <w:t>RINKODAROS TEISĖS TURĖTOJO PAVADINIMAS IR ADRESAS</w:t>
      </w:r>
    </w:p>
    <w:p w:rsidR="009962D8" w:rsidRPr="00C505E3" w:rsidRDefault="009962D8" w:rsidP="00C41D3C">
      <w:pPr>
        <w:pStyle w:val="BTEMEASMCA"/>
      </w:pPr>
    </w:p>
    <w:p w:rsidR="009962D8" w:rsidRPr="00C505E3" w:rsidRDefault="009962D8" w:rsidP="00C41D3C">
      <w:pPr>
        <w:spacing w:line="240" w:lineRule="auto"/>
        <w:rPr>
          <w:lang w:val="lt-LT"/>
        </w:rPr>
      </w:pPr>
      <w:r w:rsidRPr="00C505E3">
        <w:rPr>
          <w:lang w:val="lt-LT"/>
        </w:rPr>
        <w:t xml:space="preserve">H. </w:t>
      </w:r>
      <w:proofErr w:type="spellStart"/>
      <w:r w:rsidRPr="00C505E3">
        <w:rPr>
          <w:lang w:val="lt-LT"/>
        </w:rPr>
        <w:t>Lundbeck</w:t>
      </w:r>
      <w:proofErr w:type="spellEnd"/>
      <w:r w:rsidRPr="00C505E3">
        <w:rPr>
          <w:lang w:val="lt-LT"/>
        </w:rPr>
        <w:t xml:space="preserve"> A/S</w:t>
      </w:r>
    </w:p>
    <w:p w:rsidR="009962D8" w:rsidRPr="00C505E3" w:rsidRDefault="009962D8" w:rsidP="00C41D3C">
      <w:pPr>
        <w:spacing w:line="240" w:lineRule="auto"/>
        <w:rPr>
          <w:lang w:val="lt-LT"/>
        </w:rPr>
      </w:pPr>
      <w:proofErr w:type="spellStart"/>
      <w:r w:rsidRPr="00C505E3">
        <w:rPr>
          <w:lang w:val="lt-LT"/>
        </w:rPr>
        <w:t>Ottiliavej</w:t>
      </w:r>
      <w:proofErr w:type="spellEnd"/>
      <w:r w:rsidRPr="00C505E3">
        <w:rPr>
          <w:lang w:val="lt-LT"/>
        </w:rPr>
        <w:t xml:space="preserve"> 9</w:t>
      </w:r>
    </w:p>
    <w:p w:rsidR="009962D8" w:rsidRPr="00C505E3" w:rsidRDefault="009962D8" w:rsidP="00C41D3C">
      <w:pPr>
        <w:spacing w:line="240" w:lineRule="auto"/>
        <w:rPr>
          <w:lang w:val="lt-LT"/>
        </w:rPr>
      </w:pPr>
      <w:r w:rsidRPr="00C505E3">
        <w:rPr>
          <w:lang w:val="lt-LT"/>
        </w:rPr>
        <w:t xml:space="preserve">DK-2500 </w:t>
      </w:r>
      <w:proofErr w:type="spellStart"/>
      <w:r w:rsidRPr="00C505E3">
        <w:rPr>
          <w:lang w:val="lt-LT"/>
        </w:rPr>
        <w:t>Valby</w:t>
      </w:r>
      <w:proofErr w:type="spellEnd"/>
    </w:p>
    <w:p w:rsidR="009962D8" w:rsidRPr="00C505E3" w:rsidRDefault="009962D8" w:rsidP="00C41D3C">
      <w:pPr>
        <w:spacing w:line="240" w:lineRule="auto"/>
        <w:rPr>
          <w:lang w:val="lt-LT"/>
        </w:rPr>
      </w:pPr>
      <w:r w:rsidRPr="00C505E3">
        <w:rPr>
          <w:lang w:val="lt-LT"/>
        </w:rPr>
        <w:t>Danija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12.</w:t>
      </w:r>
      <w:r w:rsidRPr="00C505E3">
        <w:tab/>
        <w:t xml:space="preserve">RINKODAROS TEISĖS NUMERIS </w:t>
      </w:r>
      <w:r w:rsidR="00A90802" w:rsidRPr="00C505E3">
        <w:t>(-IAI)</w:t>
      </w:r>
    </w:p>
    <w:p w:rsidR="009962D8" w:rsidRPr="00C505E3" w:rsidRDefault="009962D8" w:rsidP="00C41D3C">
      <w:pPr>
        <w:pStyle w:val="BTEMEASMCA"/>
      </w:pPr>
    </w:p>
    <w:p w:rsidR="009962D8" w:rsidRPr="00C505E3" w:rsidRDefault="009962D8" w:rsidP="00C41D3C">
      <w:pPr>
        <w:pStyle w:val="BTEMEASMCA"/>
      </w:pPr>
      <w:proofErr w:type="spellStart"/>
      <w:r w:rsidRPr="00C505E3">
        <w:t>Fluanxol</w:t>
      </w:r>
      <w:proofErr w:type="spellEnd"/>
      <w:r w:rsidRPr="00C505E3">
        <w:t xml:space="preserve"> 0,5 mg </w:t>
      </w:r>
      <w:r w:rsidR="004379E4" w:rsidRPr="00C505E3">
        <w:t>–</w:t>
      </w:r>
      <w:r w:rsidRPr="00C505E3">
        <w:t xml:space="preserve"> LT/1/98/0086/001</w:t>
      </w:r>
    </w:p>
    <w:p w:rsidR="009962D8" w:rsidRPr="00C505E3" w:rsidRDefault="009962D8" w:rsidP="00C41D3C">
      <w:pPr>
        <w:pStyle w:val="BTEMEASMCA"/>
      </w:pPr>
      <w:proofErr w:type="spellStart"/>
      <w:r w:rsidRPr="00C505E3">
        <w:t>Fluanxol</w:t>
      </w:r>
      <w:proofErr w:type="spellEnd"/>
      <w:r w:rsidRPr="00C505E3">
        <w:t xml:space="preserve"> 1 mg </w:t>
      </w:r>
      <w:r w:rsidR="004379E4" w:rsidRPr="00C505E3">
        <w:t>–</w:t>
      </w:r>
      <w:r w:rsidRPr="00C505E3">
        <w:t xml:space="preserve"> LT/1/98/0086/002</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13.</w:t>
      </w:r>
      <w:r w:rsidRPr="00C505E3">
        <w:tab/>
        <w:t>SERIJOS NUMERIS</w:t>
      </w:r>
    </w:p>
    <w:p w:rsidR="009962D8" w:rsidRPr="00C505E3" w:rsidRDefault="009962D8" w:rsidP="00C41D3C">
      <w:pPr>
        <w:pStyle w:val="BTEMEASMCA"/>
      </w:pPr>
    </w:p>
    <w:p w:rsidR="009962D8" w:rsidRPr="00C505E3" w:rsidRDefault="009962D8" w:rsidP="00C41D3C">
      <w:pPr>
        <w:pStyle w:val="BTEMEASMCA"/>
      </w:pPr>
      <w:r w:rsidRPr="00C505E3">
        <w:t>Serija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14.</w:t>
      </w:r>
      <w:r w:rsidRPr="00C505E3">
        <w:tab/>
        <w:t>PARDAVIMO (IŠDAVIMO) TVARKA</w:t>
      </w:r>
    </w:p>
    <w:p w:rsidR="009962D8" w:rsidRPr="00C505E3" w:rsidRDefault="009962D8" w:rsidP="00C41D3C">
      <w:pPr>
        <w:pStyle w:val="BTEMEASMCA"/>
      </w:pPr>
    </w:p>
    <w:p w:rsidR="009962D8" w:rsidRPr="00C505E3" w:rsidRDefault="009962D8" w:rsidP="00C41D3C">
      <w:pPr>
        <w:pStyle w:val="BTEMEASMCA"/>
      </w:pPr>
      <w:r w:rsidRPr="00C505E3">
        <w:t>Receptinis vaistinis preparatas</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15.</w:t>
      </w:r>
      <w:r w:rsidRPr="00C505E3">
        <w:tab/>
        <w:t>VARTOJIMO INSTRUKCIJA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16.</w:t>
      </w:r>
      <w:r w:rsidRPr="00C505E3">
        <w:tab/>
        <w:t>INFORMACIJA BRAILIO RAŠTU</w:t>
      </w:r>
    </w:p>
    <w:p w:rsidR="009962D8" w:rsidRPr="00C505E3" w:rsidRDefault="009962D8" w:rsidP="00C41D3C">
      <w:pPr>
        <w:pStyle w:val="BTEMEASMCA"/>
      </w:pPr>
    </w:p>
    <w:p w:rsidR="009962D8" w:rsidRPr="00C505E3" w:rsidRDefault="009962D8" w:rsidP="00C41D3C">
      <w:pPr>
        <w:pStyle w:val="BTEMEASMCA"/>
      </w:pPr>
      <w:proofErr w:type="spellStart"/>
      <w:r w:rsidRPr="00C505E3">
        <w:t>Fluanxol</w:t>
      </w:r>
      <w:proofErr w:type="spellEnd"/>
      <w:r w:rsidRPr="00C505E3">
        <w:t xml:space="preserve"> 0,5 mg</w:t>
      </w:r>
    </w:p>
    <w:p w:rsidR="009962D8" w:rsidRPr="00C505E3" w:rsidRDefault="009962D8" w:rsidP="00C41D3C">
      <w:pPr>
        <w:pStyle w:val="BTEMEASMCA"/>
      </w:pPr>
      <w:proofErr w:type="spellStart"/>
      <w:r w:rsidRPr="00C505E3">
        <w:rPr>
          <w:highlight w:val="lightGray"/>
        </w:rPr>
        <w:t>Fluanxol</w:t>
      </w:r>
      <w:proofErr w:type="spellEnd"/>
      <w:r w:rsidRPr="00C505E3">
        <w:rPr>
          <w:highlight w:val="lightGray"/>
        </w:rPr>
        <w:t xml:space="preserve"> 1 mg</w:t>
      </w:r>
    </w:p>
    <w:p w:rsidR="009962D8" w:rsidRPr="00C505E3" w:rsidRDefault="009962D8" w:rsidP="00C41D3C">
      <w:pPr>
        <w:pStyle w:val="BTEMEASMCA"/>
        <w:pageBreakBefore/>
      </w:pPr>
    </w:p>
    <w:p w:rsidR="009962D8" w:rsidRPr="00C505E3" w:rsidRDefault="009962D8" w:rsidP="00C41D3C">
      <w:pPr>
        <w:pStyle w:val="PI-1labEMEASMCA"/>
        <w:rPr>
          <w:bCs/>
        </w:rPr>
      </w:pPr>
      <w:r w:rsidRPr="00C505E3">
        <w:t>INFORMACIJA ANT VIDINĖS PAKUOTĖS</w:t>
      </w:r>
    </w:p>
    <w:p w:rsidR="009962D8" w:rsidRPr="00C505E3" w:rsidRDefault="009962D8" w:rsidP="00C41D3C">
      <w:pPr>
        <w:pStyle w:val="PI-1labEMEASMCA"/>
      </w:pPr>
    </w:p>
    <w:p w:rsidR="009962D8" w:rsidRPr="00C505E3" w:rsidRDefault="009962D8" w:rsidP="00C41D3C">
      <w:pPr>
        <w:pStyle w:val="PI-1labEMEASMCA"/>
        <w:rPr>
          <w:bCs/>
        </w:rPr>
      </w:pPr>
      <w:r w:rsidRPr="00C505E3">
        <w:rPr>
          <w:bCs/>
        </w:rPr>
        <w:t>DTPE TALPYKLĖS (BALTIJOS ŠALIŲ PAKUOTĖ)</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w:t>
      </w:r>
      <w:r w:rsidRPr="00C505E3">
        <w:tab/>
        <w:t>VAISTINIO PREPARATO PAVADINIMAS</w:t>
      </w:r>
    </w:p>
    <w:p w:rsidR="009962D8" w:rsidRPr="00C505E3" w:rsidRDefault="009962D8" w:rsidP="00C41D3C">
      <w:pPr>
        <w:pStyle w:val="BTEMEASMCA"/>
      </w:pPr>
    </w:p>
    <w:p w:rsidR="009962D8" w:rsidRPr="00C505E3" w:rsidRDefault="009962D8" w:rsidP="00C41D3C">
      <w:pPr>
        <w:pStyle w:val="BTEMEASMCA"/>
        <w:rPr>
          <w:bCs/>
        </w:rPr>
      </w:pPr>
      <w:proofErr w:type="spellStart"/>
      <w:r w:rsidRPr="00C505E3">
        <w:rPr>
          <w:bCs/>
        </w:rPr>
        <w:t>Fluanxol</w:t>
      </w:r>
      <w:proofErr w:type="spellEnd"/>
      <w:r w:rsidRPr="00C505E3">
        <w:rPr>
          <w:bCs/>
        </w:rPr>
        <w:t xml:space="preserve"> 0,5 mg dengtos tabletės</w:t>
      </w:r>
    </w:p>
    <w:p w:rsidR="009962D8" w:rsidRPr="00C505E3" w:rsidRDefault="009962D8" w:rsidP="00C41D3C">
      <w:pPr>
        <w:spacing w:line="240" w:lineRule="auto"/>
        <w:rPr>
          <w:bCs/>
          <w:lang w:val="lt-LT"/>
        </w:rPr>
      </w:pPr>
      <w:proofErr w:type="spellStart"/>
      <w:r w:rsidRPr="00C505E3">
        <w:rPr>
          <w:bCs/>
          <w:highlight w:val="lightGray"/>
          <w:lang w:val="lt-LT"/>
        </w:rPr>
        <w:t>Fluanxol</w:t>
      </w:r>
      <w:proofErr w:type="spellEnd"/>
      <w:r w:rsidRPr="00C505E3">
        <w:rPr>
          <w:bCs/>
          <w:highlight w:val="lightGray"/>
          <w:lang w:val="lt-LT"/>
        </w:rPr>
        <w:t xml:space="preserve"> 1 mg dengtos tabletės</w:t>
      </w:r>
    </w:p>
    <w:p w:rsidR="009962D8" w:rsidRPr="00C505E3" w:rsidRDefault="009962D8" w:rsidP="00C41D3C">
      <w:pPr>
        <w:spacing w:line="240" w:lineRule="auto"/>
        <w:rPr>
          <w:bCs/>
          <w:lang w:val="lt-LT"/>
        </w:rPr>
      </w:pPr>
      <w:proofErr w:type="spellStart"/>
      <w:r w:rsidRPr="00C505E3">
        <w:rPr>
          <w:bCs/>
          <w:lang w:val="lt-LT"/>
        </w:rPr>
        <w:t>Flupentixolum</w:t>
      </w:r>
      <w:proofErr w:type="spellEnd"/>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2.</w:t>
      </w:r>
      <w:r w:rsidRPr="00C505E3">
        <w:tab/>
        <w:t>VEIKLIOJI MEDŽIAGA IR JOS KIEKIS</w:t>
      </w:r>
    </w:p>
    <w:p w:rsidR="009962D8" w:rsidRPr="00C505E3" w:rsidRDefault="009962D8" w:rsidP="00C41D3C">
      <w:pPr>
        <w:pStyle w:val="BTEMEASMCA"/>
      </w:pPr>
    </w:p>
    <w:p w:rsidR="009962D8" w:rsidRPr="00C505E3" w:rsidRDefault="009962D8" w:rsidP="00C41D3C">
      <w:pPr>
        <w:pStyle w:val="BTEMEASMCA"/>
      </w:pPr>
      <w:r w:rsidRPr="00C505E3">
        <w:t xml:space="preserve">Vienoje tabletėje yra 0,5 mg </w:t>
      </w:r>
      <w:proofErr w:type="spellStart"/>
      <w:r w:rsidRPr="00C505E3">
        <w:t>flupentiksolio</w:t>
      </w:r>
      <w:proofErr w:type="spellEnd"/>
      <w:r w:rsidRPr="00C505E3">
        <w:t xml:space="preserve"> (</w:t>
      </w:r>
      <w:proofErr w:type="spellStart"/>
      <w:r w:rsidRPr="00C505E3">
        <w:t>dihidrochlorido</w:t>
      </w:r>
      <w:proofErr w:type="spellEnd"/>
      <w:r w:rsidRPr="00C505E3">
        <w:t xml:space="preserve"> pavidalu).</w:t>
      </w:r>
    </w:p>
    <w:p w:rsidR="009962D8" w:rsidRPr="00C505E3" w:rsidRDefault="009962D8" w:rsidP="00C41D3C">
      <w:pPr>
        <w:pStyle w:val="BTEMEASMCA"/>
      </w:pPr>
      <w:r w:rsidRPr="00C505E3">
        <w:rPr>
          <w:highlight w:val="lightGray"/>
        </w:rPr>
        <w:t xml:space="preserve">Vienoje tabletėje yra 1 mg </w:t>
      </w:r>
      <w:proofErr w:type="spellStart"/>
      <w:r w:rsidRPr="00C505E3">
        <w:rPr>
          <w:highlight w:val="lightGray"/>
        </w:rPr>
        <w:t>flupentiksolio</w:t>
      </w:r>
      <w:proofErr w:type="spellEnd"/>
      <w:r w:rsidRPr="00C505E3">
        <w:rPr>
          <w:highlight w:val="lightGray"/>
        </w:rPr>
        <w:t xml:space="preserve"> (</w:t>
      </w:r>
      <w:proofErr w:type="spellStart"/>
      <w:r w:rsidRPr="00C505E3">
        <w:rPr>
          <w:highlight w:val="lightGray"/>
        </w:rPr>
        <w:t>dihidrochlorido</w:t>
      </w:r>
      <w:proofErr w:type="spellEnd"/>
      <w:r w:rsidRPr="00C505E3">
        <w:rPr>
          <w:highlight w:val="lightGray"/>
        </w:rPr>
        <w:t xml:space="preserve"> pavidalu).</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3.</w:t>
      </w:r>
      <w:r w:rsidRPr="00C505E3">
        <w:tab/>
        <w:t>PAGALBINIŲ MEDŽIAGŲ SĄRAŠAS</w:t>
      </w:r>
    </w:p>
    <w:p w:rsidR="009962D8" w:rsidRPr="00C505E3" w:rsidRDefault="009962D8" w:rsidP="00C41D3C">
      <w:pPr>
        <w:pStyle w:val="BTEMEASMCA"/>
      </w:pPr>
    </w:p>
    <w:p w:rsidR="009962D8" w:rsidRPr="00C505E3" w:rsidRDefault="009962D8" w:rsidP="00C41D3C">
      <w:pPr>
        <w:pStyle w:val="BTEMEASMCA"/>
      </w:pPr>
      <w:r w:rsidRPr="00C505E3">
        <w:t xml:space="preserve">Sudėtyje yra: </w:t>
      </w:r>
      <w:proofErr w:type="spellStart"/>
      <w:r w:rsidRPr="00C505E3">
        <w:t>Lactosum</w:t>
      </w:r>
      <w:proofErr w:type="spellEnd"/>
      <w:r w:rsidRPr="00C505E3">
        <w:t xml:space="preserve">, </w:t>
      </w:r>
      <w:proofErr w:type="spellStart"/>
      <w:r w:rsidRPr="00C505E3">
        <w:t>Saccharum</w:t>
      </w:r>
      <w:proofErr w:type="spellEnd"/>
      <w:r w:rsidRPr="00C505E3">
        <w:t>.</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4.</w:t>
      </w:r>
      <w:r w:rsidRPr="00C505E3">
        <w:tab/>
        <w:t>FARMACINĖ FORMA IR KIEKIS PAKUOTĖJE</w:t>
      </w:r>
    </w:p>
    <w:p w:rsidR="009962D8" w:rsidRPr="00C505E3" w:rsidRDefault="009962D8" w:rsidP="00C41D3C">
      <w:pPr>
        <w:pStyle w:val="BTEMEASMCA"/>
      </w:pPr>
    </w:p>
    <w:p w:rsidR="009962D8" w:rsidRPr="00C505E3" w:rsidRDefault="009962D8" w:rsidP="00C41D3C">
      <w:pPr>
        <w:pStyle w:val="BTEMEASMCA"/>
        <w:rPr>
          <w:lang w:eastAsia="ar-SY" w:bidi="ar-SY"/>
        </w:rPr>
      </w:pPr>
      <w:r w:rsidRPr="00C505E3">
        <w:t>Dengtos tablet</w:t>
      </w:r>
      <w:r w:rsidRPr="00C505E3">
        <w:rPr>
          <w:lang w:eastAsia="ar-SY" w:bidi="ar-SY"/>
        </w:rPr>
        <w:t>ės</w:t>
      </w:r>
    </w:p>
    <w:p w:rsidR="009962D8" w:rsidRPr="00C505E3" w:rsidRDefault="009962D8" w:rsidP="00C41D3C">
      <w:pPr>
        <w:pStyle w:val="BTEMEASMCA"/>
        <w:rPr>
          <w:lang w:eastAsia="ar-SY" w:bidi="ar-SY"/>
        </w:rPr>
      </w:pPr>
    </w:p>
    <w:p w:rsidR="009962D8" w:rsidRPr="00C505E3" w:rsidRDefault="009962D8" w:rsidP="00C41D3C">
      <w:pPr>
        <w:pStyle w:val="BTEMEASMCA"/>
        <w:rPr>
          <w:lang w:eastAsia="ar-SY" w:bidi="ar-SY"/>
        </w:rPr>
      </w:pPr>
      <w:r w:rsidRPr="00C505E3">
        <w:t>50</w:t>
      </w:r>
      <w:r w:rsidRPr="00C505E3">
        <w:rPr>
          <w:lang w:eastAsia="ar-SY" w:bidi="ar-SY"/>
        </w:rPr>
        <w:t> tablečių</w:t>
      </w:r>
    </w:p>
    <w:p w:rsidR="009962D8" w:rsidRPr="00C505E3" w:rsidRDefault="009962D8" w:rsidP="00C41D3C">
      <w:pPr>
        <w:pStyle w:val="BTEMEASMCA"/>
        <w:rPr>
          <w:lang w:eastAsia="ar-SY" w:bidi="ar-SY"/>
        </w:rPr>
      </w:pPr>
    </w:p>
    <w:p w:rsidR="009962D8" w:rsidRPr="00C505E3" w:rsidRDefault="009962D8" w:rsidP="00C41D3C">
      <w:pPr>
        <w:pStyle w:val="BTEMEASMCA"/>
        <w:rPr>
          <w:lang w:eastAsia="ar-SY" w:bidi="ar-SY"/>
        </w:rPr>
      </w:pPr>
    </w:p>
    <w:p w:rsidR="009962D8" w:rsidRPr="00C505E3" w:rsidRDefault="009962D8" w:rsidP="00C41D3C">
      <w:pPr>
        <w:pStyle w:val="PI-1labEMEASMCA"/>
        <w:tabs>
          <w:tab w:val="clear" w:pos="540"/>
          <w:tab w:val="left" w:pos="567"/>
        </w:tabs>
      </w:pPr>
      <w:r w:rsidRPr="00C505E3">
        <w:t>5.</w:t>
      </w:r>
      <w:r w:rsidRPr="00C505E3">
        <w:tab/>
        <w:t>VARTOJIMO METODAS IR BŪDAS (-AI)</w:t>
      </w:r>
    </w:p>
    <w:p w:rsidR="009962D8" w:rsidRPr="00C505E3" w:rsidRDefault="009962D8" w:rsidP="00C41D3C">
      <w:pPr>
        <w:pStyle w:val="BTEMEASMCA"/>
      </w:pPr>
    </w:p>
    <w:p w:rsidR="009962D8" w:rsidRPr="00C505E3" w:rsidRDefault="009962D8" w:rsidP="00C41D3C">
      <w:pPr>
        <w:pStyle w:val="BTEMEASMCA"/>
      </w:pPr>
      <w:r w:rsidRPr="00C505E3">
        <w:t>Prieš vartojimą perskaitykite pakuotės lapelį.</w:t>
      </w:r>
    </w:p>
    <w:p w:rsidR="009962D8" w:rsidRPr="00C505E3" w:rsidRDefault="009962D8" w:rsidP="00C41D3C">
      <w:pPr>
        <w:pStyle w:val="BTEMEASMCA"/>
      </w:pPr>
    </w:p>
    <w:p w:rsidR="009962D8" w:rsidRPr="00C505E3" w:rsidRDefault="009962D8" w:rsidP="00C41D3C">
      <w:pPr>
        <w:spacing w:line="240" w:lineRule="auto"/>
        <w:rPr>
          <w:bCs/>
          <w:lang w:val="lt-LT"/>
        </w:rPr>
      </w:pPr>
      <w:r w:rsidRPr="00C505E3">
        <w:rPr>
          <w:bCs/>
          <w:lang w:val="lt-LT"/>
        </w:rPr>
        <w:t>Vartoti per burną.</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ind w:left="567" w:hanging="567"/>
      </w:pPr>
      <w:r w:rsidRPr="00C505E3">
        <w:t>6.</w:t>
      </w:r>
      <w:r w:rsidRPr="00C505E3">
        <w:tab/>
        <w:t>SPECIALUS ĮSPĖJIMAS, KAD VAISTINĮ PREPARATĄ BŪTINA LAIKYTI VAIKAMS NEPASTEBIMOJE</w:t>
      </w:r>
      <w:r w:rsidR="0069289B" w:rsidRPr="00C505E3">
        <w:t xml:space="preserve"> IR NEPASIEKIAMOJE</w:t>
      </w:r>
      <w:r w:rsidRPr="00C505E3">
        <w:t xml:space="preserve"> VIETOJE</w:t>
      </w:r>
    </w:p>
    <w:p w:rsidR="009962D8" w:rsidRPr="00C505E3" w:rsidRDefault="009962D8" w:rsidP="00C41D3C">
      <w:pPr>
        <w:pStyle w:val="BTEMEASMCA"/>
      </w:pPr>
    </w:p>
    <w:p w:rsidR="009962D8" w:rsidRPr="00C505E3" w:rsidRDefault="009962D8" w:rsidP="00C41D3C">
      <w:pPr>
        <w:pStyle w:val="BTEMEASMCA"/>
      </w:pPr>
      <w:r w:rsidRPr="00C505E3">
        <w:t>Laikyti vaikams nepastebimoje</w:t>
      </w:r>
      <w:r w:rsidR="0069289B" w:rsidRPr="00C505E3">
        <w:t xml:space="preserve"> ir nepasiekiamoje</w:t>
      </w:r>
      <w:r w:rsidRPr="00C505E3">
        <w:t xml:space="preserve"> vietoje.</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7.</w:t>
      </w:r>
      <w:r w:rsidRPr="00C505E3">
        <w:tab/>
        <w:t>KITAS (-I) SPECIALUS (-ŪS) ĮSPĖJIMAS (-AI) (JEI REIKIA)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8.</w:t>
      </w:r>
      <w:r w:rsidRPr="00C505E3">
        <w:tab/>
        <w:t>TINKAMUMO LAIKAS</w:t>
      </w:r>
    </w:p>
    <w:p w:rsidR="009962D8" w:rsidRPr="00C505E3" w:rsidRDefault="009962D8" w:rsidP="00C41D3C">
      <w:pPr>
        <w:pStyle w:val="BTEMEASMCA"/>
      </w:pPr>
    </w:p>
    <w:p w:rsidR="009962D8" w:rsidRPr="00C505E3" w:rsidRDefault="009962D8" w:rsidP="00C41D3C">
      <w:pPr>
        <w:pStyle w:val="BTEMEASMCA"/>
      </w:pPr>
      <w:r w:rsidRPr="00C505E3">
        <w:t>Tinka iki: mm/MMMM</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pBdr>
          <w:top w:val="single" w:sz="4" w:space="0" w:color="000000"/>
          <w:left w:val="single" w:sz="4" w:space="0" w:color="000000"/>
          <w:bottom w:val="single" w:sz="4" w:space="0" w:color="000000"/>
          <w:right w:val="single" w:sz="4" w:space="0" w:color="000000"/>
        </w:pBdr>
        <w:tabs>
          <w:tab w:val="clear" w:pos="540"/>
          <w:tab w:val="left" w:pos="567"/>
        </w:tabs>
      </w:pPr>
      <w:r w:rsidRPr="00C505E3">
        <w:t>9.</w:t>
      </w:r>
      <w:r w:rsidRPr="00C505E3">
        <w:tab/>
        <w:t>SPECIALIOS LAIKYMO SĄLYGOS</w:t>
      </w:r>
    </w:p>
    <w:p w:rsidR="009962D8" w:rsidRPr="00C505E3" w:rsidRDefault="009962D8" w:rsidP="00C41D3C">
      <w:pPr>
        <w:pStyle w:val="BTEMEASMCA"/>
      </w:pPr>
    </w:p>
    <w:p w:rsidR="009962D8" w:rsidRPr="00C505E3" w:rsidRDefault="009962D8" w:rsidP="00C41D3C">
      <w:pPr>
        <w:spacing w:line="240" w:lineRule="auto"/>
        <w:rPr>
          <w:lang w:val="lt-LT"/>
        </w:rPr>
      </w:pPr>
      <w:r w:rsidRPr="00C505E3">
        <w:rPr>
          <w:lang w:val="lt-LT"/>
        </w:rPr>
        <w:t>Laikyti žemesnėje kaip 25 °C temperatūroje.</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ind w:left="567" w:hanging="567"/>
      </w:pPr>
      <w:r w:rsidRPr="00C505E3">
        <w:t>10.</w:t>
      </w:r>
      <w:r w:rsidRPr="00C505E3">
        <w:tab/>
        <w:t xml:space="preserve">SPECIALIOS ATSARGUMO PRIEMONĖS DĖL NESUVARTOTO </w:t>
      </w:r>
      <w:r w:rsidRPr="00C505E3">
        <w:rPr>
          <w:bCs/>
        </w:rPr>
        <w:t xml:space="preserve">VAISTINIO PREPARATO AR JO ATLIEKŲ </w:t>
      </w:r>
      <w:r w:rsidRPr="00C505E3">
        <w:t>TVARKYMO (JEI REIKIA)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11.</w:t>
      </w:r>
      <w:r w:rsidRPr="00C505E3">
        <w:tab/>
        <w:t>RINKODAROS TEISĖS TURĖTOJO PAVADINIMAS IR ADRESAS</w:t>
      </w:r>
    </w:p>
    <w:p w:rsidR="009962D8" w:rsidRPr="00C505E3" w:rsidRDefault="009962D8" w:rsidP="00C41D3C">
      <w:pPr>
        <w:pStyle w:val="BTEMEASMCA"/>
      </w:pPr>
    </w:p>
    <w:p w:rsidR="009962D8" w:rsidRPr="00C505E3" w:rsidRDefault="009962D8" w:rsidP="00C41D3C">
      <w:pPr>
        <w:spacing w:line="240" w:lineRule="auto"/>
        <w:rPr>
          <w:lang w:val="lt-LT"/>
        </w:rPr>
      </w:pPr>
      <w:r w:rsidRPr="00C505E3">
        <w:rPr>
          <w:lang w:val="lt-LT"/>
        </w:rPr>
        <w:t xml:space="preserve">H. </w:t>
      </w:r>
      <w:proofErr w:type="spellStart"/>
      <w:r w:rsidRPr="00C505E3">
        <w:rPr>
          <w:lang w:val="lt-LT"/>
        </w:rPr>
        <w:t>Lundbeck</w:t>
      </w:r>
      <w:proofErr w:type="spellEnd"/>
      <w:r w:rsidRPr="00C505E3">
        <w:rPr>
          <w:lang w:val="lt-LT"/>
        </w:rPr>
        <w:t xml:space="preserve"> A/S</w:t>
      </w:r>
    </w:p>
    <w:p w:rsidR="009962D8" w:rsidRPr="00C505E3" w:rsidRDefault="009962D8" w:rsidP="00C41D3C">
      <w:pPr>
        <w:spacing w:line="240" w:lineRule="auto"/>
        <w:rPr>
          <w:lang w:val="lt-LT"/>
        </w:rPr>
      </w:pPr>
      <w:proofErr w:type="spellStart"/>
      <w:r w:rsidRPr="00C505E3">
        <w:rPr>
          <w:lang w:val="lt-LT"/>
        </w:rPr>
        <w:t>Ottiliavej</w:t>
      </w:r>
      <w:proofErr w:type="spellEnd"/>
      <w:r w:rsidRPr="00C505E3">
        <w:rPr>
          <w:lang w:val="lt-LT"/>
        </w:rPr>
        <w:t xml:space="preserve"> 9</w:t>
      </w:r>
    </w:p>
    <w:p w:rsidR="009962D8" w:rsidRPr="00C505E3" w:rsidRDefault="009962D8" w:rsidP="00C41D3C">
      <w:pPr>
        <w:spacing w:line="240" w:lineRule="auto"/>
        <w:rPr>
          <w:lang w:val="lt-LT"/>
        </w:rPr>
      </w:pPr>
      <w:r w:rsidRPr="00C505E3">
        <w:rPr>
          <w:lang w:val="lt-LT"/>
        </w:rPr>
        <w:t xml:space="preserve">DK-2500 </w:t>
      </w:r>
      <w:proofErr w:type="spellStart"/>
      <w:r w:rsidRPr="00C505E3">
        <w:rPr>
          <w:lang w:val="lt-LT"/>
        </w:rPr>
        <w:t>Valby</w:t>
      </w:r>
      <w:proofErr w:type="spellEnd"/>
    </w:p>
    <w:p w:rsidR="009962D8" w:rsidRPr="00C505E3" w:rsidRDefault="009962D8" w:rsidP="00C41D3C">
      <w:pPr>
        <w:spacing w:line="240" w:lineRule="auto"/>
        <w:rPr>
          <w:lang w:val="lt-LT"/>
        </w:rPr>
      </w:pPr>
      <w:r w:rsidRPr="00C505E3">
        <w:rPr>
          <w:lang w:val="lt-LT"/>
        </w:rPr>
        <w:t>Danija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12.</w:t>
      </w:r>
      <w:r w:rsidRPr="00C505E3">
        <w:tab/>
        <w:t xml:space="preserve">RINKODAROS TEISĖS NUMERIS </w:t>
      </w:r>
      <w:r w:rsidR="00A90802" w:rsidRPr="00C505E3">
        <w:t>(-IAI)</w:t>
      </w:r>
    </w:p>
    <w:p w:rsidR="009962D8" w:rsidRPr="00C505E3" w:rsidRDefault="009962D8" w:rsidP="00C41D3C">
      <w:pPr>
        <w:pStyle w:val="BTEMEASMCA"/>
      </w:pPr>
    </w:p>
    <w:p w:rsidR="009962D8" w:rsidRPr="00C505E3" w:rsidRDefault="009962D8" w:rsidP="00C41D3C">
      <w:pPr>
        <w:pStyle w:val="BTEMEASMCA"/>
      </w:pPr>
      <w:proofErr w:type="spellStart"/>
      <w:r w:rsidRPr="00C505E3">
        <w:t>Fluanxol</w:t>
      </w:r>
      <w:proofErr w:type="spellEnd"/>
      <w:r w:rsidRPr="00C505E3">
        <w:t xml:space="preserve"> 0,5 mg </w:t>
      </w:r>
      <w:r w:rsidR="004379E4" w:rsidRPr="00C505E3">
        <w:t>–</w:t>
      </w:r>
      <w:r w:rsidRPr="00C505E3">
        <w:t xml:space="preserve"> LT/1/98/0086/001</w:t>
      </w:r>
    </w:p>
    <w:p w:rsidR="009962D8" w:rsidRPr="00C505E3" w:rsidRDefault="009962D8" w:rsidP="00C41D3C">
      <w:pPr>
        <w:pStyle w:val="BTEMEASMCA"/>
      </w:pPr>
      <w:proofErr w:type="spellStart"/>
      <w:r w:rsidRPr="00C505E3">
        <w:t>Fluanxol</w:t>
      </w:r>
      <w:proofErr w:type="spellEnd"/>
      <w:r w:rsidRPr="00C505E3">
        <w:t xml:space="preserve"> 1 mg </w:t>
      </w:r>
      <w:r w:rsidR="004379E4" w:rsidRPr="00C505E3">
        <w:t>–</w:t>
      </w:r>
      <w:r w:rsidRPr="00C505E3">
        <w:t xml:space="preserve"> LT/1/98/0086/002</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13.</w:t>
      </w:r>
      <w:r w:rsidRPr="00C505E3">
        <w:tab/>
        <w:t>SERIJOS NUMERIS</w:t>
      </w:r>
    </w:p>
    <w:p w:rsidR="009962D8" w:rsidRPr="00C505E3" w:rsidRDefault="009962D8" w:rsidP="00C41D3C">
      <w:pPr>
        <w:pStyle w:val="BTEMEASMCA"/>
      </w:pPr>
    </w:p>
    <w:p w:rsidR="009962D8" w:rsidRPr="00C505E3" w:rsidRDefault="009962D8" w:rsidP="00C41D3C">
      <w:pPr>
        <w:pStyle w:val="BTEMEASMCA"/>
      </w:pPr>
      <w:r w:rsidRPr="00C505E3">
        <w:t>Serija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14.</w:t>
      </w:r>
      <w:r w:rsidRPr="00C505E3">
        <w:tab/>
        <w:t>PARDAVIMO (IŠDAVIMO) TVARKA</w:t>
      </w:r>
    </w:p>
    <w:p w:rsidR="009962D8" w:rsidRPr="00C505E3" w:rsidRDefault="009962D8" w:rsidP="00C41D3C">
      <w:pPr>
        <w:pStyle w:val="BTEMEASMCA"/>
      </w:pPr>
    </w:p>
    <w:p w:rsidR="009962D8" w:rsidRPr="00C505E3" w:rsidRDefault="009962D8" w:rsidP="00C41D3C">
      <w:pPr>
        <w:pStyle w:val="BTEMEASMCA"/>
      </w:pPr>
      <w:r w:rsidRPr="00C505E3">
        <w:t>Receptinis vaistinis preparatas</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15.</w:t>
      </w:r>
      <w:r w:rsidRPr="00C505E3">
        <w:tab/>
        <w:t>VARTOJIMO INSTRUKCIJA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labEMEASMCA"/>
        <w:tabs>
          <w:tab w:val="clear" w:pos="540"/>
          <w:tab w:val="left" w:pos="567"/>
        </w:tabs>
      </w:pPr>
      <w:r w:rsidRPr="00C505E3">
        <w:t>16.</w:t>
      </w:r>
      <w:r w:rsidRPr="00C505E3">
        <w:tab/>
        <w:t>INFORMACIJA BRAILIO RAŠTU</w:t>
      </w:r>
    </w:p>
    <w:p w:rsidR="009962D8" w:rsidRPr="00C505E3" w:rsidRDefault="009962D8" w:rsidP="00C41D3C">
      <w:pPr>
        <w:pStyle w:val="BTEMEASMCA"/>
      </w:pPr>
    </w:p>
    <w:p w:rsidR="009962D8" w:rsidRPr="00C505E3" w:rsidRDefault="009962D8" w:rsidP="00C41D3C">
      <w:pPr>
        <w:pStyle w:val="BTEMEASMCA"/>
      </w:pPr>
      <w:proofErr w:type="spellStart"/>
      <w:r w:rsidRPr="00C505E3">
        <w:t>Fluanxol</w:t>
      </w:r>
      <w:proofErr w:type="spellEnd"/>
      <w:r w:rsidRPr="00C505E3">
        <w:t xml:space="preserve"> 0,5 mg</w:t>
      </w:r>
    </w:p>
    <w:p w:rsidR="009962D8" w:rsidRPr="00C505E3" w:rsidRDefault="009962D8" w:rsidP="00C41D3C">
      <w:pPr>
        <w:pStyle w:val="BTEMEASMCA"/>
      </w:pPr>
      <w:proofErr w:type="spellStart"/>
      <w:r w:rsidRPr="00C505E3">
        <w:rPr>
          <w:highlight w:val="lightGray"/>
        </w:rPr>
        <w:t>Fluanxol</w:t>
      </w:r>
      <w:proofErr w:type="spellEnd"/>
      <w:r w:rsidRPr="00C505E3">
        <w:rPr>
          <w:highlight w:val="lightGray"/>
        </w:rPr>
        <w:t xml:space="preserve"> 1 mg</w:t>
      </w:r>
    </w:p>
    <w:p w:rsidR="009962D8" w:rsidRPr="00C505E3" w:rsidRDefault="009962D8" w:rsidP="00C41D3C">
      <w:pPr>
        <w:pStyle w:val="BTEMEASMCA"/>
      </w:pPr>
    </w:p>
    <w:p w:rsidR="009962D8" w:rsidRPr="00C505E3" w:rsidRDefault="009962D8" w:rsidP="00C41D3C">
      <w:pPr>
        <w:pStyle w:val="BTEMEASMCA"/>
        <w:pageBreakBefore/>
        <w:jc w:val="center"/>
      </w:pPr>
    </w:p>
    <w:p w:rsidR="009962D8" w:rsidRPr="00C505E3" w:rsidRDefault="009962D8" w:rsidP="00C41D3C">
      <w:pPr>
        <w:pStyle w:val="BTEMEASMCA"/>
        <w:jc w:val="center"/>
      </w:pPr>
    </w:p>
    <w:p w:rsidR="009962D8" w:rsidRPr="00C505E3" w:rsidRDefault="009962D8" w:rsidP="00C41D3C">
      <w:pPr>
        <w:pStyle w:val="BTEMEASMCA"/>
        <w:jc w:val="center"/>
      </w:pPr>
    </w:p>
    <w:p w:rsidR="009962D8" w:rsidRPr="00C505E3" w:rsidRDefault="009962D8" w:rsidP="00C41D3C">
      <w:pPr>
        <w:pStyle w:val="BTEMEASMCA"/>
        <w:jc w:val="center"/>
      </w:pPr>
    </w:p>
    <w:p w:rsidR="009962D8" w:rsidRPr="00C505E3" w:rsidRDefault="009962D8" w:rsidP="00C41D3C">
      <w:pPr>
        <w:pStyle w:val="BTEMEASMCA"/>
        <w:jc w:val="center"/>
      </w:pPr>
    </w:p>
    <w:p w:rsidR="009962D8" w:rsidRPr="00C505E3" w:rsidRDefault="009962D8" w:rsidP="00C41D3C">
      <w:pPr>
        <w:pStyle w:val="BTEMEASMCA"/>
        <w:jc w:val="center"/>
      </w:pPr>
    </w:p>
    <w:p w:rsidR="009962D8" w:rsidRPr="00C505E3" w:rsidRDefault="009962D8" w:rsidP="00C41D3C">
      <w:pPr>
        <w:pStyle w:val="BTEMEASMCA"/>
        <w:jc w:val="center"/>
      </w:pPr>
    </w:p>
    <w:p w:rsidR="009962D8" w:rsidRPr="00C505E3" w:rsidRDefault="009962D8" w:rsidP="00C41D3C">
      <w:pPr>
        <w:pStyle w:val="BTEMEASMCA"/>
        <w:jc w:val="cente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rPr>
          <w:rFonts w:ascii="Times New Roman" w:hAnsi="Times New Roman"/>
          <w:b w:val="0"/>
          <w:lang w:val="lt-LT"/>
        </w:rPr>
      </w:pPr>
    </w:p>
    <w:p w:rsidR="009962D8" w:rsidRPr="00C505E3" w:rsidRDefault="009962D8" w:rsidP="00C41D3C">
      <w:pPr>
        <w:pStyle w:val="TTEMEASMCA"/>
        <w:ind w:left="0" w:firstLine="0"/>
        <w:jc w:val="left"/>
        <w:rPr>
          <w:rFonts w:ascii="Times New Roman" w:hAnsi="Times New Roman"/>
          <w:lang w:val="lt-LT"/>
        </w:rPr>
      </w:pPr>
    </w:p>
    <w:p w:rsidR="009962D8" w:rsidRPr="00C505E3" w:rsidRDefault="009962D8" w:rsidP="00C41D3C">
      <w:pPr>
        <w:pStyle w:val="TTEMEASMCA"/>
        <w:rPr>
          <w:rFonts w:ascii="Times New Roman" w:hAnsi="Times New Roman"/>
          <w:lang w:val="lt-LT"/>
        </w:rPr>
      </w:pPr>
      <w:r w:rsidRPr="00C505E3">
        <w:rPr>
          <w:rFonts w:ascii="Times New Roman" w:hAnsi="Times New Roman"/>
          <w:lang w:val="lt-LT"/>
        </w:rPr>
        <w:t>B. PAKUOTĖS LAPELIS</w:t>
      </w:r>
    </w:p>
    <w:p w:rsidR="009962D8" w:rsidRPr="00C505E3" w:rsidRDefault="0069289B" w:rsidP="00C41D3C">
      <w:pPr>
        <w:pStyle w:val="TTEMEASMCA"/>
        <w:pageBreakBefore/>
        <w:rPr>
          <w:rFonts w:ascii="Times New Roman" w:hAnsi="Times New Roman"/>
          <w:b w:val="0"/>
          <w:bCs/>
          <w:lang w:val="lt-LT"/>
        </w:rPr>
      </w:pPr>
      <w:r w:rsidRPr="00C505E3">
        <w:rPr>
          <w:rFonts w:ascii="Times New Roman" w:hAnsi="Times New Roman"/>
          <w:caps w:val="0"/>
          <w:lang w:val="lt-LT"/>
        </w:rPr>
        <w:lastRenderedPageBreak/>
        <w:t>Pakuotės lapelis: informacija vartotojui</w:t>
      </w:r>
    </w:p>
    <w:p w:rsidR="009962D8" w:rsidRPr="00C505E3" w:rsidRDefault="009962D8" w:rsidP="00C41D3C">
      <w:pPr>
        <w:pStyle w:val="TTEMEASMCA"/>
        <w:rPr>
          <w:rFonts w:ascii="Times New Roman" w:hAnsi="Times New Roman"/>
          <w:b w:val="0"/>
          <w:bCs/>
          <w:lang w:val="lt-LT"/>
        </w:rPr>
      </w:pPr>
    </w:p>
    <w:p w:rsidR="009962D8" w:rsidRPr="00C505E3" w:rsidRDefault="009962D8" w:rsidP="00C41D3C">
      <w:pPr>
        <w:pStyle w:val="TTEMEASMCA"/>
        <w:rPr>
          <w:rFonts w:ascii="Times New Roman" w:hAnsi="Times New Roman"/>
          <w:caps w:val="0"/>
          <w:lang w:val="lt-LT"/>
        </w:rPr>
      </w:pPr>
      <w:proofErr w:type="spellStart"/>
      <w:r w:rsidRPr="00C505E3">
        <w:rPr>
          <w:rFonts w:ascii="Times New Roman" w:hAnsi="Times New Roman"/>
          <w:caps w:val="0"/>
          <w:lang w:val="lt-LT"/>
        </w:rPr>
        <w:t>Fluanxol</w:t>
      </w:r>
      <w:proofErr w:type="spellEnd"/>
      <w:r w:rsidRPr="00C505E3">
        <w:rPr>
          <w:rFonts w:ascii="Times New Roman" w:hAnsi="Times New Roman"/>
          <w:i/>
          <w:caps w:val="0"/>
          <w:lang w:val="lt-LT"/>
        </w:rPr>
        <w:t xml:space="preserve"> </w:t>
      </w:r>
      <w:r w:rsidRPr="00C505E3">
        <w:rPr>
          <w:rFonts w:ascii="Times New Roman" w:hAnsi="Times New Roman"/>
          <w:caps w:val="0"/>
          <w:lang w:val="lt-LT"/>
        </w:rPr>
        <w:t>0,5 mg dengtos tabletės</w:t>
      </w:r>
    </w:p>
    <w:p w:rsidR="009962D8" w:rsidRPr="00C505E3" w:rsidRDefault="009962D8" w:rsidP="00C41D3C">
      <w:pPr>
        <w:pStyle w:val="TTEMEASMCA"/>
        <w:rPr>
          <w:rFonts w:ascii="Times New Roman" w:hAnsi="Times New Roman"/>
          <w:caps w:val="0"/>
          <w:lang w:val="lt-LT"/>
        </w:rPr>
      </w:pPr>
      <w:proofErr w:type="spellStart"/>
      <w:r w:rsidRPr="00C505E3">
        <w:rPr>
          <w:rFonts w:ascii="Times New Roman" w:hAnsi="Times New Roman"/>
          <w:caps w:val="0"/>
          <w:lang w:val="lt-LT"/>
        </w:rPr>
        <w:t>Fluanxol</w:t>
      </w:r>
      <w:proofErr w:type="spellEnd"/>
      <w:r w:rsidRPr="00C505E3">
        <w:rPr>
          <w:rFonts w:ascii="Times New Roman" w:hAnsi="Times New Roman"/>
          <w:i/>
          <w:caps w:val="0"/>
          <w:lang w:val="lt-LT"/>
        </w:rPr>
        <w:t xml:space="preserve"> </w:t>
      </w:r>
      <w:r w:rsidRPr="00C505E3">
        <w:rPr>
          <w:rFonts w:ascii="Times New Roman" w:hAnsi="Times New Roman"/>
          <w:caps w:val="0"/>
          <w:lang w:val="lt-LT"/>
        </w:rPr>
        <w:t>1 mg dengtos tabletės</w:t>
      </w:r>
    </w:p>
    <w:p w:rsidR="009962D8" w:rsidRPr="00C505E3" w:rsidRDefault="009962D8" w:rsidP="00C41D3C">
      <w:pPr>
        <w:spacing w:line="240" w:lineRule="auto"/>
        <w:jc w:val="center"/>
        <w:rPr>
          <w:lang w:val="lt-LT"/>
        </w:rPr>
      </w:pPr>
    </w:p>
    <w:p w:rsidR="009962D8" w:rsidRPr="00C505E3" w:rsidRDefault="009962D8" w:rsidP="00C41D3C">
      <w:pPr>
        <w:spacing w:line="240" w:lineRule="auto"/>
        <w:jc w:val="center"/>
        <w:rPr>
          <w:lang w:val="lt-LT"/>
        </w:rPr>
      </w:pPr>
      <w:proofErr w:type="spellStart"/>
      <w:r w:rsidRPr="00C505E3">
        <w:rPr>
          <w:lang w:val="lt-LT"/>
        </w:rPr>
        <w:t>Flupentiksolis</w:t>
      </w:r>
      <w:proofErr w:type="spellEnd"/>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BTbEMEASMCA"/>
      </w:pPr>
      <w:r w:rsidRPr="00C505E3">
        <w:t>Atidžiai perskaitykite visą šį lapelį, prieš pradėdami vartoti vaistą</w:t>
      </w:r>
      <w:r w:rsidR="0069289B" w:rsidRPr="00C505E3">
        <w:t xml:space="preserve">, </w:t>
      </w:r>
      <w:r w:rsidR="0069289B" w:rsidRPr="00C505E3">
        <w:rPr>
          <w:noProof/>
        </w:rPr>
        <w:t>nes jame pateikiama Jums svarbi informacija</w:t>
      </w:r>
      <w:r w:rsidR="0069289B" w:rsidRPr="00C505E3">
        <w:t>.</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Neišmeskite šio lapelio, nes vėl gali prireikti jį perskaityti.</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Jeigu kiltų daugiau klausimų, kreipkitės į gydytoją arba vaistininką.</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Šis vaistas skirtas</w:t>
      </w:r>
      <w:r w:rsidR="0069289B" w:rsidRPr="00C505E3">
        <w:t xml:space="preserve"> tik</w:t>
      </w:r>
      <w:r w:rsidRPr="00C505E3">
        <w:t xml:space="preserve"> Jums, todėl kitiems žmonėms jo duoti negalima. Vaistas gali jiems pakenkti (net tiems, kurių ligos </w:t>
      </w:r>
      <w:r w:rsidR="0069289B" w:rsidRPr="00C505E3">
        <w:t>požymiai</w:t>
      </w:r>
      <w:r w:rsidRPr="00C505E3">
        <w:t xml:space="preserve"> yra tokie patys kaip Jūsų).</w:t>
      </w:r>
    </w:p>
    <w:p w:rsidR="0069289B" w:rsidRPr="00C505E3" w:rsidRDefault="0069289B" w:rsidP="00C41D3C">
      <w:pPr>
        <w:numPr>
          <w:ilvl w:val="0"/>
          <w:numId w:val="1"/>
        </w:numPr>
        <w:tabs>
          <w:tab w:val="clear" w:pos="647"/>
          <w:tab w:val="num" w:pos="567"/>
        </w:tabs>
        <w:spacing w:line="240" w:lineRule="auto"/>
        <w:ind w:left="567" w:hanging="567"/>
        <w:rPr>
          <w:lang w:val="lt-LT"/>
        </w:rPr>
      </w:pPr>
      <w:r w:rsidRPr="00C505E3">
        <w:rPr>
          <w:noProof/>
          <w:lang w:val="lt-LT"/>
        </w:rPr>
        <w:t>Jeigu pasireiškė šalutinis poveikis (net jeigu jis šiame lapelyje nenurodytas), kreipkitės į gydytoją arba vaistininką. Žr. 4 skyrių.</w:t>
      </w:r>
    </w:p>
    <w:p w:rsidR="009962D8" w:rsidRPr="00C505E3" w:rsidRDefault="009962D8" w:rsidP="00C41D3C">
      <w:pPr>
        <w:pStyle w:val="BTEMEASMCA"/>
      </w:pPr>
    </w:p>
    <w:p w:rsidR="009962D8" w:rsidRPr="00C505E3" w:rsidRDefault="009962D8" w:rsidP="00C41D3C">
      <w:pPr>
        <w:pStyle w:val="BTEMEASMCA"/>
      </w:pPr>
    </w:p>
    <w:p w:rsidR="009962D8" w:rsidRPr="00C505E3" w:rsidRDefault="0069289B" w:rsidP="00C41D3C">
      <w:pPr>
        <w:pStyle w:val="BTbEMEASMCA"/>
      </w:pPr>
      <w:r w:rsidRPr="00C505E3">
        <w:t>Apie ką rašoma šiam lapelyje?</w:t>
      </w:r>
    </w:p>
    <w:p w:rsidR="009962D8" w:rsidRPr="00C505E3" w:rsidRDefault="009962D8" w:rsidP="00C41D3C">
      <w:pPr>
        <w:pStyle w:val="BTEMEASMCA"/>
        <w:tabs>
          <w:tab w:val="left" w:pos="567"/>
        </w:tabs>
      </w:pPr>
      <w:r w:rsidRPr="00C505E3">
        <w:t>1.</w:t>
      </w:r>
      <w:r w:rsidRPr="00C505E3">
        <w:tab/>
        <w:t xml:space="preserve">Kas yra </w:t>
      </w:r>
      <w:proofErr w:type="spellStart"/>
      <w:r w:rsidRPr="00C505E3">
        <w:t>Fluanxol</w:t>
      </w:r>
      <w:proofErr w:type="spellEnd"/>
      <w:r w:rsidRPr="00C505E3">
        <w:t xml:space="preserve"> ir kam jis vartojamas</w:t>
      </w:r>
    </w:p>
    <w:p w:rsidR="009962D8" w:rsidRPr="00C505E3" w:rsidRDefault="009962D8" w:rsidP="00C41D3C">
      <w:pPr>
        <w:pStyle w:val="BTEMEASMCA"/>
        <w:tabs>
          <w:tab w:val="left" w:pos="567"/>
        </w:tabs>
      </w:pPr>
      <w:r w:rsidRPr="00C505E3">
        <w:t>2.</w:t>
      </w:r>
      <w:r w:rsidRPr="00C505E3">
        <w:tab/>
        <w:t xml:space="preserve">Kas žinotina prieš vartojant </w:t>
      </w:r>
      <w:proofErr w:type="spellStart"/>
      <w:r w:rsidRPr="00C505E3">
        <w:t>Fluanxol</w:t>
      </w:r>
      <w:proofErr w:type="spellEnd"/>
    </w:p>
    <w:p w:rsidR="009962D8" w:rsidRPr="00C505E3" w:rsidRDefault="009962D8" w:rsidP="00C41D3C">
      <w:pPr>
        <w:pStyle w:val="BTEMEASMCA"/>
        <w:tabs>
          <w:tab w:val="left" w:pos="567"/>
        </w:tabs>
      </w:pPr>
      <w:r w:rsidRPr="00C505E3">
        <w:t>3.</w:t>
      </w:r>
      <w:r w:rsidRPr="00C505E3">
        <w:tab/>
        <w:t xml:space="preserve">Kaip vartoti </w:t>
      </w:r>
      <w:proofErr w:type="spellStart"/>
      <w:r w:rsidRPr="00C505E3">
        <w:t>Fluanxol</w:t>
      </w:r>
      <w:proofErr w:type="spellEnd"/>
    </w:p>
    <w:p w:rsidR="009962D8" w:rsidRPr="00C505E3" w:rsidRDefault="009962D8" w:rsidP="00C41D3C">
      <w:pPr>
        <w:pStyle w:val="BTEMEASMCA"/>
        <w:tabs>
          <w:tab w:val="left" w:pos="567"/>
        </w:tabs>
      </w:pPr>
      <w:r w:rsidRPr="00C505E3">
        <w:t>4.</w:t>
      </w:r>
      <w:r w:rsidRPr="00C505E3">
        <w:tab/>
        <w:t>Galimas šalutinis poveikis</w:t>
      </w:r>
    </w:p>
    <w:p w:rsidR="009962D8" w:rsidRPr="00C505E3" w:rsidRDefault="009962D8" w:rsidP="00C41D3C">
      <w:pPr>
        <w:pStyle w:val="BTEMEASMCA"/>
        <w:tabs>
          <w:tab w:val="left" w:pos="567"/>
        </w:tabs>
      </w:pPr>
      <w:r w:rsidRPr="00C505E3">
        <w:t>5.</w:t>
      </w:r>
      <w:r w:rsidRPr="00C505E3">
        <w:tab/>
        <w:t xml:space="preserve">Kaip laikyti </w:t>
      </w:r>
      <w:proofErr w:type="spellStart"/>
      <w:r w:rsidRPr="00C505E3">
        <w:t>Fluanxol</w:t>
      </w:r>
      <w:proofErr w:type="spellEnd"/>
    </w:p>
    <w:p w:rsidR="009962D8" w:rsidRPr="00C505E3" w:rsidRDefault="009962D8" w:rsidP="00C41D3C">
      <w:pPr>
        <w:pStyle w:val="BTEMEASMCA"/>
        <w:tabs>
          <w:tab w:val="left" w:pos="567"/>
        </w:tabs>
      </w:pPr>
      <w:r w:rsidRPr="00C505E3">
        <w:t>6.</w:t>
      </w:r>
      <w:r w:rsidRPr="00C505E3">
        <w:tab/>
      </w:r>
      <w:r w:rsidR="0069289B" w:rsidRPr="00C505E3">
        <w:t>Pakuotės turinys ir k</w:t>
      </w:r>
      <w:r w:rsidRPr="00C505E3">
        <w:t>ita informacija</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EMEASMCA"/>
      </w:pPr>
      <w:r w:rsidRPr="00C505E3">
        <w:t>1.</w:t>
      </w:r>
      <w:r w:rsidRPr="00C505E3">
        <w:tab/>
        <w:t>K</w:t>
      </w:r>
      <w:r w:rsidR="0069289B" w:rsidRPr="00C505E3">
        <w:t xml:space="preserve">as yra </w:t>
      </w:r>
      <w:proofErr w:type="spellStart"/>
      <w:r w:rsidR="0069289B" w:rsidRPr="00C505E3">
        <w:t>Fluanxol</w:t>
      </w:r>
      <w:proofErr w:type="spellEnd"/>
      <w:r w:rsidR="0069289B" w:rsidRPr="00C505E3">
        <w:t xml:space="preserve"> ir kam jis vartojamas</w:t>
      </w:r>
    </w:p>
    <w:p w:rsidR="009962D8" w:rsidRPr="00C505E3" w:rsidRDefault="009962D8" w:rsidP="00C41D3C">
      <w:pPr>
        <w:pStyle w:val="BTEMEASMCA"/>
      </w:pPr>
    </w:p>
    <w:p w:rsidR="009962D8" w:rsidRPr="00C505E3" w:rsidRDefault="0069289B" w:rsidP="00C41D3C">
      <w:pPr>
        <w:spacing w:line="240" w:lineRule="auto"/>
        <w:rPr>
          <w:lang w:val="lt-LT"/>
        </w:rPr>
      </w:pPr>
      <w:proofErr w:type="spellStart"/>
      <w:r w:rsidRPr="00C505E3">
        <w:rPr>
          <w:lang w:val="lt-LT"/>
        </w:rPr>
        <w:t>Fluanxol</w:t>
      </w:r>
      <w:proofErr w:type="spellEnd"/>
      <w:r w:rsidRPr="00C505E3">
        <w:rPr>
          <w:lang w:val="lt-LT"/>
        </w:rPr>
        <w:t xml:space="preserve"> sudėtyje yra veikliosios medžiagos </w:t>
      </w:r>
      <w:proofErr w:type="spellStart"/>
      <w:r w:rsidRPr="00C505E3">
        <w:rPr>
          <w:lang w:val="lt-LT"/>
        </w:rPr>
        <w:t>flupentiksolio</w:t>
      </w:r>
      <w:proofErr w:type="spellEnd"/>
      <w:r w:rsidRPr="00C505E3">
        <w:rPr>
          <w:lang w:val="lt-LT"/>
        </w:rPr>
        <w:t xml:space="preserve">. </w:t>
      </w:r>
      <w:proofErr w:type="spellStart"/>
      <w:r w:rsidR="009962D8" w:rsidRPr="00C505E3">
        <w:rPr>
          <w:lang w:val="lt-LT"/>
        </w:rPr>
        <w:t>Fluanxol</w:t>
      </w:r>
      <w:proofErr w:type="spellEnd"/>
      <w:r w:rsidR="009962D8" w:rsidRPr="00C505E3">
        <w:rPr>
          <w:lang w:val="lt-LT"/>
        </w:rPr>
        <w:t xml:space="preserve"> priklauso vaistų, kurie mažina depresinės nuotaikos simptomus, grupei.</w:t>
      </w:r>
    </w:p>
    <w:p w:rsidR="009962D8" w:rsidRPr="00C505E3" w:rsidRDefault="009962D8" w:rsidP="00C41D3C">
      <w:pPr>
        <w:pStyle w:val="BTEMEASMCA"/>
      </w:pPr>
    </w:p>
    <w:p w:rsidR="009962D8" w:rsidRPr="00C505E3" w:rsidRDefault="009962D8" w:rsidP="00C41D3C">
      <w:pPr>
        <w:spacing w:line="240" w:lineRule="auto"/>
        <w:rPr>
          <w:lang w:val="lt-LT"/>
        </w:rPr>
      </w:pPr>
      <w:proofErr w:type="spellStart"/>
      <w:r w:rsidRPr="00C505E3">
        <w:rPr>
          <w:lang w:val="lt-LT"/>
        </w:rPr>
        <w:t>Fluanxol</w:t>
      </w:r>
      <w:proofErr w:type="spellEnd"/>
      <w:r w:rsidRPr="00C505E3">
        <w:rPr>
          <w:lang w:val="lt-LT"/>
        </w:rPr>
        <w:t xml:space="preserve"> yra vartojamas depresijai gydyti tiems pacientams, kuriems gali būti ar nebūti nerimo simptomų.</w:t>
      </w:r>
    </w:p>
    <w:p w:rsidR="009962D8" w:rsidRPr="00C505E3" w:rsidRDefault="009962D8" w:rsidP="00C41D3C">
      <w:pPr>
        <w:pStyle w:val="BTEMEASMCA"/>
      </w:pPr>
    </w:p>
    <w:p w:rsidR="009962D8" w:rsidRPr="00C505E3" w:rsidRDefault="009962D8" w:rsidP="00C41D3C">
      <w:pPr>
        <w:pStyle w:val="BTEMEASMCA"/>
      </w:pPr>
      <w:r w:rsidRPr="00C505E3">
        <w:t xml:space="preserve">Tačiau gydytojas gali skirti </w:t>
      </w:r>
      <w:proofErr w:type="spellStart"/>
      <w:r w:rsidRPr="00C505E3">
        <w:t>Fluanxol</w:t>
      </w:r>
      <w:proofErr w:type="spellEnd"/>
      <w:r w:rsidRPr="00C505E3">
        <w:t xml:space="preserve"> ir dėl kitų priežasčių. Jei Jums neaišku, kodėl skiriama </w:t>
      </w:r>
      <w:proofErr w:type="spellStart"/>
      <w:r w:rsidRPr="00C505E3">
        <w:t>Fluanxol</w:t>
      </w:r>
      <w:proofErr w:type="spellEnd"/>
      <w:r w:rsidRPr="00C505E3">
        <w:t>, pasiteiraukite savo gydytojo.</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EMEASMCA"/>
        <w:rPr>
          <w:caps/>
        </w:rPr>
      </w:pPr>
      <w:r w:rsidRPr="00C505E3">
        <w:t>2.</w:t>
      </w:r>
      <w:r w:rsidRPr="00C505E3">
        <w:tab/>
        <w:t>K</w:t>
      </w:r>
      <w:r w:rsidR="0069289B" w:rsidRPr="00C505E3">
        <w:t xml:space="preserve">as žinotina prieš vartojant </w:t>
      </w:r>
      <w:proofErr w:type="spellStart"/>
      <w:r w:rsidR="0069289B" w:rsidRPr="00C505E3">
        <w:t>Fluanxol</w:t>
      </w:r>
      <w:proofErr w:type="spellEnd"/>
    </w:p>
    <w:p w:rsidR="009962D8" w:rsidRPr="00C505E3" w:rsidRDefault="009962D8" w:rsidP="00C41D3C">
      <w:pPr>
        <w:spacing w:line="240" w:lineRule="auto"/>
        <w:rPr>
          <w:lang w:val="lt-LT"/>
        </w:rPr>
      </w:pPr>
    </w:p>
    <w:p w:rsidR="009962D8" w:rsidRPr="00C505E3" w:rsidRDefault="009962D8" w:rsidP="00C41D3C">
      <w:pPr>
        <w:pStyle w:val="PI-3EMEASMCA"/>
        <w:spacing w:line="240" w:lineRule="auto"/>
      </w:pPr>
      <w:proofErr w:type="spellStart"/>
      <w:r w:rsidRPr="00C505E3">
        <w:t>Fluanxol</w:t>
      </w:r>
      <w:proofErr w:type="spellEnd"/>
      <w:r w:rsidRPr="00C505E3">
        <w:t xml:space="preserve"> vartoti negalima:</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 xml:space="preserve">jeigu yra alergija </w:t>
      </w:r>
      <w:proofErr w:type="spellStart"/>
      <w:r w:rsidRPr="00C505E3">
        <w:t>flupentiksoliui</w:t>
      </w:r>
      <w:proofErr w:type="spellEnd"/>
      <w:r w:rsidRPr="00C505E3">
        <w:t xml:space="preserve"> arba bet kuriai pagalbinei </w:t>
      </w:r>
      <w:r w:rsidR="0069289B" w:rsidRPr="00C505E3">
        <w:t>šio vaisto</w:t>
      </w:r>
      <w:r w:rsidRPr="00C505E3">
        <w:t xml:space="preserve"> medžiagai (</w:t>
      </w:r>
      <w:r w:rsidR="0069289B" w:rsidRPr="00C505E3">
        <w:t>jos išvardytos 6 skyriuje</w:t>
      </w:r>
      <w:r w:rsidRPr="00C505E3">
        <w:t>)</w:t>
      </w:r>
      <w:r w:rsidR="006E5C3E" w:rsidRPr="00C505E3">
        <w:t>;</w:t>
      </w:r>
      <w:r w:rsidRPr="00C505E3">
        <w:t xml:space="preserve"> jeigu Jums sutrikusi sąmonė;</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jeigu yra sujaudinimo ar pernelyg didelio aktyvumo būklės, įskaitant maniją.</w:t>
      </w:r>
    </w:p>
    <w:p w:rsidR="009962D8" w:rsidRPr="00C505E3" w:rsidRDefault="009962D8" w:rsidP="004379E4">
      <w:pPr>
        <w:pStyle w:val="BTEMEASMCA"/>
      </w:pPr>
    </w:p>
    <w:p w:rsidR="009962D8" w:rsidRPr="00C505E3" w:rsidRDefault="009962D8" w:rsidP="00275F7A">
      <w:pPr>
        <w:pStyle w:val="BTEMEASMCA"/>
      </w:pPr>
      <w:proofErr w:type="spellStart"/>
      <w:r w:rsidRPr="00C505E3">
        <w:t>Fluanxol</w:t>
      </w:r>
      <w:proofErr w:type="spellEnd"/>
      <w:r w:rsidRPr="00C505E3">
        <w:t xml:space="preserve"> tabletės netinka Jums, jei sergate sunkia depresija, pavyzdžiui, jeigu Jums reikia gydymo ligoninėje ar </w:t>
      </w:r>
      <w:proofErr w:type="spellStart"/>
      <w:r w:rsidRPr="00C505E3">
        <w:t>elektroimpulso</w:t>
      </w:r>
      <w:proofErr w:type="spellEnd"/>
      <w:r w:rsidRPr="00C505E3">
        <w:t xml:space="preserve"> terapijos (EIT).</w:t>
      </w:r>
    </w:p>
    <w:p w:rsidR="009962D8" w:rsidRPr="00C505E3" w:rsidRDefault="009962D8" w:rsidP="00C41D3C">
      <w:pPr>
        <w:pStyle w:val="BTEMEASMCA"/>
      </w:pPr>
    </w:p>
    <w:p w:rsidR="0069289B" w:rsidRPr="00C505E3" w:rsidRDefault="0069289B" w:rsidP="00C41D3C">
      <w:pPr>
        <w:spacing w:line="240" w:lineRule="auto"/>
        <w:rPr>
          <w:b/>
          <w:lang w:val="lt-LT"/>
        </w:rPr>
      </w:pPr>
      <w:r w:rsidRPr="00C505E3">
        <w:rPr>
          <w:b/>
          <w:lang w:val="lt-LT"/>
        </w:rPr>
        <w:t xml:space="preserve">Įspėjimai ir atsargumo priemonės </w:t>
      </w:r>
    </w:p>
    <w:p w:rsidR="0069289B" w:rsidRPr="00C505E3" w:rsidRDefault="0069289B" w:rsidP="00C41D3C">
      <w:pPr>
        <w:spacing w:line="240" w:lineRule="auto"/>
        <w:rPr>
          <w:lang w:val="lt-LT"/>
        </w:rPr>
      </w:pPr>
      <w:r w:rsidRPr="00C505E3">
        <w:rPr>
          <w:noProof/>
          <w:lang w:val="lt-LT"/>
        </w:rPr>
        <w:t>Pasitarkite su gydytoju arba vaistininku, prieš pradėdami vartoti Fluanxol</w:t>
      </w:r>
      <w:r w:rsidR="004379E4" w:rsidRPr="00C505E3">
        <w:rPr>
          <w:noProof/>
          <w:lang w:val="lt-LT"/>
        </w:rPr>
        <w:t>,</w:t>
      </w:r>
      <w:r w:rsidRPr="00C505E3">
        <w:rPr>
          <w:noProof/>
          <w:lang w:val="lt-LT"/>
        </w:rPr>
        <w:t xml:space="preserve"> jeigu:</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Jums sutrikusi kepenų veikla;</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Jums buvo traukulių ar priepuolių;</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Jūs sergate cukriniu diabetu (gali tekti reguliuoti Jūsų gydymą nuo diabeto);</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Jums nustatytas organinio smegenų pažeidimo sindromas (dėl apsinuodijimo alkoholiu ar organiniais tirpikliais);</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Jums yra insulto rizikos veiksnių (pvz., rūkymas, aukšto kraujospūdžio liga);</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lastRenderedPageBreak/>
        <w:t xml:space="preserve">Jums nustatyta </w:t>
      </w:r>
      <w:proofErr w:type="spellStart"/>
      <w:r w:rsidRPr="00C505E3">
        <w:t>hipokalemija</w:t>
      </w:r>
      <w:proofErr w:type="spellEnd"/>
      <w:r w:rsidRPr="00C505E3">
        <w:t xml:space="preserve"> ar </w:t>
      </w:r>
      <w:proofErr w:type="spellStart"/>
      <w:r w:rsidRPr="00C505E3">
        <w:t>hipomagnezemija</w:t>
      </w:r>
      <w:proofErr w:type="spellEnd"/>
      <w:r w:rsidRPr="00C505E3">
        <w:t xml:space="preserve"> (Jūsų kraujyje per mažai kalio ar magnio arba turite paveldėtą polinkį į šių medžiagų trūkumą);</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Jūs sirgote širdies ir kraujagyslių ligomis;</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 xml:space="preserve">Jūs vartojate kitokių </w:t>
      </w:r>
      <w:proofErr w:type="spellStart"/>
      <w:r w:rsidRPr="00C505E3">
        <w:t>antipsichozinių</w:t>
      </w:r>
      <w:proofErr w:type="spellEnd"/>
      <w:r w:rsidRPr="00C505E3">
        <w:t xml:space="preserve"> vaistų;</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Jūs esate daugiau nei įprastai sujaudintas ar pernelyg aktyvus, šis vaistas gali sustiprinti šiuos pojūčius;</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Jums arba kažkam iš Jūsų šeimos buvo susidaręs kraujo krešulys, kadangi vaistai, tokie kaip šis, yra susiję su krešulių formavimusi;</w:t>
      </w:r>
    </w:p>
    <w:p w:rsidR="009962D8" w:rsidRPr="00C505E3" w:rsidRDefault="009962D8" w:rsidP="004379E4">
      <w:pPr>
        <w:pStyle w:val="BT-EMEASMCA"/>
        <w:numPr>
          <w:ilvl w:val="0"/>
          <w:numId w:val="1"/>
        </w:numPr>
        <w:tabs>
          <w:tab w:val="clear" w:pos="426"/>
          <w:tab w:val="clear" w:pos="647"/>
          <w:tab w:val="left" w:pos="0"/>
          <w:tab w:val="num" w:pos="567"/>
        </w:tabs>
        <w:ind w:left="567" w:hanging="567"/>
      </w:pPr>
      <w:r w:rsidRPr="00C505E3">
        <w:t>Jums yra kvėpavimo nepakankamumas;</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Jums yra inkstų nepakankamumas;</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 xml:space="preserve">Jūs sergate </w:t>
      </w:r>
      <w:proofErr w:type="spellStart"/>
      <w:r w:rsidRPr="00C505E3">
        <w:t>Parkinsono</w:t>
      </w:r>
      <w:proofErr w:type="spellEnd"/>
      <w:r w:rsidRPr="00C505E3">
        <w:t xml:space="preserve"> liga;</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Jūs sergate ar Jūsų giminėje yra sergančių uždaro kampo glaukoma;</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Jūs sergate prostatos hipertrofija;</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Jūsų skydliaukės funkcija yra per silpna arba per stipri;</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 xml:space="preserve">Jūs sergate </w:t>
      </w:r>
      <w:proofErr w:type="spellStart"/>
      <w:r w:rsidRPr="00C505E3">
        <w:t>generalizuota</w:t>
      </w:r>
      <w:proofErr w:type="spellEnd"/>
      <w:r w:rsidRPr="00C505E3">
        <w:t xml:space="preserve"> </w:t>
      </w:r>
      <w:proofErr w:type="spellStart"/>
      <w:r w:rsidRPr="00C505E3">
        <w:t>miastenija</w:t>
      </w:r>
      <w:proofErr w:type="spellEnd"/>
      <w:r w:rsidRPr="00C505E3">
        <w:t>.</w:t>
      </w:r>
    </w:p>
    <w:p w:rsidR="009962D8" w:rsidRPr="00C505E3" w:rsidRDefault="009962D8" w:rsidP="004379E4">
      <w:pPr>
        <w:pStyle w:val="BTEMEASMCA"/>
      </w:pPr>
    </w:p>
    <w:p w:rsidR="0069289B" w:rsidRPr="00C505E3" w:rsidRDefault="0069289B" w:rsidP="00275F7A">
      <w:pPr>
        <w:tabs>
          <w:tab w:val="left" w:pos="567"/>
        </w:tabs>
        <w:spacing w:line="240" w:lineRule="auto"/>
        <w:ind w:left="567" w:hanging="567"/>
        <w:rPr>
          <w:b/>
          <w:iCs/>
          <w:lang w:val="lt-LT"/>
        </w:rPr>
      </w:pPr>
      <w:r w:rsidRPr="00C505E3">
        <w:rPr>
          <w:b/>
          <w:iCs/>
          <w:lang w:val="lt-LT"/>
        </w:rPr>
        <w:t>Vaikams ir paaugliams</w:t>
      </w:r>
    </w:p>
    <w:p w:rsidR="0069289B" w:rsidRPr="00C505E3" w:rsidRDefault="0069289B" w:rsidP="00C41D3C">
      <w:pPr>
        <w:pStyle w:val="BTEMEASMCA"/>
      </w:pPr>
      <w:r w:rsidRPr="00C505E3">
        <w:t xml:space="preserve">Vaikams </w:t>
      </w:r>
      <w:proofErr w:type="spellStart"/>
      <w:r w:rsidRPr="00C505E3">
        <w:t>Fluanxol</w:t>
      </w:r>
      <w:proofErr w:type="spellEnd"/>
      <w:r w:rsidRPr="00C505E3">
        <w:t xml:space="preserve"> </w:t>
      </w:r>
      <w:r w:rsidR="006E5C3E" w:rsidRPr="00C505E3">
        <w:t xml:space="preserve">vartoti </w:t>
      </w:r>
      <w:r w:rsidRPr="00C505E3">
        <w:t>nerekomenduojama.</w:t>
      </w:r>
    </w:p>
    <w:p w:rsidR="009962D8" w:rsidRPr="00C505E3" w:rsidRDefault="009962D8" w:rsidP="00C41D3C">
      <w:pPr>
        <w:pStyle w:val="BTEMEASMCA"/>
      </w:pPr>
    </w:p>
    <w:p w:rsidR="0069289B" w:rsidRPr="00C505E3" w:rsidRDefault="0069289B" w:rsidP="00C41D3C">
      <w:pPr>
        <w:pStyle w:val="BTEMEASMCA"/>
        <w:rPr>
          <w:b/>
        </w:rPr>
      </w:pPr>
      <w:r w:rsidRPr="00C505E3">
        <w:rPr>
          <w:b/>
        </w:rPr>
        <w:t xml:space="preserve">Kiti vaistai ir </w:t>
      </w:r>
      <w:proofErr w:type="spellStart"/>
      <w:r w:rsidRPr="00C505E3">
        <w:rPr>
          <w:b/>
        </w:rPr>
        <w:t>Fluanxol</w:t>
      </w:r>
      <w:proofErr w:type="spellEnd"/>
    </w:p>
    <w:p w:rsidR="0069289B" w:rsidRPr="00C505E3" w:rsidRDefault="0069289B" w:rsidP="00C41D3C">
      <w:pPr>
        <w:pStyle w:val="BTEMEASMCA"/>
      </w:pPr>
      <w:r w:rsidRPr="00C505E3">
        <w:t>Jeigu vartojate ar neseniai vartojote kitų vaistų arba dėl to nesate tikri, apie tai, pasakykite gydytojui arba vaistininkui.</w:t>
      </w:r>
    </w:p>
    <w:p w:rsidR="009962D8" w:rsidRPr="00C505E3" w:rsidRDefault="009962D8" w:rsidP="00C41D3C">
      <w:pPr>
        <w:pStyle w:val="BTEMEASMCA"/>
      </w:pPr>
    </w:p>
    <w:p w:rsidR="009962D8" w:rsidRPr="00C505E3" w:rsidRDefault="009962D8" w:rsidP="00C41D3C">
      <w:pPr>
        <w:pStyle w:val="BTEMEASMCA"/>
      </w:pPr>
      <w:r w:rsidRPr="00C505E3">
        <w:t>Pasakykite gydytojui, jeigu vartojate vieną iš šių vaistų:</w:t>
      </w:r>
    </w:p>
    <w:p w:rsidR="009962D8" w:rsidRPr="00C505E3" w:rsidRDefault="009962D8" w:rsidP="00C41D3C">
      <w:pPr>
        <w:pStyle w:val="BT-EMEASMCA"/>
        <w:numPr>
          <w:ilvl w:val="0"/>
          <w:numId w:val="1"/>
        </w:numPr>
        <w:tabs>
          <w:tab w:val="clear" w:pos="426"/>
          <w:tab w:val="clear" w:pos="647"/>
          <w:tab w:val="left" w:pos="0"/>
          <w:tab w:val="num" w:pos="567"/>
        </w:tabs>
        <w:ind w:left="567" w:hanging="567"/>
      </w:pPr>
      <w:proofErr w:type="spellStart"/>
      <w:r w:rsidRPr="00C505E3">
        <w:t>triciklių</w:t>
      </w:r>
      <w:proofErr w:type="spellEnd"/>
      <w:r w:rsidRPr="00C505E3">
        <w:t xml:space="preserve"> antidepresantų</w:t>
      </w:r>
      <w:r w:rsidR="004379E4" w:rsidRPr="00C505E3">
        <w:t>;</w:t>
      </w:r>
    </w:p>
    <w:p w:rsidR="009962D8" w:rsidRPr="00C505E3" w:rsidRDefault="009962D8" w:rsidP="00C41D3C">
      <w:pPr>
        <w:pStyle w:val="BT-EMEASMCA"/>
        <w:numPr>
          <w:ilvl w:val="0"/>
          <w:numId w:val="1"/>
        </w:numPr>
        <w:tabs>
          <w:tab w:val="clear" w:pos="426"/>
          <w:tab w:val="clear" w:pos="647"/>
          <w:tab w:val="left" w:pos="0"/>
          <w:tab w:val="num" w:pos="567"/>
        </w:tabs>
        <w:ind w:left="567" w:hanging="567"/>
      </w:pPr>
      <w:proofErr w:type="spellStart"/>
      <w:r w:rsidRPr="00C505E3">
        <w:t>guanetidino</w:t>
      </w:r>
      <w:proofErr w:type="spellEnd"/>
      <w:r w:rsidRPr="00C505E3">
        <w:t xml:space="preserve"> ar panašių preparatų (skiriamų kraujospūdžiui mažinti</w:t>
      </w:r>
      <w:r w:rsidR="004379E4" w:rsidRPr="00C505E3">
        <w:t>);</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barbitūratų (vaistų sukeliančių mieguistumą</w:t>
      </w:r>
      <w:r w:rsidR="004379E4" w:rsidRPr="00C505E3">
        <w:t>);</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skiriamų epilepsijai gydyti</w:t>
      </w:r>
      <w:r w:rsidR="004379E4" w:rsidRPr="00C505E3">
        <w:t>;</w:t>
      </w:r>
    </w:p>
    <w:p w:rsidR="009962D8" w:rsidRPr="00C505E3" w:rsidRDefault="009962D8" w:rsidP="00C41D3C">
      <w:pPr>
        <w:pStyle w:val="BT-EMEASMCA"/>
        <w:numPr>
          <w:ilvl w:val="0"/>
          <w:numId w:val="1"/>
        </w:numPr>
        <w:tabs>
          <w:tab w:val="clear" w:pos="426"/>
          <w:tab w:val="clear" w:pos="647"/>
          <w:tab w:val="left" w:pos="0"/>
          <w:tab w:val="num" w:pos="567"/>
        </w:tabs>
        <w:ind w:left="567" w:hanging="567"/>
      </w:pPr>
      <w:proofErr w:type="spellStart"/>
      <w:r w:rsidRPr="00C505E3">
        <w:t>levodopos</w:t>
      </w:r>
      <w:proofErr w:type="spellEnd"/>
      <w:r w:rsidRPr="00C505E3">
        <w:t xml:space="preserve"> ar panašių preparatų (skiriamų </w:t>
      </w:r>
      <w:proofErr w:type="spellStart"/>
      <w:r w:rsidRPr="00C505E3">
        <w:t>Parkinsono</w:t>
      </w:r>
      <w:proofErr w:type="spellEnd"/>
      <w:r w:rsidRPr="00C505E3">
        <w:t xml:space="preserve"> ligai gydyti</w:t>
      </w:r>
      <w:r w:rsidR="004379E4" w:rsidRPr="00C505E3">
        <w:t>);</w:t>
      </w:r>
    </w:p>
    <w:p w:rsidR="009962D8" w:rsidRPr="00C505E3" w:rsidRDefault="009962D8" w:rsidP="00C41D3C">
      <w:pPr>
        <w:pStyle w:val="BT-EMEASMCA"/>
        <w:numPr>
          <w:ilvl w:val="0"/>
          <w:numId w:val="1"/>
        </w:numPr>
        <w:tabs>
          <w:tab w:val="clear" w:pos="426"/>
          <w:tab w:val="clear" w:pos="647"/>
          <w:tab w:val="left" w:pos="0"/>
          <w:tab w:val="num" w:pos="567"/>
        </w:tabs>
        <w:ind w:left="567" w:hanging="567"/>
      </w:pPr>
      <w:proofErr w:type="spellStart"/>
      <w:r w:rsidRPr="00C505E3">
        <w:t>metoklopramido</w:t>
      </w:r>
      <w:proofErr w:type="spellEnd"/>
      <w:r w:rsidRPr="00C505E3">
        <w:t xml:space="preserve"> (skiriamo virškinimo trakto sutrikimams gydyti),</w:t>
      </w:r>
    </w:p>
    <w:p w:rsidR="009962D8" w:rsidRPr="00C505E3" w:rsidRDefault="009962D8" w:rsidP="00C41D3C">
      <w:pPr>
        <w:pStyle w:val="BT-EMEASMCA"/>
        <w:numPr>
          <w:ilvl w:val="0"/>
          <w:numId w:val="1"/>
        </w:numPr>
        <w:tabs>
          <w:tab w:val="clear" w:pos="426"/>
          <w:tab w:val="clear" w:pos="647"/>
          <w:tab w:val="left" w:pos="0"/>
          <w:tab w:val="num" w:pos="567"/>
        </w:tabs>
        <w:ind w:left="567" w:hanging="567"/>
      </w:pPr>
      <w:proofErr w:type="spellStart"/>
      <w:r w:rsidRPr="00C505E3">
        <w:t>piperazino</w:t>
      </w:r>
      <w:proofErr w:type="spellEnd"/>
      <w:r w:rsidRPr="00C505E3">
        <w:t xml:space="preserve"> (skiriamo apvaliųjų ir plokščiųjų kirmėlių invazijai gydyti</w:t>
      </w:r>
      <w:r w:rsidR="004379E4" w:rsidRPr="00C505E3">
        <w:t>);</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vaistų, sutrikdančių vandens ir druskų pusiausvyrą (sumažinančių kraujyje esančio kalio ir magnio kiekį), pvz., šlapimą varančių vaistų</w:t>
      </w:r>
      <w:r w:rsidR="004379E4" w:rsidRPr="00C505E3">
        <w:t>;</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 xml:space="preserve">vaistų, padidinančių </w:t>
      </w:r>
      <w:proofErr w:type="spellStart"/>
      <w:r w:rsidRPr="00C505E3">
        <w:t>Fluanxol</w:t>
      </w:r>
      <w:proofErr w:type="spellEnd"/>
      <w:r w:rsidRPr="00C505E3">
        <w:t xml:space="preserve"> koncentraciją Jūsų kraujyje.</w:t>
      </w:r>
    </w:p>
    <w:p w:rsidR="009962D8" w:rsidRPr="00C505E3" w:rsidRDefault="009962D8" w:rsidP="004379E4">
      <w:pPr>
        <w:pStyle w:val="BTEMEASMCA"/>
      </w:pPr>
    </w:p>
    <w:p w:rsidR="009962D8" w:rsidRPr="00C505E3" w:rsidRDefault="009962D8" w:rsidP="00275F7A">
      <w:pPr>
        <w:pStyle w:val="BTEMEASMCA"/>
      </w:pPr>
      <w:r w:rsidRPr="00C505E3">
        <w:t xml:space="preserve">Su </w:t>
      </w:r>
      <w:proofErr w:type="spellStart"/>
      <w:r w:rsidRPr="00C505E3">
        <w:t>Fluanxol</w:t>
      </w:r>
      <w:proofErr w:type="spellEnd"/>
      <w:r w:rsidRPr="00C505E3">
        <w:t xml:space="preserve"> tuo pačiu metu negalima vartoti šių vaistų:</w:t>
      </w:r>
    </w:p>
    <w:p w:rsidR="009962D8" w:rsidRPr="00C505E3" w:rsidRDefault="009962D8" w:rsidP="00C41D3C">
      <w:pPr>
        <w:pStyle w:val="BT-EMEASMCA"/>
        <w:numPr>
          <w:ilvl w:val="0"/>
          <w:numId w:val="1"/>
        </w:numPr>
        <w:ind w:left="426" w:hanging="426"/>
      </w:pPr>
      <w:r w:rsidRPr="00C505E3">
        <w:t>veikiančių širdies ritmą ir laidumą (</w:t>
      </w:r>
      <w:proofErr w:type="spellStart"/>
      <w:r w:rsidRPr="00C505E3">
        <w:t>chinidino</w:t>
      </w:r>
      <w:proofErr w:type="spellEnd"/>
      <w:r w:rsidRPr="00C505E3">
        <w:t xml:space="preserve">, </w:t>
      </w:r>
      <w:proofErr w:type="spellStart"/>
      <w:r w:rsidRPr="00C505E3">
        <w:t>amjodarono</w:t>
      </w:r>
      <w:proofErr w:type="spellEnd"/>
      <w:r w:rsidRPr="00C505E3">
        <w:t xml:space="preserve">, </w:t>
      </w:r>
      <w:proofErr w:type="spellStart"/>
      <w:r w:rsidRPr="00C505E3">
        <w:t>sotalolio</w:t>
      </w:r>
      <w:proofErr w:type="spellEnd"/>
      <w:r w:rsidRPr="00C505E3">
        <w:t xml:space="preserve">, </w:t>
      </w:r>
      <w:proofErr w:type="spellStart"/>
      <w:r w:rsidRPr="00C505E3">
        <w:t>dofetilido</w:t>
      </w:r>
      <w:proofErr w:type="spellEnd"/>
      <w:r w:rsidRPr="00C505E3">
        <w:t xml:space="preserve">, </w:t>
      </w:r>
      <w:proofErr w:type="spellStart"/>
      <w:r w:rsidRPr="00C505E3">
        <w:t>eritromicino</w:t>
      </w:r>
      <w:proofErr w:type="spellEnd"/>
      <w:r w:rsidRPr="00C505E3">
        <w:t xml:space="preserve">, </w:t>
      </w:r>
      <w:proofErr w:type="spellStart"/>
      <w:r w:rsidRPr="00C505E3">
        <w:t>terfenadino</w:t>
      </w:r>
      <w:proofErr w:type="spellEnd"/>
      <w:r w:rsidRPr="00C505E3">
        <w:t xml:space="preserve">, </w:t>
      </w:r>
      <w:proofErr w:type="spellStart"/>
      <w:r w:rsidRPr="00C505E3">
        <w:t>astemizolo</w:t>
      </w:r>
      <w:proofErr w:type="spellEnd"/>
      <w:r w:rsidRPr="00C505E3">
        <w:t xml:space="preserve">, </w:t>
      </w:r>
      <w:proofErr w:type="spellStart"/>
      <w:r w:rsidRPr="00C505E3">
        <w:t>gatifloksacino</w:t>
      </w:r>
      <w:proofErr w:type="spellEnd"/>
      <w:r w:rsidRPr="00C505E3">
        <w:t xml:space="preserve">, </w:t>
      </w:r>
      <w:proofErr w:type="spellStart"/>
      <w:r w:rsidRPr="00C505E3">
        <w:t>moksifloksacino</w:t>
      </w:r>
      <w:proofErr w:type="spellEnd"/>
      <w:r w:rsidRPr="00C505E3">
        <w:t xml:space="preserve">, </w:t>
      </w:r>
      <w:proofErr w:type="spellStart"/>
      <w:r w:rsidRPr="00C505E3">
        <w:t>cisaprido</w:t>
      </w:r>
      <w:proofErr w:type="spellEnd"/>
      <w:r w:rsidRPr="00C505E3">
        <w:t>, ličio);</w:t>
      </w:r>
    </w:p>
    <w:p w:rsidR="009962D8" w:rsidRPr="00C505E3" w:rsidRDefault="009962D8" w:rsidP="00C41D3C">
      <w:pPr>
        <w:pStyle w:val="BT-EMEASMCA"/>
        <w:numPr>
          <w:ilvl w:val="0"/>
          <w:numId w:val="1"/>
        </w:numPr>
        <w:ind w:left="426" w:hanging="426"/>
      </w:pPr>
      <w:r w:rsidRPr="00C505E3">
        <w:t>kitų vaistų nuo psichozės;</w:t>
      </w:r>
    </w:p>
    <w:p w:rsidR="009962D8" w:rsidRPr="00C505E3" w:rsidRDefault="009962D8" w:rsidP="00C41D3C">
      <w:pPr>
        <w:pStyle w:val="BT-EMEASMCA"/>
        <w:numPr>
          <w:ilvl w:val="0"/>
          <w:numId w:val="1"/>
        </w:numPr>
        <w:ind w:left="426" w:hanging="426"/>
      </w:pPr>
      <w:proofErr w:type="spellStart"/>
      <w:r w:rsidRPr="00C505E3">
        <w:t>pimozido</w:t>
      </w:r>
      <w:proofErr w:type="spellEnd"/>
      <w:r w:rsidRPr="00C505E3">
        <w:t>;</w:t>
      </w:r>
    </w:p>
    <w:p w:rsidR="009962D8" w:rsidRPr="00C505E3" w:rsidRDefault="009962D8" w:rsidP="00C41D3C">
      <w:pPr>
        <w:pStyle w:val="BT-EMEASMCA"/>
        <w:numPr>
          <w:ilvl w:val="0"/>
          <w:numId w:val="1"/>
        </w:numPr>
        <w:ind w:left="426" w:hanging="426"/>
      </w:pPr>
      <w:proofErr w:type="spellStart"/>
      <w:r w:rsidRPr="00C505E3">
        <w:t>meflokvino</w:t>
      </w:r>
      <w:proofErr w:type="spellEnd"/>
      <w:r w:rsidRPr="00C505E3">
        <w:t>.</w:t>
      </w:r>
    </w:p>
    <w:p w:rsidR="009962D8" w:rsidRPr="00C505E3" w:rsidRDefault="009962D8" w:rsidP="00C41D3C">
      <w:pPr>
        <w:pStyle w:val="BTEMEASMCA"/>
      </w:pPr>
    </w:p>
    <w:p w:rsidR="009962D8" w:rsidRPr="00C505E3" w:rsidRDefault="009962D8" w:rsidP="00C41D3C">
      <w:pPr>
        <w:spacing w:line="240" w:lineRule="auto"/>
        <w:jc w:val="both"/>
        <w:rPr>
          <w:b/>
          <w:lang w:val="lt-LT"/>
        </w:rPr>
      </w:pPr>
      <w:r w:rsidRPr="00C505E3">
        <w:rPr>
          <w:b/>
          <w:lang w:val="lt-LT"/>
        </w:rPr>
        <w:t>Mintys apie savižudybę ir depresijos arba nerimo sutrikimų pasunkėjimas</w:t>
      </w:r>
    </w:p>
    <w:p w:rsidR="009962D8" w:rsidRPr="00C505E3" w:rsidRDefault="009962D8" w:rsidP="00C41D3C">
      <w:pPr>
        <w:pStyle w:val="BTEMEASMCA"/>
      </w:pPr>
      <w:r w:rsidRPr="00C505E3">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9962D8" w:rsidRPr="00C505E3" w:rsidRDefault="009962D8" w:rsidP="00C41D3C">
      <w:pPr>
        <w:pStyle w:val="BTEMEASMCA"/>
      </w:pPr>
    </w:p>
    <w:p w:rsidR="009962D8" w:rsidRPr="00C505E3" w:rsidRDefault="009962D8" w:rsidP="00C41D3C">
      <w:pPr>
        <w:pStyle w:val="BTEMEASMCA"/>
      </w:pPr>
      <w:r w:rsidRPr="00C505E3">
        <w:t xml:space="preserve">Tokia minčių tikimybė </w:t>
      </w:r>
      <w:r w:rsidRPr="00C505E3">
        <w:rPr>
          <w:b/>
        </w:rPr>
        <w:t>Jums</w:t>
      </w:r>
      <w:r w:rsidRPr="00C505E3">
        <w:t xml:space="preserve"> yra didesnė šiais atvejais:</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jeigu anksčiau mąstėte apie savižudybę arba savęs žalojimą;</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 xml:space="preserve">jeigu esate </w:t>
      </w:r>
      <w:r w:rsidRPr="00C505E3">
        <w:rPr>
          <w:b/>
        </w:rPr>
        <w:t>jaunas suaugęs</w:t>
      </w:r>
      <w:r w:rsidRPr="00C505E3">
        <w:t>. Klinikinių tyrimų duomenys parodė, kad psichikos sutrikimais sergantiems jauniems suaugusiems (jaunesniems kaip 25 metų), vartojant antidepresantų, su savižudybe siejamo elgesio rizika yra didesnė.</w:t>
      </w:r>
    </w:p>
    <w:p w:rsidR="009962D8" w:rsidRPr="00C505E3" w:rsidRDefault="009962D8" w:rsidP="004379E4">
      <w:pPr>
        <w:pStyle w:val="BTEMEASMCA"/>
      </w:pPr>
    </w:p>
    <w:p w:rsidR="009962D8" w:rsidRPr="00C505E3" w:rsidRDefault="009962D8" w:rsidP="00275F7A">
      <w:pPr>
        <w:pStyle w:val="BTEMEASMCA"/>
        <w:rPr>
          <w:b/>
          <w:bCs/>
        </w:rPr>
      </w:pPr>
      <w:r w:rsidRPr="00C505E3">
        <w:rPr>
          <w:b/>
          <w:bCs/>
        </w:rPr>
        <w:t>Jeigu bet kuriuo metu galvojate apie savižudybę arba savęs žalojimą, nedelsdami kreipkitės į gydytoją arba vykite į ligoninės priėmimo skyrių.</w:t>
      </w:r>
    </w:p>
    <w:p w:rsidR="009962D8" w:rsidRPr="00C505E3" w:rsidRDefault="009962D8" w:rsidP="00C41D3C">
      <w:pPr>
        <w:pStyle w:val="BTEMEASMCA"/>
      </w:pPr>
    </w:p>
    <w:p w:rsidR="009962D8" w:rsidRPr="00C505E3" w:rsidRDefault="009962D8" w:rsidP="00C41D3C">
      <w:pPr>
        <w:pStyle w:val="BTEMEASMCA"/>
      </w:pPr>
      <w:r w:rsidRPr="00C505E3">
        <w:lastRenderedPageBreak/>
        <w:t>Jums gali būti naudinga pasakyti giminaičiams ar artimiems draugams, kad sergate depresija ar jaučiate nerimą. Paprašykite jų paskaityti šį pakuotės lapelį. Galite jų paprašyti, kad Jus perspėtų, jeigu pastebės, kad Jūsų depresija ar nerimas pasunkėjo arba jie nerimauja dėl Jūsų elgesio pokyčių.</w:t>
      </w:r>
    </w:p>
    <w:p w:rsidR="009962D8" w:rsidRPr="00C505E3" w:rsidRDefault="009962D8" w:rsidP="00C41D3C">
      <w:pPr>
        <w:pStyle w:val="BTEMEASMCA"/>
      </w:pPr>
    </w:p>
    <w:p w:rsidR="009962D8" w:rsidRPr="00C505E3" w:rsidRDefault="009962D8" w:rsidP="00C41D3C">
      <w:pPr>
        <w:pStyle w:val="PI-3EMEASMCA"/>
        <w:spacing w:line="240" w:lineRule="auto"/>
      </w:pPr>
      <w:proofErr w:type="spellStart"/>
      <w:r w:rsidRPr="00C505E3">
        <w:t>Fluanxol</w:t>
      </w:r>
      <w:proofErr w:type="spellEnd"/>
      <w:r w:rsidRPr="00C505E3">
        <w:t xml:space="preserve"> vartojimas su maistu</w:t>
      </w:r>
      <w:r w:rsidR="0069289B" w:rsidRPr="00C505E3">
        <w:t xml:space="preserve">, </w:t>
      </w:r>
      <w:r w:rsidRPr="00C505E3">
        <w:t>gėrimais</w:t>
      </w:r>
      <w:r w:rsidR="0069289B" w:rsidRPr="00C505E3">
        <w:t xml:space="preserve"> ir alkoholiu</w:t>
      </w:r>
    </w:p>
    <w:p w:rsidR="009962D8" w:rsidRPr="00C505E3" w:rsidRDefault="009962D8" w:rsidP="00C41D3C">
      <w:pPr>
        <w:pStyle w:val="BTEMEASMCA"/>
      </w:pPr>
      <w:proofErr w:type="spellStart"/>
      <w:r w:rsidRPr="00C505E3">
        <w:t>Fluanxol</w:t>
      </w:r>
      <w:proofErr w:type="spellEnd"/>
      <w:r w:rsidRPr="00C505E3">
        <w:t xml:space="preserve"> galima </w:t>
      </w:r>
      <w:r w:rsidR="0069289B" w:rsidRPr="00C505E3">
        <w:t>vartoti</w:t>
      </w:r>
      <w:r w:rsidRPr="00C505E3">
        <w:t xml:space="preserve"> valgant, taip pat prieš valgymą ar po jo.</w:t>
      </w:r>
    </w:p>
    <w:p w:rsidR="009962D8" w:rsidRPr="00C505E3" w:rsidRDefault="009962D8" w:rsidP="00C41D3C">
      <w:pPr>
        <w:pStyle w:val="BTEMEASMCA"/>
      </w:pPr>
    </w:p>
    <w:p w:rsidR="009962D8" w:rsidRPr="00C505E3" w:rsidRDefault="009962D8" w:rsidP="00C41D3C">
      <w:pPr>
        <w:pStyle w:val="BTEMEASMCA"/>
      </w:pPr>
      <w:proofErr w:type="spellStart"/>
      <w:r w:rsidRPr="00C505E3">
        <w:t>Fluanxol</w:t>
      </w:r>
      <w:proofErr w:type="spellEnd"/>
      <w:r w:rsidRPr="00C505E3">
        <w:t xml:space="preserve"> gali sustiprinti slopinamąjį alkoholio veikimą, dėl to Jūs tapsite </w:t>
      </w:r>
      <w:r w:rsidR="00DA5731" w:rsidRPr="00C505E3">
        <w:t>mieguistesnis</w:t>
      </w:r>
      <w:r w:rsidRPr="00C505E3">
        <w:t xml:space="preserve">. Vartojant </w:t>
      </w:r>
      <w:proofErr w:type="spellStart"/>
      <w:r w:rsidRPr="00C505E3">
        <w:t>Fluanxol</w:t>
      </w:r>
      <w:proofErr w:type="spellEnd"/>
      <w:r w:rsidRPr="00C505E3">
        <w:rPr>
          <w:i/>
        </w:rPr>
        <w:t xml:space="preserve"> </w:t>
      </w:r>
      <w:r w:rsidRPr="00C505E3">
        <w:t>rekomenduojama negerti alkoholinių gėrimų.</w:t>
      </w:r>
    </w:p>
    <w:p w:rsidR="009962D8" w:rsidRPr="00C505E3" w:rsidRDefault="009962D8" w:rsidP="00C41D3C">
      <w:pPr>
        <w:pStyle w:val="BTEMEASMCA"/>
      </w:pPr>
    </w:p>
    <w:p w:rsidR="0069289B" w:rsidRPr="00C505E3" w:rsidRDefault="009962D8" w:rsidP="00C41D3C">
      <w:pPr>
        <w:pStyle w:val="PI-3EMEASMCA"/>
        <w:spacing w:line="240" w:lineRule="auto"/>
      </w:pPr>
      <w:r w:rsidRPr="00C505E3">
        <w:t>Nėštumas</w:t>
      </w:r>
      <w:r w:rsidR="0069289B" w:rsidRPr="00C505E3">
        <w:t xml:space="preserve">, </w:t>
      </w:r>
      <w:r w:rsidRPr="00C505E3">
        <w:t>žindymo laikotarpis</w:t>
      </w:r>
      <w:r w:rsidR="0069289B" w:rsidRPr="00C505E3">
        <w:t xml:space="preserve"> ir vaisingumas</w:t>
      </w:r>
    </w:p>
    <w:p w:rsidR="0069289B" w:rsidRPr="00C505E3" w:rsidRDefault="0069289B" w:rsidP="00C41D3C">
      <w:pPr>
        <w:numPr>
          <w:ilvl w:val="12"/>
          <w:numId w:val="0"/>
        </w:numPr>
        <w:spacing w:line="240" w:lineRule="auto"/>
        <w:rPr>
          <w:lang w:val="lt-LT"/>
        </w:rPr>
      </w:pPr>
      <w:r w:rsidRPr="00C505E3">
        <w:rPr>
          <w:noProof/>
          <w:lang w:val="lt-LT"/>
        </w:rPr>
        <w:t>Jeigu esate nėščia, žindote kūdikį, manote, kad galbūt esate nėščia, arba planuojate pastoti, tai prieš vartodama šį vaistą, pasitarkite su gydytoju arba vaistininku.</w:t>
      </w:r>
    </w:p>
    <w:p w:rsidR="009962D8" w:rsidRPr="00C505E3" w:rsidRDefault="009962D8" w:rsidP="00C41D3C">
      <w:pPr>
        <w:pStyle w:val="BTEMEASMCA"/>
      </w:pPr>
    </w:p>
    <w:p w:rsidR="009962D8" w:rsidRPr="00C505E3" w:rsidRDefault="009962D8" w:rsidP="00C41D3C">
      <w:pPr>
        <w:spacing w:line="240" w:lineRule="auto"/>
        <w:rPr>
          <w:i/>
          <w:iCs/>
          <w:lang w:val="lt-LT"/>
        </w:rPr>
      </w:pPr>
      <w:r w:rsidRPr="00C505E3">
        <w:rPr>
          <w:i/>
          <w:iCs/>
          <w:lang w:val="lt-LT"/>
        </w:rPr>
        <w:t>Nėštumas</w:t>
      </w:r>
    </w:p>
    <w:p w:rsidR="009962D8" w:rsidRPr="00C505E3" w:rsidRDefault="009962D8" w:rsidP="00C41D3C">
      <w:pPr>
        <w:pStyle w:val="BTEMEASMCA"/>
      </w:pPr>
      <w:r w:rsidRPr="00C505E3">
        <w:t xml:space="preserve">Pasakykite gydytojui, jeigu esate nėščia ar manote, kad galite būti nėščia. </w:t>
      </w:r>
    </w:p>
    <w:p w:rsidR="009962D8" w:rsidRPr="00C505E3" w:rsidRDefault="009962D8" w:rsidP="00C41D3C">
      <w:pPr>
        <w:pStyle w:val="BTEMEASMCA"/>
      </w:pPr>
      <w:r w:rsidRPr="00C505E3">
        <w:t xml:space="preserve">Nėštumo metu </w:t>
      </w:r>
      <w:proofErr w:type="spellStart"/>
      <w:r w:rsidRPr="00C505E3">
        <w:t>Fluanxol</w:t>
      </w:r>
      <w:proofErr w:type="spellEnd"/>
      <w:r w:rsidRPr="00C505E3">
        <w:t xml:space="preserve"> vartoti negalima, išskyrus neabejotinai būtinus atvejus.</w:t>
      </w:r>
    </w:p>
    <w:p w:rsidR="009962D8" w:rsidRPr="00C505E3" w:rsidRDefault="009962D8" w:rsidP="00C41D3C">
      <w:pPr>
        <w:pStyle w:val="BTEMEASMCA"/>
      </w:pPr>
    </w:p>
    <w:p w:rsidR="009962D8" w:rsidRPr="00C505E3" w:rsidRDefault="009962D8" w:rsidP="00C41D3C">
      <w:pPr>
        <w:pStyle w:val="Default"/>
        <w:rPr>
          <w:sz w:val="22"/>
          <w:szCs w:val="22"/>
          <w:lang w:val="lt-LT"/>
        </w:rPr>
      </w:pPr>
      <w:r w:rsidRPr="00C505E3">
        <w:rPr>
          <w:sz w:val="22"/>
          <w:szCs w:val="22"/>
          <w:lang w:val="lt-LT"/>
        </w:rPr>
        <w:t xml:space="preserve">Naujagimiams, kurių motinos paskutinio nėštumo trimestro laikotarpiu (paskutiniais trimis nėštumo mėnesiais) vartojo </w:t>
      </w:r>
      <w:proofErr w:type="spellStart"/>
      <w:r w:rsidRPr="00C505E3">
        <w:rPr>
          <w:sz w:val="22"/>
          <w:szCs w:val="22"/>
          <w:lang w:val="lt-LT"/>
        </w:rPr>
        <w:t>Fluanxol</w:t>
      </w:r>
      <w:proofErr w:type="spellEnd"/>
      <w:r w:rsidRPr="00C505E3">
        <w:rPr>
          <w:sz w:val="22"/>
          <w:szCs w:val="22"/>
          <w:lang w:val="lt-LT"/>
        </w:rPr>
        <w:t>, gali atsirasti šių simptomų: drebulys, raumenų standumas ir (arba) silpnumas, mieguistumas, susijaudinimas, kvėpavimo sutrikimas ir maitinimosi pasunkėjimas. Jeigu Jūsų naujagimiui atsiranda bet kuris iš šių simptomų, kreipkitės į gydytoją.</w:t>
      </w:r>
    </w:p>
    <w:p w:rsidR="009962D8" w:rsidRPr="00C505E3" w:rsidRDefault="009962D8" w:rsidP="00C41D3C">
      <w:pPr>
        <w:pStyle w:val="BTEMEASMCA"/>
      </w:pPr>
    </w:p>
    <w:p w:rsidR="009962D8" w:rsidRPr="00C505E3" w:rsidRDefault="009962D8" w:rsidP="00C41D3C">
      <w:pPr>
        <w:spacing w:line="240" w:lineRule="auto"/>
        <w:rPr>
          <w:i/>
          <w:iCs/>
          <w:lang w:val="lt-LT"/>
        </w:rPr>
      </w:pPr>
      <w:r w:rsidRPr="00C505E3">
        <w:rPr>
          <w:i/>
          <w:iCs/>
          <w:lang w:val="lt-LT"/>
        </w:rPr>
        <w:t>Žindym</w:t>
      </w:r>
      <w:r w:rsidR="0069289B" w:rsidRPr="00C505E3">
        <w:rPr>
          <w:i/>
          <w:iCs/>
          <w:lang w:val="lt-LT"/>
        </w:rPr>
        <w:t>as</w:t>
      </w:r>
    </w:p>
    <w:p w:rsidR="009962D8" w:rsidRPr="00C505E3" w:rsidRDefault="009962D8" w:rsidP="00C41D3C">
      <w:pPr>
        <w:pStyle w:val="BTEMEASMCA"/>
      </w:pPr>
      <w:r w:rsidRPr="00C505E3">
        <w:t xml:space="preserve">Jeigu žindote kūdikį, pasitarkite su gydytoju. Žindymo metu </w:t>
      </w:r>
      <w:proofErr w:type="spellStart"/>
      <w:r w:rsidRPr="00C505E3">
        <w:t>Fluanxol</w:t>
      </w:r>
      <w:proofErr w:type="spellEnd"/>
      <w:r w:rsidRPr="00C505E3">
        <w:t xml:space="preserve"> vartoti negalima, nes nedidelis šio preparato kiekis gali patekti į motinos pieną.</w:t>
      </w:r>
    </w:p>
    <w:p w:rsidR="009962D8" w:rsidRPr="00C505E3" w:rsidRDefault="009962D8" w:rsidP="00C41D3C">
      <w:pPr>
        <w:pStyle w:val="BTEMEASMCA"/>
      </w:pPr>
    </w:p>
    <w:p w:rsidR="0069289B" w:rsidRPr="00C505E3" w:rsidRDefault="0069289B" w:rsidP="00C41D3C">
      <w:pPr>
        <w:spacing w:line="240" w:lineRule="auto"/>
        <w:rPr>
          <w:i/>
          <w:lang w:val="lt-LT"/>
        </w:rPr>
      </w:pPr>
      <w:r w:rsidRPr="00C505E3">
        <w:rPr>
          <w:i/>
          <w:lang w:val="lt-LT"/>
        </w:rPr>
        <w:t>Vaisingumas</w:t>
      </w:r>
    </w:p>
    <w:p w:rsidR="0069289B" w:rsidRPr="00C505E3" w:rsidRDefault="0069289B" w:rsidP="00C41D3C">
      <w:pPr>
        <w:spacing w:line="240" w:lineRule="auto"/>
        <w:rPr>
          <w:bCs/>
          <w:lang w:val="lt-LT"/>
        </w:rPr>
      </w:pPr>
      <w:r w:rsidRPr="00C505E3">
        <w:rPr>
          <w:bCs/>
          <w:lang w:val="lt-LT"/>
        </w:rPr>
        <w:t xml:space="preserve">Tyrimai su gyvūnais parodė, kad </w:t>
      </w:r>
      <w:proofErr w:type="spellStart"/>
      <w:r w:rsidRPr="00C505E3">
        <w:rPr>
          <w:bCs/>
          <w:lang w:val="lt-LT"/>
        </w:rPr>
        <w:t>Fluanxol</w:t>
      </w:r>
      <w:proofErr w:type="spellEnd"/>
      <w:r w:rsidRPr="00C505E3">
        <w:rPr>
          <w:bCs/>
          <w:lang w:val="lt-LT"/>
        </w:rPr>
        <w:t xml:space="preserve"> veikia vaisingumą. Kreipkitės patarimo į savo gydytoją.</w:t>
      </w:r>
    </w:p>
    <w:p w:rsidR="0069289B" w:rsidRPr="00C505E3" w:rsidRDefault="0069289B" w:rsidP="00C41D3C">
      <w:pPr>
        <w:pStyle w:val="BTEMEASMCA"/>
      </w:pPr>
    </w:p>
    <w:p w:rsidR="009962D8" w:rsidRPr="00C505E3" w:rsidRDefault="009962D8" w:rsidP="00C41D3C">
      <w:pPr>
        <w:pStyle w:val="PI-3EMEASMCA"/>
        <w:spacing w:line="240" w:lineRule="auto"/>
      </w:pPr>
      <w:r w:rsidRPr="00C505E3">
        <w:t>Vairavimas ir mechanizmų valdymas</w:t>
      </w:r>
    </w:p>
    <w:p w:rsidR="009962D8" w:rsidRPr="00C505E3" w:rsidRDefault="009962D8" w:rsidP="00C41D3C">
      <w:pPr>
        <w:pStyle w:val="BTEMEASMCA"/>
      </w:pPr>
      <w:r w:rsidRPr="00C505E3">
        <w:t xml:space="preserve">Vartojant </w:t>
      </w:r>
      <w:proofErr w:type="spellStart"/>
      <w:r w:rsidRPr="00C505E3">
        <w:t>Fluanxol</w:t>
      </w:r>
      <w:proofErr w:type="spellEnd"/>
      <w:r w:rsidRPr="00C505E3">
        <w:t xml:space="preserve"> yra pavojus, jog jausitės mieguisti ar apsvaigę. Jeigu taip atsitiko, vairuoti ir valdyti mechanizmų negalima tol, kol šis poveikis praeis.</w:t>
      </w:r>
    </w:p>
    <w:p w:rsidR="009962D8" w:rsidRPr="00C505E3" w:rsidRDefault="009962D8" w:rsidP="00C41D3C">
      <w:pPr>
        <w:pStyle w:val="BTEMEASMCA"/>
      </w:pPr>
    </w:p>
    <w:p w:rsidR="0069289B" w:rsidRPr="00C505E3" w:rsidRDefault="0069289B" w:rsidP="00C41D3C">
      <w:pPr>
        <w:pStyle w:val="PI-3EMEASMCA"/>
        <w:spacing w:line="240" w:lineRule="auto"/>
      </w:pPr>
      <w:proofErr w:type="spellStart"/>
      <w:r w:rsidRPr="00C505E3">
        <w:t>Fluanxol</w:t>
      </w:r>
      <w:proofErr w:type="spellEnd"/>
      <w:r w:rsidRPr="00C505E3">
        <w:t xml:space="preserve"> dengtose tabletėse yra laktozės</w:t>
      </w:r>
      <w:r w:rsidR="00720EDE" w:rsidRPr="00C505E3">
        <w:t xml:space="preserve"> ir sacharozės</w:t>
      </w:r>
    </w:p>
    <w:p w:rsidR="009962D8" w:rsidRPr="00C505E3" w:rsidRDefault="009962D8" w:rsidP="00C41D3C">
      <w:pPr>
        <w:pStyle w:val="BTEMEASMCA"/>
      </w:pPr>
      <w:r w:rsidRPr="00C505E3">
        <w:t>Jeigu gydytojas Jums yra sakęs, kad netoleruojate kokių nors angliavandenių, kreipkitės į jį prieš pradėdami vartoti šį vaistą.</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EMEASMCA"/>
      </w:pPr>
      <w:r w:rsidRPr="00C505E3">
        <w:t>3.</w:t>
      </w:r>
      <w:r w:rsidRPr="00C505E3">
        <w:tab/>
        <w:t>K</w:t>
      </w:r>
      <w:r w:rsidR="00720EDE" w:rsidRPr="00C505E3">
        <w:t xml:space="preserve">aip vartoti </w:t>
      </w:r>
      <w:proofErr w:type="spellStart"/>
      <w:r w:rsidR="00720EDE" w:rsidRPr="00C505E3">
        <w:t>Fluanxol</w:t>
      </w:r>
      <w:proofErr w:type="spellEnd"/>
    </w:p>
    <w:p w:rsidR="009962D8" w:rsidRPr="00C505E3" w:rsidRDefault="009962D8" w:rsidP="00C41D3C">
      <w:pPr>
        <w:pStyle w:val="BTEMEASMCA"/>
      </w:pPr>
    </w:p>
    <w:p w:rsidR="00720EDE" w:rsidRPr="00C505E3" w:rsidRDefault="00720EDE" w:rsidP="00C41D3C">
      <w:pPr>
        <w:spacing w:line="240" w:lineRule="auto"/>
        <w:rPr>
          <w:lang w:val="lt-LT"/>
        </w:rPr>
      </w:pPr>
      <w:r w:rsidRPr="00C505E3">
        <w:rPr>
          <w:lang w:val="lt-LT"/>
        </w:rPr>
        <w:t>Visada vartokite ši vaistą tiksliai, kaip nurodė gydytojas. Jeigu abejojate, kreipkitės į gydytoją arba vaistininką.</w:t>
      </w:r>
    </w:p>
    <w:p w:rsidR="00720EDE" w:rsidRPr="00C505E3" w:rsidRDefault="00720EDE" w:rsidP="00C41D3C">
      <w:pPr>
        <w:spacing w:line="240" w:lineRule="auto"/>
        <w:rPr>
          <w:lang w:val="lt-LT"/>
        </w:rPr>
      </w:pPr>
    </w:p>
    <w:p w:rsidR="00720EDE" w:rsidRPr="00C505E3" w:rsidRDefault="00720EDE" w:rsidP="00C41D3C">
      <w:pPr>
        <w:spacing w:line="240" w:lineRule="auto"/>
        <w:rPr>
          <w:lang w:val="lt-LT"/>
        </w:rPr>
      </w:pPr>
      <w:r w:rsidRPr="00C505E3">
        <w:rPr>
          <w:lang w:val="lt-LT"/>
        </w:rPr>
        <w:t>Rekomenduojama dozė yra:</w:t>
      </w:r>
    </w:p>
    <w:p w:rsidR="00720EDE" w:rsidRPr="00C505E3" w:rsidRDefault="00720EDE" w:rsidP="00C41D3C">
      <w:pPr>
        <w:spacing w:line="240" w:lineRule="auto"/>
        <w:rPr>
          <w:lang w:val="lt-LT"/>
        </w:rPr>
      </w:pPr>
    </w:p>
    <w:p w:rsidR="00720EDE" w:rsidRPr="00C505E3" w:rsidRDefault="00720EDE" w:rsidP="00C41D3C">
      <w:pPr>
        <w:spacing w:line="240" w:lineRule="auto"/>
        <w:rPr>
          <w:i/>
          <w:lang w:val="lt-LT"/>
        </w:rPr>
      </w:pPr>
      <w:r w:rsidRPr="00C505E3">
        <w:rPr>
          <w:i/>
          <w:lang w:val="lt-LT"/>
        </w:rPr>
        <w:t>Suaugusiesiems</w:t>
      </w:r>
    </w:p>
    <w:p w:rsidR="009962D8" w:rsidRPr="00C505E3" w:rsidRDefault="009962D8" w:rsidP="00C41D3C">
      <w:pPr>
        <w:pStyle w:val="BTEMEASMCA"/>
      </w:pPr>
      <w:r w:rsidRPr="00C505E3">
        <w:t>Pradinė dozė paprastai yra 1 mg per parą. Po savaitės ji gali būti padidinta iki 2 mg per parą. Didžiausia dozė yra 3 mg per parą.</w:t>
      </w:r>
    </w:p>
    <w:p w:rsidR="009962D8" w:rsidRPr="00C505E3" w:rsidRDefault="009962D8" w:rsidP="00C41D3C">
      <w:pPr>
        <w:pStyle w:val="BTEMEASMCA"/>
      </w:pPr>
    </w:p>
    <w:p w:rsidR="00720EDE" w:rsidRPr="00C505E3" w:rsidRDefault="00720EDE" w:rsidP="00C41D3C">
      <w:pPr>
        <w:spacing w:line="240" w:lineRule="auto"/>
        <w:rPr>
          <w:i/>
          <w:iCs/>
          <w:lang w:val="lt-LT"/>
        </w:rPr>
      </w:pPr>
      <w:r w:rsidRPr="00C505E3">
        <w:rPr>
          <w:i/>
          <w:iCs/>
          <w:lang w:val="lt-LT"/>
        </w:rPr>
        <w:t>Senyviems &gt; 65 metų pacientams</w:t>
      </w:r>
    </w:p>
    <w:p w:rsidR="009962D8" w:rsidRPr="00C505E3" w:rsidRDefault="009962D8" w:rsidP="00C41D3C">
      <w:pPr>
        <w:pStyle w:val="BTEMEASMCA"/>
      </w:pPr>
      <w:r w:rsidRPr="00C505E3">
        <w:t>Pradinė dozė paprastai yra 0,5 mg. Po savaitės dozė gali būti padidinta iki 1 mg per parą. Didžiausia dozė yra 1,5 mg per parą.</w:t>
      </w:r>
    </w:p>
    <w:p w:rsidR="009962D8" w:rsidRPr="00C505E3" w:rsidRDefault="009962D8" w:rsidP="00C41D3C">
      <w:pPr>
        <w:pStyle w:val="BTEMEASMCA"/>
      </w:pPr>
    </w:p>
    <w:p w:rsidR="00720EDE" w:rsidRPr="00C505E3" w:rsidRDefault="00720EDE" w:rsidP="00C41D3C">
      <w:pPr>
        <w:spacing w:line="240" w:lineRule="auto"/>
        <w:rPr>
          <w:i/>
          <w:iCs/>
          <w:lang w:val="lt-LT"/>
        </w:rPr>
      </w:pPr>
      <w:r w:rsidRPr="00C505E3">
        <w:rPr>
          <w:i/>
          <w:iCs/>
          <w:lang w:val="lt-LT"/>
        </w:rPr>
        <w:t>Vartojimas vaikams</w:t>
      </w:r>
    </w:p>
    <w:p w:rsidR="009962D8" w:rsidRPr="00C505E3" w:rsidRDefault="009962D8" w:rsidP="00C41D3C">
      <w:pPr>
        <w:pStyle w:val="BTEMEASMCA"/>
      </w:pPr>
      <w:r w:rsidRPr="00C505E3">
        <w:t xml:space="preserve">Vaikams </w:t>
      </w:r>
      <w:proofErr w:type="spellStart"/>
      <w:r w:rsidRPr="00C505E3">
        <w:t>Fluanxol</w:t>
      </w:r>
      <w:proofErr w:type="spellEnd"/>
      <w:r w:rsidRPr="00C505E3">
        <w:t xml:space="preserve"> </w:t>
      </w:r>
      <w:r w:rsidR="006E5C3E" w:rsidRPr="00C505E3">
        <w:t xml:space="preserve">vartoti </w:t>
      </w:r>
      <w:r w:rsidRPr="00C505E3">
        <w:t>nerekomenduojama.</w:t>
      </w:r>
    </w:p>
    <w:p w:rsidR="009962D8" w:rsidRPr="00C505E3" w:rsidRDefault="009962D8" w:rsidP="00C41D3C">
      <w:pPr>
        <w:pStyle w:val="BTEMEASMCA"/>
      </w:pPr>
    </w:p>
    <w:p w:rsidR="009962D8" w:rsidRPr="00C505E3" w:rsidRDefault="009962D8" w:rsidP="00C41D3C">
      <w:pPr>
        <w:pStyle w:val="BTEMEASMCA"/>
      </w:pPr>
      <w:r w:rsidRPr="00C505E3">
        <w:lastRenderedPageBreak/>
        <w:t xml:space="preserve">Jeigu manote, kad </w:t>
      </w:r>
      <w:proofErr w:type="spellStart"/>
      <w:r w:rsidRPr="00C505E3">
        <w:t>Fluanxol</w:t>
      </w:r>
      <w:proofErr w:type="spellEnd"/>
      <w:r w:rsidRPr="00C505E3">
        <w:t xml:space="preserve"> veikia per stipriai arba per silpnai, pasakykite gydytojui arba vaistininkui.</w:t>
      </w:r>
    </w:p>
    <w:p w:rsidR="009962D8" w:rsidRPr="00C505E3" w:rsidRDefault="009962D8" w:rsidP="00C41D3C">
      <w:pPr>
        <w:pStyle w:val="BTEMEASMCA"/>
      </w:pPr>
    </w:p>
    <w:p w:rsidR="009962D8" w:rsidRPr="00C505E3" w:rsidRDefault="009962D8" w:rsidP="00C41D3C">
      <w:pPr>
        <w:spacing w:line="240" w:lineRule="auto"/>
        <w:rPr>
          <w:b/>
          <w:iCs/>
          <w:lang w:val="lt-LT"/>
        </w:rPr>
      </w:pPr>
      <w:r w:rsidRPr="00C505E3">
        <w:rPr>
          <w:b/>
          <w:lang w:val="lt-LT"/>
        </w:rPr>
        <w:t xml:space="preserve">Kaip ir kada </w:t>
      </w:r>
      <w:r w:rsidR="00720EDE" w:rsidRPr="00C505E3">
        <w:rPr>
          <w:b/>
          <w:lang w:val="lt-LT"/>
        </w:rPr>
        <w:t>vartoti</w:t>
      </w:r>
      <w:r w:rsidRPr="00C505E3">
        <w:rPr>
          <w:b/>
          <w:lang w:val="lt-LT"/>
        </w:rPr>
        <w:t xml:space="preserve"> </w:t>
      </w:r>
      <w:proofErr w:type="spellStart"/>
      <w:r w:rsidRPr="00C505E3">
        <w:rPr>
          <w:b/>
          <w:iCs/>
          <w:lang w:val="lt-LT"/>
        </w:rPr>
        <w:t>Fluanxol</w:t>
      </w:r>
      <w:proofErr w:type="spellEnd"/>
    </w:p>
    <w:p w:rsidR="009962D8" w:rsidRPr="00C505E3" w:rsidRDefault="009962D8" w:rsidP="00C41D3C">
      <w:pPr>
        <w:pStyle w:val="BTEMEASMCA"/>
      </w:pPr>
      <w:r w:rsidRPr="00C505E3">
        <w:t>Nurykite tabletes užsigerdami vandeniu. Nekramtykite jų.</w:t>
      </w:r>
      <w:r w:rsidR="00720EDE" w:rsidRPr="00C505E3">
        <w:t xml:space="preserve"> </w:t>
      </w:r>
      <w:proofErr w:type="spellStart"/>
      <w:r w:rsidRPr="00C505E3">
        <w:t>Fluanxol</w:t>
      </w:r>
      <w:proofErr w:type="spellEnd"/>
      <w:r w:rsidRPr="00C505E3">
        <w:t xml:space="preserve"> paprastai </w:t>
      </w:r>
      <w:r w:rsidR="00720EDE" w:rsidRPr="00C505E3">
        <w:t>vartojamas</w:t>
      </w:r>
      <w:r w:rsidRPr="00C505E3">
        <w:t xml:space="preserve"> vieną kartą per parą, iš ryto.</w:t>
      </w:r>
      <w:r w:rsidR="00720EDE" w:rsidRPr="00C505E3">
        <w:t xml:space="preserve"> </w:t>
      </w:r>
      <w:r w:rsidRPr="00C505E3">
        <w:t>Dozes, didesnes nei 2 mg per parą suaugusiems (ir 1 mg pagyvenusiems pacientams), reikia padalyti į rytinę ir popietinę.</w:t>
      </w:r>
    </w:p>
    <w:p w:rsidR="009962D8" w:rsidRPr="00C505E3" w:rsidRDefault="009962D8" w:rsidP="00C41D3C">
      <w:pPr>
        <w:pStyle w:val="BTEMEASMCA"/>
      </w:pPr>
    </w:p>
    <w:p w:rsidR="009962D8" w:rsidRPr="00C505E3" w:rsidRDefault="009962D8" w:rsidP="00C41D3C">
      <w:pPr>
        <w:spacing w:line="240" w:lineRule="auto"/>
        <w:rPr>
          <w:b/>
          <w:lang w:val="lt-LT"/>
        </w:rPr>
      </w:pPr>
      <w:r w:rsidRPr="00C505E3">
        <w:rPr>
          <w:b/>
          <w:lang w:val="lt-LT"/>
        </w:rPr>
        <w:t>Gydymo trukmė</w:t>
      </w:r>
    </w:p>
    <w:p w:rsidR="009962D8" w:rsidRPr="00C505E3" w:rsidRDefault="009962D8" w:rsidP="00C41D3C">
      <w:pPr>
        <w:pStyle w:val="BTEMEASMCA"/>
      </w:pPr>
      <w:r w:rsidRPr="00C505E3">
        <w:t xml:space="preserve">Gydomąjį </w:t>
      </w:r>
      <w:proofErr w:type="spellStart"/>
      <w:r w:rsidRPr="00C505E3">
        <w:t>Fluanxol</w:t>
      </w:r>
      <w:proofErr w:type="spellEnd"/>
      <w:r w:rsidRPr="00C505E3">
        <w:t xml:space="preserve"> poveikį pacientai dažniausiai pajunta gana greitai, bet jeigu savaitę ar ilgiau vartojate didžiausią dozę ir vis dar nejuntate pagerėjimo, Jūsų gydytojas gali nuspręsti nutraukti gydymą.</w:t>
      </w:r>
    </w:p>
    <w:p w:rsidR="009962D8" w:rsidRPr="00C505E3" w:rsidRDefault="009962D8" w:rsidP="00C41D3C">
      <w:pPr>
        <w:pStyle w:val="BTEMEASMCA"/>
      </w:pPr>
    </w:p>
    <w:p w:rsidR="009962D8" w:rsidRPr="00C505E3" w:rsidRDefault="009962D8" w:rsidP="00C41D3C">
      <w:pPr>
        <w:pStyle w:val="BTEMEASMCA"/>
      </w:pPr>
      <w:r w:rsidRPr="00C505E3">
        <w:t>Gydymo trukmę nustatys gydytojas. Gerkite tabletes tol, kol gydytojas rekomenduoja. Nepasitarę su gydytoju niekada nekeiskite vaisto dozės.</w:t>
      </w:r>
    </w:p>
    <w:p w:rsidR="009962D8" w:rsidRPr="00C505E3" w:rsidRDefault="009962D8" w:rsidP="00C41D3C">
      <w:pPr>
        <w:pStyle w:val="BTEMEASMCA"/>
      </w:pPr>
    </w:p>
    <w:p w:rsidR="00720EDE" w:rsidRPr="00C505E3" w:rsidRDefault="00720EDE" w:rsidP="00C41D3C">
      <w:pPr>
        <w:pStyle w:val="PI-3EMEASMCA"/>
        <w:spacing w:line="240" w:lineRule="auto"/>
      </w:pPr>
      <w:r w:rsidRPr="00C505E3">
        <w:t xml:space="preserve">Ką daryti pavartojus per didelę </w:t>
      </w:r>
      <w:proofErr w:type="spellStart"/>
      <w:r w:rsidRPr="00C505E3">
        <w:t>Fluanxol</w:t>
      </w:r>
      <w:proofErr w:type="spellEnd"/>
      <w:r w:rsidRPr="00C505E3">
        <w:t xml:space="preserve"> dozę?</w:t>
      </w:r>
    </w:p>
    <w:p w:rsidR="009962D8" w:rsidRPr="00C505E3" w:rsidRDefault="009962D8" w:rsidP="00C41D3C">
      <w:pPr>
        <w:pStyle w:val="BTEMEASMCA"/>
      </w:pPr>
      <w:r w:rsidRPr="00C505E3">
        <w:t xml:space="preserve">Jeigu manote, kad Jūs ar kas nors kitas išgėrė per daug </w:t>
      </w:r>
      <w:proofErr w:type="spellStart"/>
      <w:r w:rsidRPr="00C505E3">
        <w:t>Fluanxol</w:t>
      </w:r>
      <w:proofErr w:type="spellEnd"/>
      <w:r w:rsidRPr="00C505E3">
        <w:t xml:space="preserve"> tablečių, nedelsdami susisiekite su savo gydytoju arba artimiausios ligoninės apsinuodijimų skyriumi, net jei apsinuodijimo požymių nėra. Jei vykstate pas gydytoją ar į ligoninę, pasiimkite </w:t>
      </w:r>
      <w:proofErr w:type="spellStart"/>
      <w:r w:rsidRPr="00C505E3">
        <w:t>Fluanxol</w:t>
      </w:r>
      <w:proofErr w:type="spellEnd"/>
      <w:r w:rsidRPr="00C505E3">
        <w:t xml:space="preserve"> </w:t>
      </w:r>
      <w:proofErr w:type="spellStart"/>
      <w:r w:rsidRPr="00C505E3">
        <w:t>talpyklę</w:t>
      </w:r>
      <w:proofErr w:type="spellEnd"/>
      <w:r w:rsidRPr="00C505E3">
        <w:t>.</w:t>
      </w:r>
    </w:p>
    <w:p w:rsidR="009962D8" w:rsidRPr="00C505E3" w:rsidRDefault="009962D8" w:rsidP="00C41D3C">
      <w:pPr>
        <w:pStyle w:val="BTEMEASMCA"/>
      </w:pPr>
    </w:p>
    <w:p w:rsidR="009962D8" w:rsidRPr="00C505E3" w:rsidRDefault="009962D8" w:rsidP="00C41D3C">
      <w:pPr>
        <w:pStyle w:val="BTEMEASMCA"/>
        <w:rPr>
          <w:i/>
        </w:rPr>
      </w:pPr>
      <w:r w:rsidRPr="00C505E3">
        <w:t>Perdozavimo požymiai gali būti šie</w:t>
      </w:r>
      <w:r w:rsidRPr="00C505E3">
        <w:rPr>
          <w:i/>
        </w:rPr>
        <w:t>:</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mieguistumas;</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sąmonės netekimas;</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raumenų judesiai ar sustingimas;</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traukuliai;</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mažas kraujospūdis, silpnas pulsas, dažnas širdies plakimas, blyškumas, nerimastingumas;</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didelė arba maža kūno temperatūra;</w:t>
      </w:r>
    </w:p>
    <w:p w:rsidR="009962D8" w:rsidRPr="00C505E3" w:rsidRDefault="009962D8" w:rsidP="00C41D3C">
      <w:pPr>
        <w:pStyle w:val="BT-EMEASMCA"/>
        <w:numPr>
          <w:ilvl w:val="0"/>
          <w:numId w:val="1"/>
        </w:numPr>
        <w:tabs>
          <w:tab w:val="clear" w:pos="426"/>
          <w:tab w:val="clear" w:pos="647"/>
          <w:tab w:val="left" w:pos="0"/>
          <w:tab w:val="num" w:pos="567"/>
        </w:tabs>
        <w:ind w:left="567" w:hanging="567"/>
      </w:pPr>
      <w:r w:rsidRPr="00C505E3">
        <w:t xml:space="preserve">širdies ritmo pokyčiai, įskaitant nereguliarų širdies ritmą ar lėtą širdies plakimą, atsiranda perdozavus </w:t>
      </w:r>
      <w:proofErr w:type="spellStart"/>
      <w:r w:rsidRPr="00C505E3">
        <w:t>Fluanxol</w:t>
      </w:r>
      <w:proofErr w:type="spellEnd"/>
      <w:r w:rsidRPr="00C505E3">
        <w:t xml:space="preserve"> ir vartojant kartu su širdį veikiančiais vaistiniais preparatais.</w:t>
      </w:r>
    </w:p>
    <w:p w:rsidR="009962D8" w:rsidRPr="00C505E3" w:rsidRDefault="009962D8" w:rsidP="004379E4">
      <w:pPr>
        <w:pStyle w:val="BTEMEASMCA"/>
      </w:pPr>
    </w:p>
    <w:p w:rsidR="009962D8" w:rsidRPr="00C505E3" w:rsidRDefault="009962D8" w:rsidP="00275F7A">
      <w:pPr>
        <w:pStyle w:val="PI-3EMEASMCA"/>
        <w:spacing w:line="240" w:lineRule="auto"/>
      </w:pPr>
      <w:r w:rsidRPr="00C505E3">
        <w:t xml:space="preserve">Pamiršus pavartoti </w:t>
      </w:r>
      <w:proofErr w:type="spellStart"/>
      <w:r w:rsidRPr="00C505E3">
        <w:t>Fluanxol</w:t>
      </w:r>
      <w:proofErr w:type="spellEnd"/>
    </w:p>
    <w:p w:rsidR="009962D8" w:rsidRPr="00C505E3" w:rsidRDefault="009962D8" w:rsidP="00C41D3C">
      <w:pPr>
        <w:pStyle w:val="BTEMEASMCA"/>
      </w:pPr>
      <w:r w:rsidRPr="00C505E3">
        <w:t>Jei pamiršote išgerti vaisto, kitą jo dozę gerkite įprastu laiku. Negalima vartoti dvigubos dozės norint kompensuoti praleistą dozę.</w:t>
      </w:r>
    </w:p>
    <w:p w:rsidR="009962D8" w:rsidRPr="00C505E3" w:rsidRDefault="009962D8" w:rsidP="00C41D3C">
      <w:pPr>
        <w:pStyle w:val="BTEMEASMCA"/>
      </w:pPr>
    </w:p>
    <w:p w:rsidR="009962D8" w:rsidRPr="00C505E3" w:rsidRDefault="009962D8" w:rsidP="00C41D3C">
      <w:pPr>
        <w:pStyle w:val="PI-3EMEASMCA"/>
        <w:spacing w:line="240" w:lineRule="auto"/>
      </w:pPr>
      <w:r w:rsidRPr="00C505E3">
        <w:t xml:space="preserve">Nustojus vartoti </w:t>
      </w:r>
      <w:proofErr w:type="spellStart"/>
      <w:r w:rsidRPr="00C505E3">
        <w:t>Fluanxol</w:t>
      </w:r>
      <w:proofErr w:type="spellEnd"/>
    </w:p>
    <w:p w:rsidR="009962D8" w:rsidRPr="00C505E3" w:rsidRDefault="009962D8" w:rsidP="00C41D3C">
      <w:pPr>
        <w:pStyle w:val="BTEMEASMCA"/>
      </w:pPr>
      <w:r w:rsidRPr="00C505E3">
        <w:t xml:space="preserve">Nenustokite vartoti </w:t>
      </w:r>
      <w:proofErr w:type="spellStart"/>
      <w:r w:rsidRPr="00C505E3">
        <w:t>Fluanxol</w:t>
      </w:r>
      <w:proofErr w:type="spellEnd"/>
      <w:r w:rsidRPr="00C505E3">
        <w:t>, net jei pradėjote jaustis geriau, nebent taip Jums liepė Jūsų gydytojas.</w:t>
      </w:r>
    </w:p>
    <w:p w:rsidR="009962D8" w:rsidRPr="00C505E3" w:rsidRDefault="009962D8" w:rsidP="00C41D3C">
      <w:pPr>
        <w:pStyle w:val="BTEMEASMCA"/>
      </w:pPr>
    </w:p>
    <w:p w:rsidR="009962D8" w:rsidRPr="00C505E3" w:rsidRDefault="009962D8" w:rsidP="00C41D3C">
      <w:pPr>
        <w:pStyle w:val="BTEMEASMCA"/>
      </w:pPr>
      <w:r w:rsidRPr="00C505E3">
        <w:t>Jeigu kiltų daugiau klausimų dėl šio vaisto vartojimo, kreipkitės į gydytoją arba vaistininką.</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EMEASMCA"/>
      </w:pPr>
      <w:r w:rsidRPr="00C505E3">
        <w:t>4.</w:t>
      </w:r>
      <w:r w:rsidRPr="00C505E3">
        <w:tab/>
        <w:t>G</w:t>
      </w:r>
      <w:r w:rsidR="00720EDE" w:rsidRPr="00C505E3">
        <w:t>alimas šalutinis poveikis</w:t>
      </w:r>
    </w:p>
    <w:p w:rsidR="009962D8" w:rsidRPr="00C505E3" w:rsidRDefault="009962D8" w:rsidP="00C41D3C">
      <w:pPr>
        <w:pStyle w:val="BTEMEASMCA"/>
      </w:pPr>
    </w:p>
    <w:p w:rsidR="00720EDE" w:rsidRPr="00C505E3" w:rsidRDefault="00720EDE" w:rsidP="00C41D3C">
      <w:pPr>
        <w:pStyle w:val="BTEMEASMCA"/>
      </w:pPr>
      <w:r w:rsidRPr="00C505E3">
        <w:t>Šis vaistas, kaip ir visi kiti, gali sukelti šalutinį poveikį, nors jis pasireiškia ne visiems žmonėms.</w:t>
      </w:r>
    </w:p>
    <w:p w:rsidR="009962D8" w:rsidRPr="00C505E3" w:rsidRDefault="009962D8" w:rsidP="00C41D3C">
      <w:pPr>
        <w:pStyle w:val="BTEMEASMCA"/>
      </w:pPr>
    </w:p>
    <w:p w:rsidR="009962D8" w:rsidRPr="00C505E3" w:rsidRDefault="009962D8" w:rsidP="00C41D3C">
      <w:pPr>
        <w:pStyle w:val="BTEMEASMCA"/>
        <w:rPr>
          <w:b/>
        </w:rPr>
      </w:pPr>
      <w:r w:rsidRPr="00C505E3">
        <w:rPr>
          <w:b/>
        </w:rPr>
        <w:t>Jei atsirado bet kuris toliau išvardytų simptomų, nedelsdami kreipkitės į gydytoją arba vykite į artimiausią ligoninę.</w:t>
      </w:r>
    </w:p>
    <w:p w:rsidR="009962D8" w:rsidRPr="00C505E3" w:rsidRDefault="009962D8" w:rsidP="00C41D3C">
      <w:pPr>
        <w:pStyle w:val="BTEMEASMCA"/>
      </w:pPr>
    </w:p>
    <w:p w:rsidR="009962D8" w:rsidRPr="00C505E3" w:rsidRDefault="009962D8" w:rsidP="00C41D3C">
      <w:pPr>
        <w:spacing w:line="240" w:lineRule="auto"/>
        <w:rPr>
          <w:i/>
          <w:iCs/>
          <w:u w:val="single"/>
          <w:lang w:val="lt-LT"/>
        </w:rPr>
      </w:pPr>
      <w:r w:rsidRPr="00C505E3">
        <w:rPr>
          <w:i/>
          <w:iCs/>
          <w:u w:val="single"/>
          <w:lang w:val="lt-LT"/>
        </w:rPr>
        <w:t>Nedažnai (pasireiškia dažniau kaip 1 iš 1 000, bet rečiau kaip 1 iš 100 pacientų)</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 xml:space="preserve">neįprasti burnos ir liežuvio judesiai. Tai gali būti ankstyvi vadinamosios vėlyvosios </w:t>
      </w:r>
      <w:proofErr w:type="spellStart"/>
      <w:r w:rsidRPr="00C505E3">
        <w:t>diskinezijos</w:t>
      </w:r>
      <w:proofErr w:type="spellEnd"/>
      <w:r w:rsidRPr="00C505E3">
        <w:t xml:space="preserve"> požymiai.</w:t>
      </w:r>
    </w:p>
    <w:p w:rsidR="009962D8" w:rsidRPr="00C505E3" w:rsidRDefault="009962D8" w:rsidP="00C41D3C">
      <w:pPr>
        <w:pStyle w:val="BTEMEASMCA"/>
      </w:pPr>
    </w:p>
    <w:p w:rsidR="009962D8" w:rsidRPr="00C505E3" w:rsidRDefault="009962D8" w:rsidP="00C41D3C">
      <w:pPr>
        <w:spacing w:line="240" w:lineRule="auto"/>
        <w:rPr>
          <w:i/>
          <w:iCs/>
          <w:u w:val="single"/>
          <w:lang w:val="lt-LT"/>
        </w:rPr>
      </w:pPr>
      <w:r w:rsidRPr="00C505E3">
        <w:rPr>
          <w:i/>
          <w:iCs/>
          <w:u w:val="single"/>
          <w:lang w:val="lt-LT"/>
        </w:rPr>
        <w:t>Labai retai (pasireiškia rečiau kaip 1 iš 10 000 pacientų)</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 xml:space="preserve">didelė temperatūra, neįprastas raumenų sustingimas ir sąmonės sutrikimas, ypač jei kartu prakaituojama ir dažnai plaka širdis. Tai gali būti retos būklės, vadinamos piktybiniu </w:t>
      </w:r>
      <w:proofErr w:type="spellStart"/>
      <w:r w:rsidRPr="00C505E3">
        <w:t>neurolepsiniu</w:t>
      </w:r>
      <w:proofErr w:type="spellEnd"/>
      <w:r w:rsidRPr="00C505E3">
        <w:t xml:space="preserve"> sindromu, kurį gali sukelti įvairūs </w:t>
      </w:r>
      <w:proofErr w:type="spellStart"/>
      <w:r w:rsidRPr="00C505E3">
        <w:t>antipsichoziniai</w:t>
      </w:r>
      <w:proofErr w:type="spellEnd"/>
      <w:r w:rsidRPr="00C505E3">
        <w:t xml:space="preserve"> vaistai, požymiai;</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 xml:space="preserve">bet koks odos ir akių baltymų </w:t>
      </w:r>
      <w:proofErr w:type="spellStart"/>
      <w:r w:rsidRPr="00C505E3">
        <w:t>pageltimas</w:t>
      </w:r>
      <w:proofErr w:type="spellEnd"/>
      <w:r w:rsidRPr="00C505E3">
        <w:t xml:space="preserve">. Tai gali būti kepenų pažeidimo simptomas ir būklės, vadinamos </w:t>
      </w:r>
      <w:proofErr w:type="spellStart"/>
      <w:r w:rsidRPr="00C505E3">
        <w:t>gelta</w:t>
      </w:r>
      <w:proofErr w:type="spellEnd"/>
      <w:r w:rsidRPr="00C505E3">
        <w:t>, požymis.</w:t>
      </w:r>
    </w:p>
    <w:p w:rsidR="009962D8" w:rsidRPr="00C505E3" w:rsidRDefault="009962D8" w:rsidP="00C41D3C">
      <w:pPr>
        <w:pStyle w:val="BTEMEASMCA"/>
      </w:pPr>
    </w:p>
    <w:p w:rsidR="009962D8" w:rsidRPr="00C505E3" w:rsidRDefault="009962D8" w:rsidP="00C41D3C">
      <w:pPr>
        <w:pStyle w:val="BTEMEASMCA"/>
        <w:rPr>
          <w:b/>
        </w:rPr>
      </w:pPr>
      <w:r w:rsidRPr="00C505E3">
        <w:rPr>
          <w:b/>
        </w:rPr>
        <w:t>Toliau išvardytas šalutinis poveikis daugeliu atvejų pasitaiko gydymo pradžioje ir paprastai, tęsiant gydymą, išnyksta:</w:t>
      </w:r>
    </w:p>
    <w:p w:rsidR="009962D8" w:rsidRPr="00C505E3" w:rsidRDefault="009962D8" w:rsidP="00C41D3C">
      <w:pPr>
        <w:pStyle w:val="BTEMEASMCA"/>
      </w:pPr>
    </w:p>
    <w:p w:rsidR="009962D8" w:rsidRPr="00C505E3" w:rsidRDefault="009962D8" w:rsidP="00C41D3C">
      <w:pPr>
        <w:spacing w:line="240" w:lineRule="auto"/>
        <w:rPr>
          <w:i/>
          <w:iCs/>
          <w:u w:val="single"/>
          <w:lang w:val="lt-LT"/>
        </w:rPr>
      </w:pPr>
      <w:r w:rsidRPr="00C505E3">
        <w:rPr>
          <w:i/>
          <w:iCs/>
          <w:u w:val="single"/>
          <w:lang w:val="lt-LT"/>
        </w:rPr>
        <w:t>Labai dažnai (pasireiškia 1 ar daugiau pacientų iš 10)</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mieguistumas (</w:t>
      </w:r>
      <w:proofErr w:type="spellStart"/>
      <w:r w:rsidRPr="00C505E3">
        <w:t>somnolencija</w:t>
      </w:r>
      <w:proofErr w:type="spellEnd"/>
      <w:r w:rsidRPr="00C505E3">
        <w:t>), nesugebėjimas ramiai sėdėti arba nejudėti (</w:t>
      </w:r>
      <w:proofErr w:type="spellStart"/>
      <w:r w:rsidRPr="00C505E3">
        <w:t>akatizija</w:t>
      </w:r>
      <w:proofErr w:type="spellEnd"/>
      <w:r w:rsidRPr="00C505E3">
        <w:t>), nevalingi judesiai (</w:t>
      </w:r>
      <w:proofErr w:type="spellStart"/>
      <w:r w:rsidRPr="00C505E3">
        <w:t>hiperkinezija</w:t>
      </w:r>
      <w:proofErr w:type="spellEnd"/>
      <w:r w:rsidRPr="00C505E3">
        <w:t>), lėti arba riboti judesiai (</w:t>
      </w:r>
      <w:proofErr w:type="spellStart"/>
      <w:r w:rsidRPr="00C505E3">
        <w:t>hipokinezija</w:t>
      </w:r>
      <w:proofErr w:type="spellEnd"/>
      <w:r w:rsidRPr="00C505E3">
        <w:t>);</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burnos džiūvimas.</w:t>
      </w:r>
    </w:p>
    <w:p w:rsidR="009962D8" w:rsidRPr="00C505E3" w:rsidRDefault="009962D8" w:rsidP="00C41D3C">
      <w:pPr>
        <w:pStyle w:val="BTEMEASMCA"/>
      </w:pPr>
    </w:p>
    <w:p w:rsidR="009962D8" w:rsidRPr="00C505E3" w:rsidRDefault="009962D8" w:rsidP="00C41D3C">
      <w:pPr>
        <w:spacing w:line="240" w:lineRule="auto"/>
        <w:rPr>
          <w:i/>
          <w:iCs/>
          <w:u w:val="single"/>
          <w:lang w:val="lt-LT"/>
        </w:rPr>
      </w:pPr>
      <w:r w:rsidRPr="00C505E3">
        <w:rPr>
          <w:i/>
          <w:iCs/>
          <w:u w:val="single"/>
          <w:lang w:val="lt-LT"/>
        </w:rPr>
        <w:t>Dažnai (pasireiškia dažniau kaip 1 iš 100, bet rečiau kaip 1 iš 10 pacientų)</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greitas širdies plakimas (</w:t>
      </w:r>
      <w:proofErr w:type="spellStart"/>
      <w:r w:rsidRPr="00C505E3">
        <w:t>tachikardija</w:t>
      </w:r>
      <w:proofErr w:type="spellEnd"/>
      <w:r w:rsidRPr="00C505E3">
        <w:t>), greitas, smarkus ir nereguliarus širdies plakimas (</w:t>
      </w:r>
      <w:proofErr w:type="spellStart"/>
      <w:r w:rsidRPr="00C505E3">
        <w:t>palpitacija</w:t>
      </w:r>
      <w:proofErr w:type="spellEnd"/>
      <w:r w:rsidRPr="00C505E3">
        <w:t>);</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 xml:space="preserve">drebulys, dėl ilgalaikio raumenų susitraukimo atsirandantys iškreipti ar pasikartojantys judesiai arba neįprastos pozos (distonija), </w:t>
      </w:r>
      <w:r w:rsidRPr="00C505E3">
        <w:rPr>
          <w:bCs/>
        </w:rPr>
        <w:t>svaigulys</w:t>
      </w:r>
      <w:r w:rsidRPr="00C505E3">
        <w:t>, galvos skausmas;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sunku sufokusuoti arti akies esančių objektų vaizdą (</w:t>
      </w:r>
      <w:proofErr w:type="spellStart"/>
      <w:r w:rsidRPr="00C505E3">
        <w:t>akomodacijos</w:t>
      </w:r>
      <w:proofErr w:type="spellEnd"/>
      <w:r w:rsidRPr="00C505E3">
        <w:t xml:space="preserve"> sutrikimas), regėjimo pokyčiai;</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apsunkintas arba skausmingas kvėpavimas (</w:t>
      </w:r>
      <w:proofErr w:type="spellStart"/>
      <w:r w:rsidRPr="00C505E3">
        <w:t>dispnėja</w:t>
      </w:r>
      <w:proofErr w:type="spellEnd"/>
      <w:r w:rsidRPr="00C505E3">
        <w:t>);</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 xml:space="preserve">padidėjęs seilėtekis (seilių </w:t>
      </w:r>
      <w:proofErr w:type="spellStart"/>
      <w:r w:rsidRPr="00C505E3">
        <w:t>hipersekrecija</w:t>
      </w:r>
      <w:proofErr w:type="spellEnd"/>
      <w:r w:rsidRPr="00C505E3">
        <w:t>), vidurių užkietėjimas, vėmimas, virškinimo problemos arba viršutinės pilvo dalies centre jaučiamas diskomfortas (dispepsija), viduriavimas;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šlapinimosi sutrikimas (skausmingas šlapinimasis), negalėjimas pasišlapinti (šlapimo susilaikymas);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padidėjęs prakaitavimas (</w:t>
      </w:r>
      <w:proofErr w:type="spellStart"/>
      <w:r w:rsidRPr="00C505E3">
        <w:t>hiperhidrozė</w:t>
      </w:r>
      <w:proofErr w:type="spellEnd"/>
      <w:r w:rsidRPr="00C505E3">
        <w:t>), niežulys;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raumenų skausmas (</w:t>
      </w:r>
      <w:proofErr w:type="spellStart"/>
      <w:r w:rsidRPr="00C505E3">
        <w:t>mialgija</w:t>
      </w:r>
      <w:proofErr w:type="spellEnd"/>
      <w:r w:rsidRPr="00C505E3">
        <w:t>);</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apetito padidėjimas, svorio padidėjimas;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nuovargis, silpnumas (</w:t>
      </w:r>
      <w:proofErr w:type="spellStart"/>
      <w:r w:rsidRPr="00C505E3">
        <w:t>astenija</w:t>
      </w:r>
      <w:proofErr w:type="spellEnd"/>
      <w:r w:rsidRPr="00C505E3">
        <w:t>);</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nemiga (</w:t>
      </w:r>
      <w:proofErr w:type="spellStart"/>
      <w:r w:rsidRPr="00C505E3">
        <w:t>insomnija</w:t>
      </w:r>
      <w:proofErr w:type="spellEnd"/>
      <w:r w:rsidRPr="00C505E3">
        <w:t>), depresija, nervingumas, sujaudinimas, sumažėjęs lytinis potraukis (</w:t>
      </w:r>
      <w:proofErr w:type="spellStart"/>
      <w:r w:rsidRPr="00C505E3">
        <w:t>libido</w:t>
      </w:r>
      <w:proofErr w:type="spellEnd"/>
      <w:r w:rsidRPr="00C505E3">
        <w:t xml:space="preserve"> sumažėjimas).</w:t>
      </w:r>
    </w:p>
    <w:p w:rsidR="009962D8" w:rsidRPr="00C505E3" w:rsidRDefault="009962D8" w:rsidP="00C41D3C">
      <w:pPr>
        <w:pStyle w:val="BTEMEASMCA"/>
      </w:pPr>
    </w:p>
    <w:p w:rsidR="009962D8" w:rsidRPr="00C505E3" w:rsidRDefault="009962D8" w:rsidP="00C41D3C">
      <w:pPr>
        <w:spacing w:line="240" w:lineRule="auto"/>
        <w:rPr>
          <w:i/>
          <w:iCs/>
          <w:u w:val="single"/>
          <w:lang w:val="lt-LT"/>
        </w:rPr>
      </w:pPr>
      <w:r w:rsidRPr="00C505E3">
        <w:rPr>
          <w:i/>
          <w:iCs/>
          <w:u w:val="single"/>
          <w:lang w:val="lt-LT"/>
        </w:rPr>
        <w:t>Nedažnai (pasireiškia dažniau kaip 1 iš 1 000, bet rečiau kaip 1 iš 100 pacientų)</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trūkčiojantys judesiai (</w:t>
      </w:r>
      <w:proofErr w:type="spellStart"/>
      <w:r w:rsidRPr="00C505E3">
        <w:t>diskinezija</w:t>
      </w:r>
      <w:proofErr w:type="spellEnd"/>
      <w:r w:rsidRPr="00C505E3">
        <w:t xml:space="preserve">), </w:t>
      </w:r>
      <w:proofErr w:type="spellStart"/>
      <w:r w:rsidRPr="00C505E3">
        <w:t>parkinsonizmas</w:t>
      </w:r>
      <w:proofErr w:type="spellEnd"/>
      <w:r w:rsidRPr="00C505E3">
        <w:t>, sutrikusi kalba, traukuliai;</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akių judėjimas ratu (</w:t>
      </w:r>
      <w:proofErr w:type="spellStart"/>
      <w:r w:rsidRPr="00C505E3">
        <w:t>okulogiracija</w:t>
      </w:r>
      <w:proofErr w:type="spellEnd"/>
      <w:r w:rsidRPr="00C505E3">
        <w:t>);</w:t>
      </w:r>
    </w:p>
    <w:p w:rsidR="009962D8" w:rsidRPr="00C505E3" w:rsidRDefault="009962D8" w:rsidP="00C41D3C">
      <w:pPr>
        <w:pStyle w:val="BT-EMEASMCA"/>
        <w:numPr>
          <w:ilvl w:val="0"/>
          <w:numId w:val="1"/>
        </w:numPr>
        <w:tabs>
          <w:tab w:val="clear" w:pos="426"/>
          <w:tab w:val="clear" w:pos="647"/>
          <w:tab w:val="num" w:pos="567"/>
        </w:tabs>
        <w:ind w:left="567" w:hanging="567"/>
        <w:rPr>
          <w:bCs/>
        </w:rPr>
      </w:pPr>
      <w:r w:rsidRPr="00C505E3">
        <w:t xml:space="preserve">pilvo skausmas, pykinimas, </w:t>
      </w:r>
      <w:r w:rsidRPr="00C505E3">
        <w:rPr>
          <w:bCs/>
        </w:rPr>
        <w:t>dujų kaupimasis žarnyne;</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išbėrimas, odos jautrumo šviesai reakcija, egzema arba odos uždegimas (dermatitas);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raumenų stingumas;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apetito sumažėjimas;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žemas kraujospūdis (</w:t>
      </w:r>
      <w:proofErr w:type="spellStart"/>
      <w:r w:rsidRPr="00C505E3">
        <w:t>hipotenzija</w:t>
      </w:r>
      <w:proofErr w:type="spellEnd"/>
      <w:r w:rsidRPr="00C505E3">
        <w:t xml:space="preserve">), </w:t>
      </w:r>
      <w:r w:rsidRPr="00C505E3">
        <w:rPr>
          <w:bCs/>
        </w:rPr>
        <w:t xml:space="preserve">veido ir kaklo </w:t>
      </w:r>
      <w:r w:rsidRPr="00C505E3">
        <w:t>paraudimas;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pakitę kepenų funkcijos tyrimų rodmenys;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lytinės sistemos sutrikimai (vėlesnė ejakuliacija, erekcijos sutrikimas);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minčių susipainiojimas.</w:t>
      </w:r>
    </w:p>
    <w:p w:rsidR="009962D8" w:rsidRPr="00C505E3" w:rsidRDefault="009962D8" w:rsidP="00C41D3C">
      <w:pPr>
        <w:spacing w:line="240" w:lineRule="auto"/>
        <w:rPr>
          <w:lang w:val="lt-LT"/>
        </w:rPr>
      </w:pPr>
    </w:p>
    <w:p w:rsidR="009962D8" w:rsidRPr="00C505E3" w:rsidRDefault="009962D8" w:rsidP="00C41D3C">
      <w:pPr>
        <w:spacing w:line="240" w:lineRule="auto"/>
        <w:rPr>
          <w:i/>
          <w:iCs/>
          <w:u w:val="single"/>
          <w:lang w:val="lt-LT"/>
        </w:rPr>
      </w:pPr>
      <w:r w:rsidRPr="00C505E3">
        <w:rPr>
          <w:i/>
          <w:iCs/>
          <w:u w:val="single"/>
          <w:lang w:val="lt-LT"/>
        </w:rPr>
        <w:t>Retai (pasireiškia dažniau kaip 1 iš 10 000, bet rečiau kaip 1 iš 1 000 pacientų)</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sumažėjęs kraujo plokštelių kiekis (</w:t>
      </w:r>
      <w:proofErr w:type="spellStart"/>
      <w:r w:rsidRPr="00C505E3">
        <w:t>trombocitopenija</w:t>
      </w:r>
      <w:proofErr w:type="spellEnd"/>
      <w:r w:rsidRPr="00C505E3">
        <w:t>), sumažėjęs neutraliaisiais dažais nusidažančių kraujo ląstelių kiekis (</w:t>
      </w:r>
      <w:proofErr w:type="spellStart"/>
      <w:r w:rsidRPr="00C505E3">
        <w:t>neutropenija</w:t>
      </w:r>
      <w:proofErr w:type="spellEnd"/>
      <w:r w:rsidRPr="00C505E3">
        <w:t>), sumažėjęs baltųjų kraujo ląstelių kiekis (</w:t>
      </w:r>
      <w:proofErr w:type="spellStart"/>
      <w:r w:rsidRPr="00C505E3">
        <w:t>leukopenija</w:t>
      </w:r>
      <w:proofErr w:type="spellEnd"/>
      <w:r w:rsidRPr="00C505E3">
        <w:t>), nuodingas poveikis kaulų čiulpams (</w:t>
      </w:r>
      <w:proofErr w:type="spellStart"/>
      <w:r w:rsidRPr="00C505E3">
        <w:t>agranulocitozė</w:t>
      </w:r>
      <w:proofErr w:type="spellEnd"/>
      <w:r w:rsidRPr="00C505E3">
        <w:t>);</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prolaktino kiekio kraujyje padidėjimas (</w:t>
      </w:r>
      <w:proofErr w:type="spellStart"/>
      <w:r w:rsidRPr="00C505E3">
        <w:t>hiperprolaktinemija</w:t>
      </w:r>
      <w:proofErr w:type="spellEnd"/>
      <w:r w:rsidRPr="00C505E3">
        <w:t>);</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cukraus kiekio kraujyje padidėjimas (hiperglikemija), sutrikęs gliukozės toleravimas;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padidėjęs jautrumas (alergija), ūminės, sisteminės ir sunkios alerginės reakcijos (anafilaksinės reakcijos);</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krūtų padidėjimas vyrams (</w:t>
      </w:r>
      <w:proofErr w:type="spellStart"/>
      <w:r w:rsidRPr="00C505E3">
        <w:t>ginekomastija</w:t>
      </w:r>
      <w:proofErr w:type="spellEnd"/>
      <w:r w:rsidRPr="00C505E3">
        <w:t>), pernelyg didelė pieno gamyba (</w:t>
      </w:r>
      <w:proofErr w:type="spellStart"/>
      <w:r w:rsidRPr="00C505E3">
        <w:t>galaktorėja</w:t>
      </w:r>
      <w:proofErr w:type="spellEnd"/>
      <w:r w:rsidRPr="00C505E3">
        <w:t>), mėnesinių nebuvimas (amenorėja).</w:t>
      </w:r>
    </w:p>
    <w:p w:rsidR="009962D8" w:rsidRPr="00C505E3" w:rsidRDefault="009962D8" w:rsidP="00C41D3C">
      <w:pPr>
        <w:pStyle w:val="BTEMEASMCA"/>
      </w:pPr>
    </w:p>
    <w:p w:rsidR="009962D8" w:rsidRPr="00C505E3" w:rsidRDefault="009962D8" w:rsidP="00C41D3C">
      <w:pPr>
        <w:pStyle w:val="BTEMEASMCA"/>
      </w:pPr>
      <w:r w:rsidRPr="00C505E3">
        <w:t xml:space="preserve">Vartojant </w:t>
      </w:r>
      <w:proofErr w:type="spellStart"/>
      <w:r w:rsidRPr="00C505E3">
        <w:t>flupentiksolį</w:t>
      </w:r>
      <w:proofErr w:type="spellEnd"/>
      <w:r w:rsidRPr="00C505E3">
        <w:t xml:space="preserve"> (</w:t>
      </w:r>
      <w:proofErr w:type="spellStart"/>
      <w:r w:rsidRPr="00C505E3">
        <w:t>Fluanxol</w:t>
      </w:r>
      <w:proofErr w:type="spellEnd"/>
      <w:r w:rsidRPr="00C505E3">
        <w:t xml:space="preserve"> veikliąją medžiagą)</w:t>
      </w:r>
      <w:r w:rsidRPr="00C505E3">
        <w:rPr>
          <w:iCs/>
        </w:rPr>
        <w:t>, kaip ir kitų panašiai veikiančių preparatų, retais atvejais, pasireiškė toks šalutinis poveikis</w:t>
      </w:r>
      <w:r w:rsidRPr="00C505E3">
        <w:t>:</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QT intervalo pailgėjimas (pokyčiai elektrokardiogramoje);</w:t>
      </w:r>
    </w:p>
    <w:p w:rsidR="009962D8" w:rsidRPr="00C505E3" w:rsidRDefault="009962D8" w:rsidP="00C41D3C">
      <w:pPr>
        <w:pStyle w:val="BT-EMEASMCA"/>
        <w:numPr>
          <w:ilvl w:val="0"/>
          <w:numId w:val="1"/>
        </w:numPr>
        <w:tabs>
          <w:tab w:val="clear" w:pos="426"/>
          <w:tab w:val="clear" w:pos="647"/>
          <w:tab w:val="num" w:pos="567"/>
        </w:tabs>
        <w:ind w:left="567" w:hanging="567"/>
      </w:pPr>
      <w:r w:rsidRPr="00C505E3">
        <w:t>nereguliarus širdies plakimas (</w:t>
      </w:r>
      <w:proofErr w:type="spellStart"/>
      <w:r w:rsidRPr="00C505E3">
        <w:t>skilvelinės</w:t>
      </w:r>
      <w:proofErr w:type="spellEnd"/>
      <w:r w:rsidRPr="00C505E3">
        <w:t xml:space="preserve"> aritmijos, skilvelių virpėjimas, </w:t>
      </w:r>
      <w:proofErr w:type="spellStart"/>
      <w:r w:rsidRPr="00C505E3">
        <w:t>skilvelinė</w:t>
      </w:r>
      <w:proofErr w:type="spellEnd"/>
      <w:r w:rsidRPr="00C505E3">
        <w:t xml:space="preserve"> </w:t>
      </w:r>
      <w:proofErr w:type="spellStart"/>
      <w:r w:rsidRPr="00C505E3">
        <w:t>tachikardija</w:t>
      </w:r>
      <w:proofErr w:type="spellEnd"/>
      <w:r w:rsidRPr="00C505E3">
        <w:t>);</w:t>
      </w:r>
    </w:p>
    <w:p w:rsidR="009962D8" w:rsidRPr="00C505E3" w:rsidRDefault="009962D8" w:rsidP="00C41D3C">
      <w:pPr>
        <w:pStyle w:val="BT-EMEASMCA"/>
        <w:numPr>
          <w:ilvl w:val="0"/>
          <w:numId w:val="1"/>
        </w:numPr>
        <w:tabs>
          <w:tab w:val="clear" w:pos="426"/>
          <w:tab w:val="clear" w:pos="647"/>
          <w:tab w:val="num" w:pos="567"/>
        </w:tabs>
        <w:ind w:left="567" w:hanging="567"/>
      </w:pPr>
      <w:proofErr w:type="spellStart"/>
      <w:r w:rsidRPr="00C505E3">
        <w:rPr>
          <w:i/>
        </w:rPr>
        <w:t>Torsades</w:t>
      </w:r>
      <w:proofErr w:type="spellEnd"/>
      <w:r w:rsidRPr="00C505E3">
        <w:rPr>
          <w:i/>
        </w:rPr>
        <w:t xml:space="preserve"> </w:t>
      </w:r>
      <w:proofErr w:type="spellStart"/>
      <w:r w:rsidRPr="00C505E3">
        <w:rPr>
          <w:i/>
        </w:rPr>
        <w:t>de</w:t>
      </w:r>
      <w:proofErr w:type="spellEnd"/>
      <w:r w:rsidRPr="00C505E3">
        <w:rPr>
          <w:i/>
        </w:rPr>
        <w:t xml:space="preserve"> </w:t>
      </w:r>
      <w:proofErr w:type="spellStart"/>
      <w:r w:rsidRPr="00C505E3">
        <w:rPr>
          <w:i/>
        </w:rPr>
        <w:t>Pointes</w:t>
      </w:r>
      <w:proofErr w:type="spellEnd"/>
      <w:r w:rsidRPr="00C505E3">
        <w:t xml:space="preserve"> (tam tikra nereguliaraus širdies plakimo forma).</w:t>
      </w:r>
    </w:p>
    <w:p w:rsidR="009962D8" w:rsidRPr="00C505E3" w:rsidRDefault="009962D8" w:rsidP="00C41D3C">
      <w:pPr>
        <w:spacing w:line="240" w:lineRule="auto"/>
        <w:rPr>
          <w:lang w:val="lt-LT"/>
        </w:rPr>
      </w:pPr>
    </w:p>
    <w:p w:rsidR="009962D8" w:rsidRPr="00C505E3" w:rsidRDefault="009962D8" w:rsidP="00C41D3C">
      <w:pPr>
        <w:spacing w:line="240" w:lineRule="auto"/>
        <w:rPr>
          <w:lang w:val="lt-LT"/>
        </w:rPr>
      </w:pPr>
      <w:r w:rsidRPr="00C505E3">
        <w:rPr>
          <w:lang w:val="lt-LT"/>
        </w:rPr>
        <w:t>Retais atvejais nereguliarus širdies plakimas (aritmijos) gali lemti nežinomos priežasties sukeltą staigią mirtį.</w:t>
      </w:r>
    </w:p>
    <w:p w:rsidR="009962D8" w:rsidRPr="00C505E3" w:rsidRDefault="009962D8" w:rsidP="00C41D3C">
      <w:pPr>
        <w:pStyle w:val="BTEMEASMCA"/>
      </w:pPr>
    </w:p>
    <w:p w:rsidR="009962D8" w:rsidRPr="00C505E3" w:rsidRDefault="009962D8" w:rsidP="00C41D3C">
      <w:pPr>
        <w:pStyle w:val="BTEMEASMCA"/>
      </w:pPr>
      <w:r w:rsidRPr="00C505E3">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rsidR="009962D8" w:rsidRPr="00C505E3" w:rsidRDefault="009962D8" w:rsidP="00C41D3C">
      <w:pPr>
        <w:pStyle w:val="BTEMEASMCA"/>
      </w:pPr>
    </w:p>
    <w:p w:rsidR="009962D8" w:rsidRPr="00C505E3" w:rsidRDefault="009962D8" w:rsidP="00C41D3C">
      <w:pPr>
        <w:pStyle w:val="BTEMEASMCA"/>
      </w:pPr>
      <w:r w:rsidRPr="00C505E3">
        <w:t xml:space="preserve">Buvo pastebėta šiek tiek padidėjęs demencija sergančių senyvų pacientų, vartojusių </w:t>
      </w:r>
      <w:proofErr w:type="spellStart"/>
      <w:r w:rsidRPr="00C505E3">
        <w:t>antipsichotikus</w:t>
      </w:r>
      <w:proofErr w:type="spellEnd"/>
      <w:r w:rsidRPr="00C505E3">
        <w:t>, mirčių skaičius, lyginant su jų nevartojusiais.</w:t>
      </w:r>
    </w:p>
    <w:p w:rsidR="009962D8" w:rsidRPr="00C505E3" w:rsidRDefault="009962D8" w:rsidP="00C41D3C">
      <w:pPr>
        <w:pStyle w:val="BTEMEASMCA"/>
      </w:pPr>
    </w:p>
    <w:p w:rsidR="00720EDE" w:rsidRPr="00C505E3" w:rsidRDefault="00720EDE" w:rsidP="00C41D3C">
      <w:pPr>
        <w:spacing w:line="240" w:lineRule="auto"/>
        <w:rPr>
          <w:b/>
          <w:lang w:val="lt-LT"/>
        </w:rPr>
      </w:pPr>
      <w:r w:rsidRPr="00C505E3">
        <w:rPr>
          <w:b/>
          <w:noProof/>
          <w:lang w:val="lt-LT"/>
        </w:rPr>
        <w:t>Pranešimas apie šalutinį poveikį</w:t>
      </w:r>
    </w:p>
    <w:p w:rsidR="009962D8" w:rsidRPr="00C505E3" w:rsidRDefault="00720EDE" w:rsidP="00C41D3C">
      <w:pPr>
        <w:spacing w:line="240" w:lineRule="auto"/>
        <w:rPr>
          <w:lang w:val="lt-LT"/>
        </w:rPr>
      </w:pPr>
      <w:r w:rsidRPr="00C505E3">
        <w:rPr>
          <w:noProof/>
          <w:lang w:val="lt-LT"/>
        </w:rPr>
        <w:t>Jeigu pasireiškė šalutinis poveikis, įskaitant šiame lapelyje nenurodytą, pasakykite gydytojui arba vaistininkui</w:t>
      </w:r>
      <w:r w:rsidRPr="00C505E3">
        <w:rPr>
          <w:lang w:val="lt-LT"/>
        </w:rPr>
        <w:t>.</w:t>
      </w:r>
      <w:r w:rsidRPr="00C505E3">
        <w:rPr>
          <w:noProof/>
          <w:lang w:val="lt-LT"/>
        </w:rPr>
        <w:t xml:space="preserve"> Apie šalutinį poveikį taip pat galite pranešti tiesiogiai, užpildę interneto svetainėje </w:t>
      </w:r>
      <w:hyperlink r:id="rId14" w:history="1">
        <w:r w:rsidRPr="00C505E3">
          <w:rPr>
            <w:rStyle w:val="Hipersaitas"/>
            <w:rFonts w:eastAsia="SimSun"/>
            <w:noProof/>
            <w:lang w:val="lt-LT"/>
          </w:rPr>
          <w:t>www.vvkt.lt</w:t>
        </w:r>
      </w:hyperlink>
      <w:r w:rsidRPr="00C505E3">
        <w:rPr>
          <w:noProof/>
          <w:lang w:val="lt-LT"/>
        </w:rPr>
        <w:t xml:space="preserve"> esančią formą, paštu Valstybinei vaistų kontrolės tarnybai prie Lietuvos Respublikos sveikatos apsaugos ministerijos, Žirmūnų g. 139A, LT 09120 Vilnius, t</w:t>
      </w:r>
      <w:r w:rsidRPr="00C505E3">
        <w:rPr>
          <w:noProof/>
          <w:lang w:val="lt-LT" w:eastAsia="zh-CN"/>
        </w:rPr>
        <w:t xml:space="preserve">el: 8 800 73568, </w:t>
      </w:r>
      <w:r w:rsidRPr="00C505E3">
        <w:rPr>
          <w:noProof/>
          <w:lang w:val="lt-LT"/>
        </w:rPr>
        <w:t xml:space="preserve">faksu 8 800 20131 arba el. paštu </w:t>
      </w:r>
      <w:hyperlink r:id="rId15" w:history="1">
        <w:r w:rsidRPr="00C505E3">
          <w:rPr>
            <w:rStyle w:val="Hipersaitas"/>
            <w:rFonts w:eastAsia="SimSun"/>
            <w:noProof/>
            <w:lang w:val="lt-LT"/>
          </w:rPr>
          <w:t>NepageidaujamaR@vvkt.lt</w:t>
        </w:r>
      </w:hyperlink>
      <w:r w:rsidRPr="00C505E3">
        <w:rPr>
          <w:noProof/>
          <w:lang w:val="lt-LT"/>
        </w:rPr>
        <w:t>. Pranešdami apie šalutinį poveikį galite mums padėti gauti daugiau informacijos apie šio vaisto saugumą.</w:t>
      </w:r>
    </w:p>
    <w:p w:rsidR="009962D8" w:rsidRPr="00C505E3" w:rsidRDefault="009962D8" w:rsidP="00C41D3C">
      <w:pPr>
        <w:spacing w:line="240" w:lineRule="auto"/>
        <w:rPr>
          <w:lang w:val="lt-LT"/>
        </w:rPr>
      </w:pPr>
    </w:p>
    <w:p w:rsidR="004379E4" w:rsidRPr="00C505E3" w:rsidRDefault="004379E4" w:rsidP="00C41D3C">
      <w:pPr>
        <w:spacing w:line="240" w:lineRule="auto"/>
        <w:rPr>
          <w:lang w:val="lt-LT"/>
        </w:rPr>
      </w:pPr>
    </w:p>
    <w:p w:rsidR="009962D8" w:rsidRPr="00C505E3" w:rsidRDefault="009962D8" w:rsidP="00C41D3C">
      <w:pPr>
        <w:pStyle w:val="PI-1EMEASMCA"/>
      </w:pPr>
      <w:r w:rsidRPr="00C505E3">
        <w:t>5.</w:t>
      </w:r>
      <w:r w:rsidRPr="00C505E3">
        <w:tab/>
        <w:t>K</w:t>
      </w:r>
      <w:r w:rsidR="00720EDE" w:rsidRPr="00C505E3">
        <w:t xml:space="preserve">aip laikyti </w:t>
      </w:r>
      <w:proofErr w:type="spellStart"/>
      <w:r w:rsidR="00720EDE" w:rsidRPr="00C505E3">
        <w:t>Fluanxol</w:t>
      </w:r>
      <w:proofErr w:type="spellEnd"/>
    </w:p>
    <w:p w:rsidR="009962D8" w:rsidRPr="00C505E3" w:rsidRDefault="009962D8" w:rsidP="00C41D3C">
      <w:pPr>
        <w:pStyle w:val="BTEMEASMCA"/>
      </w:pPr>
    </w:p>
    <w:p w:rsidR="00720EDE" w:rsidRPr="00C505E3" w:rsidRDefault="00720EDE" w:rsidP="00C41D3C">
      <w:pPr>
        <w:numPr>
          <w:ilvl w:val="12"/>
          <w:numId w:val="0"/>
        </w:numPr>
        <w:spacing w:line="240" w:lineRule="auto"/>
        <w:ind w:right="-2"/>
        <w:rPr>
          <w:lang w:val="lt-LT"/>
        </w:rPr>
      </w:pPr>
      <w:r w:rsidRPr="00C505E3">
        <w:rPr>
          <w:noProof/>
          <w:lang w:val="lt-LT"/>
        </w:rPr>
        <w:t>Šį vaistą laikykite vaikams nepastebimoje ir nepasiekiamoje vietoje.</w:t>
      </w:r>
    </w:p>
    <w:p w:rsidR="009962D8" w:rsidRPr="00C505E3" w:rsidRDefault="009962D8" w:rsidP="00C41D3C">
      <w:pPr>
        <w:pStyle w:val="BTEMEASMCA"/>
      </w:pPr>
    </w:p>
    <w:p w:rsidR="009962D8" w:rsidRPr="00C505E3" w:rsidRDefault="00720EDE" w:rsidP="00C41D3C">
      <w:pPr>
        <w:pStyle w:val="BTEMEASMCA"/>
      </w:pPr>
      <w:r w:rsidRPr="00C505E3">
        <w:t>L</w:t>
      </w:r>
      <w:r w:rsidR="009962D8" w:rsidRPr="00C505E3">
        <w:t>aikyti žemesnėje kaip 25</w:t>
      </w:r>
      <w:r w:rsidR="004379E4" w:rsidRPr="00C505E3">
        <w:t> </w:t>
      </w:r>
      <w:r w:rsidR="009962D8" w:rsidRPr="00C505E3">
        <w:sym w:font="Symbol" w:char="00B0"/>
      </w:r>
      <w:r w:rsidR="009962D8" w:rsidRPr="00C505E3">
        <w:t>C temperatūroje.</w:t>
      </w:r>
    </w:p>
    <w:p w:rsidR="009962D8" w:rsidRPr="00C505E3" w:rsidRDefault="009962D8" w:rsidP="00C41D3C">
      <w:pPr>
        <w:pStyle w:val="BTEMEASMCA"/>
      </w:pPr>
    </w:p>
    <w:p w:rsidR="009962D8" w:rsidRPr="00C505E3" w:rsidRDefault="009962D8" w:rsidP="00C41D3C">
      <w:pPr>
        <w:pStyle w:val="BTEMEASMCA"/>
      </w:pPr>
      <w:r w:rsidRPr="00C505E3">
        <w:t xml:space="preserve">Ant </w:t>
      </w:r>
      <w:r w:rsidR="00720EDE" w:rsidRPr="00C505E3">
        <w:t xml:space="preserve">dėžutės ir </w:t>
      </w:r>
      <w:r w:rsidRPr="00C505E3">
        <w:t xml:space="preserve">etiketės po „Tinka iki“ nurodytam tinkamumo laikui pasibaigus, </w:t>
      </w:r>
      <w:r w:rsidR="00720EDE" w:rsidRPr="00C505E3">
        <w:t>šio vaisto</w:t>
      </w:r>
      <w:r w:rsidRPr="00C505E3">
        <w:t xml:space="preserve"> vartoti negalima. Vaistas tinka</w:t>
      </w:r>
      <w:r w:rsidR="00720EDE" w:rsidRPr="00C505E3">
        <w:t>mas</w:t>
      </w:r>
      <w:r w:rsidRPr="00C505E3">
        <w:t xml:space="preserve"> vartoti iki paskutinės nurodyto mėnesio dienos.</w:t>
      </w:r>
    </w:p>
    <w:p w:rsidR="009962D8" w:rsidRPr="00C505E3" w:rsidRDefault="009962D8" w:rsidP="00C41D3C">
      <w:pPr>
        <w:pStyle w:val="BTEMEASMCA"/>
      </w:pPr>
    </w:p>
    <w:p w:rsidR="009962D8" w:rsidRPr="00C505E3" w:rsidRDefault="009962D8" w:rsidP="00C41D3C">
      <w:pPr>
        <w:pStyle w:val="BTEMEASMCA"/>
      </w:pPr>
      <w:r w:rsidRPr="00C505E3">
        <w:t>Vaistų negalima iš</w:t>
      </w:r>
      <w:r w:rsidR="00720EDE" w:rsidRPr="00C505E3">
        <w:t>mes</w:t>
      </w:r>
      <w:r w:rsidRPr="00C505E3">
        <w:t xml:space="preserve">ti į kanalizaciją arba su buitinėmis atliekomis. Kaip </w:t>
      </w:r>
      <w:r w:rsidR="00720EDE" w:rsidRPr="00C505E3">
        <w:t>išmes</w:t>
      </w:r>
      <w:r w:rsidRPr="00C505E3">
        <w:t>ti nereikalingus vaistus, klauskite vaistininko. Šios priemonės padės apsaugoti aplinką.</w:t>
      </w:r>
    </w:p>
    <w:p w:rsidR="009962D8" w:rsidRPr="00C505E3" w:rsidRDefault="009962D8" w:rsidP="00C41D3C">
      <w:pPr>
        <w:pStyle w:val="BTEMEASMCA"/>
      </w:pPr>
    </w:p>
    <w:p w:rsidR="009962D8" w:rsidRPr="00C505E3" w:rsidRDefault="009962D8" w:rsidP="00C41D3C">
      <w:pPr>
        <w:pStyle w:val="BTEMEASMCA"/>
      </w:pPr>
    </w:p>
    <w:p w:rsidR="009962D8" w:rsidRPr="00C505E3" w:rsidRDefault="009962D8" w:rsidP="00C41D3C">
      <w:pPr>
        <w:pStyle w:val="PI-1EMEASMCA"/>
      </w:pPr>
      <w:r w:rsidRPr="00C505E3">
        <w:t>6.</w:t>
      </w:r>
      <w:r w:rsidRPr="00C505E3">
        <w:tab/>
      </w:r>
      <w:r w:rsidR="00720EDE" w:rsidRPr="00C505E3">
        <w:t>Pakuotės turinys ir kita informacija</w:t>
      </w:r>
    </w:p>
    <w:p w:rsidR="009962D8" w:rsidRPr="00C505E3" w:rsidRDefault="009962D8" w:rsidP="00C41D3C">
      <w:pPr>
        <w:pStyle w:val="BTEMEASMCA"/>
      </w:pPr>
    </w:p>
    <w:p w:rsidR="009962D8" w:rsidRPr="00C505E3" w:rsidRDefault="009962D8" w:rsidP="00C41D3C">
      <w:pPr>
        <w:pStyle w:val="PI-3EMEASMCA"/>
        <w:spacing w:line="240" w:lineRule="auto"/>
      </w:pPr>
      <w:proofErr w:type="spellStart"/>
      <w:r w:rsidRPr="00C505E3">
        <w:t>Fluanxol</w:t>
      </w:r>
      <w:proofErr w:type="spellEnd"/>
      <w:r w:rsidRPr="00C505E3">
        <w:t xml:space="preserve"> sudėtis</w:t>
      </w:r>
    </w:p>
    <w:p w:rsidR="009962D8" w:rsidRPr="00C505E3" w:rsidRDefault="009962D8" w:rsidP="00C41D3C">
      <w:pPr>
        <w:pStyle w:val="BT-EMEASMCA"/>
        <w:numPr>
          <w:ilvl w:val="0"/>
          <w:numId w:val="1"/>
        </w:numPr>
        <w:tabs>
          <w:tab w:val="clear" w:pos="426"/>
          <w:tab w:val="clear" w:pos="647"/>
          <w:tab w:val="num" w:pos="0"/>
        </w:tabs>
        <w:ind w:left="567" w:hanging="567"/>
      </w:pPr>
      <w:r w:rsidRPr="00C505E3">
        <w:t xml:space="preserve">Veiklioji medžiaga yra </w:t>
      </w:r>
      <w:proofErr w:type="spellStart"/>
      <w:r w:rsidRPr="00C505E3">
        <w:t>flupentiksolis</w:t>
      </w:r>
      <w:proofErr w:type="spellEnd"/>
      <w:r w:rsidRPr="00C505E3">
        <w:t xml:space="preserve"> (</w:t>
      </w:r>
      <w:proofErr w:type="spellStart"/>
      <w:r w:rsidRPr="00C505E3">
        <w:t>flupentiksolio</w:t>
      </w:r>
      <w:proofErr w:type="spellEnd"/>
      <w:r w:rsidRPr="00C505E3">
        <w:t xml:space="preserve"> </w:t>
      </w:r>
      <w:proofErr w:type="spellStart"/>
      <w:r w:rsidRPr="00C505E3">
        <w:t>dihidrochlorido</w:t>
      </w:r>
      <w:proofErr w:type="spellEnd"/>
      <w:r w:rsidRPr="00C505E3">
        <w:t xml:space="preserve"> pavidalu).</w:t>
      </w:r>
    </w:p>
    <w:p w:rsidR="009962D8" w:rsidRPr="00C505E3" w:rsidRDefault="009962D8" w:rsidP="00C41D3C">
      <w:pPr>
        <w:pStyle w:val="BT-EMEASMCA"/>
        <w:numPr>
          <w:ilvl w:val="0"/>
          <w:numId w:val="0"/>
        </w:numPr>
        <w:tabs>
          <w:tab w:val="clear" w:pos="426"/>
          <w:tab w:val="num" w:pos="567"/>
        </w:tabs>
        <w:ind w:left="567"/>
      </w:pPr>
      <w:r w:rsidRPr="00C505E3">
        <w:t xml:space="preserve">Kiekvienoje </w:t>
      </w:r>
      <w:proofErr w:type="spellStart"/>
      <w:r w:rsidRPr="00C505E3">
        <w:t>Fluanxol</w:t>
      </w:r>
      <w:proofErr w:type="spellEnd"/>
      <w:r w:rsidRPr="00C505E3">
        <w:t xml:space="preserve"> dengtoje tabletėje yra 0,5 mg arba 1 mg </w:t>
      </w:r>
      <w:proofErr w:type="spellStart"/>
      <w:r w:rsidRPr="00C505E3">
        <w:t>flupentiksolio</w:t>
      </w:r>
      <w:proofErr w:type="spellEnd"/>
      <w:r w:rsidRPr="00C505E3">
        <w:t xml:space="preserve"> (</w:t>
      </w:r>
      <w:proofErr w:type="spellStart"/>
      <w:r w:rsidRPr="00C505E3">
        <w:t>dihidrochlorido</w:t>
      </w:r>
      <w:proofErr w:type="spellEnd"/>
      <w:r w:rsidRPr="00C505E3">
        <w:t xml:space="preserve"> pavidalu).</w:t>
      </w:r>
    </w:p>
    <w:p w:rsidR="009962D8" w:rsidRPr="00C505E3" w:rsidRDefault="009962D8" w:rsidP="00C41D3C">
      <w:pPr>
        <w:pStyle w:val="BT-EMEASMCA"/>
        <w:numPr>
          <w:ilvl w:val="0"/>
          <w:numId w:val="1"/>
        </w:numPr>
        <w:tabs>
          <w:tab w:val="clear" w:pos="426"/>
          <w:tab w:val="clear" w:pos="647"/>
          <w:tab w:val="num" w:pos="0"/>
        </w:tabs>
        <w:ind w:left="567" w:hanging="567"/>
      </w:pPr>
      <w:r w:rsidRPr="00C505E3">
        <w:t xml:space="preserve">Pagalbinės medžiagos yra: </w:t>
      </w:r>
      <w:r w:rsidR="00720EDE" w:rsidRPr="00C505E3">
        <w:rPr>
          <w:u w:val="single"/>
        </w:rPr>
        <w:t>T</w:t>
      </w:r>
      <w:r w:rsidRPr="00C505E3">
        <w:rPr>
          <w:u w:val="single"/>
        </w:rPr>
        <w:t>abletės šerdis</w:t>
      </w:r>
      <w:r w:rsidRPr="00C505E3">
        <w:t xml:space="preserve">: laktozė </w:t>
      </w:r>
      <w:proofErr w:type="spellStart"/>
      <w:r w:rsidRPr="00C505E3">
        <w:t>monohidratas</w:t>
      </w:r>
      <w:proofErr w:type="spellEnd"/>
      <w:r w:rsidRPr="00C505E3">
        <w:t xml:space="preserve">, bulvių krakmolas, želatina, talkas, magnio </w:t>
      </w:r>
      <w:proofErr w:type="spellStart"/>
      <w:r w:rsidRPr="00C505E3">
        <w:t>stearatas</w:t>
      </w:r>
      <w:proofErr w:type="spellEnd"/>
      <w:r w:rsidRPr="00C505E3">
        <w:t>.</w:t>
      </w:r>
      <w:r w:rsidR="00720EDE" w:rsidRPr="00C505E3">
        <w:t xml:space="preserve"> </w:t>
      </w:r>
      <w:r w:rsidRPr="00C505E3">
        <w:rPr>
          <w:u w:val="single"/>
        </w:rPr>
        <w:t>Apvalkalas</w:t>
      </w:r>
      <w:r w:rsidRPr="00C505E3">
        <w:t xml:space="preserve">: želatina, sacharozė, sacharozės pudra, </w:t>
      </w:r>
      <w:proofErr w:type="spellStart"/>
      <w:r w:rsidRPr="00C505E3">
        <w:t>Capol</w:t>
      </w:r>
      <w:proofErr w:type="spellEnd"/>
      <w:r w:rsidRPr="00C505E3">
        <w:t xml:space="preserve"> 125 (baltojo vaško ir </w:t>
      </w:r>
      <w:proofErr w:type="spellStart"/>
      <w:r w:rsidRPr="00C505E3">
        <w:t>karnaubo</w:t>
      </w:r>
      <w:proofErr w:type="spellEnd"/>
      <w:r w:rsidRPr="00C505E3">
        <w:t xml:space="preserve"> vaško mišinys), geltonasis geležies oksidas (E 172).</w:t>
      </w:r>
    </w:p>
    <w:p w:rsidR="009962D8" w:rsidRPr="00C505E3" w:rsidRDefault="009962D8" w:rsidP="004379E4">
      <w:pPr>
        <w:pStyle w:val="BTEMEASMCA"/>
      </w:pPr>
    </w:p>
    <w:p w:rsidR="009962D8" w:rsidRPr="00C505E3" w:rsidRDefault="009962D8" w:rsidP="00275F7A">
      <w:pPr>
        <w:pStyle w:val="PI-3EMEASMCA"/>
        <w:spacing w:line="240" w:lineRule="auto"/>
      </w:pPr>
      <w:proofErr w:type="spellStart"/>
      <w:r w:rsidRPr="00C505E3">
        <w:t>Fluanxol</w:t>
      </w:r>
      <w:proofErr w:type="spellEnd"/>
      <w:r w:rsidRPr="00C505E3">
        <w:t xml:space="preserve"> išvaizda ir kiekis pakuotėje</w:t>
      </w:r>
    </w:p>
    <w:p w:rsidR="009962D8" w:rsidRPr="00C505E3" w:rsidRDefault="00720EDE" w:rsidP="00C41D3C">
      <w:pPr>
        <w:pStyle w:val="BTEMEASMCA"/>
      </w:pPr>
      <w:r w:rsidRPr="00C505E3">
        <w:t>A</w:t>
      </w:r>
      <w:r w:rsidR="009962D8" w:rsidRPr="00C505E3">
        <w:t>pvalios, abipus išgaubtos, ochros geltonumo.</w:t>
      </w:r>
    </w:p>
    <w:p w:rsidR="009962D8" w:rsidRPr="00C505E3" w:rsidRDefault="009962D8" w:rsidP="00C41D3C">
      <w:pPr>
        <w:pStyle w:val="BTEMEASMCA"/>
      </w:pPr>
      <w:proofErr w:type="spellStart"/>
      <w:r w:rsidRPr="00C505E3">
        <w:t>Fluanxol</w:t>
      </w:r>
      <w:proofErr w:type="spellEnd"/>
      <w:r w:rsidRPr="00C505E3">
        <w:t xml:space="preserve"> dengtos tabletės tiekiamos polipropileno arba didelio tankio polietileno </w:t>
      </w:r>
      <w:proofErr w:type="spellStart"/>
      <w:r w:rsidRPr="00C505E3">
        <w:t>talpyklėje</w:t>
      </w:r>
      <w:proofErr w:type="spellEnd"/>
      <w:r w:rsidRPr="00C505E3">
        <w:t xml:space="preserve"> po 50 tablečių.</w:t>
      </w:r>
    </w:p>
    <w:p w:rsidR="009962D8" w:rsidRPr="00C505E3" w:rsidRDefault="009962D8" w:rsidP="00C41D3C">
      <w:pPr>
        <w:pStyle w:val="BTEMEASMCA"/>
      </w:pPr>
    </w:p>
    <w:p w:rsidR="009962D8" w:rsidRPr="00C505E3" w:rsidRDefault="009962D8" w:rsidP="00C41D3C">
      <w:pPr>
        <w:pStyle w:val="PI-3EMEASMCA"/>
        <w:spacing w:line="240" w:lineRule="auto"/>
      </w:pPr>
      <w:r w:rsidRPr="00C505E3">
        <w:t>Rinkodaros teisės turėtojas ir gamintojas</w:t>
      </w:r>
    </w:p>
    <w:p w:rsidR="009962D8" w:rsidRPr="00C505E3" w:rsidRDefault="009962D8" w:rsidP="00C41D3C">
      <w:pPr>
        <w:pStyle w:val="BTEMEASMCA"/>
      </w:pPr>
      <w:r w:rsidRPr="00C505E3">
        <w:t xml:space="preserve">H. </w:t>
      </w:r>
      <w:proofErr w:type="spellStart"/>
      <w:r w:rsidRPr="00C505E3">
        <w:t>Lundbeck</w:t>
      </w:r>
      <w:proofErr w:type="spellEnd"/>
      <w:r w:rsidRPr="00C505E3">
        <w:t xml:space="preserve"> A/S</w:t>
      </w:r>
    </w:p>
    <w:p w:rsidR="009962D8" w:rsidRPr="00C505E3" w:rsidRDefault="009962D8" w:rsidP="00C41D3C">
      <w:pPr>
        <w:pStyle w:val="BTEMEASMCA"/>
      </w:pPr>
      <w:proofErr w:type="spellStart"/>
      <w:r w:rsidRPr="00C505E3">
        <w:t>Ottiliavej</w:t>
      </w:r>
      <w:proofErr w:type="spellEnd"/>
      <w:r w:rsidRPr="00C505E3">
        <w:t xml:space="preserve"> 9</w:t>
      </w:r>
    </w:p>
    <w:p w:rsidR="009962D8" w:rsidRPr="00C505E3" w:rsidRDefault="009962D8" w:rsidP="00C41D3C">
      <w:pPr>
        <w:pStyle w:val="BTEMEASMCA"/>
      </w:pPr>
      <w:r w:rsidRPr="00C505E3">
        <w:t xml:space="preserve">DK-2500 </w:t>
      </w:r>
      <w:proofErr w:type="spellStart"/>
      <w:r w:rsidRPr="00C505E3">
        <w:t>Valby</w:t>
      </w:r>
      <w:proofErr w:type="spellEnd"/>
    </w:p>
    <w:p w:rsidR="009962D8" w:rsidRPr="00C505E3" w:rsidRDefault="009962D8" w:rsidP="00C41D3C">
      <w:pPr>
        <w:pStyle w:val="BTEMEASMCA"/>
      </w:pPr>
      <w:r w:rsidRPr="00C505E3">
        <w:t>Danija</w:t>
      </w:r>
    </w:p>
    <w:p w:rsidR="009962D8" w:rsidRPr="00C505E3" w:rsidRDefault="009962D8" w:rsidP="00C41D3C">
      <w:pPr>
        <w:pStyle w:val="BTEMEASMCA"/>
      </w:pPr>
    </w:p>
    <w:p w:rsidR="009962D8" w:rsidRPr="00C505E3" w:rsidRDefault="009962D8" w:rsidP="00C41D3C">
      <w:pPr>
        <w:pStyle w:val="BTEMEASMCA"/>
      </w:pPr>
      <w:r w:rsidRPr="00C505E3">
        <w:t>Jeigu apie šį vaistą norite sužinoti daugiau, kreipkitės į vietinį rinkodaros teisės turėtojo atstovą.</w:t>
      </w:r>
    </w:p>
    <w:p w:rsidR="009962D8" w:rsidRPr="00C505E3" w:rsidRDefault="009962D8" w:rsidP="00C41D3C">
      <w:pPr>
        <w:pStyle w:val="BTEMEASMCA"/>
      </w:pPr>
    </w:p>
    <w:tbl>
      <w:tblPr>
        <w:tblW w:w="0" w:type="auto"/>
        <w:tblInd w:w="-34" w:type="dxa"/>
        <w:tblLayout w:type="fixed"/>
        <w:tblLook w:val="0000" w:firstRow="0" w:lastRow="0" w:firstColumn="0" w:lastColumn="0" w:noHBand="0" w:noVBand="0"/>
      </w:tblPr>
      <w:tblGrid>
        <w:gridCol w:w="4678"/>
      </w:tblGrid>
      <w:tr w:rsidR="009962D8" w:rsidRPr="00C505E3" w:rsidTr="0069289B">
        <w:tc>
          <w:tcPr>
            <w:tcW w:w="4678" w:type="dxa"/>
            <w:shd w:val="clear" w:color="auto" w:fill="auto"/>
          </w:tcPr>
          <w:p w:rsidR="009962D8" w:rsidRPr="00C505E3" w:rsidRDefault="009962D8" w:rsidP="00C41D3C">
            <w:pPr>
              <w:pStyle w:val="BTEMEASMCA"/>
              <w:snapToGrid w:val="0"/>
            </w:pPr>
            <w:r w:rsidRPr="00C505E3">
              <w:t xml:space="preserve">UAB </w:t>
            </w:r>
            <w:proofErr w:type="spellStart"/>
            <w:r w:rsidRPr="00C505E3">
              <w:t>Lundbeck</w:t>
            </w:r>
            <w:proofErr w:type="spellEnd"/>
            <w:r w:rsidRPr="00C505E3">
              <w:t xml:space="preserve"> Lietuva</w:t>
            </w:r>
          </w:p>
          <w:p w:rsidR="009962D8" w:rsidRPr="00C505E3" w:rsidRDefault="009962D8" w:rsidP="00C41D3C">
            <w:pPr>
              <w:pStyle w:val="BTEMEASMCA"/>
            </w:pPr>
            <w:r w:rsidRPr="00C505E3">
              <w:lastRenderedPageBreak/>
              <w:t>L. Stuokos-Gucevičiaus 9-3</w:t>
            </w:r>
          </w:p>
          <w:p w:rsidR="009962D8" w:rsidRPr="00C505E3" w:rsidRDefault="009962D8" w:rsidP="00C41D3C">
            <w:pPr>
              <w:pStyle w:val="BTEMEASMCA"/>
            </w:pPr>
            <w:r w:rsidRPr="00C505E3">
              <w:t>LT-01122 Vilnius.</w:t>
            </w:r>
          </w:p>
          <w:p w:rsidR="009962D8" w:rsidRPr="00C505E3" w:rsidRDefault="009962D8" w:rsidP="00C41D3C">
            <w:pPr>
              <w:pStyle w:val="BTEMEASMCA"/>
            </w:pPr>
          </w:p>
        </w:tc>
      </w:tr>
    </w:tbl>
    <w:p w:rsidR="009962D8" w:rsidRPr="00C505E3" w:rsidRDefault="009962D8" w:rsidP="004379E4">
      <w:pPr>
        <w:pStyle w:val="BTbEMEASMCA"/>
      </w:pPr>
    </w:p>
    <w:p w:rsidR="009962D8" w:rsidRPr="00C505E3" w:rsidRDefault="009962D8" w:rsidP="004379E4">
      <w:pPr>
        <w:pStyle w:val="BTbEMEASMCA"/>
      </w:pPr>
      <w:r w:rsidRPr="00C505E3">
        <w:t xml:space="preserve">Šis pakuotės lapelis paskutinį kartą </w:t>
      </w:r>
      <w:r w:rsidR="00720EDE" w:rsidRPr="00C505E3">
        <w:t>peržiūrėtas</w:t>
      </w:r>
      <w:r w:rsidR="004379E4" w:rsidRPr="00C505E3">
        <w:t xml:space="preserve"> </w:t>
      </w:r>
      <w:r w:rsidR="002527C4">
        <w:t>2014-04-17</w:t>
      </w:r>
    </w:p>
    <w:p w:rsidR="009962D8" w:rsidRPr="00C505E3" w:rsidRDefault="009962D8" w:rsidP="00275F7A">
      <w:pPr>
        <w:spacing w:line="240" w:lineRule="auto"/>
        <w:rPr>
          <w:lang w:val="lt-LT"/>
        </w:rPr>
      </w:pPr>
    </w:p>
    <w:p w:rsidR="009962D8" w:rsidRPr="00C505E3" w:rsidRDefault="009962D8" w:rsidP="00C41D3C">
      <w:pPr>
        <w:spacing w:line="240" w:lineRule="auto"/>
        <w:rPr>
          <w:lang w:val="lt-LT"/>
        </w:rPr>
      </w:pPr>
    </w:p>
    <w:p w:rsidR="009962D8" w:rsidRPr="00C505E3" w:rsidRDefault="00720EDE" w:rsidP="00C41D3C">
      <w:pPr>
        <w:spacing w:line="240" w:lineRule="auto"/>
        <w:rPr>
          <w:lang w:val="lt-LT"/>
        </w:rPr>
      </w:pPr>
      <w:r w:rsidRPr="00C505E3">
        <w:rPr>
          <w:lang w:val="lt-LT"/>
        </w:rPr>
        <w:t>Išsami informacija apie šį vaistą pateikiama Valstybinės vaistų kontrolės tarnybos prie Lietuvos Respublikos sveikatos apsaugos ministerijos tinklalapyje</w:t>
      </w:r>
      <w:r w:rsidRPr="00C505E3">
        <w:rPr>
          <w:i/>
          <w:lang w:val="lt-LT"/>
        </w:rPr>
        <w:t xml:space="preserve"> </w:t>
      </w:r>
      <w:hyperlink r:id="rId16" w:history="1">
        <w:r w:rsidR="009962D8" w:rsidRPr="00C505E3">
          <w:rPr>
            <w:rStyle w:val="Hipersaitas"/>
            <w:lang w:val="lt-LT"/>
          </w:rPr>
          <w:t>http://www.vvkt.lt/</w:t>
        </w:r>
      </w:hyperlink>
    </w:p>
    <w:p w:rsidR="009962D8" w:rsidRPr="00C505E3" w:rsidRDefault="009962D8" w:rsidP="00C41D3C">
      <w:pPr>
        <w:spacing w:line="240" w:lineRule="auto"/>
        <w:rPr>
          <w:lang w:val="lt-LT"/>
        </w:rPr>
      </w:pPr>
    </w:p>
    <w:p w:rsidR="0025034E" w:rsidRPr="00C505E3" w:rsidRDefault="0025034E" w:rsidP="00C41D3C">
      <w:pPr>
        <w:spacing w:line="240" w:lineRule="auto"/>
        <w:rPr>
          <w:lang w:val="lt-LT"/>
        </w:rPr>
      </w:pPr>
      <w:bookmarkStart w:id="0" w:name="_GoBack"/>
      <w:bookmarkEnd w:id="0"/>
      <w:permStart w:id="1405751658" w:edGrp="everyone"/>
      <w:permEnd w:id="1405751658"/>
    </w:p>
    <w:sectPr w:rsidR="0025034E" w:rsidRPr="00C505E3">
      <w:headerReference w:type="default" r:id="rId17"/>
      <w:footerReference w:type="default" r:id="rId18"/>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97C" w:rsidRDefault="00E5397C">
      <w:pPr>
        <w:spacing w:line="240" w:lineRule="auto"/>
      </w:pPr>
      <w:r>
        <w:separator/>
      </w:r>
    </w:p>
  </w:endnote>
  <w:endnote w:type="continuationSeparator" w:id="0">
    <w:p w:rsidR="00E5397C" w:rsidRDefault="00E53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89B" w:rsidRDefault="00F662EF">
    <w:pPr>
      <w:pStyle w:val="Porat"/>
      <w:ind w:right="360"/>
    </w:pPr>
    <w:r>
      <w:rPr>
        <w:noProof/>
        <w:lang w:val="lt-LT" w:eastAsia="lt-LT"/>
      </w:rPr>
      <mc:AlternateContent>
        <mc:Choice Requires="wps">
          <w:drawing>
            <wp:anchor distT="0" distB="0" distL="0" distR="0" simplePos="0" relativeHeight="251657728" behindDoc="0" locked="0" layoutInCell="1" allowOverlap="1">
              <wp:simplePos x="0" y="0"/>
              <wp:positionH relativeFrom="page">
                <wp:posOffset>6494145</wp:posOffset>
              </wp:positionH>
              <wp:positionV relativeFrom="paragraph">
                <wp:posOffset>635</wp:posOffset>
              </wp:positionV>
              <wp:extent cx="165100" cy="189230"/>
              <wp:effectExtent l="7620" t="635" r="8255" b="63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89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89B" w:rsidRDefault="0069289B">
                          <w:pPr>
                            <w:pStyle w:val="Porat"/>
                          </w:pPr>
                          <w:r>
                            <w:rPr>
                              <w:rStyle w:val="Puslapionumeris"/>
                            </w:rPr>
                            <w:fldChar w:fldCharType="begin"/>
                          </w:r>
                          <w:r>
                            <w:rPr>
                              <w:rStyle w:val="Puslapionumeris"/>
                            </w:rPr>
                            <w:instrText xml:space="preserve"> PAGE </w:instrText>
                          </w:r>
                          <w:r>
                            <w:rPr>
                              <w:rStyle w:val="Puslapionumeris"/>
                            </w:rPr>
                            <w:fldChar w:fldCharType="separate"/>
                          </w:r>
                          <w:r w:rsidR="002527C4">
                            <w:rPr>
                              <w:rStyle w:val="Puslapionumeris"/>
                              <w:noProof/>
                            </w:rPr>
                            <w:t>29</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1.35pt;margin-top:.05pt;width:13pt;height:14.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pjhiAIAABs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" stroked="f">
              <v:fill opacity="0"/>
              <v:textbox inset="0,0,0,0">
                <w:txbxContent>
                  <w:p w:rsidR="0069289B" w:rsidRDefault="0069289B">
                    <w:pPr>
                      <w:pStyle w:val="Porat"/>
                    </w:pPr>
                    <w:r>
                      <w:rPr>
                        <w:rStyle w:val="Puslapionumeris"/>
                      </w:rPr>
                      <w:fldChar w:fldCharType="begin"/>
                    </w:r>
                    <w:r>
                      <w:rPr>
                        <w:rStyle w:val="Puslapionumeris"/>
                      </w:rPr>
                      <w:instrText xml:space="preserve"> PAGE </w:instrText>
                    </w:r>
                    <w:r>
                      <w:rPr>
                        <w:rStyle w:val="Puslapionumeris"/>
                      </w:rPr>
                      <w:fldChar w:fldCharType="separate"/>
                    </w:r>
                    <w:r w:rsidR="002527C4">
                      <w:rPr>
                        <w:rStyle w:val="Puslapionumeris"/>
                        <w:noProof/>
                      </w:rPr>
                      <w:t>29</w:t>
                    </w:r>
                    <w:r>
                      <w:rPr>
                        <w:rStyle w:val="Puslapionumeris"/>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97C" w:rsidRDefault="00E5397C">
      <w:pPr>
        <w:spacing w:line="240" w:lineRule="auto"/>
      </w:pPr>
      <w:r>
        <w:separator/>
      </w:r>
    </w:p>
  </w:footnote>
  <w:footnote w:type="continuationSeparator" w:id="0">
    <w:p w:rsidR="00E5397C" w:rsidRDefault="00E5397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89B" w:rsidRDefault="0069289B">
    <w:pPr>
      <w:pStyle w:val="Antrats"/>
      <w:ind w:right="360"/>
      <w:rPr>
        <w:rFonts w:ascii="Times New Roman" w:hAnsi="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9"/>
    <w:lvl w:ilvl="0">
      <w:start w:val="1"/>
      <w:numFmt w:val="bullet"/>
      <w:pStyle w:val="BT-EMEASMCA"/>
      <w:lvlText w:val="-"/>
      <w:lvlJc w:val="left"/>
      <w:pPr>
        <w:tabs>
          <w:tab w:val="num" w:pos="647"/>
        </w:tabs>
        <w:ind w:left="647" w:hanging="363"/>
      </w:pPr>
      <w:rPr>
        <w:rFonts w:ascii="Times New Roman" w:hAnsi="Times New Roman" w:cs="Times New Roman"/>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U/weIh/ceZiaW7Qyy/DSrSikb6E=" w:salt="Qi5x3uLlmdYjolqxwAunKg=="/>
  <w:defaultTabStop w:val="720"/>
  <w:hyphenationZone w:val="396"/>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D8"/>
    <w:rsid w:val="000747BA"/>
    <w:rsid w:val="000C1A99"/>
    <w:rsid w:val="00153824"/>
    <w:rsid w:val="00195BB6"/>
    <w:rsid w:val="00196C3C"/>
    <w:rsid w:val="0025034E"/>
    <w:rsid w:val="002527C4"/>
    <w:rsid w:val="00275F7A"/>
    <w:rsid w:val="002B460E"/>
    <w:rsid w:val="002E1F13"/>
    <w:rsid w:val="00420589"/>
    <w:rsid w:val="004379E4"/>
    <w:rsid w:val="00442606"/>
    <w:rsid w:val="0069289B"/>
    <w:rsid w:val="006E47D7"/>
    <w:rsid w:val="006E5C3E"/>
    <w:rsid w:val="006F4A28"/>
    <w:rsid w:val="00701D7F"/>
    <w:rsid w:val="00720EDE"/>
    <w:rsid w:val="00735543"/>
    <w:rsid w:val="00790E47"/>
    <w:rsid w:val="008C2257"/>
    <w:rsid w:val="00933303"/>
    <w:rsid w:val="009962D8"/>
    <w:rsid w:val="00A50862"/>
    <w:rsid w:val="00A90802"/>
    <w:rsid w:val="00AA6077"/>
    <w:rsid w:val="00B81EFE"/>
    <w:rsid w:val="00BF4909"/>
    <w:rsid w:val="00BF7CC7"/>
    <w:rsid w:val="00C41D3C"/>
    <w:rsid w:val="00C47861"/>
    <w:rsid w:val="00C505E3"/>
    <w:rsid w:val="00C66EC7"/>
    <w:rsid w:val="00CB6886"/>
    <w:rsid w:val="00D84B95"/>
    <w:rsid w:val="00DA5731"/>
    <w:rsid w:val="00DD10D8"/>
    <w:rsid w:val="00DD4E41"/>
    <w:rsid w:val="00DF4926"/>
    <w:rsid w:val="00E5397C"/>
    <w:rsid w:val="00E81942"/>
    <w:rsid w:val="00F16F49"/>
    <w:rsid w:val="00F662EF"/>
    <w:rsid w:val="00FA3E36"/>
    <w:rsid w:val="00FD16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62D8"/>
    <w:pPr>
      <w:spacing w:line="276" w:lineRule="auto"/>
    </w:pPr>
    <w:rPr>
      <w:rFonts w:ascii="Times New Roman" w:hAnsi="Times New Roman"/>
      <w:sz w:val="22"/>
      <w:szCs w:val="22"/>
      <w:lang w:val="en-US" w:eastAsia="en-US"/>
    </w:rPr>
  </w:style>
  <w:style w:type="paragraph" w:styleId="Antrat1">
    <w:name w:val="heading 1"/>
    <w:basedOn w:val="prastasis"/>
    <w:next w:val="prastasis"/>
    <w:link w:val="Antrat1Diagrama"/>
    <w:uiPriority w:val="9"/>
    <w:qFormat/>
    <w:rsid w:val="009962D8"/>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9962D8"/>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9962D8"/>
    <w:pPr>
      <w:keepNext/>
      <w:spacing w:before="240" w:after="60"/>
      <w:outlineLvl w:val="2"/>
    </w:pPr>
    <w:rPr>
      <w:rFonts w:ascii="Cambria" w:eastAsia="Times New Roman" w:hAnsi="Cambria"/>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9962D8"/>
  </w:style>
  <w:style w:type="character" w:styleId="Hipersaitas">
    <w:name w:val="Hyperlink"/>
    <w:uiPriority w:val="99"/>
    <w:rsid w:val="009962D8"/>
    <w:rPr>
      <w:color w:val="0000FF"/>
      <w:u w:val="single"/>
    </w:rPr>
  </w:style>
  <w:style w:type="paragraph" w:styleId="Pagrindiniotekstotrauka2">
    <w:name w:val="Body Text Indent 2"/>
    <w:basedOn w:val="prastasis"/>
    <w:link w:val="Pagrindiniotekstotrauka2Diagrama"/>
    <w:rsid w:val="009962D8"/>
    <w:pPr>
      <w:suppressAutoHyphens/>
      <w:spacing w:line="240" w:lineRule="auto"/>
      <w:ind w:left="709"/>
    </w:pPr>
    <w:rPr>
      <w:rFonts w:ascii="TimesLT" w:eastAsia="Times New Roman" w:hAnsi="TimesLT"/>
      <w:sz w:val="24"/>
      <w:szCs w:val="20"/>
      <w:lang w:val="en-GB" w:eastAsia="ar-SA"/>
    </w:rPr>
  </w:style>
  <w:style w:type="character" w:customStyle="1" w:styleId="Pagrindiniotekstotrauka2Diagrama">
    <w:name w:val="Pagrindinio teksto įtrauka 2 Diagrama"/>
    <w:link w:val="Pagrindiniotekstotrauka2"/>
    <w:rsid w:val="009962D8"/>
    <w:rPr>
      <w:rFonts w:ascii="TimesLT" w:eastAsia="Times New Roman" w:hAnsi="TimesLT"/>
      <w:sz w:val="24"/>
      <w:lang w:val="en-GB" w:eastAsia="ar-SA"/>
    </w:rPr>
  </w:style>
  <w:style w:type="paragraph" w:styleId="Porat">
    <w:name w:val="footer"/>
    <w:basedOn w:val="prastasis"/>
    <w:link w:val="PoratDiagrama"/>
    <w:rsid w:val="009962D8"/>
    <w:pPr>
      <w:tabs>
        <w:tab w:val="center" w:pos="4153"/>
        <w:tab w:val="right" w:pos="8306"/>
      </w:tabs>
      <w:suppressAutoHyphens/>
      <w:spacing w:line="240" w:lineRule="auto"/>
    </w:pPr>
    <w:rPr>
      <w:rFonts w:ascii="TimesLT" w:eastAsia="Times New Roman" w:hAnsi="TimesLT"/>
      <w:sz w:val="26"/>
      <w:szCs w:val="20"/>
      <w:lang w:val="en-GB" w:eastAsia="ar-SA"/>
    </w:rPr>
  </w:style>
  <w:style w:type="character" w:customStyle="1" w:styleId="PoratDiagrama">
    <w:name w:val="Poraštė Diagrama"/>
    <w:link w:val="Porat"/>
    <w:rsid w:val="009962D8"/>
    <w:rPr>
      <w:rFonts w:ascii="TimesLT" w:eastAsia="Times New Roman" w:hAnsi="TimesLT"/>
      <w:sz w:val="26"/>
      <w:lang w:val="en-GB" w:eastAsia="ar-SA"/>
    </w:rPr>
  </w:style>
  <w:style w:type="paragraph" w:styleId="Antrats">
    <w:name w:val="header"/>
    <w:basedOn w:val="prastasis"/>
    <w:link w:val="AntratsDiagrama"/>
    <w:rsid w:val="009962D8"/>
    <w:pPr>
      <w:tabs>
        <w:tab w:val="center" w:pos="4153"/>
        <w:tab w:val="right" w:pos="8306"/>
      </w:tabs>
      <w:suppressAutoHyphens/>
      <w:spacing w:line="240" w:lineRule="auto"/>
    </w:pPr>
    <w:rPr>
      <w:rFonts w:ascii="TimesLT" w:eastAsia="Times New Roman" w:hAnsi="TimesLT"/>
      <w:sz w:val="26"/>
      <w:szCs w:val="20"/>
      <w:lang w:val="en-GB" w:eastAsia="ar-SA"/>
    </w:rPr>
  </w:style>
  <w:style w:type="character" w:customStyle="1" w:styleId="AntratsDiagrama">
    <w:name w:val="Antraštės Diagrama"/>
    <w:link w:val="Antrats"/>
    <w:rsid w:val="009962D8"/>
    <w:rPr>
      <w:rFonts w:ascii="TimesLT" w:eastAsia="Times New Roman" w:hAnsi="TimesLT"/>
      <w:sz w:val="26"/>
      <w:lang w:val="en-GB" w:eastAsia="ar-SA"/>
    </w:rPr>
  </w:style>
  <w:style w:type="paragraph" w:customStyle="1" w:styleId="BTEMEASMCA">
    <w:name w:val="BT EMEA_SMCA"/>
    <w:basedOn w:val="prastasis"/>
    <w:link w:val="BTEMEASMCAChar"/>
    <w:uiPriority w:val="99"/>
    <w:rsid w:val="009962D8"/>
    <w:pPr>
      <w:suppressAutoHyphens/>
      <w:spacing w:line="240" w:lineRule="auto"/>
    </w:pPr>
    <w:rPr>
      <w:rFonts w:eastAsia="Times New Roman"/>
      <w:kern w:val="1"/>
      <w:lang w:val="lt-LT" w:eastAsia="ar-SA"/>
    </w:rPr>
  </w:style>
  <w:style w:type="paragraph" w:customStyle="1" w:styleId="TTEMEASMCA">
    <w:name w:val="TT EMEA_SMCA"/>
    <w:basedOn w:val="Antrat1"/>
    <w:rsid w:val="009962D8"/>
    <w:pPr>
      <w:keepNext w:val="0"/>
      <w:suppressAutoHyphens/>
      <w:spacing w:before="0" w:after="0" w:line="240" w:lineRule="auto"/>
      <w:ind w:left="567" w:hanging="567"/>
      <w:jc w:val="center"/>
      <w:outlineLvl w:val="9"/>
    </w:pPr>
    <w:rPr>
      <w:rFonts w:ascii="TimesLT" w:hAnsi="TimesLT"/>
      <w:bCs w:val="0"/>
      <w:caps/>
      <w:kern w:val="0"/>
      <w:sz w:val="22"/>
      <w:szCs w:val="22"/>
      <w:lang w:val="en-GB" w:eastAsia="ar-SA"/>
    </w:rPr>
  </w:style>
  <w:style w:type="paragraph" w:customStyle="1" w:styleId="PI-1EMEASMCA">
    <w:name w:val="PI-1 EMEA_SMCA"/>
    <w:basedOn w:val="Antrat2"/>
    <w:rsid w:val="009962D8"/>
    <w:pPr>
      <w:numPr>
        <w:ilvl w:val="1"/>
      </w:numPr>
      <w:tabs>
        <w:tab w:val="left" w:pos="567"/>
      </w:tabs>
      <w:suppressAutoHyphens/>
      <w:spacing w:before="0" w:after="0" w:line="240" w:lineRule="auto"/>
      <w:outlineLvl w:val="9"/>
    </w:pPr>
    <w:rPr>
      <w:rFonts w:ascii="Times New Roman" w:hAnsi="Times New Roman"/>
      <w:bCs w:val="0"/>
      <w:i w:val="0"/>
      <w:iCs w:val="0"/>
      <w:sz w:val="22"/>
      <w:szCs w:val="22"/>
      <w:lang w:val="lt-LT" w:eastAsia="ar-SA"/>
    </w:rPr>
  </w:style>
  <w:style w:type="paragraph" w:customStyle="1" w:styleId="PI-2EMEASMCA">
    <w:name w:val="PI-2 EMEA_SMCA"/>
    <w:basedOn w:val="Antrat3"/>
    <w:rsid w:val="009962D8"/>
    <w:pPr>
      <w:keepLines/>
      <w:numPr>
        <w:ilvl w:val="2"/>
      </w:numPr>
      <w:suppressAutoHyphens/>
      <w:spacing w:before="0" w:after="0" w:line="240" w:lineRule="auto"/>
      <w:ind w:left="567" w:hanging="567"/>
      <w:outlineLvl w:val="9"/>
    </w:pPr>
    <w:rPr>
      <w:rFonts w:ascii="TimesLT" w:hAnsi="TimesLT"/>
      <w:bCs w:val="0"/>
      <w:kern w:val="1"/>
      <w:sz w:val="22"/>
      <w:szCs w:val="22"/>
      <w:lang w:val="lt-LT" w:eastAsia="ar-SA"/>
    </w:rPr>
  </w:style>
  <w:style w:type="paragraph" w:customStyle="1" w:styleId="BT-EMEASMCA">
    <w:name w:val="BT- EMEA_SMCA"/>
    <w:basedOn w:val="prastasis"/>
    <w:rsid w:val="009962D8"/>
    <w:pPr>
      <w:numPr>
        <w:numId w:val="2"/>
      </w:numPr>
      <w:tabs>
        <w:tab w:val="left" w:pos="426"/>
      </w:tabs>
      <w:suppressAutoHyphens/>
      <w:spacing w:line="240" w:lineRule="auto"/>
      <w:ind w:left="426" w:hanging="426"/>
    </w:pPr>
    <w:rPr>
      <w:rFonts w:eastAsia="Times New Roman"/>
      <w:lang w:val="lt-LT" w:eastAsia="ar-SA"/>
    </w:rPr>
  </w:style>
  <w:style w:type="paragraph" w:customStyle="1" w:styleId="BTbEMEASMCA">
    <w:name w:val="BT(b) EMEA_SMCA"/>
    <w:basedOn w:val="prastasis"/>
    <w:rsid w:val="009962D8"/>
    <w:pPr>
      <w:suppressAutoHyphens/>
      <w:spacing w:line="240" w:lineRule="auto"/>
    </w:pPr>
    <w:rPr>
      <w:rFonts w:eastAsia="Times New Roman"/>
      <w:b/>
      <w:lang w:val="lt-LT" w:eastAsia="ar-SA"/>
    </w:rPr>
  </w:style>
  <w:style w:type="paragraph" w:customStyle="1" w:styleId="PI-3EMEASMCA">
    <w:name w:val="PI-3 EMEA_SMCA"/>
    <w:basedOn w:val="prastasis"/>
    <w:rsid w:val="009962D8"/>
    <w:pPr>
      <w:suppressAutoHyphens/>
      <w:spacing w:line="220" w:lineRule="exact"/>
    </w:pPr>
    <w:rPr>
      <w:rFonts w:eastAsia="Times New Roman"/>
      <w:b/>
      <w:bCs/>
      <w:lang w:val="lt-LT" w:eastAsia="ar-SA"/>
    </w:rPr>
  </w:style>
  <w:style w:type="paragraph" w:customStyle="1" w:styleId="PI-1labEMEASMCA">
    <w:name w:val="PI-1_lab EMEA_SMCA"/>
    <w:basedOn w:val="prastasis"/>
    <w:rsid w:val="009962D8"/>
    <w:pPr>
      <w:pBdr>
        <w:top w:val="single" w:sz="4" w:space="1" w:color="000000"/>
        <w:left w:val="single" w:sz="4" w:space="4" w:color="000000"/>
        <w:bottom w:val="single" w:sz="4" w:space="1" w:color="000000"/>
        <w:right w:val="single" w:sz="4" w:space="4" w:color="000000"/>
      </w:pBdr>
      <w:tabs>
        <w:tab w:val="left" w:pos="540"/>
      </w:tabs>
      <w:suppressAutoHyphens/>
      <w:spacing w:line="240" w:lineRule="auto"/>
    </w:pPr>
    <w:rPr>
      <w:rFonts w:eastAsia="Times New Roman"/>
      <w:b/>
      <w:lang w:val="lt-LT" w:eastAsia="ar-SA"/>
    </w:rPr>
  </w:style>
  <w:style w:type="paragraph" w:customStyle="1" w:styleId="BTAnIIEMEASMCA">
    <w:name w:val="BT(AnII) EMEA_SMCA"/>
    <w:basedOn w:val="Debesliotekstas"/>
    <w:rsid w:val="009962D8"/>
    <w:pPr>
      <w:tabs>
        <w:tab w:val="left" w:pos="1701"/>
      </w:tabs>
      <w:suppressAutoHyphens/>
      <w:ind w:left="1701" w:hanging="567"/>
    </w:pPr>
    <w:rPr>
      <w:rFonts w:ascii="Times New Roman" w:eastAsia="Times New Roman" w:hAnsi="Times New Roman"/>
      <w:b/>
      <w:sz w:val="22"/>
      <w:szCs w:val="22"/>
      <w:lang w:val="en-GB" w:eastAsia="ar-SA"/>
    </w:rPr>
  </w:style>
  <w:style w:type="paragraph" w:customStyle="1" w:styleId="BTuEMEASMCA">
    <w:name w:val="BT(u) EMEA_SMCA"/>
    <w:basedOn w:val="BTEMEASMCA"/>
    <w:rsid w:val="009962D8"/>
    <w:rPr>
      <w:u w:val="single"/>
    </w:rPr>
  </w:style>
  <w:style w:type="paragraph" w:customStyle="1" w:styleId="Default">
    <w:name w:val="Default"/>
    <w:rsid w:val="009962D8"/>
    <w:pPr>
      <w:autoSpaceDE w:val="0"/>
      <w:autoSpaceDN w:val="0"/>
      <w:adjustRightInd w:val="0"/>
    </w:pPr>
    <w:rPr>
      <w:rFonts w:ascii="Times New Roman" w:eastAsia="Times New Roman" w:hAnsi="Times New Roman"/>
      <w:color w:val="000000"/>
      <w:sz w:val="24"/>
      <w:szCs w:val="24"/>
      <w:lang w:val="en-US" w:eastAsia="zh-CN"/>
    </w:rPr>
  </w:style>
  <w:style w:type="character" w:customStyle="1" w:styleId="Antrat1Diagrama">
    <w:name w:val="Antraštė 1 Diagrama"/>
    <w:link w:val="Antrat1"/>
    <w:uiPriority w:val="9"/>
    <w:rsid w:val="009962D8"/>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9962D8"/>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9962D8"/>
    <w:rPr>
      <w:rFonts w:ascii="Cambria" w:eastAsia="Times New Roman" w:hAnsi="Cambria" w:cs="Times New Roman"/>
      <w:b/>
      <w:bCs/>
      <w:sz w:val="26"/>
      <w:szCs w:val="26"/>
    </w:rPr>
  </w:style>
  <w:style w:type="paragraph" w:styleId="Debesliotekstas">
    <w:name w:val="Balloon Text"/>
    <w:basedOn w:val="prastasis"/>
    <w:link w:val="DebesliotekstasDiagrama"/>
    <w:uiPriority w:val="99"/>
    <w:semiHidden/>
    <w:unhideWhenUsed/>
    <w:rsid w:val="009962D8"/>
    <w:pPr>
      <w:spacing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9962D8"/>
    <w:rPr>
      <w:rFonts w:ascii="Tahoma" w:hAnsi="Tahoma" w:cs="Tahoma"/>
      <w:sz w:val="16"/>
      <w:szCs w:val="16"/>
    </w:rPr>
  </w:style>
  <w:style w:type="character" w:customStyle="1" w:styleId="BTEMEASMCAChar">
    <w:name w:val="BT EMEA_SMCA Char"/>
    <w:link w:val="BTEMEASMCA"/>
    <w:uiPriority w:val="99"/>
    <w:rsid w:val="000747BA"/>
    <w:rPr>
      <w:rFonts w:ascii="Times New Roman" w:eastAsia="Times New Roman" w:hAnsi="Times New Roman"/>
      <w:kern w:val="1"/>
      <w:sz w:val="22"/>
      <w:szCs w:val="22"/>
      <w:lang w:val="lt-LT" w:eastAsia="ar-SA"/>
    </w:rPr>
  </w:style>
  <w:style w:type="character" w:styleId="Komentaronuoroda">
    <w:name w:val="annotation reference"/>
    <w:uiPriority w:val="99"/>
    <w:semiHidden/>
    <w:unhideWhenUsed/>
    <w:rsid w:val="00A90802"/>
    <w:rPr>
      <w:sz w:val="16"/>
      <w:szCs w:val="16"/>
    </w:rPr>
  </w:style>
  <w:style w:type="paragraph" w:styleId="Komentarotekstas">
    <w:name w:val="annotation text"/>
    <w:basedOn w:val="prastasis"/>
    <w:link w:val="KomentarotekstasDiagrama"/>
    <w:uiPriority w:val="99"/>
    <w:semiHidden/>
    <w:unhideWhenUsed/>
    <w:rsid w:val="00A90802"/>
    <w:rPr>
      <w:sz w:val="20"/>
      <w:szCs w:val="20"/>
    </w:rPr>
  </w:style>
  <w:style w:type="character" w:customStyle="1" w:styleId="KomentarotekstasDiagrama">
    <w:name w:val="Komentaro tekstas Diagrama"/>
    <w:link w:val="Komentarotekstas"/>
    <w:uiPriority w:val="99"/>
    <w:semiHidden/>
    <w:rsid w:val="00A90802"/>
    <w:rPr>
      <w:rFonts w:ascii="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A90802"/>
    <w:rPr>
      <w:b/>
      <w:bCs/>
    </w:rPr>
  </w:style>
  <w:style w:type="character" w:customStyle="1" w:styleId="KomentarotemaDiagrama">
    <w:name w:val="Komentaro tema Diagrama"/>
    <w:link w:val="Komentarotema"/>
    <w:uiPriority w:val="99"/>
    <w:semiHidden/>
    <w:rsid w:val="00A90802"/>
    <w:rPr>
      <w:rFonts w:ascii="Times New Roman" w:hAnsi="Times New Roman"/>
      <w:b/>
      <w:bCs/>
      <w:lang w:val="en-US" w:eastAsia="en-US"/>
    </w:rPr>
  </w:style>
  <w:style w:type="paragraph" w:styleId="Pataisymai">
    <w:name w:val="Revision"/>
    <w:hidden/>
    <w:uiPriority w:val="99"/>
    <w:semiHidden/>
    <w:rsid w:val="00B81EFE"/>
    <w:rPr>
      <w:rFonts w:ascii="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62D8"/>
    <w:pPr>
      <w:spacing w:line="276" w:lineRule="auto"/>
    </w:pPr>
    <w:rPr>
      <w:rFonts w:ascii="Times New Roman" w:hAnsi="Times New Roman"/>
      <w:sz w:val="22"/>
      <w:szCs w:val="22"/>
      <w:lang w:val="en-US" w:eastAsia="en-US"/>
    </w:rPr>
  </w:style>
  <w:style w:type="paragraph" w:styleId="Antrat1">
    <w:name w:val="heading 1"/>
    <w:basedOn w:val="prastasis"/>
    <w:next w:val="prastasis"/>
    <w:link w:val="Antrat1Diagrama"/>
    <w:uiPriority w:val="9"/>
    <w:qFormat/>
    <w:rsid w:val="009962D8"/>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9962D8"/>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9962D8"/>
    <w:pPr>
      <w:keepNext/>
      <w:spacing w:before="240" w:after="60"/>
      <w:outlineLvl w:val="2"/>
    </w:pPr>
    <w:rPr>
      <w:rFonts w:ascii="Cambria" w:eastAsia="Times New Roman" w:hAnsi="Cambria"/>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9962D8"/>
  </w:style>
  <w:style w:type="character" w:styleId="Hipersaitas">
    <w:name w:val="Hyperlink"/>
    <w:uiPriority w:val="99"/>
    <w:rsid w:val="009962D8"/>
    <w:rPr>
      <w:color w:val="0000FF"/>
      <w:u w:val="single"/>
    </w:rPr>
  </w:style>
  <w:style w:type="paragraph" w:styleId="Pagrindiniotekstotrauka2">
    <w:name w:val="Body Text Indent 2"/>
    <w:basedOn w:val="prastasis"/>
    <w:link w:val="Pagrindiniotekstotrauka2Diagrama"/>
    <w:rsid w:val="009962D8"/>
    <w:pPr>
      <w:suppressAutoHyphens/>
      <w:spacing w:line="240" w:lineRule="auto"/>
      <w:ind w:left="709"/>
    </w:pPr>
    <w:rPr>
      <w:rFonts w:ascii="TimesLT" w:eastAsia="Times New Roman" w:hAnsi="TimesLT"/>
      <w:sz w:val="24"/>
      <w:szCs w:val="20"/>
      <w:lang w:val="en-GB" w:eastAsia="ar-SA"/>
    </w:rPr>
  </w:style>
  <w:style w:type="character" w:customStyle="1" w:styleId="Pagrindiniotekstotrauka2Diagrama">
    <w:name w:val="Pagrindinio teksto įtrauka 2 Diagrama"/>
    <w:link w:val="Pagrindiniotekstotrauka2"/>
    <w:rsid w:val="009962D8"/>
    <w:rPr>
      <w:rFonts w:ascii="TimesLT" w:eastAsia="Times New Roman" w:hAnsi="TimesLT"/>
      <w:sz w:val="24"/>
      <w:lang w:val="en-GB" w:eastAsia="ar-SA"/>
    </w:rPr>
  </w:style>
  <w:style w:type="paragraph" w:styleId="Porat">
    <w:name w:val="footer"/>
    <w:basedOn w:val="prastasis"/>
    <w:link w:val="PoratDiagrama"/>
    <w:rsid w:val="009962D8"/>
    <w:pPr>
      <w:tabs>
        <w:tab w:val="center" w:pos="4153"/>
        <w:tab w:val="right" w:pos="8306"/>
      </w:tabs>
      <w:suppressAutoHyphens/>
      <w:spacing w:line="240" w:lineRule="auto"/>
    </w:pPr>
    <w:rPr>
      <w:rFonts w:ascii="TimesLT" w:eastAsia="Times New Roman" w:hAnsi="TimesLT"/>
      <w:sz w:val="26"/>
      <w:szCs w:val="20"/>
      <w:lang w:val="en-GB" w:eastAsia="ar-SA"/>
    </w:rPr>
  </w:style>
  <w:style w:type="character" w:customStyle="1" w:styleId="PoratDiagrama">
    <w:name w:val="Poraštė Diagrama"/>
    <w:link w:val="Porat"/>
    <w:rsid w:val="009962D8"/>
    <w:rPr>
      <w:rFonts w:ascii="TimesLT" w:eastAsia="Times New Roman" w:hAnsi="TimesLT"/>
      <w:sz w:val="26"/>
      <w:lang w:val="en-GB" w:eastAsia="ar-SA"/>
    </w:rPr>
  </w:style>
  <w:style w:type="paragraph" w:styleId="Antrats">
    <w:name w:val="header"/>
    <w:basedOn w:val="prastasis"/>
    <w:link w:val="AntratsDiagrama"/>
    <w:rsid w:val="009962D8"/>
    <w:pPr>
      <w:tabs>
        <w:tab w:val="center" w:pos="4153"/>
        <w:tab w:val="right" w:pos="8306"/>
      </w:tabs>
      <w:suppressAutoHyphens/>
      <w:spacing w:line="240" w:lineRule="auto"/>
    </w:pPr>
    <w:rPr>
      <w:rFonts w:ascii="TimesLT" w:eastAsia="Times New Roman" w:hAnsi="TimesLT"/>
      <w:sz w:val="26"/>
      <w:szCs w:val="20"/>
      <w:lang w:val="en-GB" w:eastAsia="ar-SA"/>
    </w:rPr>
  </w:style>
  <w:style w:type="character" w:customStyle="1" w:styleId="AntratsDiagrama">
    <w:name w:val="Antraštės Diagrama"/>
    <w:link w:val="Antrats"/>
    <w:rsid w:val="009962D8"/>
    <w:rPr>
      <w:rFonts w:ascii="TimesLT" w:eastAsia="Times New Roman" w:hAnsi="TimesLT"/>
      <w:sz w:val="26"/>
      <w:lang w:val="en-GB" w:eastAsia="ar-SA"/>
    </w:rPr>
  </w:style>
  <w:style w:type="paragraph" w:customStyle="1" w:styleId="BTEMEASMCA">
    <w:name w:val="BT EMEA_SMCA"/>
    <w:basedOn w:val="prastasis"/>
    <w:link w:val="BTEMEASMCAChar"/>
    <w:uiPriority w:val="99"/>
    <w:rsid w:val="009962D8"/>
    <w:pPr>
      <w:suppressAutoHyphens/>
      <w:spacing w:line="240" w:lineRule="auto"/>
    </w:pPr>
    <w:rPr>
      <w:rFonts w:eastAsia="Times New Roman"/>
      <w:kern w:val="1"/>
      <w:lang w:val="lt-LT" w:eastAsia="ar-SA"/>
    </w:rPr>
  </w:style>
  <w:style w:type="paragraph" w:customStyle="1" w:styleId="TTEMEASMCA">
    <w:name w:val="TT EMEA_SMCA"/>
    <w:basedOn w:val="Antrat1"/>
    <w:rsid w:val="009962D8"/>
    <w:pPr>
      <w:keepNext w:val="0"/>
      <w:suppressAutoHyphens/>
      <w:spacing w:before="0" w:after="0" w:line="240" w:lineRule="auto"/>
      <w:ind w:left="567" w:hanging="567"/>
      <w:jc w:val="center"/>
      <w:outlineLvl w:val="9"/>
    </w:pPr>
    <w:rPr>
      <w:rFonts w:ascii="TimesLT" w:hAnsi="TimesLT"/>
      <w:bCs w:val="0"/>
      <w:caps/>
      <w:kern w:val="0"/>
      <w:sz w:val="22"/>
      <w:szCs w:val="22"/>
      <w:lang w:val="en-GB" w:eastAsia="ar-SA"/>
    </w:rPr>
  </w:style>
  <w:style w:type="paragraph" w:customStyle="1" w:styleId="PI-1EMEASMCA">
    <w:name w:val="PI-1 EMEA_SMCA"/>
    <w:basedOn w:val="Antrat2"/>
    <w:rsid w:val="009962D8"/>
    <w:pPr>
      <w:numPr>
        <w:ilvl w:val="1"/>
      </w:numPr>
      <w:tabs>
        <w:tab w:val="left" w:pos="567"/>
      </w:tabs>
      <w:suppressAutoHyphens/>
      <w:spacing w:before="0" w:after="0" w:line="240" w:lineRule="auto"/>
      <w:outlineLvl w:val="9"/>
    </w:pPr>
    <w:rPr>
      <w:rFonts w:ascii="Times New Roman" w:hAnsi="Times New Roman"/>
      <w:bCs w:val="0"/>
      <w:i w:val="0"/>
      <w:iCs w:val="0"/>
      <w:sz w:val="22"/>
      <w:szCs w:val="22"/>
      <w:lang w:val="lt-LT" w:eastAsia="ar-SA"/>
    </w:rPr>
  </w:style>
  <w:style w:type="paragraph" w:customStyle="1" w:styleId="PI-2EMEASMCA">
    <w:name w:val="PI-2 EMEA_SMCA"/>
    <w:basedOn w:val="Antrat3"/>
    <w:rsid w:val="009962D8"/>
    <w:pPr>
      <w:keepLines/>
      <w:numPr>
        <w:ilvl w:val="2"/>
      </w:numPr>
      <w:suppressAutoHyphens/>
      <w:spacing w:before="0" w:after="0" w:line="240" w:lineRule="auto"/>
      <w:ind w:left="567" w:hanging="567"/>
      <w:outlineLvl w:val="9"/>
    </w:pPr>
    <w:rPr>
      <w:rFonts w:ascii="TimesLT" w:hAnsi="TimesLT"/>
      <w:bCs w:val="0"/>
      <w:kern w:val="1"/>
      <w:sz w:val="22"/>
      <w:szCs w:val="22"/>
      <w:lang w:val="lt-LT" w:eastAsia="ar-SA"/>
    </w:rPr>
  </w:style>
  <w:style w:type="paragraph" w:customStyle="1" w:styleId="BT-EMEASMCA">
    <w:name w:val="BT- EMEA_SMCA"/>
    <w:basedOn w:val="prastasis"/>
    <w:rsid w:val="009962D8"/>
    <w:pPr>
      <w:numPr>
        <w:numId w:val="2"/>
      </w:numPr>
      <w:tabs>
        <w:tab w:val="left" w:pos="426"/>
      </w:tabs>
      <w:suppressAutoHyphens/>
      <w:spacing w:line="240" w:lineRule="auto"/>
      <w:ind w:left="426" w:hanging="426"/>
    </w:pPr>
    <w:rPr>
      <w:rFonts w:eastAsia="Times New Roman"/>
      <w:lang w:val="lt-LT" w:eastAsia="ar-SA"/>
    </w:rPr>
  </w:style>
  <w:style w:type="paragraph" w:customStyle="1" w:styleId="BTbEMEASMCA">
    <w:name w:val="BT(b) EMEA_SMCA"/>
    <w:basedOn w:val="prastasis"/>
    <w:rsid w:val="009962D8"/>
    <w:pPr>
      <w:suppressAutoHyphens/>
      <w:spacing w:line="240" w:lineRule="auto"/>
    </w:pPr>
    <w:rPr>
      <w:rFonts w:eastAsia="Times New Roman"/>
      <w:b/>
      <w:lang w:val="lt-LT" w:eastAsia="ar-SA"/>
    </w:rPr>
  </w:style>
  <w:style w:type="paragraph" w:customStyle="1" w:styleId="PI-3EMEASMCA">
    <w:name w:val="PI-3 EMEA_SMCA"/>
    <w:basedOn w:val="prastasis"/>
    <w:rsid w:val="009962D8"/>
    <w:pPr>
      <w:suppressAutoHyphens/>
      <w:spacing w:line="220" w:lineRule="exact"/>
    </w:pPr>
    <w:rPr>
      <w:rFonts w:eastAsia="Times New Roman"/>
      <w:b/>
      <w:bCs/>
      <w:lang w:val="lt-LT" w:eastAsia="ar-SA"/>
    </w:rPr>
  </w:style>
  <w:style w:type="paragraph" w:customStyle="1" w:styleId="PI-1labEMEASMCA">
    <w:name w:val="PI-1_lab EMEA_SMCA"/>
    <w:basedOn w:val="prastasis"/>
    <w:rsid w:val="009962D8"/>
    <w:pPr>
      <w:pBdr>
        <w:top w:val="single" w:sz="4" w:space="1" w:color="000000"/>
        <w:left w:val="single" w:sz="4" w:space="4" w:color="000000"/>
        <w:bottom w:val="single" w:sz="4" w:space="1" w:color="000000"/>
        <w:right w:val="single" w:sz="4" w:space="4" w:color="000000"/>
      </w:pBdr>
      <w:tabs>
        <w:tab w:val="left" w:pos="540"/>
      </w:tabs>
      <w:suppressAutoHyphens/>
      <w:spacing w:line="240" w:lineRule="auto"/>
    </w:pPr>
    <w:rPr>
      <w:rFonts w:eastAsia="Times New Roman"/>
      <w:b/>
      <w:lang w:val="lt-LT" w:eastAsia="ar-SA"/>
    </w:rPr>
  </w:style>
  <w:style w:type="paragraph" w:customStyle="1" w:styleId="BTAnIIEMEASMCA">
    <w:name w:val="BT(AnII) EMEA_SMCA"/>
    <w:basedOn w:val="Debesliotekstas"/>
    <w:rsid w:val="009962D8"/>
    <w:pPr>
      <w:tabs>
        <w:tab w:val="left" w:pos="1701"/>
      </w:tabs>
      <w:suppressAutoHyphens/>
      <w:ind w:left="1701" w:hanging="567"/>
    </w:pPr>
    <w:rPr>
      <w:rFonts w:ascii="Times New Roman" w:eastAsia="Times New Roman" w:hAnsi="Times New Roman"/>
      <w:b/>
      <w:sz w:val="22"/>
      <w:szCs w:val="22"/>
      <w:lang w:val="en-GB" w:eastAsia="ar-SA"/>
    </w:rPr>
  </w:style>
  <w:style w:type="paragraph" w:customStyle="1" w:styleId="BTuEMEASMCA">
    <w:name w:val="BT(u) EMEA_SMCA"/>
    <w:basedOn w:val="BTEMEASMCA"/>
    <w:rsid w:val="009962D8"/>
    <w:rPr>
      <w:u w:val="single"/>
    </w:rPr>
  </w:style>
  <w:style w:type="paragraph" w:customStyle="1" w:styleId="Default">
    <w:name w:val="Default"/>
    <w:rsid w:val="009962D8"/>
    <w:pPr>
      <w:autoSpaceDE w:val="0"/>
      <w:autoSpaceDN w:val="0"/>
      <w:adjustRightInd w:val="0"/>
    </w:pPr>
    <w:rPr>
      <w:rFonts w:ascii="Times New Roman" w:eastAsia="Times New Roman" w:hAnsi="Times New Roman"/>
      <w:color w:val="000000"/>
      <w:sz w:val="24"/>
      <w:szCs w:val="24"/>
      <w:lang w:val="en-US" w:eastAsia="zh-CN"/>
    </w:rPr>
  </w:style>
  <w:style w:type="character" w:customStyle="1" w:styleId="Antrat1Diagrama">
    <w:name w:val="Antraštė 1 Diagrama"/>
    <w:link w:val="Antrat1"/>
    <w:uiPriority w:val="9"/>
    <w:rsid w:val="009962D8"/>
    <w:rPr>
      <w:rFonts w:ascii="Cambria" w:eastAsia="Times New Roman" w:hAnsi="Cambria" w:cs="Times New Roman"/>
      <w:b/>
      <w:bCs/>
      <w:kern w:val="32"/>
      <w:sz w:val="32"/>
      <w:szCs w:val="32"/>
    </w:rPr>
  </w:style>
  <w:style w:type="character" w:customStyle="1" w:styleId="Antrat2Diagrama">
    <w:name w:val="Antraštė 2 Diagrama"/>
    <w:link w:val="Antrat2"/>
    <w:uiPriority w:val="9"/>
    <w:semiHidden/>
    <w:rsid w:val="009962D8"/>
    <w:rPr>
      <w:rFonts w:ascii="Cambria" w:eastAsia="Times New Roman" w:hAnsi="Cambria" w:cs="Times New Roman"/>
      <w:b/>
      <w:bCs/>
      <w:i/>
      <w:iCs/>
      <w:sz w:val="28"/>
      <w:szCs w:val="28"/>
    </w:rPr>
  </w:style>
  <w:style w:type="character" w:customStyle="1" w:styleId="Antrat3Diagrama">
    <w:name w:val="Antraštė 3 Diagrama"/>
    <w:link w:val="Antrat3"/>
    <w:uiPriority w:val="9"/>
    <w:semiHidden/>
    <w:rsid w:val="009962D8"/>
    <w:rPr>
      <w:rFonts w:ascii="Cambria" w:eastAsia="Times New Roman" w:hAnsi="Cambria" w:cs="Times New Roman"/>
      <w:b/>
      <w:bCs/>
      <w:sz w:val="26"/>
      <w:szCs w:val="26"/>
    </w:rPr>
  </w:style>
  <w:style w:type="paragraph" w:styleId="Debesliotekstas">
    <w:name w:val="Balloon Text"/>
    <w:basedOn w:val="prastasis"/>
    <w:link w:val="DebesliotekstasDiagrama"/>
    <w:uiPriority w:val="99"/>
    <w:semiHidden/>
    <w:unhideWhenUsed/>
    <w:rsid w:val="009962D8"/>
    <w:pPr>
      <w:spacing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9962D8"/>
    <w:rPr>
      <w:rFonts w:ascii="Tahoma" w:hAnsi="Tahoma" w:cs="Tahoma"/>
      <w:sz w:val="16"/>
      <w:szCs w:val="16"/>
    </w:rPr>
  </w:style>
  <w:style w:type="character" w:customStyle="1" w:styleId="BTEMEASMCAChar">
    <w:name w:val="BT EMEA_SMCA Char"/>
    <w:link w:val="BTEMEASMCA"/>
    <w:uiPriority w:val="99"/>
    <w:rsid w:val="000747BA"/>
    <w:rPr>
      <w:rFonts w:ascii="Times New Roman" w:eastAsia="Times New Roman" w:hAnsi="Times New Roman"/>
      <w:kern w:val="1"/>
      <w:sz w:val="22"/>
      <w:szCs w:val="22"/>
      <w:lang w:val="lt-LT" w:eastAsia="ar-SA"/>
    </w:rPr>
  </w:style>
  <w:style w:type="character" w:styleId="Komentaronuoroda">
    <w:name w:val="annotation reference"/>
    <w:uiPriority w:val="99"/>
    <w:semiHidden/>
    <w:unhideWhenUsed/>
    <w:rsid w:val="00A90802"/>
    <w:rPr>
      <w:sz w:val="16"/>
      <w:szCs w:val="16"/>
    </w:rPr>
  </w:style>
  <w:style w:type="paragraph" w:styleId="Komentarotekstas">
    <w:name w:val="annotation text"/>
    <w:basedOn w:val="prastasis"/>
    <w:link w:val="KomentarotekstasDiagrama"/>
    <w:uiPriority w:val="99"/>
    <w:semiHidden/>
    <w:unhideWhenUsed/>
    <w:rsid w:val="00A90802"/>
    <w:rPr>
      <w:sz w:val="20"/>
      <w:szCs w:val="20"/>
    </w:rPr>
  </w:style>
  <w:style w:type="character" w:customStyle="1" w:styleId="KomentarotekstasDiagrama">
    <w:name w:val="Komentaro tekstas Diagrama"/>
    <w:link w:val="Komentarotekstas"/>
    <w:uiPriority w:val="99"/>
    <w:semiHidden/>
    <w:rsid w:val="00A90802"/>
    <w:rPr>
      <w:rFonts w:ascii="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A90802"/>
    <w:rPr>
      <w:b/>
      <w:bCs/>
    </w:rPr>
  </w:style>
  <w:style w:type="character" w:customStyle="1" w:styleId="KomentarotemaDiagrama">
    <w:name w:val="Komentaro tema Diagrama"/>
    <w:link w:val="Komentarotema"/>
    <w:uiPriority w:val="99"/>
    <w:semiHidden/>
    <w:rsid w:val="00A90802"/>
    <w:rPr>
      <w:rFonts w:ascii="Times New Roman" w:hAnsi="Times New Roman"/>
      <w:b/>
      <w:bCs/>
      <w:lang w:val="en-US" w:eastAsia="en-US"/>
    </w:rPr>
  </w:style>
  <w:style w:type="paragraph" w:styleId="Pataisymai">
    <w:name w:val="Revision"/>
    <w:hidden/>
    <w:uiPriority w:val="99"/>
    <w:semiHidden/>
    <w:rsid w:val="00B81EFE"/>
    <w:rPr>
      <w:rFonts w:ascii="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5CC1C-0F13-425E-9744-B037518AE1A8}">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645BC3FB-7AD5-4FC0-A976-54307AC8B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FF0AC2B-661C-4E54-B411-782A89AA8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30197</Words>
  <Characters>17213</Characters>
  <Application>Microsoft Office Word</Application>
  <DocSecurity>8</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Microsoft</Company>
  <LinksUpToDate>false</LinksUpToDate>
  <CharactersWithSpaces>47316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HS</dc:creator>
  <cp:lastModifiedBy>Albina Burkauskaitė</cp:lastModifiedBy>
  <cp:revision>3</cp:revision>
  <dcterms:created xsi:type="dcterms:W3CDTF">2014-04-18T08:57:00Z</dcterms:created>
  <dcterms:modified xsi:type="dcterms:W3CDTF">2014-04-18T08:58:00Z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