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7BF" w:rsidRPr="00633EB5" w:rsidRDefault="000C37BF" w:rsidP="000C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iCs/>
          <w:color w:val="000000"/>
          <w:lang w:eastAsia="lt-LT"/>
        </w:rPr>
        <w:t>Pakuotės lapelis: informacija vartotojui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Miramile burnos gleivinės purškalas (tirpalas)</w:t>
      </w:r>
    </w:p>
    <w:p w:rsidR="000C37BF" w:rsidRPr="00633EB5" w:rsidRDefault="000C37BF" w:rsidP="000C37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lt-LT"/>
        </w:rPr>
      </w:pPr>
      <w:r>
        <w:rPr>
          <w:rFonts w:ascii="Times New Roman" w:eastAsia="Times New Roman" w:hAnsi="Times New Roman" w:cs="Times New Roman"/>
          <w:color w:val="000000"/>
          <w:lang w:eastAsia="lt-LT"/>
        </w:rPr>
        <w:t>m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iros tinktūra, ramunėlių skystasis ekstraktas, eukaliptų tinktūra, šalavijų tinktūra</w:t>
      </w:r>
    </w:p>
    <w:p w:rsidR="000C37BF" w:rsidRPr="00633EB5" w:rsidRDefault="000C37BF" w:rsidP="000C37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Atidžiai perskaitykite visą šį lapelį, prieš pradėdami vartoti šį vaistą</w:t>
      </w:r>
      <w:r>
        <w:rPr>
          <w:rFonts w:ascii="Times New Roman" w:eastAsia="Times New Roman" w:hAnsi="Times New Roman" w:cs="Times New Roman"/>
          <w:b/>
          <w:color w:val="000000"/>
          <w:lang w:eastAsia="lt-LT"/>
        </w:rPr>
        <w:t>,</w:t>
      </w: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nes jame pateikiama Jums svarbi informacija.</w:t>
      </w:r>
    </w:p>
    <w:p w:rsidR="000C37BF" w:rsidRPr="00633EB5" w:rsidRDefault="000C37BF" w:rsidP="000C37BF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Visada vartokite šį vaistą tiksliai kaip aprašyta šiame lapelyje arba kaip nurodė gydytojas arba vaistininkas.</w:t>
      </w:r>
    </w:p>
    <w:p w:rsidR="000C37BF" w:rsidRPr="00633EB5" w:rsidRDefault="000C37BF" w:rsidP="000C37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-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Neišmeskite šio lapelio, nes vėl gali prireikti jį perskaityti.</w:t>
      </w:r>
    </w:p>
    <w:p w:rsidR="000C37BF" w:rsidRPr="00633EB5" w:rsidRDefault="000C37BF" w:rsidP="000C37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-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Jeigu norite sužinoti daugiau arba pasitarti, kreipkitės į vaistininką.</w:t>
      </w:r>
    </w:p>
    <w:p w:rsidR="000C37BF" w:rsidRPr="00633EB5" w:rsidRDefault="000C37BF" w:rsidP="000C37BF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Jeigu pasireiškė šalutinis poveikis (net jeigu jis šiame lapelyje nenurodytas), kreipkitės į gydytoją arba vaistininką. Žr.4 skyrių.</w:t>
      </w:r>
    </w:p>
    <w:p w:rsidR="000C37BF" w:rsidRPr="00633EB5" w:rsidRDefault="000C37BF" w:rsidP="000C37BF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-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Jeigu per 7 dienas Jūsų savijauta nepagerėjo arba net pablogėjo, kreipkitės į gydytoją.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Apie ką rašoma šiame lapelyje?</w:t>
      </w:r>
    </w:p>
    <w:p w:rsidR="000C37BF" w:rsidRPr="00633EB5" w:rsidRDefault="000C37BF" w:rsidP="000C37B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t-LT"/>
        </w:rPr>
      </w:pPr>
    </w:p>
    <w:p w:rsidR="000C37BF" w:rsidRPr="00633EB5" w:rsidRDefault="000C37BF" w:rsidP="000C37B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1.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Kas yra Miramile</w:t>
      </w: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ir kam jis vartojamas</w:t>
      </w:r>
    </w:p>
    <w:p w:rsidR="000C37BF" w:rsidRPr="00633EB5" w:rsidRDefault="000C37BF" w:rsidP="000C37B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mallCaps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2.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Kas žinotina prieš vartojant</w:t>
      </w:r>
      <w:r w:rsidRPr="00633EB5">
        <w:rPr>
          <w:rFonts w:ascii="Times New Roman" w:eastAsia="Times New Roman" w:hAnsi="Times New Roman" w:cs="Times New Roman"/>
          <w:smallCaps/>
          <w:color w:val="000000"/>
          <w:lang w:eastAsia="lt-LT"/>
        </w:rPr>
        <w:t xml:space="preserve"> 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Miramile</w:t>
      </w:r>
    </w:p>
    <w:p w:rsidR="000C37BF" w:rsidRPr="00633EB5" w:rsidRDefault="000C37BF" w:rsidP="000C37B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3.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Kaip vartoti Miramile</w:t>
      </w:r>
    </w:p>
    <w:p w:rsidR="000C37BF" w:rsidRPr="00633EB5" w:rsidRDefault="000C37BF" w:rsidP="000C37B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4.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Galimas šalutinis poveikis</w:t>
      </w:r>
    </w:p>
    <w:p w:rsidR="000C37BF" w:rsidRPr="00633EB5" w:rsidRDefault="000C37BF" w:rsidP="000C37B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5.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Kaip laikyti Miramile</w:t>
      </w:r>
    </w:p>
    <w:p w:rsidR="000C37BF" w:rsidRPr="00633EB5" w:rsidRDefault="000C37BF" w:rsidP="000C37BF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6.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Pakuotės turinys ir kita informacija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ab/>
        <w:t>K</w:t>
      </w:r>
      <w:r w:rsidRPr="0096250C">
        <w:rPr>
          <w:rFonts w:ascii="Times New Roman" w:hAnsi="Times New Roman"/>
          <w:b/>
        </w:rPr>
        <w:t>as yra Miramile ir kam jis vartojamas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Vaistas</w:t>
      </w:r>
      <w:r w:rsidRPr="00633EB5">
        <w:rPr>
          <w:rFonts w:ascii="Times New Roman" w:eastAsia="Times New Roman" w:hAnsi="Times New Roman" w:cs="Times New Roman"/>
          <w:bCs/>
          <w:iCs/>
          <w:color w:val="000000"/>
          <w:lang w:eastAsia="lt-LT"/>
        </w:rPr>
        <w:t xml:space="preserve"> 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vartojamas simptominiam burnos ar ryklės gleivinės uždegimo gydymui.</w:t>
      </w:r>
    </w:p>
    <w:p w:rsidR="000C37BF" w:rsidRPr="00633EB5" w:rsidRDefault="000C37BF" w:rsidP="000C37B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Jeigu per 7 dienas Jūsų savijauta nepagerėjo arba net pablogėjo, kreipkitės į gydytoją.</w:t>
      </w:r>
    </w:p>
    <w:p w:rsidR="000C37BF" w:rsidRPr="00633EB5" w:rsidRDefault="000C37BF" w:rsidP="000C37B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3EB5">
        <w:rPr>
          <w:rFonts w:ascii="Times New Roman" w:eastAsia="Times New Roman" w:hAnsi="Times New Roman" w:cs="Times New Roman"/>
          <w:b/>
          <w:bCs/>
          <w:color w:val="000000"/>
        </w:rPr>
        <w:t>2.</w:t>
      </w:r>
      <w:r w:rsidRPr="00633EB5">
        <w:rPr>
          <w:rFonts w:ascii="Times New Roman" w:eastAsia="Times New Roman" w:hAnsi="Times New Roman" w:cs="Times New Roman"/>
          <w:b/>
          <w:bCs/>
          <w:color w:val="000000"/>
        </w:rPr>
        <w:tab/>
        <w:t>Kas žinotina prieš vartojant Miramile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Miramile vartoti </w:t>
      </w:r>
      <w:r>
        <w:rPr>
          <w:rFonts w:ascii="Times New Roman" w:eastAsia="Times New Roman" w:hAnsi="Times New Roman" w:cs="Times New Roman"/>
          <w:b/>
          <w:color w:val="000000"/>
          <w:lang w:eastAsia="lt-LT"/>
        </w:rPr>
        <w:t>draudžiama</w:t>
      </w: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:</w:t>
      </w:r>
    </w:p>
    <w:p w:rsidR="000C37BF" w:rsidRPr="00633EB5" w:rsidRDefault="000C37BF" w:rsidP="000C37B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jeigu yra alergija veikliosioms medžiagoms arba bet kuriai pagalbinei šio vaisto medžiagai </w:t>
      </w:r>
      <w:r w:rsidRPr="00633EB5">
        <w:rPr>
          <w:rFonts w:ascii="Times New Roman" w:eastAsia="Times New Roman" w:hAnsi="Times New Roman" w:cs="Times New Roman"/>
          <w:noProof/>
          <w:lang w:eastAsia="lt-LT"/>
        </w:rPr>
        <w:t>(jos išvardytos 6 skyriuje)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;</w:t>
      </w:r>
    </w:p>
    <w:p w:rsidR="000C37BF" w:rsidRPr="00633EB5" w:rsidRDefault="000C37BF" w:rsidP="000C37B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jaunesniems nei 2 metų vaikams, nes eukaliptų lapuose esantis cineolis gali sukelti gerklų spazmą.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Įspėjimai ir atsargumo priemonės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lang w:eastAsia="lt-LT"/>
        </w:rPr>
        <w:t>Pasitarkite su gydytoju arba vaistininku, prieš pradėdami vartoti Miramile.</w:t>
      </w:r>
    </w:p>
    <w:p w:rsidR="000C37BF" w:rsidRPr="00633EB5" w:rsidRDefault="000C37BF" w:rsidP="000C37BF">
      <w:pPr>
        <w:numPr>
          <w:ilvl w:val="0"/>
          <w:numId w:val="1"/>
        </w:num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Reikia saugoti, kad vaisto nepatektų į akis.</w:t>
      </w:r>
    </w:p>
    <w:p w:rsidR="000C37BF" w:rsidRPr="00633EB5" w:rsidRDefault="000C37BF" w:rsidP="000C37B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Vaistą vartoti be pertraukos galima ne ilgiau negu savaitę.</w:t>
      </w:r>
    </w:p>
    <w:p w:rsidR="000C37BF" w:rsidRPr="00633EB5" w:rsidRDefault="000C37BF" w:rsidP="000C37BF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283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Jei atsiranda kvėpavimo sutrikimas, karščiavimas ar pūlingi skrepliai, dėl gydymosi būtina pasitarti su gydytoju ar vaistininku.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Vaikams ir paaugliams</w:t>
      </w:r>
    </w:p>
    <w:p w:rsidR="000C37BF" w:rsidRPr="00633EB5" w:rsidRDefault="000C37BF" w:rsidP="000C37B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-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ab/>
        <w:t>Vaisto nerekomenduojama vartoti jaunesniems nei 18 metų asmenims.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Kiti vaistai ir Miramile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kern w:val="28"/>
          <w:lang w:eastAsia="lt-LT"/>
        </w:rPr>
        <w:t>Jeigu vartojate arba neseniai vartojote kitų vaistų, arba dėl to nesate tikri, pasakykite gydytojui arba vaistininkui.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Šalavijų lapų preparatai gali turėti įtakos vaistų, veikiančių per GABA receptorius (pvz. barbituratų, benzodiazepinų) poveikiui, net jei tai kliniškai nepastebima, todėl jų nepatariama vartoti kartu su šiais vaistais.</w:t>
      </w:r>
    </w:p>
    <w:p w:rsidR="000C37BF" w:rsidRPr="00633EB5" w:rsidRDefault="000C37BF" w:rsidP="000C37BF">
      <w:pPr>
        <w:tabs>
          <w:tab w:val="left" w:pos="306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Nėštumas, žindymo laikotarpis ir vaisingumas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Jeigu esate nėščia, žindote kūdikį, manote, kad galbūt esate nėščia, arba planuojate pastoti, tai prieš vartodama šį vaistą, pasitarkite su gydytoju arba vaistininku. 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Nėra duomenų, kad vaisto sudėtyje esančios medžiagos neigiamai veiktų vaisių arba žindomą kūdikį. Nėštumo ir žindymo laikotarpiu moterys vaistą gali vartoti tik gydytojui paskyrus.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kern w:val="28"/>
          <w:lang w:eastAsia="lt-LT"/>
        </w:rPr>
        <w:t>Nėra žinoma ar Miramile turi įtakos vaisingumui.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Vairavimas ir mechanizmų valdymas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Poveikis gebėjimui vairuoti ir valdyti mechanizmus nepasireiškia.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Miramile sudėtyje yra etanolio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633EB5">
        <w:rPr>
          <w:rFonts w:ascii="Times New Roman" w:eastAsia="Times New Roman" w:hAnsi="Times New Roman" w:cs="Times New Roman"/>
          <w:lang w:eastAsia="lt-LT"/>
        </w:rPr>
        <w:t>Šio vaisto sudėtyje yra ne mažiau kaip 45 tūrio % etanolio (alkoholio), t.y. 61,5 mg dozėje (dviejuose išpurškimuose)</w:t>
      </w:r>
      <w:r>
        <w:rPr>
          <w:rFonts w:ascii="Times New Roman" w:eastAsia="Times New Roman" w:hAnsi="Times New Roman" w:cs="Times New Roman"/>
          <w:lang w:eastAsia="lt-LT"/>
        </w:rPr>
        <w:t>. Toks dozėje esantis alkoholio kiekis</w:t>
      </w:r>
      <w:r w:rsidRPr="00633EB5">
        <w:rPr>
          <w:rFonts w:ascii="Times New Roman" w:eastAsia="Times New Roman" w:hAnsi="Times New Roman" w:cs="Times New Roman"/>
          <w:lang w:eastAsia="lt-LT"/>
        </w:rPr>
        <w:t xml:space="preserve"> atitinka </w:t>
      </w:r>
      <w:r>
        <w:rPr>
          <w:rFonts w:ascii="Times New Roman" w:eastAsia="Times New Roman" w:hAnsi="Times New Roman" w:cs="Times New Roman"/>
          <w:lang w:eastAsia="lt-LT"/>
        </w:rPr>
        <w:t xml:space="preserve">mažiau kaip </w:t>
      </w:r>
      <w:r w:rsidRPr="00633EB5">
        <w:rPr>
          <w:rFonts w:ascii="Times New Roman" w:eastAsia="Times New Roman" w:hAnsi="Times New Roman" w:cs="Times New Roman"/>
          <w:lang w:eastAsia="lt-LT"/>
        </w:rPr>
        <w:t>1,2 ml alaus ir 0,65 ml vyno.</w:t>
      </w:r>
      <w:r>
        <w:rPr>
          <w:rFonts w:ascii="Times New Roman" w:eastAsia="Times New Roman" w:hAnsi="Times New Roman" w:cs="Times New Roman"/>
          <w:lang w:eastAsia="lt-LT"/>
        </w:rPr>
        <w:t xml:space="preserve"> Mažas alkoholio kiekis, esantis šio vaisto sudėtyje, nesukelia pastebimo poveikio.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smallCaps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633EB5">
        <w:rPr>
          <w:rFonts w:ascii="Times New Roman" w:eastAsia="Times New Roman" w:hAnsi="Times New Roman" w:cs="Times New Roman"/>
          <w:b/>
          <w:lang w:eastAsia="lt-LT"/>
        </w:rPr>
        <w:t>Kaip vartoti Miramile</w:t>
      </w:r>
    </w:p>
    <w:p w:rsidR="000C37BF" w:rsidRPr="00633EB5" w:rsidRDefault="000C37BF" w:rsidP="000C37B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highlight w:val="yellow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i/>
          <w:color w:val="000000"/>
          <w:lang w:eastAsia="lt-LT"/>
        </w:rPr>
        <w:t>Suaugusiems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Vartoti į burną ir ryklę. Reikia purkšti 4 – 6 kartus per parą po du išpurškimus. Purškimo metu patariama sulaikyti kvėpavimą.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Pavartojus vaisto gerti ir valgyti rekomenduojama ne anksčiau kaip po 20 minučių.</w:t>
      </w:r>
    </w:p>
    <w:p w:rsidR="000C37BF" w:rsidRPr="0096250C" w:rsidRDefault="000C37BF" w:rsidP="000C37BF">
      <w:pPr>
        <w:spacing w:after="0" w:line="240" w:lineRule="auto"/>
        <w:rPr>
          <w:rFonts w:ascii="Times New Roman" w:hAnsi="Times New Roman"/>
          <w:color w:val="000000"/>
          <w:u w:val="single"/>
        </w:rPr>
      </w:pPr>
    </w:p>
    <w:p w:rsidR="000C37BF" w:rsidRPr="00A5295F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lt-LT"/>
        </w:rPr>
      </w:pPr>
      <w:r w:rsidRPr="00A5295F">
        <w:rPr>
          <w:rFonts w:ascii="Times New Roman" w:eastAsia="Times New Roman" w:hAnsi="Times New Roman" w:cs="Times New Roman"/>
          <w:color w:val="000000"/>
          <w:u w:val="single"/>
          <w:lang w:eastAsia="lt-LT"/>
        </w:rPr>
        <w:t>30 ml buteliukas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>
        <w:rPr>
          <w:rFonts w:ascii="Times New Roman" w:eastAsia="Times New Roman" w:hAnsi="Times New Roman" w:cs="Times New Roman"/>
          <w:color w:val="000000"/>
          <w:lang w:eastAsia="lt-LT"/>
        </w:rPr>
        <w:t>Pradedant vartoti vaistą iš naujos pakuotės, reikia purkštuko antgalį pasukti 90° kampu.</w:t>
      </w:r>
    </w:p>
    <w:p w:rsidR="000C37BF" w:rsidRPr="008B5F87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lt-LT"/>
        </w:rPr>
      </w:pPr>
      <w:r w:rsidRPr="008B5F87">
        <w:rPr>
          <w:rFonts w:ascii="Times New Roman" w:eastAsia="Times New Roman" w:hAnsi="Times New Roman" w:cs="Times New Roman"/>
          <w:color w:val="000000"/>
          <w:u w:val="single"/>
          <w:lang w:eastAsia="lt-LT"/>
        </w:rPr>
        <w:t>50 ml buteliukas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Pradedant vartoti vaistą iš naujos pakuotės, reikia nuimti apsauginį dangtelį ir uždėti pakuotėje pridėtą purkštu</w:t>
      </w:r>
      <w:r>
        <w:rPr>
          <w:rFonts w:ascii="Times New Roman" w:eastAsia="Times New Roman" w:hAnsi="Times New Roman" w:cs="Times New Roman"/>
          <w:color w:val="000000"/>
          <w:lang w:eastAsia="lt-LT"/>
        </w:rPr>
        <w:t>k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o galvutę su antgaliu. Spustelėti kelis kartus.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Jeigu kiltų daugiau klausimų dėl šio vaisto vartojimo, kreipkitės į gydytoją arba vaistininką.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u w:val="single"/>
          <w:lang w:eastAsia="lt-LT"/>
        </w:rPr>
        <w:t>Vartojimas vaikams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Negalima vartoti vaikams iki 2 metų.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Vaistinio preparato nerekomenduojama naudoti jaunesniems nei 18 metų asmenims, nes nėra atlikta atitinkamų saugumo tyrimų.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aps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633EB5">
        <w:rPr>
          <w:rFonts w:ascii="Times New Roman" w:eastAsia="Times New Roman" w:hAnsi="Times New Roman" w:cs="Times New Roman"/>
          <w:b/>
          <w:lang w:eastAsia="lt-LT"/>
        </w:rPr>
        <w:t>Galimas šalutinis poveikis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Šis vaistas, kaip ir visi kiti, gali sukelti šalutinį poveikį, nors jis pasireiškia ne visiems žmonėms.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Graižažiedžiams alergiškiems žmonėms gali sukelti alerginių reakcijų.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Vaistinių ramunėlių žiedams laba retai gali pasireikšti padidinto jautrumo reakcija (kontaktinis dermatitas).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Pavartojus į vidų labai retai gali pasireikšti ir stiprios alerginės reakcijos (anafilaktinis šokas, astma, veido edema ir dilgėlinė).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Preparato sudėtyje yra alkoholio, kuris gali sukelti trumpalaikį burnos gleivinės skausmą ar dirginimą.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Pranešimas apie šalutinį poveikį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Jeigu pasireiškė šalutinis poveikis, įskaitant šiame lapelyje nenurodytą, pasakykite gydytojui arba vaistininkui. </w:t>
      </w:r>
      <w:r w:rsidRPr="00BE2CF0">
        <w:rPr>
          <w:rFonts w:ascii="Times New Roman" w:eastAsia="Times New Roman" w:hAnsi="Times New Roman" w:cs="Times New Roman"/>
          <w:color w:val="000000"/>
          <w:lang w:eastAsia="lt-LT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BE2CF0">
          <w:rPr>
            <w:rStyle w:val="Hipersaitas"/>
            <w:rFonts w:ascii="Times New Roman" w:eastAsia="Times New Roman" w:hAnsi="Times New Roman" w:cs="Times New Roman"/>
            <w:lang w:eastAsia="lt-LT"/>
          </w:rPr>
          <w:t>https://vapris.vvkt.lt/vvkt-web/public/nrv</w:t>
        </w:r>
      </w:hyperlink>
      <w:r w:rsidRPr="00BE2CF0">
        <w:rPr>
          <w:rFonts w:ascii="Times New Roman" w:eastAsia="Times New Roman" w:hAnsi="Times New Roman" w:cs="Times New Roman"/>
          <w:color w:val="000000"/>
          <w:lang w:eastAsia="lt-LT"/>
        </w:rPr>
        <w:t xml:space="preserve"> arba užpildant Paciento pranešimo apie įtariamą nepageidaujamą reakciją (ĮNR) formą, kuri skelbiama </w:t>
      </w:r>
      <w:hyperlink r:id="rId6" w:history="1">
        <w:r w:rsidRPr="00BE2CF0">
          <w:rPr>
            <w:rStyle w:val="Hipersaitas"/>
            <w:rFonts w:ascii="Times New Roman" w:eastAsia="Times New Roman" w:hAnsi="Times New Roman" w:cs="Times New Roman"/>
            <w:lang w:eastAsia="lt-LT"/>
          </w:rPr>
          <w:t>https://www.vvkt.lt/index.php?4004286486</w:t>
        </w:r>
      </w:hyperlink>
      <w:r w:rsidRPr="00BE2CF0">
        <w:rPr>
          <w:rFonts w:ascii="Times New Roman" w:eastAsia="Times New Roman" w:hAnsi="Times New Roman" w:cs="Times New Roman"/>
          <w:color w:val="000000"/>
          <w:lang w:eastAsia="lt-LT"/>
        </w:rPr>
        <w:t xml:space="preserve">, ir atsiunčiant elektroniniu paštu (adresu </w:t>
      </w:r>
      <w:hyperlink r:id="rId7" w:history="1">
        <w:r w:rsidRPr="00BE2CF0">
          <w:rPr>
            <w:rStyle w:val="Hipersaitas"/>
            <w:rFonts w:ascii="Times New Roman" w:eastAsia="Times New Roman" w:hAnsi="Times New Roman" w:cs="Times New Roman"/>
            <w:lang w:eastAsia="lt-LT"/>
          </w:rPr>
          <w:t>NepageidaujamaR@vvkt.lt</w:t>
        </w:r>
      </w:hyperlink>
      <w:r w:rsidRPr="00BE2CF0">
        <w:rPr>
          <w:rFonts w:ascii="Times New Roman" w:eastAsia="Times New Roman" w:hAnsi="Times New Roman" w:cs="Times New Roman"/>
          <w:color w:val="000000"/>
          <w:lang w:eastAsia="lt-LT"/>
        </w:rPr>
        <w:t xml:space="preserve">) arba nemokamu telefonu 8 800 73 568. 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Pranešdami apie šalutinį poveikį galite mums padėti gauti daugiau informacijos apie šio vaisto saugumą.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633EB5">
        <w:rPr>
          <w:rFonts w:ascii="Times New Roman" w:eastAsia="Times New Roman" w:hAnsi="Times New Roman" w:cs="Times New Roman"/>
          <w:b/>
          <w:lang w:eastAsia="lt-LT"/>
        </w:rPr>
        <w:t>Kaip laikyti Miramile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Šį vaistą laikykite vaikams nepastebimoje ir nepasiekiamoje vietoje.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Laikyti ne aukštesnėje kaip 25 ºC temperatūroje.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633EB5">
        <w:rPr>
          <w:rFonts w:ascii="Times New Roman" w:eastAsia="Times New Roman" w:hAnsi="Times New Roman" w:cs="Times New Roman"/>
          <w:noProof/>
          <w:color w:val="000000"/>
        </w:rPr>
        <w:t xml:space="preserve">Ant buteliuko etiketės ir dėžutės po „Tinka iki“ nurodytam tinkamumo laikui pasibaigus, šio vaisto vartoti negalima. </w:t>
      </w:r>
      <w:r w:rsidRPr="00633EB5">
        <w:rPr>
          <w:rFonts w:ascii="Times New Roman" w:eastAsia="Times New Roman" w:hAnsi="Times New Roman" w:cs="Times New Roman"/>
          <w:color w:val="000000"/>
        </w:rPr>
        <w:t>Vaistas tinkamas vartoti iki paskutinės nurodyto mėnesio dienos.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caps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633EB5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633EB5">
        <w:rPr>
          <w:rFonts w:ascii="Times New Roman" w:eastAsia="Times New Roman" w:hAnsi="Times New Roman" w:cs="Times New Roman"/>
          <w:b/>
          <w:lang w:eastAsia="lt-LT"/>
        </w:rPr>
        <w:t>Pakuotės turinys ir kita informacija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Miramile sudėtis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-</w:t>
      </w:r>
      <w:r>
        <w:rPr>
          <w:rFonts w:ascii="Times New Roman" w:eastAsia="Times New Roman" w:hAnsi="Times New Roman" w:cs="Times New Roman"/>
          <w:color w:val="000000"/>
          <w:lang w:eastAsia="lt-LT"/>
        </w:rPr>
        <w:tab/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Veikliosios medžiagos yra miros tinktūra, ramunėlių skystasis ekstraktas, eukaliptų tinktūra ir vaistinių šalavijų tinktūra.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1 ml burnos gleivinės purškalo yra 0,1 ml </w:t>
      </w:r>
      <w:r w:rsidRPr="00633EB5">
        <w:rPr>
          <w:rFonts w:ascii="Times New Roman" w:eastAsia="Times New Roman" w:hAnsi="Times New Roman" w:cs="Times New Roman"/>
          <w:i/>
          <w:iCs/>
          <w:color w:val="000000"/>
          <w:lang w:eastAsia="lt-LT"/>
        </w:rPr>
        <w:t>Commiphora molmol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 Engler ir/ar kitų </w:t>
      </w:r>
      <w:r w:rsidRPr="00633EB5">
        <w:rPr>
          <w:rFonts w:ascii="Times New Roman" w:eastAsia="Times New Roman" w:hAnsi="Times New Roman" w:cs="Times New Roman"/>
          <w:i/>
          <w:iCs/>
          <w:color w:val="000000"/>
          <w:lang w:eastAsia="lt-LT"/>
        </w:rPr>
        <w:t xml:space="preserve">Commiphora </w:t>
      </w:r>
      <w:r w:rsidRPr="00633EB5">
        <w:rPr>
          <w:rFonts w:ascii="Times New Roman" w:eastAsia="Times New Roman" w:hAnsi="Times New Roman" w:cs="Times New Roman"/>
          <w:iCs/>
          <w:color w:val="000000"/>
          <w:lang w:eastAsia="lt-LT"/>
        </w:rPr>
        <w:t>rūšių,</w:t>
      </w:r>
      <w:r w:rsidRPr="00633EB5">
        <w:rPr>
          <w:rFonts w:ascii="Times New Roman" w:eastAsia="Times New Roman" w:hAnsi="Times New Roman" w:cs="Times New Roman"/>
          <w:i/>
          <w:iCs/>
          <w:color w:val="000000"/>
          <w:lang w:eastAsia="lt-LT"/>
        </w:rPr>
        <w:t xml:space="preserve"> </w:t>
      </w:r>
      <w:r w:rsidRPr="00633EB5">
        <w:rPr>
          <w:rFonts w:ascii="Times New Roman" w:eastAsia="Times New Roman" w:hAnsi="Times New Roman" w:cs="Times New Roman"/>
          <w:iCs/>
          <w:color w:val="000000"/>
          <w:lang w:eastAsia="lt-LT"/>
        </w:rPr>
        <w:t>gummi (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miros sakų) tinktūros 1:5 (ekstrahentas: 90 % (V/V) etanolis), 0,35 ml </w:t>
      </w:r>
      <w:r w:rsidRPr="00633EB5">
        <w:rPr>
          <w:rFonts w:ascii="Times New Roman" w:eastAsia="Times New Roman" w:hAnsi="Times New Roman" w:cs="Times New Roman"/>
          <w:i/>
          <w:color w:val="000000"/>
          <w:lang w:eastAsia="lt-LT"/>
        </w:rPr>
        <w:t xml:space="preserve">Matricaria </w:t>
      </w:r>
      <w:r w:rsidRPr="00633EB5">
        <w:rPr>
          <w:rFonts w:ascii="Times New Roman" w:eastAsia="Times New Roman" w:hAnsi="Times New Roman" w:cs="Times New Roman"/>
          <w:i/>
          <w:iCs/>
          <w:color w:val="000000"/>
          <w:lang w:eastAsia="lt-LT"/>
        </w:rPr>
        <w:t>recutita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 L. (</w:t>
      </w:r>
      <w:r w:rsidRPr="00633EB5">
        <w:rPr>
          <w:rFonts w:ascii="Times New Roman" w:eastAsia="Times New Roman" w:hAnsi="Times New Roman" w:cs="Times New Roman"/>
          <w:i/>
          <w:iCs/>
          <w:color w:val="000000"/>
          <w:lang w:eastAsia="lt-LT"/>
        </w:rPr>
        <w:t>Chamomilla recutita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 (L.) Rauschert), flos (vaistinių ramunėlių žiedų) skystojo ekstrakto 1:1 (ekstrahentas: 10 % amoniakas: vanduo: 96 %(V/V) etanolis (2,5 : 47,5 : 50)), 0,05 ml Eucalyptus </w:t>
      </w:r>
      <w:r w:rsidRPr="00633EB5">
        <w:rPr>
          <w:rFonts w:ascii="Times New Roman" w:eastAsia="Times New Roman" w:hAnsi="Times New Roman" w:cs="Times New Roman"/>
          <w:i/>
          <w:iCs/>
          <w:color w:val="000000"/>
          <w:lang w:eastAsia="lt-LT"/>
        </w:rPr>
        <w:t xml:space="preserve">globulus 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Labill. (eukaliptų lapų) tinktūros 1:5 (ekstrahentas: 70 % (V/V) etanolis), 0,3 ml </w:t>
      </w:r>
      <w:r w:rsidRPr="00633EB5">
        <w:rPr>
          <w:rFonts w:ascii="Times New Roman" w:eastAsia="Times New Roman" w:hAnsi="Times New Roman" w:cs="Times New Roman"/>
          <w:i/>
          <w:color w:val="000000"/>
          <w:lang w:eastAsia="lt-LT"/>
        </w:rPr>
        <w:t>Salvia officinalis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 L., folium (vaistinių šalavijų lapų) tinktūros 1:10 (ekstrahentas: 70 % (V/V) etanolis).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-</w:t>
      </w:r>
      <w:r>
        <w:rPr>
          <w:rFonts w:ascii="Times New Roman" w:eastAsia="Times New Roman" w:hAnsi="Times New Roman" w:cs="Times New Roman"/>
          <w:color w:val="000000"/>
          <w:lang w:eastAsia="lt-LT"/>
        </w:rPr>
        <w:tab/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Pagalbinė medžiaga - glicerolis.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Viename išpurškime yra 70 mg tirpalo.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>Miramile išvaizda ir kiekis pakuotėje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Rudos spalvos, kartaus skonio, charakteringo kvapo tirpalas. Laikymo metu gali iškristi nuosėdų, tačiau jos preparato veiksmingumui įtakos nedaro.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Kartono dėžutėje yra vienas</w:t>
      </w:r>
      <w:r>
        <w:rPr>
          <w:rFonts w:ascii="Times New Roman" w:eastAsia="Times New Roman" w:hAnsi="Times New Roman" w:cs="Times New Roman"/>
          <w:color w:val="000000"/>
          <w:lang w:eastAsia="lt-LT"/>
        </w:rPr>
        <w:t xml:space="preserve"> rudo stiklo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 buteliukas, kuriame yra </w:t>
      </w:r>
      <w:r>
        <w:rPr>
          <w:rFonts w:ascii="Times New Roman" w:eastAsia="Times New Roman" w:hAnsi="Times New Roman" w:cs="Times New Roman"/>
          <w:color w:val="000000"/>
          <w:lang w:eastAsia="lt-LT"/>
        </w:rPr>
        <w:t xml:space="preserve">30 arba 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50 ml tirpalo</w:t>
      </w:r>
      <w:r>
        <w:rPr>
          <w:rFonts w:ascii="Times New Roman" w:eastAsia="Times New Roman" w:hAnsi="Times New Roman" w:cs="Times New Roman"/>
          <w:color w:val="000000"/>
          <w:lang w:eastAsia="lt-LT"/>
        </w:rPr>
        <w:t>, užsuktas plastikiniu</w:t>
      </w:r>
      <w:r w:rsidRPr="00165A3A">
        <w:rPr>
          <w:rFonts w:ascii="Times New Roman" w:eastAsia="Times New Roman" w:hAnsi="Times New Roman" w:cs="Times New Roman"/>
          <w:color w:val="000000"/>
          <w:lang w:eastAsia="lt-LT"/>
        </w:rPr>
        <w:t xml:space="preserve"> dangteliu su mechaniniu purkštuku ir antgaliu.</w:t>
      </w:r>
    </w:p>
    <w:p w:rsidR="000C37BF" w:rsidRPr="00D5107A" w:rsidRDefault="000C37BF" w:rsidP="000C37BF">
      <w:pPr>
        <w:spacing w:after="0" w:line="240" w:lineRule="auto"/>
        <w:ind w:right="-177"/>
        <w:rPr>
          <w:rFonts w:ascii="Times New Roman" w:eastAsia="Times New Roman" w:hAnsi="Times New Roman"/>
          <w:lang w:eastAsia="lt-LT"/>
        </w:rPr>
      </w:pPr>
      <w:r w:rsidRPr="00D5107A">
        <w:rPr>
          <w:rFonts w:ascii="Times New Roman" w:eastAsia="Times New Roman" w:hAnsi="Times New Roman"/>
          <w:lang w:eastAsia="lt-LT"/>
        </w:rPr>
        <w:t>Gali būti tiekiamos ne visų dydžių pakuotės.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keepNext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lang w:eastAsia="lt-LT"/>
        </w:rPr>
        <w:t>Registruotojas</w:t>
      </w: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 ir gamintojas</w:t>
      </w:r>
    </w:p>
    <w:p w:rsidR="000C37BF" w:rsidRPr="00633EB5" w:rsidRDefault="000C37BF" w:rsidP="000C37BF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UAB „Valentis“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Molėtų pl. 11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LT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noBreakHyphen/>
        <w:t>08409 Vilnius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Tel.: +370 5 2701225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Faksas: +370 5 2701223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Jeigu apie šį vaistą norite sužinoti daugiau, kreipkitės į vietinį </w:t>
      </w:r>
      <w:r>
        <w:rPr>
          <w:rFonts w:ascii="Times New Roman" w:eastAsia="Times New Roman" w:hAnsi="Times New Roman" w:cs="Times New Roman"/>
          <w:color w:val="000000"/>
          <w:lang w:eastAsia="lt-LT"/>
        </w:rPr>
        <w:t>registruotojo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 atstovą.</w:t>
      </w: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UAB „Valentis“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Molėtų pl. 11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LT</w:t>
      </w: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noBreakHyphen/>
        <w:t>08409 Vilnius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Tel.: +370 5 2701225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>Faksas: +370 5 2701223</w:t>
      </w:r>
    </w:p>
    <w:p w:rsidR="000C37BF" w:rsidRPr="002C3E85" w:rsidRDefault="000C37BF" w:rsidP="000C37BF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:rsidR="000C37BF" w:rsidRPr="00633EB5" w:rsidRDefault="000C37BF" w:rsidP="000C3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633EB5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 xml:space="preserve">Šis pakuotės </w:t>
      </w:r>
      <w:r w:rsidRPr="00633EB5">
        <w:rPr>
          <w:rFonts w:ascii="Times New Roman" w:eastAsia="Times New Roman" w:hAnsi="Times New Roman" w:cs="Times New Roman"/>
          <w:b/>
          <w:color w:val="000000"/>
          <w:lang w:eastAsia="lt-LT"/>
        </w:rPr>
        <w:t xml:space="preserve">lapelis paskutinį kartą peržiūrėtas </w:t>
      </w:r>
      <w:r>
        <w:rPr>
          <w:rFonts w:ascii="Times New Roman" w:eastAsia="Times New Roman" w:hAnsi="Times New Roman" w:cs="Times New Roman"/>
          <w:b/>
          <w:color w:val="000000"/>
          <w:lang w:eastAsia="lt-LT"/>
        </w:rPr>
        <w:t>2023-06-12.</w:t>
      </w: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Pr="00633EB5" w:rsidRDefault="000C37BF" w:rsidP="000C37BF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lt-LT"/>
        </w:rPr>
      </w:pPr>
    </w:p>
    <w:p w:rsidR="000C37BF" w:rsidRDefault="000C37BF" w:rsidP="000C37BF">
      <w:pPr>
        <w:rPr>
          <w:rFonts w:ascii="Times New Roman" w:eastAsia="Times New Roman" w:hAnsi="Times New Roman" w:cs="Times New Roman"/>
          <w:color w:val="0000FF"/>
          <w:u w:val="single"/>
          <w:lang w:eastAsia="lt-LT"/>
        </w:rPr>
      </w:pPr>
      <w:r w:rsidRPr="00633EB5">
        <w:rPr>
          <w:rFonts w:ascii="Times New Roman" w:eastAsia="Times New Roman" w:hAnsi="Times New Roman" w:cs="Times New Roman"/>
          <w:color w:val="000000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633EB5">
          <w:rPr>
            <w:rFonts w:ascii="Times New Roman" w:eastAsia="Times New Roman" w:hAnsi="Times New Roman" w:cs="Times New Roman"/>
            <w:color w:val="0000FF"/>
            <w:u w:val="single"/>
            <w:lang w:eastAsia="lt-LT"/>
          </w:rPr>
          <w:t>http://www.vvkt.lt/</w:t>
        </w:r>
      </w:hyperlink>
    </w:p>
    <w:p w:rsidR="000C37BF" w:rsidRPr="00633EB5" w:rsidRDefault="000C37BF" w:rsidP="000C37BF">
      <w:pPr>
        <w:rPr>
          <w:rFonts w:ascii="Times New Roman" w:hAnsi="Times New Roman" w:cs="Times New Roman"/>
        </w:rPr>
      </w:pPr>
    </w:p>
    <w:p w:rsidR="009041DB" w:rsidRDefault="009041DB">
      <w:bookmarkStart w:id="0" w:name="_GoBack"/>
      <w:bookmarkEnd w:id="0"/>
    </w:p>
    <w:sectPr w:rsidR="009041DB" w:rsidSect="00A1694F">
      <w:footerReference w:type="even" r:id="rId9"/>
      <w:footerReference w:type="default" r:id="rId10"/>
      <w:pgSz w:w="11906" w:h="16838"/>
      <w:pgMar w:top="1134" w:right="1418" w:bottom="1134" w:left="1418" w:header="737" w:footer="73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94F" w:rsidRDefault="000C37B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:rsidR="00A1694F" w:rsidRDefault="000C37BF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94F" w:rsidRDefault="000C37BF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4</w:t>
    </w:r>
    <w:r>
      <w:rPr>
        <w:rStyle w:val="Puslapionumeris"/>
      </w:rPr>
      <w:fldChar w:fldCharType="end"/>
    </w:r>
  </w:p>
  <w:p w:rsidR="00A1694F" w:rsidRDefault="000C37BF">
    <w:pPr>
      <w:pStyle w:val="Porat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28E21F34"/>
    <w:multiLevelType w:val="hybridMultilevel"/>
    <w:tmpl w:val="BA921F5A"/>
    <w:lvl w:ilvl="0" w:tplc="299E04E0">
      <w:start w:val="5"/>
      <w:numFmt w:val="bullet"/>
      <w:pStyle w:val="Antrat1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7BF"/>
    <w:rsid w:val="00004415"/>
    <w:rsid w:val="000C37BF"/>
    <w:rsid w:val="00234094"/>
    <w:rsid w:val="002A211A"/>
    <w:rsid w:val="00344695"/>
    <w:rsid w:val="00356AB3"/>
    <w:rsid w:val="004216A4"/>
    <w:rsid w:val="005311B8"/>
    <w:rsid w:val="006860E9"/>
    <w:rsid w:val="007003F6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DEE0B-DBA6-4090-B5AF-7796CAA1D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C37BF"/>
    <w:rPr>
      <w:rFonts w:eastAsiaTheme="minorHAnsi"/>
    </w:rPr>
  </w:style>
  <w:style w:type="paragraph" w:styleId="Antrat1">
    <w:name w:val="heading 1"/>
    <w:basedOn w:val="prastasis"/>
    <w:next w:val="prastasis"/>
    <w:link w:val="Antrat1Diagrama"/>
    <w:autoRedefine/>
    <w:qFormat/>
    <w:rsid w:val="000C37BF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0C37BF"/>
    <w:rPr>
      <w:rFonts w:ascii="Times New Roman" w:hAnsi="Times New Roman" w:cs="Times New Roman"/>
      <w:szCs w:val="20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0C37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0C37BF"/>
    <w:rPr>
      <w:rFonts w:eastAsiaTheme="minorHAnsi"/>
    </w:rPr>
  </w:style>
  <w:style w:type="character" w:styleId="Puslapionumeris">
    <w:name w:val="page number"/>
    <w:basedOn w:val="Numatytasispastraiposriftas"/>
    <w:rsid w:val="000C37BF"/>
  </w:style>
  <w:style w:type="character" w:styleId="Hipersaitas">
    <w:name w:val="Hyperlink"/>
    <w:basedOn w:val="Numatytasispastraiposriftas"/>
    <w:uiPriority w:val="99"/>
    <w:unhideWhenUsed/>
    <w:rsid w:val="000C37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4968</Words>
  <Characters>2833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2023-06-19T10:48:00Z</dcterms:created>
  <dcterms:modified xsi:type="dcterms:W3CDTF">2023-06-19T10:49:00Z</dcterms:modified>
</cp:coreProperties>
</file>