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551" w:rsidRPr="00A01130" w:rsidRDefault="00084551" w:rsidP="00084551">
      <w:pPr>
        <w:pStyle w:val="Pagrindinistekstas3"/>
        <w:spacing w:after="0"/>
        <w:jc w:val="center"/>
        <w:rPr>
          <w:b/>
          <w:sz w:val="22"/>
          <w:szCs w:val="22"/>
        </w:rPr>
      </w:pPr>
      <w:r w:rsidRPr="00A01130">
        <w:rPr>
          <w:b/>
          <w:sz w:val="22"/>
          <w:szCs w:val="22"/>
        </w:rPr>
        <w:t>Pakuotės lapelis:</w:t>
      </w:r>
      <w:r w:rsidRPr="00A01130">
        <w:rPr>
          <w:b/>
          <w:bCs/>
          <w:sz w:val="22"/>
          <w:szCs w:val="22"/>
        </w:rPr>
        <w:t xml:space="preserve"> </w:t>
      </w:r>
      <w:r w:rsidRPr="00A01130">
        <w:rPr>
          <w:b/>
          <w:sz w:val="22"/>
          <w:szCs w:val="22"/>
        </w:rPr>
        <w:t>informacija vartotojui</w:t>
      </w:r>
    </w:p>
    <w:p w:rsidR="00084551" w:rsidRPr="00A01130" w:rsidRDefault="00084551" w:rsidP="00084551">
      <w:pPr>
        <w:pStyle w:val="Pagrindinistekstas3"/>
        <w:spacing w:after="0"/>
        <w:jc w:val="center"/>
        <w:rPr>
          <w:b/>
          <w:caps/>
          <w:sz w:val="22"/>
          <w:szCs w:val="22"/>
        </w:rPr>
      </w:pPr>
    </w:p>
    <w:p w:rsidR="00084551" w:rsidRPr="00A01130" w:rsidRDefault="00084551" w:rsidP="00084551">
      <w:pPr>
        <w:pStyle w:val="Pagrindinistekstas3"/>
        <w:spacing w:after="0"/>
        <w:jc w:val="center"/>
        <w:rPr>
          <w:b/>
          <w:sz w:val="22"/>
          <w:szCs w:val="22"/>
        </w:rPr>
      </w:pPr>
      <w:proofErr w:type="spellStart"/>
      <w:r w:rsidRPr="00A01130">
        <w:rPr>
          <w:b/>
          <w:sz w:val="22"/>
          <w:szCs w:val="22"/>
        </w:rPr>
        <w:t>EnaHEXAL</w:t>
      </w:r>
      <w:proofErr w:type="spellEnd"/>
      <w:r w:rsidRPr="00A01130">
        <w:rPr>
          <w:b/>
          <w:sz w:val="22"/>
          <w:szCs w:val="22"/>
        </w:rPr>
        <w:t xml:space="preserve"> </w:t>
      </w:r>
      <w:proofErr w:type="spellStart"/>
      <w:r w:rsidRPr="00A01130">
        <w:rPr>
          <w:b/>
          <w:sz w:val="22"/>
          <w:szCs w:val="22"/>
        </w:rPr>
        <w:t>Comp</w:t>
      </w:r>
      <w:proofErr w:type="spellEnd"/>
      <w:r w:rsidRPr="00A01130">
        <w:rPr>
          <w:b/>
          <w:sz w:val="22"/>
          <w:szCs w:val="22"/>
        </w:rPr>
        <w:t xml:space="preserve"> 20 mg/12,5 mg tabletės</w:t>
      </w:r>
    </w:p>
    <w:p w:rsidR="00084551" w:rsidRPr="00A01130" w:rsidRDefault="00084551" w:rsidP="00084551">
      <w:pPr>
        <w:pStyle w:val="Pagrindinistekstas3"/>
        <w:spacing w:after="0"/>
        <w:jc w:val="center"/>
        <w:rPr>
          <w:sz w:val="22"/>
          <w:szCs w:val="22"/>
        </w:rPr>
      </w:pPr>
      <w:proofErr w:type="spellStart"/>
      <w:r w:rsidRPr="00A01130">
        <w:rPr>
          <w:sz w:val="22"/>
          <w:szCs w:val="22"/>
        </w:rPr>
        <w:t>enalaprilio</w:t>
      </w:r>
      <w:proofErr w:type="spellEnd"/>
      <w:r w:rsidRPr="00A01130">
        <w:rPr>
          <w:sz w:val="22"/>
          <w:szCs w:val="22"/>
        </w:rPr>
        <w:t xml:space="preserve"> </w:t>
      </w:r>
      <w:proofErr w:type="spellStart"/>
      <w:r w:rsidRPr="00A01130">
        <w:rPr>
          <w:sz w:val="22"/>
          <w:szCs w:val="22"/>
        </w:rPr>
        <w:t>maleatas</w:t>
      </w:r>
      <w:proofErr w:type="spellEnd"/>
      <w:r w:rsidRPr="00A01130">
        <w:rPr>
          <w:sz w:val="22"/>
          <w:szCs w:val="22"/>
        </w:rPr>
        <w:t xml:space="preserve"> ir </w:t>
      </w:r>
      <w:proofErr w:type="spellStart"/>
      <w:r w:rsidRPr="00A01130">
        <w:rPr>
          <w:sz w:val="22"/>
          <w:szCs w:val="22"/>
        </w:rPr>
        <w:t>hidrochlorotiazidas</w:t>
      </w:r>
      <w:proofErr w:type="spellEnd"/>
    </w:p>
    <w:p w:rsidR="00084551" w:rsidRPr="00A01130" w:rsidRDefault="00084551" w:rsidP="00084551">
      <w:pPr>
        <w:pStyle w:val="Pagrindinistekstas3"/>
        <w:spacing w:after="0"/>
        <w:rPr>
          <w:sz w:val="22"/>
          <w:szCs w:val="22"/>
        </w:rPr>
      </w:pPr>
    </w:p>
    <w:p w:rsidR="00084551" w:rsidRPr="00A01130" w:rsidRDefault="00084551" w:rsidP="00084551">
      <w:pPr>
        <w:pStyle w:val="Pagrindinistekstas3"/>
        <w:spacing w:after="0"/>
        <w:rPr>
          <w:b/>
          <w:sz w:val="22"/>
          <w:szCs w:val="22"/>
        </w:rPr>
      </w:pPr>
      <w:r w:rsidRPr="00A01130">
        <w:rPr>
          <w:b/>
          <w:sz w:val="22"/>
          <w:szCs w:val="22"/>
        </w:rPr>
        <w:t>Atidžiai perskaitykite visą šį lapelį, prieš pradėdami vartoti vaistą, nes jame pateikiama Jums svarbi informacija.</w:t>
      </w:r>
    </w:p>
    <w:p w:rsidR="00084551" w:rsidRPr="00A01130" w:rsidRDefault="00084551" w:rsidP="00084551">
      <w:pPr>
        <w:pStyle w:val="ColorfulList-Accent11"/>
        <w:numPr>
          <w:ilvl w:val="0"/>
          <w:numId w:val="11"/>
        </w:numPr>
        <w:rPr>
          <w:szCs w:val="22"/>
        </w:rPr>
      </w:pPr>
      <w:r w:rsidRPr="00A01130">
        <w:rPr>
          <w:szCs w:val="22"/>
        </w:rPr>
        <w:t>Neišmeskite šio lapelio, nes vėl gali prireikti jį perskaityti.</w:t>
      </w:r>
    </w:p>
    <w:p w:rsidR="00084551" w:rsidRPr="00A01130" w:rsidRDefault="00084551" w:rsidP="00084551">
      <w:pPr>
        <w:pStyle w:val="ColorfulList-Accent11"/>
        <w:numPr>
          <w:ilvl w:val="0"/>
          <w:numId w:val="11"/>
        </w:numPr>
        <w:rPr>
          <w:szCs w:val="22"/>
        </w:rPr>
      </w:pPr>
      <w:r w:rsidRPr="00A01130">
        <w:rPr>
          <w:szCs w:val="22"/>
        </w:rPr>
        <w:t>Jeigu kiltų daugiau klausimų, kreipkitės į gydytoją arba vaistininką.</w:t>
      </w:r>
    </w:p>
    <w:p w:rsidR="00084551" w:rsidRPr="00A01130" w:rsidRDefault="00084551" w:rsidP="00084551">
      <w:pPr>
        <w:pStyle w:val="ColorfulList-Accent11"/>
        <w:numPr>
          <w:ilvl w:val="0"/>
          <w:numId w:val="11"/>
        </w:numPr>
        <w:rPr>
          <w:szCs w:val="22"/>
        </w:rPr>
      </w:pPr>
      <w:r w:rsidRPr="00A01130">
        <w:rPr>
          <w:szCs w:val="22"/>
        </w:rPr>
        <w:t>Šis vaistas skirtas tik Jums, todėl kitiems žmonėms jo duoti negalima. Vaistas gali jiems pakenkti (net tiems, kurių ligos požymiai tokie patys kaip Jūsų).</w:t>
      </w:r>
    </w:p>
    <w:p w:rsidR="00084551" w:rsidRPr="00A01130" w:rsidRDefault="00084551" w:rsidP="00084551">
      <w:pPr>
        <w:pStyle w:val="BT-EMEASMCA"/>
        <w:numPr>
          <w:ilvl w:val="0"/>
          <w:numId w:val="11"/>
        </w:numPr>
        <w:rPr>
          <w:noProof w:val="0"/>
        </w:rPr>
      </w:pPr>
      <w:r w:rsidRPr="00A01130">
        <w:rPr>
          <w:noProof w:val="0"/>
        </w:rPr>
        <w:t xml:space="preserve">Jeigu pasireiškė šalutinis poveikis (net jeigu jis šiame lapelyje nenurodytas), </w:t>
      </w:r>
      <w:r w:rsidRPr="00A01130">
        <w:t>kreipkitės į gydytoją arba vaistininką. Žr. 4 skyrių.</w:t>
      </w:r>
    </w:p>
    <w:p w:rsidR="00084551" w:rsidRPr="00A01130" w:rsidRDefault="00084551" w:rsidP="00084551">
      <w:pPr>
        <w:pStyle w:val="Antrats"/>
        <w:tabs>
          <w:tab w:val="left" w:pos="1296"/>
        </w:tabs>
        <w:rPr>
          <w:rFonts w:ascii="Times New Roman" w:hAnsi="Times New Roman"/>
          <w:b/>
          <w:sz w:val="22"/>
          <w:szCs w:val="22"/>
        </w:rPr>
      </w:pPr>
    </w:p>
    <w:p w:rsidR="00084551" w:rsidRPr="00A01130" w:rsidRDefault="00084551" w:rsidP="00084551">
      <w:pPr>
        <w:pStyle w:val="Antrats"/>
        <w:tabs>
          <w:tab w:val="left" w:pos="1296"/>
        </w:tabs>
        <w:rPr>
          <w:rFonts w:ascii="Times New Roman" w:hAnsi="Times New Roman"/>
          <w:b/>
          <w:sz w:val="22"/>
          <w:szCs w:val="22"/>
        </w:rPr>
      </w:pPr>
      <w:r w:rsidRPr="00A01130">
        <w:rPr>
          <w:rFonts w:ascii="Times New Roman" w:hAnsi="Times New Roman"/>
          <w:b/>
          <w:sz w:val="22"/>
          <w:szCs w:val="22"/>
        </w:rPr>
        <w:t>Apie ką rašoma šiame lapelyje?</w:t>
      </w:r>
    </w:p>
    <w:p w:rsidR="00084551" w:rsidRPr="00A01130" w:rsidRDefault="00084551" w:rsidP="00084551">
      <w:pPr>
        <w:pStyle w:val="Antrats"/>
        <w:tabs>
          <w:tab w:val="left" w:pos="1296"/>
        </w:tabs>
        <w:rPr>
          <w:rFonts w:ascii="Times New Roman" w:hAnsi="Times New Roman"/>
          <w:b/>
          <w:sz w:val="22"/>
          <w:szCs w:val="22"/>
        </w:rPr>
      </w:pPr>
    </w:p>
    <w:p w:rsidR="00084551" w:rsidRPr="00A01130" w:rsidRDefault="00084551" w:rsidP="00084551">
      <w:pPr>
        <w:pStyle w:val="Antrats"/>
        <w:tabs>
          <w:tab w:val="left" w:pos="567"/>
          <w:tab w:val="left" w:pos="1296"/>
        </w:tabs>
        <w:rPr>
          <w:rFonts w:ascii="Times New Roman" w:hAnsi="Times New Roman"/>
          <w:sz w:val="22"/>
          <w:szCs w:val="22"/>
        </w:rPr>
      </w:pPr>
      <w:r w:rsidRPr="00A01130">
        <w:rPr>
          <w:rFonts w:ascii="Times New Roman" w:hAnsi="Times New Roman"/>
          <w:sz w:val="22"/>
          <w:szCs w:val="22"/>
        </w:rPr>
        <w:t xml:space="preserve">1. </w:t>
      </w:r>
      <w:r w:rsidRPr="00A01130">
        <w:rPr>
          <w:rFonts w:ascii="Times New Roman" w:hAnsi="Times New Roman"/>
          <w:sz w:val="22"/>
          <w:szCs w:val="22"/>
        </w:rPr>
        <w:tab/>
        <w:t xml:space="preserve">Kas yra </w:t>
      </w:r>
      <w:proofErr w:type="spellStart"/>
      <w:r w:rsidRPr="00A01130">
        <w:rPr>
          <w:rFonts w:ascii="Times New Roman" w:hAnsi="Times New Roman"/>
          <w:sz w:val="22"/>
          <w:szCs w:val="22"/>
        </w:rPr>
        <w:t>EnaHEXAL</w:t>
      </w:r>
      <w:proofErr w:type="spellEnd"/>
      <w:r w:rsidRPr="00A01130">
        <w:rPr>
          <w:rFonts w:ascii="Times New Roman" w:hAnsi="Times New Roman"/>
          <w:sz w:val="22"/>
          <w:szCs w:val="22"/>
        </w:rPr>
        <w:t xml:space="preserve"> </w:t>
      </w:r>
      <w:proofErr w:type="spellStart"/>
      <w:r w:rsidRPr="00A01130">
        <w:rPr>
          <w:rFonts w:ascii="Times New Roman" w:hAnsi="Times New Roman"/>
          <w:sz w:val="22"/>
          <w:szCs w:val="22"/>
        </w:rPr>
        <w:t>Comp</w:t>
      </w:r>
      <w:proofErr w:type="spellEnd"/>
      <w:r w:rsidRPr="00A01130">
        <w:rPr>
          <w:rFonts w:ascii="Times New Roman" w:hAnsi="Times New Roman"/>
          <w:sz w:val="22"/>
          <w:szCs w:val="22"/>
        </w:rPr>
        <w:t xml:space="preserve"> ir kam jis vartojamas</w:t>
      </w:r>
    </w:p>
    <w:p w:rsidR="00084551" w:rsidRPr="00A01130" w:rsidRDefault="00084551" w:rsidP="00084551">
      <w:pPr>
        <w:tabs>
          <w:tab w:val="left" w:pos="567"/>
        </w:tabs>
        <w:rPr>
          <w:szCs w:val="22"/>
        </w:rPr>
      </w:pPr>
      <w:r w:rsidRPr="00A01130">
        <w:rPr>
          <w:szCs w:val="22"/>
        </w:rPr>
        <w:t xml:space="preserve">2. </w:t>
      </w:r>
      <w:r w:rsidRPr="00A01130">
        <w:rPr>
          <w:szCs w:val="22"/>
        </w:rPr>
        <w:tab/>
        <w:t xml:space="preserve">Kas žinotina prieš vartojant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p>
    <w:p w:rsidR="00084551" w:rsidRPr="00A01130" w:rsidRDefault="00084551" w:rsidP="00084551">
      <w:pPr>
        <w:pStyle w:val="Antrats"/>
        <w:tabs>
          <w:tab w:val="left" w:pos="567"/>
          <w:tab w:val="left" w:pos="1296"/>
        </w:tabs>
        <w:rPr>
          <w:rFonts w:ascii="Times New Roman" w:hAnsi="Times New Roman"/>
          <w:sz w:val="22"/>
          <w:szCs w:val="22"/>
        </w:rPr>
      </w:pPr>
      <w:r w:rsidRPr="00A01130">
        <w:rPr>
          <w:rFonts w:ascii="Times New Roman" w:hAnsi="Times New Roman"/>
          <w:sz w:val="22"/>
          <w:szCs w:val="22"/>
        </w:rPr>
        <w:t xml:space="preserve">3. </w:t>
      </w:r>
      <w:r w:rsidRPr="00A01130">
        <w:rPr>
          <w:rFonts w:ascii="Times New Roman" w:hAnsi="Times New Roman"/>
          <w:sz w:val="22"/>
          <w:szCs w:val="22"/>
        </w:rPr>
        <w:tab/>
        <w:t xml:space="preserve">Kaip vartoti </w:t>
      </w:r>
      <w:proofErr w:type="spellStart"/>
      <w:r w:rsidRPr="00A01130">
        <w:rPr>
          <w:rFonts w:ascii="Times New Roman" w:hAnsi="Times New Roman"/>
          <w:sz w:val="22"/>
          <w:szCs w:val="22"/>
        </w:rPr>
        <w:t>EnaHEXAL</w:t>
      </w:r>
      <w:proofErr w:type="spellEnd"/>
      <w:r w:rsidRPr="00A01130">
        <w:rPr>
          <w:rFonts w:ascii="Times New Roman" w:hAnsi="Times New Roman"/>
          <w:sz w:val="22"/>
          <w:szCs w:val="22"/>
        </w:rPr>
        <w:t xml:space="preserve"> </w:t>
      </w:r>
      <w:proofErr w:type="spellStart"/>
      <w:r w:rsidRPr="00A01130">
        <w:rPr>
          <w:rFonts w:ascii="Times New Roman" w:hAnsi="Times New Roman"/>
          <w:sz w:val="22"/>
          <w:szCs w:val="22"/>
        </w:rPr>
        <w:t>Comp</w:t>
      </w:r>
      <w:proofErr w:type="spellEnd"/>
    </w:p>
    <w:p w:rsidR="00084551" w:rsidRPr="00A01130" w:rsidRDefault="00084551" w:rsidP="00084551">
      <w:pPr>
        <w:tabs>
          <w:tab w:val="left" w:pos="567"/>
        </w:tabs>
        <w:rPr>
          <w:szCs w:val="22"/>
        </w:rPr>
      </w:pPr>
      <w:r w:rsidRPr="00A01130">
        <w:rPr>
          <w:szCs w:val="22"/>
        </w:rPr>
        <w:t xml:space="preserve">4. </w:t>
      </w:r>
      <w:r w:rsidRPr="00A01130">
        <w:rPr>
          <w:szCs w:val="22"/>
        </w:rPr>
        <w:tab/>
        <w:t>Galimas šalutinis poveikis</w:t>
      </w:r>
    </w:p>
    <w:p w:rsidR="00084551" w:rsidRPr="00A01130" w:rsidRDefault="00084551" w:rsidP="00084551">
      <w:pPr>
        <w:tabs>
          <w:tab w:val="left" w:pos="567"/>
        </w:tabs>
        <w:rPr>
          <w:szCs w:val="22"/>
        </w:rPr>
      </w:pPr>
      <w:r w:rsidRPr="00A01130">
        <w:rPr>
          <w:szCs w:val="22"/>
        </w:rPr>
        <w:t xml:space="preserve">5. </w:t>
      </w:r>
      <w:r w:rsidRPr="00A01130">
        <w:rPr>
          <w:szCs w:val="22"/>
        </w:rPr>
        <w:tab/>
        <w:t xml:space="preserve">Kaip laikyti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p>
    <w:p w:rsidR="00084551" w:rsidRPr="00A01130" w:rsidRDefault="00084551" w:rsidP="00084551">
      <w:pPr>
        <w:tabs>
          <w:tab w:val="left" w:pos="567"/>
        </w:tabs>
        <w:rPr>
          <w:szCs w:val="22"/>
        </w:rPr>
      </w:pPr>
      <w:r w:rsidRPr="00A01130">
        <w:rPr>
          <w:szCs w:val="22"/>
        </w:rPr>
        <w:t xml:space="preserve">6. </w:t>
      </w:r>
      <w:r w:rsidRPr="00A01130">
        <w:rPr>
          <w:szCs w:val="22"/>
        </w:rPr>
        <w:tab/>
        <w:t>Pakuotės turinys ir kita informacija</w:t>
      </w:r>
    </w:p>
    <w:p w:rsidR="00084551" w:rsidRPr="00A01130" w:rsidRDefault="00084551" w:rsidP="00084551">
      <w:pPr>
        <w:pStyle w:val="Pagrindinistekstas2"/>
        <w:spacing w:after="0" w:line="240" w:lineRule="auto"/>
        <w:rPr>
          <w:b/>
          <w:i/>
          <w:szCs w:val="22"/>
        </w:rPr>
      </w:pPr>
    </w:p>
    <w:p w:rsidR="00084551" w:rsidRPr="00A01130" w:rsidRDefault="00084551" w:rsidP="00084551">
      <w:pPr>
        <w:pStyle w:val="Pagrindinistekstas2"/>
        <w:spacing w:after="0" w:line="240" w:lineRule="auto"/>
        <w:rPr>
          <w:b/>
          <w:i/>
          <w:szCs w:val="22"/>
        </w:rPr>
      </w:pPr>
    </w:p>
    <w:p w:rsidR="00084551" w:rsidRPr="00A01130" w:rsidRDefault="00084551" w:rsidP="00084551">
      <w:pPr>
        <w:pStyle w:val="Pagrindinistekstas2"/>
        <w:numPr>
          <w:ilvl w:val="0"/>
          <w:numId w:val="2"/>
        </w:numPr>
        <w:spacing w:after="0" w:line="240" w:lineRule="auto"/>
        <w:ind w:left="567" w:hanging="567"/>
        <w:rPr>
          <w:b/>
          <w:szCs w:val="22"/>
        </w:rPr>
      </w:pPr>
      <w:r w:rsidRPr="00A01130">
        <w:rPr>
          <w:b/>
          <w:szCs w:val="22"/>
        </w:rPr>
        <w:t xml:space="preserve">Kas yra </w:t>
      </w:r>
      <w:proofErr w:type="spellStart"/>
      <w:r w:rsidRPr="00A01130">
        <w:rPr>
          <w:b/>
          <w:szCs w:val="22"/>
        </w:rPr>
        <w:t>EnaHEXAL</w:t>
      </w:r>
      <w:proofErr w:type="spellEnd"/>
      <w:r w:rsidRPr="00A01130">
        <w:rPr>
          <w:b/>
          <w:szCs w:val="22"/>
        </w:rPr>
        <w:t xml:space="preserve"> </w:t>
      </w:r>
      <w:proofErr w:type="spellStart"/>
      <w:r w:rsidRPr="00A01130">
        <w:rPr>
          <w:b/>
          <w:szCs w:val="22"/>
        </w:rPr>
        <w:t>Comp</w:t>
      </w:r>
      <w:proofErr w:type="spellEnd"/>
      <w:r w:rsidRPr="00A01130">
        <w:rPr>
          <w:b/>
          <w:szCs w:val="22"/>
        </w:rPr>
        <w:t xml:space="preserve"> ir kam jis vartojamas</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proofErr w:type="spellStart"/>
      <w:r w:rsidRPr="00A01130">
        <w:rPr>
          <w:bCs/>
          <w:szCs w:val="22"/>
        </w:rPr>
        <w:t>EnaHEXAL</w:t>
      </w:r>
      <w:proofErr w:type="spellEnd"/>
      <w:r w:rsidRPr="00A01130">
        <w:rPr>
          <w:bCs/>
          <w:szCs w:val="22"/>
        </w:rPr>
        <w:t xml:space="preserve"> </w:t>
      </w:r>
      <w:proofErr w:type="spellStart"/>
      <w:r w:rsidRPr="00A01130">
        <w:rPr>
          <w:bCs/>
          <w:szCs w:val="22"/>
        </w:rPr>
        <w:t>Comp</w:t>
      </w:r>
      <w:proofErr w:type="spellEnd"/>
      <w:r w:rsidRPr="00A01130">
        <w:rPr>
          <w:b/>
          <w:bCs/>
          <w:caps/>
          <w:szCs w:val="22"/>
        </w:rPr>
        <w:t xml:space="preserve"> </w:t>
      </w:r>
      <w:r w:rsidRPr="00A01130">
        <w:rPr>
          <w:szCs w:val="22"/>
        </w:rPr>
        <w:t xml:space="preserve">tablečių sudėtyje yra </w:t>
      </w:r>
      <w:proofErr w:type="spellStart"/>
      <w:r w:rsidRPr="00A01130">
        <w:rPr>
          <w:szCs w:val="22"/>
        </w:rPr>
        <w:t>enalaprilio</w:t>
      </w:r>
      <w:proofErr w:type="spellEnd"/>
      <w:r w:rsidRPr="00A01130">
        <w:rPr>
          <w:szCs w:val="22"/>
        </w:rPr>
        <w:t xml:space="preserve"> ir </w:t>
      </w:r>
      <w:proofErr w:type="spellStart"/>
      <w:r w:rsidRPr="00A01130">
        <w:rPr>
          <w:szCs w:val="22"/>
        </w:rPr>
        <w:t>hidrochlorotiazido</w:t>
      </w:r>
      <w:proofErr w:type="spellEnd"/>
      <w:r w:rsidRPr="00A01130">
        <w:rPr>
          <w:szCs w:val="22"/>
        </w:rPr>
        <w:t xml:space="preserve">. </w:t>
      </w:r>
    </w:p>
    <w:p w:rsidR="00084551" w:rsidRPr="00A01130" w:rsidRDefault="00084551" w:rsidP="00084551">
      <w:pPr>
        <w:pStyle w:val="Pagrindinistekstas"/>
        <w:spacing w:after="0"/>
        <w:rPr>
          <w:szCs w:val="22"/>
        </w:rPr>
      </w:pPr>
      <w:proofErr w:type="spellStart"/>
      <w:r w:rsidRPr="00A01130">
        <w:rPr>
          <w:szCs w:val="22"/>
        </w:rPr>
        <w:t>Enalaprilis</w:t>
      </w:r>
      <w:proofErr w:type="spellEnd"/>
      <w:r w:rsidRPr="00A01130">
        <w:rPr>
          <w:szCs w:val="22"/>
        </w:rPr>
        <w:t xml:space="preserve"> priklauso vaistų, vadinamų </w:t>
      </w:r>
      <w:proofErr w:type="spellStart"/>
      <w:r w:rsidRPr="00A01130">
        <w:rPr>
          <w:szCs w:val="22"/>
        </w:rPr>
        <w:t>angiotenziną</w:t>
      </w:r>
      <w:proofErr w:type="spellEnd"/>
      <w:r w:rsidRPr="00A01130">
        <w:rPr>
          <w:szCs w:val="22"/>
        </w:rPr>
        <w:t xml:space="preserve"> konvertuojančio fermento inhibitoriais (AKF inhibitoriais), grupei. Jis plečia kraujagysles, todėl mažina kraujospūdį.</w:t>
      </w:r>
    </w:p>
    <w:p w:rsidR="00084551" w:rsidRPr="00A01130" w:rsidRDefault="00084551" w:rsidP="00084551">
      <w:pPr>
        <w:pStyle w:val="Pagrindinistekstas"/>
        <w:spacing w:after="0"/>
        <w:rPr>
          <w:szCs w:val="22"/>
        </w:rPr>
      </w:pPr>
      <w:proofErr w:type="spellStart"/>
      <w:r w:rsidRPr="00A01130">
        <w:rPr>
          <w:szCs w:val="22"/>
        </w:rPr>
        <w:t>Hidrochlorotiazidas</w:t>
      </w:r>
      <w:proofErr w:type="spellEnd"/>
      <w:r w:rsidRPr="00A01130">
        <w:rPr>
          <w:szCs w:val="22"/>
        </w:rPr>
        <w:t xml:space="preserve"> priklauso vaistų, vadinamų diuretikais (šlapimo išsiskyrimą skatinančiais vaistais), grupei. Jis didina šlapimo išskyrimą ir mažina kraujospūdį.</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tabletės vartojamos didelio kraujospūdžio ligai gydyti tik tuo atveju, jeigu gydymas vien </w:t>
      </w:r>
      <w:proofErr w:type="spellStart"/>
      <w:r w:rsidRPr="00A01130">
        <w:rPr>
          <w:szCs w:val="22"/>
        </w:rPr>
        <w:t>enalapriliu</w:t>
      </w:r>
      <w:proofErr w:type="spellEnd"/>
      <w:r w:rsidRPr="00A01130">
        <w:rPr>
          <w:szCs w:val="22"/>
        </w:rPr>
        <w:t xml:space="preserve"> yra nepakankamai veiksmingas.</w:t>
      </w:r>
    </w:p>
    <w:p w:rsidR="00084551" w:rsidRPr="00A01130" w:rsidRDefault="00084551" w:rsidP="00084551">
      <w:pPr>
        <w:pStyle w:val="Pagrindinistekstas"/>
        <w:spacing w:after="0"/>
        <w:rPr>
          <w:szCs w:val="22"/>
        </w:rPr>
      </w:pPr>
      <w:r w:rsidRPr="00A01130">
        <w:rPr>
          <w:szCs w:val="22"/>
        </w:rPr>
        <w:t>Be to, Jūsų gydytojas gali paskirti</w:t>
      </w:r>
      <w:r w:rsidRPr="00A01130">
        <w:rPr>
          <w:bCs/>
          <w:caps/>
          <w:szCs w:val="22"/>
        </w:rPr>
        <w:t xml:space="preserve"> </w:t>
      </w:r>
      <w:proofErr w:type="spellStart"/>
      <w:r w:rsidRPr="00A01130">
        <w:rPr>
          <w:bCs/>
          <w:szCs w:val="22"/>
        </w:rPr>
        <w:t>EnaHEXAL</w:t>
      </w:r>
      <w:proofErr w:type="spellEnd"/>
      <w:r w:rsidRPr="00A01130">
        <w:rPr>
          <w:bCs/>
          <w:szCs w:val="22"/>
        </w:rPr>
        <w:t xml:space="preserve"> </w:t>
      </w:r>
      <w:proofErr w:type="spellStart"/>
      <w:r w:rsidRPr="00A01130">
        <w:rPr>
          <w:bCs/>
          <w:szCs w:val="22"/>
        </w:rPr>
        <w:t>Comp</w:t>
      </w:r>
      <w:proofErr w:type="spellEnd"/>
      <w:r w:rsidRPr="00A01130">
        <w:rPr>
          <w:b/>
          <w:bCs/>
          <w:caps/>
          <w:szCs w:val="22"/>
        </w:rPr>
        <w:t xml:space="preserve"> </w:t>
      </w:r>
      <w:r w:rsidRPr="00A01130">
        <w:rPr>
          <w:szCs w:val="22"/>
        </w:rPr>
        <w:t xml:space="preserve">tablečių vietoj atskirai vartojamų tokio pat stiprumo </w:t>
      </w:r>
      <w:proofErr w:type="spellStart"/>
      <w:r w:rsidRPr="00A01130">
        <w:rPr>
          <w:szCs w:val="22"/>
        </w:rPr>
        <w:t>enalaprilio</w:t>
      </w:r>
      <w:proofErr w:type="spellEnd"/>
      <w:r w:rsidRPr="00A01130">
        <w:rPr>
          <w:szCs w:val="22"/>
        </w:rPr>
        <w:t xml:space="preserve"> (20 mg) ir </w:t>
      </w:r>
      <w:proofErr w:type="spellStart"/>
      <w:r w:rsidRPr="00A01130">
        <w:rPr>
          <w:szCs w:val="22"/>
        </w:rPr>
        <w:t>hidrochlorotiazido</w:t>
      </w:r>
      <w:proofErr w:type="spellEnd"/>
      <w:r w:rsidRPr="00A01130">
        <w:rPr>
          <w:szCs w:val="22"/>
        </w:rPr>
        <w:t xml:space="preserve"> (12,5 mg) tablečių. </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Šis vaistas, kuriame yra nekintanti dviejų veikliųjų medžiagų dozė, gydymo pradžiai netinka.</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p>
    <w:p w:rsidR="00084551" w:rsidRPr="00A01130" w:rsidRDefault="00084551" w:rsidP="00084551">
      <w:pPr>
        <w:pStyle w:val="Antrat2"/>
        <w:rPr>
          <w:rFonts w:eastAsia="PMingLiU"/>
          <w:szCs w:val="22"/>
        </w:rPr>
      </w:pPr>
      <w:r w:rsidRPr="00A01130">
        <w:rPr>
          <w:rFonts w:eastAsia="PMingLiU"/>
          <w:szCs w:val="22"/>
        </w:rPr>
        <w:t xml:space="preserve">Kas žinotina prieš vartojant </w:t>
      </w:r>
      <w:proofErr w:type="spellStart"/>
      <w:r w:rsidRPr="00A01130">
        <w:rPr>
          <w:rFonts w:eastAsia="PMingLiU"/>
          <w:szCs w:val="22"/>
        </w:rPr>
        <w:t>EnaHEXAL</w:t>
      </w:r>
      <w:proofErr w:type="spellEnd"/>
      <w:r w:rsidRPr="00A01130">
        <w:rPr>
          <w:rFonts w:eastAsia="PMingLiU"/>
          <w:szCs w:val="22"/>
        </w:rPr>
        <w:t xml:space="preserve"> </w:t>
      </w:r>
      <w:proofErr w:type="spellStart"/>
      <w:r w:rsidRPr="00A01130">
        <w:rPr>
          <w:rFonts w:eastAsia="PMingLiU"/>
          <w:szCs w:val="22"/>
        </w:rPr>
        <w:t>Comp</w:t>
      </w:r>
      <w:proofErr w:type="spellEnd"/>
    </w:p>
    <w:p w:rsidR="00084551" w:rsidRPr="00A01130" w:rsidRDefault="00084551" w:rsidP="00084551">
      <w:pPr>
        <w:pStyle w:val="Pagrindinistekstas"/>
        <w:spacing w:after="0"/>
        <w:rPr>
          <w:szCs w:val="22"/>
        </w:rPr>
      </w:pPr>
    </w:p>
    <w:p w:rsidR="00084551" w:rsidRPr="00A01130" w:rsidRDefault="00084551" w:rsidP="00084551">
      <w:pPr>
        <w:pStyle w:val="Antrat3"/>
        <w:rPr>
          <w:rFonts w:eastAsia="PMingLiU"/>
          <w:szCs w:val="22"/>
        </w:rPr>
      </w:pPr>
      <w:proofErr w:type="spellStart"/>
      <w:r w:rsidRPr="00A01130">
        <w:rPr>
          <w:rFonts w:eastAsia="PMingLiU"/>
          <w:szCs w:val="22"/>
        </w:rPr>
        <w:t>EnaHEXAL</w:t>
      </w:r>
      <w:proofErr w:type="spellEnd"/>
      <w:r w:rsidRPr="00A01130">
        <w:rPr>
          <w:rFonts w:eastAsia="PMingLiU"/>
          <w:szCs w:val="22"/>
        </w:rPr>
        <w:t xml:space="preserve"> </w:t>
      </w:r>
      <w:proofErr w:type="spellStart"/>
      <w:r w:rsidRPr="00A01130">
        <w:rPr>
          <w:rFonts w:eastAsia="PMingLiU"/>
          <w:szCs w:val="22"/>
        </w:rPr>
        <w:t>Comp</w:t>
      </w:r>
      <w:proofErr w:type="spellEnd"/>
      <w:r w:rsidRPr="00A01130">
        <w:rPr>
          <w:rFonts w:eastAsia="PMingLiU"/>
          <w:szCs w:val="22"/>
        </w:rPr>
        <w:t xml:space="preserve"> vartoti </w:t>
      </w:r>
      <w:r>
        <w:rPr>
          <w:rFonts w:eastAsia="PMingLiU"/>
          <w:szCs w:val="22"/>
        </w:rPr>
        <w:t>draudžiama</w:t>
      </w:r>
      <w:r w:rsidRPr="00A01130">
        <w:rPr>
          <w:rFonts w:eastAsia="PMingLiU"/>
          <w:szCs w:val="22"/>
        </w:rPr>
        <w:t>, jeigu:</w:t>
      </w:r>
    </w:p>
    <w:p w:rsidR="00084551" w:rsidRPr="00A01130" w:rsidRDefault="00084551" w:rsidP="00084551">
      <w:pPr>
        <w:pStyle w:val="Pagrindinistekstas"/>
        <w:numPr>
          <w:ilvl w:val="0"/>
          <w:numId w:val="12"/>
        </w:numPr>
        <w:spacing w:after="0"/>
        <w:rPr>
          <w:szCs w:val="22"/>
        </w:rPr>
      </w:pPr>
      <w:r w:rsidRPr="00A01130">
        <w:rPr>
          <w:szCs w:val="22"/>
        </w:rPr>
        <w:t xml:space="preserve">yra alergija veikliosioms medžiagoms arba bet kuriai pagalbinei šio vaisto medžiagai </w:t>
      </w:r>
      <w:r w:rsidRPr="00A01130">
        <w:rPr>
          <w:noProof/>
          <w:szCs w:val="22"/>
        </w:rPr>
        <w:t>(jos išvardytos 6 skyriuje)</w:t>
      </w:r>
      <w:r w:rsidRPr="00A01130">
        <w:rPr>
          <w:szCs w:val="22"/>
        </w:rPr>
        <w:t>;</w:t>
      </w:r>
    </w:p>
    <w:p w:rsidR="00084551" w:rsidRPr="00A01130" w:rsidRDefault="00084551" w:rsidP="00084551">
      <w:pPr>
        <w:pStyle w:val="Pagrindinistekstas"/>
        <w:numPr>
          <w:ilvl w:val="0"/>
          <w:numId w:val="12"/>
        </w:numPr>
        <w:spacing w:after="0"/>
        <w:rPr>
          <w:szCs w:val="22"/>
        </w:rPr>
      </w:pPr>
      <w:r w:rsidRPr="00A01130">
        <w:rPr>
          <w:szCs w:val="22"/>
        </w:rPr>
        <w:t xml:space="preserve">yra alergija vaistams, vadinamiems </w:t>
      </w:r>
      <w:proofErr w:type="spellStart"/>
      <w:r w:rsidRPr="00A01130">
        <w:rPr>
          <w:szCs w:val="22"/>
        </w:rPr>
        <w:t>sulfonamidų</w:t>
      </w:r>
      <w:proofErr w:type="spellEnd"/>
      <w:r w:rsidRPr="00A01130">
        <w:rPr>
          <w:szCs w:val="22"/>
        </w:rPr>
        <w:t xml:space="preserve"> grupės dariniais (daugiausia antibiotikams, pvz., </w:t>
      </w:r>
      <w:proofErr w:type="spellStart"/>
      <w:r w:rsidRPr="00A01130">
        <w:rPr>
          <w:szCs w:val="22"/>
        </w:rPr>
        <w:t>sulfametoksazolui</w:t>
      </w:r>
      <w:proofErr w:type="spellEnd"/>
      <w:r w:rsidRPr="00A01130">
        <w:rPr>
          <w:szCs w:val="22"/>
        </w:rPr>
        <w:t>);</w:t>
      </w:r>
    </w:p>
    <w:p w:rsidR="00084551" w:rsidRPr="00A01130" w:rsidRDefault="00084551" w:rsidP="00084551">
      <w:pPr>
        <w:pStyle w:val="Pagrindinistekstas"/>
        <w:numPr>
          <w:ilvl w:val="0"/>
          <w:numId w:val="12"/>
        </w:numPr>
        <w:spacing w:after="0"/>
        <w:rPr>
          <w:szCs w:val="22"/>
        </w:rPr>
      </w:pPr>
      <w:r w:rsidRPr="00A01130">
        <w:rPr>
          <w:szCs w:val="22"/>
        </w:rPr>
        <w:t xml:space="preserve">anksčiau pavartojus kitų AKF inhibitorių grupei priklausančių vaistų (pvz., </w:t>
      </w:r>
      <w:proofErr w:type="spellStart"/>
      <w:r w:rsidRPr="00A01130">
        <w:rPr>
          <w:szCs w:val="22"/>
        </w:rPr>
        <w:t>ramiprilio</w:t>
      </w:r>
      <w:proofErr w:type="spellEnd"/>
      <w:r w:rsidRPr="00A01130">
        <w:rPr>
          <w:szCs w:val="22"/>
        </w:rPr>
        <w:t xml:space="preserve">), pasireiškė alerginė reakcija, vadinama </w:t>
      </w:r>
      <w:proofErr w:type="spellStart"/>
      <w:r w:rsidRPr="00A01130">
        <w:rPr>
          <w:szCs w:val="22"/>
        </w:rPr>
        <w:t>angioneurozine</w:t>
      </w:r>
      <w:proofErr w:type="spellEnd"/>
      <w:r w:rsidRPr="00A01130">
        <w:rPr>
          <w:szCs w:val="22"/>
        </w:rPr>
        <w:t xml:space="preserve"> edema (jos požymiai yra galūnių, veido, lūpų, gerklės, burnos ar liežuvio staigus tinimas, dusulys);</w:t>
      </w:r>
    </w:p>
    <w:p w:rsidR="00084551" w:rsidRPr="00A01130" w:rsidRDefault="00084551" w:rsidP="00084551">
      <w:pPr>
        <w:pStyle w:val="Pagrindinistekstas"/>
        <w:numPr>
          <w:ilvl w:val="0"/>
          <w:numId w:val="12"/>
        </w:numPr>
        <w:spacing w:after="0"/>
        <w:rPr>
          <w:szCs w:val="22"/>
        </w:rPr>
      </w:pPr>
      <w:r w:rsidRPr="00A01130">
        <w:rPr>
          <w:szCs w:val="22"/>
        </w:rPr>
        <w:t xml:space="preserve">Jums arba Jūsų kraujo giminaičiui dėl bet kokios kitos priežasties buvo pasireiškusi </w:t>
      </w:r>
      <w:proofErr w:type="spellStart"/>
      <w:r w:rsidRPr="00A01130">
        <w:rPr>
          <w:szCs w:val="22"/>
        </w:rPr>
        <w:t>angioneurozinė</w:t>
      </w:r>
      <w:proofErr w:type="spellEnd"/>
      <w:r w:rsidRPr="00A01130">
        <w:rPr>
          <w:szCs w:val="22"/>
        </w:rPr>
        <w:t xml:space="preserve"> edema (staiga sutino galūnės, veidas, lūpos, gerklė, burna ar liežuvis);</w:t>
      </w:r>
    </w:p>
    <w:p w:rsidR="00084551" w:rsidRPr="00A01130" w:rsidRDefault="00084551" w:rsidP="00084551">
      <w:pPr>
        <w:pStyle w:val="Pagrindinistekstas"/>
        <w:numPr>
          <w:ilvl w:val="0"/>
          <w:numId w:val="12"/>
        </w:numPr>
        <w:spacing w:after="0"/>
        <w:rPr>
          <w:szCs w:val="22"/>
        </w:rPr>
      </w:pPr>
      <w:r w:rsidRPr="00A01130">
        <w:rPr>
          <w:szCs w:val="22"/>
        </w:rPr>
        <w:t>labai sutrikusi inkstų funkcija, įskaitant būklę, kai nustojamas išskirti šlapimas (</w:t>
      </w:r>
      <w:proofErr w:type="spellStart"/>
      <w:r w:rsidRPr="00A01130">
        <w:rPr>
          <w:szCs w:val="22"/>
        </w:rPr>
        <w:t>anurija</w:t>
      </w:r>
      <w:proofErr w:type="spellEnd"/>
      <w:r w:rsidRPr="00A01130">
        <w:rPr>
          <w:szCs w:val="22"/>
        </w:rPr>
        <w:t>);</w:t>
      </w:r>
    </w:p>
    <w:p w:rsidR="00084551" w:rsidRPr="00A01130" w:rsidRDefault="00084551" w:rsidP="00084551">
      <w:pPr>
        <w:pStyle w:val="Pagrindinistekstas"/>
        <w:numPr>
          <w:ilvl w:val="0"/>
          <w:numId w:val="12"/>
        </w:numPr>
        <w:spacing w:after="0"/>
        <w:rPr>
          <w:szCs w:val="22"/>
        </w:rPr>
      </w:pPr>
      <w:r w:rsidRPr="00A01130">
        <w:rPr>
          <w:szCs w:val="22"/>
        </w:rPr>
        <w:t xml:space="preserve">labai sutrikusi kepenų funkcija arba dėl sunkių kepenų funkcijos sutrikimų yra </w:t>
      </w:r>
      <w:proofErr w:type="spellStart"/>
      <w:r w:rsidRPr="00A01130">
        <w:rPr>
          <w:szCs w:val="22"/>
        </w:rPr>
        <w:t>neuropsichologinis</w:t>
      </w:r>
      <w:proofErr w:type="spellEnd"/>
      <w:r w:rsidRPr="00A01130">
        <w:rPr>
          <w:szCs w:val="22"/>
        </w:rPr>
        <w:t xml:space="preserve"> sutrikimas (</w:t>
      </w:r>
      <w:proofErr w:type="spellStart"/>
      <w:r w:rsidRPr="00A01130">
        <w:rPr>
          <w:szCs w:val="22"/>
        </w:rPr>
        <w:t>hepatinė</w:t>
      </w:r>
      <w:proofErr w:type="spellEnd"/>
      <w:r w:rsidRPr="00A01130">
        <w:rPr>
          <w:szCs w:val="22"/>
        </w:rPr>
        <w:t xml:space="preserve"> </w:t>
      </w:r>
      <w:proofErr w:type="spellStart"/>
      <w:r w:rsidRPr="00A01130">
        <w:rPr>
          <w:szCs w:val="22"/>
        </w:rPr>
        <w:t>encefalopatija</w:t>
      </w:r>
      <w:proofErr w:type="spellEnd"/>
      <w:r w:rsidRPr="00A01130">
        <w:rPr>
          <w:szCs w:val="22"/>
        </w:rPr>
        <w:t>);</w:t>
      </w:r>
    </w:p>
    <w:p w:rsidR="00084551" w:rsidRPr="00A01130" w:rsidRDefault="00084551" w:rsidP="00084551">
      <w:pPr>
        <w:pStyle w:val="Pagrindinistekstas"/>
        <w:numPr>
          <w:ilvl w:val="0"/>
          <w:numId w:val="12"/>
        </w:numPr>
        <w:spacing w:after="0"/>
        <w:rPr>
          <w:szCs w:val="22"/>
        </w:rPr>
      </w:pPr>
      <w:r w:rsidRPr="00A01130">
        <w:rPr>
          <w:szCs w:val="22"/>
        </w:rPr>
        <w:lastRenderedPageBreak/>
        <w:t>esate nėščia ilgiau nei 3 mėnesius (vaisto patariama nevartoti ir ankstyvuoju nėštumo laikotarpiu - žr. skyrių „Nėštumas ir žindymo laikotarpis“);</w:t>
      </w:r>
    </w:p>
    <w:p w:rsidR="00084551" w:rsidRPr="00A01130" w:rsidRDefault="00084551" w:rsidP="00084551">
      <w:pPr>
        <w:pStyle w:val="Pagrindinistekstas"/>
        <w:numPr>
          <w:ilvl w:val="0"/>
          <w:numId w:val="12"/>
        </w:numPr>
        <w:spacing w:after="0"/>
        <w:rPr>
          <w:szCs w:val="22"/>
        </w:rPr>
      </w:pPr>
      <w:r w:rsidRPr="00A01130">
        <w:rPr>
          <w:szCs w:val="22"/>
        </w:rPr>
        <w:t xml:space="preserve">sergate cukriniu diabetu arba Jūsų inkstų funkcija sutrikusi ir Jums skirtas kraujospūdį mažinantis vaistas, kurio sudėtyje yra </w:t>
      </w:r>
      <w:proofErr w:type="spellStart"/>
      <w:r w:rsidRPr="00A01130">
        <w:rPr>
          <w:szCs w:val="22"/>
        </w:rPr>
        <w:t>aliskireno</w:t>
      </w:r>
      <w:proofErr w:type="spellEnd"/>
      <w:r w:rsidRPr="00A01130">
        <w:rPr>
          <w:szCs w:val="22"/>
        </w:rPr>
        <w:t>;</w:t>
      </w:r>
    </w:p>
    <w:p w:rsidR="00084551" w:rsidRPr="00A01130" w:rsidRDefault="00084551" w:rsidP="00084551">
      <w:pPr>
        <w:pStyle w:val="Pagrindinistekstas"/>
        <w:numPr>
          <w:ilvl w:val="0"/>
          <w:numId w:val="12"/>
        </w:numPr>
        <w:spacing w:after="0"/>
        <w:rPr>
          <w:szCs w:val="22"/>
        </w:rPr>
      </w:pPr>
      <w:r w:rsidRPr="00A01130">
        <w:rPr>
          <w:szCs w:val="22"/>
        </w:rPr>
        <w:t xml:space="preserve">jeigu vartojote arba šiuo metu vartojate </w:t>
      </w:r>
      <w:proofErr w:type="spellStart"/>
      <w:r w:rsidRPr="00A01130">
        <w:rPr>
          <w:szCs w:val="22"/>
        </w:rPr>
        <w:t>sakubitrilo</w:t>
      </w:r>
      <w:proofErr w:type="spellEnd"/>
      <w:r w:rsidRPr="00A01130">
        <w:rPr>
          <w:szCs w:val="22"/>
        </w:rPr>
        <w:t xml:space="preserve"> ir </w:t>
      </w:r>
      <w:proofErr w:type="spellStart"/>
      <w:r w:rsidRPr="00A01130">
        <w:rPr>
          <w:szCs w:val="22"/>
        </w:rPr>
        <w:t>valsartano</w:t>
      </w:r>
      <w:proofErr w:type="spellEnd"/>
      <w:r w:rsidRPr="00A01130">
        <w:rPr>
          <w:szCs w:val="22"/>
        </w:rPr>
        <w:t xml:space="preserve"> derinį suaugusiųjų ilgalaikio (lėtinio) širdies nepakankamumo gydymui, nes yra padidėjęs </w:t>
      </w:r>
      <w:proofErr w:type="spellStart"/>
      <w:r w:rsidRPr="00A01130">
        <w:rPr>
          <w:szCs w:val="22"/>
        </w:rPr>
        <w:t>angioneurozinės</w:t>
      </w:r>
      <w:proofErr w:type="spellEnd"/>
      <w:r w:rsidRPr="00A01130">
        <w:rPr>
          <w:szCs w:val="22"/>
        </w:rPr>
        <w:t xml:space="preserve"> edemos (staigaus patinimo po oda tokiose vietose kaip gerklė) pavojus.</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b/>
          <w:szCs w:val="22"/>
        </w:rPr>
      </w:pPr>
      <w:r w:rsidRPr="00A01130">
        <w:rPr>
          <w:b/>
          <w:szCs w:val="22"/>
        </w:rPr>
        <w:t>Įspėjimai ir atsargumo priemonės</w:t>
      </w:r>
    </w:p>
    <w:p w:rsidR="00084551" w:rsidRPr="00A01130" w:rsidRDefault="00084551" w:rsidP="00084551">
      <w:pPr>
        <w:pStyle w:val="Pagrindinistekstas"/>
        <w:spacing w:after="0"/>
        <w:rPr>
          <w:szCs w:val="22"/>
        </w:rPr>
      </w:pPr>
      <w:r w:rsidRPr="00A01130">
        <w:rPr>
          <w:szCs w:val="22"/>
        </w:rPr>
        <w:t xml:space="preserve">Pasitarkite su gydytoju arba vaistininku prieš pradėdami vartoti </w:t>
      </w:r>
      <w:proofErr w:type="spellStart"/>
      <w:r w:rsidRPr="00A01130">
        <w:rPr>
          <w:bCs/>
          <w:szCs w:val="22"/>
        </w:rPr>
        <w:t>EnaHEXAL</w:t>
      </w:r>
      <w:proofErr w:type="spellEnd"/>
      <w:r w:rsidRPr="00A01130">
        <w:rPr>
          <w:bCs/>
          <w:szCs w:val="22"/>
        </w:rPr>
        <w:t xml:space="preserve"> </w:t>
      </w:r>
      <w:proofErr w:type="spellStart"/>
      <w:r w:rsidRPr="00A01130">
        <w:rPr>
          <w:bCs/>
          <w:szCs w:val="22"/>
        </w:rPr>
        <w:t>Comp</w:t>
      </w:r>
      <w:proofErr w:type="spellEnd"/>
      <w:r w:rsidRPr="00A01130">
        <w:rPr>
          <w:bCs/>
          <w:szCs w:val="22"/>
        </w:rPr>
        <w:t>. Ypač svarbu pasakyti, jeigu:</w:t>
      </w:r>
    </w:p>
    <w:p w:rsidR="00084551" w:rsidRPr="00A01130" w:rsidRDefault="00084551" w:rsidP="00084551">
      <w:pPr>
        <w:pStyle w:val="Pagrindinistekstas"/>
        <w:numPr>
          <w:ilvl w:val="0"/>
          <w:numId w:val="13"/>
        </w:numPr>
        <w:spacing w:after="0"/>
        <w:rPr>
          <w:szCs w:val="22"/>
        </w:rPr>
      </w:pPr>
      <w:r w:rsidRPr="00A01130">
        <w:rPr>
          <w:szCs w:val="22"/>
        </w:rPr>
        <w:t>yra nustatytas arterijų susiaurėjimas (aterosklerozė);</w:t>
      </w:r>
    </w:p>
    <w:p w:rsidR="00084551" w:rsidRPr="00A01130" w:rsidRDefault="00084551" w:rsidP="00084551">
      <w:pPr>
        <w:pStyle w:val="Pagrindinistekstas"/>
        <w:numPr>
          <w:ilvl w:val="0"/>
          <w:numId w:val="13"/>
        </w:numPr>
        <w:spacing w:after="0"/>
        <w:rPr>
          <w:szCs w:val="22"/>
        </w:rPr>
      </w:pPr>
      <w:r w:rsidRPr="00A01130">
        <w:rPr>
          <w:szCs w:val="22"/>
        </w:rPr>
        <w:t>yra smegenų kraujagyslių sutrikimų (pvz., insultas ar praeinantis smegenų išemijos priepuolis („</w:t>
      </w:r>
      <w:proofErr w:type="spellStart"/>
      <w:r w:rsidRPr="00A01130">
        <w:rPr>
          <w:szCs w:val="22"/>
        </w:rPr>
        <w:t>mikroinsultas</w:t>
      </w:r>
      <w:proofErr w:type="spellEnd"/>
      <w:r w:rsidRPr="00A01130">
        <w:rPr>
          <w:szCs w:val="22"/>
        </w:rPr>
        <w:t>“));</w:t>
      </w:r>
    </w:p>
    <w:p w:rsidR="00084551" w:rsidRPr="00A01130" w:rsidRDefault="00084551" w:rsidP="00084551">
      <w:pPr>
        <w:pStyle w:val="Pagrindinistekstas"/>
        <w:numPr>
          <w:ilvl w:val="0"/>
          <w:numId w:val="13"/>
        </w:numPr>
        <w:spacing w:after="0"/>
        <w:rPr>
          <w:szCs w:val="22"/>
        </w:rPr>
      </w:pPr>
      <w:r w:rsidRPr="00A01130">
        <w:rPr>
          <w:szCs w:val="22"/>
        </w:rPr>
        <w:t>yra širdies nepakankamumas;</w:t>
      </w:r>
    </w:p>
    <w:p w:rsidR="00084551" w:rsidRPr="00A01130" w:rsidRDefault="00084551" w:rsidP="00084551">
      <w:pPr>
        <w:pStyle w:val="Pagrindinistekstas"/>
        <w:numPr>
          <w:ilvl w:val="0"/>
          <w:numId w:val="13"/>
        </w:numPr>
        <w:spacing w:after="0"/>
        <w:rPr>
          <w:szCs w:val="22"/>
        </w:rPr>
      </w:pPr>
      <w:r w:rsidRPr="00A01130">
        <w:rPr>
          <w:szCs w:val="22"/>
        </w:rPr>
        <w:t>yra mažas kraujospūdis;</w:t>
      </w:r>
    </w:p>
    <w:p w:rsidR="00084551" w:rsidRPr="00A01130" w:rsidRDefault="00084551" w:rsidP="00084551">
      <w:pPr>
        <w:pStyle w:val="Pagrindinistekstas"/>
        <w:numPr>
          <w:ilvl w:val="0"/>
          <w:numId w:val="13"/>
        </w:numPr>
        <w:spacing w:after="0"/>
        <w:rPr>
          <w:szCs w:val="22"/>
        </w:rPr>
      </w:pPr>
      <w:r w:rsidRPr="00A01130">
        <w:rPr>
          <w:szCs w:val="22"/>
        </w:rPr>
        <w:t>laikotės dietos, kurioje ribojamas valgomosios druskos vartojimas;</w:t>
      </w:r>
    </w:p>
    <w:p w:rsidR="00084551" w:rsidRPr="00A01130" w:rsidRDefault="00084551" w:rsidP="00084551">
      <w:pPr>
        <w:pStyle w:val="Pagrindinistekstas"/>
        <w:numPr>
          <w:ilvl w:val="0"/>
          <w:numId w:val="13"/>
        </w:numPr>
        <w:spacing w:after="0"/>
        <w:rPr>
          <w:szCs w:val="22"/>
        </w:rPr>
      </w:pPr>
      <w:r w:rsidRPr="00A01130">
        <w:rPr>
          <w:szCs w:val="22"/>
        </w:rPr>
        <w:t>vartojate diuretikų (šlapimo išsiskyrimą skatinančių vaistų);</w:t>
      </w:r>
    </w:p>
    <w:p w:rsidR="00084551" w:rsidRPr="00A01130" w:rsidRDefault="00084551" w:rsidP="00084551">
      <w:pPr>
        <w:pStyle w:val="Pagrindinistekstas"/>
        <w:numPr>
          <w:ilvl w:val="0"/>
          <w:numId w:val="13"/>
        </w:numPr>
        <w:spacing w:after="0"/>
        <w:rPr>
          <w:szCs w:val="22"/>
        </w:rPr>
      </w:pPr>
      <w:r w:rsidRPr="00A01130">
        <w:rPr>
          <w:szCs w:val="22"/>
        </w:rPr>
        <w:t>Jūsų organizme yra nenormalus vandens ir mineralų kiekis (sutrikusi skysčių ir elektrolitų pusiausvyra);</w:t>
      </w:r>
    </w:p>
    <w:p w:rsidR="00084551" w:rsidRPr="00A01130" w:rsidRDefault="00084551" w:rsidP="00084551">
      <w:pPr>
        <w:pStyle w:val="Pagrindinistekstas"/>
        <w:numPr>
          <w:ilvl w:val="0"/>
          <w:numId w:val="13"/>
        </w:numPr>
        <w:spacing w:after="0"/>
        <w:rPr>
          <w:szCs w:val="22"/>
        </w:rPr>
      </w:pPr>
      <w:r w:rsidRPr="00A01130">
        <w:rPr>
          <w:szCs w:val="22"/>
        </w:rPr>
        <w:t>sergate tam tikra širdies liga:</w:t>
      </w:r>
    </w:p>
    <w:p w:rsidR="00084551" w:rsidRPr="00A01130" w:rsidRDefault="00084551" w:rsidP="00084551">
      <w:pPr>
        <w:pStyle w:val="Pagrindinistekstas"/>
        <w:numPr>
          <w:ilvl w:val="0"/>
          <w:numId w:val="15"/>
        </w:numPr>
        <w:spacing w:after="0"/>
        <w:rPr>
          <w:szCs w:val="22"/>
        </w:rPr>
      </w:pPr>
      <w:r w:rsidRPr="00A01130">
        <w:rPr>
          <w:szCs w:val="22"/>
        </w:rPr>
        <w:t>širdies raumens liga (</w:t>
      </w:r>
      <w:proofErr w:type="spellStart"/>
      <w:r w:rsidRPr="00A01130">
        <w:rPr>
          <w:szCs w:val="22"/>
        </w:rPr>
        <w:t>hipertrofine</w:t>
      </w:r>
      <w:proofErr w:type="spellEnd"/>
      <w:r w:rsidRPr="00A01130">
        <w:rPr>
          <w:szCs w:val="22"/>
        </w:rPr>
        <w:t xml:space="preserve"> kardiomiopatija), </w:t>
      </w:r>
    </w:p>
    <w:p w:rsidR="00084551" w:rsidRPr="00A01130" w:rsidRDefault="00084551" w:rsidP="00084551">
      <w:pPr>
        <w:pStyle w:val="Pagrindinistekstas"/>
        <w:numPr>
          <w:ilvl w:val="0"/>
          <w:numId w:val="15"/>
        </w:numPr>
        <w:spacing w:after="0"/>
        <w:rPr>
          <w:szCs w:val="22"/>
        </w:rPr>
      </w:pPr>
      <w:r w:rsidRPr="00A01130">
        <w:rPr>
          <w:szCs w:val="22"/>
        </w:rPr>
        <w:t xml:space="preserve">yra pagrindinės arterijos, kuria iš širdies išteka kraujas, susiaurėjimas (aortos stenozė) arba </w:t>
      </w:r>
    </w:p>
    <w:p w:rsidR="00084551" w:rsidRPr="00A01130" w:rsidRDefault="00084551" w:rsidP="00084551">
      <w:pPr>
        <w:pStyle w:val="Pagrindinistekstas"/>
        <w:numPr>
          <w:ilvl w:val="0"/>
          <w:numId w:val="15"/>
        </w:numPr>
        <w:spacing w:after="0"/>
        <w:rPr>
          <w:szCs w:val="22"/>
        </w:rPr>
      </w:pPr>
      <w:r w:rsidRPr="00A01130">
        <w:rPr>
          <w:szCs w:val="22"/>
        </w:rPr>
        <w:t>kita širdies problema, vadinama kraujo ištekamųjų latakų obstrukcija;</w:t>
      </w:r>
    </w:p>
    <w:p w:rsidR="00084551" w:rsidRPr="00A01130" w:rsidRDefault="00084551" w:rsidP="00084551">
      <w:pPr>
        <w:pStyle w:val="Pagrindinistekstas"/>
        <w:numPr>
          <w:ilvl w:val="0"/>
          <w:numId w:val="14"/>
        </w:numPr>
        <w:spacing w:after="0"/>
        <w:rPr>
          <w:szCs w:val="22"/>
        </w:rPr>
      </w:pPr>
      <w:r w:rsidRPr="00A01130">
        <w:rPr>
          <w:szCs w:val="22"/>
        </w:rPr>
        <w:t xml:space="preserve">atliekama MTL (mažo tankio lipoproteinų) </w:t>
      </w:r>
      <w:proofErr w:type="spellStart"/>
      <w:r w:rsidRPr="00A01130">
        <w:rPr>
          <w:szCs w:val="22"/>
        </w:rPr>
        <w:t>aferezė</w:t>
      </w:r>
      <w:proofErr w:type="spellEnd"/>
      <w:r w:rsidRPr="00A01130">
        <w:rPr>
          <w:szCs w:val="22"/>
        </w:rPr>
        <w:t xml:space="preserve"> (cholesterolio pašalinimas iš kraujo tam tikru aparatu);</w:t>
      </w:r>
    </w:p>
    <w:p w:rsidR="00084551" w:rsidRPr="00A01130" w:rsidRDefault="00084551" w:rsidP="00084551">
      <w:pPr>
        <w:pStyle w:val="Pagrindinistekstas"/>
        <w:numPr>
          <w:ilvl w:val="0"/>
          <w:numId w:val="14"/>
        </w:numPr>
        <w:spacing w:after="0"/>
        <w:rPr>
          <w:szCs w:val="22"/>
        </w:rPr>
      </w:pPr>
      <w:r w:rsidRPr="00A01130">
        <w:rPr>
          <w:szCs w:val="22"/>
        </w:rPr>
        <w:t>taikomas jautrumą kai kurių vabzdžių nuodams (pvz., bičių ar vapsvų įgėlimui) mažinantis gydymas;</w:t>
      </w:r>
    </w:p>
    <w:p w:rsidR="00084551" w:rsidRPr="00A01130" w:rsidRDefault="00084551" w:rsidP="00084551">
      <w:pPr>
        <w:pStyle w:val="Pagrindinistekstas"/>
        <w:numPr>
          <w:ilvl w:val="0"/>
          <w:numId w:val="14"/>
        </w:numPr>
        <w:spacing w:after="0"/>
        <w:rPr>
          <w:szCs w:val="22"/>
        </w:rPr>
      </w:pPr>
      <w:r w:rsidRPr="00A01130">
        <w:rPr>
          <w:szCs w:val="22"/>
        </w:rPr>
        <w:t>sergate cukriniu diabetu;</w:t>
      </w:r>
    </w:p>
    <w:p w:rsidR="00084551" w:rsidRPr="00A01130" w:rsidRDefault="00084551" w:rsidP="00084551">
      <w:pPr>
        <w:pStyle w:val="Pagrindinistekstas"/>
        <w:numPr>
          <w:ilvl w:val="0"/>
          <w:numId w:val="14"/>
        </w:numPr>
        <w:spacing w:after="0"/>
        <w:rPr>
          <w:szCs w:val="22"/>
        </w:rPr>
      </w:pPr>
      <w:r w:rsidRPr="00A01130">
        <w:rPr>
          <w:szCs w:val="22"/>
        </w:rPr>
        <w:t xml:space="preserve">sergate podagra, kraujyje yra didelis šlapimo rūgšties kiekis ar vartojate </w:t>
      </w:r>
      <w:proofErr w:type="spellStart"/>
      <w:r w:rsidRPr="00A01130">
        <w:rPr>
          <w:szCs w:val="22"/>
        </w:rPr>
        <w:t>alopurinolio</w:t>
      </w:r>
      <w:proofErr w:type="spellEnd"/>
      <w:r w:rsidRPr="00A01130">
        <w:rPr>
          <w:szCs w:val="22"/>
        </w:rPr>
        <w:t xml:space="preserve"> (vaisto nuo podagros);</w:t>
      </w:r>
    </w:p>
    <w:p w:rsidR="00084551" w:rsidRPr="00A01130" w:rsidRDefault="00084551" w:rsidP="00084551">
      <w:pPr>
        <w:pStyle w:val="Pagrindinistekstas"/>
        <w:numPr>
          <w:ilvl w:val="0"/>
          <w:numId w:val="14"/>
        </w:numPr>
        <w:spacing w:after="0"/>
        <w:rPr>
          <w:szCs w:val="22"/>
        </w:rPr>
      </w:pPr>
      <w:r w:rsidRPr="00A01130">
        <w:rPr>
          <w:szCs w:val="22"/>
        </w:rPr>
        <w:t>planuojama taikyti nejautrą (anesteziją);</w:t>
      </w:r>
    </w:p>
    <w:p w:rsidR="00084551" w:rsidRPr="00A01130" w:rsidRDefault="00084551" w:rsidP="00084551">
      <w:pPr>
        <w:pStyle w:val="Pagrindinistekstas"/>
        <w:numPr>
          <w:ilvl w:val="0"/>
          <w:numId w:val="14"/>
        </w:numPr>
        <w:spacing w:after="0"/>
        <w:rPr>
          <w:szCs w:val="22"/>
        </w:rPr>
      </w:pPr>
      <w:r w:rsidRPr="00A01130">
        <w:rPr>
          <w:szCs w:val="22"/>
        </w:rPr>
        <w:t>neseniai vargino užsitęsęs, intensyvus vėmimas ir (arba) sunkus viduriavimas;</w:t>
      </w:r>
    </w:p>
    <w:p w:rsidR="00084551" w:rsidRPr="00A01130" w:rsidRDefault="00084551" w:rsidP="00084551">
      <w:pPr>
        <w:pStyle w:val="Pagrindinistekstas"/>
        <w:numPr>
          <w:ilvl w:val="0"/>
          <w:numId w:val="14"/>
        </w:numPr>
        <w:spacing w:after="0"/>
        <w:rPr>
          <w:szCs w:val="22"/>
        </w:rPr>
      </w:pPr>
      <w:r w:rsidRPr="00A01130">
        <w:rPr>
          <w:szCs w:val="22"/>
        </w:rPr>
        <w:t xml:space="preserve">planuojama atlikti </w:t>
      </w:r>
      <w:proofErr w:type="spellStart"/>
      <w:r w:rsidRPr="00A01130">
        <w:rPr>
          <w:szCs w:val="22"/>
        </w:rPr>
        <w:t>prieskydinių</w:t>
      </w:r>
      <w:proofErr w:type="spellEnd"/>
      <w:r w:rsidRPr="00A01130">
        <w:rPr>
          <w:szCs w:val="22"/>
        </w:rPr>
        <w:t xml:space="preserve"> liaukų funkcijos tyrimą (</w:t>
      </w:r>
      <w:proofErr w:type="spellStart"/>
      <w:r w:rsidRPr="00A01130">
        <w:rPr>
          <w:szCs w:val="22"/>
        </w:rPr>
        <w:t>prieskydinės</w:t>
      </w:r>
      <w:proofErr w:type="spellEnd"/>
      <w:r w:rsidRPr="00A01130">
        <w:rPr>
          <w:szCs w:val="22"/>
        </w:rPr>
        <w:t xml:space="preserve"> liaukos yra kakle, greta skydliaukės, jos reguliuoja kalcio apykaitą);</w:t>
      </w:r>
    </w:p>
    <w:p w:rsidR="00084551" w:rsidRPr="00A01130" w:rsidRDefault="00084551" w:rsidP="00084551">
      <w:pPr>
        <w:pStyle w:val="Pagrindinistekstas"/>
        <w:numPr>
          <w:ilvl w:val="0"/>
          <w:numId w:val="14"/>
        </w:numPr>
        <w:spacing w:after="0"/>
        <w:rPr>
          <w:szCs w:val="22"/>
        </w:rPr>
      </w:pPr>
      <w:r w:rsidRPr="00A01130">
        <w:rPr>
          <w:szCs w:val="22"/>
        </w:rPr>
        <w:t>yra buvę kepenų ar inkstų sutrikimų, yra susiaurėjusios abiejų inkstų arterijos (inkstų arterijų stenozė) ar veikia tik vienas inkstas arba yra atliekama hemodializė;</w:t>
      </w:r>
    </w:p>
    <w:p w:rsidR="00084551" w:rsidRPr="00A01130" w:rsidRDefault="00084551" w:rsidP="00084551">
      <w:pPr>
        <w:pStyle w:val="Pagrindinistekstas"/>
        <w:numPr>
          <w:ilvl w:val="0"/>
          <w:numId w:val="14"/>
        </w:numPr>
        <w:spacing w:after="0"/>
        <w:rPr>
          <w:szCs w:val="22"/>
        </w:rPr>
      </w:pPr>
      <w:r w:rsidRPr="00A01130">
        <w:rPr>
          <w:szCs w:val="22"/>
        </w:rPr>
        <w:t xml:space="preserve">sergate kraujagyslių </w:t>
      </w:r>
      <w:proofErr w:type="spellStart"/>
      <w:r w:rsidRPr="00A01130">
        <w:rPr>
          <w:szCs w:val="22"/>
        </w:rPr>
        <w:t>kolagenoze</w:t>
      </w:r>
      <w:proofErr w:type="spellEnd"/>
      <w:r w:rsidRPr="00A01130">
        <w:rPr>
          <w:szCs w:val="22"/>
        </w:rPr>
        <w:t xml:space="preserve"> (tai liga, kuriai būdinga progresuojantis jungiamojo audinio ir kraujagyslių sienelių pažeidimas, pvz., sisteminė raudonoji vilkligė, </w:t>
      </w:r>
      <w:proofErr w:type="spellStart"/>
      <w:r w:rsidRPr="00A01130">
        <w:rPr>
          <w:szCs w:val="22"/>
        </w:rPr>
        <w:t>sklerodermija</w:t>
      </w:r>
      <w:proofErr w:type="spellEnd"/>
      <w:r w:rsidRPr="00A01130">
        <w:rPr>
          <w:szCs w:val="22"/>
        </w:rPr>
        <w:t>);</w:t>
      </w:r>
    </w:p>
    <w:p w:rsidR="00084551" w:rsidRPr="00A01130" w:rsidRDefault="00084551" w:rsidP="00084551">
      <w:pPr>
        <w:pStyle w:val="Pagrindinistekstas"/>
        <w:numPr>
          <w:ilvl w:val="0"/>
          <w:numId w:val="14"/>
        </w:numPr>
        <w:spacing w:after="0"/>
        <w:rPr>
          <w:szCs w:val="22"/>
        </w:rPr>
      </w:pPr>
      <w:r w:rsidRPr="00A01130">
        <w:rPr>
          <w:szCs w:val="22"/>
        </w:rPr>
        <w:t>yra alergijos sukeltų sutrikimų ar astma;</w:t>
      </w:r>
    </w:p>
    <w:p w:rsidR="00084551" w:rsidRPr="00A01130" w:rsidRDefault="00084551" w:rsidP="00084551">
      <w:pPr>
        <w:pStyle w:val="Pagrindinistekstas"/>
        <w:numPr>
          <w:ilvl w:val="0"/>
          <w:numId w:val="14"/>
        </w:numPr>
        <w:spacing w:after="0"/>
        <w:rPr>
          <w:szCs w:val="22"/>
        </w:rPr>
      </w:pPr>
      <w:r w:rsidRPr="00A01130">
        <w:rPr>
          <w:szCs w:val="22"/>
        </w:rPr>
        <w:t>vartojate ličio preparatus (vaistai, vartojami kai kurių psichikos sutrikimų gydymui);</w:t>
      </w:r>
    </w:p>
    <w:p w:rsidR="00084551" w:rsidRPr="00A01130" w:rsidRDefault="00084551" w:rsidP="00084551">
      <w:pPr>
        <w:pStyle w:val="Pagrindinistekstas"/>
        <w:numPr>
          <w:ilvl w:val="0"/>
          <w:numId w:val="14"/>
        </w:numPr>
        <w:spacing w:after="0"/>
        <w:rPr>
          <w:szCs w:val="22"/>
        </w:rPr>
      </w:pPr>
      <w:r w:rsidRPr="00A01130">
        <w:rPr>
          <w:szCs w:val="22"/>
        </w:rPr>
        <w:t xml:space="preserve">manote, kad esate ar galite būti nėščia.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nerekomenduojama vartoti ankstyvuoju nėštumo laikotarpiu ir draudžiama vartoti, jeigu esate daugiau nei 3 mėn. nėščia, kadangi vartojamas šiuo laikotarpiu vaistas gali sukelti rimtų pasekmių Jūsų kūdikiui (žr. skyrių ,,Nėštumas ir žindymo laikotarpis“);</w:t>
      </w:r>
    </w:p>
    <w:p w:rsidR="00084551" w:rsidRPr="00A01130" w:rsidRDefault="00084551" w:rsidP="00084551">
      <w:pPr>
        <w:pStyle w:val="Pagrindinistekstas"/>
        <w:numPr>
          <w:ilvl w:val="0"/>
          <w:numId w:val="14"/>
        </w:numPr>
        <w:spacing w:after="0"/>
        <w:rPr>
          <w:szCs w:val="22"/>
        </w:rPr>
      </w:pPr>
      <w:r w:rsidRPr="00A01130">
        <w:rPr>
          <w:szCs w:val="22"/>
        </w:rPr>
        <w:t>esate senyvo amžiaus;</w:t>
      </w:r>
    </w:p>
    <w:p w:rsidR="00084551" w:rsidRPr="00A01130" w:rsidRDefault="00084551" w:rsidP="00084551">
      <w:pPr>
        <w:pStyle w:val="Pagrindinistekstas"/>
        <w:numPr>
          <w:ilvl w:val="0"/>
          <w:numId w:val="14"/>
        </w:numPr>
        <w:spacing w:after="0"/>
        <w:rPr>
          <w:szCs w:val="22"/>
        </w:rPr>
      </w:pPr>
      <w:r w:rsidRPr="00A01130">
        <w:rPr>
          <w:szCs w:val="22"/>
        </w:rPr>
        <w:t>organizmas nusilpęs dėl prastos mitybos;</w:t>
      </w:r>
    </w:p>
    <w:p w:rsidR="00084551" w:rsidRPr="00A01130" w:rsidRDefault="00084551" w:rsidP="00084551">
      <w:pPr>
        <w:pStyle w:val="Pagrindinistekstas"/>
        <w:numPr>
          <w:ilvl w:val="0"/>
          <w:numId w:val="14"/>
        </w:numPr>
        <w:spacing w:after="0"/>
        <w:rPr>
          <w:szCs w:val="22"/>
        </w:rPr>
      </w:pPr>
      <w:r w:rsidRPr="00A01130">
        <w:rPr>
          <w:szCs w:val="22"/>
        </w:rPr>
        <w:t>Jums neseniai persodintas inkstas;</w:t>
      </w:r>
    </w:p>
    <w:p w:rsidR="00084551" w:rsidRPr="00A01130" w:rsidRDefault="00084551" w:rsidP="00084551">
      <w:pPr>
        <w:pStyle w:val="Pagrindinistekstas"/>
        <w:numPr>
          <w:ilvl w:val="0"/>
          <w:numId w:val="14"/>
        </w:numPr>
        <w:spacing w:after="0"/>
        <w:rPr>
          <w:szCs w:val="22"/>
        </w:rPr>
      </w:pPr>
      <w:r w:rsidRPr="00A01130">
        <w:rPr>
          <w:szCs w:val="22"/>
        </w:rPr>
        <w:t>Jūsų kraujyje yra per daug kalio;</w:t>
      </w:r>
    </w:p>
    <w:p w:rsidR="00084551" w:rsidRPr="00A01130" w:rsidRDefault="00084551" w:rsidP="00084551">
      <w:pPr>
        <w:pStyle w:val="Sraopastraipa"/>
        <w:numPr>
          <w:ilvl w:val="0"/>
          <w:numId w:val="20"/>
        </w:numPr>
        <w:rPr>
          <w:sz w:val="22"/>
          <w:szCs w:val="22"/>
        </w:rPr>
      </w:pPr>
      <w:r w:rsidRPr="00A01130">
        <w:rPr>
          <w:sz w:val="22"/>
          <w:szCs w:val="22"/>
        </w:rPr>
        <w:t xml:space="preserve">jeigu vartojate bet kurio iš šių vaistų, </w:t>
      </w:r>
      <w:proofErr w:type="spellStart"/>
      <w:r w:rsidRPr="00A01130">
        <w:rPr>
          <w:sz w:val="22"/>
          <w:szCs w:val="22"/>
        </w:rPr>
        <w:t>angioneurozinės</w:t>
      </w:r>
      <w:proofErr w:type="spellEnd"/>
      <w:r w:rsidRPr="00A01130">
        <w:rPr>
          <w:sz w:val="22"/>
          <w:szCs w:val="22"/>
        </w:rPr>
        <w:t xml:space="preserve"> edemos rizika gali būti didesnė:</w:t>
      </w:r>
    </w:p>
    <w:p w:rsidR="00084551" w:rsidRPr="00A01130" w:rsidRDefault="00084551" w:rsidP="00084551">
      <w:pPr>
        <w:pStyle w:val="Sraopastraipa"/>
        <w:numPr>
          <w:ilvl w:val="0"/>
          <w:numId w:val="19"/>
        </w:numPr>
        <w:rPr>
          <w:sz w:val="22"/>
          <w:szCs w:val="22"/>
        </w:rPr>
      </w:pPr>
      <w:r w:rsidRPr="00A01130">
        <w:rPr>
          <w:sz w:val="22"/>
          <w:szCs w:val="22"/>
        </w:rPr>
        <w:t xml:space="preserve"> </w:t>
      </w:r>
      <w:proofErr w:type="spellStart"/>
      <w:r w:rsidRPr="00A01130">
        <w:rPr>
          <w:sz w:val="22"/>
          <w:szCs w:val="22"/>
        </w:rPr>
        <w:t>racekadotrilio</w:t>
      </w:r>
      <w:proofErr w:type="spellEnd"/>
      <w:r w:rsidRPr="00A01130">
        <w:rPr>
          <w:sz w:val="22"/>
          <w:szCs w:val="22"/>
        </w:rPr>
        <w:t xml:space="preserve"> - viduriavimui gydyti vartojamo vaisto;</w:t>
      </w:r>
    </w:p>
    <w:p w:rsidR="00084551" w:rsidRPr="00A01130" w:rsidRDefault="00084551" w:rsidP="00084551">
      <w:pPr>
        <w:pStyle w:val="Sraopastraipa"/>
        <w:numPr>
          <w:ilvl w:val="0"/>
          <w:numId w:val="19"/>
        </w:numPr>
        <w:rPr>
          <w:sz w:val="22"/>
          <w:szCs w:val="22"/>
        </w:rPr>
      </w:pPr>
      <w:r w:rsidRPr="00A01130">
        <w:rPr>
          <w:sz w:val="22"/>
          <w:szCs w:val="22"/>
        </w:rPr>
        <w:t xml:space="preserve">vaistų, vartojamų norint užkirsti kelią persodinto organo atmetimui ir vėžiui gydyti (pvz., </w:t>
      </w:r>
      <w:proofErr w:type="spellStart"/>
      <w:r w:rsidRPr="00A01130">
        <w:rPr>
          <w:sz w:val="22"/>
          <w:szCs w:val="22"/>
        </w:rPr>
        <w:t>temsirolimuzo</w:t>
      </w:r>
      <w:proofErr w:type="spellEnd"/>
      <w:r w:rsidRPr="00A01130">
        <w:rPr>
          <w:sz w:val="22"/>
          <w:szCs w:val="22"/>
        </w:rPr>
        <w:t xml:space="preserve">, </w:t>
      </w:r>
      <w:proofErr w:type="spellStart"/>
      <w:r w:rsidRPr="00A01130">
        <w:rPr>
          <w:sz w:val="22"/>
          <w:szCs w:val="22"/>
        </w:rPr>
        <w:t>sirolimuzo</w:t>
      </w:r>
      <w:proofErr w:type="spellEnd"/>
      <w:r w:rsidRPr="00A01130">
        <w:rPr>
          <w:sz w:val="22"/>
          <w:szCs w:val="22"/>
        </w:rPr>
        <w:t xml:space="preserve">, </w:t>
      </w:r>
      <w:proofErr w:type="spellStart"/>
      <w:r w:rsidRPr="00A01130">
        <w:rPr>
          <w:sz w:val="22"/>
          <w:szCs w:val="22"/>
        </w:rPr>
        <w:t>everolimuzo</w:t>
      </w:r>
      <w:proofErr w:type="spellEnd"/>
      <w:r w:rsidRPr="00A01130">
        <w:rPr>
          <w:sz w:val="22"/>
          <w:szCs w:val="22"/>
        </w:rPr>
        <w:t>);</w:t>
      </w:r>
    </w:p>
    <w:p w:rsidR="00084551" w:rsidRPr="00A01130" w:rsidRDefault="00084551" w:rsidP="00084551">
      <w:pPr>
        <w:pStyle w:val="Sraopastraipa"/>
        <w:numPr>
          <w:ilvl w:val="0"/>
          <w:numId w:val="19"/>
        </w:numPr>
        <w:rPr>
          <w:sz w:val="22"/>
          <w:szCs w:val="22"/>
        </w:rPr>
      </w:pPr>
      <w:proofErr w:type="spellStart"/>
      <w:r w:rsidRPr="00A01130">
        <w:rPr>
          <w:sz w:val="22"/>
          <w:szCs w:val="22"/>
        </w:rPr>
        <w:t>vildagliptino</w:t>
      </w:r>
      <w:proofErr w:type="spellEnd"/>
      <w:r w:rsidRPr="00A01130">
        <w:rPr>
          <w:sz w:val="22"/>
          <w:szCs w:val="22"/>
        </w:rPr>
        <w:t xml:space="preserve"> – cukriniam diabetui gydyti vartojamo vaisto;</w:t>
      </w:r>
    </w:p>
    <w:p w:rsidR="00084551" w:rsidRPr="00A01130" w:rsidRDefault="00084551" w:rsidP="00084551">
      <w:pPr>
        <w:pStyle w:val="Pagrindinistekstas"/>
        <w:numPr>
          <w:ilvl w:val="0"/>
          <w:numId w:val="14"/>
        </w:numPr>
        <w:spacing w:after="0"/>
        <w:rPr>
          <w:szCs w:val="22"/>
        </w:rPr>
      </w:pPr>
      <w:r w:rsidRPr="00A01130">
        <w:rPr>
          <w:szCs w:val="22"/>
        </w:rPr>
        <w:t>jeigu vartojate kurį nors iš šių vaistų padidėjusiam kraujospūdžiui gydyti:</w:t>
      </w:r>
    </w:p>
    <w:p w:rsidR="00084551" w:rsidRPr="00A01130" w:rsidRDefault="00084551" w:rsidP="00084551">
      <w:pPr>
        <w:pStyle w:val="Pagrindinistekstas"/>
        <w:numPr>
          <w:ilvl w:val="1"/>
          <w:numId w:val="17"/>
        </w:numPr>
        <w:spacing w:after="0"/>
        <w:rPr>
          <w:szCs w:val="22"/>
        </w:rPr>
      </w:pPr>
      <w:proofErr w:type="spellStart"/>
      <w:r w:rsidRPr="00A01130">
        <w:rPr>
          <w:szCs w:val="22"/>
        </w:rPr>
        <w:lastRenderedPageBreak/>
        <w:t>angiotenzino</w:t>
      </w:r>
      <w:proofErr w:type="spellEnd"/>
      <w:r w:rsidRPr="00A01130">
        <w:rPr>
          <w:szCs w:val="22"/>
        </w:rPr>
        <w:t xml:space="preserve"> II receptorių blokatorių (ARB) (vadinamąjį </w:t>
      </w:r>
      <w:proofErr w:type="spellStart"/>
      <w:r w:rsidRPr="00A01130">
        <w:rPr>
          <w:szCs w:val="22"/>
        </w:rPr>
        <w:t>sartaną</w:t>
      </w:r>
      <w:proofErr w:type="spellEnd"/>
      <w:r w:rsidRPr="00A01130">
        <w:rPr>
          <w:szCs w:val="22"/>
        </w:rPr>
        <w:t xml:space="preserve">, pavyzdžiui, </w:t>
      </w:r>
      <w:proofErr w:type="spellStart"/>
      <w:r w:rsidRPr="00A01130">
        <w:rPr>
          <w:szCs w:val="22"/>
        </w:rPr>
        <w:t>valsartaną</w:t>
      </w:r>
      <w:proofErr w:type="spellEnd"/>
      <w:r w:rsidRPr="00A01130">
        <w:rPr>
          <w:szCs w:val="22"/>
        </w:rPr>
        <w:t xml:space="preserve">, </w:t>
      </w:r>
      <w:proofErr w:type="spellStart"/>
      <w:r w:rsidRPr="00A01130">
        <w:rPr>
          <w:szCs w:val="22"/>
        </w:rPr>
        <w:t>telmisartaną</w:t>
      </w:r>
      <w:proofErr w:type="spellEnd"/>
      <w:r w:rsidRPr="00A01130">
        <w:rPr>
          <w:szCs w:val="22"/>
        </w:rPr>
        <w:t xml:space="preserve">, </w:t>
      </w:r>
      <w:proofErr w:type="spellStart"/>
      <w:r w:rsidRPr="00A01130">
        <w:rPr>
          <w:szCs w:val="22"/>
        </w:rPr>
        <w:t>irbesartaną</w:t>
      </w:r>
      <w:proofErr w:type="spellEnd"/>
      <w:r w:rsidRPr="00A01130">
        <w:rPr>
          <w:szCs w:val="22"/>
        </w:rPr>
        <w:t>), ypač jei nustatytas su cukriniu diabetu susijęs inkstų sutrikimas;</w:t>
      </w:r>
    </w:p>
    <w:p w:rsidR="00084551" w:rsidRPr="00A01130" w:rsidRDefault="00084551" w:rsidP="00084551">
      <w:pPr>
        <w:pStyle w:val="Pagrindinistekstas"/>
        <w:numPr>
          <w:ilvl w:val="1"/>
          <w:numId w:val="17"/>
        </w:numPr>
        <w:spacing w:after="0"/>
        <w:rPr>
          <w:szCs w:val="22"/>
        </w:rPr>
      </w:pPr>
      <w:proofErr w:type="spellStart"/>
      <w:r w:rsidRPr="00A01130">
        <w:rPr>
          <w:szCs w:val="22"/>
        </w:rPr>
        <w:t>aliskireną</w:t>
      </w:r>
      <w:proofErr w:type="spellEnd"/>
      <w:r w:rsidRPr="00A01130">
        <w:rPr>
          <w:szCs w:val="22"/>
        </w:rPr>
        <w:t xml:space="preserve">; </w:t>
      </w:r>
    </w:p>
    <w:p w:rsidR="00084551" w:rsidRPr="004D5094" w:rsidRDefault="00084551" w:rsidP="00084551">
      <w:pPr>
        <w:pStyle w:val="Default"/>
        <w:numPr>
          <w:ilvl w:val="0"/>
          <w:numId w:val="17"/>
        </w:numPr>
        <w:spacing w:line="276" w:lineRule="auto"/>
        <w:rPr>
          <w:rFonts w:ascii="Times New Roman" w:hAnsi="Times New Roman" w:cs="Times New Roman"/>
          <w:sz w:val="22"/>
          <w:szCs w:val="22"/>
          <w:lang w:val="lt-LT"/>
        </w:rPr>
      </w:pPr>
      <w:r w:rsidRPr="00A01130">
        <w:rPr>
          <w:rFonts w:ascii="Times New Roman" w:eastAsia="PMingLiU" w:hAnsi="Times New Roman" w:cs="Times New Roman"/>
          <w:color w:val="auto"/>
          <w:sz w:val="22"/>
          <w:szCs w:val="22"/>
          <w:lang w:val="lt-LT"/>
        </w:rPr>
        <w:t xml:space="preserve">jeigu Jums praeityje buvo diagnozuotas odos vėžys arba gydymo laikotarpiu ant jūsų odos staiga atsirastų koks nors pakitimas. Taikant gydymą </w:t>
      </w:r>
      <w:proofErr w:type="spellStart"/>
      <w:r w:rsidRPr="00A01130">
        <w:rPr>
          <w:rFonts w:ascii="Times New Roman" w:eastAsia="PMingLiU" w:hAnsi="Times New Roman" w:cs="Times New Roman"/>
          <w:color w:val="auto"/>
          <w:sz w:val="22"/>
          <w:szCs w:val="22"/>
          <w:lang w:val="lt-LT"/>
        </w:rPr>
        <w:t>hidrochlorotiazidu</w:t>
      </w:r>
      <w:proofErr w:type="spellEnd"/>
      <w:r w:rsidRPr="00A01130">
        <w:rPr>
          <w:rFonts w:ascii="Times New Roman" w:eastAsia="PMingLiU" w:hAnsi="Times New Roman" w:cs="Times New Roman"/>
          <w:color w:val="auto"/>
          <w:sz w:val="22"/>
          <w:szCs w:val="22"/>
          <w:lang w:val="lt-LT"/>
        </w:rPr>
        <w:t>, ypač ilgalaikį gydymą didelėmis šio vaisto dozėmis, gali padidėti tam tikrų rūšių odos ir lūpos vėžio (</w:t>
      </w:r>
      <w:proofErr w:type="spellStart"/>
      <w:r w:rsidRPr="00A01130">
        <w:rPr>
          <w:rFonts w:ascii="Times New Roman" w:eastAsia="PMingLiU" w:hAnsi="Times New Roman" w:cs="Times New Roman"/>
          <w:color w:val="auto"/>
          <w:sz w:val="22"/>
          <w:szCs w:val="22"/>
          <w:lang w:val="lt-LT"/>
        </w:rPr>
        <w:t>nemelanominio</w:t>
      </w:r>
      <w:proofErr w:type="spellEnd"/>
      <w:r w:rsidRPr="00A01130">
        <w:rPr>
          <w:rFonts w:ascii="Times New Roman" w:eastAsia="PMingLiU" w:hAnsi="Times New Roman" w:cs="Times New Roman"/>
          <w:color w:val="auto"/>
          <w:sz w:val="22"/>
          <w:szCs w:val="22"/>
          <w:lang w:val="lt-LT"/>
        </w:rPr>
        <w:t xml:space="preserve"> odos vėžio) rizika. Vartodami </w:t>
      </w:r>
      <w:proofErr w:type="spellStart"/>
      <w:r w:rsidRPr="00A01130">
        <w:rPr>
          <w:rFonts w:ascii="Times New Roman" w:eastAsia="PMingLiU" w:hAnsi="Times New Roman" w:cs="Times New Roman"/>
          <w:color w:val="auto"/>
          <w:sz w:val="22"/>
          <w:szCs w:val="22"/>
          <w:lang w:val="lt-LT"/>
        </w:rPr>
        <w:t>EnaHEXAL</w:t>
      </w:r>
      <w:proofErr w:type="spellEnd"/>
      <w:r w:rsidRPr="00A01130">
        <w:rPr>
          <w:rFonts w:ascii="Times New Roman" w:eastAsia="PMingLiU" w:hAnsi="Times New Roman" w:cs="Times New Roman"/>
          <w:color w:val="auto"/>
          <w:sz w:val="22"/>
          <w:szCs w:val="22"/>
          <w:lang w:val="lt-LT"/>
        </w:rPr>
        <w:t xml:space="preserve"> </w:t>
      </w:r>
      <w:proofErr w:type="spellStart"/>
      <w:r w:rsidRPr="00A01130">
        <w:rPr>
          <w:rFonts w:ascii="Times New Roman" w:eastAsia="PMingLiU" w:hAnsi="Times New Roman" w:cs="Times New Roman"/>
          <w:color w:val="auto"/>
          <w:sz w:val="22"/>
          <w:szCs w:val="22"/>
          <w:lang w:val="lt-LT"/>
        </w:rPr>
        <w:t>Comp</w:t>
      </w:r>
      <w:proofErr w:type="spellEnd"/>
      <w:r w:rsidRPr="00A01130">
        <w:rPr>
          <w:rFonts w:ascii="Times New Roman" w:eastAsia="PMingLiU" w:hAnsi="Times New Roman" w:cs="Times New Roman"/>
          <w:color w:val="auto"/>
          <w:sz w:val="22"/>
          <w:szCs w:val="22"/>
          <w:lang w:val="lt-LT"/>
        </w:rPr>
        <w:t>, saugokite savo odą nuo saulės ir ultravioletinių spindulių;</w:t>
      </w:r>
    </w:p>
    <w:p w:rsidR="00084551" w:rsidRDefault="00084551" w:rsidP="00084551">
      <w:pPr>
        <w:pStyle w:val="Default"/>
        <w:numPr>
          <w:ilvl w:val="0"/>
          <w:numId w:val="17"/>
        </w:numPr>
        <w:spacing w:line="276" w:lineRule="auto"/>
        <w:rPr>
          <w:rFonts w:ascii="Times New Roman" w:eastAsia="PMingLiU" w:hAnsi="Times New Roman" w:cs="Times New Roman"/>
          <w:color w:val="auto"/>
          <w:sz w:val="22"/>
          <w:szCs w:val="22"/>
          <w:lang w:val="lt-LT"/>
        </w:rPr>
      </w:pPr>
      <w:r w:rsidRPr="00A01130">
        <w:rPr>
          <w:rFonts w:ascii="Times New Roman" w:eastAsia="PMingLiU" w:hAnsi="Times New Roman" w:cs="Times New Roman"/>
          <w:color w:val="auto"/>
          <w:sz w:val="22"/>
          <w:szCs w:val="22"/>
          <w:lang w:val="lt-LT"/>
        </w:rPr>
        <w:t xml:space="preserve">jeigu Jums susilpnėja regėjimas arba atsiranda akies skausmas. Šie simptomai gali būti skysčio susikaupimo akies kraujagysliniame dangale (tarp </w:t>
      </w:r>
      <w:proofErr w:type="spellStart"/>
      <w:r w:rsidRPr="00A01130">
        <w:rPr>
          <w:rFonts w:ascii="Times New Roman" w:eastAsia="PMingLiU" w:hAnsi="Times New Roman" w:cs="Times New Roman"/>
          <w:color w:val="auto"/>
          <w:sz w:val="22"/>
          <w:szCs w:val="22"/>
          <w:lang w:val="lt-LT"/>
        </w:rPr>
        <w:t>gyslainės</w:t>
      </w:r>
      <w:proofErr w:type="spellEnd"/>
      <w:r w:rsidRPr="00A01130">
        <w:rPr>
          <w:rFonts w:ascii="Times New Roman" w:eastAsia="PMingLiU" w:hAnsi="Times New Roman" w:cs="Times New Roman"/>
          <w:color w:val="auto"/>
          <w:sz w:val="22"/>
          <w:szCs w:val="22"/>
          <w:lang w:val="lt-LT"/>
        </w:rPr>
        <w:t xml:space="preserve"> ir </w:t>
      </w:r>
      <w:proofErr w:type="spellStart"/>
      <w:r w:rsidRPr="00A01130">
        <w:rPr>
          <w:rFonts w:ascii="Times New Roman" w:eastAsia="PMingLiU" w:hAnsi="Times New Roman" w:cs="Times New Roman"/>
          <w:color w:val="auto"/>
          <w:sz w:val="22"/>
          <w:szCs w:val="22"/>
          <w:lang w:val="lt-LT"/>
        </w:rPr>
        <w:t>skleros</w:t>
      </w:r>
      <w:proofErr w:type="spellEnd"/>
      <w:r w:rsidRPr="00A01130">
        <w:rPr>
          <w:rFonts w:ascii="Times New Roman" w:eastAsia="PMingLiU" w:hAnsi="Times New Roman" w:cs="Times New Roman"/>
          <w:color w:val="auto"/>
          <w:sz w:val="22"/>
          <w:szCs w:val="22"/>
          <w:lang w:val="lt-LT"/>
        </w:rPr>
        <w:t xml:space="preserve">) arba padidėjusio akispūdžio požymiai ir gali atsirasti po kelių valandų ar net po savaitės nuo ENAHEXAL </w:t>
      </w:r>
      <w:proofErr w:type="spellStart"/>
      <w:r w:rsidRPr="00A01130">
        <w:rPr>
          <w:rFonts w:ascii="Times New Roman" w:eastAsia="PMingLiU" w:hAnsi="Times New Roman" w:cs="Times New Roman"/>
          <w:color w:val="auto"/>
          <w:sz w:val="22"/>
          <w:szCs w:val="22"/>
          <w:lang w:val="lt-LT"/>
        </w:rPr>
        <w:t>Comp</w:t>
      </w:r>
      <w:proofErr w:type="spellEnd"/>
      <w:r w:rsidRPr="00A01130">
        <w:rPr>
          <w:rFonts w:ascii="Times New Roman" w:eastAsia="PMingLiU" w:hAnsi="Times New Roman" w:cs="Times New Roman"/>
          <w:color w:val="auto"/>
          <w:sz w:val="22"/>
          <w:szCs w:val="22"/>
          <w:lang w:val="lt-LT"/>
        </w:rPr>
        <w:t xml:space="preserve"> vartojimo pradžios.</w:t>
      </w:r>
      <w:r>
        <w:t xml:space="preserve"> </w:t>
      </w:r>
      <w:r w:rsidRPr="0063298A">
        <w:rPr>
          <w:rFonts w:ascii="Times New Roman" w:eastAsia="PMingLiU" w:hAnsi="Times New Roman" w:cs="Times New Roman"/>
          <w:color w:val="auto"/>
          <w:sz w:val="22"/>
          <w:szCs w:val="22"/>
          <w:lang w:val="lt-LT"/>
        </w:rPr>
        <w:t xml:space="preserve">Tai gali lemti regėjimo sutrikimą visam laikui, jeigu negydoma. Jei Jums anksčiau buvo alergija penicilinui ar </w:t>
      </w:r>
      <w:proofErr w:type="spellStart"/>
      <w:r w:rsidRPr="0063298A">
        <w:rPr>
          <w:rFonts w:ascii="Times New Roman" w:eastAsia="PMingLiU" w:hAnsi="Times New Roman" w:cs="Times New Roman"/>
          <w:color w:val="auto"/>
          <w:sz w:val="22"/>
          <w:szCs w:val="22"/>
          <w:lang w:val="lt-LT"/>
        </w:rPr>
        <w:t>sulfonamidui</w:t>
      </w:r>
      <w:proofErr w:type="spellEnd"/>
      <w:r w:rsidRPr="0063298A">
        <w:rPr>
          <w:rFonts w:ascii="Times New Roman" w:eastAsia="PMingLiU" w:hAnsi="Times New Roman" w:cs="Times New Roman"/>
          <w:color w:val="auto"/>
          <w:sz w:val="22"/>
          <w:szCs w:val="22"/>
          <w:lang w:val="lt-LT"/>
        </w:rPr>
        <w:t>, Jums gali būti didesnė rizika, kad tai išsivystys</w:t>
      </w:r>
      <w:r>
        <w:rPr>
          <w:rFonts w:ascii="Times New Roman" w:eastAsia="PMingLiU" w:hAnsi="Times New Roman" w:cs="Times New Roman"/>
          <w:color w:val="auto"/>
          <w:sz w:val="22"/>
          <w:szCs w:val="22"/>
          <w:lang w:val="lt-LT"/>
        </w:rPr>
        <w:t>.</w:t>
      </w:r>
    </w:p>
    <w:p w:rsidR="00084551" w:rsidRPr="00D6481E" w:rsidRDefault="00084551" w:rsidP="00084551">
      <w:pPr>
        <w:pStyle w:val="Default"/>
        <w:numPr>
          <w:ilvl w:val="0"/>
          <w:numId w:val="17"/>
        </w:numPr>
        <w:spacing w:line="276" w:lineRule="auto"/>
        <w:rPr>
          <w:rFonts w:ascii="Times New Roman" w:eastAsia="PMingLiU" w:hAnsi="Times New Roman" w:cs="Times New Roman"/>
          <w:color w:val="auto"/>
          <w:sz w:val="22"/>
          <w:szCs w:val="22"/>
          <w:lang w:val="lt-LT"/>
        </w:rPr>
      </w:pPr>
      <w:r w:rsidRPr="00D6481E">
        <w:rPr>
          <w:rFonts w:ascii="Times New Roman" w:eastAsia="PMingLiU" w:hAnsi="Times New Roman" w:cs="Times New Roman"/>
          <w:color w:val="auto"/>
          <w:sz w:val="22"/>
          <w:szCs w:val="22"/>
          <w:lang w:val="lt-LT"/>
        </w:rPr>
        <w:t xml:space="preserve">jeigu praeityje pavartojus </w:t>
      </w:r>
      <w:proofErr w:type="spellStart"/>
      <w:r w:rsidRPr="00D6481E">
        <w:rPr>
          <w:rFonts w:ascii="Times New Roman" w:eastAsia="PMingLiU" w:hAnsi="Times New Roman" w:cs="Times New Roman"/>
          <w:color w:val="auto"/>
          <w:sz w:val="22"/>
          <w:szCs w:val="22"/>
          <w:lang w:val="lt-LT"/>
        </w:rPr>
        <w:t>hidrochlorotiazido</w:t>
      </w:r>
      <w:proofErr w:type="spellEnd"/>
      <w:r w:rsidRPr="00D6481E">
        <w:rPr>
          <w:rFonts w:ascii="Times New Roman" w:eastAsia="PMingLiU" w:hAnsi="Times New Roman" w:cs="Times New Roman"/>
          <w:color w:val="auto"/>
          <w:sz w:val="22"/>
          <w:szCs w:val="22"/>
          <w:lang w:val="lt-LT"/>
        </w:rPr>
        <w:t>, Jums pasireiškė kvėpavimo ar plaučių veiklos sutrikimų (įskaitant plaučių uždegimą ar skysčio susidarymą juose). Jeigu pavartojus X Jums pasireikštų stiprus dusulys arba kvėpavimo sunkumų, nedelsdami kreipkitės medicininės pagalbos.</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Jūsų gydytojas gali reguliariai ištirti Jūsų inkstų funkciją, kraujospūdį ir elektrolitų (pvz., kalio) kiekį kraujyje. Taip pat žiūrėkite informaciją, pateiktą poskyryje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vartoti </w:t>
      </w:r>
      <w:r>
        <w:rPr>
          <w:szCs w:val="22"/>
        </w:rPr>
        <w:t>draudžiama</w:t>
      </w:r>
      <w:r w:rsidRPr="00A01130">
        <w:rPr>
          <w:szCs w:val="22"/>
        </w:rPr>
        <w:t>“.</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 xml:space="preserve">Jeigu esate sportininkas ir galite būti tikrinamas dėl dopingo vartojimo, pasitarkite su gydytoju, kadangi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sudėtyje yra veiklioji medžiaga, dėl kurios poveikio dopingo tyrimas gali būti teigiamas. </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gali būti mažiau veiksmingas </w:t>
      </w:r>
      <w:r w:rsidRPr="002B554F">
        <w:rPr>
          <w:szCs w:val="22"/>
        </w:rPr>
        <w:t>negridų</w:t>
      </w:r>
      <w:r>
        <w:rPr>
          <w:szCs w:val="22"/>
        </w:rPr>
        <w:t xml:space="preserve"> rasės</w:t>
      </w:r>
      <w:r w:rsidRPr="00A01130">
        <w:rPr>
          <w:szCs w:val="22"/>
        </w:rPr>
        <w:t xml:space="preserve"> pacientams.</w:t>
      </w:r>
    </w:p>
    <w:p w:rsidR="00084551" w:rsidRPr="004D5094" w:rsidRDefault="00084551" w:rsidP="00084551">
      <w:pPr>
        <w:pStyle w:val="BTEMEASMCA"/>
        <w:rPr>
          <w:rFonts w:ascii="Times New Roman" w:hAnsi="Times New Roman" w:cs="Times New Roman"/>
        </w:rPr>
      </w:pPr>
    </w:p>
    <w:p w:rsidR="00084551" w:rsidRPr="00A01130" w:rsidRDefault="00084551" w:rsidP="00084551">
      <w:pPr>
        <w:pStyle w:val="PI-3EMEASMCA"/>
        <w:spacing w:line="240" w:lineRule="auto"/>
      </w:pPr>
      <w:r w:rsidRPr="00A01130">
        <w:t xml:space="preserve">Vaikams </w:t>
      </w:r>
    </w:p>
    <w:p w:rsidR="00084551" w:rsidRPr="00A01130" w:rsidRDefault="00084551" w:rsidP="00084551">
      <w:pPr>
        <w:pStyle w:val="Pagrindinistekstas"/>
        <w:spacing w:after="0"/>
        <w:rPr>
          <w:szCs w:val="22"/>
        </w:rPr>
      </w:pP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nerekomenduojama vartoti vaikams.</w:t>
      </w:r>
    </w:p>
    <w:p w:rsidR="00084551" w:rsidRPr="00A01130" w:rsidRDefault="00084551" w:rsidP="00084551">
      <w:pPr>
        <w:pStyle w:val="PI-3EMEASMCA"/>
        <w:spacing w:line="240" w:lineRule="auto"/>
      </w:pPr>
    </w:p>
    <w:p w:rsidR="00084551" w:rsidRPr="00A01130" w:rsidRDefault="00084551" w:rsidP="00084551">
      <w:pPr>
        <w:pStyle w:val="PI-3EMEASMCA"/>
        <w:spacing w:line="240" w:lineRule="auto"/>
      </w:pPr>
      <w:r w:rsidRPr="00A01130">
        <w:t xml:space="preserve">Kiti vaistai ir </w:t>
      </w:r>
      <w:proofErr w:type="spellStart"/>
      <w:r w:rsidRPr="00A01130">
        <w:t>EnaHEXAL</w:t>
      </w:r>
      <w:proofErr w:type="spellEnd"/>
      <w:r w:rsidRPr="00A01130">
        <w:t xml:space="preserve"> </w:t>
      </w:r>
      <w:proofErr w:type="spellStart"/>
      <w:r w:rsidRPr="00A01130">
        <w:t>Comp</w:t>
      </w:r>
      <w:proofErr w:type="spellEnd"/>
      <w:r w:rsidRPr="00A01130">
        <w:t xml:space="preserve"> </w:t>
      </w:r>
    </w:p>
    <w:p w:rsidR="00084551" w:rsidRPr="00A01130" w:rsidRDefault="00084551" w:rsidP="00084551">
      <w:pPr>
        <w:pStyle w:val="Pagrindinistekstas"/>
        <w:spacing w:after="0"/>
        <w:rPr>
          <w:szCs w:val="22"/>
        </w:rPr>
      </w:pPr>
      <w:r w:rsidRPr="00A01130">
        <w:rPr>
          <w:szCs w:val="22"/>
        </w:rPr>
        <w:t xml:space="preserve">Jeigu vartojate ar neseniai vartojote kitų vaistų arba dėl to nesate tikri, apie tai pasakykite gydytojui arba vaistininkui. Tai svarbu dėl to, kad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gali keisti kai kurių kitų vaistų veikimą, o kai kurie kiti vaistai gali keisti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veikimą.</w:t>
      </w:r>
    </w:p>
    <w:p w:rsidR="00084551" w:rsidRPr="00A01130" w:rsidRDefault="00084551" w:rsidP="00084551">
      <w:pPr>
        <w:pStyle w:val="Pagrindinistekstas"/>
        <w:rPr>
          <w:szCs w:val="22"/>
        </w:rPr>
      </w:pPr>
    </w:p>
    <w:p w:rsidR="00084551" w:rsidRPr="00A01130" w:rsidRDefault="00084551" w:rsidP="00084551">
      <w:pPr>
        <w:rPr>
          <w:rFonts w:eastAsia="Times New Roman"/>
          <w:szCs w:val="22"/>
        </w:rPr>
      </w:pPr>
      <w:r w:rsidRPr="00A01130">
        <w:rPr>
          <w:rFonts w:eastAsia="Times New Roman"/>
          <w:szCs w:val="22"/>
        </w:rPr>
        <w:t>Jūsų gydytojui gali tekti pakeisti vaisto dozę ir (arba) imtis kitų atsargumo priemonių:</w:t>
      </w:r>
    </w:p>
    <w:p w:rsidR="00084551" w:rsidRPr="00A01130" w:rsidRDefault="00084551" w:rsidP="00084551">
      <w:pPr>
        <w:numPr>
          <w:ilvl w:val="0"/>
          <w:numId w:val="18"/>
        </w:numPr>
        <w:rPr>
          <w:rFonts w:eastAsia="Times New Roman"/>
          <w:szCs w:val="22"/>
        </w:rPr>
      </w:pPr>
      <w:r w:rsidRPr="00A01130">
        <w:rPr>
          <w:rFonts w:eastAsia="Times New Roman"/>
          <w:szCs w:val="22"/>
        </w:rPr>
        <w:t xml:space="preserve">jeigu vartojate </w:t>
      </w:r>
      <w:proofErr w:type="spellStart"/>
      <w:r w:rsidRPr="00A01130">
        <w:rPr>
          <w:rFonts w:eastAsia="Times New Roman"/>
          <w:szCs w:val="22"/>
        </w:rPr>
        <w:t>angiotenzino</w:t>
      </w:r>
      <w:proofErr w:type="spellEnd"/>
      <w:r w:rsidRPr="00A01130">
        <w:rPr>
          <w:rFonts w:eastAsia="Times New Roman"/>
          <w:szCs w:val="22"/>
        </w:rPr>
        <w:t xml:space="preserve"> II receptorių blokatorių (ARB) arba </w:t>
      </w:r>
      <w:proofErr w:type="spellStart"/>
      <w:r w:rsidRPr="00A01130">
        <w:rPr>
          <w:rFonts w:eastAsia="Times New Roman"/>
          <w:szCs w:val="22"/>
        </w:rPr>
        <w:t>aliskireną</w:t>
      </w:r>
      <w:proofErr w:type="spellEnd"/>
      <w:r w:rsidRPr="00A01130">
        <w:rPr>
          <w:rFonts w:eastAsia="Times New Roman"/>
          <w:szCs w:val="22"/>
        </w:rPr>
        <w:t xml:space="preserve"> (taip pat žiūrėkite informaciją, pateiktą poskyriuose „</w:t>
      </w:r>
      <w:proofErr w:type="spellStart"/>
      <w:r w:rsidRPr="00A01130">
        <w:rPr>
          <w:rFonts w:eastAsia="Times New Roman"/>
          <w:szCs w:val="22"/>
        </w:rPr>
        <w:t>EnaHEXAL</w:t>
      </w:r>
      <w:proofErr w:type="spellEnd"/>
      <w:r w:rsidRPr="00A01130">
        <w:rPr>
          <w:rFonts w:eastAsia="Times New Roman"/>
          <w:szCs w:val="22"/>
        </w:rPr>
        <w:t xml:space="preserve"> </w:t>
      </w:r>
      <w:proofErr w:type="spellStart"/>
      <w:r w:rsidRPr="00A01130">
        <w:rPr>
          <w:rFonts w:eastAsia="Times New Roman"/>
          <w:szCs w:val="22"/>
        </w:rPr>
        <w:t>Comp</w:t>
      </w:r>
      <w:proofErr w:type="spellEnd"/>
      <w:r w:rsidRPr="00A01130">
        <w:rPr>
          <w:rFonts w:eastAsia="Times New Roman"/>
          <w:szCs w:val="22"/>
        </w:rPr>
        <w:t xml:space="preserve"> vartoti </w:t>
      </w:r>
      <w:r>
        <w:rPr>
          <w:rFonts w:eastAsia="Times New Roman"/>
          <w:szCs w:val="22"/>
        </w:rPr>
        <w:t>draudžiama</w:t>
      </w:r>
      <w:r w:rsidRPr="00A01130">
        <w:rPr>
          <w:rFonts w:eastAsia="Times New Roman"/>
          <w:szCs w:val="22"/>
        </w:rPr>
        <w:t>“ ir „Įspėjimai ir atsargumo priemonės“).</w:t>
      </w:r>
    </w:p>
    <w:p w:rsidR="00084551" w:rsidRPr="00A01130" w:rsidRDefault="00084551" w:rsidP="00084551">
      <w:pPr>
        <w:rPr>
          <w:szCs w:val="22"/>
        </w:rPr>
      </w:pPr>
    </w:p>
    <w:p w:rsidR="00084551" w:rsidRPr="00A01130" w:rsidRDefault="00084551" w:rsidP="00084551">
      <w:pPr>
        <w:pStyle w:val="Pagrindinistekstas"/>
        <w:spacing w:after="0"/>
        <w:rPr>
          <w:szCs w:val="22"/>
        </w:rPr>
      </w:pPr>
      <w:r w:rsidRPr="00A01130">
        <w:rPr>
          <w:szCs w:val="22"/>
        </w:rPr>
        <w:t>Ypač svarbu pasakyti gydytojui arba vaistininkui, jeigu vartojate bet kurio iš šių vaistų:</w:t>
      </w:r>
    </w:p>
    <w:p w:rsidR="00084551" w:rsidRPr="00A01130" w:rsidRDefault="00084551" w:rsidP="00084551">
      <w:pPr>
        <w:pStyle w:val="Pagrindinistekstas"/>
        <w:numPr>
          <w:ilvl w:val="0"/>
          <w:numId w:val="16"/>
        </w:numPr>
        <w:spacing w:after="0"/>
        <w:rPr>
          <w:szCs w:val="22"/>
        </w:rPr>
      </w:pPr>
      <w:r w:rsidRPr="00A01130">
        <w:rPr>
          <w:szCs w:val="22"/>
        </w:rPr>
        <w:t>kraujagysles plečiančių vaistų (nitratų);</w:t>
      </w:r>
    </w:p>
    <w:p w:rsidR="00084551" w:rsidRPr="00A01130" w:rsidRDefault="00084551" w:rsidP="00084551">
      <w:pPr>
        <w:pStyle w:val="Pagrindinistekstas"/>
        <w:numPr>
          <w:ilvl w:val="0"/>
          <w:numId w:val="16"/>
        </w:numPr>
        <w:spacing w:after="0"/>
        <w:rPr>
          <w:szCs w:val="22"/>
        </w:rPr>
      </w:pPr>
      <w:r w:rsidRPr="00A01130">
        <w:rPr>
          <w:szCs w:val="22"/>
        </w:rPr>
        <w:t>vaistų nuo epilepsijos (barbitūratų);</w:t>
      </w:r>
    </w:p>
    <w:p w:rsidR="00084551" w:rsidRPr="00A01130" w:rsidRDefault="00084551" w:rsidP="00084551">
      <w:pPr>
        <w:pStyle w:val="Pagrindinistekstas"/>
        <w:numPr>
          <w:ilvl w:val="0"/>
          <w:numId w:val="16"/>
        </w:numPr>
        <w:spacing w:after="0"/>
        <w:rPr>
          <w:szCs w:val="22"/>
        </w:rPr>
      </w:pPr>
      <w:r w:rsidRPr="00A01130">
        <w:rPr>
          <w:szCs w:val="22"/>
        </w:rPr>
        <w:t>vaistų nuo psichikos ligų (</w:t>
      </w:r>
      <w:proofErr w:type="spellStart"/>
      <w:r w:rsidRPr="00A01130">
        <w:rPr>
          <w:szCs w:val="22"/>
        </w:rPr>
        <w:t>chlorpromazino</w:t>
      </w:r>
      <w:proofErr w:type="spellEnd"/>
      <w:r w:rsidRPr="00A01130">
        <w:rPr>
          <w:szCs w:val="22"/>
        </w:rPr>
        <w:t xml:space="preserve">, </w:t>
      </w:r>
      <w:proofErr w:type="spellStart"/>
      <w:r w:rsidRPr="00A01130">
        <w:rPr>
          <w:szCs w:val="22"/>
        </w:rPr>
        <w:t>tioridazino</w:t>
      </w:r>
      <w:proofErr w:type="spellEnd"/>
      <w:r w:rsidRPr="00A01130">
        <w:rPr>
          <w:szCs w:val="22"/>
        </w:rPr>
        <w:t xml:space="preserve">, kitų </w:t>
      </w:r>
      <w:proofErr w:type="spellStart"/>
      <w:r w:rsidRPr="00A01130">
        <w:rPr>
          <w:szCs w:val="22"/>
        </w:rPr>
        <w:t>fenotiazino</w:t>
      </w:r>
      <w:proofErr w:type="spellEnd"/>
      <w:r w:rsidRPr="00A01130">
        <w:rPr>
          <w:szCs w:val="22"/>
        </w:rPr>
        <w:t xml:space="preserve"> darinių, kai kurių antidepresantų);</w:t>
      </w:r>
    </w:p>
    <w:p w:rsidR="00084551" w:rsidRPr="00A01130" w:rsidRDefault="00084551" w:rsidP="00084551">
      <w:pPr>
        <w:pStyle w:val="Pagrindinistekstas"/>
        <w:numPr>
          <w:ilvl w:val="0"/>
          <w:numId w:val="16"/>
        </w:numPr>
        <w:spacing w:after="0"/>
        <w:rPr>
          <w:szCs w:val="22"/>
        </w:rPr>
      </w:pPr>
      <w:r w:rsidRPr="00A01130">
        <w:rPr>
          <w:szCs w:val="22"/>
        </w:rPr>
        <w:t xml:space="preserve">vaistų nuo skausmo ir uždegimo (pvz., salicilo rūgšties darinių, </w:t>
      </w:r>
      <w:proofErr w:type="spellStart"/>
      <w:r w:rsidRPr="00A01130">
        <w:rPr>
          <w:szCs w:val="22"/>
        </w:rPr>
        <w:t>ibuprofeno</w:t>
      </w:r>
      <w:proofErr w:type="spellEnd"/>
      <w:r w:rsidRPr="00A01130">
        <w:rPr>
          <w:szCs w:val="22"/>
        </w:rPr>
        <w:t xml:space="preserve">, </w:t>
      </w:r>
      <w:proofErr w:type="spellStart"/>
      <w:r w:rsidRPr="00A01130">
        <w:rPr>
          <w:szCs w:val="22"/>
        </w:rPr>
        <w:t>indometacino</w:t>
      </w:r>
      <w:proofErr w:type="spellEnd"/>
      <w:r w:rsidRPr="00A01130">
        <w:rPr>
          <w:szCs w:val="22"/>
        </w:rPr>
        <w:t xml:space="preserve"> ir selektyvaus poveikio ciklooksigenazės-2 inhibitorių); </w:t>
      </w:r>
    </w:p>
    <w:p w:rsidR="00084551" w:rsidRPr="00A01130" w:rsidRDefault="00084551" w:rsidP="00084551">
      <w:pPr>
        <w:pStyle w:val="Pagrindinistekstas"/>
        <w:numPr>
          <w:ilvl w:val="0"/>
          <w:numId w:val="16"/>
        </w:numPr>
        <w:spacing w:after="0"/>
        <w:rPr>
          <w:szCs w:val="22"/>
        </w:rPr>
      </w:pPr>
      <w:r w:rsidRPr="00A01130">
        <w:rPr>
          <w:szCs w:val="22"/>
        </w:rPr>
        <w:t xml:space="preserve">vaistų, mažinančių riebalų (cholesterolio) kiekį kraujyje (pvz., </w:t>
      </w:r>
      <w:proofErr w:type="spellStart"/>
      <w:r w:rsidRPr="00A01130">
        <w:rPr>
          <w:szCs w:val="22"/>
        </w:rPr>
        <w:t>kolestiramino</w:t>
      </w:r>
      <w:proofErr w:type="spellEnd"/>
      <w:r w:rsidRPr="00A01130">
        <w:rPr>
          <w:szCs w:val="22"/>
        </w:rPr>
        <w:t xml:space="preserve">, </w:t>
      </w:r>
      <w:proofErr w:type="spellStart"/>
      <w:r w:rsidRPr="00A01130">
        <w:rPr>
          <w:szCs w:val="22"/>
        </w:rPr>
        <w:t>kolestipolio</w:t>
      </w:r>
      <w:proofErr w:type="spellEnd"/>
      <w:r w:rsidRPr="00A01130">
        <w:rPr>
          <w:szCs w:val="22"/>
        </w:rPr>
        <w:t>);</w:t>
      </w:r>
    </w:p>
    <w:p w:rsidR="00084551" w:rsidRPr="00A01130" w:rsidRDefault="00084551" w:rsidP="00084551">
      <w:pPr>
        <w:pStyle w:val="Pagrindinistekstas"/>
        <w:numPr>
          <w:ilvl w:val="0"/>
          <w:numId w:val="16"/>
        </w:numPr>
        <w:spacing w:after="0"/>
        <w:rPr>
          <w:szCs w:val="22"/>
        </w:rPr>
      </w:pPr>
      <w:r w:rsidRPr="00A01130">
        <w:rPr>
          <w:szCs w:val="22"/>
        </w:rPr>
        <w:t xml:space="preserve">kalio papildų (įskaitant druskos pakaitalus), kalį tausojančių diuretikų ir kitų vaistų, galinčių didinti kalio kiekį kraujyje (pvz., </w:t>
      </w:r>
      <w:proofErr w:type="spellStart"/>
      <w:r w:rsidRPr="00A01130">
        <w:rPr>
          <w:szCs w:val="22"/>
        </w:rPr>
        <w:t>trimetoprimo</w:t>
      </w:r>
      <w:proofErr w:type="spellEnd"/>
      <w:r w:rsidRPr="00A01130">
        <w:rPr>
          <w:szCs w:val="22"/>
        </w:rPr>
        <w:t xml:space="preserve"> ir </w:t>
      </w:r>
      <w:proofErr w:type="spellStart"/>
      <w:r w:rsidRPr="00A01130">
        <w:rPr>
          <w:szCs w:val="22"/>
        </w:rPr>
        <w:t>kotrimoksazolo</w:t>
      </w:r>
      <w:proofErr w:type="spellEnd"/>
      <w:r w:rsidRPr="00A01130">
        <w:rPr>
          <w:szCs w:val="22"/>
        </w:rPr>
        <w:t xml:space="preserve"> nuo bakterijų sukeltų infekcijų; </w:t>
      </w:r>
      <w:proofErr w:type="spellStart"/>
      <w:r w:rsidRPr="00A01130">
        <w:rPr>
          <w:szCs w:val="22"/>
        </w:rPr>
        <w:t>ciklosporino</w:t>
      </w:r>
      <w:proofErr w:type="spellEnd"/>
      <w:r w:rsidRPr="00A01130">
        <w:rPr>
          <w:szCs w:val="22"/>
        </w:rPr>
        <w:t xml:space="preserve">, imunitetą slopinančio vaisto, vartojamo apsisaugoti nuo persodinto organo </w:t>
      </w:r>
      <w:r w:rsidRPr="00A01130">
        <w:rPr>
          <w:szCs w:val="22"/>
        </w:rPr>
        <w:lastRenderedPageBreak/>
        <w:t>atmetimo; heparino – kraujui skystinti vartojamo vaisto, norint išvengti kraujo krešulių susidarymo);</w:t>
      </w:r>
    </w:p>
    <w:p w:rsidR="00084551" w:rsidRPr="00A01130" w:rsidRDefault="00084551" w:rsidP="00084551">
      <w:pPr>
        <w:pStyle w:val="Pagrindinistekstas"/>
        <w:numPr>
          <w:ilvl w:val="0"/>
          <w:numId w:val="16"/>
        </w:numPr>
        <w:spacing w:after="0"/>
        <w:rPr>
          <w:szCs w:val="22"/>
        </w:rPr>
      </w:pPr>
      <w:r w:rsidRPr="00A01130">
        <w:rPr>
          <w:szCs w:val="22"/>
        </w:rPr>
        <w:t>ličio (vaisto nuo depresijos ir manijos);</w:t>
      </w:r>
    </w:p>
    <w:p w:rsidR="00084551" w:rsidRPr="00A01130" w:rsidRDefault="00084551" w:rsidP="00084551">
      <w:pPr>
        <w:pStyle w:val="Pagrindinistekstas"/>
        <w:numPr>
          <w:ilvl w:val="0"/>
          <w:numId w:val="16"/>
        </w:numPr>
        <w:spacing w:after="0"/>
        <w:rPr>
          <w:szCs w:val="22"/>
        </w:rPr>
      </w:pPr>
      <w:r w:rsidRPr="00A01130">
        <w:rPr>
          <w:szCs w:val="22"/>
        </w:rPr>
        <w:t xml:space="preserve">vaistų nuo širdies nepakankamumo (rusmenės glikozidų, pvz., </w:t>
      </w:r>
      <w:proofErr w:type="spellStart"/>
      <w:r w:rsidRPr="00A01130">
        <w:rPr>
          <w:szCs w:val="22"/>
        </w:rPr>
        <w:t>digoksino</w:t>
      </w:r>
      <w:proofErr w:type="spellEnd"/>
      <w:r w:rsidRPr="00A01130">
        <w:rPr>
          <w:szCs w:val="22"/>
        </w:rPr>
        <w:t>);</w:t>
      </w:r>
    </w:p>
    <w:p w:rsidR="00084551" w:rsidRPr="00A01130" w:rsidRDefault="00084551" w:rsidP="00084551">
      <w:pPr>
        <w:pStyle w:val="Pagrindinistekstas"/>
        <w:numPr>
          <w:ilvl w:val="0"/>
          <w:numId w:val="16"/>
        </w:numPr>
        <w:spacing w:after="0"/>
        <w:rPr>
          <w:szCs w:val="22"/>
        </w:rPr>
      </w:pPr>
      <w:r w:rsidRPr="00A01130">
        <w:rPr>
          <w:szCs w:val="22"/>
        </w:rPr>
        <w:t>kraujospūdį didinančių vaistų (tokie vaistai (pvz., adrenalinas) paprastai vartojami sunkių alerginių reakcijų gydymui);</w:t>
      </w:r>
    </w:p>
    <w:p w:rsidR="00084551" w:rsidRPr="00A01130" w:rsidRDefault="00084551" w:rsidP="00084551">
      <w:pPr>
        <w:pStyle w:val="Pagrindinistekstas"/>
        <w:numPr>
          <w:ilvl w:val="0"/>
          <w:numId w:val="16"/>
        </w:numPr>
        <w:spacing w:after="0"/>
        <w:rPr>
          <w:szCs w:val="22"/>
        </w:rPr>
      </w:pPr>
      <w:r w:rsidRPr="00A01130">
        <w:rPr>
          <w:szCs w:val="22"/>
        </w:rPr>
        <w:t>vaistų nuo cukrinio diabeto;</w:t>
      </w:r>
    </w:p>
    <w:p w:rsidR="00084551" w:rsidRPr="00A01130" w:rsidRDefault="00084551" w:rsidP="00084551">
      <w:pPr>
        <w:pStyle w:val="Pagrindinistekstas"/>
        <w:numPr>
          <w:ilvl w:val="0"/>
          <w:numId w:val="16"/>
        </w:numPr>
        <w:spacing w:after="0"/>
        <w:rPr>
          <w:szCs w:val="22"/>
        </w:rPr>
      </w:pPr>
      <w:r w:rsidRPr="00A01130">
        <w:rPr>
          <w:szCs w:val="22"/>
        </w:rPr>
        <w:t>vaistų nuo podagros (</w:t>
      </w:r>
      <w:proofErr w:type="spellStart"/>
      <w:r w:rsidRPr="00A01130">
        <w:rPr>
          <w:szCs w:val="22"/>
        </w:rPr>
        <w:t>alopurinolio</w:t>
      </w:r>
      <w:proofErr w:type="spellEnd"/>
      <w:r w:rsidRPr="00A01130">
        <w:rPr>
          <w:szCs w:val="22"/>
        </w:rPr>
        <w:t>);</w:t>
      </w:r>
    </w:p>
    <w:p w:rsidR="00084551" w:rsidRPr="00A01130" w:rsidRDefault="00084551" w:rsidP="00084551">
      <w:pPr>
        <w:pStyle w:val="Pagrindinistekstas"/>
        <w:numPr>
          <w:ilvl w:val="0"/>
          <w:numId w:val="16"/>
        </w:numPr>
        <w:spacing w:after="0"/>
        <w:rPr>
          <w:szCs w:val="22"/>
        </w:rPr>
      </w:pPr>
      <w:r w:rsidRPr="00A01130">
        <w:rPr>
          <w:szCs w:val="22"/>
        </w:rPr>
        <w:t>vaistų, silpninančių organizmo gynybinę reakciją, vartojamų gydant reumatą, sunkią alerginę ligą (pvz., astmos priepuolį), po organų persodinimo ar slopinant auglio augimą;</w:t>
      </w:r>
    </w:p>
    <w:p w:rsidR="00084551" w:rsidRPr="00A01130" w:rsidRDefault="00084551" w:rsidP="00084551">
      <w:pPr>
        <w:pStyle w:val="Pagrindinistekstas"/>
        <w:numPr>
          <w:ilvl w:val="0"/>
          <w:numId w:val="16"/>
        </w:numPr>
        <w:spacing w:after="0"/>
        <w:rPr>
          <w:szCs w:val="22"/>
        </w:rPr>
      </w:pPr>
      <w:r w:rsidRPr="00A01130">
        <w:rPr>
          <w:szCs w:val="22"/>
        </w:rPr>
        <w:t>vaistų nuo širdies ritmo sutrikimo (</w:t>
      </w:r>
      <w:proofErr w:type="spellStart"/>
      <w:r w:rsidRPr="00A01130">
        <w:rPr>
          <w:szCs w:val="22"/>
        </w:rPr>
        <w:t>chinidino</w:t>
      </w:r>
      <w:proofErr w:type="spellEnd"/>
      <w:r w:rsidRPr="00A01130">
        <w:rPr>
          <w:szCs w:val="22"/>
        </w:rPr>
        <w:t xml:space="preserve">, </w:t>
      </w:r>
      <w:proofErr w:type="spellStart"/>
      <w:r w:rsidRPr="00A01130">
        <w:rPr>
          <w:szCs w:val="22"/>
        </w:rPr>
        <w:t>prokainamido</w:t>
      </w:r>
      <w:proofErr w:type="spellEnd"/>
      <w:r w:rsidRPr="00A01130">
        <w:rPr>
          <w:szCs w:val="22"/>
        </w:rPr>
        <w:t xml:space="preserve">, </w:t>
      </w:r>
      <w:proofErr w:type="spellStart"/>
      <w:r w:rsidRPr="00A01130">
        <w:rPr>
          <w:szCs w:val="22"/>
        </w:rPr>
        <w:t>amjodarono</w:t>
      </w:r>
      <w:proofErr w:type="spellEnd"/>
      <w:r w:rsidRPr="00A01130">
        <w:rPr>
          <w:szCs w:val="22"/>
        </w:rPr>
        <w:t xml:space="preserve">, </w:t>
      </w:r>
      <w:proofErr w:type="spellStart"/>
      <w:r w:rsidRPr="00A01130">
        <w:rPr>
          <w:szCs w:val="22"/>
        </w:rPr>
        <w:t>sotalolio</w:t>
      </w:r>
      <w:proofErr w:type="spellEnd"/>
      <w:r w:rsidRPr="00A01130">
        <w:rPr>
          <w:szCs w:val="22"/>
        </w:rPr>
        <w:t xml:space="preserve">); </w:t>
      </w:r>
    </w:p>
    <w:p w:rsidR="00084551" w:rsidRPr="00A01130" w:rsidRDefault="00084551" w:rsidP="00084551">
      <w:pPr>
        <w:pStyle w:val="Pagrindinistekstas"/>
        <w:numPr>
          <w:ilvl w:val="0"/>
          <w:numId w:val="16"/>
        </w:numPr>
        <w:spacing w:after="0"/>
        <w:rPr>
          <w:szCs w:val="22"/>
        </w:rPr>
      </w:pPr>
      <w:proofErr w:type="spellStart"/>
      <w:r w:rsidRPr="00A01130">
        <w:rPr>
          <w:szCs w:val="22"/>
        </w:rPr>
        <w:t>gliukokortikoidų</w:t>
      </w:r>
      <w:proofErr w:type="spellEnd"/>
      <w:r w:rsidRPr="00A01130">
        <w:rPr>
          <w:szCs w:val="22"/>
        </w:rPr>
        <w:t xml:space="preserve"> (hormoninių vaistų alerginėms ar uždegiminėms ligoms gydyti, pvz., prednizolono, </w:t>
      </w:r>
      <w:proofErr w:type="spellStart"/>
      <w:r w:rsidRPr="00A01130">
        <w:rPr>
          <w:szCs w:val="22"/>
        </w:rPr>
        <w:t>mometazono</w:t>
      </w:r>
      <w:proofErr w:type="spellEnd"/>
      <w:r w:rsidRPr="00A01130">
        <w:rPr>
          <w:szCs w:val="22"/>
        </w:rPr>
        <w:t>);</w:t>
      </w:r>
    </w:p>
    <w:p w:rsidR="00084551" w:rsidRPr="00A01130" w:rsidRDefault="00084551" w:rsidP="00084551">
      <w:pPr>
        <w:pStyle w:val="Pagrindinistekstas"/>
        <w:numPr>
          <w:ilvl w:val="0"/>
          <w:numId w:val="16"/>
        </w:numPr>
        <w:spacing w:after="0"/>
        <w:rPr>
          <w:szCs w:val="22"/>
        </w:rPr>
      </w:pPr>
      <w:r w:rsidRPr="00A01130">
        <w:rPr>
          <w:szCs w:val="22"/>
        </w:rPr>
        <w:t>vaistų, vartojamų antinksčių funkcijai tirti (</w:t>
      </w:r>
      <w:proofErr w:type="spellStart"/>
      <w:r w:rsidRPr="00A01130">
        <w:rPr>
          <w:szCs w:val="22"/>
        </w:rPr>
        <w:t>adrenokortikotropinio</w:t>
      </w:r>
      <w:proofErr w:type="spellEnd"/>
      <w:r w:rsidRPr="00A01130">
        <w:rPr>
          <w:szCs w:val="22"/>
        </w:rPr>
        <w:t xml:space="preserve"> hormono (AKTH));</w:t>
      </w:r>
    </w:p>
    <w:p w:rsidR="00084551" w:rsidRPr="00A01130" w:rsidRDefault="00084551" w:rsidP="00084551">
      <w:pPr>
        <w:pStyle w:val="Pagrindinistekstas"/>
        <w:numPr>
          <w:ilvl w:val="0"/>
          <w:numId w:val="16"/>
        </w:numPr>
        <w:spacing w:after="0"/>
        <w:rPr>
          <w:szCs w:val="22"/>
        </w:rPr>
      </w:pPr>
      <w:r w:rsidRPr="00A01130">
        <w:rPr>
          <w:szCs w:val="22"/>
        </w:rPr>
        <w:t>vaistų nuo burnos gleivinės opų (</w:t>
      </w:r>
      <w:proofErr w:type="spellStart"/>
      <w:r w:rsidRPr="00A01130">
        <w:rPr>
          <w:szCs w:val="22"/>
        </w:rPr>
        <w:t>karbenoksolono</w:t>
      </w:r>
      <w:proofErr w:type="spellEnd"/>
      <w:r w:rsidRPr="00A01130">
        <w:rPr>
          <w:szCs w:val="22"/>
        </w:rPr>
        <w:t>);</w:t>
      </w:r>
    </w:p>
    <w:p w:rsidR="00084551" w:rsidRPr="00A01130" w:rsidRDefault="00084551" w:rsidP="00084551">
      <w:pPr>
        <w:pStyle w:val="Pagrindinistekstas"/>
        <w:numPr>
          <w:ilvl w:val="0"/>
          <w:numId w:val="16"/>
        </w:numPr>
        <w:spacing w:after="0"/>
        <w:rPr>
          <w:szCs w:val="22"/>
        </w:rPr>
      </w:pPr>
      <w:proofErr w:type="spellStart"/>
      <w:r w:rsidRPr="00A01130">
        <w:rPr>
          <w:szCs w:val="22"/>
        </w:rPr>
        <w:t>trombolizinių</w:t>
      </w:r>
      <w:proofErr w:type="spellEnd"/>
      <w:r w:rsidRPr="00A01130">
        <w:rPr>
          <w:szCs w:val="22"/>
        </w:rPr>
        <w:t xml:space="preserve"> vaistų (krešulius tirpdančių vaistų);</w:t>
      </w:r>
    </w:p>
    <w:p w:rsidR="00084551" w:rsidRPr="00A01130" w:rsidRDefault="00084551" w:rsidP="00084551">
      <w:pPr>
        <w:pStyle w:val="Pagrindinistekstas"/>
        <w:numPr>
          <w:ilvl w:val="0"/>
          <w:numId w:val="16"/>
        </w:numPr>
        <w:spacing w:after="0"/>
        <w:rPr>
          <w:szCs w:val="22"/>
        </w:rPr>
      </w:pPr>
      <w:r w:rsidRPr="00A01130">
        <w:rPr>
          <w:szCs w:val="22"/>
        </w:rPr>
        <w:t>vidurių laisvinamųjų vaistų (jei jų vartojate dažnai);</w:t>
      </w:r>
    </w:p>
    <w:p w:rsidR="00084551" w:rsidRPr="00A01130" w:rsidRDefault="00084551" w:rsidP="00084551">
      <w:pPr>
        <w:pStyle w:val="Pagrindinistekstas"/>
        <w:numPr>
          <w:ilvl w:val="0"/>
          <w:numId w:val="16"/>
        </w:numPr>
        <w:spacing w:after="0"/>
        <w:rPr>
          <w:szCs w:val="22"/>
        </w:rPr>
      </w:pPr>
      <w:r w:rsidRPr="00A01130">
        <w:rPr>
          <w:szCs w:val="22"/>
        </w:rPr>
        <w:t>raumenis atpalaiduojančių vaistų;</w:t>
      </w:r>
    </w:p>
    <w:p w:rsidR="00084551" w:rsidRPr="00A01130" w:rsidRDefault="00084551" w:rsidP="00084551">
      <w:pPr>
        <w:pStyle w:val="Pagrindinistekstas"/>
        <w:numPr>
          <w:ilvl w:val="0"/>
          <w:numId w:val="16"/>
        </w:numPr>
        <w:spacing w:after="0"/>
        <w:rPr>
          <w:szCs w:val="22"/>
        </w:rPr>
      </w:pPr>
      <w:r w:rsidRPr="00A01130">
        <w:rPr>
          <w:szCs w:val="22"/>
        </w:rPr>
        <w:t>narkotinių vaistų nuo skausmo;</w:t>
      </w:r>
    </w:p>
    <w:p w:rsidR="00084551" w:rsidRPr="00A01130" w:rsidRDefault="00084551" w:rsidP="00084551">
      <w:pPr>
        <w:pStyle w:val="Pagrindinistekstas"/>
        <w:numPr>
          <w:ilvl w:val="0"/>
          <w:numId w:val="16"/>
        </w:numPr>
        <w:spacing w:after="0"/>
        <w:rPr>
          <w:szCs w:val="22"/>
        </w:rPr>
      </w:pPr>
      <w:r w:rsidRPr="00A01130">
        <w:rPr>
          <w:szCs w:val="22"/>
        </w:rPr>
        <w:t>aukso preparatų (jais gydomas reumatoidinis poliartritas);</w:t>
      </w:r>
    </w:p>
    <w:p w:rsidR="00084551" w:rsidRPr="00A01130" w:rsidRDefault="00084551" w:rsidP="00084551">
      <w:pPr>
        <w:pStyle w:val="Pagrindinistekstas"/>
        <w:numPr>
          <w:ilvl w:val="0"/>
          <w:numId w:val="16"/>
        </w:numPr>
        <w:spacing w:after="0"/>
        <w:rPr>
          <w:szCs w:val="22"/>
        </w:rPr>
      </w:pPr>
      <w:r w:rsidRPr="00A01130">
        <w:rPr>
          <w:szCs w:val="22"/>
        </w:rPr>
        <w:t xml:space="preserve">vaistų nuo vėžio (pvz., </w:t>
      </w:r>
      <w:proofErr w:type="spellStart"/>
      <w:r w:rsidRPr="00A01130">
        <w:rPr>
          <w:szCs w:val="22"/>
        </w:rPr>
        <w:t>ciklofosfamido</w:t>
      </w:r>
      <w:proofErr w:type="spellEnd"/>
      <w:r w:rsidRPr="00A01130">
        <w:rPr>
          <w:szCs w:val="22"/>
        </w:rPr>
        <w:t xml:space="preserve">, </w:t>
      </w:r>
      <w:proofErr w:type="spellStart"/>
      <w:r w:rsidRPr="00A01130">
        <w:rPr>
          <w:szCs w:val="22"/>
        </w:rPr>
        <w:t>metotreksato</w:t>
      </w:r>
      <w:proofErr w:type="spellEnd"/>
      <w:r w:rsidRPr="00A01130">
        <w:rPr>
          <w:szCs w:val="22"/>
        </w:rPr>
        <w:t>);</w:t>
      </w:r>
    </w:p>
    <w:p w:rsidR="00084551" w:rsidRPr="00A01130" w:rsidRDefault="00084551" w:rsidP="00084551">
      <w:pPr>
        <w:pStyle w:val="Pagrindinistekstas"/>
        <w:numPr>
          <w:ilvl w:val="0"/>
          <w:numId w:val="16"/>
        </w:numPr>
        <w:spacing w:after="0"/>
        <w:rPr>
          <w:szCs w:val="22"/>
        </w:rPr>
      </w:pPr>
      <w:r w:rsidRPr="00A01130">
        <w:rPr>
          <w:szCs w:val="22"/>
        </w:rPr>
        <w:t xml:space="preserve">vaistų, kurie dažniausiai </w:t>
      </w:r>
      <w:r w:rsidRPr="00A01130">
        <w:rPr>
          <w:rFonts w:eastAsia="Calibri"/>
          <w:szCs w:val="22"/>
          <w:lang w:eastAsia="en-GB"/>
        </w:rPr>
        <w:t>vartojami norint išvengti transplantuotų organų atmetimo</w:t>
      </w:r>
    </w:p>
    <w:p w:rsidR="00084551" w:rsidRPr="00A01130" w:rsidRDefault="00084551" w:rsidP="00084551">
      <w:pPr>
        <w:widowControl w:val="0"/>
        <w:autoSpaceDE w:val="0"/>
        <w:autoSpaceDN w:val="0"/>
        <w:adjustRightInd w:val="0"/>
        <w:ind w:firstLine="360"/>
        <w:rPr>
          <w:rFonts w:eastAsia="Calibri"/>
          <w:szCs w:val="22"/>
          <w:lang w:eastAsia="en-GB"/>
        </w:rPr>
      </w:pPr>
      <w:r w:rsidRPr="00A01130">
        <w:rPr>
          <w:rFonts w:eastAsia="Calibri"/>
          <w:szCs w:val="22"/>
          <w:lang w:eastAsia="en-GB"/>
        </w:rPr>
        <w:t>(</w:t>
      </w:r>
      <w:proofErr w:type="spellStart"/>
      <w:r w:rsidRPr="00A01130">
        <w:rPr>
          <w:rFonts w:eastAsia="Calibri"/>
          <w:szCs w:val="22"/>
          <w:lang w:eastAsia="en-GB"/>
        </w:rPr>
        <w:t>sirolimuzą</w:t>
      </w:r>
      <w:proofErr w:type="spellEnd"/>
      <w:r w:rsidRPr="00A01130">
        <w:rPr>
          <w:rFonts w:eastAsia="Calibri"/>
          <w:szCs w:val="22"/>
          <w:lang w:eastAsia="en-GB"/>
        </w:rPr>
        <w:t xml:space="preserve">, </w:t>
      </w:r>
      <w:proofErr w:type="spellStart"/>
      <w:r w:rsidRPr="00A01130">
        <w:rPr>
          <w:rFonts w:eastAsia="Calibri"/>
          <w:szCs w:val="22"/>
          <w:lang w:eastAsia="en-GB"/>
        </w:rPr>
        <w:t>everolimuzą</w:t>
      </w:r>
      <w:proofErr w:type="spellEnd"/>
      <w:r w:rsidRPr="00A01130">
        <w:rPr>
          <w:rFonts w:eastAsia="Calibri"/>
          <w:szCs w:val="22"/>
          <w:lang w:eastAsia="en-GB"/>
        </w:rPr>
        <w:t xml:space="preserve"> ir kitų vaistų iš </w:t>
      </w:r>
      <w:proofErr w:type="spellStart"/>
      <w:r w:rsidRPr="00A01130">
        <w:rPr>
          <w:rFonts w:eastAsia="Calibri"/>
          <w:szCs w:val="22"/>
          <w:lang w:eastAsia="en-GB"/>
        </w:rPr>
        <w:t>mTOR</w:t>
      </w:r>
      <w:proofErr w:type="spellEnd"/>
      <w:r w:rsidRPr="00A01130">
        <w:rPr>
          <w:rFonts w:eastAsia="Calibri"/>
          <w:szCs w:val="22"/>
          <w:lang w:eastAsia="en-GB"/>
        </w:rPr>
        <w:t xml:space="preserve"> inhibitorių klasės). Žr. skyrių „Įspėjimai ir</w:t>
      </w:r>
    </w:p>
    <w:p w:rsidR="00084551" w:rsidRPr="00A01130" w:rsidRDefault="00084551" w:rsidP="00084551">
      <w:pPr>
        <w:pStyle w:val="Pagrindinistekstas"/>
        <w:spacing w:after="0"/>
        <w:ind w:firstLine="360"/>
        <w:rPr>
          <w:szCs w:val="22"/>
        </w:rPr>
      </w:pPr>
      <w:r w:rsidRPr="00A01130">
        <w:rPr>
          <w:rFonts w:eastAsia="Calibri"/>
          <w:szCs w:val="22"/>
          <w:lang w:eastAsia="en-GB"/>
        </w:rPr>
        <w:t>atsargumo priemonės”.</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 xml:space="preserve">Jei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gydoma kartu su kai kuriais chirurginių procedūrų metu vartojamais vaistais, ypač narkozę sukeliančiais vaistais, gali stiprėti jų poveikis ar pasireikšti stipresnis šalutinis poveikis. Prieš operaciją ar kitokią procedūrą, kurios metu bus taikoma nejautra, gydytoją būtina informuoti, apie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tablečių vartojimą. </w:t>
      </w:r>
    </w:p>
    <w:p w:rsidR="00084551" w:rsidRPr="00A01130" w:rsidRDefault="00084551" w:rsidP="00084551">
      <w:pPr>
        <w:pStyle w:val="Pagrindinistekstas"/>
        <w:spacing w:after="0"/>
        <w:rPr>
          <w:szCs w:val="22"/>
        </w:rPr>
      </w:pPr>
    </w:p>
    <w:p w:rsidR="00084551" w:rsidRPr="00A01130" w:rsidRDefault="00084551" w:rsidP="00084551">
      <w:pPr>
        <w:pStyle w:val="PI-3EMEASMCA"/>
        <w:spacing w:line="240" w:lineRule="auto"/>
      </w:pPr>
      <w:proofErr w:type="spellStart"/>
      <w:r w:rsidRPr="00A01130">
        <w:t>EnaHEXAL</w:t>
      </w:r>
      <w:proofErr w:type="spellEnd"/>
      <w:r w:rsidRPr="00A01130">
        <w:t xml:space="preserve"> </w:t>
      </w:r>
      <w:proofErr w:type="spellStart"/>
      <w:r w:rsidRPr="00A01130">
        <w:t>Comp</w:t>
      </w:r>
      <w:proofErr w:type="spellEnd"/>
      <w:r w:rsidRPr="00A01130">
        <w:t xml:space="preserve"> vartojimas su maistu ir alkoholiu</w:t>
      </w:r>
    </w:p>
    <w:p w:rsidR="00084551" w:rsidRPr="004D5094" w:rsidRDefault="00084551" w:rsidP="00084551">
      <w:pPr>
        <w:pStyle w:val="BTEMEASMCA"/>
        <w:rPr>
          <w:rFonts w:ascii="Times New Roman" w:hAnsi="Times New Roman" w:cs="Times New Roman"/>
        </w:rPr>
      </w:pPr>
      <w:proofErr w:type="spellStart"/>
      <w:r w:rsidRPr="004D5094">
        <w:rPr>
          <w:rFonts w:ascii="Times New Roman" w:hAnsi="Times New Roman" w:cs="Times New Roman"/>
        </w:rPr>
        <w:t>EnaHEXAL</w:t>
      </w:r>
      <w:proofErr w:type="spellEnd"/>
      <w:r w:rsidRPr="004D5094">
        <w:rPr>
          <w:rFonts w:ascii="Times New Roman" w:hAnsi="Times New Roman" w:cs="Times New Roman"/>
        </w:rPr>
        <w:t xml:space="preserve"> </w:t>
      </w:r>
      <w:proofErr w:type="spellStart"/>
      <w:r w:rsidRPr="004D5094">
        <w:rPr>
          <w:rFonts w:ascii="Times New Roman" w:hAnsi="Times New Roman" w:cs="Times New Roman"/>
        </w:rPr>
        <w:t>Comp</w:t>
      </w:r>
      <w:proofErr w:type="spellEnd"/>
      <w:r w:rsidRPr="004D5094">
        <w:rPr>
          <w:rFonts w:ascii="Times New Roman" w:hAnsi="Times New Roman" w:cs="Times New Roman"/>
        </w:rPr>
        <w:t xml:space="preserve"> tablečių galima gerti nepriklausomai nuo valgymo laiko.</w:t>
      </w:r>
    </w:p>
    <w:p w:rsidR="00084551" w:rsidRPr="00A01130" w:rsidRDefault="00084551" w:rsidP="00084551">
      <w:pPr>
        <w:pStyle w:val="Pagrindinistekstas"/>
        <w:spacing w:after="0"/>
        <w:rPr>
          <w:szCs w:val="22"/>
        </w:rPr>
      </w:pPr>
      <w:r w:rsidRPr="00A01130">
        <w:rPr>
          <w:szCs w:val="22"/>
        </w:rPr>
        <w:t>Gydymo metu nepatartina vartoti alkoholinių gėrimų, kadangi gali stiprėti ne tik šio vaisto, bet ir alkoholio poveikis.</w:t>
      </w:r>
    </w:p>
    <w:p w:rsidR="00084551" w:rsidRPr="004D5094" w:rsidRDefault="00084551" w:rsidP="00084551">
      <w:pPr>
        <w:pStyle w:val="BTEMEASMCA"/>
        <w:rPr>
          <w:rFonts w:ascii="Times New Roman" w:hAnsi="Times New Roman" w:cs="Times New Roman"/>
        </w:rPr>
      </w:pPr>
    </w:p>
    <w:p w:rsidR="00084551" w:rsidRPr="00A01130" w:rsidRDefault="00084551" w:rsidP="00084551">
      <w:pPr>
        <w:pStyle w:val="PI-3EMEASMCA"/>
        <w:spacing w:line="240" w:lineRule="auto"/>
      </w:pPr>
      <w:r w:rsidRPr="00A01130">
        <w:t>Nėštumas ir žindymo laikotarpis</w:t>
      </w:r>
    </w:p>
    <w:p w:rsidR="00084551" w:rsidRPr="00A01130" w:rsidRDefault="00084551" w:rsidP="00084551">
      <w:pPr>
        <w:numPr>
          <w:ilvl w:val="12"/>
          <w:numId w:val="0"/>
        </w:numPr>
        <w:rPr>
          <w:szCs w:val="22"/>
        </w:rPr>
      </w:pPr>
      <w:r w:rsidRPr="00A01130">
        <w:rPr>
          <w:noProof/>
          <w:szCs w:val="22"/>
        </w:rPr>
        <w:t>Jeigu esate nėščia, žindote kūdikį, manote, kad galbūt esate nėščia, arba planuojate pastoti, tai prieš vartodama šį vaistą, pasitarkite su gydytoju arba vaistininku.</w:t>
      </w:r>
      <w:r w:rsidRPr="00A01130">
        <w:rPr>
          <w:szCs w:val="22"/>
        </w:rPr>
        <w:t xml:space="preserve"> </w:t>
      </w:r>
    </w:p>
    <w:p w:rsidR="00084551" w:rsidRPr="00A01130" w:rsidRDefault="00084551" w:rsidP="00084551">
      <w:pPr>
        <w:rPr>
          <w:szCs w:val="22"/>
        </w:rPr>
      </w:pPr>
    </w:p>
    <w:p w:rsidR="00084551" w:rsidRPr="00A01130" w:rsidRDefault="00084551" w:rsidP="00084551">
      <w:pPr>
        <w:rPr>
          <w:szCs w:val="22"/>
        </w:rPr>
      </w:pPr>
      <w:r w:rsidRPr="00A01130">
        <w:rPr>
          <w:szCs w:val="22"/>
        </w:rPr>
        <w:t xml:space="preserve">Privalote pasakyti savo gydytojui, jei manote, kad esate ar galite būti nėščia. Gydytojas tikriausiai Jums patars nutraukti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vartojimą prieš pastojant arba vos tik sužinojus, kad laukiatės ir patars vartoti kitų vaistų vietoj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nerekomenduojama vartoti ankstyvuoju nėštumo laikotarpiu ir draudžiama vartoti, jei laukiatės ilgiau nei 3 mėnesius, kadangi vaistas gali sukelti rimtų pasekmių Jūsų kūdikiui. </w:t>
      </w:r>
    </w:p>
    <w:p w:rsidR="00084551" w:rsidRPr="00A01130" w:rsidRDefault="00084551" w:rsidP="00084551">
      <w:pPr>
        <w:rPr>
          <w:szCs w:val="22"/>
        </w:rPr>
      </w:pPr>
    </w:p>
    <w:p w:rsidR="00084551" w:rsidRPr="00A01130" w:rsidRDefault="00084551" w:rsidP="00084551">
      <w:pPr>
        <w:rPr>
          <w:szCs w:val="22"/>
        </w:rPr>
      </w:pPr>
      <w:r w:rsidRPr="00A01130">
        <w:rPr>
          <w:szCs w:val="22"/>
        </w:rPr>
        <w:t xml:space="preserve">Pasakykite savo gydytojui, jei maitinate ar ruošiatės pradėti maitinti krūtimi.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negalima vartoti krūtimi maitinančioms motinoms. Jei norite kūdikį maitinti krūtimi, gydytojas gali paskirti Jums kitą vaistą.  </w:t>
      </w:r>
    </w:p>
    <w:p w:rsidR="00084551" w:rsidRPr="004D5094" w:rsidRDefault="00084551" w:rsidP="00084551">
      <w:pPr>
        <w:pStyle w:val="BTEMEASMCA"/>
        <w:rPr>
          <w:rFonts w:ascii="Times New Roman" w:hAnsi="Times New Roman" w:cs="Times New Roman"/>
        </w:rPr>
      </w:pPr>
    </w:p>
    <w:p w:rsidR="00084551" w:rsidRPr="00A01130" w:rsidRDefault="00084551" w:rsidP="00084551">
      <w:pPr>
        <w:pStyle w:val="Antrat3"/>
        <w:rPr>
          <w:rFonts w:eastAsia="PMingLiU"/>
          <w:szCs w:val="22"/>
        </w:rPr>
      </w:pPr>
      <w:r w:rsidRPr="00A01130">
        <w:rPr>
          <w:rFonts w:eastAsia="PMingLiU"/>
          <w:szCs w:val="22"/>
        </w:rPr>
        <w:t>Vairavimas ir mechanizmų valdymas</w:t>
      </w:r>
    </w:p>
    <w:p w:rsidR="00084551" w:rsidRPr="00A01130" w:rsidRDefault="00084551" w:rsidP="00084551">
      <w:pPr>
        <w:rPr>
          <w:szCs w:val="22"/>
        </w:rPr>
      </w:pPr>
      <w:r w:rsidRPr="00A01130">
        <w:rPr>
          <w:szCs w:val="22"/>
        </w:rPr>
        <w:t xml:space="preserve">Vartojant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gali pasireikšti galvos svaigimas arba silpnumas. Jeigu Jums pasireiškia bet kuris iš šių sutrikimų, nevairuokite ir nevaldykite mechanizmų (žr. 4 skyrių „Galimas šalutinis poveikis“).</w:t>
      </w:r>
    </w:p>
    <w:p w:rsidR="00084551" w:rsidRPr="00A01130" w:rsidRDefault="00084551" w:rsidP="00084551">
      <w:pPr>
        <w:pStyle w:val="Antrat3"/>
        <w:rPr>
          <w:rFonts w:eastAsia="PMingLiU"/>
          <w:szCs w:val="22"/>
        </w:rPr>
      </w:pPr>
    </w:p>
    <w:p w:rsidR="00084551" w:rsidRPr="00A01130" w:rsidRDefault="00084551" w:rsidP="00084551">
      <w:pPr>
        <w:pStyle w:val="Antrat3"/>
        <w:rPr>
          <w:rFonts w:eastAsia="PMingLiU"/>
          <w:szCs w:val="22"/>
        </w:rPr>
      </w:pPr>
      <w:proofErr w:type="spellStart"/>
      <w:r w:rsidRPr="00A01130">
        <w:rPr>
          <w:rFonts w:eastAsia="PMingLiU"/>
          <w:szCs w:val="22"/>
        </w:rPr>
        <w:t>EnaHEXAL</w:t>
      </w:r>
      <w:proofErr w:type="spellEnd"/>
      <w:r w:rsidRPr="00A01130">
        <w:rPr>
          <w:rFonts w:eastAsia="PMingLiU"/>
          <w:szCs w:val="22"/>
        </w:rPr>
        <w:t xml:space="preserve"> </w:t>
      </w:r>
      <w:proofErr w:type="spellStart"/>
      <w:r w:rsidRPr="00A01130">
        <w:rPr>
          <w:rFonts w:eastAsia="PMingLiU"/>
          <w:szCs w:val="22"/>
        </w:rPr>
        <w:t>Comp</w:t>
      </w:r>
      <w:proofErr w:type="spellEnd"/>
      <w:r w:rsidRPr="00A01130">
        <w:rPr>
          <w:rFonts w:eastAsia="PMingLiU"/>
          <w:szCs w:val="22"/>
        </w:rPr>
        <w:t xml:space="preserve"> sudėtyje yra laktozės ir natrio</w:t>
      </w:r>
    </w:p>
    <w:p w:rsidR="00084551" w:rsidRPr="004D5094" w:rsidRDefault="00084551" w:rsidP="00084551">
      <w:pPr>
        <w:pStyle w:val="BTEMEASMCA"/>
        <w:rPr>
          <w:rFonts w:ascii="Times New Roman" w:eastAsia="PMingLiU" w:hAnsi="Times New Roman" w:cs="Times New Roman"/>
        </w:rPr>
      </w:pPr>
      <w:r w:rsidRPr="004D5094">
        <w:rPr>
          <w:rFonts w:ascii="Times New Roman" w:hAnsi="Times New Roman" w:cs="Times New Roman"/>
        </w:rPr>
        <w:t>Jeigu gydytojas Jums yra sakęs, kad netoleruojate kokių nors angliavandenių, kreipkitės į jį prieš pradėdami vartoti šį vaistą.</w:t>
      </w:r>
    </w:p>
    <w:p w:rsidR="00084551" w:rsidRPr="004D5094" w:rsidRDefault="00084551" w:rsidP="00084551">
      <w:pPr>
        <w:pStyle w:val="BTEMEASMCA"/>
        <w:rPr>
          <w:rFonts w:ascii="Times New Roman" w:hAnsi="Times New Roman" w:cs="Times New Roman"/>
        </w:rPr>
      </w:pPr>
    </w:p>
    <w:p w:rsidR="00084551" w:rsidRPr="004D5094" w:rsidRDefault="00084551" w:rsidP="00084551">
      <w:pPr>
        <w:pStyle w:val="BTEMEASMCA"/>
        <w:rPr>
          <w:rFonts w:ascii="Times New Roman" w:hAnsi="Times New Roman" w:cs="Times New Roman"/>
        </w:rPr>
      </w:pPr>
      <w:r w:rsidRPr="004D5094">
        <w:rPr>
          <w:rFonts w:ascii="Times New Roman" w:hAnsi="Times New Roman" w:cs="Times New Roman"/>
        </w:rPr>
        <w:t xml:space="preserve">Šio vaisto vienoje tabletėje yra mažiau kaip 1 </w:t>
      </w:r>
      <w:proofErr w:type="spellStart"/>
      <w:r w:rsidRPr="004D5094">
        <w:rPr>
          <w:rFonts w:ascii="Times New Roman" w:hAnsi="Times New Roman" w:cs="Times New Roman"/>
        </w:rPr>
        <w:t>mmol</w:t>
      </w:r>
      <w:proofErr w:type="spellEnd"/>
      <w:r w:rsidRPr="004D5094">
        <w:rPr>
          <w:rFonts w:ascii="Times New Roman" w:hAnsi="Times New Roman" w:cs="Times New Roman"/>
        </w:rPr>
        <w:t xml:space="preserve"> natrio (23 mg), </w:t>
      </w:r>
      <w:proofErr w:type="spellStart"/>
      <w:r w:rsidRPr="004D5094">
        <w:rPr>
          <w:rFonts w:ascii="Times New Roman" w:hAnsi="Times New Roman" w:cs="Times New Roman"/>
        </w:rPr>
        <w:t>t.y</w:t>
      </w:r>
      <w:proofErr w:type="spellEnd"/>
      <w:r w:rsidRPr="004D5094">
        <w:rPr>
          <w:rFonts w:ascii="Times New Roman" w:hAnsi="Times New Roman" w:cs="Times New Roman"/>
        </w:rPr>
        <w:t>. jis beveik neturi reikšmės.</w:t>
      </w:r>
    </w:p>
    <w:p w:rsidR="00084551" w:rsidRPr="004D5094" w:rsidRDefault="00084551" w:rsidP="00084551">
      <w:pPr>
        <w:pStyle w:val="BTEMEASMCA"/>
        <w:rPr>
          <w:rFonts w:ascii="Times New Roman" w:hAnsi="Times New Roman" w:cs="Times New Roman"/>
        </w:rPr>
      </w:pPr>
    </w:p>
    <w:p w:rsidR="00084551" w:rsidRPr="004D5094" w:rsidRDefault="00084551" w:rsidP="00084551">
      <w:pPr>
        <w:pStyle w:val="BTEMEASMCA"/>
        <w:rPr>
          <w:rFonts w:ascii="Times New Roman" w:hAnsi="Times New Roman" w:cs="Times New Roman"/>
        </w:rPr>
      </w:pPr>
    </w:p>
    <w:p w:rsidR="00084551" w:rsidRPr="00A01130" w:rsidRDefault="00084551" w:rsidP="00084551">
      <w:pPr>
        <w:pStyle w:val="Antrat2"/>
        <w:rPr>
          <w:rFonts w:eastAsia="PMingLiU"/>
          <w:szCs w:val="22"/>
        </w:rPr>
      </w:pPr>
      <w:r w:rsidRPr="00A01130">
        <w:rPr>
          <w:rFonts w:eastAsia="PMingLiU"/>
          <w:szCs w:val="22"/>
        </w:rPr>
        <w:t xml:space="preserve">Kaip vartoti </w:t>
      </w:r>
      <w:proofErr w:type="spellStart"/>
      <w:r w:rsidRPr="004D5094">
        <w:rPr>
          <w:rFonts w:eastAsia="PMingLiU"/>
          <w:szCs w:val="22"/>
        </w:rPr>
        <w:t>EnaHEXAL</w:t>
      </w:r>
      <w:proofErr w:type="spellEnd"/>
      <w:r w:rsidRPr="004D5094">
        <w:rPr>
          <w:rFonts w:eastAsia="PMingLiU"/>
          <w:szCs w:val="22"/>
        </w:rPr>
        <w:t xml:space="preserve"> </w:t>
      </w:r>
      <w:proofErr w:type="spellStart"/>
      <w:r w:rsidRPr="004D5094">
        <w:rPr>
          <w:rFonts w:eastAsia="PMingLiU"/>
          <w:szCs w:val="22"/>
        </w:rPr>
        <w:t>Comp</w:t>
      </w:r>
      <w:proofErr w:type="spellEnd"/>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Visada vartokite šį vaistą tiksliai kaip nurodė gydytojas. Jeigu abejojate, kreipkitės į gydytoją arba vaistininką.</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i/>
          <w:szCs w:val="22"/>
        </w:rPr>
      </w:pPr>
      <w:r w:rsidRPr="00A01130">
        <w:rPr>
          <w:i/>
          <w:szCs w:val="22"/>
        </w:rPr>
        <w:t>Suaugusiesiems</w:t>
      </w:r>
    </w:p>
    <w:p w:rsidR="00084551" w:rsidRPr="00A01130" w:rsidRDefault="00084551" w:rsidP="00084551">
      <w:pPr>
        <w:pStyle w:val="Pagrindinistekstas"/>
        <w:spacing w:after="0"/>
        <w:rPr>
          <w:caps/>
          <w:szCs w:val="22"/>
        </w:rPr>
      </w:pPr>
      <w:r w:rsidRPr="00A01130">
        <w:rPr>
          <w:szCs w:val="22"/>
        </w:rPr>
        <w:t xml:space="preserve">Rekomenduojama </w:t>
      </w:r>
      <w:r>
        <w:rPr>
          <w:szCs w:val="22"/>
        </w:rPr>
        <w:t>paros</w:t>
      </w:r>
      <w:r w:rsidRPr="00A01130">
        <w:rPr>
          <w:szCs w:val="22"/>
        </w:rPr>
        <w:t xml:space="preserve"> dozė yra 1 tabletė. </w:t>
      </w:r>
    </w:p>
    <w:p w:rsidR="00084551" w:rsidRPr="00A01130" w:rsidRDefault="00084551" w:rsidP="00084551">
      <w:pPr>
        <w:pStyle w:val="Pagrindinistekstas"/>
        <w:spacing w:after="0"/>
        <w:rPr>
          <w:szCs w:val="22"/>
        </w:rPr>
      </w:pPr>
      <w:r w:rsidRPr="00A01130">
        <w:rPr>
          <w:szCs w:val="22"/>
        </w:rPr>
        <w:t xml:space="preserve">Vaisto vartojimo trukmę nustato gydytojas. </w:t>
      </w: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i/>
          <w:szCs w:val="22"/>
        </w:rPr>
      </w:pPr>
      <w:r w:rsidRPr="00A01130">
        <w:rPr>
          <w:i/>
          <w:szCs w:val="22"/>
        </w:rPr>
        <w:t>Senyviems pacientams</w:t>
      </w:r>
    </w:p>
    <w:p w:rsidR="00084551" w:rsidRPr="00A01130" w:rsidRDefault="00084551" w:rsidP="00084551">
      <w:pPr>
        <w:pStyle w:val="Pagrindinistekstas"/>
        <w:spacing w:after="0"/>
        <w:rPr>
          <w:szCs w:val="22"/>
        </w:rPr>
      </w:pPr>
      <w:r w:rsidRPr="00A01130">
        <w:rPr>
          <w:szCs w:val="22"/>
        </w:rPr>
        <w:t>Jūsų gydytojas nustatys, kokia vaisto dozė Jums tinka.</w:t>
      </w: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i/>
          <w:szCs w:val="22"/>
        </w:rPr>
      </w:pPr>
      <w:r w:rsidRPr="00A01130">
        <w:rPr>
          <w:i/>
          <w:szCs w:val="22"/>
        </w:rPr>
        <w:t>Pacientams, kurių inkstų funkcija yra sutrikusi</w:t>
      </w:r>
    </w:p>
    <w:p w:rsidR="00084551" w:rsidRPr="00A01130" w:rsidRDefault="00084551" w:rsidP="00084551">
      <w:pPr>
        <w:pStyle w:val="Pagrindinistekstas"/>
        <w:spacing w:after="0"/>
        <w:rPr>
          <w:szCs w:val="22"/>
        </w:rPr>
      </w:pPr>
      <w:r w:rsidRPr="00A01130">
        <w:rPr>
          <w:szCs w:val="22"/>
        </w:rPr>
        <w:t>Jūsų gydytojas nustatys, kokia vaisto dozė Jums tinka.</w:t>
      </w: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szCs w:val="22"/>
        </w:rPr>
      </w:pPr>
      <w:r w:rsidRPr="00A01130">
        <w:rPr>
          <w:szCs w:val="22"/>
        </w:rPr>
        <w:t>Tabletes reikia nuryti, užsigeriant vandeniu.</w:t>
      </w:r>
    </w:p>
    <w:p w:rsidR="00084551" w:rsidRPr="00A01130" w:rsidRDefault="00084551" w:rsidP="00084551">
      <w:pPr>
        <w:pStyle w:val="Pagrindinistekstas"/>
        <w:spacing w:after="0"/>
        <w:rPr>
          <w:szCs w:val="22"/>
        </w:rPr>
      </w:pP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galima gerti valgio metu arba nevalgius.</w:t>
      </w:r>
    </w:p>
    <w:p w:rsidR="00084551" w:rsidRPr="00A01130" w:rsidRDefault="00084551" w:rsidP="00084551">
      <w:pPr>
        <w:pStyle w:val="Pagrindinistekstas"/>
        <w:spacing w:after="0"/>
        <w:rPr>
          <w:b/>
          <w:szCs w:val="22"/>
        </w:rPr>
      </w:pPr>
    </w:p>
    <w:p w:rsidR="00084551" w:rsidRPr="00A01130" w:rsidRDefault="00084551" w:rsidP="00084551">
      <w:pPr>
        <w:pStyle w:val="Pagrindinistekstas"/>
        <w:spacing w:after="0"/>
        <w:rPr>
          <w:b/>
          <w:szCs w:val="22"/>
        </w:rPr>
      </w:pPr>
      <w:r w:rsidRPr="00A01130">
        <w:rPr>
          <w:b/>
          <w:szCs w:val="22"/>
        </w:rPr>
        <w:t xml:space="preserve">Ką daryti pavartojus per didelę </w:t>
      </w:r>
      <w:proofErr w:type="spellStart"/>
      <w:r w:rsidRPr="00A01130">
        <w:rPr>
          <w:b/>
          <w:szCs w:val="22"/>
        </w:rPr>
        <w:t>EnaHEXAL</w:t>
      </w:r>
      <w:proofErr w:type="spellEnd"/>
      <w:r w:rsidRPr="00A01130">
        <w:rPr>
          <w:b/>
          <w:szCs w:val="22"/>
        </w:rPr>
        <w:t xml:space="preserve"> </w:t>
      </w:r>
      <w:proofErr w:type="spellStart"/>
      <w:r w:rsidRPr="00A01130">
        <w:rPr>
          <w:b/>
          <w:szCs w:val="22"/>
        </w:rPr>
        <w:t>Comp</w:t>
      </w:r>
      <w:proofErr w:type="spellEnd"/>
      <w:r w:rsidRPr="00A01130">
        <w:rPr>
          <w:b/>
          <w:szCs w:val="22"/>
        </w:rPr>
        <w:t xml:space="preserve"> dozę?</w:t>
      </w:r>
    </w:p>
    <w:p w:rsidR="00084551" w:rsidRPr="00A01130" w:rsidRDefault="00084551" w:rsidP="00084551">
      <w:pPr>
        <w:pStyle w:val="Pagrindinistekstas"/>
        <w:spacing w:after="0"/>
        <w:rPr>
          <w:szCs w:val="22"/>
        </w:rPr>
      </w:pPr>
      <w:r w:rsidRPr="00A01130">
        <w:rPr>
          <w:szCs w:val="22"/>
        </w:rPr>
        <w:t xml:space="preserve">Jeigu Jūs (ar kas nors kitas) išgėrėte daug tablečių iš karto ar manote, kad jų nurijo vaikas, nedelsiant kreipkitės į gydytoją. Vykstant į ligoninę ar pas gydytoją, pasiimkite šį pakuotės lapelį, likusias tabletes ir </w:t>
      </w:r>
      <w:proofErr w:type="spellStart"/>
      <w:r w:rsidRPr="00A01130">
        <w:rPr>
          <w:szCs w:val="22"/>
        </w:rPr>
        <w:t>talpyklę</w:t>
      </w:r>
      <w:proofErr w:type="spellEnd"/>
      <w:r w:rsidRPr="00A01130">
        <w:rPr>
          <w:szCs w:val="22"/>
        </w:rPr>
        <w:t xml:space="preserve"> tam, kad gydytojas žinotų, kokių tablečių išgerta.</w:t>
      </w:r>
    </w:p>
    <w:p w:rsidR="00084551" w:rsidRPr="00A01130" w:rsidRDefault="00084551" w:rsidP="00084551">
      <w:pPr>
        <w:pStyle w:val="Pagrindinistekstas"/>
        <w:spacing w:after="0"/>
        <w:rPr>
          <w:szCs w:val="22"/>
        </w:rPr>
      </w:pPr>
      <w:r w:rsidRPr="00A01130">
        <w:rPr>
          <w:szCs w:val="22"/>
        </w:rPr>
        <w:t xml:space="preserve">Perdozavimas tikriausiai sukels kraujospūdžio sumažėjimą, per daug dažną, retą ar nereguliarų širdies plakimą, šoką, kvėpavimo padažnėjimą, kosulį, pykinimą ir vėmimą, spazmą, galvos svaigimą, mieguistumą, konfūziją ar nerimą, </w:t>
      </w:r>
      <w:proofErr w:type="spellStart"/>
      <w:r w:rsidRPr="00A01130">
        <w:rPr>
          <w:szCs w:val="22"/>
        </w:rPr>
        <w:t>šlapinimosi</w:t>
      </w:r>
      <w:proofErr w:type="spellEnd"/>
      <w:r w:rsidRPr="00A01130">
        <w:rPr>
          <w:szCs w:val="22"/>
        </w:rPr>
        <w:t xml:space="preserve"> padažnėjimą ar šlapimo susilaikymą. </w:t>
      </w:r>
    </w:p>
    <w:p w:rsidR="00084551" w:rsidRPr="00A01130" w:rsidRDefault="00084551" w:rsidP="00084551">
      <w:pPr>
        <w:pStyle w:val="Antrat3"/>
        <w:rPr>
          <w:rFonts w:eastAsia="PMingLiU"/>
          <w:szCs w:val="22"/>
        </w:rPr>
      </w:pPr>
    </w:p>
    <w:p w:rsidR="00084551" w:rsidRPr="00A01130" w:rsidRDefault="00084551" w:rsidP="00084551">
      <w:pPr>
        <w:pStyle w:val="Antrat3"/>
        <w:rPr>
          <w:rFonts w:eastAsia="PMingLiU"/>
          <w:szCs w:val="22"/>
        </w:rPr>
      </w:pPr>
      <w:r w:rsidRPr="00A01130">
        <w:rPr>
          <w:rFonts w:eastAsia="PMingLiU"/>
          <w:szCs w:val="22"/>
        </w:rPr>
        <w:t xml:space="preserve">Pamiršus pavartoti </w:t>
      </w:r>
      <w:proofErr w:type="spellStart"/>
      <w:r w:rsidRPr="00A01130">
        <w:rPr>
          <w:rFonts w:eastAsia="PMingLiU"/>
          <w:szCs w:val="22"/>
        </w:rPr>
        <w:t>EnaHEXAL</w:t>
      </w:r>
      <w:proofErr w:type="spellEnd"/>
      <w:r w:rsidRPr="00A01130">
        <w:rPr>
          <w:rFonts w:eastAsia="PMingLiU"/>
          <w:szCs w:val="22"/>
        </w:rPr>
        <w:t xml:space="preserve"> </w:t>
      </w:r>
      <w:proofErr w:type="spellStart"/>
      <w:r w:rsidRPr="00A01130">
        <w:rPr>
          <w:rFonts w:eastAsia="PMingLiU"/>
          <w:szCs w:val="22"/>
        </w:rPr>
        <w:t>Comp</w:t>
      </w:r>
      <w:proofErr w:type="spellEnd"/>
    </w:p>
    <w:p w:rsidR="00084551" w:rsidRPr="00A01130" w:rsidRDefault="00084551" w:rsidP="00084551">
      <w:pPr>
        <w:pStyle w:val="Pagrindinistekstas"/>
        <w:spacing w:after="0"/>
        <w:rPr>
          <w:szCs w:val="22"/>
        </w:rPr>
      </w:pPr>
      <w:r w:rsidRPr="00A01130">
        <w:rPr>
          <w:szCs w:val="22"/>
        </w:rPr>
        <w:t xml:space="preserve">Negalima vartoti dvigubos dozės norint kompensuoti praleistą dozę. Jeigu pamiršote pavartoti vaisto, kitą tabletę gerkite įprastu laiku. </w:t>
      </w:r>
    </w:p>
    <w:p w:rsidR="00084551" w:rsidRPr="00A01130" w:rsidRDefault="00084551" w:rsidP="00084551">
      <w:pPr>
        <w:pStyle w:val="Antrat3"/>
        <w:rPr>
          <w:rFonts w:eastAsia="PMingLiU"/>
          <w:szCs w:val="22"/>
        </w:rPr>
      </w:pPr>
    </w:p>
    <w:p w:rsidR="00084551" w:rsidRPr="00A01130" w:rsidRDefault="00084551" w:rsidP="00084551">
      <w:pPr>
        <w:pStyle w:val="Antrat3"/>
        <w:rPr>
          <w:rFonts w:eastAsia="PMingLiU"/>
          <w:szCs w:val="22"/>
        </w:rPr>
      </w:pPr>
      <w:r w:rsidRPr="00A01130">
        <w:rPr>
          <w:rFonts w:eastAsia="PMingLiU"/>
          <w:szCs w:val="22"/>
        </w:rPr>
        <w:t xml:space="preserve">Nustojus vartoti </w:t>
      </w:r>
      <w:proofErr w:type="spellStart"/>
      <w:r w:rsidRPr="00A01130">
        <w:rPr>
          <w:rFonts w:eastAsia="PMingLiU"/>
          <w:szCs w:val="22"/>
        </w:rPr>
        <w:t>EnaHEXAL</w:t>
      </w:r>
      <w:proofErr w:type="spellEnd"/>
      <w:r w:rsidRPr="00A01130">
        <w:rPr>
          <w:rFonts w:eastAsia="PMingLiU"/>
          <w:szCs w:val="22"/>
        </w:rPr>
        <w:t xml:space="preserve"> </w:t>
      </w:r>
      <w:proofErr w:type="spellStart"/>
      <w:r w:rsidRPr="00A01130">
        <w:rPr>
          <w:rFonts w:eastAsia="PMingLiU"/>
          <w:szCs w:val="22"/>
        </w:rPr>
        <w:t>Comp</w:t>
      </w:r>
      <w:proofErr w:type="spellEnd"/>
      <w:r w:rsidRPr="00A01130">
        <w:rPr>
          <w:rFonts w:eastAsia="PMingLiU"/>
          <w:szCs w:val="22"/>
        </w:rPr>
        <w:t xml:space="preserve"> </w:t>
      </w:r>
    </w:p>
    <w:p w:rsidR="00084551" w:rsidRPr="00A01130" w:rsidRDefault="00084551" w:rsidP="00084551">
      <w:pPr>
        <w:pStyle w:val="Pagrindinistekstas"/>
        <w:spacing w:after="0"/>
        <w:rPr>
          <w:szCs w:val="22"/>
        </w:rPr>
      </w:pPr>
      <w:r w:rsidRPr="00A01130">
        <w:rPr>
          <w:szCs w:val="22"/>
        </w:rPr>
        <w:t xml:space="preserve">Hipertenzijos (padidėjusio kraujo spaudimo ligos) gydymas yra ilgalaikis ir jo nutraukimą būtina aptarti su gydytoju. Gydymo nutraukimas ar sustabdymas gali sukelti Jūsų kraujo spaudimo padidėjimą. </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 xml:space="preserve">Jeigu kiltų daugiau klausimų dėl šio vaisto vartojimo, kreipkitės į gydytoją ar vaistininką. </w:t>
      </w:r>
    </w:p>
    <w:p w:rsidR="00084551" w:rsidRPr="00A01130" w:rsidRDefault="00084551" w:rsidP="00084551">
      <w:pPr>
        <w:rPr>
          <w:b/>
          <w:szCs w:val="22"/>
        </w:rPr>
      </w:pPr>
    </w:p>
    <w:p w:rsidR="00084551" w:rsidRPr="00A01130" w:rsidRDefault="00084551" w:rsidP="00084551">
      <w:pPr>
        <w:pStyle w:val="Pagrindinistekstas"/>
        <w:spacing w:after="0"/>
        <w:rPr>
          <w:szCs w:val="22"/>
        </w:rPr>
      </w:pPr>
    </w:p>
    <w:p w:rsidR="00084551" w:rsidRPr="00A01130" w:rsidRDefault="00084551" w:rsidP="00084551">
      <w:pPr>
        <w:pStyle w:val="Antrat2"/>
        <w:rPr>
          <w:rFonts w:eastAsia="PMingLiU"/>
          <w:szCs w:val="22"/>
        </w:rPr>
      </w:pPr>
      <w:r w:rsidRPr="00A01130">
        <w:rPr>
          <w:rFonts w:eastAsia="PMingLiU"/>
          <w:szCs w:val="22"/>
        </w:rPr>
        <w:t>Galimas šalutinis poveikis</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Šis vaistas, kaip ir visi kiti, gali sukelti šalutinį poveikį, nors jis pasireiškia ne visiems žmonėms.</w:t>
      </w:r>
    </w:p>
    <w:p w:rsidR="00084551" w:rsidRPr="00A01130" w:rsidRDefault="00084551" w:rsidP="00084551">
      <w:pPr>
        <w:rPr>
          <w:szCs w:val="22"/>
        </w:rPr>
      </w:pPr>
    </w:p>
    <w:p w:rsidR="00084551" w:rsidRPr="00A01130" w:rsidRDefault="00084551" w:rsidP="00084551">
      <w:pPr>
        <w:pStyle w:val="Pagrindinistekstas"/>
        <w:spacing w:after="0"/>
        <w:rPr>
          <w:b/>
          <w:szCs w:val="22"/>
        </w:rPr>
      </w:pPr>
      <w:r w:rsidRPr="00A01130">
        <w:rPr>
          <w:szCs w:val="22"/>
        </w:rPr>
        <w:t xml:space="preserve">Nutraukite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vartojimą ir nedelsiant kreipkitės į gydytoją ar artimiausios ligoninės skubios pagalbos skyrių,</w:t>
      </w:r>
      <w:r w:rsidRPr="00A01130">
        <w:rPr>
          <w:b/>
          <w:szCs w:val="22"/>
        </w:rPr>
        <w:t xml:space="preserve"> </w:t>
      </w:r>
      <w:r w:rsidRPr="00A01130">
        <w:rPr>
          <w:szCs w:val="22"/>
        </w:rPr>
        <w:t>jeigu atsiranda toliau išvardytas šalutinis poveikis:</w:t>
      </w:r>
    </w:p>
    <w:p w:rsidR="00084551" w:rsidRPr="00A01130" w:rsidRDefault="00084551" w:rsidP="00084551">
      <w:pPr>
        <w:pStyle w:val="Pagrindinistekstas"/>
        <w:numPr>
          <w:ilvl w:val="0"/>
          <w:numId w:val="3"/>
        </w:numPr>
        <w:spacing w:after="0"/>
        <w:rPr>
          <w:szCs w:val="22"/>
        </w:rPr>
      </w:pPr>
      <w:r w:rsidRPr="00A01130">
        <w:rPr>
          <w:szCs w:val="22"/>
        </w:rPr>
        <w:t xml:space="preserve">išbėrimas, niežulys, staigus veido, lūpų, burnos ar gerklės patinimas, dėl kurio gali pasunkėti rijimas ar kvėpavimas. Tai sunki ir dažna alerginė reakcija, vadinama </w:t>
      </w:r>
      <w:proofErr w:type="spellStart"/>
      <w:r w:rsidRPr="00A01130">
        <w:rPr>
          <w:szCs w:val="22"/>
        </w:rPr>
        <w:t>angioneurozine</w:t>
      </w:r>
      <w:proofErr w:type="spellEnd"/>
      <w:r w:rsidRPr="00A01130">
        <w:rPr>
          <w:szCs w:val="22"/>
        </w:rPr>
        <w:t xml:space="preserve"> edema, Jums gali prireikti skubaus gydymo;</w:t>
      </w:r>
    </w:p>
    <w:p w:rsidR="00084551" w:rsidRPr="00A01130" w:rsidRDefault="00084551" w:rsidP="00084551">
      <w:pPr>
        <w:pStyle w:val="Pagrindinistekstas"/>
        <w:numPr>
          <w:ilvl w:val="0"/>
          <w:numId w:val="4"/>
        </w:numPr>
        <w:spacing w:after="0"/>
        <w:rPr>
          <w:szCs w:val="22"/>
        </w:rPr>
      </w:pPr>
      <w:r w:rsidRPr="00A01130">
        <w:rPr>
          <w:szCs w:val="22"/>
        </w:rPr>
        <w:lastRenderedPageBreak/>
        <w:t>odos ir akių pageltimas (gelta). Tai yra potencialiai sunkus, bet retas (pasireiškia mažiau nei 1 iš 1000 pacientų) šalutinis poveikis, rodantis kepenų uždegimą. Jums gali prireikti skubaus gydymo.</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Kreipkitės į gydytoją, jeigu:</w:t>
      </w:r>
    </w:p>
    <w:p w:rsidR="00084551" w:rsidRPr="00A01130" w:rsidRDefault="00084551" w:rsidP="00084551">
      <w:pPr>
        <w:pStyle w:val="Pagrindinistekstas"/>
        <w:numPr>
          <w:ilvl w:val="0"/>
          <w:numId w:val="4"/>
        </w:numPr>
        <w:spacing w:after="0"/>
        <w:rPr>
          <w:szCs w:val="22"/>
        </w:rPr>
      </w:pPr>
      <w:r w:rsidRPr="00A01130">
        <w:rPr>
          <w:szCs w:val="22"/>
        </w:rPr>
        <w:t xml:space="preserve">pasireiškia svaigulys arba silpnumas (gali pasireikšti po pirmosios dozės suvartojimo ar dozės padidinimo); </w:t>
      </w:r>
    </w:p>
    <w:p w:rsidR="00084551" w:rsidRPr="00A01130" w:rsidRDefault="00084551" w:rsidP="00084551">
      <w:pPr>
        <w:pStyle w:val="Pagrindinistekstas"/>
        <w:numPr>
          <w:ilvl w:val="0"/>
          <w:numId w:val="4"/>
        </w:numPr>
        <w:spacing w:after="0"/>
        <w:rPr>
          <w:szCs w:val="22"/>
        </w:rPr>
      </w:pPr>
      <w:r w:rsidRPr="00A01130">
        <w:rPr>
          <w:szCs w:val="22"/>
        </w:rPr>
        <w:t>pradėjote karščiuoti ir labai pablogėja Jūsų savijauta arba karščiavimas pasireiškia kartu su gerklės skausmu ar burnos ar šlapimo organų problemomis. Tai gali būti infekcinės ligos, atsiradusios dėl baltųjų kraujo ląstelių skaičiaus sumažėjimo, simptomai;</w:t>
      </w:r>
    </w:p>
    <w:p w:rsidR="00084551" w:rsidRPr="00A01130" w:rsidRDefault="00084551" w:rsidP="00084551">
      <w:pPr>
        <w:pStyle w:val="Pagrindinistekstas"/>
        <w:numPr>
          <w:ilvl w:val="0"/>
          <w:numId w:val="4"/>
        </w:numPr>
        <w:spacing w:after="0"/>
        <w:rPr>
          <w:szCs w:val="22"/>
        </w:rPr>
      </w:pPr>
      <w:r w:rsidRPr="00A01130">
        <w:rPr>
          <w:szCs w:val="22"/>
        </w:rPr>
        <w:t xml:space="preserve">atsiranda sausas kosulys, kuris gali tęstis ilgą laiką. </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i/>
          <w:szCs w:val="22"/>
        </w:rPr>
      </w:pPr>
      <w:r w:rsidRPr="00A01130">
        <w:rPr>
          <w:i/>
          <w:szCs w:val="22"/>
        </w:rPr>
        <w:t>Labai dažna</w:t>
      </w:r>
      <w:r>
        <w:rPr>
          <w:i/>
          <w:szCs w:val="22"/>
        </w:rPr>
        <w:t>i</w:t>
      </w:r>
      <w:r w:rsidRPr="00A01130">
        <w:rPr>
          <w:i/>
          <w:szCs w:val="22"/>
        </w:rPr>
        <w:t xml:space="preserve"> šalutini</w:t>
      </w:r>
      <w:r>
        <w:rPr>
          <w:i/>
          <w:szCs w:val="22"/>
        </w:rPr>
        <w:t>o</w:t>
      </w:r>
      <w:r w:rsidRPr="00A01130">
        <w:rPr>
          <w:i/>
          <w:szCs w:val="22"/>
        </w:rPr>
        <w:t xml:space="preserve"> poveiki</w:t>
      </w:r>
      <w:r>
        <w:rPr>
          <w:i/>
          <w:szCs w:val="22"/>
        </w:rPr>
        <w:t>o reiškiniai</w:t>
      </w:r>
      <w:r w:rsidRPr="00A01130">
        <w:rPr>
          <w:i/>
          <w:szCs w:val="22"/>
        </w:rPr>
        <w:t xml:space="preserve"> </w:t>
      </w:r>
      <w:r w:rsidRPr="00A01130">
        <w:rPr>
          <w:szCs w:val="22"/>
        </w:rPr>
        <w:t xml:space="preserve">(gali pasireikšti </w:t>
      </w:r>
      <w:r>
        <w:rPr>
          <w:szCs w:val="22"/>
        </w:rPr>
        <w:t>ne rečiau</w:t>
      </w:r>
      <w:r w:rsidRPr="00A01130">
        <w:rPr>
          <w:szCs w:val="22"/>
        </w:rPr>
        <w:t xml:space="preserve"> </w:t>
      </w:r>
      <w:r>
        <w:rPr>
          <w:szCs w:val="22"/>
        </w:rPr>
        <w:t>kaip</w:t>
      </w:r>
      <w:r w:rsidRPr="00A01130">
        <w:rPr>
          <w:szCs w:val="22"/>
        </w:rPr>
        <w:t xml:space="preserve"> 1 iš 10 </w:t>
      </w:r>
      <w:r>
        <w:rPr>
          <w:szCs w:val="22"/>
        </w:rPr>
        <w:t>asmenų</w:t>
      </w:r>
      <w:r w:rsidRPr="00A01130">
        <w:rPr>
          <w:szCs w:val="22"/>
        </w:rPr>
        <w:t>)</w:t>
      </w:r>
    </w:p>
    <w:p w:rsidR="00084551" w:rsidRPr="00A01130" w:rsidRDefault="00084551" w:rsidP="00084551">
      <w:pPr>
        <w:pStyle w:val="Pagrindinistekstas"/>
        <w:numPr>
          <w:ilvl w:val="0"/>
          <w:numId w:val="5"/>
        </w:numPr>
        <w:spacing w:after="0"/>
        <w:rPr>
          <w:szCs w:val="22"/>
        </w:rPr>
      </w:pPr>
      <w:r w:rsidRPr="00A01130">
        <w:rPr>
          <w:szCs w:val="22"/>
        </w:rPr>
        <w:t>Vaizdo ryškumo sumažėjimas.</w:t>
      </w:r>
    </w:p>
    <w:p w:rsidR="00084551" w:rsidRPr="00A01130" w:rsidRDefault="00084551" w:rsidP="00084551">
      <w:pPr>
        <w:pStyle w:val="Pagrindinistekstas"/>
        <w:numPr>
          <w:ilvl w:val="0"/>
          <w:numId w:val="5"/>
        </w:numPr>
        <w:spacing w:after="0"/>
        <w:rPr>
          <w:szCs w:val="22"/>
        </w:rPr>
      </w:pPr>
      <w:r w:rsidRPr="00A01130">
        <w:rPr>
          <w:szCs w:val="22"/>
        </w:rPr>
        <w:t>Galvos svaigimas.</w:t>
      </w:r>
    </w:p>
    <w:p w:rsidR="00084551" w:rsidRPr="00A01130" w:rsidRDefault="00084551" w:rsidP="00084551">
      <w:pPr>
        <w:pStyle w:val="Pagrindinistekstas"/>
        <w:numPr>
          <w:ilvl w:val="0"/>
          <w:numId w:val="5"/>
        </w:numPr>
        <w:spacing w:after="0"/>
        <w:rPr>
          <w:szCs w:val="22"/>
        </w:rPr>
      </w:pPr>
      <w:r w:rsidRPr="00A01130">
        <w:rPr>
          <w:szCs w:val="22"/>
        </w:rPr>
        <w:t>Pykinimas.</w:t>
      </w:r>
    </w:p>
    <w:p w:rsidR="00084551" w:rsidRPr="00A01130" w:rsidRDefault="00084551" w:rsidP="00084551">
      <w:pPr>
        <w:pStyle w:val="Pagrindinistekstas"/>
        <w:numPr>
          <w:ilvl w:val="0"/>
          <w:numId w:val="5"/>
        </w:numPr>
        <w:spacing w:after="0"/>
        <w:rPr>
          <w:szCs w:val="22"/>
        </w:rPr>
      </w:pPr>
      <w:r w:rsidRPr="00A01130">
        <w:rPr>
          <w:szCs w:val="22"/>
        </w:rPr>
        <w:t>Bendras silpnumas.</w:t>
      </w:r>
    </w:p>
    <w:p w:rsidR="00084551" w:rsidRPr="00A01130" w:rsidRDefault="00084551" w:rsidP="00084551">
      <w:pPr>
        <w:pStyle w:val="Pagrindinistekstas"/>
        <w:numPr>
          <w:ilvl w:val="0"/>
          <w:numId w:val="5"/>
        </w:numPr>
        <w:spacing w:after="0"/>
        <w:rPr>
          <w:szCs w:val="22"/>
        </w:rPr>
      </w:pPr>
      <w:r w:rsidRPr="00A01130">
        <w:rPr>
          <w:szCs w:val="22"/>
        </w:rPr>
        <w:t>Kosulys.</w:t>
      </w:r>
    </w:p>
    <w:p w:rsidR="00084551" w:rsidRPr="00A01130" w:rsidRDefault="00084551" w:rsidP="00084551">
      <w:pPr>
        <w:pStyle w:val="Pagrindinistekstas"/>
        <w:numPr>
          <w:ilvl w:val="0"/>
          <w:numId w:val="5"/>
        </w:numPr>
        <w:spacing w:after="0"/>
        <w:rPr>
          <w:szCs w:val="22"/>
        </w:rPr>
      </w:pPr>
      <w:r w:rsidRPr="00A01130">
        <w:rPr>
          <w:szCs w:val="22"/>
        </w:rPr>
        <w:t>Silpnumas.</w:t>
      </w: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i/>
          <w:szCs w:val="22"/>
        </w:rPr>
      </w:pPr>
      <w:r w:rsidRPr="00A01130">
        <w:rPr>
          <w:i/>
          <w:szCs w:val="22"/>
        </w:rPr>
        <w:t>Dažn</w:t>
      </w:r>
      <w:r>
        <w:rPr>
          <w:i/>
          <w:szCs w:val="22"/>
        </w:rPr>
        <w:t>i</w:t>
      </w:r>
      <w:r w:rsidRPr="00A01130">
        <w:rPr>
          <w:i/>
          <w:szCs w:val="22"/>
        </w:rPr>
        <w:t xml:space="preserve"> šalutini</w:t>
      </w:r>
      <w:r>
        <w:rPr>
          <w:i/>
          <w:szCs w:val="22"/>
        </w:rPr>
        <w:t>o</w:t>
      </w:r>
      <w:r w:rsidRPr="00A01130">
        <w:rPr>
          <w:i/>
          <w:szCs w:val="22"/>
        </w:rPr>
        <w:t xml:space="preserve"> poveiki</w:t>
      </w:r>
      <w:r>
        <w:rPr>
          <w:i/>
          <w:szCs w:val="22"/>
        </w:rPr>
        <w:t>o reiškiniai</w:t>
      </w:r>
      <w:r w:rsidRPr="00A01130">
        <w:rPr>
          <w:i/>
          <w:szCs w:val="22"/>
        </w:rPr>
        <w:t xml:space="preserve"> </w:t>
      </w:r>
      <w:r w:rsidRPr="00A01130">
        <w:rPr>
          <w:szCs w:val="22"/>
        </w:rPr>
        <w:t>(gali</w:t>
      </w:r>
      <w:r w:rsidRPr="00A01130">
        <w:rPr>
          <w:i/>
          <w:szCs w:val="22"/>
        </w:rPr>
        <w:t xml:space="preserve"> </w:t>
      </w:r>
      <w:r w:rsidRPr="00A01130">
        <w:rPr>
          <w:szCs w:val="22"/>
        </w:rPr>
        <w:t xml:space="preserve">pasireikšti rečiau </w:t>
      </w:r>
      <w:r>
        <w:rPr>
          <w:szCs w:val="22"/>
        </w:rPr>
        <w:t>kaip</w:t>
      </w:r>
      <w:r w:rsidRPr="00A01130">
        <w:rPr>
          <w:szCs w:val="22"/>
        </w:rPr>
        <w:t xml:space="preserve"> 1 iš 10 </w:t>
      </w:r>
      <w:r>
        <w:rPr>
          <w:szCs w:val="22"/>
        </w:rPr>
        <w:t>asmenų</w:t>
      </w:r>
      <w:r w:rsidRPr="00A01130">
        <w:rPr>
          <w:szCs w:val="22"/>
        </w:rPr>
        <w:t>)</w:t>
      </w:r>
    </w:p>
    <w:p w:rsidR="00084551" w:rsidRPr="00A01130" w:rsidRDefault="00084551" w:rsidP="00084551">
      <w:pPr>
        <w:pStyle w:val="Pagrindinistekstas"/>
        <w:numPr>
          <w:ilvl w:val="0"/>
          <w:numId w:val="6"/>
        </w:numPr>
        <w:spacing w:after="0"/>
        <w:rPr>
          <w:szCs w:val="22"/>
        </w:rPr>
      </w:pPr>
      <w:r w:rsidRPr="00A01130">
        <w:rPr>
          <w:szCs w:val="22"/>
        </w:rPr>
        <w:t xml:space="preserve">Galvos skausmas. </w:t>
      </w:r>
    </w:p>
    <w:p w:rsidR="00084551" w:rsidRPr="00A01130" w:rsidRDefault="00084551" w:rsidP="00084551">
      <w:pPr>
        <w:pStyle w:val="Pagrindinistekstas"/>
        <w:numPr>
          <w:ilvl w:val="0"/>
          <w:numId w:val="6"/>
        </w:numPr>
        <w:spacing w:after="0"/>
        <w:rPr>
          <w:szCs w:val="22"/>
        </w:rPr>
      </w:pPr>
      <w:r w:rsidRPr="00A01130">
        <w:rPr>
          <w:szCs w:val="22"/>
        </w:rPr>
        <w:t>Depresija.</w:t>
      </w:r>
    </w:p>
    <w:p w:rsidR="00084551" w:rsidRPr="00A01130" w:rsidRDefault="00084551" w:rsidP="00084551">
      <w:pPr>
        <w:pStyle w:val="Pagrindinistekstas"/>
        <w:numPr>
          <w:ilvl w:val="0"/>
          <w:numId w:val="6"/>
        </w:numPr>
        <w:spacing w:after="0"/>
        <w:rPr>
          <w:szCs w:val="22"/>
        </w:rPr>
      </w:pPr>
      <w:r w:rsidRPr="00A01130">
        <w:rPr>
          <w:szCs w:val="22"/>
        </w:rPr>
        <w:t xml:space="preserve">Nualpimas, mažas kraujospūdis, krūtinės skausmas, nenormalus širdies plakimas, per dažnas širdies plakimas. </w:t>
      </w:r>
    </w:p>
    <w:p w:rsidR="00084551" w:rsidRPr="00A01130" w:rsidRDefault="00084551" w:rsidP="00084551">
      <w:pPr>
        <w:pStyle w:val="Pagrindinistekstas"/>
        <w:numPr>
          <w:ilvl w:val="0"/>
          <w:numId w:val="6"/>
        </w:numPr>
        <w:spacing w:after="0"/>
        <w:rPr>
          <w:szCs w:val="22"/>
        </w:rPr>
      </w:pPr>
      <w:r w:rsidRPr="00A01130">
        <w:rPr>
          <w:szCs w:val="22"/>
        </w:rPr>
        <w:t>Širdies priepuolis, praeinantis smegenų kraujotakos sutrikimas („</w:t>
      </w:r>
      <w:proofErr w:type="spellStart"/>
      <w:r w:rsidRPr="00A01130">
        <w:rPr>
          <w:szCs w:val="22"/>
        </w:rPr>
        <w:t>mikroinsultas</w:t>
      </w:r>
      <w:proofErr w:type="spellEnd"/>
      <w:r w:rsidRPr="00A01130">
        <w:rPr>
          <w:szCs w:val="22"/>
        </w:rPr>
        <w:t xml:space="preserve">“). </w:t>
      </w:r>
    </w:p>
    <w:p w:rsidR="00084551" w:rsidRPr="00A01130" w:rsidRDefault="00084551" w:rsidP="00084551">
      <w:pPr>
        <w:pStyle w:val="Pagrindinistekstas"/>
        <w:numPr>
          <w:ilvl w:val="0"/>
          <w:numId w:val="6"/>
        </w:numPr>
        <w:spacing w:after="0"/>
        <w:rPr>
          <w:szCs w:val="22"/>
        </w:rPr>
      </w:pPr>
      <w:r w:rsidRPr="00A01130">
        <w:rPr>
          <w:szCs w:val="22"/>
        </w:rPr>
        <w:t>Dusulys.</w:t>
      </w:r>
    </w:p>
    <w:p w:rsidR="00084551" w:rsidRPr="00A01130" w:rsidRDefault="00084551" w:rsidP="00084551">
      <w:pPr>
        <w:pStyle w:val="Pagrindinistekstas"/>
        <w:numPr>
          <w:ilvl w:val="0"/>
          <w:numId w:val="6"/>
        </w:numPr>
        <w:spacing w:after="0"/>
        <w:rPr>
          <w:szCs w:val="22"/>
        </w:rPr>
      </w:pPr>
      <w:r w:rsidRPr="00A01130">
        <w:rPr>
          <w:szCs w:val="22"/>
        </w:rPr>
        <w:t>Viduriavimas, pilvo skausmas, iškreiptas skonio pojūtis.</w:t>
      </w:r>
    </w:p>
    <w:p w:rsidR="00084551" w:rsidRPr="00A01130" w:rsidRDefault="00084551" w:rsidP="00084551">
      <w:pPr>
        <w:pStyle w:val="Pagrindinistekstas"/>
        <w:numPr>
          <w:ilvl w:val="0"/>
          <w:numId w:val="6"/>
        </w:numPr>
        <w:spacing w:after="0"/>
        <w:rPr>
          <w:szCs w:val="22"/>
        </w:rPr>
      </w:pPr>
      <w:r w:rsidRPr="00A01130">
        <w:rPr>
          <w:szCs w:val="22"/>
        </w:rPr>
        <w:t>Išbėrimas.</w:t>
      </w:r>
    </w:p>
    <w:p w:rsidR="00084551" w:rsidRPr="00A01130" w:rsidRDefault="00084551" w:rsidP="00084551">
      <w:pPr>
        <w:pStyle w:val="Pagrindinistekstas"/>
        <w:numPr>
          <w:ilvl w:val="0"/>
          <w:numId w:val="6"/>
        </w:numPr>
        <w:spacing w:after="0"/>
        <w:rPr>
          <w:szCs w:val="22"/>
        </w:rPr>
      </w:pPr>
      <w:r w:rsidRPr="00A01130">
        <w:rPr>
          <w:szCs w:val="22"/>
        </w:rPr>
        <w:t>Nuovargis.</w:t>
      </w:r>
    </w:p>
    <w:p w:rsidR="00084551" w:rsidRPr="00A01130" w:rsidRDefault="00084551" w:rsidP="00084551">
      <w:pPr>
        <w:pStyle w:val="Pagrindinistekstas"/>
        <w:numPr>
          <w:ilvl w:val="0"/>
          <w:numId w:val="6"/>
        </w:numPr>
        <w:spacing w:after="0"/>
        <w:rPr>
          <w:szCs w:val="22"/>
        </w:rPr>
      </w:pPr>
      <w:r w:rsidRPr="00A01130">
        <w:rPr>
          <w:szCs w:val="22"/>
        </w:rPr>
        <w:t xml:space="preserve">Mažas kalio kiekis kraujyje, padidėjęs cholesterolio kiekis kraujyje, padidėjęs </w:t>
      </w:r>
      <w:proofErr w:type="spellStart"/>
      <w:r w:rsidRPr="00A01130">
        <w:rPr>
          <w:szCs w:val="22"/>
        </w:rPr>
        <w:t>trigliceridų</w:t>
      </w:r>
      <w:proofErr w:type="spellEnd"/>
      <w:r w:rsidRPr="00A01130">
        <w:rPr>
          <w:szCs w:val="22"/>
        </w:rPr>
        <w:t xml:space="preserve"> kiekis kraujyje, padidėjęs šlapimo rūgšties kiekis kraujyje.</w:t>
      </w:r>
    </w:p>
    <w:p w:rsidR="00084551" w:rsidRPr="00A01130" w:rsidRDefault="00084551" w:rsidP="00084551">
      <w:pPr>
        <w:pStyle w:val="Pagrindinistekstas"/>
        <w:numPr>
          <w:ilvl w:val="0"/>
          <w:numId w:val="6"/>
        </w:numPr>
        <w:spacing w:after="0"/>
        <w:rPr>
          <w:szCs w:val="22"/>
        </w:rPr>
      </w:pPr>
      <w:r w:rsidRPr="00A01130">
        <w:rPr>
          <w:szCs w:val="22"/>
        </w:rPr>
        <w:t>Mėšlungis.</w:t>
      </w:r>
    </w:p>
    <w:p w:rsidR="00084551" w:rsidRPr="00A01130" w:rsidRDefault="00084551" w:rsidP="00084551">
      <w:pPr>
        <w:pStyle w:val="Pagrindinistekstas"/>
        <w:numPr>
          <w:ilvl w:val="0"/>
          <w:numId w:val="6"/>
        </w:numPr>
        <w:spacing w:after="0"/>
        <w:rPr>
          <w:szCs w:val="22"/>
        </w:rPr>
      </w:pPr>
      <w:r w:rsidRPr="00A01130">
        <w:rPr>
          <w:szCs w:val="22"/>
        </w:rPr>
        <w:t xml:space="preserve">Per didelis kalio kiekis kraujyje, dėl kurio gali sutrikti širdies ritmas, per didelis </w:t>
      </w:r>
      <w:proofErr w:type="spellStart"/>
      <w:r w:rsidRPr="00A01130">
        <w:rPr>
          <w:szCs w:val="22"/>
        </w:rPr>
        <w:t>kreatinino</w:t>
      </w:r>
      <w:proofErr w:type="spellEnd"/>
      <w:r w:rsidRPr="00A01130">
        <w:rPr>
          <w:szCs w:val="22"/>
        </w:rPr>
        <w:t xml:space="preserve"> kiekis kraujyje. </w:t>
      </w: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i/>
          <w:szCs w:val="22"/>
        </w:rPr>
      </w:pPr>
      <w:r w:rsidRPr="00A01130">
        <w:rPr>
          <w:i/>
          <w:szCs w:val="22"/>
        </w:rPr>
        <w:t>Nedažn</w:t>
      </w:r>
      <w:r>
        <w:rPr>
          <w:i/>
          <w:szCs w:val="22"/>
        </w:rPr>
        <w:t>i</w:t>
      </w:r>
      <w:r w:rsidRPr="00A01130">
        <w:rPr>
          <w:i/>
          <w:szCs w:val="22"/>
        </w:rPr>
        <w:t xml:space="preserve"> šalutini</w:t>
      </w:r>
      <w:r>
        <w:rPr>
          <w:i/>
          <w:szCs w:val="22"/>
        </w:rPr>
        <w:t>o</w:t>
      </w:r>
      <w:r w:rsidRPr="00A01130">
        <w:rPr>
          <w:i/>
          <w:szCs w:val="22"/>
        </w:rPr>
        <w:t xml:space="preserve"> poveiki</w:t>
      </w:r>
      <w:r>
        <w:rPr>
          <w:i/>
          <w:szCs w:val="22"/>
        </w:rPr>
        <w:t>o reiškiniai</w:t>
      </w:r>
      <w:r w:rsidRPr="00A01130">
        <w:rPr>
          <w:i/>
          <w:szCs w:val="22"/>
        </w:rPr>
        <w:t xml:space="preserve"> </w:t>
      </w:r>
      <w:r w:rsidRPr="00A01130">
        <w:rPr>
          <w:szCs w:val="22"/>
        </w:rPr>
        <w:t xml:space="preserve">(gali pasireikšti rečiau </w:t>
      </w:r>
      <w:r>
        <w:rPr>
          <w:szCs w:val="22"/>
        </w:rPr>
        <w:t>kaip</w:t>
      </w:r>
      <w:r w:rsidRPr="00A01130">
        <w:rPr>
          <w:szCs w:val="22"/>
        </w:rPr>
        <w:t xml:space="preserve"> 1 iš 100 </w:t>
      </w:r>
      <w:r>
        <w:rPr>
          <w:szCs w:val="22"/>
        </w:rPr>
        <w:t>asmenų</w:t>
      </w:r>
      <w:r w:rsidRPr="00A01130">
        <w:rPr>
          <w:szCs w:val="22"/>
        </w:rPr>
        <w:t>)</w:t>
      </w:r>
    </w:p>
    <w:p w:rsidR="00084551" w:rsidRPr="00A01130" w:rsidRDefault="00084551" w:rsidP="00084551">
      <w:pPr>
        <w:pStyle w:val="Pagrindinistekstas"/>
        <w:numPr>
          <w:ilvl w:val="0"/>
          <w:numId w:val="7"/>
        </w:numPr>
        <w:spacing w:after="0"/>
        <w:rPr>
          <w:szCs w:val="22"/>
        </w:rPr>
      </w:pPr>
      <w:r w:rsidRPr="00A01130">
        <w:rPr>
          <w:szCs w:val="22"/>
        </w:rPr>
        <w:t>Raudonųjų kraujo kūnelių (eritrocitų) skaičiaus sumažėjimas, dėl kurio gali atsirasti odos blyškumas ir pasireikšti silpnumas ar dusulys (mažakraujystė).</w:t>
      </w:r>
    </w:p>
    <w:p w:rsidR="00084551" w:rsidRPr="00A01130" w:rsidRDefault="00084551" w:rsidP="00084551">
      <w:pPr>
        <w:pStyle w:val="Pagrindinistekstas"/>
        <w:numPr>
          <w:ilvl w:val="0"/>
          <w:numId w:val="7"/>
        </w:numPr>
        <w:spacing w:after="0"/>
        <w:rPr>
          <w:szCs w:val="22"/>
        </w:rPr>
      </w:pPr>
      <w:r w:rsidRPr="00A01130">
        <w:rPr>
          <w:szCs w:val="22"/>
        </w:rPr>
        <w:t>Hipoglikemija (kraujyje per mažas cukraus kiekis).</w:t>
      </w:r>
    </w:p>
    <w:p w:rsidR="00084551" w:rsidRPr="00A01130" w:rsidRDefault="00084551" w:rsidP="00084551">
      <w:pPr>
        <w:pStyle w:val="Pagrindinistekstas"/>
        <w:numPr>
          <w:ilvl w:val="0"/>
          <w:numId w:val="7"/>
        </w:numPr>
        <w:spacing w:after="0"/>
        <w:rPr>
          <w:szCs w:val="22"/>
        </w:rPr>
      </w:pPr>
      <w:r w:rsidRPr="00A01130">
        <w:rPr>
          <w:szCs w:val="22"/>
        </w:rPr>
        <w:t>Sumišimas, mieguistumas, nemiga, nervingumas, dilgčiojimo pojūtis ar tirpulys, galvos sukimasis, sumažėjęs lytinis potraukis, neramumas.</w:t>
      </w:r>
    </w:p>
    <w:p w:rsidR="00084551" w:rsidRPr="00A01130" w:rsidRDefault="00084551" w:rsidP="00084551">
      <w:pPr>
        <w:pStyle w:val="Pagrindinistekstas"/>
        <w:numPr>
          <w:ilvl w:val="0"/>
          <w:numId w:val="7"/>
        </w:numPr>
        <w:spacing w:after="0"/>
        <w:rPr>
          <w:szCs w:val="22"/>
        </w:rPr>
      </w:pPr>
      <w:r w:rsidRPr="00A01130">
        <w:rPr>
          <w:szCs w:val="22"/>
        </w:rPr>
        <w:t>Būsena, kai visi daiktai atrodo geltoni</w:t>
      </w:r>
    </w:p>
    <w:p w:rsidR="00084551" w:rsidRPr="00A01130" w:rsidRDefault="00084551" w:rsidP="00084551">
      <w:pPr>
        <w:pStyle w:val="Pagrindinistekstas"/>
        <w:numPr>
          <w:ilvl w:val="0"/>
          <w:numId w:val="7"/>
        </w:numPr>
        <w:spacing w:after="0"/>
        <w:rPr>
          <w:szCs w:val="22"/>
        </w:rPr>
      </w:pPr>
      <w:r w:rsidRPr="00A01130">
        <w:rPr>
          <w:szCs w:val="22"/>
        </w:rPr>
        <w:t xml:space="preserve">Mažas kraujospūdis, susijęs su kūno padėties pokyčiu (pvz., apsvaigimo ar silpnumo pojūtis atsistojus iš gulimos padėties). </w:t>
      </w:r>
    </w:p>
    <w:p w:rsidR="00084551" w:rsidRPr="00A01130" w:rsidRDefault="00084551" w:rsidP="00084551">
      <w:pPr>
        <w:pStyle w:val="Pagrindinistekstas"/>
        <w:numPr>
          <w:ilvl w:val="0"/>
          <w:numId w:val="7"/>
        </w:numPr>
        <w:spacing w:after="0"/>
        <w:rPr>
          <w:szCs w:val="22"/>
        </w:rPr>
      </w:pPr>
      <w:r w:rsidRPr="00A01130">
        <w:rPr>
          <w:szCs w:val="22"/>
        </w:rPr>
        <w:t>Sloga, gerklės skausmas, užkimęs balsas, pasunkėjęs kvėpavimas, švokštimas.</w:t>
      </w:r>
    </w:p>
    <w:p w:rsidR="00084551" w:rsidRPr="00A01130" w:rsidRDefault="00084551" w:rsidP="00084551">
      <w:pPr>
        <w:pStyle w:val="Pagrindinistekstas"/>
        <w:numPr>
          <w:ilvl w:val="0"/>
          <w:numId w:val="7"/>
        </w:numPr>
        <w:spacing w:after="0"/>
        <w:rPr>
          <w:szCs w:val="22"/>
        </w:rPr>
      </w:pPr>
      <w:r w:rsidRPr="00A01130">
        <w:rPr>
          <w:szCs w:val="22"/>
        </w:rPr>
        <w:t>Žarnų nepraeinamumas, kasos uždegimas, kuris sukelia stiprų pilvo ir nugaros skausmą (pankreatitas), vėmimas, skrandžio veiklos sutrikimas, vidurių užkietėjimas, apetito netekimas, skrandžio dirginimas, burnos džiūvimas, skrandžio ar dvylikapirštės žarnos opa, pilvo pūtimas.</w:t>
      </w:r>
    </w:p>
    <w:p w:rsidR="00084551" w:rsidRPr="00A01130" w:rsidRDefault="00084551" w:rsidP="00084551">
      <w:pPr>
        <w:pStyle w:val="Pagrindinistekstas"/>
        <w:numPr>
          <w:ilvl w:val="0"/>
          <w:numId w:val="7"/>
        </w:numPr>
        <w:spacing w:after="0"/>
        <w:rPr>
          <w:szCs w:val="22"/>
        </w:rPr>
      </w:pPr>
      <w:r w:rsidRPr="00A01130">
        <w:rPr>
          <w:szCs w:val="22"/>
        </w:rPr>
        <w:t xml:space="preserve">Prakaitavimas, niežulys, dilgėlinė, plaukų slinkimas, </w:t>
      </w:r>
      <w:proofErr w:type="spellStart"/>
      <w:r w:rsidRPr="00A01130">
        <w:rPr>
          <w:szCs w:val="22"/>
        </w:rPr>
        <w:t>fotosensibilizacija</w:t>
      </w:r>
      <w:proofErr w:type="spellEnd"/>
    </w:p>
    <w:p w:rsidR="00084551" w:rsidRPr="00A01130" w:rsidRDefault="00084551" w:rsidP="00084551">
      <w:pPr>
        <w:pStyle w:val="Pagrindinistekstas"/>
        <w:numPr>
          <w:ilvl w:val="0"/>
          <w:numId w:val="7"/>
        </w:numPr>
        <w:spacing w:after="0"/>
        <w:rPr>
          <w:szCs w:val="22"/>
        </w:rPr>
      </w:pPr>
      <w:r w:rsidRPr="00A01130">
        <w:rPr>
          <w:szCs w:val="22"/>
        </w:rPr>
        <w:t>Sąnarių skausmas.</w:t>
      </w:r>
    </w:p>
    <w:p w:rsidR="00084551" w:rsidRPr="00A01130" w:rsidRDefault="00084551" w:rsidP="00084551">
      <w:pPr>
        <w:pStyle w:val="Pagrindinistekstas"/>
        <w:numPr>
          <w:ilvl w:val="0"/>
          <w:numId w:val="7"/>
        </w:numPr>
        <w:spacing w:after="0"/>
        <w:rPr>
          <w:szCs w:val="22"/>
        </w:rPr>
      </w:pPr>
      <w:r w:rsidRPr="00A01130">
        <w:rPr>
          <w:szCs w:val="22"/>
        </w:rPr>
        <w:t xml:space="preserve">Inkstų sutrikimai, baltymo išsiskyrimas su šlapimu. </w:t>
      </w:r>
    </w:p>
    <w:p w:rsidR="00084551" w:rsidRPr="00A01130" w:rsidRDefault="00084551" w:rsidP="00084551">
      <w:pPr>
        <w:pStyle w:val="Pagrindinistekstas"/>
        <w:numPr>
          <w:ilvl w:val="0"/>
          <w:numId w:val="7"/>
        </w:numPr>
        <w:spacing w:after="0"/>
        <w:rPr>
          <w:szCs w:val="22"/>
        </w:rPr>
      </w:pPr>
      <w:r w:rsidRPr="00A01130">
        <w:rPr>
          <w:szCs w:val="22"/>
        </w:rPr>
        <w:t>Impotencija.</w:t>
      </w:r>
    </w:p>
    <w:p w:rsidR="00084551" w:rsidRPr="00A01130" w:rsidRDefault="00084551" w:rsidP="00084551">
      <w:pPr>
        <w:pStyle w:val="Pagrindinistekstas"/>
        <w:numPr>
          <w:ilvl w:val="0"/>
          <w:numId w:val="7"/>
        </w:numPr>
        <w:spacing w:after="0"/>
        <w:rPr>
          <w:szCs w:val="22"/>
        </w:rPr>
      </w:pPr>
      <w:r w:rsidRPr="00A01130">
        <w:rPr>
          <w:szCs w:val="22"/>
        </w:rPr>
        <w:t>Karščio pylimas, spengimas ausyse, bloga savijauta, karščiavimas.</w:t>
      </w:r>
    </w:p>
    <w:p w:rsidR="00084551" w:rsidRPr="00A01130" w:rsidRDefault="00084551" w:rsidP="00084551">
      <w:pPr>
        <w:pStyle w:val="Pagrindinistekstas"/>
        <w:numPr>
          <w:ilvl w:val="0"/>
          <w:numId w:val="7"/>
        </w:numPr>
        <w:spacing w:after="0"/>
        <w:rPr>
          <w:szCs w:val="22"/>
        </w:rPr>
      </w:pPr>
      <w:r w:rsidRPr="00A01130">
        <w:rPr>
          <w:szCs w:val="22"/>
        </w:rPr>
        <w:lastRenderedPageBreak/>
        <w:t>Veido paraudimas, kraujagyslių sutrikimas, širdies plakimas, širdies priepuolis (miokardo infarktas), smegenų kraujotakos sutrikimas.</w:t>
      </w:r>
    </w:p>
    <w:p w:rsidR="00084551" w:rsidRPr="00A01130" w:rsidRDefault="00084551" w:rsidP="00084551">
      <w:pPr>
        <w:pStyle w:val="Pagrindinistekstas"/>
        <w:numPr>
          <w:ilvl w:val="0"/>
          <w:numId w:val="7"/>
        </w:numPr>
        <w:spacing w:after="0"/>
        <w:rPr>
          <w:szCs w:val="22"/>
        </w:rPr>
      </w:pPr>
      <w:r w:rsidRPr="00A01130">
        <w:rPr>
          <w:szCs w:val="22"/>
        </w:rPr>
        <w:t xml:space="preserve">Natrio kiekio kraujyje sumažėjimas, dėl kurio gali pasireikšti nuovargis ir sumišimas, raumenų trūkčiojimas, traukuliai ar koma, be to, dėl šio sutrikimo organizme gali atsirasti skysčio trūkumas ir sumažėti kraujospūdis, todėl atsistojus Jums gali svaigti galva. </w:t>
      </w:r>
    </w:p>
    <w:p w:rsidR="00084551" w:rsidRPr="00A01130" w:rsidRDefault="00084551" w:rsidP="00084551">
      <w:pPr>
        <w:pStyle w:val="Pagrindinistekstas"/>
        <w:numPr>
          <w:ilvl w:val="0"/>
          <w:numId w:val="7"/>
        </w:numPr>
        <w:spacing w:after="0"/>
        <w:rPr>
          <w:szCs w:val="22"/>
        </w:rPr>
      </w:pPr>
      <w:r w:rsidRPr="00A01130">
        <w:rPr>
          <w:szCs w:val="22"/>
        </w:rPr>
        <w:t>Šlapalo kiekio kraujyje padidėjimas (rodo galimą inkstų funkcijos sutrikimą).</w:t>
      </w:r>
    </w:p>
    <w:p w:rsidR="00084551" w:rsidRPr="00A01130" w:rsidRDefault="00084551" w:rsidP="00084551">
      <w:pPr>
        <w:pStyle w:val="Pagrindinistekstas"/>
        <w:numPr>
          <w:ilvl w:val="0"/>
          <w:numId w:val="7"/>
        </w:numPr>
        <w:spacing w:after="0"/>
        <w:rPr>
          <w:szCs w:val="22"/>
        </w:rPr>
      </w:pPr>
      <w:r w:rsidRPr="00A01130">
        <w:rPr>
          <w:szCs w:val="22"/>
        </w:rPr>
        <w:t>Seilių liaukų uždegimas.</w:t>
      </w: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i/>
          <w:szCs w:val="22"/>
        </w:rPr>
      </w:pPr>
      <w:r w:rsidRPr="00A01130">
        <w:rPr>
          <w:i/>
          <w:szCs w:val="22"/>
        </w:rPr>
        <w:t>Ret</w:t>
      </w:r>
      <w:r>
        <w:rPr>
          <w:i/>
          <w:szCs w:val="22"/>
        </w:rPr>
        <w:t>i</w:t>
      </w:r>
      <w:r w:rsidRPr="00A01130">
        <w:rPr>
          <w:i/>
          <w:szCs w:val="22"/>
        </w:rPr>
        <w:t xml:space="preserve"> šalutini</w:t>
      </w:r>
      <w:r>
        <w:rPr>
          <w:i/>
          <w:szCs w:val="22"/>
        </w:rPr>
        <w:t>o</w:t>
      </w:r>
      <w:r w:rsidRPr="00A01130">
        <w:rPr>
          <w:i/>
          <w:szCs w:val="22"/>
        </w:rPr>
        <w:t xml:space="preserve"> poveiki</w:t>
      </w:r>
      <w:r>
        <w:rPr>
          <w:i/>
          <w:szCs w:val="22"/>
        </w:rPr>
        <w:t>o reiškiniai</w:t>
      </w:r>
      <w:r w:rsidRPr="00A01130">
        <w:rPr>
          <w:i/>
          <w:szCs w:val="22"/>
        </w:rPr>
        <w:t xml:space="preserve"> </w:t>
      </w:r>
      <w:r w:rsidRPr="00A01130">
        <w:rPr>
          <w:szCs w:val="22"/>
        </w:rPr>
        <w:t xml:space="preserve">(gali pasireikšti rečiau </w:t>
      </w:r>
      <w:r>
        <w:rPr>
          <w:szCs w:val="22"/>
        </w:rPr>
        <w:t>kaip</w:t>
      </w:r>
      <w:r w:rsidRPr="00A01130">
        <w:rPr>
          <w:szCs w:val="22"/>
        </w:rPr>
        <w:t xml:space="preserve"> 1 iš 1000 </w:t>
      </w:r>
      <w:r>
        <w:rPr>
          <w:szCs w:val="22"/>
        </w:rPr>
        <w:t>asmenų</w:t>
      </w:r>
      <w:r w:rsidRPr="00A01130">
        <w:rPr>
          <w:szCs w:val="22"/>
        </w:rPr>
        <w:t>)</w:t>
      </w:r>
    </w:p>
    <w:p w:rsidR="00084551" w:rsidRPr="00A01130" w:rsidRDefault="00084551" w:rsidP="00084551">
      <w:pPr>
        <w:pStyle w:val="Pagrindinistekstas"/>
        <w:numPr>
          <w:ilvl w:val="0"/>
          <w:numId w:val="8"/>
        </w:numPr>
        <w:spacing w:after="0"/>
        <w:rPr>
          <w:szCs w:val="22"/>
        </w:rPr>
      </w:pPr>
      <w:r w:rsidRPr="00A01130">
        <w:rPr>
          <w:szCs w:val="22"/>
        </w:rPr>
        <w:t>Baltųjų kraujo kūnelių (leukocitų) skaičiaus sumažėjimas, dėl kurio dažniau galima infekcija, kitų kraujo ląstelių skaičiaus sumažėjimas, kraujo sudėties pokyčiai, kaulų čiulpų veiklos susilpnėjimas, limfmazgių liga, autoimuninė liga, kurios metu organizmas kovoja prieš save patį.</w:t>
      </w:r>
    </w:p>
    <w:p w:rsidR="00084551" w:rsidRPr="00A01130" w:rsidRDefault="00084551" w:rsidP="00084551">
      <w:pPr>
        <w:pStyle w:val="Pagrindinistekstas"/>
        <w:numPr>
          <w:ilvl w:val="0"/>
          <w:numId w:val="8"/>
        </w:numPr>
        <w:spacing w:after="0"/>
        <w:rPr>
          <w:szCs w:val="22"/>
        </w:rPr>
      </w:pPr>
      <w:r w:rsidRPr="00A01130">
        <w:rPr>
          <w:szCs w:val="22"/>
        </w:rPr>
        <w:t>Neįprasti sapnai, miego sutrikimas.</w:t>
      </w:r>
    </w:p>
    <w:p w:rsidR="00084551" w:rsidRPr="00A01130" w:rsidRDefault="00084551" w:rsidP="00084551">
      <w:pPr>
        <w:pStyle w:val="Pagrindinistekstas"/>
        <w:numPr>
          <w:ilvl w:val="0"/>
          <w:numId w:val="8"/>
        </w:numPr>
        <w:spacing w:after="0"/>
        <w:rPr>
          <w:szCs w:val="22"/>
        </w:rPr>
      </w:pPr>
      <w:r w:rsidRPr="00A01130">
        <w:rPr>
          <w:szCs w:val="22"/>
        </w:rPr>
        <w:t>Reino (</w:t>
      </w:r>
      <w:proofErr w:type="spellStart"/>
      <w:r w:rsidRPr="00A01130">
        <w:rPr>
          <w:i/>
          <w:szCs w:val="22"/>
        </w:rPr>
        <w:t>Raynaud</w:t>
      </w:r>
      <w:proofErr w:type="spellEnd"/>
      <w:r w:rsidRPr="00A01130">
        <w:rPr>
          <w:szCs w:val="22"/>
        </w:rPr>
        <w:t>) sindromas (kraujagyslių liga, kuri gali sukelti Jūsų rankų ir kojų pirštų dilgčiojimą, pablyškimą, pereinantį į pamėlimą, paskui į paraudimą).</w:t>
      </w:r>
    </w:p>
    <w:p w:rsidR="00084551" w:rsidRPr="00A01130" w:rsidRDefault="00084551" w:rsidP="00084551">
      <w:pPr>
        <w:pStyle w:val="Pagrindinistekstas"/>
        <w:numPr>
          <w:ilvl w:val="0"/>
          <w:numId w:val="8"/>
        </w:numPr>
        <w:spacing w:after="0"/>
        <w:rPr>
          <w:szCs w:val="22"/>
        </w:rPr>
      </w:pPr>
      <w:r w:rsidRPr="00A01130">
        <w:rPr>
          <w:szCs w:val="22"/>
        </w:rPr>
        <w:t>Plaučių sutrikimai (įskaitant plaučių uždegimą), nosies sienelių uždegimas, sukeliantis nosies varvėjimą (sloga).</w:t>
      </w:r>
    </w:p>
    <w:p w:rsidR="00084551" w:rsidRPr="00A01130" w:rsidRDefault="00084551" w:rsidP="00084551">
      <w:pPr>
        <w:pStyle w:val="Pagrindinistekstas"/>
        <w:numPr>
          <w:ilvl w:val="0"/>
          <w:numId w:val="8"/>
        </w:numPr>
        <w:spacing w:after="0"/>
        <w:rPr>
          <w:szCs w:val="22"/>
        </w:rPr>
      </w:pPr>
      <w:r w:rsidRPr="00A01130">
        <w:rPr>
          <w:szCs w:val="22"/>
        </w:rPr>
        <w:t>Burnos išopėjimas, liežuvio uždegimas.</w:t>
      </w:r>
    </w:p>
    <w:p w:rsidR="00084551" w:rsidRPr="00A01130" w:rsidRDefault="00084551" w:rsidP="00084551">
      <w:pPr>
        <w:pStyle w:val="Pagrindinistekstas"/>
        <w:numPr>
          <w:ilvl w:val="0"/>
          <w:numId w:val="8"/>
        </w:numPr>
        <w:spacing w:after="0"/>
        <w:rPr>
          <w:szCs w:val="22"/>
        </w:rPr>
      </w:pPr>
      <w:r w:rsidRPr="00A01130">
        <w:rPr>
          <w:szCs w:val="22"/>
        </w:rPr>
        <w:t>Kepenų sutrikimai.</w:t>
      </w:r>
    </w:p>
    <w:p w:rsidR="00084551" w:rsidRPr="00A01130" w:rsidRDefault="00084551" w:rsidP="00084551">
      <w:pPr>
        <w:pStyle w:val="Pagrindinistekstas"/>
        <w:numPr>
          <w:ilvl w:val="0"/>
          <w:numId w:val="8"/>
        </w:numPr>
        <w:spacing w:after="0"/>
        <w:rPr>
          <w:szCs w:val="22"/>
        </w:rPr>
      </w:pPr>
      <w:r w:rsidRPr="00A01130">
        <w:rPr>
          <w:szCs w:val="22"/>
        </w:rPr>
        <w:t xml:space="preserve">Odos išbėrimas, dideli iškilimai, odos paraudimas, </w:t>
      </w:r>
      <w:proofErr w:type="spellStart"/>
      <w:r w:rsidRPr="00A01130">
        <w:rPr>
          <w:szCs w:val="22"/>
        </w:rPr>
        <w:t>Stivenso</w:t>
      </w:r>
      <w:proofErr w:type="spellEnd"/>
      <w:r w:rsidRPr="00A01130">
        <w:rPr>
          <w:szCs w:val="22"/>
        </w:rPr>
        <w:t xml:space="preserve">-Džonsono sindromas (odos, burnos, akių ir lyties organų </w:t>
      </w:r>
      <w:proofErr w:type="spellStart"/>
      <w:r w:rsidRPr="00A01130">
        <w:rPr>
          <w:szCs w:val="22"/>
        </w:rPr>
        <w:t>pūslėtumas</w:t>
      </w:r>
      <w:proofErr w:type="spellEnd"/>
      <w:r w:rsidRPr="00A01130">
        <w:rPr>
          <w:szCs w:val="22"/>
        </w:rPr>
        <w:t xml:space="preserve">), </w:t>
      </w:r>
      <w:proofErr w:type="spellStart"/>
      <w:r w:rsidRPr="00A01130">
        <w:rPr>
          <w:szCs w:val="22"/>
        </w:rPr>
        <w:t>Lajelio</w:t>
      </w:r>
      <w:proofErr w:type="spellEnd"/>
      <w:r w:rsidRPr="00A01130">
        <w:rPr>
          <w:szCs w:val="22"/>
        </w:rPr>
        <w:t xml:space="preserve"> (</w:t>
      </w:r>
      <w:proofErr w:type="spellStart"/>
      <w:r w:rsidRPr="00A01130">
        <w:rPr>
          <w:i/>
          <w:szCs w:val="22"/>
        </w:rPr>
        <w:t>Lyell</w:t>
      </w:r>
      <w:proofErr w:type="spellEnd"/>
      <w:r w:rsidRPr="00A01130">
        <w:rPr>
          <w:szCs w:val="22"/>
        </w:rPr>
        <w:t xml:space="preserve">) sindromas (oda atrodo kaip nudegusi ir lupasi), </w:t>
      </w:r>
      <w:proofErr w:type="spellStart"/>
      <w:r w:rsidRPr="00A01130">
        <w:rPr>
          <w:szCs w:val="22"/>
        </w:rPr>
        <w:t>pūslinė</w:t>
      </w:r>
      <w:proofErr w:type="spellEnd"/>
      <w:r w:rsidRPr="00A01130">
        <w:rPr>
          <w:szCs w:val="22"/>
        </w:rPr>
        <w:t xml:space="preserve"> (liga, sukelianti pūsles ir pažeidimus, kuri paprastai prasideda burnoje), dilgėlinė, plaukų slinkimas ir niežulys. Retkarčiais odos problemos gali būti kartu su karščiavimu, sunkiu uždegimu, kraujagyslių uždegimu, raumenų skausmu ir (arba) sąnarių skausmu, kraujo sudėties pokyčiais ir nusėdimo greičio padidėjimu (uždegimui nustatyti reikia atlikti kraujo tyrimą).</w:t>
      </w:r>
    </w:p>
    <w:p w:rsidR="00084551" w:rsidRPr="00A01130" w:rsidRDefault="00084551" w:rsidP="00084551">
      <w:pPr>
        <w:pStyle w:val="Pagrindinistekstas"/>
        <w:numPr>
          <w:ilvl w:val="0"/>
          <w:numId w:val="8"/>
        </w:numPr>
        <w:spacing w:after="0"/>
        <w:rPr>
          <w:szCs w:val="22"/>
        </w:rPr>
      </w:pPr>
      <w:r w:rsidRPr="00A01130">
        <w:rPr>
          <w:szCs w:val="22"/>
        </w:rPr>
        <w:t>Šlapimo išskyrimo sumažėjimas, inkstų uždegimas (</w:t>
      </w:r>
      <w:proofErr w:type="spellStart"/>
      <w:r w:rsidRPr="00A01130">
        <w:rPr>
          <w:szCs w:val="22"/>
        </w:rPr>
        <w:t>intersticinis</w:t>
      </w:r>
      <w:proofErr w:type="spellEnd"/>
      <w:r w:rsidRPr="00A01130">
        <w:rPr>
          <w:szCs w:val="22"/>
        </w:rPr>
        <w:t xml:space="preserve"> nefritas).</w:t>
      </w:r>
    </w:p>
    <w:p w:rsidR="00084551" w:rsidRPr="00A01130" w:rsidRDefault="00084551" w:rsidP="00084551">
      <w:pPr>
        <w:pStyle w:val="Pagrindinistekstas"/>
        <w:numPr>
          <w:ilvl w:val="0"/>
          <w:numId w:val="8"/>
        </w:numPr>
        <w:spacing w:after="0"/>
        <w:rPr>
          <w:szCs w:val="22"/>
        </w:rPr>
      </w:pPr>
      <w:r w:rsidRPr="00A01130">
        <w:rPr>
          <w:szCs w:val="22"/>
        </w:rPr>
        <w:t>Krūtų padidėjimas moterims ir vyrams.</w:t>
      </w:r>
    </w:p>
    <w:p w:rsidR="00084551" w:rsidRPr="00A01130" w:rsidRDefault="00084551" w:rsidP="00084551">
      <w:pPr>
        <w:pStyle w:val="Pagrindinistekstas"/>
        <w:numPr>
          <w:ilvl w:val="0"/>
          <w:numId w:val="8"/>
        </w:numPr>
        <w:spacing w:after="0"/>
        <w:rPr>
          <w:szCs w:val="22"/>
        </w:rPr>
      </w:pPr>
      <w:r w:rsidRPr="00A01130">
        <w:rPr>
          <w:szCs w:val="22"/>
        </w:rPr>
        <w:t>Kepenų fermentų ir kepenyse gaminamų šalinamųjų medžiagų (</w:t>
      </w:r>
      <w:proofErr w:type="spellStart"/>
      <w:r w:rsidRPr="00A01130">
        <w:rPr>
          <w:szCs w:val="22"/>
        </w:rPr>
        <w:t>bilirubino</w:t>
      </w:r>
      <w:proofErr w:type="spellEnd"/>
      <w:r w:rsidRPr="00A01130">
        <w:rPr>
          <w:szCs w:val="22"/>
        </w:rPr>
        <w:t>) kiekio padidėjimas.</w:t>
      </w:r>
    </w:p>
    <w:p w:rsidR="00084551" w:rsidRPr="00A01130" w:rsidRDefault="00084551" w:rsidP="00084551">
      <w:pPr>
        <w:pStyle w:val="Pagrindinistekstas"/>
        <w:numPr>
          <w:ilvl w:val="0"/>
          <w:numId w:val="8"/>
        </w:numPr>
        <w:spacing w:after="0"/>
        <w:rPr>
          <w:szCs w:val="22"/>
        </w:rPr>
      </w:pPr>
      <w:r w:rsidRPr="00A01130">
        <w:rPr>
          <w:szCs w:val="22"/>
        </w:rPr>
        <w:t>Cukraus (gliukozės) kiekio kraujyje padidėjimas.</w:t>
      </w:r>
    </w:p>
    <w:p w:rsidR="00084551" w:rsidRPr="00A01130" w:rsidRDefault="00084551" w:rsidP="00084551">
      <w:pPr>
        <w:rPr>
          <w:i/>
          <w:szCs w:val="22"/>
        </w:rPr>
      </w:pPr>
    </w:p>
    <w:p w:rsidR="00084551" w:rsidRPr="00A01130" w:rsidRDefault="00084551" w:rsidP="00084551">
      <w:pPr>
        <w:rPr>
          <w:szCs w:val="22"/>
        </w:rPr>
      </w:pPr>
      <w:r w:rsidRPr="00A01130">
        <w:rPr>
          <w:i/>
          <w:szCs w:val="22"/>
        </w:rPr>
        <w:t>Labai ret</w:t>
      </w:r>
      <w:r>
        <w:rPr>
          <w:i/>
          <w:szCs w:val="22"/>
        </w:rPr>
        <w:t>i</w:t>
      </w:r>
      <w:r w:rsidRPr="00A01130">
        <w:rPr>
          <w:i/>
          <w:szCs w:val="22"/>
        </w:rPr>
        <w:t xml:space="preserve"> šalutini</w:t>
      </w:r>
      <w:r>
        <w:rPr>
          <w:i/>
          <w:szCs w:val="22"/>
        </w:rPr>
        <w:t>o</w:t>
      </w:r>
      <w:r w:rsidRPr="00A01130">
        <w:rPr>
          <w:i/>
          <w:szCs w:val="22"/>
        </w:rPr>
        <w:t xml:space="preserve"> poveiki</w:t>
      </w:r>
      <w:r>
        <w:rPr>
          <w:i/>
          <w:szCs w:val="22"/>
        </w:rPr>
        <w:t>o reiškiniai</w:t>
      </w:r>
      <w:r w:rsidRPr="00A01130">
        <w:rPr>
          <w:i/>
          <w:szCs w:val="22"/>
        </w:rPr>
        <w:t xml:space="preserve"> </w:t>
      </w:r>
      <w:r w:rsidRPr="00A01130">
        <w:rPr>
          <w:szCs w:val="22"/>
        </w:rPr>
        <w:t xml:space="preserve">(gali pasireikšti rečiau </w:t>
      </w:r>
      <w:r>
        <w:rPr>
          <w:szCs w:val="22"/>
        </w:rPr>
        <w:t>kaip</w:t>
      </w:r>
      <w:r w:rsidRPr="00A01130">
        <w:rPr>
          <w:szCs w:val="22"/>
        </w:rPr>
        <w:t xml:space="preserve"> 1 iš 10000 </w:t>
      </w:r>
      <w:r>
        <w:rPr>
          <w:szCs w:val="22"/>
        </w:rPr>
        <w:t>asmenų</w:t>
      </w:r>
      <w:r w:rsidRPr="00A01130">
        <w:rPr>
          <w:szCs w:val="22"/>
        </w:rPr>
        <w:t>)</w:t>
      </w:r>
    </w:p>
    <w:p w:rsidR="00084551" w:rsidRDefault="00084551" w:rsidP="00084551">
      <w:pPr>
        <w:pStyle w:val="Pagrindinistekstas"/>
        <w:numPr>
          <w:ilvl w:val="0"/>
          <w:numId w:val="9"/>
        </w:numPr>
        <w:spacing w:after="0"/>
        <w:rPr>
          <w:szCs w:val="22"/>
        </w:rPr>
      </w:pPr>
      <w:r w:rsidRPr="00A01130">
        <w:rPr>
          <w:szCs w:val="22"/>
        </w:rPr>
        <w:t>Žarnų patinimas.</w:t>
      </w:r>
    </w:p>
    <w:p w:rsidR="00084551" w:rsidRPr="00D6481E" w:rsidRDefault="00084551" w:rsidP="00084551">
      <w:pPr>
        <w:pStyle w:val="Pagrindinistekstas"/>
        <w:numPr>
          <w:ilvl w:val="0"/>
          <w:numId w:val="9"/>
        </w:numPr>
        <w:spacing w:after="0"/>
        <w:rPr>
          <w:szCs w:val="22"/>
        </w:rPr>
      </w:pPr>
      <w:r w:rsidRPr="00D6481E">
        <w:rPr>
          <w:szCs w:val="22"/>
        </w:rPr>
        <w:t>Ūminis kvėpavimo sutrikimas (pasireiškia stipriu dusuliu, karščiavimu, silpnumu ir sumišimu).</w:t>
      </w:r>
    </w:p>
    <w:p w:rsidR="00084551" w:rsidRPr="00A01130" w:rsidRDefault="00084551" w:rsidP="00084551">
      <w:pPr>
        <w:pStyle w:val="Pagrindinistekstas"/>
        <w:spacing w:after="0"/>
        <w:ind w:left="720"/>
        <w:rPr>
          <w:szCs w:val="22"/>
        </w:rPr>
      </w:pPr>
    </w:p>
    <w:p w:rsidR="00084551" w:rsidRPr="00A01130" w:rsidRDefault="00084551" w:rsidP="00084551">
      <w:pPr>
        <w:pStyle w:val="Pagrindinistekstas"/>
        <w:spacing w:after="0"/>
        <w:rPr>
          <w:i/>
          <w:szCs w:val="22"/>
        </w:rPr>
      </w:pPr>
    </w:p>
    <w:p w:rsidR="00084551" w:rsidRPr="00A01130" w:rsidRDefault="00084551" w:rsidP="00084551">
      <w:pPr>
        <w:pStyle w:val="Pagrindinistekstas"/>
        <w:spacing w:after="0"/>
        <w:rPr>
          <w:i/>
          <w:szCs w:val="22"/>
        </w:rPr>
      </w:pPr>
      <w:r>
        <w:rPr>
          <w:i/>
          <w:szCs w:val="22"/>
        </w:rPr>
        <w:t>Šalutinio poveikio reiškiniai, kurių d</w:t>
      </w:r>
      <w:r w:rsidRPr="00A01130">
        <w:rPr>
          <w:i/>
          <w:szCs w:val="22"/>
        </w:rPr>
        <w:t>ažnis nežinomas</w:t>
      </w:r>
      <w:r w:rsidRPr="00A01130">
        <w:rPr>
          <w:szCs w:val="22"/>
        </w:rPr>
        <w:t xml:space="preserve"> </w:t>
      </w:r>
      <w:r w:rsidRPr="004D5094">
        <w:rPr>
          <w:i/>
          <w:iCs/>
          <w:szCs w:val="22"/>
        </w:rPr>
        <w:t>(negali būti apskaičiuotas pagal turimus duomenis)</w:t>
      </w:r>
    </w:p>
    <w:p w:rsidR="00084551" w:rsidRPr="00A01130" w:rsidRDefault="00084551" w:rsidP="00084551">
      <w:pPr>
        <w:pStyle w:val="Pagrindinistekstas"/>
        <w:numPr>
          <w:ilvl w:val="0"/>
          <w:numId w:val="9"/>
        </w:numPr>
        <w:spacing w:after="0"/>
        <w:rPr>
          <w:szCs w:val="22"/>
        </w:rPr>
      </w:pPr>
      <w:r w:rsidRPr="00A01130">
        <w:rPr>
          <w:szCs w:val="22"/>
        </w:rPr>
        <w:t>Karščiavimas.</w:t>
      </w:r>
    </w:p>
    <w:p w:rsidR="00084551" w:rsidRPr="00A01130" w:rsidRDefault="00084551" w:rsidP="00084551">
      <w:pPr>
        <w:pStyle w:val="Pagrindinistekstas"/>
        <w:numPr>
          <w:ilvl w:val="0"/>
          <w:numId w:val="9"/>
        </w:numPr>
        <w:spacing w:after="0"/>
        <w:rPr>
          <w:szCs w:val="22"/>
        </w:rPr>
      </w:pPr>
      <w:proofErr w:type="spellStart"/>
      <w:r w:rsidRPr="00A01130">
        <w:rPr>
          <w:szCs w:val="22"/>
        </w:rPr>
        <w:t>Serozinio</w:t>
      </w:r>
      <w:proofErr w:type="spellEnd"/>
      <w:r w:rsidRPr="00A01130">
        <w:rPr>
          <w:szCs w:val="22"/>
        </w:rPr>
        <w:t xml:space="preserve"> dangalo uždegimas.</w:t>
      </w:r>
    </w:p>
    <w:p w:rsidR="00084551" w:rsidRPr="00A01130" w:rsidRDefault="00084551" w:rsidP="00084551">
      <w:pPr>
        <w:pStyle w:val="Pagrindinistekstas"/>
        <w:numPr>
          <w:ilvl w:val="0"/>
          <w:numId w:val="9"/>
        </w:numPr>
        <w:spacing w:after="0"/>
        <w:rPr>
          <w:szCs w:val="22"/>
        </w:rPr>
      </w:pPr>
      <w:r w:rsidRPr="00A01130">
        <w:rPr>
          <w:szCs w:val="22"/>
        </w:rPr>
        <w:t xml:space="preserve">Antikūnų prieš ląstelių branduolių </w:t>
      </w:r>
      <w:proofErr w:type="spellStart"/>
      <w:r w:rsidRPr="00A01130">
        <w:rPr>
          <w:szCs w:val="22"/>
        </w:rPr>
        <w:t>antigenines</w:t>
      </w:r>
      <w:proofErr w:type="spellEnd"/>
      <w:r w:rsidRPr="00A01130">
        <w:rPr>
          <w:szCs w:val="22"/>
        </w:rPr>
        <w:t xml:space="preserve"> struktūras padaugėjimas (teigiamas ANA titras).</w:t>
      </w:r>
    </w:p>
    <w:p w:rsidR="00084551" w:rsidRPr="00A01130" w:rsidRDefault="00084551" w:rsidP="00084551">
      <w:pPr>
        <w:pStyle w:val="Pagrindinistekstas"/>
        <w:numPr>
          <w:ilvl w:val="0"/>
          <w:numId w:val="9"/>
        </w:numPr>
        <w:spacing w:after="0"/>
        <w:rPr>
          <w:szCs w:val="22"/>
        </w:rPr>
      </w:pPr>
      <w:r w:rsidRPr="00A01130">
        <w:rPr>
          <w:szCs w:val="22"/>
        </w:rPr>
        <w:t>Padidėjęs eritrocitų nusėdimo greitis.</w:t>
      </w:r>
    </w:p>
    <w:p w:rsidR="00084551" w:rsidRPr="00A01130" w:rsidRDefault="00084551" w:rsidP="00084551">
      <w:pPr>
        <w:pStyle w:val="Pagrindinistekstas"/>
        <w:numPr>
          <w:ilvl w:val="0"/>
          <w:numId w:val="9"/>
        </w:numPr>
        <w:spacing w:after="0"/>
        <w:rPr>
          <w:szCs w:val="22"/>
        </w:rPr>
      </w:pPr>
      <w:proofErr w:type="spellStart"/>
      <w:r w:rsidRPr="00A01130">
        <w:rPr>
          <w:szCs w:val="22"/>
        </w:rPr>
        <w:t>Eozinofilų</w:t>
      </w:r>
      <w:proofErr w:type="spellEnd"/>
      <w:r w:rsidRPr="00A01130">
        <w:rPr>
          <w:szCs w:val="22"/>
        </w:rPr>
        <w:t xml:space="preserve"> kiekio padidėjimas kraujyje (</w:t>
      </w:r>
      <w:proofErr w:type="spellStart"/>
      <w:r w:rsidRPr="00A01130">
        <w:rPr>
          <w:szCs w:val="22"/>
        </w:rPr>
        <w:t>eozinofilija</w:t>
      </w:r>
      <w:proofErr w:type="spellEnd"/>
      <w:r w:rsidRPr="00A01130">
        <w:rPr>
          <w:szCs w:val="22"/>
        </w:rPr>
        <w:t xml:space="preserve">). </w:t>
      </w:r>
    </w:p>
    <w:p w:rsidR="00084551" w:rsidRPr="00A01130" w:rsidRDefault="00084551" w:rsidP="00084551">
      <w:pPr>
        <w:pStyle w:val="Pagrindinistekstas"/>
        <w:numPr>
          <w:ilvl w:val="0"/>
          <w:numId w:val="9"/>
        </w:numPr>
        <w:spacing w:after="0"/>
        <w:rPr>
          <w:szCs w:val="22"/>
        </w:rPr>
      </w:pPr>
      <w:r w:rsidRPr="00A01130">
        <w:rPr>
          <w:szCs w:val="22"/>
        </w:rPr>
        <w:t>Leukocitų kiekio padidėjimas kraujyje (</w:t>
      </w:r>
      <w:proofErr w:type="spellStart"/>
      <w:r w:rsidRPr="00A01130">
        <w:rPr>
          <w:szCs w:val="22"/>
        </w:rPr>
        <w:t>leukocitozė</w:t>
      </w:r>
      <w:proofErr w:type="spellEnd"/>
      <w:r w:rsidRPr="00A01130">
        <w:rPr>
          <w:szCs w:val="22"/>
        </w:rPr>
        <w:t>).</w:t>
      </w:r>
    </w:p>
    <w:p w:rsidR="00084551" w:rsidRPr="00A01130" w:rsidRDefault="00084551" w:rsidP="00084551">
      <w:pPr>
        <w:pStyle w:val="Pagrindinistekstas"/>
        <w:numPr>
          <w:ilvl w:val="0"/>
          <w:numId w:val="9"/>
        </w:numPr>
        <w:spacing w:after="0"/>
        <w:rPr>
          <w:szCs w:val="22"/>
        </w:rPr>
      </w:pPr>
      <w:r w:rsidRPr="00A01130">
        <w:rPr>
          <w:szCs w:val="22"/>
        </w:rPr>
        <w:t>Kraujagyslių uždegimas (</w:t>
      </w:r>
      <w:proofErr w:type="spellStart"/>
      <w:r w:rsidRPr="00A01130">
        <w:rPr>
          <w:szCs w:val="22"/>
        </w:rPr>
        <w:t>nekrotizuojantis</w:t>
      </w:r>
      <w:proofErr w:type="spellEnd"/>
      <w:r w:rsidRPr="00A01130">
        <w:rPr>
          <w:szCs w:val="22"/>
        </w:rPr>
        <w:t xml:space="preserve"> </w:t>
      </w:r>
      <w:proofErr w:type="spellStart"/>
      <w:r w:rsidRPr="00A01130">
        <w:rPr>
          <w:szCs w:val="22"/>
        </w:rPr>
        <w:t>vaskulitas</w:t>
      </w:r>
      <w:proofErr w:type="spellEnd"/>
      <w:r w:rsidRPr="00A01130">
        <w:rPr>
          <w:szCs w:val="22"/>
        </w:rPr>
        <w:t>).</w:t>
      </w:r>
    </w:p>
    <w:p w:rsidR="00084551" w:rsidRPr="00A01130" w:rsidRDefault="00084551" w:rsidP="00084551">
      <w:pPr>
        <w:pStyle w:val="Pagrindinistekstas"/>
        <w:numPr>
          <w:ilvl w:val="0"/>
          <w:numId w:val="9"/>
        </w:numPr>
        <w:spacing w:after="0"/>
        <w:rPr>
          <w:szCs w:val="22"/>
        </w:rPr>
      </w:pPr>
      <w:r w:rsidRPr="00A01130">
        <w:rPr>
          <w:szCs w:val="22"/>
        </w:rPr>
        <w:t>Padidėjęs odos jautrumas šviesai, odos liga, pasireiškianti raudonomis, pleiskanojančiomis dėmėmis ant nosies ir žandų, t. y. raudonoji vilkligė (pacientams, kurie serga šia liga, ji gali pasunkėti), sunkios alerginės reakcijos.</w:t>
      </w:r>
    </w:p>
    <w:p w:rsidR="00084551" w:rsidRPr="00A01130" w:rsidRDefault="00084551" w:rsidP="00084551">
      <w:pPr>
        <w:pStyle w:val="Pagrindinistekstas"/>
        <w:numPr>
          <w:ilvl w:val="0"/>
          <w:numId w:val="9"/>
        </w:numPr>
        <w:spacing w:after="0"/>
        <w:rPr>
          <w:szCs w:val="22"/>
        </w:rPr>
      </w:pPr>
      <w:r w:rsidRPr="00A01130">
        <w:rPr>
          <w:szCs w:val="22"/>
        </w:rPr>
        <w:t>Raumenų spazmas.</w:t>
      </w:r>
    </w:p>
    <w:p w:rsidR="00084551" w:rsidRPr="00A01130" w:rsidRDefault="00084551" w:rsidP="00084551">
      <w:pPr>
        <w:pStyle w:val="Pagrindinistekstas"/>
        <w:numPr>
          <w:ilvl w:val="0"/>
          <w:numId w:val="9"/>
        </w:numPr>
        <w:spacing w:after="0"/>
        <w:rPr>
          <w:szCs w:val="22"/>
        </w:rPr>
      </w:pPr>
      <w:r w:rsidRPr="00A01130">
        <w:rPr>
          <w:szCs w:val="22"/>
        </w:rPr>
        <w:t xml:space="preserve">Netinkamos </w:t>
      </w:r>
      <w:proofErr w:type="spellStart"/>
      <w:r w:rsidRPr="00A01130">
        <w:rPr>
          <w:szCs w:val="22"/>
        </w:rPr>
        <w:t>antidiurezinio</w:t>
      </w:r>
      <w:proofErr w:type="spellEnd"/>
      <w:r w:rsidRPr="00A01130">
        <w:rPr>
          <w:szCs w:val="22"/>
        </w:rPr>
        <w:t xml:space="preserve"> hormono sekrecijos sindromas (NADHS).</w:t>
      </w:r>
    </w:p>
    <w:p w:rsidR="00084551" w:rsidRPr="00A01130" w:rsidRDefault="00084551" w:rsidP="00084551">
      <w:pPr>
        <w:pStyle w:val="Pagrindinistekstas"/>
        <w:numPr>
          <w:ilvl w:val="0"/>
          <w:numId w:val="9"/>
        </w:numPr>
        <w:spacing w:after="0"/>
        <w:rPr>
          <w:szCs w:val="22"/>
        </w:rPr>
      </w:pPr>
      <w:r w:rsidRPr="00A01130">
        <w:rPr>
          <w:szCs w:val="22"/>
        </w:rPr>
        <w:t>Odos ir lūpos vėžys (</w:t>
      </w:r>
      <w:proofErr w:type="spellStart"/>
      <w:r w:rsidRPr="00A01130">
        <w:rPr>
          <w:szCs w:val="22"/>
        </w:rPr>
        <w:t>nemelanominis</w:t>
      </w:r>
      <w:proofErr w:type="spellEnd"/>
      <w:r w:rsidRPr="00A01130">
        <w:rPr>
          <w:szCs w:val="22"/>
        </w:rPr>
        <w:t xml:space="preserve"> odos vėžys).</w:t>
      </w:r>
    </w:p>
    <w:p w:rsidR="00084551" w:rsidRPr="00A01130" w:rsidRDefault="00084551" w:rsidP="00084551">
      <w:pPr>
        <w:pStyle w:val="Pagrindinistekstas"/>
        <w:numPr>
          <w:ilvl w:val="0"/>
          <w:numId w:val="9"/>
        </w:numPr>
        <w:spacing w:after="0"/>
        <w:rPr>
          <w:szCs w:val="22"/>
        </w:rPr>
      </w:pPr>
      <w:r w:rsidRPr="00A01130">
        <w:rPr>
          <w:szCs w:val="22"/>
        </w:rPr>
        <w:lastRenderedPageBreak/>
        <w:t xml:space="preserve">Susilpnėjęs regėjimas ar akių skausmas dėl padidėjusio akispūdžio (galimi skysčio susikaupimo akies kraujagysliniame dangale (tarp </w:t>
      </w:r>
      <w:proofErr w:type="spellStart"/>
      <w:r w:rsidRPr="00A01130">
        <w:rPr>
          <w:szCs w:val="22"/>
        </w:rPr>
        <w:t>gyslainės</w:t>
      </w:r>
      <w:proofErr w:type="spellEnd"/>
      <w:r w:rsidRPr="00A01130">
        <w:rPr>
          <w:szCs w:val="22"/>
        </w:rPr>
        <w:t xml:space="preserve"> ir </w:t>
      </w:r>
      <w:proofErr w:type="spellStart"/>
      <w:r w:rsidRPr="00A01130">
        <w:rPr>
          <w:szCs w:val="22"/>
        </w:rPr>
        <w:t>skleros</w:t>
      </w:r>
      <w:proofErr w:type="spellEnd"/>
      <w:r w:rsidRPr="00A01130">
        <w:rPr>
          <w:szCs w:val="22"/>
        </w:rPr>
        <w:t>) arba ūminės uždarojo kampo glaukomos požymiai).</w:t>
      </w:r>
    </w:p>
    <w:p w:rsidR="00084551" w:rsidRPr="004D5094" w:rsidRDefault="00084551" w:rsidP="00084551">
      <w:pPr>
        <w:pStyle w:val="BTEMEASMCA"/>
        <w:rPr>
          <w:rFonts w:ascii="Times New Roman" w:hAnsi="Times New Roman" w:cs="Times New Roman"/>
        </w:rPr>
      </w:pPr>
    </w:p>
    <w:p w:rsidR="00084551" w:rsidRPr="00A01130" w:rsidRDefault="00084551" w:rsidP="00084551">
      <w:pPr>
        <w:rPr>
          <w:b/>
          <w:szCs w:val="22"/>
        </w:rPr>
      </w:pPr>
      <w:r w:rsidRPr="00A01130">
        <w:rPr>
          <w:b/>
          <w:noProof/>
          <w:szCs w:val="22"/>
        </w:rPr>
        <w:t>Pranešimas apie šalutinį poveikį</w:t>
      </w:r>
    </w:p>
    <w:p w:rsidR="00084551" w:rsidRPr="005D554B" w:rsidRDefault="00084551" w:rsidP="00084551">
      <w:pPr>
        <w:tabs>
          <w:tab w:val="left" w:pos="567"/>
        </w:tabs>
        <w:spacing w:line="260" w:lineRule="exact"/>
        <w:ind w:right="-1"/>
        <w:rPr>
          <w:snapToGrid w:val="0"/>
        </w:rPr>
      </w:pPr>
      <w:r w:rsidRPr="005D554B">
        <w:rPr>
          <w:snapToGrid w:val="0"/>
        </w:rPr>
        <w:t>Jeigu pasireiškė šalutinis poveikis, įskaitant šiame lapelyje nenurodytą, pasakykite gydytojui</w:t>
      </w:r>
      <w:r>
        <w:rPr>
          <w:snapToGrid w:val="0"/>
        </w:rPr>
        <w:t xml:space="preserve"> </w:t>
      </w:r>
      <w:r w:rsidRPr="005D554B">
        <w:rPr>
          <w:snapToGrid w:val="0"/>
        </w:rPr>
        <w:t>arba</w:t>
      </w:r>
      <w:r>
        <w:rPr>
          <w:snapToGrid w:val="0"/>
        </w:rPr>
        <w:t xml:space="preserve"> </w:t>
      </w:r>
      <w:r w:rsidRPr="005D554B">
        <w:rPr>
          <w:snapToGrid w:val="0"/>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6" w:history="1">
        <w:r w:rsidRPr="005D554B">
          <w:rPr>
            <w:snapToGrid w:val="0"/>
            <w:color w:val="0000FF"/>
            <w:u w:val="single"/>
          </w:rPr>
          <w:t>https://www.vvkt.lt/index.php?4004286486</w:t>
        </w:r>
      </w:hyperlink>
      <w:r w:rsidRPr="005D554B">
        <w:rPr>
          <w:snapToGrid w:val="0"/>
        </w:rPr>
        <w:t xml:space="preserve">, ir atsiunčiant elektroniniu paštu (adresu </w:t>
      </w:r>
      <w:hyperlink r:id="rId7"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rsidR="00084551" w:rsidRPr="00A01130" w:rsidRDefault="00084551" w:rsidP="00084551">
      <w:pPr>
        <w:ind w:right="-449"/>
        <w:rPr>
          <w:noProof/>
          <w:szCs w:val="22"/>
        </w:rPr>
      </w:pPr>
    </w:p>
    <w:p w:rsidR="00084551" w:rsidRPr="004D5094" w:rsidRDefault="00084551" w:rsidP="00084551">
      <w:pPr>
        <w:pStyle w:val="BTEMEASMCA"/>
        <w:rPr>
          <w:rFonts w:ascii="Times New Roman" w:hAnsi="Times New Roman" w:cs="Times New Roman"/>
        </w:rPr>
      </w:pPr>
    </w:p>
    <w:p w:rsidR="00084551" w:rsidRPr="00A01130" w:rsidRDefault="00084551" w:rsidP="00084551">
      <w:pPr>
        <w:pStyle w:val="Antrat2"/>
        <w:rPr>
          <w:szCs w:val="22"/>
        </w:rPr>
      </w:pPr>
      <w:r w:rsidRPr="00A01130">
        <w:rPr>
          <w:szCs w:val="22"/>
        </w:rPr>
        <w:t xml:space="preserve">Kaip laikyti </w:t>
      </w: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p>
    <w:p w:rsidR="00084551" w:rsidRPr="004D5094" w:rsidRDefault="00084551" w:rsidP="00084551">
      <w:pPr>
        <w:pStyle w:val="BTEMEASMCA"/>
        <w:rPr>
          <w:rFonts w:ascii="Times New Roman" w:hAnsi="Times New Roman" w:cs="Times New Roman"/>
        </w:rPr>
      </w:pPr>
    </w:p>
    <w:p w:rsidR="00084551" w:rsidRPr="004D5094" w:rsidRDefault="00084551" w:rsidP="00084551">
      <w:pPr>
        <w:pStyle w:val="BTEMEASMCA"/>
        <w:rPr>
          <w:rFonts w:ascii="Times New Roman" w:hAnsi="Times New Roman" w:cs="Times New Roman"/>
        </w:rPr>
      </w:pPr>
      <w:r w:rsidRPr="004D5094">
        <w:rPr>
          <w:rFonts w:ascii="Times New Roman" w:hAnsi="Times New Roman" w:cs="Times New Roman"/>
        </w:rPr>
        <w:t>Šį vaistą laikykite vaikams nepastebimoje ir nepasiekiamoje vietoje.</w:t>
      </w:r>
    </w:p>
    <w:p w:rsidR="00084551" w:rsidRPr="004D5094" w:rsidRDefault="00084551" w:rsidP="00084551">
      <w:pPr>
        <w:pStyle w:val="BTEMEASMCA"/>
        <w:rPr>
          <w:rFonts w:ascii="Times New Roman" w:hAnsi="Times New Roman" w:cs="Times New Roman"/>
        </w:rPr>
      </w:pPr>
      <w:r w:rsidRPr="004D5094">
        <w:rPr>
          <w:rFonts w:ascii="Times New Roman" w:hAnsi="Times New Roman" w:cs="Times New Roman"/>
        </w:rPr>
        <w:t>Laikyti ne aukštesnėje kaip 30 </w:t>
      </w:r>
      <w:r w:rsidRPr="004D5094">
        <w:rPr>
          <w:rFonts w:ascii="Times New Roman" w:hAnsi="Times New Roman" w:cs="Times New Roman"/>
        </w:rPr>
        <w:sym w:font="Symbol" w:char="F0B0"/>
      </w:r>
      <w:r w:rsidRPr="004D5094">
        <w:rPr>
          <w:rFonts w:ascii="Times New Roman" w:hAnsi="Times New Roman" w:cs="Times New Roman"/>
        </w:rPr>
        <w:t xml:space="preserve">C temperatūroje. </w:t>
      </w:r>
    </w:p>
    <w:p w:rsidR="00084551" w:rsidRPr="00A01130" w:rsidRDefault="00084551" w:rsidP="00084551">
      <w:pPr>
        <w:pStyle w:val="Pagrindinistekstas"/>
        <w:spacing w:after="0"/>
        <w:rPr>
          <w:szCs w:val="22"/>
        </w:rPr>
      </w:pPr>
      <w:r w:rsidRPr="00A01130">
        <w:rPr>
          <w:szCs w:val="22"/>
        </w:rPr>
        <w:t>Laikyti gamintojo pakuotėje, kad vaistas būtų apsaugotas nuo šviesos.</w:t>
      </w:r>
    </w:p>
    <w:p w:rsidR="00084551" w:rsidRPr="004D5094" w:rsidRDefault="00084551" w:rsidP="00084551">
      <w:pPr>
        <w:pStyle w:val="BTEMEASMCA"/>
        <w:rPr>
          <w:rFonts w:ascii="Times New Roman" w:hAnsi="Times New Roman" w:cs="Times New Roman"/>
        </w:rPr>
      </w:pPr>
      <w:r w:rsidRPr="004D5094">
        <w:rPr>
          <w:rFonts w:ascii="Times New Roman" w:hAnsi="Times New Roman" w:cs="Times New Roman"/>
        </w:rPr>
        <w:t>Ant kartono dėžutės po „EXP“ ir lizdinės plokštelės nurodytam tinkamumo laikui pasibaigus, šio vaisto vartoti negalima. Vaistas tinkamas vartoti iki paskutinės nurodyto mėnesio dienos.</w:t>
      </w:r>
    </w:p>
    <w:p w:rsidR="00084551" w:rsidRPr="004D5094" w:rsidRDefault="00084551" w:rsidP="00084551">
      <w:pPr>
        <w:pStyle w:val="BTEMEASMCA"/>
        <w:rPr>
          <w:rFonts w:ascii="Times New Roman" w:hAnsi="Times New Roman" w:cs="Times New Roman"/>
        </w:rPr>
      </w:pPr>
      <w:r w:rsidRPr="004D5094">
        <w:rPr>
          <w:rFonts w:ascii="Times New Roman" w:hAnsi="Times New Roman" w:cs="Times New Roman"/>
        </w:rPr>
        <w:t>Vaistų negalima išmesti į kanalizaciją arba su buitinėmis atliekomis. Kaip išmesti nereikalingus vaistus, klauskite vaistininko. Šios priemonės padės apsaugoti aplinką.</w:t>
      </w:r>
    </w:p>
    <w:p w:rsidR="00084551" w:rsidRPr="004D5094" w:rsidRDefault="00084551" w:rsidP="00084551">
      <w:pPr>
        <w:pStyle w:val="BTEMEASMCA"/>
        <w:rPr>
          <w:rFonts w:ascii="Times New Roman" w:hAnsi="Times New Roman" w:cs="Times New Roman"/>
        </w:rPr>
      </w:pPr>
    </w:p>
    <w:p w:rsidR="00084551" w:rsidRPr="00A01130" w:rsidRDefault="00084551" w:rsidP="00084551">
      <w:pPr>
        <w:rPr>
          <w:szCs w:val="22"/>
        </w:rPr>
      </w:pPr>
    </w:p>
    <w:p w:rsidR="00084551" w:rsidRPr="00A01130" w:rsidRDefault="00084551" w:rsidP="00084551">
      <w:pPr>
        <w:pStyle w:val="Antrat2"/>
        <w:rPr>
          <w:rFonts w:eastAsia="PMingLiU"/>
          <w:szCs w:val="22"/>
        </w:rPr>
      </w:pPr>
      <w:r w:rsidRPr="00A01130">
        <w:rPr>
          <w:rFonts w:eastAsia="PMingLiU"/>
          <w:szCs w:val="22"/>
        </w:rPr>
        <w:t>Pakuotės turinys ir kita informacija</w:t>
      </w:r>
    </w:p>
    <w:p w:rsidR="00084551" w:rsidRPr="00A01130" w:rsidRDefault="00084551" w:rsidP="00084551">
      <w:pPr>
        <w:pStyle w:val="Pagrindinistekstas"/>
        <w:spacing w:after="0"/>
        <w:rPr>
          <w:szCs w:val="22"/>
        </w:rPr>
      </w:pPr>
    </w:p>
    <w:p w:rsidR="00084551" w:rsidRPr="00A01130" w:rsidRDefault="00084551" w:rsidP="00084551">
      <w:pPr>
        <w:pStyle w:val="PI-3EMEASMCA"/>
        <w:spacing w:line="240" w:lineRule="auto"/>
        <w:rPr>
          <w:b w:val="0"/>
          <w:i/>
        </w:rPr>
      </w:pPr>
      <w:proofErr w:type="spellStart"/>
      <w:r w:rsidRPr="00A01130">
        <w:t>EnaHEXAL</w:t>
      </w:r>
      <w:proofErr w:type="spellEnd"/>
      <w:r w:rsidRPr="00A01130">
        <w:t xml:space="preserve"> </w:t>
      </w:r>
      <w:proofErr w:type="spellStart"/>
      <w:r w:rsidRPr="00A01130">
        <w:t>Comp</w:t>
      </w:r>
      <w:proofErr w:type="spellEnd"/>
      <w:r w:rsidRPr="00A01130">
        <w:t xml:space="preserve"> sudėtis</w:t>
      </w:r>
    </w:p>
    <w:p w:rsidR="00084551" w:rsidRPr="00A01130" w:rsidRDefault="00084551" w:rsidP="00084551">
      <w:pPr>
        <w:pStyle w:val="Pagrindinistekstas"/>
        <w:numPr>
          <w:ilvl w:val="0"/>
          <w:numId w:val="10"/>
        </w:numPr>
        <w:spacing w:after="0"/>
        <w:rPr>
          <w:szCs w:val="22"/>
        </w:rPr>
      </w:pPr>
      <w:r w:rsidRPr="00A01130">
        <w:rPr>
          <w:szCs w:val="22"/>
        </w:rPr>
        <w:t xml:space="preserve">Veikliosios medžiagos yra </w:t>
      </w:r>
      <w:proofErr w:type="spellStart"/>
      <w:r w:rsidRPr="00A01130">
        <w:rPr>
          <w:szCs w:val="22"/>
        </w:rPr>
        <w:t>enalaprilio</w:t>
      </w:r>
      <w:proofErr w:type="spellEnd"/>
      <w:r w:rsidRPr="00A01130">
        <w:rPr>
          <w:szCs w:val="22"/>
        </w:rPr>
        <w:t xml:space="preserve"> </w:t>
      </w:r>
      <w:proofErr w:type="spellStart"/>
      <w:r w:rsidRPr="00A01130">
        <w:rPr>
          <w:szCs w:val="22"/>
        </w:rPr>
        <w:t>maleatas</w:t>
      </w:r>
      <w:proofErr w:type="spellEnd"/>
      <w:r w:rsidRPr="00A01130">
        <w:rPr>
          <w:szCs w:val="22"/>
        </w:rPr>
        <w:t xml:space="preserve"> ir </w:t>
      </w:r>
      <w:proofErr w:type="spellStart"/>
      <w:r w:rsidRPr="00A01130">
        <w:rPr>
          <w:szCs w:val="22"/>
        </w:rPr>
        <w:t>hidrochlorotiazidas</w:t>
      </w:r>
      <w:proofErr w:type="spellEnd"/>
      <w:r w:rsidRPr="00A01130">
        <w:rPr>
          <w:szCs w:val="22"/>
        </w:rPr>
        <w:t xml:space="preserve">. Kiekvienoje tabletėje yra 20 mg </w:t>
      </w:r>
      <w:proofErr w:type="spellStart"/>
      <w:r w:rsidRPr="00A01130">
        <w:rPr>
          <w:szCs w:val="22"/>
        </w:rPr>
        <w:t>enalaprilio</w:t>
      </w:r>
      <w:proofErr w:type="spellEnd"/>
      <w:r w:rsidRPr="00A01130">
        <w:rPr>
          <w:szCs w:val="22"/>
        </w:rPr>
        <w:t xml:space="preserve"> </w:t>
      </w:r>
      <w:proofErr w:type="spellStart"/>
      <w:r w:rsidRPr="00A01130">
        <w:rPr>
          <w:szCs w:val="22"/>
        </w:rPr>
        <w:t>maleato</w:t>
      </w:r>
      <w:proofErr w:type="spellEnd"/>
      <w:r w:rsidRPr="00A01130">
        <w:rPr>
          <w:szCs w:val="22"/>
        </w:rPr>
        <w:t xml:space="preserve"> ir 12,5 mg </w:t>
      </w:r>
      <w:proofErr w:type="spellStart"/>
      <w:r w:rsidRPr="00A01130">
        <w:rPr>
          <w:szCs w:val="22"/>
        </w:rPr>
        <w:t>hidrochlorotiazido</w:t>
      </w:r>
      <w:proofErr w:type="spellEnd"/>
      <w:r w:rsidRPr="00A01130">
        <w:rPr>
          <w:szCs w:val="22"/>
        </w:rPr>
        <w:t>.</w:t>
      </w:r>
    </w:p>
    <w:p w:rsidR="00084551" w:rsidRPr="00A01130" w:rsidRDefault="00084551" w:rsidP="00084551">
      <w:pPr>
        <w:pStyle w:val="ColorfulList-Accent11"/>
        <w:numPr>
          <w:ilvl w:val="0"/>
          <w:numId w:val="10"/>
        </w:numPr>
        <w:rPr>
          <w:szCs w:val="22"/>
        </w:rPr>
      </w:pPr>
      <w:r w:rsidRPr="00A01130">
        <w:rPr>
          <w:szCs w:val="22"/>
        </w:rPr>
        <w:t xml:space="preserve">Pagalbinės medžiagos: kalcio-vandenilio fosfatas, laktozė </w:t>
      </w:r>
      <w:proofErr w:type="spellStart"/>
      <w:r w:rsidRPr="00A01130">
        <w:rPr>
          <w:szCs w:val="22"/>
        </w:rPr>
        <w:t>monohidratas</w:t>
      </w:r>
      <w:proofErr w:type="spellEnd"/>
      <w:r w:rsidRPr="00A01130">
        <w:rPr>
          <w:szCs w:val="22"/>
        </w:rPr>
        <w:t xml:space="preserve">, magnio </w:t>
      </w:r>
      <w:proofErr w:type="spellStart"/>
      <w:r w:rsidRPr="00A01130">
        <w:rPr>
          <w:szCs w:val="22"/>
        </w:rPr>
        <w:t>stearatas</w:t>
      </w:r>
      <w:proofErr w:type="spellEnd"/>
      <w:r w:rsidRPr="00A01130">
        <w:rPr>
          <w:szCs w:val="22"/>
        </w:rPr>
        <w:t>, kukurūzų krakmolas, natrio-vandenilio karbonatas, talkas.</w:t>
      </w:r>
    </w:p>
    <w:p w:rsidR="00084551" w:rsidRPr="00A01130" w:rsidRDefault="00084551" w:rsidP="00084551">
      <w:pPr>
        <w:pStyle w:val="Pagrindinistekstas"/>
        <w:spacing w:after="0"/>
        <w:rPr>
          <w:szCs w:val="22"/>
        </w:rPr>
      </w:pPr>
    </w:p>
    <w:p w:rsidR="00084551" w:rsidRPr="00A01130" w:rsidRDefault="00084551" w:rsidP="00084551">
      <w:pPr>
        <w:pStyle w:val="PI-3EMEASMCA"/>
        <w:spacing w:line="240" w:lineRule="auto"/>
      </w:pPr>
      <w:proofErr w:type="spellStart"/>
      <w:r w:rsidRPr="00A01130">
        <w:t>EnaHEXAL</w:t>
      </w:r>
      <w:proofErr w:type="spellEnd"/>
      <w:r w:rsidRPr="00A01130">
        <w:t xml:space="preserve"> </w:t>
      </w:r>
      <w:proofErr w:type="spellStart"/>
      <w:r w:rsidRPr="00A01130">
        <w:t>Comp</w:t>
      </w:r>
      <w:proofErr w:type="spellEnd"/>
      <w:r w:rsidRPr="00A01130">
        <w:t xml:space="preserve"> išvaizda ir kiekis pakuotėje</w:t>
      </w:r>
    </w:p>
    <w:p w:rsidR="00084551" w:rsidRPr="00A01130" w:rsidRDefault="00084551" w:rsidP="00084551">
      <w:pPr>
        <w:pStyle w:val="Pagrindinistekstas"/>
        <w:spacing w:after="0"/>
        <w:rPr>
          <w:szCs w:val="22"/>
        </w:rPr>
      </w:pP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20 mg/12,5 mg tabletė yra balta, ovali, abipus išgaubta, su vagele iš vienos pusės ir ženklu „EH“ iš kitos pusės.</w:t>
      </w:r>
    </w:p>
    <w:p w:rsidR="00084551" w:rsidRPr="00A01130" w:rsidRDefault="00084551" w:rsidP="00084551">
      <w:pPr>
        <w:pStyle w:val="Pagrindinistekstas"/>
        <w:spacing w:after="0"/>
        <w:rPr>
          <w:szCs w:val="22"/>
        </w:rPr>
      </w:pPr>
      <w:r w:rsidRPr="00A01130">
        <w:rPr>
          <w:szCs w:val="22"/>
        </w:rPr>
        <w:t>Vagelė skirta tik tabletei perlaužti, kad būtų lengviau nuryti, bet ne jai padalyti į lygias dozes.</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proofErr w:type="spellStart"/>
      <w:r w:rsidRPr="00A01130">
        <w:rPr>
          <w:szCs w:val="22"/>
        </w:rPr>
        <w:t>EnaHEXAL</w:t>
      </w:r>
      <w:proofErr w:type="spellEnd"/>
      <w:r w:rsidRPr="00A01130">
        <w:rPr>
          <w:szCs w:val="22"/>
        </w:rPr>
        <w:t xml:space="preserve"> </w:t>
      </w:r>
      <w:proofErr w:type="spellStart"/>
      <w:r w:rsidRPr="00A01130">
        <w:rPr>
          <w:szCs w:val="22"/>
        </w:rPr>
        <w:t>Comp</w:t>
      </w:r>
      <w:proofErr w:type="spellEnd"/>
      <w:r w:rsidRPr="00A01130">
        <w:rPr>
          <w:szCs w:val="22"/>
        </w:rPr>
        <w:t xml:space="preserve"> 20 mg/12,5 mg tabletės tiekiamos pakuotėmis, kurių kiekvienoje yra 30 arba 60 tablečių. </w:t>
      </w:r>
    </w:p>
    <w:p w:rsidR="00084551" w:rsidRPr="00A01130" w:rsidRDefault="00084551" w:rsidP="00084551">
      <w:pPr>
        <w:pStyle w:val="Pagrindinistekstas"/>
        <w:spacing w:after="0"/>
        <w:rPr>
          <w:szCs w:val="22"/>
        </w:rPr>
      </w:pPr>
    </w:p>
    <w:p w:rsidR="00084551" w:rsidRPr="00A01130" w:rsidRDefault="00084551" w:rsidP="00084551">
      <w:pPr>
        <w:pStyle w:val="Pagrindinistekstas"/>
        <w:spacing w:after="0"/>
        <w:rPr>
          <w:szCs w:val="22"/>
        </w:rPr>
      </w:pPr>
      <w:r w:rsidRPr="00A01130">
        <w:rPr>
          <w:szCs w:val="22"/>
        </w:rPr>
        <w:t>Gali būti tiekiamos ne visų dydžių pakuotės.</w:t>
      </w:r>
    </w:p>
    <w:p w:rsidR="00084551" w:rsidRPr="00A01130" w:rsidRDefault="00084551" w:rsidP="00084551">
      <w:pPr>
        <w:pStyle w:val="PI-3EMEASMCA"/>
        <w:spacing w:line="240" w:lineRule="auto"/>
      </w:pPr>
    </w:p>
    <w:p w:rsidR="00084551" w:rsidRPr="00A01130" w:rsidRDefault="00084551" w:rsidP="00084551">
      <w:pPr>
        <w:pStyle w:val="PI-3EMEASMCA"/>
        <w:spacing w:line="240" w:lineRule="auto"/>
      </w:pPr>
      <w:r w:rsidRPr="00A01130">
        <w:t xml:space="preserve">Registruotojas </w:t>
      </w:r>
    </w:p>
    <w:p w:rsidR="00084551" w:rsidRPr="00A01130" w:rsidRDefault="00084551" w:rsidP="00084551">
      <w:pPr>
        <w:pStyle w:val="Porat"/>
        <w:tabs>
          <w:tab w:val="left" w:pos="1296"/>
        </w:tabs>
        <w:rPr>
          <w:bCs/>
          <w:szCs w:val="22"/>
        </w:rPr>
      </w:pPr>
      <w:r w:rsidRPr="00A01130">
        <w:rPr>
          <w:bCs/>
          <w:szCs w:val="22"/>
        </w:rPr>
        <w:t>HEXAL AG</w:t>
      </w:r>
    </w:p>
    <w:p w:rsidR="00084551" w:rsidRPr="00A01130" w:rsidRDefault="00084551" w:rsidP="00084551">
      <w:pPr>
        <w:rPr>
          <w:szCs w:val="22"/>
        </w:rPr>
      </w:pPr>
      <w:proofErr w:type="spellStart"/>
      <w:r w:rsidRPr="00A01130">
        <w:rPr>
          <w:szCs w:val="22"/>
        </w:rPr>
        <w:t>Industriestraße</w:t>
      </w:r>
      <w:proofErr w:type="spellEnd"/>
      <w:r w:rsidRPr="00A01130">
        <w:rPr>
          <w:szCs w:val="22"/>
        </w:rPr>
        <w:t xml:space="preserve"> 25</w:t>
      </w:r>
    </w:p>
    <w:p w:rsidR="00084551" w:rsidRPr="00A01130" w:rsidRDefault="00084551" w:rsidP="00084551">
      <w:pPr>
        <w:rPr>
          <w:szCs w:val="22"/>
        </w:rPr>
      </w:pPr>
      <w:r w:rsidRPr="00A01130">
        <w:rPr>
          <w:szCs w:val="22"/>
        </w:rPr>
        <w:t xml:space="preserve">83607 </w:t>
      </w:r>
      <w:proofErr w:type="spellStart"/>
      <w:r w:rsidRPr="00A01130">
        <w:rPr>
          <w:szCs w:val="22"/>
        </w:rPr>
        <w:t>Holzkirchen</w:t>
      </w:r>
      <w:proofErr w:type="spellEnd"/>
      <w:r w:rsidRPr="00A01130">
        <w:rPr>
          <w:szCs w:val="22"/>
        </w:rPr>
        <w:t xml:space="preserve"> </w:t>
      </w:r>
    </w:p>
    <w:p w:rsidR="00084551" w:rsidRPr="00A01130" w:rsidRDefault="00084551" w:rsidP="00084551">
      <w:pPr>
        <w:rPr>
          <w:szCs w:val="22"/>
        </w:rPr>
      </w:pPr>
      <w:r w:rsidRPr="00A01130">
        <w:rPr>
          <w:szCs w:val="22"/>
        </w:rPr>
        <w:t>Vokietija</w:t>
      </w:r>
    </w:p>
    <w:p w:rsidR="00084551" w:rsidRPr="00A01130" w:rsidRDefault="00084551" w:rsidP="00084551">
      <w:pPr>
        <w:rPr>
          <w:szCs w:val="22"/>
        </w:rPr>
      </w:pPr>
    </w:p>
    <w:p w:rsidR="00084551" w:rsidRPr="00A01130" w:rsidRDefault="00084551" w:rsidP="00084551">
      <w:pPr>
        <w:pStyle w:val="Porat"/>
        <w:tabs>
          <w:tab w:val="left" w:pos="1296"/>
        </w:tabs>
        <w:rPr>
          <w:b/>
          <w:bCs/>
          <w:szCs w:val="22"/>
        </w:rPr>
      </w:pPr>
      <w:r w:rsidRPr="00A01130">
        <w:rPr>
          <w:b/>
          <w:bCs/>
          <w:szCs w:val="22"/>
        </w:rPr>
        <w:t>Gamintojas</w:t>
      </w:r>
    </w:p>
    <w:p w:rsidR="00084551" w:rsidRPr="00A01130" w:rsidRDefault="00084551" w:rsidP="00084551">
      <w:pPr>
        <w:pStyle w:val="Porat"/>
        <w:tabs>
          <w:tab w:val="left" w:pos="1296"/>
        </w:tabs>
        <w:rPr>
          <w:bCs/>
          <w:szCs w:val="22"/>
        </w:rPr>
      </w:pPr>
      <w:proofErr w:type="spellStart"/>
      <w:r w:rsidRPr="00A01130">
        <w:rPr>
          <w:bCs/>
          <w:szCs w:val="22"/>
        </w:rPr>
        <w:t>Salutas</w:t>
      </w:r>
      <w:proofErr w:type="spellEnd"/>
      <w:r w:rsidRPr="00A01130">
        <w:rPr>
          <w:bCs/>
          <w:szCs w:val="22"/>
        </w:rPr>
        <w:t xml:space="preserve"> </w:t>
      </w:r>
      <w:proofErr w:type="spellStart"/>
      <w:r w:rsidRPr="00A01130">
        <w:rPr>
          <w:bCs/>
          <w:szCs w:val="22"/>
        </w:rPr>
        <w:t>Pharma</w:t>
      </w:r>
      <w:proofErr w:type="spellEnd"/>
      <w:r w:rsidRPr="00A01130">
        <w:rPr>
          <w:bCs/>
          <w:szCs w:val="22"/>
        </w:rPr>
        <w:t xml:space="preserve"> </w:t>
      </w:r>
      <w:proofErr w:type="spellStart"/>
      <w:r w:rsidRPr="00A01130">
        <w:rPr>
          <w:bCs/>
          <w:szCs w:val="22"/>
        </w:rPr>
        <w:t>GmbH</w:t>
      </w:r>
      <w:proofErr w:type="spellEnd"/>
      <w:r w:rsidRPr="00A01130">
        <w:rPr>
          <w:bCs/>
          <w:szCs w:val="22"/>
        </w:rPr>
        <w:t xml:space="preserve"> </w:t>
      </w:r>
    </w:p>
    <w:p w:rsidR="00084551" w:rsidRPr="00A01130" w:rsidRDefault="00084551" w:rsidP="00084551">
      <w:pPr>
        <w:pStyle w:val="Porat"/>
        <w:tabs>
          <w:tab w:val="left" w:pos="1296"/>
        </w:tabs>
        <w:rPr>
          <w:bCs/>
          <w:szCs w:val="22"/>
        </w:rPr>
      </w:pPr>
      <w:proofErr w:type="spellStart"/>
      <w:r w:rsidRPr="00A01130">
        <w:rPr>
          <w:bCs/>
          <w:szCs w:val="22"/>
        </w:rPr>
        <w:t>Otto-von-Guericke-Allee</w:t>
      </w:r>
      <w:proofErr w:type="spellEnd"/>
      <w:r w:rsidRPr="00A01130">
        <w:rPr>
          <w:bCs/>
          <w:szCs w:val="22"/>
        </w:rPr>
        <w:t xml:space="preserve"> 1</w:t>
      </w:r>
    </w:p>
    <w:p w:rsidR="00084551" w:rsidRPr="00A01130" w:rsidRDefault="00084551" w:rsidP="00084551">
      <w:pPr>
        <w:pStyle w:val="Porat"/>
        <w:tabs>
          <w:tab w:val="left" w:pos="1296"/>
        </w:tabs>
        <w:rPr>
          <w:bCs/>
          <w:szCs w:val="22"/>
        </w:rPr>
      </w:pPr>
      <w:r w:rsidRPr="00A01130">
        <w:rPr>
          <w:bCs/>
          <w:szCs w:val="22"/>
        </w:rPr>
        <w:t xml:space="preserve">D-39179 </w:t>
      </w:r>
      <w:proofErr w:type="spellStart"/>
      <w:r w:rsidRPr="00A01130">
        <w:rPr>
          <w:bCs/>
          <w:szCs w:val="22"/>
        </w:rPr>
        <w:t>Barleben</w:t>
      </w:r>
      <w:proofErr w:type="spellEnd"/>
    </w:p>
    <w:p w:rsidR="00084551" w:rsidRPr="00A01130" w:rsidRDefault="00084551" w:rsidP="00084551">
      <w:pPr>
        <w:pStyle w:val="Porat"/>
        <w:tabs>
          <w:tab w:val="left" w:pos="1296"/>
        </w:tabs>
        <w:rPr>
          <w:bCs/>
          <w:szCs w:val="22"/>
        </w:rPr>
      </w:pPr>
      <w:r w:rsidRPr="00A01130">
        <w:rPr>
          <w:bCs/>
          <w:szCs w:val="22"/>
        </w:rPr>
        <w:t>Vokietija</w:t>
      </w:r>
    </w:p>
    <w:p w:rsidR="00084551" w:rsidRPr="004D5094" w:rsidRDefault="00084551" w:rsidP="00084551">
      <w:pPr>
        <w:pStyle w:val="BTEMEASMCA"/>
        <w:rPr>
          <w:rFonts w:ascii="Times New Roman" w:hAnsi="Times New Roman" w:cs="Times New Roman"/>
        </w:rPr>
      </w:pPr>
    </w:p>
    <w:p w:rsidR="00084551" w:rsidRPr="004D5094" w:rsidRDefault="00084551" w:rsidP="00084551">
      <w:pPr>
        <w:pStyle w:val="BTEMEASMCA"/>
        <w:rPr>
          <w:rFonts w:ascii="Times New Roman" w:hAnsi="Times New Roman" w:cs="Times New Roman"/>
        </w:rPr>
      </w:pPr>
      <w:r w:rsidRPr="004D5094">
        <w:rPr>
          <w:rFonts w:ascii="Times New Roman" w:hAnsi="Times New Roman" w:cs="Times New Roman"/>
        </w:rPr>
        <w:t>Jeigu apie šį vaistą norite sužinoti daugiau, kreipkitės į vietinį registruotojo atstovą.</w:t>
      </w:r>
    </w:p>
    <w:p w:rsidR="00084551" w:rsidRPr="00A01130" w:rsidRDefault="00084551" w:rsidP="00084551">
      <w:pPr>
        <w:rPr>
          <w:szCs w:val="22"/>
        </w:rPr>
      </w:pPr>
      <w:proofErr w:type="spellStart"/>
      <w:r w:rsidRPr="00A01130">
        <w:rPr>
          <w:szCs w:val="22"/>
        </w:rPr>
        <w:lastRenderedPageBreak/>
        <w:t>Sandoz</w:t>
      </w:r>
      <w:proofErr w:type="spellEnd"/>
      <w:r w:rsidRPr="00A01130">
        <w:rPr>
          <w:szCs w:val="22"/>
        </w:rPr>
        <w:t xml:space="preserve"> </w:t>
      </w:r>
      <w:proofErr w:type="spellStart"/>
      <w:r w:rsidRPr="00A01130">
        <w:rPr>
          <w:szCs w:val="22"/>
        </w:rPr>
        <w:t>Pharmaceuticals</w:t>
      </w:r>
      <w:proofErr w:type="spellEnd"/>
      <w:r w:rsidRPr="00A01130">
        <w:rPr>
          <w:szCs w:val="22"/>
        </w:rPr>
        <w:t xml:space="preserve">  </w:t>
      </w:r>
      <w:proofErr w:type="spellStart"/>
      <w:r w:rsidRPr="00A01130">
        <w:rPr>
          <w:szCs w:val="22"/>
        </w:rPr>
        <w:t>d.d</w:t>
      </w:r>
      <w:proofErr w:type="spellEnd"/>
      <w:r w:rsidRPr="00A01130">
        <w:rPr>
          <w:szCs w:val="22"/>
        </w:rPr>
        <w:t>. filialas</w:t>
      </w:r>
    </w:p>
    <w:p w:rsidR="00084551" w:rsidRPr="00A01130" w:rsidRDefault="00084551" w:rsidP="00084551">
      <w:pPr>
        <w:rPr>
          <w:szCs w:val="22"/>
        </w:rPr>
      </w:pPr>
      <w:r w:rsidRPr="00A01130">
        <w:rPr>
          <w:szCs w:val="22"/>
        </w:rPr>
        <w:t>Šeimyniškių 3A</w:t>
      </w:r>
    </w:p>
    <w:p w:rsidR="00084551" w:rsidRPr="00A01130" w:rsidRDefault="00084551" w:rsidP="00084551">
      <w:pPr>
        <w:rPr>
          <w:szCs w:val="22"/>
        </w:rPr>
      </w:pPr>
      <w:r w:rsidRPr="00A01130">
        <w:rPr>
          <w:szCs w:val="22"/>
        </w:rPr>
        <w:t>LT-09312 Vilnius</w:t>
      </w:r>
    </w:p>
    <w:p w:rsidR="00084551" w:rsidRPr="00A01130" w:rsidRDefault="00084551" w:rsidP="00084551">
      <w:pPr>
        <w:rPr>
          <w:szCs w:val="22"/>
        </w:rPr>
      </w:pPr>
      <w:r w:rsidRPr="00A01130">
        <w:rPr>
          <w:szCs w:val="22"/>
        </w:rPr>
        <w:t>Tel. +370 5 26 36 037</w:t>
      </w:r>
    </w:p>
    <w:p w:rsidR="00084551" w:rsidRPr="00A01130" w:rsidRDefault="00084551" w:rsidP="00084551">
      <w:pPr>
        <w:rPr>
          <w:szCs w:val="22"/>
        </w:rPr>
      </w:pPr>
      <w:proofErr w:type="spellStart"/>
      <w:r w:rsidRPr="00A01130">
        <w:rPr>
          <w:szCs w:val="22"/>
        </w:rPr>
        <w:t>El.pašt</w:t>
      </w:r>
      <w:r>
        <w:rPr>
          <w:szCs w:val="22"/>
        </w:rPr>
        <w:t>as</w:t>
      </w:r>
      <w:proofErr w:type="spellEnd"/>
      <w:r w:rsidRPr="00A01130">
        <w:rPr>
          <w:szCs w:val="22"/>
        </w:rPr>
        <w:t xml:space="preserve"> </w:t>
      </w:r>
      <w:hyperlink r:id="rId8" w:history="1">
        <w:r w:rsidRPr="00A01130">
          <w:rPr>
            <w:rStyle w:val="Hipersaitas"/>
            <w:szCs w:val="22"/>
          </w:rPr>
          <w:t>info.lithuania@sandoz.com</w:t>
        </w:r>
      </w:hyperlink>
    </w:p>
    <w:p w:rsidR="00084551" w:rsidRPr="00A01130" w:rsidRDefault="00084551" w:rsidP="00084551">
      <w:pPr>
        <w:rPr>
          <w:szCs w:val="22"/>
        </w:rPr>
      </w:pPr>
    </w:p>
    <w:p w:rsidR="00084551" w:rsidRPr="00A01130" w:rsidRDefault="00084551" w:rsidP="00084551">
      <w:pPr>
        <w:rPr>
          <w:szCs w:val="22"/>
        </w:rPr>
      </w:pPr>
    </w:p>
    <w:p w:rsidR="00084551" w:rsidRPr="00A01130" w:rsidRDefault="00084551" w:rsidP="00084551">
      <w:pPr>
        <w:pStyle w:val="Pagrindinistekstas"/>
        <w:rPr>
          <w:b/>
          <w:szCs w:val="22"/>
          <w:lang w:eastAsia="en-US"/>
        </w:rPr>
      </w:pPr>
      <w:r w:rsidRPr="00A01130">
        <w:rPr>
          <w:b/>
          <w:szCs w:val="22"/>
        </w:rPr>
        <w:t xml:space="preserve">Šis pakuotės lapelis paskutinį kartą </w:t>
      </w:r>
      <w:r w:rsidRPr="00A01130">
        <w:rPr>
          <w:b/>
          <w:szCs w:val="22"/>
          <w:lang w:eastAsia="en-US"/>
        </w:rPr>
        <w:t>peržiūrėtas 202</w:t>
      </w:r>
      <w:r>
        <w:rPr>
          <w:b/>
          <w:szCs w:val="22"/>
          <w:lang w:eastAsia="en-US"/>
        </w:rPr>
        <w:t>2-02-07</w:t>
      </w:r>
      <w:r w:rsidRPr="00A01130">
        <w:rPr>
          <w:b/>
          <w:szCs w:val="22"/>
          <w:lang w:eastAsia="en-US"/>
        </w:rPr>
        <w:t>.</w:t>
      </w:r>
    </w:p>
    <w:p w:rsidR="00084551" w:rsidRPr="00A01130" w:rsidRDefault="00084551" w:rsidP="00084551">
      <w:pPr>
        <w:pStyle w:val="Pagrindinistekstas"/>
        <w:rPr>
          <w:b/>
          <w:szCs w:val="22"/>
          <w:lang w:eastAsia="en-US"/>
        </w:rPr>
      </w:pPr>
    </w:p>
    <w:p w:rsidR="00084551" w:rsidRDefault="00084551" w:rsidP="00084551">
      <w:pPr>
        <w:overflowPunct w:val="0"/>
        <w:autoSpaceDE w:val="0"/>
        <w:autoSpaceDN w:val="0"/>
        <w:adjustRightInd w:val="0"/>
        <w:textAlignment w:val="baseline"/>
        <w:rPr>
          <w:color w:val="0000FF"/>
          <w:szCs w:val="22"/>
          <w:u w:val="single"/>
          <w:lang w:eastAsia="en-US"/>
        </w:rPr>
      </w:pPr>
      <w:r w:rsidRPr="00A01130">
        <w:rPr>
          <w:szCs w:val="22"/>
          <w:lang w:eastAsia="en-US"/>
        </w:rPr>
        <w:t>Išsami informacija apie šį vaistą pateikiama Valstybinės vaistų kontrolės tarnybos prie Lietuvos Respublikos sveikatos apsaugos ministerijos tinklalapyje</w:t>
      </w:r>
      <w:r w:rsidRPr="00A01130">
        <w:rPr>
          <w:i/>
          <w:szCs w:val="22"/>
          <w:lang w:eastAsia="en-US"/>
        </w:rPr>
        <w:t xml:space="preserve"> </w:t>
      </w:r>
      <w:hyperlink r:id="rId9" w:history="1">
        <w:r w:rsidRPr="00A01130">
          <w:rPr>
            <w:rStyle w:val="Hipersaitas"/>
            <w:szCs w:val="22"/>
          </w:rPr>
          <w:t>http://www.vvkt.lt/</w:t>
        </w:r>
      </w:hyperlink>
      <w:r w:rsidRPr="00A01130">
        <w:rPr>
          <w:color w:val="0000FF"/>
          <w:szCs w:val="22"/>
          <w:u w:val="single"/>
          <w:lang w:eastAsia="en-US"/>
        </w:rPr>
        <w:t>.</w:t>
      </w:r>
    </w:p>
    <w:p w:rsidR="00084551" w:rsidRDefault="00084551" w:rsidP="00084551">
      <w:pPr>
        <w:overflowPunct w:val="0"/>
        <w:autoSpaceDE w:val="0"/>
        <w:autoSpaceDN w:val="0"/>
        <w:adjustRightInd w:val="0"/>
        <w:textAlignment w:val="baseline"/>
        <w:rPr>
          <w:color w:val="0000FF"/>
          <w:szCs w:val="22"/>
          <w:u w:val="single"/>
          <w:lang w:eastAsia="en-US"/>
        </w:rPr>
      </w:pP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1800"/>
    <w:multiLevelType w:val="hybridMultilevel"/>
    <w:tmpl w:val="FA5EA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424D3A"/>
    <w:multiLevelType w:val="hybridMultilevel"/>
    <w:tmpl w:val="C0D05C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F5159F"/>
    <w:multiLevelType w:val="hybridMultilevel"/>
    <w:tmpl w:val="EAB01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1816A6"/>
    <w:multiLevelType w:val="hybridMultilevel"/>
    <w:tmpl w:val="49304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14F07A2E"/>
    <w:multiLevelType w:val="hybridMultilevel"/>
    <w:tmpl w:val="2C58A74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BF6EE4"/>
    <w:multiLevelType w:val="hybridMultilevel"/>
    <w:tmpl w:val="BE0A00A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4F2506EF"/>
    <w:multiLevelType w:val="hybridMultilevel"/>
    <w:tmpl w:val="B4FEF408"/>
    <w:lvl w:ilvl="0" w:tplc="04270001">
      <w:start w:val="1"/>
      <w:numFmt w:val="bullet"/>
      <w:lvlText w:val=""/>
      <w:lvlJc w:val="left"/>
      <w:pPr>
        <w:tabs>
          <w:tab w:val="num" w:pos="567"/>
        </w:tabs>
        <w:ind w:left="567" w:hanging="567"/>
      </w:pPr>
      <w:rPr>
        <w:rFonts w:ascii="Symbol" w:hAnsi="Symbol" w:hint="default"/>
        <w:color w:val="auto"/>
      </w:rPr>
    </w:lvl>
    <w:lvl w:ilvl="1" w:tplc="6F7444CC">
      <w:start w:val="1"/>
      <w:numFmt w:val="bullet"/>
      <w:lvlText w:val="-"/>
      <w:lvlJc w:val="left"/>
      <w:pPr>
        <w:tabs>
          <w:tab w:val="num" w:pos="1440"/>
        </w:tabs>
        <w:ind w:left="1440" w:hanging="360"/>
      </w:pPr>
      <w:rPr>
        <w:rFonts w:ascii="Verdana" w:eastAsia="SimSun" w:hAnsi="Verdan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1431D2"/>
    <w:multiLevelType w:val="hybridMultilevel"/>
    <w:tmpl w:val="EC66AA5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5237498E"/>
    <w:multiLevelType w:val="hybridMultilevel"/>
    <w:tmpl w:val="3CF8446C"/>
    <w:lvl w:ilvl="0" w:tplc="6F7444CC">
      <w:start w:val="1"/>
      <w:numFmt w:val="bullet"/>
      <w:lvlText w:val="-"/>
      <w:lvlJc w:val="left"/>
      <w:pPr>
        <w:ind w:left="360" w:hanging="360"/>
      </w:pPr>
      <w:rPr>
        <w:rFonts w:ascii="Verdana" w:eastAsia="SimSu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2CA5FD3"/>
    <w:multiLevelType w:val="hybridMultilevel"/>
    <w:tmpl w:val="ED1290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548423B0"/>
    <w:multiLevelType w:val="hybridMultilevel"/>
    <w:tmpl w:val="B8BA43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BBA3C8B"/>
    <w:multiLevelType w:val="hybridMultilevel"/>
    <w:tmpl w:val="A8A4055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E510770"/>
    <w:multiLevelType w:val="hybridMultilevel"/>
    <w:tmpl w:val="9CCE3038"/>
    <w:lvl w:ilvl="0" w:tplc="62E8BE3C">
      <w:start w:val="1"/>
      <w:numFmt w:val="decimal"/>
      <w:pStyle w:val="Antrat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D12637"/>
    <w:multiLevelType w:val="hybridMultilevel"/>
    <w:tmpl w:val="9A68FD34"/>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609335F2"/>
    <w:multiLevelType w:val="hybridMultilevel"/>
    <w:tmpl w:val="110E8C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4671877"/>
    <w:multiLevelType w:val="hybridMultilevel"/>
    <w:tmpl w:val="059A40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6D53E90"/>
    <w:multiLevelType w:val="hybridMultilevel"/>
    <w:tmpl w:val="D8E67F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4C32E09"/>
    <w:multiLevelType w:val="hybridMultilevel"/>
    <w:tmpl w:val="321CB90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7DB7225D"/>
    <w:multiLevelType w:val="hybridMultilevel"/>
    <w:tmpl w:val="219CC2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16"/>
  </w:num>
  <w:num w:numId="5">
    <w:abstractNumId w:val="17"/>
  </w:num>
  <w:num w:numId="6">
    <w:abstractNumId w:val="11"/>
  </w:num>
  <w:num w:numId="7">
    <w:abstractNumId w:val="0"/>
  </w:num>
  <w:num w:numId="8">
    <w:abstractNumId w:val="19"/>
  </w:num>
  <w:num w:numId="9">
    <w:abstractNumId w:val="2"/>
  </w:num>
  <w:num w:numId="10">
    <w:abstractNumId w:val="10"/>
  </w:num>
  <w:num w:numId="11">
    <w:abstractNumId w:val="14"/>
  </w:num>
  <w:num w:numId="12">
    <w:abstractNumId w:val="8"/>
  </w:num>
  <w:num w:numId="13">
    <w:abstractNumId w:val="6"/>
  </w:num>
  <w:num w:numId="14">
    <w:abstractNumId w:val="18"/>
  </w:num>
  <w:num w:numId="15">
    <w:abstractNumId w:val="4"/>
  </w:num>
  <w:num w:numId="16">
    <w:abstractNumId w:val="3"/>
  </w:num>
  <w:num w:numId="17">
    <w:abstractNumId w:val="7"/>
  </w:num>
  <w:num w:numId="18">
    <w:abstractNumId w:val="9"/>
  </w:num>
  <w:num w:numId="19">
    <w:abstractNumId w:val="12"/>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51"/>
    <w:rsid w:val="00084551"/>
    <w:rsid w:val="00234094"/>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8C1BAE-9EF9-4111-AB41-622D30D7D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4551"/>
    <w:pPr>
      <w:spacing w:after="0" w:line="240" w:lineRule="auto"/>
    </w:pPr>
    <w:rPr>
      <w:rFonts w:ascii="Times New Roman" w:eastAsia="PMingLiU" w:hAnsi="Times New Roman" w:cs="Times New Roman"/>
      <w:szCs w:val="20"/>
      <w:lang w:eastAsia="lt-LT"/>
    </w:rPr>
  </w:style>
  <w:style w:type="paragraph" w:styleId="Antrat2">
    <w:name w:val="heading 2"/>
    <w:basedOn w:val="prastasis"/>
    <w:next w:val="prastasis"/>
    <w:link w:val="Antrat2Diagrama"/>
    <w:autoRedefine/>
    <w:qFormat/>
    <w:rsid w:val="00084551"/>
    <w:pPr>
      <w:keepNext/>
      <w:numPr>
        <w:numId w:val="2"/>
      </w:numPr>
      <w:ind w:left="567" w:hanging="567"/>
      <w:outlineLvl w:val="1"/>
    </w:pPr>
    <w:rPr>
      <w:rFonts w:eastAsia="Times New Roman"/>
      <w:b/>
    </w:rPr>
  </w:style>
  <w:style w:type="paragraph" w:styleId="Antrat3">
    <w:name w:val="heading 3"/>
    <w:basedOn w:val="prastasis"/>
    <w:next w:val="prastasis"/>
    <w:link w:val="Antrat3Diagrama"/>
    <w:autoRedefine/>
    <w:qFormat/>
    <w:rsid w:val="00084551"/>
    <w:pPr>
      <w:keepNext/>
      <w:outlineLvl w:val="2"/>
    </w:pPr>
    <w:rPr>
      <w:rFonts w:eastAsia="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084551"/>
    <w:rPr>
      <w:rFonts w:ascii="Times New Roman" w:hAnsi="Times New Roman" w:cs="Times New Roman"/>
      <w:b/>
      <w:szCs w:val="20"/>
      <w:lang w:eastAsia="lt-LT"/>
    </w:rPr>
  </w:style>
  <w:style w:type="character" w:customStyle="1" w:styleId="Antrat3Diagrama">
    <w:name w:val="Antraštė 3 Diagrama"/>
    <w:basedOn w:val="Numatytasispastraiposriftas"/>
    <w:link w:val="Antrat3"/>
    <w:rsid w:val="00084551"/>
    <w:rPr>
      <w:rFonts w:ascii="Times New Roman" w:hAnsi="Times New Roman" w:cs="Times New Roman"/>
      <w:b/>
      <w:szCs w:val="20"/>
      <w:lang w:eastAsia="lt-LT"/>
    </w:rPr>
  </w:style>
  <w:style w:type="character" w:styleId="Hipersaitas">
    <w:name w:val="Hyperlink"/>
    <w:unhideWhenUsed/>
    <w:rsid w:val="00084551"/>
    <w:rPr>
      <w:rFonts w:ascii="Times New Roman" w:hAnsi="Times New Roman" w:cs="Times New Roman" w:hint="default"/>
      <w:color w:val="0000FF"/>
      <w:u w:val="single"/>
    </w:rPr>
  </w:style>
  <w:style w:type="paragraph" w:styleId="Antrats">
    <w:name w:val="header"/>
    <w:basedOn w:val="prastasis"/>
    <w:link w:val="AntratsDiagrama"/>
    <w:unhideWhenUsed/>
    <w:rsid w:val="00084551"/>
    <w:pPr>
      <w:tabs>
        <w:tab w:val="center" w:pos="4153"/>
        <w:tab w:val="right" w:pos="8306"/>
      </w:tabs>
    </w:pPr>
    <w:rPr>
      <w:rFonts w:ascii="TimesLT" w:hAnsi="TimesLT"/>
      <w:sz w:val="24"/>
    </w:rPr>
  </w:style>
  <w:style w:type="character" w:customStyle="1" w:styleId="AntratsDiagrama">
    <w:name w:val="Antraštės Diagrama"/>
    <w:basedOn w:val="Numatytasispastraiposriftas"/>
    <w:link w:val="Antrats"/>
    <w:rsid w:val="00084551"/>
    <w:rPr>
      <w:rFonts w:ascii="TimesLT" w:eastAsia="PMingLiU" w:hAnsi="TimesLT" w:cs="Times New Roman"/>
      <w:sz w:val="24"/>
      <w:szCs w:val="20"/>
      <w:lang w:eastAsia="lt-LT"/>
    </w:rPr>
  </w:style>
  <w:style w:type="paragraph" w:styleId="Porat">
    <w:name w:val="footer"/>
    <w:basedOn w:val="prastasis"/>
    <w:link w:val="PoratDiagrama"/>
    <w:unhideWhenUsed/>
    <w:rsid w:val="00084551"/>
    <w:pPr>
      <w:tabs>
        <w:tab w:val="center" w:pos="4153"/>
        <w:tab w:val="right" w:pos="8306"/>
      </w:tabs>
    </w:pPr>
  </w:style>
  <w:style w:type="character" w:customStyle="1" w:styleId="PoratDiagrama">
    <w:name w:val="Poraštė Diagrama"/>
    <w:basedOn w:val="Numatytasispastraiposriftas"/>
    <w:link w:val="Porat"/>
    <w:rsid w:val="00084551"/>
    <w:rPr>
      <w:rFonts w:ascii="Times New Roman" w:eastAsia="PMingLiU" w:hAnsi="Times New Roman" w:cs="Times New Roman"/>
      <w:szCs w:val="20"/>
      <w:lang w:eastAsia="lt-LT"/>
    </w:rPr>
  </w:style>
  <w:style w:type="paragraph" w:styleId="Pagrindinistekstas">
    <w:name w:val="Body Text"/>
    <w:basedOn w:val="prastasis"/>
    <w:link w:val="PagrindinistekstasDiagrama"/>
    <w:unhideWhenUsed/>
    <w:rsid w:val="00084551"/>
    <w:pPr>
      <w:spacing w:after="120"/>
    </w:pPr>
  </w:style>
  <w:style w:type="character" w:customStyle="1" w:styleId="PagrindinistekstasDiagrama">
    <w:name w:val="Pagrindinis tekstas Diagrama"/>
    <w:basedOn w:val="Numatytasispastraiposriftas"/>
    <w:link w:val="Pagrindinistekstas"/>
    <w:rsid w:val="00084551"/>
    <w:rPr>
      <w:rFonts w:ascii="Times New Roman" w:eastAsia="PMingLiU" w:hAnsi="Times New Roman" w:cs="Times New Roman"/>
      <w:szCs w:val="20"/>
      <w:lang w:eastAsia="lt-LT"/>
    </w:rPr>
  </w:style>
  <w:style w:type="paragraph" w:styleId="Pagrindinistekstas2">
    <w:name w:val="Body Text 2"/>
    <w:basedOn w:val="prastasis"/>
    <w:link w:val="Pagrindinistekstas2Diagrama"/>
    <w:unhideWhenUsed/>
    <w:rsid w:val="00084551"/>
    <w:pPr>
      <w:spacing w:after="120" w:line="480" w:lineRule="auto"/>
    </w:pPr>
  </w:style>
  <w:style w:type="character" w:customStyle="1" w:styleId="Pagrindinistekstas2Diagrama">
    <w:name w:val="Pagrindinis tekstas 2 Diagrama"/>
    <w:basedOn w:val="Numatytasispastraiposriftas"/>
    <w:link w:val="Pagrindinistekstas2"/>
    <w:rsid w:val="00084551"/>
    <w:rPr>
      <w:rFonts w:ascii="Times New Roman" w:eastAsia="PMingLiU" w:hAnsi="Times New Roman" w:cs="Times New Roman"/>
      <w:szCs w:val="20"/>
      <w:lang w:eastAsia="lt-LT"/>
    </w:rPr>
  </w:style>
  <w:style w:type="paragraph" w:styleId="Pagrindinistekstas3">
    <w:name w:val="Body Text 3"/>
    <w:basedOn w:val="prastasis"/>
    <w:link w:val="Pagrindinistekstas3Diagrama"/>
    <w:unhideWhenUsed/>
    <w:rsid w:val="00084551"/>
    <w:pPr>
      <w:spacing w:after="120"/>
    </w:pPr>
    <w:rPr>
      <w:sz w:val="16"/>
      <w:szCs w:val="16"/>
    </w:rPr>
  </w:style>
  <w:style w:type="character" w:customStyle="1" w:styleId="Pagrindinistekstas3Diagrama">
    <w:name w:val="Pagrindinis tekstas 3 Diagrama"/>
    <w:basedOn w:val="Numatytasispastraiposriftas"/>
    <w:link w:val="Pagrindinistekstas3"/>
    <w:rsid w:val="00084551"/>
    <w:rPr>
      <w:rFonts w:ascii="Times New Roman" w:eastAsia="PMingLiU" w:hAnsi="Times New Roman" w:cs="Times New Roman"/>
      <w:sz w:val="16"/>
      <w:szCs w:val="16"/>
      <w:lang w:eastAsia="lt-LT"/>
    </w:rPr>
  </w:style>
  <w:style w:type="paragraph" w:customStyle="1" w:styleId="BT-EMEASMCA">
    <w:name w:val="BT- EMEA_SMCA"/>
    <w:basedOn w:val="prastasis"/>
    <w:autoRedefine/>
    <w:rsid w:val="00084551"/>
    <w:pPr>
      <w:numPr>
        <w:numId w:val="1"/>
      </w:numPr>
    </w:pPr>
    <w:rPr>
      <w:noProof/>
      <w:szCs w:val="22"/>
      <w:lang w:eastAsia="en-US"/>
    </w:rPr>
  </w:style>
  <w:style w:type="paragraph" w:customStyle="1" w:styleId="PI-3EMEASMCA">
    <w:name w:val="PI-3 EMEA_SMCA"/>
    <w:basedOn w:val="prastasis"/>
    <w:autoRedefine/>
    <w:rsid w:val="00084551"/>
    <w:pPr>
      <w:spacing w:line="220" w:lineRule="exact"/>
    </w:pPr>
    <w:rPr>
      <w:b/>
      <w:bCs/>
      <w:szCs w:val="22"/>
      <w:lang w:eastAsia="en-US"/>
    </w:rPr>
  </w:style>
  <w:style w:type="character" w:customStyle="1" w:styleId="BTEMEASMCAChar">
    <w:name w:val="BT EMEA_SMCA Char"/>
    <w:link w:val="BTEMEASMCA"/>
    <w:locked/>
    <w:rsid w:val="00084551"/>
  </w:style>
  <w:style w:type="paragraph" w:customStyle="1" w:styleId="BTEMEASMCA">
    <w:name w:val="BT EMEA_SMCA"/>
    <w:basedOn w:val="prastasis"/>
    <w:link w:val="BTEMEASMCAChar"/>
    <w:autoRedefine/>
    <w:rsid w:val="00084551"/>
    <w:rPr>
      <w:rFonts w:asciiTheme="minorHAnsi" w:eastAsia="Times New Roman" w:hAnsiTheme="minorHAnsi" w:cstheme="minorBidi"/>
      <w:szCs w:val="22"/>
      <w:lang w:eastAsia="en-US"/>
    </w:rPr>
  </w:style>
  <w:style w:type="paragraph" w:customStyle="1" w:styleId="ColorfulList-Accent11">
    <w:name w:val="Colorful List - Accent 11"/>
    <w:basedOn w:val="prastasis"/>
    <w:uiPriority w:val="34"/>
    <w:qFormat/>
    <w:rsid w:val="00084551"/>
    <w:pPr>
      <w:ind w:left="720"/>
      <w:contextualSpacing/>
    </w:pPr>
  </w:style>
  <w:style w:type="paragraph" w:customStyle="1" w:styleId="Default">
    <w:name w:val="Default"/>
    <w:rsid w:val="00084551"/>
    <w:pPr>
      <w:autoSpaceDE w:val="0"/>
      <w:autoSpaceDN w:val="0"/>
      <w:adjustRightInd w:val="0"/>
      <w:spacing w:after="0" w:line="240" w:lineRule="auto"/>
    </w:pPr>
    <w:rPr>
      <w:rFonts w:ascii="Verdana" w:eastAsia="Calibri" w:hAnsi="Verdana" w:cs="Verdana"/>
      <w:color w:val="000000"/>
      <w:sz w:val="24"/>
      <w:szCs w:val="24"/>
      <w:lang w:val="en-US" w:eastAsia="lt-LT"/>
    </w:rPr>
  </w:style>
  <w:style w:type="paragraph" w:styleId="Sraopastraipa">
    <w:name w:val="List Paragraph"/>
    <w:basedOn w:val="prastasis"/>
    <w:uiPriority w:val="34"/>
    <w:qFormat/>
    <w:rsid w:val="00084551"/>
    <w:pPr>
      <w:ind w:left="720"/>
      <w:contextualSpacing/>
    </w:pPr>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thuania@sandoz.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15187</Words>
  <Characters>8658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2022-02-10T07:41:00Z</dcterms:created>
  <dcterms:modified xsi:type="dcterms:W3CDTF">2022-02-10T07:41:00Z</dcterms:modified>
</cp:coreProperties>
</file>