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BE6776">
      <w:pPr>
        <w:pStyle w:val="Pagrindinistekstas"/>
        <w:spacing w:after="0"/>
        <w:rPr>
          <w:szCs w:val="22"/>
        </w:rPr>
      </w:pPr>
    </w:p>
    <w:p w:rsidR="00BE6776" w:rsidRPr="00026956" w:rsidRDefault="00BE6776" w:rsidP="00570A30">
      <w:pPr>
        <w:pStyle w:val="TTEMEASMCA"/>
      </w:pPr>
      <w:bookmarkStart w:id="0" w:name="_Toc129243096"/>
      <w:bookmarkStart w:id="1" w:name="_Toc129243221"/>
      <w:r w:rsidRPr="00026956">
        <w:t>I PRIEDAS</w:t>
      </w:r>
      <w:bookmarkEnd w:id="0"/>
      <w:bookmarkEnd w:id="1"/>
    </w:p>
    <w:p w:rsidR="00BE6776" w:rsidRPr="00026956" w:rsidRDefault="00BE6776" w:rsidP="00F05EBE">
      <w:pPr>
        <w:pStyle w:val="BTEMEASMCA"/>
      </w:pPr>
    </w:p>
    <w:p w:rsidR="00BE6776" w:rsidRPr="00026956" w:rsidRDefault="00BE6776" w:rsidP="00570A30">
      <w:pPr>
        <w:pStyle w:val="TTEMEASMCA"/>
      </w:pPr>
      <w:bookmarkStart w:id="2" w:name="_Toc129243097"/>
      <w:bookmarkStart w:id="3" w:name="_Toc129243222"/>
      <w:r w:rsidRPr="00026956">
        <w:t>PREPARATO CHARAKTERISTIKŲ SANTRAUKA</w:t>
      </w:r>
      <w:bookmarkEnd w:id="2"/>
      <w:bookmarkEnd w:id="3"/>
    </w:p>
    <w:p w:rsidR="00BE6776" w:rsidRPr="00026956" w:rsidRDefault="00BE6776" w:rsidP="00F05EBE">
      <w:pPr>
        <w:pStyle w:val="BTEMEASMCA"/>
      </w:pPr>
      <w:r w:rsidRPr="00026956">
        <w:br w:type="page"/>
      </w:r>
    </w:p>
    <w:p w:rsidR="00393637" w:rsidRPr="00026956" w:rsidRDefault="00393637" w:rsidP="00393637">
      <w:pPr>
        <w:pStyle w:val="PI-1EMEASMCA"/>
      </w:pPr>
      <w:bookmarkStart w:id="4" w:name="_Toc129243098"/>
      <w:bookmarkStart w:id="5" w:name="_Toc129243223"/>
      <w:r w:rsidRPr="00026956">
        <w:lastRenderedPageBreak/>
        <w:t>1.</w:t>
      </w:r>
      <w:r w:rsidRPr="00026956">
        <w:tab/>
        <w:t>VAISTINIO PREPARATO PAVADINIMAS</w:t>
      </w:r>
    </w:p>
    <w:p w:rsidR="00393637" w:rsidRPr="00026956" w:rsidRDefault="00393637" w:rsidP="00F05EBE">
      <w:pPr>
        <w:pStyle w:val="BTEMEASMCA"/>
      </w:pPr>
    </w:p>
    <w:p w:rsidR="00393637" w:rsidRPr="00D7370D" w:rsidRDefault="009633FE" w:rsidP="00393637">
      <w:pPr>
        <w:pStyle w:val="Pagrindinistekstas"/>
        <w:spacing w:after="0"/>
        <w:ind w:firstLine="567"/>
        <w:rPr>
          <w:bCs/>
          <w:iCs/>
          <w:szCs w:val="22"/>
          <w:lang w:val="pt-PT"/>
        </w:rPr>
      </w:pPr>
      <w:r w:rsidRPr="009633FE">
        <w:rPr>
          <w:bCs/>
          <w:iCs/>
          <w:szCs w:val="22"/>
          <w:lang w:val="pt-PT"/>
        </w:rPr>
        <w:t>Linoladiol-H N 0,05 mg/4 mg/g kremas</w:t>
      </w:r>
    </w:p>
    <w:p w:rsidR="00393637" w:rsidRPr="00D7370D" w:rsidRDefault="00393637" w:rsidP="00393637">
      <w:pPr>
        <w:pStyle w:val="Pagrindinistekstas"/>
        <w:spacing w:after="0"/>
        <w:rPr>
          <w:bCs/>
          <w:iCs/>
          <w:szCs w:val="22"/>
          <w:lang w:val="pt-PT"/>
        </w:rPr>
      </w:pPr>
    </w:p>
    <w:p w:rsidR="00393637" w:rsidRPr="00026956" w:rsidRDefault="00393637" w:rsidP="00F05EBE">
      <w:pPr>
        <w:pStyle w:val="BTEMEASMCA"/>
      </w:pPr>
    </w:p>
    <w:p w:rsidR="00393637" w:rsidRPr="00026956" w:rsidRDefault="00393637" w:rsidP="00393637">
      <w:pPr>
        <w:pStyle w:val="PI-1EMEASMCA"/>
      </w:pPr>
      <w:bookmarkStart w:id="6" w:name="_Toc129243099"/>
      <w:bookmarkStart w:id="7" w:name="_Toc129243224"/>
      <w:r w:rsidRPr="00026956">
        <w:t>2.</w:t>
      </w:r>
      <w:r w:rsidRPr="00026956">
        <w:tab/>
        <w:t>KOKYBINĖ IR KIEKYBINĖ SUDĖTIS</w:t>
      </w:r>
      <w:bookmarkEnd w:id="6"/>
      <w:bookmarkEnd w:id="7"/>
    </w:p>
    <w:p w:rsidR="00393637" w:rsidRPr="00026956" w:rsidRDefault="00393637" w:rsidP="00F05EBE">
      <w:pPr>
        <w:pStyle w:val="BTEMEASMCA"/>
      </w:pPr>
    </w:p>
    <w:p w:rsidR="00393637" w:rsidRPr="00E33862" w:rsidRDefault="009633FE" w:rsidP="00F05EBE">
      <w:pPr>
        <w:pStyle w:val="BTEMEASMCA"/>
      </w:pPr>
      <w:smartTag w:uri="urn:schemas-microsoft-com:office:smarttags" w:element="metricconverter">
        <w:smartTagPr>
          <w:attr w:name="ProductID" w:val="1ﾠg"/>
        </w:smartTagPr>
        <w:r w:rsidRPr="009633FE">
          <w:t>1 g</w:t>
        </w:r>
      </w:smartTag>
      <w:r w:rsidRPr="009633FE">
        <w:t xml:space="preserve"> kremo yra 0,05  mg estradiolio (hemihidrato pavidalu) ir 4 mg prednizolono (seskvihidrato pavidalu). </w:t>
      </w:r>
    </w:p>
    <w:p w:rsidR="00393637" w:rsidRPr="00026956" w:rsidRDefault="00393637" w:rsidP="00F05EBE">
      <w:pPr>
        <w:pStyle w:val="BTEMEASMCA"/>
      </w:pPr>
    </w:p>
    <w:p w:rsidR="00393637" w:rsidRPr="00026956" w:rsidRDefault="00393637" w:rsidP="00F05EBE">
      <w:pPr>
        <w:pStyle w:val="BTEMEASMCA"/>
      </w:pPr>
      <w:r w:rsidRPr="00026956">
        <w:t xml:space="preserve">Pagalbinė medžiaga, kurios poveikis žinomas: </w:t>
      </w:r>
      <w:r>
        <w:t xml:space="preserve">benzilo alkoholis, </w:t>
      </w:r>
      <w:r w:rsidRPr="00026956">
        <w:t>cetostearilo alkoholis.</w:t>
      </w:r>
    </w:p>
    <w:p w:rsidR="00393637" w:rsidRPr="00026956" w:rsidRDefault="00393637" w:rsidP="00F05EBE">
      <w:pPr>
        <w:pStyle w:val="BTEMEASMCA"/>
      </w:pPr>
    </w:p>
    <w:p w:rsidR="00393637" w:rsidRPr="00E33862" w:rsidRDefault="009633FE" w:rsidP="00F05EBE">
      <w:pPr>
        <w:pStyle w:val="BTEMEASMCA"/>
      </w:pPr>
      <w:r w:rsidRPr="009633FE">
        <w:t>Visos pagalbinės medžiagos išvardytos 6.1 skyriuje.</w:t>
      </w:r>
    </w:p>
    <w:p w:rsidR="00393637" w:rsidRPr="00026956" w:rsidRDefault="00393637" w:rsidP="00F05EBE">
      <w:pPr>
        <w:pStyle w:val="BTEMEASMCA"/>
      </w:pPr>
    </w:p>
    <w:p w:rsidR="00393637" w:rsidRPr="00026956" w:rsidRDefault="00393637" w:rsidP="00F05EBE">
      <w:pPr>
        <w:pStyle w:val="BTEMEASMCA"/>
      </w:pPr>
    </w:p>
    <w:p w:rsidR="00393637" w:rsidRPr="00026956" w:rsidRDefault="00393637" w:rsidP="00393637">
      <w:pPr>
        <w:pStyle w:val="PI-1EMEASMCA"/>
      </w:pPr>
      <w:bookmarkStart w:id="8" w:name="_Toc129243100"/>
      <w:bookmarkStart w:id="9" w:name="_Toc129243225"/>
      <w:r w:rsidRPr="00026956">
        <w:t>3.</w:t>
      </w:r>
      <w:r w:rsidRPr="00026956">
        <w:tab/>
        <w:t>FARMACINĖ FORMA</w:t>
      </w:r>
      <w:bookmarkEnd w:id="8"/>
      <w:bookmarkEnd w:id="9"/>
    </w:p>
    <w:p w:rsidR="00393637" w:rsidRPr="00026956" w:rsidRDefault="00393637" w:rsidP="00F05EBE">
      <w:pPr>
        <w:pStyle w:val="BTEMEASMCA"/>
      </w:pPr>
    </w:p>
    <w:p w:rsidR="00393637" w:rsidRPr="00E33862" w:rsidRDefault="009633FE" w:rsidP="00F05EBE">
      <w:pPr>
        <w:pStyle w:val="BTEMEASMCA"/>
      </w:pPr>
      <w:r w:rsidRPr="009633FE">
        <w:t>Kremas.</w:t>
      </w:r>
    </w:p>
    <w:p w:rsidR="00393637" w:rsidRPr="00E33862" w:rsidRDefault="009633FE" w:rsidP="00F05EBE">
      <w:pPr>
        <w:pStyle w:val="BTEMEASMCA"/>
      </w:pPr>
      <w:r w:rsidRPr="009633FE">
        <w:t>Baltos arba gelsvos spalvos minkštas kremas.</w:t>
      </w:r>
    </w:p>
    <w:p w:rsidR="00393637" w:rsidRPr="00026956" w:rsidRDefault="00393637" w:rsidP="00F05EBE">
      <w:pPr>
        <w:pStyle w:val="BTEMEASMCA"/>
      </w:pPr>
    </w:p>
    <w:p w:rsidR="00393637" w:rsidRPr="00026956" w:rsidRDefault="00393637" w:rsidP="00F05EBE">
      <w:pPr>
        <w:pStyle w:val="BTEMEASMCA"/>
      </w:pPr>
    </w:p>
    <w:p w:rsidR="00393637" w:rsidRPr="00026956" w:rsidRDefault="00393637" w:rsidP="00393637">
      <w:pPr>
        <w:pStyle w:val="PI-1EMEASMCA"/>
      </w:pPr>
      <w:bookmarkStart w:id="10" w:name="_Toc129243101"/>
      <w:bookmarkStart w:id="11" w:name="_Toc129243226"/>
      <w:r w:rsidRPr="00026956">
        <w:t>4.</w:t>
      </w:r>
      <w:r w:rsidRPr="00026956">
        <w:tab/>
        <w:t>KLINIKINĖ INFORMACIJA</w:t>
      </w:r>
      <w:bookmarkEnd w:id="10"/>
      <w:bookmarkEnd w:id="11"/>
    </w:p>
    <w:p w:rsidR="00393637" w:rsidRPr="00026956" w:rsidRDefault="00393637" w:rsidP="00F05EBE">
      <w:pPr>
        <w:pStyle w:val="BTEMEASMCA"/>
      </w:pPr>
    </w:p>
    <w:p w:rsidR="00393637" w:rsidRPr="009141A4" w:rsidRDefault="00393637" w:rsidP="00393637">
      <w:pPr>
        <w:pStyle w:val="PI-2EMEASMCA"/>
      </w:pPr>
      <w:bookmarkStart w:id="12" w:name="_Toc129243102"/>
      <w:bookmarkStart w:id="13" w:name="_Toc129243227"/>
      <w:r w:rsidRPr="009141A4">
        <w:t>4.1</w:t>
      </w:r>
      <w:r w:rsidRPr="009141A4">
        <w:tab/>
        <w:t>Terapinės indikacijos</w:t>
      </w:r>
      <w:bookmarkEnd w:id="12"/>
      <w:bookmarkEnd w:id="13"/>
    </w:p>
    <w:p w:rsidR="00393637" w:rsidRPr="00026956" w:rsidRDefault="00393637" w:rsidP="00F05EBE">
      <w:pPr>
        <w:pStyle w:val="BTEMEASMCA"/>
      </w:pPr>
    </w:p>
    <w:p w:rsidR="00393637" w:rsidRPr="00E33862" w:rsidRDefault="009633FE" w:rsidP="00F05EBE">
      <w:pPr>
        <w:pStyle w:val="BTEMEASMCA"/>
      </w:pPr>
      <w:r w:rsidRPr="009633FE">
        <w:t>Pirminiam, trumpalaikiam, išoriniam pomenopauzinio amžiaus pacientėms diagnozuotų, uždegimą, deginimo pojūtį ir niežėjimą sukeliančių, ūminių ir lengvos formos išorinių lyties organų srities odos ligų, kurios gydomos silpno poveikio kortikosteroidais ir estradioliu, gydymui.</w:t>
      </w:r>
    </w:p>
    <w:p w:rsidR="00393637" w:rsidRPr="00026956" w:rsidRDefault="00393637" w:rsidP="00F05EBE">
      <w:pPr>
        <w:pStyle w:val="BTEMEASMCA"/>
      </w:pPr>
    </w:p>
    <w:p w:rsidR="00393637" w:rsidRPr="00026956" w:rsidRDefault="00393637" w:rsidP="00393637">
      <w:pPr>
        <w:pStyle w:val="PI-2EMEASMCA"/>
      </w:pPr>
      <w:r w:rsidRPr="00026956">
        <w:t>4.2</w:t>
      </w:r>
      <w:r w:rsidRPr="00026956">
        <w:tab/>
        <w:t>Dozavimas ir vartojimo metodas</w:t>
      </w:r>
    </w:p>
    <w:p w:rsidR="00393637" w:rsidRPr="00026956" w:rsidRDefault="00393637" w:rsidP="00F05EBE">
      <w:pPr>
        <w:pStyle w:val="BTEMEASMCA"/>
      </w:pPr>
    </w:p>
    <w:p w:rsidR="00393637" w:rsidRPr="0083691F" w:rsidRDefault="00393637" w:rsidP="00393637">
      <w:pPr>
        <w:ind w:firstLine="567"/>
        <w:rPr>
          <w:szCs w:val="22"/>
          <w:u w:val="single"/>
        </w:rPr>
      </w:pPr>
      <w:r w:rsidRPr="0083691F">
        <w:rPr>
          <w:szCs w:val="22"/>
          <w:u w:val="single"/>
        </w:rPr>
        <w:t>Dozavimas</w:t>
      </w:r>
    </w:p>
    <w:p w:rsidR="00393637" w:rsidRPr="00D36649" w:rsidRDefault="00393637" w:rsidP="00393637">
      <w:pPr>
        <w:ind w:left="567"/>
        <w:rPr>
          <w:szCs w:val="22"/>
        </w:rPr>
      </w:pPr>
      <w:r w:rsidRPr="00D36649">
        <w:rPr>
          <w:szCs w:val="22"/>
        </w:rPr>
        <w:t xml:space="preserve">Linoladiol-H N (maždaug 1 cm kremo) vartojamas kartą per parą. </w:t>
      </w:r>
    </w:p>
    <w:p w:rsidR="00393637" w:rsidRPr="00D36649" w:rsidRDefault="009633FE" w:rsidP="00393637">
      <w:pPr>
        <w:ind w:left="567"/>
        <w:rPr>
          <w:szCs w:val="22"/>
        </w:rPr>
      </w:pPr>
      <w:r w:rsidRPr="009633FE">
        <w:rPr>
          <w:szCs w:val="22"/>
        </w:rPr>
        <w:t xml:space="preserve">Vaistinį preparatą galima vartoti ne daugiau kaip kartą per parą. </w:t>
      </w:r>
    </w:p>
    <w:p w:rsidR="00393637" w:rsidRPr="00D36649" w:rsidRDefault="009633FE" w:rsidP="00393637">
      <w:pPr>
        <w:ind w:left="567"/>
        <w:rPr>
          <w:szCs w:val="22"/>
        </w:rPr>
      </w:pPr>
      <w:r w:rsidRPr="009633FE">
        <w:rPr>
          <w:szCs w:val="22"/>
        </w:rPr>
        <w:t xml:space="preserve">Linoladiol-H N negalima vartoti į makštį ar ant kitų moters vidaus lyties organų dalių. </w:t>
      </w:r>
    </w:p>
    <w:p w:rsidR="00393637" w:rsidRPr="00D36649" w:rsidRDefault="009633FE" w:rsidP="00393637">
      <w:pPr>
        <w:ind w:left="567"/>
        <w:rPr>
          <w:szCs w:val="22"/>
        </w:rPr>
      </w:pPr>
      <w:r w:rsidRPr="009633FE">
        <w:rPr>
          <w:szCs w:val="22"/>
        </w:rPr>
        <w:t>Dauguma atvejų Linoladiol-H N vartojamas 2–3 savaites. Vartoti šį vaistinį preparatą ilgiau kaip 4 savaites nerekomenduojama dėl sisteminio estradiolio poveikio, kuris gali pasireikšti gydymo laikotarpiu. Be to, dėl Linoladiol-H N sudėtyje esančio kortikosteroido prednizolono, šį vaistinį preparatą vartojant ilgą laiką, gali pasireikšti odos atrofija, o dėl to gali dar labiau padidėti sisteminis estradiolio poveikis.</w:t>
      </w:r>
    </w:p>
    <w:p w:rsidR="00393637" w:rsidRPr="00D36649" w:rsidRDefault="00393637" w:rsidP="00F05EBE">
      <w:pPr>
        <w:pStyle w:val="BTEMEASMCA"/>
      </w:pPr>
    </w:p>
    <w:p w:rsidR="00393637" w:rsidRPr="0083691F" w:rsidRDefault="009633FE" w:rsidP="00393637">
      <w:pPr>
        <w:ind w:left="567"/>
        <w:rPr>
          <w:i/>
          <w:iCs/>
          <w:szCs w:val="22"/>
          <w:lang w:val="en-US"/>
        </w:rPr>
      </w:pPr>
      <w:r w:rsidRPr="009633FE">
        <w:rPr>
          <w:i/>
          <w:iCs/>
          <w:noProof/>
          <w:szCs w:val="22"/>
        </w:rPr>
        <w:t>Vaikų populiacija</w:t>
      </w:r>
    </w:p>
    <w:p w:rsidR="00393637" w:rsidRPr="00E33862" w:rsidRDefault="009633FE" w:rsidP="00F05EBE">
      <w:pPr>
        <w:pStyle w:val="BTEMEASMCA"/>
      </w:pPr>
      <w:r w:rsidRPr="009633FE">
        <w:t>Linoladiol-H N negalima vartoti vaikams ir paaugliams.</w:t>
      </w:r>
    </w:p>
    <w:p w:rsidR="00393637" w:rsidRPr="0014787F" w:rsidRDefault="00393637" w:rsidP="00393637">
      <w:pPr>
        <w:pStyle w:val="PI-2EMEASMCA"/>
      </w:pPr>
    </w:p>
    <w:p w:rsidR="00393637" w:rsidRPr="00260581" w:rsidRDefault="00393637" w:rsidP="00F05EBE">
      <w:pPr>
        <w:pStyle w:val="BTEMEASMCA"/>
        <w:rPr>
          <w:u w:val="single"/>
        </w:rPr>
      </w:pPr>
      <w:r w:rsidRPr="00260581">
        <w:rPr>
          <w:u w:val="single"/>
        </w:rPr>
        <w:t>Vartojimo metodas</w:t>
      </w:r>
    </w:p>
    <w:p w:rsidR="00393637" w:rsidRPr="00E33862" w:rsidRDefault="00393637" w:rsidP="00F05EBE">
      <w:pPr>
        <w:pStyle w:val="BTEMEASMCA"/>
      </w:pPr>
      <w:r>
        <w:t>Vartoti ant odos.</w:t>
      </w:r>
    </w:p>
    <w:p w:rsidR="00393637" w:rsidRPr="00CB6EDC" w:rsidRDefault="00393637" w:rsidP="00393637">
      <w:pPr>
        <w:pStyle w:val="PI-2EMEASMCA"/>
        <w:rPr>
          <w:b w:val="0"/>
        </w:rPr>
      </w:pPr>
      <w:r>
        <w:tab/>
      </w:r>
      <w:r w:rsidRPr="00CB6EDC">
        <w:rPr>
          <w:b w:val="0"/>
        </w:rPr>
        <w:t>Kremas plonu sluoksniu pirštais tepamas ant ligos pažeistų odos plotų moters išorinių lyties organų srityje ir švelniai įtrinamas į odą.</w:t>
      </w:r>
    </w:p>
    <w:p w:rsidR="00393637" w:rsidRPr="0014787F" w:rsidRDefault="00393637" w:rsidP="00393637">
      <w:pPr>
        <w:pStyle w:val="PI-2EMEASMCA"/>
      </w:pPr>
    </w:p>
    <w:p w:rsidR="00393637" w:rsidRPr="00026956" w:rsidRDefault="00393637" w:rsidP="00393637">
      <w:pPr>
        <w:pStyle w:val="PI-2EMEASMCA"/>
      </w:pPr>
      <w:r w:rsidRPr="00026956">
        <w:t>4.3</w:t>
      </w:r>
      <w:r w:rsidRPr="00026956">
        <w:tab/>
        <w:t>Kontraindikacijos</w:t>
      </w:r>
    </w:p>
    <w:p w:rsidR="00393637" w:rsidRPr="0083691F" w:rsidRDefault="00393637" w:rsidP="00393637">
      <w:pPr>
        <w:pStyle w:val="Pagrindinistekstas"/>
        <w:spacing w:after="0"/>
        <w:rPr>
          <w:szCs w:val="22"/>
          <w:lang w:val="en-US"/>
        </w:rPr>
      </w:pPr>
    </w:p>
    <w:p w:rsidR="00393637" w:rsidRPr="003E0627" w:rsidRDefault="00393637" w:rsidP="00393637">
      <w:pPr>
        <w:pStyle w:val="Sraopastraipa"/>
        <w:numPr>
          <w:ilvl w:val="0"/>
          <w:numId w:val="1"/>
        </w:numPr>
        <w:contextualSpacing/>
        <w:rPr>
          <w:szCs w:val="22"/>
        </w:rPr>
      </w:pPr>
      <w:r>
        <w:rPr>
          <w:szCs w:val="22"/>
        </w:rPr>
        <w:t>P</w:t>
      </w:r>
      <w:r w:rsidRPr="003E0627">
        <w:rPr>
          <w:szCs w:val="22"/>
        </w:rPr>
        <w:t>adidėj</w:t>
      </w:r>
      <w:r>
        <w:rPr>
          <w:szCs w:val="22"/>
        </w:rPr>
        <w:t xml:space="preserve">ęs </w:t>
      </w:r>
      <w:r w:rsidRPr="003E0627">
        <w:rPr>
          <w:szCs w:val="22"/>
        </w:rPr>
        <w:t>jautrum</w:t>
      </w:r>
      <w:r>
        <w:rPr>
          <w:szCs w:val="22"/>
        </w:rPr>
        <w:t>as</w:t>
      </w:r>
      <w:r w:rsidRPr="003E0627">
        <w:rPr>
          <w:szCs w:val="22"/>
        </w:rPr>
        <w:t>i estradioliui, prednizolonui, arba bet kuriai pagalbinei Linoladiol-H N medžiagai</w:t>
      </w:r>
      <w:r>
        <w:rPr>
          <w:szCs w:val="22"/>
        </w:rPr>
        <w:t>.</w:t>
      </w:r>
      <w:r w:rsidRPr="003E0627">
        <w:rPr>
          <w:szCs w:val="22"/>
        </w:rPr>
        <w:t xml:space="preserve"> </w:t>
      </w:r>
    </w:p>
    <w:p w:rsidR="00393637" w:rsidRPr="003E0627" w:rsidRDefault="00393637" w:rsidP="00393637">
      <w:pPr>
        <w:pStyle w:val="Sraopastraipa"/>
        <w:numPr>
          <w:ilvl w:val="0"/>
          <w:numId w:val="1"/>
        </w:numPr>
        <w:contextualSpacing/>
        <w:rPr>
          <w:szCs w:val="22"/>
        </w:rPr>
      </w:pPr>
      <w:r>
        <w:rPr>
          <w:szCs w:val="22"/>
        </w:rPr>
        <w:t>N</w:t>
      </w:r>
      <w:r w:rsidRPr="003E0627">
        <w:rPr>
          <w:szCs w:val="22"/>
        </w:rPr>
        <w:t>ustačius arba įtariant nuo estrogenų priklausomą gerybinį arba piktybinį naviką, pvz., gimdos lejomiomą, gimdos gleivinės vėžį</w:t>
      </w:r>
      <w:r>
        <w:rPr>
          <w:szCs w:val="22"/>
        </w:rPr>
        <w:t>.</w:t>
      </w:r>
      <w:r w:rsidRPr="003E0627">
        <w:rPr>
          <w:szCs w:val="22"/>
        </w:rPr>
        <w:t xml:space="preserve"> </w:t>
      </w:r>
    </w:p>
    <w:p w:rsidR="00393637" w:rsidRPr="003E0627" w:rsidRDefault="00393637" w:rsidP="00393637">
      <w:pPr>
        <w:pStyle w:val="Sraopastraipa"/>
        <w:numPr>
          <w:ilvl w:val="0"/>
          <w:numId w:val="1"/>
        </w:numPr>
        <w:contextualSpacing/>
        <w:rPr>
          <w:szCs w:val="22"/>
        </w:rPr>
      </w:pPr>
      <w:r>
        <w:rPr>
          <w:szCs w:val="22"/>
        </w:rPr>
        <w:t>P</w:t>
      </w:r>
      <w:r w:rsidRPr="003E0627">
        <w:rPr>
          <w:szCs w:val="22"/>
        </w:rPr>
        <w:t>raeityje buvo diagnozuotas nuo estrogenų priklausomas piktybinis navikas</w:t>
      </w:r>
      <w:r>
        <w:rPr>
          <w:szCs w:val="22"/>
        </w:rPr>
        <w:t>.</w:t>
      </w:r>
      <w:r w:rsidRPr="003E0627">
        <w:rPr>
          <w:szCs w:val="22"/>
        </w:rPr>
        <w:t xml:space="preserve"> </w:t>
      </w:r>
    </w:p>
    <w:p w:rsidR="00393637" w:rsidRPr="003E0627" w:rsidRDefault="00393637" w:rsidP="00393637">
      <w:pPr>
        <w:pStyle w:val="Sraopastraipa"/>
        <w:numPr>
          <w:ilvl w:val="0"/>
          <w:numId w:val="1"/>
        </w:numPr>
        <w:contextualSpacing/>
        <w:rPr>
          <w:szCs w:val="22"/>
        </w:rPr>
      </w:pPr>
      <w:r>
        <w:rPr>
          <w:szCs w:val="22"/>
        </w:rPr>
        <w:lastRenderedPageBreak/>
        <w:t>E</w:t>
      </w:r>
      <w:r w:rsidRPr="003E0627">
        <w:rPr>
          <w:szCs w:val="22"/>
        </w:rPr>
        <w:t>sant nespecifiniam kraujavimui iš lyties organų</w:t>
      </w:r>
      <w:r>
        <w:rPr>
          <w:szCs w:val="22"/>
        </w:rPr>
        <w:t>.</w:t>
      </w:r>
      <w:r w:rsidRPr="003E0627">
        <w:rPr>
          <w:szCs w:val="22"/>
        </w:rPr>
        <w:t xml:space="preserve"> </w:t>
      </w:r>
    </w:p>
    <w:p w:rsidR="00393637" w:rsidRPr="003E0627" w:rsidRDefault="00393637" w:rsidP="00393637">
      <w:pPr>
        <w:pStyle w:val="Sraopastraipa"/>
        <w:numPr>
          <w:ilvl w:val="0"/>
          <w:numId w:val="1"/>
        </w:numPr>
        <w:contextualSpacing/>
        <w:rPr>
          <w:szCs w:val="22"/>
        </w:rPr>
      </w:pPr>
      <w:r>
        <w:rPr>
          <w:szCs w:val="22"/>
        </w:rPr>
        <w:t>E</w:t>
      </w:r>
      <w:r w:rsidRPr="003E0627">
        <w:rPr>
          <w:szCs w:val="22"/>
        </w:rPr>
        <w:t>sant negydomai gimdos gleivinės hiperplazijai</w:t>
      </w:r>
      <w:r>
        <w:rPr>
          <w:szCs w:val="22"/>
        </w:rPr>
        <w:t>.</w:t>
      </w:r>
      <w:r w:rsidRPr="003E0627">
        <w:rPr>
          <w:szCs w:val="22"/>
        </w:rPr>
        <w:t xml:space="preserve"> </w:t>
      </w:r>
    </w:p>
    <w:p w:rsidR="00393637" w:rsidRDefault="00393637" w:rsidP="00393637">
      <w:pPr>
        <w:pStyle w:val="Sraopastraipa"/>
        <w:numPr>
          <w:ilvl w:val="0"/>
          <w:numId w:val="1"/>
        </w:numPr>
        <w:contextualSpacing/>
        <w:rPr>
          <w:szCs w:val="22"/>
        </w:rPr>
      </w:pPr>
      <w:r>
        <w:rPr>
          <w:szCs w:val="22"/>
        </w:rPr>
        <w:t>S</w:t>
      </w:r>
      <w:r w:rsidRPr="003E0627">
        <w:rPr>
          <w:szCs w:val="22"/>
        </w:rPr>
        <w:t xml:space="preserve">ergant bakterinės, grybelinės arba virusinės infekcijos sukeltomis išorinių lyties organų srities odos ligomis. </w:t>
      </w:r>
    </w:p>
    <w:p w:rsidR="00393637" w:rsidRPr="003E0627" w:rsidRDefault="00393637" w:rsidP="00393637">
      <w:pPr>
        <w:pStyle w:val="Sraopastraipa"/>
        <w:rPr>
          <w:szCs w:val="22"/>
        </w:rPr>
      </w:pPr>
    </w:p>
    <w:p w:rsidR="00393637" w:rsidRPr="003E0627" w:rsidRDefault="00393637" w:rsidP="00393637">
      <w:pPr>
        <w:pStyle w:val="PI-2EMEASMCA"/>
      </w:pPr>
      <w:r w:rsidRPr="003E0627">
        <w:t>4.4</w:t>
      </w:r>
      <w:r w:rsidRPr="003E0627">
        <w:tab/>
        <w:t>Specialūs įspėjimai ir atsargumo priemonės</w:t>
      </w:r>
    </w:p>
    <w:p w:rsidR="00393637" w:rsidRPr="003E0627" w:rsidRDefault="00393637" w:rsidP="00F05EBE">
      <w:pPr>
        <w:pStyle w:val="BTEMEASMCA"/>
      </w:pPr>
    </w:p>
    <w:p w:rsidR="00393637" w:rsidRPr="0083691F" w:rsidRDefault="00393637" w:rsidP="00393637">
      <w:pPr>
        <w:ind w:left="567"/>
        <w:rPr>
          <w:szCs w:val="22"/>
        </w:rPr>
      </w:pPr>
      <w:r w:rsidRPr="0083691F">
        <w:rPr>
          <w:szCs w:val="22"/>
        </w:rPr>
        <w:t xml:space="preserve">Gydymą Linoladiol-H N galima </w:t>
      </w:r>
      <w:r>
        <w:rPr>
          <w:szCs w:val="22"/>
        </w:rPr>
        <w:t>skirti tik prižiūrint pacientą</w:t>
      </w:r>
      <w:r w:rsidRPr="0083691F">
        <w:rPr>
          <w:szCs w:val="22"/>
        </w:rPr>
        <w:t xml:space="preserve">. Prasidėjus nenumatytam kraujavimui iš lyties organų, gydymą reikia nutraukti ir ištirti kraujavimo priežastį, pvz., atliekant ultragarsinį makšties tyrimą ir gimdos gleivinės biopsiją, siekiant atmesti gimdos gleivinės hiperplazijos ar piktybinės ligos galimybę. </w:t>
      </w:r>
    </w:p>
    <w:p w:rsidR="00393637" w:rsidRPr="0083691F" w:rsidRDefault="00393637" w:rsidP="00393637">
      <w:pPr>
        <w:ind w:left="567"/>
        <w:rPr>
          <w:szCs w:val="22"/>
        </w:rPr>
      </w:pPr>
    </w:p>
    <w:p w:rsidR="00393637" w:rsidRPr="0083691F" w:rsidRDefault="00393637" w:rsidP="00393637">
      <w:pPr>
        <w:ind w:left="567"/>
        <w:rPr>
          <w:szCs w:val="22"/>
        </w:rPr>
      </w:pPr>
      <w:r w:rsidRPr="0083691F">
        <w:rPr>
          <w:szCs w:val="22"/>
        </w:rPr>
        <w:t>Dėl stimuliacijos vienais estrogenais, likutiniai endometriozės židiniai gali virsti ikivėžinės formos dariniais. Todėl šiuo vaistiniu preparatu gydant moteris, kurioms dėl endometriozės buvo atlikta histerektomija, ypač, jei žinoma, kad yra likutinių endometriozės židinių, patariama imtis atsargumo priemonių.</w:t>
      </w:r>
    </w:p>
    <w:p w:rsidR="00393637" w:rsidRPr="0083691F" w:rsidRDefault="00393637" w:rsidP="00393637">
      <w:pPr>
        <w:ind w:left="567"/>
        <w:rPr>
          <w:szCs w:val="22"/>
        </w:rPr>
      </w:pPr>
    </w:p>
    <w:p w:rsidR="00393637" w:rsidRPr="0083691F" w:rsidRDefault="00393637" w:rsidP="00393637">
      <w:pPr>
        <w:autoSpaceDE w:val="0"/>
        <w:autoSpaceDN w:val="0"/>
        <w:adjustRightInd w:val="0"/>
        <w:ind w:left="567"/>
        <w:rPr>
          <w:color w:val="000000"/>
          <w:szCs w:val="22"/>
          <w:lang w:eastAsia="de-DE"/>
        </w:rPr>
      </w:pPr>
      <w:r w:rsidRPr="0083691F">
        <w:rPr>
          <w:bCs/>
          <w:color w:val="000000"/>
          <w:szCs w:val="22"/>
          <w:u w:val="single"/>
          <w:lang w:eastAsia="de-DE"/>
        </w:rPr>
        <w:t xml:space="preserve">Regėjimo sutrikimai </w:t>
      </w:r>
    </w:p>
    <w:p w:rsidR="00393637" w:rsidRPr="0083691F" w:rsidRDefault="00393637" w:rsidP="00393637">
      <w:pPr>
        <w:ind w:left="567"/>
        <w:rPr>
          <w:bCs/>
          <w:color w:val="000000"/>
          <w:szCs w:val="22"/>
          <w:lang w:eastAsia="de-DE"/>
        </w:rPr>
      </w:pPr>
      <w:r w:rsidRPr="0083691F">
        <w:rPr>
          <w:bCs/>
          <w:color w:val="000000"/>
          <w:szCs w:val="22"/>
          <w:lang w:eastAsia="de-DE"/>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rsidR="00393637" w:rsidRPr="0083691F" w:rsidRDefault="00393637" w:rsidP="00393637">
      <w:pPr>
        <w:ind w:left="567"/>
        <w:rPr>
          <w:szCs w:val="22"/>
        </w:rPr>
      </w:pPr>
    </w:p>
    <w:p w:rsidR="00393637" w:rsidRPr="0083691F" w:rsidRDefault="00393637" w:rsidP="00393637">
      <w:pPr>
        <w:ind w:left="567"/>
        <w:rPr>
          <w:szCs w:val="22"/>
        </w:rPr>
      </w:pPr>
      <w:r w:rsidRPr="0083691F">
        <w:rPr>
          <w:szCs w:val="22"/>
        </w:rPr>
        <w:t>Linoladiol-H N negalima vartoti prieš pat lytinę sueitį arba naudoti kaip lubrikantą.</w:t>
      </w:r>
    </w:p>
    <w:p w:rsidR="00393637" w:rsidRPr="0083691F" w:rsidRDefault="00393637" w:rsidP="00393637">
      <w:pPr>
        <w:ind w:left="567" w:right="-55"/>
        <w:jc w:val="both"/>
        <w:rPr>
          <w:szCs w:val="22"/>
        </w:rPr>
      </w:pPr>
    </w:p>
    <w:p w:rsidR="00393637" w:rsidRDefault="00393637" w:rsidP="00393637">
      <w:pPr>
        <w:ind w:left="567" w:right="-55"/>
        <w:jc w:val="both"/>
        <w:rPr>
          <w:szCs w:val="22"/>
        </w:rPr>
      </w:pPr>
      <w:r w:rsidRPr="0083691F">
        <w:rPr>
          <w:szCs w:val="22"/>
        </w:rPr>
        <w:t>Naudojant Linoladiol-H N su latekso gaminiais (pvz., prezervatyvais, diafragmomis), gali sumažėti šių gaminių veiksmingumas, todėl jie taps mažiau patikimi, nes Linoladiol-H N sudėtyje yra pagalbinių medžiagų (kitų ingredientų, ypač stearatų).</w:t>
      </w:r>
    </w:p>
    <w:p w:rsidR="00393637" w:rsidRDefault="00393637" w:rsidP="00393637">
      <w:pPr>
        <w:ind w:left="567" w:right="-55"/>
        <w:jc w:val="both"/>
        <w:rPr>
          <w:szCs w:val="22"/>
        </w:rPr>
      </w:pPr>
    </w:p>
    <w:p w:rsidR="00393637" w:rsidRDefault="00393637" w:rsidP="00393637">
      <w:pPr>
        <w:autoSpaceDE w:val="0"/>
        <w:autoSpaceDN w:val="0"/>
        <w:adjustRightInd w:val="0"/>
        <w:ind w:left="567"/>
        <w:rPr>
          <w:color w:val="000000"/>
          <w:szCs w:val="22"/>
          <w:lang w:eastAsia="de-DE"/>
        </w:rPr>
      </w:pPr>
      <w:r w:rsidRPr="008736A9">
        <w:rPr>
          <w:color w:val="000000"/>
          <w:szCs w:val="22"/>
          <w:lang w:eastAsia="de-DE"/>
        </w:rPr>
        <w:t>Kiekviename šio vaist</w:t>
      </w:r>
      <w:r>
        <w:rPr>
          <w:color w:val="000000"/>
          <w:szCs w:val="22"/>
          <w:lang w:eastAsia="de-DE"/>
        </w:rPr>
        <w:t>inio preparato</w:t>
      </w:r>
      <w:r w:rsidRPr="008736A9">
        <w:rPr>
          <w:color w:val="000000"/>
          <w:szCs w:val="22"/>
          <w:lang w:eastAsia="de-DE"/>
        </w:rPr>
        <w:t xml:space="preserve"> grame yra </w:t>
      </w:r>
      <w:r>
        <w:rPr>
          <w:color w:val="000000"/>
          <w:szCs w:val="22"/>
          <w:lang w:eastAsia="de-DE"/>
        </w:rPr>
        <w:t>20</w:t>
      </w:r>
      <w:r w:rsidRPr="008736A9">
        <w:rPr>
          <w:color w:val="000000"/>
          <w:szCs w:val="22"/>
          <w:lang w:eastAsia="de-DE"/>
        </w:rPr>
        <w:t xml:space="preserve"> mg benzilo alkoholio (tai atitinka 8 mg vienoje dozėje). </w:t>
      </w:r>
    </w:p>
    <w:p w:rsidR="00393637" w:rsidRPr="008736A9" w:rsidRDefault="00393637" w:rsidP="00393637">
      <w:pPr>
        <w:autoSpaceDE w:val="0"/>
        <w:autoSpaceDN w:val="0"/>
        <w:adjustRightInd w:val="0"/>
        <w:ind w:left="567"/>
        <w:rPr>
          <w:color w:val="000000"/>
          <w:szCs w:val="22"/>
          <w:lang w:eastAsia="de-DE"/>
        </w:rPr>
      </w:pPr>
      <w:r w:rsidRPr="00196CC2">
        <w:rPr>
          <w:szCs w:val="22"/>
          <w:lang w:eastAsia="de-DE"/>
        </w:rPr>
        <w:t>Benzilo alkoholis gali sukelti lengvą vietinį sudirginimą.</w:t>
      </w:r>
      <w:r w:rsidRPr="008736A9">
        <w:rPr>
          <w:color w:val="000000"/>
          <w:szCs w:val="22"/>
          <w:lang w:eastAsia="de-DE"/>
        </w:rPr>
        <w:t xml:space="preserve"> </w:t>
      </w:r>
    </w:p>
    <w:p w:rsidR="00393637" w:rsidRPr="00E33862" w:rsidRDefault="009633FE" w:rsidP="00F05EBE">
      <w:pPr>
        <w:pStyle w:val="BTEMEASMCA"/>
      </w:pPr>
      <w:r w:rsidRPr="009633FE">
        <w:t xml:space="preserve">Cetostearilo alkoholis gali sukelti </w:t>
      </w:r>
      <w:r w:rsidR="00393637">
        <w:t>vietinių</w:t>
      </w:r>
      <w:r w:rsidRPr="009633FE">
        <w:t xml:space="preserve"> odos reakcijų (pvz</w:t>
      </w:r>
      <w:r w:rsidR="00393637">
        <w:t>.</w:t>
      </w:r>
      <w:r w:rsidRPr="009633FE">
        <w:t>, kontaktinį dermatitą).</w:t>
      </w:r>
    </w:p>
    <w:p w:rsidR="00393637" w:rsidRPr="003E0627" w:rsidRDefault="00393637" w:rsidP="00F05EBE">
      <w:pPr>
        <w:pStyle w:val="BTEMEASMCA"/>
      </w:pPr>
    </w:p>
    <w:p w:rsidR="00393637" w:rsidRPr="003E0627" w:rsidRDefault="00393637" w:rsidP="00393637">
      <w:pPr>
        <w:pStyle w:val="PI-2EMEASMCA"/>
      </w:pPr>
      <w:r w:rsidRPr="003E0627">
        <w:t>4.5</w:t>
      </w:r>
      <w:r w:rsidRPr="003E0627">
        <w:tab/>
        <w:t>Sąveika su kitais vaistiniais preparatais ir kitokia sąveika</w:t>
      </w:r>
    </w:p>
    <w:p w:rsidR="00393637" w:rsidRPr="003E0627" w:rsidRDefault="00393637" w:rsidP="00F05EBE">
      <w:pPr>
        <w:pStyle w:val="BTEMEASMCA"/>
      </w:pPr>
    </w:p>
    <w:p w:rsidR="00393637" w:rsidRPr="00E33862" w:rsidRDefault="009633FE" w:rsidP="00F05EBE">
      <w:pPr>
        <w:pStyle w:val="BTEMEASMCA"/>
      </w:pPr>
      <w:r w:rsidRPr="009633FE">
        <w:t>Duomenų nėra.</w:t>
      </w:r>
    </w:p>
    <w:p w:rsidR="00393637" w:rsidRPr="003E0627" w:rsidRDefault="00393637" w:rsidP="00393637">
      <w:pPr>
        <w:pStyle w:val="PI-2EMEASMCA"/>
      </w:pPr>
    </w:p>
    <w:p w:rsidR="00393637" w:rsidRDefault="00393637" w:rsidP="00393637">
      <w:pPr>
        <w:pStyle w:val="PI-2EMEASMCA"/>
      </w:pPr>
      <w:r w:rsidRPr="003E0627">
        <w:t>4.6</w:t>
      </w:r>
      <w:r w:rsidRPr="003E0627">
        <w:tab/>
        <w:t>Vaisingumas, nėštumo ir žindymo laikotarpis</w:t>
      </w:r>
    </w:p>
    <w:p w:rsidR="000E4652" w:rsidRPr="003E0627" w:rsidRDefault="000E4652" w:rsidP="00393637">
      <w:pPr>
        <w:pStyle w:val="PI-2EMEASMCA"/>
      </w:pPr>
    </w:p>
    <w:p w:rsidR="00393637" w:rsidRPr="00E33862" w:rsidRDefault="00393637" w:rsidP="00F05EBE">
      <w:pPr>
        <w:pStyle w:val="BTEMEASMCA"/>
      </w:pPr>
      <w:r w:rsidRPr="00E33862">
        <w:t xml:space="preserve">Nėštumo ir žindymo laikotarpiu </w:t>
      </w:r>
      <w:r w:rsidRPr="00E33862">
        <w:rPr>
          <w:bCs/>
          <w:iCs/>
        </w:rPr>
        <w:t>Linoladiol-H N</w:t>
      </w:r>
      <w:r w:rsidRPr="00E33862">
        <w:t xml:space="preserve"> vartoti negalima.</w:t>
      </w:r>
    </w:p>
    <w:p w:rsidR="00393637" w:rsidRPr="003E0627" w:rsidRDefault="00393637" w:rsidP="00F05EBE">
      <w:pPr>
        <w:pStyle w:val="BTEMEASMCA"/>
      </w:pPr>
    </w:p>
    <w:p w:rsidR="00393637" w:rsidRPr="003E0627" w:rsidRDefault="00393637" w:rsidP="00393637">
      <w:pPr>
        <w:pStyle w:val="PI-2EMEASMCA"/>
      </w:pPr>
      <w:r w:rsidRPr="003E0627">
        <w:t>4.7</w:t>
      </w:r>
      <w:r w:rsidRPr="003E0627">
        <w:tab/>
        <w:t>Poveikis gebėjimui vairuoti ir valdyti mechanizmus</w:t>
      </w:r>
    </w:p>
    <w:p w:rsidR="00393637" w:rsidRPr="003E0627" w:rsidRDefault="00393637" w:rsidP="00F05EBE">
      <w:pPr>
        <w:pStyle w:val="BTEMEASMCA"/>
      </w:pPr>
    </w:p>
    <w:p w:rsidR="00393637" w:rsidRPr="003E0627" w:rsidRDefault="00393637" w:rsidP="00F05EBE">
      <w:pPr>
        <w:pStyle w:val="BTEMEASMCA"/>
      </w:pPr>
      <w:r>
        <w:t xml:space="preserve">Linoladiol </w:t>
      </w:r>
      <w:r w:rsidRPr="00B34FA1">
        <w:t>gebėjimo vairuoti ir valdyti mechanizmus neveikia arba veikia nereikšmingai</w:t>
      </w:r>
      <w:r>
        <w:t>.</w:t>
      </w:r>
    </w:p>
    <w:p w:rsidR="00393637" w:rsidRPr="003E0627" w:rsidRDefault="00393637" w:rsidP="00F05EBE">
      <w:pPr>
        <w:pStyle w:val="BTEMEASMCA"/>
      </w:pPr>
    </w:p>
    <w:p w:rsidR="00393637" w:rsidRPr="003E0627" w:rsidRDefault="00393637" w:rsidP="00393637">
      <w:pPr>
        <w:pStyle w:val="PI-2EMEASMCA"/>
      </w:pPr>
      <w:r w:rsidRPr="003E0627">
        <w:t>4.8</w:t>
      </w:r>
      <w:r w:rsidRPr="003E0627">
        <w:tab/>
        <w:t>Nepageidaujamas poveikis</w:t>
      </w:r>
    </w:p>
    <w:p w:rsidR="00393637" w:rsidRPr="003E0627" w:rsidRDefault="00393637" w:rsidP="00F05EBE">
      <w:pPr>
        <w:pStyle w:val="BTEMEASMCA"/>
      </w:pPr>
    </w:p>
    <w:p w:rsidR="00393637" w:rsidRPr="00E33862" w:rsidRDefault="009633FE" w:rsidP="00F05EBE">
      <w:pPr>
        <w:pStyle w:val="BTEMEASMCA"/>
      </w:pPr>
      <w:r w:rsidRPr="009633FE">
        <w:t>Būtina įdėmiai stebėti, ar pacientei nepasireiškia galimas sisteminis šalutinis poveikis ir odos atrofija. Todėl ilgalaikis (daugiau kaip 4 savaičių trukmės) gydymas nerekomenduojamas. Nepageidaujamo poveikio dažnis apibūdinamas taip: labai dažnas (≥ 1/10), dažnas (nuo ≥ 1/100 iki &lt; 1/10), nedažnas (nuo ≥ 1/1000 iki &lt; 1/100), retas (nuo ≥ 1/10000 iki &lt; 1/1000), labai retas (&lt; 1/10000) ir nežinomas (negali būti apskaičiuotas pagal turimus duomenis).</w:t>
      </w:r>
    </w:p>
    <w:p w:rsidR="00393637" w:rsidRPr="0043291E" w:rsidRDefault="00393637" w:rsidP="00F05EBE">
      <w:pPr>
        <w:pStyle w:val="BTEMEASMCA"/>
      </w:pP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4"/>
        <w:gridCol w:w="2173"/>
        <w:gridCol w:w="2268"/>
        <w:gridCol w:w="2126"/>
      </w:tblGrid>
      <w:tr w:rsidR="00393637" w:rsidRPr="00026956" w:rsidTr="00366B68">
        <w:trPr>
          <w:trHeight w:val="988"/>
          <w:jc w:val="center"/>
        </w:trPr>
        <w:tc>
          <w:tcPr>
            <w:tcW w:w="2104" w:type="dxa"/>
          </w:tcPr>
          <w:p w:rsidR="00393637" w:rsidRPr="003E0627" w:rsidRDefault="00393637" w:rsidP="00366B68">
            <w:pPr>
              <w:rPr>
                <w:szCs w:val="22"/>
              </w:rPr>
            </w:pPr>
            <w:r w:rsidRPr="003E0627">
              <w:rPr>
                <w:szCs w:val="22"/>
              </w:rPr>
              <w:lastRenderedPageBreak/>
              <w:t>Organų sistemos klasė</w:t>
            </w:r>
          </w:p>
          <w:p w:rsidR="00393637" w:rsidRPr="003E0627" w:rsidRDefault="00393637" w:rsidP="00366B68">
            <w:pPr>
              <w:rPr>
                <w:szCs w:val="22"/>
              </w:rPr>
            </w:pPr>
            <w:r w:rsidRPr="003E0627">
              <w:rPr>
                <w:szCs w:val="22"/>
              </w:rPr>
              <w:t>(MedDRA)</w:t>
            </w:r>
          </w:p>
        </w:tc>
        <w:tc>
          <w:tcPr>
            <w:tcW w:w="2173" w:type="dxa"/>
          </w:tcPr>
          <w:p w:rsidR="00393637" w:rsidRPr="003E0627" w:rsidRDefault="00393637" w:rsidP="00366B68">
            <w:pPr>
              <w:rPr>
                <w:szCs w:val="22"/>
              </w:rPr>
            </w:pPr>
            <w:r w:rsidRPr="003E0627">
              <w:rPr>
                <w:szCs w:val="22"/>
              </w:rPr>
              <w:t>Nedažnas</w:t>
            </w:r>
          </w:p>
          <w:p w:rsidR="00393637" w:rsidRPr="003E0627" w:rsidRDefault="00393637" w:rsidP="00366B68">
            <w:pPr>
              <w:rPr>
                <w:szCs w:val="22"/>
              </w:rPr>
            </w:pPr>
            <w:r w:rsidRPr="003E0627">
              <w:rPr>
                <w:szCs w:val="22"/>
                <w:lang w:eastAsia="ar-SA"/>
              </w:rPr>
              <w:t>(≥1/1000 iki &lt;1/100)</w:t>
            </w:r>
          </w:p>
        </w:tc>
        <w:tc>
          <w:tcPr>
            <w:tcW w:w="2268" w:type="dxa"/>
          </w:tcPr>
          <w:p w:rsidR="00393637" w:rsidRPr="003E0627" w:rsidRDefault="00393637" w:rsidP="00366B68">
            <w:pPr>
              <w:rPr>
                <w:szCs w:val="22"/>
                <w:lang w:eastAsia="ar-SA"/>
              </w:rPr>
            </w:pPr>
            <w:r w:rsidRPr="003E0627">
              <w:rPr>
                <w:szCs w:val="22"/>
              </w:rPr>
              <w:t xml:space="preserve">Labai retas </w:t>
            </w:r>
            <w:r w:rsidRPr="003E0627">
              <w:rPr>
                <w:szCs w:val="22"/>
                <w:lang w:eastAsia="ar-SA"/>
              </w:rPr>
              <w:t xml:space="preserve">(&lt;1/10000) </w:t>
            </w:r>
          </w:p>
          <w:p w:rsidR="00393637" w:rsidRPr="003E0627" w:rsidRDefault="00393637" w:rsidP="00366B68">
            <w:pPr>
              <w:rPr>
                <w:szCs w:val="22"/>
                <w:lang w:eastAsia="ar-SA"/>
              </w:rPr>
            </w:pPr>
          </w:p>
        </w:tc>
        <w:tc>
          <w:tcPr>
            <w:tcW w:w="2126" w:type="dxa"/>
          </w:tcPr>
          <w:p w:rsidR="00393637" w:rsidRPr="003E0627" w:rsidRDefault="00393637" w:rsidP="00366B68">
            <w:pPr>
              <w:rPr>
                <w:szCs w:val="22"/>
              </w:rPr>
            </w:pPr>
            <w:r>
              <w:rPr>
                <w:szCs w:val="22"/>
              </w:rPr>
              <w:t>Nežinomas</w:t>
            </w:r>
          </w:p>
        </w:tc>
      </w:tr>
      <w:tr w:rsidR="00393637" w:rsidRPr="003E0627" w:rsidTr="00366B68">
        <w:trPr>
          <w:trHeight w:val="1060"/>
          <w:jc w:val="center"/>
        </w:trPr>
        <w:tc>
          <w:tcPr>
            <w:tcW w:w="2104" w:type="dxa"/>
          </w:tcPr>
          <w:p w:rsidR="00393637" w:rsidRPr="003E0627" w:rsidRDefault="00393637" w:rsidP="00366B68">
            <w:pPr>
              <w:spacing w:before="120"/>
              <w:rPr>
                <w:bCs/>
                <w:iCs/>
                <w:szCs w:val="22"/>
              </w:rPr>
            </w:pPr>
            <w:r w:rsidRPr="003E0627">
              <w:rPr>
                <w:bCs/>
                <w:iCs/>
                <w:noProof/>
                <w:szCs w:val="22"/>
              </w:rPr>
              <w:t>Bendrieji sutrikimai ir vartojimo vietos pažeidimai</w:t>
            </w:r>
          </w:p>
        </w:tc>
        <w:tc>
          <w:tcPr>
            <w:tcW w:w="2173" w:type="dxa"/>
          </w:tcPr>
          <w:p w:rsidR="00393637" w:rsidRPr="0083691F" w:rsidRDefault="00393637" w:rsidP="00366B68">
            <w:pPr>
              <w:pStyle w:val="Default"/>
              <w:rPr>
                <w:sz w:val="22"/>
                <w:szCs w:val="22"/>
                <w:lang w:val="de-DE" w:eastAsia="ar-SA"/>
              </w:rPr>
            </w:pPr>
            <w:r w:rsidRPr="0083691F">
              <w:rPr>
                <w:sz w:val="22"/>
                <w:szCs w:val="22"/>
                <w:lang w:val="de-DE"/>
              </w:rPr>
              <w:t xml:space="preserve">Laikinas, nestiprus odos sudirginimas (pvz., deginimo pojūtis, eritema) </w:t>
            </w:r>
          </w:p>
        </w:tc>
        <w:tc>
          <w:tcPr>
            <w:tcW w:w="2268" w:type="dxa"/>
          </w:tcPr>
          <w:p w:rsidR="00393637" w:rsidRPr="0083691F" w:rsidRDefault="00393637" w:rsidP="00366B68">
            <w:pPr>
              <w:pStyle w:val="Default"/>
              <w:rPr>
                <w:sz w:val="22"/>
                <w:szCs w:val="22"/>
                <w:lang w:val="de-DE"/>
              </w:rPr>
            </w:pPr>
            <w:r w:rsidRPr="0083691F">
              <w:rPr>
                <w:sz w:val="22"/>
                <w:szCs w:val="22"/>
                <w:lang w:val="de-DE"/>
              </w:rPr>
              <w:t xml:space="preserve">Odos padidėjusio jautrumo reakcija (alerginis kontaktinis dermatitas) </w:t>
            </w:r>
          </w:p>
          <w:p w:rsidR="00393637" w:rsidRPr="003E0627" w:rsidRDefault="00393637" w:rsidP="00366B68">
            <w:pPr>
              <w:spacing w:before="120"/>
              <w:rPr>
                <w:szCs w:val="22"/>
              </w:rPr>
            </w:pPr>
          </w:p>
        </w:tc>
        <w:tc>
          <w:tcPr>
            <w:tcW w:w="2126" w:type="dxa"/>
          </w:tcPr>
          <w:p w:rsidR="00393637" w:rsidRPr="0083691F" w:rsidRDefault="00393637" w:rsidP="00366B68">
            <w:pPr>
              <w:pStyle w:val="Default"/>
              <w:rPr>
                <w:sz w:val="22"/>
                <w:szCs w:val="22"/>
                <w:lang w:val="de-DE"/>
              </w:rPr>
            </w:pPr>
          </w:p>
        </w:tc>
      </w:tr>
      <w:tr w:rsidR="00393637" w:rsidRPr="003E0627" w:rsidTr="00366B68">
        <w:trPr>
          <w:trHeight w:val="784"/>
          <w:jc w:val="center"/>
        </w:trPr>
        <w:tc>
          <w:tcPr>
            <w:tcW w:w="2104" w:type="dxa"/>
          </w:tcPr>
          <w:p w:rsidR="00393637" w:rsidRPr="003E0627" w:rsidRDefault="00393637" w:rsidP="00366B68">
            <w:pPr>
              <w:spacing w:before="120"/>
              <w:rPr>
                <w:bCs/>
                <w:iCs/>
                <w:szCs w:val="22"/>
              </w:rPr>
            </w:pPr>
            <w:r w:rsidRPr="003E0627">
              <w:rPr>
                <w:bCs/>
                <w:iCs/>
                <w:noProof/>
                <w:szCs w:val="22"/>
              </w:rPr>
              <w:t>Lytinės sistemos ir krūties sutrikimai</w:t>
            </w:r>
          </w:p>
        </w:tc>
        <w:tc>
          <w:tcPr>
            <w:tcW w:w="2173" w:type="dxa"/>
          </w:tcPr>
          <w:p w:rsidR="00393637" w:rsidRPr="003E0627" w:rsidRDefault="00393637" w:rsidP="00366B68">
            <w:pPr>
              <w:spacing w:before="120"/>
              <w:rPr>
                <w:szCs w:val="22"/>
                <w:lang w:eastAsia="ar-SA"/>
              </w:rPr>
            </w:pPr>
            <w:r w:rsidRPr="00026956">
              <w:rPr>
                <w:szCs w:val="22"/>
              </w:rPr>
              <w:t>Tepimas</w:t>
            </w:r>
          </w:p>
        </w:tc>
        <w:tc>
          <w:tcPr>
            <w:tcW w:w="2268" w:type="dxa"/>
          </w:tcPr>
          <w:p w:rsidR="00393637" w:rsidRPr="003E0627" w:rsidRDefault="00393637" w:rsidP="00366B68">
            <w:pPr>
              <w:spacing w:before="120"/>
              <w:rPr>
                <w:szCs w:val="22"/>
              </w:rPr>
            </w:pPr>
          </w:p>
        </w:tc>
        <w:tc>
          <w:tcPr>
            <w:tcW w:w="2126" w:type="dxa"/>
          </w:tcPr>
          <w:p w:rsidR="00393637" w:rsidRPr="003E0627" w:rsidRDefault="00393637" w:rsidP="00366B68">
            <w:pPr>
              <w:spacing w:before="120"/>
              <w:rPr>
                <w:szCs w:val="22"/>
              </w:rPr>
            </w:pPr>
          </w:p>
        </w:tc>
      </w:tr>
      <w:tr w:rsidR="00393637" w:rsidRPr="00752067" w:rsidTr="00366B68">
        <w:trPr>
          <w:trHeight w:val="784"/>
          <w:jc w:val="center"/>
        </w:trPr>
        <w:tc>
          <w:tcPr>
            <w:tcW w:w="2104" w:type="dxa"/>
          </w:tcPr>
          <w:p w:rsidR="00393637" w:rsidRPr="003E0627" w:rsidRDefault="00393637" w:rsidP="00366B68">
            <w:pPr>
              <w:spacing w:before="120"/>
              <w:rPr>
                <w:bCs/>
                <w:iCs/>
                <w:noProof/>
                <w:szCs w:val="22"/>
              </w:rPr>
            </w:pPr>
            <w:r>
              <w:rPr>
                <w:bCs/>
                <w:iCs/>
                <w:noProof/>
                <w:szCs w:val="22"/>
              </w:rPr>
              <w:t>Akių sutrikimai</w:t>
            </w:r>
          </w:p>
        </w:tc>
        <w:tc>
          <w:tcPr>
            <w:tcW w:w="2173" w:type="dxa"/>
          </w:tcPr>
          <w:p w:rsidR="00393637" w:rsidRPr="00026956" w:rsidRDefault="00393637" w:rsidP="00366B68">
            <w:pPr>
              <w:spacing w:before="120"/>
              <w:rPr>
                <w:szCs w:val="22"/>
              </w:rPr>
            </w:pPr>
          </w:p>
        </w:tc>
        <w:tc>
          <w:tcPr>
            <w:tcW w:w="2268" w:type="dxa"/>
          </w:tcPr>
          <w:p w:rsidR="00393637" w:rsidRPr="003E0627" w:rsidRDefault="00393637" w:rsidP="00366B68">
            <w:pPr>
              <w:spacing w:before="120"/>
              <w:rPr>
                <w:szCs w:val="22"/>
              </w:rPr>
            </w:pPr>
          </w:p>
        </w:tc>
        <w:tc>
          <w:tcPr>
            <w:tcW w:w="2126" w:type="dxa"/>
          </w:tcPr>
          <w:p w:rsidR="00393637" w:rsidRPr="0083691F" w:rsidRDefault="00393637" w:rsidP="00366B68">
            <w:pPr>
              <w:spacing w:before="120"/>
              <w:rPr>
                <w:szCs w:val="22"/>
                <w:lang w:val="en-US"/>
              </w:rPr>
            </w:pPr>
            <w:r w:rsidRPr="0083691F">
              <w:rPr>
                <w:bCs/>
                <w:szCs w:val="22"/>
                <w:lang w:val="en-US"/>
              </w:rPr>
              <w:t>Miglotas matymas (taip pat žr. 4.4 skyrių)</w:t>
            </w:r>
          </w:p>
        </w:tc>
      </w:tr>
    </w:tbl>
    <w:p w:rsidR="00393637" w:rsidRPr="003E0627" w:rsidRDefault="00393637" w:rsidP="00F05EBE">
      <w:pPr>
        <w:pStyle w:val="BTEMEASMCA"/>
      </w:pPr>
    </w:p>
    <w:p w:rsidR="00393637" w:rsidRPr="0083691F" w:rsidRDefault="00393637" w:rsidP="00393637">
      <w:pPr>
        <w:autoSpaceDE w:val="0"/>
        <w:autoSpaceDN w:val="0"/>
        <w:adjustRightInd w:val="0"/>
        <w:rPr>
          <w:szCs w:val="22"/>
          <w:u w:val="single"/>
        </w:rPr>
      </w:pPr>
      <w:r w:rsidRPr="0083691F">
        <w:rPr>
          <w:noProof/>
          <w:szCs w:val="22"/>
          <w:u w:val="single"/>
        </w:rPr>
        <w:t>Pranešimas apie įtariamas nepageidaujamas reakcijas</w:t>
      </w:r>
    </w:p>
    <w:p w:rsidR="00393637" w:rsidRPr="0083691F" w:rsidRDefault="00393637" w:rsidP="00393637">
      <w:pPr>
        <w:autoSpaceDE w:val="0"/>
        <w:autoSpaceDN w:val="0"/>
        <w:adjustRightInd w:val="0"/>
        <w:rPr>
          <w:noProof/>
          <w:szCs w:val="22"/>
        </w:rPr>
      </w:pPr>
      <w:r w:rsidRPr="0083691F">
        <w:rPr>
          <w:noProof/>
          <w:szCs w:val="22"/>
        </w:rPr>
        <w:t>Svarbu pranešti apie įtariamas nepageidaujamas reakcijas, pastebėtas po vaistinio preparato registracijos, nes tai leidžia nuolat stebėti vaistinio preparato naudos ir rizikos santykį.</w:t>
      </w:r>
      <w:r w:rsidRPr="0083691F">
        <w:rPr>
          <w:szCs w:val="22"/>
        </w:rPr>
        <w:t xml:space="preserve"> </w:t>
      </w:r>
      <w:r w:rsidRPr="0083691F">
        <w:rPr>
          <w:noProof/>
          <w:szCs w:val="22"/>
        </w:rPr>
        <w:t>Sveikatos priežiūros specialistai turi pranešti apie bet kokias įtariamas nepageidaujamas reakcijas, užpildę interneto svetainėje http://</w:t>
      </w:r>
      <w:hyperlink r:id="rId7" w:history="1">
        <w:r w:rsidRPr="0083691F">
          <w:rPr>
            <w:rStyle w:val="Hipersaitas"/>
            <w:rFonts w:eastAsia="SimSun"/>
            <w:noProof/>
            <w:szCs w:val="22"/>
          </w:rPr>
          <w:t>www.vvkt.lt</w:t>
        </w:r>
      </w:hyperlink>
      <w:r w:rsidRPr="0083691F">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3691F">
          <w:rPr>
            <w:rStyle w:val="Hipersaitas"/>
            <w:rFonts w:eastAsia="SimSun"/>
            <w:noProof/>
            <w:szCs w:val="22"/>
          </w:rPr>
          <w:t>NepageidaujamaR@vvkt.lt</w:t>
        </w:r>
      </w:hyperlink>
      <w:r w:rsidRPr="0083691F">
        <w:rPr>
          <w:noProof/>
          <w:szCs w:val="22"/>
        </w:rPr>
        <w:t xml:space="preserve">), per interneto svetainę (adresu </w:t>
      </w:r>
      <w:hyperlink r:id="rId9" w:history="1">
        <w:r w:rsidRPr="0083691F">
          <w:rPr>
            <w:rStyle w:val="Hipersaitas"/>
            <w:noProof/>
            <w:szCs w:val="22"/>
          </w:rPr>
          <w:t>http://www.vvkt.lt</w:t>
        </w:r>
      </w:hyperlink>
      <w:r w:rsidRPr="0083691F">
        <w:rPr>
          <w:noProof/>
          <w:szCs w:val="22"/>
        </w:rPr>
        <w:t>).</w:t>
      </w:r>
    </w:p>
    <w:p w:rsidR="00393637" w:rsidRPr="00AC7D53" w:rsidRDefault="00393637" w:rsidP="00393637">
      <w:pPr>
        <w:pStyle w:val="PI-2EMEASMCA"/>
      </w:pPr>
    </w:p>
    <w:p w:rsidR="00393637" w:rsidRPr="003E0627" w:rsidRDefault="00393637" w:rsidP="00393637">
      <w:pPr>
        <w:pStyle w:val="PI-2EMEASMCA"/>
      </w:pPr>
      <w:r w:rsidRPr="003E0627">
        <w:t>4.9</w:t>
      </w:r>
      <w:r w:rsidRPr="003E0627">
        <w:tab/>
        <w:t>Perdozavimas</w:t>
      </w:r>
    </w:p>
    <w:p w:rsidR="00393637" w:rsidRPr="003E0627" w:rsidRDefault="00393637" w:rsidP="00F05EBE">
      <w:pPr>
        <w:pStyle w:val="BTEMEASMCA"/>
      </w:pPr>
    </w:p>
    <w:p w:rsidR="00393637" w:rsidRPr="003E0627" w:rsidRDefault="00393637" w:rsidP="00F05EBE">
      <w:pPr>
        <w:pStyle w:val="BTEMEASMCA"/>
      </w:pPr>
      <w:r w:rsidRPr="003E0627">
        <w:t>Pranešimų apie perdozavimą negauta.</w:t>
      </w:r>
    </w:p>
    <w:p w:rsidR="00393637" w:rsidRPr="003E0627" w:rsidRDefault="00393637" w:rsidP="00F05EBE">
      <w:pPr>
        <w:pStyle w:val="BTEMEASMCA"/>
      </w:pPr>
    </w:p>
    <w:p w:rsidR="00393637" w:rsidRPr="003E0627" w:rsidRDefault="00393637" w:rsidP="00F05EBE">
      <w:pPr>
        <w:pStyle w:val="BTEMEASMCA"/>
      </w:pPr>
    </w:p>
    <w:p w:rsidR="00393637" w:rsidRPr="0083691F" w:rsidRDefault="00393637" w:rsidP="00393637">
      <w:pPr>
        <w:pStyle w:val="Antrat2"/>
        <w:rPr>
          <w:szCs w:val="22"/>
        </w:rPr>
      </w:pPr>
      <w:r w:rsidRPr="0083691F">
        <w:rPr>
          <w:szCs w:val="22"/>
        </w:rPr>
        <w:t>5.</w:t>
      </w:r>
      <w:r w:rsidRPr="0083691F">
        <w:rPr>
          <w:szCs w:val="22"/>
        </w:rPr>
        <w:tab/>
        <w:t>FARMAKOLOGINĖS SAVYBĖS</w:t>
      </w:r>
    </w:p>
    <w:p w:rsidR="00393637" w:rsidRPr="0083691F" w:rsidRDefault="00393637" w:rsidP="00393637">
      <w:pPr>
        <w:pStyle w:val="Pagrindinistekstas"/>
        <w:spacing w:after="0"/>
        <w:rPr>
          <w:szCs w:val="22"/>
        </w:rPr>
      </w:pPr>
    </w:p>
    <w:p w:rsidR="00393637" w:rsidRPr="00E92052" w:rsidRDefault="00393637" w:rsidP="00393637">
      <w:pPr>
        <w:pStyle w:val="Antrat3"/>
        <w:rPr>
          <w:b w:val="0"/>
          <w:szCs w:val="22"/>
        </w:rPr>
      </w:pPr>
      <w:r w:rsidRPr="00E92052">
        <w:rPr>
          <w:szCs w:val="22"/>
        </w:rPr>
        <w:t>5.1     Farmakodinaminės savybės</w:t>
      </w:r>
    </w:p>
    <w:p w:rsidR="00393637" w:rsidRPr="003E0627" w:rsidRDefault="00393637" w:rsidP="00F05EBE">
      <w:pPr>
        <w:pStyle w:val="BTEMEASMCA"/>
      </w:pPr>
    </w:p>
    <w:p w:rsidR="00393637" w:rsidRPr="00E33862" w:rsidRDefault="009633FE" w:rsidP="00F05EBE">
      <w:pPr>
        <w:pStyle w:val="BTEMEASMCA"/>
      </w:pPr>
      <w:r w:rsidRPr="009633FE">
        <w:t>Farmakoterapinė grupė – estradiolis, deriniai. ATC kodas – G03CA53</w:t>
      </w:r>
    </w:p>
    <w:p w:rsidR="00393637" w:rsidRPr="003E0627" w:rsidRDefault="00393637" w:rsidP="00F05EBE">
      <w:pPr>
        <w:pStyle w:val="BTEMEASMCA"/>
      </w:pPr>
    </w:p>
    <w:p w:rsidR="00393637" w:rsidRPr="00CB132F" w:rsidRDefault="00393637" w:rsidP="00F05EBE">
      <w:pPr>
        <w:pStyle w:val="BTEMEASMCA"/>
      </w:pPr>
      <w:r w:rsidRPr="003E0627">
        <w:t>Estradiolis</w:t>
      </w:r>
    </w:p>
    <w:p w:rsidR="00393637" w:rsidRPr="00E33862" w:rsidRDefault="009633FE" w:rsidP="00F05EBE">
      <w:pPr>
        <w:pStyle w:val="BTEMEASMCA"/>
      </w:pPr>
      <w:r w:rsidRPr="009633FE">
        <w:t>Linoladiol-H N sudėtyje yra veikliosios medžiagos 17ß-estradiolio (0,005 %). Estradiolis yra stipriausias natūralus estrogenas, veikiantis ląstelės viduje.</w:t>
      </w:r>
    </w:p>
    <w:p w:rsidR="00393637" w:rsidRPr="003E0627" w:rsidRDefault="00393637" w:rsidP="00F05EBE">
      <w:pPr>
        <w:pStyle w:val="BTEMEASMCA"/>
      </w:pPr>
    </w:p>
    <w:p w:rsidR="00393637" w:rsidRPr="003E0627" w:rsidRDefault="00393637" w:rsidP="00F05EBE">
      <w:pPr>
        <w:pStyle w:val="BTEMEASMCA"/>
      </w:pPr>
      <w:r w:rsidRPr="003E0627">
        <w:t>Prednizolonas</w:t>
      </w:r>
    </w:p>
    <w:p w:rsidR="00393637" w:rsidRPr="00E33862" w:rsidRDefault="009633FE" w:rsidP="00F05EBE">
      <w:pPr>
        <w:pStyle w:val="BTEMEASMCA"/>
      </w:pPr>
      <w:r w:rsidRPr="009633FE">
        <w:t>Pagal dabartinę standartinę vietiškai vartojamų kortikosteroidų klasifikacijos sistemą (t. y. I klasė – silpni kortikosteroidai, II klasė – vidutinio stiprumo, III klasės – stiprūs ir IV klasė – labai stiprūs kortikosteroidai), prednizolonas, kuris yra glaudžiai susijęs su natūraliu hidrokortizonu (= kortizoliu), priskiriamas prie pirmos grupės. Taigi, prednizolonas ypač tinkamas uždegiminių dermatozių gydymui probleminėse srityse, kadangi jis turi silpną priešuždegiminį, antialerginį ir niežėjimą slopinantį poveikį.</w:t>
      </w:r>
    </w:p>
    <w:p w:rsidR="00393637" w:rsidRPr="003E0627" w:rsidRDefault="00393637" w:rsidP="00F05EBE">
      <w:pPr>
        <w:pStyle w:val="BTEMEASMCA"/>
      </w:pPr>
    </w:p>
    <w:p w:rsidR="00393637" w:rsidRDefault="00393637" w:rsidP="00393637">
      <w:pPr>
        <w:pStyle w:val="PI-2EMEASMCA"/>
      </w:pPr>
      <w:r w:rsidRPr="003E0627">
        <w:t>5.2</w:t>
      </w:r>
      <w:r w:rsidRPr="003E0627">
        <w:tab/>
        <w:t>Farmakokinetinės savybės</w:t>
      </w:r>
    </w:p>
    <w:p w:rsidR="00393637" w:rsidRDefault="00393637" w:rsidP="00393637">
      <w:pPr>
        <w:pStyle w:val="PI-2EMEASMCA"/>
      </w:pPr>
    </w:p>
    <w:p w:rsidR="00393637" w:rsidRDefault="00393637" w:rsidP="00F05EBE">
      <w:pPr>
        <w:pStyle w:val="BTEMEASMCA"/>
      </w:pPr>
      <w:r w:rsidRPr="00A46D9D">
        <w:t>Estradiolis</w:t>
      </w:r>
    </w:p>
    <w:p w:rsidR="00393637" w:rsidRDefault="00393637" w:rsidP="00393637">
      <w:pPr>
        <w:numPr>
          <w:ilvl w:val="12"/>
          <w:numId w:val="0"/>
        </w:numPr>
        <w:suppressLineNumbers/>
        <w:ind w:firstLine="426"/>
        <w:rPr>
          <w:i/>
        </w:rPr>
      </w:pPr>
    </w:p>
    <w:p w:rsidR="00393637" w:rsidRPr="000E4652" w:rsidRDefault="00393637" w:rsidP="00045766">
      <w:pPr>
        <w:numPr>
          <w:ilvl w:val="12"/>
          <w:numId w:val="0"/>
        </w:numPr>
        <w:suppressLineNumbers/>
        <w:ind w:firstLine="567"/>
        <w:rPr>
          <w:i/>
          <w:u w:val="single"/>
        </w:rPr>
      </w:pPr>
      <w:r w:rsidRPr="000E4652">
        <w:rPr>
          <w:i/>
          <w:u w:val="single"/>
        </w:rPr>
        <w:t>Absorbcija</w:t>
      </w:r>
    </w:p>
    <w:p w:rsidR="00393637" w:rsidRDefault="00393637" w:rsidP="00045766">
      <w:pPr>
        <w:tabs>
          <w:tab w:val="left" w:pos="567"/>
          <w:tab w:val="left" w:pos="1701"/>
          <w:tab w:val="left" w:pos="7321"/>
        </w:tabs>
        <w:ind w:left="567"/>
        <w:rPr>
          <w:noProof/>
          <w:snapToGrid w:val="0"/>
          <w:szCs w:val="22"/>
        </w:rPr>
      </w:pPr>
      <w:r w:rsidRPr="00B11D33">
        <w:rPr>
          <w:noProof/>
          <w:snapToGrid w:val="0"/>
          <w:szCs w:val="22"/>
        </w:rPr>
        <w:t>Linoladiol-H N sudėtyje esančio estradiolio absorbcijos per odą moters išorinių lyties organų srityje tyrimų neatlikta.</w:t>
      </w:r>
    </w:p>
    <w:p w:rsidR="00393637" w:rsidRDefault="00393637" w:rsidP="00045766">
      <w:pPr>
        <w:tabs>
          <w:tab w:val="left" w:pos="567"/>
          <w:tab w:val="left" w:pos="1701"/>
          <w:tab w:val="left" w:pos="7321"/>
        </w:tabs>
        <w:ind w:left="567"/>
        <w:rPr>
          <w:noProof/>
          <w:snapToGrid w:val="0"/>
          <w:szCs w:val="22"/>
        </w:rPr>
      </w:pPr>
    </w:p>
    <w:p w:rsidR="00393637" w:rsidRDefault="00393637" w:rsidP="00045766">
      <w:pPr>
        <w:numPr>
          <w:ilvl w:val="12"/>
          <w:numId w:val="0"/>
        </w:numPr>
        <w:suppressLineNumbers/>
        <w:ind w:left="141" w:right="-2" w:firstLine="426"/>
        <w:rPr>
          <w:i/>
          <w:u w:val="single"/>
        </w:rPr>
      </w:pPr>
      <w:r w:rsidRPr="009E26E0">
        <w:rPr>
          <w:i/>
          <w:u w:val="single"/>
        </w:rPr>
        <w:lastRenderedPageBreak/>
        <w:t>Pasiskirstymas</w:t>
      </w:r>
    </w:p>
    <w:p w:rsidR="00393637" w:rsidRPr="000E4652" w:rsidRDefault="00393637" w:rsidP="00045766">
      <w:pPr>
        <w:ind w:left="567"/>
        <w:rPr>
          <w:snapToGrid w:val="0"/>
        </w:rPr>
      </w:pPr>
      <w:r w:rsidRPr="000E4652">
        <w:t xml:space="preserve">Estradiolio pasiskirstymo, vartojant </w:t>
      </w:r>
      <w:r w:rsidRPr="000E4652">
        <w:rPr>
          <w:snapToGrid w:val="0"/>
        </w:rPr>
        <w:t xml:space="preserve">Linoladiol-H N ant </w:t>
      </w:r>
      <w:r w:rsidRPr="000E4652">
        <w:t xml:space="preserve">odos moters išorinių lyties organų srityje, </w:t>
      </w:r>
      <w:r w:rsidRPr="000E4652">
        <w:rPr>
          <w:snapToGrid w:val="0"/>
        </w:rPr>
        <w:t>tyrimų neatlikta.</w:t>
      </w:r>
    </w:p>
    <w:p w:rsidR="00393637" w:rsidRPr="000E4652" w:rsidRDefault="00393637" w:rsidP="00045766">
      <w:pPr>
        <w:ind w:left="567"/>
        <w:rPr>
          <w:snapToGrid w:val="0"/>
        </w:rPr>
      </w:pPr>
    </w:p>
    <w:p w:rsidR="00393637" w:rsidRDefault="00393637" w:rsidP="00045766">
      <w:pPr>
        <w:numPr>
          <w:ilvl w:val="12"/>
          <w:numId w:val="0"/>
        </w:numPr>
        <w:suppressLineNumbers/>
        <w:ind w:left="141" w:right="-2" w:firstLine="426"/>
        <w:rPr>
          <w:i/>
          <w:u w:val="single"/>
        </w:rPr>
      </w:pPr>
      <w:r w:rsidRPr="009E26E0">
        <w:rPr>
          <w:i/>
          <w:u w:val="single"/>
        </w:rPr>
        <w:t>Biotransformacija</w:t>
      </w:r>
    </w:p>
    <w:p w:rsidR="00393637" w:rsidRDefault="00393637" w:rsidP="00045766">
      <w:pPr>
        <w:numPr>
          <w:ilvl w:val="12"/>
          <w:numId w:val="0"/>
        </w:numPr>
        <w:suppressLineNumbers/>
        <w:ind w:left="567" w:right="-2"/>
        <w:rPr>
          <w:noProof/>
          <w:szCs w:val="22"/>
        </w:rPr>
      </w:pPr>
      <w:r w:rsidRPr="004F473B">
        <w:rPr>
          <w:noProof/>
          <w:szCs w:val="22"/>
        </w:rPr>
        <w:t>Estradiolis greitai metabolizuojamas kepenyse ir žarnyne, kur virsta estronu,  po to estrioliu. Estradiolis virsta estrioliu negrįžtamai.</w:t>
      </w:r>
    </w:p>
    <w:p w:rsidR="00393637" w:rsidRDefault="00393637" w:rsidP="00045766">
      <w:pPr>
        <w:numPr>
          <w:ilvl w:val="12"/>
          <w:numId w:val="0"/>
        </w:numPr>
        <w:suppressLineNumbers/>
        <w:ind w:left="567" w:right="-2"/>
        <w:rPr>
          <w:noProof/>
          <w:lang w:val="es-ES_tradnl"/>
        </w:rPr>
      </w:pPr>
    </w:p>
    <w:p w:rsidR="00393637" w:rsidRDefault="00393637" w:rsidP="00045766">
      <w:pPr>
        <w:numPr>
          <w:ilvl w:val="12"/>
          <w:numId w:val="0"/>
        </w:numPr>
        <w:suppressLineNumbers/>
        <w:ind w:left="141" w:right="-2" w:firstLine="426"/>
        <w:rPr>
          <w:i/>
          <w:u w:val="single"/>
        </w:rPr>
      </w:pPr>
      <w:r w:rsidRPr="009E26E0">
        <w:rPr>
          <w:i/>
          <w:u w:val="single"/>
        </w:rPr>
        <w:t>Eliminacija</w:t>
      </w:r>
    </w:p>
    <w:p w:rsidR="000E4652" w:rsidRDefault="00393637">
      <w:pPr>
        <w:tabs>
          <w:tab w:val="left" w:pos="567"/>
          <w:tab w:val="left" w:pos="1701"/>
          <w:tab w:val="left" w:pos="7321"/>
        </w:tabs>
        <w:ind w:left="566"/>
        <w:rPr>
          <w:noProof/>
          <w:szCs w:val="22"/>
        </w:rPr>
      </w:pPr>
      <w:r w:rsidRPr="00FC4124">
        <w:rPr>
          <w:noProof/>
          <w:szCs w:val="22"/>
        </w:rPr>
        <w:t>Daugiau kaip 95% estriolio išsiskiria su šlapimu, didžiausia dalis susijungia su gliukurono rūgštimi.</w:t>
      </w:r>
    </w:p>
    <w:p w:rsidR="000E4652" w:rsidRDefault="000E4652">
      <w:pPr>
        <w:numPr>
          <w:ilvl w:val="12"/>
          <w:numId w:val="0"/>
        </w:numPr>
        <w:suppressLineNumbers/>
        <w:ind w:left="141" w:right="-2" w:firstLine="426"/>
        <w:rPr>
          <w:noProof/>
          <w:lang w:val="es-ES_tradnl"/>
        </w:rPr>
      </w:pPr>
    </w:p>
    <w:p w:rsidR="00393637" w:rsidRDefault="00393637" w:rsidP="00F05EBE">
      <w:pPr>
        <w:pStyle w:val="BTEMEASMCA"/>
      </w:pPr>
      <w:r w:rsidRPr="00A45A11">
        <w:t>Prednizolonas</w:t>
      </w:r>
    </w:p>
    <w:p w:rsidR="00393637" w:rsidRPr="00F05EBE" w:rsidRDefault="00393637" w:rsidP="00F05EBE">
      <w:pPr>
        <w:pStyle w:val="BTEMEASMCA"/>
      </w:pPr>
      <w:r w:rsidRPr="00F05EBE">
        <w:t>Prednizolono prasiskverbimo pro moters išorinių lyties organų odą ir absorbcijos tyrimų neatlikta.</w:t>
      </w:r>
    </w:p>
    <w:p w:rsidR="00393637" w:rsidRDefault="00393637" w:rsidP="00F05EBE">
      <w:pPr>
        <w:pStyle w:val="BTEMEASMCA"/>
      </w:pPr>
    </w:p>
    <w:p w:rsidR="00393637" w:rsidRPr="000E4652" w:rsidRDefault="00393637" w:rsidP="00D26776">
      <w:pPr>
        <w:numPr>
          <w:ilvl w:val="12"/>
          <w:numId w:val="0"/>
        </w:numPr>
        <w:suppressLineNumbers/>
        <w:ind w:left="142" w:firstLine="425"/>
        <w:rPr>
          <w:i/>
          <w:u w:val="single"/>
        </w:rPr>
      </w:pPr>
      <w:r w:rsidRPr="000E4652">
        <w:rPr>
          <w:i/>
          <w:u w:val="single"/>
        </w:rPr>
        <w:t>Absorbcija</w:t>
      </w:r>
    </w:p>
    <w:p w:rsidR="00393637" w:rsidRDefault="00393637" w:rsidP="00F05EBE">
      <w:pPr>
        <w:pStyle w:val="BTEMEASMCA"/>
      </w:pPr>
      <w:r w:rsidRPr="004F473B">
        <w:t>Kortikosteroidai pasižymi gera absorbcija ir reabsorbcija odoje. Kortikosteroidams būdingas prasiskverbimas į odą ir absorbcija gali būti taikomas ir prednizolonui.</w:t>
      </w:r>
    </w:p>
    <w:p w:rsidR="00393637" w:rsidRDefault="00393637" w:rsidP="00F05EBE">
      <w:pPr>
        <w:pStyle w:val="BTEMEASMCA"/>
      </w:pPr>
    </w:p>
    <w:p w:rsidR="00393637" w:rsidRDefault="00393637" w:rsidP="00D26776">
      <w:pPr>
        <w:numPr>
          <w:ilvl w:val="12"/>
          <w:numId w:val="0"/>
        </w:numPr>
        <w:suppressLineNumbers/>
        <w:ind w:left="142" w:firstLine="425"/>
        <w:rPr>
          <w:i/>
          <w:u w:val="single"/>
        </w:rPr>
      </w:pPr>
      <w:r w:rsidRPr="009E26E0">
        <w:rPr>
          <w:i/>
          <w:u w:val="single"/>
        </w:rPr>
        <w:t>Pasiskirstymas</w:t>
      </w:r>
    </w:p>
    <w:p w:rsidR="00393637" w:rsidRDefault="00393637" w:rsidP="00F05EBE">
      <w:pPr>
        <w:pStyle w:val="BTEMEASMCA"/>
      </w:pPr>
      <w:r w:rsidRPr="004F473B">
        <w:t>Pusinės eliminacijos iš kraujo plazmos laikas yra 2-4 val., biologinis pusinės eliminacijos laikotarpis – 12-36 val. Tai siejama su reiškiniu, kad susidaręs steroidų ir citozolio receptorių kompleksas ląstelėje išlieka ilgiau.</w:t>
      </w:r>
    </w:p>
    <w:p w:rsidR="00393637" w:rsidRDefault="00393637" w:rsidP="00F05EBE">
      <w:pPr>
        <w:pStyle w:val="BTEMEASMCA"/>
      </w:pPr>
    </w:p>
    <w:p w:rsidR="00393637" w:rsidRPr="000E4652" w:rsidRDefault="00393637" w:rsidP="00F05EBE">
      <w:pPr>
        <w:pStyle w:val="BTEMEASMCA"/>
        <w:rPr>
          <w:i/>
          <w:u w:val="single"/>
        </w:rPr>
      </w:pPr>
      <w:r w:rsidRPr="000E4652">
        <w:rPr>
          <w:i/>
          <w:u w:val="single"/>
        </w:rPr>
        <w:t>Biotransformacija</w:t>
      </w:r>
    </w:p>
    <w:p w:rsidR="00393637" w:rsidRDefault="00393637" w:rsidP="00F05EBE">
      <w:pPr>
        <w:pStyle w:val="BTEMEASMCA"/>
      </w:pPr>
      <w:r w:rsidRPr="004F473B">
        <w:t>Prednizolonas, kaip  ir organizme susidarantys steroidai, metabolizuojamas kepenyse</w:t>
      </w:r>
      <w:r>
        <w:t>.</w:t>
      </w:r>
    </w:p>
    <w:p w:rsidR="00393637" w:rsidRDefault="00393637" w:rsidP="00F05EBE">
      <w:pPr>
        <w:pStyle w:val="BTEMEASMCA"/>
      </w:pPr>
    </w:p>
    <w:p w:rsidR="00393637" w:rsidRDefault="00393637" w:rsidP="00045766">
      <w:pPr>
        <w:numPr>
          <w:ilvl w:val="12"/>
          <w:numId w:val="0"/>
        </w:numPr>
        <w:suppressLineNumbers/>
        <w:ind w:right="-2" w:firstLine="567"/>
        <w:rPr>
          <w:i/>
          <w:u w:val="single"/>
        </w:rPr>
      </w:pPr>
      <w:r w:rsidRPr="009E26E0">
        <w:rPr>
          <w:i/>
          <w:u w:val="single"/>
        </w:rPr>
        <w:t>Eliminacija</w:t>
      </w:r>
    </w:p>
    <w:p w:rsidR="00393637" w:rsidRPr="00A45A11" w:rsidRDefault="00393637" w:rsidP="00F05EBE">
      <w:pPr>
        <w:pStyle w:val="BTEMEASMCA"/>
      </w:pPr>
      <w:r>
        <w:t>D</w:t>
      </w:r>
      <w:r w:rsidRPr="004F473B">
        <w:t>idžioji metabolitų dalis išsiskiria su šlapimu.</w:t>
      </w:r>
    </w:p>
    <w:p w:rsidR="00393637" w:rsidRPr="003E0627" w:rsidRDefault="00393637" w:rsidP="00393637">
      <w:pPr>
        <w:pStyle w:val="PI-2EMEASMCA"/>
      </w:pPr>
    </w:p>
    <w:p w:rsidR="00393637" w:rsidRPr="003E0627" w:rsidRDefault="00393637" w:rsidP="00F05EBE">
      <w:pPr>
        <w:pStyle w:val="BTEMEASMCA"/>
      </w:pPr>
    </w:p>
    <w:p w:rsidR="00393637" w:rsidRPr="003E0627" w:rsidRDefault="00393637" w:rsidP="00393637">
      <w:pPr>
        <w:pStyle w:val="PI-2EMEASMCA"/>
      </w:pPr>
      <w:r w:rsidRPr="003E0627">
        <w:t>5.3</w:t>
      </w:r>
      <w:r w:rsidRPr="003E0627">
        <w:tab/>
        <w:t>Ikiklinikinių saugumo tyrimų duomenys</w:t>
      </w:r>
    </w:p>
    <w:p w:rsidR="00393637" w:rsidRPr="003E0627" w:rsidRDefault="00393637" w:rsidP="00F05EBE">
      <w:pPr>
        <w:pStyle w:val="BTEMEASMCA"/>
      </w:pPr>
    </w:p>
    <w:p w:rsidR="00393637" w:rsidRPr="003E0627" w:rsidRDefault="00393637" w:rsidP="00F05EBE">
      <w:pPr>
        <w:pStyle w:val="BTEMEASMCA"/>
      </w:pPr>
      <w:r w:rsidRPr="003E0627">
        <w:t>Ūminis ir kartotinių dozių toksiškumas</w:t>
      </w:r>
    </w:p>
    <w:p w:rsidR="00393637" w:rsidRPr="003E0627" w:rsidRDefault="00393637" w:rsidP="00F05EBE">
      <w:pPr>
        <w:pStyle w:val="BTEMEASMCA"/>
      </w:pPr>
    </w:p>
    <w:p w:rsidR="00393637" w:rsidRPr="00E33862" w:rsidRDefault="009633FE" w:rsidP="00F05EBE">
      <w:pPr>
        <w:pStyle w:val="BTEMEASMCA"/>
      </w:pPr>
      <w:r w:rsidRPr="009633FE">
        <w:t>Estradiolis</w:t>
      </w:r>
    </w:p>
    <w:p w:rsidR="00393637" w:rsidRPr="00E33862" w:rsidRDefault="009633FE" w:rsidP="00F05EBE">
      <w:pPr>
        <w:pStyle w:val="BTEMEASMCA"/>
      </w:pPr>
      <w:r w:rsidRPr="009633FE">
        <w:t>Estrogenų tyrimų su gyvūnais duomenys žmogui tinka tik iš dalies, nes tarp įvairių gyvūnų rūšių yra dideli skirtumai, taip pat skiriasi jų duomenys palyginti su žmogaus organizmu.</w:t>
      </w:r>
    </w:p>
    <w:p w:rsidR="00393637" w:rsidRPr="00625BE4" w:rsidRDefault="00393637" w:rsidP="00F05EBE">
      <w:pPr>
        <w:pStyle w:val="BTEMEASMCA"/>
      </w:pPr>
    </w:p>
    <w:p w:rsidR="00393637" w:rsidRPr="003E0627" w:rsidRDefault="009633FE" w:rsidP="00F05EBE">
      <w:pPr>
        <w:pStyle w:val="BTEMEASMCA"/>
        <w:rPr>
          <w:noProof w:val="0"/>
        </w:rPr>
      </w:pPr>
      <w:r w:rsidRPr="009633FE">
        <w:t xml:space="preserve">Sušėrus gyvūnams estradiolio valerato, jo ūminis toksinis poveikis labai mažas; davus 1g/kg kūno svorio jokių svarbių simptomų nenustatyta. </w:t>
      </w:r>
      <w:r w:rsidRPr="009633FE">
        <w:rPr>
          <w:noProof w:val="0"/>
        </w:rPr>
        <w:t>Kartotinių dozių toksiškumo tyrimais nustatyta keletas poveikio požymių, įskaitant padidėjusį gyvūnų gaišimą, kraujo sudėties pakitimus, sumažėjusį lytinių liaukų svorį, hipofizės navikus. Eksperimentinių tyrimų duomenimis, šie stebėjimai terapiniam preparato vartojimui reikšmės neturi</w:t>
      </w:r>
      <w:r w:rsidR="00393637" w:rsidRPr="003E0627">
        <w:rPr>
          <w:noProof w:val="0"/>
        </w:rPr>
        <w:t>.</w:t>
      </w:r>
    </w:p>
    <w:p w:rsidR="00393637" w:rsidRPr="003E0627" w:rsidRDefault="00393637" w:rsidP="00F05EBE">
      <w:pPr>
        <w:pStyle w:val="BTEMEASMCA"/>
      </w:pPr>
    </w:p>
    <w:p w:rsidR="00393637" w:rsidRPr="00E33862" w:rsidRDefault="009633FE" w:rsidP="00F05EBE">
      <w:pPr>
        <w:pStyle w:val="BTEMEASMCA"/>
      </w:pPr>
      <w:r w:rsidRPr="009633FE">
        <w:t>Prednizolonas</w:t>
      </w:r>
    </w:p>
    <w:p w:rsidR="00393637" w:rsidRPr="00E33862" w:rsidRDefault="009633FE" w:rsidP="00F05EBE">
      <w:pPr>
        <w:pStyle w:val="BTEMEASMCA"/>
      </w:pPr>
      <w:r w:rsidRPr="009633FE">
        <w:t xml:space="preserve">Išgėrus iki </w:t>
      </w:r>
      <w:smartTag w:uri="urn:schemas-microsoft-com:office:smarttags" w:element="metricconverter">
        <w:smartTagPr>
          <w:attr w:name="ProductID" w:val="3 g"/>
        </w:smartTagPr>
        <w:r w:rsidRPr="009633FE">
          <w:t>3 g</w:t>
        </w:r>
      </w:smartTag>
      <w:r w:rsidRPr="009633FE">
        <w:t xml:space="preserve"> prednizolono, žmogui jokių tiesioginio toksinio poveikio požymių nebūna.</w:t>
      </w:r>
    </w:p>
    <w:p w:rsidR="00393637" w:rsidRPr="00E33862" w:rsidRDefault="009633FE" w:rsidP="00F05EBE">
      <w:pPr>
        <w:pStyle w:val="BTEMEASMCA"/>
      </w:pPr>
      <w:r w:rsidRPr="009633FE">
        <w:t xml:space="preserve">Skiriant žmogui ilgesnį laiką (ilgiau nei 14 dienų) gerti prednizolono daugiau kaip 7,5 mg per parą (didžiausia dozė esant </w:t>
      </w:r>
      <w:smartTag w:uri="urn:schemas-microsoft-com:office:smarttags" w:element="metricconverter">
        <w:smartTagPr>
          <w:attr w:name="ProductID" w:val="75 kg"/>
        </w:smartTagPr>
        <w:r w:rsidRPr="009633FE">
          <w:t>75 kg</w:t>
        </w:r>
      </w:smartTag>
      <w:r w:rsidRPr="009633FE">
        <w:t xml:space="preserve"> kūno svoriui), gali atsirasti Kušingo sindromo požymių.</w:t>
      </w:r>
    </w:p>
    <w:p w:rsidR="00393637" w:rsidRPr="00E33862" w:rsidRDefault="009633FE" w:rsidP="00F05EBE">
      <w:pPr>
        <w:pStyle w:val="BTEMEASMCA"/>
      </w:pPr>
      <w:r w:rsidRPr="009633FE">
        <w:t>Vartojant vietiniam gydymui tokių pokyčių pasitaiko tik išimtiniais atvejais, kai gydomas didelis odos plotas ir ligos pažeista vieta uždengiama tvarsčiu.</w:t>
      </w:r>
    </w:p>
    <w:p w:rsidR="00393637" w:rsidRPr="00625BE4" w:rsidRDefault="00393637" w:rsidP="00F05EBE">
      <w:pPr>
        <w:pStyle w:val="BTEMEASMCA"/>
      </w:pPr>
    </w:p>
    <w:p w:rsidR="00393637" w:rsidRPr="003E0627" w:rsidRDefault="00393637" w:rsidP="00F05EBE">
      <w:pPr>
        <w:pStyle w:val="BTEMEASMCA"/>
      </w:pPr>
      <w:r w:rsidRPr="003E0627">
        <w:t>Genotoksiškumas ir kancerogeniškumas</w:t>
      </w:r>
    </w:p>
    <w:p w:rsidR="00393637" w:rsidRPr="003E0627" w:rsidRDefault="00393637" w:rsidP="00F05EBE">
      <w:pPr>
        <w:pStyle w:val="BTEMEASMCA"/>
      </w:pPr>
    </w:p>
    <w:p w:rsidR="00393637" w:rsidRPr="00E33862" w:rsidRDefault="009633FE" w:rsidP="00F05EBE">
      <w:pPr>
        <w:pStyle w:val="BTEMEASMCA"/>
      </w:pPr>
      <w:r w:rsidRPr="009633FE">
        <w:t>Estradiolis</w:t>
      </w:r>
    </w:p>
    <w:p w:rsidR="00393637" w:rsidRPr="00E33862" w:rsidRDefault="009633FE" w:rsidP="00F05EBE">
      <w:pPr>
        <w:pStyle w:val="BTEMEASMCA"/>
      </w:pPr>
      <w:r w:rsidRPr="009633FE">
        <w:lastRenderedPageBreak/>
        <w:t>Daugumos estradiolio mutageniškumo tyrimų duomenys yra neigiami. Pavieniais mėginiais nustatyta, kad vartojant didelės koncentracijos vaist</w:t>
      </w:r>
      <w:r w:rsidR="00393637">
        <w:t>inio preparato</w:t>
      </w:r>
      <w:r w:rsidRPr="009633FE">
        <w:t xml:space="preserve">, sukeliamos chromosomų mutacijos (chromosomų skaičiaus ir struktūros pakitimai). Kancerogeniškumo tyrimais </w:t>
      </w:r>
      <w:r w:rsidRPr="009633FE">
        <w:rPr>
          <w:i/>
        </w:rPr>
        <w:t>in vitro</w:t>
      </w:r>
      <w:r w:rsidRPr="009633FE">
        <w:t xml:space="preserve"> nustatyta, kad estradiolis sukelia ląstelių transformaciją. Neaišku, kokia apimtimi šie tyrimai toksiški gyvūnams ir kokiam kiekiui tiriamųjų nustatytas navikų susidarymas.</w:t>
      </w:r>
    </w:p>
    <w:p w:rsidR="00393637" w:rsidRPr="00E33862" w:rsidRDefault="009633FE" w:rsidP="00F05EBE">
      <w:pPr>
        <w:pStyle w:val="BTEMEASMCA"/>
      </w:pPr>
      <w:r w:rsidRPr="009633FE">
        <w:t>Žiurkėms dvejus metus šeriant estradiolio valerato nustatyta, kad padidėjo hipofizės adenomų ir gerybinių pieno liaukų navikų dažnumas. Estradiolis ir jo esteriai dažniausiai sukelia hipofizės ir pieno liaukų navikų dažnumo padidėjimą žiurkėms ir pelėms, inkstų navikus žiurkėnams, taip pat šlapimo ir lyti</w:t>
      </w:r>
      <w:r w:rsidR="00393637">
        <w:t>es</w:t>
      </w:r>
      <w:r w:rsidRPr="009633FE">
        <w:t xml:space="preserve"> organų, sėklidžių ir limfoidinius navikus pelėms. Tyrimų su gyvūnais gauti duomenys rodo, kad estradiolio esteriai pasižymi skatinančiu poveikiu sukeliant kepenų navikus cheminėmis medžiagomis. </w:t>
      </w:r>
    </w:p>
    <w:p w:rsidR="00393637" w:rsidRPr="00E33862" w:rsidRDefault="009633FE" w:rsidP="00F05EBE">
      <w:pPr>
        <w:pStyle w:val="BTEMEASMCA"/>
      </w:pPr>
      <w:r w:rsidRPr="009633FE">
        <w:t>Galima daryti išvadą, kad ilgalaikis estrogenų vartojimas taip pat gali būti susijęs su didesne navikų atsiradimo rizika žmonėms. Įrodyta, kad dėl estrogenų vartojimo padidėja endometriumo vėžio dažnumas moterims. Be to, ilgalaikis estrogenų vartojimas gali būti susijęs su padidėjusia piktybinių krūtų navikų rizika. Vertinant tokią riziką, reikia atsižvelgti į vartojamų estrogeno dozių ir fiziologinės sekrecijos apimties santykį. Vaisingo amžiaus moters organizme 1-14 ciklo dieną per 24 valandas vidutiniškai sintezuojama 100-300 μg estradiolio, o 15-28 ciklo dieną per 24 valandas sintezuojama 80-100 μg estradiolio. Linoladiol-H N viename grame yra 50 μg estradiolio. Dėl to Linoladiol-H N vėžį sukelianti rizika gali būti vertinama kaip nereikšmingai maža.</w:t>
      </w:r>
    </w:p>
    <w:p w:rsidR="00393637" w:rsidRPr="00321364" w:rsidRDefault="00393637" w:rsidP="00F05EBE">
      <w:pPr>
        <w:pStyle w:val="BTEMEASMCA"/>
      </w:pPr>
    </w:p>
    <w:p w:rsidR="00393637" w:rsidRPr="00E33862" w:rsidRDefault="009633FE" w:rsidP="00F05EBE">
      <w:pPr>
        <w:pStyle w:val="BTEMEASMCA"/>
      </w:pPr>
      <w:r w:rsidRPr="009633FE">
        <w:t>Prednizolonas</w:t>
      </w:r>
    </w:p>
    <w:p w:rsidR="00393637" w:rsidRPr="00E33862" w:rsidRDefault="009633FE" w:rsidP="00F05EBE">
      <w:pPr>
        <w:pStyle w:val="BTEMEASMCA"/>
      </w:pPr>
      <w:r w:rsidRPr="009633FE">
        <w:t>Apie prednizolono mutageninį ir navikų susidarymą skatinantį poveikį duomenų nėra.</w:t>
      </w:r>
    </w:p>
    <w:p w:rsidR="00393637" w:rsidRPr="00321364" w:rsidRDefault="00393637" w:rsidP="00F05EBE">
      <w:pPr>
        <w:pStyle w:val="BTEMEASMCA"/>
      </w:pPr>
    </w:p>
    <w:p w:rsidR="00393637" w:rsidRPr="004A6CB8" w:rsidRDefault="00393637" w:rsidP="00F05EBE">
      <w:pPr>
        <w:pStyle w:val="BTEMEASMCA"/>
      </w:pPr>
      <w:r w:rsidRPr="004A6CB8">
        <w:t xml:space="preserve">Toksinis poveikis reprodukcijai </w:t>
      </w:r>
    </w:p>
    <w:p w:rsidR="00393637" w:rsidRPr="00E33862" w:rsidRDefault="00393637" w:rsidP="00F05EBE">
      <w:pPr>
        <w:pStyle w:val="BTEMEASMCA"/>
      </w:pPr>
    </w:p>
    <w:p w:rsidR="00393637" w:rsidRPr="00E33862" w:rsidRDefault="009633FE" w:rsidP="00F05EBE">
      <w:pPr>
        <w:pStyle w:val="BTEMEASMCA"/>
      </w:pPr>
      <w:r w:rsidRPr="009633FE">
        <w:t>Estradiolis</w:t>
      </w:r>
    </w:p>
    <w:p w:rsidR="00393637" w:rsidRPr="00E33862" w:rsidRDefault="009633FE" w:rsidP="00F05EBE">
      <w:pPr>
        <w:pStyle w:val="BTEMEASMCA"/>
      </w:pPr>
      <w:r w:rsidRPr="009633FE">
        <w:t xml:space="preserve">Leidžiant estradiolio valerato po oda arba į raumenis nustatyta, kad netgi santykinai mažos dozės sukelia embrionų žuvimą. Pranešama, kad duodant estradiolio žiurkių patelėms 19 dieną po apvaisinimo, stebėti šlapimo ir lyties organų raidos sutrikimai. Po jauniklių atsivedimo sušvirkštus pelėms estradiolio po oda, susidaro makšties ir/arba gimdos navikai. Turimi riboti duomenys rodo, kad </w:t>
      </w:r>
      <w:r w:rsidRPr="009633FE">
        <w:rPr>
          <w:noProof w:val="0"/>
          <w:lang w:val="de-DE"/>
        </w:rPr>
        <w:t>vartojant</w:t>
      </w:r>
      <w:r w:rsidR="00393637" w:rsidRPr="00CC70BC">
        <w:rPr>
          <w:noProof w:val="0"/>
          <w:sz w:val="16"/>
          <w:szCs w:val="16"/>
          <w:lang w:val="de-DE"/>
        </w:rPr>
        <w:t xml:space="preserve"> </w:t>
      </w:r>
      <w:r w:rsidRPr="009633FE">
        <w:t>estradiolio nėščioms moterims ir žindyvėms jokių pranešimų apie apsigimimus negauta.</w:t>
      </w:r>
    </w:p>
    <w:p w:rsidR="00393637" w:rsidRPr="003E0627" w:rsidRDefault="00393637" w:rsidP="00F05EBE">
      <w:pPr>
        <w:pStyle w:val="BTEMEASMCA"/>
      </w:pPr>
    </w:p>
    <w:p w:rsidR="00393637" w:rsidRPr="00A96C26" w:rsidRDefault="00393637" w:rsidP="00393637">
      <w:pPr>
        <w:ind w:firstLine="426"/>
        <w:rPr>
          <w:iCs/>
          <w:szCs w:val="22"/>
        </w:rPr>
      </w:pPr>
      <w:r w:rsidRPr="00A96C26">
        <w:rPr>
          <w:iCs/>
          <w:szCs w:val="22"/>
        </w:rPr>
        <w:t>Prednizolonas</w:t>
      </w:r>
    </w:p>
    <w:p w:rsidR="00393637" w:rsidRPr="0083691F" w:rsidRDefault="00393637" w:rsidP="00393637">
      <w:pPr>
        <w:ind w:left="426"/>
        <w:rPr>
          <w:szCs w:val="22"/>
        </w:rPr>
      </w:pPr>
      <w:r w:rsidRPr="0083691F">
        <w:rPr>
          <w:szCs w:val="22"/>
        </w:rPr>
        <w:t>Didelėmis dozėmis sisteminiam gydymui vartojami gliukokortikoidai pelėms, žiurkėnams ir triušiams sukelia gomurio sklaidos defektų. Apie tokį prednizolono poveikį žmogui duomenų nėra.</w:t>
      </w:r>
    </w:p>
    <w:p w:rsidR="00393637" w:rsidRPr="0083691F" w:rsidRDefault="00393637" w:rsidP="00393637">
      <w:pPr>
        <w:rPr>
          <w:szCs w:val="22"/>
        </w:rPr>
      </w:pPr>
    </w:p>
    <w:p w:rsidR="00393637" w:rsidRPr="0083691F" w:rsidRDefault="00393637" w:rsidP="00393637">
      <w:pPr>
        <w:rPr>
          <w:szCs w:val="22"/>
        </w:rPr>
      </w:pPr>
    </w:p>
    <w:p w:rsidR="00393637" w:rsidRPr="003E0627" w:rsidRDefault="00393637" w:rsidP="00393637">
      <w:pPr>
        <w:pStyle w:val="PI-2EMEASMCA"/>
      </w:pPr>
      <w:r w:rsidRPr="003E0627">
        <w:t>6.</w:t>
      </w:r>
      <w:r w:rsidRPr="003E0627">
        <w:tab/>
        <w:t>FARMACINĖ INFORMACIJA</w:t>
      </w:r>
    </w:p>
    <w:p w:rsidR="00393637" w:rsidRPr="003E0627" w:rsidRDefault="00393637" w:rsidP="00F05EBE">
      <w:pPr>
        <w:pStyle w:val="BTEMEASMCA"/>
      </w:pPr>
    </w:p>
    <w:p w:rsidR="00393637" w:rsidRPr="003E0627" w:rsidRDefault="00393637" w:rsidP="00393637">
      <w:pPr>
        <w:pStyle w:val="PI-2EMEASMCA"/>
      </w:pPr>
      <w:r w:rsidRPr="003E0627">
        <w:t>6.1</w:t>
      </w:r>
      <w:r w:rsidRPr="003E0627">
        <w:tab/>
        <w:t>Pagalbinių medžiagų sąrašas</w:t>
      </w:r>
    </w:p>
    <w:p w:rsidR="00393637" w:rsidRPr="0083691F" w:rsidRDefault="00393637" w:rsidP="00393637">
      <w:pPr>
        <w:pStyle w:val="Pagrindinistekstas"/>
        <w:spacing w:after="0"/>
        <w:rPr>
          <w:szCs w:val="22"/>
        </w:rPr>
      </w:pPr>
    </w:p>
    <w:p w:rsidR="00393637" w:rsidRPr="003E0627" w:rsidRDefault="00393637" w:rsidP="00393637">
      <w:pPr>
        <w:pStyle w:val="BodyTextAfter0"/>
        <w:ind w:left="567"/>
      </w:pPr>
      <w:r w:rsidRPr="003E0627">
        <w:t>Benzilo alkoholis</w:t>
      </w:r>
    </w:p>
    <w:p w:rsidR="00393637" w:rsidRPr="003E0627" w:rsidRDefault="00393637" w:rsidP="00393637">
      <w:pPr>
        <w:pStyle w:val="BodyTextAfter0"/>
        <w:ind w:left="567"/>
      </w:pPr>
      <w:r w:rsidRPr="003E0627">
        <w:t>Cetilo palmitatas</w:t>
      </w:r>
    </w:p>
    <w:p w:rsidR="00393637" w:rsidRPr="003E0627" w:rsidRDefault="00393637" w:rsidP="00393637">
      <w:pPr>
        <w:pStyle w:val="BodyTextAfter0"/>
        <w:ind w:left="567"/>
      </w:pPr>
      <w:r w:rsidRPr="003E0627">
        <w:t xml:space="preserve">Cetostearilo alkoholis </w:t>
      </w:r>
    </w:p>
    <w:p w:rsidR="00393637" w:rsidRPr="003E0627" w:rsidRDefault="00393637" w:rsidP="00393637">
      <w:pPr>
        <w:pStyle w:val="BodyTextAfter0"/>
        <w:ind w:left="567"/>
      </w:pPr>
      <w:r w:rsidRPr="003E0627">
        <w:t xml:space="preserve">Natrio citratas </w:t>
      </w:r>
    </w:p>
    <w:p w:rsidR="00393637" w:rsidRPr="003E0627" w:rsidRDefault="00393637" w:rsidP="00393637">
      <w:pPr>
        <w:pStyle w:val="BodyTextAfter0"/>
        <w:ind w:left="567"/>
      </w:pPr>
      <w:r w:rsidRPr="003E0627">
        <w:t xml:space="preserve">Oktildodekanolis </w:t>
      </w:r>
    </w:p>
    <w:p w:rsidR="00393637" w:rsidRPr="003E0627" w:rsidRDefault="00393637" w:rsidP="00393637">
      <w:pPr>
        <w:pStyle w:val="BodyTextAfter0"/>
        <w:ind w:left="567"/>
      </w:pPr>
      <w:r w:rsidRPr="003E0627">
        <w:t>Polisorbatas 60</w:t>
      </w:r>
    </w:p>
    <w:p w:rsidR="00393637" w:rsidRPr="003E0627" w:rsidRDefault="00393637" w:rsidP="00393637">
      <w:pPr>
        <w:pStyle w:val="BodyTextAfter0"/>
        <w:ind w:left="567"/>
      </w:pPr>
      <w:r w:rsidRPr="003E0627">
        <w:t>Sorbitano stearatas (E491)</w:t>
      </w:r>
    </w:p>
    <w:p w:rsidR="00393637" w:rsidRPr="003E0627" w:rsidRDefault="00393637" w:rsidP="00393637">
      <w:pPr>
        <w:pStyle w:val="BodyTextAfter0"/>
        <w:ind w:left="567"/>
      </w:pPr>
      <w:r w:rsidRPr="003E0627">
        <w:t>Išgrynintas vanduo</w:t>
      </w:r>
    </w:p>
    <w:p w:rsidR="00393637" w:rsidRPr="0083691F" w:rsidRDefault="00393637" w:rsidP="00393637">
      <w:pPr>
        <w:pStyle w:val="Pagrindinistekstas"/>
        <w:spacing w:after="0"/>
        <w:rPr>
          <w:szCs w:val="22"/>
        </w:rPr>
      </w:pPr>
    </w:p>
    <w:p w:rsidR="00393637" w:rsidRPr="003E0627" w:rsidRDefault="00393637" w:rsidP="00393637">
      <w:pPr>
        <w:pStyle w:val="PI-2EMEASMCA"/>
      </w:pPr>
      <w:r w:rsidRPr="003E0627">
        <w:t>6.2</w:t>
      </w:r>
      <w:r w:rsidRPr="003E0627">
        <w:tab/>
        <w:t>Nesuderinamumas</w:t>
      </w:r>
    </w:p>
    <w:p w:rsidR="00393637" w:rsidRPr="003E0627" w:rsidRDefault="00393637" w:rsidP="00F05EBE">
      <w:pPr>
        <w:pStyle w:val="BTEMEASMCA"/>
      </w:pPr>
    </w:p>
    <w:p w:rsidR="00393637" w:rsidRPr="00E33862" w:rsidRDefault="009633FE" w:rsidP="00F05EBE">
      <w:pPr>
        <w:pStyle w:val="BTEMEASMCA"/>
      </w:pPr>
      <w:r w:rsidRPr="009633FE">
        <w:t>Duomenys nebūtini.</w:t>
      </w:r>
    </w:p>
    <w:p w:rsidR="00393637" w:rsidRPr="003E0627" w:rsidRDefault="00393637" w:rsidP="00F05EBE">
      <w:pPr>
        <w:pStyle w:val="BTEMEASMCA"/>
      </w:pPr>
    </w:p>
    <w:p w:rsidR="00393637" w:rsidRPr="003E0627" w:rsidRDefault="00393637" w:rsidP="00393637">
      <w:pPr>
        <w:pStyle w:val="PI-2EMEASMCA"/>
      </w:pPr>
      <w:r w:rsidRPr="003E0627">
        <w:lastRenderedPageBreak/>
        <w:t>6.3</w:t>
      </w:r>
      <w:r w:rsidRPr="003E0627">
        <w:tab/>
        <w:t>Tinkamumo laikas</w:t>
      </w:r>
    </w:p>
    <w:p w:rsidR="00393637" w:rsidRPr="003E0627" w:rsidRDefault="00393637" w:rsidP="00F05EBE">
      <w:pPr>
        <w:pStyle w:val="BTEMEASMCA"/>
      </w:pPr>
    </w:p>
    <w:p w:rsidR="00393637" w:rsidRPr="00E33862" w:rsidRDefault="009633FE" w:rsidP="00F05EBE">
      <w:pPr>
        <w:pStyle w:val="BTEMEASMCA"/>
      </w:pPr>
      <w:r w:rsidRPr="009633FE">
        <w:t>3 metai.</w:t>
      </w:r>
    </w:p>
    <w:p w:rsidR="00393637" w:rsidRPr="00E33862" w:rsidRDefault="009633FE" w:rsidP="00F05EBE">
      <w:pPr>
        <w:pStyle w:val="BTEMEASMCA"/>
      </w:pPr>
      <w:r w:rsidRPr="009633FE">
        <w:rPr>
          <w:rStyle w:val="Emfaz"/>
          <w:b w:val="0"/>
        </w:rPr>
        <w:t>Po pirmojo atidarymo tinka</w:t>
      </w:r>
      <w:r w:rsidRPr="009633FE">
        <w:rPr>
          <w:rStyle w:val="st"/>
          <w:bCs/>
        </w:rPr>
        <w:t xml:space="preserve"> </w:t>
      </w:r>
      <w:r w:rsidRPr="009633FE">
        <w:rPr>
          <w:rStyle w:val="st"/>
        </w:rPr>
        <w:t>vartoti 12 mėnesių.</w:t>
      </w:r>
    </w:p>
    <w:p w:rsidR="00393637" w:rsidRPr="003E0627" w:rsidRDefault="00393637" w:rsidP="00F05EBE">
      <w:pPr>
        <w:pStyle w:val="BTEMEASMCA"/>
      </w:pPr>
    </w:p>
    <w:p w:rsidR="00393637" w:rsidRPr="003E0627" w:rsidRDefault="00393637" w:rsidP="00393637">
      <w:pPr>
        <w:pStyle w:val="PI-2EMEASMCA"/>
      </w:pPr>
      <w:r w:rsidRPr="003E0627">
        <w:t>6.4</w:t>
      </w:r>
      <w:r w:rsidRPr="003E0627">
        <w:tab/>
        <w:t>Specialios laikymo sąlygos</w:t>
      </w:r>
    </w:p>
    <w:p w:rsidR="00393637" w:rsidRPr="003E0627" w:rsidRDefault="00393637" w:rsidP="00F05EBE">
      <w:pPr>
        <w:pStyle w:val="BTEMEASMCA"/>
      </w:pPr>
    </w:p>
    <w:p w:rsidR="00393637" w:rsidRPr="00E33862" w:rsidRDefault="009633FE" w:rsidP="00F05EBE">
      <w:pPr>
        <w:pStyle w:val="BTEMEASMCA"/>
      </w:pPr>
      <w:r w:rsidRPr="009633FE">
        <w:t>Laikyti ne aukštesnėje kaip 30 </w:t>
      </w:r>
      <w:r w:rsidRPr="009633FE">
        <w:sym w:font="Symbol" w:char="F0B0"/>
      </w:r>
      <w:r w:rsidRPr="009633FE">
        <w:t>C temperatūroje.</w:t>
      </w:r>
    </w:p>
    <w:p w:rsidR="00393637" w:rsidRPr="0083691F" w:rsidRDefault="00393637" w:rsidP="00393637">
      <w:pPr>
        <w:ind w:firstLine="567"/>
        <w:rPr>
          <w:color w:val="0D0D0D"/>
          <w:szCs w:val="24"/>
        </w:rPr>
      </w:pPr>
      <w:r w:rsidRPr="0083691F">
        <w:rPr>
          <w:noProof/>
          <w:color w:val="0D0D0D"/>
          <w:szCs w:val="24"/>
        </w:rPr>
        <w:t>Pirmą kartą atidaryto vaistinio preparato laikymo sąlygos pateikiamos 6.3 skyriuje.</w:t>
      </w:r>
    </w:p>
    <w:p w:rsidR="00393637" w:rsidRPr="003E0627" w:rsidRDefault="00393637" w:rsidP="00F05EBE">
      <w:pPr>
        <w:pStyle w:val="BTEMEASMCA"/>
      </w:pPr>
    </w:p>
    <w:p w:rsidR="00393637" w:rsidRPr="003E0627" w:rsidRDefault="00393637" w:rsidP="00393637">
      <w:pPr>
        <w:pStyle w:val="PI-2EMEASMCA"/>
      </w:pPr>
      <w:r w:rsidRPr="003E0627">
        <w:t>6.5</w:t>
      </w:r>
      <w:r w:rsidRPr="003E0627">
        <w:tab/>
        <w:t>Talpyklės pobūdis ir jos turinys</w:t>
      </w:r>
    </w:p>
    <w:p w:rsidR="00393637" w:rsidRPr="0083691F" w:rsidRDefault="00393637" w:rsidP="00393637">
      <w:pPr>
        <w:pStyle w:val="Pagrindinistekstas"/>
        <w:spacing w:after="0"/>
        <w:rPr>
          <w:szCs w:val="22"/>
        </w:rPr>
      </w:pPr>
    </w:p>
    <w:p w:rsidR="00393637" w:rsidRPr="00E33862" w:rsidRDefault="009633FE" w:rsidP="00F05EBE">
      <w:pPr>
        <w:pStyle w:val="BTEMEASMCA"/>
      </w:pPr>
      <w:r w:rsidRPr="009633FE">
        <w:t>Aliuminio tūbelė, užsukta DTPE dangteliu.</w:t>
      </w:r>
    </w:p>
    <w:p w:rsidR="00393637" w:rsidRPr="00DC7E8E" w:rsidRDefault="00393637" w:rsidP="00F05EBE">
      <w:pPr>
        <w:pStyle w:val="BTEMEASMCA"/>
      </w:pPr>
    </w:p>
    <w:p w:rsidR="00393637" w:rsidRPr="00E33862" w:rsidRDefault="009633FE" w:rsidP="00F05EBE">
      <w:pPr>
        <w:pStyle w:val="BTEMEASMCA"/>
      </w:pPr>
      <w:r w:rsidRPr="009633FE">
        <w:t xml:space="preserve">Tūbelėje yra </w:t>
      </w:r>
      <w:smartTag w:uri="urn:schemas-microsoft-com:office:smarttags" w:element="metricconverter">
        <w:smartTagPr>
          <w:attr w:name="ProductID" w:val="25ﾠg"/>
        </w:smartTagPr>
        <w:r w:rsidRPr="009633FE">
          <w:t>25 g</w:t>
        </w:r>
      </w:smartTag>
      <w:r w:rsidRPr="009633FE">
        <w:t xml:space="preserve"> kremo.</w:t>
      </w:r>
    </w:p>
    <w:p w:rsidR="00393637" w:rsidRPr="00E33862" w:rsidRDefault="009633FE" w:rsidP="00F05EBE">
      <w:pPr>
        <w:pStyle w:val="BTEMEASMCA"/>
      </w:pPr>
      <w:r w:rsidRPr="009633FE">
        <w:t>Tūbelė įdėta į kartono dėžutę.</w:t>
      </w:r>
    </w:p>
    <w:p w:rsidR="00393637" w:rsidRPr="003E0627" w:rsidRDefault="00393637" w:rsidP="00F05EBE">
      <w:pPr>
        <w:pStyle w:val="BTEMEASMCA"/>
      </w:pPr>
    </w:p>
    <w:p w:rsidR="00393637" w:rsidRPr="003E0627" w:rsidRDefault="00393637" w:rsidP="00393637">
      <w:pPr>
        <w:pStyle w:val="PI-2EMEASMCA"/>
      </w:pPr>
      <w:bookmarkStart w:id="14" w:name="_Toc129243121"/>
      <w:bookmarkStart w:id="15" w:name="_Toc129243246"/>
      <w:r w:rsidRPr="003E0627">
        <w:t>6.6</w:t>
      </w:r>
      <w:r w:rsidRPr="003E0627">
        <w:tab/>
        <w:t xml:space="preserve">Specialūs reikalavimai atliekoms tvarkyti </w:t>
      </w:r>
      <w:bookmarkEnd w:id="14"/>
      <w:bookmarkEnd w:id="15"/>
    </w:p>
    <w:p w:rsidR="00393637" w:rsidRPr="00E33862" w:rsidRDefault="009633FE" w:rsidP="00F05EBE">
      <w:pPr>
        <w:pStyle w:val="BTEMEASMCA"/>
      </w:pPr>
      <w:r w:rsidRPr="009633FE">
        <w:t>Specialių reikalavimų nėra.</w:t>
      </w:r>
    </w:p>
    <w:p w:rsidR="00393637" w:rsidRPr="003E0627" w:rsidRDefault="00393637" w:rsidP="00F05EBE">
      <w:pPr>
        <w:pStyle w:val="BTEMEASMCA"/>
      </w:pPr>
    </w:p>
    <w:p w:rsidR="00393637" w:rsidRPr="003E0627" w:rsidRDefault="00393637" w:rsidP="00F05EBE">
      <w:pPr>
        <w:pStyle w:val="BTEMEASMCA"/>
      </w:pPr>
    </w:p>
    <w:p w:rsidR="00393637" w:rsidRPr="0083691F" w:rsidRDefault="00393637" w:rsidP="00393637">
      <w:pPr>
        <w:pStyle w:val="Antrat3"/>
        <w:rPr>
          <w:b w:val="0"/>
          <w:szCs w:val="22"/>
          <w:lang w:val="en-US"/>
        </w:rPr>
      </w:pPr>
      <w:bookmarkStart w:id="16" w:name="_Toc129243122"/>
      <w:bookmarkStart w:id="17" w:name="_Toc129243247"/>
      <w:r w:rsidRPr="0083691F">
        <w:rPr>
          <w:szCs w:val="22"/>
          <w:lang w:val="en-US"/>
        </w:rPr>
        <w:t>7.</w:t>
      </w:r>
      <w:r w:rsidRPr="0083691F">
        <w:rPr>
          <w:szCs w:val="22"/>
          <w:lang w:val="en-US"/>
        </w:rPr>
        <w:tab/>
        <w:t>REGISTRUOTOJAS</w:t>
      </w:r>
    </w:p>
    <w:bookmarkEnd w:id="16"/>
    <w:bookmarkEnd w:id="17"/>
    <w:p w:rsidR="00393637" w:rsidRPr="003E0627" w:rsidRDefault="00393637" w:rsidP="00393637">
      <w:pPr>
        <w:pStyle w:val="PI-1EMEASMCA"/>
      </w:pPr>
    </w:p>
    <w:p w:rsidR="00393637" w:rsidRPr="00E33862" w:rsidRDefault="009633FE" w:rsidP="00F05EBE">
      <w:pPr>
        <w:pStyle w:val="BTEMEASMCA"/>
      </w:pPr>
      <w:r w:rsidRPr="009633FE">
        <w:t>Dr. August Wolff GmbH &amp; Co. KG Arzneimittel</w:t>
      </w:r>
    </w:p>
    <w:p w:rsidR="00393637" w:rsidRPr="00E33862" w:rsidRDefault="009633FE" w:rsidP="00F05EBE">
      <w:pPr>
        <w:pStyle w:val="BTEMEASMCA"/>
      </w:pPr>
      <w:r w:rsidRPr="009633FE">
        <w:t>Sudbrackstrasse 56,</w:t>
      </w:r>
    </w:p>
    <w:p w:rsidR="00393637" w:rsidRPr="00E33862" w:rsidRDefault="009633FE" w:rsidP="00F05EBE">
      <w:pPr>
        <w:pStyle w:val="BTEMEASMCA"/>
      </w:pPr>
      <w:r w:rsidRPr="009633FE">
        <w:t>33611 Bielefeld, VOKIETIJA</w:t>
      </w:r>
    </w:p>
    <w:p w:rsidR="00393637" w:rsidRPr="00E33862" w:rsidRDefault="009633FE" w:rsidP="00F05EBE">
      <w:pPr>
        <w:pStyle w:val="BTEMEASMCA"/>
      </w:pPr>
      <w:r w:rsidRPr="009633FE">
        <w:t>Telefonas: 49 521 8808-05</w:t>
      </w:r>
      <w:r w:rsidRPr="009633FE">
        <w:br/>
        <w:t>Faksas: 49 521 8808-334</w:t>
      </w:r>
      <w:r w:rsidRPr="009633FE">
        <w:br/>
        <w:t xml:space="preserve">El. paštas: </w:t>
      </w:r>
      <w:r w:rsidRPr="009633FE">
        <w:rPr>
          <w:color w:val="000000" w:themeColor="text1"/>
        </w:rPr>
        <w:t xml:space="preserve"> </w:t>
      </w:r>
      <w:r w:rsidRPr="009633FE">
        <w:rPr>
          <w:rStyle w:val="Hipersaitas"/>
          <w:color w:val="000000" w:themeColor="text1"/>
          <w:u w:val="none"/>
        </w:rPr>
        <w:t>aw-info@drwolffgroup.com</w:t>
      </w:r>
    </w:p>
    <w:p w:rsidR="00393637" w:rsidRPr="003E0627" w:rsidRDefault="00393637" w:rsidP="00F05EBE">
      <w:pPr>
        <w:pStyle w:val="BTEMEASMCA"/>
      </w:pPr>
    </w:p>
    <w:p w:rsidR="00393637" w:rsidRPr="003E0627" w:rsidRDefault="00393637" w:rsidP="00F05EBE">
      <w:pPr>
        <w:pStyle w:val="BTEMEASMCA"/>
      </w:pPr>
    </w:p>
    <w:p w:rsidR="00393637" w:rsidRPr="003E0627" w:rsidRDefault="00393637" w:rsidP="00393637">
      <w:pPr>
        <w:pStyle w:val="PI-1EMEASMCA"/>
      </w:pPr>
      <w:bookmarkStart w:id="18" w:name="_Toc129243123"/>
      <w:bookmarkStart w:id="19" w:name="_Toc129243248"/>
      <w:r w:rsidRPr="003E0627">
        <w:t>8.</w:t>
      </w:r>
      <w:r w:rsidRPr="003E0627">
        <w:tab/>
        <w:t>REGISTRACIJOS PAŽYMĖJIMO NUMERIS</w:t>
      </w:r>
      <w:bookmarkEnd w:id="18"/>
      <w:bookmarkEnd w:id="19"/>
      <w:r w:rsidRPr="003E0627">
        <w:t xml:space="preserve"> (-IAI)</w:t>
      </w:r>
    </w:p>
    <w:p w:rsidR="00393637" w:rsidRPr="003E0627" w:rsidRDefault="00393637" w:rsidP="00F05EBE">
      <w:pPr>
        <w:pStyle w:val="BTEMEASMCA"/>
      </w:pPr>
    </w:p>
    <w:p w:rsidR="00393637" w:rsidRPr="00E33862" w:rsidRDefault="009633FE" w:rsidP="00F05EBE">
      <w:pPr>
        <w:pStyle w:val="BTEMEASMCA"/>
      </w:pPr>
      <w:r w:rsidRPr="009633FE">
        <w:t>LT/1/98/2747/001</w:t>
      </w:r>
    </w:p>
    <w:p w:rsidR="00393637" w:rsidRPr="007454BF" w:rsidRDefault="00393637" w:rsidP="00F05EBE">
      <w:pPr>
        <w:pStyle w:val="BTEMEASMCA"/>
      </w:pPr>
    </w:p>
    <w:p w:rsidR="00393637" w:rsidRPr="003E0627" w:rsidRDefault="00393637" w:rsidP="00F05EBE">
      <w:pPr>
        <w:pStyle w:val="BTEMEASMCA"/>
      </w:pPr>
    </w:p>
    <w:p w:rsidR="00393637" w:rsidRPr="0083691F" w:rsidRDefault="00393637" w:rsidP="00393637">
      <w:pPr>
        <w:pStyle w:val="Antrat3"/>
        <w:rPr>
          <w:b w:val="0"/>
          <w:szCs w:val="22"/>
          <w:lang w:val="en-US"/>
        </w:rPr>
      </w:pPr>
      <w:bookmarkStart w:id="20" w:name="_Toc129243124"/>
      <w:bookmarkStart w:id="21" w:name="_Toc129243249"/>
      <w:r w:rsidRPr="0083691F">
        <w:rPr>
          <w:szCs w:val="22"/>
          <w:lang w:val="en-US"/>
        </w:rPr>
        <w:t>9.</w:t>
      </w:r>
      <w:r w:rsidRPr="0083691F">
        <w:rPr>
          <w:szCs w:val="22"/>
          <w:lang w:val="en-US"/>
        </w:rPr>
        <w:tab/>
        <w:t>REGISTRAVIMO / PERREGISTRAVIMO DATA</w:t>
      </w:r>
    </w:p>
    <w:bookmarkEnd w:id="20"/>
    <w:bookmarkEnd w:id="21"/>
    <w:p w:rsidR="00393637" w:rsidRPr="003E0627" w:rsidRDefault="00393637" w:rsidP="00393637">
      <w:pPr>
        <w:pStyle w:val="PI-1EMEASMCA"/>
      </w:pPr>
    </w:p>
    <w:p w:rsidR="00393637" w:rsidRDefault="00393637" w:rsidP="00393637">
      <w:pPr>
        <w:ind w:left="425"/>
        <w:rPr>
          <w:noProof/>
          <w:szCs w:val="22"/>
          <w:lang w:val="en-US"/>
        </w:rPr>
      </w:pPr>
      <w:r w:rsidRPr="00377787">
        <w:rPr>
          <w:noProof/>
          <w:szCs w:val="22"/>
          <w:lang w:val="en-US"/>
        </w:rPr>
        <w:t xml:space="preserve">Registravimo data </w:t>
      </w:r>
      <w:r>
        <w:rPr>
          <w:noProof/>
          <w:szCs w:val="22"/>
          <w:lang w:val="en-US"/>
        </w:rPr>
        <w:t>1998 m. rugsėjo 17 d.</w:t>
      </w:r>
    </w:p>
    <w:p w:rsidR="00393637" w:rsidRPr="0083691F" w:rsidRDefault="00393637" w:rsidP="00393637">
      <w:pPr>
        <w:ind w:left="425"/>
        <w:rPr>
          <w:szCs w:val="22"/>
          <w:lang w:val="en-US"/>
        </w:rPr>
      </w:pPr>
      <w:r w:rsidRPr="0083691F">
        <w:rPr>
          <w:noProof/>
          <w:szCs w:val="22"/>
          <w:lang w:val="en-US"/>
        </w:rPr>
        <w:t>Paskutinio perregistravimo data 2011 m. gruodžio.</w:t>
      </w:r>
      <w:r w:rsidRPr="0083691F">
        <w:rPr>
          <w:szCs w:val="22"/>
          <w:lang w:val="en-US"/>
        </w:rPr>
        <w:t xml:space="preserve"> </w:t>
      </w:r>
      <w:r w:rsidRPr="0083691F">
        <w:rPr>
          <w:noProof/>
          <w:szCs w:val="22"/>
          <w:lang w:val="en-US"/>
        </w:rPr>
        <w:t>21 d.</w:t>
      </w:r>
    </w:p>
    <w:p w:rsidR="00393637" w:rsidRPr="003E0627" w:rsidRDefault="00393637" w:rsidP="00F05EBE">
      <w:pPr>
        <w:pStyle w:val="BTEMEASMCA"/>
      </w:pPr>
    </w:p>
    <w:p w:rsidR="00393637" w:rsidRPr="00F56989" w:rsidRDefault="00393637" w:rsidP="00F05EBE">
      <w:pPr>
        <w:pStyle w:val="BTEMEASMCA"/>
      </w:pPr>
    </w:p>
    <w:p w:rsidR="00393637" w:rsidRPr="003E0627" w:rsidRDefault="00393637" w:rsidP="00393637">
      <w:pPr>
        <w:pStyle w:val="PI-1EMEASMCA"/>
      </w:pPr>
      <w:bookmarkStart w:id="22" w:name="_Toc129243125"/>
      <w:bookmarkStart w:id="23" w:name="_Toc129243250"/>
      <w:r w:rsidRPr="003E0627">
        <w:t>10.</w:t>
      </w:r>
      <w:r w:rsidRPr="003E0627">
        <w:tab/>
        <w:t>TEKSTO PERŽIŪROS DATA</w:t>
      </w:r>
      <w:bookmarkEnd w:id="22"/>
      <w:bookmarkEnd w:id="23"/>
    </w:p>
    <w:p w:rsidR="00393637" w:rsidRPr="003E0627" w:rsidRDefault="00393637" w:rsidP="00F05EBE">
      <w:pPr>
        <w:pStyle w:val="BTEMEASMCA"/>
      </w:pPr>
    </w:p>
    <w:p w:rsidR="00393637" w:rsidRDefault="00C8581D" w:rsidP="00F05EBE">
      <w:pPr>
        <w:pStyle w:val="BTEMEASMCA"/>
      </w:pPr>
      <w:r>
        <w:t>2019 m. kovo 6 d.</w:t>
      </w:r>
    </w:p>
    <w:p w:rsidR="00393637" w:rsidRPr="003E0627" w:rsidRDefault="00393637" w:rsidP="00F05EBE">
      <w:pPr>
        <w:pStyle w:val="BTEMEASMCA"/>
      </w:pPr>
    </w:p>
    <w:p w:rsidR="00393637" w:rsidRPr="0083691F" w:rsidRDefault="00393637" w:rsidP="00393637">
      <w:pPr>
        <w:ind w:left="567"/>
      </w:pPr>
      <w:r w:rsidRPr="003E0627">
        <w:rPr>
          <w:noProof/>
          <w:szCs w:val="22"/>
        </w:rPr>
        <w:t>Išsami informacija apie šį vaistinį preparatą pateikiama Valstybinės vaistų kontrolės tarnybos prie Lietuvos Respublikos  sveikatos apsaugos ministerijos tinklalapyje</w:t>
      </w:r>
      <w:r w:rsidRPr="003E0627">
        <w:rPr>
          <w:i/>
          <w:iCs/>
          <w:noProof/>
          <w:szCs w:val="22"/>
        </w:rPr>
        <w:t xml:space="preserve"> </w:t>
      </w:r>
      <w:hyperlink r:id="rId10" w:history="1">
        <w:r w:rsidRPr="00801FA7">
          <w:rPr>
            <w:rStyle w:val="Hipersaitas"/>
            <w:noProof/>
            <w:szCs w:val="22"/>
          </w:rPr>
          <w:t>http://www.</w:t>
        </w:r>
        <w:r w:rsidRPr="00801FA7">
          <w:rPr>
            <w:rStyle w:val="Hipersaitas"/>
            <w:szCs w:val="22"/>
          </w:rPr>
          <w:t>vvkt.lt</w:t>
        </w:r>
      </w:hyperlink>
    </w:p>
    <w:p w:rsidR="00393637" w:rsidRPr="00406317" w:rsidRDefault="00393637" w:rsidP="00393637"/>
    <w:p w:rsidR="00D54BA9" w:rsidRDefault="00D54BA9">
      <w:pPr>
        <w:rPr>
          <w:b/>
          <w:szCs w:val="22"/>
          <w:lang w:eastAsia="en-US"/>
        </w:rPr>
      </w:pPr>
      <w:r>
        <w:br w:type="page"/>
      </w:r>
    </w:p>
    <w:p w:rsidR="00BE6776" w:rsidRPr="003E0627" w:rsidRDefault="00BE6776" w:rsidP="00D54BA9">
      <w:pPr>
        <w:pStyle w:val="PI-1EMEASMCA"/>
      </w:pPr>
      <w:r w:rsidRPr="00026956">
        <w:lastRenderedPageBreak/>
        <w:tab/>
      </w:r>
      <w:bookmarkEnd w:id="4"/>
      <w:bookmarkEnd w:id="5"/>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570A30">
      <w:pPr>
        <w:pStyle w:val="TTEMEASMCA"/>
      </w:pPr>
      <w:bookmarkStart w:id="24" w:name="_Toc129243128"/>
      <w:bookmarkStart w:id="25" w:name="_Toc129243253"/>
    </w:p>
    <w:p w:rsidR="00BE6776" w:rsidRPr="003E0627" w:rsidRDefault="00BE6776" w:rsidP="00570A30">
      <w:pPr>
        <w:pStyle w:val="TTEMEASMCA"/>
      </w:pPr>
      <w:r w:rsidRPr="003E0627">
        <w:t>II PRIEDAS</w:t>
      </w:r>
      <w:bookmarkEnd w:id="24"/>
      <w:bookmarkEnd w:id="25"/>
    </w:p>
    <w:p w:rsidR="00BE6776" w:rsidRPr="003E0627" w:rsidRDefault="00BE6776" w:rsidP="00570A30">
      <w:pPr>
        <w:pStyle w:val="TTEMEASMCA"/>
      </w:pPr>
    </w:p>
    <w:p w:rsidR="00BE6776" w:rsidRPr="003E0627" w:rsidRDefault="00BE6776" w:rsidP="00570A30">
      <w:pPr>
        <w:pStyle w:val="TTEMEASMCA"/>
      </w:pPr>
      <w:r w:rsidRPr="003E0627">
        <w:t>REGISTRACIJOS SĄLYGOS</w:t>
      </w:r>
    </w:p>
    <w:p w:rsidR="00BE6776" w:rsidRPr="003E0627" w:rsidRDefault="00BE6776" w:rsidP="00F05EBE">
      <w:pPr>
        <w:pStyle w:val="BTEMEASMCA"/>
      </w:pPr>
    </w:p>
    <w:p w:rsidR="00BE6776" w:rsidRPr="003E0627" w:rsidRDefault="00BE6776" w:rsidP="00BE6776">
      <w:pPr>
        <w:pStyle w:val="BTAnIIEMEASMCA"/>
        <w:rPr>
          <w:rFonts w:cs="Times New Roman"/>
          <w:lang w:val="lt-LT"/>
        </w:rPr>
      </w:pPr>
      <w:r w:rsidRPr="003E0627">
        <w:rPr>
          <w:rFonts w:cs="Times New Roman"/>
          <w:lang w:val="lt-LT"/>
        </w:rPr>
        <w:t>A.</w:t>
      </w:r>
      <w:r w:rsidRPr="003E0627">
        <w:rPr>
          <w:rFonts w:cs="Times New Roman"/>
          <w:lang w:val="lt-LT"/>
        </w:rPr>
        <w:tab/>
        <w:t>GAMINTOJAS, ATSAKINGAS UŽ SERIJŲ IŠLEIDIMĄ</w:t>
      </w:r>
    </w:p>
    <w:p w:rsidR="00BE6776" w:rsidRPr="003E0627" w:rsidRDefault="00BE6776" w:rsidP="00F05EBE">
      <w:pPr>
        <w:pStyle w:val="BTEMEASMCA"/>
      </w:pPr>
    </w:p>
    <w:p w:rsidR="00BE6776" w:rsidRPr="003E0627" w:rsidRDefault="00BE6776" w:rsidP="00BE6776">
      <w:pPr>
        <w:pStyle w:val="BTAnIIEMEASMCA"/>
        <w:rPr>
          <w:rFonts w:cs="Times New Roman"/>
          <w:lang w:val="lt-LT"/>
        </w:rPr>
      </w:pPr>
      <w:r w:rsidRPr="003E0627">
        <w:rPr>
          <w:rFonts w:cs="Times New Roman"/>
          <w:lang w:val="lt-LT"/>
        </w:rPr>
        <w:t>B.</w:t>
      </w:r>
      <w:r w:rsidRPr="003E0627">
        <w:rPr>
          <w:rFonts w:cs="Times New Roman"/>
          <w:lang w:val="lt-LT"/>
        </w:rPr>
        <w:tab/>
      </w:r>
      <w:r w:rsidRPr="003E0627">
        <w:rPr>
          <w:rFonts w:cs="Times New Roman"/>
          <w:bCs/>
          <w:lang w:val="lt-LT"/>
        </w:rPr>
        <w:t>TIEKIMO IR VARTOJIMO SĄLYGOS AR APRIBOJIMAI</w:t>
      </w:r>
    </w:p>
    <w:p w:rsidR="00BE6776" w:rsidRPr="003E0627" w:rsidRDefault="00BE6776" w:rsidP="00F05EBE">
      <w:pPr>
        <w:pStyle w:val="BTEMEASMCA"/>
      </w:pPr>
    </w:p>
    <w:p w:rsidR="00BE6776" w:rsidRPr="003E0627" w:rsidRDefault="00BE6776" w:rsidP="00BE6776">
      <w:pPr>
        <w:pStyle w:val="PI-1EMEASMCA"/>
      </w:pPr>
      <w:r w:rsidRPr="003E0627">
        <w:br w:type="page"/>
      </w:r>
      <w:r w:rsidRPr="003E0627">
        <w:lastRenderedPageBreak/>
        <w:t>A.</w:t>
      </w:r>
      <w:r w:rsidRPr="003E0627">
        <w:tab/>
        <w:t>GAMINTOJAS,  ATSAKINGAS UŽ SERIJŲ IŠLEIDIMĄ</w:t>
      </w:r>
    </w:p>
    <w:p w:rsidR="00BE6776" w:rsidRPr="003E0627" w:rsidRDefault="00BE6776" w:rsidP="00F05EBE">
      <w:pPr>
        <w:pStyle w:val="BTEMEASMCA"/>
      </w:pPr>
    </w:p>
    <w:p w:rsidR="00BE6776" w:rsidRPr="003E0627" w:rsidRDefault="00BE6776" w:rsidP="00F05EBE">
      <w:pPr>
        <w:pStyle w:val="BTuEMEASMCA"/>
      </w:pPr>
      <w:r w:rsidRPr="003E0627">
        <w:t xml:space="preserve">Gamintojo, atsakingo už serijų išleidimą, pavadinimas  ir adresas </w:t>
      </w:r>
    </w:p>
    <w:p w:rsidR="00BE6776" w:rsidRPr="003E0627" w:rsidRDefault="00BE6776" w:rsidP="00F05EBE">
      <w:pPr>
        <w:pStyle w:val="BTEMEASMCA"/>
      </w:pPr>
    </w:p>
    <w:p w:rsidR="00BE6776" w:rsidRPr="003E0627" w:rsidRDefault="00BE6776" w:rsidP="00F05EBE">
      <w:pPr>
        <w:pStyle w:val="BTEMEASMCA"/>
      </w:pPr>
      <w:r w:rsidRPr="003E0627">
        <w:t>Dr. August Wolff GmbH &amp; Co.</w:t>
      </w:r>
      <w:r w:rsidR="008326D3">
        <w:t xml:space="preserve"> </w:t>
      </w:r>
      <w:r w:rsidRPr="003E0627">
        <w:t>KG Arzneimittel</w:t>
      </w:r>
    </w:p>
    <w:p w:rsidR="00BE6776" w:rsidRPr="003E0627" w:rsidRDefault="00BE6776" w:rsidP="00F05EBE">
      <w:pPr>
        <w:pStyle w:val="BTEMEASMCA"/>
      </w:pPr>
      <w:r w:rsidRPr="003E0627">
        <w:t>Sudbrackstra</w:t>
      </w:r>
      <w:r w:rsidR="008326D3">
        <w:t>ss</w:t>
      </w:r>
      <w:r w:rsidRPr="003E0627">
        <w:t>e 56,</w:t>
      </w:r>
    </w:p>
    <w:p w:rsidR="00BE6776" w:rsidRPr="003E0627" w:rsidRDefault="00BE6776" w:rsidP="00F05EBE">
      <w:pPr>
        <w:pStyle w:val="BTEMEASMCA"/>
      </w:pPr>
      <w:r w:rsidRPr="003E0627">
        <w:t xml:space="preserve">33611 Bielefeld, </w:t>
      </w:r>
      <w:r w:rsidR="008326D3" w:rsidRPr="003E0627">
        <w:t>VOKIETIJA</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EMEASMCA"/>
      </w:pPr>
      <w:bookmarkStart w:id="26" w:name="_Toc129243129"/>
      <w:bookmarkStart w:id="27" w:name="_Toc129243254"/>
      <w:r w:rsidRPr="003E0627">
        <w:t>B.</w:t>
      </w:r>
      <w:r w:rsidRPr="003E0627">
        <w:tab/>
      </w:r>
      <w:bookmarkEnd w:id="26"/>
      <w:bookmarkEnd w:id="27"/>
      <w:r w:rsidRPr="003E0627">
        <w:t>TIEKIMO IR VARTOJIMO SĄLYGOS AR APRIBOJIMAI</w:t>
      </w:r>
    </w:p>
    <w:p w:rsidR="00BE6776" w:rsidRPr="003E0627" w:rsidRDefault="00BE6776" w:rsidP="00F05EBE">
      <w:pPr>
        <w:pStyle w:val="BTEMEASMCA"/>
      </w:pPr>
    </w:p>
    <w:p w:rsidR="00BE6776" w:rsidRPr="003E0627" w:rsidRDefault="00BE6776" w:rsidP="00F05EBE">
      <w:pPr>
        <w:pStyle w:val="BTEMEASMCA"/>
      </w:pPr>
      <w:r w:rsidRPr="003E0627">
        <w:t>Receptinis vaistinis preparatas</w:t>
      </w:r>
    </w:p>
    <w:p w:rsidR="00BE6776" w:rsidRPr="003E0627" w:rsidRDefault="00BE6776" w:rsidP="00F05EBE">
      <w:pPr>
        <w:pStyle w:val="BTEMEASMCA"/>
      </w:pPr>
    </w:p>
    <w:p w:rsidR="00BE6776" w:rsidRPr="003E0627" w:rsidRDefault="00BE6776" w:rsidP="00F05EBE">
      <w:pPr>
        <w:pStyle w:val="BTEMEASMCA"/>
      </w:pPr>
      <w:r w:rsidRPr="003E0627">
        <w:br w:type="page"/>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570A30">
      <w:pPr>
        <w:pStyle w:val="TTEMEASMCA"/>
      </w:pPr>
      <w:bookmarkStart w:id="28" w:name="_Toc129243134"/>
      <w:bookmarkStart w:id="29" w:name="_Toc129243259"/>
    </w:p>
    <w:p w:rsidR="00BE6776" w:rsidRPr="003E0627" w:rsidRDefault="00BE6776" w:rsidP="00570A30">
      <w:pPr>
        <w:pStyle w:val="TTEMEASMCA"/>
      </w:pPr>
      <w:r w:rsidRPr="003E0627">
        <w:t>III PRIEDAS</w:t>
      </w:r>
      <w:bookmarkEnd w:id="28"/>
      <w:bookmarkEnd w:id="29"/>
    </w:p>
    <w:p w:rsidR="00BE6776" w:rsidRPr="003E0627" w:rsidRDefault="00BE6776" w:rsidP="00F05EBE">
      <w:pPr>
        <w:pStyle w:val="BTEMEASMCA"/>
      </w:pPr>
    </w:p>
    <w:p w:rsidR="00BE6776" w:rsidRPr="003E0627" w:rsidRDefault="00BE6776" w:rsidP="00570A30">
      <w:pPr>
        <w:pStyle w:val="TTEMEASMCA"/>
      </w:pPr>
      <w:bookmarkStart w:id="30" w:name="_Toc129243135"/>
      <w:bookmarkStart w:id="31" w:name="_Toc129243260"/>
      <w:r w:rsidRPr="003E0627">
        <w:t>ŽENKLINIMAS IR PAKUOTĖS LAPELIS</w:t>
      </w:r>
      <w:bookmarkEnd w:id="30"/>
      <w:bookmarkEnd w:id="31"/>
    </w:p>
    <w:p w:rsidR="00BE6776" w:rsidRPr="003E0627" w:rsidRDefault="00BE6776" w:rsidP="00F05EBE">
      <w:pPr>
        <w:pStyle w:val="BTEMEASMCA"/>
      </w:pPr>
      <w:r w:rsidRPr="003E0627">
        <w:br w:type="page"/>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570A30">
      <w:pPr>
        <w:pStyle w:val="TTEMEASMCA"/>
      </w:pPr>
      <w:bookmarkStart w:id="32" w:name="_Toc129243136"/>
      <w:bookmarkStart w:id="33" w:name="_Toc129243261"/>
    </w:p>
    <w:p w:rsidR="00BE6776" w:rsidRPr="003E0627" w:rsidRDefault="00BE6776" w:rsidP="00570A30">
      <w:pPr>
        <w:pStyle w:val="TTEMEASMCA"/>
      </w:pPr>
      <w:r w:rsidRPr="003E0627">
        <w:t>A. ŽENKLINIMAS</w:t>
      </w:r>
      <w:bookmarkEnd w:id="32"/>
      <w:bookmarkEnd w:id="33"/>
    </w:p>
    <w:p w:rsidR="00BE6776" w:rsidRPr="003E0627" w:rsidRDefault="00BE6776" w:rsidP="00F05EBE">
      <w:pPr>
        <w:pStyle w:val="BTEMEASMCA"/>
      </w:pPr>
      <w:r w:rsidRPr="003E0627">
        <w:br w:type="page"/>
      </w:r>
    </w:p>
    <w:p w:rsidR="00BE6776" w:rsidRPr="003E0627" w:rsidRDefault="00BE6776" w:rsidP="00BE6776">
      <w:pPr>
        <w:pStyle w:val="PI-1labEMEASMCA"/>
      </w:pPr>
      <w:r w:rsidRPr="003E0627">
        <w:lastRenderedPageBreak/>
        <w:t>INFORMACIJA ANT IŠORINĖS PAKUOTĖS</w:t>
      </w:r>
    </w:p>
    <w:p w:rsidR="00BE6776" w:rsidRPr="003E0627" w:rsidRDefault="00BE6776" w:rsidP="00BE6776">
      <w:pPr>
        <w:pStyle w:val="PI-1labEMEASMCA"/>
      </w:pPr>
    </w:p>
    <w:p w:rsidR="00BE6776" w:rsidRPr="003E0627" w:rsidRDefault="00BE6776" w:rsidP="00BE6776">
      <w:pPr>
        <w:pStyle w:val="PI-1labEMEASMCA"/>
        <w:rPr>
          <w:bCs/>
        </w:rPr>
      </w:pPr>
      <w:r w:rsidRPr="003E0627">
        <w:t>KARTONO DĖŽUTĖ</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1.</w:t>
      </w:r>
      <w:r w:rsidRPr="003E0627">
        <w:tab/>
        <w:t>VAISTINIO PREPARATO PAVADINIMAS</w:t>
      </w:r>
    </w:p>
    <w:p w:rsidR="00BE6776" w:rsidRPr="003E0627" w:rsidRDefault="00BE6776" w:rsidP="00F05EBE">
      <w:pPr>
        <w:pStyle w:val="BTEMEASMCA"/>
      </w:pPr>
    </w:p>
    <w:p w:rsidR="00BE6776" w:rsidRPr="003E0627" w:rsidRDefault="00BE6776" w:rsidP="00BE6776">
      <w:pPr>
        <w:pStyle w:val="Pagrindinistekstas"/>
        <w:spacing w:after="0"/>
        <w:rPr>
          <w:szCs w:val="22"/>
        </w:rPr>
      </w:pPr>
      <w:r w:rsidRPr="003E0627">
        <w:rPr>
          <w:bCs/>
          <w:iCs/>
          <w:szCs w:val="22"/>
        </w:rPr>
        <w:t>Linoladiol-H N 0,05 mg/4 mg/g kremas</w:t>
      </w:r>
    </w:p>
    <w:p w:rsidR="00BE6776" w:rsidRPr="003E0627" w:rsidRDefault="00BE6776" w:rsidP="00F05EBE">
      <w:pPr>
        <w:pStyle w:val="BTEMEASMCA"/>
      </w:pPr>
      <w:r w:rsidRPr="003E0627">
        <w:t>Estradiolum / Prednisolonum</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2.</w:t>
      </w:r>
      <w:r w:rsidRPr="003E0627">
        <w:tab/>
        <w:t>VEIKLIOJI MEDŽIAGA IR JOS KIEKIS</w:t>
      </w:r>
    </w:p>
    <w:p w:rsidR="00BE6776" w:rsidRPr="003E0627" w:rsidRDefault="00BE6776" w:rsidP="00F05EBE">
      <w:pPr>
        <w:pStyle w:val="BTEMEASMCA"/>
      </w:pPr>
    </w:p>
    <w:p w:rsidR="00BE6776" w:rsidRPr="003E0627" w:rsidRDefault="00BE6776" w:rsidP="00F05EBE">
      <w:pPr>
        <w:pStyle w:val="BTEMEASMCA"/>
      </w:pPr>
      <w:smartTag w:uri="urn:schemas-microsoft-com:office:smarttags" w:element="metricconverter">
        <w:smartTagPr>
          <w:attr w:name="ProductID" w:val="1ﾠg"/>
        </w:smartTagPr>
        <w:r w:rsidRPr="003E0627">
          <w:t>1 g</w:t>
        </w:r>
      </w:smartTag>
      <w:r w:rsidRPr="003E0627">
        <w:t xml:space="preserve"> kremo yra 0,05 mg estradiolio ir 4 mg prednisolono.</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3.</w:t>
      </w:r>
      <w:r w:rsidRPr="003E0627">
        <w:tab/>
        <w:t>PAGALBINIŲ MEDŽIAGŲ SĄRAŠAS</w:t>
      </w:r>
    </w:p>
    <w:p w:rsidR="00BE6776" w:rsidRPr="003E0627" w:rsidRDefault="00BE6776" w:rsidP="00F05EBE">
      <w:pPr>
        <w:pStyle w:val="BT-EMEASMCA"/>
      </w:pPr>
    </w:p>
    <w:p w:rsidR="00BE6776" w:rsidRPr="003E0627" w:rsidRDefault="00BE6776" w:rsidP="00F05EBE">
      <w:pPr>
        <w:pStyle w:val="BT-EMEASMCA"/>
      </w:pPr>
      <w:r w:rsidRPr="003E0627">
        <w:t>Pagalbinės medžiagos yra benzilo alkoholis, cetilo palmitatas, cetostearilo alkoholis, natrio citratas, oktildodekanolis, polisorbatas 60, sorbitano stearatas (E491), išgrynintas vanduo.</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4.</w:t>
      </w:r>
      <w:r w:rsidRPr="003E0627">
        <w:tab/>
        <w:t>FARMACINĖ FORMA IR KIEKIS PAKUOTĖJE</w:t>
      </w:r>
    </w:p>
    <w:p w:rsidR="00BE6776" w:rsidRPr="003E0627" w:rsidRDefault="00BE6776" w:rsidP="00F05EBE">
      <w:pPr>
        <w:pStyle w:val="BTEMEASMCA"/>
      </w:pPr>
    </w:p>
    <w:p w:rsidR="00BE6776" w:rsidRPr="003E0627" w:rsidRDefault="00BE6776" w:rsidP="00F05EBE">
      <w:pPr>
        <w:pStyle w:val="BTEMEASMCA"/>
      </w:pPr>
      <w:smartTag w:uri="urn:schemas-microsoft-com:office:smarttags" w:element="metricconverter">
        <w:smartTagPr>
          <w:attr w:name="ProductID" w:val="25ﾠg"/>
        </w:smartTagPr>
        <w:r w:rsidRPr="003E0627">
          <w:t>25 g</w:t>
        </w:r>
      </w:smartTag>
      <w:r w:rsidRPr="003E0627">
        <w:t xml:space="preserve"> kremo</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5.</w:t>
      </w:r>
      <w:r w:rsidRPr="003E0627">
        <w:tab/>
        <w:t>VARTOJIMO METODAS IR BŪDAS (-AI)</w:t>
      </w:r>
    </w:p>
    <w:p w:rsidR="00BE6776" w:rsidRPr="003E0627" w:rsidRDefault="00BE6776" w:rsidP="00F05EBE">
      <w:pPr>
        <w:pStyle w:val="BTEMEASMCA"/>
      </w:pPr>
    </w:p>
    <w:p w:rsidR="00BE6776" w:rsidRPr="003E0627" w:rsidRDefault="00BE6776" w:rsidP="00F05EBE">
      <w:pPr>
        <w:pStyle w:val="BTEMEASMCA"/>
      </w:pPr>
      <w:r w:rsidRPr="003E0627">
        <w:t>Vartoti ant odos.</w:t>
      </w:r>
    </w:p>
    <w:p w:rsidR="00BE6776" w:rsidRPr="003E0627" w:rsidRDefault="00BE6776" w:rsidP="00F05EBE">
      <w:pPr>
        <w:pStyle w:val="BTEMEASMCA"/>
      </w:pPr>
      <w:r w:rsidRPr="003E0627">
        <w:t>Prieš vartojimą perskaitykite pakuotės lapelį.</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6.</w:t>
      </w:r>
      <w:r w:rsidRPr="003E0627">
        <w:tab/>
        <w:t>SPECIALUS ĮSPĖJIMAS, KAD VAISTINĮ PREPARATĄ BŪTINA LAIKYTI VAIKAMS NEPASTEBIMOJE IR NEPASIEKIAMOJE VIETOJE</w:t>
      </w:r>
    </w:p>
    <w:p w:rsidR="00BE6776" w:rsidRPr="003E0627" w:rsidRDefault="00BE6776" w:rsidP="00F05EBE">
      <w:pPr>
        <w:pStyle w:val="BTEMEASMCA"/>
      </w:pPr>
    </w:p>
    <w:p w:rsidR="00BE6776" w:rsidRPr="003E0627" w:rsidRDefault="00BE6776" w:rsidP="00F05EBE">
      <w:pPr>
        <w:pStyle w:val="BTEMEASMCA"/>
      </w:pPr>
      <w:r w:rsidRPr="003E0627">
        <w:t>Laikyti vaikams nepastebimoje ir nepasiekiamoje vietoje.</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7.</w:t>
      </w:r>
      <w:r w:rsidRPr="003E0627">
        <w:tab/>
        <w:t>KITAS (-I) SPECIALUS (-ŪS) ĮSPĖJIMAS (-AI) (JEI REIKIA)</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8.</w:t>
      </w:r>
      <w:r w:rsidRPr="003E0627">
        <w:tab/>
        <w:t>TINKAMUMO LAIKAS</w:t>
      </w:r>
    </w:p>
    <w:p w:rsidR="00BE6776" w:rsidRPr="003E0627" w:rsidRDefault="00BE6776" w:rsidP="00F05EBE">
      <w:pPr>
        <w:pStyle w:val="BTEMEASMCA"/>
      </w:pPr>
    </w:p>
    <w:p w:rsidR="00BE6776" w:rsidRPr="003E0627" w:rsidRDefault="00BE6776" w:rsidP="00F05EBE">
      <w:pPr>
        <w:pStyle w:val="BTEMEASMCA"/>
      </w:pPr>
      <w:r w:rsidRPr="003E0627">
        <w:t>Tinka iki {mm.MMMM}</w:t>
      </w:r>
    </w:p>
    <w:p w:rsidR="00BE6776" w:rsidRPr="003E0627" w:rsidRDefault="00BE6776" w:rsidP="00F05EBE">
      <w:pPr>
        <w:pStyle w:val="BTEMEASMCA"/>
        <w:rPr>
          <w:noProof w:val="0"/>
        </w:rPr>
      </w:pPr>
      <w:r w:rsidRPr="003E0627">
        <w:t>Po pirmojo atidarymo tinka vartoti 12 mėnesių.</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9.</w:t>
      </w:r>
      <w:r w:rsidRPr="003E0627">
        <w:tab/>
        <w:t>SPECIALIOS LAIKYMO SĄLYGOS</w:t>
      </w:r>
    </w:p>
    <w:p w:rsidR="00BE6776" w:rsidRPr="003E0627" w:rsidRDefault="00BE6776" w:rsidP="00F05EBE">
      <w:pPr>
        <w:pStyle w:val="BTEMEASMCA"/>
      </w:pPr>
    </w:p>
    <w:p w:rsidR="00BE6776" w:rsidRPr="003E0627" w:rsidRDefault="00BE6776" w:rsidP="00F05EBE">
      <w:pPr>
        <w:pStyle w:val="BTEMEASMCA"/>
      </w:pPr>
      <w:r w:rsidRPr="003E0627">
        <w:t>Laikyti ne aukštesnėje kaip 30 </w:t>
      </w:r>
      <w:r w:rsidRPr="003E0627">
        <w:sym w:font="Symbol" w:char="F0B0"/>
      </w:r>
      <w:r w:rsidRPr="003E0627">
        <w:t>C temperatūroje.</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lastRenderedPageBreak/>
        <w:t>10.</w:t>
      </w:r>
      <w:r w:rsidRPr="003E0627">
        <w:tab/>
        <w:t xml:space="preserve">SPECIALIOS ATSARGUMO PRIEMONĖS DĖL NESUVARTOTO </w:t>
      </w:r>
      <w:r w:rsidRPr="003E0627">
        <w:rPr>
          <w:bCs/>
        </w:rPr>
        <w:t xml:space="preserve">VAISTINIO PREPARATO AR JO ATLIEKŲ </w:t>
      </w:r>
      <w:r w:rsidRPr="003E0627">
        <w:t>TVARKYMO (JEI REIKIA)</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11.</w:t>
      </w:r>
      <w:r w:rsidRPr="003E0627">
        <w:tab/>
      </w:r>
      <w:r w:rsidRPr="003E0627">
        <w:rPr>
          <w:caps/>
        </w:rPr>
        <w:t>REGISTRUOTOJO</w:t>
      </w:r>
      <w:r w:rsidRPr="003E0627" w:rsidDel="00B91999">
        <w:t xml:space="preserve"> </w:t>
      </w:r>
      <w:r w:rsidRPr="003E0627">
        <w:t>PAVADINIMAS IR ADRESAS</w:t>
      </w:r>
    </w:p>
    <w:p w:rsidR="00BE6776" w:rsidRPr="003E0627" w:rsidRDefault="00BE6776" w:rsidP="00F05EBE">
      <w:pPr>
        <w:pStyle w:val="BTEMEASMCA"/>
      </w:pPr>
    </w:p>
    <w:p w:rsidR="00BE6776" w:rsidRPr="003E0627" w:rsidRDefault="00BE6776" w:rsidP="00F05EBE">
      <w:pPr>
        <w:pStyle w:val="BTEMEASMCA"/>
      </w:pPr>
      <w:r w:rsidRPr="003E0627">
        <w:t>Dr. August Wolff GmbH &amp; Co.</w:t>
      </w:r>
      <w:r w:rsidR="003F64E5">
        <w:t xml:space="preserve"> </w:t>
      </w:r>
      <w:r w:rsidRPr="003E0627">
        <w:t>KG Arzneimittel</w:t>
      </w:r>
    </w:p>
    <w:p w:rsidR="00BE6776" w:rsidRPr="003E0627" w:rsidRDefault="00BE6776" w:rsidP="00F05EBE">
      <w:pPr>
        <w:pStyle w:val="BTEMEASMCA"/>
      </w:pPr>
      <w:r w:rsidRPr="003E0627">
        <w:t>Sudbrackstra</w:t>
      </w:r>
      <w:r w:rsidR="003F64E5">
        <w:t>ss</w:t>
      </w:r>
      <w:r w:rsidRPr="003E0627">
        <w:t>e 56,</w:t>
      </w:r>
    </w:p>
    <w:p w:rsidR="00BE6776" w:rsidRPr="003E0627" w:rsidRDefault="00BE6776" w:rsidP="00F05EBE">
      <w:pPr>
        <w:pStyle w:val="BTEMEASMCA"/>
      </w:pPr>
      <w:r w:rsidRPr="003E0627">
        <w:t xml:space="preserve">33611 Bielefeld, </w:t>
      </w:r>
      <w:r w:rsidR="003F64E5" w:rsidRPr="003E0627">
        <w:t>VOKIETIJA</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12.</w:t>
      </w:r>
      <w:r w:rsidRPr="003E0627">
        <w:tab/>
        <w:t xml:space="preserve">REGISTRACIJOS PAŽYMĖJIMO NUMERIS </w:t>
      </w:r>
    </w:p>
    <w:p w:rsidR="00BE6776" w:rsidRPr="003E0627" w:rsidRDefault="00BE6776" w:rsidP="00F05EBE">
      <w:pPr>
        <w:pStyle w:val="BTEMEASMCA"/>
      </w:pPr>
    </w:p>
    <w:p w:rsidR="00BE6776" w:rsidRPr="003E0627" w:rsidRDefault="00BE6776" w:rsidP="00F05EBE">
      <w:pPr>
        <w:pStyle w:val="BTEMEASMCA"/>
      </w:pPr>
      <w:r w:rsidRPr="003E0627">
        <w:t>LT/1/98/2747/001</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13.</w:t>
      </w:r>
      <w:r w:rsidRPr="003E0627">
        <w:tab/>
        <w:t>SERIJOS NUMERIS</w:t>
      </w:r>
    </w:p>
    <w:p w:rsidR="00BE6776" w:rsidRPr="003E0627" w:rsidRDefault="00BE6776" w:rsidP="00F05EBE">
      <w:pPr>
        <w:pStyle w:val="BTEMEASMCA"/>
      </w:pPr>
    </w:p>
    <w:p w:rsidR="00BE6776" w:rsidRPr="003E0627" w:rsidRDefault="00BE6776" w:rsidP="00F05EBE">
      <w:pPr>
        <w:pStyle w:val="BTEMEASMCA"/>
      </w:pPr>
      <w:r w:rsidRPr="003E0627">
        <w:t>Serija</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14.</w:t>
      </w:r>
      <w:r w:rsidRPr="003E0627">
        <w:tab/>
        <w:t>PARDAVIMO (IŠDAVIMO) TVARKA</w:t>
      </w:r>
    </w:p>
    <w:p w:rsidR="00BE6776" w:rsidRPr="003E0627" w:rsidRDefault="00BE6776" w:rsidP="00F05EBE">
      <w:pPr>
        <w:pStyle w:val="BTEMEASMCA"/>
      </w:pPr>
    </w:p>
    <w:p w:rsidR="00BE6776" w:rsidRPr="003E0627" w:rsidRDefault="00BE6776" w:rsidP="00F05EBE">
      <w:pPr>
        <w:pStyle w:val="BTEMEASMCA"/>
      </w:pPr>
      <w:r w:rsidRPr="003E0627">
        <w:t xml:space="preserve">Receptinis </w:t>
      </w:r>
      <w:r w:rsidR="003F64E5">
        <w:t>vaistas</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15.</w:t>
      </w:r>
      <w:r w:rsidRPr="003E0627">
        <w:tab/>
        <w:t>VARTOJIMO INSTRUKCIJA</w:t>
      </w: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BE6776">
      <w:pPr>
        <w:pStyle w:val="PI-1labEMEASMCA"/>
      </w:pPr>
      <w:r w:rsidRPr="003E0627">
        <w:t>16.</w:t>
      </w:r>
      <w:r w:rsidRPr="003E0627">
        <w:tab/>
        <w:t>INFORMACIJA BRAILIO RAŠTU</w:t>
      </w:r>
    </w:p>
    <w:p w:rsidR="00BE6776" w:rsidRPr="003E0627" w:rsidRDefault="00BE6776" w:rsidP="00F05EBE">
      <w:pPr>
        <w:pStyle w:val="BTEMEASMCA"/>
      </w:pPr>
    </w:p>
    <w:p w:rsidR="00BE6776" w:rsidRDefault="00BE6776" w:rsidP="00F05EBE">
      <w:pPr>
        <w:pStyle w:val="BTEMEASMCA"/>
        <w:rPr>
          <w:noProof w:val="0"/>
        </w:rPr>
      </w:pPr>
      <w:r w:rsidRPr="003E0627">
        <w:t>Linoladiol-H N</w:t>
      </w:r>
      <w:r w:rsidRPr="003E0627" w:rsidDel="00265096">
        <w:rPr>
          <w:noProof w:val="0"/>
        </w:rPr>
        <w:t xml:space="preserve"> </w:t>
      </w:r>
    </w:p>
    <w:p w:rsidR="003F64E5" w:rsidRDefault="003F64E5" w:rsidP="00F05EBE">
      <w:pPr>
        <w:pStyle w:val="BTEMEASMCA"/>
      </w:pPr>
    </w:p>
    <w:p w:rsidR="003F64E5" w:rsidRPr="003E0627" w:rsidRDefault="003F64E5" w:rsidP="00F05EBE">
      <w:pPr>
        <w:pStyle w:val="BTEMEASMCA"/>
      </w:pPr>
    </w:p>
    <w:p w:rsidR="003F64E5" w:rsidRDefault="003F64E5" w:rsidP="00BE6776">
      <w:pPr>
        <w:pStyle w:val="PI-1labEMEASMCA"/>
        <w:rPr>
          <w:noProof w:val="0"/>
        </w:rPr>
      </w:pPr>
    </w:p>
    <w:p w:rsidR="003F64E5" w:rsidRDefault="003F64E5" w:rsidP="003F64E5">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3F64E5" w:rsidRDefault="003F64E5" w:rsidP="003F64E5">
      <w:pPr>
        <w:rPr>
          <w:noProof/>
        </w:rPr>
      </w:pPr>
    </w:p>
    <w:p w:rsidR="003F64E5" w:rsidRDefault="003F64E5" w:rsidP="003F64E5">
      <w:pPr>
        <w:rPr>
          <w:noProof/>
          <w:szCs w:val="22"/>
          <w:shd w:val="clear" w:color="auto" w:fill="CCCCCC"/>
        </w:rPr>
      </w:pPr>
      <w:r>
        <w:rPr>
          <w:noProof/>
          <w:highlight w:val="lightGray"/>
        </w:rPr>
        <w:t>2D brūkšninis kodas su nurodytu unikaliu identifikatoriumi.</w:t>
      </w:r>
    </w:p>
    <w:p w:rsidR="003F64E5" w:rsidRDefault="003F64E5" w:rsidP="003F64E5">
      <w:pPr>
        <w:rPr>
          <w:noProof/>
        </w:rPr>
      </w:pPr>
    </w:p>
    <w:p w:rsidR="003F64E5" w:rsidRDefault="003F64E5" w:rsidP="003F64E5">
      <w:pPr>
        <w:rPr>
          <w:noProof/>
        </w:rPr>
      </w:pPr>
    </w:p>
    <w:p w:rsidR="003F64E5" w:rsidRDefault="003F64E5" w:rsidP="003F64E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3F64E5" w:rsidRDefault="003F64E5" w:rsidP="003F64E5">
      <w:pPr>
        <w:rPr>
          <w:noProof/>
        </w:rPr>
      </w:pPr>
    </w:p>
    <w:p w:rsidR="003F64E5" w:rsidRDefault="003F64E5" w:rsidP="003F64E5">
      <w:pPr>
        <w:rPr>
          <w:color w:val="008000"/>
          <w:szCs w:val="22"/>
        </w:rPr>
      </w:pPr>
      <w:r>
        <w:t xml:space="preserve">PC: {numeris} </w:t>
      </w:r>
      <w:r>
        <w:rPr>
          <w:color w:val="008000"/>
        </w:rPr>
        <w:t>[vaistinio preparato kodas]</w:t>
      </w:r>
    </w:p>
    <w:p w:rsidR="003F64E5" w:rsidRDefault="003F64E5" w:rsidP="003F64E5">
      <w:pPr>
        <w:rPr>
          <w:szCs w:val="22"/>
        </w:rPr>
      </w:pPr>
      <w:r>
        <w:t xml:space="preserve">SN: {numeris} </w:t>
      </w:r>
      <w:r>
        <w:rPr>
          <w:color w:val="008000"/>
        </w:rPr>
        <w:t>[nuoseklusis numeris]</w:t>
      </w:r>
    </w:p>
    <w:p w:rsidR="003F64E5" w:rsidRDefault="003F64E5" w:rsidP="003F64E5">
      <w:pPr>
        <w:rPr>
          <w:szCs w:val="22"/>
        </w:rPr>
      </w:pPr>
      <w:r w:rsidRPr="004971F6">
        <w:rPr>
          <w:highlight w:val="lightGray"/>
        </w:rPr>
        <w:t xml:space="preserve">NN: {numeris} </w:t>
      </w:r>
      <w:r w:rsidRPr="004971F6">
        <w:rPr>
          <w:color w:val="008000"/>
          <w:highlight w:val="lightGray"/>
        </w:rPr>
        <w:t>[nacionalinis kompensacijos rūšies kodas arba kitas nacionalinis vaistinio preparato identifikacinis numeris]&gt;</w:t>
      </w:r>
    </w:p>
    <w:p w:rsidR="003F64E5" w:rsidRDefault="003F64E5" w:rsidP="003F64E5">
      <w:pPr>
        <w:rPr>
          <w:noProof/>
          <w:vanish/>
          <w:szCs w:val="22"/>
        </w:rPr>
      </w:pPr>
    </w:p>
    <w:p w:rsidR="003F64E5" w:rsidRDefault="003F64E5" w:rsidP="003F64E5">
      <w:pPr>
        <w:rPr>
          <w:szCs w:val="24"/>
        </w:rPr>
      </w:pPr>
    </w:p>
    <w:p w:rsidR="00BE6776" w:rsidRPr="003E0627" w:rsidRDefault="00BE6776" w:rsidP="00F05EBE">
      <w:pPr>
        <w:pStyle w:val="BTEMEASMCA"/>
      </w:pPr>
    </w:p>
    <w:p w:rsidR="00BE6776" w:rsidRPr="003E0627" w:rsidRDefault="00BE6776" w:rsidP="00F05EBE">
      <w:pPr>
        <w:pStyle w:val="BTEMEASMCA"/>
      </w:pPr>
      <w:r w:rsidRPr="003E0627">
        <w:br w:type="page"/>
      </w:r>
    </w:p>
    <w:p w:rsidR="00B84E4A" w:rsidRPr="003E0627" w:rsidRDefault="00B84E4A" w:rsidP="00B84E4A">
      <w:pPr>
        <w:pStyle w:val="PI-1labEMEASMCA"/>
      </w:pPr>
      <w:r w:rsidRPr="003E0627">
        <w:lastRenderedPageBreak/>
        <w:t>INFORMACIJA ANT VIDINĖS PAKUOTĖS</w:t>
      </w:r>
    </w:p>
    <w:p w:rsidR="00B84E4A" w:rsidRPr="003E0627" w:rsidRDefault="00B84E4A" w:rsidP="00B84E4A">
      <w:pPr>
        <w:pStyle w:val="PI-1labEMEASMCA"/>
      </w:pPr>
    </w:p>
    <w:p w:rsidR="00B84E4A" w:rsidRPr="003E0627" w:rsidRDefault="00B84E4A" w:rsidP="00B84E4A">
      <w:pPr>
        <w:pStyle w:val="PI-1labEMEASMCA"/>
        <w:rPr>
          <w:bCs/>
        </w:rPr>
      </w:pPr>
      <w:r w:rsidRPr="003E0627">
        <w:t>TŪBELĖ</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1.</w:t>
      </w:r>
      <w:r w:rsidRPr="003E0627">
        <w:tab/>
        <w:t>VAISTINIO PREPARATO PAVADINIMAS</w:t>
      </w:r>
    </w:p>
    <w:p w:rsidR="00B84E4A" w:rsidRPr="003E0627" w:rsidRDefault="00B84E4A" w:rsidP="00B84E4A">
      <w:pPr>
        <w:pStyle w:val="BTEMEASMCA"/>
      </w:pPr>
    </w:p>
    <w:p w:rsidR="00B84E4A" w:rsidRPr="00FF3F13" w:rsidRDefault="00B84E4A" w:rsidP="00733AF3">
      <w:pPr>
        <w:pStyle w:val="Pagrindinistekstas"/>
        <w:spacing w:after="0"/>
        <w:ind w:firstLine="567"/>
        <w:rPr>
          <w:szCs w:val="22"/>
        </w:rPr>
      </w:pPr>
      <w:r w:rsidRPr="00FF3F13">
        <w:rPr>
          <w:bCs/>
          <w:iCs/>
          <w:szCs w:val="22"/>
        </w:rPr>
        <w:t>Linoladiol-H N 0,05 mg/4 mg/g kremas</w:t>
      </w:r>
    </w:p>
    <w:p w:rsidR="00B84E4A" w:rsidRPr="003E0627" w:rsidRDefault="00B84E4A" w:rsidP="00B84E4A">
      <w:pPr>
        <w:pStyle w:val="BTEMEASMCA"/>
      </w:pPr>
      <w:r w:rsidRPr="003E0627">
        <w:t>Estradiolum / Prednisolonum</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2.</w:t>
      </w:r>
      <w:r w:rsidRPr="003E0627">
        <w:tab/>
        <w:t>VEIKLIOJI MEDŽIAGA IR JOS KIEKIS</w:t>
      </w:r>
    </w:p>
    <w:p w:rsidR="00B84E4A" w:rsidRPr="003E0627" w:rsidRDefault="00B84E4A" w:rsidP="00B84E4A">
      <w:pPr>
        <w:pStyle w:val="BTEMEASMCA"/>
      </w:pPr>
    </w:p>
    <w:p w:rsidR="00B84E4A" w:rsidRPr="003E0627" w:rsidRDefault="00B84E4A" w:rsidP="00B84E4A">
      <w:pPr>
        <w:pStyle w:val="BTEMEASMCA"/>
      </w:pPr>
      <w:smartTag w:uri="urn:schemas-microsoft-com:office:smarttags" w:element="metricconverter">
        <w:smartTagPr>
          <w:attr w:name="ProductID" w:val="1ﾠg"/>
        </w:smartTagPr>
        <w:r w:rsidRPr="003E0627">
          <w:t>1 g</w:t>
        </w:r>
      </w:smartTag>
      <w:r w:rsidRPr="003E0627">
        <w:t xml:space="preserve"> kremo yra 0,05 mg estradiolio ir 4 mg prednisolono.</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3.</w:t>
      </w:r>
      <w:r w:rsidRPr="003E0627">
        <w:tab/>
        <w:t>PAGALBINIŲ MEDŽIAGŲ SĄRAŠAS</w:t>
      </w:r>
    </w:p>
    <w:p w:rsidR="00B84E4A" w:rsidRPr="003E0627" w:rsidRDefault="00B84E4A" w:rsidP="00B84E4A">
      <w:pPr>
        <w:pStyle w:val="BT-EMEASMCA"/>
      </w:pPr>
    </w:p>
    <w:p w:rsidR="000E4652" w:rsidRDefault="00B84E4A">
      <w:pPr>
        <w:pStyle w:val="BT-EMEASMCA"/>
        <w:shd w:val="clear" w:color="auto" w:fill="D9D9D9" w:themeFill="background1" w:themeFillShade="D9"/>
      </w:pPr>
      <w:r w:rsidRPr="003E0627">
        <w:t>Pagalbinės medžiagos yra benzilo alkoholis, cetilo palmitatas, cetostearilo alkoholis, natrio citratas, oktildodekanolis, polisorbatas 60, sorbitano stearatas (E491), išgrynintas vanduo.</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4.</w:t>
      </w:r>
      <w:r w:rsidRPr="003E0627">
        <w:tab/>
        <w:t>FARMACINĖ FORMA IR KIEKIS PAKUOTĖJE</w:t>
      </w:r>
    </w:p>
    <w:p w:rsidR="00B84E4A" w:rsidRPr="003E0627" w:rsidRDefault="00B84E4A" w:rsidP="00B84E4A">
      <w:pPr>
        <w:pStyle w:val="BTEMEASMCA"/>
      </w:pPr>
    </w:p>
    <w:p w:rsidR="00B84E4A" w:rsidRPr="003E0627" w:rsidRDefault="00B84E4A" w:rsidP="00B84E4A">
      <w:pPr>
        <w:pStyle w:val="BTEMEASMCA"/>
      </w:pPr>
      <w:r w:rsidRPr="003E0627">
        <w:t>25 g kremo</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5.</w:t>
      </w:r>
      <w:r w:rsidRPr="003E0627">
        <w:tab/>
        <w:t>VARTOJIMO METODAS IR BŪDAS (-AI)</w:t>
      </w:r>
    </w:p>
    <w:p w:rsidR="00B84E4A" w:rsidRPr="003E0627" w:rsidRDefault="00B84E4A" w:rsidP="00B84E4A">
      <w:pPr>
        <w:pStyle w:val="BTEMEASMCA"/>
      </w:pPr>
    </w:p>
    <w:p w:rsidR="00B84E4A" w:rsidRPr="003E0627" w:rsidRDefault="00B84E4A" w:rsidP="00B84E4A">
      <w:pPr>
        <w:pStyle w:val="BTEMEASMCA"/>
      </w:pPr>
      <w:r w:rsidRPr="003E0627">
        <w:t>Vartoti ant odos.</w:t>
      </w:r>
    </w:p>
    <w:p w:rsidR="00B84E4A" w:rsidRPr="003E0627" w:rsidRDefault="00B84E4A" w:rsidP="00B84E4A">
      <w:pPr>
        <w:pStyle w:val="BTEMEASMCA"/>
      </w:pPr>
      <w:r w:rsidRPr="003E0627">
        <w:t>Prieš vartojimą perskaitykite pakuotės lapelį.</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6.</w:t>
      </w:r>
      <w:r w:rsidRPr="003E0627">
        <w:tab/>
        <w:t>SPECIALUS ĮSPĖJIMAS, KAD VAISTINĮ PREPARATĄ BŪTINA LAIKYTI VAIKAMS NEPASTEBIMOJE IR NEPASIEKIAMOJE VIETOJE</w:t>
      </w:r>
    </w:p>
    <w:p w:rsidR="00B84E4A" w:rsidRPr="003E0627" w:rsidRDefault="00B84E4A" w:rsidP="00B84E4A">
      <w:pPr>
        <w:pStyle w:val="BTEMEASMCA"/>
      </w:pPr>
    </w:p>
    <w:p w:rsidR="00B84E4A" w:rsidRPr="003E0627" w:rsidRDefault="009633FE" w:rsidP="00B84E4A">
      <w:pPr>
        <w:pStyle w:val="BTEMEASMCA"/>
      </w:pPr>
      <w:r w:rsidRPr="009633FE">
        <w:rPr>
          <w:shd w:val="clear" w:color="auto" w:fill="D9D9D9" w:themeFill="background1" w:themeFillShade="D9"/>
        </w:rPr>
        <w:t>Laikyti vaikams nepastebimoje ir nepasiekiamoje vietoje.</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7.</w:t>
      </w:r>
      <w:r w:rsidRPr="003E0627">
        <w:tab/>
        <w:t>KITAS (-I) SPECIALUS (-ŪS) ĮSPĖJIMAS (-AI) (JEI REIKIA)</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8.</w:t>
      </w:r>
      <w:r w:rsidRPr="003E0627">
        <w:tab/>
        <w:t>TINKAMUMO LAIKAS</w:t>
      </w:r>
    </w:p>
    <w:p w:rsidR="00B84E4A" w:rsidRPr="003E0627" w:rsidRDefault="00B84E4A" w:rsidP="00B84E4A">
      <w:pPr>
        <w:pStyle w:val="BTEMEASMCA"/>
      </w:pPr>
    </w:p>
    <w:p w:rsidR="00B84E4A" w:rsidRPr="003E0627" w:rsidRDefault="00B84E4A" w:rsidP="00B84E4A">
      <w:pPr>
        <w:pStyle w:val="BTEMEASMCA"/>
      </w:pPr>
      <w:r w:rsidRPr="003E0627">
        <w:t>Tinka iki {mm.MMMM}</w:t>
      </w:r>
    </w:p>
    <w:p w:rsidR="00B84E4A" w:rsidRPr="003E0627" w:rsidRDefault="009633FE" w:rsidP="00B84E4A">
      <w:pPr>
        <w:pStyle w:val="BTEMEASMCA"/>
        <w:rPr>
          <w:noProof w:val="0"/>
        </w:rPr>
      </w:pPr>
      <w:r w:rsidRPr="009633FE">
        <w:rPr>
          <w:shd w:val="clear" w:color="auto" w:fill="D9D9D9" w:themeFill="background1" w:themeFillShade="D9"/>
        </w:rPr>
        <w:t>Po pirmojo atidarymo tinka vartoti 12 mėnesių.</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Bdr>
          <w:top w:val="single" w:sz="4" w:space="6" w:color="auto"/>
        </w:pBdr>
      </w:pPr>
      <w:r w:rsidRPr="003E0627">
        <w:t>9.</w:t>
      </w:r>
      <w:r w:rsidRPr="003E0627">
        <w:tab/>
        <w:t>SPECIALIOS LAIKYMO SĄLYGOS</w:t>
      </w:r>
    </w:p>
    <w:p w:rsidR="00B84E4A" w:rsidRPr="003E0627" w:rsidRDefault="00B84E4A" w:rsidP="00B84E4A">
      <w:pPr>
        <w:pStyle w:val="BTEMEASMCA"/>
      </w:pPr>
    </w:p>
    <w:p w:rsidR="00B84E4A" w:rsidRPr="003E0627" w:rsidRDefault="009633FE" w:rsidP="00B84E4A">
      <w:pPr>
        <w:pStyle w:val="BTEMEASMCA"/>
      </w:pPr>
      <w:r w:rsidRPr="009633FE">
        <w:rPr>
          <w:shd w:val="clear" w:color="auto" w:fill="D9D9D9" w:themeFill="background1" w:themeFillShade="D9"/>
        </w:rPr>
        <w:t xml:space="preserve">Laikyti ne aukštesnėje kaip 30 </w:t>
      </w:r>
      <w:r w:rsidRPr="009633FE">
        <w:rPr>
          <w:shd w:val="clear" w:color="auto" w:fill="D9D9D9" w:themeFill="background1" w:themeFillShade="D9"/>
        </w:rPr>
        <w:sym w:font="Symbol" w:char="F0B0"/>
      </w:r>
      <w:r w:rsidRPr="009633FE">
        <w:rPr>
          <w:shd w:val="clear" w:color="auto" w:fill="D9D9D9" w:themeFill="background1" w:themeFillShade="D9"/>
        </w:rPr>
        <w:t>C temperatūroje.</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lastRenderedPageBreak/>
        <w:t>10.</w:t>
      </w:r>
      <w:r w:rsidRPr="003E0627">
        <w:tab/>
        <w:t xml:space="preserve">SPECIALIOS ATSARGUMO PRIEMONĖS DĖL NESUVARTOTO </w:t>
      </w:r>
      <w:r w:rsidRPr="003E0627">
        <w:rPr>
          <w:bCs/>
        </w:rPr>
        <w:t xml:space="preserve">VAISTINIO PREPARATO AR JO ATLIEKŲ </w:t>
      </w:r>
      <w:r w:rsidRPr="003E0627">
        <w:t>TVARKYMO (JEI REIKIA)</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11.</w:t>
      </w:r>
      <w:r w:rsidRPr="003E0627">
        <w:tab/>
        <w:t>RINKODAROS TEISĖS TURĖTOJO PAVADINIMAS IR ADRESAS</w:t>
      </w:r>
    </w:p>
    <w:p w:rsidR="00B84E4A" w:rsidRPr="003E0627" w:rsidRDefault="00B84E4A" w:rsidP="00B84E4A">
      <w:pPr>
        <w:pStyle w:val="BTEMEASMCA"/>
      </w:pPr>
    </w:p>
    <w:p w:rsidR="00B84E4A" w:rsidRPr="003E0627" w:rsidRDefault="00B84E4A" w:rsidP="00B84E4A">
      <w:pPr>
        <w:pStyle w:val="BTEMEASMCA"/>
      </w:pPr>
      <w:r w:rsidRPr="003E0627">
        <w:t>Dr. August Wolff GmbH &amp; Co.</w:t>
      </w:r>
      <w:r>
        <w:t xml:space="preserve"> </w:t>
      </w:r>
      <w:r w:rsidRPr="003E0627">
        <w:t>KG Arzneimittel</w:t>
      </w:r>
    </w:p>
    <w:p w:rsidR="00B84E4A" w:rsidRPr="003E0627" w:rsidRDefault="00B84E4A" w:rsidP="00B84E4A">
      <w:pPr>
        <w:pStyle w:val="BTEMEASMCA"/>
      </w:pPr>
      <w:r w:rsidRPr="003E0627">
        <w:t>Sudbrackstra</w:t>
      </w:r>
      <w:r>
        <w:t>ss</w:t>
      </w:r>
      <w:r w:rsidRPr="003E0627">
        <w:t>e 56,</w:t>
      </w:r>
    </w:p>
    <w:p w:rsidR="00B84E4A" w:rsidRPr="003E0627" w:rsidRDefault="00B84E4A" w:rsidP="00B84E4A">
      <w:pPr>
        <w:pStyle w:val="BTEMEASMCA"/>
      </w:pPr>
      <w:r w:rsidRPr="003E0627">
        <w:t>33611 Bielefeld, VOKIETIJA</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12.</w:t>
      </w:r>
      <w:r w:rsidRPr="003E0627">
        <w:tab/>
        <w:t xml:space="preserve">REGISTRACIJOS PAŽYMĖJIMO NUMERIS </w:t>
      </w:r>
    </w:p>
    <w:p w:rsidR="00B84E4A" w:rsidRPr="003E0627" w:rsidRDefault="00B84E4A" w:rsidP="00B84E4A">
      <w:pPr>
        <w:pStyle w:val="BTEMEASMCA"/>
      </w:pPr>
    </w:p>
    <w:p w:rsidR="00B84E4A" w:rsidRPr="003E0627" w:rsidRDefault="009633FE" w:rsidP="00B84E4A">
      <w:pPr>
        <w:pStyle w:val="BTEMEASMCA"/>
      </w:pPr>
      <w:r w:rsidRPr="009633FE">
        <w:rPr>
          <w:shd w:val="clear" w:color="auto" w:fill="D9D9D9" w:themeFill="background1" w:themeFillShade="D9"/>
        </w:rPr>
        <w:t>LT/1/98/2747/001</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13.</w:t>
      </w:r>
      <w:r w:rsidRPr="003E0627">
        <w:tab/>
        <w:t>SERIJOS NUMERIS</w:t>
      </w:r>
    </w:p>
    <w:p w:rsidR="00B84E4A" w:rsidRPr="003E0627" w:rsidRDefault="00B84E4A" w:rsidP="00B84E4A">
      <w:pPr>
        <w:pStyle w:val="BTEMEASMCA"/>
      </w:pPr>
    </w:p>
    <w:p w:rsidR="00B84E4A" w:rsidRPr="003E0627" w:rsidRDefault="00B84E4A" w:rsidP="00B84E4A">
      <w:pPr>
        <w:pStyle w:val="BTEMEASMCA"/>
      </w:pPr>
      <w:r w:rsidRPr="003E0627">
        <w:t>Serija</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14.</w:t>
      </w:r>
      <w:r w:rsidRPr="003E0627">
        <w:tab/>
        <w:t>PARDAVIMO (IŠDAVIMO) TVARKA</w:t>
      </w:r>
    </w:p>
    <w:p w:rsidR="00B84E4A" w:rsidRPr="003E0627" w:rsidRDefault="00B84E4A" w:rsidP="00B84E4A">
      <w:pPr>
        <w:pStyle w:val="BTEMEASMCA"/>
      </w:pPr>
    </w:p>
    <w:p w:rsidR="00B84E4A" w:rsidRPr="003E0627" w:rsidRDefault="009633FE" w:rsidP="00B84E4A">
      <w:pPr>
        <w:pStyle w:val="BTEMEASMCA"/>
      </w:pPr>
      <w:r w:rsidRPr="009633FE">
        <w:rPr>
          <w:shd w:val="clear" w:color="auto" w:fill="D9D9D9" w:themeFill="background1" w:themeFillShade="D9"/>
        </w:rPr>
        <w:t>Receptinis vaistas</w:t>
      </w:r>
    </w:p>
    <w:p w:rsidR="00B84E4A" w:rsidRPr="003E0627" w:rsidRDefault="00B84E4A" w:rsidP="00B84E4A">
      <w:pPr>
        <w:pStyle w:val="BTEMEASMCA"/>
      </w:pPr>
    </w:p>
    <w:p w:rsidR="00B84E4A" w:rsidRPr="003E0627" w:rsidRDefault="00B84E4A" w:rsidP="00B84E4A">
      <w:pPr>
        <w:pStyle w:val="BTEMEASMCA"/>
      </w:pPr>
    </w:p>
    <w:p w:rsidR="00B84E4A" w:rsidRPr="003E0627" w:rsidRDefault="00B84E4A" w:rsidP="00B84E4A">
      <w:pPr>
        <w:pStyle w:val="PI-1labEMEASMCA"/>
      </w:pPr>
      <w:r w:rsidRPr="003E0627">
        <w:t>15.</w:t>
      </w:r>
      <w:r w:rsidRPr="003E0627">
        <w:tab/>
        <w:t>VARTOJIMO INSTRUKCIJA</w:t>
      </w:r>
    </w:p>
    <w:p w:rsidR="00B84E4A" w:rsidRPr="003E0627" w:rsidRDefault="00B84E4A" w:rsidP="00B84E4A">
      <w:pPr>
        <w:pStyle w:val="BTEMEASMCA"/>
      </w:pPr>
    </w:p>
    <w:p w:rsidR="00B84E4A" w:rsidRPr="003E0627" w:rsidRDefault="00B84E4A" w:rsidP="00B84E4A">
      <w:pPr>
        <w:pStyle w:val="BTEMEASMCA"/>
      </w:pPr>
    </w:p>
    <w:p w:rsidR="00B84E4A" w:rsidRPr="00FF3F13" w:rsidRDefault="00B84E4A" w:rsidP="00B84E4A"/>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Pr="003E0627" w:rsidRDefault="00BE6776" w:rsidP="00F05EBE">
      <w:pPr>
        <w:pStyle w:val="BTEMEASMCA"/>
      </w:pPr>
    </w:p>
    <w:p w:rsidR="00BE6776" w:rsidRDefault="00BE6776" w:rsidP="00F05EBE">
      <w:pPr>
        <w:pStyle w:val="BTEMEASMCA"/>
      </w:pPr>
    </w:p>
    <w:p w:rsidR="00A20B13" w:rsidRDefault="00A20B13" w:rsidP="00F05EBE">
      <w:pPr>
        <w:pStyle w:val="BTEMEASMCA"/>
      </w:pPr>
    </w:p>
    <w:p w:rsidR="00A20B13" w:rsidRDefault="00A20B13" w:rsidP="00F05EBE">
      <w:pPr>
        <w:pStyle w:val="BTEMEASMCA"/>
      </w:pPr>
    </w:p>
    <w:p w:rsidR="00A20B13" w:rsidRDefault="00A20B13" w:rsidP="00F05EBE">
      <w:pPr>
        <w:pStyle w:val="BTEMEASMCA"/>
      </w:pPr>
    </w:p>
    <w:p w:rsidR="00A20B13" w:rsidRPr="003E0627" w:rsidRDefault="00A20B13" w:rsidP="00F05EBE">
      <w:pPr>
        <w:pStyle w:val="BTEMEASMCA"/>
      </w:pPr>
    </w:p>
    <w:p w:rsidR="00BE6776" w:rsidRPr="003E0627" w:rsidRDefault="00BE6776" w:rsidP="00F05EBE">
      <w:pPr>
        <w:pStyle w:val="BTEMEASMCA"/>
      </w:pPr>
    </w:p>
    <w:p w:rsidR="00BE6776" w:rsidRPr="003E0627" w:rsidRDefault="00BE6776" w:rsidP="00570A30">
      <w:pPr>
        <w:pStyle w:val="TTEMEASMCA"/>
      </w:pPr>
      <w:bookmarkStart w:id="34" w:name="_Toc129243137"/>
      <w:bookmarkStart w:id="35" w:name="_Toc129243262"/>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586F80" w:rsidRDefault="00586F80" w:rsidP="00570A30">
      <w:pPr>
        <w:pStyle w:val="TTEMEASMCA"/>
      </w:pPr>
    </w:p>
    <w:p w:rsidR="00BE6776" w:rsidRDefault="00BE6776" w:rsidP="00570A30">
      <w:pPr>
        <w:pStyle w:val="TTEMEASMCA"/>
      </w:pPr>
      <w:r w:rsidRPr="003E0627">
        <w:t>B. PAKUOTĖS LAPELIS</w:t>
      </w:r>
      <w:bookmarkEnd w:id="34"/>
      <w:bookmarkEnd w:id="35"/>
    </w:p>
    <w:p w:rsidR="005D6484" w:rsidRDefault="005D6484" w:rsidP="00570A30">
      <w:pPr>
        <w:pStyle w:val="TTEMEASMCA"/>
      </w:pPr>
    </w:p>
    <w:p w:rsidR="005D6484" w:rsidRDefault="005D6484">
      <w:pPr>
        <w:rPr>
          <w:b/>
          <w:caps/>
          <w:szCs w:val="22"/>
          <w:lang w:eastAsia="en-US"/>
        </w:rPr>
      </w:pPr>
      <w:r>
        <w:br w:type="page"/>
      </w:r>
    </w:p>
    <w:p w:rsidR="00366B68" w:rsidRPr="003E0627" w:rsidRDefault="00366B68" w:rsidP="00570A30">
      <w:pPr>
        <w:pStyle w:val="TTEMEASMCA"/>
      </w:pPr>
    </w:p>
    <w:p w:rsidR="00366B68" w:rsidRPr="00072EE8" w:rsidRDefault="00366B68" w:rsidP="00366B68">
      <w:pPr>
        <w:pStyle w:val="BTEMEASMCA"/>
        <w:jc w:val="center"/>
        <w:rPr>
          <w:b/>
        </w:rPr>
      </w:pPr>
      <w:r w:rsidRPr="00072EE8">
        <w:rPr>
          <w:b/>
        </w:rPr>
        <w:t>Pakuotės lapelis: informacija vartotojui</w:t>
      </w:r>
    </w:p>
    <w:p w:rsidR="00366B68" w:rsidRPr="003E0627" w:rsidRDefault="00366B68" w:rsidP="00366B68">
      <w:pPr>
        <w:pStyle w:val="BTEMEASMCA"/>
      </w:pPr>
    </w:p>
    <w:p w:rsidR="00366B68" w:rsidRPr="003E0627" w:rsidRDefault="00366B68" w:rsidP="00366B68">
      <w:pPr>
        <w:pStyle w:val="Pagrindinistekstas"/>
        <w:spacing w:after="0"/>
        <w:jc w:val="center"/>
        <w:rPr>
          <w:rStyle w:val="BTbEMEASMCAChar"/>
        </w:rPr>
      </w:pPr>
      <w:r w:rsidRPr="003E0627">
        <w:rPr>
          <w:rStyle w:val="BTbEMEASMCAChar"/>
        </w:rPr>
        <w:t xml:space="preserve">Linoladiol-H N </w:t>
      </w:r>
      <w:r w:rsidRPr="001A1F8A">
        <w:rPr>
          <w:b/>
          <w:bCs/>
          <w:iCs/>
          <w:szCs w:val="22"/>
        </w:rPr>
        <w:t>0,05 mg/4 mg/g</w:t>
      </w:r>
      <w:r w:rsidRPr="001A1F8A">
        <w:rPr>
          <w:bCs/>
          <w:iCs/>
          <w:szCs w:val="22"/>
        </w:rPr>
        <w:t xml:space="preserve"> </w:t>
      </w:r>
      <w:r w:rsidRPr="003E0627">
        <w:rPr>
          <w:rStyle w:val="BTbEMEASMCAChar"/>
        </w:rPr>
        <w:t>kremas</w:t>
      </w:r>
    </w:p>
    <w:p w:rsidR="00366B68" w:rsidRPr="003E0627" w:rsidRDefault="00366B68" w:rsidP="00366B68">
      <w:pPr>
        <w:pStyle w:val="BTEMEASMCA"/>
        <w:jc w:val="center"/>
      </w:pPr>
      <w:r w:rsidRPr="003E0627">
        <w:t>Estradiolis, prednisolonas</w:t>
      </w:r>
    </w:p>
    <w:p w:rsidR="00366B68" w:rsidRPr="003E0627" w:rsidRDefault="00366B68" w:rsidP="00366B68">
      <w:pPr>
        <w:pStyle w:val="BTEMEASMCA"/>
      </w:pPr>
    </w:p>
    <w:p w:rsidR="00366B68" w:rsidRPr="003E0627" w:rsidRDefault="00366B68" w:rsidP="00366B68">
      <w:pPr>
        <w:pStyle w:val="BTbEMEASMCA"/>
      </w:pPr>
      <w:r w:rsidRPr="003E0627">
        <w:t>Atidžiai perskaitykite visą šį lapelį, prieš pradėdami vartoti vaistą, nes jame pateikiama Jums svarbi informacija.</w:t>
      </w:r>
    </w:p>
    <w:p w:rsidR="00366B68" w:rsidRPr="003E0627" w:rsidRDefault="00366B68" w:rsidP="00366B68">
      <w:pPr>
        <w:pStyle w:val="BT-EMEASMCA"/>
        <w:numPr>
          <w:ilvl w:val="0"/>
          <w:numId w:val="2"/>
        </w:numPr>
      </w:pPr>
      <w:r w:rsidRPr="003E0627">
        <w:t>Neišmeskite šio lapelio, nes vėl gali prireikti jį perskaityti.</w:t>
      </w:r>
    </w:p>
    <w:p w:rsidR="00366B68" w:rsidRPr="003E0627" w:rsidRDefault="00366B68" w:rsidP="00366B68">
      <w:pPr>
        <w:pStyle w:val="BT-EMEASMCA"/>
        <w:numPr>
          <w:ilvl w:val="0"/>
          <w:numId w:val="2"/>
        </w:numPr>
      </w:pPr>
      <w:r w:rsidRPr="003E0627">
        <w:t>Jeigu kiltų daugiau klausimų, kreipkitės į gydytoją arba vaistininką.</w:t>
      </w:r>
    </w:p>
    <w:p w:rsidR="00366B68" w:rsidRPr="003E0627" w:rsidRDefault="00366B68" w:rsidP="00366B68">
      <w:pPr>
        <w:pStyle w:val="BT-EMEASMCA"/>
        <w:numPr>
          <w:ilvl w:val="0"/>
          <w:numId w:val="2"/>
        </w:numPr>
      </w:pPr>
      <w:r w:rsidRPr="003E0627">
        <w:t>Šis vaistas skirtas tik Jums, todėl kitiems žmonėms jo duoti negalima. Vaistas gali jiems pakenkti (net tiems, kurių ligos požymiai yra tokie patys kaip Jūsų).</w:t>
      </w:r>
    </w:p>
    <w:p w:rsidR="00366B68" w:rsidRPr="003E0627" w:rsidRDefault="00366B68" w:rsidP="00366B68">
      <w:pPr>
        <w:pStyle w:val="BT-EMEASMCA"/>
        <w:numPr>
          <w:ilvl w:val="0"/>
          <w:numId w:val="2"/>
        </w:numPr>
      </w:pPr>
      <w:r w:rsidRPr="003E0627">
        <w:t>Jeigu pasireiškė šalutinis poveikis</w:t>
      </w:r>
      <w:r>
        <w:t xml:space="preserve"> </w:t>
      </w:r>
      <w:r w:rsidRPr="003E0627">
        <w:t>(net jeigu jis šiame lapelyje nenurodytas), kreipkitės į gydytoją arba vaistininką. Žr. 4 skyrių.</w:t>
      </w:r>
    </w:p>
    <w:p w:rsidR="00366B68" w:rsidRPr="003E0627" w:rsidRDefault="00366B68" w:rsidP="00366B68">
      <w:pPr>
        <w:pStyle w:val="BTEMEASMCA"/>
      </w:pPr>
    </w:p>
    <w:p w:rsidR="00366B68" w:rsidRPr="003E0627" w:rsidRDefault="00366B68" w:rsidP="00366B68">
      <w:pPr>
        <w:pStyle w:val="BTbEMEASMCA"/>
      </w:pPr>
      <w:r w:rsidRPr="003E0627">
        <w:t>Apie ką rašoma šiame lapelyje?</w:t>
      </w:r>
    </w:p>
    <w:p w:rsidR="00366B68" w:rsidRPr="003E0627" w:rsidRDefault="00366B68" w:rsidP="00366B68">
      <w:pPr>
        <w:pStyle w:val="BTbEMEASMCA"/>
      </w:pPr>
    </w:p>
    <w:p w:rsidR="00366B68" w:rsidRPr="003E0627" w:rsidRDefault="00366B68" w:rsidP="00366B68">
      <w:pPr>
        <w:pStyle w:val="BTEMEASMCA"/>
        <w:ind w:left="539" w:hanging="539"/>
      </w:pPr>
      <w:r w:rsidRPr="003E0627">
        <w:t>1.</w:t>
      </w:r>
      <w:r w:rsidRPr="003E0627">
        <w:tab/>
        <w:t>Kas yra Linoladiol-H N ir kam jis vartojamas</w:t>
      </w:r>
    </w:p>
    <w:p w:rsidR="00366B68" w:rsidRPr="003E0627" w:rsidRDefault="00366B68" w:rsidP="00366B68">
      <w:pPr>
        <w:pStyle w:val="BTEMEASMCA"/>
        <w:ind w:left="539" w:hanging="539"/>
      </w:pPr>
      <w:r w:rsidRPr="003E0627">
        <w:t>2.</w:t>
      </w:r>
      <w:r w:rsidRPr="003E0627">
        <w:tab/>
        <w:t>Kas žinotina prieš vartojant Linoladiol-H N</w:t>
      </w:r>
    </w:p>
    <w:p w:rsidR="00366B68" w:rsidRPr="003E0627" w:rsidRDefault="00366B68" w:rsidP="00366B68">
      <w:pPr>
        <w:pStyle w:val="BTEMEASMCA"/>
        <w:ind w:left="539" w:hanging="539"/>
      </w:pPr>
      <w:r w:rsidRPr="003E0627">
        <w:t>3.</w:t>
      </w:r>
      <w:r w:rsidRPr="003E0627">
        <w:tab/>
        <w:t>Kaip vartoti Linoladiol-H N</w:t>
      </w:r>
    </w:p>
    <w:p w:rsidR="00366B68" w:rsidRPr="003E0627" w:rsidRDefault="00366B68" w:rsidP="00366B68">
      <w:pPr>
        <w:pStyle w:val="BTEMEASMCA"/>
        <w:ind w:left="539" w:hanging="539"/>
      </w:pPr>
      <w:r w:rsidRPr="003E0627">
        <w:t>4.</w:t>
      </w:r>
      <w:r w:rsidRPr="003E0627">
        <w:tab/>
        <w:t>Galimas šalutinis poveikis</w:t>
      </w:r>
    </w:p>
    <w:p w:rsidR="00366B68" w:rsidRPr="003E0627" w:rsidRDefault="00366B68" w:rsidP="00366B68">
      <w:pPr>
        <w:pStyle w:val="BTEMEASMCA"/>
        <w:ind w:left="539" w:hanging="539"/>
      </w:pPr>
      <w:r w:rsidRPr="003E0627">
        <w:t>5.</w:t>
      </w:r>
      <w:r w:rsidRPr="003E0627">
        <w:tab/>
        <w:t>Kaip laikyti Linoladiol-H N</w:t>
      </w:r>
    </w:p>
    <w:p w:rsidR="00366B68" w:rsidRPr="003E0627" w:rsidRDefault="00366B68" w:rsidP="00366B68">
      <w:pPr>
        <w:pStyle w:val="BTEMEASMCA"/>
        <w:ind w:left="539" w:hanging="539"/>
      </w:pPr>
      <w:r w:rsidRPr="003E0627">
        <w:t>6.</w:t>
      </w:r>
      <w:r w:rsidRPr="003E0627">
        <w:tab/>
        <w:t>Pakuotės turinys ir kita informacija</w:t>
      </w:r>
    </w:p>
    <w:p w:rsidR="00366B68" w:rsidRPr="003E0627" w:rsidRDefault="00366B68" w:rsidP="00366B68">
      <w:pPr>
        <w:pStyle w:val="BTEMEASMCA"/>
      </w:pPr>
    </w:p>
    <w:p w:rsidR="00366B68" w:rsidRPr="003E0627" w:rsidRDefault="00366B68" w:rsidP="00366B68">
      <w:pPr>
        <w:pStyle w:val="BTEMEASMCA"/>
      </w:pPr>
    </w:p>
    <w:p w:rsidR="00366B68" w:rsidRPr="003E0627" w:rsidRDefault="00366B68" w:rsidP="00366B68">
      <w:pPr>
        <w:pStyle w:val="PI-1EMEASMCA"/>
      </w:pPr>
      <w:bookmarkStart w:id="36" w:name="_Toc129243139"/>
      <w:bookmarkStart w:id="37" w:name="_Toc129243264"/>
      <w:r w:rsidRPr="003E0627">
        <w:t>1.</w:t>
      </w:r>
      <w:r w:rsidRPr="003E0627">
        <w:tab/>
        <w:t>Kas yra Linoladiol-H N ir kam jis vartojamas</w:t>
      </w:r>
      <w:bookmarkEnd w:id="36"/>
      <w:bookmarkEnd w:id="37"/>
    </w:p>
    <w:p w:rsidR="00366B68" w:rsidRPr="003E0627" w:rsidRDefault="00366B68" w:rsidP="00366B68">
      <w:pPr>
        <w:pStyle w:val="BTEMEASMCA"/>
      </w:pPr>
    </w:p>
    <w:p w:rsidR="00366B68" w:rsidRPr="003E0627" w:rsidRDefault="00366B68" w:rsidP="00366B68">
      <w:pPr>
        <w:pStyle w:val="BTEMEASMCA"/>
      </w:pPr>
      <w:r w:rsidRPr="003E0627">
        <w:t>Linoladiol-H N – tai vaistas, kurio sudėtyje yra estradiolio ir prednizolono.</w:t>
      </w:r>
    </w:p>
    <w:p w:rsidR="00366B68" w:rsidRPr="003E0627" w:rsidRDefault="00366B68" w:rsidP="00366B68">
      <w:pPr>
        <w:pStyle w:val="BT-EMEASMCA"/>
      </w:pPr>
    </w:p>
    <w:p w:rsidR="00366B68" w:rsidRPr="003E0627" w:rsidRDefault="00366B68" w:rsidP="00366B68">
      <w:pPr>
        <w:pStyle w:val="BT-EMEASMCA"/>
      </w:pPr>
      <w:r w:rsidRPr="003E0627">
        <w:t>Terapinės indikacijos (</w:t>
      </w:r>
      <w:r>
        <w:t>vart</w:t>
      </w:r>
      <w:r w:rsidRPr="003E0627">
        <w:t>ojimo sritys):</w:t>
      </w:r>
    </w:p>
    <w:p w:rsidR="00366B68" w:rsidRPr="003E0627" w:rsidRDefault="00366B68" w:rsidP="00366B68">
      <w:pPr>
        <w:pStyle w:val="BTEMEASMCA"/>
      </w:pPr>
      <w:r w:rsidRPr="003E0627">
        <w:t>Pirminiam</w:t>
      </w:r>
      <w:r>
        <w:t>,</w:t>
      </w:r>
      <w:r w:rsidRPr="003E0627">
        <w:t xml:space="preserve"> trumpalaikiam</w:t>
      </w:r>
      <w:r>
        <w:t>,</w:t>
      </w:r>
      <w:r w:rsidRPr="003E0627">
        <w:t xml:space="preserve"> išoriniam pomenopauzinio amžiaus moterims diagnozuotų</w:t>
      </w:r>
      <w:r>
        <w:t>,</w:t>
      </w:r>
      <w:r w:rsidRPr="003E0627">
        <w:t xml:space="preserve"> uždegimą, deginimo pojūtį ir niežėjimą sukeliančių</w:t>
      </w:r>
      <w:r>
        <w:t>,</w:t>
      </w:r>
      <w:r w:rsidRPr="003E0627">
        <w:t xml:space="preserve"> ūminių ir lengvos formos išorinių lyties organų srities odos ligų, kurios gydomos silpno poveikio kortikosteroidais ir estradioliu, gydymui.</w:t>
      </w:r>
    </w:p>
    <w:p w:rsidR="00366B68" w:rsidRPr="003E0627" w:rsidRDefault="00366B68" w:rsidP="00366B68">
      <w:pPr>
        <w:pStyle w:val="BTEMEASMCA"/>
      </w:pPr>
    </w:p>
    <w:p w:rsidR="00366B68" w:rsidRPr="003E0627" w:rsidRDefault="00366B68" w:rsidP="00366B68">
      <w:pPr>
        <w:pStyle w:val="BTEMEASMCA"/>
      </w:pPr>
    </w:p>
    <w:p w:rsidR="00366B68" w:rsidRPr="003E0627" w:rsidRDefault="00366B68" w:rsidP="00366B68">
      <w:pPr>
        <w:pStyle w:val="PI-1EMEASMCA"/>
      </w:pPr>
      <w:bookmarkStart w:id="38" w:name="_Toc129243140"/>
      <w:bookmarkStart w:id="39" w:name="_Toc129243265"/>
      <w:r w:rsidRPr="003E0627">
        <w:t>2.</w:t>
      </w:r>
      <w:r w:rsidRPr="003E0627">
        <w:tab/>
        <w:t>Kas žinotina prieš vartojant Linoladiol-H N</w:t>
      </w:r>
      <w:bookmarkEnd w:id="38"/>
      <w:bookmarkEnd w:id="39"/>
    </w:p>
    <w:p w:rsidR="00366B68" w:rsidRPr="003E0627" w:rsidRDefault="00366B68" w:rsidP="00366B68">
      <w:pPr>
        <w:pStyle w:val="BTEMEASMCA"/>
      </w:pPr>
    </w:p>
    <w:p w:rsidR="00366B68" w:rsidRPr="003E0627" w:rsidRDefault="00366B68" w:rsidP="006C0AD9">
      <w:pPr>
        <w:pStyle w:val="PI-3EMEASMCA"/>
        <w:ind w:firstLine="360"/>
      </w:pPr>
      <w:r w:rsidRPr="003E0627">
        <w:t>Linoladiol</w:t>
      </w:r>
      <w:r>
        <w:t>-</w:t>
      </w:r>
      <w:r w:rsidRPr="003E0627">
        <w:t>H</w:t>
      </w:r>
      <w:r>
        <w:t xml:space="preserve"> </w:t>
      </w:r>
      <w:r w:rsidRPr="003E0627">
        <w:t>N vartoti negalima:</w:t>
      </w:r>
    </w:p>
    <w:p w:rsidR="00366B68" w:rsidRPr="003E0627" w:rsidRDefault="00366B68" w:rsidP="00366B68">
      <w:pPr>
        <w:pStyle w:val="BT-EMEASMCA"/>
        <w:numPr>
          <w:ilvl w:val="0"/>
          <w:numId w:val="3"/>
        </w:numPr>
      </w:pPr>
      <w:r w:rsidRPr="003E0627">
        <w:t>jeigu yra alergija (padidėjęs jautrumas) estradioliui, prednizolonui, cetostearilo alkoholiui arba bet kuriai pagalbinei Linoladiol-H N medžiagai;</w:t>
      </w:r>
    </w:p>
    <w:p w:rsidR="00366B68" w:rsidRPr="003E0627" w:rsidRDefault="00366B68" w:rsidP="00366B68">
      <w:pPr>
        <w:pStyle w:val="Sraopastraipa"/>
        <w:numPr>
          <w:ilvl w:val="0"/>
          <w:numId w:val="4"/>
        </w:numPr>
        <w:contextualSpacing/>
        <w:rPr>
          <w:rFonts w:eastAsiaTheme="minorHAnsi"/>
          <w:szCs w:val="22"/>
          <w:lang w:eastAsia="en-US"/>
        </w:rPr>
      </w:pPr>
      <w:r w:rsidRPr="003E0627">
        <w:rPr>
          <w:rFonts w:eastAsiaTheme="minorHAnsi"/>
          <w:szCs w:val="22"/>
          <w:lang w:eastAsia="en-US"/>
        </w:rPr>
        <w:t>jeigu diagnozuotas arba įtariamas estrogenams jautrus gerybinis arba piktybinis navikas, pvz., gimdos fibromos arba gimdos gleivinės vėžys;</w:t>
      </w:r>
    </w:p>
    <w:p w:rsidR="00366B68" w:rsidRPr="003E0627" w:rsidRDefault="00366B68" w:rsidP="00366B68">
      <w:pPr>
        <w:pStyle w:val="Sraopastraipa"/>
        <w:numPr>
          <w:ilvl w:val="0"/>
          <w:numId w:val="4"/>
        </w:numPr>
        <w:contextualSpacing/>
        <w:rPr>
          <w:rFonts w:eastAsiaTheme="minorHAnsi"/>
          <w:szCs w:val="22"/>
          <w:lang w:eastAsia="en-US"/>
        </w:rPr>
      </w:pPr>
      <w:r w:rsidRPr="003E0627">
        <w:rPr>
          <w:rFonts w:eastAsiaTheme="minorHAnsi"/>
          <w:szCs w:val="22"/>
          <w:lang w:eastAsia="en-US"/>
        </w:rPr>
        <w:t>jeigu kada nors buvo diagnozuoti estrogenams jautrūs piktybiniai navikai;</w:t>
      </w:r>
    </w:p>
    <w:p w:rsidR="00366B68" w:rsidRPr="003E0627" w:rsidRDefault="00366B68" w:rsidP="00366B68">
      <w:pPr>
        <w:pStyle w:val="Sraopastraipa"/>
        <w:numPr>
          <w:ilvl w:val="0"/>
          <w:numId w:val="4"/>
        </w:numPr>
        <w:contextualSpacing/>
        <w:rPr>
          <w:rFonts w:eastAsiaTheme="minorHAnsi"/>
          <w:szCs w:val="22"/>
          <w:lang w:eastAsia="en-US"/>
        </w:rPr>
      </w:pPr>
      <w:r w:rsidRPr="003E0627">
        <w:rPr>
          <w:rFonts w:eastAsiaTheme="minorHAnsi"/>
          <w:szCs w:val="22"/>
          <w:lang w:eastAsia="en-US"/>
        </w:rPr>
        <w:t xml:space="preserve">esant neaiškios kilmės kraujavimui iš makšties; </w:t>
      </w:r>
    </w:p>
    <w:p w:rsidR="00366B68" w:rsidRPr="003E0627" w:rsidRDefault="00366B68" w:rsidP="00366B68">
      <w:pPr>
        <w:pStyle w:val="Sraopastraipa"/>
        <w:numPr>
          <w:ilvl w:val="0"/>
          <w:numId w:val="4"/>
        </w:numPr>
        <w:contextualSpacing/>
        <w:rPr>
          <w:rFonts w:eastAsiaTheme="minorHAnsi"/>
          <w:szCs w:val="22"/>
          <w:lang w:eastAsia="en-US"/>
        </w:rPr>
      </w:pPr>
      <w:r w:rsidRPr="003E0627">
        <w:rPr>
          <w:rFonts w:eastAsiaTheme="minorHAnsi"/>
          <w:szCs w:val="22"/>
          <w:lang w:eastAsia="en-US"/>
        </w:rPr>
        <w:t>jeigu jums diagnozuota gimdos gleivinė</w:t>
      </w:r>
      <w:r>
        <w:rPr>
          <w:rFonts w:eastAsiaTheme="minorHAnsi"/>
          <w:szCs w:val="22"/>
          <w:lang w:eastAsia="en-US"/>
        </w:rPr>
        <w:t>s</w:t>
      </w:r>
      <w:r w:rsidRPr="003E0627">
        <w:rPr>
          <w:rFonts w:eastAsiaTheme="minorHAnsi"/>
          <w:szCs w:val="22"/>
          <w:lang w:eastAsia="en-US"/>
        </w:rPr>
        <w:t xml:space="preserve"> hiperplazija (t. y. gimdos gleivinės išvešėjimas), bet ji negydoma; </w:t>
      </w:r>
    </w:p>
    <w:p w:rsidR="00366B68" w:rsidRPr="003E0627" w:rsidRDefault="00366B68" w:rsidP="00366B68">
      <w:pPr>
        <w:pStyle w:val="Sraopastraipa"/>
        <w:numPr>
          <w:ilvl w:val="0"/>
          <w:numId w:val="4"/>
        </w:numPr>
        <w:contextualSpacing/>
        <w:rPr>
          <w:rFonts w:eastAsiaTheme="minorHAnsi"/>
          <w:szCs w:val="22"/>
          <w:lang w:eastAsia="en-US"/>
        </w:rPr>
      </w:pPr>
      <w:r w:rsidRPr="003E0627">
        <w:rPr>
          <w:rFonts w:eastAsiaTheme="minorHAnsi"/>
          <w:szCs w:val="22"/>
          <w:lang w:eastAsia="en-US"/>
        </w:rPr>
        <w:t xml:space="preserve">sergant bakterinės, grybelinės arba virusinės infekcijos sukeltomis išorinių lyties organų srities odos ligomis. </w:t>
      </w:r>
    </w:p>
    <w:p w:rsidR="00366B68" w:rsidRPr="003E0627" w:rsidRDefault="00366B68" w:rsidP="00366B68">
      <w:pPr>
        <w:pStyle w:val="BTEMEASMCA"/>
      </w:pPr>
    </w:p>
    <w:p w:rsidR="00366B68" w:rsidRPr="003E0627" w:rsidRDefault="00366B68" w:rsidP="006C0AD9">
      <w:pPr>
        <w:pStyle w:val="PI-3EMEASMCA"/>
        <w:ind w:firstLine="360"/>
      </w:pPr>
      <w:r w:rsidRPr="003E0627">
        <w:t>Įspėjimai ir atsargumo priemonės</w:t>
      </w:r>
    </w:p>
    <w:p w:rsidR="00366B68" w:rsidRPr="003E0627" w:rsidRDefault="00366B68" w:rsidP="00366B68">
      <w:pPr>
        <w:pStyle w:val="Sraopastraipa"/>
        <w:numPr>
          <w:ilvl w:val="0"/>
          <w:numId w:val="5"/>
        </w:numPr>
        <w:autoSpaceDE w:val="0"/>
        <w:autoSpaceDN w:val="0"/>
        <w:adjustRightInd w:val="0"/>
        <w:spacing w:before="60"/>
        <w:contextualSpacing/>
        <w:rPr>
          <w:rFonts w:eastAsiaTheme="minorHAnsi"/>
          <w:color w:val="000000"/>
          <w:szCs w:val="22"/>
          <w:lang w:eastAsia="en-US"/>
        </w:rPr>
      </w:pPr>
      <w:r w:rsidRPr="003E0627" w:rsidDel="00571C51">
        <w:rPr>
          <w:szCs w:val="22"/>
        </w:rPr>
        <w:t xml:space="preserve"> </w:t>
      </w:r>
      <w:r w:rsidRPr="003E0627">
        <w:rPr>
          <w:rFonts w:eastAsiaTheme="minorHAnsi"/>
          <w:color w:val="000000"/>
          <w:szCs w:val="22"/>
          <w:lang w:eastAsia="en-US"/>
        </w:rPr>
        <w:t xml:space="preserve">Linoladiol-H N galima vartoti tik prižiūrint gydytojui. Visų pirma jeigu Jums prasidėtų nenumatytas kraujavimas iš lyties organų, gydymą Linoladiol-H N būtina nutraukti ir pasitarti su gydytoju; </w:t>
      </w:r>
    </w:p>
    <w:p w:rsidR="00366B68" w:rsidRPr="003E0627" w:rsidRDefault="00366B68" w:rsidP="00366B68">
      <w:pPr>
        <w:pStyle w:val="Sraopastraipa"/>
        <w:numPr>
          <w:ilvl w:val="0"/>
          <w:numId w:val="5"/>
        </w:numPr>
        <w:autoSpaceDE w:val="0"/>
        <w:autoSpaceDN w:val="0"/>
        <w:adjustRightInd w:val="0"/>
        <w:spacing w:before="60"/>
        <w:contextualSpacing/>
        <w:rPr>
          <w:rFonts w:eastAsiaTheme="minorHAnsi"/>
          <w:color w:val="000000"/>
          <w:szCs w:val="22"/>
          <w:lang w:eastAsia="en-US"/>
        </w:rPr>
      </w:pPr>
      <w:r w:rsidRPr="003E0627">
        <w:rPr>
          <w:rFonts w:eastAsiaTheme="minorHAnsi"/>
          <w:color w:val="000000"/>
          <w:szCs w:val="22"/>
          <w:lang w:eastAsia="en-US"/>
        </w:rPr>
        <w:t xml:space="preserve">jeigu Jūs sergate arba sirgote endometrioze ir jums atlikta histerektomija (pašalinta gimda); </w:t>
      </w:r>
    </w:p>
    <w:p w:rsidR="00366B68" w:rsidRPr="003E0627" w:rsidRDefault="00366B68" w:rsidP="00366B68">
      <w:pPr>
        <w:pStyle w:val="Sraopastraipa"/>
        <w:numPr>
          <w:ilvl w:val="0"/>
          <w:numId w:val="5"/>
        </w:numPr>
        <w:autoSpaceDE w:val="0"/>
        <w:autoSpaceDN w:val="0"/>
        <w:adjustRightInd w:val="0"/>
        <w:spacing w:before="60"/>
        <w:contextualSpacing/>
        <w:rPr>
          <w:rFonts w:eastAsiaTheme="minorHAnsi"/>
          <w:color w:val="000000"/>
          <w:szCs w:val="22"/>
          <w:lang w:eastAsia="en-US"/>
        </w:rPr>
      </w:pPr>
      <w:r w:rsidRPr="003E0627">
        <w:rPr>
          <w:rFonts w:eastAsiaTheme="minorHAnsi"/>
          <w:color w:val="000000"/>
          <w:szCs w:val="22"/>
          <w:lang w:eastAsia="en-US"/>
        </w:rPr>
        <w:lastRenderedPageBreak/>
        <w:t xml:space="preserve">Linoladiol-H N vartojant kartu su latekso gaminiais (pvz., prezervatyvais, diafragmomis). Šio vaisto sudėtyje yra neaktyvių elementų (ypač stearatų), kurie gali sumažinti šių gaminių funkcionalumą ir taip padaryti juos ne tokius patikimus; </w:t>
      </w:r>
    </w:p>
    <w:p w:rsidR="00366B68" w:rsidRDefault="00366B68" w:rsidP="00366B68">
      <w:pPr>
        <w:pStyle w:val="Sraopastraipa"/>
        <w:numPr>
          <w:ilvl w:val="0"/>
          <w:numId w:val="5"/>
        </w:numPr>
        <w:autoSpaceDE w:val="0"/>
        <w:autoSpaceDN w:val="0"/>
        <w:adjustRightInd w:val="0"/>
        <w:spacing w:before="60"/>
        <w:contextualSpacing/>
        <w:rPr>
          <w:rFonts w:eastAsiaTheme="minorHAnsi"/>
          <w:color w:val="000000"/>
          <w:szCs w:val="22"/>
          <w:lang w:eastAsia="en-US"/>
        </w:rPr>
      </w:pPr>
      <w:r w:rsidRPr="003E0627">
        <w:rPr>
          <w:rFonts w:eastAsiaTheme="minorHAnsi"/>
          <w:color w:val="000000"/>
          <w:szCs w:val="22"/>
          <w:lang w:eastAsia="en-US"/>
        </w:rPr>
        <w:t xml:space="preserve">Linoladiol-H N negalima vartoti prieš pat lytinę sueitį arba naudoti kaip lubrikantą. </w:t>
      </w:r>
    </w:p>
    <w:p w:rsidR="00366B68" w:rsidRPr="001A1F8A" w:rsidRDefault="00366B68" w:rsidP="00366B68">
      <w:pPr>
        <w:numPr>
          <w:ilvl w:val="0"/>
          <w:numId w:val="5"/>
        </w:numPr>
        <w:tabs>
          <w:tab w:val="left" w:pos="709"/>
        </w:tabs>
        <w:autoSpaceDE w:val="0"/>
        <w:autoSpaceDN w:val="0"/>
        <w:adjustRightInd w:val="0"/>
        <w:spacing w:after="120"/>
        <w:ind w:left="709" w:hanging="349"/>
        <w:rPr>
          <w:rFonts w:eastAsiaTheme="minorHAnsi"/>
          <w:color w:val="000000"/>
          <w:szCs w:val="22"/>
        </w:rPr>
      </w:pPr>
      <w:r w:rsidRPr="001A1F8A">
        <w:rPr>
          <w:bCs/>
          <w:szCs w:val="22"/>
        </w:rPr>
        <w:t xml:space="preserve">Jeigu pradėtumėte matyti lyg per miglą arba jums pasireikštų kiti regėjimo sutrikimai, kreipkitės į savo gydytoją. </w:t>
      </w:r>
      <w:r w:rsidRPr="001A1F8A">
        <w:rPr>
          <w:rFonts w:eastAsiaTheme="minorHAnsi"/>
          <w:color w:val="000000"/>
          <w:szCs w:val="22"/>
        </w:rPr>
        <w:t xml:space="preserve"> </w:t>
      </w:r>
    </w:p>
    <w:p w:rsidR="00366B68" w:rsidRPr="003E0627" w:rsidRDefault="00366B68" w:rsidP="00366B68">
      <w:pPr>
        <w:pStyle w:val="BTEMEASMCA"/>
      </w:pPr>
    </w:p>
    <w:p w:rsidR="00366B68" w:rsidRPr="003E0627" w:rsidRDefault="00366B68" w:rsidP="00366B68">
      <w:pPr>
        <w:pStyle w:val="BTEMEASMCA"/>
        <w:rPr>
          <w:b/>
        </w:rPr>
      </w:pPr>
      <w:r w:rsidRPr="003E0627">
        <w:rPr>
          <w:b/>
        </w:rPr>
        <w:t>Vaikams ir paaugliams</w:t>
      </w:r>
    </w:p>
    <w:p w:rsidR="00366B68" w:rsidRPr="003E0627" w:rsidRDefault="00366B68" w:rsidP="00366B68">
      <w:pPr>
        <w:pStyle w:val="BT-EMEASMCA"/>
      </w:pPr>
      <w:r w:rsidRPr="003E0627">
        <w:t>Atsargumo sumetimais Linoladiol-H N negalima vartoti vaikams ir paaugliams.</w:t>
      </w:r>
    </w:p>
    <w:p w:rsidR="00366B68" w:rsidRPr="003E0627" w:rsidRDefault="00366B68" w:rsidP="00366B68">
      <w:pPr>
        <w:pStyle w:val="BT-EMEASMCA"/>
      </w:pPr>
    </w:p>
    <w:p w:rsidR="00366B68" w:rsidRPr="003E0627" w:rsidRDefault="00366B68" w:rsidP="00080377">
      <w:pPr>
        <w:pStyle w:val="PI-3EMEASMCA"/>
        <w:ind w:firstLine="567"/>
      </w:pPr>
      <w:r w:rsidRPr="003E0627">
        <w:t>Kiti vaistai ir Linoladiol</w:t>
      </w:r>
      <w:r>
        <w:t>-</w:t>
      </w:r>
      <w:r w:rsidRPr="003E0627">
        <w:t xml:space="preserve">H N </w:t>
      </w:r>
    </w:p>
    <w:p w:rsidR="00366B68" w:rsidRPr="001A1F8A" w:rsidRDefault="00366B68" w:rsidP="00AA7E74">
      <w:pPr>
        <w:ind w:right="-55" w:firstLine="567"/>
        <w:rPr>
          <w:szCs w:val="22"/>
        </w:rPr>
      </w:pPr>
      <w:r w:rsidRPr="001A1F8A">
        <w:rPr>
          <w:szCs w:val="22"/>
        </w:rPr>
        <w:t>Jokių sąveikų iki šiol nepasitaikė.</w:t>
      </w:r>
    </w:p>
    <w:p w:rsidR="00366B68" w:rsidRPr="003E0627" w:rsidRDefault="00366B68" w:rsidP="00366B68">
      <w:pPr>
        <w:pStyle w:val="BTEMEASMCA"/>
      </w:pPr>
    </w:p>
    <w:p w:rsidR="00366B68" w:rsidRPr="003E0627" w:rsidRDefault="00366B68" w:rsidP="00366B68">
      <w:pPr>
        <w:pStyle w:val="BTEMEASMCA"/>
      </w:pPr>
      <w:r w:rsidRPr="003E0627">
        <w:t>Jeigu vartojate arba neseniai vartojote kitų vaistų, įskaitant įsigytus be recepto, pasakykite gydytojui arba vaistininkui.</w:t>
      </w:r>
    </w:p>
    <w:p w:rsidR="00366B68" w:rsidRPr="003E0627" w:rsidRDefault="00366B68" w:rsidP="00366B68">
      <w:pPr>
        <w:pStyle w:val="BTEMEASMCA"/>
      </w:pPr>
    </w:p>
    <w:p w:rsidR="00366B68" w:rsidRPr="003E0627" w:rsidRDefault="00366B68" w:rsidP="00080377">
      <w:pPr>
        <w:pStyle w:val="PI-3EMEASMCA"/>
        <w:ind w:firstLine="567"/>
      </w:pPr>
      <w:r w:rsidRPr="003E0627">
        <w:t>Nėštumas ir žindymo laikotarpis</w:t>
      </w:r>
    </w:p>
    <w:p w:rsidR="00366B68" w:rsidRPr="003E0627" w:rsidRDefault="00366B68" w:rsidP="00366B68">
      <w:pPr>
        <w:pStyle w:val="BTEMEASMCA"/>
      </w:pPr>
      <w:r w:rsidRPr="003E0627">
        <w:t>Nėštumo ir žindymo laikotarpiu vaisto vartoti negalima.</w:t>
      </w:r>
    </w:p>
    <w:p w:rsidR="00366B68" w:rsidRPr="003E0627" w:rsidRDefault="00080377" w:rsidP="00366B68">
      <w:pPr>
        <w:pStyle w:val="BTEMEASMCA"/>
      </w:pPr>
      <w:r>
        <w:tab/>
      </w:r>
    </w:p>
    <w:p w:rsidR="00366B68" w:rsidRPr="003E0627" w:rsidRDefault="00366B68" w:rsidP="00080377">
      <w:pPr>
        <w:pStyle w:val="PI-3EMEASMCA"/>
        <w:ind w:firstLine="567"/>
      </w:pPr>
      <w:r w:rsidRPr="003E0627">
        <w:t>Vairavimas ir mechanizmų valdymas</w:t>
      </w:r>
    </w:p>
    <w:p w:rsidR="00366B68" w:rsidRPr="003E0627" w:rsidRDefault="00366B68" w:rsidP="00366B68">
      <w:pPr>
        <w:pStyle w:val="BTEMEASMCA"/>
      </w:pPr>
      <w:r w:rsidRPr="003E0627">
        <w:t>Duomenys neaktualūs.</w:t>
      </w:r>
    </w:p>
    <w:p w:rsidR="00366B68" w:rsidRPr="003E0627" w:rsidRDefault="00366B68" w:rsidP="00366B68">
      <w:pPr>
        <w:pStyle w:val="BTEMEASMCA"/>
      </w:pPr>
    </w:p>
    <w:p w:rsidR="00366B68" w:rsidRDefault="00366B68" w:rsidP="00080377">
      <w:pPr>
        <w:pStyle w:val="PI-3EMEASMCA"/>
        <w:ind w:firstLine="567"/>
      </w:pPr>
      <w:r w:rsidRPr="003E0627">
        <w:t xml:space="preserve">Linoladiol-H N sudėtyje yra </w:t>
      </w:r>
      <w:r>
        <w:t xml:space="preserve">benzilo alkoholis ir </w:t>
      </w:r>
      <w:r w:rsidRPr="003E0627">
        <w:t xml:space="preserve">cetostearilo alkoholis. </w:t>
      </w:r>
    </w:p>
    <w:p w:rsidR="00366B68" w:rsidRDefault="00366B68" w:rsidP="00080377">
      <w:pPr>
        <w:autoSpaceDE w:val="0"/>
        <w:autoSpaceDN w:val="0"/>
        <w:adjustRightInd w:val="0"/>
        <w:ind w:firstLine="567"/>
        <w:rPr>
          <w:color w:val="000000"/>
          <w:szCs w:val="22"/>
          <w:lang w:eastAsia="de-DE"/>
        </w:rPr>
      </w:pPr>
      <w:r w:rsidRPr="008736A9">
        <w:rPr>
          <w:color w:val="000000"/>
          <w:szCs w:val="22"/>
          <w:lang w:eastAsia="de-DE"/>
        </w:rPr>
        <w:t xml:space="preserve">Kiekviename šio vaisto grame yra </w:t>
      </w:r>
      <w:r>
        <w:rPr>
          <w:color w:val="000000"/>
          <w:szCs w:val="22"/>
          <w:lang w:eastAsia="de-DE"/>
        </w:rPr>
        <w:t>20</w:t>
      </w:r>
      <w:r w:rsidRPr="008736A9">
        <w:rPr>
          <w:color w:val="000000"/>
          <w:szCs w:val="22"/>
          <w:lang w:eastAsia="de-DE"/>
        </w:rPr>
        <w:t xml:space="preserve"> mg benzilo alkoholio (tai atitinka 8 mg vienoje dozėje). </w:t>
      </w:r>
    </w:p>
    <w:p w:rsidR="00FC4A45" w:rsidRDefault="00366B68" w:rsidP="00080377">
      <w:pPr>
        <w:autoSpaceDE w:val="0"/>
        <w:autoSpaceDN w:val="0"/>
        <w:adjustRightInd w:val="0"/>
        <w:ind w:firstLine="567"/>
        <w:rPr>
          <w:szCs w:val="22"/>
          <w:lang w:eastAsia="de-DE"/>
        </w:rPr>
      </w:pPr>
      <w:r w:rsidRPr="00196CC2">
        <w:rPr>
          <w:szCs w:val="22"/>
          <w:lang w:eastAsia="de-DE"/>
        </w:rPr>
        <w:t>Benzilo alkoholis gali sukelti lengvą vietinį sudirginimą.</w:t>
      </w:r>
    </w:p>
    <w:p w:rsidR="00366B68" w:rsidRPr="003E0627" w:rsidRDefault="00366B68" w:rsidP="00FC4A45">
      <w:pPr>
        <w:pStyle w:val="PI-3EMEASMCA"/>
        <w:ind w:firstLine="567"/>
      </w:pPr>
      <w:r>
        <w:rPr>
          <w:b w:val="0"/>
        </w:rPr>
        <w:t>Cetostearilo alkoholis g</w:t>
      </w:r>
      <w:r w:rsidRPr="003E0627">
        <w:rPr>
          <w:b w:val="0"/>
        </w:rPr>
        <w:t xml:space="preserve">ali sukelti </w:t>
      </w:r>
      <w:r>
        <w:rPr>
          <w:b w:val="0"/>
        </w:rPr>
        <w:t>vietinių</w:t>
      </w:r>
      <w:r w:rsidRPr="003E0627">
        <w:rPr>
          <w:b w:val="0"/>
        </w:rPr>
        <w:t xml:space="preserve"> odos reakcijų (pvz</w:t>
      </w:r>
      <w:r>
        <w:rPr>
          <w:b w:val="0"/>
        </w:rPr>
        <w:t>.</w:t>
      </w:r>
      <w:r w:rsidRPr="003E0627">
        <w:rPr>
          <w:b w:val="0"/>
        </w:rPr>
        <w:t>, kontaktinį dermatitą).</w:t>
      </w:r>
    </w:p>
    <w:p w:rsidR="00366B68" w:rsidRPr="003E0627" w:rsidRDefault="00366B68" w:rsidP="00366B68">
      <w:pPr>
        <w:pStyle w:val="BTEMEASMCA"/>
      </w:pPr>
    </w:p>
    <w:p w:rsidR="00366B68" w:rsidRPr="003E0627" w:rsidRDefault="00366B68" w:rsidP="00366B68">
      <w:pPr>
        <w:pStyle w:val="BTEMEASMCA"/>
      </w:pPr>
    </w:p>
    <w:p w:rsidR="00366B68" w:rsidRPr="003E0627" w:rsidRDefault="00366B68" w:rsidP="00366B68">
      <w:pPr>
        <w:pStyle w:val="PI-1EMEASMCA"/>
      </w:pPr>
      <w:bookmarkStart w:id="40" w:name="_Toc129243141"/>
      <w:bookmarkStart w:id="41" w:name="_Toc129243266"/>
      <w:r w:rsidRPr="003E0627">
        <w:t>3.</w:t>
      </w:r>
      <w:r w:rsidRPr="003E0627">
        <w:tab/>
        <w:t>Kaip vartoti Linoladiol-H N</w:t>
      </w:r>
      <w:bookmarkEnd w:id="40"/>
      <w:bookmarkEnd w:id="41"/>
    </w:p>
    <w:p w:rsidR="00366B68" w:rsidRPr="003E0627" w:rsidRDefault="00366B68" w:rsidP="00366B68">
      <w:pPr>
        <w:pStyle w:val="BTEMEASMCA"/>
      </w:pPr>
    </w:p>
    <w:p w:rsidR="00366B68" w:rsidRPr="003E0627" w:rsidRDefault="00366B68" w:rsidP="00366B68">
      <w:pPr>
        <w:pStyle w:val="BTEMEASMCA"/>
      </w:pPr>
      <w:r w:rsidRPr="003E0627">
        <w:t xml:space="preserve">Linoladiol-H N visada vartokite tiksliai, kaip nurodė gydytojas. Jeigu abejojate, kreipkitės į gydytoją arba vaistininką. </w:t>
      </w:r>
    </w:p>
    <w:p w:rsidR="00366B68" w:rsidRPr="003E0627" w:rsidRDefault="00366B68" w:rsidP="00366B68">
      <w:pPr>
        <w:pStyle w:val="BTEMEASMCA"/>
      </w:pPr>
    </w:p>
    <w:p w:rsidR="00366B68" w:rsidRPr="00FD3A95" w:rsidRDefault="00366B68" w:rsidP="00A65F01">
      <w:pPr>
        <w:ind w:left="567"/>
        <w:rPr>
          <w:szCs w:val="22"/>
          <w:lang w:val="pt-PT"/>
        </w:rPr>
      </w:pPr>
      <w:r w:rsidRPr="001A1F8A">
        <w:rPr>
          <w:szCs w:val="22"/>
        </w:rPr>
        <w:t xml:space="preserve">Kartą per parą Linoladiol-H N plonu sluoksniu (išspaudus maždaug 1 cm kremo) pirštais tepamas ant ligos pažeistų odos plotų moters išorinių lyties organų srityje ir švelniai įtrinamas į odą. </w:t>
      </w:r>
      <w:r w:rsidRPr="00FD3A95">
        <w:rPr>
          <w:szCs w:val="22"/>
          <w:lang w:val="pt-PT"/>
        </w:rPr>
        <w:t xml:space="preserve">Linoladiol-H N negalima vartoti į makštį ar ant kitų moters vidaus lyties organų dalių. </w:t>
      </w:r>
    </w:p>
    <w:p w:rsidR="00366B68" w:rsidRPr="00FD3A95" w:rsidRDefault="00366B68" w:rsidP="00A65F01">
      <w:pPr>
        <w:ind w:left="567"/>
        <w:rPr>
          <w:szCs w:val="22"/>
          <w:lang w:val="pt-PT"/>
        </w:rPr>
      </w:pPr>
      <w:r w:rsidRPr="00FD3A95">
        <w:rPr>
          <w:szCs w:val="22"/>
          <w:lang w:val="pt-PT"/>
        </w:rPr>
        <w:t xml:space="preserve">Vaistą galima vartoti ne daugiau kaip kartą per parą. </w:t>
      </w:r>
    </w:p>
    <w:p w:rsidR="00366B68" w:rsidRPr="00FD3A95" w:rsidRDefault="00366B68" w:rsidP="00A65F01">
      <w:pPr>
        <w:ind w:left="567"/>
        <w:rPr>
          <w:szCs w:val="22"/>
          <w:lang w:val="pt-PT"/>
        </w:rPr>
      </w:pPr>
      <w:r w:rsidRPr="00FD3A95">
        <w:rPr>
          <w:szCs w:val="22"/>
          <w:lang w:val="pt-PT"/>
        </w:rPr>
        <w:t>Dauguma atvejų Linoladiol-H N vartojamas 2–3 savaites. Vartoti ilgiau kaip 4 savaites nerekomenduojama.</w:t>
      </w:r>
    </w:p>
    <w:p w:rsidR="00366B68" w:rsidRPr="00FD3A95" w:rsidRDefault="00366B68" w:rsidP="00A65F01">
      <w:pPr>
        <w:pStyle w:val="Pagrindinistekstas"/>
        <w:spacing w:after="0"/>
        <w:ind w:left="567"/>
        <w:rPr>
          <w:szCs w:val="22"/>
          <w:lang w:val="pt-PT"/>
        </w:rPr>
      </w:pPr>
      <w:r w:rsidRPr="00FD3A95">
        <w:rPr>
          <w:szCs w:val="22"/>
          <w:lang w:val="pt-PT"/>
        </w:rPr>
        <w:t>Linoladiol-H N negalima vartoti vaikams ir paaugliams.</w:t>
      </w:r>
    </w:p>
    <w:p w:rsidR="00366B68" w:rsidRPr="00FD3A95" w:rsidRDefault="00366B68" w:rsidP="00366B68">
      <w:pPr>
        <w:pStyle w:val="Pagrindinistekstas"/>
        <w:spacing w:after="0"/>
        <w:rPr>
          <w:szCs w:val="22"/>
          <w:lang w:val="pt-PT"/>
        </w:rPr>
      </w:pPr>
    </w:p>
    <w:p w:rsidR="00366B68" w:rsidRPr="003E0627" w:rsidRDefault="00366B68" w:rsidP="00A65F01">
      <w:pPr>
        <w:pStyle w:val="PI-3EMEASMCA"/>
        <w:ind w:firstLine="567"/>
      </w:pPr>
      <w:r w:rsidRPr="003E0627">
        <w:t>Ką daryti pavartojus per didelę Linoladiol-H N dozę</w:t>
      </w:r>
    </w:p>
    <w:p w:rsidR="00366B68" w:rsidRPr="003E0627" w:rsidRDefault="00366B68" w:rsidP="00366B68">
      <w:pPr>
        <w:pStyle w:val="BTEMEASMCA"/>
      </w:pPr>
      <w:r w:rsidRPr="003E0627">
        <w:t>Jei atsitiktinai pavartojote Linoladiol-H N daugiau, toliau tęskite gydymą įprastine doze.</w:t>
      </w:r>
    </w:p>
    <w:p w:rsidR="00366B68" w:rsidRPr="003E0627" w:rsidRDefault="00366B68" w:rsidP="00366B68">
      <w:pPr>
        <w:pStyle w:val="BTEMEASMCA"/>
      </w:pPr>
    </w:p>
    <w:p w:rsidR="00366B68" w:rsidRPr="003E0627" w:rsidRDefault="00366B68" w:rsidP="00A65F01">
      <w:pPr>
        <w:pStyle w:val="PI-3EMEASMCA"/>
        <w:ind w:firstLine="567"/>
      </w:pPr>
      <w:r w:rsidRPr="003E0627">
        <w:t xml:space="preserve">Pamiršus pavartoti Linoladiol-H N </w:t>
      </w:r>
    </w:p>
    <w:p w:rsidR="00366B68" w:rsidRPr="003E0627" w:rsidRDefault="00366B68" w:rsidP="00366B68">
      <w:pPr>
        <w:pStyle w:val="BTEMEASMCA"/>
      </w:pPr>
      <w:r w:rsidRPr="003E0627">
        <w:t>Negalima vartoti dvigubos dozės norint kompensuoti praleistą kremo dozę. Tęskite vaisto vartojimą nustatyta tvarka.</w:t>
      </w:r>
    </w:p>
    <w:p w:rsidR="00366B68" w:rsidRPr="003E0627" w:rsidRDefault="00366B68" w:rsidP="00366B68">
      <w:pPr>
        <w:pStyle w:val="BTEMEASMCA"/>
      </w:pPr>
    </w:p>
    <w:p w:rsidR="00366B68" w:rsidRPr="003E0627" w:rsidRDefault="00366B68" w:rsidP="00A65F01">
      <w:pPr>
        <w:pStyle w:val="PI-3EMEASMCA"/>
        <w:ind w:firstLine="567"/>
      </w:pPr>
      <w:r w:rsidRPr="003E0627">
        <w:t>Nustojus vartoti Linoladiol-H N</w:t>
      </w:r>
    </w:p>
    <w:p w:rsidR="00366B68" w:rsidRPr="001A1F8A" w:rsidRDefault="00366B68" w:rsidP="00A65F01">
      <w:pPr>
        <w:pStyle w:val="Pagrindinistekstas"/>
        <w:spacing w:after="0"/>
        <w:ind w:left="567"/>
        <w:rPr>
          <w:szCs w:val="22"/>
        </w:rPr>
      </w:pPr>
      <w:r w:rsidRPr="001A1F8A">
        <w:rPr>
          <w:szCs w:val="22"/>
        </w:rPr>
        <w:t>Jei jūs laikinai nustojote vartoti vaisto, pasitarkite su gydytoju, nes gali pablogėti gydymo rezultatai.</w:t>
      </w:r>
    </w:p>
    <w:p w:rsidR="00366B68" w:rsidRPr="003E0627" w:rsidRDefault="00366B68" w:rsidP="00366B68">
      <w:pPr>
        <w:pStyle w:val="BTEMEASMCA"/>
      </w:pPr>
    </w:p>
    <w:p w:rsidR="00366B68" w:rsidRPr="003E0627" w:rsidRDefault="00366B68" w:rsidP="00366B68">
      <w:pPr>
        <w:pStyle w:val="BTEMEASMCA"/>
      </w:pPr>
      <w:r w:rsidRPr="003E0627">
        <w:t>Jeigu kiltų daugiau klausimų dėl šio vaisto vartojimo, kreipkitės į gydytoją arba vaistininką.</w:t>
      </w:r>
    </w:p>
    <w:p w:rsidR="00366B68" w:rsidRPr="003E0627" w:rsidRDefault="00366B68" w:rsidP="00366B68">
      <w:pPr>
        <w:pStyle w:val="BTEMEASMCA"/>
      </w:pPr>
    </w:p>
    <w:p w:rsidR="00366B68" w:rsidRPr="003E0627" w:rsidRDefault="00366B68" w:rsidP="00366B68">
      <w:pPr>
        <w:pStyle w:val="BTEMEASMCA"/>
      </w:pPr>
    </w:p>
    <w:p w:rsidR="00366B68" w:rsidRPr="003E0627" w:rsidRDefault="00366B68" w:rsidP="00366B68">
      <w:pPr>
        <w:pStyle w:val="PI-1EMEASMCA"/>
      </w:pPr>
      <w:bookmarkStart w:id="42" w:name="_Toc129243142"/>
      <w:bookmarkStart w:id="43" w:name="_Toc129243267"/>
      <w:r w:rsidRPr="003E0627">
        <w:t>4.</w:t>
      </w:r>
      <w:r w:rsidRPr="003E0627">
        <w:tab/>
        <w:t>Galimas šalutinis poveikis</w:t>
      </w:r>
      <w:bookmarkEnd w:id="42"/>
      <w:bookmarkEnd w:id="43"/>
    </w:p>
    <w:p w:rsidR="00366B68" w:rsidRPr="003E0627" w:rsidRDefault="00366B68" w:rsidP="00366B68">
      <w:pPr>
        <w:pStyle w:val="BTEMEASMCA"/>
      </w:pPr>
    </w:p>
    <w:p w:rsidR="00366B68" w:rsidRPr="003E0627" w:rsidRDefault="00366B68" w:rsidP="00366B68">
      <w:pPr>
        <w:pStyle w:val="BTEMEASMCA"/>
      </w:pPr>
      <w:r w:rsidRPr="003E0627">
        <w:lastRenderedPageBreak/>
        <w:t>Linoladiol-H N, kaip ir visi kiti vaistai, gali sukelti šalutinį poveikį, nors jis pasireiškia ne visiems žmonėms.</w:t>
      </w:r>
    </w:p>
    <w:p w:rsidR="00366B68" w:rsidRPr="003E0627" w:rsidRDefault="00366B68" w:rsidP="00366B68">
      <w:pPr>
        <w:pStyle w:val="BTEMEASMCA"/>
      </w:pPr>
    </w:p>
    <w:p w:rsidR="00366B68" w:rsidRPr="003E0627" w:rsidRDefault="00366B68" w:rsidP="00366B68">
      <w:pPr>
        <w:pStyle w:val="BTuEMEASMCA"/>
      </w:pPr>
      <w:r w:rsidRPr="003E0627">
        <w:t>Svarbus šalutinis poveikis arba simptomai ir ką daryti jeigu jie pasireikštų:</w:t>
      </w:r>
    </w:p>
    <w:p w:rsidR="00366B68" w:rsidRPr="003E0627" w:rsidRDefault="00366B68" w:rsidP="00366B68">
      <w:pPr>
        <w:pStyle w:val="BTEMEASMCA"/>
      </w:pPr>
      <w:r w:rsidRPr="003E0627">
        <w:t>Jei jums pasireiškė bent vienas iš žemiau išvardytų šalutinio poveikio požymių, nustokite vartoti Linoladiol-H N ir kaip galint greičiau kreipkitės į gydytoją.</w:t>
      </w:r>
    </w:p>
    <w:p w:rsidR="00366B68" w:rsidRPr="003E0627" w:rsidRDefault="00366B68" w:rsidP="00366B68">
      <w:pPr>
        <w:pStyle w:val="BodyTextAfter0"/>
      </w:pPr>
    </w:p>
    <w:p w:rsidR="00366B68" w:rsidRPr="003E0627" w:rsidRDefault="00366B68" w:rsidP="00366B68">
      <w:pPr>
        <w:pStyle w:val="BTEMEASMCA"/>
      </w:pPr>
      <w:r w:rsidRPr="003E0627">
        <w:t>Labai reti (</w:t>
      </w:r>
      <w:r w:rsidRPr="003E0627">
        <w:rPr>
          <w:noProof w:val="0"/>
        </w:rPr>
        <w:t>pasireiškia mažiau negu 1 iš 10000 gydomų pacientų)</w:t>
      </w:r>
      <w:r w:rsidRPr="003E0627">
        <w:t>: padidėjusio jautrumo (alerginės) reakcijos.</w:t>
      </w:r>
    </w:p>
    <w:p w:rsidR="00366B68" w:rsidRPr="003E0627" w:rsidRDefault="00366B68" w:rsidP="00366B68">
      <w:pPr>
        <w:pStyle w:val="BTEMEASMCA"/>
      </w:pPr>
    </w:p>
    <w:p w:rsidR="00366B68" w:rsidRPr="00072EE8" w:rsidRDefault="00366B68" w:rsidP="00366B68">
      <w:pPr>
        <w:pStyle w:val="BTuEMEASMCA"/>
        <w:rPr>
          <w:u w:val="none"/>
        </w:rPr>
      </w:pPr>
      <w:r w:rsidRPr="00072EE8">
        <w:rPr>
          <w:u w:val="none"/>
        </w:rPr>
        <w:t>Nedažni (pasireiškia nuo 1 iki 10 iš 1000 gydomų pacientų): kraujavimas iš makšties („tepimas“).</w:t>
      </w:r>
    </w:p>
    <w:p w:rsidR="00366B68" w:rsidRPr="00072EE8" w:rsidRDefault="00366B68" w:rsidP="00366B68">
      <w:pPr>
        <w:pStyle w:val="BTuEMEASMCA"/>
        <w:rPr>
          <w:u w:val="none"/>
        </w:rPr>
      </w:pPr>
    </w:p>
    <w:p w:rsidR="00366B68" w:rsidRDefault="00366B68" w:rsidP="00366B68">
      <w:pPr>
        <w:pStyle w:val="BTuEMEASMCA"/>
        <w:rPr>
          <w:bCs/>
          <w:u w:val="none"/>
        </w:rPr>
      </w:pPr>
      <w:r w:rsidRPr="00072EE8">
        <w:rPr>
          <w:u w:val="none"/>
        </w:rPr>
        <w:t>Nežinomas (</w:t>
      </w:r>
      <w:r w:rsidRPr="00072EE8">
        <w:rPr>
          <w:iCs/>
          <w:u w:val="none"/>
        </w:rPr>
        <w:t xml:space="preserve">negali būti </w:t>
      </w:r>
      <w:r>
        <w:rPr>
          <w:iCs/>
          <w:u w:val="none"/>
        </w:rPr>
        <w:t>apskaičiuotas</w:t>
      </w:r>
      <w:r w:rsidRPr="00072EE8">
        <w:rPr>
          <w:iCs/>
          <w:u w:val="none"/>
        </w:rPr>
        <w:t xml:space="preserve"> pagal turimus duomenis</w:t>
      </w:r>
      <w:r w:rsidRPr="00072EE8">
        <w:rPr>
          <w:u w:val="none"/>
        </w:rPr>
        <w:t xml:space="preserve">): </w:t>
      </w:r>
      <w:r w:rsidRPr="00072EE8">
        <w:rPr>
          <w:bCs/>
          <w:u w:val="none"/>
        </w:rPr>
        <w:t>miglotas matymas.</w:t>
      </w:r>
    </w:p>
    <w:p w:rsidR="00366B68" w:rsidRPr="00072EE8" w:rsidRDefault="00366B68" w:rsidP="00366B68">
      <w:pPr>
        <w:pStyle w:val="BTuEMEASMCA"/>
        <w:rPr>
          <w:u w:val="none"/>
        </w:rPr>
      </w:pPr>
    </w:p>
    <w:p w:rsidR="00366B68" w:rsidRPr="003E0627" w:rsidRDefault="00366B68" w:rsidP="00366B68">
      <w:pPr>
        <w:pStyle w:val="BTuEMEASMCA"/>
      </w:pPr>
      <w:r w:rsidRPr="003E0627">
        <w:t>Kitas šalutinis poveikis</w:t>
      </w:r>
    </w:p>
    <w:p w:rsidR="00366B68" w:rsidRPr="003E0627" w:rsidRDefault="00366B68" w:rsidP="00A65F01">
      <w:pPr>
        <w:pStyle w:val="BodyTextAfter0"/>
        <w:ind w:left="567"/>
      </w:pPr>
      <w:r w:rsidRPr="003E0627">
        <w:t>Nedažni (pasireiškia nuo 1 iki 10 iš 1000 gydomų pacientų): laikini nestiprūs vietinio dirginimo požymiai (pvz., niežulys, deginimo pojūtis).</w:t>
      </w:r>
    </w:p>
    <w:p w:rsidR="00366B68" w:rsidRPr="003E0627" w:rsidRDefault="00366B68" w:rsidP="00366B68">
      <w:pPr>
        <w:pStyle w:val="BodyTextAfter0"/>
      </w:pPr>
    </w:p>
    <w:p w:rsidR="00366B68" w:rsidRPr="001A1F8A" w:rsidRDefault="00366B68" w:rsidP="00A65F01">
      <w:pPr>
        <w:ind w:firstLine="567"/>
        <w:rPr>
          <w:b/>
          <w:bCs/>
          <w:szCs w:val="22"/>
        </w:rPr>
      </w:pPr>
      <w:r w:rsidRPr="001A1F8A">
        <w:rPr>
          <w:b/>
          <w:bCs/>
          <w:noProof/>
          <w:szCs w:val="22"/>
        </w:rPr>
        <w:t>Pranešimas apie šalutinį poveikį</w:t>
      </w:r>
    </w:p>
    <w:p w:rsidR="00366B68" w:rsidRPr="001A1F8A" w:rsidRDefault="00366B68" w:rsidP="00A65F01">
      <w:pPr>
        <w:ind w:left="567" w:right="-449"/>
        <w:rPr>
          <w:noProof/>
          <w:szCs w:val="22"/>
        </w:rPr>
      </w:pPr>
      <w:r w:rsidRPr="001A1F8A">
        <w:rPr>
          <w:noProof/>
          <w:szCs w:val="22"/>
        </w:rPr>
        <w:t>Jeigu pasireiškė šalutinis poveikis, įskaitant šiame lapelyje nenurodytą, pasakykite gydytojui arba vaistininkui</w:t>
      </w:r>
      <w:r w:rsidRPr="001A1F8A">
        <w:rPr>
          <w:szCs w:val="22"/>
        </w:rPr>
        <w:t>.</w:t>
      </w:r>
      <w:r w:rsidRPr="001A1F8A">
        <w:rPr>
          <w:noProof/>
          <w:szCs w:val="22"/>
        </w:rPr>
        <w:t xml:space="preserve"> Apie šalutinį poveikį taip pat galite pranešti </w:t>
      </w:r>
      <w:r w:rsidRPr="001A1F8A">
        <w:t>Valstybinei vaistų kontrolės tarnybai prie Lietuvos Respublikos sveikatos apsaugos ministerijos nemokamu t</w:t>
      </w:r>
      <w:r w:rsidRPr="001A1F8A">
        <w:rPr>
          <w:lang w:eastAsia="zh-CN"/>
        </w:rPr>
        <w:t>elefonu 8 800 73568</w:t>
      </w:r>
      <w:r w:rsidRPr="001A1F8A">
        <w:t xml:space="preserve"> arba užpildyti interneto svetainėje </w:t>
      </w:r>
      <w:hyperlink r:id="rId11" w:history="1">
        <w:r w:rsidRPr="001A1F8A">
          <w:rPr>
            <w:rStyle w:val="Hipersaitas"/>
            <w:rFonts w:eastAsia="SimSun"/>
          </w:rPr>
          <w:t>www.vvkt.lt</w:t>
        </w:r>
      </w:hyperlink>
      <w:r w:rsidRPr="001A1F8A">
        <w:t xml:space="preserve"> esančią formą ir pateikti ją Valstybinei vaistų kontrolės tarnybai prie Lietuvos Respublikos sveikatos apsaugos ministerijos vienu iš šių būdų: raštu (adresu Žirmūnų g. 139A, LT-09120 Vilnius), </w:t>
      </w:r>
      <w:r w:rsidRPr="001A1F8A">
        <w:rPr>
          <w:lang w:eastAsia="zh-CN"/>
        </w:rPr>
        <w:t xml:space="preserve">nemokamu </w:t>
      </w:r>
      <w:r w:rsidRPr="001A1F8A">
        <w:t>fakso numeriu 8 800 20131</w:t>
      </w:r>
      <w:r w:rsidRPr="001A1F8A">
        <w:rPr>
          <w:lang w:eastAsia="zh-CN"/>
        </w:rPr>
        <w:t xml:space="preserve">, </w:t>
      </w:r>
      <w:r w:rsidRPr="001A1F8A">
        <w:t xml:space="preserve">el. paštu </w:t>
      </w:r>
      <w:hyperlink r:id="rId12" w:history="1">
        <w:r w:rsidRPr="001A1F8A">
          <w:rPr>
            <w:rStyle w:val="Hipersaitas"/>
            <w:rFonts w:eastAsia="SimSun"/>
          </w:rPr>
          <w:t>NepageidaujamaR@vvkt.lt</w:t>
        </w:r>
      </w:hyperlink>
      <w:r w:rsidRPr="001A1F8A">
        <w:t xml:space="preserve">, taip pat per Valstybinės vaistų kontrolės tarnybos prie Lietuvos Respublikos sveikatos apsaugos ministerijos interneto svetainę (adresu </w:t>
      </w:r>
      <w:hyperlink r:id="rId13" w:history="1">
        <w:r w:rsidRPr="001A1F8A">
          <w:rPr>
            <w:rStyle w:val="Hipersaitas"/>
            <w:rFonts w:eastAsia="SimSun"/>
          </w:rPr>
          <w:t>http://www.vvkt.lt</w:t>
        </w:r>
      </w:hyperlink>
      <w:r w:rsidRPr="001A1F8A">
        <w:t xml:space="preserve">. </w:t>
      </w:r>
      <w:r w:rsidRPr="001A1F8A">
        <w:rPr>
          <w:noProof/>
          <w:szCs w:val="22"/>
        </w:rPr>
        <w:t>Pranešdami apie šalutinį poveikį galite mums padėti gauti daugiau informacijos apie šio vaisto saugumą.</w:t>
      </w:r>
    </w:p>
    <w:p w:rsidR="00366B68" w:rsidRPr="003E0627" w:rsidRDefault="00366B68" w:rsidP="00366B68">
      <w:pPr>
        <w:pStyle w:val="BTEMEASMCA"/>
      </w:pPr>
    </w:p>
    <w:p w:rsidR="00366B68" w:rsidRPr="003E0627" w:rsidRDefault="00366B68" w:rsidP="00366B68">
      <w:pPr>
        <w:pStyle w:val="PI-1EMEASMCA"/>
      </w:pPr>
      <w:bookmarkStart w:id="44" w:name="_Toc129243143"/>
      <w:bookmarkStart w:id="45" w:name="_Toc129243268"/>
      <w:r w:rsidRPr="003E0627">
        <w:t>5.</w:t>
      </w:r>
      <w:r w:rsidRPr="003E0627">
        <w:tab/>
        <w:t xml:space="preserve">Kaip laikyti Linoladiol-H N </w:t>
      </w:r>
      <w:bookmarkEnd w:id="44"/>
      <w:bookmarkEnd w:id="45"/>
    </w:p>
    <w:p w:rsidR="00366B68" w:rsidRPr="003E0627" w:rsidRDefault="00366B68" w:rsidP="00366B68">
      <w:pPr>
        <w:pStyle w:val="BTEMEASMCA"/>
      </w:pPr>
    </w:p>
    <w:p w:rsidR="00366B68" w:rsidRPr="003E0627" w:rsidRDefault="00366B68" w:rsidP="00366B68">
      <w:pPr>
        <w:pStyle w:val="BTEMEASMCA"/>
      </w:pPr>
      <w:r w:rsidRPr="003E0627">
        <w:t>Šį vaistą laikykite vaikams nepastebimoje ir nepasiekiamoje vietoje.</w:t>
      </w:r>
    </w:p>
    <w:p w:rsidR="00366B68" w:rsidRPr="003E0627" w:rsidRDefault="00366B68" w:rsidP="00366B68">
      <w:pPr>
        <w:pStyle w:val="BTEMEASMCA"/>
      </w:pPr>
    </w:p>
    <w:p w:rsidR="00366B68" w:rsidRPr="003E0627" w:rsidRDefault="00366B68" w:rsidP="00366B68">
      <w:pPr>
        <w:pStyle w:val="BTEMEASMCA"/>
        <w:rPr>
          <w:noProof w:val="0"/>
        </w:rPr>
      </w:pPr>
      <w:r w:rsidRPr="003E0627">
        <w:t xml:space="preserve">Ant dėžutės ir tūbelės po „Tinka iki“ nurodytam tinkamumo laikui pasibaigus, </w:t>
      </w:r>
      <w:r>
        <w:t>šio vaisto</w:t>
      </w:r>
      <w:r w:rsidRPr="003E0627">
        <w:t xml:space="preserve"> vartoti negalima. </w:t>
      </w:r>
      <w:r w:rsidRPr="003E0627">
        <w:rPr>
          <w:noProof w:val="0"/>
        </w:rPr>
        <w:t>Vaistas tinkamas vartoti iki paskutinės nurodyto mėnesio dienos.</w:t>
      </w:r>
    </w:p>
    <w:p w:rsidR="00366B68" w:rsidRPr="003E0627" w:rsidRDefault="00366B68" w:rsidP="00366B68">
      <w:pPr>
        <w:pStyle w:val="BTEMEASMCA"/>
      </w:pPr>
      <w:r w:rsidRPr="003E0627">
        <w:t>Laikyti ne aukštesnėje kaip 30 </w:t>
      </w:r>
      <w:r>
        <w:rPr>
          <w:sz w:val="24"/>
          <w:szCs w:val="24"/>
        </w:rPr>
        <w:t>°</w:t>
      </w:r>
      <w:r w:rsidRPr="003E0627">
        <w:t>C temperatūroje.</w:t>
      </w:r>
    </w:p>
    <w:p w:rsidR="00366B68" w:rsidRPr="003E0627" w:rsidRDefault="00366B68" w:rsidP="00366B68">
      <w:pPr>
        <w:pStyle w:val="BTEMEASMCA"/>
      </w:pPr>
    </w:p>
    <w:p w:rsidR="00366B68" w:rsidRPr="003E0627" w:rsidRDefault="00366B68" w:rsidP="00366B68">
      <w:pPr>
        <w:pStyle w:val="BTEMEASMCA"/>
      </w:pPr>
      <w:r w:rsidRPr="003E0627">
        <w:t xml:space="preserve">Po pirmojo pakuotės atidarymo </w:t>
      </w:r>
      <w:r>
        <w:t xml:space="preserve">kremo </w:t>
      </w:r>
      <w:r w:rsidRPr="003E0627">
        <w:t>galima vartoti 12 mėnesių.</w:t>
      </w:r>
    </w:p>
    <w:p w:rsidR="00366B68" w:rsidRPr="003E0627" w:rsidRDefault="00366B68" w:rsidP="00366B68">
      <w:pPr>
        <w:pStyle w:val="BTEMEASMCA"/>
      </w:pPr>
      <w:r w:rsidRPr="003E0627">
        <w:t>Pastebėjus kremo savybių pakitimų (spalvos, kvapo, konsistencijos) Linoladiol-H N vartoti negalima.</w:t>
      </w:r>
    </w:p>
    <w:p w:rsidR="00366B68" w:rsidRPr="003E0627" w:rsidRDefault="00366B68" w:rsidP="00366B68">
      <w:pPr>
        <w:pStyle w:val="BTEMEASMCA"/>
      </w:pPr>
    </w:p>
    <w:p w:rsidR="00366B68" w:rsidRPr="003E0627" w:rsidRDefault="00366B68" w:rsidP="00366B68">
      <w:pPr>
        <w:pStyle w:val="BTEMEASMCA"/>
      </w:pPr>
      <w:r w:rsidRPr="003E0627">
        <w:t>Vaistų negalima išmesti į kanalizaciją arba su buitinėmis atliekomis. Kaip išmesti nereikalingus vaistus, klauskite vaistininko. Šios priemonės padės apsaugoti aplinką.</w:t>
      </w:r>
    </w:p>
    <w:p w:rsidR="00366B68" w:rsidRPr="003E0627" w:rsidRDefault="00366B68" w:rsidP="00366B68">
      <w:pPr>
        <w:pStyle w:val="BTEMEASMCA"/>
      </w:pPr>
    </w:p>
    <w:p w:rsidR="00366B68" w:rsidRPr="003E0627" w:rsidRDefault="00366B68" w:rsidP="00366B68">
      <w:pPr>
        <w:pStyle w:val="BTEMEASMCA"/>
      </w:pPr>
    </w:p>
    <w:p w:rsidR="00366B68" w:rsidRPr="003E0627" w:rsidRDefault="00366B68" w:rsidP="00366B68">
      <w:pPr>
        <w:pStyle w:val="PI-1EMEASMCA"/>
      </w:pPr>
      <w:bookmarkStart w:id="46" w:name="_Toc129243144"/>
      <w:bookmarkStart w:id="47" w:name="_Toc129243269"/>
      <w:r w:rsidRPr="003E0627">
        <w:t>6.</w:t>
      </w:r>
      <w:r w:rsidRPr="003E0627">
        <w:tab/>
        <w:t>Pakuotės turinys ir kita informacija</w:t>
      </w:r>
      <w:bookmarkEnd w:id="46"/>
      <w:bookmarkEnd w:id="47"/>
    </w:p>
    <w:p w:rsidR="00366B68" w:rsidRPr="003E0627" w:rsidRDefault="00366B68" w:rsidP="00366B68">
      <w:pPr>
        <w:pStyle w:val="BTEMEASMCA"/>
      </w:pPr>
    </w:p>
    <w:p w:rsidR="00366B68" w:rsidRPr="003E0627" w:rsidRDefault="00366B68" w:rsidP="001273E8">
      <w:pPr>
        <w:pStyle w:val="PI-3EMEASMCA"/>
        <w:ind w:firstLine="567"/>
      </w:pPr>
      <w:r w:rsidRPr="003E0627">
        <w:t>Linoladiol-H N sudėtis</w:t>
      </w:r>
    </w:p>
    <w:p w:rsidR="00366B68" w:rsidRPr="00FD3A95" w:rsidRDefault="00366B68" w:rsidP="00366B68">
      <w:pPr>
        <w:pStyle w:val="Pagrindinistekstas"/>
        <w:numPr>
          <w:ilvl w:val="0"/>
          <w:numId w:val="6"/>
        </w:numPr>
        <w:spacing w:after="0"/>
        <w:rPr>
          <w:szCs w:val="22"/>
          <w:lang w:val="pt-PT"/>
        </w:rPr>
      </w:pPr>
      <w:r w:rsidRPr="00FD3A95">
        <w:rPr>
          <w:szCs w:val="22"/>
          <w:lang w:val="pt-PT"/>
        </w:rPr>
        <w:t xml:space="preserve">Veikliosios medžiagos yra estradiolis ir prednizolonas. </w:t>
      </w:r>
      <w:smartTag w:uri="urn:schemas-microsoft-com:office:smarttags" w:element="metricconverter">
        <w:smartTagPr>
          <w:attr w:name="ProductID" w:val="1ﾠg"/>
        </w:smartTagPr>
        <w:r w:rsidRPr="00FD3A95">
          <w:rPr>
            <w:szCs w:val="22"/>
            <w:lang w:val="pt-PT"/>
          </w:rPr>
          <w:t>1 g</w:t>
        </w:r>
      </w:smartTag>
      <w:r w:rsidRPr="00FD3A95">
        <w:rPr>
          <w:szCs w:val="22"/>
          <w:lang w:val="pt-PT"/>
        </w:rPr>
        <w:t xml:space="preserve"> kremo yra 0,05  mg estradiolio (hemihidrato pavidalu) ir 4 mg prednizolono (seskvihidrato pavidalu)</w:t>
      </w:r>
      <w:r w:rsidRPr="00FD3A95">
        <w:rPr>
          <w:bCs/>
          <w:iCs/>
          <w:szCs w:val="22"/>
          <w:lang w:val="pt-PT"/>
        </w:rPr>
        <w:t>.</w:t>
      </w:r>
    </w:p>
    <w:p w:rsidR="00366B68" w:rsidRPr="003E0627" w:rsidRDefault="00366B68" w:rsidP="00366B68">
      <w:pPr>
        <w:pStyle w:val="BT-EMEASMCA"/>
        <w:numPr>
          <w:ilvl w:val="0"/>
          <w:numId w:val="6"/>
        </w:numPr>
      </w:pPr>
      <w:r w:rsidRPr="003E0627">
        <w:t>Pagalbinės medžiagos yra benzilo alkoholis, cetilo palmitatas, cetostearilo alkoholis, natrio citratas, oktildodekanolis, polisorbatas 60, sorbitano stearatas (E491), išgrynintas vanduo.</w:t>
      </w:r>
    </w:p>
    <w:p w:rsidR="00366B68" w:rsidRPr="003E0627" w:rsidRDefault="00366B68" w:rsidP="00366B68">
      <w:pPr>
        <w:pStyle w:val="BTEMEASMCA"/>
      </w:pPr>
    </w:p>
    <w:p w:rsidR="00366B68" w:rsidRPr="003E0627" w:rsidRDefault="00366B68" w:rsidP="001273E8">
      <w:pPr>
        <w:pStyle w:val="PI-3EMEASMCA"/>
        <w:ind w:firstLine="720"/>
      </w:pPr>
      <w:r w:rsidRPr="003E0627">
        <w:t>Linoladiol-H N išvaizda ir kiekis pakuotėje</w:t>
      </w:r>
    </w:p>
    <w:p w:rsidR="00366B68" w:rsidRPr="003E0627" w:rsidRDefault="00366B68" w:rsidP="001273E8">
      <w:pPr>
        <w:pStyle w:val="BodyTextAfter0"/>
        <w:ind w:firstLine="720"/>
      </w:pPr>
      <w:r>
        <w:t>B</w:t>
      </w:r>
      <w:r w:rsidRPr="003E0627">
        <w:t>altas</w:t>
      </w:r>
      <w:r>
        <w:t xml:space="preserve"> arba gelsvas</w:t>
      </w:r>
      <w:r w:rsidRPr="003E0627">
        <w:t xml:space="preserve"> minkštas kremas. </w:t>
      </w:r>
    </w:p>
    <w:p w:rsidR="00366B68" w:rsidRPr="003E0627" w:rsidRDefault="00366B68" w:rsidP="001273E8">
      <w:pPr>
        <w:pStyle w:val="BodyTextAfter0"/>
        <w:ind w:firstLine="567"/>
      </w:pPr>
      <w:r w:rsidRPr="003E0627">
        <w:lastRenderedPageBreak/>
        <w:t xml:space="preserve">Aliuminio tūbelėje yra </w:t>
      </w:r>
      <w:smartTag w:uri="urn:schemas-microsoft-com:office:smarttags" w:element="metricconverter">
        <w:smartTagPr>
          <w:attr w:name="ProductID" w:val="25ﾠg"/>
        </w:smartTagPr>
        <w:r w:rsidRPr="003E0627">
          <w:t>25 g</w:t>
        </w:r>
      </w:smartTag>
      <w:r w:rsidRPr="003E0627">
        <w:t xml:space="preserve"> kremo.</w:t>
      </w:r>
    </w:p>
    <w:p w:rsidR="00366B68" w:rsidRPr="003E0627" w:rsidRDefault="00366B68" w:rsidP="00366B68">
      <w:pPr>
        <w:pStyle w:val="BTEMEASMCA"/>
      </w:pPr>
      <w:r w:rsidRPr="003E0627">
        <w:t>Tūbelė supakuota į kartono dėžutę.</w:t>
      </w:r>
    </w:p>
    <w:p w:rsidR="00366B68" w:rsidRPr="003E0627" w:rsidRDefault="00366B68" w:rsidP="00366B68">
      <w:pPr>
        <w:pStyle w:val="BTEMEASMCA"/>
      </w:pPr>
    </w:p>
    <w:p w:rsidR="00366B68" w:rsidRPr="003E0627" w:rsidRDefault="00366B68" w:rsidP="00A65F01">
      <w:pPr>
        <w:pStyle w:val="PI-3EMEASMCA"/>
        <w:ind w:firstLine="567"/>
      </w:pPr>
      <w:r w:rsidRPr="003E0627">
        <w:t>Registruotojas ir gamintojas</w:t>
      </w:r>
    </w:p>
    <w:p w:rsidR="00366B68" w:rsidRPr="003E0627" w:rsidRDefault="00366B68" w:rsidP="00366B68">
      <w:pPr>
        <w:pStyle w:val="BTEMEASMCA"/>
      </w:pPr>
      <w:r w:rsidRPr="003E0627">
        <w:t>Dr. August Wolff GmbH &amp; Co.</w:t>
      </w:r>
      <w:r>
        <w:t xml:space="preserve"> </w:t>
      </w:r>
      <w:r w:rsidRPr="003E0627">
        <w:t>KG Arzneimittel</w:t>
      </w:r>
    </w:p>
    <w:p w:rsidR="00366B68" w:rsidRPr="003E0627" w:rsidRDefault="00366B68" w:rsidP="00366B68">
      <w:pPr>
        <w:pStyle w:val="BTEMEASMCA"/>
      </w:pPr>
      <w:r w:rsidRPr="003E0627">
        <w:t>Sudbrackstra</w:t>
      </w:r>
      <w:r>
        <w:t>ss</w:t>
      </w:r>
      <w:r w:rsidRPr="003E0627">
        <w:t>e 56,</w:t>
      </w:r>
    </w:p>
    <w:p w:rsidR="00366B68" w:rsidRPr="003E0627" w:rsidRDefault="00366B68" w:rsidP="00366B68">
      <w:pPr>
        <w:pStyle w:val="BTEMEASMCA"/>
      </w:pPr>
      <w:r w:rsidRPr="003E0627">
        <w:t>33611 Bielefeld, VOKIETIJA</w:t>
      </w:r>
    </w:p>
    <w:p w:rsidR="00366B68" w:rsidRPr="003E0627" w:rsidRDefault="00366B68" w:rsidP="00366B68">
      <w:pPr>
        <w:pStyle w:val="BTEMEASMCA"/>
      </w:pPr>
      <w:r w:rsidRPr="003E0627">
        <w:t>Telefonas</w:t>
      </w:r>
      <w:r>
        <w:t>:</w:t>
      </w:r>
      <w:r w:rsidRPr="003E0627">
        <w:t xml:space="preserve"> </w:t>
      </w:r>
      <w:r>
        <w:t>+</w:t>
      </w:r>
      <w:r w:rsidRPr="003E0627">
        <w:t>49 521 8808 05</w:t>
      </w:r>
    </w:p>
    <w:p w:rsidR="001273E8" w:rsidRDefault="00366B68" w:rsidP="001273E8">
      <w:pPr>
        <w:pStyle w:val="BTEMEASMCA"/>
      </w:pPr>
      <w:r w:rsidRPr="003E0627">
        <w:t>Faksas</w:t>
      </w:r>
      <w:r>
        <w:t>:</w:t>
      </w:r>
      <w:r w:rsidRPr="003E0627">
        <w:t xml:space="preserve"> </w:t>
      </w:r>
      <w:r>
        <w:t>+</w:t>
      </w:r>
      <w:r w:rsidRPr="003E0627">
        <w:t xml:space="preserve"> 49 521 8808 334</w:t>
      </w:r>
    </w:p>
    <w:p w:rsidR="00366B68" w:rsidRPr="001A1F8A" w:rsidRDefault="00366B68" w:rsidP="001273E8">
      <w:pPr>
        <w:pStyle w:val="BTEMEASMCA"/>
        <w:rPr>
          <w:sz w:val="24"/>
          <w:szCs w:val="24"/>
          <w:lang w:val="en-US"/>
        </w:rPr>
      </w:pPr>
      <w:r w:rsidRPr="001A1F8A">
        <w:rPr>
          <w:lang w:val="en-US"/>
        </w:rPr>
        <w:t xml:space="preserve">El. paštas: </w:t>
      </w:r>
      <w:r w:rsidRPr="001A1F8A">
        <w:rPr>
          <w:color w:val="0000FF"/>
          <w:sz w:val="24"/>
          <w:szCs w:val="24"/>
          <w:u w:val="single"/>
          <w:lang w:val="en-US"/>
        </w:rPr>
        <w:t>aw-info@drwolffgroup.com</w:t>
      </w:r>
    </w:p>
    <w:p w:rsidR="00366B68" w:rsidRPr="003E0627" w:rsidRDefault="00366B68" w:rsidP="00366B68">
      <w:pPr>
        <w:pStyle w:val="BTEMEASMCA"/>
      </w:pPr>
    </w:p>
    <w:p w:rsidR="00366B68" w:rsidRPr="003E0627" w:rsidRDefault="00366B68" w:rsidP="00366B68">
      <w:pPr>
        <w:pStyle w:val="BTEMEASMCA"/>
      </w:pPr>
      <w:r w:rsidRPr="003E0627">
        <w:t>Jeigu apie šį vaistą norite sužinoti daugiau, kreipkitės į vietinį registruotojo atstovą.</w:t>
      </w:r>
    </w:p>
    <w:p w:rsidR="00366B68" w:rsidRPr="001A1F8A" w:rsidRDefault="00366B68" w:rsidP="00366B68">
      <w:pPr>
        <w:rPr>
          <w:szCs w:val="22"/>
        </w:rPr>
      </w:pPr>
    </w:p>
    <w:tbl>
      <w:tblPr>
        <w:tblW w:w="4678" w:type="dxa"/>
        <w:tblInd w:w="-34" w:type="dxa"/>
        <w:tblLayout w:type="fixed"/>
        <w:tblLook w:val="0000" w:firstRow="0" w:lastRow="0" w:firstColumn="0" w:lastColumn="0" w:noHBand="0" w:noVBand="0"/>
      </w:tblPr>
      <w:tblGrid>
        <w:gridCol w:w="4678"/>
      </w:tblGrid>
      <w:tr w:rsidR="00366B68" w:rsidRPr="003E0627" w:rsidTr="00366B68">
        <w:tc>
          <w:tcPr>
            <w:tcW w:w="4678" w:type="dxa"/>
          </w:tcPr>
          <w:p w:rsidR="00366B68" w:rsidRPr="003E0627" w:rsidRDefault="00366B68" w:rsidP="00366B68">
            <w:pPr>
              <w:pStyle w:val="BTEMEASMCA"/>
            </w:pPr>
            <w:r w:rsidRPr="003E0627">
              <w:t>UAB Sirowa Vilnius</w:t>
            </w:r>
          </w:p>
          <w:p w:rsidR="00366B68" w:rsidRPr="003E0627" w:rsidRDefault="00366B68" w:rsidP="00366B68">
            <w:pPr>
              <w:pStyle w:val="BTEMEASMCA"/>
            </w:pPr>
            <w:r w:rsidRPr="003E0627">
              <w:t>Eišiškių pl. 8A,</w:t>
            </w:r>
          </w:p>
          <w:p w:rsidR="001273E8" w:rsidRDefault="00366B68" w:rsidP="001273E8">
            <w:pPr>
              <w:pStyle w:val="BTEMEASMCA"/>
            </w:pPr>
            <w:r w:rsidRPr="003E0627">
              <w:t>LT-02184 Vilnius</w:t>
            </w:r>
          </w:p>
          <w:p w:rsidR="00366B68" w:rsidRPr="003E0627" w:rsidRDefault="00366B68" w:rsidP="001273E8">
            <w:pPr>
              <w:pStyle w:val="BTEMEASMCA"/>
            </w:pPr>
            <w:r w:rsidRPr="003E0627">
              <w:t>Tel</w:t>
            </w:r>
            <w:r>
              <w:t>efonas:</w:t>
            </w:r>
            <w:r w:rsidRPr="003E0627">
              <w:t xml:space="preserve"> + 370 5 2394150</w:t>
            </w:r>
          </w:p>
        </w:tc>
      </w:tr>
    </w:tbl>
    <w:p w:rsidR="00366B68" w:rsidRPr="003E0627" w:rsidRDefault="00366B68" w:rsidP="00366B68">
      <w:pPr>
        <w:pStyle w:val="BTEMEASMCA"/>
      </w:pPr>
    </w:p>
    <w:p w:rsidR="00366B68" w:rsidRPr="003E0627" w:rsidRDefault="00366B68" w:rsidP="00366B68">
      <w:pPr>
        <w:pStyle w:val="BTbEMEASMCA"/>
      </w:pPr>
      <w:r w:rsidRPr="003E0627">
        <w:rPr>
          <w:bCs/>
        </w:rPr>
        <w:t>Šis pakuotės lapelis</w:t>
      </w:r>
      <w:r w:rsidRPr="003E0627">
        <w:t xml:space="preserve"> paskutinį kartą peržiūrėtas </w:t>
      </w:r>
      <w:r w:rsidR="00C8581D">
        <w:t>2019-03-06.</w:t>
      </w:r>
      <w:bookmarkStart w:id="48" w:name="_GoBack"/>
      <w:bookmarkEnd w:id="48"/>
    </w:p>
    <w:p w:rsidR="00366B68" w:rsidRPr="001A1F8A" w:rsidRDefault="00366B68" w:rsidP="00366B68">
      <w:pPr>
        <w:rPr>
          <w:szCs w:val="22"/>
        </w:rPr>
      </w:pPr>
    </w:p>
    <w:p w:rsidR="00366B68" w:rsidRPr="001A1F8A" w:rsidRDefault="00366B68" w:rsidP="00A65F01">
      <w:pPr>
        <w:numPr>
          <w:ilvl w:val="12"/>
          <w:numId w:val="0"/>
        </w:numPr>
        <w:ind w:left="567" w:right="-2"/>
        <w:rPr>
          <w:szCs w:val="22"/>
        </w:rPr>
      </w:pPr>
      <w:r w:rsidRPr="001A1F8A">
        <w:rPr>
          <w:szCs w:val="22"/>
        </w:rPr>
        <w:t>Išsami informacija apie šį vaistą pateikiama Valstybinės vaistų kontrolės tarnybos prie Lietuvos Respublikos sveikatos apsaugos ministerijos tinklalapyje</w:t>
      </w:r>
      <w:r w:rsidRPr="001A1F8A">
        <w:rPr>
          <w:i/>
          <w:iCs/>
          <w:szCs w:val="22"/>
        </w:rPr>
        <w:t xml:space="preserve"> </w:t>
      </w:r>
      <w:hyperlink r:id="rId14" w:history="1">
        <w:r w:rsidRPr="001A1F8A">
          <w:rPr>
            <w:rStyle w:val="Hipersaitas"/>
            <w:szCs w:val="22"/>
          </w:rPr>
          <w:t>http://www.vvkt.lt/</w:t>
        </w:r>
      </w:hyperlink>
      <w:r w:rsidRPr="001A1F8A">
        <w:rPr>
          <w:szCs w:val="22"/>
        </w:rPr>
        <w:t>.</w:t>
      </w:r>
    </w:p>
    <w:p w:rsidR="00366B68" w:rsidRPr="001A1F8A" w:rsidRDefault="00366B68" w:rsidP="00366B68"/>
    <w:p w:rsidR="00366B68" w:rsidRPr="00000A7E" w:rsidRDefault="00366B68" w:rsidP="00366B68"/>
    <w:p w:rsidR="005D6484" w:rsidRPr="005D6484" w:rsidRDefault="005D6484" w:rsidP="00570A30">
      <w:pPr>
        <w:pStyle w:val="TTEMEASMCA"/>
      </w:pPr>
    </w:p>
    <w:p w:rsidR="00BE6776" w:rsidRPr="003E0627" w:rsidRDefault="00BE6776" w:rsidP="00570A30">
      <w:pPr>
        <w:pStyle w:val="TTEMEASMCA"/>
      </w:pPr>
      <w:bookmarkStart w:id="49" w:name="_Toc129243138"/>
      <w:bookmarkStart w:id="50" w:name="_Toc129243263"/>
      <w:r w:rsidRPr="003E0627" w:rsidDel="00DC32C9">
        <w:t xml:space="preserve"> </w:t>
      </w:r>
      <w:bookmarkEnd w:id="49"/>
      <w:bookmarkEnd w:id="50"/>
    </w:p>
    <w:sectPr w:rsidR="00BE6776" w:rsidRPr="003E0627" w:rsidSect="00072EE8">
      <w:footerReference w:type="even" r:id="rId15"/>
      <w:footerReference w:type="default" r:id="rId16"/>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791DEA" w16cid:durableId="20029A30"/>
  <w16cid:commentId w16cid:paraId="3B7D77BE" w16cid:durableId="20029A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AA8" w:rsidRDefault="007F0AA8">
      <w:r>
        <w:separator/>
      </w:r>
    </w:p>
  </w:endnote>
  <w:endnote w:type="continuationSeparator" w:id="0">
    <w:p w:rsidR="007F0AA8" w:rsidRDefault="007F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652" w:rsidRDefault="00E2406A">
    <w:pPr>
      <w:pStyle w:val="Porat"/>
      <w:framePr w:wrap="around" w:vAnchor="text" w:hAnchor="margin" w:xAlign="right" w:y="1"/>
      <w:rPr>
        <w:rStyle w:val="Puslapionumeris"/>
      </w:rPr>
    </w:pPr>
    <w:r>
      <w:rPr>
        <w:rStyle w:val="Puslapionumeris"/>
      </w:rPr>
      <w:fldChar w:fldCharType="begin"/>
    </w:r>
    <w:r w:rsidR="000E4652">
      <w:rPr>
        <w:rStyle w:val="Puslapionumeris"/>
      </w:rPr>
      <w:instrText xml:space="preserve">PAGE  </w:instrText>
    </w:r>
    <w:r>
      <w:rPr>
        <w:rStyle w:val="Puslapionumeris"/>
      </w:rPr>
      <w:fldChar w:fldCharType="separate"/>
    </w:r>
    <w:r w:rsidR="000E4652">
      <w:rPr>
        <w:rStyle w:val="Puslapionumeris"/>
        <w:noProof/>
      </w:rPr>
      <w:t>1</w:t>
    </w:r>
    <w:r>
      <w:rPr>
        <w:rStyle w:val="Puslapionumeris"/>
      </w:rPr>
      <w:fldChar w:fldCharType="end"/>
    </w:r>
  </w:p>
  <w:p w:rsidR="000E4652" w:rsidRDefault="000E46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652" w:rsidRDefault="00E2406A">
    <w:pPr>
      <w:pStyle w:val="Porat"/>
      <w:framePr w:wrap="around" w:vAnchor="text" w:hAnchor="margin" w:xAlign="right" w:y="1"/>
      <w:rPr>
        <w:rStyle w:val="Puslapionumeris"/>
      </w:rPr>
    </w:pPr>
    <w:r>
      <w:rPr>
        <w:rStyle w:val="Puslapionumeris"/>
      </w:rPr>
      <w:fldChar w:fldCharType="begin"/>
    </w:r>
    <w:r w:rsidR="000E4652">
      <w:rPr>
        <w:rStyle w:val="Puslapionumeris"/>
      </w:rPr>
      <w:instrText xml:space="preserve">PAGE  </w:instrText>
    </w:r>
    <w:r>
      <w:rPr>
        <w:rStyle w:val="Puslapionumeris"/>
      </w:rPr>
      <w:fldChar w:fldCharType="separate"/>
    </w:r>
    <w:r w:rsidR="00C8581D">
      <w:rPr>
        <w:rStyle w:val="Puslapionumeris"/>
        <w:noProof/>
      </w:rPr>
      <w:t>19</w:t>
    </w:r>
    <w:r>
      <w:rPr>
        <w:rStyle w:val="Puslapionumeris"/>
      </w:rPr>
      <w:fldChar w:fldCharType="end"/>
    </w:r>
  </w:p>
  <w:p w:rsidR="000E4652" w:rsidRDefault="000E465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AA8" w:rsidRDefault="007F0AA8">
      <w:r>
        <w:separator/>
      </w:r>
    </w:p>
  </w:footnote>
  <w:footnote w:type="continuationSeparator" w:id="0">
    <w:p w:rsidR="007F0AA8" w:rsidRDefault="007F0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93779"/>
    <w:multiLevelType w:val="hybridMultilevel"/>
    <w:tmpl w:val="AF107024"/>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006494"/>
    <w:multiLevelType w:val="hybridMultilevel"/>
    <w:tmpl w:val="A78AF04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D3106F"/>
    <w:multiLevelType w:val="hybridMultilevel"/>
    <w:tmpl w:val="447812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407039"/>
    <w:multiLevelType w:val="hybridMultilevel"/>
    <w:tmpl w:val="A8A43374"/>
    <w:lvl w:ilvl="0" w:tplc="484617D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B908CC"/>
    <w:multiLevelType w:val="hybridMultilevel"/>
    <w:tmpl w:val="3DFE8EFC"/>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560C45"/>
    <w:multiLevelType w:val="hybridMultilevel"/>
    <w:tmpl w:val="BEBCAB48"/>
    <w:lvl w:ilvl="0" w:tplc="3D10DD34">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EEA35E0"/>
    <w:multiLevelType w:val="hybridMultilevel"/>
    <w:tmpl w:val="07A0FC8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BE6776"/>
    <w:rsid w:val="00026956"/>
    <w:rsid w:val="00045766"/>
    <w:rsid w:val="0005170E"/>
    <w:rsid w:val="00072EE8"/>
    <w:rsid w:val="00080377"/>
    <w:rsid w:val="00093A63"/>
    <w:rsid w:val="000944BA"/>
    <w:rsid w:val="000E4652"/>
    <w:rsid w:val="001273E8"/>
    <w:rsid w:val="0014787F"/>
    <w:rsid w:val="001D5A59"/>
    <w:rsid w:val="00260581"/>
    <w:rsid w:val="002F69AE"/>
    <w:rsid w:val="00311564"/>
    <w:rsid w:val="00366B68"/>
    <w:rsid w:val="00391338"/>
    <w:rsid w:val="00393637"/>
    <w:rsid w:val="003E0627"/>
    <w:rsid w:val="003F64E5"/>
    <w:rsid w:val="004A4803"/>
    <w:rsid w:val="00570A30"/>
    <w:rsid w:val="00586F80"/>
    <w:rsid w:val="005D6484"/>
    <w:rsid w:val="006C0AD9"/>
    <w:rsid w:val="006F0107"/>
    <w:rsid w:val="00733AF3"/>
    <w:rsid w:val="00777EED"/>
    <w:rsid w:val="007B3DE9"/>
    <w:rsid w:val="007F0AA8"/>
    <w:rsid w:val="008326D3"/>
    <w:rsid w:val="008442F2"/>
    <w:rsid w:val="00911747"/>
    <w:rsid w:val="009633FE"/>
    <w:rsid w:val="00980770"/>
    <w:rsid w:val="00A20B13"/>
    <w:rsid w:val="00A550F3"/>
    <w:rsid w:val="00A65F01"/>
    <w:rsid w:val="00A96C26"/>
    <w:rsid w:val="00AA7E74"/>
    <w:rsid w:val="00AC7D53"/>
    <w:rsid w:val="00B23464"/>
    <w:rsid w:val="00B84E4A"/>
    <w:rsid w:val="00B87A2E"/>
    <w:rsid w:val="00BB747C"/>
    <w:rsid w:val="00BE6776"/>
    <w:rsid w:val="00C7288D"/>
    <w:rsid w:val="00C8581D"/>
    <w:rsid w:val="00CB132F"/>
    <w:rsid w:val="00CE4CA3"/>
    <w:rsid w:val="00D05CDF"/>
    <w:rsid w:val="00D26776"/>
    <w:rsid w:val="00D54BA9"/>
    <w:rsid w:val="00D85588"/>
    <w:rsid w:val="00DB0B57"/>
    <w:rsid w:val="00E14E82"/>
    <w:rsid w:val="00E2406A"/>
    <w:rsid w:val="00E55B09"/>
    <w:rsid w:val="00E9785A"/>
    <w:rsid w:val="00EE3BAC"/>
    <w:rsid w:val="00F05EBE"/>
    <w:rsid w:val="00F20A6F"/>
    <w:rsid w:val="00F46002"/>
    <w:rsid w:val="00F56989"/>
    <w:rsid w:val="00FC4A45"/>
    <w:rsid w:val="00FE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CC9B85"/>
  <w15:docId w15:val="{02AA8C5A-2091-4C86-B7F6-CF3F79A7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6776"/>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locked/>
    <w:rsid w:val="00BE6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autoRedefine/>
    <w:uiPriority w:val="99"/>
    <w:qFormat/>
    <w:locked/>
    <w:rsid w:val="00BE6776"/>
    <w:pPr>
      <w:keepNext/>
      <w:tabs>
        <w:tab w:val="left" w:pos="540"/>
      </w:tabs>
      <w:outlineLvl w:val="1"/>
    </w:pPr>
    <w:rPr>
      <w:b/>
    </w:rPr>
  </w:style>
  <w:style w:type="paragraph" w:styleId="Antrat3">
    <w:name w:val="heading 3"/>
    <w:basedOn w:val="prastasis"/>
    <w:next w:val="prastasis"/>
    <w:link w:val="Antrat3Diagrama"/>
    <w:autoRedefine/>
    <w:uiPriority w:val="99"/>
    <w:qFormat/>
    <w:locked/>
    <w:rsid w:val="00BE6776"/>
    <w:pPr>
      <w:keepNext/>
      <w:tabs>
        <w:tab w:val="left" w:pos="567"/>
      </w:tabs>
      <w:ind w:right="-57"/>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E9785A"/>
  </w:style>
  <w:style w:type="paragraph" w:styleId="Sraopastraipa">
    <w:name w:val="List Paragraph"/>
    <w:basedOn w:val="prastasis"/>
    <w:uiPriority w:val="34"/>
    <w:qFormat/>
    <w:rsid w:val="00E9785A"/>
    <w:pPr>
      <w:ind w:left="720"/>
    </w:pPr>
  </w:style>
  <w:style w:type="character" w:customStyle="1" w:styleId="Antrat2Diagrama">
    <w:name w:val="Antraštė 2 Diagrama"/>
    <w:basedOn w:val="Numatytasispastraiposriftas"/>
    <w:link w:val="Antrat2"/>
    <w:uiPriority w:val="99"/>
    <w:rsid w:val="00BE6776"/>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BE6776"/>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uiPriority w:val="99"/>
    <w:rsid w:val="00BE6776"/>
    <w:pPr>
      <w:spacing w:after="120"/>
    </w:pPr>
  </w:style>
  <w:style w:type="character" w:customStyle="1" w:styleId="BodyTextChar">
    <w:name w:val="Body Text Char"/>
    <w:basedOn w:val="Numatytasispastraiposriftas"/>
    <w:uiPriority w:val="99"/>
    <w:semiHidden/>
    <w:rsid w:val="00BE6776"/>
    <w:rPr>
      <w:rFonts w:ascii="Times New Roman" w:eastAsia="Times New Roman" w:hAnsi="Times New Roman" w:cs="Times New Roman"/>
      <w:szCs w:val="20"/>
      <w:lang w:eastAsia="lt-LT"/>
    </w:rPr>
  </w:style>
  <w:style w:type="paragraph" w:styleId="Porat">
    <w:name w:val="footer"/>
    <w:basedOn w:val="prastasis"/>
    <w:link w:val="PoratDiagrama"/>
    <w:uiPriority w:val="99"/>
    <w:rsid w:val="00BE6776"/>
    <w:pPr>
      <w:tabs>
        <w:tab w:val="center" w:pos="4153"/>
        <w:tab w:val="right" w:pos="8306"/>
      </w:tabs>
    </w:pPr>
  </w:style>
  <w:style w:type="character" w:customStyle="1" w:styleId="PoratDiagrama">
    <w:name w:val="Poraštė Diagrama"/>
    <w:basedOn w:val="Numatytasispastraiposriftas"/>
    <w:link w:val="Porat"/>
    <w:uiPriority w:val="99"/>
    <w:rsid w:val="00BE6776"/>
    <w:rPr>
      <w:rFonts w:ascii="Times New Roman" w:eastAsia="Times New Roman" w:hAnsi="Times New Roman" w:cs="Times New Roman"/>
      <w:szCs w:val="20"/>
      <w:lang w:eastAsia="lt-LT"/>
    </w:rPr>
  </w:style>
  <w:style w:type="character" w:styleId="Puslapionumeris">
    <w:name w:val="page number"/>
    <w:uiPriority w:val="99"/>
    <w:rsid w:val="00BE6776"/>
    <w:rPr>
      <w:rFonts w:cs="Times New Roman"/>
    </w:rPr>
  </w:style>
  <w:style w:type="paragraph" w:customStyle="1" w:styleId="BodyTextAfter0">
    <w:name w:val="Body Text + After 0"/>
    <w:basedOn w:val="Pagrindinistekstas"/>
    <w:link w:val="BodyTextAfter0Char"/>
    <w:uiPriority w:val="99"/>
    <w:rsid w:val="00BE6776"/>
    <w:pPr>
      <w:spacing w:after="0"/>
    </w:pPr>
    <w:rPr>
      <w:szCs w:val="22"/>
      <w:lang w:eastAsia="en-US"/>
    </w:rPr>
  </w:style>
  <w:style w:type="character" w:customStyle="1" w:styleId="PagrindinistekstasDiagrama">
    <w:name w:val="Pagrindinis tekstas Diagrama"/>
    <w:link w:val="Pagrindinistekstas"/>
    <w:uiPriority w:val="99"/>
    <w:locked/>
    <w:rsid w:val="00BE6776"/>
    <w:rPr>
      <w:rFonts w:ascii="Times New Roman" w:eastAsia="Times New Roman" w:hAnsi="Times New Roman" w:cs="Times New Roman"/>
      <w:szCs w:val="20"/>
      <w:lang w:eastAsia="lt-LT"/>
    </w:rPr>
  </w:style>
  <w:style w:type="character" w:customStyle="1" w:styleId="BodyTextAfter0Char">
    <w:name w:val="Body Text + After 0 Char"/>
    <w:link w:val="BodyTextAfter0"/>
    <w:uiPriority w:val="99"/>
    <w:locked/>
    <w:rsid w:val="00BE6776"/>
    <w:rPr>
      <w:rFonts w:ascii="Times New Roman" w:eastAsia="Times New Roman" w:hAnsi="Times New Roman" w:cs="Times New Roman"/>
    </w:rPr>
  </w:style>
  <w:style w:type="character" w:styleId="Hipersaitas">
    <w:name w:val="Hyperlink"/>
    <w:uiPriority w:val="99"/>
    <w:rsid w:val="00BE6776"/>
    <w:rPr>
      <w:rFonts w:cs="Times New Roman"/>
      <w:color w:val="0000FF"/>
      <w:u w:val="single"/>
    </w:rPr>
  </w:style>
  <w:style w:type="paragraph" w:customStyle="1" w:styleId="BTEMEASMCA">
    <w:name w:val="BT EMEA_SMCA"/>
    <w:basedOn w:val="prastasis"/>
    <w:link w:val="BTEMEASMCAChar"/>
    <w:autoRedefine/>
    <w:uiPriority w:val="99"/>
    <w:rsid w:val="00F05EBE"/>
    <w:pPr>
      <w:tabs>
        <w:tab w:val="left" w:pos="7321"/>
      </w:tabs>
      <w:ind w:left="567"/>
    </w:pPr>
    <w:rPr>
      <w:noProof/>
      <w:szCs w:val="22"/>
      <w:lang w:eastAsia="en-US"/>
    </w:rPr>
  </w:style>
  <w:style w:type="paragraph" w:customStyle="1" w:styleId="TTEMEASMCA">
    <w:name w:val="TT EMEA_SMCA"/>
    <w:basedOn w:val="Antrat1"/>
    <w:link w:val="TTEMEASMCAChar"/>
    <w:autoRedefine/>
    <w:uiPriority w:val="99"/>
    <w:rsid w:val="00570A30"/>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eastAsia="en-US"/>
    </w:rPr>
  </w:style>
  <w:style w:type="character" w:customStyle="1" w:styleId="TTEMEASMCAChar">
    <w:name w:val="TT EMEA_SMCA Char"/>
    <w:link w:val="TTEMEASMCA"/>
    <w:uiPriority w:val="99"/>
    <w:locked/>
    <w:rsid w:val="00570A30"/>
    <w:rPr>
      <w:rFonts w:ascii="Times New Roman" w:eastAsia="Times New Roman" w:hAnsi="Times New Roman" w:cs="Times New Roman"/>
      <w:b/>
      <w:caps/>
    </w:rPr>
  </w:style>
  <w:style w:type="character" w:customStyle="1" w:styleId="BTEMEASMCAChar">
    <w:name w:val="BT EMEA_SMCA Char"/>
    <w:link w:val="BTEMEASMCA"/>
    <w:uiPriority w:val="99"/>
    <w:locked/>
    <w:rsid w:val="00F05EBE"/>
    <w:rPr>
      <w:rFonts w:ascii="Times New Roman" w:eastAsia="Times New Roman" w:hAnsi="Times New Roman" w:cs="Times New Roman"/>
      <w:noProof/>
    </w:rPr>
  </w:style>
  <w:style w:type="paragraph" w:customStyle="1" w:styleId="PI-1EMEASMCA">
    <w:name w:val="PI-1 EMEA_SMCA"/>
    <w:basedOn w:val="Antrat2"/>
    <w:autoRedefine/>
    <w:uiPriority w:val="99"/>
    <w:rsid w:val="00BE6776"/>
    <w:pPr>
      <w:tabs>
        <w:tab w:val="clear" w:pos="540"/>
        <w:tab w:val="left" w:pos="567"/>
      </w:tabs>
      <w:ind w:left="567" w:hanging="567"/>
    </w:pPr>
    <w:rPr>
      <w:szCs w:val="22"/>
      <w:lang w:eastAsia="en-US"/>
    </w:rPr>
  </w:style>
  <w:style w:type="paragraph" w:customStyle="1" w:styleId="PI-2EMEASMCA">
    <w:name w:val="PI-2 EMEA_SMCA"/>
    <w:basedOn w:val="Antrat3"/>
    <w:autoRedefine/>
    <w:uiPriority w:val="99"/>
    <w:rsid w:val="0014787F"/>
    <w:pPr>
      <w:keepLines/>
      <w:tabs>
        <w:tab w:val="clear" w:pos="567"/>
        <w:tab w:val="left" w:pos="0"/>
      </w:tabs>
      <w:ind w:left="567" w:right="0" w:hanging="567"/>
    </w:pPr>
    <w:rPr>
      <w:kern w:val="28"/>
      <w:szCs w:val="22"/>
      <w:lang w:eastAsia="en-US"/>
    </w:rPr>
  </w:style>
  <w:style w:type="paragraph" w:customStyle="1" w:styleId="BT-EMEASMCA">
    <w:name w:val="BT- EMEA_SMCA"/>
    <w:basedOn w:val="BTEMEASMCA"/>
    <w:autoRedefine/>
    <w:uiPriority w:val="99"/>
    <w:rsid w:val="00BE6776"/>
    <w:pPr>
      <w:tabs>
        <w:tab w:val="clear" w:pos="7321"/>
        <w:tab w:val="left" w:pos="0"/>
      </w:tabs>
    </w:pPr>
  </w:style>
  <w:style w:type="paragraph" w:customStyle="1" w:styleId="PI-1labEMEASMCA">
    <w:name w:val="PI-1_lab EMEA_SMCA"/>
    <w:basedOn w:val="prastasis"/>
    <w:link w:val="PI-1labEMEASMCAChar"/>
    <w:autoRedefine/>
    <w:uiPriority w:val="99"/>
    <w:rsid w:val="00BE677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locked/>
    <w:rsid w:val="00BE6776"/>
    <w:rPr>
      <w:rFonts w:ascii="Times New Roman" w:eastAsia="Times New Roman" w:hAnsi="Times New Roman" w:cs="Times New Roman"/>
      <w:b/>
      <w:noProof/>
    </w:rPr>
  </w:style>
  <w:style w:type="paragraph" w:customStyle="1" w:styleId="BTAnIIEMEASMCA">
    <w:name w:val="BT(AnII) EMEA_SMCA"/>
    <w:basedOn w:val="Debesliotekstas"/>
    <w:autoRedefine/>
    <w:uiPriority w:val="99"/>
    <w:rsid w:val="00BE6776"/>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autoRedefine/>
    <w:uiPriority w:val="99"/>
    <w:rsid w:val="00BE6776"/>
    <w:pPr>
      <w:spacing w:line="220" w:lineRule="exact"/>
    </w:pPr>
    <w:rPr>
      <w:b/>
      <w:bCs/>
      <w:szCs w:val="22"/>
      <w:lang w:eastAsia="en-US"/>
    </w:rPr>
  </w:style>
  <w:style w:type="paragraph" w:customStyle="1" w:styleId="BTbEMEASMCA">
    <w:name w:val="BT(b) EMEA_SMCA"/>
    <w:basedOn w:val="BTEMEASMCA"/>
    <w:link w:val="BTbEMEASMCAChar"/>
    <w:autoRedefine/>
    <w:uiPriority w:val="99"/>
    <w:rsid w:val="00BE6776"/>
    <w:rPr>
      <w:b/>
    </w:rPr>
  </w:style>
  <w:style w:type="paragraph" w:customStyle="1" w:styleId="BTuEMEASMCA">
    <w:name w:val="BT(u) EMEA_SMCA"/>
    <w:basedOn w:val="BTEMEASMCA"/>
    <w:autoRedefine/>
    <w:uiPriority w:val="99"/>
    <w:rsid w:val="00BE6776"/>
    <w:rPr>
      <w:u w:val="single"/>
    </w:rPr>
  </w:style>
  <w:style w:type="character" w:customStyle="1" w:styleId="BTbEMEASMCAChar">
    <w:name w:val="BT(b) EMEA_SMCA Char"/>
    <w:link w:val="BTbEMEASMCA"/>
    <w:uiPriority w:val="99"/>
    <w:locked/>
    <w:rsid w:val="00BE6776"/>
    <w:rPr>
      <w:rFonts w:ascii="Times New Roman" w:eastAsia="Times New Roman" w:hAnsi="Times New Roman" w:cs="Times New Roman"/>
      <w:b/>
      <w:noProof/>
    </w:rPr>
  </w:style>
  <w:style w:type="character" w:styleId="Emfaz">
    <w:name w:val="Emphasis"/>
    <w:uiPriority w:val="20"/>
    <w:qFormat/>
    <w:locked/>
    <w:rsid w:val="00BE6776"/>
    <w:rPr>
      <w:b/>
      <w:bCs/>
      <w:i w:val="0"/>
      <w:iCs w:val="0"/>
    </w:rPr>
  </w:style>
  <w:style w:type="character" w:customStyle="1" w:styleId="st">
    <w:name w:val="st"/>
    <w:rsid w:val="00BE6776"/>
  </w:style>
  <w:style w:type="paragraph" w:customStyle="1" w:styleId="Default">
    <w:name w:val="Default"/>
    <w:rsid w:val="00BE6776"/>
    <w:pPr>
      <w:autoSpaceDE w:val="0"/>
      <w:autoSpaceDN w:val="0"/>
      <w:adjustRightInd w:val="0"/>
    </w:pPr>
    <w:rPr>
      <w:rFonts w:ascii="Times New Roman" w:eastAsiaTheme="minorHAnsi" w:hAnsi="Times New Roman" w:cs="Times New Roman"/>
      <w:color w:val="000000"/>
      <w:sz w:val="24"/>
      <w:szCs w:val="24"/>
    </w:rPr>
  </w:style>
  <w:style w:type="paragraph" w:styleId="Paprastasistekstas">
    <w:name w:val="Plain Text"/>
    <w:basedOn w:val="prastasis"/>
    <w:link w:val="PaprastasistekstasDiagrama"/>
    <w:uiPriority w:val="99"/>
    <w:semiHidden/>
    <w:unhideWhenUsed/>
    <w:rsid w:val="00BE6776"/>
    <w:rPr>
      <w:rFonts w:ascii="Courier New" w:eastAsia="SimSun" w:hAnsi="Courier New"/>
      <w:sz w:val="20"/>
      <w:lang w:val="en-US" w:eastAsia="en-US"/>
    </w:rPr>
  </w:style>
  <w:style w:type="character" w:customStyle="1" w:styleId="PlainTextChar">
    <w:name w:val="Plain Text Char"/>
    <w:basedOn w:val="Numatytasispastraiposriftas"/>
    <w:uiPriority w:val="99"/>
    <w:semiHidden/>
    <w:rsid w:val="00BE6776"/>
    <w:rPr>
      <w:rFonts w:ascii="Consolas" w:eastAsia="Times New Roman" w:hAnsi="Consolas" w:cs="Times New Roman"/>
      <w:sz w:val="21"/>
      <w:szCs w:val="21"/>
      <w:lang w:eastAsia="lt-LT"/>
    </w:rPr>
  </w:style>
  <w:style w:type="character" w:customStyle="1" w:styleId="PaprastasistekstasDiagrama">
    <w:name w:val="Paprastasis tekstas Diagrama"/>
    <w:link w:val="Paprastasistekstas"/>
    <w:uiPriority w:val="99"/>
    <w:semiHidden/>
    <w:locked/>
    <w:rsid w:val="00BE6776"/>
    <w:rPr>
      <w:rFonts w:ascii="Courier New" w:eastAsia="SimSun" w:hAnsi="Courier New" w:cs="Times New Roman"/>
      <w:sz w:val="20"/>
      <w:szCs w:val="20"/>
      <w:lang w:val="en-US"/>
    </w:rPr>
  </w:style>
  <w:style w:type="character" w:customStyle="1" w:styleId="Antrat1Diagrama">
    <w:name w:val="Antraštė 1 Diagrama"/>
    <w:basedOn w:val="Numatytasispastraiposriftas"/>
    <w:link w:val="Antrat1"/>
    <w:rsid w:val="00BE6776"/>
    <w:rPr>
      <w:rFonts w:asciiTheme="majorHAnsi" w:eastAsiaTheme="majorEastAsia" w:hAnsiTheme="majorHAnsi" w:cstheme="majorBidi"/>
      <w:b/>
      <w:bCs/>
      <w:color w:val="365F91" w:themeColor="accent1" w:themeShade="BF"/>
      <w:sz w:val="28"/>
      <w:szCs w:val="28"/>
      <w:lang w:eastAsia="lt-LT"/>
    </w:rPr>
  </w:style>
  <w:style w:type="paragraph" w:styleId="Debesliotekstas">
    <w:name w:val="Balloon Text"/>
    <w:basedOn w:val="prastasis"/>
    <w:link w:val="DebesliotekstasDiagrama"/>
    <w:uiPriority w:val="99"/>
    <w:semiHidden/>
    <w:unhideWhenUsed/>
    <w:rsid w:val="00BE67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6776"/>
    <w:rPr>
      <w:rFonts w:ascii="Tahoma" w:eastAsia="Times New Roman" w:hAnsi="Tahoma" w:cs="Tahoma"/>
      <w:sz w:val="16"/>
      <w:szCs w:val="16"/>
      <w:lang w:eastAsia="lt-LT"/>
    </w:rPr>
  </w:style>
  <w:style w:type="character" w:styleId="Komentaronuoroda">
    <w:name w:val="annotation reference"/>
    <w:uiPriority w:val="99"/>
    <w:semiHidden/>
    <w:unhideWhenUsed/>
    <w:rsid w:val="00393637"/>
    <w:rPr>
      <w:sz w:val="16"/>
      <w:szCs w:val="16"/>
    </w:rPr>
  </w:style>
  <w:style w:type="paragraph" w:styleId="Komentarotekstas">
    <w:name w:val="annotation text"/>
    <w:basedOn w:val="prastasis"/>
    <w:link w:val="KomentarotekstasDiagrama"/>
    <w:uiPriority w:val="99"/>
    <w:unhideWhenUsed/>
    <w:rsid w:val="00393637"/>
    <w:rPr>
      <w:sz w:val="20"/>
      <w:lang w:val="de-DE" w:eastAsia="en-US"/>
    </w:rPr>
  </w:style>
  <w:style w:type="character" w:customStyle="1" w:styleId="KomentarotekstasDiagrama">
    <w:name w:val="Komentaro tekstas Diagrama"/>
    <w:basedOn w:val="Numatytasispastraiposriftas"/>
    <w:link w:val="Komentarotekstas"/>
    <w:uiPriority w:val="99"/>
    <w:rsid w:val="00393637"/>
    <w:rPr>
      <w:rFonts w:ascii="Times New Roman" w:eastAsia="Times New Roman" w:hAnsi="Times New Roman"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16566</Words>
  <Characters>9444</Characters>
  <Application>Microsoft Office Word</Application>
  <DocSecurity>0</DocSecurity>
  <Lines>78</Lines>
  <Paragraphs>51</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
      <vt:lpstr/>
      <vt:lpstr/>
    </vt:vector>
  </TitlesOfParts>
  <Company>Dr. August Wolff GmbH &amp; Co. KG Arzneimittel</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Mateliene</dc:creator>
  <cp:lastModifiedBy>Sigita Žentelienė</cp:lastModifiedBy>
  <cp:revision>31</cp:revision>
  <dcterms:created xsi:type="dcterms:W3CDTF">2018-11-07T11:50:00Z</dcterms:created>
  <dcterms:modified xsi:type="dcterms:W3CDTF">2019-04-11T10:33:00Z</dcterms:modified>
</cp:coreProperties>
</file>