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DECC" w14:textId="77777777" w:rsidR="008A70CD" w:rsidRPr="00780B2F" w:rsidRDefault="008A70CD" w:rsidP="005416AC">
      <w:pPr>
        <w:pStyle w:val="Paantrat"/>
        <w:rPr>
          <w:noProof/>
          <w:lang w:val="lt-LT"/>
        </w:rPr>
      </w:pPr>
    </w:p>
    <w:p w14:paraId="124BDECD" w14:textId="77777777" w:rsidR="008A70CD" w:rsidRPr="00780B2F" w:rsidRDefault="008A70CD" w:rsidP="008A70CD">
      <w:pPr>
        <w:tabs>
          <w:tab w:val="clear" w:pos="567"/>
        </w:tabs>
        <w:spacing w:line="240" w:lineRule="auto"/>
        <w:jc w:val="center"/>
        <w:rPr>
          <w:noProof/>
          <w:lang w:val="lt-LT"/>
        </w:rPr>
      </w:pPr>
    </w:p>
    <w:p w14:paraId="124BDECE" w14:textId="77777777" w:rsidR="008A70CD" w:rsidRPr="00780B2F" w:rsidRDefault="008A70CD" w:rsidP="008A70CD">
      <w:pPr>
        <w:tabs>
          <w:tab w:val="clear" w:pos="567"/>
        </w:tabs>
        <w:spacing w:line="240" w:lineRule="auto"/>
        <w:jc w:val="center"/>
        <w:rPr>
          <w:noProof/>
          <w:lang w:val="lt-LT"/>
        </w:rPr>
      </w:pPr>
    </w:p>
    <w:p w14:paraId="124BDECF" w14:textId="77777777" w:rsidR="008A70CD" w:rsidRPr="00780B2F" w:rsidRDefault="008A70CD" w:rsidP="008A70CD">
      <w:pPr>
        <w:tabs>
          <w:tab w:val="clear" w:pos="567"/>
        </w:tabs>
        <w:spacing w:line="240" w:lineRule="auto"/>
        <w:jc w:val="center"/>
        <w:rPr>
          <w:noProof/>
          <w:lang w:val="lt-LT"/>
        </w:rPr>
      </w:pPr>
    </w:p>
    <w:p w14:paraId="124BDED0" w14:textId="77777777" w:rsidR="008A70CD" w:rsidRPr="00780B2F" w:rsidRDefault="008A70CD" w:rsidP="008A70CD">
      <w:pPr>
        <w:tabs>
          <w:tab w:val="clear" w:pos="567"/>
        </w:tabs>
        <w:spacing w:line="240" w:lineRule="auto"/>
        <w:jc w:val="center"/>
        <w:rPr>
          <w:noProof/>
          <w:lang w:val="lt-LT"/>
        </w:rPr>
      </w:pPr>
    </w:p>
    <w:p w14:paraId="124BDED1" w14:textId="77777777" w:rsidR="008A70CD" w:rsidRPr="00780B2F" w:rsidRDefault="008A70CD" w:rsidP="008A70CD">
      <w:pPr>
        <w:tabs>
          <w:tab w:val="clear" w:pos="567"/>
        </w:tabs>
        <w:spacing w:line="240" w:lineRule="auto"/>
        <w:jc w:val="center"/>
        <w:rPr>
          <w:noProof/>
          <w:lang w:val="lt-LT"/>
        </w:rPr>
      </w:pPr>
    </w:p>
    <w:p w14:paraId="124BDED2" w14:textId="77777777" w:rsidR="008A70CD" w:rsidRPr="00780B2F" w:rsidRDefault="008A70CD" w:rsidP="008A70CD">
      <w:pPr>
        <w:tabs>
          <w:tab w:val="clear" w:pos="567"/>
        </w:tabs>
        <w:spacing w:line="240" w:lineRule="auto"/>
        <w:jc w:val="center"/>
        <w:rPr>
          <w:noProof/>
          <w:lang w:val="lt-LT"/>
        </w:rPr>
      </w:pPr>
    </w:p>
    <w:p w14:paraId="124BDED3" w14:textId="77777777" w:rsidR="008A70CD" w:rsidRPr="00780B2F" w:rsidRDefault="008A70CD" w:rsidP="008A70CD">
      <w:pPr>
        <w:tabs>
          <w:tab w:val="clear" w:pos="567"/>
        </w:tabs>
        <w:spacing w:line="240" w:lineRule="auto"/>
        <w:jc w:val="center"/>
        <w:rPr>
          <w:noProof/>
          <w:lang w:val="lt-LT"/>
        </w:rPr>
      </w:pPr>
    </w:p>
    <w:p w14:paraId="124BDED4" w14:textId="77777777" w:rsidR="008A70CD" w:rsidRPr="00780B2F" w:rsidRDefault="008A70CD" w:rsidP="008A70CD">
      <w:pPr>
        <w:tabs>
          <w:tab w:val="clear" w:pos="567"/>
        </w:tabs>
        <w:spacing w:line="240" w:lineRule="auto"/>
        <w:jc w:val="center"/>
        <w:rPr>
          <w:noProof/>
          <w:lang w:val="lt-LT"/>
        </w:rPr>
      </w:pPr>
    </w:p>
    <w:p w14:paraId="124BDED5" w14:textId="77777777" w:rsidR="008A70CD" w:rsidRPr="00780B2F" w:rsidRDefault="008A70CD" w:rsidP="008A70CD">
      <w:pPr>
        <w:tabs>
          <w:tab w:val="clear" w:pos="567"/>
        </w:tabs>
        <w:spacing w:line="240" w:lineRule="auto"/>
        <w:jc w:val="center"/>
        <w:rPr>
          <w:noProof/>
          <w:lang w:val="lt-LT"/>
        </w:rPr>
      </w:pPr>
    </w:p>
    <w:p w14:paraId="124BDED6" w14:textId="77777777" w:rsidR="008A70CD" w:rsidRPr="00780B2F" w:rsidRDefault="008A70CD" w:rsidP="008A70CD">
      <w:pPr>
        <w:tabs>
          <w:tab w:val="clear" w:pos="567"/>
        </w:tabs>
        <w:spacing w:line="240" w:lineRule="auto"/>
        <w:jc w:val="center"/>
        <w:rPr>
          <w:noProof/>
          <w:lang w:val="lt-LT"/>
        </w:rPr>
      </w:pPr>
    </w:p>
    <w:p w14:paraId="124BDED7" w14:textId="77777777" w:rsidR="008A70CD" w:rsidRPr="00780B2F" w:rsidRDefault="008A70CD" w:rsidP="008A70CD">
      <w:pPr>
        <w:tabs>
          <w:tab w:val="clear" w:pos="567"/>
        </w:tabs>
        <w:spacing w:line="240" w:lineRule="auto"/>
        <w:jc w:val="center"/>
        <w:rPr>
          <w:noProof/>
          <w:lang w:val="lt-LT"/>
        </w:rPr>
      </w:pPr>
    </w:p>
    <w:p w14:paraId="124BDED8" w14:textId="77777777" w:rsidR="008A70CD" w:rsidRPr="00780B2F" w:rsidRDefault="008A70CD" w:rsidP="008A70CD">
      <w:pPr>
        <w:tabs>
          <w:tab w:val="clear" w:pos="567"/>
        </w:tabs>
        <w:spacing w:line="240" w:lineRule="auto"/>
        <w:jc w:val="center"/>
        <w:rPr>
          <w:noProof/>
          <w:lang w:val="lt-LT"/>
        </w:rPr>
      </w:pPr>
    </w:p>
    <w:p w14:paraId="124BDED9" w14:textId="77777777" w:rsidR="008A70CD" w:rsidRPr="00780B2F" w:rsidRDefault="008A70CD" w:rsidP="008A70CD">
      <w:pPr>
        <w:tabs>
          <w:tab w:val="clear" w:pos="567"/>
        </w:tabs>
        <w:spacing w:line="240" w:lineRule="auto"/>
        <w:jc w:val="center"/>
        <w:rPr>
          <w:noProof/>
          <w:lang w:val="lt-LT"/>
        </w:rPr>
      </w:pPr>
    </w:p>
    <w:p w14:paraId="124BDEDA" w14:textId="77777777" w:rsidR="008A70CD" w:rsidRPr="00780B2F" w:rsidRDefault="008A70CD" w:rsidP="008A70CD">
      <w:pPr>
        <w:tabs>
          <w:tab w:val="clear" w:pos="567"/>
        </w:tabs>
        <w:spacing w:line="240" w:lineRule="auto"/>
        <w:jc w:val="center"/>
        <w:rPr>
          <w:noProof/>
          <w:lang w:val="lt-LT"/>
        </w:rPr>
      </w:pPr>
    </w:p>
    <w:p w14:paraId="124BDEDB" w14:textId="77777777" w:rsidR="008A70CD" w:rsidRPr="00780B2F" w:rsidRDefault="008A70CD" w:rsidP="008A70CD">
      <w:pPr>
        <w:tabs>
          <w:tab w:val="clear" w:pos="567"/>
        </w:tabs>
        <w:spacing w:line="240" w:lineRule="auto"/>
        <w:jc w:val="center"/>
        <w:rPr>
          <w:noProof/>
          <w:lang w:val="lt-LT"/>
        </w:rPr>
      </w:pPr>
    </w:p>
    <w:p w14:paraId="124BDEDC" w14:textId="77777777" w:rsidR="008A70CD" w:rsidRPr="00780B2F" w:rsidRDefault="008A70CD" w:rsidP="008A70CD">
      <w:pPr>
        <w:tabs>
          <w:tab w:val="clear" w:pos="567"/>
        </w:tabs>
        <w:spacing w:line="240" w:lineRule="auto"/>
        <w:jc w:val="center"/>
        <w:rPr>
          <w:noProof/>
          <w:lang w:val="lt-LT"/>
        </w:rPr>
      </w:pPr>
    </w:p>
    <w:p w14:paraId="124BDEDD" w14:textId="77777777" w:rsidR="008A70CD" w:rsidRPr="00780B2F" w:rsidRDefault="008A70CD" w:rsidP="008A70CD">
      <w:pPr>
        <w:tabs>
          <w:tab w:val="clear" w:pos="567"/>
        </w:tabs>
        <w:spacing w:line="240" w:lineRule="auto"/>
        <w:jc w:val="center"/>
        <w:rPr>
          <w:noProof/>
          <w:lang w:val="lt-LT"/>
        </w:rPr>
      </w:pPr>
    </w:p>
    <w:p w14:paraId="124BDEDE" w14:textId="77777777" w:rsidR="008A70CD" w:rsidRPr="00780B2F" w:rsidRDefault="008A70CD" w:rsidP="008A70CD">
      <w:pPr>
        <w:tabs>
          <w:tab w:val="clear" w:pos="567"/>
        </w:tabs>
        <w:spacing w:line="240" w:lineRule="auto"/>
        <w:jc w:val="center"/>
        <w:rPr>
          <w:noProof/>
          <w:lang w:val="lt-LT"/>
        </w:rPr>
      </w:pPr>
    </w:p>
    <w:p w14:paraId="124BDEDF" w14:textId="77777777" w:rsidR="008A70CD" w:rsidRPr="00780B2F" w:rsidRDefault="008A70CD" w:rsidP="008A70CD">
      <w:pPr>
        <w:tabs>
          <w:tab w:val="clear" w:pos="567"/>
        </w:tabs>
        <w:spacing w:line="240" w:lineRule="auto"/>
        <w:jc w:val="center"/>
        <w:rPr>
          <w:noProof/>
          <w:lang w:val="lt-LT"/>
        </w:rPr>
      </w:pPr>
    </w:p>
    <w:p w14:paraId="124BDEE0" w14:textId="77777777" w:rsidR="008A70CD" w:rsidRPr="00780B2F" w:rsidRDefault="008A70CD" w:rsidP="008A70CD">
      <w:pPr>
        <w:tabs>
          <w:tab w:val="clear" w:pos="567"/>
          <w:tab w:val="left" w:pos="-1440"/>
          <w:tab w:val="left" w:pos="-720"/>
        </w:tabs>
        <w:spacing w:line="240" w:lineRule="auto"/>
        <w:jc w:val="center"/>
        <w:rPr>
          <w:lang w:val="lt-LT"/>
        </w:rPr>
      </w:pPr>
    </w:p>
    <w:p w14:paraId="124BDEE1" w14:textId="77777777" w:rsidR="008A70CD" w:rsidRPr="00780B2F" w:rsidRDefault="008A70CD" w:rsidP="008A70CD">
      <w:pPr>
        <w:tabs>
          <w:tab w:val="clear" w:pos="567"/>
          <w:tab w:val="left" w:pos="-1440"/>
          <w:tab w:val="left" w:pos="-720"/>
        </w:tabs>
        <w:spacing w:line="240" w:lineRule="auto"/>
        <w:jc w:val="center"/>
        <w:rPr>
          <w:lang w:val="lt-LT"/>
        </w:rPr>
      </w:pPr>
    </w:p>
    <w:p w14:paraId="124BDEE2" w14:textId="77777777" w:rsidR="00A56788" w:rsidRPr="00780B2F" w:rsidRDefault="00A56788" w:rsidP="008A70CD">
      <w:pPr>
        <w:spacing w:line="240" w:lineRule="auto"/>
        <w:ind w:left="567" w:hanging="567"/>
        <w:jc w:val="center"/>
        <w:rPr>
          <w:b/>
          <w:bCs/>
          <w:noProof/>
          <w:lang w:val="lt-LT"/>
        </w:rPr>
      </w:pPr>
    </w:p>
    <w:p w14:paraId="124BDEE3" w14:textId="77777777" w:rsidR="008A70CD" w:rsidRPr="00780B2F" w:rsidRDefault="008A70CD" w:rsidP="008A70CD">
      <w:pPr>
        <w:spacing w:line="240" w:lineRule="auto"/>
        <w:ind w:left="567" w:hanging="567"/>
        <w:jc w:val="center"/>
        <w:rPr>
          <w:noProof/>
          <w:lang w:val="lt-LT"/>
        </w:rPr>
      </w:pPr>
      <w:r w:rsidRPr="00780B2F">
        <w:rPr>
          <w:b/>
          <w:bCs/>
          <w:noProof/>
          <w:lang w:val="lt-LT"/>
        </w:rPr>
        <w:t>I PRIEDAS</w:t>
      </w:r>
    </w:p>
    <w:p w14:paraId="124BDEE4" w14:textId="77777777" w:rsidR="008A70CD" w:rsidRPr="00780B2F" w:rsidRDefault="008A70CD" w:rsidP="008A70CD">
      <w:pPr>
        <w:tabs>
          <w:tab w:val="clear" w:pos="567"/>
        </w:tabs>
        <w:spacing w:line="240" w:lineRule="auto"/>
        <w:jc w:val="center"/>
        <w:rPr>
          <w:lang w:val="lt-LT"/>
        </w:rPr>
      </w:pPr>
    </w:p>
    <w:p w14:paraId="124BDEE5" w14:textId="77777777" w:rsidR="008A70CD" w:rsidRPr="00C67967" w:rsidRDefault="008A70CD" w:rsidP="00967A58">
      <w:pPr>
        <w:pStyle w:val="EUCP-Heading-1"/>
        <w:rPr>
          <w:lang w:val="pt-PT"/>
        </w:rPr>
      </w:pPr>
      <w:r w:rsidRPr="00C67967">
        <w:rPr>
          <w:lang w:val="pt-PT"/>
        </w:rPr>
        <w:t>PREPARATO CHARAKTERISTIKŲ SANTRAUKA</w:t>
      </w:r>
    </w:p>
    <w:p w14:paraId="124BDEE6" w14:textId="77777777" w:rsidR="008A70CD" w:rsidRPr="00780B2F" w:rsidRDefault="008A70CD" w:rsidP="008A70CD">
      <w:pPr>
        <w:tabs>
          <w:tab w:val="clear" w:pos="567"/>
          <w:tab w:val="left" w:pos="-1440"/>
          <w:tab w:val="left" w:pos="-720"/>
        </w:tabs>
        <w:spacing w:line="240" w:lineRule="auto"/>
        <w:jc w:val="center"/>
        <w:rPr>
          <w:noProof/>
          <w:lang w:val="lt-LT"/>
        </w:rPr>
      </w:pPr>
    </w:p>
    <w:p w14:paraId="124BDEE7" w14:textId="77777777" w:rsidR="009D45F1" w:rsidRDefault="008A70CD" w:rsidP="008A70CD">
      <w:pPr>
        <w:keepNext/>
        <w:spacing w:line="240" w:lineRule="auto"/>
        <w:ind w:left="567" w:hanging="567"/>
        <w:rPr>
          <w:noProof/>
          <w:lang w:val="lt-LT"/>
        </w:rPr>
      </w:pPr>
      <w:r w:rsidRPr="00780B2F">
        <w:rPr>
          <w:noProof/>
          <w:lang w:val="lt-LT"/>
        </w:rPr>
        <w:br w:type="page"/>
      </w:r>
    </w:p>
    <w:p w14:paraId="124BDEE8" w14:textId="77777777" w:rsidR="009D45F1" w:rsidRPr="00C67967" w:rsidRDefault="008E2FFF" w:rsidP="003A0255">
      <w:pPr>
        <w:rPr>
          <w:lang w:val="lt-LT"/>
        </w:rPr>
      </w:pPr>
      <w:r w:rsidRPr="000C3DF6">
        <w:rPr>
          <w:noProof/>
          <w:lang w:val="en-US"/>
        </w:rPr>
        <w:lastRenderedPageBreak/>
        <w:drawing>
          <wp:inline distT="0" distB="0" distL="0" distR="0" wp14:anchorId="124BE5BA" wp14:editId="124BE5BB">
            <wp:extent cx="152400" cy="127000"/>
            <wp:effectExtent l="0" t="0" r="0" b="6350"/>
            <wp:docPr id="2" name="Picture 23" descr="Additional monito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ditional monitoring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r w:rsidR="00520722" w:rsidRPr="00C67967">
        <w:rPr>
          <w:lang w:val="lt-LT"/>
        </w:rPr>
        <w:t xml:space="preserve"> 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124BDEE9" w14:textId="77777777" w:rsidR="009D45F1" w:rsidRPr="00C67967" w:rsidRDefault="009D45F1" w:rsidP="003A0255">
      <w:pPr>
        <w:rPr>
          <w:lang w:val="lt-LT"/>
        </w:rPr>
      </w:pPr>
    </w:p>
    <w:p w14:paraId="124BDEEA" w14:textId="77777777" w:rsidR="003A0255" w:rsidRPr="00C67967" w:rsidRDefault="003A0255" w:rsidP="003A0255">
      <w:pPr>
        <w:rPr>
          <w:lang w:val="pt-PT"/>
        </w:rPr>
      </w:pPr>
    </w:p>
    <w:p w14:paraId="124BDEEB" w14:textId="77777777" w:rsidR="008A70CD" w:rsidRPr="00780B2F" w:rsidRDefault="008A70CD" w:rsidP="008A70CD">
      <w:pPr>
        <w:keepNext/>
        <w:spacing w:line="240" w:lineRule="auto"/>
        <w:ind w:left="567" w:hanging="567"/>
        <w:rPr>
          <w:b/>
          <w:lang w:val="lt-LT"/>
        </w:rPr>
      </w:pPr>
      <w:r w:rsidRPr="00780B2F">
        <w:rPr>
          <w:b/>
          <w:bCs/>
          <w:noProof/>
          <w:lang w:val="lt-LT"/>
        </w:rPr>
        <w:t>1.</w:t>
      </w:r>
      <w:r w:rsidRPr="00780B2F">
        <w:rPr>
          <w:b/>
          <w:bCs/>
          <w:noProof/>
          <w:lang w:val="lt-LT"/>
        </w:rPr>
        <w:tab/>
      </w:r>
      <w:r w:rsidRPr="00780B2F">
        <w:rPr>
          <w:b/>
          <w:lang w:val="lt-LT"/>
        </w:rPr>
        <w:t>VAISTINIO</w:t>
      </w:r>
      <w:r w:rsidRPr="00780B2F">
        <w:rPr>
          <w:b/>
          <w:bCs/>
          <w:noProof/>
          <w:lang w:val="lt-LT"/>
        </w:rPr>
        <w:t xml:space="preserve"> PREPARATO PAVADINIMAS</w:t>
      </w:r>
    </w:p>
    <w:p w14:paraId="124BDEEC" w14:textId="77777777" w:rsidR="008A70CD" w:rsidRPr="00780B2F" w:rsidRDefault="008A70CD" w:rsidP="00967A58">
      <w:pPr>
        <w:keepNext/>
        <w:spacing w:line="240" w:lineRule="auto"/>
        <w:ind w:left="567" w:hanging="567"/>
        <w:rPr>
          <w:noProof/>
          <w:lang w:val="lt-LT"/>
        </w:rPr>
      </w:pPr>
    </w:p>
    <w:p w14:paraId="124BDEED" w14:textId="77777777" w:rsidR="008A70CD" w:rsidRPr="00780B2F" w:rsidRDefault="008A70CD" w:rsidP="008A70CD">
      <w:pPr>
        <w:spacing w:line="240" w:lineRule="auto"/>
        <w:rPr>
          <w:lang w:val="lt-LT"/>
        </w:rPr>
      </w:pPr>
      <w:r w:rsidRPr="00780B2F">
        <w:rPr>
          <w:lang w:val="lt-LT"/>
        </w:rPr>
        <w:t>Topamax 25 mg plėvele dengtos tabletės</w:t>
      </w:r>
    </w:p>
    <w:p w14:paraId="124BDEEE" w14:textId="77777777" w:rsidR="008A70CD" w:rsidRPr="00780B2F" w:rsidRDefault="008A70CD" w:rsidP="008A70CD">
      <w:pPr>
        <w:spacing w:line="240" w:lineRule="auto"/>
        <w:rPr>
          <w:highlight w:val="lightGray"/>
          <w:lang w:val="lt-LT"/>
        </w:rPr>
      </w:pPr>
      <w:r w:rsidRPr="00780B2F">
        <w:rPr>
          <w:highlight w:val="lightGray"/>
          <w:lang w:val="lt-LT"/>
        </w:rPr>
        <w:t>Topamax 50 mg plėvele dengtos tabletės</w:t>
      </w:r>
    </w:p>
    <w:p w14:paraId="124BDEEF" w14:textId="77777777" w:rsidR="008A70CD" w:rsidRPr="00780B2F" w:rsidRDefault="008A70CD" w:rsidP="008A70CD">
      <w:pPr>
        <w:spacing w:line="240" w:lineRule="auto"/>
        <w:rPr>
          <w:highlight w:val="lightGray"/>
          <w:lang w:val="lt-LT"/>
        </w:rPr>
      </w:pPr>
      <w:r w:rsidRPr="00780B2F">
        <w:rPr>
          <w:highlight w:val="lightGray"/>
          <w:lang w:val="lt-LT"/>
        </w:rPr>
        <w:t>Topamax 100 mg plėvele dengtos tabletės</w:t>
      </w:r>
    </w:p>
    <w:p w14:paraId="124BDEF0" w14:textId="77777777" w:rsidR="008A70CD" w:rsidRPr="00780B2F" w:rsidRDefault="008A70CD" w:rsidP="008A70CD">
      <w:pPr>
        <w:widowControl w:val="0"/>
        <w:tabs>
          <w:tab w:val="clear" w:pos="567"/>
        </w:tabs>
        <w:spacing w:line="240" w:lineRule="auto"/>
        <w:rPr>
          <w:noProof/>
          <w:lang w:val="lt-LT"/>
        </w:rPr>
      </w:pPr>
      <w:r w:rsidRPr="00780B2F">
        <w:rPr>
          <w:highlight w:val="lightGray"/>
          <w:lang w:val="lt-LT"/>
        </w:rPr>
        <w:t>Topamax 200 mg plėvele dengtos tabletės</w:t>
      </w:r>
    </w:p>
    <w:p w14:paraId="124BDEF1" w14:textId="77777777" w:rsidR="008A70CD" w:rsidRPr="00780B2F" w:rsidRDefault="008A70CD" w:rsidP="008A70CD">
      <w:pPr>
        <w:autoSpaceDE w:val="0"/>
        <w:autoSpaceDN w:val="0"/>
        <w:adjustRightInd w:val="0"/>
        <w:spacing w:line="240" w:lineRule="auto"/>
        <w:rPr>
          <w:noProof/>
          <w:lang w:val="lt-LT"/>
        </w:rPr>
      </w:pPr>
    </w:p>
    <w:p w14:paraId="124BDEF2" w14:textId="77777777" w:rsidR="008A70CD" w:rsidRPr="00780B2F" w:rsidRDefault="008A70CD" w:rsidP="008A70CD">
      <w:pPr>
        <w:widowControl w:val="0"/>
        <w:tabs>
          <w:tab w:val="clear" w:pos="567"/>
        </w:tabs>
        <w:spacing w:line="240" w:lineRule="auto"/>
        <w:rPr>
          <w:noProof/>
          <w:lang w:val="lt-LT"/>
        </w:rPr>
      </w:pPr>
    </w:p>
    <w:p w14:paraId="124BDEF3" w14:textId="77777777" w:rsidR="008A70CD" w:rsidRPr="00967A58" w:rsidRDefault="008A70CD" w:rsidP="00967A58">
      <w:pPr>
        <w:spacing w:line="240" w:lineRule="auto"/>
        <w:outlineLvl w:val="0"/>
        <w:rPr>
          <w:rFonts w:eastAsia="MS Mincho"/>
          <w:b/>
          <w:bCs/>
          <w:noProof/>
          <w:lang w:val="lt-LT"/>
        </w:rPr>
      </w:pPr>
      <w:r w:rsidRPr="00967A58">
        <w:rPr>
          <w:rFonts w:eastAsia="MS Mincho"/>
          <w:b/>
          <w:bCs/>
          <w:noProof/>
          <w:lang w:val="lt-LT"/>
        </w:rPr>
        <w:t>2.</w:t>
      </w:r>
      <w:r w:rsidRPr="00967A58">
        <w:rPr>
          <w:rFonts w:eastAsia="MS Mincho"/>
          <w:b/>
          <w:bCs/>
          <w:noProof/>
          <w:lang w:val="lt-LT"/>
        </w:rPr>
        <w:tab/>
        <w:t>KOKYBINĖ IR KIEKYBINĖ SUDĖTIS</w:t>
      </w:r>
    </w:p>
    <w:p w14:paraId="124BDEF4" w14:textId="77777777" w:rsidR="008A70CD" w:rsidRPr="00780B2F" w:rsidRDefault="008A70CD" w:rsidP="008A70CD">
      <w:pPr>
        <w:keepNext/>
        <w:widowControl w:val="0"/>
        <w:tabs>
          <w:tab w:val="clear" w:pos="567"/>
        </w:tabs>
        <w:spacing w:line="240" w:lineRule="auto"/>
        <w:rPr>
          <w:noProof/>
          <w:lang w:val="lt-LT"/>
        </w:rPr>
      </w:pPr>
    </w:p>
    <w:p w14:paraId="124BDEF5" w14:textId="77777777" w:rsidR="008A70CD" w:rsidRPr="00780B2F" w:rsidRDefault="008A70CD" w:rsidP="008A70CD">
      <w:pPr>
        <w:spacing w:line="240" w:lineRule="auto"/>
        <w:rPr>
          <w:noProof/>
          <w:lang w:val="lt-LT"/>
        </w:rPr>
      </w:pPr>
      <w:r w:rsidRPr="00780B2F">
        <w:rPr>
          <w:lang w:val="lt-LT"/>
        </w:rPr>
        <w:t>Vienoje tabletėje yra 25 mg topiramato.</w:t>
      </w:r>
    </w:p>
    <w:p w14:paraId="124BDEF6" w14:textId="77777777" w:rsidR="008A70CD" w:rsidRPr="00780B2F" w:rsidRDefault="008A70CD" w:rsidP="008A70CD">
      <w:pPr>
        <w:spacing w:line="240" w:lineRule="auto"/>
        <w:rPr>
          <w:highlight w:val="lightGray"/>
          <w:lang w:val="lt-LT"/>
        </w:rPr>
      </w:pPr>
      <w:r w:rsidRPr="00780B2F">
        <w:rPr>
          <w:highlight w:val="lightGray"/>
          <w:lang w:val="lt-LT"/>
        </w:rPr>
        <w:t>Vienoje tabletėje yra 50 mg topiramato.</w:t>
      </w:r>
    </w:p>
    <w:p w14:paraId="124BDEF7" w14:textId="77777777" w:rsidR="008A70CD" w:rsidRPr="00780B2F" w:rsidRDefault="008A70CD" w:rsidP="008A70CD">
      <w:pPr>
        <w:spacing w:line="240" w:lineRule="auto"/>
        <w:rPr>
          <w:highlight w:val="lightGray"/>
          <w:lang w:val="lt-LT"/>
        </w:rPr>
      </w:pPr>
      <w:r w:rsidRPr="00780B2F">
        <w:rPr>
          <w:highlight w:val="lightGray"/>
          <w:lang w:val="lt-LT"/>
        </w:rPr>
        <w:t>Vienoje tabletėje yra 100 mg topiramato.</w:t>
      </w:r>
    </w:p>
    <w:p w14:paraId="124BDEF8" w14:textId="77777777" w:rsidR="008A70CD" w:rsidRPr="00780B2F" w:rsidRDefault="008A70CD" w:rsidP="008A70CD">
      <w:pPr>
        <w:spacing w:line="240" w:lineRule="auto"/>
        <w:rPr>
          <w:noProof/>
          <w:lang w:val="lt-LT"/>
        </w:rPr>
      </w:pPr>
      <w:r w:rsidRPr="00780B2F">
        <w:rPr>
          <w:highlight w:val="lightGray"/>
          <w:lang w:val="lt-LT"/>
        </w:rPr>
        <w:t>Vienoje tabletėje yra 200 mg topiramato.</w:t>
      </w:r>
    </w:p>
    <w:p w14:paraId="124BDEF9" w14:textId="77777777" w:rsidR="008A70CD" w:rsidRPr="00780B2F" w:rsidRDefault="008A70CD" w:rsidP="008A70CD">
      <w:pPr>
        <w:tabs>
          <w:tab w:val="clear" w:pos="567"/>
        </w:tabs>
        <w:autoSpaceDE w:val="0"/>
        <w:autoSpaceDN w:val="0"/>
        <w:adjustRightInd w:val="0"/>
        <w:spacing w:line="240" w:lineRule="auto"/>
        <w:rPr>
          <w:noProof/>
          <w:lang w:val="lt-LT"/>
        </w:rPr>
      </w:pPr>
    </w:p>
    <w:p w14:paraId="124BDEFA" w14:textId="77777777" w:rsidR="008A70CD" w:rsidRPr="00780B2F" w:rsidRDefault="008A70CD" w:rsidP="008A70CD">
      <w:pPr>
        <w:pStyle w:val="EMEAEnBodyText"/>
        <w:autoSpaceDE w:val="0"/>
        <w:autoSpaceDN w:val="0"/>
        <w:adjustRightInd w:val="0"/>
        <w:spacing w:before="0" w:after="0"/>
        <w:jc w:val="left"/>
        <w:rPr>
          <w:lang w:val="lt-LT"/>
        </w:rPr>
      </w:pPr>
      <w:r w:rsidRPr="00780B2F">
        <w:rPr>
          <w:u w:val="single"/>
          <w:lang w:val="lt-LT"/>
        </w:rPr>
        <w:t xml:space="preserve">Pagalbinė medžiaga, kurios poveikis žinomas: </w:t>
      </w:r>
      <w:r w:rsidRPr="00780B2F">
        <w:rPr>
          <w:lang w:val="lt-LT"/>
        </w:rPr>
        <w:t>sudėtyje taip pat yra laktozės monohidrato.</w:t>
      </w:r>
    </w:p>
    <w:p w14:paraId="124BDEFB" w14:textId="77777777" w:rsidR="008A70CD" w:rsidRPr="00780B2F" w:rsidRDefault="008A70CD" w:rsidP="008A70CD">
      <w:pPr>
        <w:spacing w:line="240" w:lineRule="auto"/>
        <w:rPr>
          <w:lang w:val="lt-LT"/>
        </w:rPr>
      </w:pPr>
    </w:p>
    <w:p w14:paraId="124BDEFC" w14:textId="77777777" w:rsidR="008A70CD" w:rsidRPr="00780B2F" w:rsidRDefault="008A70CD" w:rsidP="008A70CD">
      <w:pPr>
        <w:spacing w:line="240" w:lineRule="auto"/>
        <w:rPr>
          <w:lang w:val="lt-LT"/>
        </w:rPr>
      </w:pPr>
      <w:r w:rsidRPr="00780B2F">
        <w:rPr>
          <w:lang w:val="lt-LT"/>
        </w:rPr>
        <w:t>Vienoje 25 mg tabletėje yra 30,85 mg laktozės monohidrato.</w:t>
      </w:r>
    </w:p>
    <w:p w14:paraId="124BDEFD" w14:textId="77777777" w:rsidR="008A70CD" w:rsidRPr="00780B2F" w:rsidRDefault="008A70CD" w:rsidP="008A70CD">
      <w:pPr>
        <w:spacing w:line="240" w:lineRule="auto"/>
        <w:rPr>
          <w:highlight w:val="lightGray"/>
          <w:lang w:val="lt-LT"/>
        </w:rPr>
      </w:pPr>
      <w:r w:rsidRPr="00780B2F">
        <w:rPr>
          <w:highlight w:val="lightGray"/>
          <w:lang w:val="lt-LT"/>
        </w:rPr>
        <w:t>Vienoje 50 mg tabletėje yra 61,70 mg laktozės monohidrato.</w:t>
      </w:r>
    </w:p>
    <w:p w14:paraId="124BDEFE" w14:textId="77777777" w:rsidR="008A70CD" w:rsidRPr="00780B2F" w:rsidRDefault="008A70CD" w:rsidP="008A70CD">
      <w:pPr>
        <w:spacing w:line="240" w:lineRule="auto"/>
        <w:rPr>
          <w:highlight w:val="lightGray"/>
          <w:lang w:val="lt-LT"/>
        </w:rPr>
      </w:pPr>
      <w:r w:rsidRPr="00780B2F">
        <w:rPr>
          <w:highlight w:val="lightGray"/>
          <w:lang w:val="lt-LT"/>
        </w:rPr>
        <w:t>Vienoje 100 mg tabletėje yra 123,40 mg laktozės monohidrato.</w:t>
      </w:r>
    </w:p>
    <w:p w14:paraId="124BDEFF" w14:textId="77777777" w:rsidR="008A70CD" w:rsidRPr="00780B2F" w:rsidRDefault="008A70CD" w:rsidP="008A70CD">
      <w:pPr>
        <w:spacing w:line="240" w:lineRule="auto"/>
        <w:rPr>
          <w:highlight w:val="lightGray"/>
          <w:lang w:val="lt-LT"/>
        </w:rPr>
      </w:pPr>
      <w:r w:rsidRPr="00780B2F">
        <w:rPr>
          <w:highlight w:val="lightGray"/>
          <w:lang w:val="lt-LT"/>
        </w:rPr>
        <w:t>Vienoje 200 mg tabletėje yra 43,50 mg laktozės monohidrato.</w:t>
      </w:r>
    </w:p>
    <w:p w14:paraId="124BDF00" w14:textId="77777777" w:rsidR="008A70CD" w:rsidRPr="00780B2F" w:rsidRDefault="008A70CD" w:rsidP="00EC020A">
      <w:pPr>
        <w:spacing w:line="240" w:lineRule="auto"/>
        <w:outlineLvl w:val="0"/>
        <w:rPr>
          <w:noProof/>
          <w:lang w:val="lt-LT"/>
        </w:rPr>
      </w:pPr>
    </w:p>
    <w:p w14:paraId="124BDF01" w14:textId="77777777" w:rsidR="008A70CD" w:rsidRPr="00780B2F" w:rsidRDefault="008A70CD" w:rsidP="008A70CD">
      <w:pPr>
        <w:spacing w:line="240" w:lineRule="auto"/>
        <w:rPr>
          <w:noProof/>
          <w:lang w:val="lt-LT"/>
        </w:rPr>
      </w:pPr>
      <w:r w:rsidRPr="00780B2F">
        <w:rPr>
          <w:noProof/>
          <w:lang w:val="lt-LT"/>
        </w:rPr>
        <w:t>Visos pagalbinės medžiagos išvardytos 6.1 skyriuje.</w:t>
      </w:r>
    </w:p>
    <w:p w14:paraId="124BDF02" w14:textId="77777777" w:rsidR="008A70CD" w:rsidRPr="00780B2F" w:rsidRDefault="008A70CD" w:rsidP="002D0408">
      <w:pPr>
        <w:spacing w:line="240" w:lineRule="auto"/>
        <w:outlineLvl w:val="0"/>
        <w:rPr>
          <w:noProof/>
          <w:lang w:val="lt-LT"/>
        </w:rPr>
      </w:pPr>
    </w:p>
    <w:p w14:paraId="124BDF03" w14:textId="77777777" w:rsidR="008A70CD" w:rsidRPr="00780B2F" w:rsidRDefault="008A70CD" w:rsidP="008A70CD">
      <w:pPr>
        <w:tabs>
          <w:tab w:val="clear" w:pos="567"/>
        </w:tabs>
        <w:spacing w:line="240" w:lineRule="auto"/>
        <w:rPr>
          <w:noProof/>
          <w:lang w:val="lt-LT"/>
        </w:rPr>
      </w:pPr>
    </w:p>
    <w:p w14:paraId="124BDF04" w14:textId="77777777" w:rsidR="008A70CD" w:rsidRPr="00967A58" w:rsidRDefault="008A70CD" w:rsidP="00967A58">
      <w:pPr>
        <w:spacing w:line="240" w:lineRule="auto"/>
        <w:outlineLvl w:val="0"/>
        <w:rPr>
          <w:rFonts w:eastAsia="MS Mincho"/>
          <w:b/>
          <w:bCs/>
          <w:noProof/>
          <w:lang w:val="pl-PL"/>
        </w:rPr>
      </w:pPr>
      <w:r w:rsidRPr="00967A58">
        <w:rPr>
          <w:rFonts w:eastAsia="MS Mincho"/>
          <w:b/>
          <w:bCs/>
          <w:noProof/>
          <w:lang w:val="pl-PL"/>
        </w:rPr>
        <w:t>3.</w:t>
      </w:r>
      <w:r w:rsidRPr="00967A58">
        <w:rPr>
          <w:rFonts w:eastAsia="MS Mincho"/>
          <w:b/>
          <w:bCs/>
          <w:noProof/>
          <w:lang w:val="pl-PL"/>
        </w:rPr>
        <w:tab/>
        <w:t>FARMACINĖ FORMA</w:t>
      </w:r>
    </w:p>
    <w:p w14:paraId="124BDF05" w14:textId="77777777" w:rsidR="008A70CD" w:rsidRPr="00780B2F" w:rsidRDefault="008A70CD" w:rsidP="008A70CD">
      <w:pPr>
        <w:keepNext/>
        <w:spacing w:line="240" w:lineRule="auto"/>
        <w:rPr>
          <w:noProof/>
          <w:lang w:val="lt-LT"/>
        </w:rPr>
      </w:pPr>
    </w:p>
    <w:p w14:paraId="124BDF06" w14:textId="77777777" w:rsidR="008A70CD" w:rsidRPr="00780B2F" w:rsidRDefault="008A70CD" w:rsidP="008A70CD">
      <w:pPr>
        <w:spacing w:line="240" w:lineRule="auto"/>
        <w:rPr>
          <w:lang w:val="lt-LT"/>
        </w:rPr>
      </w:pPr>
      <w:r w:rsidRPr="00780B2F">
        <w:rPr>
          <w:lang w:val="lt-LT"/>
        </w:rPr>
        <w:t>Plėvele dengta tabletė.</w:t>
      </w:r>
    </w:p>
    <w:p w14:paraId="124BDF07" w14:textId="77777777" w:rsidR="008A70CD" w:rsidRPr="00780B2F" w:rsidRDefault="008A70CD" w:rsidP="008A70CD">
      <w:pPr>
        <w:spacing w:line="240" w:lineRule="auto"/>
        <w:rPr>
          <w:lang w:val="lt-LT"/>
        </w:rPr>
      </w:pPr>
    </w:p>
    <w:p w14:paraId="124BDF08" w14:textId="77777777" w:rsidR="008A70CD" w:rsidRPr="00780B2F" w:rsidRDefault="008A70CD" w:rsidP="008A70CD">
      <w:pPr>
        <w:spacing w:line="240" w:lineRule="auto"/>
        <w:rPr>
          <w:lang w:val="lt-LT"/>
        </w:rPr>
      </w:pPr>
      <w:r w:rsidRPr="00780B2F">
        <w:rPr>
          <w:lang w:val="lt-LT"/>
        </w:rPr>
        <w:t>25 mg. Baltos, apvalios, 6 mm skersmens tabletės, kurių vienoje pusėje yra užrašas „TOP“, o kitoje pusėje - „25“.</w:t>
      </w:r>
    </w:p>
    <w:p w14:paraId="124BDF09" w14:textId="77777777" w:rsidR="008A70CD" w:rsidRPr="00780B2F" w:rsidRDefault="008A70CD" w:rsidP="008A70CD">
      <w:pPr>
        <w:spacing w:line="240" w:lineRule="auto"/>
        <w:rPr>
          <w:highlight w:val="lightGray"/>
          <w:lang w:val="lt-LT"/>
        </w:rPr>
      </w:pPr>
      <w:r w:rsidRPr="00780B2F">
        <w:rPr>
          <w:highlight w:val="lightGray"/>
          <w:lang w:val="lt-LT"/>
        </w:rPr>
        <w:t>50 mg. Gelsvos, apvalios, 7 mm skersmens tabletės, kurių vienoje pusėje yra užrašas „TOP“, o kitoje pusėje - „50“.</w:t>
      </w:r>
    </w:p>
    <w:p w14:paraId="124BDF0A" w14:textId="77777777" w:rsidR="008A70CD" w:rsidRPr="00780B2F" w:rsidRDefault="008A70CD" w:rsidP="008A70CD">
      <w:pPr>
        <w:spacing w:line="240" w:lineRule="auto"/>
        <w:rPr>
          <w:highlight w:val="lightGray"/>
          <w:lang w:val="lt-LT"/>
        </w:rPr>
      </w:pPr>
      <w:r w:rsidRPr="00780B2F">
        <w:rPr>
          <w:highlight w:val="lightGray"/>
          <w:lang w:val="lt-LT"/>
        </w:rPr>
        <w:t>100 mg. Geltonos, apvalios, 9 mm skersmens tabletės, kurių vienoje pusėje yra užrašas „TOP“, o kitoje pusėje - „100“.</w:t>
      </w:r>
    </w:p>
    <w:p w14:paraId="124BDF0B" w14:textId="77777777" w:rsidR="008A70CD" w:rsidRPr="00780B2F" w:rsidRDefault="008A70CD" w:rsidP="008A70CD">
      <w:pPr>
        <w:spacing w:line="240" w:lineRule="auto"/>
        <w:rPr>
          <w:noProof/>
          <w:lang w:val="lt-LT"/>
        </w:rPr>
      </w:pPr>
      <w:r w:rsidRPr="00780B2F">
        <w:rPr>
          <w:highlight w:val="lightGray"/>
          <w:lang w:val="lt-LT"/>
        </w:rPr>
        <w:t>200 mg. Oranžinės, apvalios, 10 mm skersmens tabletės, kurių vienoje pusėje yra užrašas „TOP“, o kitoje pusėje - „200“.</w:t>
      </w:r>
    </w:p>
    <w:p w14:paraId="124BDF0C" w14:textId="77777777" w:rsidR="008A70CD" w:rsidRPr="00780B2F" w:rsidRDefault="008A70CD" w:rsidP="008A70CD">
      <w:pPr>
        <w:spacing w:line="240" w:lineRule="auto"/>
        <w:rPr>
          <w:noProof/>
          <w:lang w:val="lt-LT"/>
        </w:rPr>
      </w:pPr>
    </w:p>
    <w:p w14:paraId="124BDF0D" w14:textId="77777777" w:rsidR="008A70CD" w:rsidRPr="00780B2F" w:rsidRDefault="008A70CD" w:rsidP="008A70CD">
      <w:pPr>
        <w:tabs>
          <w:tab w:val="clear" w:pos="567"/>
        </w:tabs>
        <w:spacing w:line="240" w:lineRule="auto"/>
        <w:rPr>
          <w:noProof/>
          <w:lang w:val="lt-LT"/>
        </w:rPr>
      </w:pPr>
    </w:p>
    <w:p w14:paraId="124BDF0E" w14:textId="77777777" w:rsidR="008A70CD" w:rsidRPr="00C67967" w:rsidRDefault="008A70CD" w:rsidP="00967A58">
      <w:pPr>
        <w:spacing w:line="240" w:lineRule="auto"/>
        <w:outlineLvl w:val="0"/>
        <w:rPr>
          <w:rFonts w:eastAsia="MS Mincho"/>
          <w:b/>
          <w:noProof/>
          <w:lang w:val="lt-LT"/>
        </w:rPr>
      </w:pPr>
      <w:r w:rsidRPr="00C67967">
        <w:rPr>
          <w:rFonts w:eastAsia="MS Mincho"/>
          <w:b/>
          <w:noProof/>
          <w:lang w:val="lt-LT"/>
        </w:rPr>
        <w:t>4.</w:t>
      </w:r>
      <w:r w:rsidRPr="00C67967">
        <w:rPr>
          <w:rFonts w:eastAsia="MS Mincho"/>
          <w:b/>
          <w:noProof/>
          <w:lang w:val="lt-LT"/>
        </w:rPr>
        <w:tab/>
        <w:t>KLINIKINĖ INFORMACIJA</w:t>
      </w:r>
    </w:p>
    <w:p w14:paraId="124BDF0F" w14:textId="77777777" w:rsidR="008A70CD" w:rsidRPr="00780B2F" w:rsidRDefault="008A70CD" w:rsidP="008A70CD">
      <w:pPr>
        <w:keepNext/>
        <w:tabs>
          <w:tab w:val="clear" w:pos="567"/>
        </w:tabs>
        <w:spacing w:line="240" w:lineRule="auto"/>
        <w:rPr>
          <w:noProof/>
          <w:lang w:val="lt-LT"/>
        </w:rPr>
      </w:pPr>
    </w:p>
    <w:p w14:paraId="124BDF10" w14:textId="77777777" w:rsidR="008A70CD" w:rsidRPr="00967A58" w:rsidRDefault="008A70CD" w:rsidP="00967A58">
      <w:pPr>
        <w:spacing w:line="240" w:lineRule="auto"/>
        <w:outlineLvl w:val="1"/>
        <w:rPr>
          <w:rFonts w:eastAsia="MS Mincho"/>
          <w:b/>
          <w:bCs/>
          <w:noProof/>
          <w:lang w:val="lt-LT"/>
        </w:rPr>
      </w:pPr>
      <w:r w:rsidRPr="00967A58">
        <w:rPr>
          <w:rFonts w:eastAsia="MS Mincho"/>
          <w:b/>
          <w:bCs/>
          <w:noProof/>
          <w:lang w:val="lt-LT"/>
        </w:rPr>
        <w:t>4.1</w:t>
      </w:r>
      <w:r w:rsidRPr="00967A58">
        <w:rPr>
          <w:rFonts w:eastAsia="MS Mincho"/>
          <w:b/>
          <w:bCs/>
          <w:noProof/>
          <w:lang w:val="lt-LT"/>
        </w:rPr>
        <w:tab/>
        <w:t>Terapinės indikacijos</w:t>
      </w:r>
    </w:p>
    <w:p w14:paraId="124BDF11" w14:textId="77777777" w:rsidR="008A70CD" w:rsidRPr="00780B2F" w:rsidRDefault="008A70CD" w:rsidP="008A70CD">
      <w:pPr>
        <w:keepNext/>
        <w:tabs>
          <w:tab w:val="clear" w:pos="567"/>
        </w:tabs>
        <w:spacing w:line="240" w:lineRule="auto"/>
        <w:rPr>
          <w:noProof/>
          <w:lang w:val="lt-LT"/>
        </w:rPr>
      </w:pPr>
    </w:p>
    <w:p w14:paraId="124BDF12" w14:textId="77777777" w:rsidR="008A70CD" w:rsidRPr="00780B2F" w:rsidRDefault="008A70CD" w:rsidP="008A70CD">
      <w:pPr>
        <w:spacing w:line="240" w:lineRule="auto"/>
        <w:rPr>
          <w:lang w:val="lt-LT"/>
        </w:rPr>
      </w:pPr>
      <w:r w:rsidRPr="00780B2F">
        <w:rPr>
          <w:lang w:val="lt-LT"/>
        </w:rPr>
        <w:t>Suaugusiųjų, paauglių ir vyresnių kaip 6 metų vaikų, kuriems pasireiškia daliniai (židininiai) priepuoliai su antrine generalizacija ar be jos arba pasireiškia pirminiai generalizuoti toniniai kloniniai priepuoliai, monoterapija.</w:t>
      </w:r>
    </w:p>
    <w:p w14:paraId="124BDF13" w14:textId="77777777" w:rsidR="008A70CD" w:rsidRPr="00780B2F" w:rsidRDefault="008A70CD" w:rsidP="008A70CD">
      <w:pPr>
        <w:spacing w:line="240" w:lineRule="auto"/>
        <w:rPr>
          <w:lang w:val="lt-LT"/>
        </w:rPr>
      </w:pPr>
    </w:p>
    <w:p w14:paraId="124BDF14" w14:textId="77777777" w:rsidR="008A70CD" w:rsidRPr="00780B2F" w:rsidRDefault="008A70CD" w:rsidP="008A70CD">
      <w:pPr>
        <w:spacing w:line="240" w:lineRule="auto"/>
        <w:rPr>
          <w:lang w:val="lt-LT"/>
        </w:rPr>
      </w:pPr>
      <w:r w:rsidRPr="00780B2F">
        <w:rPr>
          <w:lang w:val="lt-LT"/>
        </w:rPr>
        <w:t xml:space="preserve">2 metų ir vyresnių vaikų, paauglių ir suaugusiųjų, kuriems pasireiškia daliniai (židininiai) priepuoliai su antrine generalizacija ar be jos arba pasireiškia pirminiai generalizuoti toniniai kloniniai priepuoliai ar priepuoliai, susiję su </w:t>
      </w:r>
      <w:r w:rsidRPr="00780B2F">
        <w:rPr>
          <w:i/>
          <w:iCs/>
          <w:lang w:val="lt-LT"/>
        </w:rPr>
        <w:t>Lennox-Gastaut</w:t>
      </w:r>
      <w:r w:rsidRPr="00780B2F">
        <w:rPr>
          <w:lang w:val="lt-LT"/>
        </w:rPr>
        <w:t xml:space="preserve"> sindromu, papildomas gydymas.</w:t>
      </w:r>
    </w:p>
    <w:p w14:paraId="124BDF15" w14:textId="77777777" w:rsidR="008A70CD" w:rsidRPr="00780B2F" w:rsidRDefault="008A70CD" w:rsidP="008A70CD">
      <w:pPr>
        <w:tabs>
          <w:tab w:val="clear" w:pos="567"/>
        </w:tabs>
        <w:spacing w:line="240" w:lineRule="auto"/>
        <w:rPr>
          <w:noProof/>
          <w:lang w:val="lt-LT"/>
        </w:rPr>
      </w:pPr>
    </w:p>
    <w:p w14:paraId="124BDF16" w14:textId="77777777" w:rsidR="008A70CD" w:rsidRPr="00780B2F" w:rsidRDefault="008A70CD" w:rsidP="008A70CD">
      <w:pPr>
        <w:tabs>
          <w:tab w:val="clear" w:pos="567"/>
        </w:tabs>
        <w:spacing w:line="240" w:lineRule="auto"/>
        <w:rPr>
          <w:noProof/>
          <w:lang w:val="lt-LT"/>
        </w:rPr>
      </w:pPr>
      <w:r w:rsidRPr="00780B2F">
        <w:rPr>
          <w:lang w:val="lt-LT"/>
        </w:rPr>
        <w:lastRenderedPageBreak/>
        <w:t>Suaugusiųjų migrenos galvos skausmo profilaktika po atidaus kitų gydymo galimybių įvertinimo. Topiramatas neskirtinas migrenos priepuolio gydymui.</w:t>
      </w:r>
    </w:p>
    <w:p w14:paraId="124BDF17" w14:textId="77777777" w:rsidR="008A70CD" w:rsidRPr="00780B2F" w:rsidRDefault="008A70CD" w:rsidP="008A70CD">
      <w:pPr>
        <w:tabs>
          <w:tab w:val="clear" w:pos="567"/>
        </w:tabs>
        <w:spacing w:line="240" w:lineRule="auto"/>
        <w:rPr>
          <w:noProof/>
          <w:lang w:val="lt-LT"/>
        </w:rPr>
      </w:pPr>
    </w:p>
    <w:p w14:paraId="124BDF18" w14:textId="77777777" w:rsidR="008A70CD" w:rsidRPr="00967A58" w:rsidRDefault="008A70CD" w:rsidP="00967A58">
      <w:pPr>
        <w:keepNext/>
        <w:spacing w:line="240" w:lineRule="auto"/>
        <w:outlineLvl w:val="1"/>
        <w:rPr>
          <w:rFonts w:eastAsia="MS Mincho"/>
          <w:b/>
          <w:bCs/>
          <w:noProof/>
          <w:szCs w:val="20"/>
          <w:lang w:val="lt-LT"/>
        </w:rPr>
      </w:pPr>
      <w:r w:rsidRPr="00967A58">
        <w:rPr>
          <w:rFonts w:eastAsia="MS Mincho"/>
          <w:b/>
          <w:bCs/>
          <w:noProof/>
          <w:szCs w:val="20"/>
          <w:lang w:val="lt-LT"/>
        </w:rPr>
        <w:t>4.2</w:t>
      </w:r>
      <w:r w:rsidRPr="00967A58">
        <w:rPr>
          <w:rFonts w:eastAsia="MS Mincho"/>
          <w:b/>
          <w:bCs/>
          <w:noProof/>
          <w:szCs w:val="20"/>
          <w:lang w:val="lt-LT"/>
        </w:rPr>
        <w:tab/>
        <w:t>Dozavimas ir vartojimo metodas</w:t>
      </w:r>
    </w:p>
    <w:p w14:paraId="124BDF19" w14:textId="77777777" w:rsidR="008A70CD" w:rsidRPr="00780B2F" w:rsidRDefault="008A70CD" w:rsidP="008A70CD">
      <w:pPr>
        <w:keepNext/>
        <w:tabs>
          <w:tab w:val="clear" w:pos="567"/>
        </w:tabs>
        <w:spacing w:line="240" w:lineRule="auto"/>
        <w:rPr>
          <w:lang w:val="lt-LT"/>
        </w:rPr>
      </w:pPr>
    </w:p>
    <w:p w14:paraId="124BDF1A"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Dozavimas</w:t>
      </w:r>
    </w:p>
    <w:p w14:paraId="124BDF1B" w14:textId="77777777" w:rsidR="008A70CD" w:rsidRPr="00780B2F" w:rsidRDefault="008A70CD" w:rsidP="008A70CD">
      <w:pPr>
        <w:spacing w:line="240" w:lineRule="auto"/>
        <w:rPr>
          <w:lang w:val="lt-LT"/>
        </w:rPr>
      </w:pPr>
      <w:r w:rsidRPr="00780B2F">
        <w:rPr>
          <w:lang w:val="lt-LT"/>
        </w:rPr>
        <w:t>Rekomenduojama gydymą pradėti maža doze, vėliau dozę palaipsniui nustatyti iki veiksmingos. Dozė nustatoma ir didinama, atsižvelgiant į paciento organizmo atsaką.</w:t>
      </w:r>
    </w:p>
    <w:p w14:paraId="124BDF1C" w14:textId="77777777" w:rsidR="008A70CD" w:rsidRPr="00780B2F" w:rsidRDefault="008A70CD" w:rsidP="008A70CD">
      <w:pPr>
        <w:spacing w:line="240" w:lineRule="auto"/>
        <w:rPr>
          <w:lang w:val="lt-LT"/>
        </w:rPr>
      </w:pPr>
    </w:p>
    <w:p w14:paraId="124BDF1D" w14:textId="77777777" w:rsidR="008A70CD" w:rsidRPr="00780B2F" w:rsidRDefault="008A70CD" w:rsidP="008A70CD">
      <w:pPr>
        <w:spacing w:line="240" w:lineRule="auto"/>
        <w:rPr>
          <w:lang w:val="lt-LT"/>
        </w:rPr>
      </w:pPr>
      <w:r w:rsidRPr="00780B2F">
        <w:rPr>
          <w:lang w:val="lt-LT"/>
        </w:rPr>
        <w:t>Kad gydymas Topamax būtų veiksmingiausias,</w:t>
      </w:r>
      <w:r w:rsidRPr="00780B2F" w:rsidDel="00E21CDB">
        <w:rPr>
          <w:lang w:val="lt-LT"/>
        </w:rPr>
        <w:t xml:space="preserve"> </w:t>
      </w:r>
      <w:r w:rsidRPr="00780B2F">
        <w:rPr>
          <w:lang w:val="lt-LT"/>
        </w:rPr>
        <w:t>topiramato koncentracijos plazmoje stebėti nebūtina. Retais atvejais, kad būtų pasiektas optimalus klinikinis atsakas į gydymą, pradėjus vartoti topiramatą papildomai kartu su fenitoinu, gali prireikti keisti fenitoino dozę. Taikant papildomą gydymą Topamax, ir pradėjus arba nutraukus kartu vartoti fenitoiną ir karbamazepiną, gali prireikti keisti Topamax dozę.</w:t>
      </w:r>
    </w:p>
    <w:p w14:paraId="124BDF1E" w14:textId="77777777" w:rsidR="008A70CD" w:rsidRPr="00780B2F" w:rsidRDefault="008A70CD" w:rsidP="008A70CD">
      <w:pPr>
        <w:spacing w:line="240" w:lineRule="auto"/>
        <w:rPr>
          <w:lang w:val="lt-LT"/>
        </w:rPr>
      </w:pPr>
    </w:p>
    <w:p w14:paraId="124BDF1F" w14:textId="77777777" w:rsidR="008A70CD" w:rsidRPr="00780B2F" w:rsidRDefault="008A70CD" w:rsidP="008A70CD">
      <w:pPr>
        <w:spacing w:line="240" w:lineRule="auto"/>
        <w:rPr>
          <w:lang w:val="lt-LT"/>
        </w:rPr>
      </w:pPr>
      <w:r w:rsidRPr="00780B2F">
        <w:rPr>
          <w:lang w:val="lt-LT"/>
        </w:rPr>
        <w:t>Pacientams, kuriems anksčiau pasireiškė arba nepasireiškė epilepsijos priepuolių, gydymą vaistiniais preparatais nuo epilepsijos (VPNE), įskaitant topiramatu, reikia nutraukti palaipsniui, kad būtų kuo mažesnė priepuolių atsiradimo ar padažnėjimo rizika. Klinikiniuose tyrimuose suaugusiesiems, kurie serga epilepsija, paros dozė kas savaitę buvo mažinama po 50</w:t>
      </w:r>
      <w:r w:rsidRPr="00780B2F">
        <w:rPr>
          <w:lang w:val="lt-LT"/>
        </w:rPr>
        <w:noBreakHyphen/>
        <w:t>100 mg, o suaugusiesiems, kurie vartojo iki 100 mg topiramato paros dozes migrenos profilaktikai, po 25</w:t>
      </w:r>
      <w:r w:rsidRPr="00780B2F">
        <w:rPr>
          <w:lang w:val="lt-LT"/>
        </w:rPr>
        <w:noBreakHyphen/>
        <w:t>50 mg. Tyrimuose su vaikais gydymas topiramatu buvo palaipsniui nutraukiamas per 2</w:t>
      </w:r>
      <w:r w:rsidRPr="00780B2F">
        <w:rPr>
          <w:lang w:val="lt-LT"/>
        </w:rPr>
        <w:noBreakHyphen/>
        <w:t>8 savaites.</w:t>
      </w:r>
    </w:p>
    <w:p w14:paraId="124BDF20" w14:textId="77777777" w:rsidR="008A70CD" w:rsidRPr="00780B2F" w:rsidRDefault="008A70CD" w:rsidP="008A70CD">
      <w:pPr>
        <w:spacing w:line="240" w:lineRule="auto"/>
        <w:rPr>
          <w:lang w:val="lt-LT"/>
        </w:rPr>
      </w:pPr>
    </w:p>
    <w:p w14:paraId="124BDF21"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Epilepsijos monoterapija</w:t>
      </w:r>
    </w:p>
    <w:p w14:paraId="124BDF22"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Bendrosios rekomendacijos</w:t>
      </w:r>
    </w:p>
    <w:p w14:paraId="124BDF23" w14:textId="77777777" w:rsidR="008A70CD" w:rsidRPr="00780B2F" w:rsidRDefault="008A70CD" w:rsidP="008A70CD">
      <w:pPr>
        <w:spacing w:line="240" w:lineRule="auto"/>
        <w:rPr>
          <w:lang w:val="lt-LT"/>
        </w:rPr>
      </w:pPr>
      <w:r w:rsidRPr="00780B2F">
        <w:rPr>
          <w:lang w:val="lt-LT"/>
        </w:rPr>
        <w:t>Nutraukus kartu vartotų VPNE vartojimą ir pradėjus taikyti monoterapiją topiramatu, reikia apgalvoti, kokią įtaką toks pakeitimas gali turėti priepuolių kontrolei. Išskyrus atvejus, kai dėl saugumo gydymą kartu vartotais VPNE reikia nutraukti staiga, kartu vartotų VPNE vartojimą rekomenduojama nutraukti palaipsniui. Kartu vartoto VPNE dozę rekomenduojama kas 2 savaites sumažinti vienu trečdaliu.</w:t>
      </w:r>
    </w:p>
    <w:p w14:paraId="124BDF24" w14:textId="77777777" w:rsidR="008A70CD" w:rsidRPr="00780B2F" w:rsidRDefault="008A70CD" w:rsidP="008A70CD">
      <w:pPr>
        <w:spacing w:line="240" w:lineRule="auto"/>
        <w:rPr>
          <w:lang w:val="lt-LT"/>
        </w:rPr>
      </w:pPr>
    </w:p>
    <w:p w14:paraId="124BDF25" w14:textId="77777777" w:rsidR="008A70CD" w:rsidRPr="00780B2F" w:rsidRDefault="008A70CD" w:rsidP="008A70CD">
      <w:pPr>
        <w:spacing w:line="240" w:lineRule="auto"/>
        <w:rPr>
          <w:lang w:val="lt-LT"/>
        </w:rPr>
      </w:pPr>
      <w:r w:rsidRPr="00780B2F">
        <w:rPr>
          <w:lang w:val="lt-LT"/>
        </w:rPr>
        <w:t>Baigus gydymą fermentus sužadinančiais vaistiniais preparatais, topiramato koncentracija padidės. Atsižvelgiant į paciento būklę, gali tekti sumažinti Topamax (topiramato) dozę.</w:t>
      </w:r>
    </w:p>
    <w:p w14:paraId="124BDF26" w14:textId="77777777" w:rsidR="008A70CD" w:rsidRPr="00780B2F" w:rsidRDefault="008A70CD" w:rsidP="008A70CD">
      <w:pPr>
        <w:spacing w:line="240" w:lineRule="auto"/>
        <w:rPr>
          <w:lang w:val="lt-LT"/>
        </w:rPr>
      </w:pPr>
    </w:p>
    <w:p w14:paraId="124BDF27"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Suaugusieji</w:t>
      </w:r>
    </w:p>
    <w:p w14:paraId="124BDF28" w14:textId="77777777" w:rsidR="008A70CD" w:rsidRPr="00780B2F" w:rsidRDefault="008A70CD" w:rsidP="008A70CD">
      <w:pPr>
        <w:spacing w:line="240" w:lineRule="auto"/>
        <w:rPr>
          <w:lang w:val="lt-LT"/>
        </w:rPr>
      </w:pPr>
      <w:r w:rsidRPr="00780B2F">
        <w:rPr>
          <w:lang w:val="lt-LT"/>
        </w:rPr>
        <w:t>Dozė ir laipsniškas dozės nustatymas priklauso nuo paciento organizmo atsako. Pirmąją savaitę reikia pradėti vartoti pradinę 25 mg dozę nakčiai. Vėliau paros dozę reikia kas 1</w:t>
      </w:r>
      <w:r w:rsidRPr="00780B2F">
        <w:rPr>
          <w:lang w:val="lt-LT"/>
        </w:rPr>
        <w:noBreakHyphen/>
        <w:t>2 savaites padidinti po 25 ar 50 mg, padalyti į dvi lygias dalis ir suvartoti per du kartus. Jeigu pacientas netoleruoja dozės didinimo pagal šią schemą, dozę galima didinti po mažiau arba rečiau.</w:t>
      </w:r>
    </w:p>
    <w:p w14:paraId="124BDF29" w14:textId="77777777" w:rsidR="008A70CD" w:rsidRPr="00780B2F" w:rsidRDefault="008A70CD" w:rsidP="008A70CD">
      <w:pPr>
        <w:spacing w:line="240" w:lineRule="auto"/>
        <w:rPr>
          <w:lang w:val="lt-LT"/>
        </w:rPr>
      </w:pPr>
    </w:p>
    <w:p w14:paraId="124BDF2A" w14:textId="77777777" w:rsidR="008A70CD" w:rsidRPr="00780B2F" w:rsidRDefault="008A70CD" w:rsidP="008A70CD">
      <w:pPr>
        <w:spacing w:line="240" w:lineRule="auto"/>
        <w:rPr>
          <w:lang w:val="lt-LT"/>
        </w:rPr>
      </w:pPr>
      <w:r w:rsidRPr="00780B2F">
        <w:rPr>
          <w:lang w:val="lt-LT"/>
        </w:rPr>
        <w:t>Taikant monoterapiją suaugusiesiems, rekomenduojama pradinė tikslinė topiramato paros dozė yra nuo 100 mg iki 200 mg per parą, padalyta į dvi lygias dalis ir suvartojama per du kartus. Didžiausia rekomenduojama paros dozė yra 500 mg, padalyta į dvi lygias dalis ir suvartojama per du kartus. Kai kurie pacientai, kurie serga atsparios formos epilepsija, toleravo monoterapiją 1000 mg topiramato paros dozėmis. Tokios dozavimo rekomendacijos tinka visiems suaugusiesiems, įskaitant senyvus, kurie neserga gretutine inkstų liga.</w:t>
      </w:r>
    </w:p>
    <w:p w14:paraId="124BDF2B" w14:textId="77777777" w:rsidR="008A70CD" w:rsidRPr="00780B2F" w:rsidRDefault="008A70CD" w:rsidP="008A70CD">
      <w:pPr>
        <w:spacing w:line="240" w:lineRule="auto"/>
        <w:rPr>
          <w:lang w:val="lt-LT"/>
        </w:rPr>
      </w:pPr>
    </w:p>
    <w:p w14:paraId="124BDF2C"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Vaikų populiacija (vyresni kaip 6 metų)</w:t>
      </w:r>
    </w:p>
    <w:p w14:paraId="124BDF2D" w14:textId="77777777" w:rsidR="008A70CD" w:rsidRPr="00780B2F" w:rsidRDefault="008A70CD" w:rsidP="008A70CD">
      <w:pPr>
        <w:spacing w:line="240" w:lineRule="auto"/>
        <w:rPr>
          <w:lang w:val="lt-LT"/>
        </w:rPr>
      </w:pPr>
      <w:r w:rsidRPr="00780B2F">
        <w:rPr>
          <w:lang w:val="lt-LT"/>
        </w:rPr>
        <w:t>Dozė ir laipsniškas dozės nustatymas priklauso nuo paciento organizmo atsako. Pirmąją savaitę vyresniems kaip 6 metų vaikams ir paaugliams reikia vartoti pradinę 0,5</w:t>
      </w:r>
      <w:r w:rsidRPr="00780B2F">
        <w:rPr>
          <w:lang w:val="lt-LT"/>
        </w:rPr>
        <w:noBreakHyphen/>
        <w:t>1 mg/kg kūno svorio dozę nakčiai. Vėliau paros dozę reikia kas 1 ar 2 savaites padidinti po 0,5</w:t>
      </w:r>
      <w:r w:rsidRPr="00780B2F">
        <w:rPr>
          <w:lang w:val="lt-LT"/>
        </w:rPr>
        <w:noBreakHyphen/>
        <w:t>1 mg/kg, padalyti į dvi lygias dalis ir suvartoti per du kartus. Jeigu vaikas netoleruoja tokios dozavimo schemos, dozę galima didinti po mažiau arba rečiau.</w:t>
      </w:r>
    </w:p>
    <w:p w14:paraId="124BDF2E" w14:textId="77777777" w:rsidR="008A70CD" w:rsidRPr="00780B2F" w:rsidRDefault="008A70CD" w:rsidP="008A70CD">
      <w:pPr>
        <w:spacing w:line="240" w:lineRule="auto"/>
        <w:rPr>
          <w:lang w:val="lt-LT"/>
        </w:rPr>
      </w:pPr>
    </w:p>
    <w:p w14:paraId="124BDF2F" w14:textId="77777777" w:rsidR="008A70CD" w:rsidRPr="00780B2F" w:rsidRDefault="008A70CD" w:rsidP="008A70CD">
      <w:pPr>
        <w:spacing w:line="240" w:lineRule="auto"/>
        <w:rPr>
          <w:lang w:val="lt-LT"/>
        </w:rPr>
      </w:pPr>
      <w:r w:rsidRPr="00780B2F">
        <w:rPr>
          <w:lang w:val="lt-LT"/>
        </w:rPr>
        <w:t>Taikant monoterapiją vyresniems kaip 6 metų vaikams, rekomenduojama pradinė tikslinė topiramato paros dozė yra 100 mg ir priklauso nuo atsako į gydymą (dozė 6</w:t>
      </w:r>
      <w:r w:rsidRPr="00780B2F">
        <w:rPr>
          <w:lang w:val="lt-LT"/>
        </w:rPr>
        <w:noBreakHyphen/>
        <w:t>16 metų vaikams ir paaugliams yra maždaug 2,0 mg/kg kūno svorio per parą).</w:t>
      </w:r>
    </w:p>
    <w:p w14:paraId="124BDF30" w14:textId="77777777" w:rsidR="008A70CD" w:rsidRPr="00780B2F" w:rsidRDefault="008A70CD" w:rsidP="008A70CD">
      <w:pPr>
        <w:spacing w:line="240" w:lineRule="auto"/>
        <w:rPr>
          <w:lang w:val="lt-LT"/>
        </w:rPr>
      </w:pPr>
    </w:p>
    <w:p w14:paraId="124BDF31"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lastRenderedPageBreak/>
        <w:t>Papildomas epilepsijos gydymas (daliniai [židininiai] priepuoliai su antrine generalizacija ar be jos, pirminiai generalizuoti toniniai kloniniai priepuoliai arba priepuoliai, susiję su Lennox-Gastaut sindromu)</w:t>
      </w:r>
    </w:p>
    <w:p w14:paraId="124BDF32"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Suaugusieji</w:t>
      </w:r>
    </w:p>
    <w:p w14:paraId="124BDF33" w14:textId="77777777" w:rsidR="008A70CD" w:rsidRPr="00780B2F" w:rsidRDefault="008A70CD" w:rsidP="008A70CD">
      <w:pPr>
        <w:spacing w:line="240" w:lineRule="auto"/>
        <w:rPr>
          <w:lang w:val="lt-LT"/>
        </w:rPr>
      </w:pPr>
      <w:r w:rsidRPr="00780B2F">
        <w:rPr>
          <w:lang w:val="lt-LT"/>
        </w:rPr>
        <w:t>Pirmąją</w:t>
      </w:r>
      <w:r w:rsidRPr="00780B2F" w:rsidDel="00E21CDB">
        <w:rPr>
          <w:lang w:val="lt-LT"/>
        </w:rPr>
        <w:t xml:space="preserve"> </w:t>
      </w:r>
      <w:r w:rsidRPr="00780B2F">
        <w:rPr>
          <w:lang w:val="lt-LT"/>
        </w:rPr>
        <w:t>savaitę reikia vartoti pradinę 25</w:t>
      </w:r>
      <w:r w:rsidRPr="00780B2F">
        <w:rPr>
          <w:lang w:val="lt-LT"/>
        </w:rPr>
        <w:noBreakHyphen/>
        <w:t>50 mg vaistinio preparato dozę nakčiai. Buvo vartojamos ir mažesnės pradinės dozės, bet jos sistemingai</w:t>
      </w:r>
      <w:r w:rsidRPr="00780B2F" w:rsidDel="00E21CDB">
        <w:rPr>
          <w:lang w:val="lt-LT"/>
        </w:rPr>
        <w:t xml:space="preserve"> </w:t>
      </w:r>
      <w:r w:rsidRPr="00780B2F">
        <w:rPr>
          <w:lang w:val="lt-LT"/>
        </w:rPr>
        <w:t>neištirtos. Vėliau kas savaitę arba kas dvi savaites paros dozę reikia padidinti po 25</w:t>
      </w:r>
      <w:r w:rsidRPr="00780B2F">
        <w:rPr>
          <w:lang w:val="lt-LT"/>
        </w:rPr>
        <w:noBreakHyphen/>
        <w:t>50 mg, padalyti į dvi lygias dalis ir suvartoti per du kartus. Kai kuriems pacientams buvo veiksmingas ir vieną kartą per parą dozuojamas vaistinis preparatas.</w:t>
      </w:r>
    </w:p>
    <w:p w14:paraId="124BDF34" w14:textId="77777777" w:rsidR="008A70CD" w:rsidRPr="00780B2F" w:rsidRDefault="008A70CD" w:rsidP="008A70CD">
      <w:pPr>
        <w:spacing w:line="240" w:lineRule="auto"/>
        <w:rPr>
          <w:lang w:val="lt-LT"/>
        </w:rPr>
      </w:pPr>
    </w:p>
    <w:p w14:paraId="124BDF35" w14:textId="77777777" w:rsidR="008A70CD" w:rsidRPr="00780B2F" w:rsidRDefault="008A70CD" w:rsidP="008A70CD">
      <w:pPr>
        <w:spacing w:line="240" w:lineRule="auto"/>
        <w:rPr>
          <w:lang w:val="lt-LT"/>
        </w:rPr>
      </w:pPr>
      <w:r w:rsidRPr="00780B2F">
        <w:rPr>
          <w:lang w:val="lt-LT"/>
        </w:rPr>
        <w:t>Papildomo gydymo klinikinių tyrimų duomenimis, 200 mg dozė buvo mažiausia veiksminga</w:t>
      </w:r>
      <w:r w:rsidRPr="00780B2F" w:rsidDel="002E25C7">
        <w:rPr>
          <w:lang w:val="lt-LT"/>
        </w:rPr>
        <w:t xml:space="preserve"> </w:t>
      </w:r>
      <w:r w:rsidRPr="00780B2F">
        <w:rPr>
          <w:lang w:val="lt-LT"/>
        </w:rPr>
        <w:t>dozė. Įprasta paros dozė yra 200</w:t>
      </w:r>
      <w:r w:rsidRPr="00780B2F">
        <w:rPr>
          <w:lang w:val="lt-LT"/>
        </w:rPr>
        <w:noBreakHyphen/>
        <w:t>400 mg, padalyta į dvi dalis ir suvartojama per du kartus.</w:t>
      </w:r>
    </w:p>
    <w:p w14:paraId="124BDF36" w14:textId="77777777" w:rsidR="008A70CD" w:rsidRPr="00780B2F" w:rsidRDefault="008A70CD" w:rsidP="008A70CD">
      <w:pPr>
        <w:spacing w:line="240" w:lineRule="auto"/>
        <w:rPr>
          <w:lang w:val="lt-LT"/>
        </w:rPr>
      </w:pPr>
    </w:p>
    <w:p w14:paraId="124BDF37" w14:textId="77777777" w:rsidR="008A70CD" w:rsidRPr="00780B2F" w:rsidRDefault="008A70CD" w:rsidP="008A70CD">
      <w:pPr>
        <w:spacing w:line="240" w:lineRule="auto"/>
        <w:rPr>
          <w:lang w:val="lt-LT"/>
        </w:rPr>
      </w:pPr>
      <w:r w:rsidRPr="00780B2F">
        <w:rPr>
          <w:lang w:val="lt-LT"/>
        </w:rPr>
        <w:t>Šios dozavimo rekomendacijos taikomos visiems suaugusiesiems, įskaitant senyvus pacientus, kurie neserga gretutine inkstų liga (žr. 4.4 skyrių).</w:t>
      </w:r>
    </w:p>
    <w:p w14:paraId="124BDF38" w14:textId="77777777" w:rsidR="008A70CD" w:rsidRPr="00780B2F" w:rsidRDefault="008A70CD" w:rsidP="008A70CD">
      <w:pPr>
        <w:spacing w:line="240" w:lineRule="auto"/>
        <w:rPr>
          <w:lang w:val="lt-LT"/>
        </w:rPr>
      </w:pPr>
    </w:p>
    <w:p w14:paraId="124BDF39" w14:textId="77777777" w:rsidR="008A70CD" w:rsidRPr="00967A58" w:rsidRDefault="008A70CD" w:rsidP="00967A58">
      <w:pPr>
        <w:keepNext/>
        <w:spacing w:line="240" w:lineRule="auto"/>
        <w:outlineLvl w:val="3"/>
        <w:rPr>
          <w:rStyle w:val="Nerykuspabraukimas"/>
          <w:rFonts w:asciiTheme="minorHAnsi" w:eastAsia="MS Mincho" w:hAnsiTheme="minorHAnsi" w:cstheme="minorBidi"/>
          <w:lang w:val="lt-LT"/>
        </w:rPr>
      </w:pPr>
      <w:r w:rsidRPr="00967A58">
        <w:rPr>
          <w:rFonts w:eastAsia="MS Mincho"/>
          <w:i/>
          <w:noProof/>
          <w:szCs w:val="20"/>
          <w:lang w:val="lt-LT"/>
        </w:rPr>
        <w:t>Vaikų populiacija (2 metų ir vyresni)</w:t>
      </w:r>
    </w:p>
    <w:p w14:paraId="124BDF3A" w14:textId="77777777" w:rsidR="008A70CD" w:rsidRPr="00780B2F" w:rsidRDefault="008A70CD" w:rsidP="008A70CD">
      <w:pPr>
        <w:spacing w:line="240" w:lineRule="auto"/>
        <w:rPr>
          <w:lang w:val="lt-LT"/>
        </w:rPr>
      </w:pPr>
      <w:r w:rsidRPr="00780B2F">
        <w:rPr>
          <w:lang w:val="lt-LT"/>
        </w:rPr>
        <w:t>Rekomenduojama visa Topamax (topiramato) paros dozė papildomam gydymui yra maždaug 5</w:t>
      </w:r>
      <w:r w:rsidRPr="00780B2F">
        <w:rPr>
          <w:lang w:val="lt-LT"/>
        </w:rPr>
        <w:noBreakHyphen/>
        <w:t>9 mg/kg kūno svorio per parą, padalyta į dvi lygias dalis ir suvartojama per du kartus. Pirmąją savaitę reikia vartoti pradinę 25 mg (arba mažesnę, apskaičiuotą nuo 1 iki 3 mg/kg kūno svorio per parą) dozę nakčiai. Vėliau paros dozę reikia kas 1 ar 2 savaites padidinti po 1</w:t>
      </w:r>
      <w:r w:rsidRPr="00780B2F">
        <w:rPr>
          <w:lang w:val="lt-LT"/>
        </w:rPr>
        <w:noBreakHyphen/>
        <w:t>3 mg/kg kūno svorio (padalyti į dvi lygias dalis ir suvartoti per du kartus), kad būtų pasiektas optimalus klinikinis atsakas į gydymą.</w:t>
      </w:r>
    </w:p>
    <w:p w14:paraId="124BDF3B" w14:textId="77777777" w:rsidR="008A70CD" w:rsidRPr="00780B2F" w:rsidRDefault="008A70CD" w:rsidP="008A70CD">
      <w:pPr>
        <w:spacing w:line="240" w:lineRule="auto"/>
        <w:rPr>
          <w:lang w:val="lt-LT"/>
        </w:rPr>
      </w:pPr>
    </w:p>
    <w:p w14:paraId="124BDF3C" w14:textId="77777777" w:rsidR="008A70CD" w:rsidRPr="00780B2F" w:rsidRDefault="008A70CD" w:rsidP="008A70CD">
      <w:pPr>
        <w:spacing w:line="240" w:lineRule="auto"/>
        <w:rPr>
          <w:lang w:val="lt-LT"/>
        </w:rPr>
      </w:pPr>
      <w:r w:rsidRPr="00780B2F">
        <w:rPr>
          <w:lang w:val="lt-LT"/>
        </w:rPr>
        <w:t>Tirtos iki 30 mg/kg kūno svorio per parą dozės buvo gerai toleruojamos.</w:t>
      </w:r>
    </w:p>
    <w:p w14:paraId="124BDF3D" w14:textId="77777777" w:rsidR="008A70CD" w:rsidRPr="00780B2F" w:rsidRDefault="008A70CD" w:rsidP="008A70CD">
      <w:pPr>
        <w:spacing w:line="240" w:lineRule="auto"/>
        <w:rPr>
          <w:lang w:val="lt-LT"/>
        </w:rPr>
      </w:pPr>
    </w:p>
    <w:p w14:paraId="124BDF3E"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Migrena</w:t>
      </w:r>
    </w:p>
    <w:p w14:paraId="124BDF3F"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Suaugusieji</w:t>
      </w:r>
    </w:p>
    <w:p w14:paraId="124BDF40" w14:textId="77777777" w:rsidR="008A70CD" w:rsidRPr="00780B2F" w:rsidRDefault="008A70CD" w:rsidP="008A70CD">
      <w:pPr>
        <w:spacing w:line="240" w:lineRule="auto"/>
        <w:rPr>
          <w:noProof/>
          <w:lang w:val="lt-LT"/>
        </w:rPr>
      </w:pPr>
      <w:r w:rsidRPr="00780B2F">
        <w:rPr>
          <w:noProof/>
          <w:lang w:val="lt-LT"/>
        </w:rPr>
        <w:t xml:space="preserve">Rekomenduojama </w:t>
      </w:r>
      <w:r w:rsidRPr="00780B2F">
        <w:rPr>
          <w:lang w:val="lt-LT"/>
        </w:rPr>
        <w:t xml:space="preserve">topiramato paros </w:t>
      </w:r>
      <w:r w:rsidRPr="00780B2F">
        <w:rPr>
          <w:noProof/>
          <w:lang w:val="lt-LT"/>
        </w:rPr>
        <w:t xml:space="preserve">dozė </w:t>
      </w:r>
      <w:r w:rsidRPr="00780B2F">
        <w:rPr>
          <w:lang w:val="lt-LT"/>
        </w:rPr>
        <w:t xml:space="preserve">migreninio galvos skausmo profilaktikai </w:t>
      </w:r>
      <w:r w:rsidRPr="00780B2F">
        <w:rPr>
          <w:noProof/>
          <w:lang w:val="lt-LT"/>
        </w:rPr>
        <w:t xml:space="preserve">yra 100 mg, padalyta </w:t>
      </w:r>
      <w:r w:rsidRPr="00780B2F">
        <w:rPr>
          <w:lang w:val="lt-LT"/>
        </w:rPr>
        <w:t xml:space="preserve">į dvi lygias dalis ir suvartojama per </w:t>
      </w:r>
      <w:r w:rsidRPr="00780B2F">
        <w:rPr>
          <w:noProof/>
          <w:lang w:val="lt-LT"/>
        </w:rPr>
        <w:t xml:space="preserve">du kartus. </w:t>
      </w:r>
      <w:r w:rsidRPr="00780B2F">
        <w:rPr>
          <w:lang w:val="lt-LT"/>
        </w:rPr>
        <w:t xml:space="preserve">Pirmąją savaitę reikia vartoti pradinę </w:t>
      </w:r>
      <w:r w:rsidRPr="00780B2F">
        <w:rPr>
          <w:noProof/>
          <w:lang w:val="lt-LT"/>
        </w:rPr>
        <w:t xml:space="preserve">25 mg dozę </w:t>
      </w:r>
      <w:r w:rsidRPr="00780B2F">
        <w:rPr>
          <w:lang w:val="lt-LT"/>
        </w:rPr>
        <w:t>nakčiai</w:t>
      </w:r>
      <w:r w:rsidRPr="00780B2F">
        <w:rPr>
          <w:noProof/>
          <w:lang w:val="lt-LT"/>
        </w:rPr>
        <w:t xml:space="preserve">. Vėliau paros dozę </w:t>
      </w:r>
      <w:r w:rsidRPr="00780B2F">
        <w:rPr>
          <w:lang w:val="lt-LT"/>
        </w:rPr>
        <w:t>reikia kas savaitę pa</w:t>
      </w:r>
      <w:r w:rsidRPr="00780B2F">
        <w:rPr>
          <w:noProof/>
          <w:lang w:val="lt-LT"/>
        </w:rPr>
        <w:t xml:space="preserve">didinti po 25 mg. Jeigu pacientas netoleruoja dozės </w:t>
      </w:r>
      <w:r w:rsidRPr="00780B2F">
        <w:rPr>
          <w:lang w:val="lt-LT"/>
        </w:rPr>
        <w:t>didinimo pagal šią schemą, dozę galima didinti po mažiau arba rečiau</w:t>
      </w:r>
      <w:r w:rsidRPr="00780B2F">
        <w:rPr>
          <w:noProof/>
          <w:lang w:val="lt-LT"/>
        </w:rPr>
        <w:t>.</w:t>
      </w:r>
    </w:p>
    <w:p w14:paraId="124BDF41" w14:textId="77777777" w:rsidR="008A70CD" w:rsidRPr="00780B2F" w:rsidRDefault="008A70CD" w:rsidP="008A70CD">
      <w:pPr>
        <w:spacing w:line="240" w:lineRule="auto"/>
        <w:rPr>
          <w:noProof/>
          <w:lang w:val="lt-LT"/>
        </w:rPr>
      </w:pPr>
    </w:p>
    <w:p w14:paraId="124BDF42" w14:textId="77777777" w:rsidR="008A70CD" w:rsidRPr="00780B2F" w:rsidRDefault="008A70CD" w:rsidP="008A70CD">
      <w:pPr>
        <w:spacing w:line="240" w:lineRule="auto"/>
        <w:rPr>
          <w:noProof/>
          <w:lang w:val="lt-LT"/>
        </w:rPr>
      </w:pPr>
      <w:r w:rsidRPr="00780B2F">
        <w:rPr>
          <w:noProof/>
          <w:lang w:val="lt-LT"/>
        </w:rPr>
        <w:t xml:space="preserve">Kai kuriems </w:t>
      </w:r>
      <w:r w:rsidRPr="00780B2F">
        <w:rPr>
          <w:lang w:val="lt-LT"/>
        </w:rPr>
        <w:t xml:space="preserve">pacientams palankų poveikį </w:t>
      </w:r>
      <w:r w:rsidRPr="00780B2F">
        <w:rPr>
          <w:noProof/>
          <w:lang w:val="lt-LT"/>
        </w:rPr>
        <w:t xml:space="preserve">gali </w:t>
      </w:r>
      <w:r w:rsidRPr="00780B2F">
        <w:rPr>
          <w:lang w:val="lt-LT"/>
        </w:rPr>
        <w:t>daryti</w:t>
      </w:r>
      <w:r w:rsidRPr="00780B2F">
        <w:rPr>
          <w:noProof/>
          <w:lang w:val="lt-LT"/>
        </w:rPr>
        <w:t xml:space="preserve"> 50 mg paros dozė. </w:t>
      </w:r>
      <w:r w:rsidRPr="00780B2F">
        <w:rPr>
          <w:lang w:val="lt-LT"/>
        </w:rPr>
        <w:t>Pacientai vartojo iki</w:t>
      </w:r>
      <w:r w:rsidRPr="00780B2F">
        <w:rPr>
          <w:noProof/>
          <w:lang w:val="lt-LT"/>
        </w:rPr>
        <w:t xml:space="preserve"> 200 mg paros dozes. </w:t>
      </w:r>
      <w:r w:rsidRPr="00780B2F">
        <w:rPr>
          <w:lang w:val="lt-LT"/>
        </w:rPr>
        <w:t>Tokia dozė gali būti naudinga kai kuriems pacientams, vis dėlto ją vartoti reikia atsargiai, nes dažniau pasireiškia nepageidaujamas poveikis</w:t>
      </w:r>
      <w:r w:rsidRPr="00780B2F">
        <w:rPr>
          <w:noProof/>
          <w:lang w:val="lt-LT"/>
        </w:rPr>
        <w:t>.</w:t>
      </w:r>
    </w:p>
    <w:p w14:paraId="124BDF43" w14:textId="77777777" w:rsidR="008A70CD" w:rsidRPr="00780B2F" w:rsidRDefault="008A70CD" w:rsidP="008A70CD">
      <w:pPr>
        <w:spacing w:line="240" w:lineRule="auto"/>
        <w:rPr>
          <w:lang w:val="lt-LT"/>
        </w:rPr>
      </w:pPr>
    </w:p>
    <w:p w14:paraId="124BDF44"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Vaikų populiacija</w:t>
      </w:r>
    </w:p>
    <w:p w14:paraId="124BDF45" w14:textId="77777777" w:rsidR="008A70CD" w:rsidRPr="00780B2F" w:rsidRDefault="008A70CD" w:rsidP="008A70CD">
      <w:pPr>
        <w:spacing w:line="240" w:lineRule="auto"/>
        <w:rPr>
          <w:lang w:val="lt-LT"/>
        </w:rPr>
      </w:pPr>
      <w:r w:rsidRPr="00780B2F">
        <w:rPr>
          <w:lang w:val="lt-LT"/>
        </w:rPr>
        <w:t>Topamax (topiramato) nerekomenduojama vartoti migrenos profilaktikai vaikams, nes duomenų apie saugumą ir veiksmingumą nepakanka.</w:t>
      </w:r>
    </w:p>
    <w:p w14:paraId="124BDF46" w14:textId="77777777" w:rsidR="008A70CD" w:rsidRPr="00780B2F" w:rsidRDefault="008A70CD" w:rsidP="008A70CD">
      <w:pPr>
        <w:spacing w:line="240" w:lineRule="auto"/>
        <w:rPr>
          <w:lang w:val="lt-LT"/>
        </w:rPr>
      </w:pPr>
    </w:p>
    <w:p w14:paraId="124BDF47"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Bendrosios Topamax dozavimo rekomendacijos specialių grupių pacientams</w:t>
      </w:r>
    </w:p>
    <w:p w14:paraId="124BDF48"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Inkstų pakenkimas</w:t>
      </w:r>
    </w:p>
    <w:p w14:paraId="124BDF49" w14:textId="77777777" w:rsidR="008A70CD" w:rsidRPr="00780B2F" w:rsidRDefault="008A70CD" w:rsidP="008A70CD">
      <w:pPr>
        <w:spacing w:line="240" w:lineRule="auto"/>
        <w:rPr>
          <w:lang w:val="lt-LT"/>
        </w:rPr>
      </w:pPr>
      <w:r w:rsidRPr="00780B2F">
        <w:rPr>
          <w:lang w:val="lt-LT"/>
        </w:rPr>
        <w:t>Topiramato reikia atsargiai skirti pacientams, kurių inkstų funkcija pakenkta (kreatinino klirensas (Cl</w:t>
      </w:r>
      <w:r w:rsidRPr="00780B2F">
        <w:rPr>
          <w:vertAlign w:val="subscript"/>
          <w:lang w:val="lt-LT"/>
        </w:rPr>
        <w:t>CR</w:t>
      </w:r>
      <w:r w:rsidRPr="00780B2F">
        <w:rPr>
          <w:lang w:val="lt-LT"/>
        </w:rPr>
        <w:t>) ≤ 70 ml/min.), nes sumažėja topiramato klirensas iš plazmos ir per inkstus. Gali praeiti daugiau laiko, kol pacientų, kuriems diagnozuotas inkstų pakenkimas, organizme vartojant kiekvieną dozę, bus pasiekta pusiausvyros apykaita. Rekomenduojama vartoti pusę įprastos pradinės ir palaikomosios dozės (žr. 5.2 skyrių).</w:t>
      </w:r>
    </w:p>
    <w:p w14:paraId="124BDF4A" w14:textId="77777777" w:rsidR="008A70CD" w:rsidRPr="00780B2F" w:rsidRDefault="008A70CD" w:rsidP="008A70CD">
      <w:pPr>
        <w:spacing w:line="240" w:lineRule="auto"/>
        <w:rPr>
          <w:lang w:val="lt-LT"/>
        </w:rPr>
      </w:pPr>
    </w:p>
    <w:p w14:paraId="124BDF4B" w14:textId="77777777" w:rsidR="008A70CD" w:rsidRPr="00780B2F" w:rsidRDefault="008A70CD" w:rsidP="008A70CD">
      <w:pPr>
        <w:spacing w:line="240" w:lineRule="auto"/>
        <w:rPr>
          <w:lang w:val="lt-LT"/>
        </w:rPr>
      </w:pPr>
      <w:r w:rsidRPr="00780B2F">
        <w:rPr>
          <w:lang w:val="lt-LT"/>
        </w:rPr>
        <w:t>Pacientams, kurie serga galutinės stadijos inkstų nepakankamumu, hemodializės dieną reikia vartoti papildomą Topamax dozę, kuri lygi maždaug pusei paros dozės, nes hemodializės metu topiramatas šalinamas iš plazmos. Papildomą vaisto dozę reikia padalyti į dvi lygias dalis ir vieną dalį suvartoti prieš pradedant, o antrąją – užbaigus hemodializės procedūrą. Papildoma dozė gali būti skirtinga, atsižvelgiant į dializei naudojamą įrangą (žr. 5.2 skyrių).</w:t>
      </w:r>
    </w:p>
    <w:p w14:paraId="124BDF4C" w14:textId="77777777" w:rsidR="008A70CD" w:rsidRPr="00780B2F" w:rsidRDefault="008A70CD" w:rsidP="008A70CD">
      <w:pPr>
        <w:spacing w:line="240" w:lineRule="auto"/>
        <w:rPr>
          <w:lang w:val="lt-LT"/>
        </w:rPr>
      </w:pPr>
    </w:p>
    <w:p w14:paraId="124BDF4D"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Kepenų pakenkimas</w:t>
      </w:r>
    </w:p>
    <w:p w14:paraId="124BDF4E" w14:textId="77777777" w:rsidR="008A70CD" w:rsidRPr="00780B2F" w:rsidRDefault="008A70CD" w:rsidP="008A70CD">
      <w:pPr>
        <w:spacing w:line="240" w:lineRule="auto"/>
        <w:rPr>
          <w:lang w:val="lt-LT"/>
        </w:rPr>
      </w:pPr>
      <w:r w:rsidRPr="00780B2F">
        <w:rPr>
          <w:lang w:val="lt-LT"/>
        </w:rPr>
        <w:t>Topiramatą reikia atsargiai skirti vartoti pacientams, kuriems yra vidutinio sunkumo ar sunkus kepenų pakenkimas, nes sumažėja topiramato klirensas.</w:t>
      </w:r>
    </w:p>
    <w:p w14:paraId="124BDF4F" w14:textId="77777777" w:rsidR="008A70CD" w:rsidRPr="00780B2F" w:rsidRDefault="008A70CD" w:rsidP="008A70CD">
      <w:pPr>
        <w:spacing w:line="240" w:lineRule="auto"/>
        <w:rPr>
          <w:lang w:val="lt-LT"/>
        </w:rPr>
      </w:pPr>
    </w:p>
    <w:p w14:paraId="124BDF50"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Senyvi pacientai</w:t>
      </w:r>
    </w:p>
    <w:p w14:paraId="124BDF51" w14:textId="77777777" w:rsidR="008A70CD" w:rsidRPr="00780B2F" w:rsidRDefault="008A70CD" w:rsidP="008A70CD">
      <w:pPr>
        <w:spacing w:line="240" w:lineRule="auto"/>
        <w:rPr>
          <w:lang w:val="lt-LT"/>
        </w:rPr>
      </w:pPr>
      <w:r w:rsidRPr="00780B2F">
        <w:rPr>
          <w:lang w:val="lt-LT"/>
        </w:rPr>
        <w:t>Senyviems pacientams, kurių inkstų funkcija normali, dozės keisti nereikia.</w:t>
      </w:r>
    </w:p>
    <w:p w14:paraId="124BDF52" w14:textId="77777777" w:rsidR="008A70CD" w:rsidRPr="001F080E" w:rsidRDefault="008A70CD" w:rsidP="008A70CD">
      <w:pPr>
        <w:spacing w:line="240" w:lineRule="auto"/>
        <w:rPr>
          <w:noProof/>
          <w:lang w:val="lt-LT"/>
        </w:rPr>
      </w:pPr>
    </w:p>
    <w:p w14:paraId="124BDF53" w14:textId="77777777" w:rsidR="009D45F1" w:rsidRPr="001F080E" w:rsidRDefault="009D45F1" w:rsidP="009D45F1">
      <w:pPr>
        <w:pStyle w:val="BodytextAgency"/>
        <w:spacing w:after="0" w:line="240" w:lineRule="auto"/>
        <w:rPr>
          <w:rFonts w:ascii="Times New Roman" w:hAnsi="Times New Roman" w:cs="Times New Roman"/>
          <w:bCs/>
          <w:i/>
          <w:spacing w:val="-5"/>
          <w:sz w:val="22"/>
          <w:szCs w:val="22"/>
        </w:rPr>
      </w:pPr>
      <w:r w:rsidRPr="001F080E">
        <w:rPr>
          <w:rFonts w:ascii="Times New Roman" w:hAnsi="Times New Roman" w:cs="Times New Roman"/>
          <w:i/>
          <w:sz w:val="22"/>
          <w:szCs w:val="22"/>
        </w:rPr>
        <w:t>Mergaitės ir vaisingo amžiaus moterys</w:t>
      </w:r>
    </w:p>
    <w:p w14:paraId="124BDF54" w14:textId="77777777" w:rsidR="009D45F1" w:rsidRPr="001F080E" w:rsidRDefault="009D45F1" w:rsidP="009D45F1">
      <w:pPr>
        <w:pStyle w:val="BodytextAgency"/>
        <w:spacing w:after="0" w:line="240" w:lineRule="auto"/>
        <w:rPr>
          <w:rFonts w:ascii="Times New Roman" w:hAnsi="Times New Roman" w:cs="Times New Roman"/>
          <w:sz w:val="22"/>
          <w:szCs w:val="22"/>
        </w:rPr>
      </w:pPr>
      <w:r w:rsidRPr="001F080E">
        <w:rPr>
          <w:rFonts w:ascii="Times New Roman" w:hAnsi="Times New Roman" w:cs="Times New Roman"/>
          <w:sz w:val="22"/>
          <w:szCs w:val="22"/>
        </w:rPr>
        <w:t>Gydymą topiramatu turi pradėti ir prižiūrėti gydytojas, turintis epilepsijos ar migrenos gydymo patirties.</w:t>
      </w:r>
    </w:p>
    <w:p w14:paraId="124BDF55" w14:textId="77777777" w:rsidR="009D45F1" w:rsidRPr="001F080E" w:rsidRDefault="009D45F1" w:rsidP="009D45F1">
      <w:pPr>
        <w:pStyle w:val="BodytextAgency"/>
        <w:spacing w:after="0" w:line="240" w:lineRule="auto"/>
        <w:rPr>
          <w:rFonts w:ascii="Times New Roman" w:hAnsi="Times New Roman" w:cs="Times New Roman"/>
          <w:bCs/>
          <w:sz w:val="22"/>
          <w:szCs w:val="22"/>
        </w:rPr>
      </w:pPr>
    </w:p>
    <w:p w14:paraId="124BDF56" w14:textId="77777777" w:rsidR="009D45F1" w:rsidRPr="00C67967" w:rsidRDefault="00520722" w:rsidP="009D45F1">
      <w:pPr>
        <w:spacing w:line="240" w:lineRule="auto"/>
        <w:rPr>
          <w:lang w:val="lt-LT"/>
        </w:rPr>
      </w:pPr>
      <w:r w:rsidRPr="00C67967">
        <w:rPr>
          <w:lang w:val="lt-LT"/>
        </w:rPr>
        <w:t>Reikia apsvarstyti alternatyvaus gydymo galimybes mergaitėms ir vaisingo amžiaus moterims. Gydymo topiramatu poreikis šiose populiacijose turi būti pakartotinai vertinamas bent kartą per metus (žr. 4.3, 4.4 ir 4.6 skyrius).</w:t>
      </w:r>
    </w:p>
    <w:p w14:paraId="124BDF57" w14:textId="77777777" w:rsidR="009D45F1" w:rsidRPr="001F080E" w:rsidRDefault="009D45F1" w:rsidP="009D45F1">
      <w:pPr>
        <w:spacing w:line="240" w:lineRule="auto"/>
        <w:rPr>
          <w:noProof/>
          <w:lang w:val="lt-LT"/>
        </w:rPr>
      </w:pPr>
    </w:p>
    <w:p w14:paraId="124BDF58" w14:textId="77777777" w:rsidR="008A70CD" w:rsidRPr="00C67967" w:rsidRDefault="00520722" w:rsidP="00967A58">
      <w:pPr>
        <w:keepNext/>
        <w:spacing w:line="240" w:lineRule="auto"/>
        <w:outlineLvl w:val="2"/>
        <w:rPr>
          <w:rFonts w:eastAsia="MS Mincho"/>
          <w:noProof/>
          <w:szCs w:val="20"/>
          <w:u w:val="single"/>
          <w:lang w:val="lt-LT"/>
        </w:rPr>
      </w:pPr>
      <w:r w:rsidRPr="00C67967">
        <w:rPr>
          <w:rFonts w:eastAsia="MS Mincho"/>
          <w:noProof/>
          <w:szCs w:val="20"/>
          <w:u w:val="single"/>
          <w:lang w:val="lt-LT"/>
        </w:rPr>
        <w:t>Vartojimo metodas</w:t>
      </w:r>
    </w:p>
    <w:p w14:paraId="124BDF59" w14:textId="77777777" w:rsidR="008A70CD" w:rsidRPr="00780B2F" w:rsidRDefault="008A70CD" w:rsidP="008A70CD">
      <w:pPr>
        <w:spacing w:line="240" w:lineRule="auto"/>
        <w:rPr>
          <w:noProof/>
          <w:lang w:val="lt-LT"/>
        </w:rPr>
      </w:pPr>
      <w:r w:rsidRPr="00780B2F">
        <w:rPr>
          <w:noProof/>
          <w:lang w:val="lt-LT"/>
        </w:rPr>
        <w:t>Tiekiamos Topamax plėvele dengtos tabletės. Plėvele dengtų tablečių rekomenduojama nelaužyti.</w:t>
      </w:r>
    </w:p>
    <w:p w14:paraId="124BDF5A" w14:textId="77777777" w:rsidR="008A70CD" w:rsidRPr="00780B2F" w:rsidRDefault="008A70CD" w:rsidP="008A70CD">
      <w:pPr>
        <w:spacing w:line="240" w:lineRule="auto"/>
        <w:rPr>
          <w:noProof/>
          <w:lang w:val="lt-LT"/>
        </w:rPr>
      </w:pPr>
    </w:p>
    <w:p w14:paraId="124BDF5B" w14:textId="77777777" w:rsidR="008A70CD" w:rsidRPr="00780B2F" w:rsidRDefault="008A70CD" w:rsidP="008A70CD">
      <w:pPr>
        <w:spacing w:line="240" w:lineRule="auto"/>
        <w:rPr>
          <w:noProof/>
          <w:lang w:val="lt-LT"/>
        </w:rPr>
      </w:pPr>
      <w:r w:rsidRPr="00780B2F">
        <w:rPr>
          <w:noProof/>
          <w:lang w:val="lt-LT"/>
        </w:rPr>
        <w:t>Topamax galima vartoti neatsižvelgiant į valgymą.</w:t>
      </w:r>
    </w:p>
    <w:p w14:paraId="124BDF5C" w14:textId="77777777" w:rsidR="008A70CD" w:rsidRPr="00780B2F" w:rsidRDefault="008A70CD" w:rsidP="008A70CD">
      <w:pPr>
        <w:spacing w:line="240" w:lineRule="auto"/>
        <w:rPr>
          <w:noProof/>
          <w:lang w:val="lt-LT"/>
        </w:rPr>
      </w:pPr>
    </w:p>
    <w:p w14:paraId="124BDF5D"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4.3</w:t>
      </w:r>
      <w:r w:rsidRPr="00967A58">
        <w:rPr>
          <w:rFonts w:eastAsia="MS Mincho"/>
          <w:b/>
          <w:bCs/>
          <w:noProof/>
          <w:szCs w:val="20"/>
          <w:lang w:val="lt-LT"/>
        </w:rPr>
        <w:tab/>
        <w:t>Kontraindikacijos</w:t>
      </w:r>
    </w:p>
    <w:p w14:paraId="124BDF5E" w14:textId="77777777" w:rsidR="008A70CD" w:rsidRPr="00780B2F" w:rsidRDefault="008A70CD" w:rsidP="008A70CD">
      <w:pPr>
        <w:keepNext/>
        <w:tabs>
          <w:tab w:val="clear" w:pos="567"/>
        </w:tabs>
        <w:spacing w:line="240" w:lineRule="auto"/>
        <w:rPr>
          <w:noProof/>
          <w:lang w:val="lt-LT"/>
        </w:rPr>
      </w:pPr>
    </w:p>
    <w:p w14:paraId="124BDF5F" w14:textId="77777777" w:rsidR="008A70CD" w:rsidRPr="00780B2F" w:rsidRDefault="008A70CD" w:rsidP="008A70CD">
      <w:pPr>
        <w:spacing w:line="240" w:lineRule="auto"/>
        <w:rPr>
          <w:noProof/>
          <w:lang w:val="lt-LT"/>
        </w:rPr>
      </w:pPr>
      <w:r w:rsidRPr="00780B2F">
        <w:rPr>
          <w:noProof/>
          <w:lang w:val="lt-LT"/>
        </w:rPr>
        <w:t>Padidėjęs jautrumas veikliajai arba bet kuriai 6.1 skyriuje nurodytai pagalbinei medžiagai.</w:t>
      </w:r>
    </w:p>
    <w:p w14:paraId="124BDF60" w14:textId="77777777" w:rsidR="008A70CD" w:rsidRPr="00780B2F" w:rsidRDefault="008A70CD" w:rsidP="008A70CD">
      <w:pPr>
        <w:spacing w:line="240" w:lineRule="auto"/>
        <w:rPr>
          <w:lang w:val="lt-LT"/>
        </w:rPr>
      </w:pPr>
    </w:p>
    <w:p w14:paraId="124BDF61" w14:textId="77777777" w:rsidR="00243730" w:rsidRDefault="00520722" w:rsidP="00C67967">
      <w:pPr>
        <w:spacing w:line="240" w:lineRule="auto"/>
        <w:rPr>
          <w:bCs/>
        </w:rPr>
      </w:pPr>
      <w:r w:rsidRPr="00C67967">
        <w:rPr>
          <w:lang w:val="lt-LT"/>
        </w:rPr>
        <w:t>Migrenos profilaktika:</w:t>
      </w:r>
    </w:p>
    <w:p w14:paraId="124BDF62" w14:textId="77777777" w:rsidR="009D45F1" w:rsidRPr="0071708A" w:rsidRDefault="009D45F1" w:rsidP="00B7204B">
      <w:pPr>
        <w:pStyle w:val="BodytextAgency"/>
        <w:numPr>
          <w:ilvl w:val="0"/>
          <w:numId w:val="44"/>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nėštumo metu (žr. 4.4 ir 4.6 skyrius);</w:t>
      </w:r>
    </w:p>
    <w:p w14:paraId="124BDF63" w14:textId="77777777" w:rsidR="009D45F1" w:rsidRPr="0071708A" w:rsidRDefault="009D45F1" w:rsidP="00B7204B">
      <w:pPr>
        <w:pStyle w:val="BodytextAgency"/>
        <w:numPr>
          <w:ilvl w:val="0"/>
          <w:numId w:val="44"/>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vaisingo amžiaus moterims, nenaudojančioms itin veiksmingų kontracepcijos priemonių (žr. 4.4, 4.5 ir 4.6 skyrius).</w:t>
      </w:r>
    </w:p>
    <w:p w14:paraId="124BDF64" w14:textId="77777777" w:rsidR="009D45F1" w:rsidRDefault="009D45F1" w:rsidP="009D45F1">
      <w:pPr>
        <w:pStyle w:val="BodytextAgency"/>
        <w:spacing w:after="0" w:line="240" w:lineRule="auto"/>
        <w:rPr>
          <w:rFonts w:ascii="Times New Roman" w:hAnsi="Times New Roman" w:cs="Times New Roman"/>
          <w:sz w:val="22"/>
          <w:szCs w:val="22"/>
        </w:rPr>
      </w:pPr>
    </w:p>
    <w:p w14:paraId="124BDF65" w14:textId="77777777" w:rsidR="009D45F1" w:rsidRPr="0071708A" w:rsidRDefault="009D45F1" w:rsidP="009D45F1">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Epilepsija:</w:t>
      </w:r>
    </w:p>
    <w:p w14:paraId="124BDF66" w14:textId="77777777" w:rsidR="009D45F1" w:rsidRPr="00B7204B" w:rsidRDefault="009D45F1" w:rsidP="00B7204B">
      <w:pPr>
        <w:pStyle w:val="BodytextAgency"/>
        <w:numPr>
          <w:ilvl w:val="0"/>
          <w:numId w:val="43"/>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nėštumo metu, išskyrus atvejus, kai nėra tinkamo alternatyvaus gydymo (žr. 4.4 ir 4.6 skyrius);</w:t>
      </w:r>
    </w:p>
    <w:p w14:paraId="124BDF67" w14:textId="77777777" w:rsidR="005274D1" w:rsidRDefault="009D45F1" w:rsidP="00B7204B">
      <w:pPr>
        <w:pStyle w:val="BodytextAgency"/>
        <w:numPr>
          <w:ilvl w:val="0"/>
          <w:numId w:val="43"/>
        </w:numPr>
        <w:spacing w:after="0" w:line="240" w:lineRule="auto"/>
        <w:ind w:left="540" w:hanging="540"/>
      </w:pPr>
      <w:r w:rsidRPr="0071708A">
        <w:rPr>
          <w:rFonts w:ascii="Times New Roman" w:hAnsi="Times New Roman" w:cs="Times New Roman"/>
          <w:sz w:val="22"/>
          <w:szCs w:val="22"/>
        </w:rPr>
        <w:t>vaisingo amžiaus moterims, nenaudojančioms itin veiksmingų kontracepcijos priemonių. Vienintelė išimtis – moteris, kuriai nėra tinkamos alternatyvos, tačiau kuri planuoja nėštumą ir yra išsamiai informuota apie topiramato vartojimo nėštumo metu riziką (žr. 4.4, 4.5 ir 4.6 skyrius</w:t>
      </w:r>
      <w:r w:rsidRPr="00C67967">
        <w:rPr>
          <w:rFonts w:ascii="Times New Roman" w:eastAsia="Times New Roman" w:hAnsi="Times New Roman" w:cs="Times New Roman"/>
          <w:sz w:val="22"/>
          <w:szCs w:val="22"/>
          <w:lang w:eastAsia="en-US"/>
        </w:rPr>
        <w:t>)</w:t>
      </w:r>
      <w:r>
        <w:t>.</w:t>
      </w:r>
    </w:p>
    <w:p w14:paraId="124BDF68" w14:textId="77777777" w:rsidR="008A70CD" w:rsidRPr="00780B2F" w:rsidRDefault="008A70CD" w:rsidP="008A70CD">
      <w:pPr>
        <w:tabs>
          <w:tab w:val="clear" w:pos="567"/>
        </w:tabs>
        <w:spacing w:line="240" w:lineRule="auto"/>
        <w:rPr>
          <w:noProof/>
          <w:lang w:val="lt-LT"/>
        </w:rPr>
      </w:pPr>
    </w:p>
    <w:p w14:paraId="124BDF69"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4.4</w:t>
      </w:r>
      <w:r w:rsidRPr="00967A58">
        <w:rPr>
          <w:rFonts w:eastAsia="MS Mincho"/>
          <w:b/>
          <w:bCs/>
          <w:noProof/>
          <w:szCs w:val="20"/>
          <w:lang w:val="lt-LT"/>
        </w:rPr>
        <w:tab/>
        <w:t>Specialūs įspėjimai ir atsargumo priemonės</w:t>
      </w:r>
    </w:p>
    <w:p w14:paraId="124BDF6A" w14:textId="77777777" w:rsidR="008A70CD" w:rsidRPr="00780B2F" w:rsidRDefault="008A70CD" w:rsidP="008A70CD">
      <w:pPr>
        <w:keepNext/>
        <w:spacing w:line="240" w:lineRule="auto"/>
        <w:rPr>
          <w:noProof/>
          <w:lang w:val="lt-LT"/>
        </w:rPr>
      </w:pPr>
    </w:p>
    <w:p w14:paraId="124BDF6B" w14:textId="77777777" w:rsidR="008A70CD" w:rsidRPr="00780B2F" w:rsidRDefault="008A70CD" w:rsidP="008A70CD">
      <w:pPr>
        <w:spacing w:line="240" w:lineRule="auto"/>
        <w:rPr>
          <w:lang w:val="lt-LT"/>
        </w:rPr>
      </w:pPr>
      <w:r w:rsidRPr="00780B2F">
        <w:rPr>
          <w:lang w:val="lt-LT"/>
        </w:rPr>
        <w:t>Jeigu dėl paciento būklės būtina staiga nutraukti topiramato vartojimą, pacientą rekomenduojama tinkamai stebėti (žr. 4.2 skyriuje).</w:t>
      </w:r>
    </w:p>
    <w:p w14:paraId="124BDF6C" w14:textId="77777777" w:rsidR="008A70CD" w:rsidRPr="00780B2F" w:rsidRDefault="008A70CD" w:rsidP="008A70CD">
      <w:pPr>
        <w:spacing w:line="240" w:lineRule="auto"/>
        <w:rPr>
          <w:lang w:val="lt-LT"/>
        </w:rPr>
      </w:pPr>
    </w:p>
    <w:p w14:paraId="124BDF6D" w14:textId="77777777" w:rsidR="008A70CD" w:rsidRPr="00780B2F" w:rsidRDefault="008A70CD" w:rsidP="008A70CD">
      <w:pPr>
        <w:spacing w:line="240" w:lineRule="auto"/>
        <w:rPr>
          <w:lang w:val="lt-LT"/>
        </w:rPr>
      </w:pPr>
      <w:r w:rsidRPr="00780B2F">
        <w:rPr>
          <w:lang w:val="lt-LT"/>
        </w:rPr>
        <w:t>Vartojant topiramatą, kaip ir kitokius VPNE, priepuoliai gali padažnėti arba pasireikšti naujo tipo priepuoliai. Toks reiškinys gali būti perdozavimo, kartu vartojamų VPNE koncentracijos plazmoje sumažėjimo, ligos progresavimo arba paradoksinio poveikio pasekmė.</w:t>
      </w:r>
    </w:p>
    <w:p w14:paraId="124BDF6E" w14:textId="77777777" w:rsidR="008A70CD" w:rsidRPr="00780B2F" w:rsidRDefault="008A70CD" w:rsidP="008A70CD">
      <w:pPr>
        <w:spacing w:line="240" w:lineRule="auto"/>
        <w:rPr>
          <w:lang w:val="lt-LT"/>
        </w:rPr>
      </w:pPr>
    </w:p>
    <w:p w14:paraId="124BDF6F" w14:textId="77777777" w:rsidR="008A70CD" w:rsidRPr="00780B2F" w:rsidRDefault="008A70CD" w:rsidP="008A70CD">
      <w:pPr>
        <w:spacing w:line="240" w:lineRule="auto"/>
        <w:rPr>
          <w:lang w:val="lt-LT"/>
        </w:rPr>
      </w:pPr>
      <w:r w:rsidRPr="00780B2F">
        <w:rPr>
          <w:lang w:val="lt-LT"/>
        </w:rPr>
        <w:t>Vartojant topiramato, labai svarbi pakankama organizmo hidratacija. Vandens vartojimas gali sumažinti inkstų akmenligės atsiradimo riziką (žr. toliau). Tinkamas skysčių vartojimas prieš tam tikrą veiklą (pvz., treniruotę arba buvimą karštoje aplinkoje) ir jos metu gali sumažinti šilumos įtakotų nepageidaujamų reakcijų atsiradimo riziką (žr. 4.8 skyrių).</w:t>
      </w:r>
    </w:p>
    <w:p w14:paraId="124BDF70" w14:textId="77777777" w:rsidR="008A70CD" w:rsidRPr="00780B2F" w:rsidRDefault="008A70CD" w:rsidP="008A70CD">
      <w:pPr>
        <w:spacing w:line="240" w:lineRule="auto"/>
        <w:rPr>
          <w:lang w:val="lt-LT"/>
        </w:rPr>
      </w:pPr>
    </w:p>
    <w:p w14:paraId="124BDF71" w14:textId="77777777" w:rsidR="008A70CD" w:rsidRPr="00967A58" w:rsidRDefault="00A711E8" w:rsidP="00967A58">
      <w:pPr>
        <w:keepNext/>
        <w:spacing w:line="240" w:lineRule="auto"/>
        <w:outlineLvl w:val="2"/>
        <w:rPr>
          <w:rFonts w:eastAsia="MS Mincho"/>
          <w:noProof/>
          <w:szCs w:val="20"/>
          <w:u w:val="single"/>
          <w:lang w:val="lt-LT"/>
        </w:rPr>
      </w:pPr>
      <w:r>
        <w:rPr>
          <w:rFonts w:eastAsia="MS Mincho"/>
          <w:noProof/>
          <w:szCs w:val="20"/>
          <w:u w:val="single"/>
          <w:lang w:val="lt-LT"/>
        </w:rPr>
        <w:t>Nėštumo prevencijos programa</w:t>
      </w:r>
      <w:r w:rsidR="008A70CD" w:rsidRPr="00967A58">
        <w:rPr>
          <w:rFonts w:eastAsia="MS Mincho"/>
          <w:noProof/>
          <w:szCs w:val="20"/>
          <w:u w:val="single"/>
          <w:lang w:val="lt-LT"/>
        </w:rPr>
        <w:t xml:space="preserve"> </w:t>
      </w:r>
    </w:p>
    <w:p w14:paraId="124BDF72" w14:textId="77777777" w:rsidR="008A70CD" w:rsidRPr="00942353" w:rsidRDefault="00A711E8" w:rsidP="008A70CD">
      <w:pPr>
        <w:spacing w:line="240" w:lineRule="auto"/>
        <w:rPr>
          <w:lang w:val="lt-LT"/>
        </w:rPr>
      </w:pPr>
      <w:r w:rsidRPr="00942353">
        <w:rPr>
          <w:lang w:val="lt-LT"/>
        </w:rPr>
        <w:t>N</w:t>
      </w:r>
      <w:r w:rsidR="008A70CD" w:rsidRPr="00942353">
        <w:rPr>
          <w:lang w:val="lt-LT"/>
        </w:rPr>
        <w:t>ėščios moters</w:t>
      </w:r>
      <w:r w:rsidRPr="00942353">
        <w:rPr>
          <w:lang w:val="lt-LT"/>
        </w:rPr>
        <w:t xml:space="preserve"> vartojamas</w:t>
      </w:r>
      <w:r w:rsidR="008A70CD" w:rsidRPr="00942353">
        <w:rPr>
          <w:lang w:val="lt-LT"/>
        </w:rPr>
        <w:t xml:space="preserve"> topiramatas gali </w:t>
      </w:r>
      <w:r w:rsidRPr="00942353">
        <w:rPr>
          <w:lang w:val="lt-LT"/>
        </w:rPr>
        <w:t xml:space="preserve">sukelti įgimtų </w:t>
      </w:r>
      <w:r w:rsidR="007F1763">
        <w:rPr>
          <w:lang w:val="lt-LT"/>
        </w:rPr>
        <w:t>formavimosi ydų</w:t>
      </w:r>
      <w:r w:rsidR="00520722" w:rsidRPr="00C67967">
        <w:rPr>
          <w:lang w:val="lt-LT"/>
        </w:rPr>
        <w:t xml:space="preserve"> ir vaisiaus augimo sulėtėjimą</w:t>
      </w:r>
    </w:p>
    <w:p w14:paraId="124BDF73" w14:textId="77777777" w:rsidR="003A0255" w:rsidRPr="00942353" w:rsidRDefault="003A0255" w:rsidP="008A70CD">
      <w:pPr>
        <w:spacing w:line="240" w:lineRule="auto"/>
        <w:rPr>
          <w:lang w:val="lt-LT"/>
        </w:rPr>
      </w:pPr>
    </w:p>
    <w:p w14:paraId="124BDF74" w14:textId="77777777" w:rsidR="00A711E8" w:rsidRPr="00C67967" w:rsidRDefault="00520722" w:rsidP="008A70CD">
      <w:pPr>
        <w:spacing w:line="240" w:lineRule="auto"/>
        <w:rPr>
          <w:lang w:val="lt-LT"/>
        </w:rPr>
      </w:pPr>
      <w:r w:rsidRPr="00C67967">
        <w:rPr>
          <w:lang w:val="lt-LT"/>
        </w:rPr>
        <w:t>Kai kurie duomenys rodo padidėjusią neurologinių raidos sutrikimų riziką vaikams, kai topiramatas buvo vartojamas jiems esant gimdoje, tačiau kiti duomenys tokios padidėjusios rizikos nerodo (žr. 4.6 skyrių).</w:t>
      </w:r>
    </w:p>
    <w:p w14:paraId="124BDF75" w14:textId="77777777" w:rsidR="00A711E8" w:rsidRPr="00942353" w:rsidRDefault="00A711E8" w:rsidP="008A70CD">
      <w:pPr>
        <w:spacing w:line="240" w:lineRule="auto"/>
        <w:rPr>
          <w:lang w:val="lt-LT"/>
        </w:rPr>
      </w:pPr>
    </w:p>
    <w:p w14:paraId="124BDF76" w14:textId="77777777" w:rsidR="00A711E8" w:rsidRPr="00942353" w:rsidRDefault="00A711E8" w:rsidP="00A711E8">
      <w:pPr>
        <w:pStyle w:val="BodytextAgency"/>
        <w:spacing w:after="0" w:line="240" w:lineRule="auto"/>
        <w:rPr>
          <w:rFonts w:ascii="Times New Roman" w:hAnsi="Times New Roman" w:cs="Times New Roman"/>
          <w:bCs/>
          <w:i/>
          <w:iCs/>
          <w:sz w:val="22"/>
          <w:szCs w:val="22"/>
        </w:rPr>
      </w:pPr>
      <w:r w:rsidRPr="00942353">
        <w:rPr>
          <w:rFonts w:ascii="Times New Roman" w:hAnsi="Times New Roman" w:cs="Times New Roman"/>
          <w:i/>
          <w:sz w:val="22"/>
          <w:szCs w:val="22"/>
        </w:rPr>
        <w:t>Vaisingo amžiaus moterys</w:t>
      </w:r>
    </w:p>
    <w:p w14:paraId="124BDF77" w14:textId="77777777" w:rsidR="00A711E8" w:rsidRPr="00942353" w:rsidRDefault="00A711E8" w:rsidP="00A711E8">
      <w:pPr>
        <w:pStyle w:val="BodytextAgency"/>
        <w:spacing w:after="0" w:line="240" w:lineRule="auto"/>
        <w:rPr>
          <w:rFonts w:ascii="Times New Roman" w:hAnsi="Times New Roman" w:cs="Times New Roman"/>
          <w:sz w:val="22"/>
          <w:szCs w:val="22"/>
        </w:rPr>
      </w:pPr>
      <w:r w:rsidRPr="00942353">
        <w:rPr>
          <w:rFonts w:ascii="Times New Roman" w:hAnsi="Times New Roman" w:cs="Times New Roman"/>
          <w:sz w:val="22"/>
          <w:szCs w:val="22"/>
        </w:rPr>
        <w:t>Prieš pradedant vaisingo amžiaus moterų gydymą topiramatu, reikia atlikti tyrimą nėštumui nustatyti.</w:t>
      </w:r>
    </w:p>
    <w:p w14:paraId="124BDF78" w14:textId="77777777" w:rsidR="00A711E8" w:rsidRPr="00942353" w:rsidRDefault="00A711E8" w:rsidP="00A711E8">
      <w:pPr>
        <w:pStyle w:val="BodytextAgency"/>
        <w:spacing w:after="0" w:line="240" w:lineRule="auto"/>
        <w:rPr>
          <w:rFonts w:ascii="Times New Roman" w:hAnsi="Times New Roman" w:cs="Times New Roman"/>
          <w:bCs/>
          <w:sz w:val="22"/>
          <w:szCs w:val="22"/>
        </w:rPr>
      </w:pPr>
    </w:p>
    <w:p w14:paraId="124BDF79" w14:textId="77777777" w:rsidR="00A711E8" w:rsidRPr="00942353" w:rsidRDefault="00A711E8" w:rsidP="00A711E8">
      <w:pPr>
        <w:pStyle w:val="BodytextAgency"/>
        <w:spacing w:after="0" w:line="240" w:lineRule="auto"/>
        <w:rPr>
          <w:rFonts w:ascii="Times New Roman" w:hAnsi="Times New Roman" w:cs="Times New Roman"/>
          <w:sz w:val="22"/>
          <w:szCs w:val="22"/>
        </w:rPr>
      </w:pPr>
      <w:r w:rsidRPr="00942353">
        <w:rPr>
          <w:rFonts w:ascii="Times New Roman" w:hAnsi="Times New Roman" w:cs="Times New Roman"/>
          <w:sz w:val="22"/>
          <w:szCs w:val="22"/>
        </w:rPr>
        <w:t>Pacientė turi būti išsamiai informuota ir suprasti su topiramato vartojimu nėštumo metu susijusią riziką (žr. 4.3 ir 4.6 skyrius). Tai apima poreikį konsultuotis su specialistu, jeigu moteris planuoja nėštumą, kad būtų aptartas perėjimas prie alternatyvaus gydymo prieš nutraukiant kontracepciją, ir poreikį nedelsiant kreiptis į specialistą, jei ji pastojo arba mano, kad gali būti nėščia.</w:t>
      </w:r>
    </w:p>
    <w:p w14:paraId="124BDF7A" w14:textId="77777777" w:rsidR="00A711E8" w:rsidRPr="00942353" w:rsidRDefault="00A711E8" w:rsidP="00A711E8">
      <w:pPr>
        <w:pStyle w:val="BodytextAgency"/>
        <w:spacing w:after="0" w:line="240" w:lineRule="auto"/>
        <w:rPr>
          <w:rFonts w:ascii="Times New Roman" w:hAnsi="Times New Roman" w:cs="Times New Roman"/>
          <w:bCs/>
          <w:sz w:val="22"/>
          <w:szCs w:val="22"/>
        </w:rPr>
      </w:pPr>
    </w:p>
    <w:p w14:paraId="124BDF7B" w14:textId="77777777" w:rsidR="00A711E8" w:rsidRPr="00942353" w:rsidRDefault="00A711E8" w:rsidP="00A711E8">
      <w:pPr>
        <w:pStyle w:val="BodytextAgency"/>
        <w:spacing w:after="0" w:line="240" w:lineRule="auto"/>
        <w:rPr>
          <w:rFonts w:ascii="Times New Roman" w:hAnsi="Times New Roman" w:cs="Times New Roman"/>
          <w:bCs/>
          <w:i/>
          <w:iCs/>
          <w:sz w:val="22"/>
          <w:szCs w:val="22"/>
        </w:rPr>
      </w:pPr>
      <w:r w:rsidRPr="00942353">
        <w:rPr>
          <w:rFonts w:ascii="Times New Roman" w:hAnsi="Times New Roman" w:cs="Times New Roman"/>
          <w:i/>
          <w:sz w:val="22"/>
          <w:szCs w:val="22"/>
        </w:rPr>
        <w:t>Mergaitės ir paauglės</w:t>
      </w:r>
    </w:p>
    <w:p w14:paraId="124BDF7C" w14:textId="77777777" w:rsidR="00A711E8" w:rsidRPr="00942353" w:rsidRDefault="00A711E8" w:rsidP="00A711E8">
      <w:pPr>
        <w:pStyle w:val="BodytextAgency"/>
        <w:spacing w:after="0" w:line="240" w:lineRule="auto"/>
        <w:rPr>
          <w:rFonts w:ascii="Times New Roman" w:hAnsi="Times New Roman" w:cs="Times New Roman"/>
          <w:sz w:val="22"/>
          <w:szCs w:val="22"/>
        </w:rPr>
      </w:pPr>
      <w:r w:rsidRPr="00942353">
        <w:rPr>
          <w:rFonts w:ascii="Times New Roman" w:hAnsi="Times New Roman" w:cs="Times New Roman"/>
          <w:sz w:val="22"/>
          <w:szCs w:val="22"/>
        </w:rPr>
        <w:t>Vaistinius preparatus išrašantys gydytojai turi užtikrinti, kad topiramatą vartojančių mergaičių ir paauglių tėvai arba globėjai suprastų, jog vaikui prasidėjus pirmosioms mėnesinėms būtina kreiptis į specialistą. Tuo metu pacientei ir jos motinai (tėvui) arba globėjai (-ui) turi būti suteikta išsami informacija apie riziką dėl topiramato ekspozicijos gimdoje ir būtinybę kuo greičiau naudoti itin veiksmingą kontracepcijos priemonę. Reikia iš naujo įvertinti tolesnio gydymo topiramatu poreikį ir apsvarstyti alternatyvaus gydymo galimybes.</w:t>
      </w:r>
    </w:p>
    <w:p w14:paraId="124BDF7D" w14:textId="77777777" w:rsidR="00A711E8" w:rsidRPr="00942353" w:rsidRDefault="00A711E8" w:rsidP="00A711E8">
      <w:pPr>
        <w:pStyle w:val="BodytextAgency"/>
        <w:spacing w:after="0" w:line="240" w:lineRule="auto"/>
        <w:rPr>
          <w:rFonts w:ascii="Times New Roman" w:hAnsi="Times New Roman" w:cs="Times New Roman"/>
          <w:bCs/>
          <w:sz w:val="22"/>
          <w:szCs w:val="22"/>
        </w:rPr>
      </w:pPr>
    </w:p>
    <w:p w14:paraId="124BDF7E" w14:textId="77777777" w:rsidR="008A70CD" w:rsidRPr="00C67967" w:rsidRDefault="00520722" w:rsidP="00A711E8">
      <w:pPr>
        <w:spacing w:line="240" w:lineRule="auto"/>
        <w:rPr>
          <w:lang w:val="lt-LT"/>
        </w:rPr>
      </w:pPr>
      <w:r w:rsidRPr="00C67967">
        <w:rPr>
          <w:lang w:val="lt-LT"/>
        </w:rPr>
        <w:t>Sveikatos priežiūros specialistams ir pacientams (arba tėvams ar globėjams) skirta mokomoji medžiaga apie šias priemones. Paciento vadovas turi būti pateiktas visoms vaisingo amžiaus moterims, vartojančioms topiramatą, ir mergaičių, paauglių tėvams arba globėjams. Paciento kortelė pateikiama kartu su Topamax pakuote.</w:t>
      </w:r>
    </w:p>
    <w:p w14:paraId="124BDF7F" w14:textId="77777777" w:rsidR="008A70CD" w:rsidRPr="00942353" w:rsidRDefault="008A70CD" w:rsidP="008A70CD">
      <w:pPr>
        <w:spacing w:line="240" w:lineRule="auto"/>
        <w:rPr>
          <w:lang w:val="lt-LT"/>
        </w:rPr>
      </w:pPr>
    </w:p>
    <w:p w14:paraId="124BDF80"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Oligohidrozė</w:t>
      </w:r>
    </w:p>
    <w:p w14:paraId="124BDF81" w14:textId="77777777" w:rsidR="008A70CD" w:rsidRPr="00780B2F" w:rsidRDefault="008A70CD" w:rsidP="008A70CD">
      <w:pPr>
        <w:spacing w:line="240" w:lineRule="auto"/>
        <w:rPr>
          <w:lang w:val="lt-LT"/>
        </w:rPr>
      </w:pPr>
      <w:r w:rsidRPr="00780B2F">
        <w:rPr>
          <w:lang w:val="lt-LT"/>
        </w:rPr>
        <w:t xml:space="preserve">Buvo gauta pranešimų apie oligohidrozę (sumažėjusį prakaitavimą) vartojant topiramatą. Gali pasireikšti </w:t>
      </w:r>
      <w:r w:rsidRPr="00780B2F" w:rsidDel="00614B58">
        <w:rPr>
          <w:lang w:val="lt-LT"/>
        </w:rPr>
        <w:t>s</w:t>
      </w:r>
      <w:r w:rsidRPr="00780B2F">
        <w:rPr>
          <w:lang w:val="lt-LT"/>
        </w:rPr>
        <w:t>umažėjęs prakaitavimas ir hipertermija (kūno temperatūros padidėjimas), ypač aukštos aplinkos temperatūros veikiamiems jauniems vaikams.</w:t>
      </w:r>
    </w:p>
    <w:p w14:paraId="124BDF82" w14:textId="77777777" w:rsidR="008A70CD" w:rsidRPr="00780B2F" w:rsidRDefault="008A70CD" w:rsidP="008A70CD">
      <w:pPr>
        <w:spacing w:line="240" w:lineRule="auto"/>
        <w:rPr>
          <w:lang w:val="lt-LT"/>
        </w:rPr>
      </w:pPr>
    </w:p>
    <w:p w14:paraId="124BDF83"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Nuotaikos sutrikimai/depresija</w:t>
      </w:r>
    </w:p>
    <w:p w14:paraId="124BDF84" w14:textId="77777777" w:rsidR="008A70CD" w:rsidRPr="00780B2F" w:rsidRDefault="008A70CD" w:rsidP="008A70CD">
      <w:pPr>
        <w:spacing w:line="240" w:lineRule="auto"/>
        <w:rPr>
          <w:lang w:val="lt-LT"/>
        </w:rPr>
      </w:pPr>
      <w:r w:rsidRPr="00780B2F">
        <w:rPr>
          <w:lang w:val="lt-LT"/>
        </w:rPr>
        <w:t>Vartojant topiramatą, padažnėjo nuotaikos sutrikimų ir depresijos atvejų.</w:t>
      </w:r>
    </w:p>
    <w:p w14:paraId="124BDF85" w14:textId="77777777" w:rsidR="008A70CD" w:rsidRPr="00780B2F" w:rsidRDefault="008A70CD" w:rsidP="008A70CD">
      <w:pPr>
        <w:spacing w:line="240" w:lineRule="auto"/>
        <w:rPr>
          <w:lang w:val="lt-LT"/>
        </w:rPr>
      </w:pPr>
    </w:p>
    <w:p w14:paraId="124BDF86"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Savižudybė/mąstymas apie savižudybę</w:t>
      </w:r>
    </w:p>
    <w:p w14:paraId="124BDF87" w14:textId="77777777" w:rsidR="008A70CD" w:rsidRPr="00780B2F" w:rsidRDefault="008A70CD" w:rsidP="008A70CD">
      <w:pPr>
        <w:spacing w:line="240" w:lineRule="auto"/>
        <w:rPr>
          <w:lang w:val="lt-LT"/>
        </w:rPr>
      </w:pPr>
      <w:r w:rsidRPr="00780B2F">
        <w:rPr>
          <w:lang w:val="lt-LT"/>
        </w:rPr>
        <w:t>Pacientams, vartojantiems VPNE pagal įvairias indikacijas pasireiškė mąstymas apie savižudybę ir savižudiškas elgesys. Klinikinių atsitiktinių imčių placebu kontroliuojamųjų tyrimų metaanalizės duomenys parodė nedidelį mąstymo apie savižudybę ir savižudiško elgesio rizikos padidėjimą. Tokio rizikos padidėjimo priežastys nežinomos, turimi duomenys nepaneigia galimybės, kad riziką didina ir topiramatas.</w:t>
      </w:r>
    </w:p>
    <w:p w14:paraId="124BDF88" w14:textId="77777777" w:rsidR="008A70CD" w:rsidRPr="00780B2F" w:rsidRDefault="008A70CD" w:rsidP="008A70CD">
      <w:pPr>
        <w:spacing w:line="240" w:lineRule="auto"/>
        <w:rPr>
          <w:lang w:val="lt-LT"/>
        </w:rPr>
      </w:pPr>
    </w:p>
    <w:p w14:paraId="124BDF89" w14:textId="77777777" w:rsidR="008A70CD" w:rsidRPr="00780B2F" w:rsidRDefault="008A70CD" w:rsidP="008A70CD">
      <w:pPr>
        <w:spacing w:line="240" w:lineRule="auto"/>
        <w:rPr>
          <w:lang w:val="lt-LT"/>
        </w:rPr>
      </w:pPr>
      <w:r w:rsidRPr="00780B2F">
        <w:rPr>
          <w:lang w:val="lt-LT"/>
        </w:rPr>
        <w:t>Dvigubai aklu būdu atliktų klinikinių tyrimų duomenimis, su savižudybe susijusių reiškinių (SSR) (mąstymas apie savižudybę, bandymai žudytis ir savižudybė) pasireiškė 0,5 % topiramatą vartojusių pacientų (46 iš 8 652 vaistinį preparatą vartojusiųjų) ir beveik 3 kartus dažniau nei vartojusiems placebą (0,2 %, 8 iš 4 045 vartojusiųjų).</w:t>
      </w:r>
    </w:p>
    <w:p w14:paraId="124BDF8A" w14:textId="77777777" w:rsidR="008A70CD" w:rsidRPr="00780B2F" w:rsidRDefault="008A70CD" w:rsidP="008A70CD">
      <w:pPr>
        <w:spacing w:line="240" w:lineRule="auto"/>
        <w:rPr>
          <w:lang w:val="lt-LT"/>
        </w:rPr>
      </w:pPr>
    </w:p>
    <w:p w14:paraId="124BDF8B" w14:textId="77777777" w:rsidR="008A70CD" w:rsidRPr="00780B2F" w:rsidRDefault="008A70CD" w:rsidP="008A70CD">
      <w:pPr>
        <w:spacing w:line="240" w:lineRule="auto"/>
        <w:rPr>
          <w:lang w:val="lt-LT"/>
        </w:rPr>
      </w:pPr>
      <w:r w:rsidRPr="00780B2F">
        <w:rPr>
          <w:lang w:val="lt-LT"/>
        </w:rPr>
        <w:t>Dėl to reikia stebėti, ar pacientui nepasireiškia mąstymo apie savižudybę ar savižudiško elgesio apraiškų, ir numatyti reikiamą gydymą. Pacientams (ir paciento globėjams) reikia patarti, kad pasireiškus mąstymui apie savižudybę ar savižudiškam elgesiui, nedelsdami kreiptųsi medicininės pagalbos.</w:t>
      </w:r>
    </w:p>
    <w:p w14:paraId="124BDF8C" w14:textId="77777777" w:rsidR="008A70CD" w:rsidRDefault="008A70CD" w:rsidP="008A70CD">
      <w:pPr>
        <w:spacing w:line="240" w:lineRule="auto"/>
        <w:rPr>
          <w:lang w:val="lt-LT"/>
        </w:rPr>
      </w:pPr>
    </w:p>
    <w:p w14:paraId="124BDF8D" w14:textId="77777777" w:rsidR="00196A6E" w:rsidRPr="00967A58" w:rsidRDefault="00196A6E"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Sunkios odos reakcijos</w:t>
      </w:r>
    </w:p>
    <w:p w14:paraId="124BDF8E" w14:textId="77777777" w:rsidR="00196A6E" w:rsidRPr="005F08A7" w:rsidRDefault="00196A6E" w:rsidP="00196A6E">
      <w:pPr>
        <w:keepNext/>
        <w:rPr>
          <w:u w:val="single"/>
          <w:lang w:val="lt-LT"/>
        </w:rPr>
      </w:pPr>
      <w:r w:rsidRPr="005F08A7">
        <w:rPr>
          <w:lang w:val="lt-LT"/>
        </w:rPr>
        <w:t>Buvo pranešimų apie pasireiškusias sunkias odos reakcijas (</w:t>
      </w:r>
      <w:r>
        <w:rPr>
          <w:lang w:val="lt-LT"/>
        </w:rPr>
        <w:t xml:space="preserve">Stivenso-Džonsono </w:t>
      </w:r>
      <w:r w:rsidR="007929A0">
        <w:rPr>
          <w:lang w:val="lt-LT"/>
        </w:rPr>
        <w:t>[</w:t>
      </w:r>
      <w:r w:rsidRPr="005F08A7">
        <w:rPr>
          <w:i/>
          <w:lang w:val="lt-LT"/>
        </w:rPr>
        <w:t>Stevens-Johnson</w:t>
      </w:r>
      <w:r w:rsidR="007929A0" w:rsidRPr="005F08A7">
        <w:rPr>
          <w:lang w:val="lt-LT"/>
        </w:rPr>
        <w:t>]</w:t>
      </w:r>
      <w:r>
        <w:rPr>
          <w:lang w:val="lt-LT"/>
        </w:rPr>
        <w:t xml:space="preserve"> </w:t>
      </w:r>
      <w:r w:rsidR="007929A0">
        <w:rPr>
          <w:lang w:val="lt-LT"/>
        </w:rPr>
        <w:t xml:space="preserve">SJS </w:t>
      </w:r>
      <w:r>
        <w:rPr>
          <w:lang w:val="lt-LT"/>
        </w:rPr>
        <w:t xml:space="preserve">sindromą ir toksinę epidermio nekrolizę </w:t>
      </w:r>
      <w:r w:rsidR="007929A0">
        <w:rPr>
          <w:lang w:val="lt-LT"/>
        </w:rPr>
        <w:t>[</w:t>
      </w:r>
      <w:r>
        <w:rPr>
          <w:lang w:val="lt-LT"/>
        </w:rPr>
        <w:t>TEN</w:t>
      </w:r>
      <w:r w:rsidR="007929A0">
        <w:rPr>
          <w:lang w:val="lt-LT"/>
        </w:rPr>
        <w:t>]</w:t>
      </w:r>
      <w:r>
        <w:rPr>
          <w:lang w:val="lt-LT"/>
        </w:rPr>
        <w:t>) pacientams, vartojantiems topiramatą (žr. 4.8 skyrių). Rekomenduojama pacientus informuoti apie sunkių odos reakcijų požymius. Jeigu įtariama, kad pasirei</w:t>
      </w:r>
      <w:r w:rsidR="00212815">
        <w:rPr>
          <w:lang w:val="lt-LT"/>
        </w:rPr>
        <w:t>škė S</w:t>
      </w:r>
      <w:r w:rsidR="007929A0">
        <w:rPr>
          <w:lang w:val="lt-LT"/>
        </w:rPr>
        <w:t>JS</w:t>
      </w:r>
      <w:r>
        <w:rPr>
          <w:lang w:val="lt-LT"/>
        </w:rPr>
        <w:t xml:space="preserve"> sindromas ar </w:t>
      </w:r>
      <w:r w:rsidR="007929A0">
        <w:rPr>
          <w:lang w:val="lt-LT"/>
        </w:rPr>
        <w:t>TEN</w:t>
      </w:r>
      <w:r>
        <w:rPr>
          <w:lang w:val="lt-LT"/>
        </w:rPr>
        <w:t>, Topamax vartojimą reikia nutraukti</w:t>
      </w:r>
      <w:r w:rsidR="00212815">
        <w:rPr>
          <w:lang w:val="lt-LT"/>
        </w:rPr>
        <w:t>.</w:t>
      </w:r>
    </w:p>
    <w:p w14:paraId="124BDF8F" w14:textId="77777777" w:rsidR="00196A6E" w:rsidRPr="00780B2F" w:rsidRDefault="00196A6E" w:rsidP="008A70CD">
      <w:pPr>
        <w:spacing w:line="240" w:lineRule="auto"/>
        <w:rPr>
          <w:lang w:val="lt-LT"/>
        </w:rPr>
      </w:pPr>
    </w:p>
    <w:p w14:paraId="124BDF90"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Inkstų akmenligė</w:t>
      </w:r>
    </w:p>
    <w:p w14:paraId="124BDF91" w14:textId="77777777" w:rsidR="008A70CD" w:rsidRPr="00780B2F" w:rsidRDefault="008A70CD" w:rsidP="008A70CD">
      <w:pPr>
        <w:spacing w:line="240" w:lineRule="auto"/>
        <w:rPr>
          <w:lang w:val="lt-LT"/>
        </w:rPr>
      </w:pPr>
      <w:r w:rsidRPr="00780B2F">
        <w:rPr>
          <w:lang w:val="lt-LT"/>
        </w:rPr>
        <w:t>Kai kuriems pacientams, ypač tiems, kurie linkę sirgti inkstų akmenlige, gali padidėti akmenų formavimosi inkstuose ir susijusių požymių bei simptomų (pvz., inkstų dieglių, inkstų skausmo ar šono skausmo) pasireiškimo rizika.</w:t>
      </w:r>
    </w:p>
    <w:p w14:paraId="124BDF92" w14:textId="77777777" w:rsidR="008A70CD" w:rsidRPr="00780B2F" w:rsidRDefault="008A70CD" w:rsidP="008A70CD">
      <w:pPr>
        <w:spacing w:line="240" w:lineRule="auto"/>
        <w:rPr>
          <w:lang w:val="lt-LT"/>
        </w:rPr>
      </w:pPr>
    </w:p>
    <w:p w14:paraId="124BDF93" w14:textId="77777777" w:rsidR="008A70CD" w:rsidRPr="00780B2F" w:rsidRDefault="008A70CD" w:rsidP="008A70CD">
      <w:pPr>
        <w:spacing w:line="240" w:lineRule="auto"/>
        <w:rPr>
          <w:lang w:val="lt-LT"/>
        </w:rPr>
      </w:pPr>
      <w:r w:rsidRPr="00780B2F">
        <w:rPr>
          <w:lang w:val="lt-LT"/>
        </w:rPr>
        <w:t>Inkstų akmenligės pasireiškimo rizikos veiksniai yra ankstesnis akmenų susiformavimas inkstuose, giminaičių inkstų akmenligė ir hiperkalciurija</w:t>
      </w:r>
      <w:r w:rsidR="00580900" w:rsidRPr="00780B2F">
        <w:rPr>
          <w:lang w:val="lt-LT"/>
        </w:rPr>
        <w:t xml:space="preserve"> (žr. toliau – „Metabolinė acidozė</w:t>
      </w:r>
      <w:r w:rsidR="007C71A3">
        <w:rPr>
          <w:lang w:val="lt-LT"/>
        </w:rPr>
        <w:t xml:space="preserve"> ir </w:t>
      </w:r>
      <w:r w:rsidR="004F340E">
        <w:rPr>
          <w:lang w:val="lt-LT"/>
        </w:rPr>
        <w:t>pasekmės</w:t>
      </w:r>
      <w:r w:rsidR="00580900" w:rsidRPr="00780B2F">
        <w:rPr>
          <w:lang w:val="lt-LT"/>
        </w:rPr>
        <w:t>“)</w:t>
      </w:r>
      <w:r w:rsidRPr="00780B2F">
        <w:rPr>
          <w:lang w:val="lt-LT"/>
        </w:rPr>
        <w:t xml:space="preserve">. Nė </w:t>
      </w:r>
      <w:r w:rsidRPr="00780B2F">
        <w:rPr>
          <w:lang w:val="lt-LT"/>
        </w:rPr>
        <w:lastRenderedPageBreak/>
        <w:t>vienas iš šių rizikos veiksnių negali nurodyti, kad vartojant topiramatą, inkstuose tikrai formuosis akmenys. Be to, pacientams, kurie vartoja kitų vaistinių preparatų, susijusių su inkstų akmenlige, rizika gali būti didesnė.</w:t>
      </w:r>
    </w:p>
    <w:p w14:paraId="124BDF94" w14:textId="77777777" w:rsidR="008A70CD" w:rsidRPr="00780B2F" w:rsidRDefault="008A70CD" w:rsidP="008A70CD">
      <w:pPr>
        <w:spacing w:line="240" w:lineRule="auto"/>
        <w:rPr>
          <w:lang w:val="lt-LT"/>
        </w:rPr>
      </w:pPr>
    </w:p>
    <w:p w14:paraId="124BDF95"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Susilpnėjusi inkstų funkcija</w:t>
      </w:r>
    </w:p>
    <w:p w14:paraId="124BDF96" w14:textId="77777777" w:rsidR="008A70CD" w:rsidRPr="00780B2F" w:rsidRDefault="008A70CD" w:rsidP="008A70CD">
      <w:pPr>
        <w:spacing w:line="240" w:lineRule="auto"/>
        <w:rPr>
          <w:lang w:val="lt-LT"/>
        </w:rPr>
      </w:pPr>
      <w:r w:rsidRPr="00780B2F">
        <w:rPr>
          <w:lang w:val="lt-LT"/>
        </w:rPr>
        <w:t>Pacientams, kuriems yra pakenkta inkstų funkcija (kreatinino klirensas (Cl</w:t>
      </w:r>
      <w:r w:rsidRPr="00780B2F">
        <w:rPr>
          <w:vertAlign w:val="subscript"/>
          <w:lang w:val="lt-LT"/>
        </w:rPr>
        <w:t>CR</w:t>
      </w:r>
      <w:r w:rsidRPr="00780B2F">
        <w:rPr>
          <w:lang w:val="lt-LT"/>
        </w:rPr>
        <w:t>) ≤ 70 ml/min.), topiramatą vartoti reikia atsargiai, nes topiramato plazmos ir inkstų klirensas yra sumažėjęs. Specialias dozavimo rekomendacijas pacientams, kuriems yra susilpnėjusi inkstų funkcija, žr. 4.2 skyrių.</w:t>
      </w:r>
    </w:p>
    <w:p w14:paraId="124BDF97" w14:textId="77777777" w:rsidR="008A70CD" w:rsidRPr="00780B2F" w:rsidRDefault="008A70CD" w:rsidP="008A70CD">
      <w:pPr>
        <w:spacing w:line="240" w:lineRule="auto"/>
        <w:rPr>
          <w:lang w:val="lt-LT"/>
        </w:rPr>
      </w:pPr>
    </w:p>
    <w:p w14:paraId="124BDF98"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Susilpnėjusi kepenų funkcija</w:t>
      </w:r>
    </w:p>
    <w:p w14:paraId="124BDF99" w14:textId="77777777" w:rsidR="008A70CD" w:rsidRPr="00780B2F" w:rsidRDefault="008A70CD" w:rsidP="008A70CD">
      <w:pPr>
        <w:spacing w:line="240" w:lineRule="auto"/>
        <w:rPr>
          <w:lang w:val="lt-LT"/>
        </w:rPr>
      </w:pPr>
      <w:r w:rsidRPr="00780B2F">
        <w:rPr>
          <w:lang w:val="lt-LT"/>
        </w:rPr>
        <w:t>Pacientams su kepenų pakenkimu topiramatą reikia vartoti atsargiai, nes gali sumažėti topiramato</w:t>
      </w:r>
      <w:r w:rsidRPr="00780B2F" w:rsidDel="00C12C59">
        <w:rPr>
          <w:lang w:val="lt-LT"/>
        </w:rPr>
        <w:t xml:space="preserve"> </w:t>
      </w:r>
      <w:r w:rsidRPr="00780B2F">
        <w:rPr>
          <w:lang w:val="lt-LT"/>
        </w:rPr>
        <w:t>klirensas.</w:t>
      </w:r>
    </w:p>
    <w:p w14:paraId="124BDF9A" w14:textId="77777777" w:rsidR="008A70CD" w:rsidRPr="00780B2F" w:rsidRDefault="008A70CD" w:rsidP="008A70CD">
      <w:pPr>
        <w:spacing w:line="240" w:lineRule="auto"/>
        <w:rPr>
          <w:lang w:val="lt-LT"/>
        </w:rPr>
      </w:pPr>
    </w:p>
    <w:p w14:paraId="124BDF9B"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Ūminė</w:t>
      </w:r>
      <w:r w:rsidR="008D0392">
        <w:rPr>
          <w:rFonts w:eastAsia="MS Mincho"/>
          <w:noProof/>
          <w:szCs w:val="20"/>
          <w:u w:val="single"/>
          <w:lang w:val="lt-LT"/>
        </w:rPr>
        <w:t>s</w:t>
      </w:r>
      <w:r w:rsidRPr="00967A58">
        <w:rPr>
          <w:rFonts w:eastAsia="MS Mincho"/>
          <w:noProof/>
          <w:szCs w:val="20"/>
          <w:u w:val="single"/>
          <w:lang w:val="lt-LT"/>
        </w:rPr>
        <w:t xml:space="preserve"> </w:t>
      </w:r>
      <w:r w:rsidR="008D0392" w:rsidRPr="00967A58">
        <w:rPr>
          <w:rFonts w:eastAsia="MS Mincho"/>
          <w:noProof/>
          <w:szCs w:val="20"/>
          <w:u w:val="single"/>
          <w:lang w:val="lt-LT"/>
        </w:rPr>
        <w:t>miopij</w:t>
      </w:r>
      <w:r w:rsidR="008D0392">
        <w:rPr>
          <w:rFonts w:eastAsia="MS Mincho"/>
          <w:noProof/>
          <w:szCs w:val="20"/>
          <w:u w:val="single"/>
          <w:lang w:val="lt-LT"/>
        </w:rPr>
        <w:t>os</w:t>
      </w:r>
      <w:r w:rsidR="008D0392" w:rsidRPr="00967A58">
        <w:rPr>
          <w:rFonts w:eastAsia="MS Mincho"/>
          <w:noProof/>
          <w:szCs w:val="20"/>
          <w:u w:val="single"/>
          <w:lang w:val="lt-LT"/>
        </w:rPr>
        <w:t xml:space="preserve"> </w:t>
      </w:r>
      <w:r w:rsidRPr="00967A58">
        <w:rPr>
          <w:rFonts w:eastAsia="MS Mincho"/>
          <w:noProof/>
          <w:szCs w:val="20"/>
          <w:u w:val="single"/>
          <w:lang w:val="lt-LT"/>
        </w:rPr>
        <w:t>ir antrinė</w:t>
      </w:r>
      <w:r w:rsidR="00FA581F">
        <w:rPr>
          <w:rFonts w:eastAsia="MS Mincho"/>
          <w:noProof/>
          <w:szCs w:val="20"/>
          <w:u w:val="single"/>
          <w:lang w:val="lt-LT"/>
        </w:rPr>
        <w:t>s</w:t>
      </w:r>
      <w:r w:rsidRPr="00967A58">
        <w:rPr>
          <w:rFonts w:eastAsia="MS Mincho"/>
          <w:noProof/>
          <w:szCs w:val="20"/>
          <w:u w:val="single"/>
          <w:lang w:val="lt-LT"/>
        </w:rPr>
        <w:t xml:space="preserve"> uždaro kampo glaukom</w:t>
      </w:r>
      <w:r w:rsidR="00FA581F">
        <w:rPr>
          <w:rFonts w:eastAsia="MS Mincho"/>
          <w:noProof/>
          <w:szCs w:val="20"/>
          <w:u w:val="single"/>
          <w:lang w:val="lt-LT"/>
        </w:rPr>
        <w:t>os sindromas</w:t>
      </w:r>
    </w:p>
    <w:p w14:paraId="124BDF9C" w14:textId="77777777" w:rsidR="008A70CD" w:rsidRPr="00780B2F" w:rsidRDefault="008A70CD" w:rsidP="008A70CD">
      <w:pPr>
        <w:spacing w:line="240" w:lineRule="auto"/>
        <w:rPr>
          <w:lang w:val="lt-LT"/>
        </w:rPr>
      </w:pPr>
      <w:r w:rsidRPr="00780B2F">
        <w:rPr>
          <w:lang w:val="lt-LT"/>
        </w:rPr>
        <w:t xml:space="preserve">Yra buvę pranešimų apie topiramatą vartojantiems pacientams diagnozuotą sindromą, pasireiškiantį ūmine miopija, susijusia su antrine uždaro kampo glaukoma. Gali atsirasti tokių simptomų: ūmiai pasireikšti regėjimo aštrumo susilpnėjimas ir (arba) akies skausmas. Gali būti diagnozuoti </w:t>
      </w:r>
      <w:r w:rsidR="00FA581F">
        <w:rPr>
          <w:lang w:val="lt-LT"/>
        </w:rPr>
        <w:t>kai kurie arba visi toliau išvardyti</w:t>
      </w:r>
      <w:r w:rsidRPr="00780B2F">
        <w:rPr>
          <w:lang w:val="lt-LT"/>
        </w:rPr>
        <w:t xml:space="preserve"> oftalmologiniai sutrikimai: miopija, </w:t>
      </w:r>
      <w:r w:rsidR="00FA581F">
        <w:rPr>
          <w:lang w:val="lt-LT"/>
        </w:rPr>
        <w:t xml:space="preserve">midriazė, </w:t>
      </w:r>
      <w:r w:rsidRPr="00780B2F">
        <w:rPr>
          <w:lang w:val="lt-LT"/>
        </w:rPr>
        <w:t>priekinės kameros sekluma, akies hiperemija (paraudimas)</w:t>
      </w:r>
      <w:r w:rsidR="00FA581F">
        <w:rPr>
          <w:lang w:val="lt-LT"/>
        </w:rPr>
        <w:t xml:space="preserve">, </w:t>
      </w:r>
      <w:r w:rsidR="0007798D" w:rsidRPr="000F7C73">
        <w:rPr>
          <w:lang w:val="lt-LT"/>
        </w:rPr>
        <w:t>gyslainės</w:t>
      </w:r>
      <w:r w:rsidR="00D167A7" w:rsidRPr="000F7C73">
        <w:rPr>
          <w:lang w:val="lt-LT"/>
        </w:rPr>
        <w:t xml:space="preserve"> atšokima</w:t>
      </w:r>
      <w:r w:rsidR="000F7C73">
        <w:rPr>
          <w:lang w:val="lt-LT"/>
        </w:rPr>
        <w:t>i</w:t>
      </w:r>
      <w:r w:rsidR="00FA581F" w:rsidRPr="000F7C73">
        <w:rPr>
          <w:lang w:val="lt-LT"/>
        </w:rPr>
        <w:t xml:space="preserve">, </w:t>
      </w:r>
      <w:r w:rsidR="00D167A7" w:rsidRPr="000F7C73">
        <w:rPr>
          <w:lang w:val="lt-LT"/>
        </w:rPr>
        <w:t>tinklainės pigment</w:t>
      </w:r>
      <w:r w:rsidR="0007798D" w:rsidRPr="000F7C73">
        <w:rPr>
          <w:lang w:val="lt-LT"/>
        </w:rPr>
        <w:t>inio</w:t>
      </w:r>
      <w:r w:rsidR="00FA581F" w:rsidRPr="000F7C73">
        <w:rPr>
          <w:lang w:val="lt-LT"/>
        </w:rPr>
        <w:t xml:space="preserve"> epitelio </w:t>
      </w:r>
      <w:r w:rsidR="00C26069">
        <w:rPr>
          <w:lang w:val="lt-LT"/>
        </w:rPr>
        <w:t>atšokimai</w:t>
      </w:r>
      <w:r w:rsidR="00FA581F" w:rsidRPr="000F7C73">
        <w:rPr>
          <w:lang w:val="lt-LT"/>
        </w:rPr>
        <w:t xml:space="preserve">, </w:t>
      </w:r>
      <w:r w:rsidR="0007798D" w:rsidRPr="000F7C73">
        <w:rPr>
          <w:lang w:val="lt-LT"/>
        </w:rPr>
        <w:t>geltonosios dėmės raukšlėtumas</w:t>
      </w:r>
      <w:r w:rsidRPr="000F7C73">
        <w:rPr>
          <w:lang w:val="lt-LT"/>
        </w:rPr>
        <w:t xml:space="preserve"> ir</w:t>
      </w:r>
      <w:r w:rsidRPr="00780B2F">
        <w:rPr>
          <w:lang w:val="lt-LT"/>
        </w:rPr>
        <w:t xml:space="preserve"> </w:t>
      </w:r>
      <w:r w:rsidR="00C26069">
        <w:rPr>
          <w:lang w:val="lt-LT"/>
        </w:rPr>
        <w:t xml:space="preserve">padidėjęs </w:t>
      </w:r>
      <w:r w:rsidRPr="00780B2F">
        <w:rPr>
          <w:lang w:val="lt-LT"/>
        </w:rPr>
        <w:t>akispūd</w:t>
      </w:r>
      <w:r w:rsidR="00C26069">
        <w:rPr>
          <w:lang w:val="lt-LT"/>
        </w:rPr>
        <w:t>is</w:t>
      </w:r>
      <w:r w:rsidRPr="00780B2F">
        <w:rPr>
          <w:lang w:val="lt-LT"/>
        </w:rPr>
        <w:t>. Šis sindromas gali būti susijęs su supraciliarine efuzija, dėl kurios į priekį pastumiami lęšiukas ir rainelė, ir antrine uždaro kampo glaukoma. Simptomų paprastai atsiranda per pirmą mėnesį nuo gydymo topiramatu pradžios. Priešingai nei pirminės uždaro kampo glaukomos atveju, kuri retai pasireiškia jaunesniems kaip 40 metų žmonėms, su topiramato vartojimu susijusi antrinė uždaro kampo glaukoma buvo diagnozuota vaikams ir paaugliams bei suaugusiems pacientams. Tokiu atveju gydytojo nurodymu vaistinio preparato vartojimas turi būti kiek galima greičiau nutrauktas ir pradėtos taikyti akispūdį mažinančios priemonės. Toks gydymas dažniausiai sumažina akispūdį.</w:t>
      </w:r>
    </w:p>
    <w:p w14:paraId="124BDF9D" w14:textId="77777777" w:rsidR="008A70CD" w:rsidRPr="00780B2F" w:rsidRDefault="008A70CD" w:rsidP="008A70CD">
      <w:pPr>
        <w:spacing w:line="240" w:lineRule="auto"/>
        <w:rPr>
          <w:lang w:val="lt-LT"/>
        </w:rPr>
      </w:pPr>
    </w:p>
    <w:p w14:paraId="124BDF9E" w14:textId="77777777" w:rsidR="008A70CD" w:rsidRPr="00780B2F" w:rsidRDefault="008A70CD" w:rsidP="008A70CD">
      <w:pPr>
        <w:spacing w:line="240" w:lineRule="auto"/>
        <w:rPr>
          <w:lang w:val="lt-LT"/>
        </w:rPr>
      </w:pPr>
      <w:r w:rsidRPr="00780B2F">
        <w:rPr>
          <w:lang w:val="lt-LT"/>
        </w:rPr>
        <w:t>Negydomas</w:t>
      </w:r>
      <w:r w:rsidRPr="00780B2F" w:rsidDel="00594D2F">
        <w:rPr>
          <w:lang w:val="lt-LT"/>
        </w:rPr>
        <w:t xml:space="preserve"> </w:t>
      </w:r>
      <w:r w:rsidRPr="00780B2F">
        <w:rPr>
          <w:lang w:val="lt-LT"/>
        </w:rPr>
        <w:t>dėl bet kokių priežasčių padidėjęs akispūdis gali lemti sunkias komplikacijas, įskaitant apakimą visam laikui.</w:t>
      </w:r>
    </w:p>
    <w:p w14:paraId="124BDF9F" w14:textId="77777777" w:rsidR="008A70CD" w:rsidRPr="00780B2F" w:rsidRDefault="008A70CD" w:rsidP="008A70CD">
      <w:pPr>
        <w:spacing w:line="240" w:lineRule="auto"/>
        <w:rPr>
          <w:lang w:val="lt-LT"/>
        </w:rPr>
      </w:pPr>
    </w:p>
    <w:p w14:paraId="124BDFA0" w14:textId="77777777" w:rsidR="008A70CD" w:rsidRPr="00780B2F" w:rsidRDefault="008A70CD" w:rsidP="008A70CD">
      <w:pPr>
        <w:spacing w:line="240" w:lineRule="auto"/>
        <w:rPr>
          <w:lang w:val="lt-LT"/>
        </w:rPr>
      </w:pPr>
      <w:r w:rsidRPr="00780B2F">
        <w:rPr>
          <w:lang w:val="lt-LT"/>
        </w:rPr>
        <w:t>Reikia nuspręsti, ar pacientus, kuriems anksčiau pasireiškė akių sutrikimų, galima gydyti topiramatu.</w:t>
      </w:r>
    </w:p>
    <w:p w14:paraId="124BDFA1" w14:textId="77777777" w:rsidR="008A70CD" w:rsidRPr="00780B2F" w:rsidRDefault="008A70CD" w:rsidP="008A70CD">
      <w:pPr>
        <w:spacing w:line="240" w:lineRule="auto"/>
        <w:rPr>
          <w:lang w:val="lt-LT"/>
        </w:rPr>
      </w:pPr>
    </w:p>
    <w:p w14:paraId="124BDFA2"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Regėjimo lauko defektai</w:t>
      </w:r>
    </w:p>
    <w:p w14:paraId="124BDFA3" w14:textId="77777777" w:rsidR="008A70CD" w:rsidRPr="00780B2F" w:rsidRDefault="008A70CD" w:rsidP="008A70CD">
      <w:pPr>
        <w:spacing w:line="240" w:lineRule="auto"/>
        <w:rPr>
          <w:lang w:val="lt-LT"/>
        </w:rPr>
      </w:pPr>
      <w:r w:rsidRPr="00780B2F">
        <w:rPr>
          <w:lang w:val="lt-LT"/>
        </w:rPr>
        <w:t>Buvo pranešimų apie regėjimo lauko defektus topiramatą vartojantiems pacientams, nepriklausomai nuo padidėjusio akispūdžio. Klinikiniuose tyrimuose dauguma šių reiškinių buvo grįžtamojo pobūdžio nutraukus topiramato vartojimą. Jeigu bet kuriuo gydymo topiramatu metu atsiranda regėjimo lauko defektų, reikia apsvarstyti vaistinio preparato vartojimo nutraukimo galimybę.</w:t>
      </w:r>
    </w:p>
    <w:p w14:paraId="124BDFA4" w14:textId="77777777" w:rsidR="008A70CD" w:rsidRPr="00780B2F" w:rsidRDefault="008A70CD" w:rsidP="008A70CD">
      <w:pPr>
        <w:spacing w:line="240" w:lineRule="auto"/>
        <w:rPr>
          <w:lang w:val="lt-LT"/>
        </w:rPr>
      </w:pPr>
    </w:p>
    <w:p w14:paraId="124BDFA5"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Metabolinė acidozė</w:t>
      </w:r>
      <w:r w:rsidR="007C71A3" w:rsidRPr="00967A58">
        <w:rPr>
          <w:rFonts w:eastAsia="MS Mincho"/>
          <w:noProof/>
          <w:szCs w:val="20"/>
          <w:u w:val="single"/>
          <w:lang w:val="lt-LT"/>
        </w:rPr>
        <w:t xml:space="preserve"> ir </w:t>
      </w:r>
      <w:r w:rsidR="004F340E" w:rsidRPr="00967A58">
        <w:rPr>
          <w:rFonts w:eastAsia="MS Mincho"/>
          <w:noProof/>
          <w:szCs w:val="20"/>
          <w:u w:val="single"/>
          <w:lang w:val="lt-LT"/>
        </w:rPr>
        <w:t>pasekmės</w:t>
      </w:r>
    </w:p>
    <w:p w14:paraId="124BDFA6" w14:textId="77777777" w:rsidR="008A70CD" w:rsidRPr="00780B2F" w:rsidRDefault="008A70CD" w:rsidP="008A70CD">
      <w:pPr>
        <w:spacing w:line="240" w:lineRule="auto"/>
        <w:rPr>
          <w:lang w:val="lt-LT"/>
        </w:rPr>
      </w:pPr>
      <w:r w:rsidRPr="00780B2F">
        <w:rPr>
          <w:lang w:val="lt-LT"/>
        </w:rPr>
        <w:t>Hiperchloreminė (ne dėl anijonų trūkumo pasireiškianti) metabolinė acidozė (t. y. nesant respiracinės alkalozės įvykęs bikarbonatų kiekio sumažėjimas kraujo serume žemiau normos ribų) yra susijusi su topiramato vartojimu. Šis bikarbonatų kiekio kraujo serume sumažėjimas yra susijęs su slopinamuoju topiramato poveikiu inkstų karboanhidrazei. Paprastai bikarbonatų kiekio kraujo serume sumažėjimas pasireiškia gydymo pradžioje, bet gali pasireikšti</w:t>
      </w:r>
      <w:r w:rsidRPr="00780B2F" w:rsidDel="00454E57">
        <w:rPr>
          <w:lang w:val="lt-LT"/>
        </w:rPr>
        <w:t xml:space="preserve"> </w:t>
      </w:r>
      <w:r w:rsidRPr="00780B2F">
        <w:rPr>
          <w:lang w:val="lt-LT"/>
        </w:rPr>
        <w:t>bet kuriuo gydymo laikotarpiu. Toks sumažėjimas dažniausiai būna lengvas ar vidutinio sunkumo (vidutinis sumažėjimas 4 mmol/l, vartojant 100 mg ar didesnę topiramato paros dozę suaugusiesiems ir maždaug 6 mg/kg kūno svorio topiramato paros dozes vaikams ir paaugliams). Retais atvejais koncentracija</w:t>
      </w:r>
      <w:r w:rsidRPr="00780B2F" w:rsidDel="00454E57">
        <w:rPr>
          <w:lang w:val="lt-LT"/>
        </w:rPr>
        <w:t xml:space="preserve"> </w:t>
      </w:r>
      <w:r w:rsidRPr="00780B2F">
        <w:rPr>
          <w:lang w:val="lt-LT"/>
        </w:rPr>
        <w:t>sumažėjo žemiau 10 mmol/l. Būklės ir vaistiniai preparatai, kurie skatina acidozės atsiradimą (pvz., inkstų liga, sunkus kvėpavimo sutrikimas, epilepsinė būklė, viduriavimas, chirurginė operacija, ketoninių kūnų atsiradimą skatinanti dieta, kai kurie vaistiniai preparatai), gali sustiprinti topiramato sukeliamą bikarbonatų sumažėjimą.</w:t>
      </w:r>
    </w:p>
    <w:p w14:paraId="124BDFA7" w14:textId="77777777" w:rsidR="008A70CD" w:rsidRPr="00780B2F" w:rsidRDefault="008A70CD" w:rsidP="008A70CD">
      <w:pPr>
        <w:spacing w:line="240" w:lineRule="auto"/>
        <w:rPr>
          <w:lang w:val="lt-LT"/>
        </w:rPr>
      </w:pPr>
    </w:p>
    <w:p w14:paraId="124BDFA8" w14:textId="77777777" w:rsidR="008A70CD" w:rsidRPr="00780B2F" w:rsidRDefault="008A70CD" w:rsidP="008A70CD">
      <w:pPr>
        <w:spacing w:line="240" w:lineRule="auto"/>
        <w:rPr>
          <w:lang w:val="lt-LT"/>
        </w:rPr>
      </w:pPr>
      <w:r w:rsidRPr="00780B2F">
        <w:rPr>
          <w:lang w:val="lt-LT"/>
        </w:rPr>
        <w:t>Lėtinė</w:t>
      </w:r>
      <w:r w:rsidR="00580900" w:rsidRPr="00780B2F">
        <w:rPr>
          <w:lang w:val="lt-LT"/>
        </w:rPr>
        <w:t>, negydyta</w:t>
      </w:r>
      <w:r w:rsidRPr="00780B2F">
        <w:rPr>
          <w:lang w:val="lt-LT"/>
        </w:rPr>
        <w:t xml:space="preserve"> metabolinė acidozė didina</w:t>
      </w:r>
      <w:r w:rsidR="00580900" w:rsidRPr="00780B2F">
        <w:rPr>
          <w:lang w:val="lt-LT"/>
        </w:rPr>
        <w:t xml:space="preserve"> inkstų akmenligės ir </w:t>
      </w:r>
      <w:r w:rsidR="00BE361F" w:rsidRPr="00780B2F">
        <w:rPr>
          <w:lang w:val="lt-LT"/>
        </w:rPr>
        <w:t>nefro</w:t>
      </w:r>
      <w:r w:rsidR="00580900" w:rsidRPr="00780B2F">
        <w:rPr>
          <w:lang w:val="lt-LT"/>
        </w:rPr>
        <w:t>kalcinozės</w:t>
      </w:r>
      <w:r w:rsidRPr="00780B2F">
        <w:rPr>
          <w:lang w:val="lt-LT"/>
        </w:rPr>
        <w:t xml:space="preserve"> riziką ir gali sukelti osteopeniją</w:t>
      </w:r>
      <w:r w:rsidR="00580900" w:rsidRPr="00780B2F">
        <w:rPr>
          <w:lang w:val="lt-LT"/>
        </w:rPr>
        <w:t xml:space="preserve"> (žr. anksčiau – „Inkstų akmenligė“)</w:t>
      </w:r>
      <w:r w:rsidRPr="00780B2F">
        <w:rPr>
          <w:lang w:val="lt-LT"/>
        </w:rPr>
        <w:t>.</w:t>
      </w:r>
    </w:p>
    <w:p w14:paraId="124BDFA9" w14:textId="77777777" w:rsidR="008A70CD" w:rsidRPr="00780B2F" w:rsidRDefault="008A70CD" w:rsidP="008A70CD">
      <w:pPr>
        <w:spacing w:line="240" w:lineRule="auto"/>
        <w:rPr>
          <w:lang w:val="lt-LT"/>
        </w:rPr>
      </w:pPr>
    </w:p>
    <w:p w14:paraId="124BDFAA" w14:textId="77777777" w:rsidR="008A70CD" w:rsidRPr="00780B2F" w:rsidRDefault="008A70CD" w:rsidP="008A70CD">
      <w:pPr>
        <w:spacing w:line="240" w:lineRule="auto"/>
        <w:rPr>
          <w:lang w:val="lt-LT"/>
        </w:rPr>
      </w:pPr>
      <w:r w:rsidRPr="00780B2F">
        <w:rPr>
          <w:lang w:val="lt-LT"/>
        </w:rPr>
        <w:lastRenderedPageBreak/>
        <w:t>Dėl lėtinės metabolinės acidozės gali sulėtėti vaikų ir paauglių augimas. Išsamių topiramato įtakos kaulų pokyčiams tyrimų su suaugusiaisiais neatlikta.</w:t>
      </w:r>
      <w:r w:rsidR="003A1D0B">
        <w:rPr>
          <w:lang w:val="lt-LT"/>
        </w:rPr>
        <w:t xml:space="preserve"> Buvo atliktas vienerių metų trukmės atviras tyrimas su 6</w:t>
      </w:r>
      <w:r w:rsidR="003A1D0B" w:rsidRPr="00780B2F">
        <w:rPr>
          <w:lang w:val="lt-LT"/>
        </w:rPr>
        <w:t>–</w:t>
      </w:r>
      <w:r w:rsidR="003A1D0B">
        <w:rPr>
          <w:lang w:val="lt-LT"/>
        </w:rPr>
        <w:t>15 metų vaikais (</w:t>
      </w:r>
      <w:r w:rsidR="003A1D0B" w:rsidRPr="00967A58">
        <w:rPr>
          <w:lang w:val="lt-LT"/>
        </w:rPr>
        <w:t>žr. 5.1 skyrių).</w:t>
      </w:r>
    </w:p>
    <w:p w14:paraId="124BDFAB" w14:textId="77777777" w:rsidR="008A70CD" w:rsidRPr="00780B2F" w:rsidRDefault="008A70CD" w:rsidP="008A70CD">
      <w:pPr>
        <w:spacing w:line="240" w:lineRule="auto"/>
        <w:rPr>
          <w:lang w:val="lt-LT"/>
        </w:rPr>
      </w:pPr>
    </w:p>
    <w:p w14:paraId="124BDFAC" w14:textId="77777777" w:rsidR="008A70CD" w:rsidRPr="00780B2F" w:rsidRDefault="008A70CD" w:rsidP="008A70CD">
      <w:pPr>
        <w:spacing w:line="240" w:lineRule="auto"/>
        <w:rPr>
          <w:lang w:val="lt-LT"/>
        </w:rPr>
      </w:pPr>
      <w:r w:rsidRPr="00780B2F">
        <w:rPr>
          <w:lang w:val="lt-LT"/>
        </w:rPr>
        <w:t>Atsižvelgiant į paciento būklę, gydant topiramatu, rekomenduojama atlikti atitinkamus tyrimus, įskaitant bikarbonatų koncentracijos serume tyrimą. Jeigu yra metabolinę acidozę rodančių požymių ar simptomų (pvz., Kusmaulio gilus kvėpavimas, dusulys, anoreksija, pykinimas, vėmimas, pernelyg didelis nuovargis, tachikardija ar aritmija), rekomenduojamas bikarbonatų kiekio serume matavimas. Jeigu pasireiškia ir neišnyksta metabolinė acidozė, reikia apgalvotai sumažinti topiramato dozę arba gydymą šiuo vaistiniu preparatu nutraukti (palaipsniui mažinant dozę).</w:t>
      </w:r>
    </w:p>
    <w:p w14:paraId="124BDFAD" w14:textId="77777777" w:rsidR="008A70CD" w:rsidRPr="00780B2F" w:rsidRDefault="008A70CD" w:rsidP="008A70CD">
      <w:pPr>
        <w:spacing w:line="240" w:lineRule="auto"/>
        <w:rPr>
          <w:lang w:val="lt-LT"/>
        </w:rPr>
      </w:pPr>
    </w:p>
    <w:p w14:paraId="124BDFAE" w14:textId="77777777" w:rsidR="008A70CD" w:rsidRPr="00780B2F" w:rsidRDefault="008A70CD" w:rsidP="008A70CD">
      <w:pPr>
        <w:spacing w:line="240" w:lineRule="auto"/>
        <w:rPr>
          <w:lang w:val="lt-LT"/>
        </w:rPr>
      </w:pPr>
      <w:r w:rsidRPr="00780B2F">
        <w:rPr>
          <w:lang w:val="lt-LT"/>
        </w:rPr>
        <w:t>Topiramatą reikia atsargiai vartoti pacientams, kuriems yra būklių arba kurie vartoja vaistinių preparatų, kurie didina metabolinės acidozės atsiradimo riziką.</w:t>
      </w:r>
    </w:p>
    <w:p w14:paraId="124BDFAF" w14:textId="77777777" w:rsidR="008A70CD" w:rsidRPr="00780B2F" w:rsidRDefault="008A70CD" w:rsidP="008A70CD">
      <w:pPr>
        <w:spacing w:line="240" w:lineRule="auto"/>
        <w:rPr>
          <w:lang w:val="lt-LT"/>
        </w:rPr>
      </w:pPr>
    </w:p>
    <w:p w14:paraId="124BDFB0" w14:textId="77777777" w:rsidR="008A70CD" w:rsidRPr="00967A58" w:rsidRDefault="008A70CD" w:rsidP="00967A58">
      <w:pPr>
        <w:keepNext/>
        <w:spacing w:line="240" w:lineRule="auto"/>
        <w:outlineLvl w:val="2"/>
        <w:rPr>
          <w:rFonts w:eastAsia="MS Mincho"/>
          <w:noProof/>
          <w:u w:val="single"/>
          <w:lang w:val="lt-LT"/>
        </w:rPr>
      </w:pPr>
      <w:r w:rsidRPr="00967A58">
        <w:rPr>
          <w:rFonts w:eastAsia="MS Mincho"/>
          <w:noProof/>
          <w:u w:val="single"/>
          <w:lang w:val="lt-LT"/>
        </w:rPr>
        <w:t>Pažinimo funkcijos pakenkimas</w:t>
      </w:r>
    </w:p>
    <w:p w14:paraId="124BDFB1" w14:textId="77777777" w:rsidR="008A70CD" w:rsidRPr="00780B2F" w:rsidRDefault="008A70CD" w:rsidP="008A70CD">
      <w:pPr>
        <w:spacing w:line="240" w:lineRule="auto"/>
        <w:rPr>
          <w:lang w:val="lt-LT"/>
        </w:rPr>
      </w:pPr>
      <w:r w:rsidRPr="00780B2F">
        <w:rPr>
          <w:lang w:val="lt-LT"/>
        </w:rPr>
        <w:t>Pažinimo pakenkimas sergant epilepsija yra dėl daugelio priežasčių ir gali būti dėl esminės etiologijos, epilepsijos ar dėl priešepilepsinio gydymo. Literatūroje buvo pranešimų apie pažinimo funkcijos sutrikimą topiramatu gydytiems suaugusiems, dėl kurio reikėjo sumažinti dozę ar nutraukti gydymą. Vis dėlto, nepakanka tyrimų apie pažinimo funkcijų rezultatus topiramatu gydytiems vaikams, todėl jo poveikį šiuo atžvilgiu vis dar reikia išaiškinti.</w:t>
      </w:r>
    </w:p>
    <w:p w14:paraId="124BDFB2" w14:textId="77777777" w:rsidR="008A70CD" w:rsidRPr="00780B2F" w:rsidRDefault="008A70CD" w:rsidP="008A70CD">
      <w:pPr>
        <w:spacing w:line="240" w:lineRule="auto"/>
        <w:rPr>
          <w:lang w:val="lt-LT"/>
        </w:rPr>
      </w:pPr>
    </w:p>
    <w:p w14:paraId="124BDFB3"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Hiperamonemija ir encefalopatija</w:t>
      </w:r>
    </w:p>
    <w:p w14:paraId="124BDFB4" w14:textId="77777777" w:rsidR="008A70CD" w:rsidRPr="00780B2F" w:rsidRDefault="008A70CD" w:rsidP="008A70CD">
      <w:pPr>
        <w:spacing w:line="240" w:lineRule="auto"/>
        <w:rPr>
          <w:lang w:val="lt-LT"/>
        </w:rPr>
      </w:pPr>
      <w:r w:rsidRPr="00780B2F">
        <w:rPr>
          <w:lang w:val="lt-LT"/>
        </w:rPr>
        <w:t>Hiperamonemija su arba be encefalopatijos nustatyta vartojant topiramato (žr. 4.8 skyrių). Hiperamonemijos rizika vartojant topiramatą priklauso nuo vaisto dozės. Hiperamonemija dažniau nustatyta topiramatą vartojant kartu su valproine rūgštimi(žr. 4.5 skyrių).</w:t>
      </w:r>
    </w:p>
    <w:p w14:paraId="124BDFB5" w14:textId="77777777" w:rsidR="008A70CD" w:rsidRPr="00780B2F" w:rsidRDefault="008A70CD" w:rsidP="008A70CD">
      <w:pPr>
        <w:spacing w:line="240" w:lineRule="auto"/>
        <w:rPr>
          <w:lang w:val="lt-LT"/>
        </w:rPr>
      </w:pPr>
    </w:p>
    <w:p w14:paraId="124BDFB6" w14:textId="77777777" w:rsidR="008A70CD" w:rsidRPr="00780B2F" w:rsidRDefault="008A70CD" w:rsidP="008A70CD">
      <w:pPr>
        <w:spacing w:line="240" w:lineRule="auto"/>
        <w:rPr>
          <w:lang w:val="lt-LT"/>
        </w:rPr>
      </w:pPr>
      <w:r w:rsidRPr="00780B2F">
        <w:rPr>
          <w:lang w:val="lt-LT"/>
        </w:rPr>
        <w:t>Pacientams, kuriems pasireiškia nepaaiškinama letargija ar psichinės būsenos pokyčiai, susiję su monoterapija arba papildomu gydymu topiramatu, rekomenduojama apsvarstyti hiperamonemijos sukeltos encefalopatijos galimybę ir išmatuoti amonio koncentracijas.</w:t>
      </w:r>
    </w:p>
    <w:p w14:paraId="124BDFB7" w14:textId="77777777" w:rsidR="008A70CD" w:rsidRPr="00780B2F" w:rsidRDefault="008A70CD" w:rsidP="008A70CD">
      <w:pPr>
        <w:spacing w:line="240" w:lineRule="auto"/>
        <w:rPr>
          <w:lang w:val="lt-LT"/>
        </w:rPr>
      </w:pPr>
    </w:p>
    <w:p w14:paraId="124BDFB8"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Maisto papildai</w:t>
      </w:r>
    </w:p>
    <w:p w14:paraId="124BDFB9" w14:textId="77777777" w:rsidR="008A70CD" w:rsidRPr="00780B2F" w:rsidRDefault="008A70CD" w:rsidP="008A70CD">
      <w:pPr>
        <w:spacing w:line="240" w:lineRule="auto"/>
        <w:rPr>
          <w:lang w:val="lt-LT"/>
        </w:rPr>
      </w:pPr>
      <w:r w:rsidRPr="00780B2F">
        <w:rPr>
          <w:lang w:val="lt-LT"/>
        </w:rPr>
        <w:t>Gydymo topiramatu metu gali mažėti kai kurių pacientų kūno svoris. Rekomenduojama stebėti, ar topiramatą vartojantiems pacientams nekrenta kūno svoris. Jeigu paciento kūno svoris gydymo topiramatu metu sumažėja, galima rekomenduoti papildyti dietą arba daugiau valgyti.</w:t>
      </w:r>
    </w:p>
    <w:p w14:paraId="124BDFBA" w14:textId="77777777" w:rsidR="008A70CD" w:rsidRPr="00780B2F" w:rsidRDefault="008A70CD" w:rsidP="008A70CD">
      <w:pPr>
        <w:tabs>
          <w:tab w:val="clear" w:pos="567"/>
        </w:tabs>
        <w:spacing w:line="240" w:lineRule="auto"/>
        <w:rPr>
          <w:noProof/>
          <w:lang w:val="lt-LT"/>
        </w:rPr>
      </w:pPr>
    </w:p>
    <w:p w14:paraId="124BDFBB"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Laktozės netoleravimas</w:t>
      </w:r>
    </w:p>
    <w:p w14:paraId="124BDFBC" w14:textId="77777777" w:rsidR="008A70CD" w:rsidRPr="00780B2F" w:rsidRDefault="008A70CD" w:rsidP="008A70CD">
      <w:pPr>
        <w:tabs>
          <w:tab w:val="clear" w:pos="567"/>
        </w:tabs>
        <w:spacing w:line="240" w:lineRule="auto"/>
        <w:rPr>
          <w:lang w:val="lt-LT"/>
        </w:rPr>
      </w:pPr>
      <w:r w:rsidRPr="00780B2F">
        <w:rPr>
          <w:noProof/>
          <w:lang w:val="lt-LT"/>
        </w:rPr>
        <w:t>Topamax sudėtyje yra laktozės. Š</w:t>
      </w:r>
      <w:r w:rsidRPr="00780B2F">
        <w:rPr>
          <w:lang w:val="lt-LT"/>
        </w:rPr>
        <w:t>io vaist</w:t>
      </w:r>
      <w:r w:rsidR="003B275E" w:rsidRPr="00780B2F">
        <w:rPr>
          <w:lang w:val="lt-LT"/>
        </w:rPr>
        <w:t>ini</w:t>
      </w:r>
      <w:r w:rsidRPr="00780B2F">
        <w:rPr>
          <w:lang w:val="lt-LT"/>
        </w:rPr>
        <w:t xml:space="preserve">o </w:t>
      </w:r>
      <w:r w:rsidR="003B275E" w:rsidRPr="00780B2F">
        <w:rPr>
          <w:lang w:val="lt-LT"/>
        </w:rPr>
        <w:t xml:space="preserve">preparato </w:t>
      </w:r>
      <w:r w:rsidRPr="00780B2F">
        <w:rPr>
          <w:lang w:val="lt-LT"/>
        </w:rPr>
        <w:t xml:space="preserve">negalima vartoti pacientams, kuriems nustatytas retas paveldimas sutrikimas – laktozės netoleravimas, </w:t>
      </w:r>
      <w:r w:rsidR="00B71F24" w:rsidRPr="00780B2F">
        <w:rPr>
          <w:iCs/>
          <w:lang w:val="lt-LT"/>
        </w:rPr>
        <w:t>visiškas</w:t>
      </w:r>
      <w:r w:rsidRPr="00780B2F">
        <w:rPr>
          <w:lang w:val="lt-LT"/>
        </w:rPr>
        <w:t xml:space="preserve"> laktazės stygius arba gliukozės ir galaktozės malabsorbcija.</w:t>
      </w:r>
    </w:p>
    <w:p w14:paraId="124BDFBD" w14:textId="77777777" w:rsidR="003B275E" w:rsidRPr="00780B2F" w:rsidRDefault="003B275E" w:rsidP="008A70CD">
      <w:pPr>
        <w:tabs>
          <w:tab w:val="clear" w:pos="567"/>
        </w:tabs>
        <w:spacing w:line="240" w:lineRule="auto"/>
        <w:rPr>
          <w:lang w:val="lt-LT"/>
        </w:rPr>
      </w:pPr>
    </w:p>
    <w:p w14:paraId="124BDFBE" w14:textId="77777777" w:rsidR="003B275E" w:rsidRPr="00967A58" w:rsidRDefault="003B275E"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Natris</w:t>
      </w:r>
    </w:p>
    <w:p w14:paraId="124BDFBF" w14:textId="77777777" w:rsidR="003B275E" w:rsidRPr="00780B2F" w:rsidRDefault="003B275E" w:rsidP="008A70CD">
      <w:pPr>
        <w:tabs>
          <w:tab w:val="clear" w:pos="567"/>
        </w:tabs>
        <w:spacing w:line="240" w:lineRule="auto"/>
        <w:rPr>
          <w:noProof/>
          <w:lang w:val="lt-LT"/>
        </w:rPr>
      </w:pPr>
      <w:r w:rsidRPr="00780B2F">
        <w:rPr>
          <w:szCs w:val="24"/>
          <w:lang w:val="lt-LT"/>
        </w:rPr>
        <w:t>Kiekvienoje tabletėje yra mažiau kaip 1 mmol (23 mg) natrio, t.y. jis beveik neturi reikšmės.</w:t>
      </w:r>
    </w:p>
    <w:p w14:paraId="124BDFC0" w14:textId="77777777" w:rsidR="008A70CD" w:rsidRPr="00780B2F" w:rsidRDefault="008A70CD" w:rsidP="008A70CD">
      <w:pPr>
        <w:tabs>
          <w:tab w:val="clear" w:pos="567"/>
        </w:tabs>
        <w:spacing w:line="240" w:lineRule="auto"/>
        <w:rPr>
          <w:noProof/>
          <w:lang w:val="lt-LT"/>
        </w:rPr>
      </w:pPr>
    </w:p>
    <w:p w14:paraId="124BDFC1" w14:textId="77777777" w:rsidR="008A70CD" w:rsidRPr="00C67967" w:rsidRDefault="008A70CD" w:rsidP="00967A58">
      <w:pPr>
        <w:spacing w:line="240" w:lineRule="auto"/>
        <w:outlineLvl w:val="1"/>
        <w:rPr>
          <w:rFonts w:eastAsia="MS Mincho"/>
          <w:b/>
          <w:bCs/>
          <w:noProof/>
          <w:szCs w:val="20"/>
          <w:lang w:val="pt-PT"/>
        </w:rPr>
      </w:pPr>
      <w:r w:rsidRPr="00C67967">
        <w:rPr>
          <w:rFonts w:eastAsia="MS Mincho"/>
          <w:b/>
          <w:bCs/>
          <w:noProof/>
          <w:szCs w:val="20"/>
          <w:lang w:val="pt-PT"/>
        </w:rPr>
        <w:t>4.5</w:t>
      </w:r>
      <w:r w:rsidRPr="00C67967">
        <w:rPr>
          <w:rFonts w:eastAsia="MS Mincho"/>
          <w:b/>
          <w:bCs/>
          <w:noProof/>
          <w:szCs w:val="20"/>
          <w:lang w:val="pt-PT"/>
        </w:rPr>
        <w:tab/>
        <w:t>Sąveika su kitais vaistiniais preparatais ir kitokia sąveika</w:t>
      </w:r>
    </w:p>
    <w:p w14:paraId="124BDFC2" w14:textId="77777777" w:rsidR="008A70CD" w:rsidRPr="00780B2F" w:rsidRDefault="008A70CD" w:rsidP="008A70CD">
      <w:pPr>
        <w:keepNext/>
        <w:spacing w:line="240" w:lineRule="auto"/>
        <w:rPr>
          <w:lang w:val="lt-LT"/>
        </w:rPr>
      </w:pPr>
    </w:p>
    <w:p w14:paraId="124BDFC3" w14:textId="77777777" w:rsidR="008A70CD" w:rsidRPr="00C67967" w:rsidRDefault="008A70CD" w:rsidP="00967A58">
      <w:pPr>
        <w:keepNext/>
        <w:spacing w:line="240" w:lineRule="auto"/>
        <w:outlineLvl w:val="2"/>
        <w:rPr>
          <w:rFonts w:eastAsia="MS Mincho"/>
          <w:noProof/>
          <w:szCs w:val="20"/>
          <w:u w:val="single"/>
          <w:lang w:val="pt-PT"/>
        </w:rPr>
      </w:pPr>
      <w:r w:rsidRPr="00C67967">
        <w:rPr>
          <w:rFonts w:eastAsia="MS Mincho"/>
          <w:noProof/>
          <w:szCs w:val="20"/>
          <w:u w:val="single"/>
          <w:lang w:val="pt-PT"/>
        </w:rPr>
        <w:t>Topamax įtaka kitiems vaistiniams preparatams nuo epilepsijos</w:t>
      </w:r>
    </w:p>
    <w:p w14:paraId="124BDFC4" w14:textId="77777777" w:rsidR="008A70CD" w:rsidRPr="00780B2F" w:rsidRDefault="008A70CD" w:rsidP="008A70CD">
      <w:pPr>
        <w:spacing w:line="240" w:lineRule="auto"/>
        <w:rPr>
          <w:lang w:val="lt-LT"/>
        </w:rPr>
      </w:pPr>
      <w:r w:rsidRPr="00780B2F">
        <w:rPr>
          <w:lang w:val="lt-LT"/>
        </w:rPr>
        <w:t>Pradėjus vartoti Topamax kartu su</w:t>
      </w:r>
      <w:r w:rsidRPr="00780B2F" w:rsidDel="00620AB6">
        <w:rPr>
          <w:lang w:val="lt-LT"/>
        </w:rPr>
        <w:t xml:space="preserve"> </w:t>
      </w:r>
      <w:r w:rsidRPr="00780B2F">
        <w:rPr>
          <w:lang w:val="lt-LT"/>
        </w:rPr>
        <w:t>kitais VPNE (fenitoinu, karbamazepinu, valproine rūgštimi, fenobarbitaliu, primidonu), šių vaistinių preparatų pusiausvyros apykaitos koncentracijos nepakito, išskyrus pavienius pacientus, kuriems pradėjus vartoti Topamax su fenitoinu, fenitoino koncentracija plazmoje gali padidėti. Toks padidėjimas gali pasireikšti dėl specifinio fermento polimorfinės izoformos (CYP2C19) slopinimo. Dėl to bet kuriam fenitoiną vartojančiam pacientui, kuriam atsiranda toksinio poveikio požymių ar simptomų, reikia sekti fenitoino koncentraciją.</w:t>
      </w:r>
    </w:p>
    <w:p w14:paraId="124BDFC5" w14:textId="77777777" w:rsidR="008A70CD" w:rsidRPr="00780B2F" w:rsidRDefault="008A70CD" w:rsidP="008A70CD">
      <w:pPr>
        <w:spacing w:line="240" w:lineRule="auto"/>
        <w:rPr>
          <w:lang w:val="lt-LT"/>
        </w:rPr>
      </w:pPr>
    </w:p>
    <w:p w14:paraId="124BDFC6" w14:textId="77777777" w:rsidR="008A70CD" w:rsidRPr="00780B2F" w:rsidRDefault="008A70CD" w:rsidP="008A70CD">
      <w:pPr>
        <w:spacing w:line="240" w:lineRule="auto"/>
        <w:rPr>
          <w:lang w:val="lt-LT"/>
        </w:rPr>
      </w:pPr>
      <w:r w:rsidRPr="00780B2F">
        <w:rPr>
          <w:lang w:val="lt-LT"/>
        </w:rPr>
        <w:t>Farmakokinetinės</w:t>
      </w:r>
      <w:r w:rsidRPr="00780B2F" w:rsidDel="009409E4">
        <w:rPr>
          <w:lang w:val="lt-LT"/>
        </w:rPr>
        <w:t xml:space="preserve"> </w:t>
      </w:r>
      <w:r w:rsidRPr="00780B2F">
        <w:rPr>
          <w:lang w:val="lt-LT"/>
        </w:rPr>
        <w:t>sąveikos tyrimų su epilepsija sergančiais pacientais duomenys parodė, kad, kartu su lamotriginu pradėjus</w:t>
      </w:r>
      <w:r w:rsidRPr="00780B2F" w:rsidDel="009409E4">
        <w:rPr>
          <w:lang w:val="lt-LT"/>
        </w:rPr>
        <w:t xml:space="preserve"> </w:t>
      </w:r>
      <w:r w:rsidRPr="00780B2F">
        <w:rPr>
          <w:lang w:val="lt-LT"/>
        </w:rPr>
        <w:t>papildomai vartoti nuo 100 iki 400 mg topiramato paros dozes, lamotrigino pusiausvyros apykaitos koncentracija nepakito. Be to, kartu vartojant</w:t>
      </w:r>
      <w:r w:rsidRPr="00780B2F" w:rsidDel="009409E4">
        <w:rPr>
          <w:lang w:val="lt-LT"/>
        </w:rPr>
        <w:t xml:space="preserve"> </w:t>
      </w:r>
      <w:r w:rsidRPr="00780B2F">
        <w:rPr>
          <w:lang w:val="lt-LT"/>
        </w:rPr>
        <w:t xml:space="preserve">lamotriginą arba nutraukus </w:t>
      </w:r>
      <w:r w:rsidRPr="00780B2F">
        <w:rPr>
          <w:lang w:val="lt-LT"/>
        </w:rPr>
        <w:lastRenderedPageBreak/>
        <w:t>lamotrigino vartojimą (vidutinė paros dozė 327 mg), topiramato pusiausvyros apykaitos koncentracija nepakito.</w:t>
      </w:r>
    </w:p>
    <w:p w14:paraId="124BDFC7" w14:textId="77777777" w:rsidR="008A70CD" w:rsidRPr="00780B2F" w:rsidRDefault="008A70CD" w:rsidP="008A70CD">
      <w:pPr>
        <w:spacing w:line="240" w:lineRule="auto"/>
        <w:rPr>
          <w:lang w:val="lt-LT"/>
        </w:rPr>
      </w:pPr>
    </w:p>
    <w:p w14:paraId="124BDFC8" w14:textId="77777777" w:rsidR="008A70CD" w:rsidRPr="00780B2F" w:rsidRDefault="008A70CD" w:rsidP="008A70CD">
      <w:pPr>
        <w:spacing w:line="240" w:lineRule="auto"/>
        <w:rPr>
          <w:lang w:val="lt-LT"/>
        </w:rPr>
      </w:pPr>
      <w:r w:rsidRPr="00780B2F">
        <w:rPr>
          <w:lang w:val="lt-LT"/>
        </w:rPr>
        <w:t xml:space="preserve">Topiramatas slopina </w:t>
      </w:r>
      <w:bookmarkStart w:id="0" w:name="OLE_LINK4"/>
      <w:bookmarkStart w:id="1" w:name="OLE_LINK6"/>
      <w:r w:rsidRPr="00780B2F">
        <w:rPr>
          <w:lang w:val="lt-LT"/>
        </w:rPr>
        <w:t>izofermentą</w:t>
      </w:r>
      <w:bookmarkEnd w:id="0"/>
      <w:bookmarkEnd w:id="1"/>
      <w:r w:rsidRPr="00780B2F">
        <w:rPr>
          <w:lang w:val="lt-LT"/>
        </w:rPr>
        <w:t xml:space="preserve"> CYP 2C19 ir gali sąveikauti su kitomis medžiagomis, kurių metabolizmą veikia šis izofermentas (pvz., diazepamu, imipraminu, moklobemidu, proguanilu, omeprazolu).</w:t>
      </w:r>
    </w:p>
    <w:p w14:paraId="124BDFC9" w14:textId="77777777" w:rsidR="008A70CD" w:rsidRPr="00780B2F" w:rsidRDefault="008A70CD" w:rsidP="008A70CD">
      <w:pPr>
        <w:spacing w:line="240" w:lineRule="auto"/>
        <w:rPr>
          <w:lang w:val="lt-LT"/>
        </w:rPr>
      </w:pPr>
    </w:p>
    <w:p w14:paraId="124BDFCA"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Kitų vaistinių preparatų nuo epilepsijos įtaka Topamax</w:t>
      </w:r>
    </w:p>
    <w:p w14:paraId="124BDFCB" w14:textId="77777777" w:rsidR="008A70CD" w:rsidRPr="00780B2F" w:rsidRDefault="008A70CD" w:rsidP="008A70CD">
      <w:pPr>
        <w:spacing w:line="240" w:lineRule="auto"/>
        <w:rPr>
          <w:lang w:val="lt-LT"/>
        </w:rPr>
      </w:pPr>
      <w:r w:rsidRPr="00780B2F">
        <w:rPr>
          <w:lang w:val="lt-LT"/>
        </w:rPr>
        <w:t>Fenitoinas ir karbamazepinas mažina topiramato koncentraciją plazmoje. Pradėjus papildomai vartoti fenitoiną ar karbamazepiną arba nutraukus šių vaistinių preparatų vartojimą kartu su Topamax, šio vaistinio preparato dozę reikia keisti atsižvelgiant į gydymo sukeltą poveikį. Pradėjus papildomai vartoti valproinę rūgštį arba nutraukus šio vaistinio preparato vartojimą, kliniškai reikšmingų Topamax koncentracijos plazmoje pokyčių nepasireiškia, taigi Topamax dozės keisti nebūtina. Duomenų apie sąveiką santrauka pateikta toliau esančioje lentelėje.</w:t>
      </w:r>
    </w:p>
    <w:p w14:paraId="124BDFCC" w14:textId="77777777" w:rsidR="008A70CD" w:rsidRPr="00780B2F" w:rsidRDefault="008A70CD" w:rsidP="008A70CD">
      <w:pPr>
        <w:spacing w:line="240" w:lineRule="auto"/>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8A70CD" w:rsidRPr="00780B2F" w14:paraId="124BDFD0" w14:textId="77777777" w:rsidTr="0009038A">
        <w:trPr>
          <w:jc w:val="center"/>
        </w:trPr>
        <w:tc>
          <w:tcPr>
            <w:tcW w:w="2840" w:type="dxa"/>
          </w:tcPr>
          <w:p w14:paraId="124BDFCD" w14:textId="77777777" w:rsidR="008A70CD" w:rsidRPr="00780B2F" w:rsidRDefault="008A70CD" w:rsidP="008A70CD">
            <w:pPr>
              <w:spacing w:line="240" w:lineRule="auto"/>
              <w:jc w:val="center"/>
              <w:rPr>
                <w:b/>
                <w:lang w:val="lt-LT"/>
              </w:rPr>
            </w:pPr>
            <w:r w:rsidRPr="00780B2F">
              <w:rPr>
                <w:b/>
                <w:lang w:val="lt-LT"/>
              </w:rPr>
              <w:t>Kartu vartojamas VPNE</w:t>
            </w:r>
          </w:p>
        </w:tc>
        <w:tc>
          <w:tcPr>
            <w:tcW w:w="2840" w:type="dxa"/>
          </w:tcPr>
          <w:p w14:paraId="124BDFCE" w14:textId="77777777" w:rsidR="008A70CD" w:rsidRPr="00780B2F" w:rsidRDefault="008A70CD" w:rsidP="008A70CD">
            <w:pPr>
              <w:spacing w:line="240" w:lineRule="auto"/>
              <w:jc w:val="center"/>
              <w:rPr>
                <w:b/>
                <w:lang w:val="lt-LT"/>
              </w:rPr>
            </w:pPr>
            <w:r w:rsidRPr="00780B2F">
              <w:rPr>
                <w:b/>
                <w:lang w:val="lt-LT"/>
              </w:rPr>
              <w:t>VPNE koncentracija</w:t>
            </w:r>
          </w:p>
        </w:tc>
        <w:tc>
          <w:tcPr>
            <w:tcW w:w="2840" w:type="dxa"/>
          </w:tcPr>
          <w:p w14:paraId="124BDFCF" w14:textId="77777777" w:rsidR="008A70CD" w:rsidRPr="00780B2F" w:rsidRDefault="008A70CD" w:rsidP="008A70CD">
            <w:pPr>
              <w:spacing w:line="240" w:lineRule="auto"/>
              <w:jc w:val="center"/>
              <w:rPr>
                <w:b/>
                <w:lang w:val="lt-LT"/>
              </w:rPr>
            </w:pPr>
            <w:r w:rsidRPr="00780B2F">
              <w:rPr>
                <w:b/>
                <w:lang w:val="lt-LT"/>
              </w:rPr>
              <w:t>Topamax koncentracija</w:t>
            </w:r>
          </w:p>
        </w:tc>
      </w:tr>
      <w:tr w:rsidR="008A70CD" w:rsidRPr="00780B2F" w14:paraId="124BDFD4" w14:textId="77777777" w:rsidTr="0009038A">
        <w:trPr>
          <w:jc w:val="center"/>
        </w:trPr>
        <w:tc>
          <w:tcPr>
            <w:tcW w:w="2840" w:type="dxa"/>
          </w:tcPr>
          <w:p w14:paraId="124BDFD1" w14:textId="77777777" w:rsidR="008A70CD" w:rsidRPr="00780B2F" w:rsidRDefault="008A70CD" w:rsidP="008A70CD">
            <w:pPr>
              <w:spacing w:line="240" w:lineRule="auto"/>
              <w:rPr>
                <w:lang w:val="lt-LT"/>
              </w:rPr>
            </w:pPr>
            <w:r w:rsidRPr="00780B2F">
              <w:rPr>
                <w:lang w:val="lt-LT"/>
              </w:rPr>
              <w:t>Fenitoinas</w:t>
            </w:r>
          </w:p>
        </w:tc>
        <w:tc>
          <w:tcPr>
            <w:tcW w:w="2840" w:type="dxa"/>
          </w:tcPr>
          <w:p w14:paraId="124BDFD2" w14:textId="77777777" w:rsidR="008A70CD" w:rsidRPr="00780B2F" w:rsidRDefault="008A70CD" w:rsidP="008A70CD">
            <w:pPr>
              <w:spacing w:line="240" w:lineRule="auto"/>
              <w:jc w:val="center"/>
              <w:rPr>
                <w:lang w:val="lt-LT"/>
              </w:rPr>
            </w:pPr>
            <w:r w:rsidRPr="00780B2F">
              <w:rPr>
                <w:lang w:val="lt-LT"/>
              </w:rPr>
              <w:t>↔**</w:t>
            </w:r>
          </w:p>
        </w:tc>
        <w:tc>
          <w:tcPr>
            <w:tcW w:w="2840" w:type="dxa"/>
          </w:tcPr>
          <w:p w14:paraId="124BDFD3"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DFD8" w14:textId="77777777" w:rsidTr="0009038A">
        <w:trPr>
          <w:jc w:val="center"/>
        </w:trPr>
        <w:tc>
          <w:tcPr>
            <w:tcW w:w="2840" w:type="dxa"/>
          </w:tcPr>
          <w:p w14:paraId="124BDFD5" w14:textId="77777777" w:rsidR="008A70CD" w:rsidRPr="00780B2F" w:rsidRDefault="008A70CD" w:rsidP="008A70CD">
            <w:pPr>
              <w:spacing w:line="240" w:lineRule="auto"/>
              <w:rPr>
                <w:lang w:val="lt-LT"/>
              </w:rPr>
            </w:pPr>
            <w:r w:rsidRPr="00780B2F">
              <w:rPr>
                <w:lang w:val="lt-LT"/>
              </w:rPr>
              <w:t>Karbamazepinas</w:t>
            </w:r>
          </w:p>
        </w:tc>
        <w:tc>
          <w:tcPr>
            <w:tcW w:w="2840" w:type="dxa"/>
          </w:tcPr>
          <w:p w14:paraId="124BDFD6" w14:textId="77777777" w:rsidR="008A70CD" w:rsidRPr="00780B2F" w:rsidRDefault="008A70CD" w:rsidP="008A70CD">
            <w:pPr>
              <w:spacing w:line="240" w:lineRule="auto"/>
              <w:jc w:val="center"/>
              <w:rPr>
                <w:lang w:val="lt-LT"/>
              </w:rPr>
            </w:pPr>
            <w:r w:rsidRPr="00780B2F">
              <w:rPr>
                <w:lang w:val="lt-LT"/>
              </w:rPr>
              <w:t>↔</w:t>
            </w:r>
          </w:p>
        </w:tc>
        <w:tc>
          <w:tcPr>
            <w:tcW w:w="2840" w:type="dxa"/>
          </w:tcPr>
          <w:p w14:paraId="124BDFD7"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DFDC" w14:textId="77777777" w:rsidTr="0009038A">
        <w:trPr>
          <w:jc w:val="center"/>
        </w:trPr>
        <w:tc>
          <w:tcPr>
            <w:tcW w:w="2840" w:type="dxa"/>
          </w:tcPr>
          <w:p w14:paraId="124BDFD9" w14:textId="77777777" w:rsidR="008A70CD" w:rsidRPr="00780B2F" w:rsidRDefault="008A70CD" w:rsidP="008A70CD">
            <w:pPr>
              <w:spacing w:line="240" w:lineRule="auto"/>
              <w:rPr>
                <w:lang w:val="lt-LT"/>
              </w:rPr>
            </w:pPr>
            <w:r w:rsidRPr="00780B2F">
              <w:rPr>
                <w:lang w:val="lt-LT"/>
              </w:rPr>
              <w:t>Valproinė rūgštis</w:t>
            </w:r>
          </w:p>
        </w:tc>
        <w:tc>
          <w:tcPr>
            <w:tcW w:w="2840" w:type="dxa"/>
          </w:tcPr>
          <w:p w14:paraId="124BDFDA" w14:textId="77777777" w:rsidR="008A70CD" w:rsidRPr="00780B2F" w:rsidRDefault="008A70CD" w:rsidP="008A70CD">
            <w:pPr>
              <w:spacing w:line="240" w:lineRule="auto"/>
              <w:jc w:val="center"/>
              <w:rPr>
                <w:lang w:val="lt-LT"/>
              </w:rPr>
            </w:pPr>
            <w:r w:rsidRPr="00780B2F">
              <w:rPr>
                <w:lang w:val="lt-LT"/>
              </w:rPr>
              <w:t>↔</w:t>
            </w:r>
          </w:p>
        </w:tc>
        <w:tc>
          <w:tcPr>
            <w:tcW w:w="2840" w:type="dxa"/>
          </w:tcPr>
          <w:p w14:paraId="124BDFDB"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DFE0" w14:textId="77777777" w:rsidTr="0009038A">
        <w:trPr>
          <w:jc w:val="center"/>
        </w:trPr>
        <w:tc>
          <w:tcPr>
            <w:tcW w:w="2840" w:type="dxa"/>
          </w:tcPr>
          <w:p w14:paraId="124BDFDD" w14:textId="77777777" w:rsidR="008A70CD" w:rsidRPr="00780B2F" w:rsidRDefault="008A70CD" w:rsidP="008A70CD">
            <w:pPr>
              <w:spacing w:line="240" w:lineRule="auto"/>
              <w:rPr>
                <w:lang w:val="lt-LT"/>
              </w:rPr>
            </w:pPr>
            <w:r w:rsidRPr="00780B2F">
              <w:rPr>
                <w:lang w:val="lt-LT"/>
              </w:rPr>
              <w:t>Lamotriginas</w:t>
            </w:r>
          </w:p>
        </w:tc>
        <w:tc>
          <w:tcPr>
            <w:tcW w:w="2840" w:type="dxa"/>
          </w:tcPr>
          <w:p w14:paraId="124BDFDE" w14:textId="77777777" w:rsidR="008A70CD" w:rsidRPr="00780B2F" w:rsidRDefault="008A70CD" w:rsidP="008A70CD">
            <w:pPr>
              <w:spacing w:line="240" w:lineRule="auto"/>
              <w:jc w:val="center"/>
              <w:rPr>
                <w:lang w:val="lt-LT"/>
              </w:rPr>
            </w:pPr>
            <w:r w:rsidRPr="00780B2F">
              <w:rPr>
                <w:lang w:val="lt-LT"/>
              </w:rPr>
              <w:t>↔</w:t>
            </w:r>
          </w:p>
        </w:tc>
        <w:tc>
          <w:tcPr>
            <w:tcW w:w="2840" w:type="dxa"/>
          </w:tcPr>
          <w:p w14:paraId="124BDFDF"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DFE4" w14:textId="77777777" w:rsidTr="0009038A">
        <w:trPr>
          <w:jc w:val="center"/>
        </w:trPr>
        <w:tc>
          <w:tcPr>
            <w:tcW w:w="2840" w:type="dxa"/>
          </w:tcPr>
          <w:p w14:paraId="124BDFE1" w14:textId="77777777" w:rsidR="008A70CD" w:rsidRPr="00780B2F" w:rsidRDefault="008A70CD" w:rsidP="008A70CD">
            <w:pPr>
              <w:spacing w:line="240" w:lineRule="auto"/>
              <w:rPr>
                <w:lang w:val="lt-LT"/>
              </w:rPr>
            </w:pPr>
            <w:r w:rsidRPr="00780B2F">
              <w:rPr>
                <w:lang w:val="lt-LT"/>
              </w:rPr>
              <w:t>Fenobarbitalis</w:t>
            </w:r>
          </w:p>
        </w:tc>
        <w:tc>
          <w:tcPr>
            <w:tcW w:w="2840" w:type="dxa"/>
          </w:tcPr>
          <w:p w14:paraId="124BDFE2" w14:textId="77777777" w:rsidR="008A70CD" w:rsidRPr="00780B2F" w:rsidRDefault="008A70CD" w:rsidP="008A70CD">
            <w:pPr>
              <w:spacing w:line="240" w:lineRule="auto"/>
              <w:jc w:val="center"/>
              <w:rPr>
                <w:lang w:val="lt-LT"/>
              </w:rPr>
            </w:pPr>
            <w:r w:rsidRPr="00780B2F">
              <w:rPr>
                <w:lang w:val="lt-LT"/>
              </w:rPr>
              <w:t>↔</w:t>
            </w:r>
          </w:p>
        </w:tc>
        <w:tc>
          <w:tcPr>
            <w:tcW w:w="2840" w:type="dxa"/>
          </w:tcPr>
          <w:p w14:paraId="124BDFE3" w14:textId="77777777" w:rsidR="008A70CD" w:rsidRPr="00780B2F" w:rsidRDefault="008A70CD" w:rsidP="008A70CD">
            <w:pPr>
              <w:spacing w:line="240" w:lineRule="auto"/>
              <w:jc w:val="center"/>
              <w:rPr>
                <w:lang w:val="lt-LT"/>
              </w:rPr>
            </w:pPr>
            <w:r w:rsidRPr="00780B2F">
              <w:rPr>
                <w:lang w:val="lt-LT"/>
              </w:rPr>
              <w:t>NT</w:t>
            </w:r>
          </w:p>
        </w:tc>
      </w:tr>
      <w:tr w:rsidR="008A70CD" w:rsidRPr="00780B2F" w14:paraId="124BDFE8" w14:textId="77777777" w:rsidTr="0009038A">
        <w:trPr>
          <w:jc w:val="center"/>
        </w:trPr>
        <w:tc>
          <w:tcPr>
            <w:tcW w:w="2840" w:type="dxa"/>
          </w:tcPr>
          <w:p w14:paraId="124BDFE5" w14:textId="77777777" w:rsidR="008A70CD" w:rsidRPr="00780B2F" w:rsidRDefault="008A70CD" w:rsidP="008A70CD">
            <w:pPr>
              <w:spacing w:line="240" w:lineRule="auto"/>
              <w:rPr>
                <w:lang w:val="lt-LT"/>
              </w:rPr>
            </w:pPr>
            <w:r w:rsidRPr="00780B2F">
              <w:rPr>
                <w:lang w:val="lt-LT"/>
              </w:rPr>
              <w:t>Primidonas</w:t>
            </w:r>
          </w:p>
        </w:tc>
        <w:tc>
          <w:tcPr>
            <w:tcW w:w="2840" w:type="dxa"/>
          </w:tcPr>
          <w:p w14:paraId="124BDFE6" w14:textId="77777777" w:rsidR="008A70CD" w:rsidRPr="00780B2F" w:rsidRDefault="008A70CD" w:rsidP="008A70CD">
            <w:pPr>
              <w:spacing w:line="240" w:lineRule="auto"/>
              <w:jc w:val="center"/>
              <w:rPr>
                <w:lang w:val="lt-LT"/>
              </w:rPr>
            </w:pPr>
            <w:r w:rsidRPr="00780B2F">
              <w:rPr>
                <w:lang w:val="lt-LT"/>
              </w:rPr>
              <w:t>↔</w:t>
            </w:r>
          </w:p>
        </w:tc>
        <w:tc>
          <w:tcPr>
            <w:tcW w:w="2840" w:type="dxa"/>
          </w:tcPr>
          <w:p w14:paraId="124BDFE7" w14:textId="77777777" w:rsidR="008A70CD" w:rsidRPr="00780B2F" w:rsidRDefault="008A70CD" w:rsidP="008A70CD">
            <w:pPr>
              <w:spacing w:line="240" w:lineRule="auto"/>
              <w:jc w:val="center"/>
              <w:rPr>
                <w:lang w:val="lt-LT"/>
              </w:rPr>
            </w:pPr>
            <w:r w:rsidRPr="00780B2F">
              <w:rPr>
                <w:lang w:val="lt-LT"/>
              </w:rPr>
              <w:t>NT</w:t>
            </w:r>
          </w:p>
        </w:tc>
      </w:tr>
    </w:tbl>
    <w:p w14:paraId="124BDFE9" w14:textId="77777777" w:rsidR="008A70CD" w:rsidRPr="00780B2F" w:rsidRDefault="008A70CD" w:rsidP="008A70CD">
      <w:pPr>
        <w:spacing w:line="240" w:lineRule="auto"/>
        <w:ind w:left="426"/>
        <w:rPr>
          <w:sz w:val="18"/>
          <w:lang w:val="lt-LT"/>
        </w:rPr>
      </w:pPr>
      <w:r w:rsidRPr="00780B2F">
        <w:rPr>
          <w:sz w:val="18"/>
          <w:lang w:val="lt-LT"/>
        </w:rPr>
        <w:t>↔ = poveikio koncentracijai plazmoje nepasireiškė (pokytis ≤ 15 %).</w:t>
      </w:r>
    </w:p>
    <w:p w14:paraId="124BDFEA" w14:textId="77777777" w:rsidR="008A70CD" w:rsidRPr="00780B2F" w:rsidRDefault="008A70CD" w:rsidP="008A70CD">
      <w:pPr>
        <w:spacing w:line="240" w:lineRule="auto"/>
        <w:ind w:left="426"/>
        <w:rPr>
          <w:sz w:val="18"/>
          <w:lang w:val="lt-LT"/>
        </w:rPr>
      </w:pPr>
      <w:r w:rsidRPr="00780B2F">
        <w:rPr>
          <w:sz w:val="18"/>
          <w:lang w:val="lt-LT"/>
        </w:rPr>
        <w:t>** = koncentracija kai kurių pacientų plazmoje padidėjo.</w:t>
      </w:r>
    </w:p>
    <w:p w14:paraId="124BDFEB" w14:textId="77777777" w:rsidR="008A70CD" w:rsidRPr="00780B2F" w:rsidRDefault="008A70CD" w:rsidP="008A70CD">
      <w:pPr>
        <w:tabs>
          <w:tab w:val="left" w:pos="993"/>
        </w:tabs>
        <w:spacing w:line="240" w:lineRule="auto"/>
        <w:ind w:left="426"/>
        <w:rPr>
          <w:sz w:val="18"/>
          <w:lang w:val="lt-LT"/>
        </w:rPr>
      </w:pPr>
      <w:r w:rsidRPr="00780B2F">
        <w:rPr>
          <w:sz w:val="18"/>
          <w:lang w:val="lt-LT"/>
        </w:rPr>
        <w:t>↓ = koncentracijos plazmoje sumažėjimas.</w:t>
      </w:r>
    </w:p>
    <w:p w14:paraId="124BDFEC" w14:textId="77777777" w:rsidR="008A70CD" w:rsidRPr="00780B2F" w:rsidRDefault="008A70CD" w:rsidP="008A70CD">
      <w:pPr>
        <w:spacing w:line="240" w:lineRule="auto"/>
        <w:ind w:left="426"/>
        <w:rPr>
          <w:sz w:val="18"/>
          <w:lang w:val="lt-LT"/>
        </w:rPr>
      </w:pPr>
      <w:r w:rsidRPr="00780B2F">
        <w:rPr>
          <w:sz w:val="18"/>
          <w:lang w:val="lt-LT"/>
        </w:rPr>
        <w:t>NT = netirta.</w:t>
      </w:r>
    </w:p>
    <w:p w14:paraId="124BDFED" w14:textId="77777777" w:rsidR="008A70CD" w:rsidRPr="00780B2F" w:rsidRDefault="008A70CD" w:rsidP="008A70CD">
      <w:pPr>
        <w:spacing w:line="240" w:lineRule="auto"/>
        <w:ind w:left="426"/>
        <w:rPr>
          <w:lang w:val="lt-LT"/>
        </w:rPr>
      </w:pPr>
      <w:r w:rsidRPr="00780B2F">
        <w:rPr>
          <w:sz w:val="18"/>
          <w:lang w:val="lt-LT"/>
        </w:rPr>
        <w:t>VPNE = vaistinis preparatas nuo epilepsijos.</w:t>
      </w:r>
    </w:p>
    <w:p w14:paraId="124BDFEE" w14:textId="77777777" w:rsidR="008A70CD" w:rsidRPr="00780B2F" w:rsidRDefault="008A70CD" w:rsidP="008A70CD">
      <w:pPr>
        <w:spacing w:line="240" w:lineRule="auto"/>
        <w:rPr>
          <w:lang w:val="lt-LT"/>
        </w:rPr>
      </w:pPr>
    </w:p>
    <w:p w14:paraId="124BDFEF" w14:textId="77777777" w:rsidR="008A70CD" w:rsidRPr="00C67967" w:rsidRDefault="008A70CD" w:rsidP="00967A58">
      <w:pPr>
        <w:keepNext/>
        <w:spacing w:line="240" w:lineRule="auto"/>
        <w:outlineLvl w:val="2"/>
        <w:rPr>
          <w:rFonts w:eastAsia="MS Mincho"/>
          <w:noProof/>
          <w:szCs w:val="20"/>
          <w:u w:val="single"/>
          <w:lang w:val="pt-PT"/>
        </w:rPr>
      </w:pPr>
      <w:r w:rsidRPr="00C67967">
        <w:rPr>
          <w:rFonts w:eastAsia="MS Mincho"/>
          <w:noProof/>
          <w:szCs w:val="20"/>
          <w:u w:val="single"/>
          <w:lang w:val="pt-PT"/>
        </w:rPr>
        <w:t>Sąveika su kitais vaistiniais preparatais</w:t>
      </w:r>
    </w:p>
    <w:p w14:paraId="124BDFF0" w14:textId="77777777" w:rsidR="008A70CD" w:rsidRPr="00C67967" w:rsidRDefault="008A70CD" w:rsidP="00967A58">
      <w:pPr>
        <w:keepNext/>
        <w:spacing w:line="240" w:lineRule="auto"/>
        <w:outlineLvl w:val="3"/>
        <w:rPr>
          <w:rFonts w:eastAsia="MS Mincho"/>
          <w:i/>
          <w:noProof/>
          <w:szCs w:val="20"/>
          <w:lang w:val="pt-PT"/>
        </w:rPr>
      </w:pPr>
      <w:r w:rsidRPr="00C67967">
        <w:rPr>
          <w:rFonts w:eastAsia="MS Mincho"/>
          <w:i/>
          <w:noProof/>
          <w:szCs w:val="20"/>
          <w:lang w:val="pt-PT"/>
        </w:rPr>
        <w:t>Digoksinas</w:t>
      </w:r>
    </w:p>
    <w:p w14:paraId="124BDFF1" w14:textId="77777777" w:rsidR="008A70CD" w:rsidRPr="00780B2F" w:rsidRDefault="008A70CD" w:rsidP="008A70CD">
      <w:pPr>
        <w:spacing w:line="240" w:lineRule="auto"/>
        <w:rPr>
          <w:lang w:val="lt-LT"/>
        </w:rPr>
      </w:pPr>
      <w:r w:rsidRPr="00780B2F">
        <w:rPr>
          <w:lang w:val="lt-LT"/>
        </w:rPr>
        <w:t>Vienkartinės dozės tyrimo duomenimis, kartu su Topamax vartojamo digoksino plotas po koncentracijos plazmoje laiko atžvilgiu kreive (AUC)</w:t>
      </w:r>
      <w:r w:rsidRPr="00780B2F">
        <w:rPr>
          <w:i/>
          <w:iCs/>
          <w:lang w:val="lt-LT"/>
        </w:rPr>
        <w:t xml:space="preserve"> </w:t>
      </w:r>
      <w:r w:rsidRPr="00780B2F">
        <w:rPr>
          <w:lang w:val="lt-LT"/>
        </w:rPr>
        <w:t>sumažėjo 12 %. Klinikinė šio reiškinio reikšmė, nenustatyta. Pradėjus papildomai vartoti Topamax arba nutraukus šio vaistinio preparato vartojimą pacientams, kurie gydomi digoksinu, reikia atidžiai įprastu būdu stebėti digoksino koncentraciją serume.</w:t>
      </w:r>
    </w:p>
    <w:p w14:paraId="124BDFF2" w14:textId="77777777" w:rsidR="008A70CD" w:rsidRPr="00780B2F" w:rsidRDefault="008A70CD" w:rsidP="008A70CD">
      <w:pPr>
        <w:spacing w:line="240" w:lineRule="auto"/>
        <w:rPr>
          <w:lang w:val="lt-LT"/>
        </w:rPr>
      </w:pPr>
    </w:p>
    <w:p w14:paraId="124BDFF3" w14:textId="77777777" w:rsidR="008A70CD" w:rsidRPr="00C67967" w:rsidRDefault="008A70CD" w:rsidP="00967A58">
      <w:pPr>
        <w:keepNext/>
        <w:spacing w:line="240" w:lineRule="auto"/>
        <w:outlineLvl w:val="3"/>
        <w:rPr>
          <w:rFonts w:eastAsia="MS Mincho"/>
          <w:i/>
          <w:noProof/>
          <w:szCs w:val="20"/>
          <w:lang w:val="pt-PT"/>
        </w:rPr>
      </w:pPr>
      <w:r w:rsidRPr="00C67967">
        <w:rPr>
          <w:rFonts w:eastAsia="MS Mincho"/>
          <w:i/>
          <w:noProof/>
          <w:szCs w:val="20"/>
          <w:lang w:val="pt-PT"/>
        </w:rPr>
        <w:t>Centrinę nervų sistemą slopinantys vaistiniai preparatai</w:t>
      </w:r>
    </w:p>
    <w:p w14:paraId="124BDFF4" w14:textId="77777777" w:rsidR="008A70CD" w:rsidRPr="00780B2F" w:rsidRDefault="008A70CD" w:rsidP="008A70CD">
      <w:pPr>
        <w:spacing w:line="240" w:lineRule="auto"/>
        <w:rPr>
          <w:lang w:val="lt-LT"/>
        </w:rPr>
      </w:pPr>
      <w:r w:rsidRPr="00780B2F">
        <w:rPr>
          <w:lang w:val="lt-LT"/>
        </w:rPr>
        <w:t>Klinikinių Topamax vartojimo kartu su alkoholiu ar kitais centrinę nervų sistemą (CNS) slopinančiais vaistiniais preparatais tyrimų neatlikta. Topamax vartoti kartu su alkoholiu ar kitais CNS slopinančiais vaistiniais preparatais nerekomenduojama.</w:t>
      </w:r>
    </w:p>
    <w:p w14:paraId="124BDFF5" w14:textId="77777777" w:rsidR="008A70CD" w:rsidRPr="00780B2F" w:rsidRDefault="008A70CD" w:rsidP="008A70CD">
      <w:pPr>
        <w:spacing w:line="240" w:lineRule="auto"/>
        <w:rPr>
          <w:lang w:val="lt-LT"/>
        </w:rPr>
      </w:pPr>
    </w:p>
    <w:p w14:paraId="124BDFF6" w14:textId="77777777" w:rsidR="008A70CD" w:rsidRPr="00967A58" w:rsidRDefault="008A70CD" w:rsidP="00967A58">
      <w:pPr>
        <w:keepNext/>
        <w:spacing w:line="240" w:lineRule="auto"/>
        <w:outlineLvl w:val="3"/>
        <w:rPr>
          <w:rStyle w:val="Emfaz"/>
          <w:rFonts w:eastAsia="MS Mincho"/>
          <w:lang w:val="lt-LT"/>
        </w:rPr>
      </w:pPr>
      <w:r w:rsidRPr="00967A58">
        <w:rPr>
          <w:rStyle w:val="Emfaz"/>
          <w:rFonts w:eastAsia="MS Mincho"/>
          <w:lang w:val="lt-LT"/>
        </w:rPr>
        <w:t>Jonažolės preparatai (Hypericum peforatum)</w:t>
      </w:r>
    </w:p>
    <w:p w14:paraId="124BDFF7" w14:textId="77777777" w:rsidR="008A70CD" w:rsidRPr="00780B2F" w:rsidRDefault="008A70CD" w:rsidP="008A70CD">
      <w:pPr>
        <w:spacing w:line="240" w:lineRule="auto"/>
        <w:rPr>
          <w:lang w:val="lt-LT"/>
        </w:rPr>
      </w:pPr>
      <w:r w:rsidRPr="00780B2F">
        <w:rPr>
          <w:lang w:val="lt-LT"/>
        </w:rPr>
        <w:t>Topiramatą vartojant kartu su jonažolės preparatais, gali pasireikšti koncentracijos plazmoje sumažėjimo rizika ir dėl to gydymas tapti neveiksmingu. Tokios sąveikos įvertinimo klinikinių tyrimų neatlikta.</w:t>
      </w:r>
    </w:p>
    <w:p w14:paraId="124BDFF8" w14:textId="77777777" w:rsidR="008A70CD" w:rsidRPr="00780B2F" w:rsidRDefault="008A70CD" w:rsidP="008A70CD">
      <w:pPr>
        <w:spacing w:line="240" w:lineRule="auto"/>
        <w:rPr>
          <w:lang w:val="lt-LT"/>
        </w:rPr>
      </w:pPr>
    </w:p>
    <w:p w14:paraId="124BDFF9" w14:textId="77777777" w:rsidR="008A70CD" w:rsidRPr="00967A58" w:rsidRDefault="00A711E8" w:rsidP="00967A58">
      <w:pPr>
        <w:keepNext/>
        <w:spacing w:line="240" w:lineRule="auto"/>
        <w:outlineLvl w:val="3"/>
        <w:rPr>
          <w:rFonts w:eastAsia="MS Mincho"/>
          <w:i/>
          <w:noProof/>
          <w:szCs w:val="20"/>
          <w:lang w:val="lt-LT"/>
        </w:rPr>
      </w:pPr>
      <w:r>
        <w:rPr>
          <w:rFonts w:eastAsia="MS Mincho"/>
          <w:i/>
          <w:noProof/>
          <w:szCs w:val="20"/>
          <w:lang w:val="lt-LT"/>
        </w:rPr>
        <w:t>Sisteminio poveikio hormoniniai</w:t>
      </w:r>
      <w:r w:rsidR="008A70CD" w:rsidRPr="00967A58">
        <w:rPr>
          <w:rFonts w:eastAsia="MS Mincho"/>
          <w:i/>
          <w:noProof/>
          <w:szCs w:val="20"/>
          <w:lang w:val="lt-LT"/>
        </w:rPr>
        <w:t xml:space="preserve"> kontraceptikai</w:t>
      </w:r>
    </w:p>
    <w:p w14:paraId="124BDFFA" w14:textId="77777777" w:rsidR="008A70CD" w:rsidRPr="00BC3790" w:rsidRDefault="008A70CD" w:rsidP="008A70CD">
      <w:pPr>
        <w:spacing w:line="240" w:lineRule="auto"/>
        <w:rPr>
          <w:lang w:val="lt-LT"/>
        </w:rPr>
      </w:pPr>
      <w:r w:rsidRPr="00780B2F">
        <w:rPr>
          <w:lang w:val="lt-LT"/>
        </w:rPr>
        <w:t>Farmakokinetinės sąveikos tyrimo su sveikomis savanorėmis, kurios vartojo sudėtinių kontraceptinių tablečių, savo sudėtyje turinčių 1 mg noretindrono (NET) ir 35 μg etinilestradiolio (EE), duomenimis, vartojant 50</w:t>
      </w:r>
      <w:r w:rsidRPr="00780B2F">
        <w:rPr>
          <w:lang w:val="lt-LT"/>
        </w:rPr>
        <w:noBreakHyphen/>
        <w:t>200 mg Topamax paros dozes ir nevartojant kitokių vaistinių preparatų, nei vienos geriamųjų kontraceptikų veikliosios medžiagos statistiškai reikšmingų vidutinės ekspozicijos (AUC) pokyčių nenustatyta. Kito tyrimo duomenimis, pacientėms,</w:t>
      </w:r>
      <w:r w:rsidRPr="00780B2F" w:rsidDel="00D94CBE">
        <w:rPr>
          <w:lang w:val="lt-LT"/>
        </w:rPr>
        <w:t xml:space="preserve"> </w:t>
      </w:r>
      <w:r w:rsidRPr="00780B2F">
        <w:rPr>
          <w:lang w:val="lt-LT"/>
        </w:rPr>
        <w:t>vartojančioms valproinę rūgštį, taikant pagalbinį epilepsijos gydymą 200, 400 ir 800 mg topiramato paros dozėmis, EE ekspozicija statistiškai reikšmingai sumažėjo (atitinkamai 18 %, 21 % ir 30 %). Abiejų tyrimų duomenimis, Topamax (</w:t>
      </w:r>
      <w:r w:rsidRPr="00BC3790">
        <w:rPr>
          <w:lang w:val="lt-LT"/>
        </w:rPr>
        <w:t>50</w:t>
      </w:r>
      <w:r w:rsidRPr="00BC3790">
        <w:rPr>
          <w:lang w:val="lt-LT"/>
        </w:rPr>
        <w:noBreakHyphen/>
        <w:t>200 mg paros dozės sveikiems savanoriams ir 200 – 800 mg paros dozės epilepsija sergantiems pacientams) statistiškai reikšmingų NET ekspozicijos pokyčių nesukėlė. 200</w:t>
      </w:r>
      <w:r w:rsidRPr="00BC3790">
        <w:rPr>
          <w:lang w:val="lt-LT"/>
        </w:rPr>
        <w:noBreakHyphen/>
        <w:t>800 mg vaistinio preparato paros dozės (epilepsija sergantiems pacientams) lėmė nuo dozės priklausomą EE ekspozicijos</w:t>
      </w:r>
      <w:r w:rsidRPr="00BC3790" w:rsidDel="002070F9">
        <w:rPr>
          <w:lang w:val="lt-LT"/>
        </w:rPr>
        <w:t xml:space="preserve"> </w:t>
      </w:r>
      <w:r w:rsidRPr="00BC3790">
        <w:rPr>
          <w:lang w:val="lt-LT"/>
        </w:rPr>
        <w:t>sumažėjimą, vis dėlto</w:t>
      </w:r>
      <w:r w:rsidR="00BC3790">
        <w:rPr>
          <w:lang w:val="lt-LT"/>
        </w:rPr>
        <w:t>,</w:t>
      </w:r>
      <w:r w:rsidRPr="00BC3790">
        <w:rPr>
          <w:lang w:val="lt-LT"/>
        </w:rPr>
        <w:t xml:space="preserve"> vartojant 50</w:t>
      </w:r>
      <w:r w:rsidRPr="00BC3790">
        <w:rPr>
          <w:lang w:val="lt-LT"/>
        </w:rPr>
        <w:noBreakHyphen/>
        <w:t xml:space="preserve">200 mg vaistinio preparato dozes (sveikiems </w:t>
      </w:r>
      <w:r w:rsidRPr="00BC3790">
        <w:rPr>
          <w:lang w:val="lt-LT"/>
        </w:rPr>
        <w:lastRenderedPageBreak/>
        <w:t>savanoriams), reikšmingų nuo dozės priklausomų EE ekspozicijos pokyčių nenustatyta.</w:t>
      </w:r>
      <w:r w:rsidR="00BC3790">
        <w:rPr>
          <w:lang w:val="lt-LT"/>
        </w:rPr>
        <w:t xml:space="preserve"> </w:t>
      </w:r>
      <w:r w:rsidR="00520722" w:rsidRPr="00C67967">
        <w:rPr>
          <w:lang w:val="lt-LT"/>
        </w:rPr>
        <w:t>Stebėtų pokyčių klinikinė reikšmė nėra žinoma. Pacientėms, vartojančioms sisteminio poveikio hormoninius kontraceptikus kartu su Topamax, reikia atsižvelgti į sumažėjusio kontraceptinio veiksmingumo ir padidėjusio kraujavimo tarp mėnesinių galimybę. Pacienčių reikia paprašyti pranešti apie bet kokius kraujavimo pokyčius. Kontraceptinis veiksmingumas gali būti sumažėjęs net ir nesant kraujavimo tarp mėnesinių. Sisteminio poveikio hormoninius kontraceptikus vartojančioms moterims reikia patarti naudoti ir barjerinį metodą.</w:t>
      </w:r>
    </w:p>
    <w:p w14:paraId="124BDFFB" w14:textId="77777777" w:rsidR="008A70CD" w:rsidRPr="00BC3790" w:rsidRDefault="008A70CD" w:rsidP="008A70CD">
      <w:pPr>
        <w:spacing w:line="240" w:lineRule="auto"/>
        <w:rPr>
          <w:lang w:val="lt-LT"/>
        </w:rPr>
      </w:pPr>
    </w:p>
    <w:p w14:paraId="124BDFFC" w14:textId="77777777" w:rsidR="008A70CD" w:rsidRPr="00967A58" w:rsidRDefault="00E57893" w:rsidP="00967A58">
      <w:pPr>
        <w:keepNext/>
        <w:spacing w:line="240" w:lineRule="auto"/>
        <w:outlineLvl w:val="3"/>
        <w:rPr>
          <w:rFonts w:eastAsia="MS Mincho"/>
          <w:i/>
          <w:noProof/>
          <w:szCs w:val="20"/>
          <w:lang w:val="lt-LT"/>
        </w:rPr>
      </w:pPr>
      <w:r w:rsidRPr="00420F95">
        <w:rPr>
          <w:rFonts w:eastAsia="MS Mincho"/>
          <w:i/>
          <w:noProof/>
          <w:szCs w:val="20"/>
          <w:lang w:val="lt-LT"/>
        </w:rPr>
        <w:t>Litis</w:t>
      </w:r>
    </w:p>
    <w:p w14:paraId="124BDFFD" w14:textId="77777777" w:rsidR="008A70CD" w:rsidRPr="00780B2F" w:rsidRDefault="008A70CD" w:rsidP="008A70CD">
      <w:pPr>
        <w:spacing w:line="240" w:lineRule="auto"/>
        <w:rPr>
          <w:lang w:val="lt-LT"/>
        </w:rPr>
      </w:pPr>
      <w:r w:rsidRPr="00780B2F">
        <w:rPr>
          <w:lang w:val="lt-LT"/>
        </w:rPr>
        <w:t>Tyrimo su sveikais savanoriais duomenimis, kartu su 200 mg topiramato paros doze vartojamo ličio sisteminė ekspozicija sumažėjo (AUC sumažėjo 18 %). Pacientų, kurie serga bipoliniu sutrikimu ir kartu vartojo 200 mg topiramato paros dozę, organizme ličio farmakokinetika nepakito. Vis dėlto vartojant iki 600 mg topiramato paros dozes, ličio sisteminė ekspozicija padidėjo (AUC padidėjo 26 %). Reikia stebėti kartu su topiramatu vartojamo ličio koncentraciją.</w:t>
      </w:r>
    </w:p>
    <w:p w14:paraId="124BDFFE" w14:textId="77777777" w:rsidR="008A70CD" w:rsidRPr="00780B2F" w:rsidRDefault="008A70CD" w:rsidP="008A70CD">
      <w:pPr>
        <w:spacing w:line="240" w:lineRule="auto"/>
        <w:rPr>
          <w:lang w:val="lt-LT"/>
        </w:rPr>
      </w:pPr>
    </w:p>
    <w:p w14:paraId="124BDFFF"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Risperidonas</w:t>
      </w:r>
    </w:p>
    <w:p w14:paraId="124BE000" w14:textId="77777777" w:rsidR="008A70CD" w:rsidRPr="00780B2F" w:rsidRDefault="008A70CD" w:rsidP="008A70CD">
      <w:pPr>
        <w:spacing w:line="240" w:lineRule="auto"/>
        <w:rPr>
          <w:lang w:val="lt-LT"/>
        </w:rPr>
      </w:pPr>
      <w:r w:rsidRPr="00780B2F">
        <w:rPr>
          <w:lang w:val="lt-LT"/>
        </w:rPr>
        <w:t>Vaistinių preparatų tarpusavio sąveikos tyrimų metu sveikiems savanoriams vartojant vienkartines, o bipoliniu sutrikimu sergantiems pacientams – kartotines vaistinio preparato dozes, buvo gauti panašūs rezultatai. Kartu su didinamomis topiramato dozėmis (100, 250 ir 400 mg per parą) vartojamo risperidono (nuo 1 iki 6 mg paros dozės) sisteminė ekspozicija sumažėjo (vartojant 250 ir 400 mg paros dozes, pusiausvyros apykaitos AUC sumažėjo atitinkamai 16 % ir 33 %). Vis dėlto visos veikliosios frakcijos AUC skirtumai, vartojant vieną risperidoną ar vartojant kartu su topiramatu, buvo statistiškai nereikšmingi. Nustatyta minimalių veikliosios frakcijos (risperidono kartu su 9</w:t>
      </w:r>
      <w:r w:rsidRPr="00780B2F">
        <w:rPr>
          <w:lang w:val="lt-LT"/>
        </w:rPr>
        <w:noBreakHyphen/>
        <w:t>hidroksirisperidonu) farmakokinetikos pokyčių, o 9-hidroksirisperidono farmakokinetika nepakito. Svarbių visos veikliosios risperidono frakcijos ar topiramato sisteminės ekspozicijos pokyčių nenustatyta. Gydant risperidonu (po 1</w:t>
      </w:r>
      <w:r w:rsidRPr="00780B2F">
        <w:rPr>
          <w:lang w:val="lt-LT"/>
        </w:rPr>
        <w:noBreakHyphen/>
        <w:t>6 mg per parą) ir pradėjus papildomai vartoti topiramatą, nepageidaujamų reiškinių pasireiškė dažniau nei buvo prieš pradedant vartoti topiramatą (po 250</w:t>
      </w:r>
      <w:r w:rsidRPr="00780B2F">
        <w:rPr>
          <w:lang w:val="lt-LT"/>
        </w:rPr>
        <w:noBreakHyphen/>
        <w:t>400 mg per parą) (atitinkamai 90 % ir 54 %). Pradėjus kartu su risperidonu papildomai vartoti topiramatą, dažniausiai pasireiškę nepageidaujami reiškiniai buvo somnolencija (atitinkamai 27 % ir 12 %), parestezija (atitinkamai 22 % ir 0 %) ir pykinimas (atitinkamai 18 % ir 9 %).</w:t>
      </w:r>
    </w:p>
    <w:p w14:paraId="124BE001" w14:textId="77777777" w:rsidR="008A70CD" w:rsidRPr="00780B2F" w:rsidRDefault="008A70CD" w:rsidP="008A70CD">
      <w:pPr>
        <w:spacing w:line="240" w:lineRule="auto"/>
        <w:rPr>
          <w:lang w:val="lt-LT"/>
        </w:rPr>
      </w:pPr>
    </w:p>
    <w:p w14:paraId="124BE002"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Hidrochlorotiazidas (HCTZ)</w:t>
      </w:r>
    </w:p>
    <w:p w14:paraId="124BE003" w14:textId="77777777" w:rsidR="008A70CD" w:rsidRPr="00780B2F" w:rsidRDefault="008A70CD" w:rsidP="008A70CD">
      <w:pPr>
        <w:spacing w:line="240" w:lineRule="auto"/>
        <w:rPr>
          <w:lang w:val="lt-LT"/>
        </w:rPr>
      </w:pPr>
      <w:r w:rsidRPr="00780B2F">
        <w:rPr>
          <w:lang w:val="lt-LT"/>
        </w:rPr>
        <w:t>Vaistinių preparatų sąveikos tyrime su sveikais savanoriais buvo įvertinta atskirai ir kartu vartojamų HCTZ (25 mg kas 24 val.) ir topiramato (96 mg kas 12 val.) pusiausvyros apykaitos farmakokinetika. Šio tyrimo duomenys rodo, kad HCTZ pradėjus vartoti kartu su topiramatu, topiramato C</w:t>
      </w:r>
      <w:r w:rsidRPr="00780B2F">
        <w:rPr>
          <w:vertAlign w:val="subscript"/>
          <w:lang w:val="lt-LT"/>
        </w:rPr>
        <w:t>max</w:t>
      </w:r>
      <w:r w:rsidRPr="00780B2F">
        <w:rPr>
          <w:lang w:val="lt-LT"/>
        </w:rPr>
        <w:t xml:space="preserve"> padidėjo 27 %, o AUC – 29 %. Šių pokyčių klinikinė reikšmė nežinoma. Pradėjus papildomai vartoti HCTZ kartu su topiramatu, gali prireikti keisti topiramato dozę. HCTZ</w:t>
      </w:r>
      <w:r w:rsidRPr="00780B2F" w:rsidDel="007379AE">
        <w:rPr>
          <w:lang w:val="lt-LT"/>
        </w:rPr>
        <w:t xml:space="preserve"> </w:t>
      </w:r>
      <w:r w:rsidRPr="00780B2F">
        <w:rPr>
          <w:lang w:val="lt-LT"/>
        </w:rPr>
        <w:t>pusiausvyros apykaitos farmakokinetika, vartojant kartu topiramatą, reikšmingai nepakito. Po topiramato ar HCTZ pavartojimo, klinikinių laboratorinių tyrimų duomenys parodė kalio koncentracijos serume sumažėjimą, kuris būna dar didesnis, jeigu HCTZ vartojamas kartu su topiramatu.</w:t>
      </w:r>
    </w:p>
    <w:p w14:paraId="124BE004" w14:textId="77777777" w:rsidR="008A70CD" w:rsidRPr="00780B2F" w:rsidRDefault="008A70CD" w:rsidP="008A70CD">
      <w:pPr>
        <w:spacing w:line="240" w:lineRule="auto"/>
        <w:rPr>
          <w:lang w:val="lt-LT"/>
        </w:rPr>
      </w:pPr>
    </w:p>
    <w:p w14:paraId="124BE005"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Metforminas</w:t>
      </w:r>
    </w:p>
    <w:p w14:paraId="124BE006" w14:textId="77777777" w:rsidR="008A70CD" w:rsidRPr="00780B2F" w:rsidRDefault="008A70CD" w:rsidP="008A70CD">
      <w:pPr>
        <w:spacing w:line="240" w:lineRule="auto"/>
        <w:rPr>
          <w:lang w:val="lt-LT"/>
        </w:rPr>
      </w:pPr>
      <w:r w:rsidRPr="00780B2F">
        <w:rPr>
          <w:lang w:val="lt-LT"/>
        </w:rPr>
        <w:t>Vaistinių preparatų</w:t>
      </w:r>
      <w:r w:rsidRPr="00780B2F" w:rsidDel="007379AE">
        <w:rPr>
          <w:lang w:val="lt-LT"/>
        </w:rPr>
        <w:t xml:space="preserve"> </w:t>
      </w:r>
      <w:r w:rsidRPr="00780B2F">
        <w:rPr>
          <w:lang w:val="lt-LT"/>
        </w:rPr>
        <w:t>sąveikos tyrime su sveikais savanoriais buvo įvertinta atskirai ir kartu vartojamų metformino ir topiramato pusiausvyros apykaitos farmakokinetika. Šio tyrimo duomenys parodė, kad metforminą vartojant kartu su topiramatu, metformino vidutinė C</w:t>
      </w:r>
      <w:r w:rsidRPr="00780B2F">
        <w:rPr>
          <w:vertAlign w:val="subscript"/>
          <w:lang w:val="lt-LT"/>
        </w:rPr>
        <w:t>max</w:t>
      </w:r>
      <w:r w:rsidRPr="00780B2F">
        <w:rPr>
          <w:lang w:val="lt-LT"/>
        </w:rPr>
        <w:t xml:space="preserve"> ir vidutinis AUC</w:t>
      </w:r>
      <w:r w:rsidRPr="00780B2F">
        <w:rPr>
          <w:vertAlign w:val="subscript"/>
          <w:lang w:val="lt-LT"/>
        </w:rPr>
        <w:t>0-12 val.</w:t>
      </w:r>
      <w:r w:rsidRPr="00780B2F">
        <w:rPr>
          <w:lang w:val="lt-LT"/>
        </w:rPr>
        <w:t xml:space="preserve"> padidėjo atitinkamai 18 % ir 25 %, o vidutinis CL/F sumažėjo 20 %. Topiramatas neturėjo įtakos metformino t</w:t>
      </w:r>
      <w:r w:rsidRPr="00780B2F">
        <w:rPr>
          <w:vertAlign w:val="subscript"/>
          <w:lang w:val="lt-LT"/>
        </w:rPr>
        <w:t>max</w:t>
      </w:r>
      <w:r w:rsidRPr="00780B2F">
        <w:rPr>
          <w:lang w:val="lt-LT"/>
        </w:rPr>
        <w:t>. Klinikinė</w:t>
      </w:r>
      <w:r w:rsidRPr="00780B2F" w:rsidDel="007379AE">
        <w:rPr>
          <w:lang w:val="lt-LT"/>
        </w:rPr>
        <w:t xml:space="preserve"> </w:t>
      </w:r>
      <w:r w:rsidRPr="00780B2F">
        <w:rPr>
          <w:lang w:val="lt-LT"/>
        </w:rPr>
        <w:t>topiramato poveikio metformino farmakokinetikai reikšmė yra neaiški. Kartu su metforminu per burną pavartoto topiramato klirensas iš plazmos sumažėja. Klirenso pokyčio mastas nežinomas. Klinikinė metformino poveikio topiramato farmakokinetikai reikšmė yra neaiški.</w:t>
      </w:r>
    </w:p>
    <w:p w14:paraId="124BE007" w14:textId="77777777" w:rsidR="008A70CD" w:rsidRPr="00780B2F" w:rsidRDefault="008A70CD" w:rsidP="008A70CD">
      <w:pPr>
        <w:spacing w:line="240" w:lineRule="auto"/>
        <w:rPr>
          <w:lang w:val="lt-LT"/>
        </w:rPr>
      </w:pPr>
    </w:p>
    <w:p w14:paraId="124BE008" w14:textId="77777777" w:rsidR="008A70CD" w:rsidRPr="00780B2F" w:rsidRDefault="008A70CD" w:rsidP="008A70CD">
      <w:pPr>
        <w:spacing w:line="240" w:lineRule="auto"/>
        <w:rPr>
          <w:lang w:val="lt-LT"/>
        </w:rPr>
      </w:pPr>
      <w:r w:rsidRPr="00780B2F">
        <w:rPr>
          <w:lang w:val="lt-LT"/>
        </w:rPr>
        <w:t>Topamax pradėjus papildomai vartoti arba nutraukus šio vaistinio preparato vartojimą metforminu gydomiems pacientams, reikia atidžiai įprastu būdu stebėti, ar tinkamai kontroliuojama diabeto būklė.</w:t>
      </w:r>
    </w:p>
    <w:p w14:paraId="124BE009" w14:textId="77777777" w:rsidR="008A70CD" w:rsidRPr="00780B2F" w:rsidRDefault="008A70CD" w:rsidP="008A70CD">
      <w:pPr>
        <w:spacing w:line="240" w:lineRule="auto"/>
        <w:rPr>
          <w:lang w:val="lt-LT"/>
        </w:rPr>
      </w:pPr>
    </w:p>
    <w:p w14:paraId="124BE00A"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Pioglitazonas</w:t>
      </w:r>
    </w:p>
    <w:p w14:paraId="124BE00B" w14:textId="77777777" w:rsidR="008A70CD" w:rsidRPr="00780B2F" w:rsidRDefault="008A70CD" w:rsidP="008A70CD">
      <w:pPr>
        <w:spacing w:line="240" w:lineRule="auto"/>
        <w:rPr>
          <w:lang w:val="lt-LT"/>
        </w:rPr>
      </w:pPr>
      <w:r w:rsidRPr="00780B2F">
        <w:rPr>
          <w:lang w:val="lt-LT"/>
        </w:rPr>
        <w:t>Vaistinių preparatų sąveikos tyrime su sveikais savanoriais buvo įvertinta atskirai ir kartu vartojamų topiramato ir poliglitazono pusiausvyros apykaitos farmakokinetika.</w:t>
      </w:r>
      <w:r w:rsidRPr="00780B2F" w:rsidDel="00FB452B">
        <w:rPr>
          <w:lang w:val="lt-LT"/>
        </w:rPr>
        <w:t xml:space="preserve"> </w:t>
      </w:r>
      <w:r w:rsidRPr="00780B2F">
        <w:rPr>
          <w:lang w:val="lt-LT"/>
        </w:rPr>
        <w:t>Pioglitazono AUC</w:t>
      </w:r>
      <w:r w:rsidRPr="00780B2F">
        <w:rPr>
          <w:vertAlign w:val="subscript"/>
          <w:lang w:val="lt-LT"/>
        </w:rPr>
        <w:sym w:font="Symbol" w:char="F074"/>
      </w:r>
      <w:r w:rsidRPr="00780B2F">
        <w:rPr>
          <w:vertAlign w:val="subscript"/>
          <w:lang w:val="lt-LT"/>
        </w:rPr>
        <w:t>,55</w:t>
      </w:r>
      <w:r w:rsidRPr="00780B2F">
        <w:rPr>
          <w:lang w:val="lt-LT"/>
        </w:rPr>
        <w:t xml:space="preserve"> sumažėjo 15 %, o C</w:t>
      </w:r>
      <w:bookmarkStart w:id="2" w:name="OLE_LINK2"/>
      <w:r w:rsidRPr="00780B2F">
        <w:rPr>
          <w:vertAlign w:val="subscript"/>
          <w:lang w:val="lt-LT"/>
        </w:rPr>
        <w:t>max</w:t>
      </w:r>
      <w:bookmarkEnd w:id="2"/>
      <w:r w:rsidRPr="00780B2F">
        <w:rPr>
          <w:vertAlign w:val="subscript"/>
          <w:lang w:val="lt-LT"/>
        </w:rPr>
        <w:t>55</w:t>
      </w:r>
      <w:r w:rsidRPr="00780B2F">
        <w:rPr>
          <w:lang w:val="lt-LT"/>
        </w:rPr>
        <w:t xml:space="preserve"> nepakito. Šis pokytis buvo statistiškai nereikšmingas. Be to, aktyvaus </w:t>
      </w:r>
      <w:r w:rsidRPr="00780B2F">
        <w:rPr>
          <w:lang w:val="lt-LT"/>
        </w:rPr>
        <w:lastRenderedPageBreak/>
        <w:t>hidroksimetabolito C</w:t>
      </w:r>
      <w:r w:rsidRPr="00780B2F">
        <w:rPr>
          <w:vertAlign w:val="subscript"/>
          <w:lang w:val="lt-LT"/>
        </w:rPr>
        <w:t>max55</w:t>
      </w:r>
      <w:r w:rsidRPr="00780B2F">
        <w:rPr>
          <w:lang w:val="lt-LT"/>
        </w:rPr>
        <w:t xml:space="preserve"> ir AUC</w:t>
      </w:r>
      <w:r w:rsidRPr="00780B2F">
        <w:rPr>
          <w:vertAlign w:val="subscript"/>
          <w:lang w:val="lt-LT"/>
        </w:rPr>
        <w:sym w:font="Symbol" w:char="F074"/>
      </w:r>
      <w:r w:rsidRPr="00780B2F">
        <w:rPr>
          <w:vertAlign w:val="subscript"/>
          <w:lang w:val="lt-LT"/>
        </w:rPr>
        <w:t>,55</w:t>
      </w:r>
      <w:r w:rsidRPr="00780B2F">
        <w:rPr>
          <w:lang w:val="lt-LT"/>
        </w:rPr>
        <w:t xml:space="preserve"> sumažėjo atitinkamai 13 % ir 16 %, o aktyvaus ketometabolito C</w:t>
      </w:r>
      <w:r w:rsidRPr="00780B2F">
        <w:rPr>
          <w:vertAlign w:val="subscript"/>
          <w:lang w:val="lt-LT"/>
        </w:rPr>
        <w:t>max55</w:t>
      </w:r>
      <w:r w:rsidRPr="00780B2F">
        <w:rPr>
          <w:lang w:val="lt-LT"/>
        </w:rPr>
        <w:t xml:space="preserve"> ir AUC</w:t>
      </w:r>
      <w:r w:rsidRPr="00780B2F">
        <w:rPr>
          <w:vertAlign w:val="subscript"/>
          <w:lang w:val="lt-LT"/>
        </w:rPr>
        <w:sym w:font="Symbol" w:char="F074"/>
      </w:r>
      <w:r w:rsidRPr="00780B2F">
        <w:rPr>
          <w:vertAlign w:val="subscript"/>
          <w:lang w:val="lt-LT"/>
        </w:rPr>
        <w:t>55</w:t>
      </w:r>
      <w:r w:rsidRPr="00780B2F">
        <w:rPr>
          <w:lang w:val="lt-LT"/>
        </w:rPr>
        <w:t xml:space="preserve"> sumažėjo 60 %. Klinikinė šių pokyčių reikšmė nežinoma. Paskyrus papildomai vartoti Topamax gydant pioglitazonu arba paskyrus papildomai vartoti pioglitazoną Topamax gydomiems ligoniams, reikia atidžiai įprastu būdu stebėti, ar tinkamai kontroliuojama diabeto būklė.</w:t>
      </w:r>
    </w:p>
    <w:p w14:paraId="124BE00C" w14:textId="77777777" w:rsidR="008A70CD" w:rsidRPr="00780B2F" w:rsidRDefault="008A70CD" w:rsidP="008A70CD">
      <w:pPr>
        <w:spacing w:line="240" w:lineRule="auto"/>
        <w:rPr>
          <w:lang w:val="lt-LT"/>
        </w:rPr>
      </w:pPr>
    </w:p>
    <w:p w14:paraId="124BE00D"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Glibenklamidas</w:t>
      </w:r>
    </w:p>
    <w:p w14:paraId="124BE00E" w14:textId="77777777" w:rsidR="008A70CD" w:rsidRPr="00780B2F" w:rsidRDefault="008A70CD" w:rsidP="008A70CD">
      <w:pPr>
        <w:spacing w:line="240" w:lineRule="auto"/>
        <w:rPr>
          <w:lang w:val="lt-LT"/>
        </w:rPr>
      </w:pPr>
      <w:r w:rsidRPr="00780B2F">
        <w:rPr>
          <w:lang w:val="lt-LT"/>
        </w:rPr>
        <w:t>Vaistinių preparatų sąveikos tyrime su 2 tipo diabeto ligoniais buvo įvertinta atskirai ir kartu vartojamų glibenklamido (5 mg per parą) ir topiramato (150 mg per parą) pusiausvyros apykaitos farmakokinetika. Vartojant topiramatą, glibenklamido AUC</w:t>
      </w:r>
      <w:r w:rsidRPr="00780B2F">
        <w:rPr>
          <w:vertAlign w:val="subscript"/>
          <w:lang w:val="lt-LT"/>
        </w:rPr>
        <w:t>24</w:t>
      </w:r>
      <w:r w:rsidRPr="00780B2F">
        <w:rPr>
          <w:lang w:val="lt-LT"/>
        </w:rPr>
        <w:t xml:space="preserve"> sumažėjo 25 %. Aktyvių metabolitų 4-trans-hidroksigliburido (M</w:t>
      </w:r>
      <w:r w:rsidRPr="00780B2F">
        <w:rPr>
          <w:vertAlign w:val="subscript"/>
          <w:lang w:val="lt-LT"/>
        </w:rPr>
        <w:t>1</w:t>
      </w:r>
      <w:r w:rsidRPr="00780B2F">
        <w:rPr>
          <w:lang w:val="lt-LT"/>
        </w:rPr>
        <w:t>) ir 3-cis-hidroksigliburido (M</w:t>
      </w:r>
      <w:r w:rsidRPr="00780B2F">
        <w:rPr>
          <w:vertAlign w:val="subscript"/>
          <w:lang w:val="lt-LT"/>
        </w:rPr>
        <w:t>2</w:t>
      </w:r>
      <w:r w:rsidRPr="00780B2F">
        <w:rPr>
          <w:lang w:val="lt-LT"/>
        </w:rPr>
        <w:t>) sisteminė ekspozicija irgi sumažėjo atitinkamai 13 % ir 15 %. Vartojant kartu glibenklamidą, topiramato pusiausvyros apykaitos farmakokinetika nepakito.</w:t>
      </w:r>
    </w:p>
    <w:p w14:paraId="124BE00F" w14:textId="77777777" w:rsidR="008A70CD" w:rsidRPr="00780B2F" w:rsidRDefault="008A70CD" w:rsidP="008A70CD">
      <w:pPr>
        <w:spacing w:line="240" w:lineRule="auto"/>
        <w:rPr>
          <w:lang w:val="lt-LT"/>
        </w:rPr>
      </w:pPr>
    </w:p>
    <w:p w14:paraId="124BE010" w14:textId="77777777" w:rsidR="008A70CD" w:rsidRPr="00780B2F" w:rsidRDefault="008A70CD" w:rsidP="008A70CD">
      <w:pPr>
        <w:spacing w:line="240" w:lineRule="auto"/>
        <w:rPr>
          <w:lang w:val="lt-LT"/>
        </w:rPr>
      </w:pPr>
      <w:r w:rsidRPr="00780B2F">
        <w:rPr>
          <w:lang w:val="lt-LT"/>
        </w:rPr>
        <w:t>Paskyrus papildomai</w:t>
      </w:r>
      <w:r w:rsidRPr="00780B2F" w:rsidDel="00FB452B">
        <w:rPr>
          <w:lang w:val="lt-LT"/>
        </w:rPr>
        <w:t xml:space="preserve"> </w:t>
      </w:r>
      <w:r w:rsidRPr="00780B2F">
        <w:rPr>
          <w:lang w:val="lt-LT"/>
        </w:rPr>
        <w:t>vartoti topiramatą gydant glibenklamidu arba paskyrus papildomai vartoti glibenklamidą vartojant topiramatą, reikia atidžiai įprastu būdu stebėti, ar tinkamai kontroliuojama ligonio diabeto būklė.</w:t>
      </w:r>
    </w:p>
    <w:p w14:paraId="124BE011" w14:textId="77777777" w:rsidR="008A70CD" w:rsidRPr="00780B2F" w:rsidRDefault="008A70CD" w:rsidP="008A70CD">
      <w:pPr>
        <w:spacing w:line="240" w:lineRule="auto"/>
        <w:rPr>
          <w:lang w:val="lt-LT"/>
        </w:rPr>
      </w:pPr>
    </w:p>
    <w:p w14:paraId="124BE012" w14:textId="77777777" w:rsidR="008A70CD" w:rsidRPr="00967A58" w:rsidRDefault="008A70CD" w:rsidP="00967A58">
      <w:pPr>
        <w:keepNext/>
        <w:spacing w:line="240" w:lineRule="auto"/>
        <w:outlineLvl w:val="2"/>
        <w:rPr>
          <w:rFonts w:eastAsia="MS Mincho"/>
          <w:noProof/>
          <w:u w:val="single"/>
          <w:lang w:val="lt-LT"/>
        </w:rPr>
      </w:pPr>
      <w:r w:rsidRPr="00967A58">
        <w:rPr>
          <w:rFonts w:eastAsia="MS Mincho"/>
          <w:noProof/>
          <w:szCs w:val="20"/>
          <w:u w:val="single"/>
          <w:lang w:val="lt-LT"/>
        </w:rPr>
        <w:t>Kitokio pobūdžio sąveika</w:t>
      </w:r>
    </w:p>
    <w:p w14:paraId="124BE013"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Vaistiniai preparatai, kurie skatina inkstų akmenligę</w:t>
      </w:r>
    </w:p>
    <w:p w14:paraId="124BE014" w14:textId="77777777" w:rsidR="008A70CD" w:rsidRPr="00780B2F" w:rsidRDefault="008A70CD" w:rsidP="008A70CD">
      <w:pPr>
        <w:spacing w:line="240" w:lineRule="auto"/>
        <w:rPr>
          <w:lang w:val="lt-LT"/>
        </w:rPr>
      </w:pPr>
      <w:r w:rsidRPr="00780B2F">
        <w:rPr>
          <w:lang w:val="lt-LT"/>
        </w:rPr>
        <w:t>Topamax vartojant kartu su kitais vaistiniais preparatais, kurie skatina inkstų akmenligę, gali padidėti inkstų akmenligės rizika. Vartojant</w:t>
      </w:r>
      <w:r w:rsidRPr="00780B2F" w:rsidDel="00FB452B">
        <w:rPr>
          <w:lang w:val="lt-LT"/>
        </w:rPr>
        <w:t xml:space="preserve"> </w:t>
      </w:r>
      <w:r w:rsidRPr="00780B2F">
        <w:rPr>
          <w:lang w:val="lt-LT"/>
        </w:rPr>
        <w:t>Topamax, panašių į minėtus vaistinių preparatų vartoti negalima, nes gali susidaryti fiziologinė aplinka, skatinanti akmenų formavimosi inkstuose riziką.</w:t>
      </w:r>
    </w:p>
    <w:p w14:paraId="124BE015" w14:textId="77777777" w:rsidR="008A70CD" w:rsidRPr="00780B2F" w:rsidRDefault="008A70CD" w:rsidP="008A70CD">
      <w:pPr>
        <w:spacing w:line="240" w:lineRule="auto"/>
        <w:rPr>
          <w:lang w:val="lt-LT"/>
        </w:rPr>
      </w:pPr>
    </w:p>
    <w:p w14:paraId="124BE016"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Valproinė rūgštis</w:t>
      </w:r>
    </w:p>
    <w:p w14:paraId="124BE017" w14:textId="77777777" w:rsidR="008A70CD" w:rsidRPr="00780B2F" w:rsidRDefault="008A70CD" w:rsidP="008A70CD">
      <w:pPr>
        <w:spacing w:line="240" w:lineRule="auto"/>
        <w:rPr>
          <w:lang w:val="lt-LT"/>
        </w:rPr>
      </w:pPr>
      <w:r w:rsidRPr="00780B2F">
        <w:rPr>
          <w:lang w:val="lt-LT"/>
        </w:rPr>
        <w:t>Skiriant topiramatą kartu su valproine rūgštimi ligoniams, kurie gerai toleravo pavienius preparatus, išsivystė</w:t>
      </w:r>
      <w:r w:rsidRPr="00780B2F" w:rsidDel="00CC4BB3">
        <w:rPr>
          <w:lang w:val="lt-LT"/>
        </w:rPr>
        <w:t xml:space="preserve"> </w:t>
      </w:r>
      <w:r w:rsidRPr="00780B2F">
        <w:rPr>
          <w:lang w:val="lt-LT"/>
        </w:rPr>
        <w:t>hiperamonemija su ar be encefalopatijos. Daugumoje atvejų šie reiškiniai praėjo nutraukus gydymą bet kuriuo iš šių vaistų (žr. 4.4 ir 4.8 skyrius). Ši nepageidaujama reakcija pasireiškia ne dėl farmakokinetinės sąveikos.</w:t>
      </w:r>
    </w:p>
    <w:p w14:paraId="124BE018" w14:textId="77777777" w:rsidR="008A70CD" w:rsidRPr="00780B2F" w:rsidRDefault="008A70CD" w:rsidP="008A70CD">
      <w:pPr>
        <w:spacing w:line="240" w:lineRule="auto"/>
        <w:rPr>
          <w:lang w:val="lt-LT"/>
        </w:rPr>
      </w:pPr>
    </w:p>
    <w:p w14:paraId="124BE019" w14:textId="77777777" w:rsidR="008A70CD" w:rsidRPr="00780B2F" w:rsidRDefault="008A70CD" w:rsidP="008A70CD">
      <w:pPr>
        <w:spacing w:line="240" w:lineRule="auto"/>
        <w:rPr>
          <w:lang w:val="lt-LT"/>
        </w:rPr>
      </w:pPr>
      <w:r w:rsidRPr="00780B2F">
        <w:rPr>
          <w:lang w:val="lt-LT"/>
        </w:rPr>
        <w:t>Buvo pranešta apie hipotermiją, apibrėžiamą kaip netyčinis kūno pagrindinės temperatūros sumažėjimas iki &lt; 35 °C, susijusią su gretutiniu topiramato ir valproinės rūgšties (VPR) vartojimu kartu su pasireiškusia hiperamonemija arba be jos. Šis nepageidaujamas poveikis pacientams, vartojantiems topiramato kartu su valproine rūgštimi, gali atsirasti pradėjus gydymą topiramatu arba padidinus topiramato paros dozę.</w:t>
      </w:r>
    </w:p>
    <w:p w14:paraId="124BE01A" w14:textId="77777777" w:rsidR="008A70CD" w:rsidRPr="00780B2F" w:rsidRDefault="008A70CD" w:rsidP="008A70CD">
      <w:pPr>
        <w:spacing w:line="240" w:lineRule="auto"/>
        <w:rPr>
          <w:lang w:val="lt-LT"/>
        </w:rPr>
      </w:pPr>
    </w:p>
    <w:p w14:paraId="124BE01B" w14:textId="77777777" w:rsidR="008A70CD" w:rsidRPr="00967A58" w:rsidRDefault="008A70CD" w:rsidP="00967A58">
      <w:pPr>
        <w:keepNext/>
        <w:spacing w:line="240" w:lineRule="auto"/>
        <w:outlineLvl w:val="3"/>
        <w:rPr>
          <w:rFonts w:eastAsia="MS Mincho"/>
          <w:i/>
          <w:noProof/>
          <w:szCs w:val="20"/>
          <w:lang w:val="lt-LT"/>
        </w:rPr>
      </w:pPr>
      <w:r w:rsidRPr="00967A58">
        <w:rPr>
          <w:rFonts w:eastAsia="MS Mincho"/>
          <w:i/>
          <w:noProof/>
          <w:szCs w:val="20"/>
          <w:lang w:val="lt-LT"/>
        </w:rPr>
        <w:t>Varfarinas</w:t>
      </w:r>
    </w:p>
    <w:p w14:paraId="124BE01C" w14:textId="77777777" w:rsidR="008A70CD" w:rsidRPr="00780B2F" w:rsidRDefault="008A70CD" w:rsidP="008A70CD">
      <w:pPr>
        <w:spacing w:line="240" w:lineRule="auto"/>
        <w:rPr>
          <w:lang w:val="lt-LT"/>
        </w:rPr>
      </w:pPr>
      <w:r w:rsidRPr="00780B2F">
        <w:rPr>
          <w:lang w:val="lt-LT"/>
        </w:rPr>
        <w:t>Buvo pranešimų apie sumažėjusį protrombino laiką / tarptautinį normalizuotą santykį (PL / TNS) pacientams, gydytiems topiramatu derinyje su varfarinu. Todėl TNS turi būti atidžiai stebimas pacientams, kartu gydomiems topiramatu ir varfarinu.</w:t>
      </w:r>
    </w:p>
    <w:p w14:paraId="124BE01D" w14:textId="77777777" w:rsidR="008A70CD" w:rsidRPr="00780B2F" w:rsidRDefault="008A70CD" w:rsidP="008A70CD">
      <w:pPr>
        <w:spacing w:line="240" w:lineRule="auto"/>
        <w:rPr>
          <w:lang w:val="lt-LT"/>
        </w:rPr>
      </w:pPr>
    </w:p>
    <w:p w14:paraId="124BE01E" w14:textId="77777777" w:rsidR="008A70CD" w:rsidRPr="00967A58" w:rsidRDefault="008A70CD" w:rsidP="00967A58">
      <w:pPr>
        <w:keepNext/>
        <w:spacing w:line="240" w:lineRule="auto"/>
        <w:outlineLvl w:val="2"/>
        <w:rPr>
          <w:rFonts w:eastAsia="MS Mincho"/>
          <w:noProof/>
          <w:u w:val="single"/>
          <w:lang w:val="lt-LT"/>
        </w:rPr>
      </w:pPr>
      <w:r w:rsidRPr="00967A58">
        <w:rPr>
          <w:rFonts w:eastAsia="MS Mincho"/>
          <w:noProof/>
          <w:szCs w:val="20"/>
          <w:u w:val="single"/>
          <w:lang w:val="lt-LT"/>
        </w:rPr>
        <w:t>Papildomi vaistinių preparatų farmakokinetinės sąveikos tyrimai</w:t>
      </w:r>
    </w:p>
    <w:p w14:paraId="124BE01F" w14:textId="77777777" w:rsidR="008A70CD" w:rsidRPr="00780B2F" w:rsidRDefault="008A70CD" w:rsidP="008A70CD">
      <w:pPr>
        <w:spacing w:line="240" w:lineRule="auto"/>
        <w:rPr>
          <w:lang w:val="lt-LT"/>
        </w:rPr>
      </w:pPr>
      <w:r w:rsidRPr="00780B2F">
        <w:rPr>
          <w:lang w:val="lt-LT"/>
        </w:rPr>
        <w:t>Atlikti klinikiniai vaistinių preparatų farmakokinetinės sąveikos tyrimai topiramato sąveikai su kitais vaistiniais preparatais įvertinti. Dėl sąveikos atsiradusių C</w:t>
      </w:r>
      <w:r w:rsidRPr="00780B2F">
        <w:rPr>
          <w:vertAlign w:val="subscript"/>
          <w:lang w:val="lt-LT"/>
        </w:rPr>
        <w:t>max</w:t>
      </w:r>
      <w:r w:rsidRPr="00780B2F">
        <w:rPr>
          <w:lang w:val="lt-LT"/>
        </w:rPr>
        <w:t xml:space="preserve"> ar AUC pokyčių santrauka pateikta toliau esančioje lentelėje. Antrame stulpelyje (kartu vartojamo vaistinio preparato koncentracija) nurodytas kartu vartojamo</w:t>
      </w:r>
      <w:r w:rsidRPr="00780B2F" w:rsidDel="00CC4BB3">
        <w:rPr>
          <w:lang w:val="lt-LT"/>
        </w:rPr>
        <w:t xml:space="preserve"> </w:t>
      </w:r>
      <w:r w:rsidRPr="00780B2F">
        <w:rPr>
          <w:lang w:val="lt-LT"/>
        </w:rPr>
        <w:t>pirmame stulpelyje nurodyto vaistinio preparato koncentracijos pokytis pradėjus kartu papildomai</w:t>
      </w:r>
      <w:r w:rsidRPr="00780B2F" w:rsidDel="00CC4BB3">
        <w:rPr>
          <w:lang w:val="lt-LT"/>
        </w:rPr>
        <w:t xml:space="preserve"> </w:t>
      </w:r>
      <w:r w:rsidRPr="00780B2F">
        <w:rPr>
          <w:lang w:val="lt-LT"/>
        </w:rPr>
        <w:t>vartoti topiramatą. Trečiame stulpelyje (topiramato koncentracija) nurodyta, kaip pakinta topiramato koncentracija, pradėjus kartu vartoti vaistinį preparatą, nurodytą pirmame stulpelyje.</w:t>
      </w:r>
    </w:p>
    <w:p w14:paraId="124BE020" w14:textId="77777777" w:rsidR="008A70CD" w:rsidRPr="00780B2F" w:rsidRDefault="008A70CD" w:rsidP="008A70CD">
      <w:pPr>
        <w:spacing w:line="240" w:lineRule="auto"/>
        <w:rPr>
          <w:lang w:val="lt-LT"/>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060"/>
        <w:gridCol w:w="2790"/>
      </w:tblGrid>
      <w:tr w:rsidR="008A70CD" w:rsidRPr="00C67967" w14:paraId="124BE022" w14:textId="77777777" w:rsidTr="0009038A">
        <w:trPr>
          <w:trHeight w:val="267"/>
          <w:jc w:val="center"/>
        </w:trPr>
        <w:tc>
          <w:tcPr>
            <w:tcW w:w="8280" w:type="dxa"/>
            <w:gridSpan w:val="3"/>
          </w:tcPr>
          <w:p w14:paraId="124BE021" w14:textId="77777777" w:rsidR="008A70CD" w:rsidRPr="00780B2F" w:rsidRDefault="008A70CD" w:rsidP="008A70CD">
            <w:pPr>
              <w:keepNext/>
              <w:spacing w:line="240" w:lineRule="auto"/>
              <w:jc w:val="center"/>
              <w:rPr>
                <w:lang w:val="lt-LT"/>
              </w:rPr>
            </w:pPr>
            <w:r w:rsidRPr="00780B2F">
              <w:rPr>
                <w:b/>
                <w:bCs/>
                <w:lang w:val="lt-LT"/>
              </w:rPr>
              <w:t>Papildomų klinikinių vaistinių preparatų farmakokinetinės sąveikos tyrimų duomenų santrauka</w:t>
            </w:r>
          </w:p>
        </w:tc>
      </w:tr>
      <w:tr w:rsidR="008A70CD" w:rsidRPr="00780B2F" w14:paraId="124BE026" w14:textId="77777777" w:rsidTr="0009038A">
        <w:trPr>
          <w:trHeight w:val="515"/>
          <w:jc w:val="center"/>
        </w:trPr>
        <w:tc>
          <w:tcPr>
            <w:tcW w:w="2430" w:type="dxa"/>
          </w:tcPr>
          <w:p w14:paraId="124BE023" w14:textId="77777777" w:rsidR="008A70CD" w:rsidRPr="00780B2F" w:rsidRDefault="008A70CD" w:rsidP="008A70CD">
            <w:pPr>
              <w:keepNext/>
              <w:spacing w:line="240" w:lineRule="auto"/>
              <w:jc w:val="center"/>
              <w:rPr>
                <w:lang w:val="lt-LT"/>
              </w:rPr>
            </w:pPr>
            <w:r w:rsidRPr="00780B2F">
              <w:rPr>
                <w:b/>
                <w:bCs/>
                <w:lang w:val="lt-LT"/>
              </w:rPr>
              <w:t>Kartu vartojamas vaistinis preparatas</w:t>
            </w:r>
          </w:p>
        </w:tc>
        <w:tc>
          <w:tcPr>
            <w:tcW w:w="3060" w:type="dxa"/>
          </w:tcPr>
          <w:p w14:paraId="124BE024" w14:textId="77777777" w:rsidR="008A70CD" w:rsidRPr="00780B2F" w:rsidRDefault="008A70CD" w:rsidP="008A70CD">
            <w:pPr>
              <w:spacing w:line="240" w:lineRule="auto"/>
              <w:jc w:val="center"/>
              <w:rPr>
                <w:b/>
                <w:lang w:val="lt-LT"/>
              </w:rPr>
            </w:pPr>
            <w:r w:rsidRPr="00780B2F">
              <w:rPr>
                <w:b/>
                <w:lang w:val="lt-LT"/>
              </w:rPr>
              <w:t xml:space="preserve">Kartu vartojamo vaistinio preparato koncentracija </w:t>
            </w:r>
            <w:r w:rsidRPr="00780B2F">
              <w:rPr>
                <w:b/>
                <w:vertAlign w:val="superscript"/>
                <w:lang w:val="lt-LT"/>
              </w:rPr>
              <w:t>a</w:t>
            </w:r>
          </w:p>
        </w:tc>
        <w:tc>
          <w:tcPr>
            <w:tcW w:w="2790" w:type="dxa"/>
          </w:tcPr>
          <w:p w14:paraId="124BE025" w14:textId="77777777" w:rsidR="008A70CD" w:rsidRPr="00780B2F" w:rsidRDefault="008A70CD" w:rsidP="008A70CD">
            <w:pPr>
              <w:spacing w:line="240" w:lineRule="auto"/>
              <w:jc w:val="center"/>
              <w:rPr>
                <w:b/>
                <w:lang w:val="lt-LT"/>
              </w:rPr>
            </w:pPr>
            <w:r w:rsidRPr="00780B2F">
              <w:rPr>
                <w:b/>
                <w:lang w:val="lt-LT"/>
              </w:rPr>
              <w:t xml:space="preserve">Topiramato koncentracija </w:t>
            </w:r>
            <w:r w:rsidRPr="00780B2F">
              <w:rPr>
                <w:b/>
                <w:vertAlign w:val="superscript"/>
                <w:lang w:val="lt-LT"/>
              </w:rPr>
              <w:t>a</w:t>
            </w:r>
          </w:p>
        </w:tc>
      </w:tr>
      <w:tr w:rsidR="008A70CD" w:rsidRPr="00780B2F" w14:paraId="124BE02A" w14:textId="77777777" w:rsidTr="0009038A">
        <w:trPr>
          <w:trHeight w:val="738"/>
          <w:jc w:val="center"/>
        </w:trPr>
        <w:tc>
          <w:tcPr>
            <w:tcW w:w="2430" w:type="dxa"/>
          </w:tcPr>
          <w:p w14:paraId="124BE027" w14:textId="77777777" w:rsidR="008A70CD" w:rsidRPr="00780B2F" w:rsidRDefault="008A70CD" w:rsidP="008A70CD">
            <w:pPr>
              <w:spacing w:line="240" w:lineRule="auto"/>
              <w:rPr>
                <w:lang w:val="lt-LT"/>
              </w:rPr>
            </w:pPr>
            <w:r w:rsidRPr="00780B2F">
              <w:rPr>
                <w:lang w:val="lt-LT"/>
              </w:rPr>
              <w:t>Amitriptilinas</w:t>
            </w:r>
          </w:p>
        </w:tc>
        <w:tc>
          <w:tcPr>
            <w:tcW w:w="3060" w:type="dxa"/>
          </w:tcPr>
          <w:p w14:paraId="124BE028" w14:textId="77777777" w:rsidR="008A70CD" w:rsidRPr="00780B2F" w:rsidRDefault="008A70CD" w:rsidP="008A70CD">
            <w:pPr>
              <w:spacing w:line="240" w:lineRule="auto"/>
              <w:jc w:val="center"/>
              <w:rPr>
                <w:lang w:val="lt-LT"/>
              </w:rPr>
            </w:pPr>
            <w:r w:rsidRPr="00780B2F">
              <w:rPr>
                <w:lang w:val="lt-LT"/>
              </w:rPr>
              <w:t>↔ 20 % padidėja nortriptilino metabolito C</w:t>
            </w:r>
            <w:r w:rsidRPr="00780B2F">
              <w:rPr>
                <w:position w:val="-8"/>
                <w:vertAlign w:val="subscript"/>
                <w:lang w:val="lt-LT"/>
              </w:rPr>
              <w:t>max</w:t>
            </w:r>
            <w:r w:rsidRPr="00780B2F">
              <w:rPr>
                <w:position w:val="-8"/>
                <w:lang w:val="lt-LT"/>
              </w:rPr>
              <w:t xml:space="preserve"> </w:t>
            </w:r>
            <w:r w:rsidRPr="00780B2F">
              <w:rPr>
                <w:lang w:val="lt-LT"/>
              </w:rPr>
              <w:t>ir AUC</w:t>
            </w:r>
          </w:p>
        </w:tc>
        <w:tc>
          <w:tcPr>
            <w:tcW w:w="2790" w:type="dxa"/>
          </w:tcPr>
          <w:p w14:paraId="124BE029" w14:textId="77777777" w:rsidR="008A70CD" w:rsidRPr="00780B2F" w:rsidRDefault="008A70CD" w:rsidP="008A70CD">
            <w:pPr>
              <w:spacing w:line="240" w:lineRule="auto"/>
              <w:jc w:val="center"/>
              <w:rPr>
                <w:lang w:val="lt-LT"/>
              </w:rPr>
            </w:pPr>
            <w:r w:rsidRPr="00780B2F">
              <w:rPr>
                <w:lang w:val="lt-LT"/>
              </w:rPr>
              <w:t>NT</w:t>
            </w:r>
          </w:p>
        </w:tc>
      </w:tr>
      <w:tr w:rsidR="008A70CD" w:rsidRPr="00780B2F" w14:paraId="124BE02E" w14:textId="77777777" w:rsidTr="0009038A">
        <w:trPr>
          <w:trHeight w:val="493"/>
          <w:jc w:val="center"/>
        </w:trPr>
        <w:tc>
          <w:tcPr>
            <w:tcW w:w="2430" w:type="dxa"/>
          </w:tcPr>
          <w:p w14:paraId="124BE02B" w14:textId="77777777" w:rsidR="008A70CD" w:rsidRPr="00780B2F" w:rsidRDefault="008A70CD" w:rsidP="008A70CD">
            <w:pPr>
              <w:spacing w:line="240" w:lineRule="auto"/>
              <w:rPr>
                <w:lang w:val="lt-LT"/>
              </w:rPr>
            </w:pPr>
            <w:r w:rsidRPr="00780B2F">
              <w:rPr>
                <w:lang w:val="lt-LT"/>
              </w:rPr>
              <w:t>Dihidroergotaminas (per burną ar po oda)</w:t>
            </w:r>
          </w:p>
        </w:tc>
        <w:tc>
          <w:tcPr>
            <w:tcW w:w="3060" w:type="dxa"/>
          </w:tcPr>
          <w:p w14:paraId="124BE02C" w14:textId="77777777" w:rsidR="008A70CD" w:rsidRPr="00780B2F" w:rsidRDefault="008A70CD" w:rsidP="008A70CD">
            <w:pPr>
              <w:spacing w:line="240" w:lineRule="auto"/>
              <w:jc w:val="center"/>
              <w:rPr>
                <w:lang w:val="lt-LT"/>
              </w:rPr>
            </w:pPr>
            <w:r w:rsidRPr="00780B2F">
              <w:rPr>
                <w:lang w:val="lt-LT"/>
              </w:rPr>
              <w:t>↔</w:t>
            </w:r>
          </w:p>
        </w:tc>
        <w:tc>
          <w:tcPr>
            <w:tcW w:w="2790" w:type="dxa"/>
          </w:tcPr>
          <w:p w14:paraId="124BE02D"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E032" w14:textId="77777777" w:rsidTr="0009038A">
        <w:trPr>
          <w:trHeight w:val="738"/>
          <w:jc w:val="center"/>
        </w:trPr>
        <w:tc>
          <w:tcPr>
            <w:tcW w:w="2430" w:type="dxa"/>
          </w:tcPr>
          <w:p w14:paraId="124BE02F" w14:textId="77777777" w:rsidR="008A70CD" w:rsidRPr="00780B2F" w:rsidRDefault="008A70CD" w:rsidP="008A70CD">
            <w:pPr>
              <w:spacing w:line="240" w:lineRule="auto"/>
              <w:rPr>
                <w:lang w:val="lt-LT"/>
              </w:rPr>
            </w:pPr>
            <w:r w:rsidRPr="00780B2F">
              <w:rPr>
                <w:lang w:val="lt-LT"/>
              </w:rPr>
              <w:lastRenderedPageBreak/>
              <w:t>Haloperidolis</w:t>
            </w:r>
          </w:p>
        </w:tc>
        <w:tc>
          <w:tcPr>
            <w:tcW w:w="3060" w:type="dxa"/>
          </w:tcPr>
          <w:p w14:paraId="124BE030" w14:textId="77777777" w:rsidR="008A70CD" w:rsidRPr="00780B2F" w:rsidRDefault="008A70CD" w:rsidP="008A70CD">
            <w:pPr>
              <w:spacing w:line="240" w:lineRule="auto"/>
              <w:jc w:val="center"/>
              <w:rPr>
                <w:lang w:val="lt-LT"/>
              </w:rPr>
            </w:pPr>
            <w:r w:rsidRPr="00780B2F">
              <w:rPr>
                <w:lang w:val="lt-LT"/>
              </w:rPr>
              <w:t>↔ 31 % padidėja redukuoto metabolito AUC</w:t>
            </w:r>
          </w:p>
        </w:tc>
        <w:tc>
          <w:tcPr>
            <w:tcW w:w="2790" w:type="dxa"/>
          </w:tcPr>
          <w:p w14:paraId="124BE031" w14:textId="77777777" w:rsidR="008A70CD" w:rsidRPr="00780B2F" w:rsidRDefault="008A70CD" w:rsidP="008A70CD">
            <w:pPr>
              <w:spacing w:line="240" w:lineRule="auto"/>
              <w:jc w:val="center"/>
              <w:rPr>
                <w:lang w:val="lt-LT"/>
              </w:rPr>
            </w:pPr>
            <w:r w:rsidRPr="00780B2F">
              <w:rPr>
                <w:lang w:val="lt-LT"/>
              </w:rPr>
              <w:t>NT</w:t>
            </w:r>
          </w:p>
        </w:tc>
      </w:tr>
      <w:tr w:rsidR="008A70CD" w:rsidRPr="00C67967" w14:paraId="124BE037" w14:textId="77777777" w:rsidTr="0009038A">
        <w:trPr>
          <w:trHeight w:val="738"/>
          <w:jc w:val="center"/>
        </w:trPr>
        <w:tc>
          <w:tcPr>
            <w:tcW w:w="2430" w:type="dxa"/>
          </w:tcPr>
          <w:p w14:paraId="124BE033" w14:textId="77777777" w:rsidR="008A70CD" w:rsidRPr="00780B2F" w:rsidRDefault="008A70CD" w:rsidP="008A70CD">
            <w:pPr>
              <w:spacing w:line="240" w:lineRule="auto"/>
              <w:rPr>
                <w:lang w:val="lt-LT"/>
              </w:rPr>
            </w:pPr>
            <w:r w:rsidRPr="00780B2F">
              <w:rPr>
                <w:lang w:val="lt-LT"/>
              </w:rPr>
              <w:t>Propranololis</w:t>
            </w:r>
          </w:p>
        </w:tc>
        <w:tc>
          <w:tcPr>
            <w:tcW w:w="3060" w:type="dxa"/>
          </w:tcPr>
          <w:p w14:paraId="124BE034" w14:textId="77777777" w:rsidR="008A70CD" w:rsidRPr="00780B2F" w:rsidRDefault="008A70CD" w:rsidP="008A70CD">
            <w:pPr>
              <w:spacing w:line="240" w:lineRule="auto"/>
              <w:jc w:val="center"/>
              <w:rPr>
                <w:lang w:val="lt-LT"/>
              </w:rPr>
            </w:pPr>
            <w:r w:rsidRPr="00780B2F">
              <w:rPr>
                <w:lang w:val="lt-LT"/>
              </w:rPr>
              <w:t>↔ 17 % padidėja 4-OH propranololio C</w:t>
            </w:r>
            <w:r w:rsidRPr="00780B2F">
              <w:rPr>
                <w:position w:val="-8"/>
                <w:vertAlign w:val="subscript"/>
                <w:lang w:val="lt-LT"/>
              </w:rPr>
              <w:t>max</w:t>
            </w:r>
            <w:r w:rsidRPr="00780B2F">
              <w:rPr>
                <w:position w:val="-8"/>
                <w:lang w:val="lt-LT"/>
              </w:rPr>
              <w:t xml:space="preserve"> </w:t>
            </w:r>
            <w:r w:rsidRPr="00780B2F">
              <w:rPr>
                <w:lang w:val="lt-LT"/>
              </w:rPr>
              <w:t>(50 mg TPM kas 12 val.)</w:t>
            </w:r>
          </w:p>
        </w:tc>
        <w:tc>
          <w:tcPr>
            <w:tcW w:w="2790" w:type="dxa"/>
          </w:tcPr>
          <w:p w14:paraId="124BE035" w14:textId="77777777" w:rsidR="008A70CD" w:rsidRPr="00780B2F" w:rsidRDefault="008A70CD" w:rsidP="008A70CD">
            <w:pPr>
              <w:spacing w:line="240" w:lineRule="auto"/>
              <w:jc w:val="center"/>
              <w:rPr>
                <w:lang w:val="lt-LT"/>
              </w:rPr>
            </w:pPr>
            <w:r w:rsidRPr="00780B2F">
              <w:rPr>
                <w:lang w:val="lt-LT"/>
              </w:rPr>
              <w:t>9 % ir 16 % padidėja C</w:t>
            </w:r>
            <w:r w:rsidRPr="00780B2F">
              <w:rPr>
                <w:position w:val="-8"/>
                <w:vertAlign w:val="subscript"/>
                <w:lang w:val="lt-LT"/>
              </w:rPr>
              <w:t>max</w:t>
            </w:r>
            <w:r w:rsidRPr="00780B2F">
              <w:rPr>
                <w:lang w:val="lt-LT"/>
              </w:rPr>
              <w:t>,</w:t>
            </w:r>
          </w:p>
          <w:p w14:paraId="124BE036" w14:textId="77777777" w:rsidR="008A70CD" w:rsidRPr="00780B2F" w:rsidRDefault="008A70CD" w:rsidP="008A70CD">
            <w:pPr>
              <w:spacing w:line="240" w:lineRule="auto"/>
              <w:jc w:val="center"/>
              <w:rPr>
                <w:lang w:val="lt-LT"/>
              </w:rPr>
            </w:pPr>
            <w:r w:rsidRPr="00780B2F">
              <w:rPr>
                <w:lang w:val="lt-LT"/>
              </w:rPr>
              <w:t>9 % ir 17 % padidėja AUC (atitinkamai po 40 mg ir 80 mg propranololio kas 12 val.)</w:t>
            </w:r>
          </w:p>
        </w:tc>
      </w:tr>
      <w:tr w:rsidR="008A70CD" w:rsidRPr="00780B2F" w14:paraId="124BE03B" w14:textId="77777777" w:rsidTr="0009038A">
        <w:trPr>
          <w:trHeight w:val="493"/>
          <w:jc w:val="center"/>
        </w:trPr>
        <w:tc>
          <w:tcPr>
            <w:tcW w:w="2430" w:type="dxa"/>
          </w:tcPr>
          <w:p w14:paraId="124BE038" w14:textId="77777777" w:rsidR="008A70CD" w:rsidRPr="00780B2F" w:rsidRDefault="008A70CD" w:rsidP="008A70CD">
            <w:pPr>
              <w:spacing w:line="240" w:lineRule="auto"/>
              <w:rPr>
                <w:lang w:val="lt-LT"/>
              </w:rPr>
            </w:pPr>
            <w:r w:rsidRPr="00780B2F">
              <w:rPr>
                <w:lang w:val="lt-LT"/>
              </w:rPr>
              <w:t>Sumatriptanas (per burną ar po oda)</w:t>
            </w:r>
          </w:p>
        </w:tc>
        <w:tc>
          <w:tcPr>
            <w:tcW w:w="3060" w:type="dxa"/>
          </w:tcPr>
          <w:p w14:paraId="124BE039" w14:textId="77777777" w:rsidR="008A70CD" w:rsidRPr="00780B2F" w:rsidRDefault="008A70CD" w:rsidP="008A70CD">
            <w:pPr>
              <w:spacing w:line="240" w:lineRule="auto"/>
              <w:jc w:val="center"/>
              <w:rPr>
                <w:lang w:val="lt-LT"/>
              </w:rPr>
            </w:pPr>
            <w:r w:rsidRPr="00780B2F">
              <w:rPr>
                <w:lang w:val="lt-LT"/>
              </w:rPr>
              <w:t>↔</w:t>
            </w:r>
          </w:p>
        </w:tc>
        <w:tc>
          <w:tcPr>
            <w:tcW w:w="2790" w:type="dxa"/>
          </w:tcPr>
          <w:p w14:paraId="124BE03A" w14:textId="77777777" w:rsidR="008A70CD" w:rsidRPr="00780B2F" w:rsidRDefault="008A70CD" w:rsidP="008A70CD">
            <w:pPr>
              <w:spacing w:line="240" w:lineRule="auto"/>
              <w:jc w:val="center"/>
              <w:rPr>
                <w:lang w:val="lt-LT"/>
              </w:rPr>
            </w:pPr>
            <w:r w:rsidRPr="00780B2F">
              <w:rPr>
                <w:lang w:val="lt-LT"/>
              </w:rPr>
              <w:t>NT</w:t>
            </w:r>
          </w:p>
        </w:tc>
      </w:tr>
      <w:tr w:rsidR="008A70CD" w:rsidRPr="00780B2F" w14:paraId="124BE03F" w14:textId="77777777" w:rsidTr="0009038A">
        <w:trPr>
          <w:trHeight w:val="264"/>
          <w:jc w:val="center"/>
        </w:trPr>
        <w:tc>
          <w:tcPr>
            <w:tcW w:w="2430" w:type="dxa"/>
          </w:tcPr>
          <w:p w14:paraId="124BE03C" w14:textId="77777777" w:rsidR="008A70CD" w:rsidRPr="00780B2F" w:rsidRDefault="008A70CD" w:rsidP="008A70CD">
            <w:pPr>
              <w:spacing w:line="240" w:lineRule="auto"/>
              <w:rPr>
                <w:lang w:val="lt-LT"/>
              </w:rPr>
            </w:pPr>
            <w:r w:rsidRPr="00780B2F">
              <w:rPr>
                <w:lang w:val="lt-LT"/>
              </w:rPr>
              <w:t>Pizotifenas</w:t>
            </w:r>
          </w:p>
        </w:tc>
        <w:tc>
          <w:tcPr>
            <w:tcW w:w="3060" w:type="dxa"/>
          </w:tcPr>
          <w:p w14:paraId="124BE03D" w14:textId="77777777" w:rsidR="008A70CD" w:rsidRPr="00780B2F" w:rsidRDefault="008A70CD" w:rsidP="008A70CD">
            <w:pPr>
              <w:spacing w:line="240" w:lineRule="auto"/>
              <w:jc w:val="center"/>
              <w:rPr>
                <w:lang w:val="lt-LT"/>
              </w:rPr>
            </w:pPr>
            <w:r w:rsidRPr="00780B2F">
              <w:rPr>
                <w:lang w:val="lt-LT"/>
              </w:rPr>
              <w:t>↔</w:t>
            </w:r>
          </w:p>
        </w:tc>
        <w:tc>
          <w:tcPr>
            <w:tcW w:w="2790" w:type="dxa"/>
          </w:tcPr>
          <w:p w14:paraId="124BE03E"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E044" w14:textId="77777777" w:rsidTr="0009038A">
        <w:trPr>
          <w:trHeight w:val="847"/>
          <w:jc w:val="center"/>
        </w:trPr>
        <w:tc>
          <w:tcPr>
            <w:tcW w:w="2430" w:type="dxa"/>
          </w:tcPr>
          <w:p w14:paraId="124BE040" w14:textId="77777777" w:rsidR="008A70CD" w:rsidRPr="00780B2F" w:rsidRDefault="008A70CD" w:rsidP="008A70CD">
            <w:pPr>
              <w:spacing w:line="240" w:lineRule="auto"/>
              <w:rPr>
                <w:lang w:val="lt-LT"/>
              </w:rPr>
            </w:pPr>
            <w:r w:rsidRPr="00780B2F">
              <w:rPr>
                <w:lang w:val="lt-LT"/>
              </w:rPr>
              <w:t>Diltiazemas</w:t>
            </w:r>
          </w:p>
        </w:tc>
        <w:tc>
          <w:tcPr>
            <w:tcW w:w="3060" w:type="dxa"/>
          </w:tcPr>
          <w:p w14:paraId="124BE041" w14:textId="77777777" w:rsidR="008A70CD" w:rsidRPr="00780B2F" w:rsidRDefault="008A70CD" w:rsidP="008A70CD">
            <w:pPr>
              <w:spacing w:line="240" w:lineRule="auto"/>
              <w:jc w:val="center"/>
              <w:rPr>
                <w:lang w:val="lt-LT"/>
              </w:rPr>
            </w:pPr>
            <w:r w:rsidRPr="00780B2F">
              <w:rPr>
                <w:lang w:val="lt-LT"/>
              </w:rPr>
              <w:t>25 % sumažėja diltiazemo AUC ir 18 % sumažėja DEA, ir</w:t>
            </w:r>
          </w:p>
          <w:p w14:paraId="124BE042" w14:textId="77777777" w:rsidR="008A70CD" w:rsidRPr="00780B2F" w:rsidRDefault="008A70CD" w:rsidP="008A70CD">
            <w:pPr>
              <w:spacing w:line="240" w:lineRule="auto"/>
              <w:jc w:val="center"/>
              <w:rPr>
                <w:lang w:val="lt-LT"/>
              </w:rPr>
            </w:pPr>
            <w:r w:rsidRPr="00780B2F">
              <w:rPr>
                <w:lang w:val="lt-LT"/>
              </w:rPr>
              <w:t>↔ DEM *</w:t>
            </w:r>
          </w:p>
        </w:tc>
        <w:tc>
          <w:tcPr>
            <w:tcW w:w="2790" w:type="dxa"/>
          </w:tcPr>
          <w:p w14:paraId="124BE043" w14:textId="77777777" w:rsidR="008A70CD" w:rsidRPr="00780B2F" w:rsidRDefault="008A70CD" w:rsidP="008A70CD">
            <w:pPr>
              <w:spacing w:line="240" w:lineRule="auto"/>
              <w:jc w:val="center"/>
              <w:rPr>
                <w:lang w:val="lt-LT"/>
              </w:rPr>
            </w:pPr>
            <w:r w:rsidRPr="00780B2F">
              <w:rPr>
                <w:lang w:val="lt-LT"/>
              </w:rPr>
              <w:t>20 % padidėja AUC</w:t>
            </w:r>
          </w:p>
        </w:tc>
      </w:tr>
      <w:tr w:rsidR="008A70CD" w:rsidRPr="00780B2F" w14:paraId="124BE048" w14:textId="77777777" w:rsidTr="0009038A">
        <w:trPr>
          <w:trHeight w:val="264"/>
          <w:jc w:val="center"/>
        </w:trPr>
        <w:tc>
          <w:tcPr>
            <w:tcW w:w="2430" w:type="dxa"/>
          </w:tcPr>
          <w:p w14:paraId="124BE045" w14:textId="77777777" w:rsidR="008A70CD" w:rsidRPr="00780B2F" w:rsidRDefault="008A70CD" w:rsidP="008A70CD">
            <w:pPr>
              <w:spacing w:line="240" w:lineRule="auto"/>
              <w:rPr>
                <w:lang w:val="lt-LT"/>
              </w:rPr>
            </w:pPr>
            <w:r w:rsidRPr="00780B2F">
              <w:rPr>
                <w:lang w:val="lt-LT"/>
              </w:rPr>
              <w:t>Venlafaksinas</w:t>
            </w:r>
          </w:p>
        </w:tc>
        <w:tc>
          <w:tcPr>
            <w:tcW w:w="3060" w:type="dxa"/>
          </w:tcPr>
          <w:p w14:paraId="124BE046" w14:textId="77777777" w:rsidR="008A70CD" w:rsidRPr="00780B2F" w:rsidRDefault="008A70CD" w:rsidP="008A70CD">
            <w:pPr>
              <w:spacing w:line="240" w:lineRule="auto"/>
              <w:jc w:val="center"/>
              <w:rPr>
                <w:lang w:val="lt-LT"/>
              </w:rPr>
            </w:pPr>
            <w:r w:rsidRPr="00780B2F">
              <w:rPr>
                <w:lang w:val="lt-LT"/>
              </w:rPr>
              <w:t>↔</w:t>
            </w:r>
          </w:p>
        </w:tc>
        <w:tc>
          <w:tcPr>
            <w:tcW w:w="2790" w:type="dxa"/>
          </w:tcPr>
          <w:p w14:paraId="124BE047" w14:textId="77777777" w:rsidR="008A70CD" w:rsidRPr="00780B2F" w:rsidRDefault="008A70CD" w:rsidP="008A70CD">
            <w:pPr>
              <w:spacing w:line="240" w:lineRule="auto"/>
              <w:jc w:val="center"/>
              <w:rPr>
                <w:lang w:val="lt-LT"/>
              </w:rPr>
            </w:pPr>
            <w:r w:rsidRPr="00780B2F">
              <w:rPr>
                <w:lang w:val="lt-LT"/>
              </w:rPr>
              <w:t>↔</w:t>
            </w:r>
          </w:p>
        </w:tc>
      </w:tr>
      <w:tr w:rsidR="008A70CD" w:rsidRPr="00780B2F" w14:paraId="124BE04D" w14:textId="77777777" w:rsidTr="0009038A">
        <w:trPr>
          <w:trHeight w:val="493"/>
          <w:jc w:val="center"/>
        </w:trPr>
        <w:tc>
          <w:tcPr>
            <w:tcW w:w="2430" w:type="dxa"/>
          </w:tcPr>
          <w:p w14:paraId="124BE049" w14:textId="77777777" w:rsidR="008A70CD" w:rsidRPr="00780B2F" w:rsidRDefault="008A70CD" w:rsidP="008A70CD">
            <w:pPr>
              <w:spacing w:line="240" w:lineRule="auto"/>
              <w:rPr>
                <w:lang w:val="lt-LT"/>
              </w:rPr>
            </w:pPr>
            <w:r w:rsidRPr="00780B2F">
              <w:rPr>
                <w:lang w:val="lt-LT"/>
              </w:rPr>
              <w:t>Flunarizinas</w:t>
            </w:r>
          </w:p>
        </w:tc>
        <w:tc>
          <w:tcPr>
            <w:tcW w:w="3060" w:type="dxa"/>
          </w:tcPr>
          <w:p w14:paraId="124BE04A" w14:textId="77777777" w:rsidR="008A70CD" w:rsidRPr="00780B2F" w:rsidRDefault="008A70CD" w:rsidP="008A70CD">
            <w:pPr>
              <w:spacing w:line="240" w:lineRule="auto"/>
              <w:jc w:val="center"/>
              <w:rPr>
                <w:lang w:val="lt-LT"/>
              </w:rPr>
            </w:pPr>
            <w:r w:rsidRPr="00780B2F">
              <w:rPr>
                <w:lang w:val="lt-LT"/>
              </w:rPr>
              <w:t>16 % padidėja AUC</w:t>
            </w:r>
          </w:p>
          <w:p w14:paraId="124BE04B" w14:textId="77777777" w:rsidR="008A70CD" w:rsidRPr="00780B2F" w:rsidRDefault="008A70CD" w:rsidP="008A70CD">
            <w:pPr>
              <w:spacing w:line="240" w:lineRule="auto"/>
              <w:jc w:val="center"/>
              <w:rPr>
                <w:lang w:val="lt-LT"/>
              </w:rPr>
            </w:pPr>
            <w:r w:rsidRPr="00780B2F">
              <w:rPr>
                <w:lang w:val="lt-LT"/>
              </w:rPr>
              <w:t>(50 mg TPM kas 12 val.)</w:t>
            </w:r>
            <w:r w:rsidRPr="00780B2F">
              <w:rPr>
                <w:position w:val="8"/>
                <w:vertAlign w:val="superscript"/>
                <w:lang w:val="lt-LT"/>
              </w:rPr>
              <w:t>b</w:t>
            </w:r>
          </w:p>
        </w:tc>
        <w:tc>
          <w:tcPr>
            <w:tcW w:w="2790" w:type="dxa"/>
          </w:tcPr>
          <w:p w14:paraId="124BE04C" w14:textId="77777777" w:rsidR="008A70CD" w:rsidRPr="00780B2F" w:rsidRDefault="008A70CD" w:rsidP="008A70CD">
            <w:pPr>
              <w:spacing w:line="240" w:lineRule="auto"/>
              <w:jc w:val="center"/>
              <w:rPr>
                <w:lang w:val="lt-LT"/>
              </w:rPr>
            </w:pPr>
            <w:r w:rsidRPr="00780B2F">
              <w:rPr>
                <w:lang w:val="lt-LT"/>
              </w:rPr>
              <w:t>↔</w:t>
            </w:r>
          </w:p>
        </w:tc>
      </w:tr>
      <w:tr w:rsidR="001F692E" w:rsidRPr="00C67967" w14:paraId="124BE053" w14:textId="77777777" w:rsidTr="001F692E">
        <w:trPr>
          <w:trHeight w:val="331"/>
          <w:jc w:val="center"/>
        </w:trPr>
        <w:tc>
          <w:tcPr>
            <w:tcW w:w="8280" w:type="dxa"/>
            <w:gridSpan w:val="3"/>
            <w:tcBorders>
              <w:left w:val="nil"/>
              <w:bottom w:val="nil"/>
              <w:right w:val="nil"/>
            </w:tcBorders>
          </w:tcPr>
          <w:p w14:paraId="124BE04E" w14:textId="77777777" w:rsidR="008A70CD" w:rsidRPr="00780B2F" w:rsidRDefault="008A70CD" w:rsidP="008A70CD">
            <w:pPr>
              <w:spacing w:line="240" w:lineRule="auto"/>
              <w:rPr>
                <w:sz w:val="18"/>
                <w:lang w:val="lt-LT"/>
              </w:rPr>
            </w:pPr>
            <w:r w:rsidRPr="00780B2F">
              <w:rPr>
                <w:sz w:val="18"/>
                <w:vertAlign w:val="superscript"/>
                <w:lang w:val="lt-LT"/>
              </w:rPr>
              <w:t xml:space="preserve">a </w:t>
            </w:r>
            <w:r w:rsidRPr="00780B2F">
              <w:rPr>
                <w:sz w:val="18"/>
                <w:lang w:val="lt-LT"/>
              </w:rPr>
              <w:t xml:space="preserve">% </w:t>
            </w:r>
            <w:r w:rsidRPr="0009038A">
              <w:rPr>
                <w:sz w:val="18"/>
                <w:lang w:val="lt-LT"/>
              </w:rPr>
              <w:t>=</w:t>
            </w:r>
            <w:r w:rsidRPr="00780B2F">
              <w:rPr>
                <w:sz w:val="18"/>
                <w:lang w:val="lt-LT"/>
              </w:rPr>
              <w:t xml:space="preserve"> rodmuo yra vidutinis C</w:t>
            </w:r>
            <w:r w:rsidRPr="00780B2F">
              <w:rPr>
                <w:sz w:val="18"/>
                <w:vertAlign w:val="subscript"/>
                <w:lang w:val="lt-LT"/>
              </w:rPr>
              <w:t>max</w:t>
            </w:r>
            <w:r w:rsidRPr="00780B2F">
              <w:rPr>
                <w:position w:val="-8"/>
                <w:sz w:val="18"/>
                <w:lang w:val="lt-LT"/>
              </w:rPr>
              <w:t xml:space="preserve"> </w:t>
            </w:r>
            <w:r w:rsidRPr="00780B2F">
              <w:rPr>
                <w:sz w:val="18"/>
                <w:lang w:val="lt-LT"/>
              </w:rPr>
              <w:t>ar AUC pokytis, palyginti su monoterapija.</w:t>
            </w:r>
          </w:p>
          <w:p w14:paraId="124BE04F" w14:textId="77777777" w:rsidR="008A70CD" w:rsidRPr="00780B2F" w:rsidRDefault="008A70CD" w:rsidP="008A70CD">
            <w:pPr>
              <w:spacing w:line="240" w:lineRule="auto"/>
              <w:rPr>
                <w:sz w:val="18"/>
                <w:lang w:val="lt-LT"/>
              </w:rPr>
            </w:pPr>
            <w:r w:rsidRPr="00780B2F">
              <w:rPr>
                <w:sz w:val="18"/>
                <w:lang w:val="lt-LT"/>
              </w:rPr>
              <w:t>↔ = poveikio pirminės medžiagos C</w:t>
            </w:r>
            <w:r w:rsidRPr="00780B2F">
              <w:rPr>
                <w:sz w:val="18"/>
                <w:vertAlign w:val="subscript"/>
                <w:lang w:val="lt-LT"/>
              </w:rPr>
              <w:t>max</w:t>
            </w:r>
            <w:r w:rsidRPr="00780B2F">
              <w:rPr>
                <w:position w:val="-8"/>
                <w:sz w:val="18"/>
                <w:lang w:val="lt-LT"/>
              </w:rPr>
              <w:t xml:space="preserve"> </w:t>
            </w:r>
            <w:r w:rsidRPr="00780B2F">
              <w:rPr>
                <w:sz w:val="18"/>
                <w:lang w:val="lt-LT"/>
              </w:rPr>
              <w:t>ir AUC nepasireiškė (pokytis ≤ 15</w:t>
            </w:r>
            <w:r w:rsidRPr="00780B2F">
              <w:rPr>
                <w:sz w:val="18"/>
                <w:szCs w:val="18"/>
                <w:lang w:val="lt-LT"/>
              </w:rPr>
              <w:t> </w:t>
            </w:r>
            <w:r w:rsidRPr="00780B2F">
              <w:rPr>
                <w:sz w:val="18"/>
                <w:lang w:val="lt-LT"/>
              </w:rPr>
              <w:t>%).</w:t>
            </w:r>
          </w:p>
          <w:p w14:paraId="124BE050" w14:textId="77777777" w:rsidR="008A70CD" w:rsidRPr="00780B2F" w:rsidRDefault="008A70CD" w:rsidP="008A70CD">
            <w:pPr>
              <w:spacing w:line="240" w:lineRule="auto"/>
              <w:rPr>
                <w:sz w:val="18"/>
                <w:lang w:val="lt-LT"/>
              </w:rPr>
            </w:pPr>
            <w:r w:rsidRPr="00780B2F">
              <w:rPr>
                <w:sz w:val="18"/>
                <w:lang w:val="lt-LT"/>
              </w:rPr>
              <w:t>NT = netirta.</w:t>
            </w:r>
          </w:p>
          <w:p w14:paraId="124BE051" w14:textId="77777777" w:rsidR="008A70CD" w:rsidRPr="00780B2F" w:rsidRDefault="008A70CD" w:rsidP="008A70CD">
            <w:pPr>
              <w:spacing w:line="240" w:lineRule="auto"/>
              <w:rPr>
                <w:sz w:val="18"/>
                <w:lang w:val="lt-LT"/>
              </w:rPr>
            </w:pPr>
            <w:r w:rsidRPr="00780B2F">
              <w:rPr>
                <w:sz w:val="18"/>
                <w:lang w:val="lt-LT"/>
              </w:rPr>
              <w:t>*DEA = dezacetildiltiazemas, DEM = N-demetildiltiazemas.</w:t>
            </w:r>
          </w:p>
          <w:p w14:paraId="124BE052" w14:textId="77777777" w:rsidR="008A70CD" w:rsidRPr="00780B2F" w:rsidRDefault="008A70CD" w:rsidP="008A70CD">
            <w:pPr>
              <w:spacing w:line="240" w:lineRule="auto"/>
              <w:rPr>
                <w:lang w:val="lt-LT"/>
              </w:rPr>
            </w:pPr>
            <w:r w:rsidRPr="00780B2F">
              <w:rPr>
                <w:sz w:val="18"/>
                <w:vertAlign w:val="superscript"/>
                <w:lang w:val="lt-LT"/>
              </w:rPr>
              <w:t>b</w:t>
            </w:r>
            <w:r w:rsidRPr="00780B2F">
              <w:rPr>
                <w:sz w:val="18"/>
                <w:lang w:val="lt-LT"/>
              </w:rPr>
              <w:t xml:space="preserve"> = Flunarizino AUC padidėjo 14 % asmenų, kurie vartojo vieną flunariziną, organizme. Ekspozicijos padidėjimą galima paaiškinti vaistinio preparato kaupimusi iki pasiekiant pusiausvyros apykaitą.</w:t>
            </w:r>
          </w:p>
        </w:tc>
      </w:tr>
    </w:tbl>
    <w:p w14:paraId="124BE054" w14:textId="77777777" w:rsidR="008A70CD" w:rsidRPr="00780B2F" w:rsidRDefault="008A70CD" w:rsidP="008A70CD">
      <w:pPr>
        <w:spacing w:line="240" w:lineRule="auto"/>
        <w:rPr>
          <w:noProof/>
          <w:lang w:val="lt-LT"/>
        </w:rPr>
      </w:pPr>
    </w:p>
    <w:p w14:paraId="124BE055" w14:textId="77777777" w:rsidR="008A70CD" w:rsidRPr="00345DA5" w:rsidRDefault="008A70CD" w:rsidP="00967A58">
      <w:pPr>
        <w:spacing w:line="240" w:lineRule="auto"/>
        <w:outlineLvl w:val="1"/>
        <w:rPr>
          <w:rFonts w:eastAsia="MS Mincho"/>
          <w:b/>
          <w:bCs/>
          <w:noProof/>
          <w:szCs w:val="20"/>
          <w:lang w:val="lt-LT"/>
        </w:rPr>
      </w:pPr>
      <w:r w:rsidRPr="00345DA5">
        <w:rPr>
          <w:rFonts w:eastAsia="MS Mincho"/>
          <w:b/>
          <w:bCs/>
          <w:noProof/>
          <w:szCs w:val="20"/>
          <w:lang w:val="lt-LT"/>
        </w:rPr>
        <w:t>4.6</w:t>
      </w:r>
      <w:r w:rsidRPr="00345DA5">
        <w:rPr>
          <w:rFonts w:eastAsia="MS Mincho"/>
          <w:b/>
          <w:bCs/>
          <w:noProof/>
          <w:szCs w:val="20"/>
          <w:lang w:val="lt-LT"/>
        </w:rPr>
        <w:tab/>
        <w:t>Vaisingumas, nėštumo ir žindymo laikotarpis</w:t>
      </w:r>
    </w:p>
    <w:p w14:paraId="124BE056" w14:textId="77777777" w:rsidR="008A70CD" w:rsidRPr="00345DA5" w:rsidRDefault="008A70CD" w:rsidP="008A70CD">
      <w:pPr>
        <w:keepNext/>
        <w:tabs>
          <w:tab w:val="clear" w:pos="567"/>
        </w:tabs>
        <w:spacing w:line="240" w:lineRule="auto"/>
        <w:rPr>
          <w:noProof/>
          <w:lang w:val="lt-LT"/>
        </w:rPr>
      </w:pPr>
    </w:p>
    <w:p w14:paraId="124BE057" w14:textId="77777777" w:rsidR="008A70CD" w:rsidRPr="00345DA5" w:rsidRDefault="008A70CD" w:rsidP="00967A58">
      <w:pPr>
        <w:keepNext/>
        <w:autoSpaceDE w:val="0"/>
        <w:autoSpaceDN w:val="0"/>
        <w:adjustRightInd w:val="0"/>
        <w:spacing w:line="240" w:lineRule="auto"/>
        <w:outlineLvl w:val="2"/>
        <w:rPr>
          <w:rFonts w:eastAsia="MS Mincho"/>
          <w:noProof/>
          <w:u w:val="single"/>
          <w:lang w:val="lt-LT"/>
        </w:rPr>
      </w:pPr>
      <w:r w:rsidRPr="00345DA5">
        <w:rPr>
          <w:rFonts w:eastAsia="MS Mincho"/>
          <w:noProof/>
          <w:u w:val="single"/>
          <w:lang w:val="lt-LT"/>
        </w:rPr>
        <w:t>Nėštumas</w:t>
      </w:r>
    </w:p>
    <w:p w14:paraId="124BE058" w14:textId="77777777" w:rsidR="008A70CD" w:rsidRPr="00C67967" w:rsidRDefault="00520722" w:rsidP="00967A58">
      <w:pPr>
        <w:keepNext/>
        <w:autoSpaceDE w:val="0"/>
        <w:autoSpaceDN w:val="0"/>
        <w:adjustRightInd w:val="0"/>
        <w:spacing w:line="240" w:lineRule="auto"/>
        <w:outlineLvl w:val="3"/>
        <w:rPr>
          <w:rFonts w:eastAsia="MS Mincho"/>
          <w:noProof/>
          <w:lang w:val="lt-LT"/>
        </w:rPr>
      </w:pPr>
      <w:r w:rsidRPr="00C67967">
        <w:rPr>
          <w:rFonts w:eastAsia="MS Mincho"/>
          <w:noProof/>
          <w:lang w:val="lt-LT"/>
        </w:rPr>
        <w:t>Rizika, susijusi su epilepsija ir vaistiniais preparatais nuo epilepsijos (VPNE) apskritai</w:t>
      </w:r>
    </w:p>
    <w:p w14:paraId="124BE059" w14:textId="77777777" w:rsidR="008A70CD" w:rsidRPr="00345DA5" w:rsidRDefault="00520722" w:rsidP="008D6BD7">
      <w:pPr>
        <w:autoSpaceDE w:val="0"/>
        <w:autoSpaceDN w:val="0"/>
        <w:adjustRightInd w:val="0"/>
        <w:spacing w:line="240" w:lineRule="auto"/>
        <w:rPr>
          <w:lang w:val="lt-LT"/>
        </w:rPr>
      </w:pPr>
      <w:r w:rsidRPr="00C67967">
        <w:rPr>
          <w:lang w:val="lt-LT"/>
        </w:rPr>
        <w:t xml:space="preserve">Vaisingo amžiaus moterims, ypač planuojančioms pastoti ir nėščioms moterims, turi būti teikiamos specialistų konsultacijos dėl galimos rizikos vaisiui, kurią sukelia tiek traukuliai, tiek gydymas vaistiniais preparatais nuo epilepsijos. </w:t>
      </w:r>
      <w:r w:rsidR="008D6BD7">
        <w:rPr>
          <w:lang w:val="lt-LT"/>
        </w:rPr>
        <w:t>G</w:t>
      </w:r>
      <w:r w:rsidR="008A70CD" w:rsidRPr="00345DA5">
        <w:rPr>
          <w:lang w:val="lt-LT"/>
        </w:rPr>
        <w:t xml:space="preserve">ydymo VPNE </w:t>
      </w:r>
      <w:r w:rsidR="008D6BD7" w:rsidRPr="008D6BD7">
        <w:rPr>
          <w:lang w:val="lt-LT"/>
        </w:rPr>
        <w:t>poreikį reikia peržiūrėti, kai moteris planuoja pastoti</w:t>
      </w:r>
      <w:r w:rsidR="008A70CD" w:rsidRPr="00345DA5">
        <w:rPr>
          <w:lang w:val="lt-LT"/>
        </w:rPr>
        <w:t xml:space="preserve">. Nuo epilepsijos gydomoms moterims </w:t>
      </w:r>
      <w:r w:rsidR="008D6BD7">
        <w:rPr>
          <w:lang w:val="lt-LT"/>
        </w:rPr>
        <w:t>reikia vengti</w:t>
      </w:r>
      <w:r w:rsidR="008D6BD7" w:rsidRPr="00345DA5">
        <w:rPr>
          <w:lang w:val="lt-LT"/>
        </w:rPr>
        <w:t xml:space="preserve"> </w:t>
      </w:r>
      <w:r w:rsidR="008A70CD" w:rsidRPr="00345DA5">
        <w:rPr>
          <w:lang w:val="lt-LT"/>
        </w:rPr>
        <w:t>staiga nutraukti gydym</w:t>
      </w:r>
      <w:r w:rsidR="008D6BD7">
        <w:rPr>
          <w:lang w:val="lt-LT"/>
        </w:rPr>
        <w:t>ą</w:t>
      </w:r>
      <w:r w:rsidR="008A70CD" w:rsidRPr="00345DA5">
        <w:rPr>
          <w:lang w:val="lt-LT"/>
        </w:rPr>
        <w:t xml:space="preserve"> VPNE, nes tai gali sukelti </w:t>
      </w:r>
      <w:r w:rsidR="008D6BD7">
        <w:rPr>
          <w:lang w:val="lt-LT"/>
        </w:rPr>
        <w:t xml:space="preserve">staigius </w:t>
      </w:r>
      <w:r w:rsidR="008A70CD" w:rsidRPr="00345DA5">
        <w:rPr>
          <w:lang w:val="lt-LT"/>
        </w:rPr>
        <w:t xml:space="preserve">priepuolius, kurie gali turėti </w:t>
      </w:r>
      <w:r w:rsidR="008D6BD7">
        <w:rPr>
          <w:lang w:val="lt-LT"/>
        </w:rPr>
        <w:t>sunkių</w:t>
      </w:r>
      <w:r w:rsidR="008D6BD7" w:rsidRPr="00345DA5">
        <w:rPr>
          <w:lang w:val="lt-LT"/>
        </w:rPr>
        <w:t xml:space="preserve"> </w:t>
      </w:r>
      <w:r w:rsidR="008A70CD" w:rsidRPr="00345DA5">
        <w:rPr>
          <w:lang w:val="lt-LT"/>
        </w:rPr>
        <w:t>pasekmių moteriai ir vaisiui.</w:t>
      </w:r>
      <w:r w:rsidR="008D6BD7">
        <w:rPr>
          <w:lang w:val="lt-LT"/>
        </w:rPr>
        <w:t xml:space="preserve"> Jei</w:t>
      </w:r>
      <w:r w:rsidR="008A70CD" w:rsidRPr="00345DA5">
        <w:rPr>
          <w:lang w:val="lt-LT"/>
        </w:rPr>
        <w:t xml:space="preserve"> įmanoma, pirmenybė tur</w:t>
      </w:r>
      <w:r w:rsidR="008D6BD7">
        <w:rPr>
          <w:lang w:val="lt-LT"/>
        </w:rPr>
        <w:t>i</w:t>
      </w:r>
      <w:r w:rsidR="008A70CD" w:rsidRPr="00345DA5">
        <w:rPr>
          <w:lang w:val="lt-LT"/>
        </w:rPr>
        <w:t xml:space="preserve"> būti teikiama monoterapijai, nes</w:t>
      </w:r>
      <w:r w:rsidR="008D6BD7">
        <w:rPr>
          <w:lang w:val="lt-LT"/>
        </w:rPr>
        <w:t xml:space="preserve"> </w:t>
      </w:r>
      <w:r w:rsidR="008A70CD" w:rsidRPr="00345DA5">
        <w:rPr>
          <w:lang w:val="lt-LT"/>
        </w:rPr>
        <w:t xml:space="preserve">gydymas keliais VPNE gali būti susijęs su didesne </w:t>
      </w:r>
      <w:r w:rsidR="008D6BD7" w:rsidRPr="008D6BD7">
        <w:rPr>
          <w:lang w:val="lt-LT"/>
        </w:rPr>
        <w:t xml:space="preserve">įgimtų </w:t>
      </w:r>
      <w:r w:rsidR="007F47C6">
        <w:rPr>
          <w:lang w:val="lt-LT"/>
        </w:rPr>
        <w:t xml:space="preserve">formavimosi ydų </w:t>
      </w:r>
      <w:r w:rsidR="008D6BD7" w:rsidRPr="008D6BD7">
        <w:rPr>
          <w:lang w:val="lt-LT"/>
        </w:rPr>
        <w:t>rizika nei monoterapija, priklausomai nuo susijusių vaistinių preparatų nuo epilepsijos</w:t>
      </w:r>
      <w:r w:rsidR="008D6BD7" w:rsidRPr="008D6BD7" w:rsidDel="008D6BD7">
        <w:rPr>
          <w:lang w:val="lt-LT"/>
        </w:rPr>
        <w:t xml:space="preserve"> </w:t>
      </w:r>
      <w:r w:rsidR="008A70CD" w:rsidRPr="00345DA5">
        <w:rPr>
          <w:lang w:val="lt-LT"/>
        </w:rPr>
        <w:t>.</w:t>
      </w:r>
    </w:p>
    <w:p w14:paraId="124BE05A" w14:textId="77777777" w:rsidR="008A70CD" w:rsidRPr="00780B2F" w:rsidRDefault="008A70CD" w:rsidP="008A70CD">
      <w:pPr>
        <w:autoSpaceDE w:val="0"/>
        <w:autoSpaceDN w:val="0"/>
        <w:adjustRightInd w:val="0"/>
        <w:spacing w:line="240" w:lineRule="auto"/>
        <w:rPr>
          <w:lang w:val="lt-LT"/>
        </w:rPr>
      </w:pPr>
    </w:p>
    <w:p w14:paraId="124BE05B" w14:textId="77777777" w:rsidR="008A70CD" w:rsidRPr="00967A58" w:rsidRDefault="008D6BD7" w:rsidP="00967A58">
      <w:pPr>
        <w:keepNext/>
        <w:autoSpaceDE w:val="0"/>
        <w:autoSpaceDN w:val="0"/>
        <w:adjustRightInd w:val="0"/>
        <w:spacing w:line="240" w:lineRule="auto"/>
        <w:outlineLvl w:val="2"/>
        <w:rPr>
          <w:rFonts w:eastAsia="MS Mincho"/>
          <w:i/>
          <w:noProof/>
          <w:lang w:val="lt-LT"/>
        </w:rPr>
      </w:pPr>
      <w:r>
        <w:rPr>
          <w:rFonts w:eastAsia="MS Mincho"/>
          <w:i/>
          <w:noProof/>
          <w:lang w:val="lt-LT"/>
        </w:rPr>
        <w:t>S</w:t>
      </w:r>
      <w:r w:rsidR="008A70CD" w:rsidRPr="00967A58">
        <w:rPr>
          <w:rFonts w:eastAsia="MS Mincho"/>
          <w:i/>
          <w:noProof/>
          <w:lang w:val="lt-LT"/>
        </w:rPr>
        <w:t>u topiramatu</w:t>
      </w:r>
      <w:r w:rsidRPr="008D6BD7">
        <w:rPr>
          <w:rFonts w:eastAsia="MS Mincho"/>
          <w:i/>
          <w:noProof/>
          <w:lang w:val="lt-LT"/>
        </w:rPr>
        <w:t xml:space="preserve"> </w:t>
      </w:r>
      <w:r w:rsidRPr="00967A58">
        <w:rPr>
          <w:rFonts w:eastAsia="MS Mincho"/>
          <w:i/>
          <w:noProof/>
          <w:lang w:val="lt-LT"/>
        </w:rPr>
        <w:t>susijusi</w:t>
      </w:r>
      <w:r w:rsidRPr="008D6BD7">
        <w:rPr>
          <w:rFonts w:eastAsia="MS Mincho"/>
          <w:i/>
          <w:noProof/>
          <w:lang w:val="lt-LT"/>
        </w:rPr>
        <w:t xml:space="preserve"> </w:t>
      </w:r>
      <w:r>
        <w:rPr>
          <w:rFonts w:eastAsia="MS Mincho"/>
          <w:i/>
          <w:noProof/>
          <w:lang w:val="lt-LT"/>
        </w:rPr>
        <w:t>r</w:t>
      </w:r>
      <w:r w:rsidRPr="00967A58">
        <w:rPr>
          <w:rFonts w:eastAsia="MS Mincho"/>
          <w:i/>
          <w:noProof/>
          <w:lang w:val="lt-LT"/>
        </w:rPr>
        <w:t xml:space="preserve">izika </w:t>
      </w:r>
    </w:p>
    <w:p w14:paraId="124BE05C" w14:textId="77777777" w:rsidR="008A70CD" w:rsidRPr="00780B2F" w:rsidRDefault="008A70CD" w:rsidP="008A70CD">
      <w:pPr>
        <w:spacing w:line="240" w:lineRule="auto"/>
        <w:rPr>
          <w:lang w:val="lt-LT"/>
        </w:rPr>
      </w:pPr>
      <w:r w:rsidRPr="00780B2F">
        <w:rPr>
          <w:lang w:val="lt-LT"/>
        </w:rPr>
        <w:t xml:space="preserve">Topiramatas </w:t>
      </w:r>
      <w:r w:rsidR="00420F95">
        <w:rPr>
          <w:lang w:val="lt-LT"/>
        </w:rPr>
        <w:t>yra</w:t>
      </w:r>
      <w:r w:rsidRPr="00780B2F">
        <w:rPr>
          <w:lang w:val="lt-LT"/>
        </w:rPr>
        <w:t xml:space="preserve"> teratogeni</w:t>
      </w:r>
      <w:r w:rsidR="00420F95">
        <w:rPr>
          <w:lang w:val="lt-LT"/>
        </w:rPr>
        <w:t>škas</w:t>
      </w:r>
      <w:r w:rsidRPr="00780B2F">
        <w:rPr>
          <w:lang w:val="lt-LT"/>
        </w:rPr>
        <w:t xml:space="preserve"> pelėms, žiurkėms ir triušiams (žr. 5.3 skyrių). </w:t>
      </w:r>
      <w:r w:rsidR="00EE2EB3" w:rsidRPr="00EE2EB3">
        <w:rPr>
          <w:lang w:val="lt-LT"/>
        </w:rPr>
        <w:t>Žiurkėms t</w:t>
      </w:r>
      <w:r w:rsidRPr="00780B2F">
        <w:rPr>
          <w:lang w:val="lt-LT"/>
        </w:rPr>
        <w:t>opiramatas prasiskverbia pro placentos barjerą.</w:t>
      </w:r>
    </w:p>
    <w:p w14:paraId="124BE05D" w14:textId="77777777" w:rsidR="008A70CD" w:rsidRPr="00780B2F" w:rsidRDefault="008A70CD" w:rsidP="008A70CD">
      <w:pPr>
        <w:spacing w:line="240" w:lineRule="auto"/>
        <w:rPr>
          <w:lang w:val="lt-LT"/>
        </w:rPr>
      </w:pPr>
    </w:p>
    <w:p w14:paraId="124BE05E" w14:textId="77777777" w:rsidR="008A70CD" w:rsidRPr="00780B2F" w:rsidRDefault="00EE2EB3" w:rsidP="008A70CD">
      <w:pPr>
        <w:spacing w:line="240" w:lineRule="auto"/>
        <w:rPr>
          <w:lang w:val="lt-LT"/>
        </w:rPr>
      </w:pPr>
      <w:r w:rsidRPr="00EE2EB3">
        <w:rPr>
          <w:lang w:val="lt-LT"/>
        </w:rPr>
        <w:t>Žmonėms t</w:t>
      </w:r>
      <w:r w:rsidR="008A70CD" w:rsidRPr="00780B2F">
        <w:rPr>
          <w:lang w:val="lt-LT"/>
        </w:rPr>
        <w:t>opiramatas prasiskverbia per placentą</w:t>
      </w:r>
      <w:r>
        <w:rPr>
          <w:lang w:val="lt-LT"/>
        </w:rPr>
        <w:t>,</w:t>
      </w:r>
      <w:r w:rsidR="008A70CD" w:rsidRPr="00780B2F">
        <w:rPr>
          <w:lang w:val="lt-LT"/>
        </w:rPr>
        <w:t xml:space="preserve"> </w:t>
      </w:r>
      <w:r w:rsidRPr="00EE2EB3">
        <w:rPr>
          <w:lang w:val="lt-LT"/>
        </w:rPr>
        <w:t>panašios koncentracijos nustatytos bambagyslėje ir motinos kraujyje</w:t>
      </w:r>
      <w:r w:rsidRPr="00EE2EB3" w:rsidDel="00EE2EB3">
        <w:rPr>
          <w:lang w:val="lt-LT"/>
        </w:rPr>
        <w:t xml:space="preserve"> </w:t>
      </w:r>
      <w:r w:rsidR="008A70CD" w:rsidRPr="00780B2F">
        <w:rPr>
          <w:lang w:val="lt-LT"/>
        </w:rPr>
        <w:t>.</w:t>
      </w:r>
    </w:p>
    <w:p w14:paraId="124BE05F" w14:textId="77777777" w:rsidR="008A70CD" w:rsidRPr="00780B2F" w:rsidRDefault="008A70CD" w:rsidP="008A70CD">
      <w:pPr>
        <w:spacing w:line="240" w:lineRule="auto"/>
        <w:rPr>
          <w:lang w:val="lt-LT"/>
        </w:rPr>
      </w:pPr>
    </w:p>
    <w:p w14:paraId="124BE060" w14:textId="77777777" w:rsidR="008A70CD" w:rsidRPr="00345DA5" w:rsidRDefault="00EE2EB3" w:rsidP="008A70CD">
      <w:pPr>
        <w:spacing w:line="240" w:lineRule="auto"/>
        <w:rPr>
          <w:lang w:val="lt-LT"/>
        </w:rPr>
      </w:pPr>
      <w:r>
        <w:rPr>
          <w:lang w:val="lt-LT"/>
        </w:rPr>
        <w:t>N</w:t>
      </w:r>
      <w:r w:rsidR="008A70CD" w:rsidRPr="00345DA5">
        <w:rPr>
          <w:lang w:val="lt-LT"/>
        </w:rPr>
        <w:t>ėštumo registr</w:t>
      </w:r>
      <w:r>
        <w:rPr>
          <w:lang w:val="lt-LT"/>
        </w:rPr>
        <w:t>ų</w:t>
      </w:r>
      <w:r w:rsidR="008A70CD" w:rsidRPr="00345DA5">
        <w:rPr>
          <w:lang w:val="lt-LT"/>
        </w:rPr>
        <w:t xml:space="preserve"> </w:t>
      </w:r>
      <w:r>
        <w:rPr>
          <w:lang w:val="lt-LT"/>
        </w:rPr>
        <w:t>k</w:t>
      </w:r>
      <w:r w:rsidRPr="00345DA5">
        <w:rPr>
          <w:lang w:val="lt-LT"/>
        </w:rPr>
        <w:t xml:space="preserve">linikiniai </w:t>
      </w:r>
      <w:r w:rsidR="008A70CD" w:rsidRPr="00345DA5">
        <w:rPr>
          <w:lang w:val="lt-LT"/>
        </w:rPr>
        <w:t xml:space="preserve">duomenys rodo, kad kūdikiams, kuriems </w:t>
      </w:r>
      <w:r w:rsidR="00420F95" w:rsidRPr="00345DA5">
        <w:rPr>
          <w:lang w:val="lt-LT"/>
        </w:rPr>
        <w:t xml:space="preserve">esant gimdoje </w:t>
      </w:r>
      <w:r>
        <w:rPr>
          <w:lang w:val="lt-LT"/>
        </w:rPr>
        <w:t xml:space="preserve">motinai </w:t>
      </w:r>
      <w:r w:rsidR="008A70CD" w:rsidRPr="00345DA5">
        <w:rPr>
          <w:lang w:val="lt-LT"/>
        </w:rPr>
        <w:t xml:space="preserve">buvo </w:t>
      </w:r>
      <w:r>
        <w:rPr>
          <w:lang w:val="lt-LT"/>
        </w:rPr>
        <w:t xml:space="preserve">taikoma </w:t>
      </w:r>
      <w:r w:rsidR="008A70CD" w:rsidRPr="00345DA5">
        <w:rPr>
          <w:lang w:val="lt-LT"/>
        </w:rPr>
        <w:t>monoterapij</w:t>
      </w:r>
      <w:r>
        <w:rPr>
          <w:lang w:val="lt-LT"/>
        </w:rPr>
        <w:t>a</w:t>
      </w:r>
      <w:r w:rsidR="008A70CD" w:rsidRPr="00345DA5">
        <w:rPr>
          <w:lang w:val="lt-LT"/>
        </w:rPr>
        <w:t xml:space="preserve"> topiramatu, yra:</w:t>
      </w:r>
    </w:p>
    <w:p w14:paraId="124BE061" w14:textId="77777777" w:rsidR="00B7204B" w:rsidRPr="00C67967" w:rsidRDefault="00B7204B" w:rsidP="008A70CD">
      <w:pPr>
        <w:spacing w:line="240" w:lineRule="auto"/>
        <w:rPr>
          <w:lang w:val="lt-LT"/>
        </w:rPr>
      </w:pPr>
    </w:p>
    <w:p w14:paraId="124BE062" w14:textId="77777777" w:rsidR="00420F95" w:rsidRPr="00345DA5" w:rsidRDefault="00520722" w:rsidP="008A70CD">
      <w:pPr>
        <w:spacing w:line="240" w:lineRule="auto"/>
        <w:rPr>
          <w:lang w:val="lt-LT"/>
        </w:rPr>
      </w:pPr>
      <w:r w:rsidRPr="00C67967">
        <w:rPr>
          <w:lang w:val="lt-LT"/>
        </w:rPr>
        <w:t>Reikšming</w:t>
      </w:r>
      <w:r w:rsidR="0094519F">
        <w:rPr>
          <w:lang w:val="lt-LT"/>
        </w:rPr>
        <w:t>os</w:t>
      </w:r>
      <w:r w:rsidRPr="00C67967">
        <w:rPr>
          <w:lang w:val="lt-LT"/>
        </w:rPr>
        <w:t xml:space="preserve"> įgimt</w:t>
      </w:r>
      <w:r w:rsidR="0094519F">
        <w:rPr>
          <w:lang w:val="lt-LT"/>
        </w:rPr>
        <w:t>os</w:t>
      </w:r>
      <w:r w:rsidRPr="00C67967">
        <w:rPr>
          <w:lang w:val="lt-LT"/>
        </w:rPr>
        <w:t xml:space="preserve"> </w:t>
      </w:r>
      <w:r w:rsidR="0094519F">
        <w:rPr>
          <w:lang w:val="lt-LT"/>
        </w:rPr>
        <w:t>formavimosi</w:t>
      </w:r>
      <w:r w:rsidRPr="00C67967">
        <w:rPr>
          <w:lang w:val="lt-LT"/>
        </w:rPr>
        <w:t xml:space="preserve"> </w:t>
      </w:r>
      <w:r w:rsidR="0094519F">
        <w:rPr>
          <w:lang w:val="lt-LT"/>
        </w:rPr>
        <w:t>ydos</w:t>
      </w:r>
      <w:r w:rsidRPr="00C67967">
        <w:rPr>
          <w:lang w:val="lt-LT"/>
        </w:rPr>
        <w:t xml:space="preserve"> ir vaisiaus augimo sulėtėjimas</w:t>
      </w:r>
    </w:p>
    <w:p w14:paraId="124BE063" w14:textId="77777777" w:rsidR="008A70CD" w:rsidRPr="00345DA5" w:rsidRDefault="008A70CD" w:rsidP="008A70CD">
      <w:pPr>
        <w:numPr>
          <w:ilvl w:val="0"/>
          <w:numId w:val="19"/>
        </w:numPr>
        <w:tabs>
          <w:tab w:val="clear" w:pos="567"/>
          <w:tab w:val="clear" w:pos="720"/>
          <w:tab w:val="num" w:pos="540"/>
        </w:tabs>
        <w:spacing w:line="240" w:lineRule="auto"/>
        <w:ind w:left="567" w:hanging="567"/>
        <w:rPr>
          <w:lang w:val="lt-LT"/>
        </w:rPr>
      </w:pPr>
      <w:r w:rsidRPr="00345DA5">
        <w:rPr>
          <w:lang w:val="lt-LT"/>
        </w:rPr>
        <w:t xml:space="preserve">Padidėjusi </w:t>
      </w:r>
      <w:r w:rsidR="00EE2EB3" w:rsidRPr="00EE2EB3">
        <w:rPr>
          <w:lang w:val="lt-LT"/>
        </w:rPr>
        <w:t xml:space="preserve">įgimtų </w:t>
      </w:r>
      <w:r w:rsidR="0094519F">
        <w:rPr>
          <w:lang w:val="lt-LT"/>
        </w:rPr>
        <w:t>formavimosi ydų</w:t>
      </w:r>
      <w:r w:rsidRPr="00345DA5">
        <w:rPr>
          <w:lang w:val="lt-LT"/>
        </w:rPr>
        <w:t xml:space="preserve"> (ypač kiškio lūpos ar vilko gomurio, hipospadijos</w:t>
      </w:r>
      <w:r w:rsidR="00EE2EB3">
        <w:rPr>
          <w:lang w:val="lt-LT"/>
        </w:rPr>
        <w:t xml:space="preserve"> ir</w:t>
      </w:r>
      <w:r w:rsidRPr="00345DA5">
        <w:rPr>
          <w:lang w:val="lt-LT"/>
        </w:rPr>
        <w:t xml:space="preserve"> įvairių organ</w:t>
      </w:r>
      <w:r w:rsidR="00EE2EB3">
        <w:rPr>
          <w:lang w:val="lt-LT"/>
        </w:rPr>
        <w:t>izmo</w:t>
      </w:r>
      <w:r w:rsidRPr="00345DA5">
        <w:rPr>
          <w:lang w:val="lt-LT"/>
        </w:rPr>
        <w:t xml:space="preserve"> sistemų anomalijų) rizika</w:t>
      </w:r>
      <w:r w:rsidR="00EE2EB3">
        <w:rPr>
          <w:lang w:val="lt-LT"/>
        </w:rPr>
        <w:t xml:space="preserve">, </w:t>
      </w:r>
      <w:r w:rsidRPr="00345DA5">
        <w:rPr>
          <w:lang w:val="lt-LT"/>
        </w:rPr>
        <w:t xml:space="preserve"> </w:t>
      </w:r>
      <w:r w:rsidR="00EE2EB3" w:rsidRPr="00EE2EB3">
        <w:rPr>
          <w:lang w:val="lt-LT"/>
        </w:rPr>
        <w:t>kai vaistinis preparatas buvo vartojamas pirmojo</w:t>
      </w:r>
      <w:r w:rsidRPr="00345DA5">
        <w:rPr>
          <w:lang w:val="lt-LT"/>
        </w:rPr>
        <w:t xml:space="preserve"> trimestro metu. Šiaurės Amerikos</w:t>
      </w:r>
      <w:r w:rsidR="00EE2EB3" w:rsidRPr="00C67967">
        <w:rPr>
          <w:lang w:val="lt-LT"/>
        </w:rPr>
        <w:t xml:space="preserve"> </w:t>
      </w:r>
      <w:r w:rsidR="00EE2EB3" w:rsidRPr="00EE2EB3">
        <w:rPr>
          <w:lang w:val="lt-LT"/>
        </w:rPr>
        <w:t>vaistinių preparatų nuo epilepsijos nėštumo registro duomenys topiramato monoterapijos atveju</w:t>
      </w:r>
      <w:r w:rsidRPr="00345DA5">
        <w:rPr>
          <w:lang w:val="lt-LT"/>
        </w:rPr>
        <w:t xml:space="preserve"> parodė maždaug 3 kartus </w:t>
      </w:r>
      <w:r w:rsidR="00EE2EB3" w:rsidRPr="00EE2EB3">
        <w:rPr>
          <w:lang w:val="lt-LT"/>
        </w:rPr>
        <w:t xml:space="preserve">dažnesnį sunkių įgimtų </w:t>
      </w:r>
      <w:r w:rsidR="0094519F">
        <w:rPr>
          <w:lang w:val="lt-LT"/>
        </w:rPr>
        <w:t>formavimosi ydų</w:t>
      </w:r>
      <w:r w:rsidR="00EE2EB3" w:rsidRPr="00EE2EB3">
        <w:rPr>
          <w:lang w:val="lt-LT"/>
        </w:rPr>
        <w:t xml:space="preserve"> pasireiškimą</w:t>
      </w:r>
      <w:r w:rsidRPr="00345DA5">
        <w:rPr>
          <w:lang w:val="lt-LT"/>
        </w:rPr>
        <w:t xml:space="preserve"> (4,3 %)</w:t>
      </w:r>
      <w:r w:rsidR="00EE2EB3">
        <w:rPr>
          <w:lang w:val="lt-LT"/>
        </w:rPr>
        <w:t xml:space="preserve">, </w:t>
      </w:r>
      <w:r w:rsidRPr="00345DA5">
        <w:rPr>
          <w:lang w:val="lt-LT"/>
        </w:rPr>
        <w:t xml:space="preserve"> </w:t>
      </w:r>
      <w:r w:rsidR="00EE2EB3" w:rsidRPr="00EE2EB3">
        <w:rPr>
          <w:lang w:val="lt-LT"/>
        </w:rPr>
        <w:t xml:space="preserve">palyginti su kontroline grupe, nevartojančia </w:t>
      </w:r>
      <w:r w:rsidRPr="00345DA5">
        <w:rPr>
          <w:lang w:val="lt-LT"/>
        </w:rPr>
        <w:t>VPNE</w:t>
      </w:r>
      <w:r w:rsidR="00EE2EB3">
        <w:rPr>
          <w:lang w:val="lt-LT"/>
        </w:rPr>
        <w:t xml:space="preserve"> </w:t>
      </w:r>
      <w:r w:rsidRPr="00345DA5">
        <w:rPr>
          <w:lang w:val="lt-LT"/>
        </w:rPr>
        <w:t xml:space="preserve">(1,4 %). </w:t>
      </w:r>
      <w:r w:rsidR="00520722" w:rsidRPr="00C67967">
        <w:rPr>
          <w:lang w:val="lt-LT"/>
        </w:rPr>
        <w:t>Šiaurės šalių populiacijos stebėjimo registro tyrimo duomenys parodė 2</w:t>
      </w:r>
      <w:r w:rsidR="00520722" w:rsidRPr="00C67967">
        <w:rPr>
          <w:lang w:val="lt-LT"/>
        </w:rPr>
        <w:noBreakHyphen/>
        <w:t xml:space="preserve">3 kartus didesnį didelių įgimtų </w:t>
      </w:r>
      <w:r w:rsidR="0094519F">
        <w:rPr>
          <w:lang w:val="lt-LT"/>
        </w:rPr>
        <w:t>formavimosi ydų</w:t>
      </w:r>
      <w:r w:rsidR="00520722" w:rsidRPr="00C67967">
        <w:rPr>
          <w:lang w:val="lt-LT"/>
        </w:rPr>
        <w:t xml:space="preserve"> paplitimą (iki 9,5 %), palyginti su kontroline grupe, nevartojančia VP</w:t>
      </w:r>
      <w:r w:rsidR="00EE2EB3">
        <w:rPr>
          <w:lang w:val="lt-LT"/>
        </w:rPr>
        <w:t>N</w:t>
      </w:r>
      <w:r w:rsidR="00520722" w:rsidRPr="00C67967">
        <w:rPr>
          <w:lang w:val="lt-LT"/>
        </w:rPr>
        <w:t xml:space="preserve">E (3,0 %). </w:t>
      </w:r>
      <w:r w:rsidRPr="00345DA5">
        <w:rPr>
          <w:lang w:val="lt-LT"/>
        </w:rPr>
        <w:t xml:space="preserve">Be to, kitų tyrimų duomenys parodė, kad, </w:t>
      </w:r>
      <w:r w:rsidR="001F2698">
        <w:rPr>
          <w:lang w:val="lt-LT"/>
        </w:rPr>
        <w:t>palyginti</w:t>
      </w:r>
      <w:r w:rsidR="001F2698" w:rsidRPr="00345DA5">
        <w:rPr>
          <w:lang w:val="lt-LT"/>
        </w:rPr>
        <w:t xml:space="preserve"> </w:t>
      </w:r>
      <w:r w:rsidRPr="00345DA5">
        <w:rPr>
          <w:lang w:val="lt-LT"/>
        </w:rPr>
        <w:t xml:space="preserve">su monoterapija, </w:t>
      </w:r>
      <w:r w:rsidR="001F2698" w:rsidRPr="001F2698">
        <w:rPr>
          <w:lang w:val="lt-LT"/>
        </w:rPr>
        <w:t xml:space="preserve">dėl vaistinių preparatų nuo epilepsijos vartojimo derinyje su kitais vaistiniais </w:t>
      </w:r>
      <w:r w:rsidR="001F2698" w:rsidRPr="001F2698">
        <w:rPr>
          <w:lang w:val="lt-LT"/>
        </w:rPr>
        <w:lastRenderedPageBreak/>
        <w:t>preparatais padidėja teratogeninio poveikio rizika</w:t>
      </w:r>
      <w:r w:rsidRPr="00345DA5">
        <w:rPr>
          <w:lang w:val="lt-LT"/>
        </w:rPr>
        <w:t xml:space="preserve">. </w:t>
      </w:r>
      <w:r w:rsidR="001F2698" w:rsidRPr="001F2698">
        <w:rPr>
          <w:lang w:val="lt-LT"/>
        </w:rPr>
        <w:t>Buvo nustatyta, kad rizika priklauso nuo dozės; poveikis buvo stebimas vartojant visas dozes</w:t>
      </w:r>
      <w:r w:rsidRPr="00345DA5">
        <w:rPr>
          <w:lang w:val="lt-LT"/>
        </w:rPr>
        <w:t xml:space="preserve">. </w:t>
      </w:r>
      <w:r w:rsidR="001F2698">
        <w:rPr>
          <w:lang w:val="lt-LT"/>
        </w:rPr>
        <w:t>Nustatyta</w:t>
      </w:r>
      <w:r w:rsidRPr="00345DA5">
        <w:rPr>
          <w:lang w:val="lt-LT"/>
        </w:rPr>
        <w:t xml:space="preserve">, kad topiramatu gydytoms moterims, </w:t>
      </w:r>
      <w:r w:rsidR="001F2698" w:rsidRPr="001F2698">
        <w:rPr>
          <w:lang w:val="lt-LT"/>
        </w:rPr>
        <w:t xml:space="preserve">pagimdžiusioms įgimtų </w:t>
      </w:r>
      <w:r w:rsidR="0094519F">
        <w:rPr>
          <w:lang w:val="lt-LT"/>
        </w:rPr>
        <w:t>formavimosi ydų</w:t>
      </w:r>
      <w:r w:rsidR="001F2698" w:rsidRPr="001F2698">
        <w:rPr>
          <w:lang w:val="lt-LT"/>
        </w:rPr>
        <w:t xml:space="preserve"> turintį kūdikį, paskesnių nėštumų metu vartojant topiramatą </w:t>
      </w:r>
      <w:r w:rsidR="0094519F">
        <w:rPr>
          <w:lang w:val="lt-LT"/>
        </w:rPr>
        <w:t>formavimosi ydų</w:t>
      </w:r>
      <w:r w:rsidR="001F2698" w:rsidRPr="001F2698">
        <w:rPr>
          <w:lang w:val="lt-LT"/>
        </w:rPr>
        <w:t xml:space="preserve"> pavojus padidėja</w:t>
      </w:r>
      <w:r w:rsidR="001F2698" w:rsidRPr="001F2698" w:rsidDel="001F2698">
        <w:rPr>
          <w:lang w:val="lt-LT"/>
        </w:rPr>
        <w:t xml:space="preserve"> </w:t>
      </w:r>
      <w:r w:rsidRPr="00345DA5">
        <w:rPr>
          <w:lang w:val="lt-LT"/>
        </w:rPr>
        <w:t xml:space="preserve">. </w:t>
      </w:r>
    </w:p>
    <w:p w14:paraId="124BE064" w14:textId="77777777" w:rsidR="008A70CD" w:rsidRPr="00345DA5" w:rsidRDefault="00420BA9" w:rsidP="008A70CD">
      <w:pPr>
        <w:numPr>
          <w:ilvl w:val="0"/>
          <w:numId w:val="19"/>
        </w:numPr>
        <w:tabs>
          <w:tab w:val="clear" w:pos="567"/>
          <w:tab w:val="clear" w:pos="720"/>
          <w:tab w:val="num" w:pos="540"/>
        </w:tabs>
        <w:spacing w:line="240" w:lineRule="auto"/>
        <w:ind w:left="567" w:hanging="567"/>
        <w:rPr>
          <w:lang w:val="lt-LT"/>
        </w:rPr>
      </w:pPr>
      <w:r w:rsidRPr="00420BA9">
        <w:rPr>
          <w:lang w:val="lt-LT"/>
        </w:rPr>
        <w:t>Nustatytas didesnis mažo naujagimio svorio</w:t>
      </w:r>
      <w:r w:rsidR="008A70CD" w:rsidRPr="00345DA5">
        <w:rPr>
          <w:lang w:val="lt-LT"/>
        </w:rPr>
        <w:t xml:space="preserve"> (&lt; 2 500 gramų)</w:t>
      </w:r>
      <w:r w:rsidRPr="00C67967">
        <w:rPr>
          <w:lang w:val="lt-LT"/>
        </w:rPr>
        <w:t xml:space="preserve"> </w:t>
      </w:r>
      <w:r w:rsidRPr="00420BA9">
        <w:rPr>
          <w:lang w:val="lt-LT"/>
        </w:rPr>
        <w:t>atvejų skaičius</w:t>
      </w:r>
      <w:r w:rsidR="008A70CD" w:rsidRPr="00345DA5">
        <w:rPr>
          <w:lang w:val="lt-LT"/>
        </w:rPr>
        <w:t xml:space="preserve">, </w:t>
      </w:r>
      <w:r w:rsidRPr="00420BA9">
        <w:rPr>
          <w:lang w:val="lt-LT"/>
        </w:rPr>
        <w:t>palyginti su kontroline</w:t>
      </w:r>
      <w:r w:rsidR="008A70CD" w:rsidRPr="00345DA5">
        <w:rPr>
          <w:lang w:val="lt-LT"/>
        </w:rPr>
        <w:t xml:space="preserve"> grupe.</w:t>
      </w:r>
    </w:p>
    <w:p w14:paraId="124BE065" w14:textId="77777777" w:rsidR="008A70CD" w:rsidRPr="00345DA5" w:rsidRDefault="008A70CD" w:rsidP="008A70CD">
      <w:pPr>
        <w:numPr>
          <w:ilvl w:val="0"/>
          <w:numId w:val="19"/>
        </w:numPr>
        <w:tabs>
          <w:tab w:val="clear" w:pos="567"/>
          <w:tab w:val="clear" w:pos="720"/>
          <w:tab w:val="num" w:pos="540"/>
        </w:tabs>
        <w:spacing w:line="240" w:lineRule="auto"/>
        <w:ind w:left="567" w:hanging="567"/>
        <w:rPr>
          <w:lang w:val="lt-LT"/>
        </w:rPr>
      </w:pPr>
      <w:r w:rsidRPr="00345DA5">
        <w:rPr>
          <w:lang w:val="lt-LT"/>
        </w:rPr>
        <w:t xml:space="preserve">Naujagimiai dažniau būna mažesni nei turėtų būti pagal nėštumo trukmę (MPNT; apibūdinama mažesne už 10-ąją procentilę naujagimio kūno mase, rodmenį koreguojant pagal nėštumo trukmę ir duomenis analizuojant pagal lytį). </w:t>
      </w:r>
      <w:r w:rsidR="00520722" w:rsidRPr="00C67967">
        <w:rPr>
          <w:lang w:val="lt-LT"/>
        </w:rPr>
        <w:t xml:space="preserve">Šiaurės Amerikos vaistinių preparatų nuo epilepsijos nėštumo registre nustatyta, kad topiramatą vartojančių moterų vaikams </w:t>
      </w:r>
      <w:r w:rsidR="00420BA9">
        <w:rPr>
          <w:lang w:val="lt-LT"/>
        </w:rPr>
        <w:t>MPNT</w:t>
      </w:r>
      <w:r w:rsidR="00520722" w:rsidRPr="00C67967">
        <w:rPr>
          <w:lang w:val="lt-LT"/>
        </w:rPr>
        <w:t xml:space="preserve"> rizika buvo 18 %, palyginti su 5 % moterų, nesergančių epilepsija ir nevartojančių VP</w:t>
      </w:r>
      <w:r w:rsidR="00420BA9">
        <w:rPr>
          <w:lang w:val="lt-LT"/>
        </w:rPr>
        <w:t>N</w:t>
      </w:r>
      <w:r w:rsidR="00520722" w:rsidRPr="00C67967">
        <w:rPr>
          <w:lang w:val="lt-LT"/>
        </w:rPr>
        <w:t xml:space="preserve">E, vaikams. </w:t>
      </w:r>
      <w:r w:rsidRPr="00345DA5">
        <w:rPr>
          <w:lang w:val="lt-LT"/>
        </w:rPr>
        <w:t xml:space="preserve">Ilgalaikių MPNT pasekmių </w:t>
      </w:r>
      <w:r w:rsidR="00420BA9">
        <w:rPr>
          <w:lang w:val="lt-LT"/>
        </w:rPr>
        <w:t>n</w:t>
      </w:r>
      <w:r w:rsidR="00420BA9" w:rsidRPr="00420BA9">
        <w:rPr>
          <w:lang w:val="lt-LT"/>
        </w:rPr>
        <w:t>ebuvo galima nustatyti</w:t>
      </w:r>
      <w:r w:rsidRPr="00345DA5">
        <w:rPr>
          <w:lang w:val="lt-LT"/>
        </w:rPr>
        <w:t>.</w:t>
      </w:r>
    </w:p>
    <w:p w14:paraId="124BE066" w14:textId="77777777" w:rsidR="008A70CD" w:rsidRPr="00345DA5" w:rsidRDefault="008A70CD" w:rsidP="008A70CD">
      <w:pPr>
        <w:spacing w:line="240" w:lineRule="auto"/>
        <w:rPr>
          <w:lang w:val="lt-LT"/>
        </w:rPr>
      </w:pPr>
    </w:p>
    <w:p w14:paraId="124BE067" w14:textId="77777777" w:rsidR="00420F95" w:rsidRPr="00345DA5" w:rsidRDefault="00420F95" w:rsidP="00420F95">
      <w:pPr>
        <w:pStyle w:val="BodytextAgency"/>
        <w:spacing w:after="0" w:line="240" w:lineRule="auto"/>
        <w:rPr>
          <w:rFonts w:ascii="Times New Roman" w:hAnsi="Times New Roman" w:cs="Times New Roman"/>
          <w:bCs/>
          <w:sz w:val="22"/>
          <w:szCs w:val="22"/>
        </w:rPr>
      </w:pPr>
      <w:r w:rsidRPr="00345DA5">
        <w:rPr>
          <w:rFonts w:ascii="Times New Roman" w:hAnsi="Times New Roman" w:cs="Times New Roman"/>
          <w:sz w:val="22"/>
          <w:szCs w:val="22"/>
        </w:rPr>
        <w:t>Neurologiniai raidos sutrikimai</w:t>
      </w:r>
    </w:p>
    <w:p w14:paraId="124BE068" w14:textId="77777777" w:rsidR="00243730" w:rsidRPr="00C67967" w:rsidRDefault="00520722" w:rsidP="00C67967">
      <w:pPr>
        <w:pStyle w:val="Sraopastraipa"/>
        <w:numPr>
          <w:ilvl w:val="0"/>
          <w:numId w:val="31"/>
        </w:numPr>
        <w:spacing w:line="240" w:lineRule="auto"/>
        <w:ind w:left="567" w:hanging="567"/>
        <w:rPr>
          <w:lang w:val="lt-LT"/>
        </w:rPr>
      </w:pPr>
      <w:r w:rsidRPr="00C67967">
        <w:rPr>
          <w:lang w:val="lt-LT"/>
        </w:rPr>
        <w:t>Duomenys iš dviejų stebimųjų populiacijos registro tyrimų, atliktų iš esmės tame pačiame Šiaurės šalių duomenų rinkinyje, rodo, kad beveik 300 vaikų, kuriems esant gimdoje jų epilepsija sergančios motinos vartojo topiramatą, gali 2</w:t>
      </w:r>
      <w:r w:rsidRPr="00C67967">
        <w:rPr>
          <w:lang w:val="lt-LT"/>
        </w:rPr>
        <w:noBreakHyphen/>
        <w:t>3 kartus dažniau pasireikšti autizmo spektro sutrikimai, intelekto sutrikimai arba dėmesio trūkumo ir hiperaktyvumo sutrikimas (DTHS), palyginti su vaikais, kurių motinos, sergančios epilepsija, nevartojo VP</w:t>
      </w:r>
      <w:r w:rsidR="00420BA9">
        <w:rPr>
          <w:lang w:val="lt-LT"/>
        </w:rPr>
        <w:t>N</w:t>
      </w:r>
      <w:r w:rsidRPr="00C67967">
        <w:rPr>
          <w:lang w:val="lt-LT"/>
        </w:rPr>
        <w:t>E. Trečiasis JAV atliktas stebimasis kohortinis tyrimas neparodė padidėjusio šių baigčių kumuliacinio dažnio iki 8 metų vaikams, kuriems esant gimdoje maždaug 1 000 epilepsija sergančių motinų vartojo topiramatą, palyginti su motinų, kurios nevartojo VP</w:t>
      </w:r>
      <w:r w:rsidR="00420BA9">
        <w:rPr>
          <w:lang w:val="lt-LT"/>
        </w:rPr>
        <w:t>N</w:t>
      </w:r>
      <w:r w:rsidRPr="00C67967">
        <w:rPr>
          <w:lang w:val="lt-LT"/>
        </w:rPr>
        <w:t>E, vaikais.</w:t>
      </w:r>
    </w:p>
    <w:p w14:paraId="124BE069" w14:textId="77777777" w:rsidR="008A70CD" w:rsidRPr="00345DA5" w:rsidRDefault="008A70CD" w:rsidP="008A70CD">
      <w:pPr>
        <w:spacing w:line="240" w:lineRule="auto"/>
        <w:rPr>
          <w:lang w:val="lt-LT"/>
        </w:rPr>
      </w:pPr>
    </w:p>
    <w:p w14:paraId="124BE06A" w14:textId="77777777" w:rsidR="00420F95" w:rsidRPr="00345DA5" w:rsidRDefault="00420F95" w:rsidP="00420F95">
      <w:pPr>
        <w:pStyle w:val="BodytextAgency"/>
        <w:spacing w:after="0" w:line="240" w:lineRule="auto"/>
        <w:rPr>
          <w:rFonts w:ascii="Times New Roman" w:hAnsi="Times New Roman" w:cs="Times New Roman"/>
          <w:bCs/>
          <w:i/>
          <w:iCs/>
          <w:sz w:val="22"/>
          <w:szCs w:val="22"/>
        </w:rPr>
      </w:pPr>
      <w:r w:rsidRPr="00345DA5">
        <w:rPr>
          <w:rFonts w:ascii="Times New Roman" w:hAnsi="Times New Roman" w:cs="Times New Roman"/>
          <w:i/>
          <w:sz w:val="22"/>
          <w:szCs w:val="22"/>
        </w:rPr>
        <w:t>Indikacijos epilepsijai</w:t>
      </w:r>
    </w:p>
    <w:p w14:paraId="124BE06B" w14:textId="77777777" w:rsidR="00420F95" w:rsidRPr="00345DA5" w:rsidRDefault="00420F95" w:rsidP="00420F95">
      <w:pPr>
        <w:pStyle w:val="BodytextAgency"/>
        <w:numPr>
          <w:ilvl w:val="0"/>
          <w:numId w:val="32"/>
        </w:numPr>
        <w:spacing w:after="0" w:line="240" w:lineRule="auto"/>
        <w:ind w:left="567" w:hanging="567"/>
        <w:rPr>
          <w:rFonts w:ascii="Times New Roman" w:eastAsia="Calibri" w:hAnsi="Times New Roman" w:cs="Times New Roman"/>
          <w:bCs/>
          <w:sz w:val="22"/>
          <w:szCs w:val="22"/>
        </w:rPr>
      </w:pPr>
      <w:r w:rsidRPr="00345DA5">
        <w:rPr>
          <w:rFonts w:ascii="Times New Roman" w:hAnsi="Times New Roman" w:cs="Times New Roman"/>
          <w:sz w:val="22"/>
          <w:szCs w:val="22"/>
        </w:rPr>
        <w:t xml:space="preserve">Topiramato vartoti draudžiama nėštumo metu, išskyrus atvejus, kai nėra tinkamo alternatyvaus gydymo (žr. 4.3 ir 4.4 skyrius). </w:t>
      </w:r>
    </w:p>
    <w:p w14:paraId="124BE06C" w14:textId="77777777" w:rsidR="00420F95" w:rsidRPr="0071708A" w:rsidRDefault="00420F95" w:rsidP="00420F95">
      <w:pPr>
        <w:pStyle w:val="BodytextAgency"/>
        <w:numPr>
          <w:ilvl w:val="0"/>
          <w:numId w:val="32"/>
        </w:numPr>
        <w:spacing w:after="0" w:line="240" w:lineRule="auto"/>
        <w:ind w:left="567" w:hanging="567"/>
        <w:rPr>
          <w:rFonts w:ascii="Times New Roman" w:eastAsia="Calibri" w:hAnsi="Times New Roman" w:cs="Times New Roman"/>
          <w:bCs/>
          <w:sz w:val="22"/>
          <w:szCs w:val="22"/>
        </w:rPr>
      </w:pPr>
      <w:r w:rsidRPr="00345DA5">
        <w:rPr>
          <w:rFonts w:ascii="Times New Roman" w:hAnsi="Times New Roman" w:cs="Times New Roman"/>
          <w:sz w:val="22"/>
          <w:szCs w:val="22"/>
        </w:rPr>
        <w:t>Moteris turi būti išsamiai informuota ir suprasti topiramato vartojimo nėštumo metu riziką. Tai</w:t>
      </w:r>
      <w:r w:rsidRPr="0071708A">
        <w:rPr>
          <w:rFonts w:ascii="Times New Roman" w:hAnsi="Times New Roman" w:cs="Times New Roman"/>
          <w:sz w:val="22"/>
          <w:szCs w:val="22"/>
        </w:rPr>
        <w:t xml:space="preserve"> apima ir nekontroliuojamos epilepsijos rizikos nėštumui aptarimą.</w:t>
      </w:r>
    </w:p>
    <w:p w14:paraId="124BE06D" w14:textId="77777777" w:rsidR="00420F95" w:rsidRPr="0071708A" w:rsidRDefault="00420F95" w:rsidP="00420F95">
      <w:pPr>
        <w:pStyle w:val="BodytextAgency"/>
        <w:numPr>
          <w:ilvl w:val="0"/>
          <w:numId w:val="32"/>
        </w:numPr>
        <w:spacing w:after="0" w:line="240" w:lineRule="auto"/>
        <w:ind w:left="567" w:hanging="567"/>
        <w:rPr>
          <w:rFonts w:ascii="Times New Roman" w:eastAsia="Calibri" w:hAnsi="Times New Roman" w:cs="Times New Roman"/>
          <w:bCs/>
          <w:sz w:val="22"/>
          <w:szCs w:val="22"/>
        </w:rPr>
      </w:pPr>
      <w:r w:rsidRPr="0071708A">
        <w:rPr>
          <w:rFonts w:ascii="Times New Roman" w:hAnsi="Times New Roman" w:cs="Times New Roman"/>
          <w:sz w:val="22"/>
          <w:szCs w:val="22"/>
        </w:rPr>
        <w:t>Jeigu moteris planuoja pastoti, reikia stengtis pereiti prie tinkamo alternatyvaus gydymo prieš nutraukiant kontracepciją.</w:t>
      </w:r>
    </w:p>
    <w:p w14:paraId="124BE06E" w14:textId="77777777" w:rsidR="00420F95" w:rsidRPr="00C67967" w:rsidRDefault="00420F95" w:rsidP="00420F95">
      <w:pPr>
        <w:pStyle w:val="BodytextAgency"/>
        <w:numPr>
          <w:ilvl w:val="0"/>
          <w:numId w:val="32"/>
        </w:numPr>
        <w:spacing w:after="0" w:line="240" w:lineRule="auto"/>
        <w:ind w:left="567" w:hanging="567"/>
        <w:rPr>
          <w:rFonts w:ascii="Times New Roman" w:eastAsia="Calibri" w:hAnsi="Times New Roman" w:cs="Times New Roman"/>
          <w:bCs/>
          <w:sz w:val="22"/>
          <w:szCs w:val="22"/>
        </w:rPr>
      </w:pPr>
      <w:r w:rsidRPr="0071708A">
        <w:rPr>
          <w:rFonts w:ascii="Times New Roman" w:hAnsi="Times New Roman" w:cs="Times New Roman"/>
          <w:sz w:val="22"/>
          <w:szCs w:val="22"/>
        </w:rPr>
        <w:t>Jei moteris pastojo vartodama topiramatą, ji turi būti nedelsiant nukreipta pas specialistą, kad būtų iš naujo įvertintas gydymas topiramatu ir apsvarstytos alternatyvaus gydymo galimybės.</w:t>
      </w:r>
    </w:p>
    <w:p w14:paraId="124BE06F" w14:textId="77777777" w:rsidR="00243730" w:rsidRDefault="00420F95" w:rsidP="00C67967">
      <w:pPr>
        <w:pStyle w:val="BodytextAgency"/>
        <w:numPr>
          <w:ilvl w:val="0"/>
          <w:numId w:val="32"/>
        </w:numPr>
        <w:spacing w:after="0" w:line="240" w:lineRule="auto"/>
        <w:ind w:left="567" w:hanging="567"/>
      </w:pPr>
      <w:r w:rsidRPr="0071708A">
        <w:rPr>
          <w:rFonts w:ascii="Times New Roman" w:hAnsi="Times New Roman" w:cs="Times New Roman"/>
          <w:sz w:val="22"/>
          <w:szCs w:val="22"/>
        </w:rPr>
        <w:t>Jeigu topiramatas vartojamas nėštumo metu, pacientę reikia nukreipti pas specialistą įvertinti ir konsultuoti dėl galimo poveikio vaisiui. Turi būti vykdomas kruopštus prenatalinis stebėjimas</w:t>
      </w:r>
      <w:r>
        <w:rPr>
          <w:rFonts w:ascii="Times New Roman" w:hAnsi="Times New Roman" w:cs="Times New Roman"/>
          <w:sz w:val="22"/>
          <w:szCs w:val="22"/>
        </w:rPr>
        <w:t>.</w:t>
      </w:r>
    </w:p>
    <w:p w14:paraId="124BE070" w14:textId="77777777" w:rsidR="008A70CD" w:rsidRPr="00780B2F" w:rsidRDefault="008A70CD" w:rsidP="008A70CD">
      <w:pPr>
        <w:spacing w:line="240" w:lineRule="auto"/>
        <w:rPr>
          <w:lang w:val="lt-LT"/>
        </w:rPr>
      </w:pPr>
    </w:p>
    <w:p w14:paraId="124BE071" w14:textId="77777777" w:rsidR="008A70CD" w:rsidRPr="00967A58" w:rsidRDefault="008A70CD" w:rsidP="00967A58">
      <w:pPr>
        <w:keepNext/>
        <w:autoSpaceDE w:val="0"/>
        <w:autoSpaceDN w:val="0"/>
        <w:adjustRightInd w:val="0"/>
        <w:spacing w:line="240" w:lineRule="auto"/>
        <w:outlineLvl w:val="3"/>
        <w:rPr>
          <w:rFonts w:eastAsia="MS Mincho"/>
          <w:i/>
          <w:noProof/>
          <w:szCs w:val="20"/>
          <w:lang w:val="lt-LT"/>
        </w:rPr>
      </w:pPr>
      <w:r w:rsidRPr="00967A58">
        <w:rPr>
          <w:rFonts w:eastAsia="MS Mincho"/>
          <w:i/>
          <w:noProof/>
          <w:szCs w:val="20"/>
          <w:lang w:val="lt-LT"/>
        </w:rPr>
        <w:t>Migrenos profilaktikos indikacija</w:t>
      </w:r>
    </w:p>
    <w:p w14:paraId="124BE072" w14:textId="77777777" w:rsidR="008A70CD" w:rsidRPr="00780B2F" w:rsidRDefault="008A70CD" w:rsidP="008A70CD">
      <w:pPr>
        <w:spacing w:line="240" w:lineRule="auto"/>
        <w:rPr>
          <w:lang w:val="lt-LT"/>
        </w:rPr>
      </w:pPr>
      <w:r w:rsidRPr="00780B2F">
        <w:rPr>
          <w:lang w:val="lt-LT"/>
        </w:rPr>
        <w:t xml:space="preserve">Topiramato vartoti </w:t>
      </w:r>
      <w:r w:rsidR="00534FDC">
        <w:rPr>
          <w:lang w:val="lt-LT"/>
        </w:rPr>
        <w:t>draudžiama nėštumo metu</w:t>
      </w:r>
      <w:r w:rsidRPr="00780B2F">
        <w:rPr>
          <w:lang w:val="lt-LT"/>
        </w:rPr>
        <w:t xml:space="preserve"> (žr. 4.3 ir 4.</w:t>
      </w:r>
      <w:r w:rsidR="00534FDC">
        <w:rPr>
          <w:lang w:val="lt-LT"/>
        </w:rPr>
        <w:t>4</w:t>
      </w:r>
      <w:r w:rsidRPr="00780B2F">
        <w:rPr>
          <w:lang w:val="lt-LT"/>
        </w:rPr>
        <w:t> skyrius).</w:t>
      </w:r>
    </w:p>
    <w:p w14:paraId="124BE073" w14:textId="77777777" w:rsidR="008A70CD" w:rsidRDefault="008A70CD" w:rsidP="008A70CD">
      <w:pPr>
        <w:tabs>
          <w:tab w:val="clear" w:pos="567"/>
        </w:tabs>
        <w:spacing w:line="240" w:lineRule="auto"/>
        <w:rPr>
          <w:noProof/>
          <w:lang w:val="lt-LT"/>
        </w:rPr>
      </w:pPr>
    </w:p>
    <w:p w14:paraId="124BE074" w14:textId="77777777" w:rsidR="00B3432C" w:rsidRPr="0071708A" w:rsidRDefault="00B3432C" w:rsidP="00B3432C">
      <w:pPr>
        <w:pStyle w:val="BodytextAgency"/>
        <w:spacing w:after="0" w:line="240" w:lineRule="auto"/>
        <w:rPr>
          <w:rFonts w:ascii="Times New Roman" w:hAnsi="Times New Roman" w:cs="Times New Roman"/>
          <w:bCs/>
          <w:i/>
          <w:iCs/>
          <w:sz w:val="22"/>
          <w:szCs w:val="22"/>
        </w:rPr>
      </w:pPr>
      <w:r w:rsidRPr="0071708A">
        <w:rPr>
          <w:rFonts w:ascii="Times New Roman" w:hAnsi="Times New Roman" w:cs="Times New Roman"/>
          <w:i/>
          <w:sz w:val="22"/>
          <w:szCs w:val="22"/>
        </w:rPr>
        <w:t>Vaisingo amžiaus moterys (visos indikacijos)</w:t>
      </w:r>
    </w:p>
    <w:p w14:paraId="124BE075" w14:textId="77777777" w:rsidR="00B3432C" w:rsidRDefault="00B3432C" w:rsidP="00B3432C">
      <w:pPr>
        <w:pStyle w:val="BodytextAgency"/>
        <w:spacing w:after="0" w:line="240" w:lineRule="auto"/>
        <w:rPr>
          <w:rFonts w:ascii="Times New Roman" w:hAnsi="Times New Roman" w:cs="Times New Roman"/>
          <w:sz w:val="22"/>
          <w:szCs w:val="22"/>
        </w:rPr>
      </w:pPr>
      <w:r w:rsidRPr="0071708A">
        <w:rPr>
          <w:rFonts w:ascii="Times New Roman" w:hAnsi="Times New Roman" w:cs="Times New Roman"/>
          <w:sz w:val="22"/>
          <w:szCs w:val="22"/>
        </w:rPr>
        <w:t>Topiramato vartoti draudžiama vaisingo amžiaus moterims, nenaudojančioms itin veiksmingų kontracepcijos priemonių. Vienintelė išimtis – epilepsija serganti moteris, kuriai nėra tinkamos alternatyvos, tačiau kuri planuoja nėštumą ir yra išsamiai informuota apie topiramato vartojimo nėštumo metu riziką (žr. 4.4, 4.5 ir 4.6 skyrius).</w:t>
      </w:r>
    </w:p>
    <w:p w14:paraId="124BE076" w14:textId="77777777" w:rsidR="00B3432C" w:rsidRPr="0071708A" w:rsidRDefault="00B3432C" w:rsidP="00B3432C">
      <w:pPr>
        <w:pStyle w:val="BodytextAgency"/>
        <w:spacing w:after="0" w:line="240" w:lineRule="auto"/>
        <w:rPr>
          <w:rFonts w:ascii="Times New Roman" w:hAnsi="Times New Roman" w:cs="Times New Roman"/>
          <w:bCs/>
          <w:sz w:val="22"/>
          <w:szCs w:val="22"/>
        </w:rPr>
      </w:pPr>
    </w:p>
    <w:p w14:paraId="124BE077" w14:textId="77777777" w:rsidR="00B3432C" w:rsidRDefault="00B3432C" w:rsidP="00B3432C">
      <w:pPr>
        <w:pStyle w:val="BodytextAgency"/>
        <w:spacing w:after="0" w:line="240" w:lineRule="auto"/>
        <w:rPr>
          <w:rFonts w:ascii="Times New Roman" w:hAnsi="Times New Roman" w:cs="Times New Roman"/>
          <w:sz w:val="22"/>
          <w:szCs w:val="22"/>
        </w:rPr>
      </w:pPr>
      <w:r w:rsidRPr="0071708A">
        <w:rPr>
          <w:rFonts w:ascii="Times New Roman" w:hAnsi="Times New Roman" w:cs="Times New Roman"/>
          <w:sz w:val="22"/>
          <w:szCs w:val="22"/>
        </w:rPr>
        <w:t xml:space="preserve">Gydymo metu ir mažiausiai 4 savaites po gydymo </w:t>
      </w:r>
      <w:r>
        <w:rPr>
          <w:rFonts w:ascii="Times New Roman" w:hAnsi="Times New Roman" w:cs="Times New Roman"/>
          <w:sz w:val="22"/>
          <w:szCs w:val="22"/>
        </w:rPr>
        <w:t>Topamax</w:t>
      </w:r>
      <w:r w:rsidRPr="0071708A">
        <w:rPr>
          <w:rFonts w:ascii="Times New Roman" w:hAnsi="Times New Roman" w:cs="Times New Roman"/>
          <w:sz w:val="22"/>
          <w:szCs w:val="22"/>
        </w:rPr>
        <w:t xml:space="preserve"> nutraukimo reikia naudoti bent vieną itin veiksmingą kontracepcijos priemonę (pvz., intrauterinę priemonę) arba dvi papildomas kontracepcijos priemones, įskaitant barjerinį metodą (žr. 4.3, 4.4 ir 4.5 skyrius).</w:t>
      </w:r>
    </w:p>
    <w:p w14:paraId="124BE078" w14:textId="77777777" w:rsidR="00B3432C" w:rsidRPr="0071708A" w:rsidRDefault="00B3432C" w:rsidP="00B3432C">
      <w:pPr>
        <w:pStyle w:val="BodytextAgency"/>
        <w:spacing w:after="0" w:line="240" w:lineRule="auto"/>
        <w:rPr>
          <w:rFonts w:ascii="Times New Roman" w:hAnsi="Times New Roman" w:cs="Times New Roman"/>
          <w:bCs/>
          <w:sz w:val="22"/>
          <w:szCs w:val="22"/>
        </w:rPr>
      </w:pPr>
    </w:p>
    <w:p w14:paraId="124BE079" w14:textId="77777777" w:rsidR="00B3432C" w:rsidRDefault="00B3432C" w:rsidP="00B3432C">
      <w:pPr>
        <w:pStyle w:val="BodytextAgency"/>
        <w:spacing w:after="0" w:line="240" w:lineRule="auto"/>
        <w:rPr>
          <w:rFonts w:ascii="Times New Roman" w:hAnsi="Times New Roman" w:cs="Times New Roman"/>
          <w:sz w:val="22"/>
          <w:szCs w:val="22"/>
        </w:rPr>
      </w:pPr>
      <w:r w:rsidRPr="0071708A">
        <w:rPr>
          <w:rFonts w:ascii="Times New Roman" w:hAnsi="Times New Roman" w:cs="Times New Roman"/>
          <w:sz w:val="22"/>
          <w:szCs w:val="22"/>
        </w:rPr>
        <w:t>Reikia apsvarstyti alternatyvaus gydymo galimybes vaisingo amžiaus moterims.</w:t>
      </w:r>
    </w:p>
    <w:p w14:paraId="124BE07A" w14:textId="77777777" w:rsidR="00B3432C" w:rsidRPr="0071708A" w:rsidRDefault="00B3432C" w:rsidP="00B3432C">
      <w:pPr>
        <w:pStyle w:val="BodytextAgency"/>
        <w:spacing w:after="0" w:line="240" w:lineRule="auto"/>
        <w:rPr>
          <w:rFonts w:ascii="Times New Roman" w:hAnsi="Times New Roman" w:cs="Times New Roman"/>
          <w:bCs/>
          <w:sz w:val="22"/>
          <w:szCs w:val="22"/>
        </w:rPr>
      </w:pPr>
    </w:p>
    <w:p w14:paraId="124BE07B" w14:textId="77777777" w:rsidR="00B3432C" w:rsidRDefault="00B3432C" w:rsidP="00B3432C">
      <w:pPr>
        <w:pStyle w:val="BodytextAgency"/>
        <w:spacing w:after="0" w:line="240" w:lineRule="auto"/>
        <w:rPr>
          <w:rFonts w:ascii="Times New Roman" w:hAnsi="Times New Roman" w:cs="Times New Roman"/>
          <w:sz w:val="22"/>
          <w:szCs w:val="22"/>
        </w:rPr>
      </w:pPr>
      <w:r w:rsidRPr="0071708A">
        <w:rPr>
          <w:rFonts w:ascii="Times New Roman" w:hAnsi="Times New Roman" w:cs="Times New Roman"/>
          <w:sz w:val="22"/>
          <w:szCs w:val="22"/>
        </w:rPr>
        <w:t>Prieš pradedant vaisingo amžiaus moterų gydymą topiramatu, reikia atlikti tyrimą nėštumui nustatyti.</w:t>
      </w:r>
    </w:p>
    <w:p w14:paraId="124BE07C" w14:textId="77777777" w:rsidR="00B3432C" w:rsidRPr="0071708A" w:rsidRDefault="00B3432C" w:rsidP="00B3432C">
      <w:pPr>
        <w:pStyle w:val="BodytextAgency"/>
        <w:spacing w:after="0" w:line="240" w:lineRule="auto"/>
        <w:rPr>
          <w:rFonts w:ascii="Times New Roman" w:hAnsi="Times New Roman" w:cs="Times New Roman"/>
          <w:bCs/>
          <w:sz w:val="22"/>
          <w:szCs w:val="22"/>
        </w:rPr>
      </w:pPr>
    </w:p>
    <w:p w14:paraId="124BE07D" w14:textId="77777777" w:rsidR="00B3432C" w:rsidRDefault="00B3432C" w:rsidP="00B3432C">
      <w:pPr>
        <w:pStyle w:val="BodytextAgency"/>
        <w:spacing w:after="0" w:line="240" w:lineRule="auto"/>
        <w:rPr>
          <w:rFonts w:ascii="Times New Roman" w:hAnsi="Times New Roman" w:cs="Times New Roman"/>
          <w:sz w:val="22"/>
          <w:szCs w:val="22"/>
        </w:rPr>
      </w:pPr>
      <w:r w:rsidRPr="0071708A">
        <w:rPr>
          <w:rFonts w:ascii="Times New Roman" w:hAnsi="Times New Roman" w:cs="Times New Roman"/>
          <w:sz w:val="22"/>
          <w:szCs w:val="22"/>
        </w:rPr>
        <w:t>Pacientė turi būti išsamiai informuota ir suprasti su topiramato vartojimu nėštumo metu susijusią riziką. Tai apima poreikį konsultuotis su specialistu, jeigu moteris planuoja nėštumą, ir poreikį nedelsiant kreiptis į specialistą, jei ji pastojo arba mano, kad gali būti nėščia ir vartoja topiramatą.</w:t>
      </w:r>
    </w:p>
    <w:p w14:paraId="124BE07E" w14:textId="77777777" w:rsidR="00B3432C" w:rsidRPr="0071708A" w:rsidRDefault="00B3432C" w:rsidP="00B3432C">
      <w:pPr>
        <w:pStyle w:val="BodytextAgency"/>
        <w:spacing w:after="0" w:line="240" w:lineRule="auto"/>
        <w:rPr>
          <w:rFonts w:ascii="Times New Roman" w:hAnsi="Times New Roman" w:cs="Times New Roman"/>
          <w:bCs/>
          <w:sz w:val="22"/>
          <w:szCs w:val="22"/>
        </w:rPr>
      </w:pPr>
    </w:p>
    <w:p w14:paraId="124BE07F" w14:textId="77777777" w:rsidR="00B3432C" w:rsidRPr="00C67967" w:rsidRDefault="00520722" w:rsidP="00B3432C">
      <w:pPr>
        <w:tabs>
          <w:tab w:val="clear" w:pos="567"/>
        </w:tabs>
        <w:spacing w:line="240" w:lineRule="auto"/>
        <w:rPr>
          <w:lang w:val="lt-LT"/>
        </w:rPr>
      </w:pPr>
      <w:r w:rsidRPr="00C67967">
        <w:rPr>
          <w:lang w:val="lt-LT"/>
        </w:rPr>
        <w:lastRenderedPageBreak/>
        <w:t>Epilepsija sergančioms moterims taip pat reikia atsižvelgti į nekontroliuojamos epilepsijos keliamą riziką nėštumui (žr. 4.3 ir 4.4 skyrius).</w:t>
      </w:r>
    </w:p>
    <w:p w14:paraId="124BE080" w14:textId="77777777" w:rsidR="00B3432C" w:rsidRPr="00C67967" w:rsidRDefault="00B3432C" w:rsidP="00B3432C">
      <w:pPr>
        <w:tabs>
          <w:tab w:val="clear" w:pos="567"/>
        </w:tabs>
        <w:spacing w:line="240" w:lineRule="auto"/>
        <w:rPr>
          <w:lang w:val="lt-LT"/>
        </w:rPr>
      </w:pPr>
    </w:p>
    <w:p w14:paraId="124BE081" w14:textId="77777777" w:rsidR="00B3432C" w:rsidRPr="00C67967" w:rsidRDefault="00520722" w:rsidP="00B3432C">
      <w:pPr>
        <w:tabs>
          <w:tab w:val="clear" w:pos="567"/>
        </w:tabs>
        <w:spacing w:line="240" w:lineRule="auto"/>
        <w:rPr>
          <w:lang w:val="lt-LT"/>
        </w:rPr>
      </w:pPr>
      <w:r w:rsidRPr="00C67967">
        <w:rPr>
          <w:lang w:val="lt-LT"/>
        </w:rPr>
        <w:t>Mergaitėms ir paauglėms (žr. 4.4 skyrių).</w:t>
      </w:r>
    </w:p>
    <w:p w14:paraId="124BE082" w14:textId="77777777" w:rsidR="00B3432C" w:rsidRPr="0045181D" w:rsidRDefault="00B3432C" w:rsidP="00B3432C">
      <w:pPr>
        <w:tabs>
          <w:tab w:val="clear" w:pos="567"/>
        </w:tabs>
        <w:spacing w:line="240" w:lineRule="auto"/>
        <w:rPr>
          <w:noProof/>
          <w:lang w:val="lt-LT"/>
        </w:rPr>
      </w:pPr>
    </w:p>
    <w:p w14:paraId="124BE083" w14:textId="77777777" w:rsidR="008A70CD" w:rsidRPr="00C67967" w:rsidRDefault="00520722" w:rsidP="00967A58">
      <w:pPr>
        <w:keepNext/>
        <w:spacing w:line="240" w:lineRule="auto"/>
        <w:outlineLvl w:val="2"/>
        <w:rPr>
          <w:rFonts w:eastAsia="MS Mincho"/>
          <w:noProof/>
          <w:u w:val="single"/>
          <w:lang w:val="lt-LT"/>
        </w:rPr>
      </w:pPr>
      <w:r w:rsidRPr="00C67967">
        <w:rPr>
          <w:rFonts w:eastAsia="MS Mincho"/>
          <w:noProof/>
          <w:u w:val="single"/>
          <w:lang w:val="lt-LT"/>
        </w:rPr>
        <w:t>Žindymas</w:t>
      </w:r>
    </w:p>
    <w:p w14:paraId="124BE084" w14:textId="77777777" w:rsidR="008A70CD" w:rsidRPr="00780B2F" w:rsidRDefault="008A70CD" w:rsidP="008A70CD">
      <w:pPr>
        <w:tabs>
          <w:tab w:val="clear" w:pos="567"/>
        </w:tabs>
        <w:spacing w:line="240" w:lineRule="auto"/>
        <w:rPr>
          <w:noProof/>
          <w:lang w:val="lt-LT"/>
        </w:rPr>
      </w:pPr>
      <w:r w:rsidRPr="0045181D">
        <w:rPr>
          <w:noProof/>
          <w:lang w:val="lt-LT"/>
        </w:rPr>
        <w:t>Su gyvūnais atlikti tyrimai parodė, kad topiramato išsiskiria su pienu. Kontroliuojamųjų topiramato išsiskyrimo su motinos pienu tyrimų neatlikta. Riboti pacienčių stebėjimo duomenys rodo, kad į</w:t>
      </w:r>
      <w:r w:rsidRPr="00780B2F">
        <w:rPr>
          <w:noProof/>
          <w:lang w:val="lt-LT"/>
        </w:rPr>
        <w:t xml:space="preserve"> motinos pieną patenka didelis topiramato kiekis. Poveikiai, kurie buvo pastebėti gydytų motinų žindytiems naujagimiams ar kūdikiams, buvo viduriavimas, mieguistumas, dirglumas ir nepakankamas svorio didėjimas. Todėl, atsižvelgiant į žindymo naudą vaikui ir gydymo topiramatu naudą motinai, reikia nuspręsti, ar nutraukti žindymą, ar nutraukti / susilaikyti nuo gydymo topiramatu (žr. 4.4 skyrių).</w:t>
      </w:r>
    </w:p>
    <w:p w14:paraId="124BE085" w14:textId="77777777" w:rsidR="008A70CD" w:rsidRPr="00780B2F" w:rsidRDefault="008A70CD" w:rsidP="008A70CD">
      <w:pPr>
        <w:tabs>
          <w:tab w:val="clear" w:pos="567"/>
        </w:tabs>
        <w:spacing w:line="240" w:lineRule="auto"/>
        <w:rPr>
          <w:noProof/>
          <w:lang w:val="lt-LT"/>
        </w:rPr>
      </w:pPr>
    </w:p>
    <w:p w14:paraId="124BE086" w14:textId="77777777" w:rsidR="008A70CD" w:rsidRPr="00C67967" w:rsidRDefault="008A70CD" w:rsidP="00967A58">
      <w:pPr>
        <w:keepNext/>
        <w:spacing w:line="240" w:lineRule="auto"/>
        <w:outlineLvl w:val="2"/>
        <w:rPr>
          <w:rFonts w:eastAsia="MS Mincho"/>
          <w:noProof/>
          <w:u w:val="single"/>
          <w:lang w:val="lt-LT"/>
        </w:rPr>
      </w:pPr>
      <w:r w:rsidRPr="00C67967">
        <w:rPr>
          <w:rFonts w:eastAsia="MS Mincho"/>
          <w:noProof/>
          <w:u w:val="single"/>
          <w:lang w:val="lt-LT"/>
        </w:rPr>
        <w:t>Vaisingumas</w:t>
      </w:r>
    </w:p>
    <w:p w14:paraId="124BE087" w14:textId="77777777" w:rsidR="008A70CD" w:rsidRPr="00780B2F" w:rsidRDefault="008A70CD" w:rsidP="008A70CD">
      <w:pPr>
        <w:tabs>
          <w:tab w:val="clear" w:pos="567"/>
        </w:tabs>
        <w:spacing w:line="240" w:lineRule="auto"/>
        <w:rPr>
          <w:noProof/>
          <w:lang w:val="lt-LT"/>
        </w:rPr>
      </w:pPr>
      <w:r w:rsidRPr="00780B2F">
        <w:rPr>
          <w:noProof/>
          <w:lang w:val="lt-LT"/>
        </w:rPr>
        <w:t>Su gyvūnais atlikti tyrimai neparodė, kad topiramatas pakenktų vaisingumui (žr. 5.3 skyrių). Topiramato poveikis žmogaus vaisingumui nenustatytas.</w:t>
      </w:r>
    </w:p>
    <w:p w14:paraId="124BE088" w14:textId="77777777" w:rsidR="008A70CD" w:rsidRPr="00780B2F" w:rsidRDefault="008A70CD" w:rsidP="008A70CD">
      <w:pPr>
        <w:tabs>
          <w:tab w:val="clear" w:pos="567"/>
        </w:tabs>
        <w:spacing w:line="240" w:lineRule="auto"/>
        <w:rPr>
          <w:noProof/>
          <w:lang w:val="lt-LT"/>
        </w:rPr>
      </w:pPr>
    </w:p>
    <w:p w14:paraId="124BE089"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4.7</w:t>
      </w:r>
      <w:r w:rsidRPr="00967A58">
        <w:rPr>
          <w:rFonts w:eastAsia="MS Mincho"/>
          <w:b/>
          <w:bCs/>
          <w:noProof/>
          <w:szCs w:val="20"/>
          <w:lang w:val="lt-LT"/>
        </w:rPr>
        <w:tab/>
        <w:t>Poveikis gebėjimui vairuoti ir valdyti mechanizmus</w:t>
      </w:r>
    </w:p>
    <w:p w14:paraId="124BE08A" w14:textId="77777777" w:rsidR="008A70CD" w:rsidRPr="00780B2F" w:rsidRDefault="008A70CD" w:rsidP="008A70CD">
      <w:pPr>
        <w:keepNext/>
        <w:tabs>
          <w:tab w:val="clear" w:pos="567"/>
        </w:tabs>
        <w:spacing w:line="240" w:lineRule="auto"/>
        <w:rPr>
          <w:noProof/>
          <w:lang w:val="lt-LT"/>
        </w:rPr>
      </w:pPr>
    </w:p>
    <w:p w14:paraId="124BE08B" w14:textId="77777777" w:rsidR="008A70CD" w:rsidRPr="00780B2F" w:rsidRDefault="008A70CD" w:rsidP="008A70CD">
      <w:pPr>
        <w:tabs>
          <w:tab w:val="clear" w:pos="567"/>
        </w:tabs>
        <w:spacing w:line="240" w:lineRule="auto"/>
        <w:rPr>
          <w:lang w:val="lt-LT"/>
        </w:rPr>
      </w:pPr>
      <w:r w:rsidRPr="00780B2F">
        <w:rPr>
          <w:lang w:val="lt-LT"/>
        </w:rPr>
        <w:t>Topamax gebėjimą vairuoti ir valdyti mechanizmus veikia silpnai arba vidutiniškai. Topiramatas veikia centrinę nervų sistemą ir gali sukelti mieguistumą, svaigulį ar kitokius susijusius simptomus. Be to, vaistinis preparatas gali sukelti regėjimo sutrikimų ir (arba) miglotą matymą. Šios nepageidaujamos reakcijos gali kelti pavojų pacientams vairuojant ar valdant mechanizmus, ypač, kol pacientas neturi šio vaistinio preparato vartojimo patirties.</w:t>
      </w:r>
    </w:p>
    <w:p w14:paraId="124BE08C" w14:textId="77777777" w:rsidR="008A70CD" w:rsidRPr="00780B2F" w:rsidRDefault="008A70CD" w:rsidP="008A70CD">
      <w:pPr>
        <w:tabs>
          <w:tab w:val="clear" w:pos="567"/>
        </w:tabs>
        <w:spacing w:line="240" w:lineRule="auto"/>
        <w:rPr>
          <w:noProof/>
          <w:lang w:val="lt-LT"/>
        </w:rPr>
      </w:pPr>
    </w:p>
    <w:p w14:paraId="124BE08D"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4.8</w:t>
      </w:r>
      <w:r w:rsidRPr="00967A58">
        <w:rPr>
          <w:rFonts w:eastAsia="MS Mincho"/>
          <w:b/>
          <w:bCs/>
          <w:noProof/>
          <w:szCs w:val="20"/>
          <w:lang w:val="lt-LT"/>
        </w:rPr>
        <w:tab/>
        <w:t>Nepageidaujamas poveikis</w:t>
      </w:r>
    </w:p>
    <w:p w14:paraId="124BE08E" w14:textId="77777777" w:rsidR="008A70CD" w:rsidRPr="00780B2F" w:rsidRDefault="008A70CD" w:rsidP="008A70CD">
      <w:pPr>
        <w:keepNext/>
        <w:spacing w:line="240" w:lineRule="auto"/>
        <w:rPr>
          <w:noProof/>
          <w:lang w:val="lt-LT"/>
        </w:rPr>
      </w:pPr>
    </w:p>
    <w:p w14:paraId="124BE08F" w14:textId="77777777" w:rsidR="008A70CD" w:rsidRPr="00780B2F" w:rsidRDefault="008A70CD" w:rsidP="008A70CD">
      <w:pPr>
        <w:tabs>
          <w:tab w:val="clear" w:pos="567"/>
        </w:tabs>
        <w:autoSpaceDE w:val="0"/>
        <w:autoSpaceDN w:val="0"/>
        <w:adjustRightInd w:val="0"/>
        <w:spacing w:line="240" w:lineRule="auto"/>
        <w:rPr>
          <w:lang w:val="lt-LT"/>
        </w:rPr>
      </w:pPr>
      <w:r w:rsidRPr="00780B2F">
        <w:rPr>
          <w:lang w:val="lt-LT"/>
        </w:rPr>
        <w:t xml:space="preserve">Topiramato saugumas buvo įvertintas remiantis klinikinių tyrimų duomenų baze apie 4 111 pacientų (3 182 vartojo topiramatą ir 929 vartojo placebą), kurie dalyvavo 20 dvigubai aklu būdu atliktų tyrimų, ir 2 847 pacientų, kurie dalyvavo 34 atviru būdu atliktuose tyrimuose, kurių metu buvo taikomas pagalbinis pirminių generalizuotų toninių kloninių priepuolių gydymas, dalinių (židininių) priepuolių ir priepuolių, susijusių su </w:t>
      </w:r>
      <w:r w:rsidRPr="00780B2F">
        <w:rPr>
          <w:i/>
          <w:iCs/>
          <w:lang w:val="lt-LT"/>
        </w:rPr>
        <w:t>Lennox-Gastaut</w:t>
      </w:r>
      <w:r w:rsidRPr="00780B2F">
        <w:rPr>
          <w:lang w:val="lt-LT"/>
        </w:rPr>
        <w:t xml:space="preserve"> sindromu, gydymas, pirmą kartą ar neseniai diagnozuotos epilepsijos monoterapija ar migrenos profilaktika topiramatu, duomenis. Dauguma nepageidaujamų reakcijų buvo lengvos ar vidutinio sunkumo. Klinikinių tyrimų metu ir po vaistinio preparato registracijos (pažymėtos ,,*“) nustatytos nepageidaujamos reakcijos yra išvardytos 1 lentelėje pagal pasireiškimo klinikinių tyrimų metu dažnį. Naudojami tokie dažnio apibūdinimai:</w:t>
      </w:r>
    </w:p>
    <w:p w14:paraId="124BE090" w14:textId="77777777" w:rsidR="008A70CD" w:rsidRPr="00780B2F" w:rsidRDefault="008A70CD" w:rsidP="008A70CD">
      <w:pPr>
        <w:tabs>
          <w:tab w:val="clear" w:pos="567"/>
        </w:tabs>
        <w:autoSpaceDE w:val="0"/>
        <w:autoSpaceDN w:val="0"/>
        <w:adjustRightInd w:val="0"/>
        <w:spacing w:line="240" w:lineRule="auto"/>
        <w:rPr>
          <w:lang w:val="lt-LT"/>
        </w:rPr>
      </w:pPr>
    </w:p>
    <w:p w14:paraId="124BE091" w14:textId="77777777" w:rsidR="008A70CD" w:rsidRPr="00780B2F" w:rsidRDefault="008A70CD" w:rsidP="008A70CD">
      <w:pPr>
        <w:tabs>
          <w:tab w:val="clear" w:pos="567"/>
        </w:tabs>
        <w:autoSpaceDE w:val="0"/>
        <w:autoSpaceDN w:val="0"/>
        <w:adjustRightInd w:val="0"/>
        <w:spacing w:line="240" w:lineRule="auto"/>
        <w:ind w:left="1701" w:hanging="1701"/>
        <w:rPr>
          <w:lang w:val="lt-LT"/>
        </w:rPr>
      </w:pPr>
      <w:r w:rsidRPr="00780B2F">
        <w:rPr>
          <w:lang w:val="lt-LT"/>
        </w:rPr>
        <w:t>Labai dažni</w:t>
      </w:r>
      <w:r w:rsidRPr="00780B2F">
        <w:rPr>
          <w:lang w:val="lt-LT"/>
        </w:rPr>
        <w:tab/>
      </w:r>
      <w:r w:rsidRPr="00780B2F">
        <w:rPr>
          <w:lang w:val="lt-LT"/>
        </w:rPr>
        <w:tab/>
        <w:t>≥ 1/10</w:t>
      </w:r>
    </w:p>
    <w:p w14:paraId="124BE092" w14:textId="77777777" w:rsidR="008A70CD" w:rsidRPr="00780B2F" w:rsidRDefault="008A70CD" w:rsidP="008A70CD">
      <w:pPr>
        <w:tabs>
          <w:tab w:val="clear" w:pos="567"/>
        </w:tabs>
        <w:autoSpaceDE w:val="0"/>
        <w:autoSpaceDN w:val="0"/>
        <w:adjustRightInd w:val="0"/>
        <w:spacing w:line="240" w:lineRule="auto"/>
        <w:ind w:left="1701" w:hanging="1701"/>
        <w:rPr>
          <w:lang w:val="lt-LT"/>
        </w:rPr>
      </w:pPr>
      <w:r w:rsidRPr="00780B2F">
        <w:rPr>
          <w:lang w:val="lt-LT"/>
        </w:rPr>
        <w:t>Dažni</w:t>
      </w:r>
      <w:r w:rsidRPr="00780B2F">
        <w:rPr>
          <w:lang w:val="lt-LT"/>
        </w:rPr>
        <w:tab/>
      </w:r>
      <w:r w:rsidRPr="00780B2F">
        <w:rPr>
          <w:lang w:val="lt-LT"/>
        </w:rPr>
        <w:tab/>
        <w:t>nuo ≥ 1/100 iki &lt; 1/10</w:t>
      </w:r>
    </w:p>
    <w:p w14:paraId="124BE093" w14:textId="77777777" w:rsidR="008A70CD" w:rsidRPr="00780B2F" w:rsidRDefault="008A70CD" w:rsidP="008A70CD">
      <w:pPr>
        <w:tabs>
          <w:tab w:val="clear" w:pos="567"/>
        </w:tabs>
        <w:autoSpaceDE w:val="0"/>
        <w:autoSpaceDN w:val="0"/>
        <w:adjustRightInd w:val="0"/>
        <w:spacing w:line="240" w:lineRule="auto"/>
        <w:ind w:left="1701" w:hanging="1701"/>
        <w:rPr>
          <w:lang w:val="lt-LT"/>
        </w:rPr>
      </w:pPr>
      <w:r w:rsidRPr="00780B2F">
        <w:rPr>
          <w:lang w:val="lt-LT"/>
        </w:rPr>
        <w:t>Nedažni</w:t>
      </w:r>
      <w:r w:rsidRPr="00780B2F">
        <w:rPr>
          <w:lang w:val="lt-LT"/>
        </w:rPr>
        <w:tab/>
      </w:r>
      <w:r w:rsidRPr="00780B2F">
        <w:rPr>
          <w:lang w:val="lt-LT"/>
        </w:rPr>
        <w:tab/>
        <w:t>nuo ≥ 1/1000 iki &lt; 1/100</w:t>
      </w:r>
    </w:p>
    <w:p w14:paraId="124BE094" w14:textId="77777777" w:rsidR="008A70CD" w:rsidRPr="00780B2F" w:rsidRDefault="008A70CD" w:rsidP="008A70CD">
      <w:pPr>
        <w:tabs>
          <w:tab w:val="clear" w:pos="567"/>
        </w:tabs>
        <w:autoSpaceDE w:val="0"/>
        <w:autoSpaceDN w:val="0"/>
        <w:adjustRightInd w:val="0"/>
        <w:spacing w:line="240" w:lineRule="auto"/>
        <w:ind w:left="1701" w:hanging="1701"/>
        <w:rPr>
          <w:lang w:val="lt-LT"/>
        </w:rPr>
      </w:pPr>
      <w:r w:rsidRPr="00780B2F">
        <w:rPr>
          <w:lang w:val="lt-LT"/>
        </w:rPr>
        <w:t>Reti</w:t>
      </w:r>
      <w:r w:rsidRPr="00780B2F">
        <w:rPr>
          <w:lang w:val="lt-LT"/>
        </w:rPr>
        <w:tab/>
      </w:r>
      <w:r w:rsidRPr="00780B2F">
        <w:rPr>
          <w:lang w:val="lt-LT"/>
        </w:rPr>
        <w:tab/>
        <w:t>nuo ≥ 1/10000 iki &lt; 1/1000</w:t>
      </w:r>
    </w:p>
    <w:p w14:paraId="124BE095" w14:textId="77777777" w:rsidR="008A70CD" w:rsidRPr="00780B2F" w:rsidRDefault="008A70CD" w:rsidP="008A70CD">
      <w:pPr>
        <w:tabs>
          <w:tab w:val="clear" w:pos="567"/>
        </w:tabs>
        <w:autoSpaceDE w:val="0"/>
        <w:autoSpaceDN w:val="0"/>
        <w:adjustRightInd w:val="0"/>
        <w:spacing w:line="240" w:lineRule="auto"/>
        <w:ind w:left="1701" w:hanging="1701"/>
        <w:rPr>
          <w:lang w:val="lt-LT"/>
        </w:rPr>
      </w:pPr>
      <w:r w:rsidRPr="00780B2F">
        <w:rPr>
          <w:lang w:val="lt-LT"/>
        </w:rPr>
        <w:t>Dažnis nežinomas</w:t>
      </w:r>
      <w:r w:rsidRPr="00780B2F">
        <w:rPr>
          <w:lang w:val="lt-LT"/>
        </w:rPr>
        <w:tab/>
      </w:r>
      <w:r w:rsidRPr="00780B2F">
        <w:rPr>
          <w:lang w:val="lt-LT"/>
        </w:rPr>
        <w:tab/>
        <w:t>negali būti įvertintas pagal turimus duomenis</w:t>
      </w:r>
    </w:p>
    <w:p w14:paraId="124BE096" w14:textId="77777777" w:rsidR="008A70CD" w:rsidRPr="00780B2F" w:rsidRDefault="008A70CD" w:rsidP="008A70CD">
      <w:pPr>
        <w:tabs>
          <w:tab w:val="clear" w:pos="567"/>
        </w:tabs>
        <w:autoSpaceDE w:val="0"/>
        <w:autoSpaceDN w:val="0"/>
        <w:adjustRightInd w:val="0"/>
        <w:spacing w:line="240" w:lineRule="auto"/>
        <w:rPr>
          <w:lang w:val="lt-LT"/>
        </w:rPr>
      </w:pPr>
    </w:p>
    <w:p w14:paraId="124BE097" w14:textId="77777777" w:rsidR="008A70CD" w:rsidRPr="00780B2F" w:rsidRDefault="008A70CD" w:rsidP="008A70CD">
      <w:pPr>
        <w:tabs>
          <w:tab w:val="clear" w:pos="567"/>
        </w:tabs>
        <w:autoSpaceDE w:val="0"/>
        <w:autoSpaceDN w:val="0"/>
        <w:adjustRightInd w:val="0"/>
        <w:spacing w:line="240" w:lineRule="auto"/>
        <w:rPr>
          <w:lang w:val="lt-LT"/>
        </w:rPr>
      </w:pPr>
      <w:r w:rsidRPr="00780B2F">
        <w:rPr>
          <w:lang w:val="lt-LT"/>
        </w:rPr>
        <w:t>Dvigubai aklu būdu atliktų kontroliuojamų tyrimų su topiramatu duomenimis, dažniausios nepageidaujamos reakcijos (kurių pasireiškimo dažnis &gt; 5 % ar didesnis nei placebo grupėje bent pagal vieną indikaciją) yra: anoreksija, apetito sumažėjimas, sulėtėjęs mąstymas, depresija, išraiškios kalbos sutrikimas, nemiga, nenormali koordinacija, dėmesio sutrikimas, svaigulys, artikuliuotos kalbos sutrikimas, skonio pojūčio sutrikimas, hipestezija, letargija, atminties sutrikimas, nistagmas, parestezija, mieguistumas, tremoras, dvejinimasis akyse, miglotas matymas, viduriavimas, pykinimas, nuovargis, dirglumas ir kūno svorio sumažėjimas.</w:t>
      </w:r>
    </w:p>
    <w:p w14:paraId="124BE098" w14:textId="77777777" w:rsidR="008A70CD" w:rsidRPr="00780B2F" w:rsidRDefault="008A70CD" w:rsidP="008A70CD">
      <w:pPr>
        <w:tabs>
          <w:tab w:val="clear" w:pos="567"/>
        </w:tabs>
        <w:autoSpaceDE w:val="0"/>
        <w:autoSpaceDN w:val="0"/>
        <w:adjustRightInd w:val="0"/>
        <w:spacing w:line="240" w:lineRule="auto"/>
        <w:rPr>
          <w:lang w:val="lt-LT"/>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22"/>
        <w:gridCol w:w="1611"/>
        <w:gridCol w:w="1726"/>
        <w:gridCol w:w="1741"/>
        <w:gridCol w:w="1729"/>
        <w:gridCol w:w="1223"/>
      </w:tblGrid>
      <w:tr w:rsidR="008A70CD" w:rsidRPr="00C67967" w14:paraId="124BE09A" w14:textId="77777777" w:rsidTr="0009038A">
        <w:trPr>
          <w:jc w:val="center"/>
        </w:trPr>
        <w:tc>
          <w:tcPr>
            <w:tcW w:w="9552" w:type="dxa"/>
            <w:gridSpan w:val="6"/>
          </w:tcPr>
          <w:p w14:paraId="124BE099" w14:textId="77777777" w:rsidR="008A70CD" w:rsidRPr="00780B2F" w:rsidRDefault="008A70CD" w:rsidP="008A70CD">
            <w:pPr>
              <w:spacing w:line="240" w:lineRule="auto"/>
              <w:jc w:val="center"/>
              <w:rPr>
                <w:b/>
                <w:sz w:val="20"/>
                <w:lang w:val="lt-LT"/>
              </w:rPr>
            </w:pPr>
            <w:r w:rsidRPr="00780B2F">
              <w:rPr>
                <w:b/>
                <w:sz w:val="20"/>
                <w:lang w:val="lt-LT"/>
              </w:rPr>
              <w:t>1 lentelė. Topiramato sukeltos nepageidaujamos reakcijos</w:t>
            </w:r>
          </w:p>
        </w:tc>
      </w:tr>
      <w:tr w:rsidR="008A70CD" w:rsidRPr="00780B2F" w14:paraId="124BE0A1" w14:textId="77777777" w:rsidTr="0009038A">
        <w:trPr>
          <w:jc w:val="center"/>
        </w:trPr>
        <w:tc>
          <w:tcPr>
            <w:tcW w:w="1522" w:type="dxa"/>
          </w:tcPr>
          <w:p w14:paraId="124BE09B" w14:textId="77777777" w:rsidR="008A70CD" w:rsidRPr="00780B2F" w:rsidRDefault="008A70CD" w:rsidP="008A70CD">
            <w:pPr>
              <w:spacing w:line="240" w:lineRule="auto"/>
              <w:rPr>
                <w:b/>
                <w:sz w:val="20"/>
                <w:lang w:val="lt-LT"/>
              </w:rPr>
            </w:pPr>
            <w:r w:rsidRPr="00780B2F">
              <w:rPr>
                <w:b/>
                <w:sz w:val="20"/>
                <w:lang w:val="lt-LT"/>
              </w:rPr>
              <w:t>Organų sistemų klasės</w:t>
            </w:r>
          </w:p>
        </w:tc>
        <w:tc>
          <w:tcPr>
            <w:tcW w:w="1611" w:type="dxa"/>
          </w:tcPr>
          <w:p w14:paraId="124BE09C" w14:textId="77777777" w:rsidR="008A70CD" w:rsidRPr="00780B2F" w:rsidRDefault="008A70CD" w:rsidP="008A70CD">
            <w:pPr>
              <w:spacing w:line="240" w:lineRule="auto"/>
              <w:rPr>
                <w:b/>
                <w:sz w:val="20"/>
                <w:lang w:val="lt-LT"/>
              </w:rPr>
            </w:pPr>
            <w:r w:rsidRPr="00780B2F">
              <w:rPr>
                <w:b/>
                <w:sz w:val="20"/>
                <w:lang w:val="lt-LT"/>
              </w:rPr>
              <w:t>Labai dažnos</w:t>
            </w:r>
          </w:p>
        </w:tc>
        <w:tc>
          <w:tcPr>
            <w:tcW w:w="1726" w:type="dxa"/>
          </w:tcPr>
          <w:p w14:paraId="124BE09D" w14:textId="77777777" w:rsidR="008A70CD" w:rsidRPr="00780B2F" w:rsidRDefault="008A70CD" w:rsidP="008A70CD">
            <w:pPr>
              <w:spacing w:line="240" w:lineRule="auto"/>
              <w:rPr>
                <w:b/>
                <w:sz w:val="20"/>
                <w:lang w:val="lt-LT"/>
              </w:rPr>
            </w:pPr>
            <w:r w:rsidRPr="00780B2F">
              <w:rPr>
                <w:b/>
                <w:sz w:val="20"/>
                <w:lang w:val="lt-LT"/>
              </w:rPr>
              <w:t>Dažnos</w:t>
            </w:r>
          </w:p>
        </w:tc>
        <w:tc>
          <w:tcPr>
            <w:tcW w:w="1741" w:type="dxa"/>
          </w:tcPr>
          <w:p w14:paraId="124BE09E" w14:textId="77777777" w:rsidR="008A70CD" w:rsidRPr="00780B2F" w:rsidRDefault="008A70CD" w:rsidP="008A70CD">
            <w:pPr>
              <w:spacing w:line="240" w:lineRule="auto"/>
              <w:rPr>
                <w:b/>
                <w:sz w:val="20"/>
                <w:lang w:val="lt-LT"/>
              </w:rPr>
            </w:pPr>
            <w:r w:rsidRPr="00780B2F">
              <w:rPr>
                <w:b/>
                <w:sz w:val="20"/>
                <w:lang w:val="lt-LT"/>
              </w:rPr>
              <w:t>Nedažnos</w:t>
            </w:r>
          </w:p>
        </w:tc>
        <w:tc>
          <w:tcPr>
            <w:tcW w:w="1729" w:type="dxa"/>
          </w:tcPr>
          <w:p w14:paraId="124BE09F" w14:textId="77777777" w:rsidR="008A70CD" w:rsidRPr="00780B2F" w:rsidRDefault="008A70CD" w:rsidP="008A70CD">
            <w:pPr>
              <w:spacing w:line="240" w:lineRule="auto"/>
              <w:rPr>
                <w:b/>
                <w:sz w:val="20"/>
                <w:lang w:val="lt-LT"/>
              </w:rPr>
            </w:pPr>
            <w:r w:rsidRPr="00780B2F">
              <w:rPr>
                <w:b/>
                <w:sz w:val="20"/>
                <w:lang w:val="lt-LT"/>
              </w:rPr>
              <w:t>Retos</w:t>
            </w:r>
          </w:p>
        </w:tc>
        <w:tc>
          <w:tcPr>
            <w:tcW w:w="1223" w:type="dxa"/>
          </w:tcPr>
          <w:p w14:paraId="124BE0A0" w14:textId="77777777" w:rsidR="008A70CD" w:rsidRPr="00780B2F" w:rsidRDefault="008A70CD" w:rsidP="008A70CD">
            <w:pPr>
              <w:spacing w:line="240" w:lineRule="auto"/>
              <w:rPr>
                <w:b/>
                <w:sz w:val="20"/>
                <w:lang w:val="lt-LT"/>
              </w:rPr>
            </w:pPr>
            <w:r w:rsidRPr="00780B2F">
              <w:rPr>
                <w:b/>
                <w:sz w:val="20"/>
                <w:lang w:val="lt-LT"/>
              </w:rPr>
              <w:t>Dažnis nežinomas</w:t>
            </w:r>
          </w:p>
        </w:tc>
      </w:tr>
      <w:tr w:rsidR="008A70CD" w:rsidRPr="00780B2F" w14:paraId="124BE0A8" w14:textId="77777777" w:rsidTr="0009038A">
        <w:trPr>
          <w:jc w:val="center"/>
        </w:trPr>
        <w:tc>
          <w:tcPr>
            <w:tcW w:w="1522" w:type="dxa"/>
          </w:tcPr>
          <w:p w14:paraId="124BE0A2" w14:textId="77777777" w:rsidR="008A70CD" w:rsidRPr="00780B2F" w:rsidRDefault="008A70CD" w:rsidP="008A70CD">
            <w:pPr>
              <w:spacing w:line="240" w:lineRule="auto"/>
              <w:rPr>
                <w:sz w:val="20"/>
                <w:lang w:val="lt-LT"/>
              </w:rPr>
            </w:pPr>
            <w:r w:rsidRPr="00780B2F">
              <w:rPr>
                <w:sz w:val="20"/>
                <w:lang w:val="lt-LT"/>
              </w:rPr>
              <w:t>Infekcijos ir infestacijos</w:t>
            </w:r>
          </w:p>
        </w:tc>
        <w:tc>
          <w:tcPr>
            <w:tcW w:w="1611" w:type="dxa"/>
          </w:tcPr>
          <w:p w14:paraId="124BE0A3" w14:textId="77777777" w:rsidR="008A70CD" w:rsidRPr="00780B2F" w:rsidRDefault="008A70CD" w:rsidP="008A70CD">
            <w:pPr>
              <w:spacing w:line="240" w:lineRule="auto"/>
              <w:rPr>
                <w:sz w:val="20"/>
                <w:lang w:val="lt-LT"/>
              </w:rPr>
            </w:pPr>
            <w:r w:rsidRPr="00780B2F">
              <w:rPr>
                <w:sz w:val="20"/>
                <w:lang w:val="lt-LT"/>
              </w:rPr>
              <w:t>nazofaringitas*</w:t>
            </w:r>
          </w:p>
        </w:tc>
        <w:tc>
          <w:tcPr>
            <w:tcW w:w="1726" w:type="dxa"/>
          </w:tcPr>
          <w:p w14:paraId="124BE0A4" w14:textId="77777777" w:rsidR="008A70CD" w:rsidRPr="00780B2F" w:rsidRDefault="008A70CD" w:rsidP="008A70CD">
            <w:pPr>
              <w:spacing w:line="240" w:lineRule="auto"/>
              <w:rPr>
                <w:sz w:val="20"/>
                <w:lang w:val="lt-LT"/>
              </w:rPr>
            </w:pPr>
          </w:p>
        </w:tc>
        <w:tc>
          <w:tcPr>
            <w:tcW w:w="1741" w:type="dxa"/>
          </w:tcPr>
          <w:p w14:paraId="124BE0A5" w14:textId="77777777" w:rsidR="008A70CD" w:rsidRPr="00780B2F" w:rsidRDefault="008A70CD" w:rsidP="008A70CD">
            <w:pPr>
              <w:spacing w:line="240" w:lineRule="auto"/>
              <w:rPr>
                <w:sz w:val="20"/>
                <w:lang w:val="lt-LT"/>
              </w:rPr>
            </w:pPr>
          </w:p>
        </w:tc>
        <w:tc>
          <w:tcPr>
            <w:tcW w:w="1729" w:type="dxa"/>
          </w:tcPr>
          <w:p w14:paraId="124BE0A6" w14:textId="77777777" w:rsidR="008A70CD" w:rsidRPr="00780B2F" w:rsidRDefault="008A70CD" w:rsidP="008A70CD">
            <w:pPr>
              <w:spacing w:line="240" w:lineRule="auto"/>
              <w:rPr>
                <w:sz w:val="20"/>
                <w:lang w:val="lt-LT"/>
              </w:rPr>
            </w:pPr>
          </w:p>
        </w:tc>
        <w:tc>
          <w:tcPr>
            <w:tcW w:w="1223" w:type="dxa"/>
          </w:tcPr>
          <w:p w14:paraId="124BE0A7" w14:textId="77777777" w:rsidR="008A70CD" w:rsidRPr="00780B2F" w:rsidRDefault="008A70CD" w:rsidP="008A70CD">
            <w:pPr>
              <w:spacing w:line="240" w:lineRule="auto"/>
              <w:rPr>
                <w:sz w:val="20"/>
                <w:lang w:val="lt-LT"/>
              </w:rPr>
            </w:pPr>
          </w:p>
        </w:tc>
      </w:tr>
      <w:tr w:rsidR="008A70CD" w:rsidRPr="00780B2F" w14:paraId="124BE0AF" w14:textId="77777777" w:rsidTr="0009038A">
        <w:trPr>
          <w:jc w:val="center"/>
        </w:trPr>
        <w:tc>
          <w:tcPr>
            <w:tcW w:w="1522" w:type="dxa"/>
          </w:tcPr>
          <w:p w14:paraId="124BE0A9" w14:textId="77777777" w:rsidR="008A70CD" w:rsidRPr="00780B2F" w:rsidRDefault="008A70CD" w:rsidP="008A70CD">
            <w:pPr>
              <w:spacing w:line="240" w:lineRule="auto"/>
              <w:rPr>
                <w:sz w:val="20"/>
                <w:lang w:val="lt-LT"/>
              </w:rPr>
            </w:pPr>
            <w:r w:rsidRPr="00780B2F">
              <w:rPr>
                <w:sz w:val="20"/>
                <w:lang w:val="lt-LT"/>
              </w:rPr>
              <w:lastRenderedPageBreak/>
              <w:t>Kraujo ir limfinės sistemos sutrikimai</w:t>
            </w:r>
          </w:p>
        </w:tc>
        <w:tc>
          <w:tcPr>
            <w:tcW w:w="1611" w:type="dxa"/>
          </w:tcPr>
          <w:p w14:paraId="124BE0AA" w14:textId="77777777" w:rsidR="008A70CD" w:rsidRPr="00780B2F" w:rsidRDefault="008A70CD" w:rsidP="008A70CD">
            <w:pPr>
              <w:spacing w:line="240" w:lineRule="auto"/>
              <w:rPr>
                <w:sz w:val="20"/>
                <w:lang w:val="lt-LT"/>
              </w:rPr>
            </w:pPr>
          </w:p>
        </w:tc>
        <w:tc>
          <w:tcPr>
            <w:tcW w:w="1726" w:type="dxa"/>
          </w:tcPr>
          <w:p w14:paraId="124BE0AB" w14:textId="77777777" w:rsidR="008A70CD" w:rsidRPr="00780B2F" w:rsidRDefault="008A70CD" w:rsidP="008A70CD">
            <w:pPr>
              <w:spacing w:line="240" w:lineRule="auto"/>
              <w:rPr>
                <w:sz w:val="20"/>
                <w:lang w:val="lt-LT"/>
              </w:rPr>
            </w:pPr>
            <w:r w:rsidRPr="00780B2F">
              <w:rPr>
                <w:sz w:val="20"/>
                <w:lang w:val="lt-LT"/>
              </w:rPr>
              <w:t>anemija</w:t>
            </w:r>
          </w:p>
        </w:tc>
        <w:tc>
          <w:tcPr>
            <w:tcW w:w="1741" w:type="dxa"/>
          </w:tcPr>
          <w:p w14:paraId="124BE0AC" w14:textId="77777777" w:rsidR="008A70CD" w:rsidRPr="00780B2F" w:rsidRDefault="008A70CD" w:rsidP="008A70CD">
            <w:pPr>
              <w:spacing w:line="240" w:lineRule="auto"/>
              <w:rPr>
                <w:sz w:val="20"/>
                <w:lang w:val="lt-LT"/>
              </w:rPr>
            </w:pPr>
            <w:r w:rsidRPr="00780B2F">
              <w:rPr>
                <w:sz w:val="20"/>
                <w:lang w:val="lt-LT"/>
              </w:rPr>
              <w:t>leukopenija, trombocitopenija, limfadenopatija, eozinofilija</w:t>
            </w:r>
          </w:p>
        </w:tc>
        <w:tc>
          <w:tcPr>
            <w:tcW w:w="1729" w:type="dxa"/>
          </w:tcPr>
          <w:p w14:paraId="124BE0AD" w14:textId="77777777" w:rsidR="008A70CD" w:rsidRPr="00780B2F" w:rsidRDefault="008A70CD" w:rsidP="008A70CD">
            <w:pPr>
              <w:spacing w:line="240" w:lineRule="auto"/>
              <w:rPr>
                <w:sz w:val="20"/>
                <w:lang w:val="lt-LT"/>
              </w:rPr>
            </w:pPr>
            <w:r w:rsidRPr="00780B2F">
              <w:rPr>
                <w:sz w:val="20"/>
                <w:lang w:val="lt-LT"/>
              </w:rPr>
              <w:t>neutropenija*</w:t>
            </w:r>
          </w:p>
        </w:tc>
        <w:tc>
          <w:tcPr>
            <w:tcW w:w="1223" w:type="dxa"/>
          </w:tcPr>
          <w:p w14:paraId="124BE0AE" w14:textId="77777777" w:rsidR="008A70CD" w:rsidRPr="00780B2F" w:rsidRDefault="008A70CD" w:rsidP="008A70CD">
            <w:pPr>
              <w:spacing w:line="240" w:lineRule="auto"/>
              <w:rPr>
                <w:sz w:val="20"/>
                <w:lang w:val="lt-LT"/>
              </w:rPr>
            </w:pPr>
          </w:p>
        </w:tc>
      </w:tr>
      <w:tr w:rsidR="008A70CD" w:rsidRPr="00780B2F" w14:paraId="124BE0B6" w14:textId="77777777" w:rsidTr="0009038A">
        <w:trPr>
          <w:jc w:val="center"/>
        </w:trPr>
        <w:tc>
          <w:tcPr>
            <w:tcW w:w="1522" w:type="dxa"/>
          </w:tcPr>
          <w:p w14:paraId="124BE0B0" w14:textId="77777777" w:rsidR="008A70CD" w:rsidRPr="00780B2F" w:rsidRDefault="008A70CD" w:rsidP="008A70CD">
            <w:pPr>
              <w:spacing w:line="240" w:lineRule="auto"/>
              <w:rPr>
                <w:sz w:val="20"/>
                <w:lang w:val="lt-LT"/>
              </w:rPr>
            </w:pPr>
            <w:r w:rsidRPr="00780B2F">
              <w:rPr>
                <w:sz w:val="20"/>
                <w:lang w:val="lt-LT"/>
              </w:rPr>
              <w:t>Imuninės sistemos sutrikimai</w:t>
            </w:r>
          </w:p>
        </w:tc>
        <w:tc>
          <w:tcPr>
            <w:tcW w:w="1611" w:type="dxa"/>
          </w:tcPr>
          <w:p w14:paraId="124BE0B1" w14:textId="77777777" w:rsidR="008A70CD" w:rsidRPr="00780B2F" w:rsidRDefault="008A70CD" w:rsidP="008A70CD">
            <w:pPr>
              <w:spacing w:line="240" w:lineRule="auto"/>
              <w:rPr>
                <w:sz w:val="20"/>
                <w:lang w:val="lt-LT"/>
              </w:rPr>
            </w:pPr>
          </w:p>
        </w:tc>
        <w:tc>
          <w:tcPr>
            <w:tcW w:w="1726" w:type="dxa"/>
          </w:tcPr>
          <w:p w14:paraId="124BE0B2" w14:textId="77777777" w:rsidR="008A70CD" w:rsidRPr="00780B2F" w:rsidRDefault="008A70CD" w:rsidP="008A70CD">
            <w:pPr>
              <w:spacing w:line="240" w:lineRule="auto"/>
              <w:rPr>
                <w:sz w:val="20"/>
                <w:lang w:val="lt-LT"/>
              </w:rPr>
            </w:pPr>
            <w:r w:rsidRPr="00780B2F">
              <w:rPr>
                <w:sz w:val="20"/>
                <w:lang w:val="lt-LT"/>
              </w:rPr>
              <w:t>jautrumo padidėjimas</w:t>
            </w:r>
          </w:p>
        </w:tc>
        <w:tc>
          <w:tcPr>
            <w:tcW w:w="1741" w:type="dxa"/>
          </w:tcPr>
          <w:p w14:paraId="124BE0B3" w14:textId="77777777" w:rsidR="008A70CD" w:rsidRPr="00780B2F" w:rsidRDefault="008A70CD" w:rsidP="008A70CD">
            <w:pPr>
              <w:spacing w:line="240" w:lineRule="auto"/>
              <w:rPr>
                <w:sz w:val="20"/>
                <w:lang w:val="lt-LT"/>
              </w:rPr>
            </w:pPr>
          </w:p>
        </w:tc>
        <w:tc>
          <w:tcPr>
            <w:tcW w:w="1729" w:type="dxa"/>
          </w:tcPr>
          <w:p w14:paraId="124BE0B4" w14:textId="77777777" w:rsidR="008A70CD" w:rsidRPr="00780B2F" w:rsidRDefault="008A70CD" w:rsidP="008A70CD">
            <w:pPr>
              <w:spacing w:line="240" w:lineRule="auto"/>
              <w:rPr>
                <w:sz w:val="20"/>
                <w:lang w:val="lt-LT"/>
              </w:rPr>
            </w:pPr>
          </w:p>
        </w:tc>
        <w:tc>
          <w:tcPr>
            <w:tcW w:w="1223" w:type="dxa"/>
          </w:tcPr>
          <w:p w14:paraId="124BE0B5" w14:textId="77777777" w:rsidR="008A70CD" w:rsidRPr="00780B2F" w:rsidRDefault="008A70CD" w:rsidP="008A70CD">
            <w:pPr>
              <w:spacing w:line="240" w:lineRule="auto"/>
              <w:rPr>
                <w:sz w:val="20"/>
                <w:lang w:val="lt-LT"/>
              </w:rPr>
            </w:pPr>
            <w:r w:rsidRPr="00780B2F">
              <w:rPr>
                <w:sz w:val="20"/>
                <w:lang w:val="lt-LT"/>
              </w:rPr>
              <w:t>alerginė edema*</w:t>
            </w:r>
          </w:p>
        </w:tc>
      </w:tr>
      <w:tr w:rsidR="008A70CD" w:rsidRPr="00C67967" w14:paraId="124BE0BD" w14:textId="77777777" w:rsidTr="0009038A">
        <w:trPr>
          <w:jc w:val="center"/>
        </w:trPr>
        <w:tc>
          <w:tcPr>
            <w:tcW w:w="1522" w:type="dxa"/>
          </w:tcPr>
          <w:p w14:paraId="124BE0B7" w14:textId="77777777" w:rsidR="008A70CD" w:rsidRPr="00780B2F" w:rsidRDefault="008A70CD" w:rsidP="008A70CD">
            <w:pPr>
              <w:spacing w:line="240" w:lineRule="auto"/>
              <w:rPr>
                <w:sz w:val="20"/>
                <w:lang w:val="lt-LT"/>
              </w:rPr>
            </w:pPr>
            <w:r w:rsidRPr="00780B2F">
              <w:rPr>
                <w:sz w:val="20"/>
                <w:lang w:val="lt-LT"/>
              </w:rPr>
              <w:t>Metabolizmo ir mitybos sutrikimai</w:t>
            </w:r>
          </w:p>
        </w:tc>
        <w:tc>
          <w:tcPr>
            <w:tcW w:w="1611" w:type="dxa"/>
          </w:tcPr>
          <w:p w14:paraId="124BE0B8" w14:textId="77777777" w:rsidR="008A70CD" w:rsidRPr="00780B2F" w:rsidRDefault="008A70CD" w:rsidP="008A70CD">
            <w:pPr>
              <w:spacing w:line="240" w:lineRule="auto"/>
              <w:rPr>
                <w:sz w:val="20"/>
                <w:lang w:val="lt-LT"/>
              </w:rPr>
            </w:pPr>
          </w:p>
        </w:tc>
        <w:tc>
          <w:tcPr>
            <w:tcW w:w="1726" w:type="dxa"/>
          </w:tcPr>
          <w:p w14:paraId="124BE0B9" w14:textId="77777777" w:rsidR="008A70CD" w:rsidRPr="00780B2F" w:rsidRDefault="008A70CD" w:rsidP="008A70CD">
            <w:pPr>
              <w:spacing w:line="240" w:lineRule="auto"/>
              <w:rPr>
                <w:sz w:val="20"/>
                <w:lang w:val="lt-LT"/>
              </w:rPr>
            </w:pPr>
            <w:r w:rsidRPr="00780B2F">
              <w:rPr>
                <w:sz w:val="20"/>
                <w:lang w:val="lt-LT"/>
              </w:rPr>
              <w:t>anoreksija, apetito sumažėjimas</w:t>
            </w:r>
          </w:p>
        </w:tc>
        <w:tc>
          <w:tcPr>
            <w:tcW w:w="1741" w:type="dxa"/>
          </w:tcPr>
          <w:p w14:paraId="124BE0BA" w14:textId="77777777" w:rsidR="008A70CD" w:rsidRPr="00780B2F" w:rsidRDefault="008A70CD">
            <w:pPr>
              <w:spacing w:line="240" w:lineRule="auto"/>
              <w:rPr>
                <w:sz w:val="20"/>
                <w:lang w:val="lt-LT"/>
              </w:rPr>
            </w:pPr>
            <w:r w:rsidRPr="00780B2F">
              <w:rPr>
                <w:sz w:val="20"/>
                <w:lang w:val="lt-LT"/>
              </w:rPr>
              <w:t>metabolinė acidozė, hipokalemija, padidėjęs apetitas, polidipsija</w:t>
            </w:r>
          </w:p>
        </w:tc>
        <w:tc>
          <w:tcPr>
            <w:tcW w:w="1729" w:type="dxa"/>
          </w:tcPr>
          <w:p w14:paraId="124BE0BB" w14:textId="77777777" w:rsidR="008A70CD" w:rsidRPr="00780B2F" w:rsidRDefault="008A70CD">
            <w:pPr>
              <w:spacing w:line="240" w:lineRule="auto"/>
              <w:rPr>
                <w:sz w:val="20"/>
                <w:lang w:val="lt-LT"/>
              </w:rPr>
            </w:pPr>
            <w:r w:rsidRPr="00780B2F">
              <w:rPr>
                <w:sz w:val="20"/>
                <w:szCs w:val="20"/>
                <w:lang w:val="lt-LT"/>
              </w:rPr>
              <w:t>hiperchloreminė</w:t>
            </w:r>
            <w:r w:rsidRPr="00780B2F">
              <w:rPr>
                <w:sz w:val="20"/>
                <w:lang w:val="lt-LT"/>
              </w:rPr>
              <w:t xml:space="preserve"> acidozė, hiperamonemija*, hiperamonemijos sukelta encefalopatija *</w:t>
            </w:r>
          </w:p>
        </w:tc>
        <w:tc>
          <w:tcPr>
            <w:tcW w:w="1223" w:type="dxa"/>
          </w:tcPr>
          <w:p w14:paraId="124BE0BC" w14:textId="77777777" w:rsidR="008A70CD" w:rsidRPr="00780B2F" w:rsidRDefault="008A70CD" w:rsidP="008A70CD">
            <w:pPr>
              <w:spacing w:line="240" w:lineRule="auto"/>
              <w:rPr>
                <w:sz w:val="20"/>
                <w:lang w:val="lt-LT"/>
              </w:rPr>
            </w:pPr>
          </w:p>
        </w:tc>
      </w:tr>
      <w:tr w:rsidR="008A70CD" w:rsidRPr="00C67967" w14:paraId="124BE0C4" w14:textId="77777777" w:rsidTr="0009038A">
        <w:trPr>
          <w:jc w:val="center"/>
        </w:trPr>
        <w:tc>
          <w:tcPr>
            <w:tcW w:w="1522" w:type="dxa"/>
          </w:tcPr>
          <w:p w14:paraId="124BE0BE" w14:textId="77777777" w:rsidR="008A70CD" w:rsidRPr="00780B2F" w:rsidRDefault="008A70CD" w:rsidP="008A70CD">
            <w:pPr>
              <w:spacing w:line="240" w:lineRule="auto"/>
              <w:rPr>
                <w:sz w:val="20"/>
                <w:lang w:val="lt-LT"/>
              </w:rPr>
            </w:pPr>
            <w:r w:rsidRPr="00780B2F">
              <w:rPr>
                <w:sz w:val="20"/>
                <w:lang w:val="lt-LT"/>
              </w:rPr>
              <w:t>Psichikos sutrikimai</w:t>
            </w:r>
          </w:p>
        </w:tc>
        <w:tc>
          <w:tcPr>
            <w:tcW w:w="1611" w:type="dxa"/>
          </w:tcPr>
          <w:p w14:paraId="124BE0BF" w14:textId="77777777" w:rsidR="008A70CD" w:rsidRPr="00780B2F" w:rsidRDefault="008A70CD" w:rsidP="008A70CD">
            <w:pPr>
              <w:spacing w:line="240" w:lineRule="auto"/>
              <w:rPr>
                <w:sz w:val="20"/>
                <w:lang w:val="lt-LT"/>
              </w:rPr>
            </w:pPr>
            <w:r w:rsidRPr="00780B2F">
              <w:rPr>
                <w:sz w:val="20"/>
                <w:lang w:val="lt-LT"/>
              </w:rPr>
              <w:t>depresija</w:t>
            </w:r>
          </w:p>
        </w:tc>
        <w:tc>
          <w:tcPr>
            <w:tcW w:w="1726" w:type="dxa"/>
          </w:tcPr>
          <w:p w14:paraId="124BE0C0" w14:textId="77777777" w:rsidR="008A70CD" w:rsidRPr="00780B2F" w:rsidRDefault="008A70CD" w:rsidP="008A70CD">
            <w:pPr>
              <w:spacing w:line="240" w:lineRule="auto"/>
              <w:rPr>
                <w:sz w:val="20"/>
                <w:lang w:val="lt-LT"/>
              </w:rPr>
            </w:pPr>
            <w:r w:rsidRPr="00780B2F">
              <w:rPr>
                <w:sz w:val="20"/>
                <w:lang w:val="lt-LT"/>
              </w:rPr>
              <w:t>sulėtėjęs mąstymas, nemiga, išraiškios kalbos sutrikimas, nerimas, sumišimo būklė, orientacijos sutrikimas, agresyvumas, nuotaikos pokytis, susijaudinimas, nuotaikų kaita, prislėgta nuotaika, pyktis, nenormalus elgesys</w:t>
            </w:r>
          </w:p>
        </w:tc>
        <w:tc>
          <w:tcPr>
            <w:tcW w:w="1741" w:type="dxa"/>
          </w:tcPr>
          <w:p w14:paraId="124BE0C1" w14:textId="77777777" w:rsidR="008A70CD" w:rsidRPr="00780B2F" w:rsidRDefault="008A70CD" w:rsidP="008A70CD">
            <w:pPr>
              <w:spacing w:line="240" w:lineRule="auto"/>
              <w:rPr>
                <w:sz w:val="20"/>
                <w:lang w:val="lt-LT"/>
              </w:rPr>
            </w:pPr>
            <w:r w:rsidRPr="00780B2F">
              <w:rPr>
                <w:sz w:val="20"/>
                <w:lang w:val="lt-LT"/>
              </w:rPr>
              <w:t>mąstymas apie savižudybę, bandymas žudytis, haliucinacija, psichozinis sutrikimas, klausos haliucinacija, regėjimo haliucinacija, apatija, spontaninės kalbos stoka, miego sutrikimas, emocijų labilumas, susilpnėjęs lytinis potraukis, nerimastingumas, verksmas, mikčiojimas, euforinė nuotaika, paranoja, perseveracija, panikos priepuolis, verksmingumas, skaitymo sutrikimas, apsunkintas užmigimas, besimptomis afektas, nenormalus mąstymas, lytinio potraukio išnykimas, abejingumas, prabudimas, susierzinimas, ankstyvas atsibudimas ryte, panikos reakcija, pakili nuotaika</w:t>
            </w:r>
          </w:p>
        </w:tc>
        <w:tc>
          <w:tcPr>
            <w:tcW w:w="1729" w:type="dxa"/>
          </w:tcPr>
          <w:p w14:paraId="124BE0C2" w14:textId="77777777" w:rsidR="008A70CD" w:rsidRPr="00780B2F" w:rsidRDefault="008A70CD">
            <w:pPr>
              <w:spacing w:line="240" w:lineRule="auto"/>
              <w:rPr>
                <w:sz w:val="20"/>
                <w:lang w:val="lt-LT"/>
              </w:rPr>
            </w:pPr>
            <w:r w:rsidRPr="00780B2F">
              <w:rPr>
                <w:sz w:val="20"/>
                <w:lang w:val="lt-LT"/>
              </w:rPr>
              <w:t>manija, panikos sutrikimas, nevilties jausmas*, hipomanija</w:t>
            </w:r>
          </w:p>
        </w:tc>
        <w:tc>
          <w:tcPr>
            <w:tcW w:w="1223" w:type="dxa"/>
          </w:tcPr>
          <w:p w14:paraId="124BE0C3" w14:textId="77777777" w:rsidR="008A70CD" w:rsidRPr="00780B2F" w:rsidRDefault="008A70CD" w:rsidP="008A70CD">
            <w:pPr>
              <w:spacing w:line="240" w:lineRule="auto"/>
              <w:rPr>
                <w:sz w:val="20"/>
                <w:lang w:val="lt-LT"/>
              </w:rPr>
            </w:pPr>
          </w:p>
        </w:tc>
      </w:tr>
      <w:tr w:rsidR="008A70CD" w:rsidRPr="00C67967" w14:paraId="124BE0CB" w14:textId="77777777" w:rsidTr="0009038A">
        <w:trPr>
          <w:jc w:val="center"/>
        </w:trPr>
        <w:tc>
          <w:tcPr>
            <w:tcW w:w="1522" w:type="dxa"/>
          </w:tcPr>
          <w:p w14:paraId="124BE0C5" w14:textId="77777777" w:rsidR="008A70CD" w:rsidRPr="00780B2F" w:rsidRDefault="008A70CD" w:rsidP="008A70CD">
            <w:pPr>
              <w:spacing w:line="240" w:lineRule="auto"/>
              <w:rPr>
                <w:sz w:val="20"/>
                <w:lang w:val="lt-LT"/>
              </w:rPr>
            </w:pPr>
            <w:r w:rsidRPr="00780B2F">
              <w:rPr>
                <w:sz w:val="20"/>
                <w:lang w:val="lt-LT"/>
              </w:rPr>
              <w:t>Nervų sistemos sutrikimai</w:t>
            </w:r>
          </w:p>
        </w:tc>
        <w:tc>
          <w:tcPr>
            <w:tcW w:w="1611" w:type="dxa"/>
          </w:tcPr>
          <w:p w14:paraId="124BE0C6" w14:textId="77777777" w:rsidR="008A70CD" w:rsidRPr="00780B2F" w:rsidRDefault="008A70CD" w:rsidP="008A70CD">
            <w:pPr>
              <w:spacing w:line="240" w:lineRule="auto"/>
              <w:rPr>
                <w:sz w:val="20"/>
                <w:lang w:val="lt-LT"/>
              </w:rPr>
            </w:pPr>
            <w:r w:rsidRPr="00780B2F">
              <w:rPr>
                <w:sz w:val="20"/>
                <w:lang w:val="lt-LT"/>
              </w:rPr>
              <w:t>parestezija, somnolencija, svaigulys</w:t>
            </w:r>
          </w:p>
        </w:tc>
        <w:tc>
          <w:tcPr>
            <w:tcW w:w="1726" w:type="dxa"/>
          </w:tcPr>
          <w:p w14:paraId="124BE0C7" w14:textId="77777777" w:rsidR="008A70CD" w:rsidRPr="00780B2F" w:rsidRDefault="008A70CD" w:rsidP="008A70CD">
            <w:pPr>
              <w:spacing w:line="240" w:lineRule="auto"/>
              <w:rPr>
                <w:sz w:val="20"/>
                <w:lang w:val="lt-LT"/>
              </w:rPr>
            </w:pPr>
            <w:r w:rsidRPr="00780B2F">
              <w:rPr>
                <w:sz w:val="20"/>
                <w:lang w:val="lt-LT"/>
              </w:rPr>
              <w:t xml:space="preserve">dėmesio sutrikimas, atminties pakenkimas, amnezija, pažinimo </w:t>
            </w:r>
            <w:r w:rsidRPr="00780B2F">
              <w:rPr>
                <w:sz w:val="20"/>
                <w:lang w:val="lt-LT"/>
              </w:rPr>
              <w:lastRenderedPageBreak/>
              <w:t>sutrikimas, psichinis pakenkimas, pakenkti psichomotoriniai gebėjimai, traukuliai, nenormali koordinacija, drebulys, letargija, hipestezija, nistagmas, skonio pojūčio sutrikimas, pusiausvyros sutrikimas, artikuliuotos kalbos sutrikimas, intencinis drebulys, sedacija</w:t>
            </w:r>
          </w:p>
        </w:tc>
        <w:tc>
          <w:tcPr>
            <w:tcW w:w="1741" w:type="dxa"/>
          </w:tcPr>
          <w:p w14:paraId="124BE0C8" w14:textId="77777777" w:rsidR="008A70CD" w:rsidRPr="00780B2F" w:rsidRDefault="008A70CD" w:rsidP="008A70CD">
            <w:pPr>
              <w:spacing w:line="240" w:lineRule="auto"/>
              <w:rPr>
                <w:sz w:val="20"/>
                <w:lang w:val="lt-LT"/>
              </w:rPr>
            </w:pPr>
            <w:r w:rsidRPr="00780B2F">
              <w:rPr>
                <w:sz w:val="20"/>
                <w:lang w:val="lt-LT"/>
              </w:rPr>
              <w:lastRenderedPageBreak/>
              <w:t xml:space="preserve">pritemusi sąmonė, </w:t>
            </w:r>
            <w:r w:rsidRPr="00780B2F">
              <w:rPr>
                <w:i/>
                <w:sz w:val="20"/>
                <w:lang w:val="lt-LT"/>
              </w:rPr>
              <w:t>grand mal</w:t>
            </w:r>
            <w:r w:rsidRPr="00780B2F">
              <w:rPr>
                <w:sz w:val="20"/>
                <w:lang w:val="lt-LT"/>
              </w:rPr>
              <w:t xml:space="preserve"> tipo traukuliai, regėjimo lauko defektas, sudėtiniai </w:t>
            </w:r>
            <w:r w:rsidRPr="00780B2F">
              <w:rPr>
                <w:sz w:val="20"/>
                <w:lang w:val="lt-LT"/>
              </w:rPr>
              <w:lastRenderedPageBreak/>
              <w:t>(kompleksiniai) daliniai (židininiai) priepuoliai, kalbos sutrikimas, psichomotorinis hiperaktyvumas, apalpimas, jutimų sutrikimas, seilėtekis, pernelyg didelis mieguistumas, negalėjimas kalbėti, pasikartojimas kalbant, hipokinezė, diskinezija, nuo padėties priklausomas svaigulys, blogos kokybės miegas, deginimo pojūtis, jutimų išnykimas, uoslės iškrypimas, smegenėlių sindromas, jutimų sutrikimas, skonio jautrumo sumažėjimas, stuporas, nerangumas, aura, skonio pojūčio netekimas, rašymo sutrikimas, kalbos sutrikimas, periferinė neuropatija, presinkopė, distonija, formikacija</w:t>
            </w:r>
          </w:p>
        </w:tc>
        <w:tc>
          <w:tcPr>
            <w:tcW w:w="1729" w:type="dxa"/>
          </w:tcPr>
          <w:p w14:paraId="124BE0C9" w14:textId="77777777" w:rsidR="008A70CD" w:rsidRPr="00780B2F" w:rsidRDefault="008A70CD" w:rsidP="008A70CD">
            <w:pPr>
              <w:spacing w:line="240" w:lineRule="auto"/>
              <w:rPr>
                <w:sz w:val="20"/>
                <w:lang w:val="lt-LT"/>
              </w:rPr>
            </w:pPr>
            <w:r w:rsidRPr="00780B2F">
              <w:rPr>
                <w:sz w:val="20"/>
                <w:lang w:val="lt-LT"/>
              </w:rPr>
              <w:lastRenderedPageBreak/>
              <w:t xml:space="preserve">įgyto sugebėjimo atlikti tikslingus judesius išnykimas, cirkadinio miego ritmo sutrikimas, </w:t>
            </w:r>
            <w:r w:rsidRPr="00780B2F">
              <w:rPr>
                <w:sz w:val="20"/>
                <w:lang w:val="lt-LT"/>
              </w:rPr>
              <w:lastRenderedPageBreak/>
              <w:t>hiperestezija, uoslės jautrumo sumažėjimas, kvapų nejutimas, esencialinis drebulys, nejudrumas, nereagavimas į dirgiklius</w:t>
            </w:r>
          </w:p>
        </w:tc>
        <w:tc>
          <w:tcPr>
            <w:tcW w:w="1223" w:type="dxa"/>
          </w:tcPr>
          <w:p w14:paraId="124BE0CA" w14:textId="77777777" w:rsidR="008A70CD" w:rsidRPr="00780B2F" w:rsidRDefault="008A70CD" w:rsidP="008A70CD">
            <w:pPr>
              <w:spacing w:line="240" w:lineRule="auto"/>
              <w:rPr>
                <w:sz w:val="20"/>
                <w:lang w:val="lt-LT"/>
              </w:rPr>
            </w:pPr>
          </w:p>
        </w:tc>
      </w:tr>
      <w:tr w:rsidR="008A70CD" w:rsidRPr="00780B2F" w14:paraId="124BE0D3" w14:textId="77777777" w:rsidTr="0009038A">
        <w:trPr>
          <w:jc w:val="center"/>
        </w:trPr>
        <w:tc>
          <w:tcPr>
            <w:tcW w:w="1522" w:type="dxa"/>
          </w:tcPr>
          <w:p w14:paraId="124BE0CC" w14:textId="77777777" w:rsidR="008A70CD" w:rsidRPr="00780B2F" w:rsidRDefault="008A70CD" w:rsidP="008A70CD">
            <w:pPr>
              <w:spacing w:line="240" w:lineRule="auto"/>
              <w:rPr>
                <w:sz w:val="20"/>
                <w:lang w:val="lt-LT"/>
              </w:rPr>
            </w:pPr>
            <w:r w:rsidRPr="00780B2F">
              <w:rPr>
                <w:sz w:val="20"/>
                <w:lang w:val="lt-LT"/>
              </w:rPr>
              <w:t>Akių sutrikimai</w:t>
            </w:r>
          </w:p>
        </w:tc>
        <w:tc>
          <w:tcPr>
            <w:tcW w:w="1611" w:type="dxa"/>
          </w:tcPr>
          <w:p w14:paraId="124BE0CD" w14:textId="77777777" w:rsidR="008A70CD" w:rsidRPr="00780B2F" w:rsidRDefault="008A70CD" w:rsidP="008A70CD">
            <w:pPr>
              <w:spacing w:line="240" w:lineRule="auto"/>
              <w:rPr>
                <w:sz w:val="20"/>
                <w:lang w:val="lt-LT"/>
              </w:rPr>
            </w:pPr>
          </w:p>
        </w:tc>
        <w:tc>
          <w:tcPr>
            <w:tcW w:w="1726" w:type="dxa"/>
          </w:tcPr>
          <w:p w14:paraId="124BE0CE" w14:textId="77777777" w:rsidR="008A70CD" w:rsidRPr="00780B2F" w:rsidRDefault="008A70CD" w:rsidP="008A70CD">
            <w:pPr>
              <w:spacing w:line="240" w:lineRule="auto"/>
              <w:rPr>
                <w:sz w:val="20"/>
                <w:lang w:val="lt-LT"/>
              </w:rPr>
            </w:pPr>
            <w:r w:rsidRPr="00780B2F">
              <w:rPr>
                <w:sz w:val="20"/>
                <w:lang w:val="lt-LT"/>
              </w:rPr>
              <w:t>miglotas matymas, dvejinimasis akyse, regėjimo sutrikimas</w:t>
            </w:r>
          </w:p>
        </w:tc>
        <w:tc>
          <w:tcPr>
            <w:tcW w:w="1741" w:type="dxa"/>
          </w:tcPr>
          <w:p w14:paraId="124BE0CF" w14:textId="77777777" w:rsidR="008A70CD" w:rsidRPr="00780B2F" w:rsidRDefault="008A70CD" w:rsidP="008A70CD">
            <w:pPr>
              <w:spacing w:line="240" w:lineRule="auto"/>
              <w:rPr>
                <w:sz w:val="20"/>
                <w:lang w:val="lt-LT"/>
              </w:rPr>
            </w:pPr>
            <w:r w:rsidRPr="00780B2F">
              <w:rPr>
                <w:sz w:val="20"/>
                <w:lang w:val="lt-LT"/>
              </w:rPr>
              <w:t>sumažėjęs regėjimo aštrumas, skotoma, trumparegystė*, nenormalus jutimas akyje*, sausa akis, fotofobija, voko spazmas, sustiprėjęs ašarojimas, fotopsija, vyzdžio išsiplėtimas, presbiopija</w:t>
            </w:r>
          </w:p>
        </w:tc>
        <w:tc>
          <w:tcPr>
            <w:tcW w:w="1729" w:type="dxa"/>
          </w:tcPr>
          <w:p w14:paraId="124BE0D0" w14:textId="77777777" w:rsidR="008A70CD" w:rsidRPr="00780B2F" w:rsidRDefault="008A70CD" w:rsidP="008A70CD">
            <w:pPr>
              <w:spacing w:line="240" w:lineRule="auto"/>
              <w:rPr>
                <w:sz w:val="20"/>
                <w:lang w:val="lt-LT"/>
              </w:rPr>
            </w:pPr>
            <w:r w:rsidRPr="00780B2F">
              <w:rPr>
                <w:sz w:val="20"/>
                <w:lang w:val="lt-LT"/>
              </w:rPr>
              <w:t>aklumas viena akimi, laikinas aklumas, glaukoma, akomodacijos sutrikimas, sutrikęs regėjimo ryškumo suvokimas, žaižaruojanti skotoma, akies voko edema*, aklumas naktį, regėjimo pablogėjimas nesant organinio pažeidimo akyje</w:t>
            </w:r>
          </w:p>
        </w:tc>
        <w:tc>
          <w:tcPr>
            <w:tcW w:w="1223" w:type="dxa"/>
          </w:tcPr>
          <w:p w14:paraId="124BE0D1" w14:textId="77777777" w:rsidR="008A70CD" w:rsidRPr="00780B2F" w:rsidRDefault="008A70CD" w:rsidP="008A70CD">
            <w:pPr>
              <w:spacing w:line="240" w:lineRule="auto"/>
              <w:rPr>
                <w:sz w:val="20"/>
                <w:lang w:val="lt-LT"/>
              </w:rPr>
            </w:pPr>
            <w:r w:rsidRPr="00780B2F">
              <w:rPr>
                <w:sz w:val="20"/>
                <w:lang w:val="lt-LT"/>
              </w:rPr>
              <w:t xml:space="preserve">uždaro kampo </w:t>
            </w:r>
            <w:r w:rsidRPr="00780B2F">
              <w:rPr>
                <w:sz w:val="20"/>
                <w:szCs w:val="20"/>
                <w:lang w:val="lt-LT"/>
              </w:rPr>
              <w:t>glaukoma*, geltonosios</w:t>
            </w:r>
            <w:r w:rsidRPr="00780B2F">
              <w:rPr>
                <w:sz w:val="20"/>
                <w:lang w:val="lt-LT"/>
              </w:rPr>
              <w:t xml:space="preserve"> dėmės </w:t>
            </w:r>
            <w:r w:rsidRPr="00780B2F">
              <w:rPr>
                <w:sz w:val="20"/>
                <w:szCs w:val="20"/>
                <w:lang w:val="lt-LT"/>
              </w:rPr>
              <w:t>sutrikimas</w:t>
            </w:r>
            <w:r w:rsidRPr="00780B2F">
              <w:rPr>
                <w:sz w:val="20"/>
                <w:lang w:val="lt-LT"/>
              </w:rPr>
              <w:t xml:space="preserve">*, akies judesių </w:t>
            </w:r>
            <w:r w:rsidRPr="00780B2F">
              <w:rPr>
                <w:sz w:val="20"/>
                <w:szCs w:val="20"/>
                <w:lang w:val="lt-LT"/>
              </w:rPr>
              <w:t>sutrikimas</w:t>
            </w:r>
            <w:r w:rsidRPr="00780B2F">
              <w:rPr>
                <w:sz w:val="20"/>
                <w:lang w:val="lt-LT"/>
              </w:rPr>
              <w:t>*,</w:t>
            </w:r>
          </w:p>
          <w:p w14:paraId="124BE0D2" w14:textId="77777777" w:rsidR="008A70CD" w:rsidRPr="00780B2F" w:rsidRDefault="008A70CD" w:rsidP="008A70CD">
            <w:pPr>
              <w:spacing w:line="240" w:lineRule="auto"/>
              <w:rPr>
                <w:sz w:val="20"/>
                <w:lang w:val="lt-LT"/>
              </w:rPr>
            </w:pPr>
            <w:r w:rsidRPr="00780B2F">
              <w:rPr>
                <w:sz w:val="20"/>
                <w:lang w:val="lt-LT"/>
              </w:rPr>
              <w:t>junginės edema*</w:t>
            </w:r>
            <w:r w:rsidR="00971935">
              <w:rPr>
                <w:sz w:val="20"/>
                <w:lang w:val="lt-LT"/>
              </w:rPr>
              <w:t>, uveitas</w:t>
            </w:r>
          </w:p>
        </w:tc>
      </w:tr>
      <w:tr w:rsidR="008A70CD" w:rsidRPr="00C67967" w14:paraId="124BE0DA" w14:textId="77777777" w:rsidTr="0009038A">
        <w:trPr>
          <w:jc w:val="center"/>
        </w:trPr>
        <w:tc>
          <w:tcPr>
            <w:tcW w:w="1522" w:type="dxa"/>
          </w:tcPr>
          <w:p w14:paraId="124BE0D4" w14:textId="77777777" w:rsidR="008A70CD" w:rsidRPr="00780B2F" w:rsidRDefault="008A70CD" w:rsidP="008A70CD">
            <w:pPr>
              <w:spacing w:line="240" w:lineRule="auto"/>
              <w:rPr>
                <w:sz w:val="20"/>
                <w:lang w:val="lt-LT"/>
              </w:rPr>
            </w:pPr>
            <w:r w:rsidRPr="00780B2F">
              <w:rPr>
                <w:sz w:val="20"/>
                <w:lang w:val="lt-LT"/>
              </w:rPr>
              <w:t>Ausų ir labirintų sutrikimai</w:t>
            </w:r>
          </w:p>
        </w:tc>
        <w:tc>
          <w:tcPr>
            <w:tcW w:w="1611" w:type="dxa"/>
          </w:tcPr>
          <w:p w14:paraId="124BE0D5" w14:textId="77777777" w:rsidR="008A70CD" w:rsidRPr="00780B2F" w:rsidRDefault="008A70CD" w:rsidP="008A70CD">
            <w:pPr>
              <w:spacing w:line="240" w:lineRule="auto"/>
              <w:rPr>
                <w:sz w:val="20"/>
                <w:lang w:val="lt-LT"/>
              </w:rPr>
            </w:pPr>
          </w:p>
        </w:tc>
        <w:tc>
          <w:tcPr>
            <w:tcW w:w="1726" w:type="dxa"/>
          </w:tcPr>
          <w:p w14:paraId="124BE0D6" w14:textId="77777777" w:rsidR="008A70CD" w:rsidRPr="00780B2F" w:rsidRDefault="008A70CD" w:rsidP="008A70CD">
            <w:pPr>
              <w:spacing w:line="240" w:lineRule="auto"/>
              <w:rPr>
                <w:sz w:val="20"/>
                <w:lang w:val="lt-LT"/>
              </w:rPr>
            </w:pPr>
            <w:r w:rsidRPr="00780B2F">
              <w:rPr>
                <w:sz w:val="20"/>
                <w:lang w:val="lt-LT"/>
              </w:rPr>
              <w:t>galvos svaigimas (</w:t>
            </w:r>
            <w:r w:rsidRPr="00780B2F">
              <w:rPr>
                <w:i/>
                <w:sz w:val="20"/>
                <w:lang w:val="lt-LT"/>
              </w:rPr>
              <w:t>vertigo</w:t>
            </w:r>
            <w:r w:rsidRPr="00780B2F">
              <w:rPr>
                <w:sz w:val="20"/>
                <w:lang w:val="lt-LT"/>
              </w:rPr>
              <w:t>), spengimas ausyse, ausies skausmas</w:t>
            </w:r>
          </w:p>
        </w:tc>
        <w:tc>
          <w:tcPr>
            <w:tcW w:w="1741" w:type="dxa"/>
          </w:tcPr>
          <w:p w14:paraId="124BE0D7" w14:textId="77777777" w:rsidR="008A70CD" w:rsidRPr="00780B2F" w:rsidRDefault="008A70CD" w:rsidP="008A70CD">
            <w:pPr>
              <w:spacing w:line="240" w:lineRule="auto"/>
              <w:rPr>
                <w:sz w:val="20"/>
                <w:lang w:val="lt-LT"/>
              </w:rPr>
            </w:pPr>
            <w:r w:rsidRPr="00780B2F">
              <w:rPr>
                <w:sz w:val="20"/>
                <w:lang w:val="lt-LT"/>
              </w:rPr>
              <w:t xml:space="preserve">kurtumas, kurtumas viena ausimi, neurosensorinis kurtumas, ausies </w:t>
            </w:r>
            <w:r w:rsidRPr="00780B2F">
              <w:rPr>
                <w:sz w:val="20"/>
                <w:lang w:val="lt-LT"/>
              </w:rPr>
              <w:lastRenderedPageBreak/>
              <w:t>diskomfortas, pakenkta klausa</w:t>
            </w:r>
          </w:p>
        </w:tc>
        <w:tc>
          <w:tcPr>
            <w:tcW w:w="1729" w:type="dxa"/>
          </w:tcPr>
          <w:p w14:paraId="124BE0D8" w14:textId="77777777" w:rsidR="008A70CD" w:rsidRPr="00780B2F" w:rsidRDefault="008A70CD" w:rsidP="008A70CD">
            <w:pPr>
              <w:spacing w:line="240" w:lineRule="auto"/>
              <w:rPr>
                <w:sz w:val="20"/>
                <w:lang w:val="lt-LT"/>
              </w:rPr>
            </w:pPr>
          </w:p>
        </w:tc>
        <w:tc>
          <w:tcPr>
            <w:tcW w:w="1223" w:type="dxa"/>
          </w:tcPr>
          <w:p w14:paraId="124BE0D9" w14:textId="77777777" w:rsidR="008A70CD" w:rsidRPr="00780B2F" w:rsidRDefault="008A70CD" w:rsidP="008A70CD">
            <w:pPr>
              <w:spacing w:line="240" w:lineRule="auto"/>
              <w:rPr>
                <w:sz w:val="20"/>
                <w:lang w:val="lt-LT"/>
              </w:rPr>
            </w:pPr>
          </w:p>
        </w:tc>
      </w:tr>
      <w:tr w:rsidR="008A70CD" w:rsidRPr="00780B2F" w14:paraId="124BE0E1" w14:textId="77777777" w:rsidTr="0009038A">
        <w:trPr>
          <w:jc w:val="center"/>
        </w:trPr>
        <w:tc>
          <w:tcPr>
            <w:tcW w:w="1522" w:type="dxa"/>
          </w:tcPr>
          <w:p w14:paraId="124BE0DB" w14:textId="77777777" w:rsidR="008A70CD" w:rsidRPr="00780B2F" w:rsidRDefault="008A70CD" w:rsidP="008A70CD">
            <w:pPr>
              <w:spacing w:line="240" w:lineRule="auto"/>
              <w:rPr>
                <w:sz w:val="20"/>
                <w:lang w:val="lt-LT"/>
              </w:rPr>
            </w:pPr>
            <w:r w:rsidRPr="00780B2F">
              <w:rPr>
                <w:sz w:val="20"/>
                <w:lang w:val="lt-LT"/>
              </w:rPr>
              <w:t>Širdies sutrikimai</w:t>
            </w:r>
          </w:p>
        </w:tc>
        <w:tc>
          <w:tcPr>
            <w:tcW w:w="1611" w:type="dxa"/>
          </w:tcPr>
          <w:p w14:paraId="124BE0DC" w14:textId="77777777" w:rsidR="008A70CD" w:rsidRPr="00780B2F" w:rsidRDefault="008A70CD" w:rsidP="008A70CD">
            <w:pPr>
              <w:spacing w:line="240" w:lineRule="auto"/>
              <w:rPr>
                <w:sz w:val="20"/>
                <w:lang w:val="lt-LT"/>
              </w:rPr>
            </w:pPr>
          </w:p>
        </w:tc>
        <w:tc>
          <w:tcPr>
            <w:tcW w:w="1726" w:type="dxa"/>
          </w:tcPr>
          <w:p w14:paraId="124BE0DD" w14:textId="77777777" w:rsidR="008A70CD" w:rsidRPr="00780B2F" w:rsidRDefault="008A70CD" w:rsidP="008A70CD">
            <w:pPr>
              <w:spacing w:line="240" w:lineRule="auto"/>
              <w:rPr>
                <w:sz w:val="20"/>
                <w:lang w:val="lt-LT"/>
              </w:rPr>
            </w:pPr>
          </w:p>
        </w:tc>
        <w:tc>
          <w:tcPr>
            <w:tcW w:w="1741" w:type="dxa"/>
          </w:tcPr>
          <w:p w14:paraId="124BE0DE" w14:textId="77777777" w:rsidR="008A70CD" w:rsidRPr="00780B2F" w:rsidRDefault="008A70CD" w:rsidP="008A70CD">
            <w:pPr>
              <w:spacing w:line="240" w:lineRule="auto"/>
              <w:rPr>
                <w:sz w:val="20"/>
                <w:lang w:val="lt-LT"/>
              </w:rPr>
            </w:pPr>
            <w:r w:rsidRPr="00780B2F">
              <w:rPr>
                <w:sz w:val="20"/>
                <w:lang w:val="lt-LT"/>
              </w:rPr>
              <w:t>bradikardija, sinusinė bradikardija, palpitacijos</w:t>
            </w:r>
          </w:p>
        </w:tc>
        <w:tc>
          <w:tcPr>
            <w:tcW w:w="1729" w:type="dxa"/>
          </w:tcPr>
          <w:p w14:paraId="124BE0DF" w14:textId="77777777" w:rsidR="008A70CD" w:rsidRPr="00780B2F" w:rsidRDefault="008A70CD" w:rsidP="008A70CD">
            <w:pPr>
              <w:spacing w:line="240" w:lineRule="auto"/>
              <w:rPr>
                <w:sz w:val="20"/>
                <w:lang w:val="lt-LT"/>
              </w:rPr>
            </w:pPr>
          </w:p>
        </w:tc>
        <w:tc>
          <w:tcPr>
            <w:tcW w:w="1223" w:type="dxa"/>
          </w:tcPr>
          <w:p w14:paraId="124BE0E0" w14:textId="77777777" w:rsidR="008A70CD" w:rsidRPr="00780B2F" w:rsidRDefault="008A70CD" w:rsidP="008A70CD">
            <w:pPr>
              <w:spacing w:line="240" w:lineRule="auto"/>
              <w:rPr>
                <w:sz w:val="20"/>
                <w:lang w:val="lt-LT"/>
              </w:rPr>
            </w:pPr>
          </w:p>
        </w:tc>
      </w:tr>
      <w:tr w:rsidR="008A70CD" w:rsidRPr="00780B2F" w14:paraId="124BE0E8" w14:textId="77777777" w:rsidTr="0009038A">
        <w:trPr>
          <w:jc w:val="center"/>
        </w:trPr>
        <w:tc>
          <w:tcPr>
            <w:tcW w:w="1522" w:type="dxa"/>
          </w:tcPr>
          <w:p w14:paraId="124BE0E2" w14:textId="77777777" w:rsidR="008A70CD" w:rsidRPr="00780B2F" w:rsidRDefault="008A70CD" w:rsidP="008A70CD">
            <w:pPr>
              <w:spacing w:line="240" w:lineRule="auto"/>
              <w:rPr>
                <w:sz w:val="20"/>
                <w:lang w:val="lt-LT"/>
              </w:rPr>
            </w:pPr>
            <w:r w:rsidRPr="00780B2F">
              <w:rPr>
                <w:sz w:val="20"/>
                <w:lang w:val="lt-LT"/>
              </w:rPr>
              <w:t>Kraujagyslių sutrikimai</w:t>
            </w:r>
          </w:p>
        </w:tc>
        <w:tc>
          <w:tcPr>
            <w:tcW w:w="1611" w:type="dxa"/>
          </w:tcPr>
          <w:p w14:paraId="124BE0E3" w14:textId="77777777" w:rsidR="008A70CD" w:rsidRPr="00780B2F" w:rsidRDefault="008A70CD" w:rsidP="008A70CD">
            <w:pPr>
              <w:spacing w:line="240" w:lineRule="auto"/>
              <w:rPr>
                <w:sz w:val="20"/>
                <w:lang w:val="lt-LT"/>
              </w:rPr>
            </w:pPr>
          </w:p>
        </w:tc>
        <w:tc>
          <w:tcPr>
            <w:tcW w:w="1726" w:type="dxa"/>
          </w:tcPr>
          <w:p w14:paraId="124BE0E4" w14:textId="77777777" w:rsidR="008A70CD" w:rsidRPr="00780B2F" w:rsidRDefault="008A70CD" w:rsidP="008A70CD">
            <w:pPr>
              <w:spacing w:line="240" w:lineRule="auto"/>
              <w:rPr>
                <w:sz w:val="20"/>
                <w:lang w:val="lt-LT"/>
              </w:rPr>
            </w:pPr>
          </w:p>
        </w:tc>
        <w:tc>
          <w:tcPr>
            <w:tcW w:w="1741" w:type="dxa"/>
          </w:tcPr>
          <w:p w14:paraId="124BE0E5" w14:textId="77777777" w:rsidR="008A70CD" w:rsidRPr="00780B2F" w:rsidRDefault="008A70CD" w:rsidP="008A70CD">
            <w:pPr>
              <w:spacing w:line="240" w:lineRule="auto"/>
              <w:rPr>
                <w:sz w:val="20"/>
                <w:lang w:val="lt-LT"/>
              </w:rPr>
            </w:pPr>
            <w:r w:rsidRPr="00780B2F">
              <w:rPr>
                <w:sz w:val="20"/>
                <w:lang w:val="lt-LT"/>
              </w:rPr>
              <w:t>hipotenzija, ortostatinė hipotenzija, paraudimas, kraujo samplūdis į veidą</w:t>
            </w:r>
          </w:p>
        </w:tc>
        <w:tc>
          <w:tcPr>
            <w:tcW w:w="1729" w:type="dxa"/>
          </w:tcPr>
          <w:p w14:paraId="124BE0E6" w14:textId="77777777" w:rsidR="008A70CD" w:rsidRPr="00780B2F" w:rsidRDefault="008A70CD" w:rsidP="008A70CD">
            <w:pPr>
              <w:spacing w:line="240" w:lineRule="auto"/>
              <w:rPr>
                <w:sz w:val="20"/>
                <w:lang w:val="lt-LT"/>
              </w:rPr>
            </w:pPr>
            <w:r w:rsidRPr="00780B2F">
              <w:rPr>
                <w:i/>
                <w:sz w:val="20"/>
                <w:lang w:val="lt-LT"/>
              </w:rPr>
              <w:t>Raynaud</w:t>
            </w:r>
            <w:r w:rsidRPr="00780B2F">
              <w:rPr>
                <w:sz w:val="20"/>
                <w:lang w:val="lt-LT"/>
              </w:rPr>
              <w:t xml:space="preserve"> fenomenas</w:t>
            </w:r>
          </w:p>
        </w:tc>
        <w:tc>
          <w:tcPr>
            <w:tcW w:w="1223" w:type="dxa"/>
          </w:tcPr>
          <w:p w14:paraId="124BE0E7" w14:textId="77777777" w:rsidR="008A70CD" w:rsidRPr="00780B2F" w:rsidRDefault="008A70CD" w:rsidP="008A70CD">
            <w:pPr>
              <w:spacing w:line="240" w:lineRule="auto"/>
              <w:rPr>
                <w:sz w:val="20"/>
                <w:lang w:val="lt-LT"/>
              </w:rPr>
            </w:pPr>
          </w:p>
        </w:tc>
      </w:tr>
      <w:tr w:rsidR="008A70CD" w:rsidRPr="00C67967" w14:paraId="124BE0F0" w14:textId="77777777" w:rsidTr="0009038A">
        <w:trPr>
          <w:jc w:val="center"/>
        </w:trPr>
        <w:tc>
          <w:tcPr>
            <w:tcW w:w="1522" w:type="dxa"/>
          </w:tcPr>
          <w:p w14:paraId="124BE0E9" w14:textId="77777777" w:rsidR="008A70CD" w:rsidRPr="00780B2F" w:rsidRDefault="008A70CD" w:rsidP="008A70CD">
            <w:pPr>
              <w:spacing w:line="240" w:lineRule="auto"/>
              <w:rPr>
                <w:sz w:val="20"/>
                <w:lang w:val="lt-LT"/>
              </w:rPr>
            </w:pPr>
            <w:r w:rsidRPr="00780B2F">
              <w:rPr>
                <w:sz w:val="20"/>
                <w:lang w:val="lt-LT"/>
              </w:rPr>
              <w:t>Kvėpavimo sistemos, krūtinės ląstos ir tarpuplaučio sutrikimai</w:t>
            </w:r>
          </w:p>
        </w:tc>
        <w:tc>
          <w:tcPr>
            <w:tcW w:w="1611" w:type="dxa"/>
          </w:tcPr>
          <w:p w14:paraId="124BE0EA" w14:textId="77777777" w:rsidR="008A70CD" w:rsidRPr="00780B2F" w:rsidRDefault="008A70CD" w:rsidP="008A70CD">
            <w:pPr>
              <w:spacing w:line="240" w:lineRule="auto"/>
              <w:rPr>
                <w:sz w:val="20"/>
                <w:lang w:val="lt-LT"/>
              </w:rPr>
            </w:pPr>
          </w:p>
        </w:tc>
        <w:tc>
          <w:tcPr>
            <w:tcW w:w="1726" w:type="dxa"/>
          </w:tcPr>
          <w:p w14:paraId="124BE0EB" w14:textId="77777777" w:rsidR="008A70CD" w:rsidRPr="00780B2F" w:rsidRDefault="008A70CD" w:rsidP="008A70CD">
            <w:pPr>
              <w:spacing w:line="240" w:lineRule="auto"/>
              <w:rPr>
                <w:sz w:val="20"/>
                <w:lang w:val="lt-LT"/>
              </w:rPr>
            </w:pPr>
            <w:r w:rsidRPr="00780B2F">
              <w:rPr>
                <w:sz w:val="20"/>
                <w:lang w:val="lt-LT"/>
              </w:rPr>
              <w:t>dusulys, kraujavimas iš nosies, nosies gleivinės paburkimas, skystos išskyros iš nosies,</w:t>
            </w:r>
          </w:p>
          <w:p w14:paraId="124BE0EC" w14:textId="77777777" w:rsidR="008A70CD" w:rsidRPr="00780B2F" w:rsidRDefault="008A70CD" w:rsidP="008A70CD">
            <w:pPr>
              <w:spacing w:line="240" w:lineRule="auto"/>
              <w:rPr>
                <w:sz w:val="20"/>
                <w:lang w:val="lt-LT"/>
              </w:rPr>
            </w:pPr>
            <w:r w:rsidRPr="00780B2F">
              <w:rPr>
                <w:sz w:val="20"/>
                <w:lang w:val="lt-LT"/>
              </w:rPr>
              <w:t>kosulys*</w:t>
            </w:r>
          </w:p>
        </w:tc>
        <w:tc>
          <w:tcPr>
            <w:tcW w:w="1741" w:type="dxa"/>
          </w:tcPr>
          <w:p w14:paraId="124BE0ED" w14:textId="77777777" w:rsidR="008A70CD" w:rsidRPr="00780B2F" w:rsidRDefault="008A70CD" w:rsidP="008A70CD">
            <w:pPr>
              <w:spacing w:line="240" w:lineRule="auto"/>
              <w:rPr>
                <w:sz w:val="20"/>
                <w:lang w:val="lt-LT"/>
              </w:rPr>
            </w:pPr>
            <w:r w:rsidRPr="00780B2F">
              <w:rPr>
                <w:sz w:val="20"/>
                <w:lang w:val="lt-LT"/>
              </w:rPr>
              <w:t>dusulys dėl įtampos, pernelyg suaktyvėjusi prienosinių ančių sekrecija, prikimimas</w:t>
            </w:r>
          </w:p>
        </w:tc>
        <w:tc>
          <w:tcPr>
            <w:tcW w:w="1729" w:type="dxa"/>
          </w:tcPr>
          <w:p w14:paraId="124BE0EE" w14:textId="77777777" w:rsidR="008A70CD" w:rsidRPr="00780B2F" w:rsidRDefault="008A70CD" w:rsidP="008A70CD">
            <w:pPr>
              <w:spacing w:line="240" w:lineRule="auto"/>
              <w:rPr>
                <w:sz w:val="20"/>
                <w:lang w:val="lt-LT"/>
              </w:rPr>
            </w:pPr>
          </w:p>
        </w:tc>
        <w:tc>
          <w:tcPr>
            <w:tcW w:w="1223" w:type="dxa"/>
          </w:tcPr>
          <w:p w14:paraId="124BE0EF" w14:textId="77777777" w:rsidR="008A70CD" w:rsidRPr="00780B2F" w:rsidRDefault="008A70CD" w:rsidP="008A70CD">
            <w:pPr>
              <w:spacing w:line="240" w:lineRule="auto"/>
              <w:rPr>
                <w:sz w:val="20"/>
                <w:lang w:val="lt-LT"/>
              </w:rPr>
            </w:pPr>
          </w:p>
        </w:tc>
      </w:tr>
      <w:tr w:rsidR="008A70CD" w:rsidRPr="00C67967" w14:paraId="124BE0F7" w14:textId="77777777" w:rsidTr="0009038A">
        <w:trPr>
          <w:jc w:val="center"/>
        </w:trPr>
        <w:tc>
          <w:tcPr>
            <w:tcW w:w="1522" w:type="dxa"/>
          </w:tcPr>
          <w:p w14:paraId="124BE0F1" w14:textId="77777777" w:rsidR="008A70CD" w:rsidRPr="00780B2F" w:rsidRDefault="008A70CD" w:rsidP="008A70CD">
            <w:pPr>
              <w:spacing w:line="240" w:lineRule="auto"/>
              <w:rPr>
                <w:sz w:val="20"/>
                <w:lang w:val="lt-LT"/>
              </w:rPr>
            </w:pPr>
            <w:r w:rsidRPr="00780B2F">
              <w:rPr>
                <w:sz w:val="20"/>
                <w:lang w:val="lt-LT"/>
              </w:rPr>
              <w:t>Virškinimo trakto sutrikimai</w:t>
            </w:r>
          </w:p>
        </w:tc>
        <w:tc>
          <w:tcPr>
            <w:tcW w:w="1611" w:type="dxa"/>
          </w:tcPr>
          <w:p w14:paraId="124BE0F2" w14:textId="77777777" w:rsidR="008A70CD" w:rsidRPr="00780B2F" w:rsidRDefault="008A70CD" w:rsidP="008A70CD">
            <w:pPr>
              <w:spacing w:line="240" w:lineRule="auto"/>
              <w:rPr>
                <w:sz w:val="20"/>
                <w:lang w:val="lt-LT"/>
              </w:rPr>
            </w:pPr>
            <w:r w:rsidRPr="00780B2F">
              <w:rPr>
                <w:sz w:val="20"/>
                <w:lang w:val="lt-LT"/>
              </w:rPr>
              <w:t>pykinimas, viduriavimas.</w:t>
            </w:r>
          </w:p>
        </w:tc>
        <w:tc>
          <w:tcPr>
            <w:tcW w:w="1726" w:type="dxa"/>
          </w:tcPr>
          <w:p w14:paraId="124BE0F3" w14:textId="77777777" w:rsidR="008A70CD" w:rsidRPr="00780B2F" w:rsidRDefault="008A70CD" w:rsidP="008A70CD">
            <w:pPr>
              <w:spacing w:line="240" w:lineRule="auto"/>
              <w:rPr>
                <w:sz w:val="20"/>
                <w:lang w:val="lt-LT"/>
              </w:rPr>
            </w:pPr>
            <w:r w:rsidRPr="00780B2F">
              <w:rPr>
                <w:sz w:val="20"/>
                <w:lang w:val="lt-LT"/>
              </w:rPr>
              <w:t>vėmimas, vidurių užkietėjimas, viršutinės pilvo dalies skausmas, dispepsija, pilvo skausmas, sausa burna, skrandžio diskomfortas, burnos parestezija, gastritas, pilvo diskomfortas</w:t>
            </w:r>
          </w:p>
        </w:tc>
        <w:tc>
          <w:tcPr>
            <w:tcW w:w="1741" w:type="dxa"/>
          </w:tcPr>
          <w:p w14:paraId="124BE0F4" w14:textId="77777777" w:rsidR="008A70CD" w:rsidRPr="00780B2F" w:rsidRDefault="008A70CD" w:rsidP="008A70CD">
            <w:pPr>
              <w:spacing w:line="240" w:lineRule="auto"/>
              <w:rPr>
                <w:sz w:val="20"/>
                <w:lang w:val="lt-LT"/>
              </w:rPr>
            </w:pPr>
            <w:r w:rsidRPr="00780B2F">
              <w:rPr>
                <w:sz w:val="20"/>
                <w:lang w:val="lt-LT"/>
              </w:rPr>
              <w:t>pankreatitas, dujų susikaupimas virškinimo trakte, gastrooezofaginio refliukso liga, apatinės pilvo dalies skausmas, burnos hipestezija, kraujavimas iš dantenų, pilvo pūtimas, epigastrinis diskomfortas, pilvo jautrumas, pernelyg sustiprėjęs seilių išskyrimas, burnos skausmas, blogas kvapas iš burnos, liežuvio skausmas</w:t>
            </w:r>
          </w:p>
        </w:tc>
        <w:tc>
          <w:tcPr>
            <w:tcW w:w="1729" w:type="dxa"/>
          </w:tcPr>
          <w:p w14:paraId="124BE0F5" w14:textId="77777777" w:rsidR="008A70CD" w:rsidRPr="00780B2F" w:rsidRDefault="008A70CD" w:rsidP="008A70CD">
            <w:pPr>
              <w:spacing w:line="240" w:lineRule="auto"/>
              <w:rPr>
                <w:sz w:val="20"/>
                <w:lang w:val="lt-LT"/>
              </w:rPr>
            </w:pPr>
          </w:p>
        </w:tc>
        <w:tc>
          <w:tcPr>
            <w:tcW w:w="1223" w:type="dxa"/>
          </w:tcPr>
          <w:p w14:paraId="124BE0F6" w14:textId="77777777" w:rsidR="008A70CD" w:rsidRPr="00780B2F" w:rsidRDefault="008A70CD" w:rsidP="008A70CD">
            <w:pPr>
              <w:spacing w:line="240" w:lineRule="auto"/>
              <w:rPr>
                <w:sz w:val="20"/>
                <w:lang w:val="lt-LT"/>
              </w:rPr>
            </w:pPr>
          </w:p>
        </w:tc>
      </w:tr>
      <w:tr w:rsidR="008A70CD" w:rsidRPr="00780B2F" w14:paraId="124BE0FE" w14:textId="77777777" w:rsidTr="0009038A">
        <w:trPr>
          <w:jc w:val="center"/>
        </w:trPr>
        <w:tc>
          <w:tcPr>
            <w:tcW w:w="1522" w:type="dxa"/>
          </w:tcPr>
          <w:p w14:paraId="124BE0F8" w14:textId="77777777" w:rsidR="008A70CD" w:rsidRPr="00780B2F" w:rsidRDefault="008A70CD" w:rsidP="008A70CD">
            <w:pPr>
              <w:spacing w:line="240" w:lineRule="auto"/>
              <w:rPr>
                <w:sz w:val="20"/>
                <w:lang w:val="lt-LT"/>
              </w:rPr>
            </w:pPr>
            <w:r w:rsidRPr="00780B2F">
              <w:rPr>
                <w:sz w:val="20"/>
                <w:lang w:val="lt-LT"/>
              </w:rPr>
              <w:t>Kepenų, tulžies pūslės ir latakų sutrikimai</w:t>
            </w:r>
          </w:p>
        </w:tc>
        <w:tc>
          <w:tcPr>
            <w:tcW w:w="1611" w:type="dxa"/>
          </w:tcPr>
          <w:p w14:paraId="124BE0F9" w14:textId="77777777" w:rsidR="008A70CD" w:rsidRPr="00780B2F" w:rsidRDefault="008A70CD" w:rsidP="008A70CD">
            <w:pPr>
              <w:spacing w:line="240" w:lineRule="auto"/>
              <w:rPr>
                <w:sz w:val="20"/>
                <w:lang w:val="lt-LT"/>
              </w:rPr>
            </w:pPr>
          </w:p>
        </w:tc>
        <w:tc>
          <w:tcPr>
            <w:tcW w:w="1726" w:type="dxa"/>
          </w:tcPr>
          <w:p w14:paraId="124BE0FA" w14:textId="77777777" w:rsidR="008A70CD" w:rsidRPr="00780B2F" w:rsidRDefault="008A70CD" w:rsidP="008A70CD">
            <w:pPr>
              <w:spacing w:line="240" w:lineRule="auto"/>
              <w:rPr>
                <w:sz w:val="20"/>
                <w:lang w:val="lt-LT"/>
              </w:rPr>
            </w:pPr>
          </w:p>
        </w:tc>
        <w:tc>
          <w:tcPr>
            <w:tcW w:w="1741" w:type="dxa"/>
          </w:tcPr>
          <w:p w14:paraId="124BE0FB" w14:textId="77777777" w:rsidR="008A70CD" w:rsidRPr="00780B2F" w:rsidRDefault="008A70CD" w:rsidP="008A70CD">
            <w:pPr>
              <w:spacing w:line="240" w:lineRule="auto"/>
              <w:rPr>
                <w:sz w:val="20"/>
                <w:lang w:val="lt-LT"/>
              </w:rPr>
            </w:pPr>
          </w:p>
        </w:tc>
        <w:tc>
          <w:tcPr>
            <w:tcW w:w="1729" w:type="dxa"/>
          </w:tcPr>
          <w:p w14:paraId="124BE0FC" w14:textId="77777777" w:rsidR="008A70CD" w:rsidRPr="00780B2F" w:rsidRDefault="008A70CD" w:rsidP="008A70CD">
            <w:pPr>
              <w:spacing w:line="240" w:lineRule="auto"/>
              <w:rPr>
                <w:sz w:val="20"/>
                <w:lang w:val="lt-LT"/>
              </w:rPr>
            </w:pPr>
            <w:r w:rsidRPr="00780B2F">
              <w:rPr>
                <w:sz w:val="20"/>
                <w:lang w:val="lt-LT"/>
              </w:rPr>
              <w:t xml:space="preserve">hepatitas, kepenų funkcijos </w:t>
            </w:r>
            <w:r w:rsidRPr="00780B2F">
              <w:rPr>
                <w:sz w:val="20"/>
                <w:szCs w:val="20"/>
                <w:lang w:val="lt-LT"/>
              </w:rPr>
              <w:t>nepakankamumas</w:t>
            </w:r>
          </w:p>
        </w:tc>
        <w:tc>
          <w:tcPr>
            <w:tcW w:w="1223" w:type="dxa"/>
          </w:tcPr>
          <w:p w14:paraId="124BE0FD" w14:textId="77777777" w:rsidR="008A70CD" w:rsidRPr="00780B2F" w:rsidRDefault="008A70CD" w:rsidP="008A70CD">
            <w:pPr>
              <w:spacing w:line="240" w:lineRule="auto"/>
              <w:rPr>
                <w:sz w:val="20"/>
                <w:lang w:val="lt-LT"/>
              </w:rPr>
            </w:pPr>
          </w:p>
        </w:tc>
      </w:tr>
      <w:tr w:rsidR="008A70CD" w:rsidRPr="00780B2F" w14:paraId="124BE105" w14:textId="77777777" w:rsidTr="0009038A">
        <w:trPr>
          <w:jc w:val="center"/>
        </w:trPr>
        <w:tc>
          <w:tcPr>
            <w:tcW w:w="1522" w:type="dxa"/>
          </w:tcPr>
          <w:p w14:paraId="124BE0FF" w14:textId="77777777" w:rsidR="008A70CD" w:rsidRPr="00780B2F" w:rsidRDefault="008A70CD" w:rsidP="008A70CD">
            <w:pPr>
              <w:spacing w:line="240" w:lineRule="auto"/>
              <w:rPr>
                <w:sz w:val="20"/>
                <w:lang w:val="lt-LT"/>
              </w:rPr>
            </w:pPr>
            <w:r w:rsidRPr="00780B2F">
              <w:rPr>
                <w:sz w:val="20"/>
                <w:lang w:val="lt-LT"/>
              </w:rPr>
              <w:t>Odos ir poodinio audinio sutrikimai</w:t>
            </w:r>
          </w:p>
        </w:tc>
        <w:tc>
          <w:tcPr>
            <w:tcW w:w="1611" w:type="dxa"/>
          </w:tcPr>
          <w:p w14:paraId="124BE100" w14:textId="77777777" w:rsidR="008A70CD" w:rsidRPr="00780B2F" w:rsidRDefault="008A70CD" w:rsidP="008A70CD">
            <w:pPr>
              <w:spacing w:line="240" w:lineRule="auto"/>
              <w:rPr>
                <w:sz w:val="20"/>
                <w:lang w:val="lt-LT"/>
              </w:rPr>
            </w:pPr>
          </w:p>
        </w:tc>
        <w:tc>
          <w:tcPr>
            <w:tcW w:w="1726" w:type="dxa"/>
          </w:tcPr>
          <w:p w14:paraId="124BE101" w14:textId="77777777" w:rsidR="008A70CD" w:rsidRPr="00780B2F" w:rsidRDefault="008A70CD" w:rsidP="008A70CD">
            <w:pPr>
              <w:spacing w:line="240" w:lineRule="auto"/>
              <w:rPr>
                <w:sz w:val="20"/>
                <w:lang w:val="lt-LT"/>
              </w:rPr>
            </w:pPr>
            <w:r w:rsidRPr="00780B2F">
              <w:rPr>
                <w:sz w:val="20"/>
                <w:lang w:val="lt-LT"/>
              </w:rPr>
              <w:t>alopecija, išbėrimas, niežulys</w:t>
            </w:r>
          </w:p>
        </w:tc>
        <w:tc>
          <w:tcPr>
            <w:tcW w:w="1741" w:type="dxa"/>
          </w:tcPr>
          <w:p w14:paraId="124BE102" w14:textId="77777777" w:rsidR="008A70CD" w:rsidRPr="00780B2F" w:rsidRDefault="008A70CD" w:rsidP="008A70CD">
            <w:pPr>
              <w:spacing w:line="240" w:lineRule="auto"/>
              <w:rPr>
                <w:sz w:val="20"/>
                <w:lang w:val="lt-LT"/>
              </w:rPr>
            </w:pPr>
            <w:r w:rsidRPr="00780B2F">
              <w:rPr>
                <w:sz w:val="20"/>
                <w:lang w:val="lt-LT"/>
              </w:rPr>
              <w:t>neprakaitavimas, veido hipestezija, dilgėlinė, raudonė, generalizuotas niežulys, dėminis išbėrimas, odos spalvos pokytis, alerginis dermatitas, veido patinimas</w:t>
            </w:r>
          </w:p>
        </w:tc>
        <w:tc>
          <w:tcPr>
            <w:tcW w:w="1729" w:type="dxa"/>
          </w:tcPr>
          <w:p w14:paraId="124BE103" w14:textId="77777777" w:rsidR="008A70CD" w:rsidRPr="00780B2F" w:rsidRDefault="008A70CD" w:rsidP="008A70CD">
            <w:pPr>
              <w:spacing w:line="240" w:lineRule="auto"/>
              <w:rPr>
                <w:sz w:val="20"/>
                <w:lang w:val="lt-LT"/>
              </w:rPr>
            </w:pPr>
            <w:r w:rsidRPr="00780B2F">
              <w:rPr>
                <w:sz w:val="20"/>
                <w:lang w:val="lt-LT"/>
              </w:rPr>
              <w:t>Stivenso-Džonsono sindromas*, daugiaformė eritema*, nenormalus odos kvapas, periorbitinė edema*, lokali dilgėlinė</w:t>
            </w:r>
          </w:p>
        </w:tc>
        <w:tc>
          <w:tcPr>
            <w:tcW w:w="1223" w:type="dxa"/>
          </w:tcPr>
          <w:p w14:paraId="124BE104" w14:textId="77777777" w:rsidR="008A70CD" w:rsidRPr="00780B2F" w:rsidRDefault="008A70CD" w:rsidP="008A70CD">
            <w:pPr>
              <w:spacing w:line="240" w:lineRule="auto"/>
              <w:rPr>
                <w:sz w:val="20"/>
                <w:lang w:val="lt-LT"/>
              </w:rPr>
            </w:pPr>
            <w:r w:rsidRPr="00780B2F">
              <w:rPr>
                <w:sz w:val="20"/>
                <w:lang w:val="lt-LT"/>
              </w:rPr>
              <w:t>toksinė epidermio nekrolizė*</w:t>
            </w:r>
          </w:p>
        </w:tc>
      </w:tr>
      <w:tr w:rsidR="008A70CD" w:rsidRPr="00780B2F" w14:paraId="124BE10C" w14:textId="77777777" w:rsidTr="0009038A">
        <w:trPr>
          <w:jc w:val="center"/>
        </w:trPr>
        <w:tc>
          <w:tcPr>
            <w:tcW w:w="1522" w:type="dxa"/>
          </w:tcPr>
          <w:p w14:paraId="124BE106" w14:textId="77777777" w:rsidR="008A70CD" w:rsidRPr="00780B2F" w:rsidRDefault="008A70CD" w:rsidP="008A70CD">
            <w:pPr>
              <w:spacing w:line="240" w:lineRule="auto"/>
              <w:rPr>
                <w:sz w:val="20"/>
                <w:lang w:val="lt-LT"/>
              </w:rPr>
            </w:pPr>
            <w:r w:rsidRPr="00780B2F">
              <w:rPr>
                <w:sz w:val="20"/>
                <w:lang w:val="lt-LT"/>
              </w:rPr>
              <w:t>Skeleto, raumenų ir jungiamojo audinio sutrikimai</w:t>
            </w:r>
          </w:p>
        </w:tc>
        <w:tc>
          <w:tcPr>
            <w:tcW w:w="1611" w:type="dxa"/>
          </w:tcPr>
          <w:p w14:paraId="124BE107" w14:textId="77777777" w:rsidR="008A70CD" w:rsidRPr="00780B2F" w:rsidRDefault="008A70CD" w:rsidP="008A70CD">
            <w:pPr>
              <w:spacing w:line="240" w:lineRule="auto"/>
              <w:rPr>
                <w:sz w:val="20"/>
                <w:lang w:val="lt-LT"/>
              </w:rPr>
            </w:pPr>
          </w:p>
        </w:tc>
        <w:tc>
          <w:tcPr>
            <w:tcW w:w="1726" w:type="dxa"/>
          </w:tcPr>
          <w:p w14:paraId="124BE108" w14:textId="77777777" w:rsidR="008A70CD" w:rsidRPr="00780B2F" w:rsidRDefault="008A70CD" w:rsidP="008A70CD">
            <w:pPr>
              <w:spacing w:line="240" w:lineRule="auto"/>
              <w:rPr>
                <w:sz w:val="20"/>
                <w:lang w:val="lt-LT"/>
              </w:rPr>
            </w:pPr>
            <w:r w:rsidRPr="00780B2F">
              <w:rPr>
                <w:sz w:val="20"/>
                <w:lang w:val="lt-LT"/>
              </w:rPr>
              <w:t xml:space="preserve">sąnarių skausmas, raumenų spazmai, raumenų skausmas, raumenų trūkčiojimas, raumenų silpnumas, krūtinės skeleto </w:t>
            </w:r>
            <w:r w:rsidRPr="00780B2F">
              <w:rPr>
                <w:sz w:val="20"/>
                <w:lang w:val="lt-LT"/>
              </w:rPr>
              <w:lastRenderedPageBreak/>
              <w:t>raumenų skausmas</w:t>
            </w:r>
          </w:p>
        </w:tc>
        <w:tc>
          <w:tcPr>
            <w:tcW w:w="1741" w:type="dxa"/>
          </w:tcPr>
          <w:p w14:paraId="124BE109" w14:textId="77777777" w:rsidR="008A70CD" w:rsidRPr="00780B2F" w:rsidRDefault="008A70CD" w:rsidP="008A70CD">
            <w:pPr>
              <w:spacing w:line="240" w:lineRule="auto"/>
              <w:rPr>
                <w:sz w:val="20"/>
                <w:lang w:val="lt-LT"/>
              </w:rPr>
            </w:pPr>
            <w:r w:rsidRPr="00780B2F">
              <w:rPr>
                <w:sz w:val="20"/>
                <w:lang w:val="lt-LT"/>
              </w:rPr>
              <w:lastRenderedPageBreak/>
              <w:t>sąnarių patinimas*, skeleto raumenų sąstingis, šono skausmas, raumenų nuovargis</w:t>
            </w:r>
          </w:p>
        </w:tc>
        <w:tc>
          <w:tcPr>
            <w:tcW w:w="1729" w:type="dxa"/>
          </w:tcPr>
          <w:p w14:paraId="124BE10A" w14:textId="77777777" w:rsidR="008A70CD" w:rsidRPr="00780B2F" w:rsidRDefault="008A70CD" w:rsidP="008A70CD">
            <w:pPr>
              <w:spacing w:line="240" w:lineRule="auto"/>
              <w:rPr>
                <w:sz w:val="20"/>
                <w:lang w:val="lt-LT"/>
              </w:rPr>
            </w:pPr>
            <w:r w:rsidRPr="00780B2F">
              <w:rPr>
                <w:sz w:val="20"/>
                <w:lang w:val="lt-LT"/>
              </w:rPr>
              <w:t>galūnių diskomfortas*</w:t>
            </w:r>
          </w:p>
        </w:tc>
        <w:tc>
          <w:tcPr>
            <w:tcW w:w="1223" w:type="dxa"/>
          </w:tcPr>
          <w:p w14:paraId="124BE10B" w14:textId="77777777" w:rsidR="008A70CD" w:rsidRPr="00780B2F" w:rsidRDefault="008A70CD" w:rsidP="008A70CD">
            <w:pPr>
              <w:spacing w:line="240" w:lineRule="auto"/>
              <w:rPr>
                <w:sz w:val="20"/>
                <w:lang w:val="lt-LT"/>
              </w:rPr>
            </w:pPr>
          </w:p>
        </w:tc>
      </w:tr>
      <w:tr w:rsidR="008A70CD" w:rsidRPr="00C67967" w14:paraId="124BE113" w14:textId="77777777" w:rsidTr="0009038A">
        <w:trPr>
          <w:jc w:val="center"/>
        </w:trPr>
        <w:tc>
          <w:tcPr>
            <w:tcW w:w="1522" w:type="dxa"/>
          </w:tcPr>
          <w:p w14:paraId="124BE10D" w14:textId="77777777" w:rsidR="008A70CD" w:rsidRPr="00780B2F" w:rsidRDefault="008A70CD" w:rsidP="008A70CD">
            <w:pPr>
              <w:spacing w:line="240" w:lineRule="auto"/>
              <w:rPr>
                <w:sz w:val="20"/>
                <w:lang w:val="lt-LT"/>
              </w:rPr>
            </w:pPr>
            <w:r w:rsidRPr="00780B2F">
              <w:rPr>
                <w:sz w:val="20"/>
                <w:lang w:val="lt-LT"/>
              </w:rPr>
              <w:t>Inkstų ir šlapimo takų sutrikimai</w:t>
            </w:r>
          </w:p>
        </w:tc>
        <w:tc>
          <w:tcPr>
            <w:tcW w:w="1611" w:type="dxa"/>
          </w:tcPr>
          <w:p w14:paraId="124BE10E" w14:textId="77777777" w:rsidR="008A70CD" w:rsidRPr="00780B2F" w:rsidRDefault="008A70CD" w:rsidP="008A70CD">
            <w:pPr>
              <w:spacing w:line="240" w:lineRule="auto"/>
              <w:rPr>
                <w:sz w:val="20"/>
                <w:lang w:val="lt-LT"/>
              </w:rPr>
            </w:pPr>
          </w:p>
        </w:tc>
        <w:tc>
          <w:tcPr>
            <w:tcW w:w="1726" w:type="dxa"/>
          </w:tcPr>
          <w:p w14:paraId="124BE10F" w14:textId="77777777" w:rsidR="008A70CD" w:rsidRPr="00780B2F" w:rsidRDefault="008A70CD" w:rsidP="00BE361F">
            <w:pPr>
              <w:spacing w:line="240" w:lineRule="auto"/>
              <w:rPr>
                <w:sz w:val="20"/>
                <w:lang w:val="lt-LT"/>
              </w:rPr>
            </w:pPr>
            <w:r w:rsidRPr="00780B2F">
              <w:rPr>
                <w:sz w:val="20"/>
                <w:lang w:val="lt-LT"/>
              </w:rPr>
              <w:t>inkstų akmenligė, dažnas šlapinimasis, skausmingas šlapinimasis</w:t>
            </w:r>
            <w:r w:rsidR="00841D69" w:rsidRPr="00780B2F">
              <w:rPr>
                <w:sz w:val="20"/>
                <w:lang w:val="lt-LT"/>
              </w:rPr>
              <w:t xml:space="preserve">, </w:t>
            </w:r>
            <w:r w:rsidR="00BE361F" w:rsidRPr="00780B2F">
              <w:rPr>
                <w:sz w:val="20"/>
                <w:lang w:val="lt-LT"/>
              </w:rPr>
              <w:t>nefro</w:t>
            </w:r>
            <w:r w:rsidR="00580900" w:rsidRPr="00780B2F">
              <w:rPr>
                <w:sz w:val="20"/>
                <w:lang w:val="lt-LT"/>
              </w:rPr>
              <w:t>kalcinozė*</w:t>
            </w:r>
          </w:p>
        </w:tc>
        <w:tc>
          <w:tcPr>
            <w:tcW w:w="1741" w:type="dxa"/>
          </w:tcPr>
          <w:p w14:paraId="124BE110" w14:textId="77777777" w:rsidR="008A70CD" w:rsidRPr="00780B2F" w:rsidRDefault="008A70CD" w:rsidP="008A70CD">
            <w:pPr>
              <w:spacing w:line="240" w:lineRule="auto"/>
              <w:rPr>
                <w:sz w:val="20"/>
                <w:lang w:val="lt-LT"/>
              </w:rPr>
            </w:pPr>
            <w:r w:rsidRPr="00780B2F">
              <w:rPr>
                <w:sz w:val="20"/>
                <w:lang w:val="lt-LT"/>
              </w:rPr>
              <w:t>akmuo šlapimo takuose, šlapimo nelaikymas, hematurija, nelaikymas, poreikis skubiai pasišlapinti, inkstų diegliai, inkstų skausmas</w:t>
            </w:r>
          </w:p>
        </w:tc>
        <w:tc>
          <w:tcPr>
            <w:tcW w:w="1729" w:type="dxa"/>
          </w:tcPr>
          <w:p w14:paraId="124BE111" w14:textId="77777777" w:rsidR="008A70CD" w:rsidRPr="00780B2F" w:rsidRDefault="008A70CD" w:rsidP="008A70CD">
            <w:pPr>
              <w:spacing w:line="240" w:lineRule="auto"/>
              <w:rPr>
                <w:sz w:val="20"/>
                <w:lang w:val="lt-LT"/>
              </w:rPr>
            </w:pPr>
            <w:r w:rsidRPr="00780B2F">
              <w:rPr>
                <w:sz w:val="20"/>
                <w:lang w:val="lt-LT"/>
              </w:rPr>
              <w:t>akmuo šlaplėje, inkstų kanalėlių acidozė*</w:t>
            </w:r>
          </w:p>
        </w:tc>
        <w:tc>
          <w:tcPr>
            <w:tcW w:w="1223" w:type="dxa"/>
          </w:tcPr>
          <w:p w14:paraId="124BE112" w14:textId="77777777" w:rsidR="008A70CD" w:rsidRPr="00780B2F" w:rsidRDefault="008A70CD" w:rsidP="008A70CD">
            <w:pPr>
              <w:spacing w:line="240" w:lineRule="auto"/>
              <w:rPr>
                <w:sz w:val="20"/>
                <w:lang w:val="lt-LT"/>
              </w:rPr>
            </w:pPr>
          </w:p>
        </w:tc>
      </w:tr>
      <w:tr w:rsidR="008A70CD" w:rsidRPr="00C67967" w14:paraId="124BE11A" w14:textId="77777777" w:rsidTr="0009038A">
        <w:trPr>
          <w:jc w:val="center"/>
        </w:trPr>
        <w:tc>
          <w:tcPr>
            <w:tcW w:w="1522" w:type="dxa"/>
          </w:tcPr>
          <w:p w14:paraId="124BE114" w14:textId="77777777" w:rsidR="008A70CD" w:rsidRPr="00780B2F" w:rsidRDefault="008A70CD" w:rsidP="008A70CD">
            <w:pPr>
              <w:spacing w:line="240" w:lineRule="auto"/>
              <w:rPr>
                <w:sz w:val="20"/>
                <w:lang w:val="lt-LT"/>
              </w:rPr>
            </w:pPr>
            <w:r w:rsidRPr="00780B2F">
              <w:rPr>
                <w:sz w:val="20"/>
                <w:lang w:val="lt-LT"/>
              </w:rPr>
              <w:t>Lytinės sistemos ir krūties sutrikimai</w:t>
            </w:r>
          </w:p>
        </w:tc>
        <w:tc>
          <w:tcPr>
            <w:tcW w:w="1611" w:type="dxa"/>
          </w:tcPr>
          <w:p w14:paraId="124BE115" w14:textId="77777777" w:rsidR="008A70CD" w:rsidRPr="00780B2F" w:rsidRDefault="008A70CD" w:rsidP="008A70CD">
            <w:pPr>
              <w:spacing w:line="240" w:lineRule="auto"/>
              <w:rPr>
                <w:sz w:val="20"/>
                <w:lang w:val="lt-LT"/>
              </w:rPr>
            </w:pPr>
          </w:p>
        </w:tc>
        <w:tc>
          <w:tcPr>
            <w:tcW w:w="1726" w:type="dxa"/>
          </w:tcPr>
          <w:p w14:paraId="124BE116" w14:textId="77777777" w:rsidR="008A70CD" w:rsidRPr="00780B2F" w:rsidRDefault="008A70CD" w:rsidP="008A70CD">
            <w:pPr>
              <w:spacing w:line="240" w:lineRule="auto"/>
              <w:rPr>
                <w:sz w:val="20"/>
                <w:lang w:val="lt-LT"/>
              </w:rPr>
            </w:pPr>
          </w:p>
        </w:tc>
        <w:tc>
          <w:tcPr>
            <w:tcW w:w="1741" w:type="dxa"/>
          </w:tcPr>
          <w:p w14:paraId="124BE117" w14:textId="77777777" w:rsidR="008A70CD" w:rsidRPr="00780B2F" w:rsidRDefault="008A70CD" w:rsidP="008A70CD">
            <w:pPr>
              <w:spacing w:line="240" w:lineRule="auto"/>
              <w:rPr>
                <w:sz w:val="20"/>
                <w:lang w:val="lt-LT"/>
              </w:rPr>
            </w:pPr>
            <w:r w:rsidRPr="00780B2F">
              <w:rPr>
                <w:sz w:val="20"/>
                <w:lang w:val="lt-LT"/>
              </w:rPr>
              <w:t>erekcijos sutrikimas, lytinės funkcijos sutrikimas</w:t>
            </w:r>
          </w:p>
        </w:tc>
        <w:tc>
          <w:tcPr>
            <w:tcW w:w="1729" w:type="dxa"/>
          </w:tcPr>
          <w:p w14:paraId="124BE118" w14:textId="77777777" w:rsidR="008A70CD" w:rsidRPr="00780B2F" w:rsidRDefault="008A70CD" w:rsidP="008A70CD">
            <w:pPr>
              <w:spacing w:line="240" w:lineRule="auto"/>
              <w:rPr>
                <w:sz w:val="20"/>
                <w:lang w:val="lt-LT"/>
              </w:rPr>
            </w:pPr>
          </w:p>
        </w:tc>
        <w:tc>
          <w:tcPr>
            <w:tcW w:w="1223" w:type="dxa"/>
          </w:tcPr>
          <w:p w14:paraId="124BE119" w14:textId="77777777" w:rsidR="008A70CD" w:rsidRPr="00780B2F" w:rsidRDefault="008A70CD" w:rsidP="008A70CD">
            <w:pPr>
              <w:spacing w:line="240" w:lineRule="auto"/>
              <w:rPr>
                <w:sz w:val="20"/>
                <w:lang w:val="lt-LT"/>
              </w:rPr>
            </w:pPr>
          </w:p>
        </w:tc>
      </w:tr>
      <w:tr w:rsidR="008A70CD" w:rsidRPr="00780B2F" w14:paraId="124BE121" w14:textId="77777777" w:rsidTr="0009038A">
        <w:trPr>
          <w:jc w:val="center"/>
        </w:trPr>
        <w:tc>
          <w:tcPr>
            <w:tcW w:w="1522" w:type="dxa"/>
          </w:tcPr>
          <w:p w14:paraId="124BE11B" w14:textId="77777777" w:rsidR="008A70CD" w:rsidRPr="00780B2F" w:rsidRDefault="008A70CD" w:rsidP="008A70CD">
            <w:pPr>
              <w:spacing w:line="240" w:lineRule="auto"/>
              <w:rPr>
                <w:sz w:val="20"/>
                <w:lang w:val="lt-LT"/>
              </w:rPr>
            </w:pPr>
            <w:r w:rsidRPr="00780B2F">
              <w:rPr>
                <w:sz w:val="20"/>
                <w:lang w:val="lt-LT"/>
              </w:rPr>
              <w:t>Bendrieji sutrikimai ir vartojimo vietos pažeidimai</w:t>
            </w:r>
          </w:p>
        </w:tc>
        <w:tc>
          <w:tcPr>
            <w:tcW w:w="1611" w:type="dxa"/>
          </w:tcPr>
          <w:p w14:paraId="124BE11C" w14:textId="77777777" w:rsidR="008A70CD" w:rsidRPr="00780B2F" w:rsidRDefault="008A70CD" w:rsidP="008A70CD">
            <w:pPr>
              <w:spacing w:line="240" w:lineRule="auto"/>
              <w:rPr>
                <w:sz w:val="20"/>
                <w:lang w:val="lt-LT"/>
              </w:rPr>
            </w:pPr>
            <w:r w:rsidRPr="00780B2F">
              <w:rPr>
                <w:sz w:val="20"/>
                <w:lang w:val="lt-LT"/>
              </w:rPr>
              <w:t>nuovargis</w:t>
            </w:r>
          </w:p>
        </w:tc>
        <w:tc>
          <w:tcPr>
            <w:tcW w:w="1726" w:type="dxa"/>
          </w:tcPr>
          <w:p w14:paraId="124BE11D" w14:textId="77777777" w:rsidR="008A70CD" w:rsidRPr="00780B2F" w:rsidRDefault="008A70CD" w:rsidP="008A70CD">
            <w:pPr>
              <w:spacing w:line="240" w:lineRule="auto"/>
              <w:rPr>
                <w:sz w:val="20"/>
                <w:lang w:val="lt-LT"/>
              </w:rPr>
            </w:pPr>
            <w:r w:rsidRPr="00780B2F">
              <w:rPr>
                <w:sz w:val="20"/>
                <w:lang w:val="lt-LT"/>
              </w:rPr>
              <w:t>pireksija, astenija, dirglumas, eisenos sutrikimas, nenormali savijauta, negalavimas</w:t>
            </w:r>
          </w:p>
        </w:tc>
        <w:tc>
          <w:tcPr>
            <w:tcW w:w="1741" w:type="dxa"/>
          </w:tcPr>
          <w:p w14:paraId="124BE11E" w14:textId="77777777" w:rsidR="008A70CD" w:rsidRPr="00780B2F" w:rsidRDefault="008A70CD" w:rsidP="008A70CD">
            <w:pPr>
              <w:spacing w:line="240" w:lineRule="auto"/>
              <w:rPr>
                <w:sz w:val="20"/>
                <w:lang w:val="lt-LT"/>
              </w:rPr>
            </w:pPr>
            <w:r w:rsidRPr="00780B2F">
              <w:rPr>
                <w:sz w:val="20"/>
                <w:lang w:val="lt-LT"/>
              </w:rPr>
              <w:t>hipertermija, troškulys, į gripą panašus negalavimas*, vangumas, galūnių šaltumas, apsvaigimo pojūtis, įtampos jutimas</w:t>
            </w:r>
          </w:p>
        </w:tc>
        <w:tc>
          <w:tcPr>
            <w:tcW w:w="1729" w:type="dxa"/>
          </w:tcPr>
          <w:p w14:paraId="124BE11F" w14:textId="77777777" w:rsidR="008A70CD" w:rsidRPr="00780B2F" w:rsidRDefault="008A70CD" w:rsidP="008A70CD">
            <w:pPr>
              <w:spacing w:line="240" w:lineRule="auto"/>
              <w:rPr>
                <w:sz w:val="20"/>
                <w:lang w:val="lt-LT"/>
              </w:rPr>
            </w:pPr>
            <w:r w:rsidRPr="00780B2F">
              <w:rPr>
                <w:sz w:val="20"/>
                <w:lang w:val="lt-LT"/>
              </w:rPr>
              <w:t>veido edema</w:t>
            </w:r>
          </w:p>
        </w:tc>
        <w:tc>
          <w:tcPr>
            <w:tcW w:w="1223" w:type="dxa"/>
          </w:tcPr>
          <w:p w14:paraId="124BE120" w14:textId="77777777" w:rsidR="008A70CD" w:rsidRPr="00780B2F" w:rsidRDefault="008A70CD" w:rsidP="008A70CD">
            <w:pPr>
              <w:spacing w:line="240" w:lineRule="auto"/>
              <w:rPr>
                <w:sz w:val="20"/>
                <w:lang w:val="lt-LT"/>
              </w:rPr>
            </w:pPr>
          </w:p>
        </w:tc>
      </w:tr>
      <w:tr w:rsidR="008A70CD" w:rsidRPr="00780B2F" w14:paraId="124BE128" w14:textId="77777777" w:rsidTr="0009038A">
        <w:trPr>
          <w:jc w:val="center"/>
        </w:trPr>
        <w:tc>
          <w:tcPr>
            <w:tcW w:w="1522" w:type="dxa"/>
          </w:tcPr>
          <w:p w14:paraId="124BE122" w14:textId="77777777" w:rsidR="008A70CD" w:rsidRPr="00780B2F" w:rsidRDefault="008A70CD" w:rsidP="008A70CD">
            <w:pPr>
              <w:spacing w:line="240" w:lineRule="auto"/>
              <w:rPr>
                <w:sz w:val="20"/>
                <w:lang w:val="lt-LT"/>
              </w:rPr>
            </w:pPr>
            <w:r w:rsidRPr="00780B2F">
              <w:rPr>
                <w:sz w:val="20"/>
                <w:lang w:val="lt-LT"/>
              </w:rPr>
              <w:t>Tyrimai</w:t>
            </w:r>
          </w:p>
        </w:tc>
        <w:tc>
          <w:tcPr>
            <w:tcW w:w="1611" w:type="dxa"/>
          </w:tcPr>
          <w:p w14:paraId="124BE123" w14:textId="77777777" w:rsidR="008A70CD" w:rsidRPr="00780B2F" w:rsidRDefault="008A70CD" w:rsidP="008A70CD">
            <w:pPr>
              <w:spacing w:line="240" w:lineRule="auto"/>
              <w:rPr>
                <w:sz w:val="20"/>
                <w:lang w:val="lt-LT"/>
              </w:rPr>
            </w:pPr>
            <w:r w:rsidRPr="00780B2F">
              <w:rPr>
                <w:sz w:val="20"/>
                <w:lang w:val="lt-LT"/>
              </w:rPr>
              <w:t>sumažėjęs svoris</w:t>
            </w:r>
          </w:p>
        </w:tc>
        <w:tc>
          <w:tcPr>
            <w:tcW w:w="1726" w:type="dxa"/>
          </w:tcPr>
          <w:p w14:paraId="124BE124" w14:textId="77777777" w:rsidR="008A70CD" w:rsidRPr="00780B2F" w:rsidRDefault="008A70CD" w:rsidP="008A70CD">
            <w:pPr>
              <w:spacing w:line="240" w:lineRule="auto"/>
              <w:rPr>
                <w:sz w:val="20"/>
                <w:lang w:val="lt-LT"/>
              </w:rPr>
            </w:pPr>
            <w:r w:rsidRPr="00780B2F">
              <w:rPr>
                <w:sz w:val="20"/>
                <w:lang w:val="lt-LT"/>
              </w:rPr>
              <w:t>padidėjęs svoris*</w:t>
            </w:r>
          </w:p>
        </w:tc>
        <w:tc>
          <w:tcPr>
            <w:tcW w:w="1741" w:type="dxa"/>
          </w:tcPr>
          <w:p w14:paraId="124BE125" w14:textId="77777777" w:rsidR="008A70CD" w:rsidRPr="00780B2F" w:rsidRDefault="008A70CD" w:rsidP="008A70CD">
            <w:pPr>
              <w:spacing w:line="240" w:lineRule="auto"/>
              <w:rPr>
                <w:sz w:val="20"/>
                <w:lang w:val="lt-LT"/>
              </w:rPr>
            </w:pPr>
            <w:r w:rsidRPr="00780B2F">
              <w:rPr>
                <w:sz w:val="20"/>
                <w:lang w:val="lt-LT"/>
              </w:rPr>
              <w:t>kristalai šlapime, nenormalūs ėjimo viena pėda paskui kitą tyrimo duomenys, sumažėjęs leukocitų kiekis kraujyje, kepenų fermentų suaktyvėjimas</w:t>
            </w:r>
          </w:p>
        </w:tc>
        <w:tc>
          <w:tcPr>
            <w:tcW w:w="1729" w:type="dxa"/>
          </w:tcPr>
          <w:p w14:paraId="124BE126" w14:textId="77777777" w:rsidR="008A70CD" w:rsidRPr="00780B2F" w:rsidRDefault="008A70CD" w:rsidP="008A70CD">
            <w:pPr>
              <w:spacing w:line="240" w:lineRule="auto"/>
              <w:rPr>
                <w:sz w:val="20"/>
                <w:lang w:val="lt-LT"/>
              </w:rPr>
            </w:pPr>
            <w:r w:rsidRPr="00780B2F">
              <w:rPr>
                <w:sz w:val="20"/>
                <w:lang w:val="lt-LT"/>
              </w:rPr>
              <w:t>sumažėjusi bikarbonatų koncentracija kraujyje</w:t>
            </w:r>
          </w:p>
        </w:tc>
        <w:tc>
          <w:tcPr>
            <w:tcW w:w="1223" w:type="dxa"/>
          </w:tcPr>
          <w:p w14:paraId="124BE127" w14:textId="77777777" w:rsidR="008A70CD" w:rsidRPr="00780B2F" w:rsidRDefault="008A70CD" w:rsidP="008A70CD">
            <w:pPr>
              <w:spacing w:line="240" w:lineRule="auto"/>
              <w:rPr>
                <w:sz w:val="20"/>
                <w:lang w:val="lt-LT"/>
              </w:rPr>
            </w:pPr>
          </w:p>
        </w:tc>
      </w:tr>
      <w:tr w:rsidR="008A70CD" w:rsidRPr="00780B2F" w14:paraId="124BE12F" w14:textId="77777777" w:rsidTr="0009038A">
        <w:trPr>
          <w:jc w:val="center"/>
        </w:trPr>
        <w:tc>
          <w:tcPr>
            <w:tcW w:w="1522" w:type="dxa"/>
          </w:tcPr>
          <w:p w14:paraId="124BE129" w14:textId="77777777" w:rsidR="008A70CD" w:rsidRPr="00780B2F" w:rsidRDefault="008A70CD" w:rsidP="008A70CD">
            <w:pPr>
              <w:spacing w:line="240" w:lineRule="auto"/>
              <w:rPr>
                <w:sz w:val="20"/>
                <w:lang w:val="lt-LT"/>
              </w:rPr>
            </w:pPr>
            <w:r w:rsidRPr="00780B2F">
              <w:rPr>
                <w:sz w:val="20"/>
                <w:lang w:val="lt-LT"/>
              </w:rPr>
              <w:t>Socialinės aplinkybės</w:t>
            </w:r>
          </w:p>
        </w:tc>
        <w:tc>
          <w:tcPr>
            <w:tcW w:w="1611" w:type="dxa"/>
          </w:tcPr>
          <w:p w14:paraId="124BE12A" w14:textId="77777777" w:rsidR="008A70CD" w:rsidRPr="00780B2F" w:rsidRDefault="008A70CD" w:rsidP="008A70CD">
            <w:pPr>
              <w:spacing w:line="240" w:lineRule="auto"/>
              <w:rPr>
                <w:sz w:val="20"/>
                <w:lang w:val="lt-LT"/>
              </w:rPr>
            </w:pPr>
          </w:p>
        </w:tc>
        <w:tc>
          <w:tcPr>
            <w:tcW w:w="1726" w:type="dxa"/>
          </w:tcPr>
          <w:p w14:paraId="124BE12B" w14:textId="77777777" w:rsidR="008A70CD" w:rsidRPr="00780B2F" w:rsidRDefault="008A70CD" w:rsidP="008A70CD">
            <w:pPr>
              <w:spacing w:line="240" w:lineRule="auto"/>
              <w:rPr>
                <w:sz w:val="20"/>
                <w:lang w:val="lt-LT"/>
              </w:rPr>
            </w:pPr>
          </w:p>
        </w:tc>
        <w:tc>
          <w:tcPr>
            <w:tcW w:w="1741" w:type="dxa"/>
          </w:tcPr>
          <w:p w14:paraId="124BE12C" w14:textId="77777777" w:rsidR="008A70CD" w:rsidRPr="00780B2F" w:rsidRDefault="008A70CD" w:rsidP="008A70CD">
            <w:pPr>
              <w:spacing w:line="240" w:lineRule="auto"/>
              <w:rPr>
                <w:sz w:val="20"/>
                <w:lang w:val="lt-LT"/>
              </w:rPr>
            </w:pPr>
            <w:r w:rsidRPr="00780B2F">
              <w:rPr>
                <w:sz w:val="20"/>
                <w:lang w:val="lt-LT"/>
              </w:rPr>
              <w:t>nesugebėjimas mokytis</w:t>
            </w:r>
          </w:p>
        </w:tc>
        <w:tc>
          <w:tcPr>
            <w:tcW w:w="1729" w:type="dxa"/>
          </w:tcPr>
          <w:p w14:paraId="124BE12D" w14:textId="77777777" w:rsidR="008A70CD" w:rsidRPr="00780B2F" w:rsidRDefault="008A70CD" w:rsidP="008A70CD">
            <w:pPr>
              <w:spacing w:line="240" w:lineRule="auto"/>
              <w:rPr>
                <w:sz w:val="20"/>
                <w:lang w:val="lt-LT"/>
              </w:rPr>
            </w:pPr>
          </w:p>
        </w:tc>
        <w:tc>
          <w:tcPr>
            <w:tcW w:w="1223" w:type="dxa"/>
          </w:tcPr>
          <w:p w14:paraId="124BE12E" w14:textId="77777777" w:rsidR="008A70CD" w:rsidRPr="00780B2F" w:rsidRDefault="008A70CD" w:rsidP="008A70CD">
            <w:pPr>
              <w:spacing w:line="240" w:lineRule="auto"/>
              <w:rPr>
                <w:sz w:val="20"/>
                <w:lang w:val="lt-LT"/>
              </w:rPr>
            </w:pPr>
          </w:p>
        </w:tc>
      </w:tr>
      <w:tr w:rsidR="001F692E" w:rsidRPr="00C67967" w14:paraId="124BE131" w14:textId="77777777" w:rsidTr="001F692E">
        <w:trPr>
          <w:jc w:val="center"/>
        </w:trPr>
        <w:tc>
          <w:tcPr>
            <w:tcW w:w="9552" w:type="dxa"/>
            <w:gridSpan w:val="6"/>
            <w:tcBorders>
              <w:left w:val="nil"/>
              <w:bottom w:val="nil"/>
              <w:right w:val="nil"/>
            </w:tcBorders>
          </w:tcPr>
          <w:p w14:paraId="124BE130" w14:textId="77777777" w:rsidR="008A70CD" w:rsidRPr="00780B2F" w:rsidRDefault="008A70CD" w:rsidP="008A70CD">
            <w:pPr>
              <w:tabs>
                <w:tab w:val="clear" w:pos="567"/>
                <w:tab w:val="left" w:pos="284"/>
              </w:tabs>
              <w:spacing w:line="240" w:lineRule="auto"/>
              <w:ind w:left="284" w:hanging="284"/>
              <w:rPr>
                <w:sz w:val="20"/>
                <w:lang w:val="lt-LT"/>
              </w:rPr>
            </w:pPr>
            <w:r w:rsidRPr="00780B2F">
              <w:rPr>
                <w:sz w:val="20"/>
                <w:lang w:val="lt-LT"/>
              </w:rPr>
              <w:t>*</w:t>
            </w:r>
            <w:r w:rsidRPr="00780B2F">
              <w:rPr>
                <w:sz w:val="20"/>
                <w:lang w:val="lt-LT"/>
              </w:rPr>
              <w:tab/>
              <w:t>Nustatytos, remiantis spontaniniais pranešimais apie nepageidaujamas reakcijas, gautais po vaistinio preparato patekimo į rinką. Jų dažnis apskaičiuotas, remiantis dažniu klinikiniuose tyrimuose arba buvo apskaičiuotas, jeigu įvykis klinikiniuose tyrimuose nepasireiškė.</w:t>
            </w:r>
          </w:p>
        </w:tc>
      </w:tr>
    </w:tbl>
    <w:p w14:paraId="124BE132" w14:textId="77777777" w:rsidR="008A70CD" w:rsidRPr="00780B2F" w:rsidRDefault="008A70CD" w:rsidP="008A70CD">
      <w:pPr>
        <w:spacing w:line="240" w:lineRule="auto"/>
        <w:rPr>
          <w:noProof/>
          <w:lang w:val="lt-LT"/>
        </w:rPr>
      </w:pPr>
    </w:p>
    <w:p w14:paraId="124BE133" w14:textId="77777777" w:rsidR="008A70CD" w:rsidRPr="00780B2F" w:rsidRDefault="008A70CD" w:rsidP="008A70CD">
      <w:pPr>
        <w:spacing w:line="240" w:lineRule="auto"/>
        <w:rPr>
          <w:noProof/>
          <w:lang w:val="lt-LT"/>
        </w:rPr>
      </w:pPr>
      <w:r w:rsidRPr="00780B2F">
        <w:rPr>
          <w:noProof/>
          <w:lang w:val="lt-LT"/>
        </w:rPr>
        <w:t xml:space="preserve">Įgimtos formavimosi ydos ir sulėtėjęs vaisiaus augimas (žr. 4.4 ir 4.6 skyrius). </w:t>
      </w:r>
    </w:p>
    <w:p w14:paraId="124BE134" w14:textId="77777777" w:rsidR="008A70CD" w:rsidRPr="00780B2F" w:rsidRDefault="008A70CD" w:rsidP="008A70CD">
      <w:pPr>
        <w:spacing w:line="240" w:lineRule="auto"/>
        <w:rPr>
          <w:noProof/>
          <w:lang w:val="lt-LT"/>
        </w:rPr>
      </w:pPr>
    </w:p>
    <w:p w14:paraId="124BE135" w14:textId="77777777" w:rsidR="008A70CD" w:rsidRPr="00967A58" w:rsidRDefault="008A70CD" w:rsidP="00967A58">
      <w:pPr>
        <w:keepNext/>
        <w:autoSpaceDE w:val="0"/>
        <w:autoSpaceDN w:val="0"/>
        <w:adjustRightInd w:val="0"/>
        <w:spacing w:line="240" w:lineRule="auto"/>
        <w:outlineLvl w:val="2"/>
        <w:rPr>
          <w:rFonts w:eastAsia="MS Mincho"/>
          <w:noProof/>
          <w:szCs w:val="24"/>
          <w:u w:val="single"/>
          <w:lang w:val="lt-LT"/>
        </w:rPr>
      </w:pPr>
      <w:r w:rsidRPr="00967A58">
        <w:rPr>
          <w:rFonts w:eastAsia="MS Mincho"/>
          <w:noProof/>
          <w:szCs w:val="24"/>
          <w:u w:val="single"/>
          <w:lang w:val="lt-LT"/>
        </w:rPr>
        <w:t>Vaikų populiacija</w:t>
      </w:r>
    </w:p>
    <w:p w14:paraId="124BE136" w14:textId="77777777" w:rsidR="008A70CD" w:rsidRPr="00780B2F" w:rsidRDefault="008A70CD" w:rsidP="008A70CD">
      <w:pPr>
        <w:spacing w:line="240" w:lineRule="auto"/>
        <w:rPr>
          <w:lang w:val="lt-LT"/>
        </w:rPr>
      </w:pPr>
      <w:r w:rsidRPr="00780B2F">
        <w:rPr>
          <w:lang w:val="lt-LT"/>
        </w:rPr>
        <w:t>Tarp dvigubai aklu būdu atliktuose kontroliuojamuose tyrimuose tarp vaikams dažniau (≥ 2 kartų) nei suaugusiesiems praneštų nepageidaujamų reakcijų buvo:</w:t>
      </w:r>
    </w:p>
    <w:p w14:paraId="124BE137"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sumažėjęs apetitas;</w:t>
      </w:r>
    </w:p>
    <w:p w14:paraId="124BE138"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padidėjęs apetitas;</w:t>
      </w:r>
    </w:p>
    <w:p w14:paraId="124BE139"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hiperchloreminė acidozė;</w:t>
      </w:r>
    </w:p>
    <w:p w14:paraId="124BE13A"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hipokalemija;</w:t>
      </w:r>
    </w:p>
    <w:p w14:paraId="124BE13B"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nenormalus elgesys;</w:t>
      </w:r>
    </w:p>
    <w:p w14:paraId="124BE13C"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agresija;</w:t>
      </w:r>
    </w:p>
    <w:p w14:paraId="124BE13D"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apatija;</w:t>
      </w:r>
    </w:p>
    <w:p w14:paraId="124BE13E"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pirminė nemiga;</w:t>
      </w:r>
    </w:p>
    <w:p w14:paraId="124BE13F"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mąstymas apie savižudybę;</w:t>
      </w:r>
    </w:p>
    <w:p w14:paraId="124BE140"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dėmesio sutrikimas;</w:t>
      </w:r>
    </w:p>
    <w:p w14:paraId="124BE141"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letargija;</w:t>
      </w:r>
    </w:p>
    <w:p w14:paraId="124BE142"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cirkadinio ritmo miego sutrikimas;</w:t>
      </w:r>
    </w:p>
    <w:p w14:paraId="124BE143"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blogos kokybės miegas;</w:t>
      </w:r>
    </w:p>
    <w:p w14:paraId="124BE144"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sustiprėjęs ašarojimas;</w:t>
      </w:r>
    </w:p>
    <w:p w14:paraId="124BE145"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lastRenderedPageBreak/>
        <w:t>sinusinė bradikardija;</w:t>
      </w:r>
    </w:p>
    <w:p w14:paraId="124BE146"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nenormalus jutimas;</w:t>
      </w:r>
    </w:p>
    <w:p w14:paraId="124BE147" w14:textId="77777777" w:rsidR="008A70CD" w:rsidRPr="00780B2F" w:rsidRDefault="008A70CD" w:rsidP="008A70CD">
      <w:pPr>
        <w:numPr>
          <w:ilvl w:val="0"/>
          <w:numId w:val="5"/>
        </w:numPr>
        <w:tabs>
          <w:tab w:val="clear" w:pos="720"/>
          <w:tab w:val="num" w:pos="567"/>
        </w:tabs>
        <w:spacing w:line="240" w:lineRule="auto"/>
        <w:ind w:left="567" w:hanging="567"/>
        <w:rPr>
          <w:lang w:val="lt-LT"/>
        </w:rPr>
      </w:pPr>
      <w:r w:rsidRPr="00780B2F">
        <w:rPr>
          <w:lang w:val="lt-LT"/>
        </w:rPr>
        <w:t>eisenos sutrikimas.</w:t>
      </w:r>
    </w:p>
    <w:p w14:paraId="124BE148" w14:textId="77777777" w:rsidR="008A70CD" w:rsidRPr="00780B2F" w:rsidRDefault="008A70CD" w:rsidP="008A70CD">
      <w:pPr>
        <w:tabs>
          <w:tab w:val="clear" w:pos="567"/>
        </w:tabs>
        <w:spacing w:line="240" w:lineRule="auto"/>
        <w:rPr>
          <w:lang w:val="lt-LT"/>
        </w:rPr>
      </w:pPr>
    </w:p>
    <w:p w14:paraId="124BE149" w14:textId="77777777" w:rsidR="008A70CD" w:rsidRPr="00780B2F" w:rsidRDefault="008A70CD" w:rsidP="008A70CD">
      <w:pPr>
        <w:tabs>
          <w:tab w:val="clear" w:pos="567"/>
        </w:tabs>
        <w:spacing w:line="240" w:lineRule="auto"/>
        <w:rPr>
          <w:lang w:val="lt-LT"/>
        </w:rPr>
      </w:pPr>
      <w:r w:rsidRPr="00780B2F">
        <w:rPr>
          <w:lang w:val="lt-LT"/>
        </w:rPr>
        <w:t>Tarp dvigubai aklu būdu atliktuose kontroliuojamuose tyrimuose vaikams, bet ne suaugusiesiems, pasireiškusių nepageidaujamų reakcijų buvo:</w:t>
      </w:r>
    </w:p>
    <w:p w14:paraId="124BE14A"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eozinofilija;</w:t>
      </w:r>
    </w:p>
    <w:p w14:paraId="124BE14B"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psichomotorinis hiperaktyvumas;</w:t>
      </w:r>
    </w:p>
    <w:p w14:paraId="124BE14C"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galvos svaigimas (</w:t>
      </w:r>
      <w:r w:rsidRPr="00780B2F">
        <w:rPr>
          <w:i/>
          <w:iCs/>
          <w:lang w:val="lt-LT"/>
        </w:rPr>
        <w:t>vertigo</w:t>
      </w:r>
      <w:r w:rsidRPr="00780B2F">
        <w:rPr>
          <w:lang w:val="lt-LT"/>
        </w:rPr>
        <w:t>);</w:t>
      </w:r>
    </w:p>
    <w:p w14:paraId="124BE14D"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vėmimas;</w:t>
      </w:r>
    </w:p>
    <w:p w14:paraId="124BE14E"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hipertermija;</w:t>
      </w:r>
    </w:p>
    <w:p w14:paraId="124BE14F"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pireksija;</w:t>
      </w:r>
    </w:p>
    <w:p w14:paraId="124BE150" w14:textId="77777777" w:rsidR="008A70CD" w:rsidRPr="00780B2F" w:rsidRDefault="008A70CD" w:rsidP="008A70CD">
      <w:pPr>
        <w:numPr>
          <w:ilvl w:val="0"/>
          <w:numId w:val="6"/>
        </w:numPr>
        <w:tabs>
          <w:tab w:val="clear" w:pos="720"/>
          <w:tab w:val="num" w:pos="567"/>
        </w:tabs>
        <w:spacing w:line="240" w:lineRule="auto"/>
        <w:ind w:left="567" w:hanging="567"/>
        <w:rPr>
          <w:lang w:val="lt-LT"/>
        </w:rPr>
      </w:pPr>
      <w:r w:rsidRPr="00780B2F">
        <w:rPr>
          <w:lang w:val="lt-LT"/>
        </w:rPr>
        <w:t>nesugebėjimas mokytis.</w:t>
      </w:r>
    </w:p>
    <w:p w14:paraId="124BE151" w14:textId="77777777" w:rsidR="008A70CD" w:rsidRPr="00780B2F" w:rsidRDefault="008A70CD" w:rsidP="008A70CD">
      <w:pPr>
        <w:tabs>
          <w:tab w:val="clear" w:pos="567"/>
        </w:tabs>
        <w:spacing w:line="240" w:lineRule="auto"/>
        <w:rPr>
          <w:lang w:val="lt-LT"/>
        </w:rPr>
      </w:pPr>
    </w:p>
    <w:p w14:paraId="124BE152" w14:textId="77777777" w:rsidR="008A70CD" w:rsidRPr="002B5719" w:rsidRDefault="008A70CD" w:rsidP="00967A58">
      <w:pPr>
        <w:tabs>
          <w:tab w:val="left" w:pos="1134"/>
          <w:tab w:val="left" w:pos="1701"/>
          <w:tab w:val="left" w:pos="2268"/>
        </w:tabs>
        <w:autoSpaceDE w:val="0"/>
        <w:autoSpaceDN w:val="0"/>
        <w:adjustRightInd w:val="0"/>
        <w:spacing w:line="240" w:lineRule="auto"/>
        <w:outlineLvl w:val="2"/>
        <w:rPr>
          <w:rFonts w:eastAsia="MS Mincho"/>
          <w:noProof/>
          <w:u w:val="single"/>
          <w:lang w:eastAsia="sv-SE"/>
        </w:rPr>
      </w:pPr>
      <w:r w:rsidRPr="002B5719">
        <w:rPr>
          <w:rFonts w:eastAsia="MS Mincho"/>
          <w:noProof/>
          <w:u w:val="single"/>
          <w:lang w:eastAsia="sv-SE"/>
        </w:rPr>
        <w:t>Pranešimas apie įtariamas nepageidaujamas reakcijas</w:t>
      </w:r>
    </w:p>
    <w:p w14:paraId="124BE153" w14:textId="77777777" w:rsidR="008A70CD" w:rsidRPr="00780B2F" w:rsidRDefault="008A70CD" w:rsidP="008A70CD">
      <w:pPr>
        <w:tabs>
          <w:tab w:val="clear" w:pos="567"/>
        </w:tabs>
        <w:spacing w:line="240" w:lineRule="auto"/>
        <w:rPr>
          <w:lang w:val="lt-LT"/>
        </w:rPr>
      </w:pPr>
      <w:r w:rsidRPr="00780B2F">
        <w:rPr>
          <w:noProof/>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w:t>
      </w:r>
      <w:r w:rsidR="00BE361F" w:rsidRPr="00780B2F">
        <w:rPr>
          <w:noProof/>
          <w:lang w:val="lt-LT"/>
        </w:rPr>
        <w:t xml:space="preserve"> </w:t>
      </w:r>
      <w:hyperlink r:id="rId13" w:history="1">
        <w:r w:rsidR="00971935" w:rsidRPr="00316BAA">
          <w:rPr>
            <w:rStyle w:val="Hipersaitas"/>
            <w:noProof/>
            <w:lang w:val="lt-LT"/>
          </w:rPr>
          <w:t>www.vvkt.lt</w:t>
        </w:r>
      </w:hyperlink>
      <w:r w:rsidRPr="00780B2F">
        <w:rPr>
          <w:noProof/>
          <w:lang w:val="lt-LT"/>
        </w:rPr>
        <w:t xml:space="preserve"> esančią formą, ir pateikti ją Valstybinei vaistų kontrolės tarnybai prie Lietuvos Respublikos sveikatos apsaugos ministerijos vienu iš šių būdų: raštu (adresu Žirmūnų g. 139A, LT</w:t>
      </w:r>
      <w:r w:rsidRPr="00780B2F">
        <w:rPr>
          <w:noProof/>
          <w:lang w:val="lt-LT"/>
        </w:rPr>
        <w:noBreakHyphen/>
        <w:t xml:space="preserve">09120 Vilnius), faksu (nemokamu fakso numeriu (8 800) 20131), elektroniniu paštu (adresu </w:t>
      </w:r>
      <w:hyperlink r:id="rId14" w:history="1">
        <w:r w:rsidR="00971935" w:rsidRPr="00316BAA">
          <w:rPr>
            <w:rStyle w:val="Hipersaitas"/>
            <w:noProof/>
            <w:lang w:val="lt-LT"/>
          </w:rPr>
          <w:t>NepageidaujamaR@vvkt.lt</w:t>
        </w:r>
      </w:hyperlink>
      <w:r w:rsidR="00971935">
        <w:rPr>
          <w:noProof/>
          <w:lang w:val="lt-LT"/>
        </w:rPr>
        <w:t>)</w:t>
      </w:r>
      <w:r w:rsidRPr="00780B2F">
        <w:rPr>
          <w:lang w:val="lt-LT"/>
        </w:rPr>
        <w:t xml:space="preserve">, per interneto svetainę (adresu </w:t>
      </w:r>
      <w:hyperlink r:id="rId15" w:history="1">
        <w:r w:rsidR="00971935" w:rsidRPr="00316BAA">
          <w:rPr>
            <w:rStyle w:val="Hipersaitas"/>
            <w:lang w:val="lt-LT"/>
          </w:rPr>
          <w:t>http://www.vvkt.lt</w:t>
        </w:r>
      </w:hyperlink>
      <w:r w:rsidRPr="00780B2F">
        <w:rPr>
          <w:lang w:val="lt-LT"/>
        </w:rPr>
        <w:t>)</w:t>
      </w:r>
      <w:r w:rsidRPr="00780B2F">
        <w:rPr>
          <w:noProof/>
          <w:lang w:val="lt-LT"/>
        </w:rPr>
        <w:t>.</w:t>
      </w:r>
    </w:p>
    <w:p w14:paraId="124BE154" w14:textId="77777777" w:rsidR="008A70CD" w:rsidRPr="00780B2F" w:rsidRDefault="008A70CD" w:rsidP="008A70CD">
      <w:pPr>
        <w:spacing w:line="240" w:lineRule="auto"/>
        <w:rPr>
          <w:noProof/>
          <w:lang w:val="lt-LT"/>
        </w:rPr>
      </w:pPr>
    </w:p>
    <w:p w14:paraId="124BE155" w14:textId="77777777" w:rsidR="008A70CD" w:rsidRPr="00967A58" w:rsidRDefault="008A70CD" w:rsidP="00967A58">
      <w:pPr>
        <w:keepNext/>
        <w:spacing w:line="240" w:lineRule="auto"/>
        <w:outlineLvl w:val="1"/>
        <w:rPr>
          <w:rFonts w:eastAsia="MS Mincho"/>
          <w:b/>
          <w:bCs/>
          <w:noProof/>
          <w:szCs w:val="20"/>
          <w:lang w:val="lt-LT"/>
        </w:rPr>
      </w:pPr>
      <w:r w:rsidRPr="00967A58">
        <w:rPr>
          <w:rFonts w:eastAsia="MS Mincho"/>
          <w:b/>
          <w:bCs/>
          <w:noProof/>
          <w:szCs w:val="20"/>
          <w:lang w:val="lt-LT"/>
        </w:rPr>
        <w:t>4.9</w:t>
      </w:r>
      <w:r w:rsidRPr="00967A58">
        <w:rPr>
          <w:rFonts w:eastAsia="MS Mincho"/>
          <w:b/>
          <w:bCs/>
          <w:noProof/>
          <w:szCs w:val="20"/>
          <w:lang w:val="lt-LT"/>
        </w:rPr>
        <w:tab/>
        <w:t>Perdozavimas</w:t>
      </w:r>
    </w:p>
    <w:p w14:paraId="124BE156" w14:textId="77777777" w:rsidR="008A70CD" w:rsidRPr="00780B2F" w:rsidRDefault="008A70CD" w:rsidP="008A70CD">
      <w:pPr>
        <w:keepNext/>
        <w:tabs>
          <w:tab w:val="clear" w:pos="567"/>
        </w:tabs>
        <w:spacing w:line="240" w:lineRule="auto"/>
        <w:rPr>
          <w:noProof/>
          <w:lang w:val="lt-LT"/>
        </w:rPr>
      </w:pPr>
    </w:p>
    <w:p w14:paraId="124BE157" w14:textId="77777777" w:rsidR="008A70CD" w:rsidRPr="00967A58" w:rsidRDefault="008A70CD" w:rsidP="00967A58">
      <w:pPr>
        <w:keepNext/>
        <w:spacing w:line="240" w:lineRule="auto"/>
        <w:outlineLvl w:val="2"/>
        <w:rPr>
          <w:rFonts w:eastAsia="MS Mincho"/>
          <w:noProof/>
          <w:u w:val="single"/>
          <w:lang w:val="lt-LT"/>
        </w:rPr>
      </w:pPr>
      <w:r w:rsidRPr="00967A58">
        <w:rPr>
          <w:rFonts w:eastAsia="MS Mincho"/>
          <w:noProof/>
          <w:szCs w:val="20"/>
          <w:u w:val="single"/>
          <w:lang w:val="lt-LT"/>
        </w:rPr>
        <w:t>Požymiai ir simptomai</w:t>
      </w:r>
    </w:p>
    <w:p w14:paraId="124BE158" w14:textId="77777777" w:rsidR="008A70CD" w:rsidRPr="00780B2F" w:rsidRDefault="008A70CD" w:rsidP="008A70CD">
      <w:pPr>
        <w:spacing w:line="240" w:lineRule="auto"/>
        <w:rPr>
          <w:lang w:val="lt-LT"/>
        </w:rPr>
      </w:pPr>
      <w:r w:rsidRPr="00780B2F">
        <w:rPr>
          <w:lang w:val="lt-LT"/>
        </w:rPr>
        <w:t>Gauta pranešimų apie topiramato perdozavimą. Pasireiškia tokie požymiai ir simptomai: traukuliai, mieguistumas, kalbos sutrikimai, miglotas matymas, dvejinimasis akyse, mąstymo sutrikimas, letargija, nenormali koordinacija, stuporas, hipotenzija, pilvo skausmas, susijaudinimas, svaigulys ir depresija. Daugeliu atvejų klinikinės pasekmės</w:t>
      </w:r>
      <w:r w:rsidRPr="00780B2F" w:rsidDel="00772374">
        <w:rPr>
          <w:lang w:val="lt-LT"/>
        </w:rPr>
        <w:t xml:space="preserve"> </w:t>
      </w:r>
      <w:r w:rsidRPr="00780B2F">
        <w:rPr>
          <w:lang w:val="lt-LT"/>
        </w:rPr>
        <w:t>buvo nesunkios, bet, apsinuodijus keletu vaistinių preparatų, įskaitant topiramatą, buvo ir mirties atvejų.</w:t>
      </w:r>
    </w:p>
    <w:p w14:paraId="124BE159" w14:textId="77777777" w:rsidR="008A70CD" w:rsidRPr="00780B2F" w:rsidRDefault="008A70CD" w:rsidP="008A70CD">
      <w:pPr>
        <w:spacing w:line="240" w:lineRule="auto"/>
        <w:rPr>
          <w:lang w:val="lt-LT"/>
        </w:rPr>
      </w:pPr>
    </w:p>
    <w:p w14:paraId="124BE15A" w14:textId="77777777" w:rsidR="008A70CD" w:rsidRPr="00780B2F" w:rsidRDefault="008A70CD" w:rsidP="008A70CD">
      <w:pPr>
        <w:spacing w:line="240" w:lineRule="auto"/>
        <w:rPr>
          <w:lang w:val="lt-LT"/>
        </w:rPr>
      </w:pPr>
      <w:r w:rsidRPr="00780B2F">
        <w:rPr>
          <w:lang w:val="lt-LT"/>
        </w:rPr>
        <w:t>Dėl topiramato perdozavimo gali pasireikšti sunki metabolinė acidozė (žr. 4.4 skyrių).</w:t>
      </w:r>
    </w:p>
    <w:p w14:paraId="124BE15B" w14:textId="77777777" w:rsidR="008A70CD" w:rsidRPr="00780B2F" w:rsidRDefault="008A70CD" w:rsidP="008A70CD">
      <w:pPr>
        <w:spacing w:line="240" w:lineRule="auto"/>
        <w:rPr>
          <w:lang w:val="lt-LT"/>
        </w:rPr>
      </w:pPr>
    </w:p>
    <w:p w14:paraId="124BE15C"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Gydymas</w:t>
      </w:r>
    </w:p>
    <w:p w14:paraId="124BE15D" w14:textId="77777777" w:rsidR="008A70CD" w:rsidRPr="00780B2F" w:rsidRDefault="00580900" w:rsidP="008A70CD">
      <w:pPr>
        <w:spacing w:line="240" w:lineRule="auto"/>
        <w:rPr>
          <w:noProof/>
          <w:lang w:val="lt-LT"/>
        </w:rPr>
      </w:pPr>
      <w:r w:rsidRPr="00780B2F">
        <w:rPr>
          <w:lang w:val="lt-LT"/>
        </w:rPr>
        <w:t xml:space="preserve">Perdozavus topiramato vartojimą reikia nutraukti ir </w:t>
      </w:r>
      <w:r w:rsidR="00841D69" w:rsidRPr="00780B2F">
        <w:rPr>
          <w:lang w:val="lt-LT"/>
        </w:rPr>
        <w:t>taikyti</w:t>
      </w:r>
      <w:r w:rsidRPr="00780B2F">
        <w:rPr>
          <w:lang w:val="lt-LT"/>
        </w:rPr>
        <w:t xml:space="preserve"> bendrąjį palaikomąjį gydymą, kol klinikinio toksiškumo požymiai sumažės arba išnyks</w:t>
      </w:r>
      <w:r w:rsidR="00841D69" w:rsidRPr="00780B2F">
        <w:rPr>
          <w:lang w:val="lt-LT"/>
        </w:rPr>
        <w:t>.</w:t>
      </w:r>
      <w:r w:rsidR="00780B2F" w:rsidRPr="00780B2F">
        <w:rPr>
          <w:lang w:val="lt-LT"/>
        </w:rPr>
        <w:t xml:space="preserve"> </w:t>
      </w:r>
      <w:r w:rsidRPr="00780B2F">
        <w:rPr>
          <w:lang w:val="lt-LT"/>
        </w:rPr>
        <w:t>P</w:t>
      </w:r>
      <w:r w:rsidR="008A70CD" w:rsidRPr="00780B2F">
        <w:rPr>
          <w:lang w:val="lt-LT"/>
        </w:rPr>
        <w:t xml:space="preserve">acientui </w:t>
      </w:r>
      <w:r w:rsidRPr="00780B2F">
        <w:rPr>
          <w:lang w:val="lt-LT"/>
        </w:rPr>
        <w:t xml:space="preserve">reikia </w:t>
      </w:r>
      <w:r w:rsidR="008A70CD" w:rsidRPr="00780B2F">
        <w:rPr>
          <w:lang w:val="lt-LT"/>
        </w:rPr>
        <w:t>vartoti daug skysčių. Hemodializė veiksmingai pašalina topiramatą iš organizmo.</w:t>
      </w:r>
      <w:r w:rsidRPr="00780B2F">
        <w:rPr>
          <w:lang w:val="lt-LT"/>
        </w:rPr>
        <w:t xml:space="preserve"> Gydytojo nuožiūra </w:t>
      </w:r>
      <w:r w:rsidR="00841D69" w:rsidRPr="00780B2F">
        <w:rPr>
          <w:lang w:val="lt-LT"/>
        </w:rPr>
        <w:t xml:space="preserve">taip pat </w:t>
      </w:r>
      <w:r w:rsidRPr="00780B2F">
        <w:rPr>
          <w:lang w:val="lt-LT"/>
        </w:rPr>
        <w:t xml:space="preserve">gali būti </w:t>
      </w:r>
      <w:r w:rsidR="00841D69" w:rsidRPr="00780B2F">
        <w:rPr>
          <w:lang w:val="lt-LT"/>
        </w:rPr>
        <w:t>taikom</w:t>
      </w:r>
      <w:r w:rsidRPr="00780B2F">
        <w:rPr>
          <w:lang w:val="lt-LT"/>
        </w:rPr>
        <w:t>os kitos priemonės.</w:t>
      </w:r>
    </w:p>
    <w:p w14:paraId="124BE15E" w14:textId="77777777" w:rsidR="008A70CD" w:rsidRPr="00780B2F" w:rsidRDefault="008A70CD" w:rsidP="008A70CD">
      <w:pPr>
        <w:spacing w:line="240" w:lineRule="auto"/>
        <w:rPr>
          <w:noProof/>
          <w:lang w:val="lt-LT"/>
        </w:rPr>
      </w:pPr>
    </w:p>
    <w:p w14:paraId="124BE15F" w14:textId="77777777" w:rsidR="008A70CD" w:rsidRPr="00780B2F" w:rsidRDefault="008A70CD" w:rsidP="008A70CD">
      <w:pPr>
        <w:spacing w:line="240" w:lineRule="auto"/>
        <w:rPr>
          <w:noProof/>
          <w:lang w:val="lt-LT"/>
        </w:rPr>
      </w:pPr>
    </w:p>
    <w:p w14:paraId="124BE160" w14:textId="77777777" w:rsidR="008A70CD" w:rsidRPr="00C67967" w:rsidRDefault="008A70CD" w:rsidP="00967A58">
      <w:pPr>
        <w:spacing w:line="240" w:lineRule="auto"/>
        <w:outlineLvl w:val="0"/>
        <w:rPr>
          <w:rFonts w:eastAsia="MS Mincho"/>
          <w:b/>
          <w:noProof/>
          <w:lang w:val="lt-LT"/>
        </w:rPr>
      </w:pPr>
      <w:r w:rsidRPr="00C67967">
        <w:rPr>
          <w:rFonts w:eastAsia="MS Mincho"/>
          <w:b/>
          <w:noProof/>
          <w:lang w:val="lt-LT"/>
        </w:rPr>
        <w:t>5.</w:t>
      </w:r>
      <w:r w:rsidRPr="00C67967">
        <w:rPr>
          <w:rFonts w:eastAsia="MS Mincho"/>
          <w:b/>
          <w:noProof/>
          <w:lang w:val="lt-LT"/>
        </w:rPr>
        <w:tab/>
        <w:t>FARMAKOLOGINĖS SAVYBĖS</w:t>
      </w:r>
    </w:p>
    <w:p w14:paraId="124BE161" w14:textId="77777777" w:rsidR="008A70CD" w:rsidRPr="00780B2F" w:rsidRDefault="008A70CD" w:rsidP="008A70CD">
      <w:pPr>
        <w:keepNext/>
        <w:spacing w:line="240" w:lineRule="auto"/>
        <w:rPr>
          <w:noProof/>
          <w:lang w:val="lt-LT"/>
        </w:rPr>
      </w:pPr>
    </w:p>
    <w:p w14:paraId="124BE162" w14:textId="77777777" w:rsidR="008A70CD" w:rsidRPr="00967A58" w:rsidRDefault="008A70CD" w:rsidP="00967A58">
      <w:pPr>
        <w:spacing w:line="240" w:lineRule="auto"/>
        <w:outlineLvl w:val="1"/>
        <w:rPr>
          <w:rFonts w:eastAsia="MS Mincho"/>
          <w:b/>
          <w:bCs/>
          <w:noProof/>
          <w:lang w:val="lt-LT"/>
        </w:rPr>
      </w:pPr>
      <w:r w:rsidRPr="00967A58">
        <w:rPr>
          <w:rFonts w:eastAsia="MS Mincho"/>
          <w:b/>
          <w:bCs/>
          <w:noProof/>
          <w:lang w:val="lt-LT"/>
        </w:rPr>
        <w:t>5.1</w:t>
      </w:r>
      <w:r w:rsidRPr="00967A58">
        <w:rPr>
          <w:rFonts w:eastAsia="MS Mincho"/>
          <w:b/>
          <w:bCs/>
          <w:noProof/>
          <w:lang w:val="lt-LT"/>
        </w:rPr>
        <w:tab/>
        <w:t>Farmakodinaminės savybės</w:t>
      </w:r>
    </w:p>
    <w:p w14:paraId="124BE163" w14:textId="77777777" w:rsidR="008A70CD" w:rsidRPr="00780B2F" w:rsidRDefault="008A70CD" w:rsidP="008A70CD">
      <w:pPr>
        <w:keepNext/>
        <w:spacing w:line="240" w:lineRule="auto"/>
        <w:rPr>
          <w:noProof/>
          <w:lang w:val="lt-LT"/>
        </w:rPr>
      </w:pPr>
    </w:p>
    <w:p w14:paraId="124BE164" w14:textId="77777777" w:rsidR="008A70CD" w:rsidRPr="00780B2F" w:rsidRDefault="008A70CD" w:rsidP="008A70CD">
      <w:pPr>
        <w:spacing w:line="240" w:lineRule="auto"/>
        <w:rPr>
          <w:noProof/>
          <w:lang w:val="lt-LT"/>
        </w:rPr>
      </w:pPr>
      <w:r w:rsidRPr="00780B2F">
        <w:rPr>
          <w:lang w:val="lt-LT"/>
        </w:rPr>
        <w:t>Farmakoterapinė grupė – antiepilepsiniai vaistiniai preparatai, kiti vaistiniai preparatai nuo epilepsijos, ATC kodas – N03AX11.</w:t>
      </w:r>
    </w:p>
    <w:p w14:paraId="124BE165" w14:textId="77777777" w:rsidR="008A70CD" w:rsidRPr="00780B2F" w:rsidRDefault="008A70CD" w:rsidP="008A70CD">
      <w:pPr>
        <w:spacing w:line="240" w:lineRule="auto"/>
        <w:rPr>
          <w:noProof/>
          <w:lang w:val="lt-LT"/>
        </w:rPr>
      </w:pPr>
    </w:p>
    <w:p w14:paraId="124BE166" w14:textId="77777777" w:rsidR="008A70CD" w:rsidRPr="00780B2F" w:rsidRDefault="008A70CD" w:rsidP="008A70CD">
      <w:pPr>
        <w:spacing w:line="240" w:lineRule="auto"/>
        <w:rPr>
          <w:lang w:val="lt-LT"/>
        </w:rPr>
      </w:pPr>
      <w:r w:rsidRPr="00780B2F">
        <w:rPr>
          <w:lang w:val="lt-LT"/>
        </w:rPr>
        <w:t>Topiramatas yra monosacharidas, kurio vandenilis pakeistas sulfamatu. Tikslus topiramato traukulių slopinamojo poveikio ir profilaktinio poveikio migrenai mechanizmas nėra žinomas. Elektrofiziologiniai ir biocheminiai tyrimai su neuronų kultūra nustatė tris savybes, kurios gali turėti įtakos topiramato antiepilepsiniam veiksmingumui.</w:t>
      </w:r>
    </w:p>
    <w:p w14:paraId="124BE167" w14:textId="77777777" w:rsidR="008A70CD" w:rsidRPr="00780B2F" w:rsidRDefault="008A70CD" w:rsidP="008A70CD">
      <w:pPr>
        <w:spacing w:line="240" w:lineRule="auto"/>
        <w:rPr>
          <w:lang w:val="lt-LT"/>
        </w:rPr>
      </w:pPr>
    </w:p>
    <w:p w14:paraId="124BE168" w14:textId="77777777" w:rsidR="008A70CD" w:rsidRPr="00780B2F" w:rsidRDefault="008A70CD" w:rsidP="008A70CD">
      <w:pPr>
        <w:spacing w:line="240" w:lineRule="auto"/>
        <w:rPr>
          <w:lang w:val="lt-LT"/>
        </w:rPr>
      </w:pPr>
      <w:r w:rsidRPr="00780B2F">
        <w:rPr>
          <w:lang w:val="lt-LT"/>
        </w:rPr>
        <w:t>Topiramatas, priklausomai nuo laiko, blokuoja pakartotinį veikimo potencialą, atsirandantį dėl nepertraukiamos neurono depoliarizacijos. Tai rodo, jog priklausomai nuo būklės vaistas blokuoja natrio kanalus. Topiramatas didina gama aminosviesto rūgšties (GASR)</w:t>
      </w:r>
      <w:r w:rsidRPr="00780B2F">
        <w:rPr>
          <w:i/>
          <w:iCs/>
          <w:lang w:val="lt-LT"/>
        </w:rPr>
        <w:t xml:space="preserve"> </w:t>
      </w:r>
      <w:r w:rsidRPr="00780B2F">
        <w:rPr>
          <w:lang w:val="lt-LT"/>
        </w:rPr>
        <w:t>GASR</w:t>
      </w:r>
      <w:r w:rsidRPr="00780B2F">
        <w:rPr>
          <w:vertAlign w:val="subscript"/>
          <w:lang w:val="lt-LT"/>
        </w:rPr>
        <w:t>A</w:t>
      </w:r>
      <w:r w:rsidRPr="00780B2F">
        <w:rPr>
          <w:lang w:val="lt-LT"/>
        </w:rPr>
        <w:t xml:space="preserve"> receptorių </w:t>
      </w:r>
      <w:r w:rsidRPr="00780B2F">
        <w:rPr>
          <w:lang w:val="lt-LT"/>
        </w:rPr>
        <w:lastRenderedPageBreak/>
        <w:t>aktyvinimo dažnį ir sustiprina GASR</w:t>
      </w:r>
      <w:r w:rsidRPr="00780B2F">
        <w:rPr>
          <w:i/>
          <w:iCs/>
          <w:lang w:val="lt-LT"/>
        </w:rPr>
        <w:t xml:space="preserve"> </w:t>
      </w:r>
      <w:r w:rsidRPr="00780B2F">
        <w:rPr>
          <w:lang w:val="lt-LT"/>
        </w:rPr>
        <w:t>sukeliamą chloro jonų patekimą į neuronus. Tai rodo, kad topiramatas sustiprina šios slopinamosios pernašos sistemos aktyvumą.</w:t>
      </w:r>
    </w:p>
    <w:p w14:paraId="124BE169" w14:textId="77777777" w:rsidR="008A70CD" w:rsidRPr="00780B2F" w:rsidRDefault="008A70CD" w:rsidP="008A70CD">
      <w:pPr>
        <w:spacing w:line="240" w:lineRule="auto"/>
        <w:rPr>
          <w:lang w:val="lt-LT"/>
        </w:rPr>
      </w:pPr>
    </w:p>
    <w:p w14:paraId="124BE16A" w14:textId="77777777" w:rsidR="008A70CD" w:rsidRPr="00780B2F" w:rsidRDefault="008A70CD" w:rsidP="008A70CD">
      <w:pPr>
        <w:spacing w:line="240" w:lineRule="auto"/>
        <w:rPr>
          <w:lang w:val="lt-LT"/>
        </w:rPr>
      </w:pPr>
      <w:r w:rsidRPr="00780B2F">
        <w:rPr>
          <w:lang w:val="lt-LT"/>
        </w:rPr>
        <w:t>Šio poveikio neblokuoja benzodiazepinų antagonistas flumazenilis, o topiramatas neilgina kanalų atsidarymo laikotarpio, taigi tuo jis skiriasi nuo barbitūratų, kurie moduliuoja GASR</w:t>
      </w:r>
      <w:r w:rsidRPr="00780B2F">
        <w:rPr>
          <w:vertAlign w:val="subscript"/>
          <w:lang w:val="lt-LT"/>
        </w:rPr>
        <w:t>A</w:t>
      </w:r>
      <w:r w:rsidRPr="00780B2F">
        <w:rPr>
          <w:lang w:val="lt-LT"/>
        </w:rPr>
        <w:t xml:space="preserve"> receptorius.</w:t>
      </w:r>
    </w:p>
    <w:p w14:paraId="124BE16B" w14:textId="77777777" w:rsidR="008A70CD" w:rsidRPr="00780B2F" w:rsidRDefault="008A70CD" w:rsidP="008A70CD">
      <w:pPr>
        <w:spacing w:line="240" w:lineRule="auto"/>
        <w:rPr>
          <w:lang w:val="lt-LT"/>
        </w:rPr>
      </w:pPr>
    </w:p>
    <w:p w14:paraId="124BE16C" w14:textId="77777777" w:rsidR="008A70CD" w:rsidRPr="00780B2F" w:rsidRDefault="008A70CD" w:rsidP="008A70CD">
      <w:pPr>
        <w:spacing w:line="240" w:lineRule="auto"/>
        <w:rPr>
          <w:lang w:val="lt-LT"/>
        </w:rPr>
      </w:pPr>
      <w:r w:rsidRPr="00780B2F">
        <w:rPr>
          <w:lang w:val="lt-LT"/>
        </w:rPr>
        <w:t>Antiepilepsinės topiramato savybės ženkliai skiriasi nuo benzodiazepinų, todėl šis vaistinis preparatas gali moduliuoti benzodiazepinams nejautrų GASR</w:t>
      </w:r>
      <w:r w:rsidRPr="00780B2F">
        <w:rPr>
          <w:vertAlign w:val="subscript"/>
          <w:lang w:val="lt-LT"/>
        </w:rPr>
        <w:t>A</w:t>
      </w:r>
      <w:r w:rsidRPr="00780B2F">
        <w:rPr>
          <w:lang w:val="lt-LT"/>
        </w:rPr>
        <w:t xml:space="preserve"> receptorių porūšį. Topiramatas neleidžia kainatui aktyvinti sužadinančios amino rūgšties glutamato receptorių kainato/AMPA (alfa amino-3-hidroksi-5-metilisoksazolo-4-propiono rūgštis) potipio, bet nedarė matomos įtakos N-metil-D-aspartato (NMDA) poveikiui NMDA receptorių porūšiui. Toks poveikis priklauso nuo topiramato koncentracijos ir pasireiškia, kai koncentracija yra 1</w:t>
      </w:r>
      <w:r w:rsidRPr="00780B2F">
        <w:rPr>
          <w:lang w:val="lt-LT"/>
        </w:rPr>
        <w:noBreakHyphen/>
        <w:t>200 mikromolių, o silpniausias būna, kai koncentracija yra 1</w:t>
      </w:r>
      <w:r w:rsidRPr="00780B2F">
        <w:rPr>
          <w:lang w:val="lt-LT"/>
        </w:rPr>
        <w:noBreakHyphen/>
        <w:t>10 mikromolių.</w:t>
      </w:r>
    </w:p>
    <w:p w14:paraId="124BE16D" w14:textId="77777777" w:rsidR="008A70CD" w:rsidRPr="00780B2F" w:rsidRDefault="008A70CD" w:rsidP="008A70CD">
      <w:pPr>
        <w:spacing w:line="240" w:lineRule="auto"/>
        <w:rPr>
          <w:lang w:val="lt-LT"/>
        </w:rPr>
      </w:pPr>
    </w:p>
    <w:p w14:paraId="124BE16E" w14:textId="77777777" w:rsidR="008A70CD" w:rsidRPr="00780B2F" w:rsidRDefault="008A70CD" w:rsidP="008A70CD">
      <w:pPr>
        <w:spacing w:line="240" w:lineRule="auto"/>
        <w:rPr>
          <w:lang w:val="lt-LT"/>
        </w:rPr>
      </w:pPr>
      <w:r w:rsidRPr="00780B2F">
        <w:rPr>
          <w:lang w:val="lt-LT"/>
        </w:rPr>
        <w:t>Be to, topiramatas slopina kai kuriuos karboanhidrazės izofermentus. Toks poveikis yra daug silpnesnis nei žinomo karboanhidrazės inhibitoriaus acetazolamido, todėl manoma, kad tai didelės įtakos antiepilepsiniam topiramato poveikiui nedaro.</w:t>
      </w:r>
    </w:p>
    <w:p w14:paraId="124BE16F" w14:textId="77777777" w:rsidR="008A70CD" w:rsidRPr="00780B2F" w:rsidRDefault="008A70CD" w:rsidP="008A70CD">
      <w:pPr>
        <w:spacing w:line="240" w:lineRule="auto"/>
        <w:rPr>
          <w:lang w:val="lt-LT"/>
        </w:rPr>
      </w:pPr>
    </w:p>
    <w:p w14:paraId="124BE170" w14:textId="77777777" w:rsidR="008A70CD" w:rsidRPr="00780B2F" w:rsidRDefault="008A70CD" w:rsidP="008A70CD">
      <w:pPr>
        <w:spacing w:line="240" w:lineRule="auto"/>
        <w:rPr>
          <w:lang w:val="lt-LT"/>
        </w:rPr>
      </w:pPr>
      <w:r w:rsidRPr="00780B2F">
        <w:rPr>
          <w:lang w:val="lt-LT"/>
        </w:rPr>
        <w:t xml:space="preserve">Su gyvūnais atliktų tyrimų duomenimis, topiramatas slopino stipriausio elektrošoko sukeltus traukulius (angl. </w:t>
      </w:r>
      <w:r w:rsidRPr="00780B2F">
        <w:rPr>
          <w:i/>
          <w:iCs/>
          <w:lang w:val="lt-LT"/>
        </w:rPr>
        <w:t>maximal electroshock seizure</w:t>
      </w:r>
      <w:r w:rsidRPr="00780B2F">
        <w:rPr>
          <w:lang w:val="lt-LT"/>
        </w:rPr>
        <w:t xml:space="preserve"> - MES) žiurkėms ir pelėms ir buvo veiksmingas graužikų epilepsijos modeliuose, įskaitant žiurkėms sukeltos spontaninės epilepsijos, pasireiškiančios toniniais ar panašiais į absansus priepuoliais, ar žiurkėms, kurioms toniniai ar kloniniai traukuliai buvo sukelti elektros srove dirginant migdolinį kūną arba sukeliant bendrą išemiją. Topiramatas tik silpnai slopina GASR</w:t>
      </w:r>
      <w:r w:rsidRPr="00780B2F">
        <w:rPr>
          <w:vertAlign w:val="subscript"/>
          <w:lang w:val="lt-LT"/>
        </w:rPr>
        <w:t xml:space="preserve">A </w:t>
      </w:r>
      <w:r w:rsidRPr="00780B2F">
        <w:rPr>
          <w:lang w:val="lt-LT"/>
        </w:rPr>
        <w:t>receptorių antagonisto pentilentetrazolo sukeltus kloninius priepuolius.</w:t>
      </w:r>
    </w:p>
    <w:p w14:paraId="124BE171" w14:textId="77777777" w:rsidR="008A70CD" w:rsidRPr="00780B2F" w:rsidRDefault="008A70CD" w:rsidP="008A70CD">
      <w:pPr>
        <w:spacing w:line="240" w:lineRule="auto"/>
        <w:rPr>
          <w:lang w:val="lt-LT"/>
        </w:rPr>
      </w:pPr>
    </w:p>
    <w:p w14:paraId="124BE172" w14:textId="77777777" w:rsidR="008A70CD" w:rsidRPr="00780B2F" w:rsidRDefault="008A70CD" w:rsidP="008A70CD">
      <w:pPr>
        <w:spacing w:line="240" w:lineRule="auto"/>
        <w:rPr>
          <w:lang w:val="lt-LT"/>
        </w:rPr>
      </w:pPr>
      <w:r w:rsidRPr="00780B2F">
        <w:rPr>
          <w:lang w:val="lt-LT"/>
        </w:rPr>
        <w:t>Tyrimų su pelėmis duomenimis, topiramatą vartojant kartu su karbamazepinu ar fenobarbitaliu, pasireiškė sinergistinis traukulių slopinamasis poveikis, o vartojant kartu su fenitoinu, adityvus traukulių slopinamasis poveikis. Gerai kontroliuojamų papildomo gydymo tyrimų duomenimis, topiramato koncentracijos plazmoje ryšio su gydymo veiksmingumu nepastebėta. Tolerancija žmogaus organizme nepasireiškė.</w:t>
      </w:r>
    </w:p>
    <w:p w14:paraId="124BE173" w14:textId="77777777" w:rsidR="008A70CD" w:rsidRPr="00780B2F" w:rsidRDefault="008A70CD" w:rsidP="008A70CD">
      <w:pPr>
        <w:numPr>
          <w:ilvl w:val="12"/>
          <w:numId w:val="0"/>
        </w:numPr>
        <w:spacing w:line="240" w:lineRule="auto"/>
        <w:ind w:right="-2"/>
        <w:rPr>
          <w:noProof/>
          <w:lang w:val="lt-LT"/>
        </w:rPr>
      </w:pPr>
    </w:p>
    <w:p w14:paraId="124BE174"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Absencijos priepuoliai</w:t>
      </w:r>
    </w:p>
    <w:p w14:paraId="124BE175" w14:textId="77777777" w:rsidR="008A70CD" w:rsidRPr="000D1824" w:rsidRDefault="008A70CD" w:rsidP="008A70CD">
      <w:pPr>
        <w:spacing w:line="240" w:lineRule="auto"/>
        <w:rPr>
          <w:lang w:val="lt-LT"/>
        </w:rPr>
      </w:pPr>
      <w:r w:rsidRPr="00780B2F">
        <w:rPr>
          <w:lang w:val="lt-LT"/>
        </w:rPr>
        <w:t xml:space="preserve">Buvo atlikti du nedideli vienos grupės tyrimai su 4–11 metų amžiaus vaikais (CAPSS-326 ir TOPAMAT-ABS-001). Viename tyrime dalyvavo 5 vaikai, o kitame dalyvavo 12 vaikų iki šis tyrimas </w:t>
      </w:r>
      <w:r w:rsidRPr="006C6306">
        <w:rPr>
          <w:lang w:val="lt-LT"/>
        </w:rPr>
        <w:t>buvo nutrauktas dėl terapinio poveikio stokos. Tyrimuose naudotos dozės buvo apytiksliai iki 12 mg/kg/parai tyrime TOPAMAT-ABS-001 ir maksimali mažesnės 9 mg/kg/parai arba 400 mg/parai tyrime CAPSS-326. Šie tyrimai nesut</w:t>
      </w:r>
      <w:r w:rsidRPr="005E74CD">
        <w:rPr>
          <w:lang w:val="lt-LT"/>
        </w:rPr>
        <w:t>eikia pakankamo įrodymo pasiekti išvadą apie veiksmingumą ir saugumą vaikų populiacijoje.</w:t>
      </w:r>
    </w:p>
    <w:p w14:paraId="124BE176" w14:textId="77777777" w:rsidR="008A70CD" w:rsidRPr="006C6306" w:rsidRDefault="008A70CD" w:rsidP="008A70CD">
      <w:pPr>
        <w:numPr>
          <w:ilvl w:val="12"/>
          <w:numId w:val="0"/>
        </w:numPr>
        <w:spacing w:line="240" w:lineRule="auto"/>
        <w:ind w:right="-2"/>
        <w:rPr>
          <w:noProof/>
          <w:lang w:val="lt-LT"/>
        </w:rPr>
      </w:pPr>
    </w:p>
    <w:p w14:paraId="124BE177" w14:textId="77777777" w:rsidR="002B5719" w:rsidRPr="005E74CD" w:rsidRDefault="002B5719" w:rsidP="002B5719">
      <w:pPr>
        <w:keepNext/>
        <w:outlineLvl w:val="2"/>
        <w:rPr>
          <w:u w:val="single"/>
          <w:lang w:val="lt-LT"/>
        </w:rPr>
      </w:pPr>
      <w:r w:rsidRPr="005E74CD">
        <w:rPr>
          <w:u w:val="single"/>
          <w:lang w:val="lt-LT"/>
        </w:rPr>
        <w:t>6</w:t>
      </w:r>
      <w:r w:rsidR="000D475C" w:rsidRPr="006C6306">
        <w:rPr>
          <w:u w:val="single"/>
          <w:lang w:val="lt-LT"/>
        </w:rPr>
        <w:t>–</w:t>
      </w:r>
      <w:r w:rsidRPr="005E74CD">
        <w:rPr>
          <w:u w:val="single"/>
          <w:lang w:val="lt-LT"/>
        </w:rPr>
        <w:t>15</w:t>
      </w:r>
      <w:r w:rsidR="000D475C" w:rsidRPr="005E74CD">
        <w:rPr>
          <w:u w:val="single"/>
          <w:lang w:val="lt-LT"/>
        </w:rPr>
        <w:t> metų pacientų, kuriems naujai arba neseniai pasireiškė epilepsija</w:t>
      </w:r>
      <w:r w:rsidR="00DA3E1D" w:rsidRPr="005E74CD">
        <w:rPr>
          <w:u w:val="single"/>
          <w:lang w:val="lt-LT"/>
        </w:rPr>
        <w:t>, gydymas monoterapija</w:t>
      </w:r>
      <w:r w:rsidR="000D475C" w:rsidRPr="005E74CD">
        <w:rPr>
          <w:u w:val="single"/>
          <w:lang w:val="lt-LT"/>
        </w:rPr>
        <w:t xml:space="preserve"> </w:t>
      </w:r>
    </w:p>
    <w:p w14:paraId="124BE178" w14:textId="77777777" w:rsidR="002B5719" w:rsidRPr="00967A58" w:rsidRDefault="00DA3E1D" w:rsidP="002B5719">
      <w:pPr>
        <w:numPr>
          <w:ilvl w:val="12"/>
          <w:numId w:val="0"/>
        </w:numPr>
        <w:spacing w:line="240" w:lineRule="auto"/>
        <w:ind w:right="-2"/>
        <w:rPr>
          <w:lang w:val="lt-LT"/>
        </w:rPr>
      </w:pPr>
      <w:r w:rsidRPr="005E74CD">
        <w:rPr>
          <w:lang w:val="lt-LT"/>
        </w:rPr>
        <w:t xml:space="preserve">Buvo atliktas vienerių metų trukmės atvirasis tyrimas su 6–15 metų vaikais </w:t>
      </w:r>
      <w:r w:rsidR="006C6306">
        <w:rPr>
          <w:lang w:val="lt-LT"/>
        </w:rPr>
        <w:t>įtraukiant</w:t>
      </w:r>
      <w:r w:rsidRPr="005E74CD">
        <w:rPr>
          <w:lang w:val="lt-LT"/>
        </w:rPr>
        <w:t xml:space="preserve"> 63 tiriamuosius, kuriems naujai arba neseniai pasireiškė epilepsija, siekiant įvertinti topiramato</w:t>
      </w:r>
      <w:r w:rsidR="006C6306">
        <w:rPr>
          <w:lang w:val="lt-LT"/>
        </w:rPr>
        <w:t xml:space="preserve"> </w:t>
      </w:r>
      <w:r w:rsidR="006C6306" w:rsidRPr="00B82985">
        <w:rPr>
          <w:lang w:val="lt-LT"/>
        </w:rPr>
        <w:t>(28 tiriamiesiems)</w:t>
      </w:r>
      <w:r w:rsidRPr="005E74CD">
        <w:rPr>
          <w:lang w:val="lt-LT"/>
        </w:rPr>
        <w:t xml:space="preserve"> </w:t>
      </w:r>
      <w:r w:rsidR="006C6306">
        <w:rPr>
          <w:lang w:val="lt-LT"/>
        </w:rPr>
        <w:t>poveikį</w:t>
      </w:r>
      <w:r w:rsidRPr="005E74CD">
        <w:rPr>
          <w:lang w:val="lt-LT"/>
        </w:rPr>
        <w:t xml:space="preserve"> augimui, vystymuisi ir kaulų mineralizacijai</w:t>
      </w:r>
      <w:r w:rsidR="006C6306" w:rsidRPr="00E51511">
        <w:rPr>
          <w:lang w:val="lt-LT"/>
        </w:rPr>
        <w:t>, lyginant su levetiracetamu</w:t>
      </w:r>
      <w:r w:rsidR="002B5719" w:rsidRPr="005E74CD">
        <w:rPr>
          <w:lang w:val="lt-LT"/>
        </w:rPr>
        <w:t xml:space="preserve">. </w:t>
      </w:r>
      <w:r w:rsidRPr="005E74CD">
        <w:rPr>
          <w:lang w:val="lt-LT"/>
        </w:rPr>
        <w:t xml:space="preserve">Abiejose grupėse buvo stebėtas </w:t>
      </w:r>
      <w:r w:rsidR="00513FCC" w:rsidRPr="005E74CD">
        <w:rPr>
          <w:lang w:val="lt-LT"/>
        </w:rPr>
        <w:t>tolesni</w:t>
      </w:r>
      <w:r w:rsidRPr="005E74CD">
        <w:rPr>
          <w:lang w:val="lt-LT"/>
        </w:rPr>
        <w:t>s augimas, be</w:t>
      </w:r>
      <w:r w:rsidR="002B5719" w:rsidRPr="005E74CD">
        <w:rPr>
          <w:lang w:val="lt-LT"/>
        </w:rPr>
        <w:t>t topiramat</w:t>
      </w:r>
      <w:r w:rsidRPr="005E74CD">
        <w:rPr>
          <w:lang w:val="lt-LT"/>
        </w:rPr>
        <w:t xml:space="preserve">o </w:t>
      </w:r>
      <w:r w:rsidR="002B5719" w:rsidRPr="005E74CD">
        <w:rPr>
          <w:lang w:val="lt-LT"/>
        </w:rPr>
        <w:t>grup</w:t>
      </w:r>
      <w:r w:rsidRPr="005E74CD">
        <w:rPr>
          <w:lang w:val="lt-LT"/>
        </w:rPr>
        <w:t>ėje</w:t>
      </w:r>
      <w:r w:rsidR="00513FCC" w:rsidRPr="005E74CD">
        <w:rPr>
          <w:lang w:val="lt-LT"/>
        </w:rPr>
        <w:t>, lyginant su levetiracetamo grupe, statistiškai reikšmingai sumažėjo vidutinis metinis kūno svorio ir kaulų mineralinio tankio pokytis, lyginant su pradiniu vertinimu.</w:t>
      </w:r>
      <w:r w:rsidR="002B5719" w:rsidRPr="005E74CD">
        <w:rPr>
          <w:lang w:val="lt-LT"/>
        </w:rPr>
        <w:t xml:space="preserve"> </w:t>
      </w:r>
      <w:r w:rsidR="00513FCC" w:rsidRPr="005E74CD">
        <w:rPr>
          <w:lang w:val="lt-LT"/>
        </w:rPr>
        <w:t xml:space="preserve">Panaši tendencija taip pat buvo pastebėta </w:t>
      </w:r>
      <w:r w:rsidR="00862B9D" w:rsidRPr="005E74CD">
        <w:rPr>
          <w:lang w:val="lt-LT"/>
        </w:rPr>
        <w:t xml:space="preserve">ir ūgiui </w:t>
      </w:r>
      <w:r w:rsidR="00C827E8" w:rsidRPr="005E74CD">
        <w:rPr>
          <w:lang w:val="lt-LT"/>
        </w:rPr>
        <w:t xml:space="preserve">bei augimo greičiui, tačiau nebuvo statistiškai reikšminga. Su augimu susiję pokyčiai nebuvo kliniškai reikšmingi ir </w:t>
      </w:r>
      <w:r w:rsidR="005E74CD">
        <w:rPr>
          <w:lang w:val="lt-LT"/>
        </w:rPr>
        <w:t xml:space="preserve">neribojo </w:t>
      </w:r>
      <w:r w:rsidR="00862B9D" w:rsidRPr="005E74CD">
        <w:rPr>
          <w:lang w:val="lt-LT"/>
        </w:rPr>
        <w:t>gydym</w:t>
      </w:r>
      <w:r w:rsidR="005E74CD">
        <w:rPr>
          <w:lang w:val="lt-LT"/>
        </w:rPr>
        <w:t>o</w:t>
      </w:r>
      <w:r w:rsidR="00C827E8" w:rsidRPr="00967A58">
        <w:rPr>
          <w:lang w:val="lt-LT"/>
        </w:rPr>
        <w:t>. Negalima atmesti kitų klaidinančių veiksnių.</w:t>
      </w:r>
    </w:p>
    <w:p w14:paraId="124BE179" w14:textId="77777777" w:rsidR="002B5719" w:rsidRPr="006C6306" w:rsidRDefault="002B5719" w:rsidP="002B5719">
      <w:pPr>
        <w:numPr>
          <w:ilvl w:val="12"/>
          <w:numId w:val="0"/>
        </w:numPr>
        <w:spacing w:line="240" w:lineRule="auto"/>
        <w:ind w:right="-2"/>
        <w:rPr>
          <w:noProof/>
          <w:lang w:val="lt-LT"/>
        </w:rPr>
      </w:pPr>
    </w:p>
    <w:p w14:paraId="124BE17A"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5.2</w:t>
      </w:r>
      <w:r w:rsidRPr="00967A58">
        <w:rPr>
          <w:rFonts w:eastAsia="MS Mincho"/>
          <w:b/>
          <w:bCs/>
          <w:noProof/>
          <w:szCs w:val="20"/>
          <w:lang w:val="lt-LT"/>
        </w:rPr>
        <w:tab/>
        <w:t>Farmakokinetinės savybės</w:t>
      </w:r>
    </w:p>
    <w:p w14:paraId="124BE17B" w14:textId="77777777" w:rsidR="008A70CD" w:rsidRPr="006C6306" w:rsidRDefault="008A70CD" w:rsidP="008A70CD">
      <w:pPr>
        <w:keepNext/>
        <w:spacing w:line="240" w:lineRule="auto"/>
        <w:rPr>
          <w:noProof/>
          <w:lang w:val="lt-LT"/>
        </w:rPr>
      </w:pPr>
    </w:p>
    <w:p w14:paraId="124BE17C" w14:textId="77777777" w:rsidR="008A70CD" w:rsidRPr="005E74CD" w:rsidRDefault="008A70CD" w:rsidP="008A70CD">
      <w:pPr>
        <w:keepNext/>
        <w:spacing w:line="240" w:lineRule="auto"/>
        <w:rPr>
          <w:lang w:val="lt-LT"/>
        </w:rPr>
      </w:pPr>
      <w:r w:rsidRPr="005E74CD">
        <w:rPr>
          <w:lang w:val="lt-LT"/>
        </w:rPr>
        <w:t>Plėvele dengtos tabletės ir kietos kapsulės yra bioekvivalentiškos.</w:t>
      </w:r>
    </w:p>
    <w:p w14:paraId="124BE17D" w14:textId="77777777" w:rsidR="008A70CD" w:rsidRPr="000D1824" w:rsidRDefault="008A70CD" w:rsidP="008A70CD">
      <w:pPr>
        <w:spacing w:line="240" w:lineRule="auto"/>
        <w:rPr>
          <w:lang w:val="lt-LT"/>
        </w:rPr>
      </w:pPr>
    </w:p>
    <w:p w14:paraId="124BE17E" w14:textId="77777777" w:rsidR="008A70CD" w:rsidRPr="00780B2F" w:rsidRDefault="008A70CD" w:rsidP="008A70CD">
      <w:pPr>
        <w:spacing w:line="240" w:lineRule="auto"/>
        <w:rPr>
          <w:lang w:val="lt-LT"/>
        </w:rPr>
      </w:pPr>
      <w:r w:rsidRPr="006C6306">
        <w:rPr>
          <w:lang w:val="lt-LT"/>
        </w:rPr>
        <w:t>Topiramatui, palyginti su kitais VPNE, būdingos tokios farmakokinetinės savybės: ilgas pusinės</w:t>
      </w:r>
      <w:r w:rsidRPr="00780B2F">
        <w:rPr>
          <w:lang w:val="lt-LT"/>
        </w:rPr>
        <w:t xml:space="preserve"> eliminacijos periodas plazmoje, linijinė farmakokinetika, klirensas daugiausia pro inkstus, žymaus prisijungimo prie baltymų nebuvimas ir kliniškai reikšmingų aktyvių</w:t>
      </w:r>
      <w:r w:rsidRPr="00780B2F" w:rsidDel="00EB42E5">
        <w:rPr>
          <w:lang w:val="lt-LT"/>
        </w:rPr>
        <w:t xml:space="preserve"> </w:t>
      </w:r>
      <w:r w:rsidRPr="00780B2F">
        <w:rPr>
          <w:lang w:val="lt-LT"/>
        </w:rPr>
        <w:t>metabolitų nebuvimas.</w:t>
      </w:r>
    </w:p>
    <w:p w14:paraId="124BE17F" w14:textId="77777777" w:rsidR="008A70CD" w:rsidRPr="00780B2F" w:rsidRDefault="008A70CD" w:rsidP="008A70CD">
      <w:pPr>
        <w:spacing w:line="240" w:lineRule="auto"/>
        <w:rPr>
          <w:lang w:val="lt-LT"/>
        </w:rPr>
      </w:pPr>
    </w:p>
    <w:p w14:paraId="124BE180" w14:textId="77777777" w:rsidR="008A70CD" w:rsidRPr="00780B2F" w:rsidRDefault="008A70CD" w:rsidP="008A70CD">
      <w:pPr>
        <w:spacing w:line="240" w:lineRule="auto"/>
        <w:rPr>
          <w:lang w:val="lt-LT"/>
        </w:rPr>
      </w:pPr>
      <w:r w:rsidRPr="00780B2F">
        <w:rPr>
          <w:lang w:val="lt-LT"/>
        </w:rPr>
        <w:lastRenderedPageBreak/>
        <w:t>Topiramatas stipriai nesužadina vaistinius preparatus metabolizuojančių fermentų, jį galima vartoti neatsižvelgiant į maitinimąsi, įprastas topiramato koncentracijos plazmoje stebėjimas nėra būtinas. Klinikinių tyrimų duomenimis, pastovaus vaistinio preparato koncentracijos plazmoje ryšio su jo veiksmingumu ar nepageidaujamais reiškiniais nepastebėta.</w:t>
      </w:r>
    </w:p>
    <w:p w14:paraId="124BE181" w14:textId="77777777" w:rsidR="008A70CD" w:rsidRPr="00780B2F" w:rsidRDefault="008A70CD" w:rsidP="008A70CD">
      <w:pPr>
        <w:spacing w:line="240" w:lineRule="auto"/>
        <w:rPr>
          <w:lang w:val="lt-LT"/>
        </w:rPr>
      </w:pPr>
    </w:p>
    <w:p w14:paraId="124BE182" w14:textId="77777777" w:rsidR="008A70CD" w:rsidRPr="00C67967" w:rsidRDefault="008A70CD" w:rsidP="00967A58">
      <w:pPr>
        <w:keepNext/>
        <w:spacing w:line="240" w:lineRule="auto"/>
        <w:outlineLvl w:val="2"/>
        <w:rPr>
          <w:rFonts w:eastAsia="MS Mincho"/>
          <w:noProof/>
          <w:szCs w:val="20"/>
          <w:u w:val="single"/>
          <w:lang w:val="pt-PT"/>
        </w:rPr>
      </w:pPr>
      <w:r w:rsidRPr="00C67967">
        <w:rPr>
          <w:rFonts w:eastAsia="MS Mincho"/>
          <w:noProof/>
          <w:szCs w:val="20"/>
          <w:u w:val="single"/>
          <w:lang w:val="pt-PT"/>
        </w:rPr>
        <w:t>Absorbcija</w:t>
      </w:r>
    </w:p>
    <w:p w14:paraId="124BE183" w14:textId="77777777" w:rsidR="008A70CD" w:rsidRPr="00780B2F" w:rsidRDefault="008A70CD" w:rsidP="008A70CD">
      <w:pPr>
        <w:spacing w:line="240" w:lineRule="auto"/>
        <w:rPr>
          <w:lang w:val="lt-LT"/>
        </w:rPr>
      </w:pPr>
      <w:r w:rsidRPr="00780B2F">
        <w:rPr>
          <w:lang w:val="lt-LT"/>
        </w:rPr>
        <w:t>Topiramatas greitai ir gerai absorbuojamas. Vidutinė didžiausia koncentracija (C</w:t>
      </w:r>
      <w:r w:rsidRPr="00780B2F">
        <w:rPr>
          <w:vertAlign w:val="subscript"/>
          <w:lang w:val="lt-LT"/>
        </w:rPr>
        <w:t>max</w:t>
      </w:r>
      <w:r w:rsidRPr="00780B2F">
        <w:rPr>
          <w:lang w:val="lt-LT"/>
        </w:rPr>
        <w:t>) 1,5 μg/ml sveikų asmenų, išgėrusių 100 mg topiramato dozę, plazmoje atsirado per 2</w:t>
      </w:r>
      <w:r w:rsidRPr="00780B2F">
        <w:rPr>
          <w:lang w:val="lt-LT"/>
        </w:rPr>
        <w:noBreakHyphen/>
        <w:t>3 valandas (T</w:t>
      </w:r>
      <w:r w:rsidRPr="00780B2F">
        <w:rPr>
          <w:vertAlign w:val="subscript"/>
          <w:lang w:val="lt-LT"/>
        </w:rPr>
        <w:t>max</w:t>
      </w:r>
      <w:r w:rsidRPr="00780B2F">
        <w:rPr>
          <w:lang w:val="lt-LT"/>
        </w:rPr>
        <w:t>).</w:t>
      </w:r>
    </w:p>
    <w:p w14:paraId="124BE184" w14:textId="77777777" w:rsidR="008A70CD" w:rsidRPr="00780B2F" w:rsidRDefault="008A70CD" w:rsidP="008A70CD">
      <w:pPr>
        <w:spacing w:line="240" w:lineRule="auto"/>
        <w:rPr>
          <w:lang w:val="lt-LT"/>
        </w:rPr>
      </w:pPr>
    </w:p>
    <w:p w14:paraId="124BE185" w14:textId="77777777" w:rsidR="008A70CD" w:rsidRPr="00780B2F" w:rsidRDefault="008A70CD" w:rsidP="008A70CD">
      <w:pPr>
        <w:spacing w:line="240" w:lineRule="auto"/>
        <w:rPr>
          <w:lang w:val="lt-LT"/>
        </w:rPr>
      </w:pPr>
      <w:r w:rsidRPr="00780B2F">
        <w:rPr>
          <w:lang w:val="lt-LT"/>
        </w:rPr>
        <w:t xml:space="preserve">Pagal su šlapimu pašalintą radioaktyvumo kiekį vidutiniškai yra absorbuojama ne mažiau kaip 81 % per burną pavartotos 100 mg </w:t>
      </w:r>
      <w:r w:rsidRPr="00780B2F">
        <w:rPr>
          <w:vertAlign w:val="superscript"/>
          <w:lang w:val="lt-LT"/>
        </w:rPr>
        <w:t>14</w:t>
      </w:r>
      <w:r w:rsidRPr="00780B2F">
        <w:rPr>
          <w:lang w:val="lt-LT"/>
        </w:rPr>
        <w:t>C topiramato dozės. Maistas kliniškai reikšmingos įtakos topiramato biologiniam prieinamumui nedarė.</w:t>
      </w:r>
    </w:p>
    <w:p w14:paraId="124BE186" w14:textId="77777777" w:rsidR="008A70CD" w:rsidRPr="00780B2F" w:rsidRDefault="008A70CD" w:rsidP="008A70CD">
      <w:pPr>
        <w:spacing w:line="240" w:lineRule="auto"/>
        <w:rPr>
          <w:lang w:val="lt-LT"/>
        </w:rPr>
      </w:pPr>
    </w:p>
    <w:p w14:paraId="124BE187"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Pasiskirstymas</w:t>
      </w:r>
    </w:p>
    <w:p w14:paraId="124BE188" w14:textId="77777777" w:rsidR="008A70CD" w:rsidRPr="00780B2F" w:rsidRDefault="008A70CD" w:rsidP="008A70CD">
      <w:pPr>
        <w:spacing w:line="240" w:lineRule="auto"/>
        <w:rPr>
          <w:lang w:val="lt-LT"/>
        </w:rPr>
      </w:pPr>
      <w:r w:rsidRPr="00780B2F">
        <w:rPr>
          <w:lang w:val="lt-LT"/>
        </w:rPr>
        <w:t>Prie plazmos baltymų paprastai prisijungia 13</w:t>
      </w:r>
      <w:r w:rsidRPr="00780B2F">
        <w:rPr>
          <w:lang w:val="lt-LT"/>
        </w:rPr>
        <w:noBreakHyphen/>
        <w:t>17 % topiramato. Nustatyta, kad nedaug topiramato gali prisijungti prie eritrocitų (arba eritrocituose), ši prisijungimo vieta yra prisotinama, kai koncentracija plazmoje yra daugiau kaip 4 </w:t>
      </w:r>
      <w:r w:rsidRPr="00780B2F">
        <w:rPr>
          <w:lang w:val="lt-LT"/>
        </w:rPr>
        <w:sym w:font="Symbol" w:char="F06D"/>
      </w:r>
      <w:r w:rsidRPr="00780B2F">
        <w:rPr>
          <w:lang w:val="lt-LT"/>
        </w:rPr>
        <w:t>g/ml. Pasiskirstymo tūris kinta atvirkščiai proporcingai dozei. Vartojant 100</w:t>
      </w:r>
      <w:r w:rsidRPr="00780B2F">
        <w:rPr>
          <w:lang w:val="lt-LT"/>
        </w:rPr>
        <w:noBreakHyphen/>
        <w:t>1200 mg vienkartines dozes vidutinis menamas pasiskirstymo tūris yra 0,55</w:t>
      </w:r>
      <w:r w:rsidRPr="00780B2F">
        <w:rPr>
          <w:lang w:val="lt-LT"/>
        </w:rPr>
        <w:noBreakHyphen/>
        <w:t>0,8 l/kg. Nustatyta, kad pasiskirstymo tūris priklauso nuo lyties, nes moterų organizme būna maždaug 50 % vyrams apskaičiuoto rodmens. Manoma, kad šis skirtumas atsiranda dėl to, kad moterų organizme yra daugiau riebalų, tačiau jis nėra kliniškai reikšmingas.</w:t>
      </w:r>
    </w:p>
    <w:p w14:paraId="124BE189" w14:textId="77777777" w:rsidR="008A70CD" w:rsidRPr="00780B2F" w:rsidRDefault="008A70CD" w:rsidP="008A70CD">
      <w:pPr>
        <w:spacing w:line="240" w:lineRule="auto"/>
        <w:rPr>
          <w:lang w:val="lt-LT"/>
        </w:rPr>
      </w:pPr>
    </w:p>
    <w:p w14:paraId="124BE18A"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Biotransformacija</w:t>
      </w:r>
    </w:p>
    <w:p w14:paraId="124BE18B" w14:textId="77777777" w:rsidR="008A70CD" w:rsidRPr="00780B2F" w:rsidRDefault="008A70CD" w:rsidP="008A70CD">
      <w:pPr>
        <w:spacing w:line="240" w:lineRule="auto"/>
        <w:rPr>
          <w:lang w:val="lt-LT"/>
        </w:rPr>
      </w:pPr>
      <w:r w:rsidRPr="00780B2F">
        <w:rPr>
          <w:lang w:val="lt-LT"/>
        </w:rPr>
        <w:t xml:space="preserve">Sveikų savanorių organizme metabolizuojama maža dalis topiramato (~20 %). Pacientų, vartojančių kartu kitokių vaistinių preparatų nuo epilepsijos, kurie sužadina vaistinių preparatų metabolizmą veikiančius fermentus, organizme metabolizuojama iki 50 % topiramato. Žmogaus plazmoje, šlapime ir išmatose buvo nustatyti 6 topiramato metabolitai, atsirandantys dėl hidroksilinimo, hidrolizės bei gliukuronizacijos. Pavartojus </w:t>
      </w:r>
      <w:r w:rsidRPr="00780B2F">
        <w:rPr>
          <w:vertAlign w:val="superscript"/>
          <w:lang w:val="lt-LT"/>
        </w:rPr>
        <w:t>14</w:t>
      </w:r>
      <w:r w:rsidRPr="00780B2F">
        <w:rPr>
          <w:lang w:val="lt-LT"/>
        </w:rPr>
        <w:t>C topiramato, su kiekvienu metabolitu buvo susiję mažiau nei 3 % su šlapimu pašalinto bendrojo radioaktyvumo. Ištyrus du metabolitus, kurių cheminė struktūra buvo panašiausia į topiramato, buvo nustatyta, kad jų traukulius slopinantis poveikis yra arba labai silpnas, arba visiškai nepasireiškia.</w:t>
      </w:r>
    </w:p>
    <w:p w14:paraId="124BE18C" w14:textId="77777777" w:rsidR="008A70CD" w:rsidRPr="00780B2F" w:rsidRDefault="008A70CD" w:rsidP="008A70CD">
      <w:pPr>
        <w:spacing w:line="240" w:lineRule="auto"/>
        <w:rPr>
          <w:lang w:val="lt-LT"/>
        </w:rPr>
      </w:pPr>
    </w:p>
    <w:p w14:paraId="124BE18D"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Eliminacija</w:t>
      </w:r>
    </w:p>
    <w:p w14:paraId="124BE18E" w14:textId="77777777" w:rsidR="008A70CD" w:rsidRPr="00780B2F" w:rsidRDefault="008A70CD" w:rsidP="008A70CD">
      <w:pPr>
        <w:spacing w:line="240" w:lineRule="auto"/>
        <w:rPr>
          <w:lang w:val="lt-LT"/>
        </w:rPr>
      </w:pPr>
      <w:r w:rsidRPr="00780B2F">
        <w:rPr>
          <w:lang w:val="lt-LT"/>
        </w:rPr>
        <w:t xml:space="preserve">Nepakitęs topiramatas ir jo metabolitai šalinami iš žmogaus organizmo daugiausiai pro inkstus (ne mažiau kaip 81 % dozės). Maždaug 66 % </w:t>
      </w:r>
      <w:r w:rsidRPr="00780B2F">
        <w:rPr>
          <w:vertAlign w:val="superscript"/>
          <w:lang w:val="lt-LT"/>
        </w:rPr>
        <w:t>14</w:t>
      </w:r>
      <w:r w:rsidRPr="00780B2F">
        <w:rPr>
          <w:lang w:val="lt-LT"/>
        </w:rPr>
        <w:t>C topiramato dozės per 4 paras pasišalino su šlapimu nepakitusio vaistinio preparato pavidalu. Vartojant 50 mg arba 100 mg topiramato dozes 2 kartus per parą, vidutinis klirensas pro inkstus buvo atitinkamai maždaug 18 ml/min. ir 17 ml/min. Yra duomenų, kad topiramatas yra reabsorbuojamas inkstų kanalėliuose. Tai patvirtino tyrimai su žiurkėmis, kurių metu topiramato pavartojus kartu su probenecidu, topiramato klirensas pro inkstus labai padidėjo. Apskritai per burną pavartoto vaistinio preparato klirensas iš žmogaus plazmos yra maždaug 20</w:t>
      </w:r>
      <w:r w:rsidRPr="00780B2F">
        <w:rPr>
          <w:lang w:val="lt-LT"/>
        </w:rPr>
        <w:noBreakHyphen/>
        <w:t>30 ml/min.</w:t>
      </w:r>
    </w:p>
    <w:p w14:paraId="124BE18F" w14:textId="77777777" w:rsidR="008A70CD" w:rsidRPr="00780B2F" w:rsidRDefault="008A70CD" w:rsidP="008A70CD">
      <w:pPr>
        <w:spacing w:line="240" w:lineRule="auto"/>
        <w:rPr>
          <w:lang w:val="lt-LT"/>
        </w:rPr>
      </w:pPr>
    </w:p>
    <w:p w14:paraId="124BE190" w14:textId="77777777" w:rsidR="008A70CD" w:rsidRPr="00967A58" w:rsidRDefault="008A70CD" w:rsidP="00967A58">
      <w:pPr>
        <w:keepNext/>
        <w:spacing w:line="240" w:lineRule="auto"/>
        <w:outlineLvl w:val="2"/>
        <w:rPr>
          <w:rFonts w:eastAsia="MS Mincho"/>
          <w:iCs/>
          <w:noProof/>
          <w:u w:val="single"/>
          <w:lang w:val="lt-LT"/>
        </w:rPr>
      </w:pPr>
      <w:r w:rsidRPr="00967A58">
        <w:rPr>
          <w:rFonts w:eastAsia="MS Mincho"/>
          <w:iCs/>
          <w:noProof/>
          <w:u w:val="single"/>
          <w:lang w:val="lt-LT"/>
        </w:rPr>
        <w:t>Tiesinis / netiesinis pobūdis</w:t>
      </w:r>
    </w:p>
    <w:p w14:paraId="124BE191" w14:textId="77777777" w:rsidR="008A70CD" w:rsidRPr="00780B2F" w:rsidRDefault="008A70CD" w:rsidP="008A70CD">
      <w:pPr>
        <w:spacing w:line="240" w:lineRule="auto"/>
        <w:rPr>
          <w:lang w:val="lt-LT"/>
        </w:rPr>
      </w:pPr>
      <w:r w:rsidRPr="00780B2F">
        <w:rPr>
          <w:lang w:val="lt-LT"/>
        </w:rPr>
        <w:t>Topiramato koncentracija atskirų asmenų plazmoje skiriasi mažai, todėl jo farmakokinetiką galima numatyti. Topiramato farmakokinetika sveikų asmenų, išgėrusių 100</w:t>
      </w:r>
      <w:r w:rsidRPr="00780B2F">
        <w:rPr>
          <w:lang w:val="lt-LT"/>
        </w:rPr>
        <w:noBreakHyphen/>
        <w:t>400 mg vienkartines dozes, organizme yra linijinė, klirensas iš plazmos nekinta, o plotas po koncentracijų laiko atžvilgiu kreive didėja proporcingai pavartotai dozei. Pacientų, kurių inkstų funkcija normali, plazmoje pusiausvyros apykaitos koncentracija atsiranda per 4</w:t>
      </w:r>
      <w:r w:rsidRPr="00780B2F">
        <w:rPr>
          <w:lang w:val="lt-LT"/>
        </w:rPr>
        <w:noBreakHyphen/>
        <w:t>8 paras. Sveikų asmenų, gėrusių kartotines 100 mg dozes 2 kartus per parą, plazmoje vidutinė C</w:t>
      </w:r>
      <w:r w:rsidRPr="00780B2F">
        <w:rPr>
          <w:vertAlign w:val="subscript"/>
          <w:lang w:val="lt-LT"/>
        </w:rPr>
        <w:t>max</w:t>
      </w:r>
      <w:r w:rsidRPr="00780B2F">
        <w:rPr>
          <w:lang w:val="lt-LT"/>
        </w:rPr>
        <w:t xml:space="preserve"> buvo 6,76 </w:t>
      </w:r>
      <w:r w:rsidRPr="00780B2F">
        <w:rPr>
          <w:lang w:val="lt-LT"/>
        </w:rPr>
        <w:sym w:font="Symbol" w:char="F06D"/>
      </w:r>
      <w:r w:rsidRPr="00780B2F">
        <w:rPr>
          <w:lang w:val="lt-LT"/>
        </w:rPr>
        <w:t>g/ml. Vartojant kartotines 50 mg ar 100 mg topiramato dozes 2 kartus per parą, vidutinis pusinės eliminacijos periodas plazmoje truko maždaug 21 val.</w:t>
      </w:r>
    </w:p>
    <w:p w14:paraId="124BE192" w14:textId="77777777" w:rsidR="008A70CD" w:rsidRPr="00780B2F" w:rsidRDefault="008A70CD" w:rsidP="008A70CD">
      <w:pPr>
        <w:spacing w:line="240" w:lineRule="auto"/>
        <w:rPr>
          <w:lang w:val="lt-LT"/>
        </w:rPr>
      </w:pPr>
    </w:p>
    <w:p w14:paraId="124BE193"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Vartojimas su kitais VPNE</w:t>
      </w:r>
    </w:p>
    <w:p w14:paraId="124BE194" w14:textId="77777777" w:rsidR="008A70CD" w:rsidRPr="00780B2F" w:rsidRDefault="008A70CD" w:rsidP="008A70CD">
      <w:pPr>
        <w:spacing w:line="240" w:lineRule="auto"/>
        <w:rPr>
          <w:lang w:val="lt-LT"/>
        </w:rPr>
      </w:pPr>
      <w:r w:rsidRPr="00780B2F">
        <w:rPr>
          <w:lang w:val="lt-LT"/>
        </w:rPr>
        <w:t>Vartojant kartotines 100</w:t>
      </w:r>
      <w:r w:rsidRPr="00780B2F">
        <w:rPr>
          <w:lang w:val="lt-LT"/>
        </w:rPr>
        <w:noBreakHyphen/>
        <w:t>400 mg topiramato dozes 2 kartus per parą kartu su fenitoinu ar karbamazepinu, topiramato koncentracija plazmoje didėjo proporcingai pavartotai dozei.</w:t>
      </w:r>
    </w:p>
    <w:p w14:paraId="124BE195" w14:textId="77777777" w:rsidR="008A70CD" w:rsidRPr="00780B2F" w:rsidRDefault="008A70CD" w:rsidP="008A70CD">
      <w:pPr>
        <w:spacing w:line="240" w:lineRule="auto"/>
        <w:rPr>
          <w:lang w:val="lt-LT"/>
        </w:rPr>
      </w:pPr>
    </w:p>
    <w:p w14:paraId="124BE196"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lastRenderedPageBreak/>
        <w:t>Sutrikusi inkstų funkcija</w:t>
      </w:r>
    </w:p>
    <w:p w14:paraId="124BE197" w14:textId="77777777" w:rsidR="008A70CD" w:rsidRPr="00780B2F" w:rsidRDefault="008A70CD" w:rsidP="008A70CD">
      <w:pPr>
        <w:spacing w:line="240" w:lineRule="auto"/>
        <w:rPr>
          <w:lang w:val="lt-LT"/>
        </w:rPr>
      </w:pPr>
      <w:r w:rsidRPr="00780B2F">
        <w:rPr>
          <w:lang w:val="lt-LT"/>
        </w:rPr>
        <w:t>Topiramato klirensas iš plazmos ir per inkstus pacientams, kuriems yra vidutinio sunkumo ar sunkus inkstų pakenkimas (CL</w:t>
      </w:r>
      <w:r w:rsidRPr="00780B2F">
        <w:rPr>
          <w:vertAlign w:val="subscript"/>
          <w:lang w:val="lt-LT"/>
        </w:rPr>
        <w:t>CR</w:t>
      </w:r>
      <w:r w:rsidRPr="00780B2F">
        <w:rPr>
          <w:lang w:val="lt-LT"/>
        </w:rPr>
        <w:t xml:space="preserve"> ≤ 70 ml/min.), sumažėja. Dėl to galima tikėtis, kad, pavartojus tokią pat preparato dozę, pacientų, kurių inkstų funkcija sutrikusi, organizme topiramato pusiausvyros apykaitos koncentracija plazmoje bus didesnė, palyginti su asmenų, kurių inkstų funkcija normali. Be to, turi praeiti daugiau laiko, kol pacientų, kurių inkstų funkcija yra pakenkta, organizme bus pasiekta pusiausvyros apykaita po kiekvienos dozės pavartojimo. Pacientams, kuriems yra vidutinio sunkumo ar sunkus inkstų pakenkimas, rekomenduojama skirti pusę įprastos pradinės ir palaikomosios dozės.</w:t>
      </w:r>
    </w:p>
    <w:p w14:paraId="124BE198" w14:textId="77777777" w:rsidR="008A70CD" w:rsidRPr="00780B2F" w:rsidRDefault="008A70CD" w:rsidP="008A70CD">
      <w:pPr>
        <w:spacing w:line="240" w:lineRule="auto"/>
        <w:rPr>
          <w:lang w:val="lt-LT"/>
        </w:rPr>
      </w:pPr>
    </w:p>
    <w:p w14:paraId="124BE199" w14:textId="77777777" w:rsidR="008A70CD" w:rsidRPr="00780B2F" w:rsidRDefault="008A70CD" w:rsidP="008A70CD">
      <w:pPr>
        <w:spacing w:line="240" w:lineRule="auto"/>
        <w:rPr>
          <w:lang w:val="lt-LT"/>
        </w:rPr>
      </w:pPr>
      <w:r w:rsidRPr="00780B2F">
        <w:rPr>
          <w:lang w:val="lt-LT"/>
        </w:rPr>
        <w:t>Topiramatas veiksmingai šalinamas iš plazmos hemodializės metu. Užsitęsus hemodializės seansui topiramato koncentracija gali sumažėti žemiau koncentracijų, kurių reikia priepuolių slopinimo poveikiui palaikyti. Kad būtų išvengta greitų topiramato koncentracijos plazmoje sumažėjimų hemodializės seanso metu, gali prireikti papildomos topiramato dozės. Tikras dozės keitimas turi atsižvelgti į 1) dializės trukmę, 2) naudojamos dializės sistemos klirenso greitį ir 3) efektyvų topiramato klirensą per inkstus iš paciento, kuriam atliekama dializė, organizmo.</w:t>
      </w:r>
    </w:p>
    <w:p w14:paraId="124BE19A" w14:textId="77777777" w:rsidR="008A70CD" w:rsidRPr="00780B2F" w:rsidRDefault="008A70CD" w:rsidP="008A70CD">
      <w:pPr>
        <w:spacing w:line="240" w:lineRule="auto"/>
        <w:rPr>
          <w:lang w:val="lt-LT"/>
        </w:rPr>
      </w:pPr>
    </w:p>
    <w:p w14:paraId="124BE19B"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Sutrikusi kepenų funkcija</w:t>
      </w:r>
    </w:p>
    <w:p w14:paraId="124BE19C" w14:textId="77777777" w:rsidR="008A70CD" w:rsidRPr="00780B2F" w:rsidRDefault="008A70CD" w:rsidP="008A70CD">
      <w:pPr>
        <w:spacing w:line="240" w:lineRule="auto"/>
        <w:rPr>
          <w:lang w:val="lt-LT"/>
        </w:rPr>
      </w:pPr>
      <w:r w:rsidRPr="00780B2F">
        <w:rPr>
          <w:lang w:val="lt-LT"/>
        </w:rPr>
        <w:t>Topiramato klirensas iš pacientų, kuriems yra vidutinio sunkumo ar sunkus kepenų pakenkimas, plazmos sumažėja vidutiniškai 26 %. Todėl pacientams, kuriems yra kepenų pakenkimas, topiramatą skirti reikia atsargiai.</w:t>
      </w:r>
    </w:p>
    <w:p w14:paraId="124BE19D" w14:textId="77777777" w:rsidR="008A70CD" w:rsidRPr="00780B2F" w:rsidRDefault="008A70CD" w:rsidP="008A70CD">
      <w:pPr>
        <w:spacing w:line="240" w:lineRule="auto"/>
        <w:rPr>
          <w:lang w:val="lt-LT"/>
        </w:rPr>
      </w:pPr>
    </w:p>
    <w:p w14:paraId="124BE19E" w14:textId="77777777" w:rsidR="008A70CD" w:rsidRPr="00967A58" w:rsidRDefault="008A70CD" w:rsidP="00967A58">
      <w:pPr>
        <w:keepNext/>
        <w:spacing w:line="240" w:lineRule="auto"/>
        <w:outlineLvl w:val="2"/>
        <w:rPr>
          <w:rFonts w:eastAsia="MS Mincho"/>
          <w:noProof/>
          <w:szCs w:val="20"/>
          <w:u w:val="single"/>
          <w:lang w:val="lt-LT"/>
        </w:rPr>
      </w:pPr>
      <w:r w:rsidRPr="00967A58">
        <w:rPr>
          <w:rFonts w:eastAsia="MS Mincho"/>
          <w:noProof/>
          <w:szCs w:val="20"/>
          <w:u w:val="single"/>
          <w:lang w:val="lt-LT"/>
        </w:rPr>
        <w:t>Senyviems pacientams</w:t>
      </w:r>
    </w:p>
    <w:p w14:paraId="124BE19F" w14:textId="77777777" w:rsidR="008A70CD" w:rsidRPr="00780B2F" w:rsidRDefault="008A70CD" w:rsidP="008A70CD">
      <w:pPr>
        <w:spacing w:line="240" w:lineRule="auto"/>
        <w:rPr>
          <w:lang w:val="lt-LT"/>
        </w:rPr>
      </w:pPr>
      <w:r w:rsidRPr="00780B2F">
        <w:rPr>
          <w:lang w:val="lt-LT"/>
        </w:rPr>
        <w:t>Topiramato klirensas iš senyvų pacientų, kurie neserga gretutine inkstų liga, plazmos nepakinta.</w:t>
      </w:r>
    </w:p>
    <w:p w14:paraId="124BE1A0" w14:textId="77777777" w:rsidR="008A70CD" w:rsidRPr="00780B2F" w:rsidRDefault="008A70CD" w:rsidP="008A70CD">
      <w:pPr>
        <w:spacing w:line="240" w:lineRule="auto"/>
        <w:rPr>
          <w:lang w:val="lt-LT"/>
        </w:rPr>
      </w:pPr>
    </w:p>
    <w:p w14:paraId="124BE1A1" w14:textId="77777777" w:rsidR="008A70CD" w:rsidRPr="00967A58" w:rsidRDefault="008A70CD" w:rsidP="00967A58">
      <w:pPr>
        <w:keepNext/>
        <w:spacing w:line="240" w:lineRule="auto"/>
        <w:outlineLvl w:val="2"/>
        <w:rPr>
          <w:rFonts w:eastAsia="MS Mincho"/>
          <w:noProof/>
          <w:u w:val="single"/>
          <w:lang w:val="lt-LT"/>
        </w:rPr>
      </w:pPr>
      <w:r w:rsidRPr="00967A58">
        <w:rPr>
          <w:rFonts w:eastAsia="MS Mincho"/>
          <w:noProof/>
          <w:szCs w:val="20"/>
          <w:u w:val="single"/>
          <w:lang w:val="lt-LT"/>
        </w:rPr>
        <w:t>Vaikų populiacija (farmakokinetika jaunesnių kaip 12 metų vaikų organizme)</w:t>
      </w:r>
    </w:p>
    <w:p w14:paraId="124BE1A2" w14:textId="77777777" w:rsidR="008A70CD" w:rsidRPr="00780B2F" w:rsidRDefault="008A70CD" w:rsidP="008A70CD">
      <w:pPr>
        <w:spacing w:line="240" w:lineRule="auto"/>
        <w:rPr>
          <w:noProof/>
          <w:lang w:val="lt-LT"/>
        </w:rPr>
      </w:pPr>
      <w:r w:rsidRPr="00780B2F">
        <w:rPr>
          <w:lang w:val="lt-LT"/>
        </w:rPr>
        <w:t>Topiramato farmakokinetika vaikų, kaip ir suaugusiųjų, kuriems taikomas papildomas gydymas, organizme yra linijinė, klirensas nepriklauso nuo dozės, o pusiausvyros apykaitos koncentracija plazmoje didėja proporcingai dozei. Vis dėlto vaikų organizme klirensas yra didesnis, o pusinės eliminacijos periodas trumpesnis. Taigi, vartojant tokią pat mg/kg kūno svorio vaisto dozę, vaikų plazmoje topiramato koncentracija gali būti mažesnė, palyginus su suaugusiųjų. Kaip ir suaugusiems, kepenų fermentus sužadinantys VPNE mažina topiramato pusiausvyros apykaitos koncentraciją vaikų plazmoje.</w:t>
      </w:r>
    </w:p>
    <w:p w14:paraId="124BE1A3" w14:textId="77777777" w:rsidR="008A70CD" w:rsidRPr="00780B2F" w:rsidRDefault="008A70CD" w:rsidP="008A70CD">
      <w:pPr>
        <w:tabs>
          <w:tab w:val="clear" w:pos="567"/>
        </w:tabs>
        <w:spacing w:line="240" w:lineRule="auto"/>
        <w:rPr>
          <w:lang w:val="lt-LT"/>
        </w:rPr>
      </w:pPr>
    </w:p>
    <w:p w14:paraId="124BE1A4"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5.3</w:t>
      </w:r>
      <w:r w:rsidRPr="00967A58">
        <w:rPr>
          <w:rFonts w:eastAsia="MS Mincho"/>
          <w:b/>
          <w:bCs/>
          <w:noProof/>
          <w:szCs w:val="20"/>
          <w:lang w:val="lt-LT"/>
        </w:rPr>
        <w:tab/>
        <w:t>Ikiklinikinių saugumo tyrimų duomenys</w:t>
      </w:r>
    </w:p>
    <w:p w14:paraId="124BE1A5" w14:textId="77777777" w:rsidR="008A70CD" w:rsidRPr="00780B2F" w:rsidRDefault="008A70CD" w:rsidP="008A70CD">
      <w:pPr>
        <w:keepNext/>
        <w:spacing w:line="240" w:lineRule="auto"/>
        <w:rPr>
          <w:noProof/>
          <w:lang w:val="lt-LT"/>
        </w:rPr>
      </w:pPr>
    </w:p>
    <w:p w14:paraId="124BE1A6" w14:textId="77777777" w:rsidR="008A70CD" w:rsidRPr="00780B2F" w:rsidRDefault="008A70CD" w:rsidP="008A70CD">
      <w:pPr>
        <w:spacing w:line="240" w:lineRule="auto"/>
        <w:rPr>
          <w:lang w:val="lt-LT"/>
        </w:rPr>
      </w:pPr>
      <w:r w:rsidRPr="00780B2F">
        <w:rPr>
          <w:lang w:val="lt-LT"/>
        </w:rPr>
        <w:t>Ikiklinikinių vaisingumo tyrimų duomenimis, nepaisant to, kad net mažos 8 mg/kg kūno svorio paros dozės sukėlė toksinį poveikį patelėms ir patinams, skiriant iki 100 mg/kg kūno svorio paros dozes žiurkių patinams ir patelėms, poveikio vislumui nepastebėta.</w:t>
      </w:r>
    </w:p>
    <w:p w14:paraId="124BE1A7" w14:textId="77777777" w:rsidR="008A70CD" w:rsidRPr="00780B2F" w:rsidRDefault="008A70CD" w:rsidP="008A70CD">
      <w:pPr>
        <w:spacing w:line="240" w:lineRule="auto"/>
        <w:rPr>
          <w:lang w:val="lt-LT"/>
        </w:rPr>
      </w:pPr>
    </w:p>
    <w:p w14:paraId="124BE1A8" w14:textId="77777777" w:rsidR="008A70CD" w:rsidRPr="00780B2F" w:rsidRDefault="008A70CD" w:rsidP="008A70CD">
      <w:pPr>
        <w:spacing w:line="240" w:lineRule="auto"/>
        <w:rPr>
          <w:lang w:val="lt-LT"/>
        </w:rPr>
      </w:pPr>
      <w:r w:rsidRPr="00780B2F">
        <w:rPr>
          <w:lang w:val="lt-LT"/>
        </w:rPr>
        <w:t>Ikiklinikinių tyrimų duomenimis topiramatas sukėlė teratogeninį poveikį tiriamųjų rūšių gyvūnams (pelėms, žiurkėms ir triušiams). Pelių patelėms vartojant 500 mg/kg kūno svorio paros dozes, kartu su toksiniu poveikiu pasireiškė vaisiaus svorio ir griaučių kaulėjimo sumažėjimas. Visose vaistiniu preparatu gydytų gyvūnų grupėse (20, 100 ir 500 mg/kg kūno svorio paros dozės) padidėjo bendras pelių vaisių apsigimimų skaičius.</w:t>
      </w:r>
    </w:p>
    <w:p w14:paraId="124BE1A9" w14:textId="77777777" w:rsidR="008A70CD" w:rsidRPr="00780B2F" w:rsidRDefault="008A70CD" w:rsidP="008A70CD">
      <w:pPr>
        <w:spacing w:line="240" w:lineRule="auto"/>
        <w:rPr>
          <w:lang w:val="lt-LT"/>
        </w:rPr>
      </w:pPr>
    </w:p>
    <w:p w14:paraId="124BE1AA" w14:textId="77777777" w:rsidR="008A70CD" w:rsidRPr="00780B2F" w:rsidRDefault="008A70CD" w:rsidP="008A70CD">
      <w:pPr>
        <w:spacing w:line="240" w:lineRule="auto"/>
        <w:rPr>
          <w:lang w:val="lt-LT"/>
        </w:rPr>
      </w:pPr>
      <w:r w:rsidRPr="00780B2F">
        <w:rPr>
          <w:lang w:val="lt-LT"/>
        </w:rPr>
        <w:t>Tyrimų su žiurkėmis duomenimis, nuo dozės priklausomas toksinis poveikis patelėms ir embrionui ar vaisiui (vaisiaus kūno svorio ir [arba] griaučių kaulėjimo sumažėjimas) pasireiškė vartojant mažesnes kaip 20 mg/kg kūno svorio paros dozes, o teratogeninis poveikis (galūnių ir pirštų apsigimimai) </w:t>
      </w:r>
      <w:r w:rsidRPr="00780B2F">
        <w:rPr>
          <w:lang w:val="lt-LT"/>
        </w:rPr>
        <w:noBreakHyphen/>
        <w:t xml:space="preserve"> vartojant 400 mg/kg kūno svorio ir didesnes paros dozes. Tyrimų su triušiais duomenimis, nuo dozės priklausomas toksinis poveikis patelėms pasireiškė vartojant mažesnes kaip 10 mg/kg kūno svorio paros dozes, kartu su toksiniu poveikiu embrionui ar vaisiui (letališkumo padidėjimu) </w:t>
      </w:r>
      <w:r w:rsidRPr="00780B2F">
        <w:rPr>
          <w:lang w:val="lt-LT"/>
        </w:rPr>
        <w:noBreakHyphen/>
        <w:t xml:space="preserve"> vartojant mažesnes kaip 35 mg/kg kūno svorio paros dozes, o teratogeninis poveikis (šonkaulių ir stuburo apsigimimai) </w:t>
      </w:r>
      <w:r w:rsidRPr="00780B2F">
        <w:rPr>
          <w:lang w:val="lt-LT"/>
        </w:rPr>
        <w:noBreakHyphen/>
        <w:t xml:space="preserve"> vartojant 120 mg/kg kūno svorio paros dozes.</w:t>
      </w:r>
    </w:p>
    <w:p w14:paraId="124BE1AB" w14:textId="77777777" w:rsidR="008A70CD" w:rsidRPr="00780B2F" w:rsidRDefault="008A70CD" w:rsidP="008A70CD">
      <w:pPr>
        <w:spacing w:line="240" w:lineRule="auto"/>
        <w:rPr>
          <w:lang w:val="lt-LT"/>
        </w:rPr>
      </w:pPr>
    </w:p>
    <w:p w14:paraId="124BE1AC" w14:textId="77777777" w:rsidR="008A70CD" w:rsidRPr="00780B2F" w:rsidRDefault="008A70CD" w:rsidP="008A70CD">
      <w:pPr>
        <w:spacing w:line="240" w:lineRule="auto"/>
        <w:rPr>
          <w:lang w:val="lt-LT"/>
        </w:rPr>
      </w:pPr>
      <w:r w:rsidRPr="00780B2F">
        <w:rPr>
          <w:lang w:val="lt-LT"/>
        </w:rPr>
        <w:t xml:space="preserve">Teratogeninis poveikis žiurkėms ir triušiams buvo panašus į sukeliamą karboanhidrazės inhibitorių, kurie nėra susiję su žmogaus apsigimimais. Poveikis augimui pasireiškė ir mažesniu jauniklių svoriu atsivedimo metu ir žindymo laikotarpiu žiurkių patelėms, kurioms veisimosi ir žindymo laikotarpiu </w:t>
      </w:r>
      <w:r w:rsidRPr="00780B2F">
        <w:rPr>
          <w:lang w:val="lt-LT"/>
        </w:rPr>
        <w:lastRenderedPageBreak/>
        <w:t>buvo skiriamos 20 ar 100 mg/kg kūno svorio paros dozės. Topiramatas prasiskverbia pro žiurkių placentos barjerą.</w:t>
      </w:r>
    </w:p>
    <w:p w14:paraId="124BE1AD" w14:textId="77777777" w:rsidR="008A70CD" w:rsidRPr="00780B2F" w:rsidRDefault="008A70CD" w:rsidP="008A70CD">
      <w:pPr>
        <w:spacing w:line="240" w:lineRule="auto"/>
        <w:rPr>
          <w:lang w:val="lt-LT"/>
        </w:rPr>
      </w:pPr>
    </w:p>
    <w:p w14:paraId="124BE1AE" w14:textId="77777777" w:rsidR="008A70CD" w:rsidRPr="00780B2F" w:rsidRDefault="008A70CD" w:rsidP="008A70CD">
      <w:pPr>
        <w:spacing w:line="240" w:lineRule="auto"/>
        <w:rPr>
          <w:lang w:val="lt-LT"/>
        </w:rPr>
      </w:pPr>
      <w:r w:rsidRPr="00780B2F">
        <w:rPr>
          <w:lang w:val="lt-LT"/>
        </w:rPr>
        <w:t>Žiurkių jaunikliams raidos laikotarpiu, kuris atitinka kūdikystę, vaikystę ir paauglystę, skiriant iki 300 mg/kg kūno svorio topiramato paros dozes, toksinis poveikis buvo panašus į suaugusių gyvūnų (sumažėjus maisto suvartojimui, sumažėjo kūno svorio prieaugis, pasireiškė centrolobularinė kepenų ląstelių hipertrofija). Susijusio poveikio ilgųjų kaulų (blauzdikaulio) augimui ar kaulų (šlaunikaulio) mineraliniam tankiui, vystymuisi iki atjunkymo ir reprodukcinei raidai, nervų sistemos vystymuisi (įskaitant atminties ir mokymosi įvertinimą), poravimuisi ir vislumui bei histerotomijos duomenims nepastebėta.</w:t>
      </w:r>
    </w:p>
    <w:p w14:paraId="124BE1AF" w14:textId="77777777" w:rsidR="008A70CD" w:rsidRPr="00780B2F" w:rsidRDefault="008A70CD" w:rsidP="008A70CD">
      <w:pPr>
        <w:spacing w:line="240" w:lineRule="auto"/>
        <w:rPr>
          <w:lang w:val="lt-LT"/>
        </w:rPr>
      </w:pPr>
    </w:p>
    <w:p w14:paraId="124BE1B0" w14:textId="77777777" w:rsidR="008A70CD" w:rsidRPr="00780B2F" w:rsidRDefault="008A70CD" w:rsidP="008A70CD">
      <w:pPr>
        <w:spacing w:line="240" w:lineRule="auto"/>
        <w:rPr>
          <w:noProof/>
          <w:lang w:val="lt-LT"/>
        </w:rPr>
      </w:pPr>
      <w:r w:rsidRPr="00780B2F">
        <w:rPr>
          <w:lang w:val="lt-LT"/>
        </w:rPr>
        <w:t xml:space="preserve">Kompleksiniai mutageniškumo mėginiai </w:t>
      </w:r>
      <w:r w:rsidRPr="00780B2F">
        <w:rPr>
          <w:i/>
          <w:iCs/>
          <w:lang w:val="lt-LT"/>
        </w:rPr>
        <w:t xml:space="preserve">in vitro </w:t>
      </w:r>
      <w:r w:rsidRPr="00780B2F">
        <w:rPr>
          <w:lang w:val="lt-LT"/>
        </w:rPr>
        <w:t xml:space="preserve">ir </w:t>
      </w:r>
      <w:r w:rsidRPr="00780B2F">
        <w:rPr>
          <w:i/>
          <w:iCs/>
          <w:lang w:val="lt-LT"/>
        </w:rPr>
        <w:t>in vivo</w:t>
      </w:r>
      <w:r w:rsidRPr="00780B2F">
        <w:rPr>
          <w:lang w:val="lt-LT"/>
        </w:rPr>
        <w:t xml:space="preserve"> galimo genotoksinio topiramato poveikio neparodė.</w:t>
      </w:r>
    </w:p>
    <w:p w14:paraId="124BE1B1" w14:textId="77777777" w:rsidR="008A70CD" w:rsidRPr="00780B2F" w:rsidRDefault="008A70CD" w:rsidP="008A70CD">
      <w:pPr>
        <w:tabs>
          <w:tab w:val="clear" w:pos="567"/>
        </w:tabs>
        <w:spacing w:line="240" w:lineRule="auto"/>
        <w:rPr>
          <w:noProof/>
          <w:lang w:val="lt-LT"/>
        </w:rPr>
      </w:pPr>
    </w:p>
    <w:p w14:paraId="124BE1B2" w14:textId="77777777" w:rsidR="008A70CD" w:rsidRPr="00780B2F" w:rsidRDefault="008A70CD" w:rsidP="008A70CD">
      <w:pPr>
        <w:tabs>
          <w:tab w:val="clear" w:pos="567"/>
        </w:tabs>
        <w:spacing w:line="240" w:lineRule="auto"/>
        <w:rPr>
          <w:noProof/>
          <w:lang w:val="lt-LT"/>
        </w:rPr>
      </w:pPr>
    </w:p>
    <w:p w14:paraId="124BE1B3" w14:textId="77777777" w:rsidR="008A70CD" w:rsidRPr="00967A58" w:rsidRDefault="008A70CD" w:rsidP="00967A58">
      <w:pPr>
        <w:spacing w:line="240" w:lineRule="auto"/>
        <w:outlineLvl w:val="0"/>
        <w:rPr>
          <w:rFonts w:eastAsia="MS Mincho"/>
          <w:b/>
          <w:noProof/>
          <w:szCs w:val="20"/>
          <w:lang w:val="lt-LT"/>
        </w:rPr>
      </w:pPr>
      <w:r w:rsidRPr="00967A58">
        <w:rPr>
          <w:rFonts w:eastAsia="MS Mincho"/>
          <w:b/>
          <w:noProof/>
          <w:szCs w:val="20"/>
          <w:lang w:val="lt-LT"/>
        </w:rPr>
        <w:t>6.</w:t>
      </w:r>
      <w:r w:rsidRPr="00967A58">
        <w:rPr>
          <w:rFonts w:eastAsia="MS Mincho"/>
          <w:b/>
          <w:noProof/>
          <w:szCs w:val="20"/>
          <w:lang w:val="lt-LT"/>
        </w:rPr>
        <w:tab/>
        <w:t>FARMACINĖ INFORMACIJA</w:t>
      </w:r>
    </w:p>
    <w:p w14:paraId="124BE1B4" w14:textId="77777777" w:rsidR="008A70CD" w:rsidRPr="00780B2F" w:rsidRDefault="008A70CD" w:rsidP="008A70CD">
      <w:pPr>
        <w:keepNext/>
        <w:tabs>
          <w:tab w:val="clear" w:pos="567"/>
        </w:tabs>
        <w:spacing w:line="240" w:lineRule="auto"/>
        <w:rPr>
          <w:noProof/>
          <w:lang w:val="lt-LT"/>
        </w:rPr>
      </w:pPr>
    </w:p>
    <w:p w14:paraId="124BE1B5" w14:textId="77777777" w:rsidR="008A70CD" w:rsidRPr="00967A58" w:rsidRDefault="008A70CD" w:rsidP="00967A58">
      <w:pPr>
        <w:spacing w:line="240" w:lineRule="auto"/>
        <w:outlineLvl w:val="1"/>
        <w:rPr>
          <w:rFonts w:eastAsia="MS Mincho"/>
          <w:b/>
          <w:bCs/>
          <w:noProof/>
          <w:lang w:val="lt-LT"/>
        </w:rPr>
      </w:pPr>
      <w:r w:rsidRPr="00967A58">
        <w:rPr>
          <w:rFonts w:eastAsia="MS Mincho"/>
          <w:b/>
          <w:bCs/>
          <w:noProof/>
          <w:lang w:val="lt-LT"/>
        </w:rPr>
        <w:t>6.1</w:t>
      </w:r>
      <w:r w:rsidRPr="00967A58">
        <w:rPr>
          <w:rFonts w:eastAsia="MS Mincho"/>
          <w:b/>
          <w:bCs/>
          <w:noProof/>
          <w:lang w:val="lt-LT"/>
        </w:rPr>
        <w:tab/>
        <w:t>Pagalbinių medžiagų sąrašas</w:t>
      </w:r>
    </w:p>
    <w:p w14:paraId="124BE1B6" w14:textId="77777777" w:rsidR="008A70CD" w:rsidRPr="00780B2F" w:rsidRDefault="008A70CD" w:rsidP="008A70CD">
      <w:pPr>
        <w:keepNext/>
        <w:tabs>
          <w:tab w:val="clear" w:pos="567"/>
        </w:tabs>
        <w:spacing w:line="240" w:lineRule="auto"/>
        <w:rPr>
          <w:noProof/>
          <w:lang w:val="lt-LT"/>
        </w:rPr>
      </w:pPr>
    </w:p>
    <w:p w14:paraId="124BE1B7" w14:textId="77777777" w:rsidR="008A70CD" w:rsidRPr="00967A58" w:rsidRDefault="008A70CD" w:rsidP="00967A58">
      <w:pPr>
        <w:keepNext/>
        <w:spacing w:line="240" w:lineRule="auto"/>
        <w:outlineLvl w:val="2"/>
        <w:rPr>
          <w:rFonts w:eastAsia="MS Mincho"/>
          <w:noProof/>
          <w:szCs w:val="24"/>
          <w:u w:val="single"/>
          <w:lang w:val="lt-LT"/>
        </w:rPr>
      </w:pPr>
      <w:r w:rsidRPr="00967A58">
        <w:rPr>
          <w:rFonts w:eastAsia="MS Mincho"/>
          <w:noProof/>
          <w:szCs w:val="24"/>
          <w:u w:val="single"/>
          <w:lang w:val="lt-LT"/>
        </w:rPr>
        <w:t>Tabletės branduolys</w:t>
      </w:r>
    </w:p>
    <w:p w14:paraId="124BE1B8" w14:textId="77777777" w:rsidR="008A70CD" w:rsidRPr="00780B2F" w:rsidRDefault="008A70CD" w:rsidP="008A70CD">
      <w:pPr>
        <w:tabs>
          <w:tab w:val="clear" w:pos="567"/>
        </w:tabs>
        <w:spacing w:line="240" w:lineRule="auto"/>
        <w:rPr>
          <w:lang w:val="lt-LT"/>
        </w:rPr>
      </w:pPr>
      <w:r w:rsidRPr="00780B2F">
        <w:rPr>
          <w:lang w:val="lt-LT"/>
        </w:rPr>
        <w:t>Laktozė monohidratas</w:t>
      </w:r>
    </w:p>
    <w:p w14:paraId="124BE1B9" w14:textId="77777777" w:rsidR="008A70CD" w:rsidRPr="00780B2F" w:rsidRDefault="008A70CD" w:rsidP="008A70CD">
      <w:pPr>
        <w:tabs>
          <w:tab w:val="clear" w:pos="567"/>
        </w:tabs>
        <w:spacing w:line="240" w:lineRule="auto"/>
        <w:rPr>
          <w:lang w:val="lt-LT"/>
        </w:rPr>
      </w:pPr>
      <w:r w:rsidRPr="00780B2F">
        <w:rPr>
          <w:lang w:val="lt-LT"/>
        </w:rPr>
        <w:t>Pregelifikuotas kukurūzų krakmolas</w:t>
      </w:r>
    </w:p>
    <w:p w14:paraId="124BE1BA" w14:textId="77777777" w:rsidR="008A70CD" w:rsidRPr="00780B2F" w:rsidRDefault="008A70CD" w:rsidP="008A70CD">
      <w:pPr>
        <w:tabs>
          <w:tab w:val="clear" w:pos="567"/>
        </w:tabs>
        <w:spacing w:line="240" w:lineRule="auto"/>
        <w:rPr>
          <w:lang w:val="lt-LT"/>
        </w:rPr>
      </w:pPr>
      <w:r w:rsidRPr="00780B2F">
        <w:rPr>
          <w:lang w:val="lt-LT"/>
        </w:rPr>
        <w:t>Mikrokristalinė celiuliozė</w:t>
      </w:r>
    </w:p>
    <w:p w14:paraId="124BE1BB" w14:textId="77777777" w:rsidR="008A70CD" w:rsidRPr="00780B2F" w:rsidRDefault="008A70CD" w:rsidP="008A70CD">
      <w:pPr>
        <w:tabs>
          <w:tab w:val="clear" w:pos="567"/>
        </w:tabs>
        <w:spacing w:line="240" w:lineRule="auto"/>
        <w:rPr>
          <w:lang w:val="lt-LT"/>
        </w:rPr>
      </w:pPr>
      <w:r w:rsidRPr="00780B2F">
        <w:rPr>
          <w:lang w:val="lt-LT"/>
        </w:rPr>
        <w:t>Karboksimetilkrakmolo A natrio druska</w:t>
      </w:r>
    </w:p>
    <w:p w14:paraId="124BE1BC" w14:textId="77777777" w:rsidR="008A70CD" w:rsidRPr="00780B2F" w:rsidRDefault="008A70CD" w:rsidP="008A70CD">
      <w:pPr>
        <w:tabs>
          <w:tab w:val="clear" w:pos="567"/>
        </w:tabs>
        <w:spacing w:line="240" w:lineRule="auto"/>
        <w:rPr>
          <w:lang w:val="lt-LT"/>
        </w:rPr>
      </w:pPr>
      <w:r w:rsidRPr="00780B2F">
        <w:rPr>
          <w:lang w:val="lt-LT"/>
        </w:rPr>
        <w:t>Magnio stearatas</w:t>
      </w:r>
    </w:p>
    <w:p w14:paraId="124BE1BD" w14:textId="77777777" w:rsidR="008A70CD" w:rsidRPr="00780B2F" w:rsidRDefault="008A70CD" w:rsidP="008A70CD">
      <w:pPr>
        <w:tabs>
          <w:tab w:val="clear" w:pos="567"/>
        </w:tabs>
        <w:spacing w:line="240" w:lineRule="auto"/>
        <w:rPr>
          <w:lang w:val="lt-LT"/>
        </w:rPr>
      </w:pPr>
    </w:p>
    <w:p w14:paraId="124BE1BE" w14:textId="77777777" w:rsidR="008A70CD" w:rsidRPr="00967A58" w:rsidRDefault="008A70CD" w:rsidP="00967A58">
      <w:pPr>
        <w:keepNext/>
        <w:spacing w:line="240" w:lineRule="auto"/>
        <w:outlineLvl w:val="2"/>
        <w:rPr>
          <w:rFonts w:eastAsia="MS Mincho"/>
          <w:noProof/>
          <w:szCs w:val="24"/>
          <w:u w:val="single"/>
          <w:lang w:val="lt-LT"/>
        </w:rPr>
      </w:pPr>
      <w:r w:rsidRPr="00967A58">
        <w:rPr>
          <w:rFonts w:eastAsia="MS Mincho"/>
          <w:noProof/>
          <w:szCs w:val="24"/>
          <w:u w:val="single"/>
          <w:lang w:val="lt-LT"/>
        </w:rPr>
        <w:t>Tabletės plėvelė</w:t>
      </w:r>
    </w:p>
    <w:p w14:paraId="124BE1BF" w14:textId="77777777" w:rsidR="008A70CD" w:rsidRPr="00780B2F" w:rsidRDefault="008A70CD" w:rsidP="008A70CD">
      <w:pPr>
        <w:tabs>
          <w:tab w:val="clear" w:pos="567"/>
        </w:tabs>
        <w:spacing w:line="240" w:lineRule="auto"/>
        <w:rPr>
          <w:lang w:val="lt-LT"/>
        </w:rPr>
      </w:pPr>
      <w:r w:rsidRPr="00780B2F">
        <w:rPr>
          <w:lang w:val="lt-LT"/>
        </w:rPr>
        <w:t xml:space="preserve">Baltasis, geltonasis, rožinis </w:t>
      </w:r>
      <w:r w:rsidRPr="00780B2F">
        <w:rPr>
          <w:i/>
          <w:iCs/>
          <w:lang w:val="lt-LT"/>
        </w:rPr>
        <w:t>OPADRY</w:t>
      </w:r>
      <w:r w:rsidRPr="00780B2F">
        <w:rPr>
          <w:vertAlign w:val="superscript"/>
          <w:lang w:val="lt-LT"/>
        </w:rPr>
        <w:t>1</w:t>
      </w:r>
      <w:r w:rsidRPr="00780B2F">
        <w:rPr>
          <w:lang w:val="lt-LT"/>
        </w:rPr>
        <w:t>, karnaubo</w:t>
      </w:r>
      <w:r w:rsidRPr="00780B2F">
        <w:rPr>
          <w:i/>
          <w:iCs/>
          <w:lang w:val="lt-LT"/>
        </w:rPr>
        <w:t xml:space="preserve"> </w:t>
      </w:r>
      <w:r w:rsidRPr="00780B2F">
        <w:rPr>
          <w:lang w:val="lt-LT"/>
        </w:rPr>
        <w:t>vaškas.</w:t>
      </w:r>
    </w:p>
    <w:p w14:paraId="124BE1C0" w14:textId="77777777" w:rsidR="008A70CD" w:rsidRPr="00780B2F" w:rsidRDefault="008A70CD" w:rsidP="008A70CD">
      <w:pPr>
        <w:tabs>
          <w:tab w:val="clear" w:pos="567"/>
        </w:tabs>
        <w:spacing w:line="240" w:lineRule="auto"/>
        <w:rPr>
          <w:noProof/>
          <w:lang w:val="lt-LT"/>
        </w:rPr>
      </w:pPr>
    </w:p>
    <w:p w14:paraId="124BE1C1" w14:textId="77777777" w:rsidR="008A70CD" w:rsidRPr="00780B2F" w:rsidRDefault="008A70CD" w:rsidP="008A70CD">
      <w:pPr>
        <w:tabs>
          <w:tab w:val="clear" w:pos="567"/>
        </w:tabs>
        <w:spacing w:line="240" w:lineRule="auto"/>
        <w:rPr>
          <w:u w:val="single"/>
          <w:lang w:val="lt-LT"/>
        </w:rPr>
      </w:pPr>
      <w:r w:rsidRPr="00780B2F">
        <w:rPr>
          <w:u w:val="single"/>
          <w:vertAlign w:val="superscript"/>
          <w:lang w:val="lt-LT"/>
        </w:rPr>
        <w:t>1</w:t>
      </w:r>
      <w:r w:rsidRPr="00780B2F">
        <w:rPr>
          <w:u w:val="single"/>
          <w:lang w:val="lt-LT"/>
        </w:rPr>
        <w:t xml:space="preserve"> </w:t>
      </w:r>
      <w:r w:rsidRPr="00780B2F">
        <w:rPr>
          <w:i/>
          <w:iCs/>
          <w:u w:val="single"/>
          <w:lang w:val="lt-LT"/>
        </w:rPr>
        <w:t>OPADRY</w:t>
      </w:r>
      <w:r w:rsidRPr="00780B2F">
        <w:rPr>
          <w:u w:val="single"/>
          <w:lang w:val="lt-LT"/>
        </w:rPr>
        <w:t xml:space="preserve"> sudėtis</w:t>
      </w:r>
    </w:p>
    <w:p w14:paraId="124BE1C2" w14:textId="77777777" w:rsidR="008A70CD" w:rsidRPr="00780B2F" w:rsidRDefault="008A70CD" w:rsidP="008A70CD">
      <w:pPr>
        <w:tabs>
          <w:tab w:val="clear" w:pos="567"/>
        </w:tabs>
        <w:spacing w:line="240" w:lineRule="auto"/>
        <w:rPr>
          <w:lang w:val="lt-LT"/>
        </w:rPr>
      </w:pPr>
      <w:r w:rsidRPr="00780B2F">
        <w:rPr>
          <w:lang w:val="lt-LT"/>
        </w:rPr>
        <w:t>Hipromeliozė</w:t>
      </w:r>
    </w:p>
    <w:p w14:paraId="124BE1C3" w14:textId="77777777" w:rsidR="008A70CD" w:rsidRPr="00780B2F" w:rsidRDefault="008A70CD" w:rsidP="008A70CD">
      <w:pPr>
        <w:tabs>
          <w:tab w:val="clear" w:pos="567"/>
        </w:tabs>
        <w:spacing w:line="240" w:lineRule="auto"/>
        <w:rPr>
          <w:lang w:val="lt-LT"/>
        </w:rPr>
      </w:pPr>
      <w:r w:rsidRPr="00780B2F">
        <w:rPr>
          <w:lang w:val="lt-LT"/>
        </w:rPr>
        <w:t>Makrogolis</w:t>
      </w:r>
    </w:p>
    <w:p w14:paraId="124BE1C4" w14:textId="77777777" w:rsidR="008A70CD" w:rsidRPr="00780B2F" w:rsidRDefault="008A70CD" w:rsidP="008A70CD">
      <w:pPr>
        <w:tabs>
          <w:tab w:val="clear" w:pos="567"/>
        </w:tabs>
        <w:spacing w:line="240" w:lineRule="auto"/>
        <w:rPr>
          <w:lang w:val="lt-LT"/>
        </w:rPr>
      </w:pPr>
      <w:r w:rsidRPr="00780B2F">
        <w:rPr>
          <w:lang w:val="lt-LT"/>
        </w:rPr>
        <w:t>Polisorbatas 80</w:t>
      </w:r>
    </w:p>
    <w:p w14:paraId="124BE1C5" w14:textId="77777777" w:rsidR="008A70CD" w:rsidRPr="00780B2F" w:rsidRDefault="008A70CD" w:rsidP="008A70CD">
      <w:pPr>
        <w:tabs>
          <w:tab w:val="clear" w:pos="567"/>
        </w:tabs>
        <w:spacing w:line="240" w:lineRule="auto"/>
        <w:rPr>
          <w:noProof/>
          <w:lang w:val="lt-LT"/>
        </w:rPr>
      </w:pPr>
      <w:r w:rsidRPr="00780B2F">
        <w:rPr>
          <w:lang w:val="lt-LT"/>
        </w:rPr>
        <w:t>Dažo medžiagos: titano dioksidas E171 (visų stiprumų tabletėse), geltonasis geležies oksidas E172 (50 mg ir 100 mg tabletėse) ir raudonasis geležies oksidas E172 (200 mg tabletėse).</w:t>
      </w:r>
    </w:p>
    <w:p w14:paraId="124BE1C6" w14:textId="77777777" w:rsidR="008A70CD" w:rsidRPr="00780B2F" w:rsidRDefault="008A70CD" w:rsidP="008A70CD">
      <w:pPr>
        <w:tabs>
          <w:tab w:val="clear" w:pos="567"/>
        </w:tabs>
        <w:spacing w:line="240" w:lineRule="auto"/>
        <w:rPr>
          <w:noProof/>
          <w:lang w:val="lt-LT"/>
        </w:rPr>
      </w:pPr>
    </w:p>
    <w:p w14:paraId="124BE1C7"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6.2</w:t>
      </w:r>
      <w:r w:rsidRPr="00967A58">
        <w:rPr>
          <w:rFonts w:eastAsia="MS Mincho"/>
          <w:b/>
          <w:bCs/>
          <w:noProof/>
          <w:szCs w:val="20"/>
          <w:lang w:val="lt-LT"/>
        </w:rPr>
        <w:tab/>
        <w:t>Nesuderinamumas</w:t>
      </w:r>
    </w:p>
    <w:p w14:paraId="124BE1C8" w14:textId="77777777" w:rsidR="008A70CD" w:rsidRPr="00780B2F" w:rsidRDefault="008A70CD" w:rsidP="008A70CD">
      <w:pPr>
        <w:keepNext/>
        <w:tabs>
          <w:tab w:val="clear" w:pos="567"/>
        </w:tabs>
        <w:spacing w:line="240" w:lineRule="auto"/>
        <w:rPr>
          <w:noProof/>
          <w:lang w:val="lt-LT"/>
        </w:rPr>
      </w:pPr>
    </w:p>
    <w:p w14:paraId="124BE1C9" w14:textId="77777777" w:rsidR="008A70CD" w:rsidRPr="00780B2F" w:rsidRDefault="008A70CD" w:rsidP="008A70CD">
      <w:pPr>
        <w:spacing w:line="240" w:lineRule="auto"/>
        <w:rPr>
          <w:noProof/>
          <w:lang w:val="lt-LT"/>
        </w:rPr>
      </w:pPr>
      <w:r w:rsidRPr="00780B2F">
        <w:rPr>
          <w:lang w:val="lt-LT"/>
        </w:rPr>
        <w:t>Duomenys nebūtini.</w:t>
      </w:r>
    </w:p>
    <w:p w14:paraId="124BE1CA" w14:textId="77777777" w:rsidR="008A70CD" w:rsidRPr="00780B2F" w:rsidRDefault="008A70CD" w:rsidP="008A70CD">
      <w:pPr>
        <w:tabs>
          <w:tab w:val="clear" w:pos="567"/>
        </w:tabs>
        <w:spacing w:line="240" w:lineRule="auto"/>
        <w:rPr>
          <w:noProof/>
          <w:lang w:val="lt-LT"/>
        </w:rPr>
      </w:pPr>
    </w:p>
    <w:p w14:paraId="124BE1CB" w14:textId="77777777" w:rsidR="008A70CD" w:rsidRPr="00967A58" w:rsidRDefault="008A70CD" w:rsidP="00967A58">
      <w:pPr>
        <w:spacing w:line="240" w:lineRule="auto"/>
        <w:outlineLvl w:val="1"/>
        <w:rPr>
          <w:rFonts w:eastAsia="MS Mincho"/>
          <w:b/>
          <w:bCs/>
          <w:noProof/>
          <w:szCs w:val="20"/>
          <w:lang w:val="lt-LT"/>
        </w:rPr>
      </w:pPr>
      <w:r w:rsidRPr="00967A58">
        <w:rPr>
          <w:rFonts w:eastAsia="MS Mincho"/>
          <w:b/>
          <w:bCs/>
          <w:noProof/>
          <w:szCs w:val="20"/>
          <w:lang w:val="lt-LT"/>
        </w:rPr>
        <w:t>6.3</w:t>
      </w:r>
      <w:r w:rsidRPr="00967A58">
        <w:rPr>
          <w:rFonts w:eastAsia="MS Mincho"/>
          <w:b/>
          <w:bCs/>
          <w:noProof/>
          <w:szCs w:val="20"/>
          <w:lang w:val="lt-LT"/>
        </w:rPr>
        <w:tab/>
        <w:t>Tinkamumo laikas</w:t>
      </w:r>
    </w:p>
    <w:p w14:paraId="124BE1CC" w14:textId="77777777" w:rsidR="008A70CD" w:rsidRPr="00780B2F" w:rsidRDefault="008A70CD" w:rsidP="008A70CD">
      <w:pPr>
        <w:keepNext/>
        <w:tabs>
          <w:tab w:val="clear" w:pos="567"/>
        </w:tabs>
        <w:spacing w:line="240" w:lineRule="auto"/>
        <w:rPr>
          <w:noProof/>
          <w:lang w:val="lt-LT"/>
        </w:rPr>
      </w:pPr>
    </w:p>
    <w:p w14:paraId="124BE1CD" w14:textId="77777777" w:rsidR="008A70CD" w:rsidRPr="00780B2F" w:rsidRDefault="008A70CD" w:rsidP="008A70CD">
      <w:pPr>
        <w:tabs>
          <w:tab w:val="clear" w:pos="567"/>
        </w:tabs>
        <w:spacing w:line="240" w:lineRule="auto"/>
        <w:rPr>
          <w:noProof/>
          <w:lang w:val="lt-LT"/>
        </w:rPr>
      </w:pPr>
      <w:r w:rsidRPr="00780B2F">
        <w:rPr>
          <w:noProof/>
          <w:lang w:val="lt-LT"/>
        </w:rPr>
        <w:t>3 metai.</w:t>
      </w:r>
    </w:p>
    <w:p w14:paraId="124BE1CE" w14:textId="77777777" w:rsidR="008A70CD" w:rsidRPr="00780B2F" w:rsidRDefault="008A70CD" w:rsidP="008A70CD">
      <w:pPr>
        <w:tabs>
          <w:tab w:val="clear" w:pos="567"/>
        </w:tabs>
        <w:spacing w:line="240" w:lineRule="auto"/>
        <w:rPr>
          <w:noProof/>
          <w:lang w:val="lt-LT"/>
        </w:rPr>
      </w:pPr>
    </w:p>
    <w:p w14:paraId="124BE1CF" w14:textId="77777777" w:rsidR="008A70CD" w:rsidRPr="00967A58" w:rsidRDefault="008A70CD" w:rsidP="00967A58">
      <w:pPr>
        <w:keepNext/>
        <w:spacing w:line="240" w:lineRule="auto"/>
        <w:outlineLvl w:val="1"/>
        <w:rPr>
          <w:rFonts w:eastAsia="MS Mincho"/>
          <w:b/>
          <w:bCs/>
          <w:noProof/>
          <w:szCs w:val="20"/>
          <w:lang w:val="lt-LT"/>
        </w:rPr>
      </w:pPr>
      <w:r w:rsidRPr="00967A58">
        <w:rPr>
          <w:rFonts w:eastAsia="MS Mincho"/>
          <w:b/>
          <w:bCs/>
          <w:noProof/>
          <w:szCs w:val="20"/>
          <w:lang w:val="lt-LT"/>
        </w:rPr>
        <w:t>6.4</w:t>
      </w:r>
      <w:r w:rsidRPr="00967A58">
        <w:rPr>
          <w:rFonts w:eastAsia="MS Mincho"/>
          <w:b/>
          <w:bCs/>
          <w:noProof/>
          <w:szCs w:val="20"/>
          <w:lang w:val="lt-LT"/>
        </w:rPr>
        <w:tab/>
        <w:t>Specialios laikymo sąlygos</w:t>
      </w:r>
    </w:p>
    <w:p w14:paraId="124BE1D0" w14:textId="77777777" w:rsidR="008A70CD" w:rsidRPr="00780B2F" w:rsidRDefault="008A70CD" w:rsidP="008A70CD">
      <w:pPr>
        <w:keepNext/>
        <w:tabs>
          <w:tab w:val="clear" w:pos="567"/>
        </w:tabs>
        <w:spacing w:line="240" w:lineRule="auto"/>
        <w:rPr>
          <w:noProof/>
          <w:lang w:val="lt-LT"/>
        </w:rPr>
      </w:pPr>
    </w:p>
    <w:p w14:paraId="124BE1D1" w14:textId="77777777" w:rsidR="008A70CD" w:rsidRPr="00780B2F" w:rsidRDefault="008A70CD" w:rsidP="008A70CD">
      <w:pPr>
        <w:keepNext/>
        <w:tabs>
          <w:tab w:val="clear" w:pos="567"/>
        </w:tabs>
        <w:spacing w:line="240" w:lineRule="auto"/>
        <w:rPr>
          <w:lang w:val="lt-LT"/>
        </w:rPr>
      </w:pPr>
      <w:r w:rsidRPr="00780B2F">
        <w:rPr>
          <w:lang w:val="lt-LT"/>
        </w:rPr>
        <w:t xml:space="preserve">Laikyti ne aukštesnėje kaip 25 °C temperatūroje. </w:t>
      </w:r>
    </w:p>
    <w:p w14:paraId="124BE1D2" w14:textId="77777777" w:rsidR="008A70CD" w:rsidRPr="00780B2F" w:rsidRDefault="008A70CD" w:rsidP="008A70CD">
      <w:pPr>
        <w:keepNext/>
        <w:tabs>
          <w:tab w:val="clear" w:pos="567"/>
        </w:tabs>
        <w:spacing w:line="240" w:lineRule="auto"/>
        <w:rPr>
          <w:lang w:val="lt-LT"/>
        </w:rPr>
      </w:pPr>
      <w:r w:rsidRPr="00780B2F">
        <w:rPr>
          <w:lang w:val="lt-LT"/>
        </w:rPr>
        <w:t xml:space="preserve">Lizdinės plokštelės: Laikyti gamintojo pakuotėje, kad tabletės būtų apsaugotos nuo drėgmės. </w:t>
      </w:r>
    </w:p>
    <w:p w14:paraId="124BE1D3" w14:textId="77777777" w:rsidR="008A70CD" w:rsidRPr="00780B2F" w:rsidRDefault="008A70CD" w:rsidP="008A70CD">
      <w:pPr>
        <w:keepNext/>
        <w:tabs>
          <w:tab w:val="clear" w:pos="567"/>
        </w:tabs>
        <w:spacing w:line="240" w:lineRule="auto"/>
        <w:rPr>
          <w:noProof/>
          <w:lang w:val="lt-LT"/>
        </w:rPr>
      </w:pPr>
      <w:r w:rsidRPr="00780B2F">
        <w:rPr>
          <w:lang w:val="lt-LT"/>
        </w:rPr>
        <w:t>Buteliukai: Buteliuką laikyti gamintojo pakuotėje ir sandarų, kad tabletės būtų apsaugotos nuo drėgmės.</w:t>
      </w:r>
    </w:p>
    <w:p w14:paraId="124BE1D4" w14:textId="77777777" w:rsidR="008A70CD" w:rsidRPr="00780B2F" w:rsidRDefault="008A70CD" w:rsidP="008A70CD">
      <w:pPr>
        <w:tabs>
          <w:tab w:val="clear" w:pos="567"/>
        </w:tabs>
        <w:spacing w:line="240" w:lineRule="auto"/>
        <w:rPr>
          <w:noProof/>
          <w:lang w:val="lt-LT"/>
        </w:rPr>
      </w:pPr>
    </w:p>
    <w:p w14:paraId="124BE1D5" w14:textId="77777777" w:rsidR="008A70CD" w:rsidRPr="00967A58" w:rsidRDefault="008A70CD" w:rsidP="00967A58">
      <w:pPr>
        <w:keepNext/>
        <w:spacing w:line="240" w:lineRule="auto"/>
        <w:outlineLvl w:val="1"/>
        <w:rPr>
          <w:rFonts w:eastAsia="MS Mincho"/>
          <w:b/>
          <w:bCs/>
          <w:noProof/>
          <w:szCs w:val="20"/>
          <w:lang w:val="lt-LT"/>
        </w:rPr>
      </w:pPr>
      <w:r w:rsidRPr="00967A58">
        <w:rPr>
          <w:rFonts w:eastAsia="MS Mincho"/>
          <w:b/>
          <w:bCs/>
          <w:noProof/>
          <w:szCs w:val="20"/>
          <w:lang w:val="lt-LT"/>
        </w:rPr>
        <w:t>6.5</w:t>
      </w:r>
      <w:r w:rsidRPr="00967A58">
        <w:rPr>
          <w:rFonts w:eastAsia="MS Mincho"/>
          <w:b/>
          <w:bCs/>
          <w:noProof/>
          <w:szCs w:val="20"/>
          <w:lang w:val="lt-LT"/>
        </w:rPr>
        <w:tab/>
        <w:t>Talpyklės pobūdis ir jos turinys</w:t>
      </w:r>
    </w:p>
    <w:p w14:paraId="124BE1D6" w14:textId="77777777" w:rsidR="008A70CD" w:rsidRPr="00780B2F" w:rsidRDefault="008A70CD" w:rsidP="008A70CD">
      <w:pPr>
        <w:keepNext/>
        <w:tabs>
          <w:tab w:val="clear" w:pos="567"/>
        </w:tabs>
        <w:spacing w:line="240" w:lineRule="auto"/>
        <w:rPr>
          <w:noProof/>
          <w:lang w:val="lt-LT"/>
        </w:rPr>
      </w:pPr>
    </w:p>
    <w:p w14:paraId="124BE1D7" w14:textId="77777777" w:rsidR="008A70CD" w:rsidRPr="00780B2F" w:rsidRDefault="008A70CD" w:rsidP="008A70CD">
      <w:pPr>
        <w:tabs>
          <w:tab w:val="clear" w:pos="567"/>
          <w:tab w:val="left" w:pos="0"/>
        </w:tabs>
        <w:spacing w:line="240" w:lineRule="auto"/>
        <w:rPr>
          <w:noProof/>
          <w:lang w:val="lt-LT"/>
        </w:rPr>
      </w:pPr>
      <w:r w:rsidRPr="00780B2F">
        <w:rPr>
          <w:noProof/>
          <w:lang w:val="lt-LT"/>
        </w:rPr>
        <w:t xml:space="preserve">Nepermatomas plastiko buteliukas su atidarymą žyminčiu uždoriu, kuriame yra 20, 28, 30, 50, 56, 60 arba 100 tablečių; </w:t>
      </w:r>
      <w:r w:rsidRPr="00780B2F">
        <w:rPr>
          <w:lang w:val="lt-LT"/>
        </w:rPr>
        <w:t>sudėtinė pakuotė, kurioje yra 200 (2 x 100) tablečių</w:t>
      </w:r>
      <w:r w:rsidRPr="00780B2F">
        <w:rPr>
          <w:noProof/>
          <w:lang w:val="lt-LT"/>
        </w:rPr>
        <w:t>. Kiekviename buteliuke yra sausiklio talpyklė, kuri neturi būti nuryta.</w:t>
      </w:r>
    </w:p>
    <w:p w14:paraId="124BE1D8" w14:textId="77777777" w:rsidR="008A70CD" w:rsidRPr="00780B2F" w:rsidRDefault="008A70CD" w:rsidP="008A70CD">
      <w:pPr>
        <w:tabs>
          <w:tab w:val="clear" w:pos="567"/>
          <w:tab w:val="left" w:pos="0"/>
        </w:tabs>
        <w:spacing w:line="240" w:lineRule="auto"/>
        <w:rPr>
          <w:noProof/>
          <w:lang w:val="lt-LT"/>
        </w:rPr>
      </w:pPr>
    </w:p>
    <w:p w14:paraId="124BE1D9" w14:textId="77777777" w:rsidR="008A70CD" w:rsidRPr="00780B2F" w:rsidRDefault="008A70CD" w:rsidP="008A70CD">
      <w:pPr>
        <w:tabs>
          <w:tab w:val="clear" w:pos="567"/>
          <w:tab w:val="left" w:pos="0"/>
        </w:tabs>
        <w:spacing w:line="240" w:lineRule="auto"/>
        <w:rPr>
          <w:noProof/>
          <w:lang w:val="lt-LT"/>
        </w:rPr>
      </w:pPr>
      <w:r w:rsidRPr="00780B2F">
        <w:rPr>
          <w:noProof/>
          <w:lang w:val="lt-LT"/>
        </w:rPr>
        <w:lastRenderedPageBreak/>
        <w:t xml:space="preserve">Aliuminio/aliuminio folijos </w:t>
      </w:r>
      <w:r w:rsidRPr="00780B2F">
        <w:rPr>
          <w:lang w:val="lt-LT"/>
        </w:rPr>
        <w:t>lizdinių plokštelių pakuotė</w:t>
      </w:r>
      <w:r w:rsidRPr="00780B2F">
        <w:rPr>
          <w:noProof/>
          <w:lang w:val="lt-LT"/>
        </w:rPr>
        <w:t xml:space="preserve">. Pakuotėje </w:t>
      </w:r>
      <w:r w:rsidRPr="00780B2F">
        <w:rPr>
          <w:lang w:val="lt-LT"/>
        </w:rPr>
        <w:t xml:space="preserve">yra 10, 20, </w:t>
      </w:r>
      <w:r w:rsidRPr="00780B2F">
        <w:rPr>
          <w:noProof/>
          <w:lang w:val="lt-LT"/>
        </w:rPr>
        <w:t>28, 30, 50, 56,</w:t>
      </w:r>
      <w:r w:rsidRPr="00780B2F">
        <w:rPr>
          <w:lang w:val="lt-LT"/>
        </w:rPr>
        <w:t xml:space="preserve"> 60 arba 100 tablečių; sudėtinė pakuotė, kurioje yra 200 (2 x 100) tablečių. Atskiros (aliuminio/aliuminio) lizdinės plokštelės yra įdėtos į sulankstomą dėžutę.</w:t>
      </w:r>
    </w:p>
    <w:p w14:paraId="124BE1DA" w14:textId="77777777" w:rsidR="008A70CD" w:rsidRPr="00780B2F" w:rsidRDefault="008A70CD" w:rsidP="008A70CD">
      <w:pPr>
        <w:tabs>
          <w:tab w:val="clear" w:pos="567"/>
        </w:tabs>
        <w:spacing w:line="240" w:lineRule="auto"/>
        <w:rPr>
          <w:noProof/>
          <w:lang w:val="lt-LT"/>
        </w:rPr>
      </w:pPr>
    </w:p>
    <w:p w14:paraId="124BE1DB" w14:textId="77777777" w:rsidR="008A70CD" w:rsidRPr="00780B2F" w:rsidRDefault="008A70CD" w:rsidP="008A70CD">
      <w:pPr>
        <w:spacing w:line="240" w:lineRule="auto"/>
        <w:ind w:left="567" w:hanging="567"/>
        <w:rPr>
          <w:noProof/>
          <w:lang w:val="lt-LT"/>
        </w:rPr>
      </w:pPr>
      <w:r w:rsidRPr="00780B2F">
        <w:rPr>
          <w:noProof/>
          <w:lang w:val="lt-LT"/>
        </w:rPr>
        <w:t>Gali būti tiekiamos ne visų dydžių pakuotės.</w:t>
      </w:r>
    </w:p>
    <w:p w14:paraId="124BE1DC" w14:textId="77777777" w:rsidR="008A70CD" w:rsidRPr="00780B2F" w:rsidRDefault="008A70CD" w:rsidP="008A70CD">
      <w:pPr>
        <w:tabs>
          <w:tab w:val="clear" w:pos="567"/>
        </w:tabs>
        <w:spacing w:line="240" w:lineRule="auto"/>
        <w:rPr>
          <w:noProof/>
          <w:lang w:val="lt-LT"/>
        </w:rPr>
      </w:pPr>
    </w:p>
    <w:p w14:paraId="124BE1DD" w14:textId="77777777" w:rsidR="008A70CD" w:rsidRPr="00C67967" w:rsidRDefault="008A70CD" w:rsidP="00967A58">
      <w:pPr>
        <w:spacing w:line="240" w:lineRule="auto"/>
        <w:outlineLvl w:val="1"/>
        <w:rPr>
          <w:rFonts w:eastAsia="MS Mincho"/>
          <w:b/>
          <w:bCs/>
          <w:noProof/>
          <w:szCs w:val="20"/>
          <w:lang w:val="pt-PT"/>
        </w:rPr>
      </w:pPr>
      <w:r w:rsidRPr="00C67967">
        <w:rPr>
          <w:rFonts w:eastAsia="MS Mincho"/>
          <w:b/>
          <w:bCs/>
          <w:noProof/>
          <w:szCs w:val="20"/>
          <w:lang w:val="pt-PT"/>
        </w:rPr>
        <w:t>6.6</w:t>
      </w:r>
      <w:r w:rsidRPr="00C67967">
        <w:rPr>
          <w:rFonts w:eastAsia="MS Mincho"/>
          <w:b/>
          <w:bCs/>
          <w:noProof/>
          <w:szCs w:val="20"/>
          <w:lang w:val="pt-PT"/>
        </w:rPr>
        <w:tab/>
        <w:t>Specialūs reikalavimai atliekoms tvarkyti ir vaistiniam preparatui ruošti</w:t>
      </w:r>
    </w:p>
    <w:p w14:paraId="124BE1DE" w14:textId="77777777" w:rsidR="008A70CD" w:rsidRPr="00780B2F" w:rsidRDefault="008A70CD" w:rsidP="008A70CD">
      <w:pPr>
        <w:keepNext/>
        <w:tabs>
          <w:tab w:val="clear" w:pos="567"/>
        </w:tabs>
        <w:spacing w:line="240" w:lineRule="auto"/>
        <w:rPr>
          <w:noProof/>
          <w:lang w:val="lt-LT"/>
        </w:rPr>
      </w:pPr>
    </w:p>
    <w:p w14:paraId="124BE1DF" w14:textId="77777777" w:rsidR="008A70CD" w:rsidRPr="00780B2F" w:rsidRDefault="008A70CD" w:rsidP="008A70CD">
      <w:pPr>
        <w:tabs>
          <w:tab w:val="clear" w:pos="567"/>
        </w:tabs>
        <w:spacing w:line="240" w:lineRule="auto"/>
        <w:rPr>
          <w:noProof/>
          <w:lang w:val="lt-LT"/>
        </w:rPr>
      </w:pPr>
      <w:r w:rsidRPr="00780B2F">
        <w:rPr>
          <w:noProof/>
          <w:lang w:val="lt-LT"/>
        </w:rPr>
        <w:t>Specialių reikalavimų nėra.</w:t>
      </w:r>
    </w:p>
    <w:p w14:paraId="124BE1E0" w14:textId="77777777" w:rsidR="008A70CD" w:rsidRPr="00780B2F" w:rsidRDefault="008A70CD" w:rsidP="008A70CD">
      <w:pPr>
        <w:tabs>
          <w:tab w:val="clear" w:pos="567"/>
        </w:tabs>
        <w:spacing w:line="240" w:lineRule="auto"/>
        <w:rPr>
          <w:noProof/>
          <w:lang w:val="lt-LT"/>
        </w:rPr>
      </w:pPr>
    </w:p>
    <w:p w14:paraId="124BE1E1" w14:textId="77777777" w:rsidR="008A70CD" w:rsidRPr="00780B2F" w:rsidRDefault="008A70CD" w:rsidP="008A70CD">
      <w:pPr>
        <w:tabs>
          <w:tab w:val="clear" w:pos="567"/>
        </w:tabs>
        <w:spacing w:line="240" w:lineRule="auto"/>
        <w:rPr>
          <w:noProof/>
          <w:lang w:val="lt-LT"/>
        </w:rPr>
      </w:pPr>
    </w:p>
    <w:p w14:paraId="124BE1E2" w14:textId="77777777" w:rsidR="008A70CD" w:rsidRPr="00C67967" w:rsidRDefault="008A70CD" w:rsidP="00967A58">
      <w:pPr>
        <w:spacing w:line="240" w:lineRule="auto"/>
        <w:outlineLvl w:val="0"/>
        <w:rPr>
          <w:rFonts w:eastAsia="MS Mincho"/>
          <w:b/>
          <w:bCs/>
          <w:noProof/>
          <w:lang w:val="pt-PT"/>
        </w:rPr>
      </w:pPr>
      <w:r w:rsidRPr="00C67967">
        <w:rPr>
          <w:rFonts w:eastAsia="MS Mincho"/>
          <w:b/>
          <w:bCs/>
          <w:noProof/>
          <w:lang w:val="pt-PT"/>
        </w:rPr>
        <w:t>7.</w:t>
      </w:r>
      <w:r w:rsidRPr="00C67967">
        <w:rPr>
          <w:rFonts w:eastAsia="MS Mincho"/>
          <w:b/>
          <w:bCs/>
          <w:noProof/>
          <w:lang w:val="pt-PT"/>
        </w:rPr>
        <w:tab/>
        <w:t>REGISTRUOTOJAS</w:t>
      </w:r>
    </w:p>
    <w:p w14:paraId="124BE1E3" w14:textId="77777777" w:rsidR="008A70CD" w:rsidRPr="00780B2F" w:rsidRDefault="008A70CD" w:rsidP="008A70CD">
      <w:pPr>
        <w:keepNext/>
        <w:tabs>
          <w:tab w:val="clear" w:pos="567"/>
        </w:tabs>
        <w:spacing w:line="240" w:lineRule="auto"/>
        <w:rPr>
          <w:noProof/>
          <w:lang w:val="lt-LT"/>
        </w:rPr>
      </w:pPr>
    </w:p>
    <w:p w14:paraId="124BE1E4" w14:textId="77777777" w:rsidR="00D153A3" w:rsidRPr="0009038A" w:rsidRDefault="00D153A3" w:rsidP="00D153A3">
      <w:pPr>
        <w:keepNext/>
        <w:rPr>
          <w:lang w:val="lt-LT"/>
        </w:rPr>
      </w:pPr>
      <w:bookmarkStart w:id="3" w:name="_Hlk515875367"/>
      <w:r w:rsidRPr="0009038A">
        <w:rPr>
          <w:lang w:val="lt-LT"/>
        </w:rPr>
        <w:t>UAB "JOHNSON &amp; JOHNSON"</w:t>
      </w:r>
    </w:p>
    <w:p w14:paraId="124BE1E5" w14:textId="77777777" w:rsidR="008A70CD" w:rsidRPr="00780B2F" w:rsidRDefault="008A70CD" w:rsidP="008A70CD">
      <w:pPr>
        <w:keepNext/>
        <w:tabs>
          <w:tab w:val="clear" w:pos="567"/>
        </w:tabs>
        <w:spacing w:line="240" w:lineRule="auto"/>
        <w:rPr>
          <w:lang w:val="lt-LT"/>
        </w:rPr>
      </w:pPr>
      <w:r w:rsidRPr="00780B2F">
        <w:rPr>
          <w:lang w:val="lt-LT"/>
        </w:rPr>
        <w:t>Konstitucijos pr. 21C</w:t>
      </w:r>
      <w:bookmarkEnd w:id="3"/>
      <w:r w:rsidRPr="00780B2F">
        <w:rPr>
          <w:lang w:val="lt-LT"/>
        </w:rPr>
        <w:t xml:space="preserve"> </w:t>
      </w:r>
    </w:p>
    <w:p w14:paraId="124BE1E6" w14:textId="77777777" w:rsidR="008A70CD" w:rsidRPr="00780B2F" w:rsidRDefault="008A70CD" w:rsidP="008A70CD">
      <w:pPr>
        <w:keepNext/>
        <w:tabs>
          <w:tab w:val="clear" w:pos="567"/>
        </w:tabs>
        <w:spacing w:line="240" w:lineRule="auto"/>
        <w:rPr>
          <w:lang w:val="lt-LT"/>
        </w:rPr>
      </w:pPr>
      <w:r w:rsidRPr="00780B2F">
        <w:rPr>
          <w:lang w:val="lt-LT"/>
        </w:rPr>
        <w:t>LT-08130 Vilnius</w:t>
      </w:r>
    </w:p>
    <w:p w14:paraId="124BE1E7" w14:textId="77777777" w:rsidR="008A70CD" w:rsidRPr="00780B2F" w:rsidRDefault="008A70CD" w:rsidP="008A70CD">
      <w:pPr>
        <w:tabs>
          <w:tab w:val="clear" w:pos="567"/>
        </w:tabs>
        <w:spacing w:line="240" w:lineRule="auto"/>
        <w:rPr>
          <w:noProof/>
          <w:lang w:val="lt-LT"/>
        </w:rPr>
      </w:pPr>
      <w:r w:rsidRPr="00780B2F">
        <w:rPr>
          <w:lang w:val="lt-LT"/>
        </w:rPr>
        <w:t>Lietuva</w:t>
      </w:r>
    </w:p>
    <w:p w14:paraId="124BE1E8" w14:textId="77777777" w:rsidR="008A70CD" w:rsidRPr="00780B2F" w:rsidRDefault="008A70CD" w:rsidP="008A70CD">
      <w:pPr>
        <w:tabs>
          <w:tab w:val="clear" w:pos="567"/>
        </w:tabs>
        <w:spacing w:line="240" w:lineRule="auto"/>
        <w:rPr>
          <w:noProof/>
          <w:lang w:val="lt-LT"/>
        </w:rPr>
      </w:pPr>
    </w:p>
    <w:p w14:paraId="124BE1E9" w14:textId="77777777" w:rsidR="008A70CD" w:rsidRPr="00780B2F" w:rsidRDefault="008A70CD" w:rsidP="008A70CD">
      <w:pPr>
        <w:tabs>
          <w:tab w:val="clear" w:pos="567"/>
        </w:tabs>
        <w:spacing w:line="240" w:lineRule="auto"/>
        <w:rPr>
          <w:noProof/>
          <w:lang w:val="lt-LT"/>
        </w:rPr>
      </w:pPr>
    </w:p>
    <w:p w14:paraId="124BE1EA" w14:textId="77777777" w:rsidR="008A70CD" w:rsidRPr="00C67967" w:rsidRDefault="008A70CD" w:rsidP="00967A58">
      <w:pPr>
        <w:keepNext/>
        <w:spacing w:line="240" w:lineRule="auto"/>
        <w:outlineLvl w:val="0"/>
        <w:rPr>
          <w:rFonts w:eastAsia="MS Mincho"/>
          <w:b/>
          <w:bCs/>
          <w:noProof/>
          <w:lang w:val="pt-PT"/>
        </w:rPr>
      </w:pPr>
      <w:r w:rsidRPr="00C67967">
        <w:rPr>
          <w:rFonts w:eastAsia="MS Mincho"/>
          <w:b/>
          <w:bCs/>
          <w:noProof/>
          <w:lang w:val="pt-PT"/>
        </w:rPr>
        <w:t>8.</w:t>
      </w:r>
      <w:r w:rsidRPr="00C67967">
        <w:rPr>
          <w:rFonts w:eastAsia="MS Mincho"/>
          <w:b/>
          <w:bCs/>
          <w:noProof/>
          <w:lang w:val="pt-PT"/>
        </w:rPr>
        <w:tab/>
        <w:t>REGISTRACIJOS PAŽYMĖJIMO NUMERIS (-IAI)</w:t>
      </w:r>
    </w:p>
    <w:p w14:paraId="124BE1EB" w14:textId="77777777" w:rsidR="008A70CD" w:rsidRPr="00780B2F" w:rsidRDefault="008A70CD">
      <w:pPr>
        <w:keepNext/>
        <w:tabs>
          <w:tab w:val="clear" w:pos="567"/>
        </w:tabs>
        <w:spacing w:line="240" w:lineRule="auto"/>
        <w:rPr>
          <w:noProof/>
          <w:lang w:val="lt-LT"/>
        </w:rPr>
      </w:pPr>
    </w:p>
    <w:p w14:paraId="124BE1EC" w14:textId="77777777" w:rsidR="008A70CD" w:rsidRPr="00C67967" w:rsidRDefault="00520722" w:rsidP="00967A58">
      <w:pPr>
        <w:keepNext/>
        <w:spacing w:line="240" w:lineRule="auto"/>
        <w:rPr>
          <w:u w:val="single"/>
          <w:lang w:val="lt-LT"/>
        </w:rPr>
      </w:pPr>
      <w:r w:rsidRPr="00C67967">
        <w:rPr>
          <w:u w:val="single"/>
          <w:lang w:val="lt-LT"/>
        </w:rPr>
        <w:t>Topamax 25 mg</w:t>
      </w:r>
    </w:p>
    <w:p w14:paraId="124BE1ED" w14:textId="77777777" w:rsidR="008A70CD" w:rsidRPr="00780B2F" w:rsidRDefault="008A70CD" w:rsidP="00967A58">
      <w:pPr>
        <w:keepNext/>
        <w:spacing w:line="240" w:lineRule="auto"/>
        <w:rPr>
          <w:lang w:val="lt-LT"/>
        </w:rPr>
      </w:pPr>
      <w:r w:rsidRPr="00780B2F">
        <w:rPr>
          <w:lang w:val="lt-LT"/>
        </w:rPr>
        <w:t>N60 – LT/1/98/0093/001</w:t>
      </w:r>
    </w:p>
    <w:p w14:paraId="124BE1EE" w14:textId="77777777" w:rsidR="008A70CD" w:rsidRPr="00780B2F" w:rsidRDefault="008A70CD" w:rsidP="008A70CD">
      <w:pPr>
        <w:spacing w:line="240" w:lineRule="auto"/>
        <w:rPr>
          <w:lang w:val="lt-LT"/>
        </w:rPr>
      </w:pPr>
      <w:r w:rsidRPr="00780B2F">
        <w:rPr>
          <w:lang w:val="lt-LT"/>
        </w:rPr>
        <w:t>N200 - LT/1/98/0093/005</w:t>
      </w:r>
    </w:p>
    <w:p w14:paraId="124BE1EF" w14:textId="77777777" w:rsidR="008A70CD" w:rsidRPr="00780B2F" w:rsidRDefault="008A70CD" w:rsidP="008A70CD">
      <w:pPr>
        <w:spacing w:line="240" w:lineRule="auto"/>
        <w:rPr>
          <w:lang w:val="lt-LT"/>
        </w:rPr>
      </w:pPr>
    </w:p>
    <w:p w14:paraId="124BE1F0" w14:textId="77777777" w:rsidR="008A70CD" w:rsidRPr="00C67967" w:rsidRDefault="00520722" w:rsidP="008A70CD">
      <w:pPr>
        <w:spacing w:line="240" w:lineRule="auto"/>
        <w:rPr>
          <w:u w:val="single"/>
          <w:lang w:val="lt-LT"/>
        </w:rPr>
      </w:pPr>
      <w:bookmarkStart w:id="4" w:name="OLE_LINK1"/>
      <w:r w:rsidRPr="00C67967">
        <w:rPr>
          <w:u w:val="single"/>
          <w:lang w:val="lt-LT"/>
        </w:rPr>
        <w:t>Topamax 50 mg</w:t>
      </w:r>
    </w:p>
    <w:p w14:paraId="124BE1F1" w14:textId="77777777" w:rsidR="008A70CD" w:rsidRPr="00780B2F" w:rsidRDefault="008A70CD" w:rsidP="008A70CD">
      <w:pPr>
        <w:spacing w:line="240" w:lineRule="auto"/>
        <w:rPr>
          <w:lang w:val="lt-LT"/>
        </w:rPr>
      </w:pPr>
      <w:r w:rsidRPr="00780B2F">
        <w:rPr>
          <w:lang w:val="lt-LT"/>
        </w:rPr>
        <w:t>N60 – LT/1/98/0093/002</w:t>
      </w:r>
      <w:bookmarkEnd w:id="4"/>
    </w:p>
    <w:p w14:paraId="124BE1F2" w14:textId="77777777" w:rsidR="008A70CD" w:rsidRPr="00780B2F" w:rsidRDefault="008A70CD" w:rsidP="008A70CD">
      <w:pPr>
        <w:spacing w:line="240" w:lineRule="auto"/>
        <w:rPr>
          <w:lang w:val="lt-LT"/>
        </w:rPr>
      </w:pPr>
      <w:r w:rsidRPr="00780B2F">
        <w:rPr>
          <w:lang w:val="lt-LT"/>
        </w:rPr>
        <w:t>N200 – LT/1/98/0093/006</w:t>
      </w:r>
    </w:p>
    <w:p w14:paraId="124BE1F3" w14:textId="77777777" w:rsidR="008A70CD" w:rsidRPr="00780B2F" w:rsidRDefault="008A70CD" w:rsidP="008A70CD">
      <w:pPr>
        <w:spacing w:line="240" w:lineRule="auto"/>
        <w:rPr>
          <w:lang w:val="lt-LT"/>
        </w:rPr>
      </w:pPr>
    </w:p>
    <w:p w14:paraId="124BE1F4" w14:textId="77777777" w:rsidR="008A70CD" w:rsidRPr="00C67967" w:rsidRDefault="00520722" w:rsidP="008A70CD">
      <w:pPr>
        <w:keepNext/>
        <w:spacing w:line="240" w:lineRule="auto"/>
        <w:rPr>
          <w:u w:val="single"/>
          <w:lang w:val="lt-LT"/>
        </w:rPr>
      </w:pPr>
      <w:r w:rsidRPr="00C67967">
        <w:rPr>
          <w:u w:val="single"/>
          <w:lang w:val="lt-LT"/>
        </w:rPr>
        <w:t>Topamax 100 mg</w:t>
      </w:r>
    </w:p>
    <w:p w14:paraId="124BE1F5" w14:textId="77777777" w:rsidR="008A70CD" w:rsidRPr="00780B2F" w:rsidRDefault="008A70CD" w:rsidP="008A70CD">
      <w:pPr>
        <w:spacing w:line="240" w:lineRule="auto"/>
        <w:rPr>
          <w:lang w:val="lt-LT"/>
        </w:rPr>
      </w:pPr>
      <w:r w:rsidRPr="00780B2F">
        <w:rPr>
          <w:lang w:val="lt-LT"/>
        </w:rPr>
        <w:t>N60 – LT/1/98/0093/003</w:t>
      </w:r>
    </w:p>
    <w:p w14:paraId="124BE1F6" w14:textId="77777777" w:rsidR="008A70CD" w:rsidRPr="00780B2F" w:rsidRDefault="008A70CD" w:rsidP="008A70CD">
      <w:pPr>
        <w:spacing w:line="240" w:lineRule="auto"/>
        <w:rPr>
          <w:lang w:val="lt-LT"/>
        </w:rPr>
      </w:pPr>
      <w:r w:rsidRPr="00780B2F">
        <w:rPr>
          <w:lang w:val="lt-LT"/>
        </w:rPr>
        <w:t>N200 – LT/1/98/0093/007</w:t>
      </w:r>
    </w:p>
    <w:p w14:paraId="124BE1F7" w14:textId="77777777" w:rsidR="008A70CD" w:rsidRPr="00780B2F" w:rsidRDefault="008A70CD" w:rsidP="008A70CD">
      <w:pPr>
        <w:spacing w:line="240" w:lineRule="auto"/>
        <w:rPr>
          <w:lang w:val="lt-LT"/>
        </w:rPr>
      </w:pPr>
    </w:p>
    <w:p w14:paraId="124BE1F8" w14:textId="77777777" w:rsidR="008A70CD" w:rsidRPr="00C67967" w:rsidRDefault="00520722" w:rsidP="008A70CD">
      <w:pPr>
        <w:tabs>
          <w:tab w:val="clear" w:pos="567"/>
        </w:tabs>
        <w:spacing w:line="240" w:lineRule="auto"/>
        <w:rPr>
          <w:u w:val="single"/>
          <w:lang w:val="lt-LT"/>
        </w:rPr>
      </w:pPr>
      <w:r w:rsidRPr="00C67967">
        <w:rPr>
          <w:u w:val="single"/>
          <w:lang w:val="lt-LT"/>
        </w:rPr>
        <w:t>Topamax 200 mg</w:t>
      </w:r>
    </w:p>
    <w:p w14:paraId="124BE1F9" w14:textId="77777777" w:rsidR="008A70CD" w:rsidRPr="00780B2F" w:rsidRDefault="008A70CD" w:rsidP="008A70CD">
      <w:pPr>
        <w:tabs>
          <w:tab w:val="clear" w:pos="567"/>
        </w:tabs>
        <w:spacing w:line="240" w:lineRule="auto"/>
        <w:rPr>
          <w:noProof/>
          <w:lang w:val="lt-LT"/>
        </w:rPr>
      </w:pPr>
      <w:r w:rsidRPr="00780B2F">
        <w:rPr>
          <w:lang w:val="lt-LT"/>
        </w:rPr>
        <w:t>N60 – LT/1/98/0093/004</w:t>
      </w:r>
    </w:p>
    <w:p w14:paraId="124BE1FA" w14:textId="77777777" w:rsidR="008A70CD" w:rsidRPr="00780B2F" w:rsidRDefault="008A70CD" w:rsidP="008A70CD">
      <w:pPr>
        <w:spacing w:line="240" w:lineRule="auto"/>
        <w:rPr>
          <w:lang w:val="lt-LT"/>
        </w:rPr>
      </w:pPr>
      <w:r w:rsidRPr="00780B2F">
        <w:rPr>
          <w:lang w:val="lt-LT"/>
        </w:rPr>
        <w:t>N200 – LT/1/98/0093/008</w:t>
      </w:r>
    </w:p>
    <w:p w14:paraId="124BE1FB" w14:textId="77777777" w:rsidR="008A70CD" w:rsidRPr="00780B2F" w:rsidRDefault="008A70CD" w:rsidP="008A70CD">
      <w:pPr>
        <w:tabs>
          <w:tab w:val="clear" w:pos="567"/>
        </w:tabs>
        <w:spacing w:line="240" w:lineRule="auto"/>
        <w:rPr>
          <w:noProof/>
          <w:lang w:val="lt-LT"/>
        </w:rPr>
      </w:pPr>
    </w:p>
    <w:p w14:paraId="124BE1FC" w14:textId="77777777" w:rsidR="008A70CD" w:rsidRPr="00780B2F" w:rsidRDefault="008A70CD" w:rsidP="008A70CD">
      <w:pPr>
        <w:tabs>
          <w:tab w:val="clear" w:pos="567"/>
        </w:tabs>
        <w:spacing w:line="240" w:lineRule="auto"/>
        <w:rPr>
          <w:noProof/>
          <w:lang w:val="lt-LT"/>
        </w:rPr>
      </w:pPr>
    </w:p>
    <w:p w14:paraId="124BE1FD" w14:textId="77777777" w:rsidR="008A70CD" w:rsidRPr="00C67967" w:rsidRDefault="008A70CD" w:rsidP="00967A58">
      <w:pPr>
        <w:spacing w:line="240" w:lineRule="auto"/>
        <w:outlineLvl w:val="0"/>
        <w:rPr>
          <w:rFonts w:eastAsia="MS Mincho"/>
          <w:b/>
          <w:bCs/>
          <w:noProof/>
          <w:lang w:val="pt-PT"/>
        </w:rPr>
      </w:pPr>
      <w:r w:rsidRPr="00C67967">
        <w:rPr>
          <w:rFonts w:eastAsia="MS Mincho"/>
          <w:b/>
          <w:bCs/>
          <w:noProof/>
          <w:lang w:val="pt-PT"/>
        </w:rPr>
        <w:t>9.</w:t>
      </w:r>
      <w:r w:rsidRPr="00C67967">
        <w:rPr>
          <w:rFonts w:eastAsia="MS Mincho"/>
          <w:b/>
          <w:bCs/>
          <w:noProof/>
          <w:lang w:val="pt-PT"/>
        </w:rPr>
        <w:tab/>
        <w:t>REGISTRAVIMO / PERREGISTRAVIMO DATA</w:t>
      </w:r>
    </w:p>
    <w:p w14:paraId="124BE1FE" w14:textId="77777777" w:rsidR="008A70CD" w:rsidRPr="00780B2F" w:rsidRDefault="008A70CD" w:rsidP="008A70CD">
      <w:pPr>
        <w:keepNext/>
        <w:tabs>
          <w:tab w:val="clear" w:pos="567"/>
        </w:tabs>
        <w:spacing w:line="240" w:lineRule="auto"/>
        <w:rPr>
          <w:noProof/>
          <w:lang w:val="lt-LT"/>
        </w:rPr>
      </w:pPr>
    </w:p>
    <w:p w14:paraId="124BE1FF" w14:textId="77777777" w:rsidR="008A70CD" w:rsidRPr="00780B2F" w:rsidRDefault="008A70CD" w:rsidP="008A70CD">
      <w:pPr>
        <w:tabs>
          <w:tab w:val="clear" w:pos="567"/>
        </w:tabs>
        <w:spacing w:line="240" w:lineRule="auto"/>
        <w:rPr>
          <w:lang w:val="lt-LT"/>
        </w:rPr>
      </w:pPr>
      <w:r w:rsidRPr="00780B2F">
        <w:rPr>
          <w:lang w:val="lt-LT"/>
        </w:rPr>
        <w:t xml:space="preserve">Registravimo data: 1998 m. birželio 2 d. </w:t>
      </w:r>
    </w:p>
    <w:p w14:paraId="124BE200" w14:textId="77777777" w:rsidR="008A70CD" w:rsidRPr="00780B2F" w:rsidRDefault="008A70CD" w:rsidP="008A70CD">
      <w:pPr>
        <w:tabs>
          <w:tab w:val="clear" w:pos="567"/>
        </w:tabs>
        <w:spacing w:line="240" w:lineRule="auto"/>
        <w:rPr>
          <w:lang w:val="lt-LT"/>
        </w:rPr>
      </w:pPr>
      <w:r w:rsidRPr="00780B2F">
        <w:rPr>
          <w:lang w:val="lt-LT"/>
        </w:rPr>
        <w:t>Paskutinio perregistravimo data: 2012 m. balandžio 2 d.</w:t>
      </w:r>
    </w:p>
    <w:p w14:paraId="124BE201" w14:textId="77777777" w:rsidR="008A70CD" w:rsidRPr="00780B2F" w:rsidRDefault="008A70CD" w:rsidP="008A70CD">
      <w:pPr>
        <w:tabs>
          <w:tab w:val="clear" w:pos="567"/>
        </w:tabs>
        <w:spacing w:line="240" w:lineRule="auto"/>
        <w:rPr>
          <w:noProof/>
          <w:lang w:val="lt-LT"/>
        </w:rPr>
      </w:pPr>
    </w:p>
    <w:p w14:paraId="124BE202" w14:textId="77777777" w:rsidR="008A70CD" w:rsidRPr="00780B2F" w:rsidRDefault="008A70CD" w:rsidP="008A70CD">
      <w:pPr>
        <w:tabs>
          <w:tab w:val="clear" w:pos="567"/>
        </w:tabs>
        <w:spacing w:line="240" w:lineRule="auto"/>
        <w:rPr>
          <w:noProof/>
          <w:lang w:val="lt-LT"/>
        </w:rPr>
      </w:pPr>
    </w:p>
    <w:p w14:paraId="124BE203" w14:textId="77777777" w:rsidR="008A70CD" w:rsidRPr="00967A58" w:rsidRDefault="008A70CD" w:rsidP="00967A58">
      <w:pPr>
        <w:spacing w:line="240" w:lineRule="auto"/>
        <w:outlineLvl w:val="0"/>
        <w:rPr>
          <w:rFonts w:eastAsia="MS Mincho"/>
          <w:b/>
          <w:bCs/>
          <w:noProof/>
          <w:lang w:val="lt-LT"/>
        </w:rPr>
      </w:pPr>
      <w:r w:rsidRPr="00967A58">
        <w:rPr>
          <w:rFonts w:eastAsia="MS Mincho"/>
          <w:b/>
          <w:bCs/>
          <w:noProof/>
          <w:lang w:val="lt-LT"/>
        </w:rPr>
        <w:t>10.</w:t>
      </w:r>
      <w:r w:rsidRPr="00967A58">
        <w:rPr>
          <w:rFonts w:eastAsia="MS Mincho"/>
          <w:b/>
          <w:bCs/>
          <w:noProof/>
          <w:lang w:val="lt-LT"/>
        </w:rPr>
        <w:tab/>
        <w:t>TEKSTO PERŽIŪROS DATA</w:t>
      </w:r>
    </w:p>
    <w:p w14:paraId="124BE204" w14:textId="77777777" w:rsidR="008A70CD" w:rsidRPr="00780B2F" w:rsidRDefault="008A70CD" w:rsidP="008A70CD">
      <w:pPr>
        <w:keepNext/>
        <w:tabs>
          <w:tab w:val="clear" w:pos="567"/>
        </w:tabs>
        <w:spacing w:line="240" w:lineRule="auto"/>
        <w:rPr>
          <w:noProof/>
          <w:lang w:val="lt-LT"/>
        </w:rPr>
      </w:pPr>
    </w:p>
    <w:p w14:paraId="124BE205" w14:textId="77777777" w:rsidR="00B244B6" w:rsidRDefault="000175F0" w:rsidP="008A70CD">
      <w:pPr>
        <w:spacing w:line="240" w:lineRule="auto"/>
        <w:rPr>
          <w:noProof/>
          <w:lang w:val="lt-LT"/>
        </w:rPr>
      </w:pPr>
      <w:r>
        <w:rPr>
          <w:noProof/>
          <w:lang w:val="lt-LT"/>
        </w:rPr>
        <w:t>2024 m. kovo 18 d.</w:t>
      </w:r>
    </w:p>
    <w:p w14:paraId="124BE206" w14:textId="77777777" w:rsidR="00122379" w:rsidRPr="00780B2F" w:rsidRDefault="00122379" w:rsidP="008A70CD">
      <w:pPr>
        <w:spacing w:line="240" w:lineRule="auto"/>
        <w:rPr>
          <w:noProof/>
          <w:lang w:val="lt-LT"/>
        </w:rPr>
      </w:pPr>
    </w:p>
    <w:p w14:paraId="124BE207" w14:textId="77777777" w:rsidR="008A70CD" w:rsidRPr="00780B2F" w:rsidRDefault="008A70CD" w:rsidP="008A70CD">
      <w:pPr>
        <w:spacing w:line="240" w:lineRule="auto"/>
        <w:rPr>
          <w:color w:val="0000FF"/>
          <w:lang w:val="lt-LT"/>
        </w:rPr>
      </w:pPr>
      <w:r w:rsidRPr="00780B2F">
        <w:rPr>
          <w:noProof/>
          <w:lang w:val="lt-LT"/>
        </w:rPr>
        <w:t>Išsami informacija apie šį vaistinį preparatą</w:t>
      </w:r>
      <w:r w:rsidRPr="00780B2F">
        <w:rPr>
          <w:lang w:val="lt-LT"/>
        </w:rPr>
        <w:t xml:space="preserve"> pateikiama Valstybinės vaistų kontrolės tarnybos prie Lietuvos Respublikos sveikatos apsaugos ministerijos </w:t>
      </w:r>
      <w:r w:rsidRPr="00780B2F">
        <w:rPr>
          <w:noProof/>
          <w:lang w:val="lt-LT"/>
        </w:rPr>
        <w:t>tinklalapyje</w:t>
      </w:r>
      <w:r w:rsidR="00BE361F" w:rsidRPr="00780B2F">
        <w:rPr>
          <w:noProof/>
          <w:lang w:val="lt-LT"/>
        </w:rPr>
        <w:t xml:space="preserve"> </w:t>
      </w:r>
      <w:hyperlink r:id="rId16" w:history="1">
        <w:r w:rsidR="00BE361F" w:rsidRPr="00780B2F">
          <w:rPr>
            <w:rStyle w:val="Hipersaitas"/>
            <w:noProof/>
            <w:lang w:val="lt-LT"/>
          </w:rPr>
          <w:t>http://www.</w:t>
        </w:r>
        <w:r w:rsidR="00BE361F" w:rsidRPr="00780B2F">
          <w:rPr>
            <w:rStyle w:val="Hipersaitas"/>
            <w:lang w:val="lt-LT"/>
          </w:rPr>
          <w:t>vvkt.lt</w:t>
        </w:r>
      </w:hyperlink>
      <w:r w:rsidRPr="00780B2F">
        <w:rPr>
          <w:lang w:val="lt-LT"/>
        </w:rPr>
        <w:t>.</w:t>
      </w:r>
    </w:p>
    <w:p w14:paraId="124BE208" w14:textId="77777777" w:rsidR="008A70CD" w:rsidRPr="00780B2F" w:rsidRDefault="008A70CD" w:rsidP="008A70CD">
      <w:pPr>
        <w:spacing w:line="240" w:lineRule="auto"/>
        <w:rPr>
          <w:lang w:val="lt-LT"/>
        </w:rPr>
      </w:pPr>
    </w:p>
    <w:p w14:paraId="124BE209" w14:textId="77777777" w:rsidR="008A70CD" w:rsidRPr="00780B2F" w:rsidRDefault="008A70CD" w:rsidP="008A70CD">
      <w:pPr>
        <w:spacing w:line="240" w:lineRule="auto"/>
        <w:rPr>
          <w:noProof/>
          <w:lang w:val="lt-LT"/>
        </w:rPr>
      </w:pPr>
      <w:r w:rsidRPr="00780B2F">
        <w:rPr>
          <w:noProof/>
          <w:lang w:val="lt-LT"/>
        </w:rPr>
        <w:br w:type="page"/>
      </w:r>
    </w:p>
    <w:p w14:paraId="124BE20A" w14:textId="77777777" w:rsidR="008A70CD" w:rsidRPr="00780B2F" w:rsidRDefault="008A70CD" w:rsidP="008A70CD">
      <w:pPr>
        <w:spacing w:line="240" w:lineRule="auto"/>
        <w:jc w:val="center"/>
        <w:rPr>
          <w:noProof/>
          <w:lang w:val="lt-LT"/>
        </w:rPr>
      </w:pPr>
    </w:p>
    <w:p w14:paraId="124BE20B" w14:textId="77777777" w:rsidR="008A70CD" w:rsidRPr="00780B2F" w:rsidRDefault="008A70CD" w:rsidP="008A70CD">
      <w:pPr>
        <w:spacing w:line="240" w:lineRule="auto"/>
        <w:jc w:val="center"/>
        <w:rPr>
          <w:noProof/>
          <w:lang w:val="lt-LT"/>
        </w:rPr>
      </w:pPr>
    </w:p>
    <w:p w14:paraId="124BE20C" w14:textId="77777777" w:rsidR="008A70CD" w:rsidRPr="00780B2F" w:rsidRDefault="008A70CD" w:rsidP="008A70CD">
      <w:pPr>
        <w:spacing w:line="240" w:lineRule="auto"/>
        <w:jc w:val="center"/>
        <w:rPr>
          <w:noProof/>
          <w:lang w:val="lt-LT"/>
        </w:rPr>
      </w:pPr>
    </w:p>
    <w:p w14:paraId="124BE20D" w14:textId="77777777" w:rsidR="008A70CD" w:rsidRPr="00780B2F" w:rsidRDefault="008A70CD" w:rsidP="008A70CD">
      <w:pPr>
        <w:spacing w:line="240" w:lineRule="auto"/>
        <w:jc w:val="center"/>
        <w:rPr>
          <w:noProof/>
          <w:lang w:val="lt-LT"/>
        </w:rPr>
      </w:pPr>
    </w:p>
    <w:p w14:paraId="124BE20E" w14:textId="77777777" w:rsidR="008A70CD" w:rsidRPr="00780B2F" w:rsidRDefault="008A70CD" w:rsidP="008A70CD">
      <w:pPr>
        <w:spacing w:line="240" w:lineRule="auto"/>
        <w:jc w:val="center"/>
        <w:rPr>
          <w:noProof/>
          <w:lang w:val="lt-LT"/>
        </w:rPr>
      </w:pPr>
    </w:p>
    <w:p w14:paraId="124BE20F" w14:textId="77777777" w:rsidR="008A70CD" w:rsidRPr="00780B2F" w:rsidRDefault="008A70CD" w:rsidP="008A70CD">
      <w:pPr>
        <w:spacing w:line="240" w:lineRule="auto"/>
        <w:jc w:val="center"/>
        <w:rPr>
          <w:noProof/>
          <w:lang w:val="lt-LT"/>
        </w:rPr>
      </w:pPr>
    </w:p>
    <w:p w14:paraId="124BE210" w14:textId="77777777" w:rsidR="008A70CD" w:rsidRPr="00780B2F" w:rsidRDefault="008A70CD" w:rsidP="008A70CD">
      <w:pPr>
        <w:spacing w:line="240" w:lineRule="auto"/>
        <w:jc w:val="center"/>
        <w:rPr>
          <w:noProof/>
          <w:lang w:val="lt-LT"/>
        </w:rPr>
      </w:pPr>
    </w:p>
    <w:p w14:paraId="124BE211" w14:textId="77777777" w:rsidR="008A70CD" w:rsidRPr="00780B2F" w:rsidRDefault="008A70CD" w:rsidP="008A70CD">
      <w:pPr>
        <w:spacing w:line="240" w:lineRule="auto"/>
        <w:jc w:val="center"/>
        <w:rPr>
          <w:noProof/>
          <w:lang w:val="lt-LT"/>
        </w:rPr>
      </w:pPr>
    </w:p>
    <w:p w14:paraId="124BE212" w14:textId="77777777" w:rsidR="008A70CD" w:rsidRPr="00780B2F" w:rsidRDefault="008A70CD" w:rsidP="008A70CD">
      <w:pPr>
        <w:spacing w:line="240" w:lineRule="auto"/>
        <w:jc w:val="center"/>
        <w:rPr>
          <w:noProof/>
          <w:lang w:val="lt-LT"/>
        </w:rPr>
      </w:pPr>
    </w:p>
    <w:p w14:paraId="124BE213" w14:textId="77777777" w:rsidR="008A70CD" w:rsidRPr="00780B2F" w:rsidRDefault="008A70CD" w:rsidP="008A70CD">
      <w:pPr>
        <w:spacing w:line="240" w:lineRule="auto"/>
        <w:jc w:val="center"/>
        <w:rPr>
          <w:noProof/>
          <w:lang w:val="lt-LT"/>
        </w:rPr>
      </w:pPr>
    </w:p>
    <w:p w14:paraId="124BE214" w14:textId="77777777" w:rsidR="008A70CD" w:rsidRPr="00780B2F" w:rsidRDefault="008A70CD" w:rsidP="008A70CD">
      <w:pPr>
        <w:spacing w:line="240" w:lineRule="auto"/>
        <w:jc w:val="center"/>
        <w:rPr>
          <w:noProof/>
          <w:lang w:val="lt-LT"/>
        </w:rPr>
      </w:pPr>
    </w:p>
    <w:p w14:paraId="124BE215" w14:textId="77777777" w:rsidR="008A70CD" w:rsidRPr="00780B2F" w:rsidRDefault="008A70CD" w:rsidP="008A70CD">
      <w:pPr>
        <w:spacing w:line="240" w:lineRule="auto"/>
        <w:jc w:val="center"/>
        <w:rPr>
          <w:noProof/>
          <w:lang w:val="lt-LT"/>
        </w:rPr>
      </w:pPr>
    </w:p>
    <w:p w14:paraId="124BE216" w14:textId="77777777" w:rsidR="008A70CD" w:rsidRPr="00780B2F" w:rsidRDefault="008A70CD" w:rsidP="008A70CD">
      <w:pPr>
        <w:spacing w:line="240" w:lineRule="auto"/>
        <w:jc w:val="center"/>
        <w:rPr>
          <w:noProof/>
          <w:lang w:val="lt-LT"/>
        </w:rPr>
      </w:pPr>
    </w:p>
    <w:p w14:paraId="124BE217" w14:textId="77777777" w:rsidR="008A70CD" w:rsidRPr="00780B2F" w:rsidRDefault="008A70CD" w:rsidP="008A70CD">
      <w:pPr>
        <w:spacing w:line="240" w:lineRule="auto"/>
        <w:jc w:val="center"/>
        <w:rPr>
          <w:noProof/>
          <w:lang w:val="lt-LT"/>
        </w:rPr>
      </w:pPr>
    </w:p>
    <w:p w14:paraId="124BE218" w14:textId="77777777" w:rsidR="008A70CD" w:rsidRPr="00780B2F" w:rsidRDefault="008A70CD" w:rsidP="008A70CD">
      <w:pPr>
        <w:spacing w:line="240" w:lineRule="auto"/>
        <w:jc w:val="center"/>
        <w:rPr>
          <w:noProof/>
          <w:lang w:val="lt-LT"/>
        </w:rPr>
      </w:pPr>
    </w:p>
    <w:p w14:paraId="124BE219" w14:textId="77777777" w:rsidR="008A70CD" w:rsidRPr="00780B2F" w:rsidRDefault="008A70CD" w:rsidP="008A70CD">
      <w:pPr>
        <w:spacing w:line="240" w:lineRule="auto"/>
        <w:jc w:val="center"/>
        <w:rPr>
          <w:noProof/>
          <w:lang w:val="lt-LT"/>
        </w:rPr>
      </w:pPr>
    </w:p>
    <w:p w14:paraId="124BE21A" w14:textId="77777777" w:rsidR="008A70CD" w:rsidRPr="00780B2F" w:rsidRDefault="008A70CD" w:rsidP="008A70CD">
      <w:pPr>
        <w:spacing w:line="240" w:lineRule="auto"/>
        <w:jc w:val="center"/>
        <w:rPr>
          <w:noProof/>
          <w:lang w:val="lt-LT"/>
        </w:rPr>
      </w:pPr>
    </w:p>
    <w:p w14:paraId="124BE21B" w14:textId="77777777" w:rsidR="008A70CD" w:rsidRPr="00780B2F" w:rsidRDefault="008A70CD" w:rsidP="008A70CD">
      <w:pPr>
        <w:spacing w:line="240" w:lineRule="auto"/>
        <w:jc w:val="center"/>
        <w:rPr>
          <w:noProof/>
          <w:lang w:val="lt-LT"/>
        </w:rPr>
      </w:pPr>
    </w:p>
    <w:p w14:paraId="124BE21C" w14:textId="77777777" w:rsidR="008A70CD" w:rsidRPr="00780B2F" w:rsidRDefault="008A70CD" w:rsidP="008A70CD">
      <w:pPr>
        <w:spacing w:line="240" w:lineRule="auto"/>
        <w:jc w:val="center"/>
        <w:rPr>
          <w:noProof/>
          <w:lang w:val="lt-LT"/>
        </w:rPr>
      </w:pPr>
    </w:p>
    <w:p w14:paraId="124BE21D" w14:textId="77777777" w:rsidR="008A70CD" w:rsidRPr="00780B2F" w:rsidRDefault="008A70CD" w:rsidP="008A70CD">
      <w:pPr>
        <w:spacing w:line="240" w:lineRule="auto"/>
        <w:jc w:val="center"/>
        <w:rPr>
          <w:noProof/>
          <w:lang w:val="lt-LT"/>
        </w:rPr>
      </w:pPr>
    </w:p>
    <w:p w14:paraId="124BE21E" w14:textId="77777777" w:rsidR="008A70CD" w:rsidRPr="00780B2F" w:rsidRDefault="008A70CD" w:rsidP="008A70CD">
      <w:pPr>
        <w:spacing w:line="240" w:lineRule="auto"/>
        <w:jc w:val="center"/>
        <w:rPr>
          <w:noProof/>
          <w:lang w:val="lt-LT"/>
        </w:rPr>
      </w:pPr>
    </w:p>
    <w:p w14:paraId="124BE21F" w14:textId="77777777" w:rsidR="008A70CD" w:rsidRPr="00780B2F" w:rsidRDefault="008A70CD" w:rsidP="008A70CD">
      <w:pPr>
        <w:spacing w:line="240" w:lineRule="auto"/>
        <w:rPr>
          <w:lang w:val="lt-LT"/>
        </w:rPr>
      </w:pPr>
    </w:p>
    <w:p w14:paraId="124BE220" w14:textId="77777777" w:rsidR="008A70CD" w:rsidRPr="00780B2F" w:rsidRDefault="008A70CD" w:rsidP="008A70CD">
      <w:pPr>
        <w:spacing w:line="240" w:lineRule="auto"/>
        <w:jc w:val="center"/>
        <w:rPr>
          <w:b/>
          <w:bCs/>
          <w:noProof/>
          <w:lang w:val="lt-LT"/>
        </w:rPr>
      </w:pPr>
    </w:p>
    <w:p w14:paraId="124BE221" w14:textId="77777777" w:rsidR="008A70CD" w:rsidRPr="00780B2F" w:rsidRDefault="008A70CD" w:rsidP="008A70CD">
      <w:pPr>
        <w:spacing w:line="240" w:lineRule="auto"/>
        <w:jc w:val="center"/>
        <w:rPr>
          <w:noProof/>
          <w:lang w:val="lt-LT"/>
        </w:rPr>
      </w:pPr>
      <w:r w:rsidRPr="00780B2F">
        <w:rPr>
          <w:b/>
          <w:bCs/>
          <w:noProof/>
          <w:lang w:val="lt-LT"/>
        </w:rPr>
        <w:t>II PRIEDAS</w:t>
      </w:r>
    </w:p>
    <w:p w14:paraId="124BE222" w14:textId="77777777" w:rsidR="008A70CD" w:rsidRPr="00780B2F" w:rsidRDefault="008A70CD" w:rsidP="008A70CD">
      <w:pPr>
        <w:spacing w:line="240" w:lineRule="auto"/>
        <w:jc w:val="center"/>
        <w:rPr>
          <w:lang w:val="lt-LT"/>
        </w:rPr>
      </w:pPr>
    </w:p>
    <w:p w14:paraId="124BE223" w14:textId="77777777" w:rsidR="008A70CD" w:rsidRPr="00780B2F" w:rsidRDefault="008A70CD" w:rsidP="008A70CD">
      <w:pPr>
        <w:spacing w:line="240" w:lineRule="auto"/>
        <w:jc w:val="center"/>
        <w:rPr>
          <w:lang w:val="lt-LT"/>
        </w:rPr>
      </w:pPr>
      <w:r w:rsidRPr="00780B2F">
        <w:rPr>
          <w:b/>
          <w:lang w:val="lt-LT"/>
        </w:rPr>
        <w:t>REGISTRACIJOS SĄLYGOS</w:t>
      </w:r>
    </w:p>
    <w:p w14:paraId="124BE224" w14:textId="77777777" w:rsidR="008A70CD" w:rsidRPr="00780B2F" w:rsidRDefault="008A70CD" w:rsidP="008A70CD">
      <w:pPr>
        <w:tabs>
          <w:tab w:val="clear" w:pos="567"/>
        </w:tabs>
        <w:spacing w:line="240" w:lineRule="auto"/>
        <w:rPr>
          <w:noProof/>
          <w:lang w:val="lt-LT"/>
        </w:rPr>
      </w:pPr>
    </w:p>
    <w:p w14:paraId="124BE225" w14:textId="77777777" w:rsidR="008A70CD" w:rsidRPr="00780B2F" w:rsidRDefault="008A70CD" w:rsidP="008A70CD">
      <w:pPr>
        <w:spacing w:line="240" w:lineRule="auto"/>
        <w:ind w:left="1701" w:right="1416" w:hanging="708"/>
        <w:rPr>
          <w:b/>
          <w:bCs/>
          <w:noProof/>
          <w:lang w:val="lt-LT"/>
        </w:rPr>
      </w:pPr>
      <w:r w:rsidRPr="00780B2F">
        <w:rPr>
          <w:b/>
          <w:bCs/>
          <w:noProof/>
          <w:lang w:val="lt-LT"/>
        </w:rPr>
        <w:t>A.</w:t>
      </w:r>
      <w:r w:rsidRPr="00780B2F">
        <w:rPr>
          <w:b/>
          <w:bCs/>
          <w:noProof/>
          <w:lang w:val="lt-LT"/>
        </w:rPr>
        <w:tab/>
        <w:t>GAMINTOJAS (-AI), ATSAKINGAS (-I) UŽ SERIJŲ IŠLEIDIMĄ</w:t>
      </w:r>
    </w:p>
    <w:p w14:paraId="124BE226" w14:textId="77777777" w:rsidR="008A70CD" w:rsidRPr="00780B2F" w:rsidRDefault="008A70CD" w:rsidP="008A70CD">
      <w:pPr>
        <w:tabs>
          <w:tab w:val="clear" w:pos="567"/>
        </w:tabs>
        <w:spacing w:line="240" w:lineRule="auto"/>
        <w:rPr>
          <w:noProof/>
          <w:lang w:val="lt-LT"/>
        </w:rPr>
      </w:pPr>
    </w:p>
    <w:p w14:paraId="124BE227" w14:textId="77777777" w:rsidR="008A70CD" w:rsidRPr="00780B2F" w:rsidRDefault="008A70CD" w:rsidP="008A70CD">
      <w:pPr>
        <w:spacing w:line="240" w:lineRule="auto"/>
        <w:ind w:left="1701" w:right="1416" w:hanging="708"/>
        <w:rPr>
          <w:b/>
          <w:bCs/>
          <w:noProof/>
          <w:lang w:val="lt-LT"/>
        </w:rPr>
      </w:pPr>
      <w:r w:rsidRPr="00780B2F">
        <w:rPr>
          <w:b/>
          <w:bCs/>
          <w:noProof/>
          <w:lang w:val="lt-LT"/>
        </w:rPr>
        <w:t>B.</w:t>
      </w:r>
      <w:r w:rsidRPr="00780B2F">
        <w:rPr>
          <w:b/>
          <w:bCs/>
          <w:noProof/>
          <w:lang w:val="lt-LT"/>
        </w:rPr>
        <w:tab/>
      </w:r>
      <w:r w:rsidRPr="00780B2F">
        <w:rPr>
          <w:b/>
          <w:bCs/>
          <w:lang w:val="lt-LT"/>
        </w:rPr>
        <w:t>TIEKIMO IR VARTOJIMO SĄLYGOS AR APRIBOJIMAI</w:t>
      </w:r>
    </w:p>
    <w:p w14:paraId="124BE228" w14:textId="77777777" w:rsidR="008A70CD" w:rsidRPr="00780B2F" w:rsidRDefault="008A70CD" w:rsidP="008A70CD">
      <w:pPr>
        <w:spacing w:line="240" w:lineRule="auto"/>
        <w:rPr>
          <w:lang w:val="lt-LT"/>
        </w:rPr>
      </w:pPr>
    </w:p>
    <w:p w14:paraId="124BE229" w14:textId="77777777" w:rsidR="008A70CD" w:rsidRPr="00780B2F" w:rsidRDefault="008A70CD" w:rsidP="008A70CD">
      <w:pPr>
        <w:tabs>
          <w:tab w:val="clear" w:pos="567"/>
        </w:tabs>
        <w:spacing w:line="240" w:lineRule="auto"/>
        <w:rPr>
          <w:lang w:val="lt-LT"/>
        </w:rPr>
      </w:pPr>
    </w:p>
    <w:p w14:paraId="124BE22A" w14:textId="77777777" w:rsidR="008A70CD" w:rsidRPr="00780B2F" w:rsidRDefault="008A70CD" w:rsidP="008A70CD">
      <w:pPr>
        <w:keepNext/>
        <w:spacing w:line="240" w:lineRule="auto"/>
        <w:ind w:left="567" w:hanging="567"/>
        <w:rPr>
          <w:b/>
          <w:lang w:val="lt-LT"/>
        </w:rPr>
      </w:pPr>
      <w:r w:rsidRPr="00780B2F">
        <w:rPr>
          <w:noProof/>
          <w:lang w:val="lt-LT"/>
        </w:rPr>
        <w:br w:type="page"/>
      </w:r>
      <w:r w:rsidRPr="00780B2F">
        <w:rPr>
          <w:b/>
          <w:bCs/>
          <w:noProof/>
          <w:lang w:val="lt-LT"/>
        </w:rPr>
        <w:lastRenderedPageBreak/>
        <w:t>A.</w:t>
      </w:r>
      <w:r w:rsidRPr="00780B2F">
        <w:rPr>
          <w:b/>
          <w:bCs/>
          <w:noProof/>
          <w:lang w:val="lt-LT"/>
        </w:rPr>
        <w:tab/>
      </w:r>
      <w:r w:rsidRPr="00780B2F">
        <w:rPr>
          <w:b/>
          <w:bCs/>
          <w:lang w:val="lt-LT"/>
        </w:rPr>
        <w:t>GAMINTOJAS (-AI), ATSAKINGAS (-I)</w:t>
      </w:r>
      <w:r w:rsidRPr="00780B2F">
        <w:rPr>
          <w:b/>
          <w:bCs/>
          <w:noProof/>
          <w:lang w:val="lt-LT"/>
        </w:rPr>
        <w:t xml:space="preserve"> UŽ SERIJŲ IŠLEIDIMĄ</w:t>
      </w:r>
    </w:p>
    <w:p w14:paraId="124BE22B" w14:textId="77777777" w:rsidR="008A70CD" w:rsidRPr="00780B2F" w:rsidRDefault="008A70CD" w:rsidP="008A70CD">
      <w:pPr>
        <w:keepNext/>
        <w:tabs>
          <w:tab w:val="clear" w:pos="567"/>
        </w:tabs>
        <w:spacing w:line="240" w:lineRule="auto"/>
        <w:rPr>
          <w:noProof/>
          <w:lang w:val="lt-LT"/>
        </w:rPr>
      </w:pPr>
    </w:p>
    <w:p w14:paraId="124BE22C" w14:textId="77777777" w:rsidR="008A70CD" w:rsidRPr="00780B2F" w:rsidRDefault="008A70CD" w:rsidP="008A70CD">
      <w:pPr>
        <w:keepNext/>
        <w:spacing w:line="240" w:lineRule="auto"/>
        <w:rPr>
          <w:noProof/>
          <w:lang w:val="lt-LT"/>
        </w:rPr>
      </w:pPr>
      <w:r w:rsidRPr="00780B2F">
        <w:rPr>
          <w:noProof/>
          <w:u w:val="single"/>
          <w:lang w:val="lt-LT"/>
        </w:rPr>
        <w:t>Gamintojo (-ų), atsakingo (-ų) už serijų išleidimą, pavadinimas ir adresas</w:t>
      </w:r>
    </w:p>
    <w:p w14:paraId="124BE22D" w14:textId="77777777" w:rsidR="008A70CD" w:rsidRPr="00780B2F" w:rsidRDefault="008A70CD" w:rsidP="008A70CD">
      <w:pPr>
        <w:keepNext/>
        <w:spacing w:line="240" w:lineRule="auto"/>
        <w:rPr>
          <w:noProof/>
          <w:lang w:val="lt-LT"/>
        </w:rPr>
      </w:pPr>
    </w:p>
    <w:p w14:paraId="124BE22E" w14:textId="77777777" w:rsidR="008A70CD" w:rsidRPr="00780B2F" w:rsidRDefault="008A70CD" w:rsidP="008A70CD">
      <w:pPr>
        <w:tabs>
          <w:tab w:val="clear" w:pos="567"/>
        </w:tabs>
        <w:spacing w:line="240" w:lineRule="auto"/>
        <w:rPr>
          <w:lang w:val="lt-LT"/>
        </w:rPr>
      </w:pPr>
      <w:r w:rsidRPr="00780B2F">
        <w:rPr>
          <w:lang w:val="lt-LT"/>
        </w:rPr>
        <w:t>Janssen Pharmaceutica NV</w:t>
      </w:r>
    </w:p>
    <w:p w14:paraId="124BE22F" w14:textId="77777777" w:rsidR="008A70CD" w:rsidRPr="00780B2F" w:rsidRDefault="008A70CD" w:rsidP="008A70CD">
      <w:pPr>
        <w:tabs>
          <w:tab w:val="clear" w:pos="567"/>
        </w:tabs>
        <w:spacing w:line="240" w:lineRule="auto"/>
        <w:rPr>
          <w:lang w:val="lt-LT"/>
        </w:rPr>
      </w:pPr>
      <w:r w:rsidRPr="00780B2F">
        <w:rPr>
          <w:lang w:val="lt-LT"/>
        </w:rPr>
        <w:t>Turnhoutseweg 30</w:t>
      </w:r>
    </w:p>
    <w:p w14:paraId="124BE230" w14:textId="77777777" w:rsidR="008A70CD" w:rsidRPr="00780B2F" w:rsidRDefault="008A70CD" w:rsidP="008A70CD">
      <w:pPr>
        <w:tabs>
          <w:tab w:val="clear" w:pos="567"/>
        </w:tabs>
        <w:spacing w:line="240" w:lineRule="auto"/>
        <w:rPr>
          <w:lang w:val="lt-LT"/>
        </w:rPr>
      </w:pPr>
      <w:r w:rsidRPr="00780B2F">
        <w:rPr>
          <w:lang w:val="lt-LT"/>
        </w:rPr>
        <w:t>B-2340 Beerse</w:t>
      </w:r>
    </w:p>
    <w:p w14:paraId="124BE231" w14:textId="77777777" w:rsidR="008A70CD" w:rsidRPr="00780B2F" w:rsidRDefault="008A70CD" w:rsidP="008A70CD">
      <w:pPr>
        <w:tabs>
          <w:tab w:val="clear" w:pos="567"/>
        </w:tabs>
        <w:spacing w:line="240" w:lineRule="auto"/>
        <w:rPr>
          <w:noProof/>
          <w:lang w:val="lt-LT"/>
        </w:rPr>
      </w:pPr>
      <w:r w:rsidRPr="00780B2F">
        <w:rPr>
          <w:lang w:val="lt-LT"/>
        </w:rPr>
        <w:t>Belgija</w:t>
      </w:r>
    </w:p>
    <w:p w14:paraId="124BE232" w14:textId="77777777" w:rsidR="008A70CD" w:rsidRPr="00780B2F" w:rsidRDefault="008A70CD" w:rsidP="008A70CD">
      <w:pPr>
        <w:spacing w:line="240" w:lineRule="auto"/>
        <w:rPr>
          <w:noProof/>
          <w:lang w:val="lt-LT"/>
        </w:rPr>
      </w:pPr>
    </w:p>
    <w:p w14:paraId="124BE233" w14:textId="77777777" w:rsidR="008A70CD" w:rsidRPr="00780B2F" w:rsidRDefault="008A70CD" w:rsidP="008A70CD">
      <w:pPr>
        <w:spacing w:line="240" w:lineRule="auto"/>
        <w:rPr>
          <w:noProof/>
          <w:lang w:val="lt-LT"/>
        </w:rPr>
      </w:pPr>
      <w:r w:rsidRPr="00780B2F">
        <w:rPr>
          <w:noProof/>
          <w:lang w:val="lt-LT"/>
        </w:rPr>
        <w:t>arba</w:t>
      </w:r>
    </w:p>
    <w:p w14:paraId="124BE234" w14:textId="77777777" w:rsidR="008A70CD" w:rsidRPr="00780B2F" w:rsidRDefault="008A70CD" w:rsidP="008A70CD">
      <w:pPr>
        <w:spacing w:line="240" w:lineRule="auto"/>
        <w:rPr>
          <w:noProof/>
          <w:lang w:val="lt-LT"/>
        </w:rPr>
      </w:pPr>
    </w:p>
    <w:p w14:paraId="124BE235" w14:textId="77777777" w:rsidR="008A70CD" w:rsidRPr="00780B2F" w:rsidRDefault="008A70CD" w:rsidP="008A70CD">
      <w:pPr>
        <w:spacing w:line="240" w:lineRule="auto"/>
        <w:rPr>
          <w:rFonts w:eastAsia="Arial Unicode MS"/>
          <w:lang w:val="lt-LT"/>
        </w:rPr>
      </w:pPr>
      <w:r w:rsidRPr="00780B2F">
        <w:rPr>
          <w:rFonts w:eastAsia="Arial Unicode MS"/>
          <w:lang w:val="lt-LT"/>
        </w:rPr>
        <w:t>Janssen-Cilag SpA</w:t>
      </w:r>
    </w:p>
    <w:p w14:paraId="124BE236" w14:textId="77777777" w:rsidR="008A70CD" w:rsidRPr="00780B2F" w:rsidRDefault="008A70CD" w:rsidP="008A70CD">
      <w:pPr>
        <w:spacing w:line="240" w:lineRule="auto"/>
        <w:rPr>
          <w:rFonts w:eastAsia="Arial Unicode MS"/>
          <w:lang w:val="lt-LT"/>
        </w:rPr>
      </w:pPr>
      <w:r w:rsidRPr="00780B2F">
        <w:rPr>
          <w:rFonts w:eastAsia="Arial Unicode MS"/>
          <w:lang w:val="lt-LT"/>
        </w:rPr>
        <w:t>Via C. Janssen</w:t>
      </w:r>
    </w:p>
    <w:p w14:paraId="124BE237" w14:textId="77777777" w:rsidR="008A70CD" w:rsidRPr="00780B2F" w:rsidRDefault="008A70CD" w:rsidP="008A70CD">
      <w:pPr>
        <w:spacing w:line="240" w:lineRule="auto"/>
        <w:rPr>
          <w:rFonts w:eastAsia="Arial Unicode MS"/>
          <w:lang w:val="lt-LT"/>
        </w:rPr>
      </w:pPr>
      <w:r w:rsidRPr="00780B2F">
        <w:rPr>
          <w:rFonts w:eastAsia="Arial Unicode MS"/>
          <w:lang w:val="lt-LT"/>
        </w:rPr>
        <w:t>Loc. Borgo S. Michele</w:t>
      </w:r>
    </w:p>
    <w:p w14:paraId="124BE238" w14:textId="77777777" w:rsidR="008A70CD" w:rsidRPr="00780B2F" w:rsidRDefault="008A70CD" w:rsidP="008A70CD">
      <w:pPr>
        <w:spacing w:line="240" w:lineRule="auto"/>
        <w:rPr>
          <w:rFonts w:eastAsia="Arial Unicode MS"/>
          <w:lang w:val="lt-LT"/>
        </w:rPr>
      </w:pPr>
      <w:r w:rsidRPr="00780B2F">
        <w:rPr>
          <w:rFonts w:eastAsia="Arial Unicode MS"/>
          <w:lang w:val="lt-LT"/>
        </w:rPr>
        <w:t>04100 Latina (LT)</w:t>
      </w:r>
    </w:p>
    <w:p w14:paraId="124BE239" w14:textId="77777777" w:rsidR="008A70CD" w:rsidRPr="00780B2F" w:rsidRDefault="008A70CD" w:rsidP="008A70CD">
      <w:pPr>
        <w:spacing w:line="240" w:lineRule="auto"/>
        <w:rPr>
          <w:rFonts w:eastAsia="Arial Unicode MS"/>
          <w:lang w:val="lt-LT"/>
        </w:rPr>
      </w:pPr>
      <w:r w:rsidRPr="00780B2F">
        <w:rPr>
          <w:rFonts w:eastAsia="Arial Unicode MS"/>
          <w:lang w:val="lt-LT"/>
        </w:rPr>
        <w:t>Italija</w:t>
      </w:r>
    </w:p>
    <w:p w14:paraId="124BE23A" w14:textId="77777777" w:rsidR="00FA67E7" w:rsidRDefault="00FA67E7" w:rsidP="00FA67E7">
      <w:pPr>
        <w:spacing w:line="240" w:lineRule="auto"/>
        <w:rPr>
          <w:noProof/>
          <w:lang w:val="lt-LT"/>
        </w:rPr>
      </w:pPr>
    </w:p>
    <w:p w14:paraId="124BE23B" w14:textId="77777777" w:rsidR="00FA67E7" w:rsidRPr="00FA67E7" w:rsidRDefault="00FA67E7" w:rsidP="00FA67E7">
      <w:pPr>
        <w:spacing w:line="240" w:lineRule="auto"/>
        <w:rPr>
          <w:noProof/>
          <w:lang w:val="lt-LT"/>
        </w:rPr>
      </w:pPr>
      <w:r w:rsidRPr="00FA67E7">
        <w:rPr>
          <w:noProof/>
          <w:lang w:val="lt-LT"/>
        </w:rPr>
        <w:t>arba</w:t>
      </w:r>
    </w:p>
    <w:p w14:paraId="124BE23C" w14:textId="77777777" w:rsidR="00FA67E7" w:rsidRPr="00FA67E7" w:rsidRDefault="00FA67E7" w:rsidP="00FA67E7">
      <w:pPr>
        <w:spacing w:line="240" w:lineRule="auto"/>
        <w:rPr>
          <w:noProof/>
          <w:lang w:val="lt-LT"/>
        </w:rPr>
      </w:pPr>
    </w:p>
    <w:p w14:paraId="124BE23D" w14:textId="77777777" w:rsidR="00FA67E7" w:rsidRPr="00C67967" w:rsidRDefault="00FA67E7" w:rsidP="00FA67E7">
      <w:pPr>
        <w:spacing w:line="240" w:lineRule="auto"/>
        <w:rPr>
          <w:bCs/>
          <w:noProof/>
          <w:lang w:val="pt-PT"/>
        </w:rPr>
      </w:pPr>
      <w:r w:rsidRPr="00C67967">
        <w:rPr>
          <w:bCs/>
          <w:noProof/>
          <w:lang w:val="pt-PT"/>
        </w:rPr>
        <w:t xml:space="preserve">Lusomedicamenta – Sociedade Técnica Farmacêutica S.A. </w:t>
      </w:r>
    </w:p>
    <w:p w14:paraId="124BE23E" w14:textId="77777777" w:rsidR="00FA67E7" w:rsidRPr="00C67967" w:rsidRDefault="00FA67E7" w:rsidP="00FA67E7">
      <w:pPr>
        <w:spacing w:line="240" w:lineRule="auto"/>
        <w:rPr>
          <w:bCs/>
          <w:noProof/>
          <w:lang w:val="pt-PT"/>
        </w:rPr>
      </w:pPr>
      <w:r w:rsidRPr="00C67967">
        <w:rPr>
          <w:bCs/>
          <w:noProof/>
          <w:lang w:val="pt-PT"/>
        </w:rPr>
        <w:t>Estrada Consiglieri Pedroso nº 69 B</w:t>
      </w:r>
    </w:p>
    <w:p w14:paraId="124BE23F" w14:textId="77777777" w:rsidR="00FA67E7" w:rsidRPr="00C67967" w:rsidRDefault="00FA67E7" w:rsidP="00FA67E7">
      <w:pPr>
        <w:spacing w:line="240" w:lineRule="auto"/>
        <w:rPr>
          <w:bCs/>
          <w:noProof/>
          <w:lang w:val="pt-PT"/>
        </w:rPr>
      </w:pPr>
      <w:r w:rsidRPr="00C67967">
        <w:rPr>
          <w:bCs/>
          <w:noProof/>
          <w:lang w:val="pt-PT"/>
        </w:rPr>
        <w:t>Queluz de Baixo</w:t>
      </w:r>
    </w:p>
    <w:p w14:paraId="124BE240" w14:textId="77777777" w:rsidR="00FA67E7" w:rsidRPr="00C67967" w:rsidRDefault="00FA67E7" w:rsidP="00FA67E7">
      <w:pPr>
        <w:spacing w:line="240" w:lineRule="auto"/>
        <w:rPr>
          <w:bCs/>
          <w:noProof/>
          <w:lang w:val="pt-PT"/>
        </w:rPr>
      </w:pPr>
      <w:r w:rsidRPr="00C67967">
        <w:rPr>
          <w:bCs/>
          <w:noProof/>
          <w:lang w:val="pt-PT"/>
        </w:rPr>
        <w:t>2730-055 Barcarena</w:t>
      </w:r>
    </w:p>
    <w:p w14:paraId="124BE241" w14:textId="77777777" w:rsidR="00FA67E7" w:rsidRDefault="00FA67E7" w:rsidP="00FA67E7">
      <w:pPr>
        <w:spacing w:line="240" w:lineRule="auto"/>
        <w:rPr>
          <w:bCs/>
          <w:noProof/>
          <w:lang w:val="lt-LT"/>
        </w:rPr>
      </w:pPr>
      <w:r w:rsidRPr="00FA67E7">
        <w:rPr>
          <w:bCs/>
          <w:noProof/>
          <w:lang w:val="lt-LT"/>
        </w:rPr>
        <w:t>Portugalija</w:t>
      </w:r>
    </w:p>
    <w:p w14:paraId="124BE242" w14:textId="77777777" w:rsidR="00FA67E7" w:rsidRPr="00780B2F" w:rsidRDefault="00FA67E7" w:rsidP="00FA67E7">
      <w:pPr>
        <w:spacing w:line="240" w:lineRule="auto"/>
        <w:rPr>
          <w:noProof/>
          <w:lang w:val="lt-LT"/>
        </w:rPr>
      </w:pPr>
    </w:p>
    <w:p w14:paraId="124BE243" w14:textId="77777777" w:rsidR="008A70CD" w:rsidRPr="00780B2F" w:rsidRDefault="008A70CD" w:rsidP="008A70CD">
      <w:pPr>
        <w:spacing w:line="240" w:lineRule="auto"/>
        <w:rPr>
          <w:lang w:val="lt-LT"/>
        </w:rPr>
      </w:pPr>
      <w:r w:rsidRPr="00780B2F">
        <w:rPr>
          <w:lang w:val="lt-LT"/>
        </w:rPr>
        <w:t>Su pakuote pateikiamame lapelyje nurodomas gamintojo, atsakingo už konkrečios serijos išleidimą, pavadinimas ir adresas.</w:t>
      </w:r>
    </w:p>
    <w:p w14:paraId="124BE244" w14:textId="77777777" w:rsidR="008A70CD" w:rsidRPr="00780B2F" w:rsidRDefault="008A70CD" w:rsidP="008A70CD">
      <w:pPr>
        <w:spacing w:line="240" w:lineRule="auto"/>
        <w:rPr>
          <w:lang w:val="lt-LT"/>
        </w:rPr>
      </w:pPr>
    </w:p>
    <w:p w14:paraId="124BE245" w14:textId="77777777" w:rsidR="008A70CD" w:rsidRPr="00780B2F" w:rsidRDefault="008A70CD" w:rsidP="008A70CD">
      <w:pPr>
        <w:spacing w:line="240" w:lineRule="auto"/>
        <w:rPr>
          <w:noProof/>
          <w:lang w:val="lt-LT"/>
        </w:rPr>
      </w:pPr>
    </w:p>
    <w:p w14:paraId="124BE246" w14:textId="77777777" w:rsidR="008A70CD" w:rsidRPr="00780B2F" w:rsidRDefault="008A70CD" w:rsidP="008A70CD">
      <w:pPr>
        <w:keepNext/>
        <w:spacing w:line="240" w:lineRule="auto"/>
        <w:ind w:left="567" w:hanging="567"/>
        <w:rPr>
          <w:b/>
          <w:lang w:val="lt-LT"/>
        </w:rPr>
      </w:pPr>
      <w:r w:rsidRPr="00780B2F">
        <w:rPr>
          <w:b/>
          <w:bCs/>
          <w:noProof/>
          <w:lang w:val="lt-LT"/>
        </w:rPr>
        <w:t>B.</w:t>
      </w:r>
      <w:r w:rsidRPr="00780B2F">
        <w:rPr>
          <w:b/>
          <w:bCs/>
          <w:noProof/>
          <w:lang w:val="lt-LT"/>
        </w:rPr>
        <w:tab/>
        <w:t>TIEKIMO IR VARTOJIMO SĄLYGOS AR APRIBOJIMAI</w:t>
      </w:r>
    </w:p>
    <w:p w14:paraId="124BE247" w14:textId="77777777" w:rsidR="008A70CD" w:rsidRPr="00780B2F" w:rsidRDefault="008A70CD" w:rsidP="008A70CD">
      <w:pPr>
        <w:keepNext/>
        <w:spacing w:line="240" w:lineRule="auto"/>
        <w:rPr>
          <w:noProof/>
          <w:lang w:val="lt-LT"/>
        </w:rPr>
      </w:pPr>
    </w:p>
    <w:p w14:paraId="124BE248" w14:textId="77777777" w:rsidR="008A70CD" w:rsidRPr="00780B2F" w:rsidRDefault="008A70CD" w:rsidP="008A70CD">
      <w:pPr>
        <w:numPr>
          <w:ilvl w:val="12"/>
          <w:numId w:val="0"/>
        </w:numPr>
        <w:rPr>
          <w:noProof/>
          <w:lang w:val="lt-LT"/>
        </w:rPr>
      </w:pPr>
      <w:r w:rsidRPr="00780B2F">
        <w:rPr>
          <w:noProof/>
          <w:lang w:val="lt-LT"/>
        </w:rPr>
        <w:t>Receptinis vaistinis preparatas.</w:t>
      </w:r>
    </w:p>
    <w:p w14:paraId="124BE249" w14:textId="77777777" w:rsidR="008A70CD" w:rsidRPr="00780B2F" w:rsidRDefault="008A70CD" w:rsidP="008A70CD">
      <w:pPr>
        <w:spacing w:line="240" w:lineRule="auto"/>
        <w:ind w:right="567"/>
        <w:rPr>
          <w:noProof/>
          <w:lang w:val="lt-LT"/>
        </w:rPr>
      </w:pPr>
    </w:p>
    <w:p w14:paraId="124BE24A" w14:textId="77777777" w:rsidR="008A70CD" w:rsidRPr="00780B2F" w:rsidRDefault="008A70CD" w:rsidP="008A70CD">
      <w:pPr>
        <w:spacing w:line="240" w:lineRule="auto"/>
        <w:ind w:right="567"/>
        <w:rPr>
          <w:noProof/>
          <w:lang w:val="lt-LT"/>
        </w:rPr>
      </w:pPr>
    </w:p>
    <w:p w14:paraId="124BE24B" w14:textId="77777777" w:rsidR="008A70CD" w:rsidRPr="00780B2F" w:rsidRDefault="008A70CD" w:rsidP="008A70CD">
      <w:pPr>
        <w:spacing w:line="240" w:lineRule="auto"/>
        <w:rPr>
          <w:noProof/>
          <w:lang w:val="lt-LT"/>
        </w:rPr>
      </w:pPr>
    </w:p>
    <w:p w14:paraId="124BE24C" w14:textId="77777777" w:rsidR="008A70CD" w:rsidRPr="00780B2F" w:rsidRDefault="008A70CD" w:rsidP="008A70CD">
      <w:pPr>
        <w:spacing w:line="240" w:lineRule="auto"/>
        <w:rPr>
          <w:noProof/>
          <w:lang w:val="lt-LT"/>
        </w:rPr>
      </w:pPr>
    </w:p>
    <w:p w14:paraId="124BE24D" w14:textId="77777777" w:rsidR="008A70CD" w:rsidRPr="00780B2F" w:rsidRDefault="008A70CD" w:rsidP="008A70CD">
      <w:pPr>
        <w:tabs>
          <w:tab w:val="clear" w:pos="567"/>
        </w:tabs>
        <w:spacing w:line="240" w:lineRule="auto"/>
        <w:ind w:right="566"/>
        <w:rPr>
          <w:noProof/>
          <w:lang w:val="lt-LT"/>
        </w:rPr>
      </w:pPr>
      <w:r w:rsidRPr="00780B2F">
        <w:rPr>
          <w:b/>
          <w:bCs/>
          <w:noProof/>
          <w:lang w:val="lt-LT"/>
        </w:rPr>
        <w:br w:type="page"/>
      </w:r>
    </w:p>
    <w:p w14:paraId="124BE24E" w14:textId="77777777" w:rsidR="008A70CD" w:rsidRPr="00780B2F" w:rsidRDefault="008A70CD" w:rsidP="008A70CD">
      <w:pPr>
        <w:tabs>
          <w:tab w:val="clear" w:pos="567"/>
        </w:tabs>
        <w:spacing w:line="240" w:lineRule="auto"/>
        <w:rPr>
          <w:noProof/>
          <w:lang w:val="lt-LT"/>
        </w:rPr>
      </w:pPr>
    </w:p>
    <w:p w14:paraId="124BE24F" w14:textId="77777777" w:rsidR="008A70CD" w:rsidRPr="00780B2F" w:rsidRDefault="008A70CD" w:rsidP="008A70CD">
      <w:pPr>
        <w:tabs>
          <w:tab w:val="clear" w:pos="567"/>
        </w:tabs>
        <w:spacing w:line="240" w:lineRule="auto"/>
        <w:rPr>
          <w:noProof/>
          <w:lang w:val="lt-LT"/>
        </w:rPr>
      </w:pPr>
    </w:p>
    <w:p w14:paraId="124BE250" w14:textId="77777777" w:rsidR="008A70CD" w:rsidRPr="00780B2F" w:rsidRDefault="008A70CD" w:rsidP="008A70CD">
      <w:pPr>
        <w:tabs>
          <w:tab w:val="clear" w:pos="567"/>
        </w:tabs>
        <w:spacing w:line="240" w:lineRule="auto"/>
        <w:rPr>
          <w:noProof/>
          <w:lang w:val="lt-LT"/>
        </w:rPr>
      </w:pPr>
    </w:p>
    <w:p w14:paraId="124BE251" w14:textId="77777777" w:rsidR="008A70CD" w:rsidRPr="00780B2F" w:rsidRDefault="008A70CD" w:rsidP="008A70CD">
      <w:pPr>
        <w:tabs>
          <w:tab w:val="clear" w:pos="567"/>
        </w:tabs>
        <w:spacing w:line="240" w:lineRule="auto"/>
        <w:rPr>
          <w:noProof/>
          <w:lang w:val="lt-LT"/>
        </w:rPr>
      </w:pPr>
    </w:p>
    <w:p w14:paraId="124BE252" w14:textId="77777777" w:rsidR="008A70CD" w:rsidRPr="00780B2F" w:rsidRDefault="008A70CD" w:rsidP="008A70CD">
      <w:pPr>
        <w:tabs>
          <w:tab w:val="clear" w:pos="567"/>
        </w:tabs>
        <w:spacing w:line="240" w:lineRule="auto"/>
        <w:rPr>
          <w:noProof/>
          <w:lang w:val="lt-LT"/>
        </w:rPr>
      </w:pPr>
    </w:p>
    <w:p w14:paraId="124BE253" w14:textId="77777777" w:rsidR="008A70CD" w:rsidRPr="00780B2F" w:rsidRDefault="008A70CD" w:rsidP="008A70CD">
      <w:pPr>
        <w:tabs>
          <w:tab w:val="clear" w:pos="567"/>
        </w:tabs>
        <w:spacing w:line="240" w:lineRule="auto"/>
        <w:rPr>
          <w:noProof/>
          <w:lang w:val="lt-LT"/>
        </w:rPr>
      </w:pPr>
    </w:p>
    <w:p w14:paraId="124BE254" w14:textId="77777777" w:rsidR="008A70CD" w:rsidRPr="00780B2F" w:rsidRDefault="008A70CD" w:rsidP="008A70CD">
      <w:pPr>
        <w:tabs>
          <w:tab w:val="clear" w:pos="567"/>
        </w:tabs>
        <w:spacing w:line="240" w:lineRule="auto"/>
        <w:rPr>
          <w:noProof/>
          <w:lang w:val="lt-LT"/>
        </w:rPr>
      </w:pPr>
    </w:p>
    <w:p w14:paraId="124BE255" w14:textId="77777777" w:rsidR="008A70CD" w:rsidRPr="00780B2F" w:rsidRDefault="008A70CD" w:rsidP="008A70CD">
      <w:pPr>
        <w:tabs>
          <w:tab w:val="clear" w:pos="567"/>
        </w:tabs>
        <w:spacing w:line="240" w:lineRule="auto"/>
        <w:rPr>
          <w:noProof/>
          <w:lang w:val="lt-LT"/>
        </w:rPr>
      </w:pPr>
    </w:p>
    <w:p w14:paraId="124BE256" w14:textId="77777777" w:rsidR="008A70CD" w:rsidRPr="00780B2F" w:rsidRDefault="008A70CD" w:rsidP="008A70CD">
      <w:pPr>
        <w:tabs>
          <w:tab w:val="clear" w:pos="567"/>
        </w:tabs>
        <w:spacing w:line="240" w:lineRule="auto"/>
        <w:rPr>
          <w:noProof/>
          <w:lang w:val="lt-LT"/>
        </w:rPr>
      </w:pPr>
    </w:p>
    <w:p w14:paraId="124BE257" w14:textId="77777777" w:rsidR="008A70CD" w:rsidRPr="00780B2F" w:rsidRDefault="008A70CD" w:rsidP="008A70CD">
      <w:pPr>
        <w:tabs>
          <w:tab w:val="clear" w:pos="567"/>
        </w:tabs>
        <w:spacing w:line="240" w:lineRule="auto"/>
        <w:rPr>
          <w:noProof/>
          <w:lang w:val="lt-LT"/>
        </w:rPr>
      </w:pPr>
    </w:p>
    <w:p w14:paraId="124BE258" w14:textId="77777777" w:rsidR="008A70CD" w:rsidRPr="00780B2F" w:rsidRDefault="008A70CD" w:rsidP="008A70CD">
      <w:pPr>
        <w:tabs>
          <w:tab w:val="clear" w:pos="567"/>
        </w:tabs>
        <w:spacing w:line="240" w:lineRule="auto"/>
        <w:rPr>
          <w:noProof/>
          <w:lang w:val="lt-LT"/>
        </w:rPr>
      </w:pPr>
    </w:p>
    <w:p w14:paraId="124BE259" w14:textId="77777777" w:rsidR="008A70CD" w:rsidRPr="00780B2F" w:rsidRDefault="008A70CD" w:rsidP="008A70CD">
      <w:pPr>
        <w:tabs>
          <w:tab w:val="clear" w:pos="567"/>
        </w:tabs>
        <w:spacing w:line="240" w:lineRule="auto"/>
        <w:rPr>
          <w:noProof/>
          <w:lang w:val="lt-LT"/>
        </w:rPr>
      </w:pPr>
    </w:p>
    <w:p w14:paraId="124BE25A" w14:textId="77777777" w:rsidR="008A70CD" w:rsidRPr="00780B2F" w:rsidRDefault="008A70CD" w:rsidP="008A70CD">
      <w:pPr>
        <w:tabs>
          <w:tab w:val="clear" w:pos="567"/>
        </w:tabs>
        <w:spacing w:line="240" w:lineRule="auto"/>
        <w:rPr>
          <w:noProof/>
          <w:lang w:val="lt-LT"/>
        </w:rPr>
      </w:pPr>
    </w:p>
    <w:p w14:paraId="124BE25B" w14:textId="77777777" w:rsidR="008A70CD" w:rsidRPr="00780B2F" w:rsidRDefault="008A70CD" w:rsidP="008A70CD">
      <w:pPr>
        <w:tabs>
          <w:tab w:val="clear" w:pos="567"/>
        </w:tabs>
        <w:spacing w:line="240" w:lineRule="auto"/>
        <w:rPr>
          <w:noProof/>
          <w:lang w:val="lt-LT"/>
        </w:rPr>
      </w:pPr>
    </w:p>
    <w:p w14:paraId="124BE25C" w14:textId="77777777" w:rsidR="008A70CD" w:rsidRPr="00780B2F" w:rsidRDefault="008A70CD" w:rsidP="008A70CD">
      <w:pPr>
        <w:tabs>
          <w:tab w:val="clear" w:pos="567"/>
        </w:tabs>
        <w:spacing w:line="240" w:lineRule="auto"/>
        <w:rPr>
          <w:noProof/>
          <w:lang w:val="lt-LT"/>
        </w:rPr>
      </w:pPr>
    </w:p>
    <w:p w14:paraId="124BE25D" w14:textId="77777777" w:rsidR="008A70CD" w:rsidRPr="00780B2F" w:rsidRDefault="008A70CD" w:rsidP="008A70CD">
      <w:pPr>
        <w:tabs>
          <w:tab w:val="clear" w:pos="567"/>
        </w:tabs>
        <w:spacing w:line="240" w:lineRule="auto"/>
        <w:rPr>
          <w:noProof/>
          <w:lang w:val="lt-LT"/>
        </w:rPr>
      </w:pPr>
    </w:p>
    <w:p w14:paraId="124BE25E" w14:textId="77777777" w:rsidR="008A70CD" w:rsidRPr="00780B2F" w:rsidRDefault="008A70CD" w:rsidP="008A70CD">
      <w:pPr>
        <w:tabs>
          <w:tab w:val="clear" w:pos="567"/>
        </w:tabs>
        <w:spacing w:line="240" w:lineRule="auto"/>
        <w:rPr>
          <w:noProof/>
          <w:lang w:val="lt-LT"/>
        </w:rPr>
      </w:pPr>
    </w:p>
    <w:p w14:paraId="124BE25F" w14:textId="77777777" w:rsidR="008A70CD" w:rsidRPr="00780B2F" w:rsidRDefault="008A70CD" w:rsidP="008A70CD">
      <w:pPr>
        <w:tabs>
          <w:tab w:val="clear" w:pos="567"/>
        </w:tabs>
        <w:spacing w:line="240" w:lineRule="auto"/>
        <w:rPr>
          <w:noProof/>
          <w:lang w:val="lt-LT"/>
        </w:rPr>
      </w:pPr>
    </w:p>
    <w:p w14:paraId="124BE260" w14:textId="77777777" w:rsidR="008A70CD" w:rsidRPr="00780B2F" w:rsidRDefault="008A70CD" w:rsidP="008A70CD">
      <w:pPr>
        <w:tabs>
          <w:tab w:val="clear" w:pos="567"/>
        </w:tabs>
        <w:spacing w:line="240" w:lineRule="auto"/>
        <w:rPr>
          <w:noProof/>
          <w:lang w:val="lt-LT"/>
        </w:rPr>
      </w:pPr>
    </w:p>
    <w:p w14:paraId="124BE261" w14:textId="77777777" w:rsidR="008A70CD" w:rsidRPr="00780B2F" w:rsidRDefault="008A70CD" w:rsidP="008A70CD">
      <w:pPr>
        <w:tabs>
          <w:tab w:val="clear" w:pos="567"/>
        </w:tabs>
        <w:spacing w:line="240" w:lineRule="auto"/>
        <w:rPr>
          <w:noProof/>
          <w:lang w:val="lt-LT"/>
        </w:rPr>
      </w:pPr>
    </w:p>
    <w:p w14:paraId="124BE262" w14:textId="77777777" w:rsidR="008A70CD" w:rsidRPr="00780B2F" w:rsidRDefault="008A70CD" w:rsidP="008A70CD">
      <w:pPr>
        <w:tabs>
          <w:tab w:val="clear" w:pos="567"/>
        </w:tabs>
        <w:spacing w:line="240" w:lineRule="auto"/>
        <w:rPr>
          <w:noProof/>
          <w:lang w:val="lt-LT"/>
        </w:rPr>
      </w:pPr>
    </w:p>
    <w:p w14:paraId="124BE263" w14:textId="77777777" w:rsidR="008A70CD" w:rsidRPr="00780B2F" w:rsidRDefault="008A70CD" w:rsidP="008A70CD">
      <w:pPr>
        <w:tabs>
          <w:tab w:val="clear" w:pos="567"/>
        </w:tabs>
        <w:spacing w:line="240" w:lineRule="auto"/>
        <w:outlineLvl w:val="0"/>
        <w:rPr>
          <w:lang w:val="lt-LT"/>
        </w:rPr>
      </w:pPr>
    </w:p>
    <w:p w14:paraId="124BE264" w14:textId="77777777" w:rsidR="008A70CD" w:rsidRPr="00780B2F" w:rsidRDefault="008A70CD" w:rsidP="008A70CD">
      <w:pPr>
        <w:tabs>
          <w:tab w:val="clear" w:pos="567"/>
        </w:tabs>
        <w:spacing w:line="240" w:lineRule="auto"/>
        <w:jc w:val="center"/>
        <w:outlineLvl w:val="0"/>
        <w:rPr>
          <w:b/>
          <w:bCs/>
          <w:noProof/>
          <w:lang w:val="lt-LT"/>
        </w:rPr>
      </w:pPr>
    </w:p>
    <w:p w14:paraId="124BE265" w14:textId="77777777" w:rsidR="008A70CD" w:rsidRPr="00780B2F" w:rsidRDefault="008A70CD" w:rsidP="008A70CD">
      <w:pPr>
        <w:tabs>
          <w:tab w:val="clear" w:pos="567"/>
        </w:tabs>
        <w:spacing w:line="240" w:lineRule="auto"/>
        <w:jc w:val="center"/>
        <w:outlineLvl w:val="0"/>
        <w:rPr>
          <w:b/>
          <w:bCs/>
          <w:noProof/>
          <w:lang w:val="lt-LT"/>
        </w:rPr>
      </w:pPr>
      <w:r w:rsidRPr="00780B2F">
        <w:rPr>
          <w:b/>
          <w:bCs/>
          <w:noProof/>
          <w:lang w:val="lt-LT"/>
        </w:rPr>
        <w:t>III PRIEDAS</w:t>
      </w:r>
    </w:p>
    <w:p w14:paraId="124BE266" w14:textId="77777777" w:rsidR="008A70CD" w:rsidRPr="00780B2F" w:rsidRDefault="008A70CD" w:rsidP="008A70CD">
      <w:pPr>
        <w:tabs>
          <w:tab w:val="clear" w:pos="567"/>
        </w:tabs>
        <w:spacing w:line="240" w:lineRule="auto"/>
        <w:jc w:val="center"/>
        <w:rPr>
          <w:lang w:val="lt-LT"/>
        </w:rPr>
      </w:pPr>
    </w:p>
    <w:p w14:paraId="124BE267" w14:textId="77777777" w:rsidR="008A70CD" w:rsidRPr="00780B2F" w:rsidRDefault="008A70CD" w:rsidP="008A70CD">
      <w:pPr>
        <w:tabs>
          <w:tab w:val="clear" w:pos="567"/>
        </w:tabs>
        <w:spacing w:line="240" w:lineRule="auto"/>
        <w:jc w:val="center"/>
        <w:outlineLvl w:val="0"/>
        <w:rPr>
          <w:b/>
          <w:bCs/>
          <w:noProof/>
          <w:lang w:val="lt-LT"/>
        </w:rPr>
      </w:pPr>
      <w:r w:rsidRPr="00780B2F">
        <w:rPr>
          <w:b/>
          <w:bCs/>
          <w:noProof/>
          <w:lang w:val="lt-LT"/>
        </w:rPr>
        <w:t>ŽENKLINIMAS IR PAKUOTĖS LAPELIS</w:t>
      </w:r>
    </w:p>
    <w:p w14:paraId="124BE268" w14:textId="77777777" w:rsidR="008A70CD" w:rsidRPr="00780B2F" w:rsidRDefault="008A70CD" w:rsidP="008A70CD">
      <w:pPr>
        <w:tabs>
          <w:tab w:val="clear" w:pos="567"/>
        </w:tabs>
        <w:spacing w:line="240" w:lineRule="auto"/>
        <w:rPr>
          <w:noProof/>
          <w:lang w:val="lt-LT"/>
        </w:rPr>
      </w:pPr>
      <w:r w:rsidRPr="00780B2F">
        <w:rPr>
          <w:noProof/>
          <w:lang w:val="lt-LT"/>
        </w:rPr>
        <w:br w:type="page"/>
      </w:r>
    </w:p>
    <w:p w14:paraId="124BE269" w14:textId="77777777" w:rsidR="008A70CD" w:rsidRPr="00780B2F" w:rsidRDefault="008A70CD" w:rsidP="008A70CD">
      <w:pPr>
        <w:tabs>
          <w:tab w:val="clear" w:pos="567"/>
        </w:tabs>
        <w:spacing w:line="240" w:lineRule="auto"/>
        <w:rPr>
          <w:noProof/>
          <w:lang w:val="lt-LT"/>
        </w:rPr>
      </w:pPr>
    </w:p>
    <w:p w14:paraId="124BE26A" w14:textId="77777777" w:rsidR="008A70CD" w:rsidRPr="00780B2F" w:rsidRDefault="008A70CD" w:rsidP="008A70CD">
      <w:pPr>
        <w:tabs>
          <w:tab w:val="clear" w:pos="567"/>
        </w:tabs>
        <w:spacing w:line="240" w:lineRule="auto"/>
        <w:rPr>
          <w:noProof/>
          <w:lang w:val="lt-LT"/>
        </w:rPr>
      </w:pPr>
    </w:p>
    <w:p w14:paraId="124BE26B" w14:textId="77777777" w:rsidR="008A70CD" w:rsidRPr="00780B2F" w:rsidRDefault="008A70CD" w:rsidP="008A70CD">
      <w:pPr>
        <w:tabs>
          <w:tab w:val="clear" w:pos="567"/>
        </w:tabs>
        <w:spacing w:line="240" w:lineRule="auto"/>
        <w:rPr>
          <w:noProof/>
          <w:lang w:val="lt-LT"/>
        </w:rPr>
      </w:pPr>
    </w:p>
    <w:p w14:paraId="124BE26C" w14:textId="77777777" w:rsidR="008A70CD" w:rsidRPr="00780B2F" w:rsidRDefault="008A70CD" w:rsidP="008A70CD">
      <w:pPr>
        <w:tabs>
          <w:tab w:val="clear" w:pos="567"/>
        </w:tabs>
        <w:spacing w:line="240" w:lineRule="auto"/>
        <w:rPr>
          <w:noProof/>
          <w:lang w:val="lt-LT"/>
        </w:rPr>
      </w:pPr>
    </w:p>
    <w:p w14:paraId="124BE26D" w14:textId="77777777" w:rsidR="008A70CD" w:rsidRPr="00780B2F" w:rsidRDefault="008A70CD" w:rsidP="008A70CD">
      <w:pPr>
        <w:tabs>
          <w:tab w:val="clear" w:pos="567"/>
        </w:tabs>
        <w:spacing w:line="240" w:lineRule="auto"/>
        <w:rPr>
          <w:noProof/>
          <w:lang w:val="lt-LT"/>
        </w:rPr>
      </w:pPr>
    </w:p>
    <w:p w14:paraId="124BE26E" w14:textId="77777777" w:rsidR="008A70CD" w:rsidRPr="00780B2F" w:rsidRDefault="008A70CD" w:rsidP="008A70CD">
      <w:pPr>
        <w:tabs>
          <w:tab w:val="clear" w:pos="567"/>
        </w:tabs>
        <w:spacing w:line="240" w:lineRule="auto"/>
        <w:rPr>
          <w:noProof/>
          <w:lang w:val="lt-LT"/>
        </w:rPr>
      </w:pPr>
    </w:p>
    <w:p w14:paraId="124BE26F" w14:textId="77777777" w:rsidR="008A70CD" w:rsidRPr="00780B2F" w:rsidRDefault="008A70CD" w:rsidP="008A70CD">
      <w:pPr>
        <w:tabs>
          <w:tab w:val="clear" w:pos="567"/>
        </w:tabs>
        <w:spacing w:line="240" w:lineRule="auto"/>
        <w:rPr>
          <w:noProof/>
          <w:lang w:val="lt-LT"/>
        </w:rPr>
      </w:pPr>
    </w:p>
    <w:p w14:paraId="124BE270" w14:textId="77777777" w:rsidR="008A70CD" w:rsidRPr="00780B2F" w:rsidRDefault="008A70CD" w:rsidP="008A70CD">
      <w:pPr>
        <w:tabs>
          <w:tab w:val="clear" w:pos="567"/>
        </w:tabs>
        <w:spacing w:line="240" w:lineRule="auto"/>
        <w:rPr>
          <w:noProof/>
          <w:lang w:val="lt-LT"/>
        </w:rPr>
      </w:pPr>
    </w:p>
    <w:p w14:paraId="124BE271" w14:textId="77777777" w:rsidR="008A70CD" w:rsidRPr="00780B2F" w:rsidRDefault="008A70CD" w:rsidP="008A70CD">
      <w:pPr>
        <w:tabs>
          <w:tab w:val="clear" w:pos="567"/>
        </w:tabs>
        <w:spacing w:line="240" w:lineRule="auto"/>
        <w:rPr>
          <w:noProof/>
          <w:lang w:val="lt-LT"/>
        </w:rPr>
      </w:pPr>
    </w:p>
    <w:p w14:paraId="124BE272" w14:textId="77777777" w:rsidR="008A70CD" w:rsidRPr="00780B2F" w:rsidRDefault="008A70CD" w:rsidP="008A70CD">
      <w:pPr>
        <w:tabs>
          <w:tab w:val="clear" w:pos="567"/>
        </w:tabs>
        <w:spacing w:line="240" w:lineRule="auto"/>
        <w:rPr>
          <w:noProof/>
          <w:lang w:val="lt-LT"/>
        </w:rPr>
      </w:pPr>
    </w:p>
    <w:p w14:paraId="124BE273" w14:textId="77777777" w:rsidR="008A70CD" w:rsidRPr="00780B2F" w:rsidRDefault="008A70CD" w:rsidP="008A70CD">
      <w:pPr>
        <w:tabs>
          <w:tab w:val="clear" w:pos="567"/>
        </w:tabs>
        <w:spacing w:line="240" w:lineRule="auto"/>
        <w:rPr>
          <w:noProof/>
          <w:lang w:val="lt-LT"/>
        </w:rPr>
      </w:pPr>
    </w:p>
    <w:p w14:paraId="124BE274" w14:textId="77777777" w:rsidR="008A70CD" w:rsidRPr="00780B2F" w:rsidRDefault="008A70CD" w:rsidP="008A70CD">
      <w:pPr>
        <w:tabs>
          <w:tab w:val="clear" w:pos="567"/>
        </w:tabs>
        <w:spacing w:line="240" w:lineRule="auto"/>
        <w:rPr>
          <w:noProof/>
          <w:lang w:val="lt-LT"/>
        </w:rPr>
      </w:pPr>
    </w:p>
    <w:p w14:paraId="124BE275" w14:textId="77777777" w:rsidR="008A70CD" w:rsidRPr="00780B2F" w:rsidRDefault="008A70CD" w:rsidP="008A70CD">
      <w:pPr>
        <w:tabs>
          <w:tab w:val="clear" w:pos="567"/>
        </w:tabs>
        <w:spacing w:line="240" w:lineRule="auto"/>
        <w:rPr>
          <w:noProof/>
          <w:lang w:val="lt-LT"/>
        </w:rPr>
      </w:pPr>
    </w:p>
    <w:p w14:paraId="124BE276" w14:textId="77777777" w:rsidR="008A70CD" w:rsidRPr="00780B2F" w:rsidRDefault="008A70CD" w:rsidP="008A70CD">
      <w:pPr>
        <w:tabs>
          <w:tab w:val="clear" w:pos="567"/>
        </w:tabs>
        <w:spacing w:line="240" w:lineRule="auto"/>
        <w:rPr>
          <w:noProof/>
          <w:lang w:val="lt-LT"/>
        </w:rPr>
      </w:pPr>
    </w:p>
    <w:p w14:paraId="124BE277" w14:textId="77777777" w:rsidR="008A70CD" w:rsidRPr="00780B2F" w:rsidRDefault="008A70CD" w:rsidP="008A70CD">
      <w:pPr>
        <w:tabs>
          <w:tab w:val="clear" w:pos="567"/>
        </w:tabs>
        <w:spacing w:line="240" w:lineRule="auto"/>
        <w:rPr>
          <w:noProof/>
          <w:lang w:val="lt-LT"/>
        </w:rPr>
      </w:pPr>
    </w:p>
    <w:p w14:paraId="124BE278" w14:textId="77777777" w:rsidR="008A70CD" w:rsidRPr="00780B2F" w:rsidRDefault="008A70CD" w:rsidP="008A70CD">
      <w:pPr>
        <w:tabs>
          <w:tab w:val="clear" w:pos="567"/>
        </w:tabs>
        <w:spacing w:line="240" w:lineRule="auto"/>
        <w:rPr>
          <w:noProof/>
          <w:lang w:val="lt-LT"/>
        </w:rPr>
      </w:pPr>
    </w:p>
    <w:p w14:paraId="124BE279" w14:textId="77777777" w:rsidR="008A70CD" w:rsidRPr="00780B2F" w:rsidRDefault="008A70CD" w:rsidP="008A70CD">
      <w:pPr>
        <w:tabs>
          <w:tab w:val="clear" w:pos="567"/>
        </w:tabs>
        <w:spacing w:line="240" w:lineRule="auto"/>
        <w:rPr>
          <w:noProof/>
          <w:lang w:val="lt-LT"/>
        </w:rPr>
      </w:pPr>
    </w:p>
    <w:p w14:paraId="124BE27A" w14:textId="77777777" w:rsidR="008A70CD" w:rsidRPr="00780B2F" w:rsidRDefault="008A70CD" w:rsidP="008A70CD">
      <w:pPr>
        <w:tabs>
          <w:tab w:val="clear" w:pos="567"/>
        </w:tabs>
        <w:spacing w:line="240" w:lineRule="auto"/>
        <w:rPr>
          <w:noProof/>
          <w:lang w:val="lt-LT"/>
        </w:rPr>
      </w:pPr>
    </w:p>
    <w:p w14:paraId="124BE27B" w14:textId="77777777" w:rsidR="008A70CD" w:rsidRPr="00780B2F" w:rsidRDefault="008A70CD" w:rsidP="008A70CD">
      <w:pPr>
        <w:tabs>
          <w:tab w:val="clear" w:pos="567"/>
        </w:tabs>
        <w:spacing w:line="240" w:lineRule="auto"/>
        <w:rPr>
          <w:noProof/>
          <w:lang w:val="lt-LT"/>
        </w:rPr>
      </w:pPr>
    </w:p>
    <w:p w14:paraId="124BE27C" w14:textId="77777777" w:rsidR="008A70CD" w:rsidRPr="00780B2F" w:rsidRDefault="008A70CD" w:rsidP="008A70CD">
      <w:pPr>
        <w:tabs>
          <w:tab w:val="clear" w:pos="567"/>
        </w:tabs>
        <w:spacing w:line="240" w:lineRule="auto"/>
        <w:rPr>
          <w:noProof/>
          <w:lang w:val="lt-LT"/>
        </w:rPr>
      </w:pPr>
    </w:p>
    <w:p w14:paraId="124BE27D" w14:textId="77777777" w:rsidR="008A70CD" w:rsidRPr="00780B2F" w:rsidRDefault="008A70CD" w:rsidP="008A70CD">
      <w:pPr>
        <w:tabs>
          <w:tab w:val="clear" w:pos="567"/>
        </w:tabs>
        <w:spacing w:line="240" w:lineRule="auto"/>
        <w:rPr>
          <w:noProof/>
          <w:lang w:val="lt-LT"/>
        </w:rPr>
      </w:pPr>
    </w:p>
    <w:p w14:paraId="124BE27E" w14:textId="77777777" w:rsidR="008A70CD" w:rsidRPr="00780B2F" w:rsidRDefault="008A70CD" w:rsidP="008A70CD">
      <w:pPr>
        <w:tabs>
          <w:tab w:val="clear" w:pos="567"/>
        </w:tabs>
        <w:spacing w:line="240" w:lineRule="auto"/>
        <w:outlineLvl w:val="0"/>
        <w:rPr>
          <w:lang w:val="lt-LT"/>
        </w:rPr>
      </w:pPr>
    </w:p>
    <w:p w14:paraId="124BE27F" w14:textId="77777777" w:rsidR="008A70CD" w:rsidRPr="00780B2F" w:rsidRDefault="008A70CD" w:rsidP="008A70CD">
      <w:pPr>
        <w:tabs>
          <w:tab w:val="clear" w:pos="567"/>
        </w:tabs>
        <w:spacing w:line="240" w:lineRule="auto"/>
        <w:jc w:val="center"/>
        <w:outlineLvl w:val="0"/>
        <w:rPr>
          <w:b/>
          <w:bCs/>
          <w:noProof/>
          <w:lang w:val="lt-LT"/>
        </w:rPr>
      </w:pPr>
    </w:p>
    <w:p w14:paraId="124BE280" w14:textId="77777777" w:rsidR="008A70CD" w:rsidRPr="00967A58" w:rsidRDefault="00934948" w:rsidP="00967A58">
      <w:pPr>
        <w:pStyle w:val="EUCP-Heading-1"/>
        <w:tabs>
          <w:tab w:val="left" w:pos="3155"/>
          <w:tab w:val="center" w:pos="4535"/>
        </w:tabs>
        <w:jc w:val="left"/>
        <w:rPr>
          <w:lang w:val="pl-PL"/>
        </w:rPr>
      </w:pPr>
      <w:r w:rsidRPr="00C67967">
        <w:rPr>
          <w:lang w:val="pt-PT"/>
        </w:rPr>
        <w:tab/>
      </w:r>
      <w:r w:rsidRPr="00C67967">
        <w:rPr>
          <w:lang w:val="pt-PT"/>
        </w:rPr>
        <w:tab/>
      </w:r>
      <w:r w:rsidRPr="00C67967">
        <w:rPr>
          <w:lang w:val="pt-PT"/>
        </w:rPr>
        <w:tab/>
      </w:r>
      <w:r w:rsidR="008A70CD" w:rsidRPr="00967A58">
        <w:rPr>
          <w:lang w:val="pl-PL"/>
        </w:rPr>
        <w:t>A. ŽENKLINIMAS</w:t>
      </w:r>
    </w:p>
    <w:p w14:paraId="124BE281" w14:textId="77777777" w:rsidR="008A70CD" w:rsidRPr="00780B2F" w:rsidRDefault="008A70CD" w:rsidP="008A70CD">
      <w:pPr>
        <w:spacing w:line="240" w:lineRule="auto"/>
        <w:rPr>
          <w:noProof/>
          <w:lang w:val="lt-LT"/>
        </w:rPr>
      </w:pPr>
      <w:r w:rsidRPr="00780B2F">
        <w:rPr>
          <w:noProof/>
          <w:lang w:val="lt-LT"/>
        </w:rPr>
        <w:br w:type="page"/>
      </w:r>
    </w:p>
    <w:p w14:paraId="124BE282"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b/>
          <w:bCs/>
          <w:noProof/>
          <w:lang w:val="lt-LT"/>
        </w:rPr>
      </w:pPr>
      <w:r w:rsidRPr="00780B2F">
        <w:rPr>
          <w:b/>
          <w:bCs/>
          <w:noProof/>
          <w:lang w:val="lt-LT"/>
        </w:rPr>
        <w:lastRenderedPageBreak/>
        <w:t>INFORMACIJA ANT IŠORINĖS PAKUOTĖS</w:t>
      </w:r>
    </w:p>
    <w:p w14:paraId="124BE283"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ind w:left="567" w:hanging="567"/>
        <w:rPr>
          <w:noProof/>
          <w:lang w:val="lt-LT"/>
        </w:rPr>
      </w:pPr>
    </w:p>
    <w:p w14:paraId="124BE284"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noProof/>
          <w:lang w:val="lt-LT"/>
        </w:rPr>
      </w:pPr>
      <w:r w:rsidRPr="00780B2F">
        <w:rPr>
          <w:b/>
          <w:bCs/>
          <w:lang w:val="lt-LT"/>
        </w:rPr>
        <w:t>Aliuminio/aliuminio lizdinių plokštelių kartono dėžutė</w:t>
      </w:r>
    </w:p>
    <w:p w14:paraId="124BE285" w14:textId="77777777" w:rsidR="008A70CD" w:rsidRPr="00780B2F" w:rsidRDefault="008A70CD" w:rsidP="008A70CD">
      <w:pPr>
        <w:spacing w:line="240" w:lineRule="auto"/>
        <w:rPr>
          <w:noProof/>
          <w:lang w:val="lt-LT"/>
        </w:rPr>
      </w:pPr>
    </w:p>
    <w:p w14:paraId="124BE286" w14:textId="77777777" w:rsidR="008A70CD" w:rsidRPr="00780B2F" w:rsidRDefault="008A70CD" w:rsidP="008A70CD">
      <w:pPr>
        <w:spacing w:line="240" w:lineRule="auto"/>
        <w:rPr>
          <w:noProof/>
          <w:lang w:val="lt-LT"/>
        </w:rPr>
      </w:pPr>
    </w:p>
    <w:p w14:paraId="124BE287"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w:t>
      </w:r>
      <w:r w:rsidRPr="0009038A">
        <w:rPr>
          <w:b/>
          <w:lang w:val="lt-LT"/>
        </w:rPr>
        <w:tab/>
        <w:t>VAISTINIO PREPARATO PAVADINIMAS</w:t>
      </w:r>
    </w:p>
    <w:p w14:paraId="124BE288" w14:textId="77777777" w:rsidR="008A70CD" w:rsidRPr="0009038A" w:rsidRDefault="008A70CD" w:rsidP="008A70CD">
      <w:pPr>
        <w:keepNext/>
        <w:spacing w:line="240" w:lineRule="auto"/>
        <w:rPr>
          <w:lang w:val="lt-LT"/>
        </w:rPr>
      </w:pPr>
    </w:p>
    <w:p w14:paraId="124BE289" w14:textId="77777777" w:rsidR="008A70CD" w:rsidRPr="0009038A" w:rsidRDefault="008A70CD" w:rsidP="008A70CD">
      <w:pPr>
        <w:tabs>
          <w:tab w:val="clear" w:pos="567"/>
        </w:tabs>
        <w:spacing w:line="240" w:lineRule="auto"/>
        <w:rPr>
          <w:lang w:val="lt-LT"/>
        </w:rPr>
      </w:pPr>
      <w:r w:rsidRPr="0009038A">
        <w:rPr>
          <w:lang w:val="lt-LT"/>
        </w:rPr>
        <w:t xml:space="preserve">Topamax 25 mg </w:t>
      </w:r>
      <w:r w:rsidRPr="00780B2F">
        <w:rPr>
          <w:lang w:val="lt-LT"/>
        </w:rPr>
        <w:t xml:space="preserve">plėvele dengtos </w:t>
      </w:r>
      <w:r w:rsidRPr="0009038A">
        <w:rPr>
          <w:lang w:val="lt-LT"/>
        </w:rPr>
        <w:t>tabletės</w:t>
      </w:r>
    </w:p>
    <w:p w14:paraId="124BE28A" w14:textId="77777777" w:rsidR="008A70CD" w:rsidRPr="0009038A" w:rsidRDefault="008A70CD" w:rsidP="008A70CD">
      <w:pPr>
        <w:tabs>
          <w:tab w:val="clear" w:pos="567"/>
        </w:tabs>
        <w:spacing w:line="240" w:lineRule="auto"/>
        <w:rPr>
          <w:lang w:val="lt-LT"/>
        </w:rPr>
      </w:pPr>
      <w:r w:rsidRPr="0009038A">
        <w:rPr>
          <w:highlight w:val="lightGray"/>
          <w:lang w:val="lt-LT"/>
        </w:rPr>
        <w:t xml:space="preserve">Topamax 50 mg </w:t>
      </w:r>
      <w:r w:rsidRPr="00780B2F">
        <w:rPr>
          <w:highlight w:val="lightGray"/>
          <w:lang w:val="lt-LT"/>
        </w:rPr>
        <w:t xml:space="preserve">plėvele dengtos </w:t>
      </w:r>
      <w:r w:rsidRPr="0009038A">
        <w:rPr>
          <w:highlight w:val="lightGray"/>
          <w:lang w:val="lt-LT"/>
        </w:rPr>
        <w:t>tabletės</w:t>
      </w:r>
    </w:p>
    <w:p w14:paraId="124BE28B" w14:textId="77777777" w:rsidR="008A70CD" w:rsidRPr="0009038A" w:rsidRDefault="008A70CD" w:rsidP="008A70CD">
      <w:pPr>
        <w:tabs>
          <w:tab w:val="clear" w:pos="567"/>
        </w:tabs>
        <w:spacing w:line="240" w:lineRule="auto"/>
        <w:rPr>
          <w:highlight w:val="lightGray"/>
          <w:lang w:val="lt-LT"/>
        </w:rPr>
      </w:pPr>
      <w:r w:rsidRPr="0009038A">
        <w:rPr>
          <w:highlight w:val="lightGray"/>
          <w:lang w:val="lt-LT"/>
        </w:rPr>
        <w:t xml:space="preserve">Topamax 100 mg </w:t>
      </w:r>
      <w:r w:rsidRPr="00780B2F">
        <w:rPr>
          <w:highlight w:val="lightGray"/>
          <w:lang w:val="lt-LT"/>
        </w:rPr>
        <w:t xml:space="preserve">plėvele dengtos </w:t>
      </w:r>
      <w:r w:rsidRPr="0009038A">
        <w:rPr>
          <w:highlight w:val="lightGray"/>
          <w:lang w:val="lt-LT"/>
        </w:rPr>
        <w:t>tabletės</w:t>
      </w:r>
    </w:p>
    <w:p w14:paraId="124BE28C" w14:textId="77777777" w:rsidR="008A70CD" w:rsidRPr="0009038A" w:rsidRDefault="008A70CD" w:rsidP="008A70CD">
      <w:pPr>
        <w:tabs>
          <w:tab w:val="clear" w:pos="567"/>
        </w:tabs>
        <w:spacing w:line="240" w:lineRule="auto"/>
        <w:rPr>
          <w:lang w:val="lt-LT"/>
        </w:rPr>
      </w:pPr>
      <w:r w:rsidRPr="0009038A">
        <w:rPr>
          <w:highlight w:val="lightGray"/>
          <w:lang w:val="lt-LT"/>
        </w:rPr>
        <w:t xml:space="preserve">Topamax 200 mg </w:t>
      </w:r>
      <w:r w:rsidRPr="00780B2F">
        <w:rPr>
          <w:highlight w:val="lightGray"/>
          <w:lang w:val="lt-LT"/>
        </w:rPr>
        <w:t xml:space="preserve">plėvele dengtos </w:t>
      </w:r>
      <w:r w:rsidRPr="0009038A">
        <w:rPr>
          <w:highlight w:val="lightGray"/>
          <w:lang w:val="lt-LT"/>
        </w:rPr>
        <w:t>tabletės</w:t>
      </w:r>
    </w:p>
    <w:p w14:paraId="124BE28D" w14:textId="77777777" w:rsidR="008A70CD" w:rsidRPr="0009038A" w:rsidRDefault="008A70CD" w:rsidP="008A70CD">
      <w:pPr>
        <w:spacing w:line="240" w:lineRule="auto"/>
        <w:rPr>
          <w:lang w:val="lt-LT"/>
        </w:rPr>
      </w:pPr>
      <w:r w:rsidRPr="0009038A">
        <w:rPr>
          <w:lang w:val="lt-LT"/>
        </w:rPr>
        <w:t>topiramatum</w:t>
      </w:r>
    </w:p>
    <w:p w14:paraId="124BE28E" w14:textId="77777777" w:rsidR="008A70CD" w:rsidRPr="0009038A" w:rsidRDefault="008A70CD" w:rsidP="008A70CD">
      <w:pPr>
        <w:spacing w:line="240" w:lineRule="auto"/>
        <w:rPr>
          <w:lang w:val="lt-LT"/>
        </w:rPr>
      </w:pPr>
    </w:p>
    <w:p w14:paraId="124BE28F" w14:textId="77777777" w:rsidR="008A70CD" w:rsidRPr="0009038A" w:rsidRDefault="008A70CD" w:rsidP="008A70CD">
      <w:pPr>
        <w:spacing w:line="240" w:lineRule="auto"/>
        <w:rPr>
          <w:lang w:val="lt-LT"/>
        </w:rPr>
      </w:pPr>
    </w:p>
    <w:p w14:paraId="124BE290"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2.</w:t>
      </w:r>
      <w:r w:rsidRPr="0009038A">
        <w:rPr>
          <w:b/>
          <w:lang w:val="lt-LT"/>
        </w:rPr>
        <w:tab/>
        <w:t>VEIKLIOJI MEDŽIAGA IR JOS KIEKIS</w:t>
      </w:r>
    </w:p>
    <w:p w14:paraId="124BE291" w14:textId="77777777" w:rsidR="008A70CD" w:rsidRPr="00780B2F" w:rsidRDefault="008A70CD" w:rsidP="008A70CD">
      <w:pPr>
        <w:keepNext/>
        <w:spacing w:line="240" w:lineRule="auto"/>
        <w:rPr>
          <w:lang w:val="lt-LT"/>
        </w:rPr>
      </w:pPr>
    </w:p>
    <w:p w14:paraId="124BE292" w14:textId="77777777" w:rsidR="008A70CD" w:rsidRPr="00780B2F" w:rsidRDefault="008A70CD" w:rsidP="008A70CD">
      <w:pPr>
        <w:spacing w:line="240" w:lineRule="auto"/>
        <w:rPr>
          <w:lang w:val="lt-LT"/>
        </w:rPr>
      </w:pPr>
      <w:r w:rsidRPr="00780B2F">
        <w:rPr>
          <w:lang w:val="lt-LT"/>
        </w:rPr>
        <w:t>Kiekvienoje tabletėje yra 25 mg topiramato.</w:t>
      </w:r>
    </w:p>
    <w:p w14:paraId="124BE293" w14:textId="77777777" w:rsidR="008A70CD" w:rsidRPr="00780B2F" w:rsidRDefault="008A70CD" w:rsidP="008A70CD">
      <w:pPr>
        <w:spacing w:line="240" w:lineRule="auto"/>
        <w:rPr>
          <w:highlight w:val="lightGray"/>
          <w:lang w:val="lt-LT"/>
        </w:rPr>
      </w:pPr>
      <w:r w:rsidRPr="00780B2F">
        <w:rPr>
          <w:highlight w:val="lightGray"/>
          <w:lang w:val="lt-LT"/>
        </w:rPr>
        <w:t>Kiekvienoje tabletėje yra 50 mg topiramato.</w:t>
      </w:r>
    </w:p>
    <w:p w14:paraId="124BE294" w14:textId="77777777" w:rsidR="008A70CD" w:rsidRPr="00780B2F" w:rsidRDefault="008A70CD" w:rsidP="008A70CD">
      <w:pPr>
        <w:spacing w:line="240" w:lineRule="auto"/>
        <w:rPr>
          <w:highlight w:val="lightGray"/>
          <w:lang w:val="lt-LT"/>
        </w:rPr>
      </w:pPr>
      <w:r w:rsidRPr="00780B2F">
        <w:rPr>
          <w:highlight w:val="lightGray"/>
          <w:lang w:val="lt-LT"/>
        </w:rPr>
        <w:t>Kiekvienoje tabletėje yra 100 mg topiramato.</w:t>
      </w:r>
    </w:p>
    <w:p w14:paraId="124BE295" w14:textId="77777777" w:rsidR="008A70CD" w:rsidRPr="00780B2F" w:rsidRDefault="008A70CD" w:rsidP="008A70CD">
      <w:pPr>
        <w:spacing w:line="240" w:lineRule="auto"/>
        <w:rPr>
          <w:lang w:val="lt-LT"/>
        </w:rPr>
      </w:pPr>
      <w:r w:rsidRPr="00780B2F">
        <w:rPr>
          <w:highlight w:val="lightGray"/>
          <w:lang w:val="lt-LT"/>
        </w:rPr>
        <w:t>Kiekvienoje tabletėje yra 200 mg topiramato.</w:t>
      </w:r>
    </w:p>
    <w:p w14:paraId="124BE296" w14:textId="77777777" w:rsidR="008A70CD" w:rsidRPr="00780B2F" w:rsidRDefault="008A70CD" w:rsidP="008A70CD">
      <w:pPr>
        <w:spacing w:line="240" w:lineRule="auto"/>
        <w:rPr>
          <w:lang w:val="lt-LT"/>
        </w:rPr>
      </w:pPr>
    </w:p>
    <w:p w14:paraId="124BE297" w14:textId="77777777" w:rsidR="008A70CD" w:rsidRPr="00780B2F" w:rsidRDefault="008A70CD" w:rsidP="008A70CD">
      <w:pPr>
        <w:spacing w:line="240" w:lineRule="auto"/>
        <w:rPr>
          <w:noProof/>
          <w:lang w:val="lt-LT"/>
        </w:rPr>
      </w:pPr>
    </w:p>
    <w:p w14:paraId="124BE298"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3.</w:t>
      </w:r>
      <w:r w:rsidRPr="00780B2F">
        <w:rPr>
          <w:b/>
          <w:bCs/>
          <w:noProof/>
          <w:lang w:val="lt-LT"/>
        </w:rPr>
        <w:tab/>
        <w:t>PAGALBINIŲ MEDŽIAGŲ SĄRAŠAS</w:t>
      </w:r>
    </w:p>
    <w:p w14:paraId="124BE299" w14:textId="77777777" w:rsidR="008A70CD" w:rsidRPr="00780B2F" w:rsidRDefault="008A70CD" w:rsidP="008A70CD">
      <w:pPr>
        <w:keepNext/>
        <w:spacing w:line="240" w:lineRule="auto"/>
        <w:rPr>
          <w:noProof/>
          <w:lang w:val="lt-LT"/>
        </w:rPr>
      </w:pPr>
    </w:p>
    <w:p w14:paraId="124BE29A" w14:textId="77777777" w:rsidR="008A70CD" w:rsidRPr="00780B2F" w:rsidRDefault="008A70CD" w:rsidP="008A70CD">
      <w:pPr>
        <w:spacing w:line="240" w:lineRule="auto"/>
        <w:rPr>
          <w:noProof/>
          <w:lang w:val="lt-LT"/>
        </w:rPr>
      </w:pPr>
      <w:r w:rsidRPr="00780B2F">
        <w:rPr>
          <w:noProof/>
          <w:lang w:val="lt-LT"/>
        </w:rPr>
        <w:t>Sudėtyje yra laktozės (daugiau informacijos žr. pakuotės lapelyje).</w:t>
      </w:r>
    </w:p>
    <w:p w14:paraId="124BE29B" w14:textId="77777777" w:rsidR="008A70CD" w:rsidRPr="00780B2F" w:rsidRDefault="008A70CD" w:rsidP="008A70CD">
      <w:pPr>
        <w:spacing w:line="240" w:lineRule="auto"/>
        <w:rPr>
          <w:noProof/>
          <w:lang w:val="lt-LT"/>
        </w:rPr>
      </w:pPr>
    </w:p>
    <w:p w14:paraId="124BE29C" w14:textId="77777777" w:rsidR="008A70CD" w:rsidRPr="00780B2F" w:rsidRDefault="008A70CD" w:rsidP="008A70CD">
      <w:pPr>
        <w:spacing w:line="240" w:lineRule="auto"/>
        <w:rPr>
          <w:noProof/>
          <w:lang w:val="lt-LT"/>
        </w:rPr>
      </w:pPr>
    </w:p>
    <w:p w14:paraId="124BE29D"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4.</w:t>
      </w:r>
      <w:r w:rsidRPr="00780B2F">
        <w:rPr>
          <w:b/>
          <w:bCs/>
          <w:noProof/>
          <w:lang w:val="lt-LT"/>
        </w:rPr>
        <w:tab/>
        <w:t>FARMACINĖ FORMA IR KIEKIS PAKUOTĖJE</w:t>
      </w:r>
    </w:p>
    <w:p w14:paraId="124BE29E" w14:textId="77777777" w:rsidR="008A70CD" w:rsidRPr="00780B2F" w:rsidRDefault="008A70CD" w:rsidP="008A70CD">
      <w:pPr>
        <w:keepNext/>
        <w:spacing w:line="240" w:lineRule="auto"/>
        <w:rPr>
          <w:noProof/>
          <w:lang w:val="lt-LT"/>
        </w:rPr>
      </w:pPr>
    </w:p>
    <w:p w14:paraId="124BE29F" w14:textId="77777777" w:rsidR="008A70CD" w:rsidRPr="00780B2F" w:rsidRDefault="008A70CD" w:rsidP="008A70CD">
      <w:pPr>
        <w:tabs>
          <w:tab w:val="clear" w:pos="567"/>
        </w:tabs>
        <w:spacing w:line="240" w:lineRule="auto"/>
        <w:rPr>
          <w:noProof/>
          <w:lang w:val="lt-LT"/>
        </w:rPr>
      </w:pPr>
      <w:r w:rsidRPr="00780B2F">
        <w:rPr>
          <w:noProof/>
          <w:lang w:val="lt-LT"/>
        </w:rPr>
        <w:t>60 </w:t>
      </w:r>
      <w:r w:rsidRPr="00780B2F">
        <w:rPr>
          <w:lang w:val="lt-LT"/>
        </w:rPr>
        <w:t xml:space="preserve">plėvele dengtų </w:t>
      </w:r>
      <w:r w:rsidRPr="00780B2F">
        <w:rPr>
          <w:noProof/>
          <w:lang w:val="lt-LT"/>
        </w:rPr>
        <w:t>tablečių</w:t>
      </w:r>
    </w:p>
    <w:p w14:paraId="124BE2A0" w14:textId="77777777" w:rsidR="008A70CD" w:rsidRPr="00780B2F" w:rsidRDefault="008A70CD" w:rsidP="008A70CD">
      <w:pPr>
        <w:spacing w:line="240" w:lineRule="auto"/>
        <w:rPr>
          <w:noProof/>
          <w:lang w:val="lt-LT"/>
        </w:rPr>
      </w:pPr>
    </w:p>
    <w:p w14:paraId="124BE2A1" w14:textId="77777777" w:rsidR="008A70CD" w:rsidRPr="00780B2F" w:rsidRDefault="008A70CD" w:rsidP="008A70CD">
      <w:pPr>
        <w:spacing w:line="240" w:lineRule="auto"/>
        <w:rPr>
          <w:noProof/>
          <w:lang w:val="lt-LT"/>
        </w:rPr>
      </w:pPr>
    </w:p>
    <w:p w14:paraId="124BE2A2"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5.</w:t>
      </w:r>
      <w:r w:rsidRPr="00780B2F">
        <w:rPr>
          <w:b/>
          <w:bCs/>
          <w:noProof/>
          <w:lang w:val="lt-LT"/>
        </w:rPr>
        <w:tab/>
        <w:t>VARTOJIMO METODAS IR BŪDAS</w:t>
      </w:r>
    </w:p>
    <w:p w14:paraId="124BE2A3" w14:textId="77777777" w:rsidR="008A70CD" w:rsidRPr="00780B2F" w:rsidRDefault="008A70CD" w:rsidP="008A70CD">
      <w:pPr>
        <w:keepNext/>
        <w:spacing w:line="240" w:lineRule="auto"/>
        <w:rPr>
          <w:lang w:val="lt-LT"/>
        </w:rPr>
      </w:pPr>
    </w:p>
    <w:p w14:paraId="124BE2A4" w14:textId="77777777" w:rsidR="008A70CD" w:rsidRPr="00780B2F" w:rsidRDefault="008A70CD" w:rsidP="008A70CD">
      <w:pPr>
        <w:spacing w:line="240" w:lineRule="auto"/>
        <w:rPr>
          <w:noProof/>
          <w:lang w:val="lt-LT"/>
        </w:rPr>
      </w:pPr>
      <w:r w:rsidRPr="00780B2F">
        <w:rPr>
          <w:lang w:val="lt-LT"/>
        </w:rPr>
        <w:t>Vartoti per burną</w:t>
      </w:r>
      <w:r w:rsidRPr="00780B2F">
        <w:rPr>
          <w:noProof/>
          <w:lang w:val="lt-LT"/>
        </w:rPr>
        <w:t>.</w:t>
      </w:r>
    </w:p>
    <w:p w14:paraId="124BE2A5" w14:textId="77777777" w:rsidR="008A70CD" w:rsidRPr="00780B2F" w:rsidRDefault="008A70CD" w:rsidP="008A70CD">
      <w:pPr>
        <w:spacing w:line="240" w:lineRule="auto"/>
        <w:rPr>
          <w:noProof/>
          <w:lang w:val="lt-LT"/>
        </w:rPr>
      </w:pPr>
      <w:r w:rsidRPr="00780B2F">
        <w:rPr>
          <w:noProof/>
          <w:lang w:val="lt-LT"/>
        </w:rPr>
        <w:t>Prieš vartojimą perskaitykite pakuotės lapelį.</w:t>
      </w:r>
    </w:p>
    <w:p w14:paraId="124BE2A6" w14:textId="77777777" w:rsidR="008A70CD" w:rsidRPr="00780B2F" w:rsidRDefault="008A70CD" w:rsidP="008A70CD">
      <w:pPr>
        <w:spacing w:line="240" w:lineRule="auto"/>
        <w:rPr>
          <w:noProof/>
          <w:lang w:val="lt-LT"/>
        </w:rPr>
      </w:pPr>
    </w:p>
    <w:p w14:paraId="124BE2A7" w14:textId="77777777" w:rsidR="008A70CD" w:rsidRPr="00780B2F" w:rsidRDefault="008A70CD" w:rsidP="008A70CD">
      <w:pPr>
        <w:spacing w:line="240" w:lineRule="auto"/>
        <w:rPr>
          <w:noProof/>
          <w:lang w:val="lt-LT"/>
        </w:rPr>
      </w:pPr>
    </w:p>
    <w:p w14:paraId="124BE2A8" w14:textId="77777777" w:rsidR="008A70CD" w:rsidRPr="00780B2F" w:rsidRDefault="008A70CD" w:rsidP="008A70CD">
      <w:pPr>
        <w:keepNext/>
        <w:pBdr>
          <w:top w:val="single" w:sz="4" w:space="0" w:color="auto"/>
          <w:left w:val="single" w:sz="4" w:space="4" w:color="auto"/>
          <w:bottom w:val="single" w:sz="4" w:space="1" w:color="auto"/>
          <w:right w:val="single" w:sz="4" w:space="4" w:color="auto"/>
        </w:pBdr>
        <w:spacing w:line="240" w:lineRule="auto"/>
        <w:ind w:left="567" w:hanging="567"/>
        <w:rPr>
          <w:noProof/>
          <w:lang w:val="lt-LT"/>
        </w:rPr>
      </w:pPr>
      <w:r w:rsidRPr="00780B2F">
        <w:rPr>
          <w:b/>
          <w:bCs/>
          <w:noProof/>
          <w:lang w:val="lt-LT"/>
        </w:rPr>
        <w:t>6.</w:t>
      </w:r>
      <w:r w:rsidRPr="00780B2F">
        <w:rPr>
          <w:b/>
          <w:bCs/>
          <w:noProof/>
          <w:lang w:val="lt-LT"/>
        </w:rPr>
        <w:tab/>
        <w:t xml:space="preserve">SPECIALUS ĮSPĖJIMAS, </w:t>
      </w:r>
      <w:r w:rsidRPr="00780B2F">
        <w:rPr>
          <w:b/>
          <w:bCs/>
          <w:lang w:val="lt-LT"/>
        </w:rPr>
        <w:t>KAD</w:t>
      </w:r>
      <w:r w:rsidRPr="00780B2F">
        <w:rPr>
          <w:b/>
          <w:bCs/>
          <w:noProof/>
          <w:lang w:val="lt-LT"/>
        </w:rPr>
        <w:t xml:space="preserve"> VAISTINĮ PREPARATĄ BŪTINA LAIKYTI VAIKAMS NEPASTEBIMOJE IR NEPASIEKIAMOJE VIETOJE</w:t>
      </w:r>
    </w:p>
    <w:p w14:paraId="124BE2A9" w14:textId="77777777" w:rsidR="008A70CD" w:rsidRPr="00780B2F" w:rsidRDefault="008A70CD" w:rsidP="008A70CD">
      <w:pPr>
        <w:keepNext/>
        <w:spacing w:line="240" w:lineRule="auto"/>
        <w:rPr>
          <w:noProof/>
          <w:lang w:val="lt-LT"/>
        </w:rPr>
      </w:pPr>
    </w:p>
    <w:p w14:paraId="124BE2AA" w14:textId="77777777" w:rsidR="008A70CD" w:rsidRPr="00780B2F" w:rsidRDefault="008A70CD" w:rsidP="008A70CD">
      <w:pPr>
        <w:spacing w:line="240" w:lineRule="auto"/>
        <w:rPr>
          <w:noProof/>
          <w:lang w:val="lt-LT"/>
        </w:rPr>
      </w:pPr>
      <w:r w:rsidRPr="00780B2F">
        <w:rPr>
          <w:noProof/>
          <w:lang w:val="lt-LT"/>
        </w:rPr>
        <w:t>Laikyti vaikams nepastebimoje ir nepasiekiamoje vietoje.</w:t>
      </w:r>
    </w:p>
    <w:p w14:paraId="124BE2AB" w14:textId="77777777" w:rsidR="008A70CD" w:rsidRPr="00780B2F" w:rsidRDefault="008A70CD" w:rsidP="008A70CD">
      <w:pPr>
        <w:spacing w:line="240" w:lineRule="auto"/>
        <w:rPr>
          <w:noProof/>
          <w:lang w:val="lt-LT"/>
        </w:rPr>
      </w:pPr>
    </w:p>
    <w:p w14:paraId="124BE2AC" w14:textId="77777777" w:rsidR="008A70CD" w:rsidRPr="00780B2F" w:rsidRDefault="008A70CD" w:rsidP="008A70CD">
      <w:pPr>
        <w:spacing w:line="240" w:lineRule="auto"/>
        <w:rPr>
          <w:noProof/>
          <w:lang w:val="lt-LT"/>
        </w:rPr>
      </w:pPr>
    </w:p>
    <w:p w14:paraId="124BE2AD"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7.</w:t>
      </w:r>
      <w:r w:rsidRPr="00780B2F">
        <w:rPr>
          <w:b/>
          <w:bCs/>
          <w:noProof/>
          <w:lang w:val="lt-LT"/>
        </w:rPr>
        <w:tab/>
        <w:t>KITAS SPECIALUS ĮSPĖJIMAS (JEI REIKIA)</w:t>
      </w:r>
    </w:p>
    <w:p w14:paraId="124BE2AE" w14:textId="77777777" w:rsidR="008A70CD" w:rsidRPr="00780B2F" w:rsidRDefault="008A70CD" w:rsidP="008A70CD">
      <w:pPr>
        <w:keepNext/>
        <w:spacing w:line="240" w:lineRule="auto"/>
        <w:rPr>
          <w:noProof/>
          <w:lang w:val="lt-LT"/>
        </w:rPr>
      </w:pPr>
    </w:p>
    <w:p w14:paraId="124BE2AF" w14:textId="77777777" w:rsidR="00B3432C" w:rsidRPr="0071708A" w:rsidRDefault="00B3432C" w:rsidP="00B3432C">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Įspėjimas galinčioms pastoti moterims:</w:t>
      </w:r>
    </w:p>
    <w:p w14:paraId="124BE2B0" w14:textId="77777777" w:rsidR="00B3432C" w:rsidRPr="0045181D" w:rsidRDefault="00B3432C" w:rsidP="00B3432C">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 xml:space="preserve">Šis vaistas gali sunkiai pakenkti negimusiam vaikui. Gydymo metu visada naudokite itin veiksmingą </w:t>
      </w:r>
      <w:r w:rsidRPr="0045181D">
        <w:rPr>
          <w:rFonts w:ascii="Times New Roman" w:hAnsi="Times New Roman" w:cs="Times New Roman"/>
          <w:sz w:val="22"/>
          <w:szCs w:val="22"/>
        </w:rPr>
        <w:t>kontracepcijos priemonę.</w:t>
      </w:r>
    </w:p>
    <w:p w14:paraId="124BE2B1" w14:textId="77777777" w:rsidR="00B3432C" w:rsidRPr="0045181D" w:rsidRDefault="00B3432C" w:rsidP="00B3432C">
      <w:pPr>
        <w:pStyle w:val="BodytextAgency"/>
        <w:spacing w:after="0" w:line="240" w:lineRule="auto"/>
        <w:rPr>
          <w:rFonts w:ascii="Times New Roman" w:hAnsi="Times New Roman" w:cs="Times New Roman"/>
          <w:bCs/>
          <w:sz w:val="22"/>
          <w:szCs w:val="22"/>
        </w:rPr>
      </w:pPr>
      <w:r w:rsidRPr="0045181D">
        <w:rPr>
          <w:rFonts w:ascii="Times New Roman" w:hAnsi="Times New Roman" w:cs="Times New Roman"/>
          <w:sz w:val="22"/>
          <w:szCs w:val="22"/>
        </w:rPr>
        <w:t>Jeigu pastojote, nedelsdama pasitarkite su gydytoju.</w:t>
      </w:r>
    </w:p>
    <w:p w14:paraId="124BE2B2" w14:textId="77777777" w:rsidR="008A70CD" w:rsidRPr="00C67967" w:rsidRDefault="00520722" w:rsidP="00B3432C">
      <w:pPr>
        <w:spacing w:line="240" w:lineRule="auto"/>
        <w:rPr>
          <w:lang w:val="lt-LT"/>
        </w:rPr>
      </w:pPr>
      <w:r w:rsidRPr="00C67967">
        <w:rPr>
          <w:lang w:val="lt-LT"/>
        </w:rPr>
        <w:t>Jeigu sergate epilepsija, nenutraukite šio vaisto vartojimo, jei to nenurodė gydytojas.</w:t>
      </w:r>
    </w:p>
    <w:p w14:paraId="124BE2B3" w14:textId="77777777" w:rsidR="00B3432C" w:rsidRPr="00C67967" w:rsidRDefault="00B3432C" w:rsidP="00B3432C">
      <w:pPr>
        <w:spacing w:line="240" w:lineRule="auto"/>
        <w:rPr>
          <w:lang w:val="lt-LT"/>
        </w:rPr>
      </w:pPr>
    </w:p>
    <w:p w14:paraId="124BE2B4" w14:textId="77777777" w:rsidR="00B3432C" w:rsidRPr="00780B2F" w:rsidRDefault="00B3432C" w:rsidP="00B3432C">
      <w:pPr>
        <w:spacing w:line="240" w:lineRule="auto"/>
        <w:rPr>
          <w:noProof/>
          <w:lang w:val="lt-LT"/>
        </w:rPr>
      </w:pPr>
    </w:p>
    <w:p w14:paraId="124BE2B5"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lastRenderedPageBreak/>
        <w:t>8.</w:t>
      </w:r>
      <w:r w:rsidRPr="00780B2F">
        <w:rPr>
          <w:b/>
          <w:bCs/>
          <w:noProof/>
          <w:lang w:val="lt-LT"/>
        </w:rPr>
        <w:tab/>
        <w:t>TINKAMUMO LAIKAS</w:t>
      </w:r>
    </w:p>
    <w:p w14:paraId="124BE2B6" w14:textId="77777777" w:rsidR="008A70CD" w:rsidRPr="00780B2F" w:rsidRDefault="008A70CD" w:rsidP="008A70CD">
      <w:pPr>
        <w:keepNext/>
        <w:spacing w:line="240" w:lineRule="auto"/>
        <w:rPr>
          <w:noProof/>
          <w:lang w:val="lt-LT"/>
        </w:rPr>
      </w:pPr>
    </w:p>
    <w:p w14:paraId="124BE2B7" w14:textId="77777777" w:rsidR="008A70CD" w:rsidRPr="00780B2F" w:rsidRDefault="008A70CD" w:rsidP="008A70CD">
      <w:pPr>
        <w:spacing w:line="240" w:lineRule="auto"/>
        <w:rPr>
          <w:noProof/>
          <w:lang w:val="lt-LT"/>
        </w:rPr>
      </w:pPr>
      <w:r w:rsidRPr="00780B2F">
        <w:rPr>
          <w:noProof/>
          <w:lang w:val="lt-LT"/>
        </w:rPr>
        <w:t>Tinka iki: {mm MMMM}</w:t>
      </w:r>
    </w:p>
    <w:p w14:paraId="124BE2B8" w14:textId="77777777" w:rsidR="008A70CD" w:rsidRPr="00780B2F" w:rsidRDefault="008A70CD" w:rsidP="008A70CD">
      <w:pPr>
        <w:spacing w:line="240" w:lineRule="auto"/>
        <w:rPr>
          <w:noProof/>
          <w:lang w:val="lt-LT"/>
        </w:rPr>
      </w:pPr>
    </w:p>
    <w:p w14:paraId="124BE2B9" w14:textId="77777777" w:rsidR="008A70CD" w:rsidRPr="00780B2F" w:rsidRDefault="008A70CD" w:rsidP="008A70CD">
      <w:pPr>
        <w:spacing w:line="240" w:lineRule="auto"/>
        <w:rPr>
          <w:noProof/>
          <w:lang w:val="lt-LT"/>
        </w:rPr>
      </w:pPr>
    </w:p>
    <w:p w14:paraId="124BE2BA"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9.</w:t>
      </w:r>
      <w:r w:rsidRPr="00780B2F">
        <w:rPr>
          <w:b/>
          <w:bCs/>
          <w:noProof/>
          <w:lang w:val="lt-LT"/>
        </w:rPr>
        <w:tab/>
      </w:r>
      <w:r w:rsidRPr="00780B2F">
        <w:rPr>
          <w:b/>
          <w:lang w:val="lt-LT"/>
        </w:rPr>
        <w:t xml:space="preserve">SPECIALIOS </w:t>
      </w:r>
      <w:r w:rsidRPr="00780B2F">
        <w:rPr>
          <w:b/>
          <w:bCs/>
          <w:noProof/>
          <w:lang w:val="lt-LT"/>
        </w:rPr>
        <w:t>LAIKYMO SĄLYGOS</w:t>
      </w:r>
    </w:p>
    <w:p w14:paraId="124BE2BB" w14:textId="77777777" w:rsidR="008A70CD" w:rsidRPr="00780B2F" w:rsidRDefault="008A70CD" w:rsidP="008A70CD">
      <w:pPr>
        <w:keepNext/>
        <w:spacing w:line="240" w:lineRule="auto"/>
        <w:rPr>
          <w:noProof/>
          <w:lang w:val="lt-LT"/>
        </w:rPr>
      </w:pPr>
    </w:p>
    <w:p w14:paraId="124BE2BC" w14:textId="77777777" w:rsidR="008A70CD" w:rsidRPr="00780B2F" w:rsidRDefault="008A70CD" w:rsidP="008A70CD">
      <w:pPr>
        <w:spacing w:line="240" w:lineRule="auto"/>
        <w:rPr>
          <w:lang w:val="lt-LT"/>
        </w:rPr>
      </w:pPr>
      <w:r w:rsidRPr="00780B2F">
        <w:rPr>
          <w:lang w:val="lt-LT"/>
        </w:rPr>
        <w:t>Laikyti ne aukštesnėje kaip 25 °C temperatūroje. Laikyti gamintojo pakuotėje, kad vaistas būtų apsaugotas nuo drėgmės.</w:t>
      </w:r>
    </w:p>
    <w:p w14:paraId="124BE2BD" w14:textId="77777777" w:rsidR="008A70CD" w:rsidRPr="00780B2F" w:rsidRDefault="008A70CD" w:rsidP="008A70CD">
      <w:pPr>
        <w:spacing w:line="240" w:lineRule="auto"/>
        <w:rPr>
          <w:noProof/>
          <w:lang w:val="lt-LT"/>
        </w:rPr>
      </w:pPr>
    </w:p>
    <w:p w14:paraId="124BE2BE" w14:textId="77777777" w:rsidR="008A70CD" w:rsidRPr="00780B2F" w:rsidRDefault="008A70CD" w:rsidP="008A70CD">
      <w:pPr>
        <w:tabs>
          <w:tab w:val="clear" w:pos="567"/>
        </w:tabs>
        <w:spacing w:line="240" w:lineRule="auto"/>
        <w:rPr>
          <w:noProof/>
          <w:lang w:val="lt-LT"/>
        </w:rPr>
      </w:pPr>
    </w:p>
    <w:p w14:paraId="124BE2BF"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bCs/>
          <w:noProof/>
          <w:lang w:val="lt-LT"/>
        </w:rPr>
      </w:pPr>
      <w:r w:rsidRPr="00780B2F">
        <w:rPr>
          <w:b/>
          <w:bCs/>
          <w:noProof/>
          <w:lang w:val="lt-LT"/>
        </w:rPr>
        <w:t>10.</w:t>
      </w:r>
      <w:r w:rsidRPr="00780B2F">
        <w:rPr>
          <w:b/>
          <w:bCs/>
          <w:noProof/>
          <w:lang w:val="lt-LT"/>
        </w:rPr>
        <w:tab/>
        <w:t>SPECIALIOS ATSARGUMO PRIEMONĖS</w:t>
      </w:r>
      <w:r w:rsidRPr="00780B2F">
        <w:rPr>
          <w:b/>
          <w:lang w:val="lt-LT"/>
        </w:rPr>
        <w:t xml:space="preserve"> DĖL </w:t>
      </w:r>
      <w:r w:rsidRPr="00780B2F">
        <w:rPr>
          <w:b/>
          <w:bCs/>
          <w:lang w:val="lt-LT"/>
        </w:rPr>
        <w:t>NESUVARTOTO</w:t>
      </w:r>
      <w:r w:rsidRPr="00780B2F">
        <w:rPr>
          <w:b/>
          <w:lang w:val="lt-LT"/>
        </w:rPr>
        <w:t xml:space="preserve"> VAISTINIO PREPARATO AR JO ATLIEKŲ</w:t>
      </w:r>
      <w:r w:rsidRPr="00780B2F">
        <w:rPr>
          <w:lang w:val="lt-LT"/>
        </w:rPr>
        <w:t xml:space="preserve"> </w:t>
      </w:r>
      <w:r w:rsidRPr="00780B2F">
        <w:rPr>
          <w:b/>
          <w:bCs/>
          <w:lang w:val="lt-LT"/>
        </w:rPr>
        <w:t>TVARKYMO</w:t>
      </w:r>
      <w:r w:rsidRPr="00780B2F">
        <w:rPr>
          <w:b/>
          <w:lang w:val="lt-LT"/>
        </w:rPr>
        <w:t xml:space="preserve"> (JEI REIKIA)</w:t>
      </w:r>
    </w:p>
    <w:p w14:paraId="124BE2C0" w14:textId="77777777" w:rsidR="008A70CD" w:rsidRPr="00780B2F" w:rsidRDefault="008A70CD" w:rsidP="008A70CD">
      <w:pPr>
        <w:keepNext/>
        <w:spacing w:line="240" w:lineRule="auto"/>
        <w:rPr>
          <w:noProof/>
          <w:lang w:val="lt-LT"/>
        </w:rPr>
      </w:pPr>
    </w:p>
    <w:p w14:paraId="124BE2C1" w14:textId="77777777" w:rsidR="008A70CD" w:rsidRPr="00780B2F" w:rsidRDefault="008A70CD" w:rsidP="008A70CD">
      <w:pPr>
        <w:spacing w:line="240" w:lineRule="auto"/>
        <w:rPr>
          <w:noProof/>
          <w:lang w:val="lt-LT"/>
        </w:rPr>
      </w:pPr>
    </w:p>
    <w:p w14:paraId="124BE2C2"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bCs/>
          <w:noProof/>
          <w:lang w:val="lt-LT"/>
        </w:rPr>
      </w:pPr>
      <w:r w:rsidRPr="00780B2F">
        <w:rPr>
          <w:b/>
          <w:bCs/>
          <w:noProof/>
          <w:lang w:val="lt-LT"/>
        </w:rPr>
        <w:t>11.</w:t>
      </w:r>
      <w:r w:rsidRPr="00780B2F">
        <w:rPr>
          <w:b/>
          <w:bCs/>
          <w:noProof/>
          <w:lang w:val="lt-LT"/>
        </w:rPr>
        <w:tab/>
        <w:t>REGISTRUOTOJO PAVADINIMAS IR ADRESAS</w:t>
      </w:r>
    </w:p>
    <w:p w14:paraId="124BE2C3" w14:textId="77777777" w:rsidR="008A70CD" w:rsidRPr="00780B2F" w:rsidRDefault="008A70CD" w:rsidP="008A70CD">
      <w:pPr>
        <w:spacing w:line="240" w:lineRule="auto"/>
        <w:rPr>
          <w:noProof/>
          <w:lang w:val="lt-LT"/>
        </w:rPr>
      </w:pPr>
    </w:p>
    <w:p w14:paraId="124BE2C4" w14:textId="77777777" w:rsidR="00780B2F" w:rsidRPr="0009038A" w:rsidRDefault="00780B2F" w:rsidP="00D153A3">
      <w:pPr>
        <w:keepNext/>
        <w:rPr>
          <w:lang w:val="lt-LT"/>
        </w:rPr>
      </w:pPr>
      <w:r w:rsidRPr="0009038A">
        <w:rPr>
          <w:lang w:val="lt-LT"/>
        </w:rPr>
        <w:t xml:space="preserve">UAB </w:t>
      </w:r>
      <w:r w:rsidR="00D153A3" w:rsidRPr="00C67967">
        <w:rPr>
          <w:lang w:val="pt-PT"/>
        </w:rPr>
        <w:t>"</w:t>
      </w:r>
      <w:r w:rsidRPr="00C67967">
        <w:rPr>
          <w:lang w:val="pt-PT"/>
        </w:rPr>
        <w:t>JOHNSON &amp; JOHNSON</w:t>
      </w:r>
      <w:r w:rsidR="00D153A3" w:rsidRPr="00C67967">
        <w:rPr>
          <w:lang w:val="pt-PT"/>
        </w:rPr>
        <w:t>"</w:t>
      </w:r>
    </w:p>
    <w:p w14:paraId="124BE2C5" w14:textId="77777777" w:rsidR="008A70CD" w:rsidRPr="00780B2F" w:rsidRDefault="008A70CD" w:rsidP="008A70CD">
      <w:pPr>
        <w:spacing w:line="240" w:lineRule="auto"/>
        <w:rPr>
          <w:lang w:val="lt-LT"/>
        </w:rPr>
      </w:pPr>
      <w:r w:rsidRPr="00780B2F">
        <w:rPr>
          <w:lang w:val="lt-LT"/>
        </w:rPr>
        <w:t>Konstitucijos pr. 21C</w:t>
      </w:r>
    </w:p>
    <w:p w14:paraId="124BE2C6" w14:textId="77777777" w:rsidR="008A70CD" w:rsidRPr="00780B2F" w:rsidRDefault="008A70CD" w:rsidP="008A70CD">
      <w:pPr>
        <w:spacing w:line="240" w:lineRule="auto"/>
        <w:rPr>
          <w:lang w:val="lt-LT"/>
        </w:rPr>
      </w:pPr>
      <w:r w:rsidRPr="00780B2F">
        <w:rPr>
          <w:lang w:val="lt-LT"/>
        </w:rPr>
        <w:t>LT-08130 Vilnius</w:t>
      </w:r>
    </w:p>
    <w:p w14:paraId="124BE2C7" w14:textId="77777777" w:rsidR="008A70CD" w:rsidRPr="00780B2F" w:rsidRDefault="008A70CD" w:rsidP="008A70CD">
      <w:pPr>
        <w:spacing w:line="240" w:lineRule="auto"/>
        <w:rPr>
          <w:noProof/>
          <w:lang w:val="lt-LT"/>
        </w:rPr>
      </w:pPr>
      <w:r w:rsidRPr="00780B2F">
        <w:rPr>
          <w:lang w:val="lt-LT"/>
        </w:rPr>
        <w:t>Lietuva</w:t>
      </w:r>
    </w:p>
    <w:p w14:paraId="124BE2C8" w14:textId="77777777" w:rsidR="008A70CD" w:rsidRPr="00780B2F" w:rsidRDefault="008A70CD" w:rsidP="008A70CD">
      <w:pPr>
        <w:spacing w:line="240" w:lineRule="auto"/>
        <w:rPr>
          <w:noProof/>
          <w:lang w:val="lt-LT"/>
        </w:rPr>
      </w:pPr>
    </w:p>
    <w:p w14:paraId="124BE2C9" w14:textId="77777777" w:rsidR="008A70CD" w:rsidRPr="00780B2F" w:rsidRDefault="008A70CD" w:rsidP="008A70CD">
      <w:pPr>
        <w:spacing w:line="240" w:lineRule="auto"/>
        <w:rPr>
          <w:noProof/>
          <w:lang w:val="lt-LT"/>
        </w:rPr>
      </w:pPr>
    </w:p>
    <w:p w14:paraId="124BE2CA"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12.</w:t>
      </w:r>
      <w:r w:rsidRPr="00780B2F">
        <w:rPr>
          <w:b/>
          <w:bCs/>
          <w:noProof/>
          <w:lang w:val="lt-LT"/>
        </w:rPr>
        <w:tab/>
      </w:r>
      <w:r w:rsidRPr="00780B2F">
        <w:rPr>
          <w:b/>
          <w:bCs/>
          <w:lang w:val="lt-LT"/>
        </w:rPr>
        <w:t xml:space="preserve">REGISTRACIJOS PAŽYMĖJIMO </w:t>
      </w:r>
      <w:r w:rsidRPr="00780B2F">
        <w:rPr>
          <w:b/>
          <w:bCs/>
          <w:noProof/>
          <w:lang w:val="lt-LT"/>
        </w:rPr>
        <w:t>NUMERIS (-IAI)</w:t>
      </w:r>
    </w:p>
    <w:p w14:paraId="124BE2CB" w14:textId="77777777" w:rsidR="008A70CD" w:rsidRPr="00780B2F" w:rsidRDefault="008A70CD" w:rsidP="008A70CD">
      <w:pPr>
        <w:keepNext/>
        <w:spacing w:line="240" w:lineRule="auto"/>
        <w:rPr>
          <w:noProof/>
          <w:lang w:val="lt-LT"/>
        </w:rPr>
      </w:pPr>
    </w:p>
    <w:p w14:paraId="124BE2CC" w14:textId="77777777" w:rsidR="008A70CD" w:rsidRPr="00780B2F" w:rsidRDefault="008A70CD" w:rsidP="008A70CD">
      <w:pPr>
        <w:spacing w:line="240" w:lineRule="auto"/>
        <w:outlineLvl w:val="0"/>
        <w:rPr>
          <w:lang w:val="lt-LT"/>
        </w:rPr>
      </w:pPr>
      <w:r w:rsidRPr="00780B2F">
        <w:rPr>
          <w:lang w:val="lt-LT"/>
        </w:rPr>
        <w:t>LT/1/98/0093/001</w:t>
      </w:r>
    </w:p>
    <w:p w14:paraId="124BE2CD" w14:textId="77777777" w:rsidR="008A70CD" w:rsidRPr="00780B2F" w:rsidRDefault="008A70CD" w:rsidP="008A70CD">
      <w:pPr>
        <w:spacing w:line="240" w:lineRule="auto"/>
        <w:outlineLvl w:val="0"/>
        <w:rPr>
          <w:highlight w:val="lightGray"/>
          <w:lang w:val="lt-LT"/>
        </w:rPr>
      </w:pPr>
      <w:r w:rsidRPr="00780B2F">
        <w:rPr>
          <w:highlight w:val="lightGray"/>
          <w:lang w:val="lt-LT"/>
        </w:rPr>
        <w:t>LT/1/98/0093/002</w:t>
      </w:r>
    </w:p>
    <w:p w14:paraId="124BE2CE" w14:textId="77777777" w:rsidR="008A70CD" w:rsidRPr="00780B2F" w:rsidRDefault="008A70CD" w:rsidP="008A70CD">
      <w:pPr>
        <w:spacing w:line="240" w:lineRule="auto"/>
        <w:outlineLvl w:val="0"/>
        <w:rPr>
          <w:highlight w:val="lightGray"/>
          <w:lang w:val="lt-LT"/>
        </w:rPr>
      </w:pPr>
      <w:r w:rsidRPr="00780B2F">
        <w:rPr>
          <w:highlight w:val="lightGray"/>
          <w:lang w:val="lt-LT"/>
        </w:rPr>
        <w:t>LT/1/98/0093/003</w:t>
      </w:r>
    </w:p>
    <w:p w14:paraId="124BE2CF" w14:textId="77777777" w:rsidR="008A70CD" w:rsidRPr="00780B2F" w:rsidRDefault="008A70CD" w:rsidP="008A70CD">
      <w:pPr>
        <w:spacing w:line="240" w:lineRule="auto"/>
        <w:rPr>
          <w:noProof/>
          <w:lang w:val="lt-LT"/>
        </w:rPr>
      </w:pPr>
      <w:r w:rsidRPr="00780B2F">
        <w:rPr>
          <w:highlight w:val="lightGray"/>
          <w:lang w:val="lt-LT"/>
        </w:rPr>
        <w:t>LT/1/98/0093/004</w:t>
      </w:r>
    </w:p>
    <w:p w14:paraId="124BE2D0" w14:textId="77777777" w:rsidR="008A70CD" w:rsidRPr="00780B2F" w:rsidRDefault="008A70CD" w:rsidP="008A70CD">
      <w:pPr>
        <w:spacing w:line="240" w:lineRule="auto"/>
        <w:rPr>
          <w:noProof/>
          <w:lang w:val="lt-LT"/>
        </w:rPr>
      </w:pPr>
    </w:p>
    <w:p w14:paraId="124BE2D1" w14:textId="77777777" w:rsidR="001C39F0" w:rsidRPr="00780B2F" w:rsidRDefault="001C39F0" w:rsidP="008A70CD">
      <w:pPr>
        <w:spacing w:line="240" w:lineRule="auto"/>
        <w:rPr>
          <w:noProof/>
          <w:lang w:val="lt-LT"/>
        </w:rPr>
      </w:pPr>
    </w:p>
    <w:p w14:paraId="124BE2D2"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13.</w:t>
      </w:r>
      <w:r w:rsidRPr="00780B2F">
        <w:rPr>
          <w:b/>
          <w:bCs/>
          <w:noProof/>
          <w:lang w:val="lt-LT"/>
        </w:rPr>
        <w:tab/>
        <w:t>SERIJOS NUMERIS</w:t>
      </w:r>
    </w:p>
    <w:p w14:paraId="124BE2D3" w14:textId="77777777" w:rsidR="008A70CD" w:rsidRPr="00780B2F" w:rsidRDefault="008A70CD" w:rsidP="008A70CD">
      <w:pPr>
        <w:keepNext/>
        <w:spacing w:line="240" w:lineRule="auto"/>
        <w:rPr>
          <w:noProof/>
          <w:lang w:val="lt-LT"/>
        </w:rPr>
      </w:pPr>
    </w:p>
    <w:p w14:paraId="124BE2D4" w14:textId="77777777" w:rsidR="008A70CD" w:rsidRPr="00780B2F" w:rsidRDefault="008A70CD" w:rsidP="008A70CD">
      <w:pPr>
        <w:spacing w:line="240" w:lineRule="auto"/>
        <w:rPr>
          <w:noProof/>
          <w:lang w:val="lt-LT"/>
        </w:rPr>
      </w:pPr>
      <w:r w:rsidRPr="00780B2F">
        <w:rPr>
          <w:noProof/>
          <w:lang w:val="lt-LT"/>
        </w:rPr>
        <w:t>Serija</w:t>
      </w:r>
    </w:p>
    <w:p w14:paraId="124BE2D5" w14:textId="77777777" w:rsidR="008A70CD" w:rsidRPr="00780B2F" w:rsidRDefault="008A70CD" w:rsidP="008A70CD">
      <w:pPr>
        <w:spacing w:line="240" w:lineRule="auto"/>
        <w:rPr>
          <w:noProof/>
          <w:lang w:val="lt-LT"/>
        </w:rPr>
      </w:pPr>
    </w:p>
    <w:p w14:paraId="124BE2D6" w14:textId="77777777" w:rsidR="008A70CD" w:rsidRPr="00780B2F" w:rsidRDefault="008A70CD" w:rsidP="008A70CD">
      <w:pPr>
        <w:spacing w:line="240" w:lineRule="auto"/>
        <w:rPr>
          <w:noProof/>
          <w:lang w:val="lt-LT"/>
        </w:rPr>
      </w:pPr>
    </w:p>
    <w:p w14:paraId="124BE2D7"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14.</w:t>
      </w:r>
      <w:r w:rsidRPr="00780B2F">
        <w:rPr>
          <w:b/>
          <w:bCs/>
          <w:noProof/>
          <w:lang w:val="lt-LT"/>
        </w:rPr>
        <w:tab/>
      </w:r>
      <w:r w:rsidRPr="00780B2F">
        <w:rPr>
          <w:b/>
          <w:bCs/>
          <w:lang w:val="lt-LT"/>
        </w:rPr>
        <w:t xml:space="preserve">PARDAVIMO (IŠDAVIMO) </w:t>
      </w:r>
      <w:r w:rsidRPr="00780B2F">
        <w:rPr>
          <w:b/>
          <w:bCs/>
          <w:noProof/>
          <w:lang w:val="lt-LT"/>
        </w:rPr>
        <w:t>TVARKA</w:t>
      </w:r>
    </w:p>
    <w:p w14:paraId="124BE2D8" w14:textId="77777777" w:rsidR="008A70CD" w:rsidRPr="00780B2F" w:rsidRDefault="008A70CD" w:rsidP="008A70CD">
      <w:pPr>
        <w:keepNext/>
        <w:spacing w:line="240" w:lineRule="auto"/>
        <w:rPr>
          <w:noProof/>
          <w:lang w:val="lt-LT"/>
        </w:rPr>
      </w:pPr>
    </w:p>
    <w:p w14:paraId="124BE2D9" w14:textId="77777777" w:rsidR="008A70CD" w:rsidRPr="00780B2F" w:rsidRDefault="008A70CD" w:rsidP="008A70CD">
      <w:pPr>
        <w:tabs>
          <w:tab w:val="clear" w:pos="567"/>
        </w:tabs>
        <w:spacing w:line="240" w:lineRule="auto"/>
        <w:rPr>
          <w:noProof/>
          <w:lang w:val="lt-LT"/>
        </w:rPr>
      </w:pPr>
      <w:r w:rsidRPr="00780B2F">
        <w:rPr>
          <w:noProof/>
          <w:lang w:val="lt-LT"/>
        </w:rPr>
        <w:t>Receptinis vaistas.</w:t>
      </w:r>
    </w:p>
    <w:p w14:paraId="124BE2DA" w14:textId="77777777" w:rsidR="008A70CD" w:rsidRPr="00780B2F" w:rsidRDefault="008A70CD" w:rsidP="008A70CD">
      <w:pPr>
        <w:spacing w:line="240" w:lineRule="auto"/>
        <w:rPr>
          <w:noProof/>
          <w:lang w:val="lt-LT"/>
        </w:rPr>
      </w:pPr>
    </w:p>
    <w:p w14:paraId="124BE2DB" w14:textId="77777777" w:rsidR="008A70CD" w:rsidRPr="00780B2F" w:rsidRDefault="008A70CD" w:rsidP="008A70CD">
      <w:pPr>
        <w:spacing w:line="240" w:lineRule="auto"/>
        <w:rPr>
          <w:noProof/>
          <w:lang w:val="lt-LT"/>
        </w:rPr>
      </w:pPr>
    </w:p>
    <w:p w14:paraId="124BE2DC"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15.</w:t>
      </w:r>
      <w:r w:rsidRPr="00780B2F">
        <w:rPr>
          <w:b/>
          <w:bCs/>
          <w:noProof/>
          <w:lang w:val="lt-LT"/>
        </w:rPr>
        <w:tab/>
        <w:t>VARTOJIMO INSTRUKCIJA</w:t>
      </w:r>
    </w:p>
    <w:p w14:paraId="124BE2DD" w14:textId="77777777" w:rsidR="008A70CD" w:rsidRPr="00780B2F" w:rsidRDefault="008A70CD" w:rsidP="008A70CD">
      <w:pPr>
        <w:keepNext/>
        <w:spacing w:line="240" w:lineRule="auto"/>
        <w:rPr>
          <w:noProof/>
          <w:lang w:val="lt-LT"/>
        </w:rPr>
      </w:pPr>
    </w:p>
    <w:p w14:paraId="124BE2DE" w14:textId="77777777" w:rsidR="008A70CD" w:rsidRPr="00780B2F" w:rsidRDefault="008A70CD" w:rsidP="008A70CD">
      <w:pPr>
        <w:spacing w:line="240" w:lineRule="auto"/>
        <w:rPr>
          <w:noProof/>
          <w:lang w:val="lt-LT"/>
        </w:rPr>
      </w:pPr>
    </w:p>
    <w:p w14:paraId="124BE2DF"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noProof/>
          <w:lang w:val="lt-LT"/>
        </w:rPr>
        <w:t>16.</w:t>
      </w:r>
      <w:r w:rsidRPr="00780B2F">
        <w:rPr>
          <w:b/>
          <w:bCs/>
          <w:noProof/>
          <w:lang w:val="lt-LT"/>
        </w:rPr>
        <w:tab/>
        <w:t>INFORMACIJA BRAILIO RAŠTU</w:t>
      </w:r>
    </w:p>
    <w:p w14:paraId="124BE2E0" w14:textId="77777777" w:rsidR="008A70CD" w:rsidRPr="00780B2F" w:rsidRDefault="008A70CD" w:rsidP="008A70CD">
      <w:pPr>
        <w:keepNext/>
        <w:spacing w:line="240" w:lineRule="auto"/>
        <w:rPr>
          <w:noProof/>
          <w:lang w:val="lt-LT"/>
        </w:rPr>
      </w:pPr>
    </w:p>
    <w:p w14:paraId="124BE2E1" w14:textId="77777777" w:rsidR="008A70CD" w:rsidRPr="00780B2F" w:rsidRDefault="008A70CD" w:rsidP="008A70CD">
      <w:pPr>
        <w:spacing w:line="240" w:lineRule="auto"/>
        <w:rPr>
          <w:noProof/>
          <w:lang w:val="lt-LT"/>
        </w:rPr>
      </w:pPr>
      <w:r w:rsidRPr="00780B2F">
        <w:rPr>
          <w:noProof/>
          <w:lang w:val="lt-LT"/>
        </w:rPr>
        <w:t>Topamax 25 mg</w:t>
      </w:r>
    </w:p>
    <w:p w14:paraId="124BE2E2" w14:textId="77777777" w:rsidR="008A70CD" w:rsidRPr="00780B2F" w:rsidRDefault="008A70CD" w:rsidP="008A70CD">
      <w:pPr>
        <w:spacing w:line="240" w:lineRule="auto"/>
        <w:rPr>
          <w:noProof/>
          <w:highlight w:val="lightGray"/>
          <w:lang w:val="lt-LT"/>
        </w:rPr>
      </w:pPr>
      <w:r w:rsidRPr="00780B2F">
        <w:rPr>
          <w:noProof/>
          <w:highlight w:val="lightGray"/>
          <w:lang w:val="lt-LT"/>
        </w:rPr>
        <w:t>Topamax 50 mg</w:t>
      </w:r>
    </w:p>
    <w:p w14:paraId="124BE2E3" w14:textId="77777777" w:rsidR="008A70CD" w:rsidRPr="00780B2F" w:rsidRDefault="008A70CD" w:rsidP="008A70CD">
      <w:pPr>
        <w:spacing w:line="240" w:lineRule="auto"/>
        <w:rPr>
          <w:highlight w:val="lightGray"/>
          <w:lang w:val="lt-LT"/>
        </w:rPr>
      </w:pPr>
      <w:r w:rsidRPr="00780B2F">
        <w:rPr>
          <w:highlight w:val="lightGray"/>
          <w:lang w:val="lt-LT"/>
        </w:rPr>
        <w:t>Topamax 100 mg</w:t>
      </w:r>
    </w:p>
    <w:p w14:paraId="124BE2E4" w14:textId="77777777" w:rsidR="008A70CD" w:rsidRPr="00780B2F" w:rsidRDefault="008A70CD" w:rsidP="008A70CD">
      <w:pPr>
        <w:spacing w:line="240" w:lineRule="auto"/>
        <w:rPr>
          <w:noProof/>
          <w:lang w:val="lt-LT"/>
        </w:rPr>
      </w:pPr>
      <w:r w:rsidRPr="00780B2F">
        <w:rPr>
          <w:noProof/>
          <w:highlight w:val="lightGray"/>
          <w:lang w:val="lt-LT"/>
        </w:rPr>
        <w:t>Topamax 200 mg</w:t>
      </w:r>
    </w:p>
    <w:p w14:paraId="124BE2E5" w14:textId="77777777" w:rsidR="008A70CD" w:rsidRPr="00780B2F" w:rsidRDefault="008A70CD" w:rsidP="008A70CD">
      <w:pPr>
        <w:spacing w:line="240" w:lineRule="auto"/>
        <w:rPr>
          <w:noProof/>
          <w:lang w:val="lt-LT"/>
        </w:rPr>
      </w:pPr>
    </w:p>
    <w:p w14:paraId="124BE2E6" w14:textId="77777777" w:rsidR="008A70CD" w:rsidRPr="00780B2F" w:rsidRDefault="008A70CD" w:rsidP="008A70CD">
      <w:pPr>
        <w:spacing w:line="240" w:lineRule="auto"/>
        <w:rPr>
          <w:noProof/>
          <w:lang w:val="lt-LT"/>
        </w:rPr>
      </w:pPr>
    </w:p>
    <w:p w14:paraId="124BE2E7"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lang w:val="lt-LT"/>
        </w:rPr>
        <w:t>17.</w:t>
      </w:r>
      <w:r w:rsidRPr="00780B2F">
        <w:rPr>
          <w:b/>
          <w:lang w:val="lt-LT"/>
        </w:rPr>
        <w:tab/>
        <w:t>UNIKALUS IDENTIFIKATORIUS – 2D BRŪKŠNINIS KODAS</w:t>
      </w:r>
    </w:p>
    <w:p w14:paraId="124BE2E8" w14:textId="77777777" w:rsidR="008A70CD" w:rsidRPr="00780B2F" w:rsidRDefault="008A70CD" w:rsidP="008A70CD">
      <w:pPr>
        <w:keepNext/>
        <w:tabs>
          <w:tab w:val="clear" w:pos="567"/>
        </w:tabs>
        <w:spacing w:line="240" w:lineRule="auto"/>
        <w:rPr>
          <w:lang w:val="lt-LT"/>
        </w:rPr>
      </w:pPr>
    </w:p>
    <w:p w14:paraId="124BE2E9" w14:textId="77777777" w:rsidR="008A70CD" w:rsidRPr="00780B2F" w:rsidRDefault="008A70CD" w:rsidP="008A70CD">
      <w:pPr>
        <w:tabs>
          <w:tab w:val="clear" w:pos="567"/>
        </w:tabs>
        <w:spacing w:line="240" w:lineRule="auto"/>
        <w:rPr>
          <w:lang w:val="lt-LT"/>
        </w:rPr>
      </w:pPr>
      <w:r w:rsidRPr="00780B2F">
        <w:rPr>
          <w:highlight w:val="lightGray"/>
          <w:lang w:val="lt-LT"/>
        </w:rPr>
        <w:t>2D brūkšninis kodas su nurodytu unikaliu identifikatoriumi.</w:t>
      </w:r>
    </w:p>
    <w:p w14:paraId="124BE2EA" w14:textId="77777777" w:rsidR="008A70CD" w:rsidRPr="00780B2F" w:rsidRDefault="008A70CD" w:rsidP="008A70CD">
      <w:pPr>
        <w:tabs>
          <w:tab w:val="clear" w:pos="567"/>
        </w:tabs>
        <w:spacing w:line="240" w:lineRule="auto"/>
        <w:rPr>
          <w:lang w:val="lt-LT"/>
        </w:rPr>
      </w:pPr>
    </w:p>
    <w:p w14:paraId="124BE2EB" w14:textId="77777777" w:rsidR="008A70CD" w:rsidRPr="00780B2F" w:rsidRDefault="008A70CD" w:rsidP="008A70CD">
      <w:pPr>
        <w:tabs>
          <w:tab w:val="clear" w:pos="567"/>
        </w:tabs>
        <w:spacing w:line="240" w:lineRule="auto"/>
        <w:rPr>
          <w:lang w:val="lt-LT"/>
        </w:rPr>
      </w:pPr>
    </w:p>
    <w:p w14:paraId="124BE2EC"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lang w:val="lt-LT"/>
        </w:rPr>
        <w:t>18.</w:t>
      </w:r>
      <w:r w:rsidRPr="00780B2F">
        <w:rPr>
          <w:b/>
          <w:lang w:val="lt-LT"/>
        </w:rPr>
        <w:tab/>
        <w:t>UNIKALUS IDENTIFIKATORIUS – ŽMONĖMS SUPRANTAMI DUOMENYS</w:t>
      </w:r>
    </w:p>
    <w:p w14:paraId="124BE2ED" w14:textId="77777777" w:rsidR="008A70CD" w:rsidRPr="00780B2F" w:rsidRDefault="008A70CD" w:rsidP="008A70CD">
      <w:pPr>
        <w:keepNext/>
        <w:tabs>
          <w:tab w:val="clear" w:pos="567"/>
        </w:tabs>
        <w:spacing w:line="240" w:lineRule="auto"/>
        <w:rPr>
          <w:lang w:val="lt-LT"/>
        </w:rPr>
      </w:pPr>
    </w:p>
    <w:p w14:paraId="124BE2EE" w14:textId="77777777" w:rsidR="008A70CD" w:rsidRPr="0009038A" w:rsidRDefault="008A70CD" w:rsidP="008A70CD">
      <w:pPr>
        <w:keepNext/>
        <w:spacing w:line="240" w:lineRule="auto"/>
        <w:rPr>
          <w:lang w:val="lt-LT"/>
        </w:rPr>
      </w:pPr>
      <w:r w:rsidRPr="0009038A">
        <w:rPr>
          <w:lang w:val="lt-LT"/>
        </w:rPr>
        <w:t>PC:</w:t>
      </w:r>
    </w:p>
    <w:p w14:paraId="124BE2EF" w14:textId="77777777" w:rsidR="008A70CD" w:rsidRPr="0009038A" w:rsidRDefault="008A70CD" w:rsidP="008A70CD">
      <w:pPr>
        <w:keepNext/>
        <w:spacing w:line="240" w:lineRule="auto"/>
        <w:rPr>
          <w:lang w:val="lt-LT"/>
        </w:rPr>
      </w:pPr>
      <w:r w:rsidRPr="0009038A">
        <w:rPr>
          <w:lang w:val="lt-LT"/>
        </w:rPr>
        <w:t>SN:</w:t>
      </w:r>
    </w:p>
    <w:p w14:paraId="124BE2F0" w14:textId="77777777" w:rsidR="008A70CD" w:rsidRPr="00780B2F" w:rsidRDefault="008A70CD" w:rsidP="008A70CD">
      <w:pPr>
        <w:spacing w:line="240" w:lineRule="auto"/>
        <w:rPr>
          <w:noProof/>
          <w:lang w:val="lt-LT"/>
        </w:rPr>
      </w:pPr>
      <w:r w:rsidRPr="0009038A">
        <w:rPr>
          <w:highlight w:val="lightGray"/>
          <w:lang w:val="lt-LT"/>
        </w:rPr>
        <w:t>NN:</w:t>
      </w:r>
    </w:p>
    <w:p w14:paraId="124BE2F1" w14:textId="77777777" w:rsidR="008A70CD" w:rsidRPr="00780B2F" w:rsidRDefault="008A70CD" w:rsidP="008A70CD">
      <w:pPr>
        <w:spacing w:line="240" w:lineRule="auto"/>
        <w:rPr>
          <w:noProof/>
          <w:lang w:val="lt-LT"/>
        </w:rPr>
      </w:pPr>
    </w:p>
    <w:p w14:paraId="124BE2F2"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b/>
          <w:bCs/>
          <w:noProof/>
          <w:lang w:val="lt-LT"/>
        </w:rPr>
      </w:pPr>
      <w:r w:rsidRPr="00780B2F">
        <w:rPr>
          <w:noProof/>
          <w:lang w:val="lt-LT"/>
        </w:rPr>
        <w:br w:type="page"/>
      </w:r>
      <w:r w:rsidRPr="00780B2F">
        <w:rPr>
          <w:b/>
          <w:bCs/>
          <w:noProof/>
          <w:lang w:val="lt-LT"/>
        </w:rPr>
        <w:lastRenderedPageBreak/>
        <w:t>INFORMACIJA ANT IŠORINĖS PAKUOTĖS</w:t>
      </w:r>
    </w:p>
    <w:p w14:paraId="124BE2F3"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b/>
          <w:bCs/>
          <w:lang w:val="lt-LT"/>
        </w:rPr>
      </w:pPr>
    </w:p>
    <w:p w14:paraId="124BE2F4"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noProof/>
          <w:lang w:val="lt-LT"/>
        </w:rPr>
      </w:pPr>
      <w:r w:rsidRPr="00780B2F">
        <w:rPr>
          <w:b/>
          <w:bCs/>
          <w:lang w:val="lt-LT"/>
        </w:rPr>
        <w:t>Aliuminio/aliuminio lizdinių plokštelių kartono dėžutė</w:t>
      </w:r>
      <w:r w:rsidRPr="00780B2F">
        <w:rPr>
          <w:noProof/>
          <w:lang w:val="lt-LT"/>
        </w:rPr>
        <w:t xml:space="preserve"> </w:t>
      </w:r>
      <w:r w:rsidRPr="00780B2F">
        <w:rPr>
          <w:b/>
          <w:bCs/>
          <w:lang w:val="lt-LT"/>
        </w:rPr>
        <w:t>- tik sudėtinei pakuotei</w:t>
      </w:r>
    </w:p>
    <w:p w14:paraId="124BE2F5" w14:textId="77777777" w:rsidR="008A70CD" w:rsidRPr="00780B2F" w:rsidRDefault="008A70CD" w:rsidP="008A70CD">
      <w:pPr>
        <w:spacing w:line="240" w:lineRule="auto"/>
        <w:rPr>
          <w:lang w:val="lt-LT"/>
        </w:rPr>
      </w:pPr>
    </w:p>
    <w:p w14:paraId="124BE2F6" w14:textId="77777777" w:rsidR="008A70CD" w:rsidRPr="00780B2F" w:rsidRDefault="008A70CD" w:rsidP="008A70CD">
      <w:pPr>
        <w:spacing w:line="240" w:lineRule="auto"/>
        <w:rPr>
          <w:lang w:val="lt-LT"/>
        </w:rPr>
      </w:pPr>
    </w:p>
    <w:p w14:paraId="124BE2F7"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bCs/>
          <w:lang w:val="lt-LT"/>
        </w:rPr>
        <w:t>1.</w:t>
      </w:r>
      <w:r w:rsidRPr="00780B2F">
        <w:rPr>
          <w:b/>
          <w:bCs/>
          <w:lang w:val="lt-LT"/>
        </w:rPr>
        <w:tab/>
      </w:r>
      <w:r w:rsidRPr="0009038A">
        <w:rPr>
          <w:b/>
          <w:lang w:val="lt-LT"/>
        </w:rPr>
        <w:t>VAISTINIO PREPARATO PAVADINIMAS</w:t>
      </w:r>
    </w:p>
    <w:p w14:paraId="124BE2F8" w14:textId="77777777" w:rsidR="008A70CD" w:rsidRPr="00780B2F" w:rsidRDefault="008A70CD" w:rsidP="008A70CD">
      <w:pPr>
        <w:keepNext/>
        <w:spacing w:line="240" w:lineRule="auto"/>
        <w:rPr>
          <w:lang w:val="lt-LT"/>
        </w:rPr>
      </w:pPr>
    </w:p>
    <w:p w14:paraId="124BE2F9" w14:textId="77777777" w:rsidR="008A70CD" w:rsidRPr="0009038A" w:rsidRDefault="008A70CD" w:rsidP="008A70CD">
      <w:pPr>
        <w:tabs>
          <w:tab w:val="clear" w:pos="567"/>
        </w:tabs>
        <w:spacing w:line="240" w:lineRule="auto"/>
        <w:rPr>
          <w:lang w:val="lt-LT"/>
        </w:rPr>
      </w:pPr>
      <w:r w:rsidRPr="0009038A">
        <w:rPr>
          <w:lang w:val="lt-LT"/>
        </w:rPr>
        <w:t xml:space="preserve">Topamax 25 mg </w:t>
      </w:r>
      <w:r w:rsidRPr="00780B2F">
        <w:rPr>
          <w:lang w:val="lt-LT"/>
        </w:rPr>
        <w:t xml:space="preserve">plėvele dengtos </w:t>
      </w:r>
      <w:r w:rsidRPr="0009038A">
        <w:rPr>
          <w:lang w:val="lt-LT"/>
        </w:rPr>
        <w:t>tabletės</w:t>
      </w:r>
    </w:p>
    <w:p w14:paraId="124BE2FA" w14:textId="77777777" w:rsidR="008A70CD" w:rsidRPr="0009038A" w:rsidRDefault="008A70CD" w:rsidP="008A70CD">
      <w:pPr>
        <w:tabs>
          <w:tab w:val="clear" w:pos="567"/>
        </w:tabs>
        <w:spacing w:line="240" w:lineRule="auto"/>
        <w:rPr>
          <w:lang w:val="lt-LT"/>
        </w:rPr>
      </w:pPr>
      <w:r w:rsidRPr="0009038A">
        <w:rPr>
          <w:highlight w:val="lightGray"/>
          <w:lang w:val="lt-LT"/>
        </w:rPr>
        <w:t xml:space="preserve">Topamax 50 mg </w:t>
      </w:r>
      <w:r w:rsidRPr="00780B2F">
        <w:rPr>
          <w:highlight w:val="lightGray"/>
          <w:lang w:val="lt-LT"/>
        </w:rPr>
        <w:t xml:space="preserve">plėvele dengtos </w:t>
      </w:r>
      <w:r w:rsidRPr="0009038A">
        <w:rPr>
          <w:highlight w:val="lightGray"/>
          <w:lang w:val="lt-LT"/>
        </w:rPr>
        <w:t>tabletės</w:t>
      </w:r>
    </w:p>
    <w:p w14:paraId="124BE2FB" w14:textId="77777777" w:rsidR="008A70CD" w:rsidRPr="0009038A" w:rsidRDefault="008A70CD" w:rsidP="008A70CD">
      <w:pPr>
        <w:tabs>
          <w:tab w:val="clear" w:pos="567"/>
        </w:tabs>
        <w:spacing w:line="240" w:lineRule="auto"/>
        <w:rPr>
          <w:highlight w:val="lightGray"/>
          <w:lang w:val="lt-LT"/>
        </w:rPr>
      </w:pPr>
      <w:r w:rsidRPr="0009038A">
        <w:rPr>
          <w:highlight w:val="lightGray"/>
          <w:lang w:val="lt-LT"/>
        </w:rPr>
        <w:t xml:space="preserve">Topamax 100 mg </w:t>
      </w:r>
      <w:r w:rsidRPr="00780B2F">
        <w:rPr>
          <w:highlight w:val="lightGray"/>
          <w:lang w:val="lt-LT"/>
        </w:rPr>
        <w:t xml:space="preserve">plėvele dengtos </w:t>
      </w:r>
      <w:r w:rsidRPr="0009038A">
        <w:rPr>
          <w:highlight w:val="lightGray"/>
          <w:lang w:val="lt-LT"/>
        </w:rPr>
        <w:t>tabletės</w:t>
      </w:r>
    </w:p>
    <w:p w14:paraId="124BE2FC" w14:textId="77777777" w:rsidR="008A70CD" w:rsidRPr="0009038A" w:rsidRDefault="008A70CD" w:rsidP="008A70CD">
      <w:pPr>
        <w:tabs>
          <w:tab w:val="clear" w:pos="567"/>
        </w:tabs>
        <w:spacing w:line="240" w:lineRule="auto"/>
        <w:rPr>
          <w:lang w:val="lt-LT"/>
        </w:rPr>
      </w:pPr>
      <w:r w:rsidRPr="0009038A">
        <w:rPr>
          <w:highlight w:val="lightGray"/>
          <w:lang w:val="lt-LT"/>
        </w:rPr>
        <w:t xml:space="preserve">Topamax 200 mg </w:t>
      </w:r>
      <w:r w:rsidRPr="00780B2F">
        <w:rPr>
          <w:highlight w:val="lightGray"/>
          <w:lang w:val="lt-LT"/>
        </w:rPr>
        <w:t xml:space="preserve">plėvele dengtos </w:t>
      </w:r>
      <w:r w:rsidRPr="0009038A">
        <w:rPr>
          <w:highlight w:val="lightGray"/>
          <w:lang w:val="lt-LT"/>
        </w:rPr>
        <w:t>tabletės</w:t>
      </w:r>
    </w:p>
    <w:p w14:paraId="124BE2FD" w14:textId="77777777" w:rsidR="008A70CD" w:rsidRPr="0009038A" w:rsidRDefault="008A70CD" w:rsidP="008A70CD">
      <w:pPr>
        <w:spacing w:line="240" w:lineRule="auto"/>
        <w:rPr>
          <w:lang w:val="lt-LT"/>
        </w:rPr>
      </w:pPr>
      <w:r w:rsidRPr="0009038A">
        <w:rPr>
          <w:lang w:val="lt-LT"/>
        </w:rPr>
        <w:t>topiramatum</w:t>
      </w:r>
    </w:p>
    <w:p w14:paraId="124BE2FE" w14:textId="77777777" w:rsidR="008A70CD" w:rsidRPr="0009038A" w:rsidRDefault="008A70CD" w:rsidP="008A70CD">
      <w:pPr>
        <w:spacing w:line="240" w:lineRule="auto"/>
        <w:rPr>
          <w:lang w:val="lt-LT"/>
        </w:rPr>
      </w:pPr>
    </w:p>
    <w:p w14:paraId="124BE2FF" w14:textId="77777777" w:rsidR="008A70CD" w:rsidRPr="0009038A" w:rsidRDefault="008A70CD" w:rsidP="008A70CD">
      <w:pPr>
        <w:spacing w:line="240" w:lineRule="auto"/>
        <w:rPr>
          <w:lang w:val="lt-LT"/>
        </w:rPr>
      </w:pPr>
    </w:p>
    <w:p w14:paraId="124BE300"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2.</w:t>
      </w:r>
      <w:r w:rsidRPr="0009038A">
        <w:rPr>
          <w:b/>
          <w:lang w:val="lt-LT"/>
        </w:rPr>
        <w:tab/>
        <w:t>VEIKLIOJI MEDŽIAGA IR JOS KIEKIS</w:t>
      </w:r>
    </w:p>
    <w:p w14:paraId="124BE301" w14:textId="77777777" w:rsidR="008A70CD" w:rsidRPr="0009038A" w:rsidRDefault="008A70CD" w:rsidP="008A70CD">
      <w:pPr>
        <w:keepNext/>
        <w:spacing w:line="240" w:lineRule="auto"/>
        <w:rPr>
          <w:lang w:val="lt-LT"/>
        </w:rPr>
      </w:pPr>
    </w:p>
    <w:p w14:paraId="124BE302" w14:textId="77777777" w:rsidR="008A70CD" w:rsidRPr="00780B2F" w:rsidRDefault="008A70CD" w:rsidP="008A70CD">
      <w:pPr>
        <w:spacing w:line="240" w:lineRule="auto"/>
        <w:rPr>
          <w:lang w:val="lt-LT"/>
        </w:rPr>
      </w:pPr>
      <w:r w:rsidRPr="00780B2F">
        <w:rPr>
          <w:lang w:val="lt-LT"/>
        </w:rPr>
        <w:t>Kiekvienoje tabletėje yra 25 mg topiramato.</w:t>
      </w:r>
    </w:p>
    <w:p w14:paraId="124BE303" w14:textId="77777777" w:rsidR="008A70CD" w:rsidRPr="00780B2F" w:rsidRDefault="008A70CD" w:rsidP="008A70CD">
      <w:pPr>
        <w:spacing w:line="240" w:lineRule="auto"/>
        <w:rPr>
          <w:highlight w:val="lightGray"/>
          <w:lang w:val="lt-LT"/>
        </w:rPr>
      </w:pPr>
      <w:r w:rsidRPr="00780B2F">
        <w:rPr>
          <w:highlight w:val="lightGray"/>
          <w:lang w:val="lt-LT"/>
        </w:rPr>
        <w:t>Kiekvienoje tabletėje yra 50 mg topiramato.</w:t>
      </w:r>
    </w:p>
    <w:p w14:paraId="124BE304" w14:textId="77777777" w:rsidR="008A70CD" w:rsidRPr="00780B2F" w:rsidRDefault="008A70CD" w:rsidP="008A70CD">
      <w:pPr>
        <w:spacing w:line="240" w:lineRule="auto"/>
        <w:rPr>
          <w:highlight w:val="lightGray"/>
          <w:lang w:val="lt-LT"/>
        </w:rPr>
      </w:pPr>
      <w:r w:rsidRPr="00780B2F">
        <w:rPr>
          <w:highlight w:val="lightGray"/>
          <w:lang w:val="lt-LT"/>
        </w:rPr>
        <w:t>Kiekvienoje tabletėje yra 100 mg topiramato.</w:t>
      </w:r>
    </w:p>
    <w:p w14:paraId="124BE305" w14:textId="77777777" w:rsidR="008A70CD" w:rsidRPr="00780B2F" w:rsidRDefault="008A70CD" w:rsidP="008A70CD">
      <w:pPr>
        <w:spacing w:line="240" w:lineRule="auto"/>
        <w:rPr>
          <w:lang w:val="lt-LT"/>
        </w:rPr>
      </w:pPr>
      <w:r w:rsidRPr="00780B2F">
        <w:rPr>
          <w:highlight w:val="lightGray"/>
          <w:lang w:val="lt-LT"/>
        </w:rPr>
        <w:t>Kiekvienoje tabletėje yra 200 mg topiramato.</w:t>
      </w:r>
    </w:p>
    <w:p w14:paraId="124BE306" w14:textId="77777777" w:rsidR="008A70CD" w:rsidRPr="00780B2F" w:rsidRDefault="008A70CD" w:rsidP="008A70CD">
      <w:pPr>
        <w:spacing w:line="240" w:lineRule="auto"/>
        <w:rPr>
          <w:lang w:val="lt-LT"/>
        </w:rPr>
      </w:pPr>
    </w:p>
    <w:p w14:paraId="124BE307" w14:textId="77777777" w:rsidR="008A70CD" w:rsidRPr="0009038A" w:rsidRDefault="008A70CD" w:rsidP="008A70CD">
      <w:pPr>
        <w:spacing w:line="240" w:lineRule="auto"/>
        <w:rPr>
          <w:lang w:val="lt-LT"/>
        </w:rPr>
      </w:pPr>
    </w:p>
    <w:p w14:paraId="124BE308"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3.</w:t>
      </w:r>
      <w:r w:rsidRPr="0009038A">
        <w:rPr>
          <w:b/>
          <w:lang w:val="lt-LT"/>
        </w:rPr>
        <w:tab/>
      </w:r>
      <w:r w:rsidRPr="00780B2F">
        <w:rPr>
          <w:b/>
          <w:bCs/>
          <w:noProof/>
          <w:lang w:val="lt-LT"/>
        </w:rPr>
        <w:t>PAGALBINIŲ MEDŽIAGŲ SĄRAŠAS</w:t>
      </w:r>
    </w:p>
    <w:p w14:paraId="124BE309" w14:textId="77777777" w:rsidR="008A70CD" w:rsidRPr="0009038A" w:rsidRDefault="008A70CD" w:rsidP="008A70CD">
      <w:pPr>
        <w:keepNext/>
        <w:spacing w:line="240" w:lineRule="auto"/>
        <w:rPr>
          <w:lang w:val="lt-LT"/>
        </w:rPr>
      </w:pPr>
    </w:p>
    <w:p w14:paraId="124BE30A" w14:textId="77777777" w:rsidR="008A70CD" w:rsidRPr="00780B2F" w:rsidRDefault="008A70CD" w:rsidP="008A70CD">
      <w:pPr>
        <w:spacing w:line="240" w:lineRule="auto"/>
        <w:rPr>
          <w:noProof/>
          <w:lang w:val="lt-LT"/>
        </w:rPr>
      </w:pPr>
      <w:r w:rsidRPr="00780B2F">
        <w:rPr>
          <w:noProof/>
          <w:lang w:val="lt-LT"/>
        </w:rPr>
        <w:t>Sudėtyje yra laktozės (daugiau informacijos žr. pakuotės lapelyje).</w:t>
      </w:r>
    </w:p>
    <w:p w14:paraId="124BE30B" w14:textId="77777777" w:rsidR="008A70CD" w:rsidRPr="0009038A" w:rsidRDefault="008A70CD" w:rsidP="008A70CD">
      <w:pPr>
        <w:spacing w:line="240" w:lineRule="auto"/>
        <w:rPr>
          <w:lang w:val="lt-LT"/>
        </w:rPr>
      </w:pPr>
    </w:p>
    <w:p w14:paraId="124BE30C" w14:textId="77777777" w:rsidR="008A70CD" w:rsidRPr="0009038A" w:rsidRDefault="008A70CD" w:rsidP="008A70CD">
      <w:pPr>
        <w:spacing w:line="240" w:lineRule="auto"/>
        <w:rPr>
          <w:lang w:val="lt-LT"/>
        </w:rPr>
      </w:pPr>
    </w:p>
    <w:p w14:paraId="124BE30D"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4.</w:t>
      </w:r>
      <w:r w:rsidRPr="0009038A">
        <w:rPr>
          <w:b/>
          <w:lang w:val="lt-LT"/>
        </w:rPr>
        <w:tab/>
      </w:r>
      <w:r w:rsidRPr="00780B2F">
        <w:rPr>
          <w:b/>
          <w:bCs/>
          <w:noProof/>
          <w:lang w:val="lt-LT"/>
        </w:rPr>
        <w:t>FARMACINĖ FORMA IR KIEKIS PAKUOTĖJE</w:t>
      </w:r>
    </w:p>
    <w:p w14:paraId="124BE30E" w14:textId="77777777" w:rsidR="008A70CD" w:rsidRPr="0009038A" w:rsidRDefault="008A70CD" w:rsidP="008A70CD">
      <w:pPr>
        <w:keepNext/>
        <w:spacing w:line="240" w:lineRule="auto"/>
        <w:rPr>
          <w:lang w:val="lt-LT"/>
        </w:rPr>
      </w:pPr>
    </w:p>
    <w:p w14:paraId="124BE30F" w14:textId="77777777" w:rsidR="008A70CD" w:rsidRPr="0009038A" w:rsidRDefault="008A70CD" w:rsidP="008A70CD">
      <w:pPr>
        <w:spacing w:line="240" w:lineRule="auto"/>
        <w:rPr>
          <w:lang w:val="lt-LT"/>
        </w:rPr>
      </w:pPr>
      <w:r w:rsidRPr="0009038A">
        <w:rPr>
          <w:lang w:val="lt-LT"/>
        </w:rPr>
        <w:t>100 </w:t>
      </w:r>
      <w:r w:rsidRPr="00780B2F">
        <w:rPr>
          <w:lang w:val="lt-LT"/>
        </w:rPr>
        <w:t xml:space="preserve">plėvele dengtų </w:t>
      </w:r>
      <w:r w:rsidRPr="00780B2F">
        <w:rPr>
          <w:noProof/>
          <w:lang w:val="lt-LT"/>
        </w:rPr>
        <w:t>tablečių</w:t>
      </w:r>
    </w:p>
    <w:p w14:paraId="124BE310" w14:textId="77777777" w:rsidR="008A70CD" w:rsidRPr="0009038A" w:rsidRDefault="008A70CD" w:rsidP="008A70CD">
      <w:pPr>
        <w:spacing w:line="240" w:lineRule="auto"/>
        <w:rPr>
          <w:lang w:val="lt-LT"/>
        </w:rPr>
      </w:pPr>
      <w:r w:rsidRPr="0009038A">
        <w:rPr>
          <w:lang w:val="lt-LT"/>
        </w:rPr>
        <w:t>Sudėtinės pakuotės dalis</w:t>
      </w:r>
      <w:r w:rsidR="00D84FC9" w:rsidRPr="0009038A">
        <w:rPr>
          <w:lang w:val="lt-LT"/>
        </w:rPr>
        <w:t>, negali b</w:t>
      </w:r>
      <w:r w:rsidR="00D84FC9" w:rsidRPr="00780B2F">
        <w:rPr>
          <w:lang w:val="lt-LT"/>
        </w:rPr>
        <w:t>ūti parduodama atskirai</w:t>
      </w:r>
    </w:p>
    <w:p w14:paraId="124BE311" w14:textId="77777777" w:rsidR="008A70CD" w:rsidRPr="0009038A" w:rsidRDefault="008A70CD" w:rsidP="008A70CD">
      <w:pPr>
        <w:spacing w:line="240" w:lineRule="auto"/>
        <w:rPr>
          <w:lang w:val="lt-LT"/>
        </w:rPr>
      </w:pPr>
    </w:p>
    <w:p w14:paraId="124BE312" w14:textId="77777777" w:rsidR="008A70CD" w:rsidRPr="0009038A" w:rsidRDefault="008A70CD" w:rsidP="008A70CD">
      <w:pPr>
        <w:spacing w:line="240" w:lineRule="auto"/>
        <w:rPr>
          <w:lang w:val="lt-LT"/>
        </w:rPr>
      </w:pPr>
    </w:p>
    <w:p w14:paraId="124BE313"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5.</w:t>
      </w:r>
      <w:r w:rsidRPr="0009038A">
        <w:rPr>
          <w:b/>
          <w:lang w:val="lt-LT"/>
        </w:rPr>
        <w:tab/>
      </w:r>
      <w:r w:rsidRPr="00780B2F">
        <w:rPr>
          <w:b/>
          <w:bCs/>
          <w:noProof/>
          <w:lang w:val="lt-LT"/>
        </w:rPr>
        <w:t>VARTOJIMO METODAS IR BŪDAS</w:t>
      </w:r>
    </w:p>
    <w:p w14:paraId="124BE314" w14:textId="77777777" w:rsidR="008A70CD" w:rsidRPr="0009038A" w:rsidRDefault="008A70CD" w:rsidP="008A70CD">
      <w:pPr>
        <w:keepNext/>
        <w:spacing w:line="240" w:lineRule="auto"/>
        <w:rPr>
          <w:lang w:val="lt-LT"/>
        </w:rPr>
      </w:pPr>
    </w:p>
    <w:p w14:paraId="124BE315" w14:textId="77777777" w:rsidR="008A70CD" w:rsidRPr="00780B2F" w:rsidRDefault="008A70CD" w:rsidP="008A70CD">
      <w:pPr>
        <w:spacing w:line="240" w:lineRule="auto"/>
        <w:rPr>
          <w:noProof/>
          <w:lang w:val="lt-LT"/>
        </w:rPr>
      </w:pPr>
      <w:r w:rsidRPr="00780B2F">
        <w:rPr>
          <w:lang w:val="lt-LT"/>
        </w:rPr>
        <w:t>Vartoti per burną</w:t>
      </w:r>
      <w:r w:rsidRPr="00780B2F">
        <w:rPr>
          <w:noProof/>
          <w:lang w:val="lt-LT"/>
        </w:rPr>
        <w:t>.</w:t>
      </w:r>
    </w:p>
    <w:p w14:paraId="124BE316" w14:textId="77777777" w:rsidR="008A70CD" w:rsidRPr="00780B2F" w:rsidRDefault="008A70CD" w:rsidP="008A70CD">
      <w:pPr>
        <w:spacing w:line="240" w:lineRule="auto"/>
        <w:rPr>
          <w:noProof/>
          <w:lang w:val="lt-LT"/>
        </w:rPr>
      </w:pPr>
      <w:r w:rsidRPr="00780B2F">
        <w:rPr>
          <w:noProof/>
          <w:lang w:val="lt-LT"/>
        </w:rPr>
        <w:t>Prieš vartojimą perskaitykite pakuotės lapelį.</w:t>
      </w:r>
    </w:p>
    <w:p w14:paraId="124BE317" w14:textId="77777777" w:rsidR="008A70CD" w:rsidRPr="00780B2F" w:rsidRDefault="008A70CD" w:rsidP="008A70CD">
      <w:pPr>
        <w:spacing w:line="240" w:lineRule="auto"/>
        <w:rPr>
          <w:lang w:val="lt-LT"/>
        </w:rPr>
      </w:pPr>
    </w:p>
    <w:p w14:paraId="124BE318" w14:textId="77777777" w:rsidR="008A70CD" w:rsidRPr="0009038A" w:rsidRDefault="008A70CD" w:rsidP="008A70CD">
      <w:pPr>
        <w:spacing w:line="240" w:lineRule="auto"/>
        <w:rPr>
          <w:lang w:val="lt-LT"/>
        </w:rPr>
      </w:pPr>
    </w:p>
    <w:p w14:paraId="124BE319"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038A">
        <w:rPr>
          <w:b/>
          <w:lang w:val="lt-LT"/>
        </w:rPr>
        <w:t>6.</w:t>
      </w:r>
      <w:r w:rsidRPr="0009038A">
        <w:rPr>
          <w:b/>
          <w:lang w:val="lt-LT"/>
        </w:rPr>
        <w:tab/>
      </w:r>
      <w:r w:rsidRPr="00780B2F">
        <w:rPr>
          <w:b/>
          <w:bCs/>
          <w:noProof/>
          <w:lang w:val="lt-LT"/>
        </w:rPr>
        <w:t xml:space="preserve">SPECIALUS ĮSPĖJIMAS, </w:t>
      </w:r>
      <w:r w:rsidRPr="00780B2F">
        <w:rPr>
          <w:b/>
          <w:bCs/>
          <w:lang w:val="lt-LT"/>
        </w:rPr>
        <w:t>KAD</w:t>
      </w:r>
      <w:r w:rsidRPr="00780B2F">
        <w:rPr>
          <w:b/>
          <w:bCs/>
          <w:noProof/>
          <w:lang w:val="lt-LT"/>
        </w:rPr>
        <w:t xml:space="preserve"> VAISTINĮ PREPARATĄ BŪTINA LAIKYTI VAIKAMS NEPASTEBIMOJE IR NEPASIEKIAMOJE VIETOJE</w:t>
      </w:r>
    </w:p>
    <w:p w14:paraId="124BE31A" w14:textId="77777777" w:rsidR="008A70CD" w:rsidRPr="0009038A" w:rsidRDefault="008A70CD" w:rsidP="008A70CD">
      <w:pPr>
        <w:keepNext/>
        <w:spacing w:line="240" w:lineRule="auto"/>
        <w:rPr>
          <w:lang w:val="lt-LT"/>
        </w:rPr>
      </w:pPr>
    </w:p>
    <w:p w14:paraId="124BE31B" w14:textId="77777777" w:rsidR="008A70CD" w:rsidRPr="00780B2F" w:rsidRDefault="008A70CD" w:rsidP="008A70CD">
      <w:pPr>
        <w:spacing w:line="240" w:lineRule="auto"/>
        <w:rPr>
          <w:noProof/>
          <w:lang w:val="lt-LT"/>
        </w:rPr>
      </w:pPr>
      <w:r w:rsidRPr="00780B2F">
        <w:rPr>
          <w:noProof/>
          <w:lang w:val="lt-LT"/>
        </w:rPr>
        <w:t>Laikyti vaikams nepastebimoje ir nepasiekiamoje vietoje.</w:t>
      </w:r>
    </w:p>
    <w:p w14:paraId="124BE31C" w14:textId="77777777" w:rsidR="008A70CD" w:rsidRPr="00780B2F" w:rsidRDefault="008A70CD" w:rsidP="008A70CD">
      <w:pPr>
        <w:spacing w:line="240" w:lineRule="auto"/>
        <w:rPr>
          <w:lang w:val="lt-LT"/>
        </w:rPr>
      </w:pPr>
    </w:p>
    <w:p w14:paraId="124BE31D" w14:textId="77777777" w:rsidR="008A70CD" w:rsidRPr="0009038A" w:rsidRDefault="008A70CD" w:rsidP="008A70CD">
      <w:pPr>
        <w:spacing w:line="240" w:lineRule="auto"/>
        <w:rPr>
          <w:lang w:val="lt-LT"/>
        </w:rPr>
      </w:pPr>
    </w:p>
    <w:p w14:paraId="124BE31E"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7.</w:t>
      </w:r>
      <w:r w:rsidRPr="0009038A">
        <w:rPr>
          <w:b/>
          <w:lang w:val="lt-LT"/>
        </w:rPr>
        <w:tab/>
      </w:r>
      <w:r w:rsidRPr="00780B2F">
        <w:rPr>
          <w:b/>
          <w:bCs/>
          <w:noProof/>
          <w:lang w:val="lt-LT"/>
        </w:rPr>
        <w:t>KITAS SPECIALUS ĮSPĖJIMAS (JEI REIKIA)</w:t>
      </w:r>
    </w:p>
    <w:p w14:paraId="124BE31F" w14:textId="77777777" w:rsidR="008A70CD" w:rsidRPr="0009038A" w:rsidRDefault="008A70CD" w:rsidP="008A70CD">
      <w:pPr>
        <w:keepNext/>
        <w:spacing w:line="240" w:lineRule="auto"/>
        <w:rPr>
          <w:lang w:val="lt-LT"/>
        </w:rPr>
      </w:pPr>
    </w:p>
    <w:p w14:paraId="124BE320" w14:textId="77777777" w:rsidR="00B3432C" w:rsidRPr="00A21E04" w:rsidRDefault="00B3432C" w:rsidP="00B3432C">
      <w:pPr>
        <w:pStyle w:val="BodytextAgency"/>
        <w:spacing w:after="0" w:line="240" w:lineRule="auto"/>
        <w:rPr>
          <w:rFonts w:ascii="Times New Roman" w:hAnsi="Times New Roman" w:cs="Times New Roman"/>
          <w:bCs/>
          <w:sz w:val="22"/>
          <w:szCs w:val="22"/>
        </w:rPr>
      </w:pPr>
      <w:r w:rsidRPr="00A21E04">
        <w:rPr>
          <w:rFonts w:ascii="Times New Roman" w:hAnsi="Times New Roman" w:cs="Times New Roman"/>
          <w:sz w:val="22"/>
          <w:szCs w:val="22"/>
        </w:rPr>
        <w:t>Įspėjimas galinčioms pastoti moterims:</w:t>
      </w:r>
    </w:p>
    <w:p w14:paraId="124BE321" w14:textId="77777777" w:rsidR="00B3432C" w:rsidRPr="00A21E04" w:rsidRDefault="00B3432C" w:rsidP="00B3432C">
      <w:pPr>
        <w:pStyle w:val="BodytextAgency"/>
        <w:spacing w:after="0" w:line="240" w:lineRule="auto"/>
        <w:rPr>
          <w:rFonts w:ascii="Times New Roman" w:hAnsi="Times New Roman" w:cs="Times New Roman"/>
          <w:bCs/>
          <w:sz w:val="22"/>
          <w:szCs w:val="22"/>
        </w:rPr>
      </w:pPr>
      <w:r w:rsidRPr="00A21E04">
        <w:rPr>
          <w:rFonts w:ascii="Times New Roman" w:hAnsi="Times New Roman" w:cs="Times New Roman"/>
          <w:sz w:val="22"/>
          <w:szCs w:val="22"/>
        </w:rPr>
        <w:t>Šis vaistas gali sunkiai pakenkti negimusiam vaikui. Gydymo metu visada naudokite itin veiksmingą kontracepcijos priemonę.</w:t>
      </w:r>
    </w:p>
    <w:p w14:paraId="124BE322" w14:textId="77777777" w:rsidR="00B3432C" w:rsidRPr="00A21E04" w:rsidRDefault="00B3432C" w:rsidP="00B3432C">
      <w:pPr>
        <w:pStyle w:val="BodytextAgency"/>
        <w:spacing w:after="0" w:line="240" w:lineRule="auto"/>
        <w:rPr>
          <w:rFonts w:ascii="Times New Roman" w:hAnsi="Times New Roman" w:cs="Times New Roman"/>
          <w:bCs/>
          <w:sz w:val="22"/>
          <w:szCs w:val="22"/>
        </w:rPr>
      </w:pPr>
      <w:r w:rsidRPr="00A21E04">
        <w:rPr>
          <w:rFonts w:ascii="Times New Roman" w:hAnsi="Times New Roman" w:cs="Times New Roman"/>
          <w:sz w:val="22"/>
          <w:szCs w:val="22"/>
        </w:rPr>
        <w:t>Jeigu pastojote, nedelsdama pasitarkite su gydytoju.</w:t>
      </w:r>
    </w:p>
    <w:p w14:paraId="124BE323" w14:textId="77777777" w:rsidR="008A70CD" w:rsidRPr="00C67967" w:rsidRDefault="00520722" w:rsidP="00B3432C">
      <w:pPr>
        <w:spacing w:line="240" w:lineRule="auto"/>
        <w:rPr>
          <w:lang w:val="lt-LT"/>
        </w:rPr>
      </w:pPr>
      <w:r w:rsidRPr="00C67967">
        <w:rPr>
          <w:lang w:val="lt-LT"/>
        </w:rPr>
        <w:t>Jeigu sergate epilepsija, nenutraukite šio vaisto vartojimo, jei to nenurodė gydytojas.</w:t>
      </w:r>
    </w:p>
    <w:p w14:paraId="124BE324" w14:textId="77777777" w:rsidR="00B3432C" w:rsidRPr="00C67967" w:rsidRDefault="00B3432C" w:rsidP="00B3432C">
      <w:pPr>
        <w:spacing w:line="240" w:lineRule="auto"/>
        <w:rPr>
          <w:lang w:val="lt-LT"/>
        </w:rPr>
      </w:pPr>
    </w:p>
    <w:p w14:paraId="124BE325" w14:textId="77777777" w:rsidR="00B3432C" w:rsidRPr="0009038A" w:rsidRDefault="00B3432C" w:rsidP="00B3432C">
      <w:pPr>
        <w:spacing w:line="240" w:lineRule="auto"/>
        <w:rPr>
          <w:lang w:val="lt-LT"/>
        </w:rPr>
      </w:pPr>
    </w:p>
    <w:p w14:paraId="124BE326"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lastRenderedPageBreak/>
        <w:t>8.</w:t>
      </w:r>
      <w:r w:rsidRPr="0009038A">
        <w:rPr>
          <w:b/>
          <w:lang w:val="lt-LT"/>
        </w:rPr>
        <w:tab/>
      </w:r>
      <w:r w:rsidRPr="00780B2F">
        <w:rPr>
          <w:b/>
          <w:bCs/>
          <w:noProof/>
          <w:lang w:val="lt-LT"/>
        </w:rPr>
        <w:t>TINKAMUMO LAIKAS</w:t>
      </w:r>
    </w:p>
    <w:p w14:paraId="124BE327" w14:textId="77777777" w:rsidR="008A70CD" w:rsidRPr="0009038A" w:rsidRDefault="008A70CD" w:rsidP="008A70CD">
      <w:pPr>
        <w:keepNext/>
        <w:spacing w:line="240" w:lineRule="auto"/>
        <w:rPr>
          <w:lang w:val="lt-LT"/>
        </w:rPr>
      </w:pPr>
    </w:p>
    <w:p w14:paraId="124BE328" w14:textId="77777777" w:rsidR="008A70CD" w:rsidRPr="00780B2F" w:rsidRDefault="008A70CD" w:rsidP="008A70CD">
      <w:pPr>
        <w:spacing w:line="240" w:lineRule="auto"/>
        <w:rPr>
          <w:noProof/>
          <w:lang w:val="lt-LT"/>
        </w:rPr>
      </w:pPr>
      <w:r w:rsidRPr="00780B2F">
        <w:rPr>
          <w:noProof/>
          <w:lang w:val="lt-LT"/>
        </w:rPr>
        <w:t>Tinka iki: {mm MMMM}</w:t>
      </w:r>
    </w:p>
    <w:p w14:paraId="124BE329" w14:textId="77777777" w:rsidR="008A70CD" w:rsidRPr="0009038A" w:rsidRDefault="008A70CD" w:rsidP="008A70CD">
      <w:pPr>
        <w:spacing w:line="240" w:lineRule="auto"/>
        <w:rPr>
          <w:lang w:val="lt-LT"/>
        </w:rPr>
      </w:pPr>
    </w:p>
    <w:p w14:paraId="124BE32A" w14:textId="77777777" w:rsidR="008A70CD" w:rsidRPr="0009038A" w:rsidRDefault="008A70CD" w:rsidP="008A70CD">
      <w:pPr>
        <w:spacing w:line="240" w:lineRule="auto"/>
        <w:rPr>
          <w:lang w:val="lt-LT"/>
        </w:rPr>
      </w:pPr>
    </w:p>
    <w:p w14:paraId="124BE32B"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9.</w:t>
      </w:r>
      <w:r w:rsidRPr="0009038A">
        <w:rPr>
          <w:b/>
          <w:lang w:val="lt-LT"/>
        </w:rPr>
        <w:tab/>
      </w:r>
      <w:r w:rsidRPr="00780B2F">
        <w:rPr>
          <w:b/>
          <w:lang w:val="lt-LT"/>
        </w:rPr>
        <w:t xml:space="preserve">SPECIALIOS </w:t>
      </w:r>
      <w:r w:rsidRPr="00780B2F">
        <w:rPr>
          <w:b/>
          <w:bCs/>
          <w:noProof/>
          <w:lang w:val="lt-LT"/>
        </w:rPr>
        <w:t>LAIKYMO SĄLYGOS</w:t>
      </w:r>
    </w:p>
    <w:p w14:paraId="124BE32C" w14:textId="77777777" w:rsidR="008A70CD" w:rsidRPr="0009038A" w:rsidRDefault="008A70CD" w:rsidP="008A70CD">
      <w:pPr>
        <w:keepNext/>
        <w:spacing w:line="240" w:lineRule="auto"/>
        <w:rPr>
          <w:lang w:val="lt-LT"/>
        </w:rPr>
      </w:pPr>
    </w:p>
    <w:p w14:paraId="124BE32D" w14:textId="77777777" w:rsidR="008A70CD" w:rsidRPr="00780B2F" w:rsidRDefault="008A70CD" w:rsidP="008A70CD">
      <w:pPr>
        <w:spacing w:line="240" w:lineRule="auto"/>
        <w:rPr>
          <w:lang w:val="lt-LT"/>
        </w:rPr>
      </w:pPr>
      <w:r w:rsidRPr="00780B2F">
        <w:rPr>
          <w:lang w:val="lt-LT"/>
        </w:rPr>
        <w:t>Laikyti ne aukštesnėje kaip 25 °C temperatūroje. Laikyti gamintojo pakuotėje, kad vaistas būtų apsaugotas nuo drėgmės.</w:t>
      </w:r>
    </w:p>
    <w:p w14:paraId="124BE32E" w14:textId="77777777" w:rsidR="008A70CD" w:rsidRPr="00780B2F" w:rsidRDefault="008A70CD" w:rsidP="008A70CD">
      <w:pPr>
        <w:spacing w:line="240" w:lineRule="auto"/>
        <w:rPr>
          <w:lang w:val="lt-LT"/>
        </w:rPr>
      </w:pPr>
    </w:p>
    <w:p w14:paraId="124BE32F" w14:textId="77777777" w:rsidR="008A70CD" w:rsidRPr="00780B2F" w:rsidRDefault="008A70CD" w:rsidP="008A70CD">
      <w:pPr>
        <w:pStyle w:val="Default"/>
        <w:rPr>
          <w:lang w:val="lt-LT"/>
        </w:rPr>
      </w:pPr>
    </w:p>
    <w:p w14:paraId="124BE330"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lang w:val="lt-LT"/>
        </w:rPr>
        <w:t>10.</w:t>
      </w:r>
      <w:r w:rsidRPr="00780B2F">
        <w:rPr>
          <w:b/>
          <w:lang w:val="lt-LT"/>
        </w:rPr>
        <w:tab/>
      </w:r>
      <w:r w:rsidRPr="00780B2F">
        <w:rPr>
          <w:b/>
          <w:bCs/>
          <w:noProof/>
          <w:lang w:val="lt-LT"/>
        </w:rPr>
        <w:t>SPECIALIOS ATSARGUMO PRIEMONĖS</w:t>
      </w:r>
      <w:r w:rsidRPr="00780B2F">
        <w:rPr>
          <w:b/>
          <w:lang w:val="lt-LT"/>
        </w:rPr>
        <w:t xml:space="preserve"> DĖL </w:t>
      </w:r>
      <w:r w:rsidRPr="00780B2F">
        <w:rPr>
          <w:b/>
          <w:bCs/>
          <w:lang w:val="lt-LT"/>
        </w:rPr>
        <w:t>NESUVARTOTO</w:t>
      </w:r>
      <w:r w:rsidRPr="00780B2F">
        <w:rPr>
          <w:b/>
          <w:lang w:val="lt-LT"/>
        </w:rPr>
        <w:t xml:space="preserve"> VAISTINIO PREPARATO AR JO ATLIEKŲ</w:t>
      </w:r>
      <w:r w:rsidRPr="00780B2F">
        <w:rPr>
          <w:lang w:val="lt-LT"/>
        </w:rPr>
        <w:t xml:space="preserve"> </w:t>
      </w:r>
      <w:r w:rsidRPr="00780B2F">
        <w:rPr>
          <w:b/>
          <w:bCs/>
          <w:lang w:val="lt-LT"/>
        </w:rPr>
        <w:t>TVARKYMO</w:t>
      </w:r>
      <w:r w:rsidRPr="00780B2F">
        <w:rPr>
          <w:b/>
          <w:lang w:val="lt-LT"/>
        </w:rPr>
        <w:t xml:space="preserve"> (JEI REIKIA)</w:t>
      </w:r>
    </w:p>
    <w:p w14:paraId="124BE331" w14:textId="77777777" w:rsidR="008A70CD" w:rsidRPr="00780B2F" w:rsidRDefault="008A70CD" w:rsidP="008A70CD">
      <w:pPr>
        <w:keepNext/>
        <w:spacing w:line="240" w:lineRule="auto"/>
        <w:rPr>
          <w:lang w:val="lt-LT"/>
        </w:rPr>
      </w:pPr>
    </w:p>
    <w:p w14:paraId="124BE332" w14:textId="77777777" w:rsidR="008A70CD" w:rsidRPr="00780B2F" w:rsidRDefault="008A70CD" w:rsidP="008A70CD">
      <w:pPr>
        <w:spacing w:line="240" w:lineRule="auto"/>
        <w:rPr>
          <w:lang w:val="lt-LT"/>
        </w:rPr>
      </w:pPr>
    </w:p>
    <w:p w14:paraId="124BE333"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11.</w:t>
      </w:r>
      <w:r w:rsidRPr="0009038A">
        <w:rPr>
          <w:b/>
          <w:lang w:val="lt-LT"/>
        </w:rPr>
        <w:tab/>
      </w:r>
      <w:r w:rsidRPr="00780B2F">
        <w:rPr>
          <w:b/>
          <w:lang w:val="lt-LT"/>
        </w:rPr>
        <w:t xml:space="preserve">REGISTRUOTOJO </w:t>
      </w:r>
      <w:r w:rsidRPr="00780B2F">
        <w:rPr>
          <w:b/>
          <w:bCs/>
          <w:noProof/>
          <w:lang w:val="lt-LT"/>
        </w:rPr>
        <w:t>PAVADINIMAS IR ADRESAS</w:t>
      </w:r>
    </w:p>
    <w:p w14:paraId="124BE334" w14:textId="77777777" w:rsidR="008A70CD" w:rsidRPr="0009038A" w:rsidRDefault="008A70CD" w:rsidP="008A70CD">
      <w:pPr>
        <w:keepNext/>
        <w:spacing w:line="240" w:lineRule="auto"/>
        <w:rPr>
          <w:lang w:val="lt-LT"/>
        </w:rPr>
      </w:pPr>
    </w:p>
    <w:p w14:paraId="124BE335" w14:textId="77777777" w:rsidR="00D153A3" w:rsidRPr="0009038A" w:rsidRDefault="00D153A3" w:rsidP="00D153A3">
      <w:pPr>
        <w:keepNext/>
        <w:rPr>
          <w:lang w:val="lt-LT"/>
        </w:rPr>
      </w:pPr>
      <w:r w:rsidRPr="0009038A">
        <w:rPr>
          <w:lang w:val="lt-LT"/>
        </w:rPr>
        <w:t xml:space="preserve">UAB </w:t>
      </w:r>
      <w:r w:rsidRPr="00C67967">
        <w:rPr>
          <w:lang w:val="pt-PT"/>
        </w:rPr>
        <w:t>"</w:t>
      </w:r>
      <w:r w:rsidR="00780B2F" w:rsidRPr="00C67967">
        <w:rPr>
          <w:lang w:val="pt-PT"/>
        </w:rPr>
        <w:t>JOHNSON &amp; JOHNSON</w:t>
      </w:r>
      <w:r w:rsidRPr="00C67967">
        <w:rPr>
          <w:lang w:val="pt-PT"/>
        </w:rPr>
        <w:t>"</w:t>
      </w:r>
    </w:p>
    <w:p w14:paraId="124BE336" w14:textId="77777777" w:rsidR="008A70CD" w:rsidRPr="00780B2F" w:rsidRDefault="008A70CD" w:rsidP="008A70CD">
      <w:pPr>
        <w:spacing w:line="240" w:lineRule="auto"/>
        <w:rPr>
          <w:lang w:val="lt-LT"/>
        </w:rPr>
      </w:pPr>
      <w:r w:rsidRPr="00780B2F">
        <w:rPr>
          <w:lang w:val="lt-LT"/>
        </w:rPr>
        <w:t>Konstitucijos pr. 21C</w:t>
      </w:r>
    </w:p>
    <w:p w14:paraId="124BE337" w14:textId="77777777" w:rsidR="008A70CD" w:rsidRPr="00780B2F" w:rsidRDefault="008A70CD" w:rsidP="008A70CD">
      <w:pPr>
        <w:spacing w:line="240" w:lineRule="auto"/>
        <w:rPr>
          <w:lang w:val="lt-LT"/>
        </w:rPr>
      </w:pPr>
      <w:r w:rsidRPr="00780B2F">
        <w:rPr>
          <w:lang w:val="lt-LT"/>
        </w:rPr>
        <w:t>LT-08130 Vilnius</w:t>
      </w:r>
    </w:p>
    <w:p w14:paraId="124BE338" w14:textId="77777777" w:rsidR="008A70CD" w:rsidRPr="00780B2F" w:rsidRDefault="008A70CD" w:rsidP="008A70CD">
      <w:pPr>
        <w:spacing w:line="240" w:lineRule="auto"/>
        <w:rPr>
          <w:noProof/>
          <w:lang w:val="lt-LT"/>
        </w:rPr>
      </w:pPr>
      <w:r w:rsidRPr="00780B2F">
        <w:rPr>
          <w:lang w:val="lt-LT"/>
        </w:rPr>
        <w:t>Lietuva</w:t>
      </w:r>
    </w:p>
    <w:p w14:paraId="124BE339" w14:textId="77777777" w:rsidR="008A70CD" w:rsidRPr="00780B2F" w:rsidRDefault="008A70CD" w:rsidP="008A70CD">
      <w:pPr>
        <w:spacing w:line="240" w:lineRule="auto"/>
        <w:rPr>
          <w:lang w:val="lt-LT"/>
        </w:rPr>
      </w:pPr>
    </w:p>
    <w:p w14:paraId="124BE33A" w14:textId="77777777" w:rsidR="008A70CD" w:rsidRPr="00780B2F" w:rsidRDefault="008A70CD" w:rsidP="008A70CD">
      <w:pPr>
        <w:spacing w:line="240" w:lineRule="auto"/>
        <w:rPr>
          <w:lang w:val="lt-LT"/>
        </w:rPr>
      </w:pPr>
    </w:p>
    <w:p w14:paraId="124BE33B"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lang w:val="lt-LT"/>
        </w:rPr>
        <w:t>12.</w:t>
      </w:r>
      <w:r w:rsidRPr="00780B2F">
        <w:rPr>
          <w:b/>
          <w:lang w:val="lt-LT"/>
        </w:rPr>
        <w:tab/>
      </w:r>
      <w:r w:rsidRPr="00780B2F">
        <w:rPr>
          <w:b/>
          <w:bCs/>
          <w:lang w:val="lt-LT"/>
        </w:rPr>
        <w:t xml:space="preserve">REGISTRACIJOS PAŽYMĖJIMO </w:t>
      </w:r>
      <w:r w:rsidRPr="00780B2F">
        <w:rPr>
          <w:b/>
          <w:bCs/>
          <w:noProof/>
          <w:lang w:val="lt-LT"/>
        </w:rPr>
        <w:t>NUMERIS (-IAI)</w:t>
      </w:r>
    </w:p>
    <w:p w14:paraId="124BE33C" w14:textId="77777777" w:rsidR="008A70CD" w:rsidRPr="00780B2F" w:rsidRDefault="008A70CD" w:rsidP="008A70CD">
      <w:pPr>
        <w:keepNext/>
        <w:spacing w:line="240" w:lineRule="auto"/>
        <w:rPr>
          <w:lang w:val="lt-LT"/>
        </w:rPr>
      </w:pPr>
    </w:p>
    <w:p w14:paraId="124BE33D" w14:textId="77777777" w:rsidR="008A70CD" w:rsidRPr="0009038A" w:rsidRDefault="008A70CD" w:rsidP="008A70CD">
      <w:pPr>
        <w:spacing w:line="240" w:lineRule="auto"/>
        <w:rPr>
          <w:lang w:val="lt-LT"/>
        </w:rPr>
      </w:pPr>
      <w:r w:rsidRPr="00780B2F">
        <w:rPr>
          <w:highlight w:val="lightGray"/>
          <w:lang w:val="lt-LT"/>
        </w:rPr>
        <w:t>N200 (N100x2) -</w:t>
      </w:r>
      <w:r w:rsidRPr="00780B2F">
        <w:rPr>
          <w:lang w:val="lt-LT"/>
        </w:rPr>
        <w:t xml:space="preserve"> </w:t>
      </w:r>
      <w:r w:rsidRPr="0009038A">
        <w:rPr>
          <w:lang w:val="lt-LT"/>
        </w:rPr>
        <w:t>LT/1/98/0093/005</w:t>
      </w:r>
    </w:p>
    <w:p w14:paraId="124BE33E" w14:textId="77777777" w:rsidR="008A70CD" w:rsidRPr="00780B2F" w:rsidRDefault="008A70CD" w:rsidP="008A70CD">
      <w:pPr>
        <w:spacing w:line="240" w:lineRule="auto"/>
        <w:outlineLvl w:val="0"/>
        <w:rPr>
          <w:highlight w:val="lightGray"/>
          <w:lang w:val="lt-LT"/>
        </w:rPr>
      </w:pPr>
      <w:r w:rsidRPr="00780B2F">
        <w:rPr>
          <w:highlight w:val="lightGray"/>
          <w:lang w:val="lt-LT"/>
        </w:rPr>
        <w:t>LT/1/98/0093/006</w:t>
      </w:r>
    </w:p>
    <w:p w14:paraId="124BE33F" w14:textId="77777777" w:rsidR="008A70CD" w:rsidRPr="00780B2F" w:rsidRDefault="008A70CD" w:rsidP="008A70CD">
      <w:pPr>
        <w:spacing w:line="240" w:lineRule="auto"/>
        <w:outlineLvl w:val="0"/>
        <w:rPr>
          <w:highlight w:val="lightGray"/>
          <w:lang w:val="lt-LT"/>
        </w:rPr>
      </w:pPr>
      <w:r w:rsidRPr="00780B2F">
        <w:rPr>
          <w:highlight w:val="lightGray"/>
          <w:lang w:val="lt-LT"/>
        </w:rPr>
        <w:t>LT/1/98/0093/007</w:t>
      </w:r>
    </w:p>
    <w:p w14:paraId="124BE340" w14:textId="77777777" w:rsidR="008A70CD" w:rsidRPr="0009038A" w:rsidRDefault="008A70CD" w:rsidP="008A70CD">
      <w:pPr>
        <w:spacing w:line="240" w:lineRule="auto"/>
        <w:outlineLvl w:val="0"/>
        <w:rPr>
          <w:lang w:val="lt-LT"/>
        </w:rPr>
      </w:pPr>
      <w:r w:rsidRPr="00780B2F">
        <w:rPr>
          <w:highlight w:val="lightGray"/>
          <w:lang w:val="lt-LT"/>
        </w:rPr>
        <w:t>LT/1/98/0093/008</w:t>
      </w:r>
    </w:p>
    <w:p w14:paraId="124BE341" w14:textId="77777777" w:rsidR="008A70CD" w:rsidRPr="0009038A" w:rsidRDefault="008A70CD" w:rsidP="008A70CD">
      <w:pPr>
        <w:spacing w:line="240" w:lineRule="auto"/>
        <w:rPr>
          <w:lang w:val="lt-LT"/>
        </w:rPr>
      </w:pPr>
    </w:p>
    <w:p w14:paraId="124BE342" w14:textId="77777777" w:rsidR="008A70CD" w:rsidRPr="0009038A" w:rsidRDefault="008A70CD" w:rsidP="008A70CD">
      <w:pPr>
        <w:spacing w:line="240" w:lineRule="auto"/>
        <w:rPr>
          <w:lang w:val="lt-LT"/>
        </w:rPr>
      </w:pPr>
    </w:p>
    <w:p w14:paraId="124BE343"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13.</w:t>
      </w:r>
      <w:r w:rsidRPr="0009038A">
        <w:rPr>
          <w:b/>
          <w:lang w:val="lt-LT"/>
        </w:rPr>
        <w:tab/>
      </w:r>
      <w:r w:rsidRPr="00780B2F">
        <w:rPr>
          <w:b/>
          <w:bCs/>
          <w:noProof/>
          <w:lang w:val="lt-LT"/>
        </w:rPr>
        <w:t>SERIJOS NUMERIS</w:t>
      </w:r>
    </w:p>
    <w:p w14:paraId="124BE344" w14:textId="77777777" w:rsidR="008A70CD" w:rsidRPr="0009038A" w:rsidRDefault="008A70CD" w:rsidP="008A70CD">
      <w:pPr>
        <w:keepNext/>
        <w:spacing w:line="240" w:lineRule="auto"/>
        <w:rPr>
          <w:lang w:val="lt-LT"/>
        </w:rPr>
      </w:pPr>
    </w:p>
    <w:p w14:paraId="124BE345" w14:textId="77777777" w:rsidR="008A70CD" w:rsidRPr="00780B2F" w:rsidRDefault="008A70CD" w:rsidP="008A70CD">
      <w:pPr>
        <w:spacing w:line="240" w:lineRule="auto"/>
        <w:rPr>
          <w:noProof/>
          <w:lang w:val="lt-LT"/>
        </w:rPr>
      </w:pPr>
      <w:r w:rsidRPr="00780B2F">
        <w:rPr>
          <w:noProof/>
          <w:lang w:val="lt-LT"/>
        </w:rPr>
        <w:t>Serija</w:t>
      </w:r>
    </w:p>
    <w:p w14:paraId="124BE346" w14:textId="77777777" w:rsidR="008A70CD" w:rsidRPr="0009038A" w:rsidRDefault="008A70CD" w:rsidP="008A70CD">
      <w:pPr>
        <w:spacing w:line="240" w:lineRule="auto"/>
        <w:rPr>
          <w:lang w:val="lt-LT"/>
        </w:rPr>
      </w:pPr>
    </w:p>
    <w:p w14:paraId="124BE347" w14:textId="77777777" w:rsidR="008A70CD" w:rsidRPr="0009038A" w:rsidRDefault="008A70CD" w:rsidP="008A70CD">
      <w:pPr>
        <w:spacing w:line="240" w:lineRule="auto"/>
        <w:rPr>
          <w:lang w:val="lt-LT"/>
        </w:rPr>
      </w:pPr>
    </w:p>
    <w:p w14:paraId="124BE348"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14.</w:t>
      </w:r>
      <w:r w:rsidRPr="0009038A">
        <w:rPr>
          <w:b/>
          <w:lang w:val="lt-LT"/>
        </w:rPr>
        <w:tab/>
      </w:r>
      <w:r w:rsidRPr="00780B2F">
        <w:rPr>
          <w:b/>
          <w:bCs/>
          <w:lang w:val="lt-LT"/>
        </w:rPr>
        <w:t xml:space="preserve">PARDAVIMO (IŠDAVIMO) </w:t>
      </w:r>
      <w:r w:rsidRPr="00780B2F">
        <w:rPr>
          <w:b/>
          <w:bCs/>
          <w:noProof/>
          <w:lang w:val="lt-LT"/>
        </w:rPr>
        <w:t>TVARKA</w:t>
      </w:r>
    </w:p>
    <w:p w14:paraId="124BE349" w14:textId="77777777" w:rsidR="008A70CD" w:rsidRPr="0009038A" w:rsidRDefault="008A70CD" w:rsidP="008A70CD">
      <w:pPr>
        <w:keepNext/>
        <w:spacing w:line="240" w:lineRule="auto"/>
        <w:rPr>
          <w:lang w:val="lt-LT"/>
        </w:rPr>
      </w:pPr>
    </w:p>
    <w:p w14:paraId="124BE34A" w14:textId="77777777" w:rsidR="008A70CD" w:rsidRPr="00780B2F" w:rsidRDefault="008A70CD" w:rsidP="008A70CD">
      <w:pPr>
        <w:tabs>
          <w:tab w:val="clear" w:pos="567"/>
        </w:tabs>
        <w:spacing w:line="240" w:lineRule="auto"/>
        <w:rPr>
          <w:noProof/>
          <w:lang w:val="lt-LT"/>
        </w:rPr>
      </w:pPr>
      <w:r w:rsidRPr="00780B2F">
        <w:rPr>
          <w:noProof/>
          <w:lang w:val="lt-LT"/>
        </w:rPr>
        <w:t>Receptinis vaistas.</w:t>
      </w:r>
    </w:p>
    <w:p w14:paraId="124BE34B" w14:textId="77777777" w:rsidR="008A70CD" w:rsidRPr="0009038A" w:rsidRDefault="008A70CD" w:rsidP="008A70CD">
      <w:pPr>
        <w:spacing w:line="240" w:lineRule="auto"/>
        <w:rPr>
          <w:lang w:val="lt-LT"/>
        </w:rPr>
      </w:pPr>
    </w:p>
    <w:p w14:paraId="124BE34C" w14:textId="77777777" w:rsidR="008A70CD" w:rsidRPr="0009038A" w:rsidRDefault="008A70CD" w:rsidP="008A70CD">
      <w:pPr>
        <w:spacing w:line="240" w:lineRule="auto"/>
        <w:rPr>
          <w:lang w:val="lt-LT"/>
        </w:rPr>
      </w:pPr>
    </w:p>
    <w:p w14:paraId="124BE34D"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15.</w:t>
      </w:r>
      <w:r w:rsidRPr="0009038A">
        <w:rPr>
          <w:b/>
          <w:lang w:val="lt-LT"/>
        </w:rPr>
        <w:tab/>
      </w:r>
      <w:r w:rsidRPr="00780B2F">
        <w:rPr>
          <w:b/>
          <w:bCs/>
          <w:noProof/>
          <w:lang w:val="lt-LT"/>
        </w:rPr>
        <w:t>VARTOJIMO INSTRUKCIJA</w:t>
      </w:r>
    </w:p>
    <w:p w14:paraId="124BE34E" w14:textId="77777777" w:rsidR="008A70CD" w:rsidRPr="0009038A" w:rsidRDefault="008A70CD" w:rsidP="008A70CD">
      <w:pPr>
        <w:keepNext/>
        <w:spacing w:line="240" w:lineRule="auto"/>
        <w:rPr>
          <w:lang w:val="lt-LT"/>
        </w:rPr>
      </w:pPr>
    </w:p>
    <w:p w14:paraId="124BE34F" w14:textId="77777777" w:rsidR="008A70CD" w:rsidRPr="0009038A" w:rsidRDefault="008A70CD" w:rsidP="008A70CD">
      <w:pPr>
        <w:spacing w:line="240" w:lineRule="auto"/>
        <w:rPr>
          <w:lang w:val="lt-LT"/>
        </w:rPr>
      </w:pPr>
    </w:p>
    <w:p w14:paraId="124BE350"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16.</w:t>
      </w:r>
      <w:r w:rsidRPr="0009038A">
        <w:rPr>
          <w:b/>
          <w:lang w:val="lt-LT"/>
        </w:rPr>
        <w:tab/>
      </w:r>
      <w:r w:rsidRPr="00780B2F">
        <w:rPr>
          <w:b/>
          <w:bCs/>
          <w:noProof/>
          <w:lang w:val="lt-LT"/>
        </w:rPr>
        <w:t>INFORMACIJA BRAILIO RAŠTU</w:t>
      </w:r>
    </w:p>
    <w:p w14:paraId="124BE351" w14:textId="77777777" w:rsidR="008A70CD" w:rsidRPr="0009038A" w:rsidRDefault="008A70CD" w:rsidP="008A70CD">
      <w:pPr>
        <w:keepNext/>
        <w:spacing w:line="240" w:lineRule="auto"/>
        <w:rPr>
          <w:lang w:val="lt-LT"/>
        </w:rPr>
      </w:pPr>
    </w:p>
    <w:p w14:paraId="124BE352" w14:textId="77777777" w:rsidR="008A70CD" w:rsidRPr="00780B2F" w:rsidRDefault="008A70CD" w:rsidP="008A70CD">
      <w:pPr>
        <w:spacing w:line="240" w:lineRule="auto"/>
        <w:rPr>
          <w:noProof/>
          <w:lang w:val="lt-LT"/>
        </w:rPr>
      </w:pPr>
      <w:r w:rsidRPr="00780B2F">
        <w:rPr>
          <w:noProof/>
          <w:lang w:val="lt-LT"/>
        </w:rPr>
        <w:t>Topamax 25 mg</w:t>
      </w:r>
    </w:p>
    <w:p w14:paraId="124BE353" w14:textId="77777777" w:rsidR="008A70CD" w:rsidRPr="00780B2F" w:rsidRDefault="008A70CD" w:rsidP="008A70CD">
      <w:pPr>
        <w:spacing w:line="240" w:lineRule="auto"/>
        <w:rPr>
          <w:highlight w:val="lightGray"/>
          <w:lang w:val="lt-LT"/>
        </w:rPr>
      </w:pPr>
      <w:r w:rsidRPr="00780B2F">
        <w:rPr>
          <w:highlight w:val="lightGray"/>
          <w:lang w:val="lt-LT"/>
        </w:rPr>
        <w:t>Topamax 50 mg</w:t>
      </w:r>
    </w:p>
    <w:p w14:paraId="124BE354" w14:textId="77777777" w:rsidR="008A70CD" w:rsidRPr="00780B2F" w:rsidRDefault="008A70CD" w:rsidP="008A70CD">
      <w:pPr>
        <w:spacing w:line="240" w:lineRule="auto"/>
        <w:rPr>
          <w:highlight w:val="lightGray"/>
          <w:lang w:val="lt-LT"/>
        </w:rPr>
      </w:pPr>
      <w:r w:rsidRPr="00780B2F">
        <w:rPr>
          <w:highlight w:val="lightGray"/>
          <w:lang w:val="lt-LT"/>
        </w:rPr>
        <w:t>Topamax 100 mg</w:t>
      </w:r>
    </w:p>
    <w:p w14:paraId="124BE355" w14:textId="77777777" w:rsidR="008A70CD" w:rsidRPr="00780B2F" w:rsidRDefault="008A70CD" w:rsidP="008A70CD">
      <w:pPr>
        <w:spacing w:line="240" w:lineRule="auto"/>
        <w:rPr>
          <w:noProof/>
          <w:lang w:val="lt-LT"/>
        </w:rPr>
      </w:pPr>
      <w:r w:rsidRPr="00780B2F">
        <w:rPr>
          <w:highlight w:val="lightGray"/>
          <w:lang w:val="lt-LT"/>
        </w:rPr>
        <w:t>Topamax 200 mg</w:t>
      </w:r>
    </w:p>
    <w:p w14:paraId="124BE356"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b/>
          <w:bCs/>
          <w:noProof/>
          <w:lang w:val="lt-LT"/>
        </w:rPr>
      </w:pPr>
      <w:r w:rsidRPr="00780B2F">
        <w:rPr>
          <w:b/>
          <w:bCs/>
          <w:lang w:val="lt-LT"/>
        </w:rPr>
        <w:br w:type="page"/>
      </w:r>
      <w:r w:rsidRPr="00780B2F">
        <w:rPr>
          <w:b/>
          <w:bCs/>
          <w:noProof/>
          <w:lang w:val="lt-LT"/>
        </w:rPr>
        <w:lastRenderedPageBreak/>
        <w:t xml:space="preserve"> INFORMACIJA ANT IŠORINĖS PAKUOTĖS</w:t>
      </w:r>
    </w:p>
    <w:p w14:paraId="124BE357"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124BE358"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noProof/>
          <w:lang w:val="lt-LT"/>
        </w:rPr>
      </w:pPr>
      <w:r w:rsidRPr="00780B2F">
        <w:rPr>
          <w:b/>
          <w:bCs/>
          <w:lang w:val="lt-LT"/>
        </w:rPr>
        <w:t>Aliuminio/aliuminio lizdinių plokštelių kartono dėžutė</w:t>
      </w:r>
      <w:r w:rsidRPr="00780B2F">
        <w:rPr>
          <w:noProof/>
          <w:lang w:val="lt-LT"/>
        </w:rPr>
        <w:t xml:space="preserve"> </w:t>
      </w:r>
      <w:r w:rsidRPr="00780B2F">
        <w:rPr>
          <w:b/>
          <w:bCs/>
          <w:lang w:val="lt-LT"/>
        </w:rPr>
        <w:t>– išorinės pakuotės ženklinimas tik sudėtinei pakuotei</w:t>
      </w:r>
      <w:r w:rsidR="00D84FC9" w:rsidRPr="00780B2F">
        <w:rPr>
          <w:b/>
          <w:bCs/>
          <w:lang w:val="lt-LT"/>
        </w:rPr>
        <w:t>, kurioje yra 2 pakuotės po 100 tablečių</w:t>
      </w:r>
    </w:p>
    <w:p w14:paraId="124BE359" w14:textId="77777777" w:rsidR="008A70CD" w:rsidRPr="00780B2F" w:rsidRDefault="008A70CD" w:rsidP="008A70CD">
      <w:pPr>
        <w:spacing w:line="240" w:lineRule="auto"/>
        <w:rPr>
          <w:lang w:val="lt-LT"/>
        </w:rPr>
      </w:pPr>
    </w:p>
    <w:p w14:paraId="124BE35A" w14:textId="77777777" w:rsidR="008A70CD" w:rsidRPr="00780B2F" w:rsidRDefault="008A70CD" w:rsidP="008A70CD">
      <w:pPr>
        <w:spacing w:line="240" w:lineRule="auto"/>
        <w:rPr>
          <w:lang w:val="lt-LT"/>
        </w:rPr>
      </w:pPr>
    </w:p>
    <w:p w14:paraId="124BE35B"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w:t>
      </w:r>
      <w:r w:rsidRPr="0009038A">
        <w:rPr>
          <w:b/>
          <w:lang w:val="lt-LT"/>
        </w:rPr>
        <w:tab/>
        <w:t>VAISTINIO PREPARATO PAVADINIMAS</w:t>
      </w:r>
    </w:p>
    <w:p w14:paraId="124BE35C" w14:textId="77777777" w:rsidR="008A70CD" w:rsidRPr="0009038A" w:rsidRDefault="008A70CD" w:rsidP="008A70CD">
      <w:pPr>
        <w:keepNext/>
        <w:spacing w:line="240" w:lineRule="auto"/>
        <w:rPr>
          <w:lang w:val="lt-LT"/>
        </w:rPr>
      </w:pPr>
    </w:p>
    <w:p w14:paraId="124BE35D" w14:textId="77777777" w:rsidR="008A70CD" w:rsidRPr="0009038A" w:rsidRDefault="008A70CD" w:rsidP="008A70CD">
      <w:pPr>
        <w:tabs>
          <w:tab w:val="clear" w:pos="567"/>
        </w:tabs>
        <w:spacing w:line="240" w:lineRule="auto"/>
        <w:rPr>
          <w:lang w:val="lt-LT"/>
        </w:rPr>
      </w:pPr>
      <w:r w:rsidRPr="0009038A">
        <w:rPr>
          <w:lang w:val="lt-LT"/>
        </w:rPr>
        <w:t xml:space="preserve">Topamax 25 mg </w:t>
      </w:r>
      <w:r w:rsidRPr="00780B2F">
        <w:rPr>
          <w:lang w:val="lt-LT"/>
        </w:rPr>
        <w:t xml:space="preserve">plėvele dengtos </w:t>
      </w:r>
      <w:r w:rsidRPr="0009038A">
        <w:rPr>
          <w:lang w:val="lt-LT"/>
        </w:rPr>
        <w:t>tabletės</w:t>
      </w:r>
    </w:p>
    <w:p w14:paraId="124BE35E" w14:textId="77777777" w:rsidR="008A70CD" w:rsidRPr="0009038A" w:rsidRDefault="008A70CD" w:rsidP="008A70CD">
      <w:pPr>
        <w:tabs>
          <w:tab w:val="clear" w:pos="567"/>
        </w:tabs>
        <w:spacing w:line="240" w:lineRule="auto"/>
        <w:rPr>
          <w:lang w:val="lt-LT"/>
        </w:rPr>
      </w:pPr>
      <w:r w:rsidRPr="0009038A">
        <w:rPr>
          <w:highlight w:val="lightGray"/>
          <w:lang w:val="lt-LT"/>
        </w:rPr>
        <w:t xml:space="preserve">Topamax 50 mg </w:t>
      </w:r>
      <w:r w:rsidRPr="00780B2F">
        <w:rPr>
          <w:highlight w:val="lightGray"/>
          <w:lang w:val="lt-LT"/>
        </w:rPr>
        <w:t xml:space="preserve">plėvele dengtos </w:t>
      </w:r>
      <w:r w:rsidRPr="0009038A">
        <w:rPr>
          <w:highlight w:val="lightGray"/>
          <w:lang w:val="lt-LT"/>
        </w:rPr>
        <w:t>tabletės</w:t>
      </w:r>
    </w:p>
    <w:p w14:paraId="124BE35F" w14:textId="77777777" w:rsidR="008A70CD" w:rsidRPr="0009038A" w:rsidRDefault="008A70CD" w:rsidP="008A70CD">
      <w:pPr>
        <w:tabs>
          <w:tab w:val="clear" w:pos="567"/>
        </w:tabs>
        <w:spacing w:line="240" w:lineRule="auto"/>
        <w:rPr>
          <w:highlight w:val="lightGray"/>
          <w:lang w:val="lt-LT"/>
        </w:rPr>
      </w:pPr>
      <w:r w:rsidRPr="0009038A">
        <w:rPr>
          <w:highlight w:val="lightGray"/>
          <w:lang w:val="lt-LT"/>
        </w:rPr>
        <w:t xml:space="preserve">Topamax 100 mg </w:t>
      </w:r>
      <w:r w:rsidRPr="00780B2F">
        <w:rPr>
          <w:highlight w:val="lightGray"/>
          <w:lang w:val="lt-LT"/>
        </w:rPr>
        <w:t xml:space="preserve">plėvele dengtos </w:t>
      </w:r>
      <w:r w:rsidRPr="0009038A">
        <w:rPr>
          <w:highlight w:val="lightGray"/>
          <w:lang w:val="lt-LT"/>
        </w:rPr>
        <w:t>tabletės</w:t>
      </w:r>
    </w:p>
    <w:p w14:paraId="124BE360" w14:textId="77777777" w:rsidR="008A70CD" w:rsidRPr="0009038A" w:rsidRDefault="008A70CD" w:rsidP="008A70CD">
      <w:pPr>
        <w:rPr>
          <w:lang w:val="lt-LT"/>
        </w:rPr>
      </w:pPr>
      <w:r w:rsidRPr="0009038A">
        <w:rPr>
          <w:highlight w:val="lightGray"/>
          <w:lang w:val="lt-LT"/>
        </w:rPr>
        <w:t xml:space="preserve">Topamax 200 mg </w:t>
      </w:r>
      <w:r w:rsidRPr="00780B2F">
        <w:rPr>
          <w:highlight w:val="lightGray"/>
          <w:lang w:val="lt-LT"/>
        </w:rPr>
        <w:t xml:space="preserve">plėvele dengtos </w:t>
      </w:r>
      <w:r w:rsidRPr="0009038A">
        <w:rPr>
          <w:highlight w:val="lightGray"/>
          <w:lang w:val="lt-LT"/>
        </w:rPr>
        <w:t>tabletės</w:t>
      </w:r>
    </w:p>
    <w:p w14:paraId="124BE361" w14:textId="77777777" w:rsidR="008A70CD" w:rsidRPr="0009038A" w:rsidRDefault="008A70CD" w:rsidP="008A70CD">
      <w:pPr>
        <w:spacing w:line="240" w:lineRule="auto"/>
        <w:rPr>
          <w:lang w:val="lt-LT"/>
        </w:rPr>
      </w:pPr>
      <w:r w:rsidRPr="0009038A">
        <w:rPr>
          <w:lang w:val="lt-LT"/>
        </w:rPr>
        <w:t>topiramatum</w:t>
      </w:r>
    </w:p>
    <w:p w14:paraId="124BE362" w14:textId="77777777" w:rsidR="008A70CD" w:rsidRPr="0009038A" w:rsidRDefault="008A70CD" w:rsidP="008A70CD">
      <w:pPr>
        <w:spacing w:line="240" w:lineRule="auto"/>
        <w:rPr>
          <w:lang w:val="lt-LT"/>
        </w:rPr>
      </w:pPr>
    </w:p>
    <w:p w14:paraId="124BE363" w14:textId="77777777" w:rsidR="008A70CD" w:rsidRPr="0009038A" w:rsidRDefault="008A70CD" w:rsidP="008A70CD">
      <w:pPr>
        <w:spacing w:line="240" w:lineRule="auto"/>
        <w:rPr>
          <w:lang w:val="lt-LT"/>
        </w:rPr>
      </w:pPr>
    </w:p>
    <w:p w14:paraId="124BE364"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2.</w:t>
      </w:r>
      <w:r w:rsidRPr="0009038A">
        <w:rPr>
          <w:b/>
          <w:lang w:val="lt-LT"/>
        </w:rPr>
        <w:tab/>
        <w:t>VEIKLIOJI MEDŽIAGA IR JOS KIEKIS</w:t>
      </w:r>
    </w:p>
    <w:p w14:paraId="124BE365" w14:textId="77777777" w:rsidR="008A70CD" w:rsidRPr="0009038A" w:rsidRDefault="008A70CD" w:rsidP="008A70CD">
      <w:pPr>
        <w:keepNext/>
        <w:spacing w:line="240" w:lineRule="auto"/>
        <w:rPr>
          <w:lang w:val="lt-LT"/>
        </w:rPr>
      </w:pPr>
    </w:p>
    <w:p w14:paraId="124BE366" w14:textId="77777777" w:rsidR="00D84FC9" w:rsidRPr="00780B2F" w:rsidRDefault="00D84FC9" w:rsidP="00D84FC9">
      <w:pPr>
        <w:spacing w:line="240" w:lineRule="auto"/>
        <w:rPr>
          <w:lang w:val="lt-LT"/>
        </w:rPr>
      </w:pPr>
      <w:r w:rsidRPr="00780B2F">
        <w:rPr>
          <w:lang w:val="lt-LT"/>
        </w:rPr>
        <w:t>Kiekvienoje tabletėje yra 25 mg topiramato.</w:t>
      </w:r>
    </w:p>
    <w:p w14:paraId="124BE367" w14:textId="77777777" w:rsidR="00D84FC9" w:rsidRPr="00780B2F" w:rsidRDefault="00D84FC9" w:rsidP="00D84FC9">
      <w:pPr>
        <w:spacing w:line="240" w:lineRule="auto"/>
        <w:rPr>
          <w:highlight w:val="lightGray"/>
          <w:lang w:val="lt-LT"/>
        </w:rPr>
      </w:pPr>
      <w:r w:rsidRPr="00780B2F">
        <w:rPr>
          <w:highlight w:val="lightGray"/>
          <w:lang w:val="lt-LT"/>
        </w:rPr>
        <w:t>Kiekvienoje tabletėje yra 50 mg topiramato.</w:t>
      </w:r>
    </w:p>
    <w:p w14:paraId="124BE368" w14:textId="77777777" w:rsidR="00D84FC9" w:rsidRPr="00780B2F" w:rsidRDefault="00D84FC9" w:rsidP="00D84FC9">
      <w:pPr>
        <w:spacing w:line="240" w:lineRule="auto"/>
        <w:rPr>
          <w:highlight w:val="lightGray"/>
          <w:lang w:val="lt-LT"/>
        </w:rPr>
      </w:pPr>
      <w:r w:rsidRPr="00780B2F">
        <w:rPr>
          <w:highlight w:val="lightGray"/>
          <w:lang w:val="lt-LT"/>
        </w:rPr>
        <w:t>Kiekvienoje tabletėje yra 100 mg topiramato.</w:t>
      </w:r>
    </w:p>
    <w:p w14:paraId="124BE369" w14:textId="77777777" w:rsidR="00D84FC9" w:rsidRPr="00780B2F" w:rsidRDefault="00D84FC9" w:rsidP="00D84FC9">
      <w:pPr>
        <w:keepNext/>
        <w:spacing w:line="240" w:lineRule="auto"/>
        <w:rPr>
          <w:lang w:val="lt-LT"/>
        </w:rPr>
      </w:pPr>
      <w:r w:rsidRPr="00780B2F">
        <w:rPr>
          <w:highlight w:val="lightGray"/>
          <w:lang w:val="lt-LT"/>
        </w:rPr>
        <w:t>Kiekvienoje tabletėje yra 200 mg topiramato.</w:t>
      </w:r>
    </w:p>
    <w:p w14:paraId="124BE36A" w14:textId="77777777" w:rsidR="00D84FC9" w:rsidRPr="0009038A" w:rsidRDefault="00D84FC9" w:rsidP="00D84FC9">
      <w:pPr>
        <w:keepNext/>
        <w:spacing w:line="240" w:lineRule="auto"/>
        <w:rPr>
          <w:lang w:val="lt-LT"/>
        </w:rPr>
      </w:pPr>
    </w:p>
    <w:p w14:paraId="124BE36B" w14:textId="77777777" w:rsidR="008A70CD" w:rsidRPr="0009038A" w:rsidRDefault="008A70CD" w:rsidP="008A70CD">
      <w:pPr>
        <w:spacing w:line="240" w:lineRule="auto"/>
        <w:rPr>
          <w:lang w:val="lt-LT"/>
        </w:rPr>
      </w:pPr>
    </w:p>
    <w:p w14:paraId="124BE36C"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3.</w:t>
      </w:r>
      <w:r w:rsidRPr="0009038A">
        <w:rPr>
          <w:b/>
          <w:lang w:val="lt-LT"/>
        </w:rPr>
        <w:tab/>
      </w:r>
      <w:r w:rsidRPr="00780B2F">
        <w:rPr>
          <w:b/>
          <w:bCs/>
          <w:noProof/>
          <w:lang w:val="lt-LT"/>
        </w:rPr>
        <w:t>PAGALBINIŲ MEDŽIAGŲ SĄRAŠAS</w:t>
      </w:r>
    </w:p>
    <w:p w14:paraId="124BE36D" w14:textId="77777777" w:rsidR="008A70CD" w:rsidRPr="0009038A" w:rsidRDefault="008A70CD" w:rsidP="008A70CD">
      <w:pPr>
        <w:keepNext/>
        <w:spacing w:line="240" w:lineRule="auto"/>
        <w:rPr>
          <w:lang w:val="lt-LT"/>
        </w:rPr>
      </w:pPr>
    </w:p>
    <w:p w14:paraId="124BE36E" w14:textId="77777777" w:rsidR="00D84FC9" w:rsidRPr="00780B2F" w:rsidRDefault="00D84FC9" w:rsidP="008A70CD">
      <w:pPr>
        <w:keepNext/>
        <w:spacing w:line="240" w:lineRule="auto"/>
        <w:rPr>
          <w:noProof/>
          <w:lang w:val="lt-LT"/>
        </w:rPr>
      </w:pPr>
      <w:r w:rsidRPr="00780B2F">
        <w:rPr>
          <w:noProof/>
          <w:lang w:val="lt-LT"/>
        </w:rPr>
        <w:t>Sudėtyje yra laktozės (daugiau informacijos žr. pakuotės lapelyje).</w:t>
      </w:r>
    </w:p>
    <w:p w14:paraId="124BE36F" w14:textId="77777777" w:rsidR="00D84FC9" w:rsidRPr="0009038A" w:rsidRDefault="00D84FC9" w:rsidP="008A70CD">
      <w:pPr>
        <w:keepNext/>
        <w:spacing w:line="240" w:lineRule="auto"/>
        <w:rPr>
          <w:lang w:val="lt-LT"/>
        </w:rPr>
      </w:pPr>
    </w:p>
    <w:p w14:paraId="124BE370" w14:textId="77777777" w:rsidR="008A70CD" w:rsidRPr="0009038A" w:rsidRDefault="008A70CD" w:rsidP="008A70CD">
      <w:pPr>
        <w:spacing w:line="240" w:lineRule="auto"/>
        <w:rPr>
          <w:lang w:val="lt-LT"/>
        </w:rPr>
      </w:pPr>
    </w:p>
    <w:p w14:paraId="124BE371"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4.</w:t>
      </w:r>
      <w:r w:rsidRPr="0009038A">
        <w:rPr>
          <w:b/>
          <w:lang w:val="lt-LT"/>
        </w:rPr>
        <w:tab/>
      </w:r>
      <w:r w:rsidRPr="00780B2F">
        <w:rPr>
          <w:b/>
          <w:bCs/>
          <w:noProof/>
          <w:lang w:val="lt-LT"/>
        </w:rPr>
        <w:t>FARMACINĖ FORMA IR KIEKIS PAKUOTĖJE</w:t>
      </w:r>
    </w:p>
    <w:p w14:paraId="124BE372" w14:textId="77777777" w:rsidR="008A70CD" w:rsidRPr="0009038A" w:rsidRDefault="008A70CD" w:rsidP="008A70CD">
      <w:pPr>
        <w:keepNext/>
        <w:spacing w:line="240" w:lineRule="auto"/>
        <w:rPr>
          <w:lang w:val="lt-LT"/>
        </w:rPr>
      </w:pPr>
    </w:p>
    <w:p w14:paraId="124BE373" w14:textId="77777777" w:rsidR="008A70CD" w:rsidRPr="0009038A" w:rsidRDefault="00D84FC9" w:rsidP="008A70CD">
      <w:pPr>
        <w:spacing w:line="240" w:lineRule="auto"/>
        <w:rPr>
          <w:lang w:val="lt-LT"/>
        </w:rPr>
      </w:pPr>
      <w:r w:rsidRPr="0009038A">
        <w:rPr>
          <w:lang w:val="lt-LT"/>
        </w:rPr>
        <w:t xml:space="preserve">Sudėtinė pakuotė: </w:t>
      </w:r>
      <w:r w:rsidR="008A70CD" w:rsidRPr="0009038A">
        <w:rPr>
          <w:lang w:val="lt-LT"/>
        </w:rPr>
        <w:t xml:space="preserve">200 (2 x 100) </w:t>
      </w:r>
      <w:r w:rsidR="008A70CD" w:rsidRPr="00780B2F">
        <w:rPr>
          <w:lang w:val="lt-LT"/>
        </w:rPr>
        <w:t xml:space="preserve">plėvele dengtų </w:t>
      </w:r>
      <w:r w:rsidR="008A70CD" w:rsidRPr="00780B2F">
        <w:rPr>
          <w:noProof/>
          <w:lang w:val="lt-LT"/>
        </w:rPr>
        <w:t>tablečių</w:t>
      </w:r>
    </w:p>
    <w:p w14:paraId="124BE374" w14:textId="77777777" w:rsidR="008A70CD" w:rsidRPr="0009038A" w:rsidRDefault="008A70CD" w:rsidP="008A70CD">
      <w:pPr>
        <w:spacing w:line="240" w:lineRule="auto"/>
        <w:rPr>
          <w:lang w:val="lt-LT"/>
        </w:rPr>
      </w:pPr>
    </w:p>
    <w:p w14:paraId="124BE375" w14:textId="77777777" w:rsidR="008A70CD" w:rsidRPr="0009038A" w:rsidRDefault="008A70CD" w:rsidP="008A70CD">
      <w:pPr>
        <w:spacing w:line="240" w:lineRule="auto"/>
        <w:rPr>
          <w:lang w:val="lt-LT"/>
        </w:rPr>
      </w:pPr>
    </w:p>
    <w:p w14:paraId="124BE376"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5.</w:t>
      </w:r>
      <w:r w:rsidRPr="0009038A">
        <w:rPr>
          <w:b/>
          <w:lang w:val="lt-LT"/>
        </w:rPr>
        <w:tab/>
      </w:r>
      <w:r w:rsidRPr="00780B2F">
        <w:rPr>
          <w:b/>
          <w:bCs/>
          <w:noProof/>
          <w:lang w:val="lt-LT"/>
        </w:rPr>
        <w:t>VARTOJIMO METODAS IR BŪDAS</w:t>
      </w:r>
    </w:p>
    <w:p w14:paraId="124BE377" w14:textId="77777777" w:rsidR="008A70CD" w:rsidRPr="0009038A" w:rsidRDefault="008A70CD" w:rsidP="008A70CD">
      <w:pPr>
        <w:keepNext/>
        <w:spacing w:line="240" w:lineRule="auto"/>
        <w:rPr>
          <w:lang w:val="lt-LT"/>
        </w:rPr>
      </w:pPr>
    </w:p>
    <w:p w14:paraId="124BE378" w14:textId="77777777" w:rsidR="00D84FC9" w:rsidRPr="0009038A" w:rsidRDefault="00D84FC9" w:rsidP="00D84FC9">
      <w:pPr>
        <w:spacing w:line="240" w:lineRule="auto"/>
        <w:rPr>
          <w:lang w:val="lt-LT"/>
        </w:rPr>
      </w:pPr>
      <w:r w:rsidRPr="0009038A">
        <w:rPr>
          <w:lang w:val="lt-LT"/>
        </w:rPr>
        <w:t>Vartoti per burną.</w:t>
      </w:r>
    </w:p>
    <w:p w14:paraId="124BE379" w14:textId="77777777" w:rsidR="00D84FC9" w:rsidRPr="0009038A" w:rsidRDefault="00D84FC9" w:rsidP="00D84FC9">
      <w:pPr>
        <w:keepNext/>
        <w:spacing w:line="240" w:lineRule="auto"/>
        <w:rPr>
          <w:lang w:val="lt-LT"/>
        </w:rPr>
      </w:pPr>
      <w:r w:rsidRPr="0009038A">
        <w:rPr>
          <w:lang w:val="lt-LT"/>
        </w:rPr>
        <w:t>Prieš vartojimą perskaitykite pakuotės lapelį.</w:t>
      </w:r>
    </w:p>
    <w:p w14:paraId="124BE37A" w14:textId="77777777" w:rsidR="00D84FC9" w:rsidRPr="0009038A" w:rsidRDefault="00D84FC9" w:rsidP="00D84FC9">
      <w:pPr>
        <w:keepNext/>
        <w:spacing w:line="240" w:lineRule="auto"/>
        <w:rPr>
          <w:lang w:val="lt-LT"/>
        </w:rPr>
      </w:pPr>
    </w:p>
    <w:p w14:paraId="124BE37B" w14:textId="77777777" w:rsidR="008A70CD" w:rsidRPr="0009038A" w:rsidRDefault="008A70CD" w:rsidP="008A70CD">
      <w:pPr>
        <w:spacing w:line="240" w:lineRule="auto"/>
        <w:rPr>
          <w:lang w:val="lt-LT"/>
        </w:rPr>
      </w:pPr>
    </w:p>
    <w:p w14:paraId="124BE37C"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lang w:val="lt-LT"/>
        </w:rPr>
      </w:pPr>
      <w:r w:rsidRPr="0009038A">
        <w:rPr>
          <w:b/>
          <w:lang w:val="lt-LT"/>
        </w:rPr>
        <w:t>6.</w:t>
      </w:r>
      <w:r w:rsidRPr="0009038A">
        <w:rPr>
          <w:b/>
          <w:lang w:val="lt-LT"/>
        </w:rPr>
        <w:tab/>
      </w:r>
      <w:r w:rsidRPr="00780B2F">
        <w:rPr>
          <w:b/>
          <w:bCs/>
          <w:noProof/>
          <w:lang w:val="lt-LT"/>
        </w:rPr>
        <w:t xml:space="preserve">SPECIALUS ĮSPĖJIMAS, </w:t>
      </w:r>
      <w:r w:rsidRPr="00780B2F">
        <w:rPr>
          <w:b/>
          <w:bCs/>
          <w:lang w:val="lt-LT"/>
        </w:rPr>
        <w:t>KAD</w:t>
      </w:r>
      <w:r w:rsidRPr="00780B2F">
        <w:rPr>
          <w:b/>
          <w:bCs/>
          <w:noProof/>
          <w:lang w:val="lt-LT"/>
        </w:rPr>
        <w:t xml:space="preserve"> VAISTINĮ PREPARATĄ BŪTINA LAIKYTI VAIKAMS NEPASTEBIMOJE IR NEPASIEKIAMOJE VIETOJE</w:t>
      </w:r>
    </w:p>
    <w:p w14:paraId="124BE37D" w14:textId="77777777" w:rsidR="008A70CD" w:rsidRPr="0009038A" w:rsidRDefault="008A70CD" w:rsidP="008A70CD">
      <w:pPr>
        <w:keepNext/>
        <w:spacing w:line="240" w:lineRule="auto"/>
        <w:rPr>
          <w:lang w:val="lt-LT"/>
        </w:rPr>
      </w:pPr>
    </w:p>
    <w:p w14:paraId="124BE37E" w14:textId="77777777" w:rsidR="00D84FC9" w:rsidRPr="00780B2F" w:rsidRDefault="00D84FC9" w:rsidP="008A70CD">
      <w:pPr>
        <w:keepNext/>
        <w:spacing w:line="240" w:lineRule="auto"/>
        <w:rPr>
          <w:noProof/>
          <w:lang w:val="lt-LT"/>
        </w:rPr>
      </w:pPr>
      <w:r w:rsidRPr="00780B2F">
        <w:rPr>
          <w:noProof/>
          <w:lang w:val="lt-LT"/>
        </w:rPr>
        <w:t>Laikyti vaikams nepastebimoje ir nepasiekiamoje vietoje.</w:t>
      </w:r>
    </w:p>
    <w:p w14:paraId="124BE37F" w14:textId="77777777" w:rsidR="00D84FC9" w:rsidRPr="0009038A" w:rsidRDefault="00D84FC9" w:rsidP="008A70CD">
      <w:pPr>
        <w:keepNext/>
        <w:spacing w:line="240" w:lineRule="auto"/>
        <w:rPr>
          <w:lang w:val="lt-LT"/>
        </w:rPr>
      </w:pPr>
    </w:p>
    <w:p w14:paraId="124BE380" w14:textId="77777777" w:rsidR="008A70CD" w:rsidRPr="0009038A" w:rsidRDefault="008A70CD" w:rsidP="008A70CD">
      <w:pPr>
        <w:spacing w:line="240" w:lineRule="auto"/>
        <w:rPr>
          <w:lang w:val="lt-LT"/>
        </w:rPr>
      </w:pPr>
    </w:p>
    <w:p w14:paraId="124BE381"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7.</w:t>
      </w:r>
      <w:r w:rsidRPr="0009038A">
        <w:rPr>
          <w:b/>
          <w:lang w:val="lt-LT"/>
        </w:rPr>
        <w:tab/>
      </w:r>
      <w:r w:rsidRPr="00780B2F">
        <w:rPr>
          <w:b/>
          <w:bCs/>
          <w:noProof/>
          <w:lang w:val="lt-LT"/>
        </w:rPr>
        <w:t>KITAS SPECIALUS ĮSPĖJIMAS (JEI REIKIA)</w:t>
      </w:r>
    </w:p>
    <w:p w14:paraId="124BE382" w14:textId="77777777" w:rsidR="008A70CD" w:rsidRPr="0009038A" w:rsidRDefault="008A70CD" w:rsidP="008A70CD">
      <w:pPr>
        <w:keepNext/>
        <w:spacing w:line="240" w:lineRule="auto"/>
        <w:rPr>
          <w:lang w:val="lt-LT"/>
        </w:rPr>
      </w:pPr>
    </w:p>
    <w:p w14:paraId="124BE383" w14:textId="77777777" w:rsidR="00B3432C" w:rsidRPr="00A21E04" w:rsidRDefault="00B3432C" w:rsidP="00B3432C">
      <w:pPr>
        <w:pStyle w:val="BodytextAgency"/>
        <w:spacing w:after="0" w:line="240" w:lineRule="auto"/>
        <w:rPr>
          <w:rFonts w:ascii="Times New Roman" w:hAnsi="Times New Roman" w:cs="Times New Roman"/>
          <w:bCs/>
          <w:sz w:val="22"/>
          <w:szCs w:val="22"/>
        </w:rPr>
      </w:pPr>
      <w:r w:rsidRPr="00A21E04">
        <w:rPr>
          <w:rFonts w:ascii="Times New Roman" w:hAnsi="Times New Roman" w:cs="Times New Roman"/>
          <w:sz w:val="22"/>
          <w:szCs w:val="22"/>
        </w:rPr>
        <w:t>Įspėjimas galinčioms pastoti moterims:</w:t>
      </w:r>
    </w:p>
    <w:p w14:paraId="124BE384" w14:textId="77777777" w:rsidR="00B3432C" w:rsidRPr="00A21E04" w:rsidRDefault="00B3432C" w:rsidP="00B3432C">
      <w:pPr>
        <w:pStyle w:val="BodytextAgency"/>
        <w:spacing w:after="0" w:line="240" w:lineRule="auto"/>
        <w:rPr>
          <w:rFonts w:ascii="Times New Roman" w:hAnsi="Times New Roman" w:cs="Times New Roman"/>
          <w:bCs/>
          <w:sz w:val="22"/>
          <w:szCs w:val="22"/>
        </w:rPr>
      </w:pPr>
      <w:r w:rsidRPr="00A21E04">
        <w:rPr>
          <w:rFonts w:ascii="Times New Roman" w:hAnsi="Times New Roman" w:cs="Times New Roman"/>
          <w:sz w:val="22"/>
          <w:szCs w:val="22"/>
        </w:rPr>
        <w:t>Šis vaistas gali sunkiai pakenkti negimusiam vaikui. Gydymo metu visada naudokite itin veiksmingą kontracepcijos priemonę.</w:t>
      </w:r>
    </w:p>
    <w:p w14:paraId="124BE385" w14:textId="77777777" w:rsidR="00B3432C" w:rsidRPr="00A21E04" w:rsidRDefault="00B3432C" w:rsidP="00B3432C">
      <w:pPr>
        <w:pStyle w:val="BodytextAgency"/>
        <w:spacing w:after="0" w:line="240" w:lineRule="auto"/>
        <w:rPr>
          <w:rFonts w:ascii="Times New Roman" w:hAnsi="Times New Roman" w:cs="Times New Roman"/>
          <w:bCs/>
          <w:sz w:val="22"/>
          <w:szCs w:val="22"/>
        </w:rPr>
      </w:pPr>
      <w:r w:rsidRPr="00A21E04">
        <w:rPr>
          <w:rFonts w:ascii="Times New Roman" w:hAnsi="Times New Roman" w:cs="Times New Roman"/>
          <w:sz w:val="22"/>
          <w:szCs w:val="22"/>
        </w:rPr>
        <w:t>Jeigu pastojote, nedelsdama pasitarkite su gydytoju.</w:t>
      </w:r>
    </w:p>
    <w:p w14:paraId="124BE386" w14:textId="77777777" w:rsidR="008A70CD" w:rsidRPr="00C67967" w:rsidRDefault="00520722" w:rsidP="00B3432C">
      <w:pPr>
        <w:spacing w:line="240" w:lineRule="auto"/>
        <w:rPr>
          <w:lang w:val="lt-LT"/>
        </w:rPr>
      </w:pPr>
      <w:r w:rsidRPr="00C67967">
        <w:rPr>
          <w:lang w:val="lt-LT"/>
        </w:rPr>
        <w:t>Jeigu sergate epilepsija, nenutraukite šio vaisto vartojimo, jei to nenurodė gydytojas.</w:t>
      </w:r>
    </w:p>
    <w:p w14:paraId="124BE387" w14:textId="77777777" w:rsidR="00B3432C" w:rsidRPr="00C67967" w:rsidRDefault="00B3432C" w:rsidP="00B3432C">
      <w:pPr>
        <w:spacing w:line="240" w:lineRule="auto"/>
        <w:rPr>
          <w:lang w:val="lt-LT"/>
        </w:rPr>
      </w:pPr>
    </w:p>
    <w:p w14:paraId="124BE388" w14:textId="77777777" w:rsidR="00B3432C" w:rsidRPr="00A21E04" w:rsidRDefault="00B3432C" w:rsidP="00B3432C">
      <w:pPr>
        <w:spacing w:line="240" w:lineRule="auto"/>
        <w:rPr>
          <w:lang w:val="lt-LT"/>
        </w:rPr>
      </w:pPr>
    </w:p>
    <w:p w14:paraId="124BE389"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lastRenderedPageBreak/>
        <w:t>8.</w:t>
      </w:r>
      <w:r w:rsidRPr="0009038A">
        <w:rPr>
          <w:b/>
          <w:lang w:val="lt-LT"/>
        </w:rPr>
        <w:tab/>
      </w:r>
      <w:r w:rsidRPr="00780B2F">
        <w:rPr>
          <w:b/>
          <w:bCs/>
          <w:noProof/>
          <w:lang w:val="lt-LT"/>
        </w:rPr>
        <w:t>TINKAMUMO LAIKAS</w:t>
      </w:r>
    </w:p>
    <w:p w14:paraId="124BE38A" w14:textId="77777777" w:rsidR="008A70CD" w:rsidRPr="0009038A" w:rsidRDefault="008A70CD" w:rsidP="008A70CD">
      <w:pPr>
        <w:keepNext/>
        <w:spacing w:line="240" w:lineRule="auto"/>
        <w:rPr>
          <w:lang w:val="lt-LT"/>
        </w:rPr>
      </w:pPr>
    </w:p>
    <w:p w14:paraId="124BE38B" w14:textId="77777777" w:rsidR="00D84FC9" w:rsidRPr="00780B2F" w:rsidRDefault="00D84FC9" w:rsidP="00D84FC9">
      <w:pPr>
        <w:spacing w:line="240" w:lineRule="auto"/>
        <w:rPr>
          <w:noProof/>
          <w:lang w:val="lt-LT"/>
        </w:rPr>
      </w:pPr>
      <w:r w:rsidRPr="00780B2F">
        <w:rPr>
          <w:noProof/>
          <w:lang w:val="lt-LT"/>
        </w:rPr>
        <w:t>Tinka iki: {mm MMMM}</w:t>
      </w:r>
    </w:p>
    <w:p w14:paraId="124BE38C" w14:textId="77777777" w:rsidR="00D84FC9" w:rsidRPr="0009038A" w:rsidRDefault="00D84FC9" w:rsidP="008A70CD">
      <w:pPr>
        <w:keepNext/>
        <w:spacing w:line="240" w:lineRule="auto"/>
        <w:rPr>
          <w:lang w:val="lt-LT"/>
        </w:rPr>
      </w:pPr>
    </w:p>
    <w:p w14:paraId="124BE38D" w14:textId="77777777" w:rsidR="008A70CD" w:rsidRPr="0009038A" w:rsidRDefault="008A70CD" w:rsidP="008A70CD">
      <w:pPr>
        <w:spacing w:line="240" w:lineRule="auto"/>
        <w:rPr>
          <w:lang w:val="lt-LT"/>
        </w:rPr>
      </w:pPr>
    </w:p>
    <w:p w14:paraId="124BE38E"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9.</w:t>
      </w:r>
      <w:r w:rsidRPr="0009038A">
        <w:rPr>
          <w:b/>
          <w:lang w:val="lt-LT"/>
        </w:rPr>
        <w:tab/>
      </w:r>
      <w:r w:rsidRPr="00780B2F">
        <w:rPr>
          <w:b/>
          <w:lang w:val="lt-LT"/>
        </w:rPr>
        <w:t xml:space="preserve">SPECIALIOS </w:t>
      </w:r>
      <w:r w:rsidRPr="00780B2F">
        <w:rPr>
          <w:b/>
          <w:bCs/>
          <w:noProof/>
          <w:lang w:val="lt-LT"/>
        </w:rPr>
        <w:t>LAIKYMO SĄLYGOS</w:t>
      </w:r>
    </w:p>
    <w:p w14:paraId="124BE38F" w14:textId="77777777" w:rsidR="008A70CD" w:rsidRPr="0009038A" w:rsidRDefault="008A70CD" w:rsidP="008A70CD">
      <w:pPr>
        <w:keepNext/>
        <w:spacing w:line="240" w:lineRule="auto"/>
        <w:rPr>
          <w:lang w:val="lt-LT"/>
        </w:rPr>
      </w:pPr>
    </w:p>
    <w:p w14:paraId="124BE390" w14:textId="77777777" w:rsidR="008A70CD" w:rsidRPr="00780B2F" w:rsidRDefault="00D84FC9" w:rsidP="008A70CD">
      <w:pPr>
        <w:pStyle w:val="Default"/>
        <w:rPr>
          <w:sz w:val="22"/>
          <w:szCs w:val="22"/>
          <w:lang w:val="lt-LT"/>
        </w:rPr>
      </w:pPr>
      <w:r w:rsidRPr="00780B2F">
        <w:rPr>
          <w:sz w:val="22"/>
          <w:szCs w:val="22"/>
          <w:lang w:val="lt-LT"/>
        </w:rPr>
        <w:t>Laikyti ne aukštesnėje kaip 25 °C temperatūroje.</w:t>
      </w:r>
    </w:p>
    <w:p w14:paraId="124BE391" w14:textId="77777777" w:rsidR="00D84FC9" w:rsidRPr="0009038A" w:rsidRDefault="00D84FC9" w:rsidP="001B6804">
      <w:pPr>
        <w:pStyle w:val="Default"/>
        <w:rPr>
          <w:lang w:val="lt-LT"/>
        </w:rPr>
      </w:pPr>
    </w:p>
    <w:p w14:paraId="124BE392" w14:textId="77777777" w:rsidR="00D84FC9" w:rsidRPr="0009038A" w:rsidRDefault="00D84FC9" w:rsidP="008A70CD">
      <w:pPr>
        <w:pStyle w:val="Default"/>
        <w:rPr>
          <w:sz w:val="22"/>
          <w:lang w:val="lt-LT"/>
        </w:rPr>
      </w:pPr>
    </w:p>
    <w:p w14:paraId="124BE393"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10.</w:t>
      </w:r>
      <w:r w:rsidRPr="0009038A">
        <w:rPr>
          <w:b/>
          <w:lang w:val="lt-LT"/>
        </w:rPr>
        <w:tab/>
      </w:r>
      <w:r w:rsidRPr="00780B2F">
        <w:rPr>
          <w:b/>
          <w:bCs/>
          <w:noProof/>
          <w:lang w:val="lt-LT"/>
        </w:rPr>
        <w:t>SPECIALIOS ATSARGUMO PRIEMONĖS</w:t>
      </w:r>
      <w:r w:rsidRPr="00780B2F">
        <w:rPr>
          <w:b/>
          <w:lang w:val="lt-LT"/>
        </w:rPr>
        <w:t xml:space="preserve"> DĖL </w:t>
      </w:r>
      <w:r w:rsidRPr="00780B2F">
        <w:rPr>
          <w:b/>
          <w:bCs/>
          <w:lang w:val="lt-LT"/>
        </w:rPr>
        <w:t>NESUVARTOTO</w:t>
      </w:r>
      <w:r w:rsidRPr="00780B2F">
        <w:rPr>
          <w:b/>
          <w:lang w:val="lt-LT"/>
        </w:rPr>
        <w:t xml:space="preserve"> VAISTINIO PREPARATO AR JO ATLIEKŲ</w:t>
      </w:r>
      <w:r w:rsidRPr="00780B2F">
        <w:rPr>
          <w:lang w:val="lt-LT"/>
        </w:rPr>
        <w:t xml:space="preserve"> </w:t>
      </w:r>
      <w:r w:rsidRPr="00780B2F">
        <w:rPr>
          <w:b/>
          <w:bCs/>
          <w:lang w:val="lt-LT"/>
        </w:rPr>
        <w:t>TVARKYMO</w:t>
      </w:r>
      <w:r w:rsidRPr="00780B2F">
        <w:rPr>
          <w:b/>
          <w:lang w:val="lt-LT"/>
        </w:rPr>
        <w:t xml:space="preserve"> (JEI REIKIA)</w:t>
      </w:r>
    </w:p>
    <w:p w14:paraId="124BE394" w14:textId="77777777" w:rsidR="008A70CD" w:rsidRPr="0009038A" w:rsidRDefault="008A70CD" w:rsidP="008A70CD">
      <w:pPr>
        <w:keepNext/>
        <w:spacing w:line="240" w:lineRule="auto"/>
        <w:rPr>
          <w:lang w:val="lt-LT"/>
        </w:rPr>
      </w:pPr>
    </w:p>
    <w:p w14:paraId="124BE395" w14:textId="77777777" w:rsidR="008A70CD" w:rsidRPr="0009038A" w:rsidRDefault="008A70CD" w:rsidP="008A70CD">
      <w:pPr>
        <w:spacing w:line="240" w:lineRule="auto"/>
        <w:rPr>
          <w:lang w:val="lt-LT"/>
        </w:rPr>
      </w:pPr>
    </w:p>
    <w:p w14:paraId="124BE396"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bCs/>
          <w:noProof/>
          <w:lang w:val="lt-LT"/>
        </w:rPr>
      </w:pPr>
      <w:r w:rsidRPr="0009038A">
        <w:rPr>
          <w:b/>
          <w:lang w:val="lt-LT"/>
        </w:rPr>
        <w:t>11.</w:t>
      </w:r>
      <w:r w:rsidRPr="0009038A">
        <w:rPr>
          <w:b/>
          <w:lang w:val="lt-LT"/>
        </w:rPr>
        <w:tab/>
      </w:r>
      <w:r w:rsidRPr="00780B2F">
        <w:rPr>
          <w:b/>
          <w:lang w:val="lt-LT"/>
        </w:rPr>
        <w:t xml:space="preserve">REGISTRUOTOJO </w:t>
      </w:r>
      <w:r w:rsidRPr="00780B2F">
        <w:rPr>
          <w:b/>
          <w:bCs/>
          <w:noProof/>
          <w:lang w:val="lt-LT"/>
        </w:rPr>
        <w:t>PAVADINIMAS IR ADRESAS</w:t>
      </w:r>
    </w:p>
    <w:p w14:paraId="124BE397" w14:textId="77777777" w:rsidR="008A70CD" w:rsidRPr="0009038A" w:rsidRDefault="008A70CD" w:rsidP="008A70CD">
      <w:pPr>
        <w:keepNext/>
        <w:spacing w:line="240" w:lineRule="auto"/>
        <w:rPr>
          <w:lang w:val="lt-LT"/>
        </w:rPr>
      </w:pPr>
    </w:p>
    <w:p w14:paraId="124BE398" w14:textId="77777777" w:rsidR="00D153A3" w:rsidRPr="00C67967" w:rsidRDefault="00780B2F" w:rsidP="00D153A3">
      <w:pPr>
        <w:keepNext/>
        <w:rPr>
          <w:lang w:val="pt-PT"/>
        </w:rPr>
      </w:pPr>
      <w:r w:rsidRPr="0009038A">
        <w:rPr>
          <w:lang w:val="lt-LT"/>
        </w:rPr>
        <w:t xml:space="preserve">UAB </w:t>
      </w:r>
      <w:r w:rsidR="00D153A3" w:rsidRPr="00C67967">
        <w:rPr>
          <w:lang w:val="pt-PT"/>
        </w:rPr>
        <w:t>"</w:t>
      </w:r>
      <w:r w:rsidRPr="00C67967">
        <w:rPr>
          <w:lang w:val="pt-PT"/>
        </w:rPr>
        <w:t>JOHNSON &amp; JOHNSON</w:t>
      </w:r>
      <w:r w:rsidR="00D153A3" w:rsidRPr="00C67967">
        <w:rPr>
          <w:lang w:val="pt-PT"/>
        </w:rPr>
        <w:t>"</w:t>
      </w:r>
    </w:p>
    <w:p w14:paraId="124BE399" w14:textId="77777777" w:rsidR="008A70CD" w:rsidRPr="00780B2F" w:rsidRDefault="008A70CD" w:rsidP="008A70CD">
      <w:pPr>
        <w:spacing w:line="240" w:lineRule="auto"/>
        <w:rPr>
          <w:lang w:val="lt-LT"/>
        </w:rPr>
      </w:pPr>
      <w:r w:rsidRPr="00780B2F">
        <w:rPr>
          <w:lang w:val="lt-LT"/>
        </w:rPr>
        <w:t>Konstitucijos pr. 21C</w:t>
      </w:r>
    </w:p>
    <w:p w14:paraId="124BE39A" w14:textId="77777777" w:rsidR="008A70CD" w:rsidRPr="00780B2F" w:rsidRDefault="008A70CD" w:rsidP="008A70CD">
      <w:pPr>
        <w:spacing w:line="240" w:lineRule="auto"/>
        <w:rPr>
          <w:lang w:val="lt-LT"/>
        </w:rPr>
      </w:pPr>
      <w:r w:rsidRPr="00780B2F">
        <w:rPr>
          <w:lang w:val="lt-LT"/>
        </w:rPr>
        <w:t>LT-08130 Vilnius</w:t>
      </w:r>
    </w:p>
    <w:p w14:paraId="124BE39B" w14:textId="77777777" w:rsidR="008A70CD" w:rsidRPr="00780B2F" w:rsidRDefault="008A70CD" w:rsidP="008A70CD">
      <w:pPr>
        <w:spacing w:line="240" w:lineRule="auto"/>
        <w:rPr>
          <w:noProof/>
          <w:lang w:val="lt-LT"/>
        </w:rPr>
      </w:pPr>
      <w:r w:rsidRPr="00780B2F">
        <w:rPr>
          <w:lang w:val="lt-LT"/>
        </w:rPr>
        <w:t>Lietuva</w:t>
      </w:r>
    </w:p>
    <w:p w14:paraId="124BE39C" w14:textId="77777777" w:rsidR="008A70CD" w:rsidRPr="00780B2F" w:rsidRDefault="008A70CD" w:rsidP="008A70CD">
      <w:pPr>
        <w:spacing w:line="240" w:lineRule="auto"/>
        <w:rPr>
          <w:lang w:val="lt-LT"/>
        </w:rPr>
      </w:pPr>
    </w:p>
    <w:p w14:paraId="124BE39D" w14:textId="77777777" w:rsidR="008A70CD" w:rsidRPr="00780B2F" w:rsidRDefault="008A70CD" w:rsidP="008A70CD">
      <w:pPr>
        <w:spacing w:line="240" w:lineRule="auto"/>
        <w:rPr>
          <w:lang w:val="lt-LT"/>
        </w:rPr>
      </w:pPr>
    </w:p>
    <w:p w14:paraId="124BE39E"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12.</w:t>
      </w:r>
      <w:r w:rsidRPr="0009038A">
        <w:rPr>
          <w:b/>
          <w:lang w:val="lt-LT"/>
        </w:rPr>
        <w:tab/>
      </w:r>
      <w:r w:rsidRPr="00780B2F">
        <w:rPr>
          <w:b/>
          <w:bCs/>
          <w:lang w:val="lt-LT"/>
        </w:rPr>
        <w:t xml:space="preserve">REGISTRACIJOS PAŽYMĖJIMO </w:t>
      </w:r>
      <w:r w:rsidRPr="00780B2F">
        <w:rPr>
          <w:b/>
          <w:bCs/>
          <w:noProof/>
          <w:lang w:val="lt-LT"/>
        </w:rPr>
        <w:t>NUMERIS (-IAI)</w:t>
      </w:r>
    </w:p>
    <w:p w14:paraId="124BE39F" w14:textId="77777777" w:rsidR="008A70CD" w:rsidRPr="0009038A" w:rsidRDefault="008A70CD" w:rsidP="008A70CD">
      <w:pPr>
        <w:keepNext/>
        <w:spacing w:line="240" w:lineRule="auto"/>
        <w:rPr>
          <w:lang w:val="lt-LT"/>
        </w:rPr>
      </w:pPr>
    </w:p>
    <w:p w14:paraId="124BE3A0" w14:textId="77777777" w:rsidR="008A70CD" w:rsidRPr="00780B2F" w:rsidRDefault="008A70CD" w:rsidP="008A70CD">
      <w:pPr>
        <w:spacing w:line="240" w:lineRule="auto"/>
        <w:rPr>
          <w:lang w:val="lt-LT"/>
        </w:rPr>
      </w:pPr>
      <w:r w:rsidRPr="00780B2F">
        <w:rPr>
          <w:lang w:val="lt-LT"/>
        </w:rPr>
        <w:t>N200 (N100x2) - LT/1/98/0093/005</w:t>
      </w:r>
    </w:p>
    <w:p w14:paraId="124BE3A1" w14:textId="77777777" w:rsidR="008A70CD" w:rsidRPr="00780B2F" w:rsidRDefault="008A70CD" w:rsidP="008A70CD">
      <w:pPr>
        <w:spacing w:line="240" w:lineRule="auto"/>
        <w:outlineLvl w:val="0"/>
        <w:rPr>
          <w:highlight w:val="lightGray"/>
          <w:lang w:val="lt-LT"/>
        </w:rPr>
      </w:pPr>
      <w:r w:rsidRPr="00780B2F">
        <w:rPr>
          <w:highlight w:val="lightGray"/>
          <w:lang w:val="lt-LT"/>
        </w:rPr>
        <w:t>LT/1/98/0093/006</w:t>
      </w:r>
    </w:p>
    <w:p w14:paraId="124BE3A2" w14:textId="77777777" w:rsidR="008A70CD" w:rsidRPr="00780B2F" w:rsidRDefault="008A70CD" w:rsidP="008A70CD">
      <w:pPr>
        <w:spacing w:line="240" w:lineRule="auto"/>
        <w:outlineLvl w:val="0"/>
        <w:rPr>
          <w:highlight w:val="lightGray"/>
          <w:lang w:val="lt-LT"/>
        </w:rPr>
      </w:pPr>
      <w:r w:rsidRPr="00780B2F">
        <w:rPr>
          <w:highlight w:val="lightGray"/>
          <w:lang w:val="lt-LT"/>
        </w:rPr>
        <w:t>LT/1/98/0093/007</w:t>
      </w:r>
    </w:p>
    <w:p w14:paraId="124BE3A3" w14:textId="77777777" w:rsidR="008A70CD" w:rsidRPr="00780B2F" w:rsidRDefault="008A70CD" w:rsidP="008A70CD">
      <w:pPr>
        <w:spacing w:line="240" w:lineRule="auto"/>
        <w:outlineLvl w:val="0"/>
        <w:rPr>
          <w:noProof/>
          <w:lang w:val="lt-LT"/>
        </w:rPr>
      </w:pPr>
      <w:r w:rsidRPr="00780B2F">
        <w:rPr>
          <w:highlight w:val="lightGray"/>
          <w:lang w:val="lt-LT"/>
        </w:rPr>
        <w:t>LT/1/98/0093/008</w:t>
      </w:r>
    </w:p>
    <w:p w14:paraId="124BE3A4" w14:textId="77777777" w:rsidR="008A70CD" w:rsidRPr="00780B2F" w:rsidRDefault="008A70CD" w:rsidP="008A70CD">
      <w:pPr>
        <w:spacing w:line="240" w:lineRule="auto"/>
        <w:rPr>
          <w:lang w:val="lt-LT"/>
        </w:rPr>
      </w:pPr>
    </w:p>
    <w:p w14:paraId="124BE3A5" w14:textId="77777777" w:rsidR="008A70CD" w:rsidRPr="0009038A" w:rsidRDefault="008A70CD" w:rsidP="008A70CD">
      <w:pPr>
        <w:spacing w:line="240" w:lineRule="auto"/>
        <w:rPr>
          <w:lang w:val="lt-LT"/>
        </w:rPr>
      </w:pPr>
    </w:p>
    <w:p w14:paraId="124BE3A6"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13.</w:t>
      </w:r>
      <w:r w:rsidRPr="0009038A">
        <w:rPr>
          <w:b/>
          <w:lang w:val="lt-LT"/>
        </w:rPr>
        <w:tab/>
      </w:r>
      <w:r w:rsidRPr="00780B2F">
        <w:rPr>
          <w:b/>
          <w:bCs/>
          <w:noProof/>
          <w:lang w:val="lt-LT"/>
        </w:rPr>
        <w:t>SERIJOS NUMERIS</w:t>
      </w:r>
    </w:p>
    <w:p w14:paraId="124BE3A7" w14:textId="77777777" w:rsidR="008A70CD" w:rsidRPr="0009038A" w:rsidRDefault="008A70CD" w:rsidP="008A70CD">
      <w:pPr>
        <w:keepNext/>
        <w:spacing w:line="240" w:lineRule="auto"/>
        <w:rPr>
          <w:lang w:val="lt-LT"/>
        </w:rPr>
      </w:pPr>
    </w:p>
    <w:p w14:paraId="124BE3A8" w14:textId="77777777" w:rsidR="00D84FC9" w:rsidRPr="0009038A" w:rsidRDefault="00D84FC9" w:rsidP="008A70CD">
      <w:pPr>
        <w:keepNext/>
        <w:spacing w:line="240" w:lineRule="auto"/>
        <w:rPr>
          <w:lang w:val="lt-LT"/>
        </w:rPr>
      </w:pPr>
      <w:r w:rsidRPr="0009038A">
        <w:rPr>
          <w:lang w:val="lt-LT"/>
        </w:rPr>
        <w:t>Serija</w:t>
      </w:r>
    </w:p>
    <w:p w14:paraId="124BE3A9" w14:textId="77777777" w:rsidR="00D84FC9" w:rsidRPr="0009038A" w:rsidRDefault="00D84FC9" w:rsidP="008A70CD">
      <w:pPr>
        <w:keepNext/>
        <w:spacing w:line="240" w:lineRule="auto"/>
        <w:rPr>
          <w:lang w:val="lt-LT"/>
        </w:rPr>
      </w:pPr>
    </w:p>
    <w:p w14:paraId="124BE3AA" w14:textId="77777777" w:rsidR="008A70CD" w:rsidRPr="0009038A" w:rsidRDefault="008A70CD" w:rsidP="008A70CD">
      <w:pPr>
        <w:spacing w:line="240" w:lineRule="auto"/>
        <w:rPr>
          <w:lang w:val="lt-LT"/>
        </w:rPr>
      </w:pPr>
    </w:p>
    <w:p w14:paraId="124BE3AB"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14.</w:t>
      </w:r>
      <w:r w:rsidRPr="0009038A">
        <w:rPr>
          <w:b/>
          <w:lang w:val="lt-LT"/>
        </w:rPr>
        <w:tab/>
      </w:r>
      <w:r w:rsidRPr="00780B2F">
        <w:rPr>
          <w:b/>
          <w:bCs/>
          <w:lang w:val="lt-LT"/>
        </w:rPr>
        <w:t xml:space="preserve">PARDAVIMO (IŠDAVIMO) </w:t>
      </w:r>
      <w:r w:rsidRPr="00780B2F">
        <w:rPr>
          <w:b/>
          <w:bCs/>
          <w:noProof/>
          <w:lang w:val="lt-LT"/>
        </w:rPr>
        <w:t>TVARKA</w:t>
      </w:r>
    </w:p>
    <w:p w14:paraId="124BE3AC" w14:textId="77777777" w:rsidR="008A70CD" w:rsidRPr="0009038A" w:rsidRDefault="008A70CD" w:rsidP="008A70CD">
      <w:pPr>
        <w:keepNext/>
        <w:spacing w:line="240" w:lineRule="auto"/>
        <w:rPr>
          <w:lang w:val="lt-LT"/>
        </w:rPr>
      </w:pPr>
    </w:p>
    <w:p w14:paraId="124BE3AD" w14:textId="77777777" w:rsidR="00D84FC9" w:rsidRPr="00780B2F" w:rsidRDefault="00D84FC9" w:rsidP="008A70CD">
      <w:pPr>
        <w:keepNext/>
        <w:spacing w:line="240" w:lineRule="auto"/>
        <w:rPr>
          <w:noProof/>
          <w:lang w:val="lt-LT"/>
        </w:rPr>
      </w:pPr>
      <w:r w:rsidRPr="00780B2F">
        <w:rPr>
          <w:noProof/>
          <w:lang w:val="lt-LT"/>
        </w:rPr>
        <w:t>Receptinis vaistas.</w:t>
      </w:r>
    </w:p>
    <w:p w14:paraId="124BE3AE" w14:textId="77777777" w:rsidR="00D84FC9" w:rsidRPr="0009038A" w:rsidRDefault="00D84FC9" w:rsidP="008A70CD">
      <w:pPr>
        <w:keepNext/>
        <w:spacing w:line="240" w:lineRule="auto"/>
        <w:rPr>
          <w:lang w:val="lt-LT"/>
        </w:rPr>
      </w:pPr>
    </w:p>
    <w:p w14:paraId="124BE3AF" w14:textId="77777777" w:rsidR="008A70CD" w:rsidRPr="0009038A" w:rsidRDefault="008A70CD" w:rsidP="008A70CD">
      <w:pPr>
        <w:spacing w:line="240" w:lineRule="auto"/>
        <w:rPr>
          <w:lang w:val="lt-LT"/>
        </w:rPr>
      </w:pPr>
    </w:p>
    <w:p w14:paraId="124BE3B0"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15.</w:t>
      </w:r>
      <w:r w:rsidRPr="0009038A">
        <w:rPr>
          <w:b/>
          <w:lang w:val="lt-LT"/>
        </w:rPr>
        <w:tab/>
      </w:r>
      <w:r w:rsidRPr="00780B2F">
        <w:rPr>
          <w:b/>
          <w:bCs/>
          <w:noProof/>
          <w:lang w:val="lt-LT"/>
        </w:rPr>
        <w:t>VARTOJIMO INSTRUKCIJA</w:t>
      </w:r>
    </w:p>
    <w:p w14:paraId="124BE3B1" w14:textId="77777777" w:rsidR="008A70CD" w:rsidRPr="0009038A" w:rsidRDefault="008A70CD" w:rsidP="008A70CD">
      <w:pPr>
        <w:keepNext/>
        <w:spacing w:line="240" w:lineRule="auto"/>
        <w:rPr>
          <w:lang w:val="lt-LT"/>
        </w:rPr>
      </w:pPr>
    </w:p>
    <w:p w14:paraId="124BE3B2" w14:textId="77777777" w:rsidR="008A70CD" w:rsidRPr="0009038A" w:rsidRDefault="008A70CD" w:rsidP="008A70CD">
      <w:pPr>
        <w:spacing w:line="240" w:lineRule="auto"/>
        <w:rPr>
          <w:lang w:val="lt-LT"/>
        </w:rPr>
      </w:pPr>
    </w:p>
    <w:p w14:paraId="124BE3B3"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16.</w:t>
      </w:r>
      <w:r w:rsidRPr="0009038A">
        <w:rPr>
          <w:b/>
          <w:lang w:val="lt-LT"/>
        </w:rPr>
        <w:tab/>
      </w:r>
      <w:r w:rsidRPr="00780B2F">
        <w:rPr>
          <w:b/>
          <w:bCs/>
          <w:noProof/>
          <w:lang w:val="lt-LT"/>
        </w:rPr>
        <w:t>INFORMACIJA BRAILIO RAŠTU</w:t>
      </w:r>
    </w:p>
    <w:p w14:paraId="124BE3B4" w14:textId="77777777" w:rsidR="008A70CD" w:rsidRPr="0009038A" w:rsidRDefault="008A70CD" w:rsidP="008A70CD">
      <w:pPr>
        <w:keepNext/>
        <w:spacing w:line="240" w:lineRule="auto"/>
        <w:rPr>
          <w:lang w:val="lt-LT"/>
        </w:rPr>
      </w:pPr>
    </w:p>
    <w:p w14:paraId="124BE3B5" w14:textId="77777777" w:rsidR="00D84FC9" w:rsidRPr="00780B2F" w:rsidRDefault="00D84FC9" w:rsidP="00D84FC9">
      <w:pPr>
        <w:spacing w:line="240" w:lineRule="auto"/>
        <w:rPr>
          <w:noProof/>
          <w:lang w:val="lt-LT"/>
        </w:rPr>
      </w:pPr>
      <w:r w:rsidRPr="00780B2F">
        <w:rPr>
          <w:noProof/>
          <w:lang w:val="lt-LT"/>
        </w:rPr>
        <w:t>Topamax 25 mg</w:t>
      </w:r>
    </w:p>
    <w:p w14:paraId="124BE3B6" w14:textId="77777777" w:rsidR="00D84FC9" w:rsidRPr="00780B2F" w:rsidRDefault="00D84FC9" w:rsidP="00D84FC9">
      <w:pPr>
        <w:spacing w:line="240" w:lineRule="auto"/>
        <w:rPr>
          <w:noProof/>
          <w:highlight w:val="lightGray"/>
          <w:lang w:val="lt-LT"/>
        </w:rPr>
      </w:pPr>
      <w:r w:rsidRPr="00780B2F">
        <w:rPr>
          <w:noProof/>
          <w:highlight w:val="lightGray"/>
          <w:lang w:val="lt-LT"/>
        </w:rPr>
        <w:t>Topamax 50 mg</w:t>
      </w:r>
    </w:p>
    <w:p w14:paraId="124BE3B7" w14:textId="77777777" w:rsidR="00D84FC9" w:rsidRPr="00780B2F" w:rsidRDefault="00D84FC9" w:rsidP="00D84FC9">
      <w:pPr>
        <w:spacing w:line="240" w:lineRule="auto"/>
        <w:rPr>
          <w:noProof/>
          <w:highlight w:val="lightGray"/>
          <w:lang w:val="lt-LT"/>
        </w:rPr>
      </w:pPr>
      <w:r w:rsidRPr="00780B2F">
        <w:rPr>
          <w:noProof/>
          <w:highlight w:val="lightGray"/>
          <w:lang w:val="lt-LT"/>
        </w:rPr>
        <w:t>Topamax 100 mg</w:t>
      </w:r>
    </w:p>
    <w:p w14:paraId="124BE3B8" w14:textId="77777777" w:rsidR="00D84FC9" w:rsidRPr="00780B2F" w:rsidRDefault="00D84FC9" w:rsidP="00D84FC9">
      <w:pPr>
        <w:keepNext/>
        <w:spacing w:line="240" w:lineRule="auto"/>
        <w:rPr>
          <w:noProof/>
          <w:lang w:val="lt-LT"/>
        </w:rPr>
      </w:pPr>
      <w:r w:rsidRPr="00780B2F">
        <w:rPr>
          <w:noProof/>
          <w:highlight w:val="lightGray"/>
          <w:lang w:val="lt-LT"/>
        </w:rPr>
        <w:t>Topamax 200 mg</w:t>
      </w:r>
    </w:p>
    <w:p w14:paraId="124BE3B9" w14:textId="77777777" w:rsidR="00D84FC9" w:rsidRPr="0009038A" w:rsidRDefault="00D84FC9" w:rsidP="00D84FC9">
      <w:pPr>
        <w:keepNext/>
        <w:spacing w:line="240" w:lineRule="auto"/>
        <w:rPr>
          <w:lang w:val="lt-LT"/>
        </w:rPr>
      </w:pPr>
    </w:p>
    <w:p w14:paraId="124BE3BA" w14:textId="77777777" w:rsidR="008A70CD" w:rsidRPr="0009038A" w:rsidRDefault="008A70CD" w:rsidP="008A70CD">
      <w:pPr>
        <w:spacing w:line="240" w:lineRule="auto"/>
        <w:rPr>
          <w:lang w:val="lt-LT"/>
        </w:rPr>
      </w:pPr>
    </w:p>
    <w:p w14:paraId="124BE3BB"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lang w:val="lt-LT"/>
        </w:rPr>
        <w:t>17.</w:t>
      </w:r>
      <w:r w:rsidRPr="00780B2F">
        <w:rPr>
          <w:b/>
          <w:lang w:val="lt-LT"/>
        </w:rPr>
        <w:tab/>
        <w:t>UNIKALUS IDENTIFIKATORIUS – 2D BRŪKŠNINIS KODAS</w:t>
      </w:r>
    </w:p>
    <w:p w14:paraId="124BE3BC" w14:textId="77777777" w:rsidR="008A70CD" w:rsidRPr="00780B2F" w:rsidRDefault="008A70CD" w:rsidP="008A70CD">
      <w:pPr>
        <w:keepNext/>
        <w:tabs>
          <w:tab w:val="clear" w:pos="567"/>
        </w:tabs>
        <w:spacing w:line="240" w:lineRule="auto"/>
        <w:rPr>
          <w:lang w:val="lt-LT"/>
        </w:rPr>
      </w:pPr>
    </w:p>
    <w:p w14:paraId="124BE3BD" w14:textId="77777777" w:rsidR="008A70CD" w:rsidRPr="00780B2F" w:rsidRDefault="008A70CD" w:rsidP="008A70CD">
      <w:pPr>
        <w:tabs>
          <w:tab w:val="clear" w:pos="567"/>
        </w:tabs>
        <w:spacing w:line="240" w:lineRule="auto"/>
        <w:rPr>
          <w:lang w:val="lt-LT"/>
        </w:rPr>
      </w:pPr>
      <w:r w:rsidRPr="00780B2F">
        <w:rPr>
          <w:highlight w:val="lightGray"/>
          <w:lang w:val="lt-LT"/>
        </w:rPr>
        <w:t>2D brūkšninis kodas su nurodytu unikaliu identifikatoriumi.</w:t>
      </w:r>
    </w:p>
    <w:p w14:paraId="124BE3BE" w14:textId="77777777" w:rsidR="008A70CD" w:rsidRPr="00780B2F" w:rsidRDefault="008A70CD" w:rsidP="008A70CD">
      <w:pPr>
        <w:tabs>
          <w:tab w:val="clear" w:pos="567"/>
        </w:tabs>
        <w:spacing w:line="240" w:lineRule="auto"/>
        <w:rPr>
          <w:lang w:val="lt-LT"/>
        </w:rPr>
      </w:pPr>
    </w:p>
    <w:p w14:paraId="124BE3BF" w14:textId="77777777" w:rsidR="008A70CD" w:rsidRPr="00780B2F" w:rsidRDefault="008A70CD" w:rsidP="008A70CD">
      <w:pPr>
        <w:tabs>
          <w:tab w:val="clear" w:pos="567"/>
        </w:tabs>
        <w:spacing w:line="240" w:lineRule="auto"/>
        <w:rPr>
          <w:lang w:val="lt-LT"/>
        </w:rPr>
      </w:pPr>
    </w:p>
    <w:p w14:paraId="124BE3C0" w14:textId="77777777" w:rsidR="008A70CD" w:rsidRPr="00780B2F"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780B2F">
        <w:rPr>
          <w:b/>
          <w:lang w:val="lt-LT"/>
        </w:rPr>
        <w:t>18.</w:t>
      </w:r>
      <w:r w:rsidRPr="00780B2F">
        <w:rPr>
          <w:b/>
          <w:lang w:val="lt-LT"/>
        </w:rPr>
        <w:tab/>
        <w:t>UNIKALUS IDENTIFIKATORIUS – ŽMONĖMS SUPRANTAMI DUOMENYS</w:t>
      </w:r>
    </w:p>
    <w:p w14:paraId="124BE3C1" w14:textId="77777777" w:rsidR="008A70CD" w:rsidRPr="00780B2F" w:rsidRDefault="008A70CD" w:rsidP="008A70CD">
      <w:pPr>
        <w:keepNext/>
        <w:tabs>
          <w:tab w:val="clear" w:pos="567"/>
        </w:tabs>
        <w:spacing w:line="240" w:lineRule="auto"/>
        <w:rPr>
          <w:lang w:val="lt-LT"/>
        </w:rPr>
      </w:pPr>
    </w:p>
    <w:p w14:paraId="124BE3C2" w14:textId="77777777" w:rsidR="008A70CD" w:rsidRPr="0009038A" w:rsidRDefault="008A70CD" w:rsidP="008A70CD">
      <w:pPr>
        <w:keepNext/>
        <w:spacing w:line="240" w:lineRule="auto"/>
        <w:rPr>
          <w:lang w:val="lt-LT"/>
        </w:rPr>
      </w:pPr>
      <w:r w:rsidRPr="0009038A">
        <w:rPr>
          <w:lang w:val="lt-LT"/>
        </w:rPr>
        <w:t>PC:</w:t>
      </w:r>
    </w:p>
    <w:p w14:paraId="124BE3C3" w14:textId="77777777" w:rsidR="008A70CD" w:rsidRPr="0009038A" w:rsidRDefault="008A70CD" w:rsidP="008A70CD">
      <w:pPr>
        <w:keepNext/>
        <w:spacing w:line="240" w:lineRule="auto"/>
        <w:rPr>
          <w:lang w:val="lt-LT"/>
        </w:rPr>
      </w:pPr>
      <w:r w:rsidRPr="0009038A">
        <w:rPr>
          <w:lang w:val="lt-LT"/>
        </w:rPr>
        <w:t>SN:</w:t>
      </w:r>
    </w:p>
    <w:p w14:paraId="124BE3C4" w14:textId="77777777" w:rsidR="008A70CD" w:rsidRPr="0009038A" w:rsidRDefault="008A70CD" w:rsidP="008A70CD">
      <w:pPr>
        <w:spacing w:line="240" w:lineRule="auto"/>
        <w:rPr>
          <w:lang w:val="lt-LT"/>
        </w:rPr>
      </w:pPr>
      <w:r w:rsidRPr="0009038A">
        <w:rPr>
          <w:highlight w:val="lightGray"/>
          <w:lang w:val="lt-LT"/>
        </w:rPr>
        <w:t>NN:</w:t>
      </w:r>
    </w:p>
    <w:p w14:paraId="124BE3C5" w14:textId="77777777" w:rsidR="008A70CD" w:rsidRPr="0009038A" w:rsidRDefault="008A70CD" w:rsidP="008A70CD">
      <w:pPr>
        <w:spacing w:line="240" w:lineRule="auto"/>
        <w:rPr>
          <w:lang w:val="lt-LT"/>
        </w:rPr>
      </w:pPr>
    </w:p>
    <w:p w14:paraId="124BE3C6" w14:textId="77777777" w:rsidR="008A70CD" w:rsidRPr="00780B2F" w:rsidRDefault="008A70CD" w:rsidP="008A70CD">
      <w:pPr>
        <w:spacing w:line="240" w:lineRule="auto"/>
        <w:rPr>
          <w:noProof/>
          <w:lang w:val="lt-LT"/>
        </w:rPr>
      </w:pPr>
      <w:r w:rsidRPr="0009038A">
        <w:rPr>
          <w:b/>
          <w:lang w:val="lt-LT"/>
        </w:rPr>
        <w:br w:type="page"/>
      </w:r>
    </w:p>
    <w:p w14:paraId="124BE3C7"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b/>
          <w:bCs/>
          <w:noProof/>
          <w:lang w:val="lt-LT"/>
        </w:rPr>
      </w:pPr>
      <w:r w:rsidRPr="00780B2F">
        <w:rPr>
          <w:b/>
          <w:bCs/>
          <w:noProof/>
          <w:lang w:val="lt-LT"/>
        </w:rPr>
        <w:lastRenderedPageBreak/>
        <w:t>MINIMALI INFORMACIJA ANT LIZDINIŲ PLOKŠTELIŲ ARBA DVISLUOKSNIŲ JUOSTELIŲ</w:t>
      </w:r>
    </w:p>
    <w:p w14:paraId="124BE3C8" w14:textId="77777777" w:rsidR="008A70CD" w:rsidRPr="00780B2F" w:rsidRDefault="008A70CD" w:rsidP="008A70CD">
      <w:pPr>
        <w:pBdr>
          <w:top w:val="single" w:sz="4" w:space="1" w:color="auto"/>
          <w:left w:val="single" w:sz="4" w:space="4" w:color="auto"/>
          <w:bottom w:val="single" w:sz="4" w:space="1" w:color="auto"/>
          <w:right w:val="single" w:sz="4" w:space="4" w:color="auto"/>
        </w:pBdr>
        <w:spacing w:line="240" w:lineRule="auto"/>
        <w:rPr>
          <w:b/>
          <w:bCs/>
          <w:noProof/>
          <w:lang w:val="lt-LT"/>
        </w:rPr>
      </w:pPr>
    </w:p>
    <w:p w14:paraId="124BE3C9" w14:textId="77777777" w:rsidR="008A70CD" w:rsidRPr="0009038A" w:rsidRDefault="008A70CD" w:rsidP="008A70CD">
      <w:pPr>
        <w:pBdr>
          <w:top w:val="single" w:sz="4" w:space="1" w:color="auto"/>
          <w:left w:val="single" w:sz="4" w:space="4" w:color="auto"/>
          <w:bottom w:val="single" w:sz="4" w:space="1" w:color="auto"/>
          <w:right w:val="single" w:sz="4" w:space="4" w:color="auto"/>
        </w:pBdr>
        <w:spacing w:line="240" w:lineRule="auto"/>
        <w:rPr>
          <w:b/>
          <w:lang w:val="lt-LT"/>
        </w:rPr>
      </w:pPr>
      <w:r w:rsidRPr="00780B2F">
        <w:rPr>
          <w:b/>
          <w:bCs/>
          <w:lang w:val="lt-LT"/>
        </w:rPr>
        <w:t>Aliuminio/aliuminio lizdinė plokštelė</w:t>
      </w:r>
    </w:p>
    <w:p w14:paraId="124BE3CA" w14:textId="77777777" w:rsidR="008A70CD" w:rsidRPr="0009038A" w:rsidRDefault="008A70CD" w:rsidP="008A70CD">
      <w:pPr>
        <w:spacing w:line="240" w:lineRule="auto"/>
        <w:rPr>
          <w:lang w:val="lt-LT"/>
        </w:rPr>
      </w:pPr>
    </w:p>
    <w:p w14:paraId="124BE3CB" w14:textId="77777777" w:rsidR="008A70CD" w:rsidRPr="0009038A" w:rsidRDefault="008A70CD" w:rsidP="008A70CD">
      <w:pPr>
        <w:spacing w:line="240" w:lineRule="auto"/>
        <w:rPr>
          <w:lang w:val="lt-LT"/>
        </w:rPr>
      </w:pPr>
    </w:p>
    <w:p w14:paraId="124BE3CC"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1.</w:t>
      </w:r>
      <w:r w:rsidRPr="0009038A">
        <w:rPr>
          <w:b/>
          <w:lang w:val="lt-LT"/>
        </w:rPr>
        <w:tab/>
        <w:t>VAISTINIO PREPARATO PAVADINIMAS</w:t>
      </w:r>
    </w:p>
    <w:p w14:paraId="124BE3CD" w14:textId="77777777" w:rsidR="008A70CD" w:rsidRPr="0009038A" w:rsidRDefault="008A70CD" w:rsidP="008A70CD">
      <w:pPr>
        <w:keepNext/>
        <w:spacing w:line="240" w:lineRule="auto"/>
        <w:ind w:left="567" w:hanging="567"/>
        <w:rPr>
          <w:lang w:val="lt-LT"/>
        </w:rPr>
      </w:pPr>
    </w:p>
    <w:p w14:paraId="124BE3CE" w14:textId="77777777" w:rsidR="008A70CD" w:rsidRPr="00780B2F" w:rsidRDefault="008A70CD" w:rsidP="008A70CD">
      <w:pPr>
        <w:spacing w:line="240" w:lineRule="auto"/>
        <w:ind w:left="567" w:hanging="567"/>
        <w:rPr>
          <w:lang w:val="lt-LT"/>
        </w:rPr>
      </w:pPr>
      <w:r w:rsidRPr="0009038A">
        <w:rPr>
          <w:lang w:val="lt-LT"/>
        </w:rPr>
        <w:t>Topamax 25 mg</w:t>
      </w:r>
      <w:r w:rsidRPr="00780B2F">
        <w:rPr>
          <w:lang w:val="lt-LT"/>
        </w:rPr>
        <w:t xml:space="preserve"> plėvele dengtos</w:t>
      </w:r>
      <w:r w:rsidRPr="0009038A">
        <w:rPr>
          <w:lang w:val="lt-LT"/>
        </w:rPr>
        <w:t xml:space="preserve"> </w:t>
      </w:r>
      <w:r w:rsidRPr="00780B2F">
        <w:rPr>
          <w:lang w:val="lt-LT"/>
        </w:rPr>
        <w:t>tabletės</w:t>
      </w:r>
    </w:p>
    <w:p w14:paraId="124BE3CF" w14:textId="77777777" w:rsidR="008A70CD" w:rsidRPr="00780B2F" w:rsidRDefault="008A70CD" w:rsidP="008A70CD">
      <w:pPr>
        <w:spacing w:line="240" w:lineRule="auto"/>
        <w:ind w:left="567" w:hanging="567"/>
        <w:rPr>
          <w:lang w:val="lt-LT"/>
        </w:rPr>
      </w:pPr>
      <w:r w:rsidRPr="0009038A">
        <w:rPr>
          <w:highlight w:val="lightGray"/>
          <w:lang w:val="lt-LT"/>
        </w:rPr>
        <w:t>Topamax 50 mg</w:t>
      </w:r>
      <w:r w:rsidRPr="00780B2F">
        <w:rPr>
          <w:highlight w:val="lightGray"/>
          <w:lang w:val="lt-LT"/>
        </w:rPr>
        <w:t xml:space="preserve"> plėvele dengtos</w:t>
      </w:r>
      <w:r w:rsidRPr="0009038A">
        <w:rPr>
          <w:highlight w:val="lightGray"/>
          <w:lang w:val="lt-LT"/>
        </w:rPr>
        <w:t xml:space="preserve"> </w:t>
      </w:r>
      <w:r w:rsidRPr="00780B2F">
        <w:rPr>
          <w:highlight w:val="lightGray"/>
          <w:lang w:val="lt-LT"/>
        </w:rPr>
        <w:t>tabletės</w:t>
      </w:r>
    </w:p>
    <w:p w14:paraId="124BE3D0" w14:textId="77777777" w:rsidR="008A70CD" w:rsidRPr="00780B2F" w:rsidRDefault="008A70CD" w:rsidP="008A70CD">
      <w:pPr>
        <w:spacing w:line="240" w:lineRule="auto"/>
        <w:ind w:left="567" w:hanging="567"/>
        <w:rPr>
          <w:highlight w:val="lightGray"/>
          <w:lang w:val="lt-LT"/>
        </w:rPr>
      </w:pPr>
      <w:r w:rsidRPr="0009038A">
        <w:rPr>
          <w:highlight w:val="lightGray"/>
          <w:lang w:val="lt-LT"/>
        </w:rPr>
        <w:t>Topamax 100 mg</w:t>
      </w:r>
      <w:r w:rsidRPr="00780B2F">
        <w:rPr>
          <w:highlight w:val="lightGray"/>
          <w:lang w:val="lt-LT"/>
        </w:rPr>
        <w:t xml:space="preserve"> plėvele dengtos</w:t>
      </w:r>
      <w:r w:rsidRPr="0009038A">
        <w:rPr>
          <w:highlight w:val="lightGray"/>
          <w:lang w:val="lt-LT"/>
        </w:rPr>
        <w:t xml:space="preserve"> </w:t>
      </w:r>
      <w:r w:rsidRPr="00780B2F">
        <w:rPr>
          <w:highlight w:val="lightGray"/>
          <w:lang w:val="lt-LT"/>
        </w:rPr>
        <w:t>tabletės</w:t>
      </w:r>
    </w:p>
    <w:p w14:paraId="124BE3D1" w14:textId="77777777" w:rsidR="008A70CD" w:rsidRPr="0009038A" w:rsidRDefault="008A70CD" w:rsidP="008A70CD">
      <w:pPr>
        <w:spacing w:line="240" w:lineRule="auto"/>
        <w:ind w:left="567" w:hanging="567"/>
        <w:rPr>
          <w:lang w:val="lt-LT"/>
        </w:rPr>
      </w:pPr>
      <w:r w:rsidRPr="0009038A">
        <w:rPr>
          <w:highlight w:val="lightGray"/>
          <w:lang w:val="lt-LT"/>
        </w:rPr>
        <w:t>Topamax 200 mg</w:t>
      </w:r>
      <w:r w:rsidRPr="00780B2F">
        <w:rPr>
          <w:highlight w:val="lightGray"/>
          <w:lang w:val="lt-LT"/>
        </w:rPr>
        <w:t xml:space="preserve"> plėvele dengtos</w:t>
      </w:r>
      <w:r w:rsidRPr="0009038A">
        <w:rPr>
          <w:highlight w:val="lightGray"/>
          <w:lang w:val="lt-LT"/>
        </w:rPr>
        <w:t xml:space="preserve"> </w:t>
      </w:r>
      <w:r w:rsidRPr="00780B2F">
        <w:rPr>
          <w:highlight w:val="lightGray"/>
          <w:lang w:val="lt-LT"/>
        </w:rPr>
        <w:t>tabletės</w:t>
      </w:r>
    </w:p>
    <w:p w14:paraId="124BE3D2" w14:textId="77777777" w:rsidR="008A70CD" w:rsidRPr="00780B2F" w:rsidRDefault="008A70CD" w:rsidP="008A70CD">
      <w:pPr>
        <w:spacing w:line="240" w:lineRule="auto"/>
        <w:ind w:left="567" w:hanging="567"/>
        <w:rPr>
          <w:lang w:val="lt-LT"/>
        </w:rPr>
      </w:pPr>
      <w:r w:rsidRPr="00780B2F">
        <w:rPr>
          <w:lang w:val="lt-LT"/>
        </w:rPr>
        <w:t>topiramatum</w:t>
      </w:r>
    </w:p>
    <w:p w14:paraId="124BE3D3" w14:textId="77777777" w:rsidR="008A70CD" w:rsidRPr="0009038A" w:rsidRDefault="008A70CD" w:rsidP="008A70CD">
      <w:pPr>
        <w:spacing w:line="240" w:lineRule="auto"/>
        <w:rPr>
          <w:lang w:val="lt-LT"/>
        </w:rPr>
      </w:pPr>
    </w:p>
    <w:p w14:paraId="124BE3D4" w14:textId="77777777" w:rsidR="008A70CD" w:rsidRPr="0009038A" w:rsidRDefault="008A70CD" w:rsidP="008A70CD">
      <w:pPr>
        <w:spacing w:line="240" w:lineRule="auto"/>
        <w:rPr>
          <w:lang w:val="lt-LT"/>
        </w:rPr>
      </w:pPr>
    </w:p>
    <w:p w14:paraId="124BE3D5"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2.</w:t>
      </w:r>
      <w:r w:rsidRPr="0009038A">
        <w:rPr>
          <w:b/>
          <w:lang w:val="lt-LT"/>
        </w:rPr>
        <w:tab/>
        <w:t>REGISTRUOTOJO PAVADINIMAS</w:t>
      </w:r>
    </w:p>
    <w:p w14:paraId="124BE3D6" w14:textId="77777777" w:rsidR="008A70CD" w:rsidRPr="0009038A" w:rsidRDefault="008A70CD" w:rsidP="008A70CD">
      <w:pPr>
        <w:keepNext/>
        <w:spacing w:line="240" w:lineRule="auto"/>
        <w:rPr>
          <w:lang w:val="lt-LT"/>
        </w:rPr>
      </w:pPr>
    </w:p>
    <w:p w14:paraId="124BE3D7" w14:textId="77777777" w:rsidR="008A70CD" w:rsidRPr="0009038A" w:rsidRDefault="008A70CD" w:rsidP="008A70CD">
      <w:pPr>
        <w:keepNext/>
        <w:rPr>
          <w:lang w:val="lt-LT"/>
        </w:rPr>
      </w:pPr>
      <w:r w:rsidRPr="0009038A">
        <w:rPr>
          <w:lang w:val="lt-LT"/>
        </w:rPr>
        <w:t>JOHNSON &amp; JOHNSON</w:t>
      </w:r>
    </w:p>
    <w:p w14:paraId="124BE3D8" w14:textId="77777777" w:rsidR="008A70CD" w:rsidRPr="0009038A" w:rsidRDefault="008A70CD" w:rsidP="008A70CD">
      <w:pPr>
        <w:spacing w:line="240" w:lineRule="auto"/>
        <w:rPr>
          <w:lang w:val="lt-LT"/>
        </w:rPr>
      </w:pPr>
    </w:p>
    <w:p w14:paraId="124BE3D9" w14:textId="77777777" w:rsidR="008A70CD" w:rsidRPr="0009038A" w:rsidRDefault="008A70CD" w:rsidP="008A70CD">
      <w:pPr>
        <w:spacing w:line="240" w:lineRule="auto"/>
        <w:rPr>
          <w:lang w:val="lt-LT"/>
        </w:rPr>
      </w:pPr>
    </w:p>
    <w:p w14:paraId="124BE3DA"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3.</w:t>
      </w:r>
      <w:r w:rsidRPr="0009038A">
        <w:rPr>
          <w:b/>
          <w:lang w:val="lt-LT"/>
        </w:rPr>
        <w:tab/>
        <w:t>TINKAMUMO LAIKAS</w:t>
      </w:r>
    </w:p>
    <w:p w14:paraId="124BE3DB" w14:textId="77777777" w:rsidR="008A70CD" w:rsidRPr="0009038A" w:rsidRDefault="008A70CD" w:rsidP="008A70CD">
      <w:pPr>
        <w:keepNext/>
        <w:spacing w:line="240" w:lineRule="auto"/>
        <w:rPr>
          <w:lang w:val="lt-LT"/>
        </w:rPr>
      </w:pPr>
    </w:p>
    <w:p w14:paraId="124BE3DC" w14:textId="77777777" w:rsidR="008A70CD" w:rsidRPr="0009038A" w:rsidRDefault="008A70CD" w:rsidP="008A70CD">
      <w:pPr>
        <w:spacing w:line="240" w:lineRule="auto"/>
        <w:rPr>
          <w:lang w:val="lt-LT"/>
        </w:rPr>
      </w:pPr>
      <w:r w:rsidRPr="0009038A">
        <w:rPr>
          <w:lang w:val="lt-LT"/>
        </w:rPr>
        <w:t>EXP</w:t>
      </w:r>
      <w:r w:rsidRPr="00780B2F">
        <w:rPr>
          <w:noProof/>
          <w:lang w:val="lt-LT"/>
        </w:rPr>
        <w:t>: {mm MMMM}</w:t>
      </w:r>
    </w:p>
    <w:p w14:paraId="124BE3DD" w14:textId="77777777" w:rsidR="008A70CD" w:rsidRPr="0009038A" w:rsidRDefault="008A70CD" w:rsidP="008A70CD">
      <w:pPr>
        <w:spacing w:line="240" w:lineRule="auto"/>
        <w:rPr>
          <w:lang w:val="lt-LT"/>
        </w:rPr>
      </w:pPr>
    </w:p>
    <w:p w14:paraId="124BE3DE" w14:textId="77777777" w:rsidR="008A70CD" w:rsidRPr="0009038A" w:rsidRDefault="008A70CD" w:rsidP="008A70CD">
      <w:pPr>
        <w:spacing w:line="240" w:lineRule="auto"/>
        <w:rPr>
          <w:lang w:val="lt-LT"/>
        </w:rPr>
      </w:pPr>
    </w:p>
    <w:p w14:paraId="124BE3DF"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4.</w:t>
      </w:r>
      <w:r w:rsidRPr="0009038A">
        <w:rPr>
          <w:b/>
          <w:lang w:val="lt-LT"/>
        </w:rPr>
        <w:tab/>
        <w:t>SERIJOS NUMERIS</w:t>
      </w:r>
    </w:p>
    <w:p w14:paraId="124BE3E0" w14:textId="77777777" w:rsidR="008A70CD" w:rsidRPr="0009038A" w:rsidRDefault="008A70CD" w:rsidP="008A70CD">
      <w:pPr>
        <w:keepNext/>
        <w:spacing w:line="240" w:lineRule="auto"/>
        <w:ind w:right="113"/>
        <w:rPr>
          <w:lang w:val="lt-LT"/>
        </w:rPr>
      </w:pPr>
    </w:p>
    <w:p w14:paraId="124BE3E1" w14:textId="77777777" w:rsidR="008A70CD" w:rsidRPr="0009038A" w:rsidRDefault="008A70CD" w:rsidP="008A70CD">
      <w:pPr>
        <w:spacing w:line="240" w:lineRule="auto"/>
        <w:ind w:right="113"/>
        <w:rPr>
          <w:lang w:val="lt-LT"/>
        </w:rPr>
      </w:pPr>
      <w:r w:rsidRPr="0009038A">
        <w:rPr>
          <w:lang w:val="lt-LT"/>
        </w:rPr>
        <w:t>Lot</w:t>
      </w:r>
    </w:p>
    <w:p w14:paraId="124BE3E2" w14:textId="77777777" w:rsidR="008A70CD" w:rsidRPr="0009038A" w:rsidRDefault="008A70CD" w:rsidP="008A70CD">
      <w:pPr>
        <w:spacing w:line="240" w:lineRule="auto"/>
        <w:ind w:right="113"/>
        <w:rPr>
          <w:lang w:val="lt-LT"/>
        </w:rPr>
      </w:pPr>
    </w:p>
    <w:p w14:paraId="124BE3E3" w14:textId="77777777" w:rsidR="008A70CD" w:rsidRPr="0009038A" w:rsidRDefault="008A70CD" w:rsidP="008A70CD">
      <w:pPr>
        <w:spacing w:line="240" w:lineRule="auto"/>
        <w:ind w:right="113"/>
        <w:rPr>
          <w:lang w:val="lt-LT"/>
        </w:rPr>
      </w:pPr>
    </w:p>
    <w:p w14:paraId="124BE3E4" w14:textId="77777777" w:rsidR="008A70CD" w:rsidRPr="0009038A" w:rsidRDefault="008A70CD" w:rsidP="008A70CD">
      <w:pPr>
        <w:keepNext/>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09038A">
        <w:rPr>
          <w:b/>
          <w:lang w:val="lt-LT"/>
        </w:rPr>
        <w:t>5.</w:t>
      </w:r>
      <w:r w:rsidRPr="0009038A">
        <w:rPr>
          <w:b/>
          <w:lang w:val="lt-LT"/>
        </w:rPr>
        <w:tab/>
        <w:t>KITA</w:t>
      </w:r>
    </w:p>
    <w:p w14:paraId="124BE3E5" w14:textId="77777777" w:rsidR="004A4517" w:rsidRDefault="004A4517">
      <w:pPr>
        <w:tabs>
          <w:tab w:val="clear" w:pos="567"/>
        </w:tabs>
        <w:spacing w:line="240" w:lineRule="auto"/>
        <w:rPr>
          <w:rFonts w:eastAsia="Verdana"/>
          <w:b/>
          <w:lang w:val="lt-LT" w:eastAsia="en-GB"/>
        </w:rPr>
      </w:pPr>
      <w:bookmarkStart w:id="5" w:name="_Toc145405368"/>
      <w:bookmarkStart w:id="6" w:name="_Toc145405545"/>
      <w:r w:rsidRPr="00C67967">
        <w:rPr>
          <w:b/>
          <w:lang w:val="lt-LT"/>
        </w:rPr>
        <w:br w:type="page"/>
      </w:r>
    </w:p>
    <w:p w14:paraId="124BE3E6" w14:textId="77777777" w:rsidR="000F4D9D" w:rsidRPr="00C67967" w:rsidRDefault="000F4D9D" w:rsidP="000F4D9D">
      <w:pPr>
        <w:rPr>
          <w:lang w:val="lt-LT"/>
        </w:rPr>
      </w:pPr>
    </w:p>
    <w:p w14:paraId="124BE3E7" w14:textId="77777777" w:rsidR="000F4D9D" w:rsidRPr="00C67967" w:rsidRDefault="000F4D9D" w:rsidP="000F4D9D">
      <w:pPr>
        <w:suppressLineNumbers/>
        <w:pBdr>
          <w:top w:val="single" w:sz="4" w:space="1" w:color="auto"/>
          <w:left w:val="single" w:sz="4" w:space="4" w:color="auto"/>
          <w:bottom w:val="single" w:sz="4" w:space="1" w:color="auto"/>
          <w:right w:val="single" w:sz="4" w:space="4" w:color="auto"/>
        </w:pBdr>
        <w:rPr>
          <w:b/>
          <w:color w:val="FF0000"/>
          <w:lang w:val="lt-LT"/>
        </w:rPr>
      </w:pPr>
      <w:bookmarkStart w:id="7" w:name="_Hlk161407206"/>
      <w:r w:rsidRPr="00C67967">
        <w:rPr>
          <w:b/>
          <w:color w:val="FF0000"/>
          <w:lang w:val="lt-LT"/>
        </w:rPr>
        <w:t>PACIENTO KORTELĖ</w:t>
      </w:r>
    </w:p>
    <w:p w14:paraId="124BE3E8" w14:textId="77777777" w:rsidR="000F4D9D" w:rsidRPr="00C67967" w:rsidRDefault="000F4D9D" w:rsidP="000F4D9D">
      <w:pPr>
        <w:suppressLineNumbers/>
        <w:pBdr>
          <w:top w:val="single" w:sz="4" w:space="1" w:color="auto"/>
          <w:left w:val="single" w:sz="4" w:space="4" w:color="auto"/>
          <w:bottom w:val="single" w:sz="4" w:space="1" w:color="auto"/>
          <w:right w:val="single" w:sz="4" w:space="4" w:color="auto"/>
        </w:pBdr>
        <w:ind w:left="567" w:hanging="567"/>
        <w:rPr>
          <w:bCs/>
          <w:color w:val="FF0000"/>
          <w:lang w:val="lt-LT"/>
        </w:rPr>
      </w:pPr>
    </w:p>
    <w:p w14:paraId="124BE3E9" w14:textId="77777777" w:rsidR="000F4D9D" w:rsidRPr="00C67967" w:rsidRDefault="000F4D9D" w:rsidP="00FD4707">
      <w:pPr>
        <w:suppressLineNumbers/>
        <w:pBdr>
          <w:top w:val="single" w:sz="4" w:space="1" w:color="auto"/>
          <w:left w:val="single" w:sz="4" w:space="4" w:color="auto"/>
          <w:bottom w:val="single" w:sz="4" w:space="1" w:color="auto"/>
          <w:right w:val="single" w:sz="4" w:space="4" w:color="auto"/>
        </w:pBdr>
        <w:tabs>
          <w:tab w:val="clear" w:pos="567"/>
        </w:tabs>
        <w:outlineLvl w:val="0"/>
        <w:rPr>
          <w:bCs/>
          <w:color w:val="FF0000"/>
          <w:lang w:val="lt-LT"/>
        </w:rPr>
      </w:pPr>
      <w:r w:rsidRPr="00C67967">
        <w:rPr>
          <w:color w:val="FF0000"/>
          <w:lang w:val="lt-LT"/>
        </w:rPr>
        <w:t>Paciento kortelė pateikiama pacientui kaip atskira kortelė kartu su pa</w:t>
      </w:r>
      <w:r w:rsidR="00FD4707" w:rsidRPr="00C67967">
        <w:rPr>
          <w:color w:val="FF0000"/>
          <w:lang w:val="lt-LT"/>
        </w:rPr>
        <w:t>k</w:t>
      </w:r>
      <w:r w:rsidRPr="00C67967">
        <w:rPr>
          <w:color w:val="FF0000"/>
          <w:lang w:val="lt-LT"/>
        </w:rPr>
        <w:t>uotė</w:t>
      </w:r>
      <w:r w:rsidR="00A552B7" w:rsidRPr="00C67967">
        <w:rPr>
          <w:color w:val="FF0000"/>
          <w:lang w:val="lt-LT"/>
        </w:rPr>
        <w:t>je</w:t>
      </w:r>
      <w:r w:rsidRPr="00C67967">
        <w:rPr>
          <w:color w:val="FF0000"/>
          <w:lang w:val="lt-LT"/>
        </w:rPr>
        <w:t xml:space="preserve"> esančiu pakuotės lapeliu.</w:t>
      </w:r>
    </w:p>
    <w:bookmarkEnd w:id="7"/>
    <w:p w14:paraId="124BE3EA" w14:textId="77777777" w:rsidR="000F4D9D" w:rsidRPr="00C67967" w:rsidRDefault="000F4D9D" w:rsidP="000F4D9D">
      <w:pPr>
        <w:suppressLineNumbers/>
        <w:pBdr>
          <w:top w:val="single" w:sz="4" w:space="1" w:color="auto"/>
          <w:left w:val="single" w:sz="4" w:space="4" w:color="auto"/>
          <w:bottom w:val="single" w:sz="4" w:space="1" w:color="auto"/>
          <w:right w:val="single" w:sz="4" w:space="4" w:color="auto"/>
        </w:pBdr>
        <w:ind w:left="567" w:hanging="567"/>
        <w:outlineLvl w:val="0"/>
        <w:rPr>
          <w:bCs/>
          <w:highlight w:val="yellow"/>
          <w:lang w:val="lt-LT"/>
        </w:rPr>
      </w:pPr>
    </w:p>
    <w:p w14:paraId="124BE3EB" w14:textId="77777777" w:rsidR="000F4D9D" w:rsidRPr="00C67967" w:rsidRDefault="000F4D9D" w:rsidP="000F4D9D">
      <w:pPr>
        <w:rPr>
          <w:highlight w:val="yellow"/>
          <w:lang w:val="lt-LT"/>
        </w:rPr>
      </w:pPr>
    </w:p>
    <w:p w14:paraId="124BE3EC" w14:textId="77777777" w:rsidR="000F4D9D" w:rsidRDefault="000F4D9D" w:rsidP="00AA125F">
      <w:pPr>
        <w:pStyle w:val="BodytextAgency"/>
        <w:spacing w:after="0" w:line="240" w:lineRule="auto"/>
        <w:rPr>
          <w:rFonts w:ascii="Times New Roman" w:hAnsi="Times New Roman" w:cs="Times New Roman"/>
          <w:b/>
          <w:sz w:val="22"/>
          <w:szCs w:val="22"/>
        </w:rPr>
      </w:pPr>
    </w:p>
    <w:bookmarkEnd w:id="5"/>
    <w:bookmarkEnd w:id="6"/>
    <w:p w14:paraId="124BE3ED" w14:textId="77777777" w:rsidR="004A4517" w:rsidRPr="004A4517" w:rsidRDefault="004A4517" w:rsidP="00AA125F">
      <w:pPr>
        <w:pStyle w:val="BodytextAgency"/>
        <w:spacing w:after="0" w:line="240" w:lineRule="auto"/>
        <w:rPr>
          <w:rFonts w:ascii="Times New Roman" w:hAnsi="Times New Roman" w:cs="Times New Roman"/>
          <w:bCs/>
          <w:sz w:val="22"/>
          <w:szCs w:val="22"/>
        </w:rPr>
      </w:pPr>
      <w:r w:rsidRPr="004A4517">
        <w:rPr>
          <w:rFonts w:ascii="Times New Roman" w:hAnsi="Times New Roman" w:cs="Times New Roman"/>
          <w:sz w:val="22"/>
          <w:szCs w:val="22"/>
        </w:rPr>
        <w:t xml:space="preserve">Paciento kortelė, skirta </w:t>
      </w:r>
      <w:r>
        <w:rPr>
          <w:rFonts w:ascii="Times New Roman" w:hAnsi="Times New Roman" w:cs="Times New Roman"/>
          <w:sz w:val="22"/>
          <w:szCs w:val="22"/>
        </w:rPr>
        <w:t>Topamax</w:t>
      </w:r>
      <w:r w:rsidRPr="004A4517">
        <w:rPr>
          <w:rFonts w:ascii="Times New Roman" w:hAnsi="Times New Roman" w:cs="Times New Roman"/>
          <w:sz w:val="22"/>
          <w:szCs w:val="22"/>
        </w:rPr>
        <w:t xml:space="preserve"> – Galinčioms pastoti moterims ir merginoms</w:t>
      </w:r>
    </w:p>
    <w:p w14:paraId="124BE3EE" w14:textId="77777777" w:rsidR="00AA125F" w:rsidRDefault="00AA125F" w:rsidP="00AA125F">
      <w:pPr>
        <w:pStyle w:val="BodytextAgency"/>
        <w:spacing w:after="0" w:line="240" w:lineRule="auto"/>
        <w:rPr>
          <w:rFonts w:ascii="Times New Roman" w:hAnsi="Times New Roman" w:cs="Times New Roman"/>
          <w:sz w:val="22"/>
          <w:szCs w:val="22"/>
        </w:rPr>
      </w:pPr>
    </w:p>
    <w:p w14:paraId="124BE3EF" w14:textId="77777777" w:rsidR="004A4517" w:rsidRPr="004A4517" w:rsidRDefault="004A4517" w:rsidP="00AA125F">
      <w:pPr>
        <w:pStyle w:val="BodytextAgency"/>
        <w:spacing w:after="0" w:line="240" w:lineRule="auto"/>
        <w:rPr>
          <w:rFonts w:ascii="Times New Roman" w:hAnsi="Times New Roman" w:cs="Times New Roman"/>
          <w:bCs/>
          <w:sz w:val="22"/>
          <w:szCs w:val="22"/>
        </w:rPr>
      </w:pPr>
      <w:r w:rsidRPr="004A4517">
        <w:rPr>
          <w:rFonts w:ascii="Times New Roman" w:hAnsi="Times New Roman" w:cs="Times New Roman"/>
          <w:sz w:val="22"/>
          <w:szCs w:val="22"/>
        </w:rPr>
        <w:t>Kontracepcija ir nėštumo prevencija</w:t>
      </w:r>
    </w:p>
    <w:p w14:paraId="124BE3F0" w14:textId="77777777" w:rsidR="00AA125F" w:rsidRDefault="00AA125F" w:rsidP="00AA125F">
      <w:pPr>
        <w:pStyle w:val="BodytextAgency"/>
        <w:spacing w:after="0" w:line="240" w:lineRule="auto"/>
        <w:jc w:val="center"/>
        <w:rPr>
          <w:rFonts w:ascii="Times New Roman" w:hAnsi="Times New Roman" w:cs="Times New Roman"/>
          <w:sz w:val="22"/>
          <w:szCs w:val="22"/>
        </w:rPr>
      </w:pPr>
    </w:p>
    <w:p w14:paraId="124BE3F1" w14:textId="77777777" w:rsidR="004A4517" w:rsidRDefault="004A4517" w:rsidP="00AA125F">
      <w:pPr>
        <w:pStyle w:val="BodytextAgency"/>
        <w:spacing w:after="0" w:line="240" w:lineRule="auto"/>
        <w:jc w:val="center"/>
        <w:rPr>
          <w:rFonts w:ascii="Times New Roman" w:hAnsi="Times New Roman" w:cs="Times New Roman"/>
          <w:sz w:val="22"/>
          <w:szCs w:val="22"/>
        </w:rPr>
      </w:pPr>
      <w:r w:rsidRPr="004A4517">
        <w:rPr>
          <w:rFonts w:ascii="Times New Roman" w:hAnsi="Times New Roman" w:cs="Times New Roman"/>
          <w:sz w:val="22"/>
          <w:szCs w:val="22"/>
        </w:rPr>
        <w:t>Ką privalote žinoti</w:t>
      </w:r>
    </w:p>
    <w:p w14:paraId="124BE3F2" w14:textId="77777777" w:rsidR="00AA125F" w:rsidRPr="004A4517" w:rsidRDefault="00AA125F" w:rsidP="00AA125F">
      <w:pPr>
        <w:pStyle w:val="BodytextAgency"/>
        <w:spacing w:after="0" w:line="240" w:lineRule="auto"/>
        <w:jc w:val="center"/>
        <w:rPr>
          <w:rFonts w:ascii="Times New Roman" w:hAnsi="Times New Roman" w:cs="Times New Roman"/>
          <w:bCs/>
          <w:sz w:val="22"/>
          <w:szCs w:val="22"/>
        </w:rPr>
      </w:pPr>
    </w:p>
    <w:p w14:paraId="124BE3F3" w14:textId="77777777" w:rsidR="004A4517" w:rsidRPr="004A4517" w:rsidRDefault="004A4517" w:rsidP="00AA125F">
      <w:pPr>
        <w:pStyle w:val="BodytextAgency"/>
        <w:numPr>
          <w:ilvl w:val="0"/>
          <w:numId w:val="45"/>
        </w:numPr>
        <w:spacing w:after="0" w:line="240" w:lineRule="auto"/>
        <w:rPr>
          <w:rFonts w:ascii="Times New Roman" w:eastAsia="Calibri" w:hAnsi="Times New Roman" w:cs="Times New Roman"/>
          <w:bCs/>
          <w:sz w:val="22"/>
          <w:szCs w:val="22"/>
        </w:rPr>
      </w:pPr>
      <w:r>
        <w:rPr>
          <w:rFonts w:ascii="Times New Roman" w:hAnsi="Times New Roman" w:cs="Times New Roman"/>
          <w:sz w:val="22"/>
          <w:szCs w:val="22"/>
        </w:rPr>
        <w:t xml:space="preserve">Topamax </w:t>
      </w:r>
      <w:r w:rsidRPr="004A4517">
        <w:rPr>
          <w:rFonts w:ascii="Times New Roman" w:hAnsi="Times New Roman" w:cs="Times New Roman"/>
          <w:sz w:val="22"/>
          <w:szCs w:val="22"/>
        </w:rPr>
        <w:t xml:space="preserve">yra vaistas, skirtas </w:t>
      </w:r>
      <w:r w:rsidR="003E3511">
        <w:rPr>
          <w:rFonts w:ascii="Times New Roman" w:hAnsi="Times New Roman" w:cs="Times New Roman"/>
          <w:sz w:val="22"/>
          <w:szCs w:val="22"/>
        </w:rPr>
        <w:t>epilepsijai gydyti ir migrenos profilaktikai</w:t>
      </w:r>
      <w:r w:rsidRPr="004A4517">
        <w:rPr>
          <w:rFonts w:ascii="Times New Roman" w:hAnsi="Times New Roman" w:cs="Times New Roman"/>
          <w:sz w:val="22"/>
          <w:szCs w:val="22"/>
        </w:rPr>
        <w:t>.</w:t>
      </w:r>
    </w:p>
    <w:p w14:paraId="124BE3F4" w14:textId="77777777" w:rsidR="004A4517" w:rsidRPr="004A4517" w:rsidRDefault="004A4517" w:rsidP="00AA125F">
      <w:pPr>
        <w:pStyle w:val="BodytextAgency"/>
        <w:numPr>
          <w:ilvl w:val="0"/>
          <w:numId w:val="45"/>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 xml:space="preserve">Nėštumo metu vartojamas </w:t>
      </w:r>
      <w:r>
        <w:rPr>
          <w:rFonts w:ascii="Times New Roman" w:hAnsi="Times New Roman" w:cs="Times New Roman"/>
          <w:sz w:val="22"/>
          <w:szCs w:val="22"/>
        </w:rPr>
        <w:t>Topamax</w:t>
      </w:r>
      <w:r w:rsidRPr="004A4517">
        <w:rPr>
          <w:rFonts w:ascii="Times New Roman" w:hAnsi="Times New Roman" w:cs="Times New Roman"/>
          <w:sz w:val="22"/>
          <w:szCs w:val="22"/>
        </w:rPr>
        <w:t xml:space="preserve"> gali sunkiai pakenkti negimusiam vaikui.</w:t>
      </w:r>
    </w:p>
    <w:p w14:paraId="124BE3F5" w14:textId="77777777" w:rsidR="004A4517" w:rsidRPr="004A4517" w:rsidRDefault="004A4517" w:rsidP="00AA125F">
      <w:pPr>
        <w:pStyle w:val="BodytextAgency"/>
        <w:spacing w:after="0" w:line="240" w:lineRule="auto"/>
        <w:rPr>
          <w:rFonts w:ascii="Times New Roman" w:hAnsi="Times New Roman" w:cs="Times New Roman"/>
          <w:bCs/>
          <w:sz w:val="22"/>
          <w:szCs w:val="22"/>
          <w:u w:val="single"/>
        </w:rPr>
      </w:pPr>
    </w:p>
    <w:p w14:paraId="124BE3F6" w14:textId="77777777" w:rsidR="004A4517" w:rsidRDefault="004A4517" w:rsidP="00AA125F">
      <w:pPr>
        <w:pStyle w:val="BodytextAgency"/>
        <w:spacing w:after="0" w:line="240" w:lineRule="auto"/>
        <w:jc w:val="center"/>
        <w:rPr>
          <w:rFonts w:ascii="Times New Roman" w:hAnsi="Times New Roman" w:cs="Times New Roman"/>
          <w:sz w:val="22"/>
          <w:szCs w:val="22"/>
        </w:rPr>
      </w:pPr>
      <w:r w:rsidRPr="004A4517">
        <w:rPr>
          <w:rFonts w:ascii="Times New Roman" w:hAnsi="Times New Roman" w:cs="Times New Roman"/>
          <w:sz w:val="22"/>
          <w:szCs w:val="22"/>
        </w:rPr>
        <w:t>Ką privalote daryti</w:t>
      </w:r>
    </w:p>
    <w:p w14:paraId="124BE3F7" w14:textId="77777777" w:rsidR="00AA125F" w:rsidRPr="004A4517" w:rsidRDefault="00AA125F" w:rsidP="00AA125F">
      <w:pPr>
        <w:pStyle w:val="BodytextAgency"/>
        <w:spacing w:after="0" w:line="240" w:lineRule="auto"/>
        <w:jc w:val="center"/>
        <w:rPr>
          <w:rFonts w:ascii="Times New Roman" w:hAnsi="Times New Roman" w:cs="Times New Roman"/>
          <w:bCs/>
          <w:sz w:val="22"/>
          <w:szCs w:val="22"/>
        </w:rPr>
      </w:pPr>
    </w:p>
    <w:p w14:paraId="124BE3F8" w14:textId="77777777" w:rsidR="004A4517" w:rsidRPr="004A4517" w:rsidRDefault="004A4517" w:rsidP="00AA125F">
      <w:pPr>
        <w:pStyle w:val="BodytextAgency"/>
        <w:numPr>
          <w:ilvl w:val="0"/>
          <w:numId w:val="46"/>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Prieš vartojimą atidžiai perskaitykite pakuotės lapelį ir paciento vadovą.</w:t>
      </w:r>
    </w:p>
    <w:p w14:paraId="124BE3F9" w14:textId="77777777" w:rsidR="004A4517" w:rsidRPr="004A4517" w:rsidRDefault="004A4517" w:rsidP="00AA125F">
      <w:pPr>
        <w:pStyle w:val="BodytextAgency"/>
        <w:numPr>
          <w:ilvl w:val="0"/>
          <w:numId w:val="46"/>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Gydymo topiramatu metu ir mažiausiai 4 savaites po paskutinės topiramato dozės naudokite itin veiksmingą kontracepcijos priemonę. Gydytojas patars, koks metodas yra Jums tinkamiausias.</w:t>
      </w:r>
    </w:p>
    <w:p w14:paraId="124BE3FA" w14:textId="77777777" w:rsidR="004A4517" w:rsidRPr="004A4517" w:rsidRDefault="004A4517" w:rsidP="00AA125F">
      <w:pPr>
        <w:pStyle w:val="BodytextAgency"/>
        <w:numPr>
          <w:ilvl w:val="0"/>
          <w:numId w:val="46"/>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Bent kartą per metus apsilankykite pas gydytoją, kad būtų peržiūrėtas Jums paskirtas gydymas.</w:t>
      </w:r>
    </w:p>
    <w:p w14:paraId="124BE3FB" w14:textId="77777777" w:rsidR="004A4517" w:rsidRPr="004A4517" w:rsidRDefault="004A4517" w:rsidP="00AA125F">
      <w:pPr>
        <w:pStyle w:val="BodytextAgency"/>
        <w:numPr>
          <w:ilvl w:val="0"/>
          <w:numId w:val="46"/>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 xml:space="preserve">Jeigu manote, kad pastojote, nedelsdama pasitarkite su gydytoju. </w:t>
      </w:r>
    </w:p>
    <w:p w14:paraId="124BE3FC" w14:textId="77777777" w:rsidR="004A4517" w:rsidRPr="004A4517" w:rsidRDefault="004A4517" w:rsidP="00AA125F">
      <w:pPr>
        <w:pStyle w:val="BodytextAgency"/>
        <w:numPr>
          <w:ilvl w:val="0"/>
          <w:numId w:val="46"/>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Jeigu planuojate pastoti, nenutraukite kontracepcijos, kol nepasikalbėjote su gydytoju.</w:t>
      </w:r>
    </w:p>
    <w:p w14:paraId="124BE3FD" w14:textId="77777777" w:rsidR="004A4517" w:rsidRPr="004A4517" w:rsidRDefault="004A4517" w:rsidP="00AA125F">
      <w:pPr>
        <w:pStyle w:val="BodytextAgency"/>
        <w:numPr>
          <w:ilvl w:val="0"/>
          <w:numId w:val="47"/>
        </w:numPr>
        <w:spacing w:after="0" w:line="240" w:lineRule="auto"/>
        <w:rPr>
          <w:rFonts w:ascii="Times New Roman" w:eastAsia="Calibri" w:hAnsi="Times New Roman" w:cs="Times New Roman"/>
          <w:bCs/>
          <w:sz w:val="22"/>
          <w:szCs w:val="22"/>
        </w:rPr>
      </w:pPr>
      <w:r w:rsidRPr="004A4517">
        <w:rPr>
          <w:rFonts w:ascii="Times New Roman" w:hAnsi="Times New Roman" w:cs="Times New Roman"/>
          <w:sz w:val="22"/>
          <w:szCs w:val="22"/>
        </w:rPr>
        <w:t>Jeigu sergate epilepsija, nenutraukite topiramato vartojimo, jei to nenurodė gydytojas,</w:t>
      </w:r>
      <w:r>
        <w:rPr>
          <w:rFonts w:ascii="Times New Roman" w:hAnsi="Times New Roman" w:cs="Times New Roman"/>
          <w:sz w:val="22"/>
          <w:szCs w:val="22"/>
        </w:rPr>
        <w:t xml:space="preserve"> nes Jūsų būklė gali pablogėti.</w:t>
      </w:r>
    </w:p>
    <w:p w14:paraId="124BE3FE" w14:textId="77777777" w:rsidR="00AA125F" w:rsidRDefault="00AA125F" w:rsidP="00AA125F">
      <w:pPr>
        <w:pStyle w:val="BodytextAgency"/>
        <w:spacing w:after="0" w:line="240" w:lineRule="auto"/>
        <w:rPr>
          <w:rFonts w:ascii="Times New Roman" w:hAnsi="Times New Roman" w:cs="Times New Roman"/>
          <w:sz w:val="22"/>
          <w:szCs w:val="22"/>
        </w:rPr>
      </w:pPr>
    </w:p>
    <w:p w14:paraId="124BE3FF" w14:textId="77777777" w:rsidR="004A4517" w:rsidRPr="004A4517" w:rsidRDefault="004A4517" w:rsidP="00AA125F">
      <w:pPr>
        <w:pStyle w:val="BodytextAgency"/>
        <w:spacing w:after="0" w:line="240" w:lineRule="auto"/>
        <w:rPr>
          <w:rFonts w:ascii="Times New Roman" w:hAnsi="Times New Roman" w:cs="Times New Roman"/>
          <w:bCs/>
          <w:sz w:val="22"/>
          <w:szCs w:val="22"/>
        </w:rPr>
      </w:pPr>
      <w:r w:rsidRPr="004A4517">
        <w:rPr>
          <w:rFonts w:ascii="Times New Roman" w:hAnsi="Times New Roman" w:cs="Times New Roman"/>
          <w:sz w:val="22"/>
          <w:szCs w:val="22"/>
        </w:rPr>
        <w:t>Paprašykite gydytojo Jums duoti paciento vadovą.</w:t>
      </w:r>
    </w:p>
    <w:p w14:paraId="124BE400" w14:textId="77777777" w:rsidR="00AA125F" w:rsidRDefault="00AA125F" w:rsidP="00AA125F">
      <w:pPr>
        <w:pStyle w:val="BodytextAgency"/>
        <w:spacing w:after="0" w:line="240" w:lineRule="auto"/>
        <w:rPr>
          <w:rFonts w:ascii="Times New Roman" w:hAnsi="Times New Roman" w:cs="Times New Roman"/>
          <w:sz w:val="22"/>
          <w:szCs w:val="22"/>
        </w:rPr>
      </w:pPr>
    </w:p>
    <w:p w14:paraId="124BE401" w14:textId="77777777" w:rsidR="008A70CD" w:rsidRPr="0009038A" w:rsidRDefault="004A4517" w:rsidP="00AA125F">
      <w:pPr>
        <w:pStyle w:val="BodytextAgency"/>
        <w:spacing w:after="0" w:line="240" w:lineRule="auto"/>
      </w:pPr>
      <w:r w:rsidRPr="004A4517">
        <w:rPr>
          <w:rFonts w:ascii="Times New Roman" w:hAnsi="Times New Roman" w:cs="Times New Roman"/>
          <w:sz w:val="22"/>
          <w:szCs w:val="22"/>
        </w:rPr>
        <w:t>Saugokite šią kortelę.</w:t>
      </w:r>
    </w:p>
    <w:p w14:paraId="124BE402" w14:textId="77777777" w:rsidR="008A70CD" w:rsidRPr="00780B2F" w:rsidRDefault="004A4517" w:rsidP="001740CC">
      <w:pPr>
        <w:tabs>
          <w:tab w:val="clear" w:pos="567"/>
        </w:tabs>
        <w:spacing w:line="240" w:lineRule="auto"/>
        <w:rPr>
          <w:noProof/>
          <w:lang w:val="lt-LT"/>
        </w:rPr>
      </w:pPr>
      <w:r>
        <w:rPr>
          <w:lang w:val="lt-LT"/>
        </w:rPr>
        <w:br w:type="page"/>
      </w:r>
    </w:p>
    <w:p w14:paraId="124BE403" w14:textId="77777777" w:rsidR="008A70CD" w:rsidRPr="00780B2F" w:rsidRDefault="008A70CD" w:rsidP="008A70CD">
      <w:pPr>
        <w:tabs>
          <w:tab w:val="clear" w:pos="567"/>
        </w:tabs>
        <w:spacing w:line="240" w:lineRule="auto"/>
        <w:jc w:val="center"/>
        <w:rPr>
          <w:noProof/>
          <w:lang w:val="lt-LT"/>
        </w:rPr>
      </w:pPr>
    </w:p>
    <w:p w14:paraId="124BE404" w14:textId="77777777" w:rsidR="008A70CD" w:rsidRPr="00780B2F" w:rsidRDefault="008A70CD" w:rsidP="008A70CD">
      <w:pPr>
        <w:tabs>
          <w:tab w:val="clear" w:pos="567"/>
        </w:tabs>
        <w:spacing w:line="240" w:lineRule="auto"/>
        <w:jc w:val="center"/>
        <w:rPr>
          <w:noProof/>
          <w:lang w:val="lt-LT"/>
        </w:rPr>
      </w:pPr>
    </w:p>
    <w:p w14:paraId="124BE405" w14:textId="77777777" w:rsidR="008A70CD" w:rsidRPr="00780B2F" w:rsidRDefault="008A70CD" w:rsidP="008A70CD">
      <w:pPr>
        <w:tabs>
          <w:tab w:val="clear" w:pos="567"/>
        </w:tabs>
        <w:spacing w:line="240" w:lineRule="auto"/>
        <w:jc w:val="center"/>
        <w:rPr>
          <w:noProof/>
          <w:lang w:val="lt-LT"/>
        </w:rPr>
      </w:pPr>
    </w:p>
    <w:p w14:paraId="124BE406" w14:textId="77777777" w:rsidR="008A70CD" w:rsidRPr="00780B2F" w:rsidRDefault="008A70CD" w:rsidP="008A70CD">
      <w:pPr>
        <w:tabs>
          <w:tab w:val="clear" w:pos="567"/>
        </w:tabs>
        <w:spacing w:line="240" w:lineRule="auto"/>
        <w:jc w:val="center"/>
        <w:rPr>
          <w:noProof/>
          <w:lang w:val="lt-LT"/>
        </w:rPr>
      </w:pPr>
    </w:p>
    <w:p w14:paraId="124BE407" w14:textId="77777777" w:rsidR="008A70CD" w:rsidRPr="00780B2F" w:rsidRDefault="008A70CD" w:rsidP="008A70CD">
      <w:pPr>
        <w:tabs>
          <w:tab w:val="clear" w:pos="567"/>
        </w:tabs>
        <w:spacing w:line="240" w:lineRule="auto"/>
        <w:jc w:val="center"/>
        <w:rPr>
          <w:noProof/>
          <w:lang w:val="lt-LT"/>
        </w:rPr>
      </w:pPr>
    </w:p>
    <w:p w14:paraId="124BE408" w14:textId="77777777" w:rsidR="008A70CD" w:rsidRPr="00780B2F" w:rsidRDefault="008A70CD" w:rsidP="008A70CD">
      <w:pPr>
        <w:tabs>
          <w:tab w:val="clear" w:pos="567"/>
        </w:tabs>
        <w:spacing w:line="240" w:lineRule="auto"/>
        <w:jc w:val="center"/>
        <w:rPr>
          <w:noProof/>
          <w:lang w:val="lt-LT"/>
        </w:rPr>
      </w:pPr>
    </w:p>
    <w:p w14:paraId="124BE409" w14:textId="77777777" w:rsidR="008A70CD" w:rsidRPr="00780B2F" w:rsidRDefault="008A70CD" w:rsidP="008A70CD">
      <w:pPr>
        <w:tabs>
          <w:tab w:val="clear" w:pos="567"/>
        </w:tabs>
        <w:spacing w:line="240" w:lineRule="auto"/>
        <w:jc w:val="center"/>
        <w:rPr>
          <w:noProof/>
          <w:lang w:val="lt-LT"/>
        </w:rPr>
      </w:pPr>
    </w:p>
    <w:p w14:paraId="124BE40A" w14:textId="77777777" w:rsidR="008A70CD" w:rsidRPr="00780B2F" w:rsidRDefault="008A70CD" w:rsidP="008A70CD">
      <w:pPr>
        <w:tabs>
          <w:tab w:val="clear" w:pos="567"/>
        </w:tabs>
        <w:spacing w:line="240" w:lineRule="auto"/>
        <w:jc w:val="center"/>
        <w:rPr>
          <w:noProof/>
          <w:lang w:val="lt-LT"/>
        </w:rPr>
      </w:pPr>
    </w:p>
    <w:p w14:paraId="124BE40B" w14:textId="77777777" w:rsidR="008A70CD" w:rsidRPr="00780B2F" w:rsidRDefault="008A70CD" w:rsidP="008A70CD">
      <w:pPr>
        <w:tabs>
          <w:tab w:val="clear" w:pos="567"/>
        </w:tabs>
        <w:spacing w:line="240" w:lineRule="auto"/>
        <w:jc w:val="center"/>
        <w:rPr>
          <w:noProof/>
          <w:lang w:val="lt-LT"/>
        </w:rPr>
      </w:pPr>
    </w:p>
    <w:p w14:paraId="124BE40C" w14:textId="77777777" w:rsidR="008A70CD" w:rsidRPr="00780B2F" w:rsidRDefault="008A70CD" w:rsidP="008A70CD">
      <w:pPr>
        <w:tabs>
          <w:tab w:val="clear" w:pos="567"/>
        </w:tabs>
        <w:spacing w:line="240" w:lineRule="auto"/>
        <w:jc w:val="center"/>
        <w:rPr>
          <w:noProof/>
          <w:lang w:val="lt-LT"/>
        </w:rPr>
      </w:pPr>
    </w:p>
    <w:p w14:paraId="124BE40D" w14:textId="77777777" w:rsidR="008A70CD" w:rsidRPr="00780B2F" w:rsidRDefault="008A70CD" w:rsidP="008A70CD">
      <w:pPr>
        <w:tabs>
          <w:tab w:val="clear" w:pos="567"/>
        </w:tabs>
        <w:spacing w:line="240" w:lineRule="auto"/>
        <w:jc w:val="center"/>
        <w:rPr>
          <w:noProof/>
          <w:lang w:val="lt-LT"/>
        </w:rPr>
      </w:pPr>
    </w:p>
    <w:p w14:paraId="124BE40E" w14:textId="77777777" w:rsidR="008A70CD" w:rsidRPr="00780B2F" w:rsidRDefault="008A70CD" w:rsidP="008A70CD">
      <w:pPr>
        <w:tabs>
          <w:tab w:val="clear" w:pos="567"/>
        </w:tabs>
        <w:spacing w:line="240" w:lineRule="auto"/>
        <w:jc w:val="center"/>
        <w:rPr>
          <w:noProof/>
          <w:lang w:val="lt-LT"/>
        </w:rPr>
      </w:pPr>
    </w:p>
    <w:p w14:paraId="124BE40F" w14:textId="77777777" w:rsidR="008A70CD" w:rsidRPr="00780B2F" w:rsidRDefault="008A70CD" w:rsidP="008A70CD">
      <w:pPr>
        <w:tabs>
          <w:tab w:val="clear" w:pos="567"/>
        </w:tabs>
        <w:spacing w:line="240" w:lineRule="auto"/>
        <w:jc w:val="center"/>
        <w:rPr>
          <w:noProof/>
          <w:lang w:val="lt-LT"/>
        </w:rPr>
      </w:pPr>
    </w:p>
    <w:p w14:paraId="124BE410" w14:textId="77777777" w:rsidR="008A70CD" w:rsidRPr="00780B2F" w:rsidRDefault="008A70CD" w:rsidP="008A70CD">
      <w:pPr>
        <w:tabs>
          <w:tab w:val="clear" w:pos="567"/>
        </w:tabs>
        <w:spacing w:line="240" w:lineRule="auto"/>
        <w:jc w:val="center"/>
        <w:rPr>
          <w:noProof/>
          <w:lang w:val="lt-LT"/>
        </w:rPr>
      </w:pPr>
    </w:p>
    <w:p w14:paraId="124BE411" w14:textId="77777777" w:rsidR="008A70CD" w:rsidRPr="00780B2F" w:rsidRDefault="008A70CD" w:rsidP="008A70CD">
      <w:pPr>
        <w:tabs>
          <w:tab w:val="clear" w:pos="567"/>
        </w:tabs>
        <w:spacing w:line="240" w:lineRule="auto"/>
        <w:jc w:val="center"/>
        <w:rPr>
          <w:noProof/>
          <w:lang w:val="lt-LT"/>
        </w:rPr>
      </w:pPr>
    </w:p>
    <w:p w14:paraId="124BE412" w14:textId="77777777" w:rsidR="008A70CD" w:rsidRPr="00780B2F" w:rsidRDefault="008A70CD" w:rsidP="008A70CD">
      <w:pPr>
        <w:tabs>
          <w:tab w:val="clear" w:pos="567"/>
        </w:tabs>
        <w:spacing w:line="240" w:lineRule="auto"/>
        <w:jc w:val="center"/>
        <w:rPr>
          <w:noProof/>
          <w:lang w:val="lt-LT"/>
        </w:rPr>
      </w:pPr>
    </w:p>
    <w:p w14:paraId="124BE413" w14:textId="77777777" w:rsidR="008A70CD" w:rsidRPr="00780B2F" w:rsidRDefault="008A70CD" w:rsidP="008A70CD">
      <w:pPr>
        <w:tabs>
          <w:tab w:val="clear" w:pos="567"/>
        </w:tabs>
        <w:spacing w:line="240" w:lineRule="auto"/>
        <w:jc w:val="center"/>
        <w:rPr>
          <w:noProof/>
          <w:lang w:val="lt-LT"/>
        </w:rPr>
      </w:pPr>
    </w:p>
    <w:p w14:paraId="124BE414" w14:textId="77777777" w:rsidR="008A70CD" w:rsidRPr="00780B2F" w:rsidRDefault="008A70CD" w:rsidP="008A70CD">
      <w:pPr>
        <w:tabs>
          <w:tab w:val="clear" w:pos="567"/>
        </w:tabs>
        <w:spacing w:line="240" w:lineRule="auto"/>
        <w:jc w:val="center"/>
        <w:rPr>
          <w:noProof/>
          <w:lang w:val="lt-LT"/>
        </w:rPr>
      </w:pPr>
    </w:p>
    <w:p w14:paraId="124BE415" w14:textId="77777777" w:rsidR="008A70CD" w:rsidRPr="00780B2F" w:rsidRDefault="008A70CD" w:rsidP="008A70CD">
      <w:pPr>
        <w:tabs>
          <w:tab w:val="clear" w:pos="567"/>
        </w:tabs>
        <w:spacing w:line="240" w:lineRule="auto"/>
        <w:jc w:val="center"/>
        <w:rPr>
          <w:noProof/>
          <w:lang w:val="lt-LT"/>
        </w:rPr>
      </w:pPr>
    </w:p>
    <w:p w14:paraId="124BE416" w14:textId="77777777" w:rsidR="008A70CD" w:rsidRPr="00780B2F" w:rsidRDefault="008A70CD" w:rsidP="008A70CD">
      <w:pPr>
        <w:tabs>
          <w:tab w:val="clear" w:pos="567"/>
        </w:tabs>
        <w:spacing w:line="240" w:lineRule="auto"/>
        <w:jc w:val="center"/>
        <w:rPr>
          <w:noProof/>
          <w:lang w:val="lt-LT"/>
        </w:rPr>
      </w:pPr>
    </w:p>
    <w:p w14:paraId="124BE417" w14:textId="77777777" w:rsidR="008A70CD" w:rsidRPr="00780B2F" w:rsidRDefault="008A70CD" w:rsidP="008A70CD">
      <w:pPr>
        <w:tabs>
          <w:tab w:val="clear" w:pos="567"/>
        </w:tabs>
        <w:spacing w:line="240" w:lineRule="auto"/>
        <w:jc w:val="center"/>
        <w:rPr>
          <w:noProof/>
          <w:lang w:val="lt-LT"/>
        </w:rPr>
      </w:pPr>
    </w:p>
    <w:p w14:paraId="124BE418" w14:textId="77777777" w:rsidR="008A70CD" w:rsidRPr="00780B2F" w:rsidRDefault="008A70CD" w:rsidP="008A70CD">
      <w:pPr>
        <w:tabs>
          <w:tab w:val="clear" w:pos="567"/>
        </w:tabs>
        <w:spacing w:line="240" w:lineRule="auto"/>
        <w:jc w:val="center"/>
        <w:rPr>
          <w:noProof/>
          <w:lang w:val="lt-LT"/>
        </w:rPr>
      </w:pPr>
    </w:p>
    <w:p w14:paraId="124BE419" w14:textId="77777777" w:rsidR="008A70CD" w:rsidRPr="00780B2F" w:rsidRDefault="008A70CD" w:rsidP="008A70CD">
      <w:pPr>
        <w:tabs>
          <w:tab w:val="clear" w:pos="567"/>
        </w:tabs>
        <w:spacing w:line="240" w:lineRule="auto"/>
        <w:jc w:val="center"/>
        <w:outlineLvl w:val="0"/>
        <w:rPr>
          <w:b/>
          <w:lang w:val="lt-LT"/>
        </w:rPr>
      </w:pPr>
    </w:p>
    <w:p w14:paraId="124BE41A" w14:textId="77777777" w:rsidR="008A70CD" w:rsidRPr="00967A58" w:rsidRDefault="00934948" w:rsidP="00967A58">
      <w:pPr>
        <w:pStyle w:val="EUCP-Heading-1"/>
        <w:tabs>
          <w:tab w:val="left" w:pos="2867"/>
          <w:tab w:val="center" w:pos="4535"/>
        </w:tabs>
        <w:jc w:val="left"/>
        <w:rPr>
          <w:lang w:val="lt-LT"/>
        </w:rPr>
      </w:pPr>
      <w:r w:rsidRPr="00967A58">
        <w:rPr>
          <w:lang w:val="lt-LT"/>
        </w:rPr>
        <w:tab/>
      </w:r>
      <w:r w:rsidRPr="00967A58">
        <w:rPr>
          <w:lang w:val="lt-LT"/>
        </w:rPr>
        <w:tab/>
      </w:r>
      <w:r w:rsidRPr="00967A58">
        <w:rPr>
          <w:lang w:val="lt-LT"/>
        </w:rPr>
        <w:tab/>
      </w:r>
      <w:r w:rsidR="008A70CD" w:rsidRPr="00967A58">
        <w:rPr>
          <w:lang w:val="lt-LT"/>
        </w:rPr>
        <w:t>B. PAKUOTĖS LAPELIS</w:t>
      </w:r>
    </w:p>
    <w:p w14:paraId="124BE41B" w14:textId="77777777" w:rsidR="008A70CD" w:rsidRPr="00780B2F" w:rsidRDefault="008A70CD" w:rsidP="008A70CD">
      <w:pPr>
        <w:tabs>
          <w:tab w:val="clear" w:pos="567"/>
        </w:tabs>
        <w:spacing w:line="240" w:lineRule="auto"/>
        <w:jc w:val="center"/>
        <w:rPr>
          <w:noProof/>
          <w:lang w:val="lt-LT"/>
        </w:rPr>
      </w:pPr>
    </w:p>
    <w:p w14:paraId="124BE41C" w14:textId="77777777" w:rsidR="00B3432C" w:rsidRDefault="008A70CD" w:rsidP="008A70CD">
      <w:pPr>
        <w:tabs>
          <w:tab w:val="clear" w:pos="567"/>
        </w:tabs>
        <w:spacing w:line="240" w:lineRule="auto"/>
        <w:jc w:val="center"/>
        <w:outlineLvl w:val="0"/>
        <w:rPr>
          <w:b/>
          <w:bCs/>
          <w:noProof/>
          <w:lang w:val="lt-LT"/>
        </w:rPr>
      </w:pPr>
      <w:r w:rsidRPr="00780B2F">
        <w:rPr>
          <w:b/>
          <w:bCs/>
          <w:noProof/>
          <w:lang w:val="lt-LT"/>
        </w:rPr>
        <w:br w:type="page"/>
      </w:r>
    </w:p>
    <w:p w14:paraId="124BE41D" w14:textId="77777777" w:rsidR="008A70CD" w:rsidRPr="00780B2F" w:rsidRDefault="008A70CD" w:rsidP="008A70CD">
      <w:pPr>
        <w:tabs>
          <w:tab w:val="clear" w:pos="567"/>
        </w:tabs>
        <w:spacing w:line="240" w:lineRule="auto"/>
        <w:jc w:val="center"/>
        <w:outlineLvl w:val="0"/>
        <w:rPr>
          <w:b/>
          <w:bCs/>
          <w:noProof/>
          <w:lang w:val="lt-LT"/>
        </w:rPr>
      </w:pPr>
      <w:r w:rsidRPr="00780B2F">
        <w:rPr>
          <w:b/>
          <w:bCs/>
          <w:noProof/>
          <w:lang w:val="lt-LT"/>
        </w:rPr>
        <w:lastRenderedPageBreak/>
        <w:t>Pakuotės lapelis: informacija vartotojui</w:t>
      </w:r>
    </w:p>
    <w:p w14:paraId="124BE41E" w14:textId="77777777" w:rsidR="008A70CD" w:rsidRPr="00780B2F" w:rsidRDefault="008A70CD" w:rsidP="008A70CD">
      <w:pPr>
        <w:tabs>
          <w:tab w:val="clear" w:pos="567"/>
        </w:tabs>
        <w:spacing w:line="240" w:lineRule="auto"/>
        <w:jc w:val="center"/>
        <w:outlineLvl w:val="0"/>
        <w:rPr>
          <w:b/>
          <w:bCs/>
          <w:noProof/>
          <w:lang w:val="lt-LT"/>
        </w:rPr>
      </w:pPr>
    </w:p>
    <w:p w14:paraId="124BE41F" w14:textId="77777777" w:rsidR="008A70CD" w:rsidRPr="00780B2F" w:rsidRDefault="008A70CD" w:rsidP="008A70CD">
      <w:pPr>
        <w:numPr>
          <w:ilvl w:val="12"/>
          <w:numId w:val="0"/>
        </w:numPr>
        <w:tabs>
          <w:tab w:val="clear" w:pos="567"/>
        </w:tabs>
        <w:spacing w:line="240" w:lineRule="auto"/>
        <w:jc w:val="center"/>
        <w:rPr>
          <w:b/>
          <w:bCs/>
          <w:noProof/>
          <w:lang w:val="lt-LT"/>
        </w:rPr>
      </w:pPr>
      <w:r w:rsidRPr="00780B2F">
        <w:rPr>
          <w:b/>
          <w:bCs/>
          <w:lang w:val="lt-LT"/>
        </w:rPr>
        <w:t>Topamax 25 mg plėvele dengtos tabletės</w:t>
      </w:r>
    </w:p>
    <w:p w14:paraId="124BE420" w14:textId="77777777" w:rsidR="008A70CD" w:rsidRPr="00780B2F" w:rsidRDefault="008A70CD" w:rsidP="008A70CD">
      <w:pPr>
        <w:numPr>
          <w:ilvl w:val="12"/>
          <w:numId w:val="0"/>
        </w:numPr>
        <w:tabs>
          <w:tab w:val="clear" w:pos="567"/>
        </w:tabs>
        <w:spacing w:line="240" w:lineRule="auto"/>
        <w:jc w:val="center"/>
        <w:rPr>
          <w:b/>
          <w:bCs/>
          <w:noProof/>
          <w:lang w:val="lt-LT"/>
        </w:rPr>
      </w:pPr>
      <w:r w:rsidRPr="00780B2F">
        <w:rPr>
          <w:b/>
          <w:bCs/>
          <w:lang w:val="lt-LT"/>
        </w:rPr>
        <w:t>Topamax 50 mg plėvele dengtos tabletės</w:t>
      </w:r>
    </w:p>
    <w:p w14:paraId="124BE421" w14:textId="77777777" w:rsidR="008A70CD" w:rsidRPr="00780B2F" w:rsidRDefault="008A70CD" w:rsidP="008A70CD">
      <w:pPr>
        <w:numPr>
          <w:ilvl w:val="12"/>
          <w:numId w:val="0"/>
        </w:numPr>
        <w:tabs>
          <w:tab w:val="clear" w:pos="567"/>
        </w:tabs>
        <w:spacing w:line="240" w:lineRule="auto"/>
        <w:jc w:val="center"/>
        <w:rPr>
          <w:b/>
          <w:bCs/>
          <w:noProof/>
          <w:lang w:val="lt-LT"/>
        </w:rPr>
      </w:pPr>
      <w:r w:rsidRPr="00780B2F">
        <w:rPr>
          <w:b/>
          <w:bCs/>
          <w:lang w:val="lt-LT"/>
        </w:rPr>
        <w:t>Topamax 100 mg plėvele dengtos tabletės</w:t>
      </w:r>
    </w:p>
    <w:p w14:paraId="124BE422" w14:textId="77777777" w:rsidR="008A70CD" w:rsidRPr="00780B2F" w:rsidRDefault="008A70CD" w:rsidP="008A70CD">
      <w:pPr>
        <w:numPr>
          <w:ilvl w:val="12"/>
          <w:numId w:val="0"/>
        </w:numPr>
        <w:tabs>
          <w:tab w:val="clear" w:pos="567"/>
        </w:tabs>
        <w:spacing w:line="240" w:lineRule="auto"/>
        <w:jc w:val="center"/>
        <w:rPr>
          <w:b/>
          <w:bCs/>
          <w:noProof/>
          <w:lang w:val="lt-LT"/>
        </w:rPr>
      </w:pPr>
      <w:r w:rsidRPr="00780B2F">
        <w:rPr>
          <w:b/>
          <w:bCs/>
          <w:lang w:val="lt-LT"/>
        </w:rPr>
        <w:t>Topamax 200 mg plėvele dengtos tabletės</w:t>
      </w:r>
    </w:p>
    <w:p w14:paraId="124BE423" w14:textId="77777777" w:rsidR="008A70CD" w:rsidRPr="00780B2F" w:rsidRDefault="008A70CD" w:rsidP="008A70CD">
      <w:pPr>
        <w:numPr>
          <w:ilvl w:val="12"/>
          <w:numId w:val="0"/>
        </w:numPr>
        <w:tabs>
          <w:tab w:val="clear" w:pos="567"/>
        </w:tabs>
        <w:spacing w:line="240" w:lineRule="auto"/>
        <w:jc w:val="center"/>
        <w:rPr>
          <w:noProof/>
          <w:lang w:val="lt-LT"/>
        </w:rPr>
      </w:pPr>
    </w:p>
    <w:p w14:paraId="124BE424" w14:textId="77777777" w:rsidR="008A70CD" w:rsidRDefault="00844CFE" w:rsidP="008A70CD">
      <w:pPr>
        <w:numPr>
          <w:ilvl w:val="12"/>
          <w:numId w:val="0"/>
        </w:numPr>
        <w:tabs>
          <w:tab w:val="clear" w:pos="567"/>
        </w:tabs>
        <w:spacing w:line="240" w:lineRule="auto"/>
        <w:jc w:val="center"/>
        <w:rPr>
          <w:noProof/>
          <w:lang w:val="lt-LT"/>
        </w:rPr>
      </w:pPr>
      <w:r>
        <w:rPr>
          <w:noProof/>
          <w:lang w:val="lt-LT"/>
        </w:rPr>
        <w:t>t</w:t>
      </w:r>
      <w:r w:rsidR="008A70CD" w:rsidRPr="00780B2F">
        <w:rPr>
          <w:noProof/>
          <w:lang w:val="lt-LT"/>
        </w:rPr>
        <w:t>opiramatas</w:t>
      </w:r>
    </w:p>
    <w:p w14:paraId="124BE425" w14:textId="77777777" w:rsidR="008C484F" w:rsidRPr="00780B2F" w:rsidRDefault="008C484F" w:rsidP="008A70CD">
      <w:pPr>
        <w:numPr>
          <w:ilvl w:val="12"/>
          <w:numId w:val="0"/>
        </w:numPr>
        <w:tabs>
          <w:tab w:val="clear" w:pos="567"/>
        </w:tabs>
        <w:spacing w:line="240" w:lineRule="auto"/>
        <w:jc w:val="center"/>
        <w:rPr>
          <w:noProof/>
          <w:lang w:val="lt-LT"/>
        </w:rPr>
      </w:pPr>
    </w:p>
    <w:p w14:paraId="124BE426" w14:textId="77777777" w:rsidR="008C484F" w:rsidRPr="00C67967" w:rsidRDefault="008E2FFF" w:rsidP="008C484F">
      <w:pPr>
        <w:tabs>
          <w:tab w:val="clear" w:pos="567"/>
        </w:tabs>
        <w:spacing w:line="240" w:lineRule="auto"/>
        <w:outlineLvl w:val="0"/>
        <w:rPr>
          <w:b/>
          <w:bCs/>
          <w:lang w:val="lt-LT"/>
        </w:rPr>
      </w:pPr>
      <w:r w:rsidRPr="000C3DF6">
        <w:rPr>
          <w:noProof/>
          <w:lang w:val="en-US"/>
        </w:rPr>
        <w:drawing>
          <wp:inline distT="0" distB="0" distL="0" distR="0" wp14:anchorId="124BE5BC" wp14:editId="124BE5BD">
            <wp:extent cx="152400" cy="127000"/>
            <wp:effectExtent l="0" t="0" r="0" b="6350"/>
            <wp:docPr id="3" name="Picture 24" descr="Additional monito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ditional monitoring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27000"/>
                    </a:xfrm>
                    <a:prstGeom prst="rect">
                      <a:avLst/>
                    </a:prstGeom>
                    <a:noFill/>
                    <a:ln>
                      <a:noFill/>
                    </a:ln>
                  </pic:spPr>
                </pic:pic>
              </a:graphicData>
            </a:graphic>
          </wp:inline>
        </w:drawing>
      </w:r>
      <w:r w:rsidR="00520722" w:rsidRPr="00C67967">
        <w:rPr>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24BE427" w14:textId="77777777" w:rsidR="008A70CD" w:rsidRPr="00780B2F" w:rsidRDefault="008A70CD" w:rsidP="008A70CD">
      <w:pPr>
        <w:tabs>
          <w:tab w:val="clear" w:pos="567"/>
        </w:tabs>
        <w:spacing w:line="240" w:lineRule="auto"/>
        <w:jc w:val="center"/>
        <w:rPr>
          <w:noProof/>
          <w:lang w:val="lt-LT"/>
        </w:rPr>
      </w:pPr>
    </w:p>
    <w:p w14:paraId="124BE428" w14:textId="77777777" w:rsidR="008A70CD" w:rsidRPr="00780B2F" w:rsidRDefault="008A70CD" w:rsidP="008A70CD">
      <w:pPr>
        <w:keepNext/>
        <w:tabs>
          <w:tab w:val="clear" w:pos="567"/>
          <w:tab w:val="left" w:pos="0"/>
        </w:tabs>
        <w:spacing w:line="240" w:lineRule="auto"/>
        <w:rPr>
          <w:b/>
          <w:bCs/>
          <w:noProof/>
          <w:lang w:val="lt-LT"/>
        </w:rPr>
      </w:pPr>
      <w:r w:rsidRPr="00780B2F">
        <w:rPr>
          <w:b/>
          <w:bCs/>
          <w:noProof/>
          <w:lang w:val="lt-LT"/>
        </w:rPr>
        <w:t xml:space="preserve">Atidžiai perskaitykite visą šį lapelį, </w:t>
      </w:r>
      <w:r w:rsidRPr="00780B2F">
        <w:rPr>
          <w:b/>
          <w:bCs/>
          <w:lang w:val="lt-LT"/>
        </w:rPr>
        <w:t>prieš pradėdami vartoti vaistą, nes jame pateikiama Jums svarbi informacija</w:t>
      </w:r>
      <w:r w:rsidRPr="00780B2F">
        <w:rPr>
          <w:b/>
          <w:bCs/>
          <w:noProof/>
          <w:lang w:val="lt-LT"/>
        </w:rPr>
        <w:t>.</w:t>
      </w:r>
    </w:p>
    <w:p w14:paraId="124BE429" w14:textId="77777777" w:rsidR="008A70CD" w:rsidRPr="00780B2F" w:rsidRDefault="008A70CD" w:rsidP="008A70CD">
      <w:pPr>
        <w:numPr>
          <w:ilvl w:val="0"/>
          <w:numId w:val="11"/>
        </w:numPr>
        <w:spacing w:line="240" w:lineRule="auto"/>
        <w:ind w:left="567" w:hanging="567"/>
        <w:rPr>
          <w:noProof/>
          <w:lang w:val="lt-LT"/>
        </w:rPr>
      </w:pPr>
      <w:r w:rsidRPr="00780B2F">
        <w:rPr>
          <w:noProof/>
          <w:lang w:val="lt-LT"/>
        </w:rPr>
        <w:t>Neišmeskite šio lapelio, nes vėl gali prireikti jį perskaityti.</w:t>
      </w:r>
    </w:p>
    <w:p w14:paraId="124BE42A" w14:textId="77777777" w:rsidR="008A70CD" w:rsidRPr="00780B2F" w:rsidRDefault="008A70CD" w:rsidP="008A70CD">
      <w:pPr>
        <w:numPr>
          <w:ilvl w:val="0"/>
          <w:numId w:val="11"/>
        </w:numPr>
        <w:spacing w:line="240" w:lineRule="auto"/>
        <w:ind w:left="567" w:hanging="567"/>
        <w:rPr>
          <w:noProof/>
          <w:lang w:val="lt-LT"/>
        </w:rPr>
      </w:pPr>
      <w:r w:rsidRPr="00780B2F">
        <w:rPr>
          <w:noProof/>
          <w:lang w:val="lt-LT"/>
        </w:rPr>
        <w:t>Jeigu kiltų daugiau klausimų, kreipkitės į gydytoją arba vaistininką.</w:t>
      </w:r>
    </w:p>
    <w:p w14:paraId="124BE42B" w14:textId="77777777" w:rsidR="008A70CD" w:rsidRPr="00780B2F" w:rsidRDefault="008A70CD" w:rsidP="008A70CD">
      <w:pPr>
        <w:numPr>
          <w:ilvl w:val="0"/>
          <w:numId w:val="11"/>
        </w:numPr>
        <w:spacing w:line="240" w:lineRule="auto"/>
        <w:ind w:left="567" w:hanging="567"/>
        <w:rPr>
          <w:noProof/>
          <w:lang w:val="lt-LT"/>
        </w:rPr>
      </w:pPr>
      <w:r w:rsidRPr="00780B2F">
        <w:rPr>
          <w:noProof/>
          <w:lang w:val="lt-LT"/>
        </w:rPr>
        <w:t>Šis vaistas skirtas tik Jums, todėl kitiems žmonėms jo duoti negalima. Vaistas gali jiems pakenkti (net tiems, kurių ligos požymiai yra tokie patys kaip Jūsų).</w:t>
      </w:r>
    </w:p>
    <w:p w14:paraId="124BE42C" w14:textId="77777777" w:rsidR="008A70CD" w:rsidRPr="00780B2F" w:rsidRDefault="008A70CD" w:rsidP="008A70CD">
      <w:pPr>
        <w:numPr>
          <w:ilvl w:val="0"/>
          <w:numId w:val="11"/>
        </w:numPr>
        <w:spacing w:line="240" w:lineRule="auto"/>
        <w:ind w:left="567" w:hanging="567"/>
        <w:rPr>
          <w:noProof/>
          <w:lang w:val="lt-LT"/>
        </w:rPr>
      </w:pPr>
      <w:r w:rsidRPr="00780B2F">
        <w:rPr>
          <w:noProof/>
          <w:lang w:val="lt-LT"/>
        </w:rPr>
        <w:t xml:space="preserve">Jeigu pasireiškė šalutinis poveikis </w:t>
      </w:r>
      <w:r w:rsidRPr="00780B2F">
        <w:rPr>
          <w:lang w:val="lt-LT"/>
        </w:rPr>
        <w:t xml:space="preserve">(net jeigu jis šiame lapelyje nenurodytas), </w:t>
      </w:r>
      <w:r w:rsidRPr="00780B2F">
        <w:rPr>
          <w:noProof/>
          <w:lang w:val="lt-LT"/>
        </w:rPr>
        <w:t xml:space="preserve">kreipkitės į gydytoją arba vaistininką. Žr. </w:t>
      </w:r>
      <w:r w:rsidRPr="0009038A">
        <w:rPr>
          <w:lang w:val="lt-LT"/>
        </w:rPr>
        <w:t>4</w:t>
      </w:r>
      <w:r w:rsidRPr="00780B2F">
        <w:rPr>
          <w:noProof/>
          <w:lang w:val="lt-LT"/>
        </w:rPr>
        <w:t xml:space="preserve"> skyrių.</w:t>
      </w:r>
    </w:p>
    <w:p w14:paraId="124BE42D" w14:textId="77777777" w:rsidR="008A70CD" w:rsidRPr="00780B2F" w:rsidRDefault="008A70CD" w:rsidP="008A70CD">
      <w:pPr>
        <w:numPr>
          <w:ilvl w:val="12"/>
          <w:numId w:val="0"/>
        </w:numPr>
        <w:tabs>
          <w:tab w:val="clear" w:pos="567"/>
        </w:tabs>
        <w:spacing w:line="240" w:lineRule="auto"/>
        <w:ind w:right="-2"/>
        <w:outlineLvl w:val="0"/>
        <w:rPr>
          <w:lang w:val="lt-LT"/>
        </w:rPr>
      </w:pPr>
    </w:p>
    <w:p w14:paraId="124BE42E" w14:textId="77777777" w:rsidR="008A70CD" w:rsidRPr="00780B2F" w:rsidRDefault="008A70CD" w:rsidP="008A70CD">
      <w:pPr>
        <w:keepNext/>
        <w:tabs>
          <w:tab w:val="clear" w:pos="567"/>
        </w:tabs>
        <w:spacing w:line="240" w:lineRule="auto"/>
        <w:outlineLvl w:val="0"/>
        <w:rPr>
          <w:b/>
          <w:bCs/>
          <w:noProof/>
          <w:lang w:val="lt-LT"/>
        </w:rPr>
      </w:pPr>
      <w:r w:rsidRPr="00780B2F">
        <w:rPr>
          <w:b/>
          <w:bCs/>
          <w:noProof/>
          <w:lang w:val="lt-LT"/>
        </w:rPr>
        <w:t>Apie ką rašoma šiame lapelyje?</w:t>
      </w:r>
    </w:p>
    <w:p w14:paraId="124BE42F" w14:textId="77777777" w:rsidR="008A70CD" w:rsidRPr="00780B2F" w:rsidRDefault="008A70CD" w:rsidP="008A70CD">
      <w:pPr>
        <w:spacing w:line="240" w:lineRule="auto"/>
        <w:ind w:left="567" w:hanging="567"/>
        <w:rPr>
          <w:noProof/>
          <w:lang w:val="lt-LT"/>
        </w:rPr>
      </w:pPr>
      <w:r w:rsidRPr="00780B2F">
        <w:rPr>
          <w:noProof/>
          <w:lang w:val="lt-LT"/>
        </w:rPr>
        <w:t>1.</w:t>
      </w:r>
      <w:r w:rsidRPr="00780B2F">
        <w:rPr>
          <w:noProof/>
          <w:lang w:val="lt-LT"/>
        </w:rPr>
        <w:tab/>
        <w:t>Kas yra Topamax ir kam jis vartojamas</w:t>
      </w:r>
    </w:p>
    <w:p w14:paraId="124BE430" w14:textId="77777777" w:rsidR="008A70CD" w:rsidRPr="00780B2F" w:rsidRDefault="008A70CD" w:rsidP="008A70CD">
      <w:pPr>
        <w:spacing w:line="240" w:lineRule="auto"/>
        <w:ind w:left="567" w:hanging="567"/>
        <w:rPr>
          <w:noProof/>
          <w:lang w:val="lt-LT"/>
        </w:rPr>
      </w:pPr>
      <w:r w:rsidRPr="00780B2F">
        <w:rPr>
          <w:noProof/>
          <w:lang w:val="lt-LT"/>
        </w:rPr>
        <w:t>2.</w:t>
      </w:r>
      <w:r w:rsidRPr="00780B2F">
        <w:rPr>
          <w:noProof/>
          <w:lang w:val="lt-LT"/>
        </w:rPr>
        <w:tab/>
        <w:t>Kas žinotina prieš vartojant Topamax</w:t>
      </w:r>
    </w:p>
    <w:p w14:paraId="124BE431" w14:textId="77777777" w:rsidR="008A70CD" w:rsidRPr="00780B2F" w:rsidRDefault="008A70CD" w:rsidP="008A70CD">
      <w:pPr>
        <w:spacing w:line="240" w:lineRule="auto"/>
        <w:ind w:left="567" w:hanging="567"/>
        <w:rPr>
          <w:noProof/>
          <w:lang w:val="lt-LT"/>
        </w:rPr>
      </w:pPr>
      <w:r w:rsidRPr="00780B2F">
        <w:rPr>
          <w:noProof/>
          <w:lang w:val="lt-LT"/>
        </w:rPr>
        <w:t>3.</w:t>
      </w:r>
      <w:r w:rsidRPr="00780B2F">
        <w:rPr>
          <w:noProof/>
          <w:lang w:val="lt-LT"/>
        </w:rPr>
        <w:tab/>
        <w:t>Kaip vartoti Topamax</w:t>
      </w:r>
    </w:p>
    <w:p w14:paraId="124BE432" w14:textId="77777777" w:rsidR="008A70CD" w:rsidRPr="00780B2F" w:rsidRDefault="008A70CD" w:rsidP="008A70CD">
      <w:pPr>
        <w:spacing w:line="240" w:lineRule="auto"/>
        <w:ind w:left="567" w:hanging="567"/>
        <w:rPr>
          <w:noProof/>
          <w:lang w:val="lt-LT"/>
        </w:rPr>
      </w:pPr>
      <w:r w:rsidRPr="00780B2F">
        <w:rPr>
          <w:noProof/>
          <w:lang w:val="lt-LT"/>
        </w:rPr>
        <w:t>4.</w:t>
      </w:r>
      <w:r w:rsidRPr="00780B2F">
        <w:rPr>
          <w:noProof/>
          <w:lang w:val="lt-LT"/>
        </w:rPr>
        <w:tab/>
        <w:t>Galimas šalutinis poveikis</w:t>
      </w:r>
    </w:p>
    <w:p w14:paraId="124BE433" w14:textId="77777777" w:rsidR="008A70CD" w:rsidRPr="00780B2F" w:rsidRDefault="008A70CD" w:rsidP="008A70CD">
      <w:pPr>
        <w:spacing w:line="240" w:lineRule="auto"/>
        <w:ind w:left="567" w:hanging="567"/>
        <w:rPr>
          <w:noProof/>
          <w:lang w:val="lt-LT"/>
        </w:rPr>
      </w:pPr>
      <w:r w:rsidRPr="00780B2F">
        <w:rPr>
          <w:noProof/>
          <w:lang w:val="lt-LT"/>
        </w:rPr>
        <w:t>5.</w:t>
      </w:r>
      <w:r w:rsidRPr="00780B2F">
        <w:rPr>
          <w:noProof/>
          <w:lang w:val="lt-LT"/>
        </w:rPr>
        <w:tab/>
        <w:t>Kaip laikyti Topamax</w:t>
      </w:r>
    </w:p>
    <w:p w14:paraId="124BE434" w14:textId="77777777" w:rsidR="008A70CD" w:rsidRPr="00780B2F" w:rsidRDefault="008A70CD" w:rsidP="008A70CD">
      <w:pPr>
        <w:keepNext/>
        <w:spacing w:line="240" w:lineRule="auto"/>
        <w:ind w:left="567" w:hanging="567"/>
        <w:rPr>
          <w:noProof/>
          <w:lang w:val="lt-LT"/>
        </w:rPr>
      </w:pPr>
      <w:r w:rsidRPr="00780B2F">
        <w:rPr>
          <w:noProof/>
          <w:lang w:val="lt-LT"/>
        </w:rPr>
        <w:t>6.</w:t>
      </w:r>
      <w:r w:rsidRPr="00780B2F">
        <w:rPr>
          <w:noProof/>
          <w:lang w:val="lt-LT"/>
        </w:rPr>
        <w:tab/>
      </w:r>
      <w:r w:rsidRPr="00780B2F">
        <w:rPr>
          <w:lang w:val="lt-LT"/>
        </w:rPr>
        <w:t>Pakuotės turinys ir kita informacija</w:t>
      </w:r>
    </w:p>
    <w:p w14:paraId="124BE435" w14:textId="77777777" w:rsidR="008A70CD" w:rsidRPr="00780B2F" w:rsidRDefault="008A70CD" w:rsidP="008A70CD">
      <w:pPr>
        <w:numPr>
          <w:ilvl w:val="12"/>
          <w:numId w:val="0"/>
        </w:numPr>
        <w:tabs>
          <w:tab w:val="clear" w:pos="567"/>
        </w:tabs>
        <w:spacing w:line="240" w:lineRule="auto"/>
        <w:rPr>
          <w:noProof/>
          <w:lang w:val="lt-LT"/>
        </w:rPr>
      </w:pPr>
    </w:p>
    <w:p w14:paraId="124BE436" w14:textId="77777777" w:rsidR="008A70CD" w:rsidRPr="00780B2F" w:rsidRDefault="008A70CD" w:rsidP="008A70CD">
      <w:pPr>
        <w:numPr>
          <w:ilvl w:val="12"/>
          <w:numId w:val="0"/>
        </w:numPr>
        <w:tabs>
          <w:tab w:val="clear" w:pos="567"/>
        </w:tabs>
        <w:spacing w:line="240" w:lineRule="auto"/>
        <w:rPr>
          <w:noProof/>
          <w:lang w:val="lt-LT"/>
        </w:rPr>
      </w:pPr>
    </w:p>
    <w:p w14:paraId="124BE437" w14:textId="77777777" w:rsidR="008A70CD" w:rsidRPr="00967A58" w:rsidRDefault="008A70CD" w:rsidP="00967A58">
      <w:pPr>
        <w:numPr>
          <w:ilvl w:val="12"/>
          <w:numId w:val="0"/>
        </w:numPr>
        <w:tabs>
          <w:tab w:val="clear" w:pos="567"/>
        </w:tabs>
        <w:spacing w:line="240" w:lineRule="auto"/>
        <w:outlineLvl w:val="0"/>
        <w:rPr>
          <w:rFonts w:eastAsia="MS Mincho"/>
          <w:b/>
          <w:bCs/>
          <w:noProof/>
          <w:lang w:val="lt-LT"/>
        </w:rPr>
      </w:pPr>
      <w:r w:rsidRPr="00967A58">
        <w:rPr>
          <w:rFonts w:eastAsia="MS Mincho"/>
          <w:b/>
          <w:bCs/>
          <w:noProof/>
          <w:lang w:val="lt-LT"/>
        </w:rPr>
        <w:t>1.</w:t>
      </w:r>
      <w:r w:rsidRPr="00967A58">
        <w:rPr>
          <w:rFonts w:eastAsia="MS Mincho"/>
          <w:b/>
          <w:bCs/>
          <w:noProof/>
          <w:lang w:val="lt-LT"/>
        </w:rPr>
        <w:tab/>
        <w:t>Kas yra Topamax ir kam jis vartojamas</w:t>
      </w:r>
    </w:p>
    <w:p w14:paraId="124BE438" w14:textId="77777777" w:rsidR="008A70CD" w:rsidRPr="00780B2F" w:rsidRDefault="008A70CD" w:rsidP="008A70CD">
      <w:pPr>
        <w:keepNext/>
        <w:tabs>
          <w:tab w:val="clear" w:pos="567"/>
        </w:tabs>
        <w:spacing w:line="240" w:lineRule="auto"/>
        <w:rPr>
          <w:noProof/>
          <w:lang w:val="lt-LT"/>
        </w:rPr>
      </w:pPr>
    </w:p>
    <w:p w14:paraId="124BE439" w14:textId="77777777" w:rsidR="008A70CD" w:rsidRPr="00780B2F" w:rsidRDefault="008A70CD" w:rsidP="008A70CD">
      <w:pPr>
        <w:numPr>
          <w:ilvl w:val="12"/>
          <w:numId w:val="0"/>
        </w:numPr>
        <w:tabs>
          <w:tab w:val="clear" w:pos="567"/>
        </w:tabs>
        <w:spacing w:line="240" w:lineRule="auto"/>
        <w:ind w:right="-2"/>
        <w:rPr>
          <w:lang w:val="lt-LT"/>
        </w:rPr>
      </w:pPr>
      <w:r w:rsidRPr="00780B2F">
        <w:rPr>
          <w:lang w:val="lt-LT"/>
        </w:rPr>
        <w:t>Topamax priklauso vaistų nuo epilepsijos grupei. Šis vaistas vartojamas:</w:t>
      </w:r>
    </w:p>
    <w:p w14:paraId="124BE43A" w14:textId="77777777" w:rsidR="008A70CD" w:rsidRPr="00780B2F" w:rsidRDefault="008A70CD" w:rsidP="008A70CD">
      <w:pPr>
        <w:numPr>
          <w:ilvl w:val="0"/>
          <w:numId w:val="12"/>
        </w:numPr>
        <w:autoSpaceDE w:val="0"/>
        <w:autoSpaceDN w:val="0"/>
        <w:adjustRightInd w:val="0"/>
        <w:spacing w:line="240" w:lineRule="auto"/>
        <w:rPr>
          <w:lang w:val="lt-LT"/>
        </w:rPr>
      </w:pPr>
      <w:r w:rsidRPr="00780B2F">
        <w:rPr>
          <w:lang w:val="lt-LT"/>
        </w:rPr>
        <w:t>vienas suaugusiųjų ir vyresnių kaip 6 metų vaikų priepuoliams gydyti;</w:t>
      </w:r>
    </w:p>
    <w:p w14:paraId="124BE43B" w14:textId="77777777" w:rsidR="008A70CD" w:rsidRPr="00780B2F" w:rsidRDefault="008A70CD" w:rsidP="008A70CD">
      <w:pPr>
        <w:numPr>
          <w:ilvl w:val="0"/>
          <w:numId w:val="12"/>
        </w:numPr>
        <w:autoSpaceDE w:val="0"/>
        <w:autoSpaceDN w:val="0"/>
        <w:adjustRightInd w:val="0"/>
        <w:spacing w:line="240" w:lineRule="auto"/>
        <w:rPr>
          <w:lang w:val="lt-LT"/>
        </w:rPr>
      </w:pPr>
      <w:r w:rsidRPr="00780B2F">
        <w:rPr>
          <w:lang w:val="lt-LT"/>
        </w:rPr>
        <w:t>kartu su kitais vaistais suaugusiųjų ir 2 metų bei vyresnių vaikų priepuoliams gydyti;</w:t>
      </w:r>
    </w:p>
    <w:p w14:paraId="124BE43C" w14:textId="77777777" w:rsidR="008A70CD" w:rsidRPr="00780B2F" w:rsidRDefault="008A70CD" w:rsidP="008A70CD">
      <w:pPr>
        <w:numPr>
          <w:ilvl w:val="0"/>
          <w:numId w:val="12"/>
        </w:numPr>
        <w:autoSpaceDE w:val="0"/>
        <w:autoSpaceDN w:val="0"/>
        <w:adjustRightInd w:val="0"/>
        <w:spacing w:line="240" w:lineRule="auto"/>
        <w:rPr>
          <w:lang w:val="lt-LT"/>
        </w:rPr>
      </w:pPr>
      <w:r w:rsidRPr="00780B2F">
        <w:rPr>
          <w:lang w:val="lt-LT"/>
        </w:rPr>
        <w:t>suaugusiųjų migreninio galvos skausmo profilaktikai.</w:t>
      </w:r>
    </w:p>
    <w:p w14:paraId="124BE43D" w14:textId="77777777" w:rsidR="008A70CD" w:rsidRPr="00780B2F" w:rsidRDefault="008A70CD" w:rsidP="008A70CD">
      <w:pPr>
        <w:spacing w:line="240" w:lineRule="auto"/>
        <w:rPr>
          <w:noProof/>
          <w:lang w:val="lt-LT"/>
        </w:rPr>
      </w:pPr>
    </w:p>
    <w:p w14:paraId="124BE43E" w14:textId="77777777" w:rsidR="008A70CD" w:rsidRPr="00780B2F" w:rsidRDefault="008A70CD" w:rsidP="008A70CD">
      <w:pPr>
        <w:spacing w:line="240" w:lineRule="auto"/>
        <w:rPr>
          <w:noProof/>
          <w:lang w:val="lt-LT"/>
        </w:rPr>
      </w:pPr>
    </w:p>
    <w:p w14:paraId="124BE43F" w14:textId="77777777" w:rsidR="008A70CD" w:rsidRPr="00967A58" w:rsidRDefault="008A70CD" w:rsidP="00967A58">
      <w:pPr>
        <w:numPr>
          <w:ilvl w:val="12"/>
          <w:numId w:val="0"/>
        </w:numPr>
        <w:tabs>
          <w:tab w:val="clear" w:pos="567"/>
        </w:tabs>
        <w:spacing w:line="240" w:lineRule="auto"/>
        <w:outlineLvl w:val="0"/>
        <w:rPr>
          <w:rFonts w:eastAsia="MS Mincho"/>
          <w:b/>
          <w:bCs/>
          <w:noProof/>
          <w:lang w:val="lt-LT"/>
        </w:rPr>
      </w:pPr>
      <w:r w:rsidRPr="00967A58">
        <w:rPr>
          <w:rFonts w:eastAsia="MS Mincho"/>
          <w:b/>
          <w:bCs/>
          <w:noProof/>
          <w:lang w:val="lt-LT"/>
        </w:rPr>
        <w:t>2.</w:t>
      </w:r>
      <w:r w:rsidRPr="00967A58">
        <w:rPr>
          <w:rFonts w:eastAsia="MS Mincho"/>
          <w:b/>
          <w:bCs/>
          <w:noProof/>
          <w:lang w:val="lt-LT"/>
        </w:rPr>
        <w:tab/>
        <w:t>Kas žinotina prieš vartojant Topamax</w:t>
      </w:r>
    </w:p>
    <w:p w14:paraId="124BE440" w14:textId="77777777" w:rsidR="008A70CD" w:rsidRPr="00780B2F" w:rsidRDefault="008A70CD" w:rsidP="008A70CD">
      <w:pPr>
        <w:keepNext/>
        <w:tabs>
          <w:tab w:val="clear" w:pos="567"/>
        </w:tabs>
        <w:spacing w:line="240" w:lineRule="auto"/>
        <w:rPr>
          <w:noProof/>
          <w:lang w:val="lt-LT"/>
        </w:rPr>
      </w:pPr>
    </w:p>
    <w:p w14:paraId="124BE441" w14:textId="77777777" w:rsidR="008A70CD" w:rsidRPr="00780B2F" w:rsidRDefault="008A70CD" w:rsidP="008A70CD">
      <w:pPr>
        <w:keepNext/>
        <w:spacing w:line="240" w:lineRule="auto"/>
        <w:ind w:left="567" w:hanging="567"/>
        <w:rPr>
          <w:b/>
          <w:bCs/>
          <w:noProof/>
          <w:lang w:val="lt-LT"/>
        </w:rPr>
      </w:pPr>
      <w:r w:rsidRPr="00780B2F">
        <w:rPr>
          <w:b/>
          <w:bCs/>
          <w:noProof/>
          <w:lang w:val="lt-LT"/>
        </w:rPr>
        <w:t xml:space="preserve">Topamax vartoti </w:t>
      </w:r>
      <w:r w:rsidR="00844CFE">
        <w:rPr>
          <w:b/>
          <w:bCs/>
          <w:noProof/>
          <w:lang w:val="lt-LT"/>
        </w:rPr>
        <w:t>draudžiama</w:t>
      </w:r>
    </w:p>
    <w:p w14:paraId="124BE442" w14:textId="77777777" w:rsidR="008A70CD" w:rsidRPr="00022D13" w:rsidRDefault="008A70CD" w:rsidP="008A70CD">
      <w:pPr>
        <w:numPr>
          <w:ilvl w:val="0"/>
          <w:numId w:val="13"/>
        </w:numPr>
        <w:spacing w:line="240" w:lineRule="auto"/>
        <w:rPr>
          <w:noProof/>
          <w:lang w:val="lt-LT"/>
        </w:rPr>
      </w:pPr>
      <w:r w:rsidRPr="00780B2F">
        <w:rPr>
          <w:noProof/>
          <w:lang w:val="lt-LT"/>
        </w:rPr>
        <w:t xml:space="preserve">jeigu yra alergija </w:t>
      </w:r>
      <w:r w:rsidRPr="00780B2F">
        <w:rPr>
          <w:lang w:val="lt-LT"/>
        </w:rPr>
        <w:t>topiramatui</w:t>
      </w:r>
      <w:r w:rsidRPr="00780B2F">
        <w:rPr>
          <w:noProof/>
          <w:lang w:val="lt-LT"/>
        </w:rPr>
        <w:t xml:space="preserve"> arba bet kuriai pagalbinei šio vaisto medžiagai </w:t>
      </w:r>
      <w:r w:rsidRPr="00780B2F">
        <w:rPr>
          <w:lang w:val="lt-LT"/>
        </w:rPr>
        <w:t>(jos išvardytos 6 skyriuje)</w:t>
      </w:r>
      <w:r w:rsidR="0083792D">
        <w:rPr>
          <w:noProof/>
          <w:lang w:val="lt-LT"/>
        </w:rPr>
        <w:t>.</w:t>
      </w:r>
    </w:p>
    <w:p w14:paraId="124BE443" w14:textId="77777777" w:rsidR="00022D13" w:rsidRPr="004627FB" w:rsidRDefault="0083792D" w:rsidP="00022D13">
      <w:pPr>
        <w:pStyle w:val="BodytextAgency"/>
        <w:spacing w:after="0" w:line="240" w:lineRule="auto"/>
        <w:rPr>
          <w:rFonts w:ascii="Times New Roman" w:hAnsi="Times New Roman" w:cs="Times New Roman"/>
          <w:bCs/>
          <w:sz w:val="22"/>
          <w:szCs w:val="22"/>
        </w:rPr>
      </w:pPr>
      <w:r w:rsidRPr="004627FB">
        <w:rPr>
          <w:rFonts w:ascii="Times New Roman" w:hAnsi="Times New Roman" w:cs="Times New Roman"/>
          <w:sz w:val="22"/>
          <w:szCs w:val="22"/>
        </w:rPr>
        <w:t>Migrenos profilaktika</w:t>
      </w:r>
    </w:p>
    <w:p w14:paraId="124BE444" w14:textId="77777777" w:rsidR="00022D13" w:rsidRPr="0071708A" w:rsidRDefault="0083792D" w:rsidP="0001141F">
      <w:pPr>
        <w:pStyle w:val="BodytextAgency"/>
        <w:numPr>
          <w:ilvl w:val="0"/>
          <w:numId w:val="53"/>
        </w:numPr>
        <w:spacing w:after="0" w:line="240" w:lineRule="auto"/>
        <w:ind w:left="540" w:hanging="540"/>
        <w:rPr>
          <w:rFonts w:ascii="Times New Roman" w:eastAsia="Calibri" w:hAnsi="Times New Roman" w:cs="Times New Roman"/>
          <w:bCs/>
          <w:sz w:val="22"/>
          <w:szCs w:val="22"/>
        </w:rPr>
      </w:pPr>
      <w:r w:rsidRPr="004627FB">
        <w:rPr>
          <w:rFonts w:ascii="Times New Roman" w:hAnsi="Times New Roman" w:cs="Times New Roman"/>
          <w:sz w:val="22"/>
          <w:szCs w:val="22"/>
        </w:rPr>
        <w:t>Jeigu esate nėščia</w:t>
      </w:r>
      <w:r w:rsidR="004627FB">
        <w:rPr>
          <w:rFonts w:ascii="Times New Roman" w:hAnsi="Times New Roman" w:cs="Times New Roman"/>
          <w:sz w:val="22"/>
          <w:szCs w:val="22"/>
        </w:rPr>
        <w:t>, Topamax</w:t>
      </w:r>
      <w:r w:rsidR="00022D13" w:rsidRPr="0071708A">
        <w:rPr>
          <w:rFonts w:ascii="Times New Roman" w:hAnsi="Times New Roman" w:cs="Times New Roman"/>
          <w:sz w:val="22"/>
          <w:szCs w:val="22"/>
        </w:rPr>
        <w:t xml:space="preserve"> vartoti draudžiama.</w:t>
      </w:r>
    </w:p>
    <w:p w14:paraId="124BE445" w14:textId="77777777" w:rsidR="00022D13" w:rsidRPr="0071708A" w:rsidRDefault="00022D13" w:rsidP="0001141F">
      <w:pPr>
        <w:pStyle w:val="BodytextAgency"/>
        <w:numPr>
          <w:ilvl w:val="0"/>
          <w:numId w:val="53"/>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esate galinti pastoti moteris, </w:t>
      </w:r>
      <w:r w:rsidR="004627FB">
        <w:rPr>
          <w:rFonts w:ascii="Times New Roman" w:hAnsi="Times New Roman" w:cs="Times New Roman"/>
          <w:sz w:val="22"/>
          <w:szCs w:val="22"/>
        </w:rPr>
        <w:t>Topamax</w:t>
      </w:r>
      <w:r w:rsidRPr="0071708A">
        <w:rPr>
          <w:rFonts w:ascii="Times New Roman" w:hAnsi="Times New Roman" w:cs="Times New Roman"/>
          <w:sz w:val="22"/>
          <w:szCs w:val="22"/>
        </w:rPr>
        <w:t xml:space="preserve"> vartoti draudžiama, nebent gydymo metu naudojate itin veiksmingas kontracepcijos (apsaugos nuo nėštumo) priemones. Žr. „Nėštumas</w:t>
      </w:r>
      <w:r w:rsidR="008A3990">
        <w:rPr>
          <w:rFonts w:ascii="Times New Roman" w:hAnsi="Times New Roman" w:cs="Times New Roman"/>
          <w:sz w:val="22"/>
          <w:szCs w:val="22"/>
        </w:rPr>
        <w:t xml:space="preserve"> ir</w:t>
      </w:r>
      <w:r w:rsidRPr="0071708A">
        <w:rPr>
          <w:rFonts w:ascii="Times New Roman" w:hAnsi="Times New Roman" w:cs="Times New Roman"/>
          <w:sz w:val="22"/>
          <w:szCs w:val="22"/>
        </w:rPr>
        <w:t xml:space="preserve"> žindymo laikotarpis – svarbūs patarimai moterims“ toliau.</w:t>
      </w:r>
    </w:p>
    <w:p w14:paraId="124BE446" w14:textId="77777777" w:rsidR="004627FB" w:rsidRDefault="004627FB" w:rsidP="00022D13">
      <w:pPr>
        <w:pStyle w:val="BodytextAgency"/>
        <w:spacing w:after="0" w:line="240" w:lineRule="auto"/>
        <w:rPr>
          <w:rFonts w:ascii="Times New Roman" w:hAnsi="Times New Roman" w:cs="Times New Roman"/>
          <w:sz w:val="22"/>
          <w:szCs w:val="22"/>
        </w:rPr>
      </w:pPr>
    </w:p>
    <w:p w14:paraId="124BE447" w14:textId="77777777" w:rsidR="00022D13" w:rsidRPr="0071708A" w:rsidRDefault="00022D13" w:rsidP="00022D13">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Epilepsijos gydymas</w:t>
      </w:r>
    </w:p>
    <w:p w14:paraId="124BE448" w14:textId="77777777" w:rsidR="00022D13" w:rsidRPr="0071708A" w:rsidRDefault="00022D13" w:rsidP="0001141F">
      <w:pPr>
        <w:pStyle w:val="BodytextAgency"/>
        <w:numPr>
          <w:ilvl w:val="0"/>
          <w:numId w:val="34"/>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esate nėščia, </w:t>
      </w:r>
      <w:r w:rsidR="004627FB">
        <w:rPr>
          <w:rFonts w:ascii="Times New Roman" w:hAnsi="Times New Roman" w:cs="Times New Roman"/>
          <w:sz w:val="22"/>
          <w:szCs w:val="22"/>
        </w:rPr>
        <w:t>Topamax</w:t>
      </w:r>
      <w:r w:rsidRPr="0071708A">
        <w:rPr>
          <w:rFonts w:ascii="Times New Roman" w:hAnsi="Times New Roman" w:cs="Times New Roman"/>
          <w:sz w:val="22"/>
          <w:szCs w:val="22"/>
        </w:rPr>
        <w:t xml:space="preserve"> vartoti draudžiama, išskyrus atvejus, kai joks kitas gydymas Jums nepadeda pakankamai kontroliuoti priepuolių.</w:t>
      </w:r>
    </w:p>
    <w:p w14:paraId="124BE449" w14:textId="77777777" w:rsidR="00022D13" w:rsidRPr="0071708A" w:rsidRDefault="00022D13" w:rsidP="0001141F">
      <w:pPr>
        <w:pStyle w:val="BodytextAgency"/>
        <w:numPr>
          <w:ilvl w:val="0"/>
          <w:numId w:val="34"/>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esate galinti pastoti moteris, </w:t>
      </w:r>
      <w:r w:rsidR="004627FB">
        <w:rPr>
          <w:rFonts w:ascii="Times New Roman" w:hAnsi="Times New Roman" w:cs="Times New Roman"/>
          <w:sz w:val="22"/>
          <w:szCs w:val="22"/>
        </w:rPr>
        <w:t>Topamax</w:t>
      </w:r>
      <w:r w:rsidRPr="0071708A">
        <w:rPr>
          <w:rFonts w:ascii="Times New Roman" w:hAnsi="Times New Roman" w:cs="Times New Roman"/>
          <w:sz w:val="22"/>
          <w:szCs w:val="22"/>
        </w:rPr>
        <w:t xml:space="preserve"> vartoti draudžiama, nebent gydymo metu naudojate itin veiksmingas kontracepcijos (apsaugos nuo nėštumo) priemones. Vienintelė</w:t>
      </w:r>
      <w:r w:rsidR="004627FB">
        <w:rPr>
          <w:rFonts w:ascii="Times New Roman" w:hAnsi="Times New Roman" w:cs="Times New Roman"/>
          <w:sz w:val="22"/>
          <w:szCs w:val="22"/>
        </w:rPr>
        <w:t xml:space="preserve"> išimtis – jeigu Topamax</w:t>
      </w:r>
      <w:r w:rsidRPr="0071708A">
        <w:rPr>
          <w:rFonts w:ascii="Times New Roman" w:hAnsi="Times New Roman" w:cs="Times New Roman"/>
          <w:sz w:val="22"/>
          <w:szCs w:val="22"/>
        </w:rPr>
        <w:t xml:space="preserve"> yra vienintelis gydymo būdas, padedantis Jums pakankamai kontroliuoti priepuolius, ir Jūs planuojate pastoti. Turite pasitarti su gydytoju, kad būtų suteikta informacija apie </w:t>
      </w:r>
      <w:r w:rsidR="004627FB">
        <w:rPr>
          <w:rFonts w:ascii="Times New Roman" w:hAnsi="Times New Roman" w:cs="Times New Roman"/>
          <w:sz w:val="22"/>
          <w:szCs w:val="22"/>
        </w:rPr>
        <w:lastRenderedPageBreak/>
        <w:t>Topamax</w:t>
      </w:r>
      <w:r w:rsidRPr="0071708A">
        <w:rPr>
          <w:rFonts w:ascii="Times New Roman" w:hAnsi="Times New Roman" w:cs="Times New Roman"/>
          <w:sz w:val="22"/>
          <w:szCs w:val="22"/>
        </w:rPr>
        <w:t xml:space="preserve"> vartojimo nėštumo metu riziką ir apie traukulių priepuolių nėštumo metu riziką. Žr. „Nėštumas</w:t>
      </w:r>
      <w:r w:rsidR="008A3990">
        <w:rPr>
          <w:rFonts w:ascii="Times New Roman" w:hAnsi="Times New Roman" w:cs="Times New Roman"/>
          <w:sz w:val="22"/>
          <w:szCs w:val="22"/>
        </w:rPr>
        <w:t xml:space="preserve"> ir</w:t>
      </w:r>
      <w:r w:rsidRPr="0071708A">
        <w:rPr>
          <w:rFonts w:ascii="Times New Roman" w:hAnsi="Times New Roman" w:cs="Times New Roman"/>
          <w:sz w:val="22"/>
          <w:szCs w:val="22"/>
        </w:rPr>
        <w:t xml:space="preserve"> žindymo laikotarpis – svarbūs patarimai moterims“ toliau.</w:t>
      </w:r>
    </w:p>
    <w:p w14:paraId="124BE44A" w14:textId="77777777" w:rsidR="00022D13" w:rsidRPr="0071708A" w:rsidRDefault="00022D13" w:rsidP="00022D13">
      <w:pPr>
        <w:pStyle w:val="BodytextAgency"/>
        <w:spacing w:after="0" w:line="240" w:lineRule="auto"/>
        <w:rPr>
          <w:rFonts w:ascii="Times New Roman" w:hAnsi="Times New Roman" w:cs="Times New Roman"/>
          <w:i/>
          <w:sz w:val="22"/>
          <w:szCs w:val="22"/>
        </w:rPr>
      </w:pPr>
    </w:p>
    <w:p w14:paraId="124BE44B" w14:textId="77777777" w:rsidR="00022D13" w:rsidRPr="0071708A" w:rsidRDefault="00022D13" w:rsidP="00022D13">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 xml:space="preserve">Būtinai perskaitykite paciento vadovą, kurį gausite iš gydytojo. </w:t>
      </w:r>
    </w:p>
    <w:p w14:paraId="124BE44C" w14:textId="77777777" w:rsidR="004627FB" w:rsidRPr="00C67967" w:rsidRDefault="004627FB" w:rsidP="00022D13">
      <w:pPr>
        <w:spacing w:line="240" w:lineRule="auto"/>
        <w:rPr>
          <w:lang w:val="pt-PT"/>
        </w:rPr>
      </w:pPr>
    </w:p>
    <w:p w14:paraId="124BE44D" w14:textId="77777777" w:rsidR="008A70CD" w:rsidRPr="00C67967" w:rsidRDefault="00520722" w:rsidP="00022D13">
      <w:pPr>
        <w:spacing w:line="240" w:lineRule="auto"/>
        <w:rPr>
          <w:lang w:val="lt-LT"/>
        </w:rPr>
      </w:pPr>
      <w:r w:rsidRPr="00C67967">
        <w:rPr>
          <w:lang w:val="lt-LT"/>
        </w:rPr>
        <w:t>Kartu su Topamax pakuote pateikiama paciento kortelė, kurioje primenama apie riziką nėštumo metu.</w:t>
      </w:r>
    </w:p>
    <w:p w14:paraId="124BE44E" w14:textId="77777777" w:rsidR="004627FB" w:rsidRPr="00022D13" w:rsidRDefault="004627FB" w:rsidP="00022D13">
      <w:pPr>
        <w:spacing w:line="240" w:lineRule="auto"/>
        <w:rPr>
          <w:lang w:val="lt-LT"/>
        </w:rPr>
      </w:pPr>
    </w:p>
    <w:p w14:paraId="124BE44F" w14:textId="77777777" w:rsidR="008A70CD" w:rsidRPr="00780B2F" w:rsidRDefault="0083792D" w:rsidP="008A70CD">
      <w:pPr>
        <w:spacing w:line="240" w:lineRule="auto"/>
        <w:rPr>
          <w:lang w:val="lt-LT"/>
        </w:rPr>
      </w:pPr>
      <w:r>
        <w:rPr>
          <w:lang w:val="lt-LT"/>
        </w:rPr>
        <w:t>Jeigu ab</w:t>
      </w:r>
      <w:r w:rsidR="005274D1" w:rsidRPr="005835ED">
        <w:rPr>
          <w:noProof/>
          <w:lang w:val="lt-LT"/>
        </w:rPr>
        <w:t>ejojate, ar yra tokia būklė, prieš pradėdami vartoti Topamax, kreipkitės į gydytoją arba vaistinin</w:t>
      </w:r>
      <w:r w:rsidR="008A70CD" w:rsidRPr="00780B2F">
        <w:rPr>
          <w:lang w:val="lt-LT"/>
        </w:rPr>
        <w:t>ką.</w:t>
      </w:r>
    </w:p>
    <w:p w14:paraId="124BE450" w14:textId="77777777" w:rsidR="008A70CD" w:rsidRPr="00780B2F" w:rsidRDefault="008A70CD" w:rsidP="008A70CD">
      <w:pPr>
        <w:tabs>
          <w:tab w:val="clear" w:pos="567"/>
        </w:tabs>
        <w:spacing w:line="240" w:lineRule="auto"/>
        <w:rPr>
          <w:lang w:val="lt-LT"/>
        </w:rPr>
      </w:pPr>
    </w:p>
    <w:p w14:paraId="124BE451" w14:textId="77777777" w:rsidR="008A70CD" w:rsidRPr="00780B2F" w:rsidRDefault="008A70CD" w:rsidP="008A70CD">
      <w:pPr>
        <w:keepNext/>
        <w:spacing w:line="240" w:lineRule="auto"/>
        <w:ind w:left="567" w:hanging="567"/>
        <w:rPr>
          <w:b/>
          <w:bCs/>
          <w:noProof/>
          <w:lang w:val="lt-LT"/>
        </w:rPr>
      </w:pPr>
      <w:r w:rsidRPr="00780B2F">
        <w:rPr>
          <w:b/>
          <w:bCs/>
          <w:noProof/>
          <w:lang w:val="lt-LT"/>
        </w:rPr>
        <w:t>Įspėjimai ir atsargumo priemonės</w:t>
      </w:r>
    </w:p>
    <w:p w14:paraId="124BE452" w14:textId="77777777" w:rsidR="008A70CD" w:rsidRPr="00780B2F" w:rsidRDefault="008A70CD" w:rsidP="008A70CD">
      <w:pPr>
        <w:numPr>
          <w:ilvl w:val="12"/>
          <w:numId w:val="0"/>
        </w:numPr>
        <w:tabs>
          <w:tab w:val="clear" w:pos="567"/>
        </w:tabs>
        <w:spacing w:line="240" w:lineRule="auto"/>
        <w:ind w:right="-2"/>
        <w:outlineLvl w:val="0"/>
        <w:rPr>
          <w:lang w:val="lt-LT"/>
        </w:rPr>
      </w:pPr>
      <w:r w:rsidRPr="00780B2F">
        <w:rPr>
          <w:lang w:val="lt-LT"/>
        </w:rPr>
        <w:t>Pasitarkite su gydytoju, prieš pradėdami vartoti Topamax, jeigu:</w:t>
      </w:r>
    </w:p>
    <w:p w14:paraId="124BE453" w14:textId="77777777" w:rsidR="008A70CD" w:rsidRPr="00780B2F" w:rsidRDefault="008A70CD" w:rsidP="008A70CD">
      <w:pPr>
        <w:numPr>
          <w:ilvl w:val="0"/>
          <w:numId w:val="14"/>
        </w:numPr>
        <w:spacing w:line="240" w:lineRule="auto"/>
        <w:rPr>
          <w:lang w:val="lt-LT"/>
        </w:rPr>
      </w:pPr>
      <w:r w:rsidRPr="00780B2F">
        <w:rPr>
          <w:lang w:val="lt-LT"/>
        </w:rPr>
        <w:t>sergate inkstų liga, ypač inkstų akmenlige arba Jums yra atliekamos inkstų dializės;</w:t>
      </w:r>
    </w:p>
    <w:p w14:paraId="124BE454" w14:textId="77777777" w:rsidR="008A70CD" w:rsidRPr="00780B2F" w:rsidRDefault="008A70CD" w:rsidP="008A70CD">
      <w:pPr>
        <w:numPr>
          <w:ilvl w:val="0"/>
          <w:numId w:val="14"/>
        </w:numPr>
        <w:spacing w:line="240" w:lineRule="auto"/>
        <w:rPr>
          <w:lang w:val="lt-LT"/>
        </w:rPr>
      </w:pPr>
      <w:r w:rsidRPr="00780B2F">
        <w:rPr>
          <w:lang w:val="lt-LT"/>
        </w:rPr>
        <w:t>diagnozuota kraujo arba kūno skysčio sutrikimų (metabolinė acidozė);</w:t>
      </w:r>
    </w:p>
    <w:p w14:paraId="124BE455" w14:textId="77777777" w:rsidR="008A70CD" w:rsidRPr="00780B2F" w:rsidRDefault="008A70CD" w:rsidP="008A70CD">
      <w:pPr>
        <w:numPr>
          <w:ilvl w:val="0"/>
          <w:numId w:val="14"/>
        </w:numPr>
        <w:spacing w:line="240" w:lineRule="auto"/>
        <w:rPr>
          <w:lang w:val="lt-LT"/>
        </w:rPr>
      </w:pPr>
      <w:r w:rsidRPr="00780B2F">
        <w:rPr>
          <w:lang w:val="lt-LT"/>
        </w:rPr>
        <w:t>sergate kepenų liga;</w:t>
      </w:r>
    </w:p>
    <w:p w14:paraId="124BE456" w14:textId="77777777" w:rsidR="008A70CD" w:rsidRPr="00780B2F" w:rsidRDefault="008A70CD" w:rsidP="008A70CD">
      <w:pPr>
        <w:numPr>
          <w:ilvl w:val="0"/>
          <w:numId w:val="14"/>
        </w:numPr>
        <w:spacing w:line="240" w:lineRule="auto"/>
        <w:rPr>
          <w:lang w:val="lt-LT"/>
        </w:rPr>
      </w:pPr>
      <w:r w:rsidRPr="00780B2F">
        <w:rPr>
          <w:lang w:val="lt-LT"/>
        </w:rPr>
        <w:t>sergate akių liga, ypač glaukoma;</w:t>
      </w:r>
    </w:p>
    <w:p w14:paraId="124BE457" w14:textId="77777777" w:rsidR="008A70CD" w:rsidRPr="00780B2F" w:rsidRDefault="008A70CD" w:rsidP="008A70CD">
      <w:pPr>
        <w:numPr>
          <w:ilvl w:val="0"/>
          <w:numId w:val="14"/>
        </w:numPr>
        <w:spacing w:line="240" w:lineRule="auto"/>
        <w:rPr>
          <w:lang w:val="lt-LT"/>
        </w:rPr>
      </w:pPr>
      <w:r w:rsidRPr="00780B2F">
        <w:rPr>
          <w:lang w:val="lt-LT"/>
        </w:rPr>
        <w:t>yra augimo sutrikimų;</w:t>
      </w:r>
    </w:p>
    <w:p w14:paraId="124BE458" w14:textId="77777777" w:rsidR="008A70CD" w:rsidRPr="006530D4" w:rsidRDefault="008A70CD" w:rsidP="008A70CD">
      <w:pPr>
        <w:numPr>
          <w:ilvl w:val="0"/>
          <w:numId w:val="14"/>
        </w:numPr>
        <w:spacing w:line="240" w:lineRule="auto"/>
        <w:rPr>
          <w:lang w:val="lt-LT"/>
        </w:rPr>
      </w:pPr>
      <w:r w:rsidRPr="006530D4">
        <w:rPr>
          <w:lang w:val="lt-LT"/>
        </w:rPr>
        <w:t>suvartojate daug riebiųjų medžiagų su maistu (ketoninių kūnų atsiradimą skatinanti dieta);</w:t>
      </w:r>
    </w:p>
    <w:p w14:paraId="124BE459" w14:textId="77777777" w:rsidR="008A70CD" w:rsidRPr="006530D4" w:rsidRDefault="00520722" w:rsidP="008A70CD">
      <w:pPr>
        <w:numPr>
          <w:ilvl w:val="0"/>
          <w:numId w:val="14"/>
        </w:numPr>
        <w:spacing w:line="240" w:lineRule="auto"/>
        <w:rPr>
          <w:lang w:val="lt-LT"/>
        </w:rPr>
      </w:pPr>
      <w:r w:rsidRPr="00C67967">
        <w:rPr>
          <w:lang w:val="lt-LT"/>
        </w:rPr>
        <w:t>esate galinti pastoti moteris. Nėštumo metu vartojamas Topamax gali pakenkti negimusiam vaikui. Gydymo metu ir mažiausiai 4 savaites po paskutinės Topamax dozės reikia naudoti itin veiksmingas kontracepcijos (apsaugos nuo nėštumo) priemones. Daugiau informacijos žr. skyriuje „Nėštumas ir žindymo laikotarpis“.</w:t>
      </w:r>
      <w:r w:rsidR="008A70CD" w:rsidRPr="006530D4">
        <w:rPr>
          <w:lang w:val="lt-LT"/>
        </w:rPr>
        <w:t xml:space="preserve"> </w:t>
      </w:r>
      <w:r w:rsidR="004627FB" w:rsidRPr="006530D4">
        <w:rPr>
          <w:lang w:val="lt-LT"/>
        </w:rPr>
        <w:t>;</w:t>
      </w:r>
    </w:p>
    <w:p w14:paraId="124BE45A" w14:textId="77777777" w:rsidR="004627FB" w:rsidRPr="006530D4" w:rsidRDefault="00520722" w:rsidP="008A70CD">
      <w:pPr>
        <w:numPr>
          <w:ilvl w:val="0"/>
          <w:numId w:val="14"/>
        </w:numPr>
        <w:spacing w:line="240" w:lineRule="auto"/>
        <w:rPr>
          <w:lang w:val="lt-LT"/>
        </w:rPr>
      </w:pPr>
      <w:r w:rsidRPr="00C67967">
        <w:rPr>
          <w:lang w:val="lt-LT"/>
        </w:rPr>
        <w:t>esate nėščia. Nėštumo metu vartojamas Topamax gali pakenkti negimusiam vaikui.</w:t>
      </w:r>
    </w:p>
    <w:p w14:paraId="124BE45B" w14:textId="77777777" w:rsidR="008A70CD" w:rsidRPr="006530D4" w:rsidRDefault="008A70CD" w:rsidP="008A70CD">
      <w:pPr>
        <w:spacing w:line="240" w:lineRule="auto"/>
        <w:rPr>
          <w:lang w:val="lt-LT"/>
        </w:rPr>
      </w:pPr>
    </w:p>
    <w:p w14:paraId="124BE45C" w14:textId="77777777" w:rsidR="008A70CD" w:rsidRPr="00780B2F" w:rsidRDefault="006530D4" w:rsidP="008A70CD">
      <w:pPr>
        <w:spacing w:line="240" w:lineRule="auto"/>
        <w:rPr>
          <w:lang w:val="lt-LT"/>
        </w:rPr>
      </w:pPr>
      <w:r w:rsidRPr="006530D4">
        <w:rPr>
          <w:lang w:val="lt-LT"/>
        </w:rPr>
        <w:t>Jeigu nesate tikri, ar kuris nors iš pirmiau išvardytų atvejų Jums tinka</w:t>
      </w:r>
      <w:r w:rsidR="008A70CD" w:rsidRPr="006530D4">
        <w:rPr>
          <w:lang w:val="lt-LT"/>
        </w:rPr>
        <w:t xml:space="preserve">, prieš pradėdami vartoti Topamax, </w:t>
      </w:r>
      <w:r>
        <w:rPr>
          <w:lang w:val="lt-LT"/>
        </w:rPr>
        <w:t>pasitarkite</w:t>
      </w:r>
      <w:r w:rsidRPr="006530D4">
        <w:rPr>
          <w:lang w:val="lt-LT"/>
        </w:rPr>
        <w:t xml:space="preserve"> </w:t>
      </w:r>
      <w:r>
        <w:rPr>
          <w:lang w:val="lt-LT"/>
        </w:rPr>
        <w:t>su</w:t>
      </w:r>
      <w:r w:rsidRPr="006530D4">
        <w:rPr>
          <w:lang w:val="lt-LT"/>
        </w:rPr>
        <w:t xml:space="preserve"> </w:t>
      </w:r>
      <w:r w:rsidR="008A70CD" w:rsidRPr="006530D4">
        <w:rPr>
          <w:lang w:val="lt-LT"/>
        </w:rPr>
        <w:t>gydytoj</w:t>
      </w:r>
      <w:r>
        <w:rPr>
          <w:lang w:val="lt-LT"/>
        </w:rPr>
        <w:t>u</w:t>
      </w:r>
      <w:r w:rsidR="008A70CD" w:rsidRPr="00780B2F">
        <w:rPr>
          <w:lang w:val="lt-LT"/>
        </w:rPr>
        <w:t>.</w:t>
      </w:r>
    </w:p>
    <w:p w14:paraId="124BE45D" w14:textId="77777777" w:rsidR="008A70CD" w:rsidRPr="00780B2F" w:rsidRDefault="008A70CD" w:rsidP="008A70CD">
      <w:pPr>
        <w:spacing w:line="240" w:lineRule="auto"/>
        <w:rPr>
          <w:lang w:val="lt-LT"/>
        </w:rPr>
      </w:pPr>
    </w:p>
    <w:p w14:paraId="124BE45E" w14:textId="77777777" w:rsidR="008A70CD" w:rsidRPr="00780B2F" w:rsidRDefault="00560D5B" w:rsidP="008A70CD">
      <w:pPr>
        <w:spacing w:line="240" w:lineRule="auto"/>
        <w:rPr>
          <w:lang w:val="lt-LT"/>
        </w:rPr>
      </w:pPr>
      <w:r>
        <w:rPr>
          <w:lang w:val="lt-LT"/>
        </w:rPr>
        <w:t>Jeigu sergate epilepsija, l</w:t>
      </w:r>
      <w:r w:rsidR="008A70CD" w:rsidRPr="00780B2F">
        <w:rPr>
          <w:lang w:val="lt-LT"/>
        </w:rPr>
        <w:t>abai svarbu</w:t>
      </w:r>
      <w:r w:rsidR="006530D4" w:rsidRPr="00C67967">
        <w:rPr>
          <w:lang w:val="pt-PT"/>
        </w:rPr>
        <w:t xml:space="preserve"> </w:t>
      </w:r>
      <w:r w:rsidR="006530D4" w:rsidRPr="006530D4">
        <w:rPr>
          <w:lang w:val="lt-LT"/>
        </w:rPr>
        <w:t>nenutraukti vaisto vartojimo prieš tai nepasitarus su gydytoju</w:t>
      </w:r>
      <w:r w:rsidR="008A70CD" w:rsidRPr="00780B2F">
        <w:rPr>
          <w:lang w:val="lt-LT"/>
        </w:rPr>
        <w:t>.</w:t>
      </w:r>
    </w:p>
    <w:p w14:paraId="124BE45F" w14:textId="77777777" w:rsidR="008A70CD" w:rsidRPr="00780B2F" w:rsidRDefault="008A70CD" w:rsidP="008A70CD">
      <w:pPr>
        <w:spacing w:line="240" w:lineRule="auto"/>
        <w:rPr>
          <w:lang w:val="lt-LT"/>
        </w:rPr>
      </w:pPr>
    </w:p>
    <w:p w14:paraId="124BE460" w14:textId="77777777" w:rsidR="008A70CD" w:rsidRPr="00780B2F" w:rsidRDefault="008A70CD" w:rsidP="008A70CD">
      <w:pPr>
        <w:spacing w:line="240" w:lineRule="auto"/>
        <w:rPr>
          <w:lang w:val="lt-LT"/>
        </w:rPr>
      </w:pPr>
      <w:r w:rsidRPr="00780B2F">
        <w:rPr>
          <w:lang w:val="lt-LT"/>
        </w:rPr>
        <w:t>Be to, turite pasakyti gydytojui prieš pradėdami vartoti bet kuriuos savo sudėtyje topiramato turinčius vaistus, kuriuos Jums išdavė kaip pakaitalą Topamax.</w:t>
      </w:r>
    </w:p>
    <w:p w14:paraId="124BE461" w14:textId="77777777" w:rsidR="008A70CD" w:rsidRPr="00780B2F" w:rsidRDefault="008A70CD" w:rsidP="008A70CD">
      <w:pPr>
        <w:spacing w:line="240" w:lineRule="auto"/>
        <w:rPr>
          <w:lang w:val="lt-LT"/>
        </w:rPr>
      </w:pPr>
    </w:p>
    <w:p w14:paraId="124BE462" w14:textId="77777777" w:rsidR="008A70CD" w:rsidRPr="00780B2F" w:rsidRDefault="008A70CD" w:rsidP="008A70CD">
      <w:pPr>
        <w:spacing w:line="240" w:lineRule="auto"/>
        <w:rPr>
          <w:lang w:val="lt-LT"/>
        </w:rPr>
      </w:pPr>
      <w:r w:rsidRPr="00780B2F">
        <w:rPr>
          <w:lang w:val="lt-LT"/>
        </w:rPr>
        <w:t>Vartojant Topamax, gali sumažėti kūno svoris, taigi, gydantis šiuo vaistu, turite reguliariai svertis. Jeigu pernelyg sumažėjo svoris arba vaikas, vartodamas šį vaistą, priauga per mažai svorio, reikia pasikonsultuoti su gydytoju.</w:t>
      </w:r>
    </w:p>
    <w:p w14:paraId="124BE463" w14:textId="77777777" w:rsidR="008A70CD" w:rsidRPr="00780B2F" w:rsidRDefault="008A70CD" w:rsidP="008A70CD">
      <w:pPr>
        <w:spacing w:line="240" w:lineRule="auto"/>
        <w:rPr>
          <w:lang w:val="lt-LT"/>
        </w:rPr>
      </w:pPr>
    </w:p>
    <w:p w14:paraId="124BE464" w14:textId="77777777" w:rsidR="008A70CD" w:rsidRPr="000D1824" w:rsidRDefault="008A70CD" w:rsidP="008A70CD">
      <w:pPr>
        <w:spacing w:line="240" w:lineRule="auto"/>
        <w:rPr>
          <w:lang w:val="lt-LT"/>
        </w:rPr>
      </w:pPr>
      <w:r w:rsidRPr="000D1824">
        <w:rPr>
          <w:lang w:val="lt-LT"/>
        </w:rPr>
        <w:t>Mažai daliai žmonių vartojant vaistų nuo epilepsijos, pavyzdžiui, Topamax, atsirado minčių apie savęs žalojimą arba savižudybę. Jeigu bet kuriuo laikotarpiu mąstote apie tai, nedelsdami kreipkitės į gydytoją.</w:t>
      </w:r>
    </w:p>
    <w:p w14:paraId="124BE465" w14:textId="77777777" w:rsidR="008A70CD" w:rsidRPr="000D1824" w:rsidRDefault="008A70CD" w:rsidP="008A70CD">
      <w:pPr>
        <w:spacing w:line="240" w:lineRule="auto"/>
        <w:rPr>
          <w:lang w:val="lt-LT"/>
        </w:rPr>
      </w:pPr>
    </w:p>
    <w:p w14:paraId="124BE466" w14:textId="77777777" w:rsidR="00212815" w:rsidRPr="00967A58" w:rsidRDefault="00212815" w:rsidP="008A70CD">
      <w:pPr>
        <w:spacing w:line="240" w:lineRule="auto"/>
        <w:rPr>
          <w:szCs w:val="24"/>
          <w:lang w:val="lt-LT"/>
        </w:rPr>
      </w:pPr>
      <w:r w:rsidRPr="00967A58">
        <w:rPr>
          <w:bCs/>
          <w:lang w:val="lt-LT"/>
        </w:rPr>
        <w:t>Topamax gali sukelti sunkias odos reakcijas. Nedelsiant pasakykite gydytojui, jeigu Jums pasireiškė odos išbėrimas ir (arba) pūslelės (taip pat žr. </w:t>
      </w:r>
      <w:r w:rsidRPr="00967A58">
        <w:rPr>
          <w:szCs w:val="24"/>
          <w:lang w:val="lt-LT"/>
        </w:rPr>
        <w:t xml:space="preserve">4 skyrių </w:t>
      </w:r>
      <w:r w:rsidR="00F81DEA" w:rsidRPr="00967A58">
        <w:rPr>
          <w:szCs w:val="24"/>
          <w:lang w:val="lt-LT"/>
        </w:rPr>
        <w:t>„Galimas šalutinis poveikis</w:t>
      </w:r>
      <w:r w:rsidR="007929A0" w:rsidRPr="00967A58">
        <w:rPr>
          <w:szCs w:val="24"/>
          <w:lang w:val="lt-LT"/>
        </w:rPr>
        <w:t>“</w:t>
      </w:r>
      <w:r w:rsidRPr="00967A58">
        <w:rPr>
          <w:szCs w:val="24"/>
          <w:lang w:val="lt-LT"/>
        </w:rPr>
        <w:t>).</w:t>
      </w:r>
    </w:p>
    <w:p w14:paraId="124BE467" w14:textId="77777777" w:rsidR="00212815" w:rsidRPr="000D1824" w:rsidRDefault="00212815" w:rsidP="008A70CD">
      <w:pPr>
        <w:spacing w:line="240" w:lineRule="auto"/>
        <w:rPr>
          <w:lang w:val="lt-LT"/>
        </w:rPr>
      </w:pPr>
    </w:p>
    <w:p w14:paraId="124BE468" w14:textId="77777777" w:rsidR="008A70CD" w:rsidRPr="000D1824" w:rsidRDefault="008A70CD" w:rsidP="008A70CD">
      <w:pPr>
        <w:spacing w:line="240" w:lineRule="auto"/>
        <w:rPr>
          <w:szCs w:val="24"/>
          <w:lang w:val="lt-LT"/>
        </w:rPr>
      </w:pPr>
      <w:r w:rsidRPr="000D1824">
        <w:rPr>
          <w:lang w:val="lt-LT"/>
        </w:rPr>
        <w:t>Retais atvejais Topamax padidina amonio koncentraciją kraujyje (žiūrėti kraujo tyrimą), dėl kurios gali pakisti galvos smegenų veikla, ypač jeigu taip pat kartu vartojate kitus vaistus, vadinamus valproine rūgštimi arba natrio valproatu. Ši būklė gali būti sunki. Nedelsiant pasakykite gydytojui, jeigu pasireikš toliau išvardyti simptomai (taip pat žr. 4 skyrių „Galimas šalutinis poveikis“)</w:t>
      </w:r>
      <w:r w:rsidRPr="000D1824">
        <w:rPr>
          <w:szCs w:val="24"/>
          <w:lang w:val="lt-LT"/>
        </w:rPr>
        <w:t>:</w:t>
      </w:r>
    </w:p>
    <w:p w14:paraId="124BE469" w14:textId="77777777" w:rsidR="008A70CD" w:rsidRPr="00780B2F" w:rsidRDefault="008A70CD" w:rsidP="008A70CD">
      <w:pPr>
        <w:numPr>
          <w:ilvl w:val="0"/>
          <w:numId w:val="20"/>
        </w:numPr>
        <w:spacing w:line="240" w:lineRule="auto"/>
        <w:ind w:left="567" w:hanging="567"/>
        <w:rPr>
          <w:lang w:val="lt-LT"/>
        </w:rPr>
      </w:pPr>
      <w:r w:rsidRPr="00780B2F">
        <w:rPr>
          <w:lang w:val="lt-LT"/>
        </w:rPr>
        <w:t>sunkumas mąstyti, prisiminti informaciją ar spręsti problemas;</w:t>
      </w:r>
    </w:p>
    <w:p w14:paraId="124BE46A" w14:textId="77777777" w:rsidR="008A70CD" w:rsidRPr="00780B2F" w:rsidRDefault="008A70CD" w:rsidP="008A70CD">
      <w:pPr>
        <w:numPr>
          <w:ilvl w:val="0"/>
          <w:numId w:val="20"/>
        </w:numPr>
        <w:spacing w:line="240" w:lineRule="auto"/>
        <w:ind w:left="567" w:hanging="567"/>
        <w:rPr>
          <w:lang w:val="lt-LT"/>
        </w:rPr>
      </w:pPr>
      <w:r w:rsidRPr="00780B2F">
        <w:rPr>
          <w:lang w:val="lt-LT"/>
        </w:rPr>
        <w:t>sumažėjęs budrumas ar dėmesingumas;</w:t>
      </w:r>
    </w:p>
    <w:p w14:paraId="124BE46B" w14:textId="77777777" w:rsidR="008A70CD" w:rsidRPr="00780B2F" w:rsidRDefault="008A70CD" w:rsidP="008A70CD">
      <w:pPr>
        <w:numPr>
          <w:ilvl w:val="0"/>
          <w:numId w:val="20"/>
        </w:numPr>
        <w:spacing w:line="240" w:lineRule="auto"/>
        <w:ind w:hanging="720"/>
        <w:rPr>
          <w:lang w:val="lt-LT"/>
        </w:rPr>
      </w:pPr>
      <w:r w:rsidRPr="00780B2F">
        <w:rPr>
          <w:lang w:val="lt-LT"/>
        </w:rPr>
        <w:t>labai didelio mieguistumo pojūtis su energijos trūkumu.</w:t>
      </w:r>
    </w:p>
    <w:p w14:paraId="124BE46C" w14:textId="77777777" w:rsidR="008A70CD" w:rsidRPr="00780B2F" w:rsidRDefault="008A70CD" w:rsidP="008A70CD">
      <w:pPr>
        <w:spacing w:line="240" w:lineRule="auto"/>
        <w:rPr>
          <w:bCs/>
          <w:noProof/>
          <w:lang w:val="lt-LT"/>
        </w:rPr>
      </w:pPr>
    </w:p>
    <w:p w14:paraId="124BE46D" w14:textId="77777777" w:rsidR="008A70CD" w:rsidRPr="00780B2F" w:rsidRDefault="008A70CD" w:rsidP="008A70CD">
      <w:pPr>
        <w:spacing w:line="240" w:lineRule="auto"/>
        <w:rPr>
          <w:bCs/>
          <w:noProof/>
          <w:lang w:val="lt-LT"/>
        </w:rPr>
      </w:pPr>
      <w:r w:rsidRPr="00780B2F">
        <w:rPr>
          <w:bCs/>
          <w:noProof/>
          <w:lang w:val="lt-LT"/>
        </w:rPr>
        <w:t>Šių simptomų atsiradimo rizika gali padidėti, vartojant didžiausią Topamax dozę.</w:t>
      </w:r>
    </w:p>
    <w:p w14:paraId="124BE46E" w14:textId="77777777" w:rsidR="008A70CD" w:rsidRPr="00780B2F" w:rsidRDefault="008A70CD" w:rsidP="008A70CD">
      <w:pPr>
        <w:spacing w:line="240" w:lineRule="auto"/>
        <w:rPr>
          <w:bCs/>
          <w:noProof/>
          <w:lang w:val="lt-LT"/>
        </w:rPr>
      </w:pPr>
    </w:p>
    <w:p w14:paraId="124BE46F" w14:textId="77777777" w:rsidR="008A70CD" w:rsidRPr="00780B2F" w:rsidRDefault="008A70CD" w:rsidP="008A70CD">
      <w:pPr>
        <w:keepNext/>
        <w:tabs>
          <w:tab w:val="clear" w:pos="567"/>
        </w:tabs>
        <w:spacing w:line="240" w:lineRule="auto"/>
        <w:rPr>
          <w:b/>
          <w:bCs/>
          <w:noProof/>
          <w:lang w:val="lt-LT"/>
        </w:rPr>
      </w:pPr>
      <w:r w:rsidRPr="00780B2F">
        <w:rPr>
          <w:b/>
          <w:bCs/>
          <w:noProof/>
          <w:lang w:val="lt-LT"/>
        </w:rPr>
        <w:t>Kiti vaistai ir Topamax</w:t>
      </w:r>
    </w:p>
    <w:p w14:paraId="124BE470" w14:textId="77777777" w:rsidR="008A70CD" w:rsidRPr="00780B2F" w:rsidRDefault="008A70CD" w:rsidP="008A70CD">
      <w:pPr>
        <w:tabs>
          <w:tab w:val="clear" w:pos="567"/>
        </w:tabs>
        <w:autoSpaceDE w:val="0"/>
        <w:autoSpaceDN w:val="0"/>
        <w:adjustRightInd w:val="0"/>
        <w:spacing w:line="240" w:lineRule="auto"/>
        <w:rPr>
          <w:lang w:val="lt-LT"/>
        </w:rPr>
      </w:pPr>
      <w:r w:rsidRPr="00780B2F">
        <w:rPr>
          <w:noProof/>
          <w:lang w:val="lt-LT"/>
        </w:rPr>
        <w:t xml:space="preserve">Jeigu vartojate arba neseniai vartojote kitų vaistų arba dėl to nesate tikri, </w:t>
      </w:r>
      <w:r w:rsidRPr="00780B2F">
        <w:rPr>
          <w:lang w:val="lt-LT"/>
        </w:rPr>
        <w:t xml:space="preserve">apie tai </w:t>
      </w:r>
      <w:r w:rsidRPr="00780B2F">
        <w:rPr>
          <w:noProof/>
          <w:lang w:val="lt-LT"/>
        </w:rPr>
        <w:t>pasakykite gydytojui arba vaistininkui.</w:t>
      </w:r>
      <w:r w:rsidRPr="00780B2F">
        <w:rPr>
          <w:lang w:val="lt-LT"/>
        </w:rPr>
        <w:t xml:space="preserve"> </w:t>
      </w:r>
    </w:p>
    <w:p w14:paraId="124BE471" w14:textId="77777777" w:rsidR="008A70CD" w:rsidRPr="00780B2F" w:rsidRDefault="008A70CD" w:rsidP="008A70CD">
      <w:pPr>
        <w:tabs>
          <w:tab w:val="clear" w:pos="567"/>
        </w:tabs>
        <w:autoSpaceDE w:val="0"/>
        <w:autoSpaceDN w:val="0"/>
        <w:adjustRightInd w:val="0"/>
        <w:spacing w:line="240" w:lineRule="auto"/>
        <w:rPr>
          <w:noProof/>
          <w:lang w:val="lt-LT"/>
        </w:rPr>
      </w:pPr>
      <w:r w:rsidRPr="00780B2F">
        <w:rPr>
          <w:lang w:val="lt-LT"/>
        </w:rPr>
        <w:lastRenderedPageBreak/>
        <w:t>Topamax gali sąveikauti su kai kuriais kitais vaistais. Kartais gali tekti keisti kai kurių kitų kartu vartojamų vaistų arba Topamax dozę.</w:t>
      </w:r>
    </w:p>
    <w:p w14:paraId="124BE472" w14:textId="77777777" w:rsidR="008A70CD" w:rsidRPr="00780B2F" w:rsidRDefault="008A70CD" w:rsidP="008A70CD">
      <w:pPr>
        <w:spacing w:line="240" w:lineRule="auto"/>
        <w:rPr>
          <w:noProof/>
          <w:lang w:val="lt-LT"/>
        </w:rPr>
      </w:pPr>
    </w:p>
    <w:p w14:paraId="124BE473" w14:textId="77777777" w:rsidR="008A70CD" w:rsidRPr="00780B2F" w:rsidRDefault="006530D4" w:rsidP="008A70CD">
      <w:pPr>
        <w:tabs>
          <w:tab w:val="clear" w:pos="567"/>
        </w:tabs>
        <w:autoSpaceDE w:val="0"/>
        <w:autoSpaceDN w:val="0"/>
        <w:adjustRightInd w:val="0"/>
        <w:spacing w:line="240" w:lineRule="auto"/>
        <w:rPr>
          <w:lang w:val="lt-LT"/>
        </w:rPr>
      </w:pPr>
      <w:r w:rsidRPr="006530D4">
        <w:rPr>
          <w:lang w:val="lt-LT"/>
        </w:rPr>
        <w:t>Būtinai pasakykite</w:t>
      </w:r>
      <w:r w:rsidR="008A70CD" w:rsidRPr="00780B2F">
        <w:rPr>
          <w:lang w:val="lt-LT"/>
        </w:rPr>
        <w:t xml:space="preserve"> gydytojui arba vaistininkui, jeigu vartojate:</w:t>
      </w:r>
    </w:p>
    <w:p w14:paraId="124BE474" w14:textId="77777777" w:rsidR="008A70CD" w:rsidRPr="006530D4" w:rsidRDefault="008A70CD" w:rsidP="008A70CD">
      <w:pPr>
        <w:pStyle w:val="Sraopastraipa"/>
        <w:numPr>
          <w:ilvl w:val="0"/>
          <w:numId w:val="28"/>
        </w:numPr>
        <w:tabs>
          <w:tab w:val="clear" w:pos="567"/>
        </w:tabs>
        <w:autoSpaceDE w:val="0"/>
        <w:autoSpaceDN w:val="0"/>
        <w:adjustRightInd w:val="0"/>
        <w:spacing w:line="240" w:lineRule="auto"/>
        <w:ind w:left="540" w:hanging="540"/>
        <w:rPr>
          <w:lang w:val="lt-LT"/>
        </w:rPr>
      </w:pPr>
      <w:r w:rsidRPr="006530D4">
        <w:rPr>
          <w:lang w:val="lt-LT"/>
        </w:rPr>
        <w:t>kitų vaistų, kurie sutrikdo arba slopina mąstymą, dėmesį ar raumenų koordinaciją (t. y. centrinę nervų sistemą slopinančių vaistų, pavyzdžiui, raumenis atpalaiduojančių arba raminamųjų vaistų);</w:t>
      </w:r>
    </w:p>
    <w:p w14:paraId="124BE475" w14:textId="77777777" w:rsidR="008A70CD" w:rsidRPr="006530D4" w:rsidRDefault="00520722" w:rsidP="008A70CD">
      <w:pPr>
        <w:pStyle w:val="Sraopastraipa"/>
        <w:numPr>
          <w:ilvl w:val="0"/>
          <w:numId w:val="28"/>
        </w:numPr>
        <w:tabs>
          <w:tab w:val="clear" w:pos="567"/>
        </w:tabs>
        <w:autoSpaceDE w:val="0"/>
        <w:autoSpaceDN w:val="0"/>
        <w:adjustRightInd w:val="0"/>
        <w:spacing w:line="240" w:lineRule="auto"/>
        <w:ind w:left="540" w:hanging="540"/>
        <w:rPr>
          <w:lang w:val="lt-LT"/>
        </w:rPr>
      </w:pPr>
      <w:r w:rsidRPr="00C67967">
        <w:rPr>
          <w:lang w:val="lt-LT"/>
        </w:rPr>
        <w:t xml:space="preserve">hormoninės kontracepcijos priemones. Topamax gali sumažinti hormoninių kontracepcijos priemonių veiksmingumą. Turi būti naudojamas papildomas barjerinis kontracepcijos metodas, pavyzdžiui, prezervatyvas arba pesaras ir (ar) diafragma. </w:t>
      </w:r>
      <w:r w:rsidR="006530D4" w:rsidRPr="006530D4">
        <w:rPr>
          <w:lang w:val="lt-LT"/>
        </w:rPr>
        <w:t>Turite pasitarti su gydytoju dėl geriausios kontracepcijos priemonės, kurią galite naudot</w:t>
      </w:r>
      <w:r w:rsidR="006530D4">
        <w:rPr>
          <w:lang w:val="lt-LT"/>
        </w:rPr>
        <w:t>i</w:t>
      </w:r>
      <w:r w:rsidR="008A70CD" w:rsidRPr="006530D4">
        <w:rPr>
          <w:lang w:val="lt-LT"/>
        </w:rPr>
        <w:t xml:space="preserve"> Topamax</w:t>
      </w:r>
      <w:r w:rsidR="006530D4" w:rsidRPr="00C67967">
        <w:rPr>
          <w:lang w:val="lt-LT"/>
        </w:rPr>
        <w:t xml:space="preserve"> </w:t>
      </w:r>
      <w:r w:rsidR="006530D4" w:rsidRPr="006530D4">
        <w:rPr>
          <w:lang w:val="lt-LT"/>
        </w:rPr>
        <w:t>vartojimo metu</w:t>
      </w:r>
      <w:r w:rsidR="008A70CD" w:rsidRPr="006530D4">
        <w:rPr>
          <w:lang w:val="lt-LT"/>
        </w:rPr>
        <w:t>.</w:t>
      </w:r>
    </w:p>
    <w:p w14:paraId="124BE476" w14:textId="77777777" w:rsidR="008A70CD" w:rsidRPr="006530D4" w:rsidRDefault="008A70CD" w:rsidP="008A70CD">
      <w:pPr>
        <w:tabs>
          <w:tab w:val="clear" w:pos="567"/>
        </w:tabs>
        <w:autoSpaceDE w:val="0"/>
        <w:autoSpaceDN w:val="0"/>
        <w:adjustRightInd w:val="0"/>
        <w:spacing w:line="240" w:lineRule="auto"/>
        <w:rPr>
          <w:lang w:val="lt-LT"/>
        </w:rPr>
      </w:pPr>
    </w:p>
    <w:p w14:paraId="124BE477" w14:textId="77777777" w:rsidR="008A70CD" w:rsidRPr="006530D4" w:rsidRDefault="008A70CD" w:rsidP="008A70CD">
      <w:pPr>
        <w:tabs>
          <w:tab w:val="clear" w:pos="567"/>
        </w:tabs>
        <w:autoSpaceDE w:val="0"/>
        <w:autoSpaceDN w:val="0"/>
        <w:adjustRightInd w:val="0"/>
        <w:spacing w:line="240" w:lineRule="auto"/>
        <w:rPr>
          <w:lang w:val="lt-LT"/>
        </w:rPr>
      </w:pPr>
      <w:r w:rsidRPr="006530D4">
        <w:rPr>
          <w:lang w:val="lt-LT"/>
        </w:rPr>
        <w:t xml:space="preserve">Pasakykite gydytojui, jei </w:t>
      </w:r>
      <w:r w:rsidR="00C84DE5" w:rsidRPr="006530D4">
        <w:rPr>
          <w:lang w:val="lt-LT"/>
        </w:rPr>
        <w:t xml:space="preserve">vartojant </w:t>
      </w:r>
      <w:r w:rsidR="00560D5B" w:rsidRPr="006530D4">
        <w:rPr>
          <w:lang w:val="lt-LT"/>
        </w:rPr>
        <w:t>hormonines kontracepcijos priemones</w:t>
      </w:r>
      <w:r w:rsidRPr="006530D4">
        <w:rPr>
          <w:lang w:val="lt-LT"/>
        </w:rPr>
        <w:t xml:space="preserve"> </w:t>
      </w:r>
      <w:r w:rsidR="00C84DE5">
        <w:rPr>
          <w:lang w:val="lt-LT"/>
        </w:rPr>
        <w:t>ir</w:t>
      </w:r>
      <w:r w:rsidRPr="006530D4">
        <w:rPr>
          <w:lang w:val="lt-LT"/>
        </w:rPr>
        <w:t xml:space="preserve"> Topamax pasikeitė mėnesinių kraujavim</w:t>
      </w:r>
      <w:r w:rsidR="00C84DE5">
        <w:rPr>
          <w:lang w:val="lt-LT"/>
        </w:rPr>
        <w:t>a</w:t>
      </w:r>
      <w:r w:rsidRPr="006530D4">
        <w:rPr>
          <w:lang w:val="lt-LT"/>
        </w:rPr>
        <w:t>s.</w:t>
      </w:r>
      <w:r w:rsidR="00560D5B" w:rsidRPr="006530D4">
        <w:rPr>
          <w:lang w:val="lt-LT"/>
        </w:rPr>
        <w:t xml:space="preserve"> </w:t>
      </w:r>
      <w:r w:rsidR="00520722" w:rsidRPr="00C67967">
        <w:rPr>
          <w:lang w:val="lt-LT"/>
        </w:rPr>
        <w:t>Gali pasireikšti nereguliarus kraujavimas. Tokiu atveju toliau vartokite hormoninės kontracepcijos priemones ir informuokite gydytoją.</w:t>
      </w:r>
    </w:p>
    <w:p w14:paraId="124BE478" w14:textId="77777777" w:rsidR="008A70CD" w:rsidRPr="006530D4" w:rsidRDefault="008A70CD" w:rsidP="008A70CD">
      <w:pPr>
        <w:tabs>
          <w:tab w:val="clear" w:pos="567"/>
        </w:tabs>
        <w:autoSpaceDE w:val="0"/>
        <w:autoSpaceDN w:val="0"/>
        <w:adjustRightInd w:val="0"/>
        <w:spacing w:line="240" w:lineRule="auto"/>
        <w:rPr>
          <w:lang w:val="lt-LT"/>
        </w:rPr>
      </w:pPr>
    </w:p>
    <w:p w14:paraId="124BE479" w14:textId="77777777" w:rsidR="008A70CD" w:rsidRPr="00780B2F" w:rsidRDefault="008A70CD" w:rsidP="008A70CD">
      <w:pPr>
        <w:tabs>
          <w:tab w:val="clear" w:pos="567"/>
        </w:tabs>
        <w:autoSpaceDE w:val="0"/>
        <w:autoSpaceDN w:val="0"/>
        <w:adjustRightInd w:val="0"/>
        <w:spacing w:line="240" w:lineRule="auto"/>
        <w:rPr>
          <w:lang w:val="lt-LT"/>
        </w:rPr>
      </w:pPr>
      <w:r w:rsidRPr="00780B2F">
        <w:rPr>
          <w:lang w:val="lt-LT"/>
        </w:rPr>
        <w:t>Turėkite sąrašą su visų Jūsų vartojamų vaistų pavadinimais. Parodykite šį sąrašą gydytojui arba vaistininkui, prieš pradėdami vartoti naują vaistą.</w:t>
      </w:r>
    </w:p>
    <w:p w14:paraId="124BE47A" w14:textId="77777777" w:rsidR="008A70CD" w:rsidRPr="00780B2F" w:rsidRDefault="008A70CD" w:rsidP="008A70CD">
      <w:pPr>
        <w:tabs>
          <w:tab w:val="clear" w:pos="567"/>
        </w:tabs>
        <w:autoSpaceDE w:val="0"/>
        <w:autoSpaceDN w:val="0"/>
        <w:adjustRightInd w:val="0"/>
        <w:spacing w:line="240" w:lineRule="auto"/>
        <w:rPr>
          <w:lang w:val="lt-LT"/>
        </w:rPr>
      </w:pPr>
    </w:p>
    <w:p w14:paraId="124BE47B" w14:textId="77777777" w:rsidR="008A70CD" w:rsidRPr="00780B2F" w:rsidRDefault="008A70CD" w:rsidP="008A70CD">
      <w:pPr>
        <w:tabs>
          <w:tab w:val="clear" w:pos="567"/>
        </w:tabs>
        <w:autoSpaceDE w:val="0"/>
        <w:autoSpaceDN w:val="0"/>
        <w:adjustRightInd w:val="0"/>
        <w:spacing w:line="240" w:lineRule="auto"/>
        <w:rPr>
          <w:lang w:val="lt-LT"/>
        </w:rPr>
      </w:pPr>
      <w:r w:rsidRPr="00780B2F">
        <w:rPr>
          <w:lang w:val="lt-LT"/>
        </w:rPr>
        <w:t xml:space="preserve">Kitiems vaistams, dėl kurių turite pasitarti su gydytoju arba vaistininku, priklauso kiti vaistai nuo epilepsijos, </w:t>
      </w:r>
      <w:proofErr w:type="spellStart"/>
      <w:r w:rsidR="0023479E">
        <w:rPr>
          <w:lang w:val="lt-LT"/>
        </w:rPr>
        <w:t>digoksinas</w:t>
      </w:r>
      <w:proofErr w:type="spellEnd"/>
      <w:r w:rsidR="0023479E">
        <w:rPr>
          <w:lang w:val="lt-LT"/>
        </w:rPr>
        <w:t xml:space="preserve">, </w:t>
      </w:r>
      <w:proofErr w:type="spellStart"/>
      <w:r w:rsidRPr="00780B2F">
        <w:rPr>
          <w:lang w:val="lt-LT"/>
        </w:rPr>
        <w:t>risperidonas</w:t>
      </w:r>
      <w:proofErr w:type="spellEnd"/>
      <w:r w:rsidRPr="00780B2F">
        <w:rPr>
          <w:lang w:val="lt-LT"/>
        </w:rPr>
        <w:t xml:space="preserve">, ličio preparatai, </w:t>
      </w:r>
      <w:proofErr w:type="spellStart"/>
      <w:r w:rsidRPr="00780B2F">
        <w:rPr>
          <w:lang w:val="lt-LT"/>
        </w:rPr>
        <w:t>hidrochlorotiazidas</w:t>
      </w:r>
      <w:proofErr w:type="spellEnd"/>
      <w:r w:rsidRPr="00780B2F">
        <w:rPr>
          <w:lang w:val="lt-LT"/>
        </w:rPr>
        <w:t xml:space="preserve">, </w:t>
      </w:r>
      <w:proofErr w:type="spellStart"/>
      <w:r w:rsidRPr="00780B2F">
        <w:rPr>
          <w:lang w:val="lt-LT"/>
        </w:rPr>
        <w:t>metforminas</w:t>
      </w:r>
      <w:proofErr w:type="spellEnd"/>
      <w:r w:rsidRPr="00780B2F">
        <w:rPr>
          <w:lang w:val="lt-LT"/>
        </w:rPr>
        <w:t xml:space="preserve">, </w:t>
      </w:r>
      <w:proofErr w:type="spellStart"/>
      <w:r w:rsidRPr="00780B2F">
        <w:rPr>
          <w:lang w:val="lt-LT"/>
        </w:rPr>
        <w:t>pioglitazonas</w:t>
      </w:r>
      <w:proofErr w:type="spellEnd"/>
      <w:r w:rsidRPr="00780B2F">
        <w:rPr>
          <w:lang w:val="lt-LT"/>
        </w:rPr>
        <w:t xml:space="preserve">, </w:t>
      </w:r>
      <w:proofErr w:type="spellStart"/>
      <w:r w:rsidRPr="00780B2F">
        <w:rPr>
          <w:lang w:val="lt-LT"/>
        </w:rPr>
        <w:t>glibenklamidas</w:t>
      </w:r>
      <w:proofErr w:type="spellEnd"/>
      <w:r w:rsidRPr="00780B2F">
        <w:rPr>
          <w:lang w:val="lt-LT"/>
        </w:rPr>
        <w:t xml:space="preserve">, </w:t>
      </w:r>
      <w:proofErr w:type="spellStart"/>
      <w:r w:rsidRPr="00780B2F">
        <w:rPr>
          <w:lang w:val="lt-LT"/>
        </w:rPr>
        <w:t>amitriptilinas</w:t>
      </w:r>
      <w:proofErr w:type="spellEnd"/>
      <w:r w:rsidRPr="00780B2F">
        <w:rPr>
          <w:lang w:val="lt-LT"/>
        </w:rPr>
        <w:t xml:space="preserve">, </w:t>
      </w:r>
      <w:proofErr w:type="spellStart"/>
      <w:r w:rsidR="0023479E">
        <w:rPr>
          <w:lang w:val="lt-LT"/>
        </w:rPr>
        <w:t>haloperidolis</w:t>
      </w:r>
      <w:proofErr w:type="spellEnd"/>
      <w:r w:rsidR="0023479E">
        <w:rPr>
          <w:lang w:val="lt-LT"/>
        </w:rPr>
        <w:t xml:space="preserve">, </w:t>
      </w:r>
      <w:proofErr w:type="spellStart"/>
      <w:r w:rsidRPr="00780B2F">
        <w:rPr>
          <w:lang w:val="lt-LT"/>
        </w:rPr>
        <w:t>propranololis</w:t>
      </w:r>
      <w:proofErr w:type="spellEnd"/>
      <w:r w:rsidRPr="00780B2F">
        <w:rPr>
          <w:lang w:val="lt-LT"/>
        </w:rPr>
        <w:t xml:space="preserve">, </w:t>
      </w:r>
      <w:proofErr w:type="spellStart"/>
      <w:r w:rsidRPr="00780B2F">
        <w:rPr>
          <w:lang w:val="lt-LT"/>
        </w:rPr>
        <w:t>diltiazemas</w:t>
      </w:r>
      <w:proofErr w:type="spellEnd"/>
      <w:r w:rsidRPr="00780B2F">
        <w:rPr>
          <w:lang w:val="lt-LT"/>
        </w:rPr>
        <w:t xml:space="preserve">, </w:t>
      </w:r>
      <w:proofErr w:type="spellStart"/>
      <w:r w:rsidRPr="00780B2F">
        <w:rPr>
          <w:lang w:val="lt-LT"/>
        </w:rPr>
        <w:t>venlafaksinas</w:t>
      </w:r>
      <w:proofErr w:type="spellEnd"/>
      <w:r w:rsidRPr="00780B2F">
        <w:rPr>
          <w:lang w:val="lt-LT"/>
        </w:rPr>
        <w:t xml:space="preserve">, </w:t>
      </w:r>
      <w:proofErr w:type="spellStart"/>
      <w:r w:rsidRPr="00780B2F">
        <w:rPr>
          <w:lang w:val="lt-LT"/>
        </w:rPr>
        <w:t>flunarizinas</w:t>
      </w:r>
      <w:proofErr w:type="spellEnd"/>
      <w:r w:rsidRPr="00780B2F">
        <w:rPr>
          <w:lang w:val="lt-LT"/>
        </w:rPr>
        <w:t>,</w:t>
      </w:r>
      <w:r w:rsidRPr="00780B2F">
        <w:rPr>
          <w:lang w:val="lt-LT" w:eastAsia="zh-CN"/>
        </w:rPr>
        <w:t xml:space="preserve"> paprastoji jonažolė (</w:t>
      </w:r>
      <w:r w:rsidRPr="00780B2F">
        <w:rPr>
          <w:i/>
          <w:iCs/>
          <w:lang w:val="lt-LT" w:eastAsia="zh-CN"/>
        </w:rPr>
        <w:t xml:space="preserve">Hypericum perforatum) </w:t>
      </w:r>
      <w:r w:rsidRPr="00780B2F">
        <w:rPr>
          <w:lang w:val="lt-LT" w:eastAsia="zh-CN"/>
        </w:rPr>
        <w:t>(</w:t>
      </w:r>
      <w:r w:rsidRPr="00780B2F">
        <w:rPr>
          <w:lang w:val="lt-LT"/>
        </w:rPr>
        <w:t>vaistažolių preparatas, vartojamas depresijai gydyti</w:t>
      </w:r>
      <w:r w:rsidRPr="00780B2F">
        <w:rPr>
          <w:lang w:val="lt-LT" w:eastAsia="zh-CN"/>
        </w:rPr>
        <w:t>), varfarinas (vartojamas kraujui skystinti)</w:t>
      </w:r>
      <w:r w:rsidRPr="00780B2F">
        <w:rPr>
          <w:lang w:val="lt-LT"/>
        </w:rPr>
        <w:t>.</w:t>
      </w:r>
    </w:p>
    <w:p w14:paraId="124BE47C" w14:textId="77777777" w:rsidR="008A70CD" w:rsidRPr="00780B2F" w:rsidRDefault="008A70CD" w:rsidP="008A70CD">
      <w:pPr>
        <w:numPr>
          <w:ilvl w:val="12"/>
          <w:numId w:val="0"/>
        </w:numPr>
        <w:tabs>
          <w:tab w:val="clear" w:pos="567"/>
        </w:tabs>
        <w:spacing w:line="240" w:lineRule="auto"/>
        <w:ind w:right="-2"/>
        <w:rPr>
          <w:lang w:val="lt-LT"/>
        </w:rPr>
      </w:pPr>
    </w:p>
    <w:p w14:paraId="124BE47D" w14:textId="77777777" w:rsidR="008A70CD" w:rsidRPr="00780B2F" w:rsidRDefault="008A70CD" w:rsidP="008A70CD">
      <w:pPr>
        <w:spacing w:line="240" w:lineRule="auto"/>
        <w:rPr>
          <w:lang w:val="lt-LT"/>
        </w:rPr>
      </w:pPr>
      <w:r w:rsidRPr="00780B2F">
        <w:rPr>
          <w:lang w:val="lt-LT"/>
        </w:rPr>
        <w:t>Jeigu abejojate, ar yra anksčiau išvardytų aplinkybių, prieš pradėdami vartoti Topamax, kreipkitės į gydytoją arba vaistininką.</w:t>
      </w:r>
    </w:p>
    <w:p w14:paraId="124BE47E" w14:textId="77777777" w:rsidR="008A70CD" w:rsidRPr="00780B2F" w:rsidRDefault="008A70CD" w:rsidP="008A70CD">
      <w:pPr>
        <w:spacing w:line="240" w:lineRule="auto"/>
        <w:rPr>
          <w:lang w:val="lt-LT"/>
        </w:rPr>
      </w:pPr>
    </w:p>
    <w:p w14:paraId="124BE47F" w14:textId="77777777" w:rsidR="008A70CD" w:rsidRPr="00780B2F" w:rsidRDefault="008A70CD" w:rsidP="008A70CD">
      <w:pPr>
        <w:keepNext/>
        <w:numPr>
          <w:ilvl w:val="12"/>
          <w:numId w:val="0"/>
        </w:numPr>
        <w:tabs>
          <w:tab w:val="clear" w:pos="567"/>
        </w:tabs>
        <w:spacing w:line="240" w:lineRule="auto"/>
        <w:ind w:right="-2"/>
        <w:rPr>
          <w:b/>
          <w:bCs/>
          <w:lang w:val="lt-LT"/>
        </w:rPr>
      </w:pPr>
      <w:r w:rsidRPr="00780B2F">
        <w:rPr>
          <w:b/>
          <w:bCs/>
          <w:lang w:val="lt-LT"/>
        </w:rPr>
        <w:t>Topamax</w:t>
      </w:r>
      <w:r w:rsidRPr="00780B2F">
        <w:rPr>
          <w:lang w:val="lt-LT"/>
        </w:rPr>
        <w:t xml:space="preserve"> </w:t>
      </w:r>
      <w:r w:rsidRPr="00780B2F">
        <w:rPr>
          <w:b/>
          <w:bCs/>
          <w:lang w:val="lt-LT"/>
        </w:rPr>
        <w:t>vartojimas su maistu ir gėrimais</w:t>
      </w:r>
    </w:p>
    <w:p w14:paraId="124BE480" w14:textId="77777777" w:rsidR="008A70CD" w:rsidRPr="00780B2F" w:rsidRDefault="008A70CD" w:rsidP="008A70CD">
      <w:pPr>
        <w:numPr>
          <w:ilvl w:val="12"/>
          <w:numId w:val="0"/>
        </w:numPr>
        <w:tabs>
          <w:tab w:val="clear" w:pos="567"/>
          <w:tab w:val="left" w:pos="1290"/>
        </w:tabs>
        <w:spacing w:line="240" w:lineRule="auto"/>
        <w:ind w:right="-2"/>
        <w:rPr>
          <w:lang w:val="lt-LT"/>
        </w:rPr>
      </w:pPr>
      <w:r w:rsidRPr="00780B2F">
        <w:rPr>
          <w:lang w:val="lt-LT"/>
        </w:rPr>
        <w:t>Topamax galima vartoti valgant ar be maisto. Vartojant Topamax, visą dieną gerkite daug skysčių, kad išvengtumėte inkstų akmenų susiformavimo. Vartojant Topamax, alkoholio vartoti negalima.</w:t>
      </w:r>
    </w:p>
    <w:p w14:paraId="124BE481" w14:textId="77777777" w:rsidR="008A70CD" w:rsidRPr="00780B2F" w:rsidRDefault="008A70CD" w:rsidP="008A70CD">
      <w:pPr>
        <w:numPr>
          <w:ilvl w:val="12"/>
          <w:numId w:val="0"/>
        </w:numPr>
        <w:tabs>
          <w:tab w:val="clear" w:pos="567"/>
          <w:tab w:val="left" w:pos="1290"/>
        </w:tabs>
        <w:spacing w:line="240" w:lineRule="auto"/>
        <w:ind w:right="-2"/>
        <w:rPr>
          <w:noProof/>
          <w:lang w:val="lt-LT"/>
        </w:rPr>
      </w:pPr>
    </w:p>
    <w:p w14:paraId="124BE482" w14:textId="77777777" w:rsidR="008A70CD" w:rsidRPr="00C84DE5" w:rsidRDefault="008A70CD" w:rsidP="008A70CD">
      <w:pPr>
        <w:keepNext/>
        <w:tabs>
          <w:tab w:val="clear" w:pos="567"/>
        </w:tabs>
        <w:spacing w:line="240" w:lineRule="auto"/>
        <w:rPr>
          <w:b/>
          <w:bCs/>
          <w:noProof/>
          <w:lang w:val="lt-LT"/>
        </w:rPr>
      </w:pPr>
      <w:r w:rsidRPr="00C84DE5">
        <w:rPr>
          <w:b/>
          <w:bCs/>
          <w:noProof/>
          <w:lang w:val="lt-LT"/>
        </w:rPr>
        <w:t>Nėštumas ir žindymo laikotarpis</w:t>
      </w:r>
    </w:p>
    <w:p w14:paraId="124BE483" w14:textId="77777777" w:rsidR="00560D5B" w:rsidRPr="00C67967" w:rsidRDefault="00520722" w:rsidP="008A70CD">
      <w:pPr>
        <w:tabs>
          <w:tab w:val="clear" w:pos="567"/>
          <w:tab w:val="left" w:pos="0"/>
        </w:tabs>
        <w:spacing w:line="240" w:lineRule="auto"/>
        <w:rPr>
          <w:lang w:val="lt-LT"/>
        </w:rPr>
      </w:pPr>
      <w:r w:rsidRPr="00C67967">
        <w:rPr>
          <w:u w:val="single"/>
          <w:lang w:val="lt-LT"/>
        </w:rPr>
        <w:t>Svarbus patarimas galinčioms pastoti moterims</w:t>
      </w:r>
    </w:p>
    <w:p w14:paraId="124BE484" w14:textId="77777777" w:rsidR="00560D5B" w:rsidRPr="00C67967" w:rsidRDefault="00520722" w:rsidP="008A70CD">
      <w:pPr>
        <w:tabs>
          <w:tab w:val="clear" w:pos="567"/>
          <w:tab w:val="left" w:pos="0"/>
        </w:tabs>
        <w:spacing w:line="240" w:lineRule="auto"/>
        <w:rPr>
          <w:lang w:val="lt-LT"/>
        </w:rPr>
      </w:pPr>
      <w:r w:rsidRPr="00C67967">
        <w:rPr>
          <w:lang w:val="lt-LT"/>
        </w:rPr>
        <w:t>Topamax gali pakenkti negimusiam vaikui. Jeigu esate galinti pastoti moteris, pasitarkite su gydytoju dėl kitų galimų gydymo būdų. Bent kartą per metus apsilankykite pas gydytoją, kad būtų peržiūrėtas Jums paskirtas gydymas ir aptarta rizika.</w:t>
      </w:r>
    </w:p>
    <w:p w14:paraId="124BE485" w14:textId="77777777" w:rsidR="00560D5B" w:rsidRPr="00C84DE5" w:rsidRDefault="00560D5B" w:rsidP="008A70CD">
      <w:pPr>
        <w:tabs>
          <w:tab w:val="clear" w:pos="567"/>
          <w:tab w:val="left" w:pos="0"/>
        </w:tabs>
        <w:spacing w:line="240" w:lineRule="auto"/>
        <w:rPr>
          <w:u w:val="single"/>
          <w:lang w:val="lt-LT"/>
        </w:rPr>
      </w:pPr>
    </w:p>
    <w:p w14:paraId="124BE486" w14:textId="77777777" w:rsidR="008A70CD" w:rsidRPr="00C67967" w:rsidRDefault="00520722" w:rsidP="008A70CD">
      <w:pPr>
        <w:tabs>
          <w:tab w:val="clear" w:pos="567"/>
          <w:tab w:val="left" w:pos="0"/>
        </w:tabs>
        <w:spacing w:line="240" w:lineRule="auto"/>
        <w:rPr>
          <w:i/>
          <w:lang w:val="lt-LT"/>
        </w:rPr>
      </w:pPr>
      <w:r w:rsidRPr="00C67967">
        <w:rPr>
          <w:i/>
          <w:lang w:val="lt-LT"/>
        </w:rPr>
        <w:t xml:space="preserve">Migrenos profilaktika </w:t>
      </w:r>
    </w:p>
    <w:p w14:paraId="124BE487" w14:textId="77777777" w:rsidR="005274D1" w:rsidRPr="00C84DE5" w:rsidRDefault="00285754" w:rsidP="00844CFE">
      <w:pPr>
        <w:pStyle w:val="Sraopastraipa"/>
        <w:numPr>
          <w:ilvl w:val="0"/>
          <w:numId w:val="48"/>
        </w:numPr>
        <w:tabs>
          <w:tab w:val="clear" w:pos="567"/>
        </w:tabs>
        <w:spacing w:line="240" w:lineRule="auto"/>
        <w:ind w:left="540" w:hanging="540"/>
        <w:rPr>
          <w:lang w:val="lt-LT"/>
        </w:rPr>
      </w:pPr>
      <w:r w:rsidRPr="00C84DE5">
        <w:rPr>
          <w:lang w:val="lt-LT"/>
        </w:rPr>
        <w:t xml:space="preserve">Jeigu esate nėščia, </w:t>
      </w:r>
      <w:r w:rsidR="008A70CD" w:rsidRPr="00C84DE5">
        <w:rPr>
          <w:lang w:val="lt-LT"/>
        </w:rPr>
        <w:t xml:space="preserve">Topamax </w:t>
      </w:r>
      <w:r w:rsidRPr="00C84DE5">
        <w:rPr>
          <w:lang w:val="lt-LT"/>
        </w:rPr>
        <w:t>vartoti draudžiama migren</w:t>
      </w:r>
      <w:r w:rsidR="00C84DE5">
        <w:rPr>
          <w:lang w:val="lt-LT"/>
        </w:rPr>
        <w:t>ai</w:t>
      </w:r>
      <w:r w:rsidRPr="00C84DE5">
        <w:rPr>
          <w:lang w:val="lt-LT"/>
        </w:rPr>
        <w:t xml:space="preserve"> </w:t>
      </w:r>
      <w:r w:rsidR="00C84DE5">
        <w:rPr>
          <w:lang w:val="lt-LT"/>
        </w:rPr>
        <w:t>gydyti</w:t>
      </w:r>
      <w:r w:rsidR="008A70CD" w:rsidRPr="00C84DE5">
        <w:rPr>
          <w:lang w:val="lt-LT"/>
        </w:rPr>
        <w:t xml:space="preserve">.  </w:t>
      </w:r>
    </w:p>
    <w:p w14:paraId="124BE488" w14:textId="77777777" w:rsidR="005274D1" w:rsidRPr="00C84DE5" w:rsidRDefault="00285754" w:rsidP="00844CFE">
      <w:pPr>
        <w:pStyle w:val="Sraopastraipa"/>
        <w:numPr>
          <w:ilvl w:val="0"/>
          <w:numId w:val="48"/>
        </w:numPr>
        <w:tabs>
          <w:tab w:val="clear" w:pos="567"/>
        </w:tabs>
        <w:spacing w:line="240" w:lineRule="auto"/>
        <w:ind w:left="540" w:hanging="540"/>
        <w:rPr>
          <w:lang w:val="lt-LT"/>
        </w:rPr>
      </w:pPr>
      <w:r w:rsidRPr="00C84DE5">
        <w:rPr>
          <w:lang w:val="lt-LT"/>
        </w:rPr>
        <w:t>J</w:t>
      </w:r>
      <w:r w:rsidR="008A70CD" w:rsidRPr="00C84DE5">
        <w:rPr>
          <w:lang w:val="lt-LT"/>
        </w:rPr>
        <w:t xml:space="preserve">eigu esate </w:t>
      </w:r>
      <w:r w:rsidRPr="00C84DE5">
        <w:rPr>
          <w:lang w:val="lt-LT"/>
        </w:rPr>
        <w:t>galinti pastoti</w:t>
      </w:r>
      <w:r w:rsidR="008A70CD" w:rsidRPr="00C84DE5">
        <w:rPr>
          <w:lang w:val="lt-LT"/>
        </w:rPr>
        <w:t xml:space="preserve"> moteris, </w:t>
      </w:r>
      <w:r w:rsidRPr="00C84DE5">
        <w:rPr>
          <w:lang w:val="lt-LT"/>
        </w:rPr>
        <w:t xml:space="preserve">Topamax vartoti draudžiama migrenai gydyti, </w:t>
      </w:r>
      <w:r w:rsidR="008A70CD" w:rsidRPr="00C84DE5">
        <w:rPr>
          <w:lang w:val="lt-LT"/>
        </w:rPr>
        <w:t>nebent naudojat</w:t>
      </w:r>
      <w:r w:rsidRPr="00C84DE5">
        <w:rPr>
          <w:lang w:val="lt-LT"/>
        </w:rPr>
        <w:t>e</w:t>
      </w:r>
      <w:r w:rsidR="008A70CD" w:rsidRPr="00C84DE5">
        <w:rPr>
          <w:lang w:val="lt-LT"/>
        </w:rPr>
        <w:t xml:space="preserve"> </w:t>
      </w:r>
      <w:r w:rsidRPr="00C84DE5">
        <w:rPr>
          <w:lang w:val="lt-LT"/>
        </w:rPr>
        <w:t xml:space="preserve">itin </w:t>
      </w:r>
      <w:r w:rsidR="008A70CD" w:rsidRPr="00C84DE5">
        <w:rPr>
          <w:lang w:val="lt-LT"/>
        </w:rPr>
        <w:t>veiksming</w:t>
      </w:r>
      <w:r w:rsidRPr="00C84DE5">
        <w:rPr>
          <w:lang w:val="lt-LT"/>
        </w:rPr>
        <w:t>ą</w:t>
      </w:r>
      <w:r w:rsidR="008A70CD" w:rsidRPr="00C84DE5">
        <w:rPr>
          <w:lang w:val="lt-LT"/>
        </w:rPr>
        <w:t xml:space="preserve"> kontracepcij</w:t>
      </w:r>
      <w:r w:rsidRPr="00C84DE5">
        <w:rPr>
          <w:lang w:val="lt-LT"/>
        </w:rPr>
        <w:t>os priemonę</w:t>
      </w:r>
      <w:r w:rsidR="008A70CD" w:rsidRPr="00C84DE5">
        <w:rPr>
          <w:lang w:val="lt-LT"/>
        </w:rPr>
        <w:t xml:space="preserve">. </w:t>
      </w:r>
    </w:p>
    <w:p w14:paraId="124BE489" w14:textId="77777777" w:rsidR="005274D1" w:rsidRPr="00C84DE5" w:rsidRDefault="008A70CD" w:rsidP="00844CFE">
      <w:pPr>
        <w:pStyle w:val="Sraopastraipa"/>
        <w:numPr>
          <w:ilvl w:val="0"/>
          <w:numId w:val="48"/>
        </w:numPr>
        <w:tabs>
          <w:tab w:val="clear" w:pos="567"/>
        </w:tabs>
        <w:spacing w:line="240" w:lineRule="auto"/>
        <w:ind w:left="540" w:hanging="540"/>
        <w:rPr>
          <w:lang w:val="lt-LT"/>
        </w:rPr>
      </w:pPr>
      <w:r w:rsidRPr="00C84DE5">
        <w:rPr>
          <w:lang w:val="lt-LT"/>
        </w:rPr>
        <w:t xml:space="preserve">Prieš pradedant gydymą Topamax, </w:t>
      </w:r>
      <w:r w:rsidR="00E57435" w:rsidRPr="00C84DE5">
        <w:rPr>
          <w:lang w:val="lt-LT"/>
        </w:rPr>
        <w:t xml:space="preserve">galinčiai pastoti moteriai </w:t>
      </w:r>
      <w:r w:rsidRPr="00C84DE5">
        <w:rPr>
          <w:lang w:val="lt-LT"/>
        </w:rPr>
        <w:t xml:space="preserve">reikia atlikti </w:t>
      </w:r>
      <w:r w:rsidR="00E57435" w:rsidRPr="00C84DE5">
        <w:rPr>
          <w:lang w:val="lt-LT"/>
        </w:rPr>
        <w:t xml:space="preserve">tyrimą </w:t>
      </w:r>
      <w:r w:rsidRPr="00C84DE5">
        <w:rPr>
          <w:lang w:val="lt-LT"/>
        </w:rPr>
        <w:t>nėštum</w:t>
      </w:r>
      <w:r w:rsidR="00E57435" w:rsidRPr="00C84DE5">
        <w:rPr>
          <w:lang w:val="lt-LT"/>
        </w:rPr>
        <w:t>ui nustatyti</w:t>
      </w:r>
      <w:r w:rsidRPr="00C84DE5">
        <w:rPr>
          <w:lang w:val="lt-LT"/>
        </w:rPr>
        <w:t xml:space="preserve">. </w:t>
      </w:r>
    </w:p>
    <w:p w14:paraId="124BE48A" w14:textId="77777777" w:rsidR="008A70CD" w:rsidRPr="00C84DE5" w:rsidRDefault="008A70CD" w:rsidP="008A70CD">
      <w:pPr>
        <w:tabs>
          <w:tab w:val="clear" w:pos="567"/>
          <w:tab w:val="left" w:pos="0"/>
        </w:tabs>
        <w:spacing w:line="240" w:lineRule="auto"/>
        <w:rPr>
          <w:lang w:val="lt-LT"/>
        </w:rPr>
      </w:pPr>
      <w:r w:rsidRPr="00C84DE5">
        <w:rPr>
          <w:lang w:val="lt-LT"/>
        </w:rPr>
        <w:t xml:space="preserve"> </w:t>
      </w:r>
    </w:p>
    <w:p w14:paraId="124BE48B" w14:textId="77777777" w:rsidR="00C84DE5" w:rsidRPr="00C67967" w:rsidRDefault="00520722" w:rsidP="008A70CD">
      <w:pPr>
        <w:tabs>
          <w:tab w:val="clear" w:pos="567"/>
          <w:tab w:val="left" w:pos="0"/>
        </w:tabs>
        <w:spacing w:line="240" w:lineRule="auto"/>
        <w:rPr>
          <w:i/>
          <w:lang w:val="lt-LT"/>
        </w:rPr>
      </w:pPr>
      <w:r w:rsidRPr="00C67967">
        <w:rPr>
          <w:i/>
          <w:lang w:val="lt-LT"/>
        </w:rPr>
        <w:t>Epilepsijos gydymas</w:t>
      </w:r>
    </w:p>
    <w:p w14:paraId="124BE48C" w14:textId="77777777" w:rsidR="005274D1" w:rsidRPr="00C67967" w:rsidRDefault="00520722" w:rsidP="00844CFE">
      <w:pPr>
        <w:pStyle w:val="Sraopastraipa"/>
        <w:numPr>
          <w:ilvl w:val="0"/>
          <w:numId w:val="49"/>
        </w:numPr>
        <w:tabs>
          <w:tab w:val="clear" w:pos="567"/>
        </w:tabs>
        <w:spacing w:line="240" w:lineRule="auto"/>
        <w:ind w:left="540" w:hanging="540"/>
        <w:rPr>
          <w:rFonts w:eastAsia="Calibri"/>
          <w:bCs/>
          <w:lang w:val="lt-LT"/>
        </w:rPr>
      </w:pPr>
      <w:r w:rsidRPr="00C67967">
        <w:rPr>
          <w:lang w:val="lt-LT"/>
        </w:rPr>
        <w:t>Jeigu esate nėščia, Topamax vartoti draudžiama epilepsijai gydyti, išskyrus atvejus, kai joks kitas gydymas Jums nepadeda pakankamai kontroliuoti priepuolių.</w:t>
      </w:r>
    </w:p>
    <w:p w14:paraId="124BE48D" w14:textId="77777777" w:rsidR="00243730" w:rsidRDefault="00520722" w:rsidP="00C67967">
      <w:pPr>
        <w:pStyle w:val="Sraopastraipa"/>
        <w:numPr>
          <w:ilvl w:val="0"/>
          <w:numId w:val="49"/>
        </w:numPr>
        <w:tabs>
          <w:tab w:val="clear" w:pos="567"/>
        </w:tabs>
        <w:spacing w:line="240" w:lineRule="auto"/>
        <w:ind w:left="540" w:hanging="540"/>
        <w:rPr>
          <w:lang w:val="lt-LT"/>
        </w:rPr>
      </w:pPr>
      <w:r w:rsidRPr="00C67967">
        <w:rPr>
          <w:lang w:val="lt-LT"/>
        </w:rPr>
        <w:t>Jeigu esate galinti pastoti moteris, Topamax vartoti draudžiama epilepsijai gydyti, nebent naudojate itin veiksmingą kontracepcijos priemonę. Vienintelė išimtis – jeigu Topamax yra vienintelis gydymo būdas, padedantis Jums pakankamai kontroliuoti priepuolius, ir Jūs planuojate pastoti. Turite pasitarti su gydytoju, kad būtų suteikta informacija apie Topamax vartojimo nėštumo metu riziką ir apie traukulių priepuolių nėštumo metu riziką, nes tai gali kelti pavojų Jums arba Jūsų negimusiam vaikui.</w:t>
      </w:r>
    </w:p>
    <w:p w14:paraId="124BE48E" w14:textId="77777777" w:rsidR="005274D1" w:rsidRPr="00C84DE5" w:rsidRDefault="008A70CD" w:rsidP="00844CFE">
      <w:pPr>
        <w:pStyle w:val="Sraopastraipa"/>
        <w:numPr>
          <w:ilvl w:val="0"/>
          <w:numId w:val="49"/>
        </w:numPr>
        <w:tabs>
          <w:tab w:val="clear" w:pos="567"/>
        </w:tabs>
        <w:spacing w:line="240" w:lineRule="auto"/>
        <w:ind w:left="540" w:hanging="540"/>
        <w:rPr>
          <w:lang w:val="lt-LT"/>
        </w:rPr>
      </w:pPr>
      <w:r w:rsidRPr="00C84DE5">
        <w:rPr>
          <w:lang w:val="lt-LT"/>
        </w:rPr>
        <w:t xml:space="preserve">Prieš pradedant gydymą Topamax, </w:t>
      </w:r>
      <w:r w:rsidR="00E57435" w:rsidRPr="00C84DE5">
        <w:rPr>
          <w:lang w:val="lt-LT"/>
        </w:rPr>
        <w:t xml:space="preserve">galinčiai pastoti moteriai </w:t>
      </w:r>
      <w:r w:rsidRPr="00C84DE5">
        <w:rPr>
          <w:lang w:val="lt-LT"/>
        </w:rPr>
        <w:t>reikia atlikti tyrimą</w:t>
      </w:r>
      <w:r w:rsidR="00E57435" w:rsidRPr="00C84DE5">
        <w:rPr>
          <w:lang w:val="lt-LT"/>
        </w:rPr>
        <w:t xml:space="preserve"> nėštumui nustatyti</w:t>
      </w:r>
      <w:r w:rsidRPr="00C84DE5">
        <w:rPr>
          <w:lang w:val="lt-LT"/>
        </w:rPr>
        <w:t>.</w:t>
      </w:r>
    </w:p>
    <w:p w14:paraId="124BE48F" w14:textId="77777777" w:rsidR="00E57435" w:rsidRPr="00C84DE5" w:rsidRDefault="00E57435" w:rsidP="008A70CD">
      <w:pPr>
        <w:tabs>
          <w:tab w:val="clear" w:pos="567"/>
          <w:tab w:val="left" w:pos="0"/>
        </w:tabs>
        <w:spacing w:line="240" w:lineRule="auto"/>
        <w:rPr>
          <w:lang w:val="lt-LT"/>
        </w:rPr>
      </w:pPr>
    </w:p>
    <w:p w14:paraId="124BE490" w14:textId="77777777" w:rsidR="00222D21" w:rsidRPr="00C84DE5" w:rsidRDefault="00222D21" w:rsidP="008A70CD">
      <w:pPr>
        <w:tabs>
          <w:tab w:val="clear" w:pos="567"/>
          <w:tab w:val="left" w:pos="0"/>
        </w:tabs>
        <w:spacing w:line="240" w:lineRule="auto"/>
        <w:rPr>
          <w:lang w:val="lt-LT"/>
        </w:rPr>
      </w:pPr>
    </w:p>
    <w:p w14:paraId="124BE491" w14:textId="77777777" w:rsidR="008A70CD" w:rsidRPr="00C84DE5" w:rsidRDefault="00520722" w:rsidP="008A70CD">
      <w:pPr>
        <w:tabs>
          <w:tab w:val="clear" w:pos="567"/>
          <w:tab w:val="left" w:pos="0"/>
        </w:tabs>
        <w:spacing w:line="240" w:lineRule="auto"/>
        <w:rPr>
          <w:lang w:val="lt-LT"/>
        </w:rPr>
      </w:pPr>
      <w:r w:rsidRPr="00C67967">
        <w:rPr>
          <w:i/>
          <w:lang w:val="lt-LT"/>
        </w:rPr>
        <w:t>Nėštumo metu vartojamo topiramato keliama rizika (nepriklausomai nuo ligos, kuriai gydyti vartojamas topiramatas):</w:t>
      </w:r>
      <w:r w:rsidR="008A70CD" w:rsidRPr="00C84DE5">
        <w:rPr>
          <w:lang w:val="lt-LT"/>
        </w:rPr>
        <w:t xml:space="preserve"> </w:t>
      </w:r>
    </w:p>
    <w:p w14:paraId="124BE492" w14:textId="77777777" w:rsidR="008A70CD" w:rsidRPr="00C84DE5" w:rsidRDefault="008A70CD" w:rsidP="008A70CD">
      <w:pPr>
        <w:tabs>
          <w:tab w:val="clear" w:pos="567"/>
          <w:tab w:val="left" w:pos="0"/>
        </w:tabs>
        <w:spacing w:line="240" w:lineRule="auto"/>
        <w:rPr>
          <w:lang w:val="lt-LT"/>
        </w:rPr>
      </w:pPr>
      <w:r w:rsidRPr="00C84DE5">
        <w:rPr>
          <w:lang w:val="lt-LT"/>
        </w:rPr>
        <w:t>Nėštumo metu vartojant Topamax</w:t>
      </w:r>
      <w:r w:rsidR="00222D21" w:rsidRPr="00C84DE5">
        <w:rPr>
          <w:lang w:val="lt-LT"/>
        </w:rPr>
        <w:t xml:space="preserve"> kyla rizika pakenkti negimusiam vaikui</w:t>
      </w:r>
      <w:r w:rsidRPr="00C84DE5">
        <w:rPr>
          <w:lang w:val="lt-LT"/>
        </w:rPr>
        <w:t>.</w:t>
      </w:r>
    </w:p>
    <w:p w14:paraId="124BE493" w14:textId="77777777" w:rsidR="008A70CD" w:rsidRPr="00C84DE5" w:rsidRDefault="00520722" w:rsidP="008A70CD">
      <w:pPr>
        <w:pStyle w:val="Sraopastraipa"/>
        <w:numPr>
          <w:ilvl w:val="0"/>
          <w:numId w:val="20"/>
        </w:numPr>
        <w:tabs>
          <w:tab w:val="clear" w:pos="567"/>
          <w:tab w:val="left" w:pos="0"/>
        </w:tabs>
        <w:autoSpaceDE w:val="0"/>
        <w:autoSpaceDN w:val="0"/>
        <w:adjustRightInd w:val="0"/>
        <w:spacing w:line="240" w:lineRule="auto"/>
        <w:ind w:left="540" w:right="-2" w:hanging="540"/>
        <w:rPr>
          <w:lang w:val="lt-LT"/>
        </w:rPr>
      </w:pPr>
      <w:r w:rsidRPr="00C67967">
        <w:rPr>
          <w:lang w:val="lt-LT"/>
        </w:rPr>
        <w:t xml:space="preserve">Jeigu Topamax vartojate nėštumo metu, Jūsų vaikui yra didesnė </w:t>
      </w:r>
      <w:r w:rsidR="008A1B93">
        <w:rPr>
          <w:lang w:val="lt-LT"/>
        </w:rPr>
        <w:t>įgimtų formavimosi ydų</w:t>
      </w:r>
      <w:r w:rsidRPr="00C67967">
        <w:rPr>
          <w:lang w:val="lt-LT"/>
        </w:rPr>
        <w:t xml:space="preserve"> rizika. Maždaug 4</w:t>
      </w:r>
      <w:r w:rsidRPr="00C67967">
        <w:rPr>
          <w:lang w:val="lt-LT"/>
        </w:rPr>
        <w:noBreakHyphen/>
        <w:t xml:space="preserve">9 iš 100 topiramatą vartojančių moterų vaikams būna </w:t>
      </w:r>
      <w:r w:rsidR="008A1B93">
        <w:rPr>
          <w:lang w:val="lt-LT"/>
        </w:rPr>
        <w:t>įgimtų formavimosi ydų</w:t>
      </w:r>
      <w:r w:rsidRPr="00C67967">
        <w:rPr>
          <w:lang w:val="lt-LT"/>
        </w:rPr>
        <w:t>. Tai galima palyginti su 1</w:t>
      </w:r>
      <w:r w:rsidRPr="00C67967">
        <w:rPr>
          <w:lang w:val="lt-LT"/>
        </w:rPr>
        <w:noBreakHyphen/>
        <w:t>3 iš 100 vaikų, gimusių moterims, kurios neserga epilepsija ir nevartoja vaistų nuo epilepsijos. Ypač pastebėta kiškio lūpa (nesuaugusi viršutinė lūpa) ir vilko gomurys (gomurio vientisumo defektas).</w:t>
      </w:r>
      <w:r w:rsidR="00EF4D9F" w:rsidRPr="00C84DE5">
        <w:rPr>
          <w:lang w:val="lt-LT"/>
        </w:rPr>
        <w:t xml:space="preserve"> Naujagimiams berniukams taip pat gali </w:t>
      </w:r>
      <w:r w:rsidR="00C84DE5">
        <w:rPr>
          <w:lang w:val="lt-LT"/>
        </w:rPr>
        <w:t>išsivystyti</w:t>
      </w:r>
      <w:r w:rsidR="00C84DE5" w:rsidRPr="00C84DE5">
        <w:rPr>
          <w:lang w:val="lt-LT"/>
        </w:rPr>
        <w:t xml:space="preserve"> </w:t>
      </w:r>
      <w:r w:rsidR="00EF4D9F" w:rsidRPr="00C84DE5">
        <w:rPr>
          <w:lang w:val="lt-LT"/>
        </w:rPr>
        <w:t xml:space="preserve">varpos </w:t>
      </w:r>
      <w:r w:rsidR="00C84DE5">
        <w:rPr>
          <w:lang w:val="lt-LT"/>
        </w:rPr>
        <w:t>vystymosi sutrikimas</w:t>
      </w:r>
      <w:r w:rsidR="00C84DE5" w:rsidRPr="00C84DE5">
        <w:rPr>
          <w:lang w:val="lt-LT"/>
        </w:rPr>
        <w:t xml:space="preserve"> </w:t>
      </w:r>
      <w:r w:rsidR="00EF4D9F" w:rsidRPr="00C84DE5">
        <w:rPr>
          <w:lang w:val="lt-LT"/>
        </w:rPr>
        <w:t>(hipospadija). Ši</w:t>
      </w:r>
      <w:r w:rsidR="00C84DE5">
        <w:rPr>
          <w:lang w:val="lt-LT"/>
        </w:rPr>
        <w:t>e</w:t>
      </w:r>
      <w:r w:rsidR="00EF4D9F" w:rsidRPr="00C84DE5">
        <w:rPr>
          <w:lang w:val="lt-LT"/>
        </w:rPr>
        <w:t xml:space="preserve"> </w:t>
      </w:r>
      <w:r w:rsidR="00C84DE5">
        <w:rPr>
          <w:lang w:val="lt-LT"/>
        </w:rPr>
        <w:t>defektai</w:t>
      </w:r>
      <w:r w:rsidR="00C84DE5" w:rsidRPr="00C84DE5">
        <w:rPr>
          <w:lang w:val="lt-LT"/>
        </w:rPr>
        <w:t xml:space="preserve"> </w:t>
      </w:r>
      <w:r w:rsidR="00EF4D9F" w:rsidRPr="00C84DE5">
        <w:rPr>
          <w:lang w:val="lt-LT"/>
        </w:rPr>
        <w:t>gali išsivystyti ankstyvuoju nėštumo</w:t>
      </w:r>
      <w:r w:rsidR="008A70CD" w:rsidRPr="00C84DE5">
        <w:rPr>
          <w:lang w:val="lt-LT"/>
        </w:rPr>
        <w:t xml:space="preserve"> </w:t>
      </w:r>
      <w:r w:rsidR="00C84DE5">
        <w:rPr>
          <w:lang w:val="lt-LT"/>
        </w:rPr>
        <w:t>laikotarpiu</w:t>
      </w:r>
      <w:r w:rsidR="008A70CD" w:rsidRPr="00C84DE5">
        <w:rPr>
          <w:lang w:val="lt-LT"/>
        </w:rPr>
        <w:t xml:space="preserve">, dar prieš sužinant, kad esate nėščia. </w:t>
      </w:r>
    </w:p>
    <w:p w14:paraId="124BE494" w14:textId="77777777" w:rsidR="00F763A2" w:rsidRPr="00C84DE5" w:rsidRDefault="00520722" w:rsidP="008A70CD">
      <w:pPr>
        <w:pStyle w:val="Sraopastraipa"/>
        <w:numPr>
          <w:ilvl w:val="0"/>
          <w:numId w:val="20"/>
        </w:numPr>
        <w:tabs>
          <w:tab w:val="clear" w:pos="567"/>
          <w:tab w:val="left" w:pos="0"/>
        </w:tabs>
        <w:autoSpaceDE w:val="0"/>
        <w:autoSpaceDN w:val="0"/>
        <w:adjustRightInd w:val="0"/>
        <w:spacing w:line="240" w:lineRule="auto"/>
        <w:ind w:left="540" w:right="-2" w:hanging="540"/>
        <w:rPr>
          <w:lang w:val="lt-LT"/>
        </w:rPr>
      </w:pPr>
      <w:r w:rsidRPr="00C67967">
        <w:rPr>
          <w:lang w:val="lt-LT"/>
        </w:rPr>
        <w:t>Jeigu nėštumo metu vartojate Topamax, Jūsų vaikui gali būti 2</w:t>
      </w:r>
      <w:r w:rsidRPr="00C67967">
        <w:rPr>
          <w:lang w:val="lt-LT"/>
        </w:rPr>
        <w:noBreakHyphen/>
        <w:t>3 kartus didesnė autizmo spektro sutrikimų, intelekto sutrikimų ar dėmesio trūkumo ir hiperaktyvumo sutrikimo (DTHS) rizika, palyginti su vaikais, gimusiais moterims, sergančioms epilepsija ir nevartojančioms vaistų nuo epilepsijos.</w:t>
      </w:r>
    </w:p>
    <w:p w14:paraId="124BE495" w14:textId="77777777" w:rsidR="00F763A2" w:rsidRPr="00C67967" w:rsidRDefault="008A70CD" w:rsidP="008A70CD">
      <w:pPr>
        <w:pStyle w:val="Sraopastraipa"/>
        <w:numPr>
          <w:ilvl w:val="0"/>
          <w:numId w:val="20"/>
        </w:numPr>
        <w:tabs>
          <w:tab w:val="clear" w:pos="567"/>
          <w:tab w:val="left" w:pos="0"/>
        </w:tabs>
        <w:autoSpaceDE w:val="0"/>
        <w:autoSpaceDN w:val="0"/>
        <w:adjustRightInd w:val="0"/>
        <w:spacing w:line="240" w:lineRule="auto"/>
        <w:ind w:left="540" w:right="-2" w:hanging="540"/>
        <w:rPr>
          <w:lang w:val="lt-LT"/>
        </w:rPr>
      </w:pPr>
      <w:r w:rsidRPr="00C84DE5">
        <w:rPr>
          <w:lang w:val="lt-LT"/>
        </w:rPr>
        <w:t xml:space="preserve">Jeigu </w:t>
      </w:r>
      <w:r w:rsidR="004E04A8" w:rsidRPr="00C84DE5">
        <w:rPr>
          <w:lang w:val="lt-LT"/>
        </w:rPr>
        <w:t xml:space="preserve">nėštumo metu </w:t>
      </w:r>
      <w:r w:rsidRPr="00C84DE5">
        <w:rPr>
          <w:lang w:val="lt-LT"/>
        </w:rPr>
        <w:t>varto</w:t>
      </w:r>
      <w:r w:rsidR="004E04A8">
        <w:rPr>
          <w:lang w:val="lt-LT"/>
        </w:rPr>
        <w:t>site</w:t>
      </w:r>
      <w:r w:rsidRPr="00C84DE5">
        <w:rPr>
          <w:lang w:val="lt-LT"/>
        </w:rPr>
        <w:t xml:space="preserve"> Topamax, Jūsų </w:t>
      </w:r>
      <w:r w:rsidR="00F763A2" w:rsidRPr="00C84DE5">
        <w:rPr>
          <w:lang w:val="lt-LT"/>
        </w:rPr>
        <w:t>kūdikis gimimo metu</w:t>
      </w:r>
      <w:r w:rsidRPr="00C84DE5">
        <w:rPr>
          <w:lang w:val="lt-LT"/>
        </w:rPr>
        <w:t xml:space="preserve"> gali būti mažesni</w:t>
      </w:r>
      <w:r w:rsidR="00F763A2" w:rsidRPr="00C84DE5">
        <w:rPr>
          <w:lang w:val="lt-LT"/>
        </w:rPr>
        <w:t>s</w:t>
      </w:r>
      <w:r w:rsidRPr="00C84DE5">
        <w:rPr>
          <w:lang w:val="lt-LT"/>
        </w:rPr>
        <w:t xml:space="preserve"> </w:t>
      </w:r>
      <w:r w:rsidR="00F763A2" w:rsidRPr="00C84DE5">
        <w:rPr>
          <w:lang w:val="lt-LT"/>
        </w:rPr>
        <w:t xml:space="preserve">ir sverti mažiau, </w:t>
      </w:r>
      <w:r w:rsidRPr="00C84DE5">
        <w:rPr>
          <w:lang w:val="lt-LT"/>
        </w:rPr>
        <w:t>nei tik</w:t>
      </w:r>
      <w:r w:rsidR="00F763A2" w:rsidRPr="00C84DE5">
        <w:rPr>
          <w:lang w:val="lt-LT"/>
        </w:rPr>
        <w:t>ėta</w:t>
      </w:r>
      <w:r w:rsidRPr="00C84DE5">
        <w:rPr>
          <w:lang w:val="lt-LT"/>
        </w:rPr>
        <w:t xml:space="preserve">si. </w:t>
      </w:r>
      <w:r w:rsidR="00520722" w:rsidRPr="00C67967">
        <w:rPr>
          <w:lang w:val="lt-LT"/>
        </w:rPr>
        <w:t>Vieno tyrimo metu 18 % vaikų, gimusių motinoms, nėštumo metu vartojusioms topiramatą, buvo mažesni ir gimę svėrė mažiau, nei tikėtasi, o 5 % vaikų, kuriuos pagimdė epilepsija nesergančios ir vaistų nuo epilepsijos nevartojančios moterys, buvo mažesni ir gimę svėrė mažiau, nei tikėtasi.</w:t>
      </w:r>
    </w:p>
    <w:p w14:paraId="124BE496" w14:textId="77777777" w:rsidR="008A70CD" w:rsidRPr="00C84DE5" w:rsidRDefault="004E04A8" w:rsidP="008A70CD">
      <w:pPr>
        <w:pStyle w:val="Sraopastraipa"/>
        <w:numPr>
          <w:ilvl w:val="0"/>
          <w:numId w:val="20"/>
        </w:numPr>
        <w:tabs>
          <w:tab w:val="clear" w:pos="567"/>
          <w:tab w:val="left" w:pos="0"/>
        </w:tabs>
        <w:autoSpaceDE w:val="0"/>
        <w:autoSpaceDN w:val="0"/>
        <w:adjustRightInd w:val="0"/>
        <w:spacing w:line="240" w:lineRule="auto"/>
        <w:ind w:left="540" w:right="-2" w:hanging="540"/>
        <w:rPr>
          <w:lang w:val="lt-LT"/>
        </w:rPr>
      </w:pPr>
      <w:r w:rsidRPr="004E04A8">
        <w:rPr>
          <w:lang w:val="lt-LT"/>
        </w:rPr>
        <w:t>Jeigu turite klausimų dėl šios rizikos nėštumo metu</w:t>
      </w:r>
      <w:r>
        <w:rPr>
          <w:lang w:val="lt-LT"/>
        </w:rPr>
        <w:t>, p</w:t>
      </w:r>
      <w:r w:rsidR="008A70CD" w:rsidRPr="00C84DE5">
        <w:rPr>
          <w:lang w:val="lt-LT"/>
        </w:rPr>
        <w:t xml:space="preserve">asitarkite su gydytoju. </w:t>
      </w:r>
    </w:p>
    <w:p w14:paraId="124BE497" w14:textId="77777777" w:rsidR="005274D1" w:rsidRPr="004E04A8" w:rsidRDefault="004E04A8" w:rsidP="004E04A8">
      <w:pPr>
        <w:pStyle w:val="Sraopastraipa"/>
        <w:numPr>
          <w:ilvl w:val="0"/>
          <w:numId w:val="20"/>
        </w:numPr>
        <w:tabs>
          <w:tab w:val="clear" w:pos="567"/>
          <w:tab w:val="left" w:pos="0"/>
        </w:tabs>
        <w:autoSpaceDE w:val="0"/>
        <w:autoSpaceDN w:val="0"/>
        <w:adjustRightInd w:val="0"/>
        <w:spacing w:line="240" w:lineRule="auto"/>
        <w:ind w:left="540" w:right="-2" w:hanging="540"/>
        <w:rPr>
          <w:lang w:val="lt-LT"/>
        </w:rPr>
      </w:pPr>
      <w:r w:rsidRPr="004E04A8">
        <w:rPr>
          <w:lang w:val="lt-LT"/>
        </w:rPr>
        <w:t>Gali būti, kad Jūsų ligai gydyti yra kitų vaistų, kurie kelia</w:t>
      </w:r>
      <w:r w:rsidRPr="004E04A8" w:rsidDel="004E04A8">
        <w:rPr>
          <w:lang w:val="lt-LT"/>
        </w:rPr>
        <w:t xml:space="preserve"> </w:t>
      </w:r>
      <w:r w:rsidR="008A70CD" w:rsidRPr="004E04A8">
        <w:rPr>
          <w:lang w:val="lt-LT"/>
        </w:rPr>
        <w:t xml:space="preserve"> mažesnę </w:t>
      </w:r>
      <w:r w:rsidR="008A1B93">
        <w:rPr>
          <w:lang w:val="lt-LT"/>
        </w:rPr>
        <w:t>įgimtų formavimosi ydų</w:t>
      </w:r>
      <w:r w:rsidR="008A1B93" w:rsidRPr="004E04A8">
        <w:rPr>
          <w:lang w:val="lt-LT"/>
        </w:rPr>
        <w:t xml:space="preserve"> </w:t>
      </w:r>
      <w:r w:rsidR="008A70CD" w:rsidRPr="004E04A8">
        <w:rPr>
          <w:lang w:val="lt-LT"/>
        </w:rPr>
        <w:t>riziką.</w:t>
      </w:r>
    </w:p>
    <w:p w14:paraId="124BE498" w14:textId="77777777" w:rsidR="008A70CD" w:rsidRPr="00C84DE5" w:rsidRDefault="008A70CD" w:rsidP="008A70CD">
      <w:pPr>
        <w:tabs>
          <w:tab w:val="clear" w:pos="567"/>
          <w:tab w:val="left" w:pos="0"/>
        </w:tabs>
        <w:autoSpaceDE w:val="0"/>
        <w:autoSpaceDN w:val="0"/>
        <w:adjustRightInd w:val="0"/>
        <w:spacing w:line="240" w:lineRule="auto"/>
        <w:ind w:right="-2"/>
        <w:rPr>
          <w:lang w:val="lt-LT"/>
        </w:rPr>
      </w:pPr>
    </w:p>
    <w:p w14:paraId="124BE499" w14:textId="77777777" w:rsidR="00F763A2" w:rsidRPr="00C84DE5" w:rsidRDefault="00F763A2" w:rsidP="00F763A2">
      <w:pPr>
        <w:pStyle w:val="BodytextAgency"/>
        <w:spacing w:after="0" w:line="240" w:lineRule="auto"/>
        <w:rPr>
          <w:rFonts w:ascii="Times New Roman" w:hAnsi="Times New Roman" w:cs="Times New Roman"/>
          <w:i/>
          <w:iCs/>
          <w:sz w:val="22"/>
          <w:szCs w:val="22"/>
        </w:rPr>
      </w:pPr>
      <w:r w:rsidRPr="00C84DE5">
        <w:rPr>
          <w:rFonts w:ascii="Times New Roman" w:hAnsi="Times New Roman" w:cs="Times New Roman"/>
          <w:i/>
          <w:sz w:val="22"/>
          <w:szCs w:val="22"/>
        </w:rPr>
        <w:t>Kontracepcijos poreikis galinčioms pastoti moterims:</w:t>
      </w:r>
    </w:p>
    <w:p w14:paraId="124BE49A" w14:textId="77777777" w:rsidR="005274D1" w:rsidRPr="00C84DE5" w:rsidRDefault="00F763A2" w:rsidP="00844CFE">
      <w:pPr>
        <w:pStyle w:val="BodytextAgency"/>
        <w:numPr>
          <w:ilvl w:val="0"/>
          <w:numId w:val="50"/>
        </w:numPr>
        <w:spacing w:after="0" w:line="240" w:lineRule="auto"/>
        <w:ind w:left="540" w:hanging="540"/>
        <w:rPr>
          <w:rFonts w:ascii="Times New Roman" w:eastAsia="Calibri" w:hAnsi="Times New Roman" w:cs="Times New Roman"/>
          <w:bCs/>
          <w:sz w:val="22"/>
          <w:szCs w:val="22"/>
        </w:rPr>
      </w:pPr>
      <w:r w:rsidRPr="00C84DE5">
        <w:rPr>
          <w:rFonts w:ascii="Times New Roman" w:hAnsi="Times New Roman" w:cs="Times New Roman"/>
          <w:sz w:val="22"/>
          <w:szCs w:val="22"/>
        </w:rPr>
        <w:t>Jeigu esate galinti pastoti moteris, pasitarkite su gydytoju dėl kitų galimų gydymo būdų vietoj Topamax vartojimo. Jeigu bus nuspręsta vartoti Topamax, gydymo metu ir mažiausiai 4 savaites po paskutinės Topamax dozės turite naudoti itin veiksmingą kontracepcijos priemonę.</w:t>
      </w:r>
    </w:p>
    <w:p w14:paraId="124BE49B" w14:textId="77777777" w:rsidR="005274D1" w:rsidRPr="00C84DE5" w:rsidRDefault="00F763A2" w:rsidP="00844CFE">
      <w:pPr>
        <w:pStyle w:val="BodytextAgency"/>
        <w:numPr>
          <w:ilvl w:val="0"/>
          <w:numId w:val="50"/>
        </w:numPr>
        <w:spacing w:after="0" w:line="240" w:lineRule="auto"/>
        <w:ind w:left="540" w:hanging="540"/>
        <w:rPr>
          <w:rFonts w:ascii="Times New Roman" w:eastAsia="Calibri" w:hAnsi="Times New Roman" w:cs="Times New Roman"/>
          <w:bCs/>
          <w:sz w:val="22"/>
          <w:szCs w:val="22"/>
        </w:rPr>
      </w:pPr>
      <w:r w:rsidRPr="00C84DE5">
        <w:rPr>
          <w:rFonts w:ascii="Times New Roman" w:hAnsi="Times New Roman" w:cs="Times New Roman"/>
          <w:sz w:val="22"/>
          <w:szCs w:val="22"/>
        </w:rPr>
        <w:t>Turi būti naudojama viena itin veiksminga kontracepcijos priemonė (pvz., intrauterinė priemonė (gimdos spiralė) arba dvi papildomos kontracepcijos priemonės, pavyzdžiui, kontraceptinės tabletės kartu su barjeriniu kontracepcijos metodu (pvz., prezervatyvu arba pesaru ir (arba) diafragma). Pasitarkite su gydytoju, kokia kontracepcijos priemonė Jums tinkamiausia.</w:t>
      </w:r>
    </w:p>
    <w:p w14:paraId="124BE49C" w14:textId="77777777" w:rsidR="005274D1" w:rsidRPr="00C84DE5" w:rsidRDefault="00F763A2" w:rsidP="00844CFE">
      <w:pPr>
        <w:pStyle w:val="BodytextAgency"/>
        <w:numPr>
          <w:ilvl w:val="0"/>
          <w:numId w:val="50"/>
        </w:numPr>
        <w:spacing w:after="0" w:line="240" w:lineRule="auto"/>
        <w:ind w:left="540" w:hanging="540"/>
        <w:rPr>
          <w:rFonts w:ascii="Times New Roman" w:eastAsia="Calibri" w:hAnsi="Times New Roman" w:cs="Times New Roman"/>
          <w:bCs/>
          <w:sz w:val="22"/>
          <w:szCs w:val="22"/>
        </w:rPr>
      </w:pPr>
      <w:r w:rsidRPr="00C84DE5">
        <w:rPr>
          <w:rFonts w:ascii="Times New Roman" w:hAnsi="Times New Roman" w:cs="Times New Roman"/>
          <w:sz w:val="22"/>
          <w:szCs w:val="22"/>
        </w:rPr>
        <w:t>Jeigu vartojate hormoninės kontracepcijos priemones, yra tikimybė, kad dėl topiramato gali sumažėti kontracepcijos priemonių veiksmingumas. Todėl reikia naudoti papildomą barjerinį kontracepcijos metodą (pvz., prezervatyvą arba pesarą ir (ar) diafragmą).</w:t>
      </w:r>
    </w:p>
    <w:p w14:paraId="124BE49D" w14:textId="77777777" w:rsidR="005274D1" w:rsidRDefault="00F763A2" w:rsidP="00844CFE">
      <w:pPr>
        <w:pStyle w:val="BodytextAgency"/>
        <w:numPr>
          <w:ilvl w:val="0"/>
          <w:numId w:val="50"/>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Pasakykite gydytojui, jeigu pasireiškė nereguliarus menstruacinis kraujavimas.</w:t>
      </w:r>
    </w:p>
    <w:p w14:paraId="124BE49E" w14:textId="77777777" w:rsidR="00F763A2" w:rsidRPr="0071708A" w:rsidRDefault="00F763A2" w:rsidP="00F763A2">
      <w:pPr>
        <w:pStyle w:val="BodytextAgency"/>
        <w:spacing w:after="0" w:line="240" w:lineRule="auto"/>
        <w:rPr>
          <w:rFonts w:ascii="Times New Roman" w:hAnsi="Times New Roman" w:cs="Times New Roman"/>
          <w:iCs/>
          <w:color w:val="000000"/>
          <w:sz w:val="22"/>
          <w:szCs w:val="22"/>
        </w:rPr>
      </w:pPr>
    </w:p>
    <w:p w14:paraId="124BE49F" w14:textId="77777777" w:rsidR="00F763A2" w:rsidRPr="0071708A" w:rsidRDefault="00F763A2" w:rsidP="00F763A2">
      <w:pPr>
        <w:pStyle w:val="BodytextAgency"/>
        <w:spacing w:after="0" w:line="240" w:lineRule="auto"/>
        <w:rPr>
          <w:rFonts w:ascii="Times New Roman" w:hAnsi="Times New Roman" w:cs="Times New Roman"/>
          <w:i/>
          <w:iCs/>
          <w:sz w:val="22"/>
          <w:szCs w:val="22"/>
        </w:rPr>
      </w:pPr>
      <w:r>
        <w:rPr>
          <w:rFonts w:ascii="Times New Roman" w:hAnsi="Times New Roman" w:cs="Times New Roman"/>
          <w:i/>
          <w:sz w:val="22"/>
          <w:szCs w:val="22"/>
        </w:rPr>
        <w:t>Topamax</w:t>
      </w:r>
      <w:r w:rsidRPr="0071708A">
        <w:rPr>
          <w:rFonts w:ascii="Times New Roman" w:hAnsi="Times New Roman" w:cs="Times New Roman"/>
          <w:i/>
          <w:sz w:val="22"/>
          <w:szCs w:val="22"/>
        </w:rPr>
        <w:t xml:space="preserve"> vartojimas mergaitėms:</w:t>
      </w:r>
    </w:p>
    <w:p w14:paraId="124BE4A0" w14:textId="77777777" w:rsidR="00F763A2" w:rsidRPr="0071708A" w:rsidRDefault="00F763A2" w:rsidP="00F763A2">
      <w:pPr>
        <w:pStyle w:val="BodytextAgency"/>
        <w:spacing w:after="0" w:line="240" w:lineRule="auto"/>
        <w:rPr>
          <w:rFonts w:ascii="Times New Roman" w:hAnsi="Times New Roman" w:cs="Times New Roman"/>
          <w:bCs/>
          <w:sz w:val="22"/>
          <w:szCs w:val="22"/>
        </w:rPr>
      </w:pPr>
      <w:r w:rsidRPr="0071708A">
        <w:rPr>
          <w:rFonts w:ascii="Times New Roman" w:hAnsi="Times New Roman" w:cs="Times New Roman"/>
          <w:sz w:val="22"/>
          <w:szCs w:val="22"/>
        </w:rPr>
        <w:t xml:space="preserve">Jeigu esate </w:t>
      </w:r>
      <w:r>
        <w:rPr>
          <w:rFonts w:ascii="Times New Roman" w:hAnsi="Times New Roman" w:cs="Times New Roman"/>
          <w:sz w:val="22"/>
          <w:szCs w:val="22"/>
        </w:rPr>
        <w:t>Topamax</w:t>
      </w:r>
      <w:r w:rsidRPr="0071708A">
        <w:rPr>
          <w:rFonts w:ascii="Times New Roman" w:hAnsi="Times New Roman" w:cs="Times New Roman"/>
          <w:sz w:val="22"/>
          <w:szCs w:val="22"/>
        </w:rPr>
        <w:t xml:space="preserve"> gydomos mergaitės tėvai arba globėjai, turite nedelsdami kreiptis į jos gydytoją, kai tik Jūsų vaikui prasideda pirmosios mėnesinės (menarchė). Gydytojas Jus informuos apie nėštumo metu vartojamo topiramato keliamą riziką negimusiam vaikui ir būtinybę naudoti itin veik</w:t>
      </w:r>
      <w:r w:rsidR="00795B9B">
        <w:rPr>
          <w:rFonts w:ascii="Times New Roman" w:hAnsi="Times New Roman" w:cs="Times New Roman"/>
          <w:sz w:val="22"/>
          <w:szCs w:val="22"/>
        </w:rPr>
        <w:t>smingą kontracepcijos priemonę.</w:t>
      </w:r>
    </w:p>
    <w:p w14:paraId="124BE4A1" w14:textId="77777777" w:rsidR="00F763A2" w:rsidRPr="0071708A" w:rsidRDefault="00F763A2" w:rsidP="00F763A2">
      <w:pPr>
        <w:pStyle w:val="BodytextAgency"/>
        <w:spacing w:after="0" w:line="240" w:lineRule="auto"/>
        <w:rPr>
          <w:rFonts w:ascii="Times New Roman" w:hAnsi="Times New Roman" w:cs="Times New Roman"/>
          <w:bCs/>
          <w:sz w:val="22"/>
          <w:szCs w:val="22"/>
        </w:rPr>
      </w:pPr>
    </w:p>
    <w:p w14:paraId="124BE4A2" w14:textId="77777777" w:rsidR="00F763A2" w:rsidRPr="0071708A" w:rsidRDefault="00F763A2" w:rsidP="00F763A2">
      <w:pPr>
        <w:pStyle w:val="BodytextAgency"/>
        <w:spacing w:after="0" w:line="240" w:lineRule="auto"/>
        <w:rPr>
          <w:rFonts w:ascii="Times New Roman" w:hAnsi="Times New Roman" w:cs="Times New Roman"/>
          <w:i/>
          <w:iCs/>
          <w:sz w:val="22"/>
          <w:szCs w:val="22"/>
        </w:rPr>
      </w:pPr>
      <w:r>
        <w:rPr>
          <w:rFonts w:ascii="Times New Roman" w:hAnsi="Times New Roman" w:cs="Times New Roman"/>
          <w:i/>
          <w:sz w:val="22"/>
          <w:szCs w:val="22"/>
        </w:rPr>
        <w:t>Jeigu norite pastoti Topamax</w:t>
      </w:r>
      <w:r w:rsidRPr="0071708A">
        <w:rPr>
          <w:rFonts w:ascii="Times New Roman" w:hAnsi="Times New Roman" w:cs="Times New Roman"/>
          <w:i/>
          <w:sz w:val="22"/>
          <w:szCs w:val="22"/>
        </w:rPr>
        <w:t xml:space="preserve"> vartojimo metu:</w:t>
      </w:r>
    </w:p>
    <w:p w14:paraId="124BE4A3" w14:textId="77777777" w:rsidR="005274D1" w:rsidRDefault="00F763A2" w:rsidP="00C565A5">
      <w:pPr>
        <w:pStyle w:val="BodytextAgency"/>
        <w:numPr>
          <w:ilvl w:val="0"/>
          <w:numId w:val="51"/>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Suplanuokite susitikimą su gydytoju.</w:t>
      </w:r>
    </w:p>
    <w:p w14:paraId="124BE4A4" w14:textId="77777777" w:rsidR="005274D1" w:rsidRDefault="00F763A2" w:rsidP="00C565A5">
      <w:pPr>
        <w:pStyle w:val="BodytextAgency"/>
        <w:numPr>
          <w:ilvl w:val="0"/>
          <w:numId w:val="51"/>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Nenutraukite kontracepcijos priemonės vartojimo, kol neaptarėte to su gydytoju.</w:t>
      </w:r>
    </w:p>
    <w:p w14:paraId="124BE4A5" w14:textId="77777777" w:rsidR="005274D1" w:rsidRDefault="00F763A2" w:rsidP="00C565A5">
      <w:pPr>
        <w:pStyle w:val="BodytextAgency"/>
        <w:numPr>
          <w:ilvl w:val="0"/>
          <w:numId w:val="51"/>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w:t>
      </w:r>
      <w:r>
        <w:rPr>
          <w:rFonts w:ascii="Times New Roman" w:hAnsi="Times New Roman" w:cs="Times New Roman"/>
          <w:sz w:val="22"/>
          <w:szCs w:val="22"/>
        </w:rPr>
        <w:t>Topamax</w:t>
      </w:r>
      <w:r w:rsidRPr="0071708A">
        <w:rPr>
          <w:rFonts w:ascii="Times New Roman" w:hAnsi="Times New Roman" w:cs="Times New Roman"/>
          <w:sz w:val="22"/>
          <w:szCs w:val="22"/>
        </w:rPr>
        <w:t xml:space="preserve"> vartojate nuo epilepsijos, nenutraukite jo vartojimo, kol to neaptarėte su gydytoju, nes Jūsų liga gali paūmėti.</w:t>
      </w:r>
    </w:p>
    <w:p w14:paraId="124BE4A6" w14:textId="77777777" w:rsidR="005274D1" w:rsidRDefault="00F763A2" w:rsidP="00C565A5">
      <w:pPr>
        <w:pStyle w:val="BodytextAgency"/>
        <w:numPr>
          <w:ilvl w:val="0"/>
          <w:numId w:val="51"/>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Gydytojas iš naujo įvertins Jūsų gydymą ir įvertins alternatyvaus gydymo galimybes. Gydytojas Jums patars dėl </w:t>
      </w:r>
      <w:r>
        <w:rPr>
          <w:rFonts w:ascii="Times New Roman" w:hAnsi="Times New Roman" w:cs="Times New Roman"/>
          <w:sz w:val="22"/>
          <w:szCs w:val="22"/>
        </w:rPr>
        <w:t>Topamax</w:t>
      </w:r>
      <w:r w:rsidRPr="0071708A">
        <w:rPr>
          <w:rFonts w:ascii="Times New Roman" w:hAnsi="Times New Roman" w:cs="Times New Roman"/>
          <w:sz w:val="22"/>
          <w:szCs w:val="22"/>
        </w:rPr>
        <w:t xml:space="preserve"> keliamos rizikos nėštumo metu. Jis taip pat gali nukreipti Jus pas kitą specialistą.</w:t>
      </w:r>
    </w:p>
    <w:p w14:paraId="124BE4A7" w14:textId="77777777" w:rsidR="00F763A2" w:rsidRDefault="00F763A2" w:rsidP="00F763A2">
      <w:pPr>
        <w:pStyle w:val="BodytextAgency"/>
        <w:spacing w:after="0" w:line="240" w:lineRule="auto"/>
        <w:rPr>
          <w:rFonts w:ascii="Times New Roman" w:hAnsi="Times New Roman" w:cs="Times New Roman"/>
          <w:i/>
          <w:sz w:val="22"/>
          <w:szCs w:val="22"/>
        </w:rPr>
      </w:pPr>
    </w:p>
    <w:p w14:paraId="124BE4A8" w14:textId="77777777" w:rsidR="00F763A2" w:rsidRPr="0071708A" w:rsidRDefault="00F763A2" w:rsidP="00F763A2">
      <w:pPr>
        <w:pStyle w:val="BodytextAgency"/>
        <w:spacing w:after="0" w:line="240" w:lineRule="auto"/>
        <w:rPr>
          <w:rFonts w:ascii="Times New Roman" w:hAnsi="Times New Roman" w:cs="Times New Roman"/>
          <w:i/>
          <w:iCs/>
          <w:sz w:val="22"/>
          <w:szCs w:val="22"/>
        </w:rPr>
      </w:pPr>
      <w:r w:rsidRPr="0071708A">
        <w:rPr>
          <w:rFonts w:ascii="Times New Roman" w:hAnsi="Times New Roman" w:cs="Times New Roman"/>
          <w:i/>
          <w:sz w:val="22"/>
          <w:szCs w:val="22"/>
        </w:rPr>
        <w:t xml:space="preserve">Jeigu pastojote arba manote, kad galėjote pastoti </w:t>
      </w:r>
      <w:r w:rsidR="009F74D3">
        <w:rPr>
          <w:rFonts w:ascii="Times New Roman" w:hAnsi="Times New Roman" w:cs="Times New Roman"/>
          <w:i/>
          <w:sz w:val="22"/>
          <w:szCs w:val="22"/>
        </w:rPr>
        <w:t>Topamax</w:t>
      </w:r>
      <w:r w:rsidRPr="0071708A">
        <w:rPr>
          <w:rFonts w:ascii="Times New Roman" w:hAnsi="Times New Roman" w:cs="Times New Roman"/>
          <w:i/>
          <w:sz w:val="22"/>
          <w:szCs w:val="22"/>
        </w:rPr>
        <w:t xml:space="preserve"> vartojimo metu:</w:t>
      </w:r>
    </w:p>
    <w:p w14:paraId="124BE4A9" w14:textId="77777777" w:rsidR="005274D1" w:rsidRDefault="00F763A2" w:rsidP="00C565A5">
      <w:pPr>
        <w:pStyle w:val="BodytextAgency"/>
        <w:numPr>
          <w:ilvl w:val="0"/>
          <w:numId w:val="52"/>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Skubiai suplanuokite susitikimą su gydytoju.</w:t>
      </w:r>
    </w:p>
    <w:p w14:paraId="124BE4AA" w14:textId="77777777" w:rsidR="005274D1" w:rsidRDefault="00F763A2" w:rsidP="00C565A5">
      <w:pPr>
        <w:pStyle w:val="BodytextAgency"/>
        <w:numPr>
          <w:ilvl w:val="0"/>
          <w:numId w:val="52"/>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w:t>
      </w:r>
      <w:r w:rsidR="009F74D3">
        <w:rPr>
          <w:rFonts w:ascii="Times New Roman" w:hAnsi="Times New Roman" w:cs="Times New Roman"/>
          <w:sz w:val="22"/>
          <w:szCs w:val="22"/>
        </w:rPr>
        <w:t>Topamax</w:t>
      </w:r>
      <w:r w:rsidRPr="0071708A">
        <w:rPr>
          <w:rFonts w:ascii="Times New Roman" w:hAnsi="Times New Roman" w:cs="Times New Roman"/>
          <w:sz w:val="22"/>
          <w:szCs w:val="22"/>
        </w:rPr>
        <w:t xml:space="preserve"> vartojate migrenos profilaktikai, nedelsdami nutraukite vaisto vartojimą ir kreipkitės į gydytoją, kad jis įvertintų, ar Jums reikia alternatyvaus gydymo.</w:t>
      </w:r>
    </w:p>
    <w:p w14:paraId="124BE4AB" w14:textId="77777777" w:rsidR="005274D1" w:rsidRDefault="00F763A2" w:rsidP="00C565A5">
      <w:pPr>
        <w:pStyle w:val="BodytextAgency"/>
        <w:numPr>
          <w:ilvl w:val="0"/>
          <w:numId w:val="52"/>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lastRenderedPageBreak/>
        <w:t xml:space="preserve">Jeigu </w:t>
      </w:r>
      <w:r w:rsidR="009F74D3">
        <w:rPr>
          <w:rFonts w:ascii="Times New Roman" w:hAnsi="Times New Roman" w:cs="Times New Roman"/>
          <w:sz w:val="22"/>
          <w:szCs w:val="22"/>
        </w:rPr>
        <w:t>Topamax</w:t>
      </w:r>
      <w:r w:rsidRPr="0071708A">
        <w:rPr>
          <w:rFonts w:ascii="Times New Roman" w:hAnsi="Times New Roman" w:cs="Times New Roman"/>
          <w:sz w:val="22"/>
          <w:szCs w:val="22"/>
        </w:rPr>
        <w:t xml:space="preserve"> vartojate nuo epilepsijos, nenutraukite šios vaisto vartojimo, kol to neaptarėte su gydytoju, nes Jūsų liga gali paūmėti. Epilepsijos paūmėjimas gali kelti riziką Jums arba Jūsų negimusiam vaikui. </w:t>
      </w:r>
    </w:p>
    <w:p w14:paraId="124BE4AC" w14:textId="77777777" w:rsidR="005274D1" w:rsidRDefault="00F763A2" w:rsidP="00C565A5">
      <w:pPr>
        <w:pStyle w:val="BodytextAgency"/>
        <w:numPr>
          <w:ilvl w:val="0"/>
          <w:numId w:val="52"/>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Gydytojas iš naujo įvertins Jūsų gydymą ir įvertins alternatyvaus gydymo galimybes</w:t>
      </w:r>
      <w:r w:rsidR="009F74D3">
        <w:rPr>
          <w:rFonts w:ascii="Times New Roman" w:hAnsi="Times New Roman" w:cs="Times New Roman"/>
          <w:sz w:val="22"/>
          <w:szCs w:val="22"/>
        </w:rPr>
        <w:t>. Gydytojas Jums patars dėl Topamax</w:t>
      </w:r>
      <w:r w:rsidRPr="0071708A">
        <w:rPr>
          <w:rFonts w:ascii="Times New Roman" w:hAnsi="Times New Roman" w:cs="Times New Roman"/>
          <w:sz w:val="22"/>
          <w:szCs w:val="22"/>
        </w:rPr>
        <w:t xml:space="preserve"> keliamos rizikos nėštumo metu. Jis taip pat gali nukreipti Jus pas kitą specialistą.</w:t>
      </w:r>
    </w:p>
    <w:p w14:paraId="124BE4AD" w14:textId="77777777" w:rsidR="005274D1" w:rsidRPr="002306AD" w:rsidRDefault="00F763A2" w:rsidP="00C565A5">
      <w:pPr>
        <w:pStyle w:val="BodytextAgency"/>
        <w:numPr>
          <w:ilvl w:val="0"/>
          <w:numId w:val="52"/>
        </w:numPr>
        <w:spacing w:after="0" w:line="240" w:lineRule="auto"/>
        <w:ind w:left="540" w:hanging="540"/>
        <w:rPr>
          <w:rFonts w:ascii="Times New Roman" w:eastAsia="Calibri" w:hAnsi="Times New Roman" w:cs="Times New Roman"/>
          <w:bCs/>
          <w:sz w:val="22"/>
          <w:szCs w:val="22"/>
        </w:rPr>
      </w:pPr>
      <w:r w:rsidRPr="0071708A">
        <w:rPr>
          <w:rFonts w:ascii="Times New Roman" w:hAnsi="Times New Roman" w:cs="Times New Roman"/>
          <w:sz w:val="22"/>
          <w:szCs w:val="22"/>
        </w:rPr>
        <w:t xml:space="preserve">Jeigu </w:t>
      </w:r>
      <w:r w:rsidR="009F74D3">
        <w:rPr>
          <w:rFonts w:ascii="Times New Roman" w:hAnsi="Times New Roman" w:cs="Times New Roman"/>
          <w:sz w:val="22"/>
          <w:szCs w:val="22"/>
        </w:rPr>
        <w:t>Topamax</w:t>
      </w:r>
      <w:r w:rsidRPr="0071708A">
        <w:rPr>
          <w:rFonts w:ascii="Times New Roman" w:hAnsi="Times New Roman" w:cs="Times New Roman"/>
          <w:sz w:val="22"/>
          <w:szCs w:val="22"/>
        </w:rPr>
        <w:t xml:space="preserve"> vartojate nėštumo metu, būsite atidžiai stebima, kad būtų galima patikrinti, kaip </w:t>
      </w:r>
      <w:r w:rsidRPr="002306AD">
        <w:rPr>
          <w:rFonts w:ascii="Times New Roman" w:hAnsi="Times New Roman" w:cs="Times New Roman"/>
          <w:sz w:val="22"/>
          <w:szCs w:val="22"/>
        </w:rPr>
        <w:t>vystosi Jūsų negimęs vaikas.</w:t>
      </w:r>
    </w:p>
    <w:p w14:paraId="124BE4AE" w14:textId="77777777" w:rsidR="009F74D3" w:rsidRPr="00C67967" w:rsidRDefault="009F74D3" w:rsidP="00F763A2">
      <w:pPr>
        <w:tabs>
          <w:tab w:val="clear" w:pos="567"/>
          <w:tab w:val="left" w:pos="0"/>
        </w:tabs>
        <w:autoSpaceDE w:val="0"/>
        <w:autoSpaceDN w:val="0"/>
        <w:adjustRightInd w:val="0"/>
        <w:spacing w:line="240" w:lineRule="auto"/>
        <w:ind w:right="-2"/>
        <w:rPr>
          <w:lang w:val="lt-LT"/>
        </w:rPr>
      </w:pPr>
    </w:p>
    <w:p w14:paraId="124BE4AF" w14:textId="77777777" w:rsidR="00F763A2" w:rsidRPr="00C67967" w:rsidRDefault="00520722" w:rsidP="00F763A2">
      <w:pPr>
        <w:tabs>
          <w:tab w:val="clear" w:pos="567"/>
          <w:tab w:val="left" w:pos="0"/>
        </w:tabs>
        <w:autoSpaceDE w:val="0"/>
        <w:autoSpaceDN w:val="0"/>
        <w:adjustRightInd w:val="0"/>
        <w:spacing w:line="240" w:lineRule="auto"/>
        <w:ind w:right="-2"/>
        <w:rPr>
          <w:lang w:val="lt-LT"/>
        </w:rPr>
      </w:pPr>
      <w:r w:rsidRPr="00C67967">
        <w:rPr>
          <w:lang w:val="lt-LT"/>
        </w:rPr>
        <w:t>Būtinai perskaitykite paciento vadovą, kurį gausite iš gydytojo. Kartu su Topamax pakuote pateikiama paciento kortelė, primenanti apie topiramato riziką nėštumo metu.</w:t>
      </w:r>
    </w:p>
    <w:p w14:paraId="124BE4B0" w14:textId="77777777" w:rsidR="00F763A2" w:rsidRPr="002306AD" w:rsidRDefault="00F763A2" w:rsidP="00F763A2">
      <w:pPr>
        <w:tabs>
          <w:tab w:val="clear" w:pos="567"/>
          <w:tab w:val="left" w:pos="0"/>
        </w:tabs>
        <w:autoSpaceDE w:val="0"/>
        <w:autoSpaceDN w:val="0"/>
        <w:adjustRightInd w:val="0"/>
        <w:spacing w:line="240" w:lineRule="auto"/>
        <w:ind w:right="-2"/>
        <w:rPr>
          <w:lang w:val="lt-LT"/>
        </w:rPr>
      </w:pPr>
    </w:p>
    <w:p w14:paraId="124BE4B1" w14:textId="77777777" w:rsidR="008A70CD" w:rsidRPr="002306AD" w:rsidRDefault="008A70CD" w:rsidP="008A70CD">
      <w:pPr>
        <w:tabs>
          <w:tab w:val="clear" w:pos="567"/>
          <w:tab w:val="left" w:pos="0"/>
        </w:tabs>
        <w:autoSpaceDE w:val="0"/>
        <w:autoSpaceDN w:val="0"/>
        <w:adjustRightInd w:val="0"/>
        <w:spacing w:line="240" w:lineRule="auto"/>
        <w:ind w:right="-2"/>
        <w:rPr>
          <w:u w:val="single"/>
          <w:lang w:val="lt-LT"/>
        </w:rPr>
      </w:pPr>
      <w:r w:rsidRPr="002306AD">
        <w:rPr>
          <w:u w:val="single"/>
          <w:lang w:val="lt-LT"/>
        </w:rPr>
        <w:t xml:space="preserve">Žindymas </w:t>
      </w:r>
    </w:p>
    <w:p w14:paraId="124BE4B2" w14:textId="77777777" w:rsidR="008A70CD" w:rsidRPr="00780B2F" w:rsidRDefault="008A70CD" w:rsidP="008A70CD">
      <w:pPr>
        <w:tabs>
          <w:tab w:val="clear" w:pos="567"/>
          <w:tab w:val="left" w:pos="0"/>
        </w:tabs>
        <w:autoSpaceDE w:val="0"/>
        <w:autoSpaceDN w:val="0"/>
        <w:adjustRightInd w:val="0"/>
        <w:spacing w:line="240" w:lineRule="auto"/>
        <w:ind w:right="-2"/>
        <w:rPr>
          <w:lang w:val="lt-LT"/>
        </w:rPr>
      </w:pPr>
      <w:r w:rsidRPr="00780B2F">
        <w:rPr>
          <w:lang w:val="lt-LT"/>
        </w:rPr>
        <w:t xml:space="preserve">Veiklioji Topamax medžiaga (topiramatas) patenka į motinos pieną. Gydytų motinų žindomiems kūdikiams buvo pastebėti poveikiai, įskaitant viduriavimą, mieguistumą, sudirginimą ir blogą svorio augimą. Todėl gydytojas su Jumis aptars, ar susilaikyti nuo žindymo, ar nuo gydymo Topamax. Jūsų gydytojas atsižvelgs į gydymo šiuo vaistu svarbą motinai ir riziką kūdikiui. </w:t>
      </w:r>
    </w:p>
    <w:p w14:paraId="124BE4B3" w14:textId="77777777" w:rsidR="008A70CD" w:rsidRPr="00780B2F" w:rsidRDefault="008A70CD" w:rsidP="008A70CD">
      <w:pPr>
        <w:tabs>
          <w:tab w:val="clear" w:pos="567"/>
          <w:tab w:val="left" w:pos="0"/>
        </w:tabs>
        <w:autoSpaceDE w:val="0"/>
        <w:autoSpaceDN w:val="0"/>
        <w:adjustRightInd w:val="0"/>
        <w:spacing w:line="240" w:lineRule="auto"/>
        <w:ind w:right="-2"/>
        <w:rPr>
          <w:lang w:val="lt-LT"/>
        </w:rPr>
      </w:pPr>
      <w:r w:rsidRPr="00780B2F">
        <w:rPr>
          <w:lang w:val="lt-LT"/>
        </w:rPr>
        <w:t>Motinos, kurios žindo kūdikį vartodamos Topamax, privalo kiek galima greičiau pasakyti gydytojui, jei kūdikiui pasireiškia bet koks neįprastas poveikis.</w:t>
      </w:r>
    </w:p>
    <w:p w14:paraId="124BE4B4" w14:textId="77777777" w:rsidR="008A70CD" w:rsidRPr="00780B2F" w:rsidRDefault="008A70CD" w:rsidP="008A70CD">
      <w:pPr>
        <w:tabs>
          <w:tab w:val="clear" w:pos="567"/>
        </w:tabs>
        <w:spacing w:line="240" w:lineRule="auto"/>
        <w:rPr>
          <w:lang w:val="lt-LT"/>
        </w:rPr>
      </w:pPr>
    </w:p>
    <w:p w14:paraId="124BE4B5" w14:textId="77777777" w:rsidR="008A70CD" w:rsidRPr="00780B2F" w:rsidRDefault="008A70CD" w:rsidP="008A70CD">
      <w:pPr>
        <w:keepNext/>
        <w:spacing w:line="240" w:lineRule="auto"/>
        <w:ind w:left="567" w:hanging="567"/>
        <w:rPr>
          <w:b/>
          <w:bCs/>
          <w:noProof/>
          <w:lang w:val="lt-LT"/>
        </w:rPr>
      </w:pPr>
      <w:r w:rsidRPr="00780B2F">
        <w:rPr>
          <w:b/>
          <w:bCs/>
          <w:noProof/>
          <w:lang w:val="lt-LT"/>
        </w:rPr>
        <w:t>Vairavimas ir mechanizmų valdymas</w:t>
      </w:r>
    </w:p>
    <w:p w14:paraId="124BE4B6" w14:textId="77777777" w:rsidR="008A70CD" w:rsidRPr="00780B2F" w:rsidRDefault="008A70CD" w:rsidP="008A70CD">
      <w:pPr>
        <w:tabs>
          <w:tab w:val="clear" w:pos="567"/>
          <w:tab w:val="left" w:pos="0"/>
        </w:tabs>
        <w:spacing w:line="240" w:lineRule="auto"/>
        <w:rPr>
          <w:lang w:val="lt-LT"/>
        </w:rPr>
      </w:pPr>
      <w:r w:rsidRPr="00780B2F">
        <w:rPr>
          <w:lang w:val="lt-LT"/>
        </w:rPr>
        <w:t>Vartojant Topamax, gali pasireikšti svaigulys, nuovargis ir atsirasti regėjimo sutrikimų. Vairuoti ar mechanizmų valdyti negalima tol, kol nepasitarėte su gydytoju.</w:t>
      </w:r>
    </w:p>
    <w:p w14:paraId="124BE4B7" w14:textId="77777777" w:rsidR="008A70CD" w:rsidRPr="00780B2F" w:rsidRDefault="008A70CD" w:rsidP="008A70CD">
      <w:pPr>
        <w:numPr>
          <w:ilvl w:val="12"/>
          <w:numId w:val="0"/>
        </w:numPr>
        <w:tabs>
          <w:tab w:val="clear" w:pos="567"/>
        </w:tabs>
        <w:spacing w:line="240" w:lineRule="auto"/>
        <w:rPr>
          <w:noProof/>
          <w:lang w:val="lt-LT"/>
        </w:rPr>
      </w:pPr>
    </w:p>
    <w:p w14:paraId="124BE4B8" w14:textId="77777777" w:rsidR="008A70CD" w:rsidRPr="00780B2F" w:rsidRDefault="008A70CD" w:rsidP="008A70CD">
      <w:pPr>
        <w:keepNext/>
        <w:tabs>
          <w:tab w:val="clear" w:pos="567"/>
        </w:tabs>
        <w:spacing w:line="240" w:lineRule="auto"/>
        <w:rPr>
          <w:b/>
          <w:bCs/>
          <w:noProof/>
          <w:lang w:val="lt-LT"/>
        </w:rPr>
      </w:pPr>
      <w:r w:rsidRPr="00780B2F">
        <w:rPr>
          <w:b/>
          <w:bCs/>
          <w:noProof/>
          <w:lang w:val="lt-LT"/>
        </w:rPr>
        <w:t>Topamax sudėtyje yra laktozės</w:t>
      </w:r>
    </w:p>
    <w:p w14:paraId="124BE4B9" w14:textId="77777777" w:rsidR="008A70CD" w:rsidRPr="00780B2F" w:rsidRDefault="008A70CD" w:rsidP="008A70CD">
      <w:pPr>
        <w:numPr>
          <w:ilvl w:val="12"/>
          <w:numId w:val="0"/>
        </w:numPr>
        <w:tabs>
          <w:tab w:val="clear" w:pos="567"/>
        </w:tabs>
        <w:spacing w:line="240" w:lineRule="auto"/>
        <w:rPr>
          <w:noProof/>
          <w:lang w:val="lt-LT"/>
        </w:rPr>
      </w:pPr>
      <w:r w:rsidRPr="00780B2F">
        <w:rPr>
          <w:lang w:val="lt-LT"/>
        </w:rPr>
        <w:t>Jeigu gydytojas Jums yra sakęs, kad netoleruojate kokių nors angliavandenių, kreipkitės į jį prieš pradėdami vartoti šį vaistą.</w:t>
      </w:r>
    </w:p>
    <w:p w14:paraId="124BE4BA" w14:textId="77777777" w:rsidR="008A70CD" w:rsidRPr="00780B2F" w:rsidRDefault="008A70CD" w:rsidP="008A70CD">
      <w:pPr>
        <w:numPr>
          <w:ilvl w:val="12"/>
          <w:numId w:val="0"/>
        </w:numPr>
        <w:tabs>
          <w:tab w:val="clear" w:pos="567"/>
        </w:tabs>
        <w:spacing w:line="240" w:lineRule="auto"/>
        <w:ind w:right="-2"/>
        <w:rPr>
          <w:noProof/>
          <w:lang w:val="lt-LT"/>
        </w:rPr>
      </w:pPr>
    </w:p>
    <w:p w14:paraId="124BE4BB" w14:textId="77777777" w:rsidR="003B275E" w:rsidRPr="00780B2F" w:rsidRDefault="003B275E" w:rsidP="008A70CD">
      <w:pPr>
        <w:numPr>
          <w:ilvl w:val="12"/>
          <w:numId w:val="0"/>
        </w:numPr>
        <w:tabs>
          <w:tab w:val="clear" w:pos="567"/>
        </w:tabs>
        <w:spacing w:line="240" w:lineRule="auto"/>
        <w:ind w:right="-2"/>
        <w:rPr>
          <w:b/>
          <w:noProof/>
          <w:lang w:val="lt-LT"/>
        </w:rPr>
      </w:pPr>
      <w:r w:rsidRPr="00780B2F">
        <w:rPr>
          <w:b/>
          <w:noProof/>
          <w:lang w:val="lt-LT"/>
        </w:rPr>
        <w:t>Kitos pagalbinės medžiagos</w:t>
      </w:r>
    </w:p>
    <w:p w14:paraId="124BE4BC" w14:textId="77777777" w:rsidR="003B275E" w:rsidRPr="00780B2F" w:rsidRDefault="003B275E" w:rsidP="008A70CD">
      <w:pPr>
        <w:numPr>
          <w:ilvl w:val="12"/>
          <w:numId w:val="0"/>
        </w:numPr>
        <w:tabs>
          <w:tab w:val="clear" w:pos="567"/>
        </w:tabs>
        <w:spacing w:line="240" w:lineRule="auto"/>
        <w:ind w:right="-2"/>
        <w:rPr>
          <w:noProof/>
          <w:lang w:val="lt-LT"/>
        </w:rPr>
      </w:pPr>
      <w:r w:rsidRPr="00780B2F">
        <w:rPr>
          <w:szCs w:val="24"/>
          <w:lang w:val="lt-LT"/>
        </w:rPr>
        <w:t xml:space="preserve">Šio vaisto </w:t>
      </w:r>
      <w:r w:rsidR="001319C2">
        <w:rPr>
          <w:szCs w:val="24"/>
          <w:lang w:val="lt-LT"/>
        </w:rPr>
        <w:t>tabletėje</w:t>
      </w:r>
      <w:r w:rsidR="001319C2" w:rsidRPr="00780B2F">
        <w:rPr>
          <w:szCs w:val="24"/>
          <w:lang w:val="lt-LT"/>
        </w:rPr>
        <w:t xml:space="preserve"> </w:t>
      </w:r>
      <w:r w:rsidRPr="00780B2F">
        <w:rPr>
          <w:szCs w:val="24"/>
          <w:lang w:val="lt-LT"/>
        </w:rPr>
        <w:t>yra mažiau kaip 1 mmol (23 mg) natrio, t.</w:t>
      </w:r>
      <w:r w:rsidR="001319C2">
        <w:rPr>
          <w:szCs w:val="24"/>
          <w:lang w:val="lt-LT"/>
        </w:rPr>
        <w:t xml:space="preserve"> </w:t>
      </w:r>
      <w:r w:rsidRPr="00780B2F">
        <w:rPr>
          <w:szCs w:val="24"/>
          <w:lang w:val="lt-LT"/>
        </w:rPr>
        <w:t>y. jis beveik neturi reikšmės.</w:t>
      </w:r>
    </w:p>
    <w:p w14:paraId="124BE4BD" w14:textId="77777777" w:rsidR="008A70CD" w:rsidRPr="00780B2F" w:rsidRDefault="008A70CD" w:rsidP="008A70CD">
      <w:pPr>
        <w:numPr>
          <w:ilvl w:val="12"/>
          <w:numId w:val="0"/>
        </w:numPr>
        <w:tabs>
          <w:tab w:val="clear" w:pos="567"/>
        </w:tabs>
        <w:spacing w:line="240" w:lineRule="auto"/>
        <w:ind w:right="-2"/>
        <w:rPr>
          <w:noProof/>
          <w:lang w:val="lt-LT"/>
        </w:rPr>
      </w:pPr>
    </w:p>
    <w:p w14:paraId="124BE4BE" w14:textId="77777777" w:rsidR="004F1C10" w:rsidRPr="00780B2F" w:rsidRDefault="004F1C10" w:rsidP="008A70CD">
      <w:pPr>
        <w:numPr>
          <w:ilvl w:val="12"/>
          <w:numId w:val="0"/>
        </w:numPr>
        <w:tabs>
          <w:tab w:val="clear" w:pos="567"/>
        </w:tabs>
        <w:spacing w:line="240" w:lineRule="auto"/>
        <w:ind w:right="-2"/>
        <w:rPr>
          <w:noProof/>
          <w:lang w:val="lt-LT"/>
        </w:rPr>
      </w:pPr>
    </w:p>
    <w:p w14:paraId="124BE4BF" w14:textId="77777777" w:rsidR="008A70CD" w:rsidRPr="00967A58" w:rsidRDefault="008A70CD" w:rsidP="00967A58">
      <w:pPr>
        <w:numPr>
          <w:ilvl w:val="12"/>
          <w:numId w:val="0"/>
        </w:numPr>
        <w:spacing w:line="240" w:lineRule="auto"/>
        <w:outlineLvl w:val="0"/>
        <w:rPr>
          <w:rFonts w:eastAsia="MS Mincho"/>
          <w:b/>
          <w:bCs/>
          <w:noProof/>
          <w:lang w:val="lt-LT"/>
        </w:rPr>
      </w:pPr>
      <w:r w:rsidRPr="00967A58">
        <w:rPr>
          <w:rFonts w:eastAsia="MS Mincho"/>
          <w:b/>
          <w:bCs/>
          <w:noProof/>
          <w:lang w:val="lt-LT"/>
        </w:rPr>
        <w:t>3.</w:t>
      </w:r>
      <w:r w:rsidRPr="00967A58">
        <w:rPr>
          <w:rFonts w:eastAsia="MS Mincho"/>
          <w:b/>
          <w:bCs/>
          <w:noProof/>
          <w:lang w:val="lt-LT"/>
        </w:rPr>
        <w:tab/>
        <w:t>Kaip vartoti Topamax</w:t>
      </w:r>
    </w:p>
    <w:p w14:paraId="124BE4C0" w14:textId="77777777" w:rsidR="008A70CD" w:rsidRPr="00780B2F" w:rsidRDefault="008A70CD" w:rsidP="008A70CD">
      <w:pPr>
        <w:keepNext/>
        <w:tabs>
          <w:tab w:val="clear" w:pos="567"/>
        </w:tabs>
        <w:spacing w:line="240" w:lineRule="auto"/>
        <w:rPr>
          <w:noProof/>
          <w:lang w:val="lt-LT"/>
        </w:rPr>
      </w:pPr>
    </w:p>
    <w:p w14:paraId="124BE4C1" w14:textId="77777777" w:rsidR="008A70CD" w:rsidRPr="00780B2F" w:rsidRDefault="008A70CD" w:rsidP="008A70CD">
      <w:pPr>
        <w:spacing w:line="240" w:lineRule="auto"/>
        <w:rPr>
          <w:noProof/>
          <w:lang w:val="lt-LT"/>
        </w:rPr>
      </w:pPr>
      <w:r w:rsidRPr="00780B2F">
        <w:rPr>
          <w:noProof/>
          <w:lang w:val="lt-LT"/>
        </w:rPr>
        <w:t>Visada vartokite šį vaistą tiksliai kaip nurodė gydytojas. Jeigu abejojate, kreipkitės į gydytoją arba vaistininką.</w:t>
      </w:r>
    </w:p>
    <w:p w14:paraId="124BE4C2" w14:textId="77777777" w:rsidR="008A70CD" w:rsidRPr="00780B2F" w:rsidRDefault="008A70CD" w:rsidP="008A70CD">
      <w:pPr>
        <w:numPr>
          <w:ilvl w:val="0"/>
          <w:numId w:val="22"/>
        </w:numPr>
        <w:spacing w:line="240" w:lineRule="auto"/>
        <w:ind w:left="567" w:hanging="567"/>
        <w:rPr>
          <w:lang w:val="lt-LT"/>
        </w:rPr>
      </w:pPr>
      <w:r w:rsidRPr="00780B2F">
        <w:rPr>
          <w:lang w:val="lt-LT"/>
        </w:rPr>
        <w:t>Jūsų gydytojas paprastai iš pradžių skirs vartoti mažą Topamax dozę ir ją palaipsniui didins iki geriausiai Jums tinkančios dozės.</w:t>
      </w:r>
    </w:p>
    <w:p w14:paraId="124BE4C3" w14:textId="77777777" w:rsidR="008A70CD" w:rsidRPr="00780B2F" w:rsidRDefault="008A70CD" w:rsidP="008A70CD">
      <w:pPr>
        <w:numPr>
          <w:ilvl w:val="0"/>
          <w:numId w:val="15"/>
        </w:numPr>
        <w:autoSpaceDE w:val="0"/>
        <w:autoSpaceDN w:val="0"/>
        <w:adjustRightInd w:val="0"/>
        <w:spacing w:line="240" w:lineRule="auto"/>
        <w:rPr>
          <w:lang w:val="lt-LT"/>
        </w:rPr>
      </w:pPr>
      <w:r w:rsidRPr="00780B2F">
        <w:rPr>
          <w:lang w:val="lt-LT"/>
        </w:rPr>
        <w:t>Reikia nuryti visą Topamax tabletę. Tablečių kramtyti negalima, nes jos yra karčios.</w:t>
      </w:r>
    </w:p>
    <w:p w14:paraId="124BE4C4" w14:textId="77777777" w:rsidR="008A70CD" w:rsidRPr="00780B2F" w:rsidRDefault="008A70CD" w:rsidP="008A70CD">
      <w:pPr>
        <w:numPr>
          <w:ilvl w:val="0"/>
          <w:numId w:val="15"/>
        </w:numPr>
        <w:autoSpaceDE w:val="0"/>
        <w:autoSpaceDN w:val="0"/>
        <w:adjustRightInd w:val="0"/>
        <w:spacing w:line="240" w:lineRule="auto"/>
        <w:rPr>
          <w:lang w:val="lt-LT"/>
        </w:rPr>
      </w:pPr>
      <w:r w:rsidRPr="00780B2F">
        <w:rPr>
          <w:lang w:val="lt-LT"/>
        </w:rPr>
        <w:t>Topamax galima vartoti prieš valgį, valgio metu ar po valgio. Per parą reikia gerti daug skysčių, kad sumažėtų akmenų atsiradimo inkstuose tikimybė vartojant Topamax.</w:t>
      </w:r>
    </w:p>
    <w:p w14:paraId="124BE4C5" w14:textId="77777777" w:rsidR="008A70CD" w:rsidRDefault="008A70CD" w:rsidP="008A70CD">
      <w:pPr>
        <w:spacing w:line="240" w:lineRule="auto"/>
        <w:rPr>
          <w:noProof/>
          <w:lang w:val="lt-LT"/>
        </w:rPr>
      </w:pPr>
    </w:p>
    <w:p w14:paraId="124BE4C6" w14:textId="77777777" w:rsidR="00795B9B" w:rsidRPr="002306AD" w:rsidRDefault="00795B9B" w:rsidP="00795B9B">
      <w:pPr>
        <w:pStyle w:val="BodytextAgency"/>
        <w:spacing w:after="0" w:line="240" w:lineRule="auto"/>
        <w:rPr>
          <w:rFonts w:ascii="Times New Roman" w:hAnsi="Times New Roman" w:cs="Times New Roman"/>
          <w:sz w:val="22"/>
          <w:szCs w:val="22"/>
        </w:rPr>
      </w:pPr>
      <w:r w:rsidRPr="002306AD">
        <w:rPr>
          <w:rFonts w:ascii="Times New Roman" w:hAnsi="Times New Roman" w:cs="Times New Roman"/>
          <w:sz w:val="22"/>
          <w:szCs w:val="22"/>
        </w:rPr>
        <w:t>Galinčios pastoti merginos ir moterys:</w:t>
      </w:r>
    </w:p>
    <w:p w14:paraId="124BE4C7" w14:textId="77777777" w:rsidR="00795B9B" w:rsidRPr="00C67967" w:rsidRDefault="00520722" w:rsidP="00795B9B">
      <w:pPr>
        <w:spacing w:line="240" w:lineRule="auto"/>
        <w:rPr>
          <w:lang w:val="lt-LT"/>
        </w:rPr>
      </w:pPr>
      <w:r w:rsidRPr="00C67967">
        <w:rPr>
          <w:lang w:val="lt-LT"/>
        </w:rPr>
        <w:t>Gydymą Topamax turi pradėti ir prižiūrėti gydytojas, turintis epilepsijos ar migrenos gydymo patirties. Bent kartą per metus apsilankykite pas gydytoją, kad būtų peržiūrėtas Jums paskirtas gydymas.</w:t>
      </w:r>
    </w:p>
    <w:p w14:paraId="124BE4C8" w14:textId="77777777" w:rsidR="00795B9B" w:rsidRPr="002306AD" w:rsidRDefault="00795B9B" w:rsidP="00795B9B">
      <w:pPr>
        <w:spacing w:line="240" w:lineRule="auto"/>
        <w:rPr>
          <w:noProof/>
          <w:lang w:val="lt-LT"/>
        </w:rPr>
      </w:pPr>
    </w:p>
    <w:p w14:paraId="124BE4C9" w14:textId="77777777" w:rsidR="008A70CD" w:rsidRPr="00780B2F" w:rsidRDefault="008A70CD" w:rsidP="008A70CD">
      <w:pPr>
        <w:keepNext/>
        <w:tabs>
          <w:tab w:val="clear" w:pos="567"/>
        </w:tabs>
        <w:spacing w:line="240" w:lineRule="auto"/>
        <w:rPr>
          <w:b/>
          <w:bCs/>
          <w:noProof/>
          <w:lang w:val="lt-LT"/>
        </w:rPr>
      </w:pPr>
      <w:r w:rsidRPr="00780B2F">
        <w:rPr>
          <w:b/>
          <w:bCs/>
          <w:noProof/>
          <w:lang w:val="lt-LT"/>
        </w:rPr>
        <w:t>Ką daryti pavartojus per didelę Topamax dozę?</w:t>
      </w:r>
    </w:p>
    <w:p w14:paraId="124BE4CA" w14:textId="77777777" w:rsidR="008A70CD" w:rsidRPr="00780B2F" w:rsidRDefault="008A70CD" w:rsidP="008A70CD">
      <w:pPr>
        <w:numPr>
          <w:ilvl w:val="0"/>
          <w:numId w:val="16"/>
        </w:numPr>
        <w:spacing w:line="240" w:lineRule="auto"/>
        <w:rPr>
          <w:lang w:val="lt-LT"/>
        </w:rPr>
      </w:pPr>
      <w:r w:rsidRPr="00780B2F">
        <w:rPr>
          <w:lang w:val="lt-LT"/>
        </w:rPr>
        <w:t>Nedelsdami kreipkitės į gydytoją. Su savimi pasiimkite vaisto pakuotę.</w:t>
      </w:r>
    </w:p>
    <w:p w14:paraId="124BE4CB" w14:textId="77777777" w:rsidR="008A70CD" w:rsidRPr="00780B2F" w:rsidRDefault="008A70CD" w:rsidP="008A70CD">
      <w:pPr>
        <w:numPr>
          <w:ilvl w:val="0"/>
          <w:numId w:val="16"/>
        </w:numPr>
        <w:spacing w:line="240" w:lineRule="auto"/>
        <w:rPr>
          <w:lang w:val="lt-LT"/>
        </w:rPr>
      </w:pPr>
      <w:r w:rsidRPr="00780B2F">
        <w:rPr>
          <w:lang w:val="lt-LT"/>
        </w:rPr>
        <w:t xml:space="preserve">Gali pasireikšti mieguistumas, nuovargis ar </w:t>
      </w:r>
      <w:r w:rsidRPr="00780B2F">
        <w:rPr>
          <w:noProof/>
          <w:lang w:val="lt-LT"/>
        </w:rPr>
        <w:t>sumažėti budrumas; pasireikšti koordinacijos stoka,</w:t>
      </w:r>
      <w:r w:rsidRPr="00780B2F">
        <w:rPr>
          <w:lang w:val="lt-LT"/>
        </w:rPr>
        <w:t xml:space="preserve"> atsirasti </w:t>
      </w:r>
      <w:r w:rsidRPr="00780B2F">
        <w:rPr>
          <w:noProof/>
          <w:lang w:val="lt-LT"/>
        </w:rPr>
        <w:t>sunkumas kalbant ar susikaupiant</w:t>
      </w:r>
      <w:r w:rsidRPr="00780B2F">
        <w:rPr>
          <w:lang w:val="lt-LT"/>
        </w:rPr>
        <w:t xml:space="preserve">, </w:t>
      </w:r>
      <w:r w:rsidRPr="00780B2F">
        <w:rPr>
          <w:noProof/>
          <w:lang w:val="lt-LT"/>
        </w:rPr>
        <w:t>dvejinimasis akyse ar miglotas matymas,</w:t>
      </w:r>
      <w:r w:rsidRPr="00780B2F">
        <w:rPr>
          <w:lang w:val="lt-LT"/>
        </w:rPr>
        <w:t xml:space="preserve"> dėl per mažo kraujospūdžio pasireikšti svaigulys, pasireikšti </w:t>
      </w:r>
      <w:r w:rsidRPr="00780B2F">
        <w:rPr>
          <w:noProof/>
          <w:lang w:val="lt-LT"/>
        </w:rPr>
        <w:t>prislėgtos nuotaikos ar susijaudinimo jutimas</w:t>
      </w:r>
      <w:r w:rsidRPr="00780B2F">
        <w:rPr>
          <w:lang w:val="lt-LT"/>
        </w:rPr>
        <w:t xml:space="preserve">, arba atsirasti </w:t>
      </w:r>
      <w:r w:rsidRPr="00780B2F">
        <w:rPr>
          <w:noProof/>
          <w:lang w:val="lt-LT"/>
        </w:rPr>
        <w:t>pilvo skausmas ar traukuliai (priepuoliai)</w:t>
      </w:r>
      <w:r w:rsidRPr="00780B2F">
        <w:rPr>
          <w:lang w:val="lt-LT"/>
        </w:rPr>
        <w:t>.</w:t>
      </w:r>
    </w:p>
    <w:p w14:paraId="124BE4CC" w14:textId="77777777" w:rsidR="008A70CD" w:rsidRPr="00780B2F" w:rsidRDefault="008A70CD" w:rsidP="008A70CD">
      <w:pPr>
        <w:spacing w:line="240" w:lineRule="auto"/>
        <w:rPr>
          <w:lang w:val="lt-LT"/>
        </w:rPr>
      </w:pPr>
    </w:p>
    <w:p w14:paraId="124BE4CD" w14:textId="77777777" w:rsidR="008A70CD" w:rsidRPr="00780B2F" w:rsidRDefault="008A70CD" w:rsidP="008A70CD">
      <w:pPr>
        <w:spacing w:line="240" w:lineRule="auto"/>
        <w:rPr>
          <w:lang w:val="lt-LT"/>
        </w:rPr>
      </w:pPr>
      <w:r w:rsidRPr="00780B2F">
        <w:rPr>
          <w:lang w:val="lt-LT"/>
        </w:rPr>
        <w:t>Perdozavimas gali pasireikšti, jeigu Topamax vartojate kartu su kitais vaistais.</w:t>
      </w:r>
    </w:p>
    <w:p w14:paraId="124BE4CE" w14:textId="77777777" w:rsidR="008A70CD" w:rsidRPr="00780B2F" w:rsidRDefault="008A70CD" w:rsidP="008A70CD">
      <w:pPr>
        <w:spacing w:line="240" w:lineRule="auto"/>
        <w:rPr>
          <w:noProof/>
          <w:lang w:val="lt-LT"/>
        </w:rPr>
      </w:pPr>
    </w:p>
    <w:p w14:paraId="124BE4CF" w14:textId="77777777" w:rsidR="008A70CD" w:rsidRPr="00780B2F" w:rsidRDefault="008A70CD" w:rsidP="008A70CD">
      <w:pPr>
        <w:keepNext/>
        <w:tabs>
          <w:tab w:val="clear" w:pos="567"/>
        </w:tabs>
        <w:spacing w:line="240" w:lineRule="auto"/>
        <w:rPr>
          <w:b/>
          <w:bCs/>
          <w:noProof/>
          <w:lang w:val="lt-LT"/>
        </w:rPr>
      </w:pPr>
      <w:r w:rsidRPr="00780B2F">
        <w:rPr>
          <w:b/>
          <w:bCs/>
          <w:noProof/>
          <w:lang w:val="lt-LT"/>
        </w:rPr>
        <w:lastRenderedPageBreak/>
        <w:t>Pamiršus pavartoti Topamax</w:t>
      </w:r>
    </w:p>
    <w:p w14:paraId="124BE4D0" w14:textId="77777777" w:rsidR="008A70CD" w:rsidRPr="00780B2F" w:rsidRDefault="008A70CD" w:rsidP="008A70CD">
      <w:pPr>
        <w:numPr>
          <w:ilvl w:val="0"/>
          <w:numId w:val="17"/>
        </w:numPr>
        <w:spacing w:line="240" w:lineRule="auto"/>
        <w:rPr>
          <w:lang w:val="lt-LT"/>
        </w:rPr>
      </w:pPr>
      <w:r w:rsidRPr="00780B2F">
        <w:rPr>
          <w:lang w:val="lt-LT"/>
        </w:rPr>
        <w:t>Jeigu pamiršote išgerti dozę, padarykite tai, kai tik prisiminsite. Vis dėlto jeigu jau arti kitos dozės vartojimo laikas, praleistos dozės gerti nereikia. Tęskite vaisto vartojimą įprasta tvarka. Jeigu praleidote dvi ar daugiau dozių, kreipkitės į gydytoją.</w:t>
      </w:r>
    </w:p>
    <w:p w14:paraId="124BE4D1" w14:textId="77777777" w:rsidR="008A70CD" w:rsidRPr="00780B2F" w:rsidRDefault="008A70CD" w:rsidP="008A70CD">
      <w:pPr>
        <w:numPr>
          <w:ilvl w:val="0"/>
          <w:numId w:val="17"/>
        </w:numPr>
        <w:spacing w:line="240" w:lineRule="auto"/>
        <w:rPr>
          <w:lang w:val="lt-LT"/>
        </w:rPr>
      </w:pPr>
      <w:r w:rsidRPr="00780B2F">
        <w:rPr>
          <w:lang w:val="lt-LT"/>
        </w:rPr>
        <w:t>Negalima vartoti dvigubos dozės (dviejų dozių iš karto), norint kompensuoti praleistą dozę.</w:t>
      </w:r>
    </w:p>
    <w:p w14:paraId="124BE4D2" w14:textId="77777777" w:rsidR="008A70CD" w:rsidRPr="00780B2F" w:rsidRDefault="008A70CD" w:rsidP="008A70CD">
      <w:pPr>
        <w:numPr>
          <w:ilvl w:val="12"/>
          <w:numId w:val="0"/>
        </w:numPr>
        <w:tabs>
          <w:tab w:val="clear" w:pos="567"/>
        </w:tabs>
        <w:spacing w:line="240" w:lineRule="auto"/>
        <w:ind w:right="-2"/>
        <w:rPr>
          <w:lang w:val="lt-LT"/>
        </w:rPr>
      </w:pPr>
    </w:p>
    <w:p w14:paraId="124BE4D3" w14:textId="77777777" w:rsidR="008A70CD" w:rsidRPr="00780B2F" w:rsidRDefault="008A70CD" w:rsidP="008A70CD">
      <w:pPr>
        <w:keepNext/>
        <w:spacing w:line="240" w:lineRule="auto"/>
        <w:rPr>
          <w:b/>
          <w:bCs/>
          <w:lang w:val="lt-LT"/>
        </w:rPr>
      </w:pPr>
      <w:r w:rsidRPr="00780B2F">
        <w:rPr>
          <w:b/>
          <w:bCs/>
          <w:lang w:val="lt-LT"/>
        </w:rPr>
        <w:t>Nustojus vartoti Topamax</w:t>
      </w:r>
    </w:p>
    <w:p w14:paraId="124BE4D4" w14:textId="77777777" w:rsidR="008A70CD" w:rsidRPr="00780B2F" w:rsidRDefault="008A70CD" w:rsidP="008A70CD">
      <w:pPr>
        <w:spacing w:line="240" w:lineRule="auto"/>
        <w:rPr>
          <w:lang w:val="lt-LT"/>
        </w:rPr>
      </w:pPr>
      <w:r w:rsidRPr="00780B2F">
        <w:rPr>
          <w:lang w:val="lt-LT"/>
        </w:rPr>
        <w:t>Vaisto vartojimo nutraukti be gydytojo nurodymo negalima, nes gali atsinaujinti simptomai. Jeigu gydytojas nuspręs nutraukti vaisto vartojimą, Jūsų vaisto dozę galima sumažinti palaipsniui per keletą dienų.</w:t>
      </w:r>
    </w:p>
    <w:p w14:paraId="124BE4D5" w14:textId="77777777" w:rsidR="008A70CD" w:rsidRPr="00780B2F" w:rsidRDefault="008A70CD" w:rsidP="008A70CD">
      <w:pPr>
        <w:spacing w:line="240" w:lineRule="auto"/>
        <w:rPr>
          <w:lang w:val="lt-LT"/>
        </w:rPr>
      </w:pPr>
    </w:p>
    <w:p w14:paraId="124BE4D6" w14:textId="77777777" w:rsidR="008A70CD" w:rsidRPr="00780B2F" w:rsidRDefault="008A70CD" w:rsidP="008A70CD">
      <w:pPr>
        <w:spacing w:line="240" w:lineRule="auto"/>
        <w:rPr>
          <w:lang w:val="lt-LT"/>
        </w:rPr>
      </w:pPr>
      <w:r w:rsidRPr="00780B2F">
        <w:rPr>
          <w:lang w:val="lt-LT"/>
        </w:rPr>
        <w:t>Jeigu kiltų daugiau klausimų dėl šio vaisto vartojimo, kreipkitės į gydytoją arba vaistininką.</w:t>
      </w:r>
    </w:p>
    <w:p w14:paraId="124BE4D7" w14:textId="77777777" w:rsidR="008A70CD" w:rsidRPr="00780B2F" w:rsidRDefault="008A70CD" w:rsidP="008A70CD">
      <w:pPr>
        <w:numPr>
          <w:ilvl w:val="12"/>
          <w:numId w:val="0"/>
        </w:numPr>
        <w:tabs>
          <w:tab w:val="clear" w:pos="567"/>
        </w:tabs>
        <w:spacing w:line="240" w:lineRule="auto"/>
        <w:ind w:right="-2"/>
        <w:rPr>
          <w:noProof/>
          <w:lang w:val="lt-LT"/>
        </w:rPr>
      </w:pPr>
    </w:p>
    <w:p w14:paraId="124BE4D8" w14:textId="77777777" w:rsidR="008A70CD" w:rsidRPr="00780B2F" w:rsidRDefault="008A70CD" w:rsidP="008A70CD">
      <w:pPr>
        <w:numPr>
          <w:ilvl w:val="12"/>
          <w:numId w:val="0"/>
        </w:numPr>
        <w:tabs>
          <w:tab w:val="clear" w:pos="567"/>
        </w:tabs>
        <w:spacing w:line="240" w:lineRule="auto"/>
        <w:ind w:right="-2"/>
        <w:rPr>
          <w:noProof/>
          <w:lang w:val="lt-LT"/>
        </w:rPr>
      </w:pPr>
    </w:p>
    <w:p w14:paraId="124BE4D9" w14:textId="77777777" w:rsidR="008A70CD" w:rsidRPr="00967A58" w:rsidRDefault="008A70CD" w:rsidP="00967A58">
      <w:pPr>
        <w:tabs>
          <w:tab w:val="clear" w:pos="567"/>
        </w:tabs>
        <w:spacing w:line="240" w:lineRule="auto"/>
        <w:outlineLvl w:val="0"/>
        <w:rPr>
          <w:rFonts w:eastAsia="MS Mincho"/>
          <w:b/>
          <w:bCs/>
          <w:noProof/>
          <w:lang w:val="lt-LT"/>
        </w:rPr>
      </w:pPr>
      <w:r w:rsidRPr="00967A58">
        <w:rPr>
          <w:rFonts w:eastAsia="MS Mincho"/>
          <w:b/>
          <w:bCs/>
          <w:noProof/>
          <w:lang w:val="lt-LT"/>
        </w:rPr>
        <w:t>4.</w:t>
      </w:r>
      <w:r w:rsidRPr="00967A58">
        <w:rPr>
          <w:rFonts w:eastAsia="MS Mincho"/>
          <w:b/>
          <w:bCs/>
          <w:noProof/>
          <w:lang w:val="lt-LT"/>
        </w:rPr>
        <w:tab/>
        <w:t>Galimas šalutinis poveikis</w:t>
      </w:r>
    </w:p>
    <w:p w14:paraId="124BE4DA" w14:textId="77777777" w:rsidR="008A70CD" w:rsidRPr="00780B2F" w:rsidRDefault="008A70CD" w:rsidP="008A70CD">
      <w:pPr>
        <w:keepNext/>
        <w:tabs>
          <w:tab w:val="clear" w:pos="567"/>
        </w:tabs>
        <w:spacing w:line="240" w:lineRule="auto"/>
        <w:rPr>
          <w:noProof/>
          <w:lang w:val="lt-LT"/>
        </w:rPr>
      </w:pPr>
    </w:p>
    <w:p w14:paraId="124BE4DB" w14:textId="77777777" w:rsidR="008A70CD" w:rsidRPr="00780B2F" w:rsidRDefault="008A70CD" w:rsidP="008A70CD">
      <w:pPr>
        <w:spacing w:line="240" w:lineRule="auto"/>
        <w:rPr>
          <w:noProof/>
          <w:lang w:val="lt-LT"/>
        </w:rPr>
      </w:pPr>
      <w:r w:rsidRPr="00780B2F">
        <w:rPr>
          <w:noProof/>
          <w:lang w:val="lt-LT"/>
        </w:rPr>
        <w:t xml:space="preserve">Šis vaistas, kaip ir </w:t>
      </w:r>
      <w:r w:rsidRPr="00780B2F">
        <w:rPr>
          <w:lang w:val="lt-LT"/>
        </w:rPr>
        <w:t>visi</w:t>
      </w:r>
      <w:r w:rsidRPr="00780B2F">
        <w:rPr>
          <w:noProof/>
          <w:lang w:val="lt-LT"/>
        </w:rPr>
        <w:t xml:space="preserve"> kiti, gali sukelti šalutinį poveikį, nors jis pasireiškia ne visiems</w:t>
      </w:r>
      <w:r w:rsidRPr="00780B2F">
        <w:rPr>
          <w:lang w:val="lt-LT"/>
        </w:rPr>
        <w:t xml:space="preserve"> žmonėms</w:t>
      </w:r>
      <w:r w:rsidRPr="00780B2F">
        <w:rPr>
          <w:noProof/>
          <w:lang w:val="lt-LT"/>
        </w:rPr>
        <w:t>.</w:t>
      </w:r>
    </w:p>
    <w:p w14:paraId="124BE4DC" w14:textId="77777777" w:rsidR="008A70CD" w:rsidRPr="00780B2F" w:rsidRDefault="008A70CD" w:rsidP="008A70CD">
      <w:pPr>
        <w:numPr>
          <w:ilvl w:val="12"/>
          <w:numId w:val="0"/>
        </w:numPr>
        <w:tabs>
          <w:tab w:val="clear" w:pos="567"/>
          <w:tab w:val="left" w:pos="720"/>
        </w:tabs>
        <w:spacing w:line="240" w:lineRule="auto"/>
        <w:ind w:right="-29"/>
        <w:rPr>
          <w:lang w:val="lt-LT"/>
        </w:rPr>
      </w:pPr>
    </w:p>
    <w:p w14:paraId="124BE4DD" w14:textId="77777777" w:rsidR="008A70CD" w:rsidRPr="00780B2F" w:rsidRDefault="008A70CD" w:rsidP="008A70CD">
      <w:pPr>
        <w:numPr>
          <w:ilvl w:val="12"/>
          <w:numId w:val="0"/>
        </w:numPr>
        <w:tabs>
          <w:tab w:val="clear" w:pos="567"/>
          <w:tab w:val="left" w:pos="720"/>
        </w:tabs>
        <w:spacing w:line="240" w:lineRule="auto"/>
        <w:ind w:right="-29"/>
        <w:rPr>
          <w:b/>
          <w:bCs/>
          <w:noProof/>
          <w:lang w:val="lt-LT"/>
        </w:rPr>
      </w:pPr>
      <w:r w:rsidRPr="00780B2F">
        <w:rPr>
          <w:b/>
          <w:bCs/>
          <w:noProof/>
          <w:lang w:val="lt-LT"/>
        </w:rPr>
        <w:t>Pasakykite savo gydytojui arba nedelsiant kreipkitės medicininės pagalbos, jeigu Jums pasireiškė šie šalutiniai poveikiai:</w:t>
      </w:r>
    </w:p>
    <w:p w14:paraId="124BE4DE" w14:textId="2A04E103" w:rsidR="008A70CD" w:rsidRPr="00780B2F" w:rsidRDefault="008A70CD" w:rsidP="008A70CD">
      <w:pPr>
        <w:keepNext/>
        <w:tabs>
          <w:tab w:val="clear" w:pos="567"/>
        </w:tabs>
        <w:spacing w:line="240" w:lineRule="auto"/>
        <w:rPr>
          <w:b/>
          <w:bCs/>
          <w:lang w:val="lt-LT"/>
        </w:rPr>
      </w:pPr>
      <w:r w:rsidRPr="00780B2F">
        <w:rPr>
          <w:b/>
          <w:bCs/>
          <w:lang w:val="lt-LT"/>
        </w:rPr>
        <w:t>Labai dažn</w:t>
      </w:r>
      <w:r w:rsidR="007E2F56">
        <w:rPr>
          <w:b/>
          <w:bCs/>
          <w:lang w:val="lt-LT"/>
        </w:rPr>
        <w:t>i</w:t>
      </w:r>
      <w:r w:rsidRPr="00780B2F">
        <w:rPr>
          <w:b/>
          <w:bCs/>
          <w:lang w:val="lt-LT"/>
        </w:rPr>
        <w:t xml:space="preserve"> (</w:t>
      </w:r>
      <w:r w:rsidRPr="00780B2F">
        <w:rPr>
          <w:b/>
          <w:bCs/>
          <w:lang w:val="lt-LT" w:eastAsia="en-GB"/>
        </w:rPr>
        <w:t xml:space="preserve">gali pasireikšti </w:t>
      </w:r>
      <w:r w:rsidR="007E2F56">
        <w:rPr>
          <w:b/>
          <w:bCs/>
          <w:lang w:val="lt-LT" w:eastAsia="en-GB"/>
        </w:rPr>
        <w:t>ne rečiau</w:t>
      </w:r>
      <w:r w:rsidR="007E2F56" w:rsidRPr="00780B2F">
        <w:rPr>
          <w:b/>
          <w:bCs/>
          <w:lang w:val="lt-LT" w:eastAsia="en-GB"/>
        </w:rPr>
        <w:t xml:space="preserve"> </w:t>
      </w:r>
      <w:r w:rsidRPr="00780B2F">
        <w:rPr>
          <w:b/>
          <w:bCs/>
          <w:lang w:val="lt-LT" w:eastAsia="en-GB"/>
        </w:rPr>
        <w:t xml:space="preserve">kaip 1 iš 10 </w:t>
      </w:r>
      <w:r w:rsidR="007E2F56">
        <w:rPr>
          <w:b/>
          <w:bCs/>
          <w:lang w:val="lt-LT" w:eastAsia="en-GB"/>
        </w:rPr>
        <w:t>asmenų</w:t>
      </w:r>
      <w:r w:rsidRPr="00780B2F">
        <w:rPr>
          <w:b/>
          <w:bCs/>
          <w:lang w:val="lt-LT" w:eastAsia="en-GB"/>
        </w:rPr>
        <w:t>)</w:t>
      </w:r>
    </w:p>
    <w:p w14:paraId="124BE4DF" w14:textId="77777777" w:rsidR="008A70CD" w:rsidRPr="00780B2F" w:rsidRDefault="008A70CD" w:rsidP="008A70CD">
      <w:pPr>
        <w:numPr>
          <w:ilvl w:val="0"/>
          <w:numId w:val="9"/>
        </w:numPr>
        <w:spacing w:line="240" w:lineRule="auto"/>
        <w:ind w:hanging="720"/>
        <w:rPr>
          <w:lang w:val="lt-LT"/>
        </w:rPr>
      </w:pPr>
      <w:r w:rsidRPr="00780B2F">
        <w:rPr>
          <w:lang w:val="lt-LT"/>
        </w:rPr>
        <w:t>Depresija (naujai atsiradusi arba pablogėjusi).</w:t>
      </w:r>
    </w:p>
    <w:p w14:paraId="124BE4E0" w14:textId="762DD11F"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Dažn</w:t>
      </w:r>
      <w:r w:rsidR="007E2F56">
        <w:rPr>
          <w:b/>
          <w:bCs/>
          <w:lang w:val="lt-LT"/>
        </w:rPr>
        <w:t>i</w:t>
      </w:r>
      <w:r w:rsidRPr="00780B2F">
        <w:rPr>
          <w:b/>
          <w:bCs/>
          <w:lang w:val="lt-LT"/>
        </w:rPr>
        <w:t xml:space="preserve"> (</w:t>
      </w:r>
      <w:r w:rsidRPr="00780B2F">
        <w:rPr>
          <w:b/>
          <w:bCs/>
          <w:lang w:val="lt-LT" w:eastAsia="en-GB"/>
        </w:rPr>
        <w:t xml:space="preserve">gali pasireikšti </w:t>
      </w:r>
      <w:r w:rsidR="007E2F56">
        <w:rPr>
          <w:b/>
          <w:bCs/>
          <w:lang w:val="lt-LT" w:eastAsia="en-GB"/>
        </w:rPr>
        <w:t>rečiau</w:t>
      </w:r>
      <w:r w:rsidRPr="00780B2F">
        <w:rPr>
          <w:b/>
          <w:bCs/>
          <w:lang w:val="lt-LT" w:eastAsia="en-GB"/>
        </w:rPr>
        <w:t xml:space="preserve"> kaip 1 iš 10 </w:t>
      </w:r>
      <w:r w:rsidR="007E2F56">
        <w:rPr>
          <w:b/>
          <w:bCs/>
          <w:lang w:val="lt-LT" w:eastAsia="en-GB"/>
        </w:rPr>
        <w:t>asmenų</w:t>
      </w:r>
      <w:r w:rsidRPr="00780B2F">
        <w:rPr>
          <w:b/>
          <w:bCs/>
          <w:lang w:val="lt-LT" w:eastAsia="en-GB"/>
        </w:rPr>
        <w:t>)</w:t>
      </w:r>
    </w:p>
    <w:p w14:paraId="124BE4E1" w14:textId="77777777" w:rsidR="008A70CD" w:rsidRPr="00780B2F" w:rsidRDefault="008A70CD" w:rsidP="008A70CD">
      <w:pPr>
        <w:numPr>
          <w:ilvl w:val="0"/>
          <w:numId w:val="8"/>
        </w:numPr>
        <w:spacing w:line="240" w:lineRule="auto"/>
        <w:ind w:left="567" w:hanging="567"/>
        <w:rPr>
          <w:lang w:val="lt-LT"/>
        </w:rPr>
      </w:pPr>
      <w:r w:rsidRPr="00780B2F">
        <w:rPr>
          <w:lang w:val="lt-LT"/>
        </w:rPr>
        <w:t>Traukuliai (priepuoliai).</w:t>
      </w:r>
    </w:p>
    <w:p w14:paraId="124BE4E2" w14:textId="77777777" w:rsidR="008A70CD" w:rsidRPr="00780B2F" w:rsidRDefault="008A70CD" w:rsidP="008A70CD">
      <w:pPr>
        <w:numPr>
          <w:ilvl w:val="0"/>
          <w:numId w:val="8"/>
        </w:numPr>
        <w:spacing w:line="240" w:lineRule="auto"/>
        <w:ind w:left="567" w:hanging="567"/>
        <w:rPr>
          <w:lang w:val="lt-LT"/>
        </w:rPr>
      </w:pPr>
      <w:r w:rsidRPr="00780B2F">
        <w:rPr>
          <w:lang w:val="lt-LT"/>
        </w:rPr>
        <w:t>Nerimas, dirglumas, nuotaikos pokyčiai, sumišimas, dezorientacija.</w:t>
      </w:r>
    </w:p>
    <w:p w14:paraId="124BE4E3" w14:textId="77777777" w:rsidR="008A70CD" w:rsidRPr="00780B2F" w:rsidRDefault="008A70CD" w:rsidP="008A70CD">
      <w:pPr>
        <w:numPr>
          <w:ilvl w:val="0"/>
          <w:numId w:val="8"/>
        </w:numPr>
        <w:spacing w:line="240" w:lineRule="auto"/>
        <w:ind w:left="567" w:hanging="567"/>
        <w:rPr>
          <w:lang w:val="lt-LT"/>
        </w:rPr>
      </w:pPr>
      <w:r w:rsidRPr="00780B2F">
        <w:rPr>
          <w:lang w:val="lt-LT"/>
        </w:rPr>
        <w:t>Dėmesio sukaupimo problemos, sulėtėjęs mąstymas, atminties praradimas, atminties problemos (naujai atsiradusios, staigiai pasikeitusios ar pablogėjusios).</w:t>
      </w:r>
    </w:p>
    <w:p w14:paraId="124BE4E4" w14:textId="77777777" w:rsidR="008A70CD" w:rsidRPr="00780B2F" w:rsidRDefault="008A70CD" w:rsidP="008A70CD">
      <w:pPr>
        <w:numPr>
          <w:ilvl w:val="0"/>
          <w:numId w:val="7"/>
        </w:numPr>
        <w:spacing w:line="240" w:lineRule="auto"/>
        <w:ind w:left="567" w:hanging="567"/>
        <w:rPr>
          <w:lang w:val="lt-LT"/>
        </w:rPr>
      </w:pPr>
      <w:r w:rsidRPr="00780B2F">
        <w:rPr>
          <w:lang w:val="lt-LT"/>
        </w:rPr>
        <w:t>Inksto akmuo, dažnas arba skausmingas šlapinimasis.</w:t>
      </w:r>
    </w:p>
    <w:p w14:paraId="124BE4E5" w14:textId="4A278613"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Nedažn</w:t>
      </w:r>
      <w:r w:rsidR="007E2F56">
        <w:rPr>
          <w:b/>
          <w:bCs/>
          <w:lang w:val="lt-LT"/>
        </w:rPr>
        <w:t>i</w:t>
      </w:r>
      <w:r w:rsidRPr="00780B2F">
        <w:rPr>
          <w:b/>
          <w:bCs/>
          <w:lang w:val="lt-LT"/>
        </w:rPr>
        <w:t xml:space="preserve"> (gali pasireikšti </w:t>
      </w:r>
      <w:r w:rsidR="007E2F56">
        <w:rPr>
          <w:b/>
          <w:bCs/>
          <w:lang w:val="lt-LT" w:eastAsia="en-GB"/>
        </w:rPr>
        <w:t>rečiau</w:t>
      </w:r>
      <w:r w:rsidRPr="00780B2F">
        <w:rPr>
          <w:b/>
          <w:bCs/>
          <w:lang w:val="lt-LT" w:eastAsia="en-GB"/>
        </w:rPr>
        <w:t xml:space="preserve"> kaip </w:t>
      </w:r>
      <w:r w:rsidRPr="00780B2F">
        <w:rPr>
          <w:b/>
          <w:bCs/>
          <w:lang w:val="lt-LT"/>
        </w:rPr>
        <w:t xml:space="preserve">1 iš 100 </w:t>
      </w:r>
      <w:r w:rsidR="007E2F56">
        <w:rPr>
          <w:b/>
          <w:bCs/>
          <w:lang w:val="lt-LT"/>
        </w:rPr>
        <w:t>asmenų</w:t>
      </w:r>
      <w:r w:rsidRPr="00780B2F">
        <w:rPr>
          <w:b/>
          <w:bCs/>
          <w:lang w:val="lt-LT"/>
        </w:rPr>
        <w:t>)</w:t>
      </w:r>
    </w:p>
    <w:p w14:paraId="124BE4E6" w14:textId="77777777" w:rsidR="008A70CD" w:rsidRPr="00780B2F" w:rsidRDefault="008A70CD" w:rsidP="008A70CD">
      <w:pPr>
        <w:numPr>
          <w:ilvl w:val="0"/>
          <w:numId w:val="10"/>
        </w:numPr>
        <w:spacing w:line="240" w:lineRule="auto"/>
        <w:rPr>
          <w:lang w:val="lt-LT"/>
        </w:rPr>
      </w:pPr>
      <w:r w:rsidRPr="00780B2F">
        <w:rPr>
          <w:lang w:val="lt-LT"/>
        </w:rPr>
        <w:t>Padidėjęs rūgšties kiekis kraujyje (gali sukelti apsunkintą kvėpavimą, įskaitant dusulį, apetito netekimą, pykinimą, vėmimą, pernelyg didelį nuovargį, ir greitą ar netolygų širdies plakimą).</w:t>
      </w:r>
    </w:p>
    <w:p w14:paraId="124BE4E7" w14:textId="77777777" w:rsidR="008A70CD" w:rsidRPr="00780B2F" w:rsidRDefault="008A70CD" w:rsidP="008A70CD">
      <w:pPr>
        <w:numPr>
          <w:ilvl w:val="0"/>
          <w:numId w:val="10"/>
        </w:numPr>
        <w:spacing w:line="240" w:lineRule="auto"/>
        <w:rPr>
          <w:lang w:val="lt-LT"/>
        </w:rPr>
      </w:pPr>
      <w:r w:rsidRPr="00780B2F">
        <w:rPr>
          <w:lang w:val="lt-LT"/>
        </w:rPr>
        <w:t>Susilpnėjęs prakaitavimas ar jo išnykimas (ypač mažiems vaikams, kurie stipriai karščiuoja).</w:t>
      </w:r>
    </w:p>
    <w:p w14:paraId="124BE4E8" w14:textId="77777777" w:rsidR="008A70CD" w:rsidRPr="00780B2F" w:rsidRDefault="008A70CD" w:rsidP="008A70CD">
      <w:pPr>
        <w:numPr>
          <w:ilvl w:val="0"/>
          <w:numId w:val="10"/>
        </w:numPr>
        <w:spacing w:line="240" w:lineRule="auto"/>
        <w:rPr>
          <w:lang w:val="lt-LT"/>
        </w:rPr>
      </w:pPr>
      <w:r w:rsidRPr="00780B2F">
        <w:rPr>
          <w:lang w:val="lt-LT"/>
        </w:rPr>
        <w:t>Kylančios mintys apie sunkų savęs žalojimą, mėginimas save sunkiai sužaloti.</w:t>
      </w:r>
    </w:p>
    <w:p w14:paraId="124BE4E9" w14:textId="77777777" w:rsidR="008A70CD" w:rsidRPr="00780B2F" w:rsidRDefault="008A70CD" w:rsidP="008A70CD">
      <w:pPr>
        <w:numPr>
          <w:ilvl w:val="0"/>
          <w:numId w:val="23"/>
        </w:numPr>
        <w:spacing w:line="240" w:lineRule="auto"/>
        <w:ind w:left="567" w:hanging="567"/>
        <w:rPr>
          <w:lang w:val="lt-LT"/>
        </w:rPr>
      </w:pPr>
      <w:r w:rsidRPr="00780B2F">
        <w:rPr>
          <w:lang w:val="lt-LT"/>
        </w:rPr>
        <w:t>Dalies regėjimo lauko netekimas.</w:t>
      </w:r>
    </w:p>
    <w:p w14:paraId="124BE4EA" w14:textId="5DBD7D8E"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Ret</w:t>
      </w:r>
      <w:r w:rsidR="007E2F56">
        <w:rPr>
          <w:b/>
          <w:bCs/>
          <w:lang w:val="lt-LT"/>
        </w:rPr>
        <w:t>i</w:t>
      </w:r>
      <w:r w:rsidRPr="00780B2F">
        <w:rPr>
          <w:b/>
          <w:bCs/>
          <w:lang w:val="lt-LT"/>
        </w:rPr>
        <w:t xml:space="preserve"> (gali pasireikšti </w:t>
      </w:r>
      <w:r w:rsidR="007E2F56">
        <w:rPr>
          <w:b/>
          <w:bCs/>
          <w:lang w:val="lt-LT" w:eastAsia="en-GB"/>
        </w:rPr>
        <w:t>rečiau</w:t>
      </w:r>
      <w:r w:rsidRPr="00780B2F">
        <w:rPr>
          <w:b/>
          <w:bCs/>
          <w:lang w:val="lt-LT" w:eastAsia="en-GB"/>
        </w:rPr>
        <w:t xml:space="preserve"> kaip </w:t>
      </w:r>
      <w:r w:rsidRPr="00780B2F">
        <w:rPr>
          <w:b/>
          <w:bCs/>
          <w:lang w:val="lt-LT"/>
        </w:rPr>
        <w:t xml:space="preserve">1 iš 1000 </w:t>
      </w:r>
      <w:r w:rsidR="007E2F56">
        <w:rPr>
          <w:b/>
          <w:bCs/>
          <w:lang w:val="lt-LT"/>
        </w:rPr>
        <w:t>asmenų</w:t>
      </w:r>
      <w:r w:rsidRPr="00780B2F">
        <w:rPr>
          <w:b/>
          <w:bCs/>
          <w:lang w:val="lt-LT"/>
        </w:rPr>
        <w:t>)</w:t>
      </w:r>
    </w:p>
    <w:p w14:paraId="124BE4EB" w14:textId="77777777" w:rsidR="008A70CD" w:rsidRPr="00780B2F" w:rsidRDefault="008A70CD" w:rsidP="008A70CD">
      <w:pPr>
        <w:numPr>
          <w:ilvl w:val="0"/>
          <w:numId w:val="4"/>
        </w:numPr>
        <w:autoSpaceDE w:val="0"/>
        <w:autoSpaceDN w:val="0"/>
        <w:adjustRightInd w:val="0"/>
        <w:spacing w:line="240" w:lineRule="auto"/>
        <w:rPr>
          <w:lang w:val="lt-LT"/>
        </w:rPr>
      </w:pPr>
      <w:r w:rsidRPr="00780B2F">
        <w:rPr>
          <w:lang w:val="lt-LT"/>
        </w:rPr>
        <w:t>Glaukoma - skysčio akyje blokavimas, kuris sukelia padidėjusį akispūdį, skausmą ar susilpnėjusį regėjimą.</w:t>
      </w:r>
    </w:p>
    <w:p w14:paraId="124BE4EC" w14:textId="77777777" w:rsidR="008A70CD" w:rsidRDefault="008A70CD" w:rsidP="008A70CD">
      <w:pPr>
        <w:numPr>
          <w:ilvl w:val="0"/>
          <w:numId w:val="4"/>
        </w:numPr>
        <w:spacing w:line="240" w:lineRule="auto"/>
        <w:rPr>
          <w:lang w:val="lt-LT"/>
        </w:rPr>
      </w:pPr>
      <w:r w:rsidRPr="00780B2F">
        <w:rPr>
          <w:lang w:val="lt-LT"/>
        </w:rPr>
        <w:t>Sunkumas mąstyti, prisiminti informaciją ar spręsti problemas, sumažėjęs budrumas ar dėmesingumas, labai didelio mieguistumo jutimas su energijos trūkumu – šie simptomai gali būti pernelyg padidėjusios amonio koncentracijos kraujyje požymis (hiperamonemijos), dėl kurios gali pakisti galvos smegenų veikla (pasireikšti hiperamonemijos sukelta encefalopatija).</w:t>
      </w:r>
    </w:p>
    <w:p w14:paraId="124BE4ED" w14:textId="77777777" w:rsidR="00F81DEA" w:rsidRPr="00F34F7A" w:rsidRDefault="00F81DEA" w:rsidP="007929A0">
      <w:pPr>
        <w:numPr>
          <w:ilvl w:val="0"/>
          <w:numId w:val="4"/>
        </w:numPr>
        <w:spacing w:line="240" w:lineRule="auto"/>
        <w:rPr>
          <w:lang w:val="lt-LT"/>
        </w:rPr>
      </w:pPr>
      <w:r w:rsidRPr="005F08A7">
        <w:rPr>
          <w:lang w:val="lt-LT"/>
        </w:rPr>
        <w:t>Sunkios odos reakcijos, tokios kaip Stivenso-Džonsono</w:t>
      </w:r>
      <w:r w:rsidR="007929A0">
        <w:rPr>
          <w:lang w:val="lt-LT"/>
        </w:rPr>
        <w:t xml:space="preserve"> (</w:t>
      </w:r>
      <w:r w:rsidR="007929A0" w:rsidRPr="005F08A7">
        <w:rPr>
          <w:i/>
          <w:lang w:val="lt-LT"/>
        </w:rPr>
        <w:t>Stevens-Johnson</w:t>
      </w:r>
      <w:r w:rsidR="007929A0">
        <w:rPr>
          <w:lang w:val="lt-LT"/>
        </w:rPr>
        <w:t>)</w:t>
      </w:r>
      <w:r w:rsidRPr="005F08A7">
        <w:rPr>
          <w:lang w:val="lt-LT"/>
        </w:rPr>
        <w:t xml:space="preserve"> sindromas ir toksinė </w:t>
      </w:r>
      <w:r w:rsidRPr="00F34F7A">
        <w:rPr>
          <w:lang w:val="lt-LT"/>
        </w:rPr>
        <w:t xml:space="preserve">epidermio nekrolizė gali pasireikšti išbėrimu su pūslelėmis arba be pūslelių. </w:t>
      </w:r>
      <w:r w:rsidRPr="00967A58">
        <w:rPr>
          <w:lang w:val="lt-LT"/>
        </w:rPr>
        <w:t>Odos sudirginimas, opos ar patinimas burnoje, gerklėje, nosyje, akyse ir aplink genitalijas. Odos išbėrimai gali išsivystyti į sunkų išplitusį odos pažeidimą (</w:t>
      </w:r>
      <w:r w:rsidR="007929A0" w:rsidRPr="00967A58">
        <w:rPr>
          <w:lang w:val="lt-LT"/>
        </w:rPr>
        <w:t>epidermio ir paviršinių gleivinių lupimasis</w:t>
      </w:r>
      <w:r w:rsidRPr="00967A58">
        <w:rPr>
          <w:lang w:val="lt-LT"/>
        </w:rPr>
        <w:t xml:space="preserve">) </w:t>
      </w:r>
      <w:r w:rsidR="0004538C" w:rsidRPr="00967A58">
        <w:rPr>
          <w:lang w:val="lt-LT"/>
        </w:rPr>
        <w:t>su gyvybei pavojingomis pasekmėmis</w:t>
      </w:r>
      <w:r w:rsidRPr="00967A58">
        <w:rPr>
          <w:lang w:val="lt-LT"/>
        </w:rPr>
        <w:t>.</w:t>
      </w:r>
    </w:p>
    <w:p w14:paraId="124BE4EE" w14:textId="4986A2C7" w:rsidR="00971935" w:rsidRPr="002B53BA" w:rsidRDefault="00971935" w:rsidP="002B53BA">
      <w:pPr>
        <w:tabs>
          <w:tab w:val="clear" w:pos="567"/>
        </w:tabs>
        <w:spacing w:line="240" w:lineRule="auto"/>
        <w:rPr>
          <w:b/>
          <w:bCs/>
          <w:lang w:val="lt-LT"/>
        </w:rPr>
      </w:pPr>
      <w:r w:rsidRPr="002B53BA">
        <w:rPr>
          <w:b/>
          <w:bCs/>
          <w:lang w:val="lt-LT"/>
        </w:rPr>
        <w:t xml:space="preserve">Dažnis nežinomas (negali būti </w:t>
      </w:r>
      <w:r w:rsidR="007E2F56">
        <w:rPr>
          <w:b/>
          <w:bCs/>
          <w:lang w:val="lt-LT"/>
        </w:rPr>
        <w:t>apskaičiuotas</w:t>
      </w:r>
      <w:r w:rsidR="007E2F56" w:rsidRPr="002B53BA">
        <w:rPr>
          <w:b/>
          <w:bCs/>
          <w:lang w:val="lt-LT"/>
        </w:rPr>
        <w:t xml:space="preserve"> </w:t>
      </w:r>
      <w:r w:rsidRPr="002B53BA">
        <w:rPr>
          <w:b/>
          <w:bCs/>
          <w:lang w:val="lt-LT"/>
        </w:rPr>
        <w:t>pagal turimus duomenis)</w:t>
      </w:r>
    </w:p>
    <w:p w14:paraId="124BE4EF" w14:textId="77777777" w:rsidR="008A70CD" w:rsidRPr="00971935" w:rsidRDefault="00971935" w:rsidP="00971935">
      <w:pPr>
        <w:pStyle w:val="Sraopastraipa"/>
        <w:numPr>
          <w:ilvl w:val="0"/>
          <w:numId w:val="4"/>
        </w:numPr>
        <w:tabs>
          <w:tab w:val="clear" w:pos="567"/>
        </w:tabs>
        <w:spacing w:line="240" w:lineRule="auto"/>
        <w:rPr>
          <w:lang w:val="lt-LT"/>
        </w:rPr>
      </w:pPr>
      <w:r w:rsidRPr="00971935">
        <w:rPr>
          <w:lang w:val="lt-LT"/>
        </w:rPr>
        <w:t>Akies uždegimas (uveitas), pasireiškiantis tokiais simptomais kaip akių paraudimas, skausmas, jautrumas šviesai, ašarojimas, matomi maži taškeliai arba miglotas matymas.</w:t>
      </w:r>
    </w:p>
    <w:p w14:paraId="124BE4F0" w14:textId="77777777" w:rsidR="008A70CD" w:rsidRPr="00780B2F" w:rsidRDefault="008A70CD" w:rsidP="008A70CD">
      <w:pPr>
        <w:tabs>
          <w:tab w:val="clear" w:pos="567"/>
          <w:tab w:val="left" w:pos="0"/>
        </w:tabs>
        <w:spacing w:line="240" w:lineRule="auto"/>
        <w:rPr>
          <w:rFonts w:eastAsia="SimSun"/>
          <w:b/>
          <w:bCs/>
          <w:lang w:val="lt-LT" w:eastAsia="zh-CN"/>
        </w:rPr>
      </w:pPr>
      <w:r w:rsidRPr="00780B2F">
        <w:rPr>
          <w:rFonts w:eastAsia="SimSun"/>
          <w:b/>
          <w:bCs/>
          <w:lang w:val="lt-LT" w:eastAsia="zh-CN"/>
        </w:rPr>
        <w:t>Kiti šalutiniai poveikiai nurodyti žemiau, jei jie pasunkėja, pasakykite gydytojui arba vaistininkui:</w:t>
      </w:r>
    </w:p>
    <w:p w14:paraId="124BE4F1" w14:textId="45ABE9A1" w:rsidR="008A70CD" w:rsidRPr="00780B2F" w:rsidRDefault="008A70CD" w:rsidP="008A70CD">
      <w:pPr>
        <w:keepNext/>
        <w:tabs>
          <w:tab w:val="clear" w:pos="567"/>
        </w:tabs>
        <w:spacing w:line="240" w:lineRule="auto"/>
        <w:rPr>
          <w:b/>
          <w:bCs/>
          <w:lang w:val="lt-LT"/>
        </w:rPr>
      </w:pPr>
      <w:r w:rsidRPr="00780B2F">
        <w:rPr>
          <w:b/>
          <w:bCs/>
          <w:lang w:val="lt-LT"/>
        </w:rPr>
        <w:t>Labai dažn</w:t>
      </w:r>
      <w:r w:rsidR="007E2F56">
        <w:rPr>
          <w:b/>
          <w:bCs/>
          <w:lang w:val="lt-LT"/>
        </w:rPr>
        <w:t>i</w:t>
      </w:r>
      <w:r w:rsidRPr="00780B2F">
        <w:rPr>
          <w:b/>
          <w:bCs/>
          <w:lang w:val="lt-LT"/>
        </w:rPr>
        <w:t xml:space="preserve"> (</w:t>
      </w:r>
      <w:r w:rsidRPr="00780B2F">
        <w:rPr>
          <w:b/>
          <w:bCs/>
          <w:lang w:val="lt-LT" w:eastAsia="en-GB"/>
        </w:rPr>
        <w:t xml:space="preserve">gali pasireikšti </w:t>
      </w:r>
      <w:r w:rsidR="007E2F56">
        <w:rPr>
          <w:b/>
          <w:bCs/>
          <w:lang w:val="lt-LT" w:eastAsia="en-GB"/>
        </w:rPr>
        <w:t>ne rečiau</w:t>
      </w:r>
      <w:r w:rsidR="007E2F56" w:rsidRPr="00780B2F">
        <w:rPr>
          <w:b/>
          <w:bCs/>
          <w:lang w:val="lt-LT" w:eastAsia="en-GB"/>
        </w:rPr>
        <w:t xml:space="preserve"> </w:t>
      </w:r>
      <w:r w:rsidRPr="00780B2F">
        <w:rPr>
          <w:b/>
          <w:bCs/>
          <w:lang w:val="lt-LT" w:eastAsia="en-GB"/>
        </w:rPr>
        <w:t xml:space="preserve">kaip 1 iš 10 </w:t>
      </w:r>
      <w:r w:rsidR="007E2F56">
        <w:rPr>
          <w:b/>
          <w:bCs/>
          <w:lang w:val="lt-LT" w:eastAsia="en-GB"/>
        </w:rPr>
        <w:t>asmenų</w:t>
      </w:r>
      <w:r w:rsidRPr="00780B2F">
        <w:rPr>
          <w:b/>
          <w:bCs/>
          <w:lang w:val="lt-LT" w:eastAsia="en-GB"/>
        </w:rPr>
        <w:t>)</w:t>
      </w:r>
    </w:p>
    <w:p w14:paraId="124BE4F2" w14:textId="77777777" w:rsidR="008A70CD" w:rsidRPr="00780B2F" w:rsidRDefault="008A70CD" w:rsidP="008A70CD">
      <w:pPr>
        <w:numPr>
          <w:ilvl w:val="0"/>
          <w:numId w:val="4"/>
        </w:numPr>
        <w:tabs>
          <w:tab w:val="left" w:pos="567"/>
        </w:tabs>
        <w:spacing w:line="240" w:lineRule="auto"/>
        <w:rPr>
          <w:lang w:val="lt-LT"/>
        </w:rPr>
      </w:pPr>
      <w:r w:rsidRPr="00780B2F">
        <w:rPr>
          <w:lang w:val="lt-LT"/>
        </w:rPr>
        <w:t>Užgulta nosis, skystos išskyros iš nosies ar gerklės skausmas.</w:t>
      </w:r>
    </w:p>
    <w:p w14:paraId="124BE4F3" w14:textId="77777777" w:rsidR="008A70CD" w:rsidRPr="00780B2F" w:rsidRDefault="008A70CD" w:rsidP="008A70CD">
      <w:pPr>
        <w:numPr>
          <w:ilvl w:val="0"/>
          <w:numId w:val="4"/>
        </w:numPr>
        <w:tabs>
          <w:tab w:val="left" w:pos="567"/>
        </w:tabs>
        <w:spacing w:line="240" w:lineRule="auto"/>
        <w:rPr>
          <w:lang w:val="lt-LT"/>
        </w:rPr>
      </w:pPr>
      <w:r w:rsidRPr="00780B2F">
        <w:rPr>
          <w:lang w:val="lt-LT"/>
        </w:rPr>
        <w:t>Dilgčiojimas, įvairių kūno dalių skausmas ir (ar) tirpimas.</w:t>
      </w:r>
    </w:p>
    <w:p w14:paraId="124BE4F4" w14:textId="77777777" w:rsidR="008A70CD" w:rsidRPr="00780B2F" w:rsidRDefault="008A70CD" w:rsidP="008A70CD">
      <w:pPr>
        <w:numPr>
          <w:ilvl w:val="0"/>
          <w:numId w:val="4"/>
        </w:numPr>
        <w:tabs>
          <w:tab w:val="left" w:pos="567"/>
        </w:tabs>
        <w:spacing w:line="240" w:lineRule="auto"/>
        <w:rPr>
          <w:lang w:val="lt-LT"/>
        </w:rPr>
      </w:pPr>
      <w:r w:rsidRPr="00780B2F">
        <w:rPr>
          <w:lang w:val="lt-LT"/>
        </w:rPr>
        <w:t>Mieguistumas, nuovargis.</w:t>
      </w:r>
    </w:p>
    <w:p w14:paraId="124BE4F5" w14:textId="77777777" w:rsidR="008A70CD" w:rsidRPr="00780B2F" w:rsidRDefault="008A70CD" w:rsidP="008A70CD">
      <w:pPr>
        <w:numPr>
          <w:ilvl w:val="0"/>
          <w:numId w:val="4"/>
        </w:numPr>
        <w:tabs>
          <w:tab w:val="left" w:pos="567"/>
        </w:tabs>
        <w:spacing w:line="240" w:lineRule="auto"/>
        <w:rPr>
          <w:lang w:val="lt-LT"/>
        </w:rPr>
      </w:pPr>
      <w:r w:rsidRPr="00780B2F">
        <w:rPr>
          <w:lang w:val="lt-LT"/>
        </w:rPr>
        <w:t>Svaigulys.</w:t>
      </w:r>
    </w:p>
    <w:p w14:paraId="124BE4F6" w14:textId="77777777" w:rsidR="008A70CD" w:rsidRPr="00780B2F" w:rsidRDefault="008A70CD" w:rsidP="008A70CD">
      <w:pPr>
        <w:numPr>
          <w:ilvl w:val="0"/>
          <w:numId w:val="4"/>
        </w:numPr>
        <w:tabs>
          <w:tab w:val="left" w:pos="567"/>
        </w:tabs>
        <w:spacing w:line="240" w:lineRule="auto"/>
        <w:rPr>
          <w:lang w:val="lt-LT"/>
        </w:rPr>
      </w:pPr>
      <w:r w:rsidRPr="00780B2F">
        <w:rPr>
          <w:lang w:val="lt-LT"/>
        </w:rPr>
        <w:t>Pykinimas, viduriavimas.</w:t>
      </w:r>
    </w:p>
    <w:p w14:paraId="124BE4F7" w14:textId="77777777" w:rsidR="008A70CD" w:rsidRPr="00780B2F" w:rsidRDefault="008A70CD" w:rsidP="008A70CD">
      <w:pPr>
        <w:numPr>
          <w:ilvl w:val="0"/>
          <w:numId w:val="4"/>
        </w:numPr>
        <w:tabs>
          <w:tab w:val="left" w:pos="567"/>
        </w:tabs>
        <w:spacing w:line="240" w:lineRule="auto"/>
        <w:ind w:right="-2"/>
        <w:rPr>
          <w:lang w:val="lt-LT"/>
        </w:rPr>
      </w:pPr>
      <w:r w:rsidRPr="00780B2F">
        <w:rPr>
          <w:lang w:val="lt-LT"/>
        </w:rPr>
        <w:lastRenderedPageBreak/>
        <w:t>Kūno svorio netekimas.</w:t>
      </w:r>
    </w:p>
    <w:p w14:paraId="124BE4F8" w14:textId="32680F2A"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Dažn</w:t>
      </w:r>
      <w:r w:rsidR="007E2F56">
        <w:rPr>
          <w:b/>
          <w:bCs/>
          <w:lang w:val="lt-LT"/>
        </w:rPr>
        <w:t>i</w:t>
      </w:r>
      <w:r w:rsidRPr="00780B2F">
        <w:rPr>
          <w:b/>
          <w:bCs/>
          <w:lang w:val="lt-LT"/>
        </w:rPr>
        <w:t xml:space="preserve"> (</w:t>
      </w:r>
      <w:r w:rsidRPr="00780B2F">
        <w:rPr>
          <w:b/>
          <w:bCs/>
          <w:lang w:val="lt-LT" w:eastAsia="en-GB"/>
        </w:rPr>
        <w:t xml:space="preserve">gali pasireikšti </w:t>
      </w:r>
      <w:r w:rsidR="007E2F56">
        <w:rPr>
          <w:b/>
          <w:bCs/>
          <w:lang w:val="lt-LT" w:eastAsia="en-GB"/>
        </w:rPr>
        <w:t>rečiau</w:t>
      </w:r>
      <w:r w:rsidRPr="00780B2F">
        <w:rPr>
          <w:b/>
          <w:bCs/>
          <w:lang w:val="lt-LT" w:eastAsia="en-GB"/>
        </w:rPr>
        <w:t xml:space="preserve"> kaip 1 iš 10 </w:t>
      </w:r>
      <w:r w:rsidR="007E2F56">
        <w:rPr>
          <w:b/>
          <w:bCs/>
          <w:lang w:val="lt-LT" w:eastAsia="en-GB"/>
        </w:rPr>
        <w:t>asmenų</w:t>
      </w:r>
      <w:r w:rsidRPr="00780B2F">
        <w:rPr>
          <w:b/>
          <w:bCs/>
          <w:lang w:val="lt-LT" w:eastAsia="en-GB"/>
        </w:rPr>
        <w:t>)</w:t>
      </w:r>
    </w:p>
    <w:p w14:paraId="124BE4F9" w14:textId="77777777" w:rsidR="008A70CD" w:rsidRPr="00780B2F" w:rsidRDefault="008A70CD" w:rsidP="008A70CD">
      <w:pPr>
        <w:numPr>
          <w:ilvl w:val="0"/>
          <w:numId w:val="4"/>
        </w:numPr>
        <w:tabs>
          <w:tab w:val="left" w:pos="567"/>
        </w:tabs>
        <w:spacing w:line="240" w:lineRule="auto"/>
        <w:rPr>
          <w:lang w:val="lt-LT"/>
        </w:rPr>
      </w:pPr>
      <w:r w:rsidRPr="00780B2F">
        <w:rPr>
          <w:lang w:val="lt-LT" w:eastAsia="zh-CN"/>
        </w:rPr>
        <w:t>Anemija (mažas kraujo ląstelių skaičius).</w:t>
      </w:r>
    </w:p>
    <w:p w14:paraId="124BE4FA" w14:textId="77777777" w:rsidR="008A70CD" w:rsidRPr="00780B2F" w:rsidRDefault="008A70CD" w:rsidP="008A70CD">
      <w:pPr>
        <w:numPr>
          <w:ilvl w:val="0"/>
          <w:numId w:val="4"/>
        </w:numPr>
        <w:tabs>
          <w:tab w:val="left" w:pos="567"/>
        </w:tabs>
        <w:spacing w:line="240" w:lineRule="auto"/>
        <w:rPr>
          <w:lang w:val="lt-LT"/>
        </w:rPr>
      </w:pPr>
      <w:r w:rsidRPr="00780B2F">
        <w:rPr>
          <w:lang w:val="lt-LT"/>
        </w:rPr>
        <w:t>Alerginė reakcija (tokia, kaip odos išbėrimas, raudonumas, niežėjimas, veido patinimas, dilgėlinė).</w:t>
      </w:r>
    </w:p>
    <w:p w14:paraId="124BE4FB" w14:textId="77777777" w:rsidR="008A70CD" w:rsidRPr="00780B2F" w:rsidRDefault="008A70CD" w:rsidP="008A70CD">
      <w:pPr>
        <w:numPr>
          <w:ilvl w:val="0"/>
          <w:numId w:val="4"/>
        </w:numPr>
        <w:tabs>
          <w:tab w:val="left" w:pos="567"/>
        </w:tabs>
        <w:spacing w:line="240" w:lineRule="auto"/>
        <w:rPr>
          <w:lang w:val="lt-LT"/>
        </w:rPr>
      </w:pPr>
      <w:r w:rsidRPr="00780B2F">
        <w:rPr>
          <w:lang w:val="lt-LT"/>
        </w:rPr>
        <w:t>Apetito netekimas, sumažėjęs apetitas.</w:t>
      </w:r>
    </w:p>
    <w:p w14:paraId="124BE4FC" w14:textId="77777777" w:rsidR="008A70CD" w:rsidRPr="00780B2F" w:rsidRDefault="008A70CD" w:rsidP="008A70CD">
      <w:pPr>
        <w:numPr>
          <w:ilvl w:val="0"/>
          <w:numId w:val="4"/>
        </w:numPr>
        <w:tabs>
          <w:tab w:val="left" w:pos="567"/>
        </w:tabs>
        <w:spacing w:line="240" w:lineRule="auto"/>
        <w:rPr>
          <w:lang w:val="lt-LT"/>
        </w:rPr>
      </w:pPr>
      <w:r w:rsidRPr="00780B2F">
        <w:rPr>
          <w:lang w:val="lt-LT"/>
        </w:rPr>
        <w:t>Agresija, jaudinimasis, pyktis, nenormalus elgesys.</w:t>
      </w:r>
    </w:p>
    <w:p w14:paraId="124BE4FD" w14:textId="77777777" w:rsidR="008A70CD" w:rsidRPr="00780B2F" w:rsidRDefault="008A70CD" w:rsidP="008A70CD">
      <w:pPr>
        <w:numPr>
          <w:ilvl w:val="0"/>
          <w:numId w:val="4"/>
        </w:numPr>
        <w:tabs>
          <w:tab w:val="left" w:pos="567"/>
        </w:tabs>
        <w:spacing w:line="240" w:lineRule="auto"/>
        <w:rPr>
          <w:lang w:val="lt-LT"/>
        </w:rPr>
      </w:pPr>
      <w:r w:rsidRPr="00780B2F">
        <w:rPr>
          <w:lang w:val="lt-LT"/>
        </w:rPr>
        <w:t>Sunkumas užmigti ar miegoti.</w:t>
      </w:r>
    </w:p>
    <w:p w14:paraId="124BE4FE" w14:textId="77777777" w:rsidR="008A70CD" w:rsidRPr="00780B2F" w:rsidRDefault="008A70CD" w:rsidP="008A70CD">
      <w:pPr>
        <w:numPr>
          <w:ilvl w:val="0"/>
          <w:numId w:val="4"/>
        </w:numPr>
        <w:tabs>
          <w:tab w:val="left" w:pos="567"/>
        </w:tabs>
        <w:spacing w:line="240" w:lineRule="auto"/>
        <w:rPr>
          <w:lang w:val="lt-LT"/>
        </w:rPr>
      </w:pPr>
      <w:r w:rsidRPr="00780B2F">
        <w:rPr>
          <w:lang w:val="lt-LT"/>
        </w:rPr>
        <w:t>Kalbėjimo problemos ar kalbos sutrikimas, neaiški kalba.</w:t>
      </w:r>
    </w:p>
    <w:p w14:paraId="124BE4FF" w14:textId="77777777" w:rsidR="008A70CD" w:rsidRPr="00780B2F" w:rsidRDefault="008A70CD" w:rsidP="008A70CD">
      <w:pPr>
        <w:numPr>
          <w:ilvl w:val="0"/>
          <w:numId w:val="4"/>
        </w:numPr>
        <w:tabs>
          <w:tab w:val="left" w:pos="567"/>
        </w:tabs>
        <w:spacing w:line="240" w:lineRule="auto"/>
        <w:rPr>
          <w:lang w:val="lt-LT"/>
        </w:rPr>
      </w:pPr>
      <w:r w:rsidRPr="00780B2F">
        <w:rPr>
          <w:lang w:val="lt-LT"/>
        </w:rPr>
        <w:t>Nerangumas ar koordinacijos stoka, nestabilumo pojūtis einant.</w:t>
      </w:r>
    </w:p>
    <w:p w14:paraId="124BE500" w14:textId="77777777" w:rsidR="008A70CD" w:rsidRPr="00780B2F" w:rsidRDefault="008A70CD" w:rsidP="008A70CD">
      <w:pPr>
        <w:numPr>
          <w:ilvl w:val="0"/>
          <w:numId w:val="4"/>
        </w:numPr>
        <w:tabs>
          <w:tab w:val="left" w:pos="567"/>
        </w:tabs>
        <w:spacing w:line="240" w:lineRule="auto"/>
        <w:rPr>
          <w:lang w:val="lt-LT"/>
        </w:rPr>
      </w:pPr>
      <w:r w:rsidRPr="00780B2F">
        <w:rPr>
          <w:lang w:val="lt-LT"/>
        </w:rPr>
        <w:t>Sumažėjęs gebėjimas užbaigti įprastines užduotis.</w:t>
      </w:r>
    </w:p>
    <w:p w14:paraId="124BE501" w14:textId="77777777" w:rsidR="008A70CD" w:rsidRPr="00780B2F" w:rsidRDefault="008A70CD" w:rsidP="008A70CD">
      <w:pPr>
        <w:numPr>
          <w:ilvl w:val="0"/>
          <w:numId w:val="4"/>
        </w:numPr>
        <w:tabs>
          <w:tab w:val="left" w:pos="567"/>
        </w:tabs>
        <w:spacing w:line="240" w:lineRule="auto"/>
        <w:rPr>
          <w:lang w:val="lt-LT"/>
        </w:rPr>
      </w:pPr>
      <w:r w:rsidRPr="00780B2F">
        <w:rPr>
          <w:lang w:val="lt-LT"/>
        </w:rPr>
        <w:t>Sumažėjęs skonio pojūtis, skonio pojūčio praradimas ar nebuvimas.</w:t>
      </w:r>
    </w:p>
    <w:p w14:paraId="124BE502" w14:textId="77777777" w:rsidR="008A70CD" w:rsidRPr="00780B2F" w:rsidRDefault="008A70CD" w:rsidP="008A70CD">
      <w:pPr>
        <w:numPr>
          <w:ilvl w:val="0"/>
          <w:numId w:val="4"/>
        </w:numPr>
        <w:tabs>
          <w:tab w:val="left" w:pos="567"/>
        </w:tabs>
        <w:spacing w:line="240" w:lineRule="auto"/>
        <w:rPr>
          <w:lang w:val="lt-LT" w:eastAsia="zh-CN"/>
        </w:rPr>
      </w:pPr>
      <w:r w:rsidRPr="00780B2F">
        <w:rPr>
          <w:lang w:val="lt-LT"/>
        </w:rPr>
        <w:t>Nevalingas virpėjimas ar drebulys, greiti, nekontroliuojami akių judesiai.</w:t>
      </w:r>
    </w:p>
    <w:p w14:paraId="124BE503" w14:textId="77777777" w:rsidR="008A70CD" w:rsidRPr="00780B2F" w:rsidRDefault="008A70CD" w:rsidP="008A70CD">
      <w:pPr>
        <w:numPr>
          <w:ilvl w:val="0"/>
          <w:numId w:val="4"/>
        </w:numPr>
        <w:tabs>
          <w:tab w:val="left" w:pos="567"/>
        </w:tabs>
        <w:spacing w:line="240" w:lineRule="auto"/>
        <w:rPr>
          <w:lang w:val="lt-LT"/>
        </w:rPr>
      </w:pPr>
      <w:r w:rsidRPr="00780B2F">
        <w:rPr>
          <w:lang w:val="lt-LT"/>
        </w:rPr>
        <w:t>Regėjimo sutrikimas, toks, kaip dvejinimasis akyse, miglotas matymas, regėjimo susilpnėjimas, sunkumas sutelkiant žvilgsnį.</w:t>
      </w:r>
    </w:p>
    <w:p w14:paraId="124BE504" w14:textId="77777777" w:rsidR="008A70CD" w:rsidRPr="00780B2F" w:rsidRDefault="008A70CD" w:rsidP="008A70CD">
      <w:pPr>
        <w:numPr>
          <w:ilvl w:val="0"/>
          <w:numId w:val="4"/>
        </w:numPr>
        <w:tabs>
          <w:tab w:val="left" w:pos="567"/>
        </w:tabs>
        <w:spacing w:line="240" w:lineRule="auto"/>
        <w:rPr>
          <w:lang w:val="lt-LT"/>
        </w:rPr>
      </w:pPr>
      <w:r w:rsidRPr="00780B2F">
        <w:rPr>
          <w:lang w:val="lt-LT"/>
        </w:rPr>
        <w:t>Sukimosi pojūtis (galvos sukimasis), spengimas ausyse</w:t>
      </w:r>
      <w:r w:rsidRPr="00780B2F">
        <w:rPr>
          <w:lang w:val="lt-LT" w:eastAsia="zh-CN"/>
        </w:rPr>
        <w:t>, ausies skausmas.</w:t>
      </w:r>
    </w:p>
    <w:p w14:paraId="124BE505" w14:textId="77777777" w:rsidR="008A70CD" w:rsidRPr="00780B2F" w:rsidRDefault="008A70CD" w:rsidP="008A70CD">
      <w:pPr>
        <w:numPr>
          <w:ilvl w:val="0"/>
          <w:numId w:val="4"/>
        </w:numPr>
        <w:tabs>
          <w:tab w:val="left" w:pos="567"/>
        </w:tabs>
        <w:spacing w:line="240" w:lineRule="auto"/>
        <w:rPr>
          <w:lang w:val="lt-LT"/>
        </w:rPr>
      </w:pPr>
      <w:r w:rsidRPr="00780B2F">
        <w:rPr>
          <w:lang w:val="lt-LT"/>
        </w:rPr>
        <w:t>Dusulys.</w:t>
      </w:r>
    </w:p>
    <w:p w14:paraId="124BE506" w14:textId="77777777" w:rsidR="008A70CD" w:rsidRPr="00780B2F" w:rsidRDefault="008A70CD" w:rsidP="008A70CD">
      <w:pPr>
        <w:numPr>
          <w:ilvl w:val="0"/>
          <w:numId w:val="4"/>
        </w:numPr>
        <w:tabs>
          <w:tab w:val="left" w:pos="567"/>
        </w:tabs>
        <w:spacing w:line="240" w:lineRule="auto"/>
        <w:rPr>
          <w:lang w:val="lt-LT"/>
        </w:rPr>
      </w:pPr>
      <w:r w:rsidRPr="00780B2F">
        <w:rPr>
          <w:lang w:val="lt-LT"/>
        </w:rPr>
        <w:t>Kosulys.</w:t>
      </w:r>
    </w:p>
    <w:p w14:paraId="124BE507" w14:textId="77777777" w:rsidR="008A70CD" w:rsidRPr="00780B2F" w:rsidRDefault="008A70CD" w:rsidP="008A70CD">
      <w:pPr>
        <w:numPr>
          <w:ilvl w:val="0"/>
          <w:numId w:val="4"/>
        </w:numPr>
        <w:tabs>
          <w:tab w:val="left" w:pos="567"/>
        </w:tabs>
        <w:spacing w:line="240" w:lineRule="auto"/>
        <w:rPr>
          <w:lang w:val="lt-LT"/>
        </w:rPr>
      </w:pPr>
      <w:r w:rsidRPr="00780B2F">
        <w:rPr>
          <w:lang w:val="lt-LT"/>
        </w:rPr>
        <w:t>Kraujavimas iš nosies.</w:t>
      </w:r>
    </w:p>
    <w:p w14:paraId="124BE508" w14:textId="77777777" w:rsidR="008A70CD" w:rsidRPr="00780B2F" w:rsidRDefault="008A70CD" w:rsidP="008A70CD">
      <w:pPr>
        <w:numPr>
          <w:ilvl w:val="0"/>
          <w:numId w:val="24"/>
        </w:numPr>
        <w:spacing w:line="240" w:lineRule="auto"/>
        <w:ind w:left="567" w:hanging="567"/>
        <w:rPr>
          <w:lang w:val="lt-LT"/>
        </w:rPr>
      </w:pPr>
      <w:r w:rsidRPr="00780B2F">
        <w:rPr>
          <w:lang w:val="lt-LT"/>
        </w:rPr>
        <w:t>Karščiavimas, bloga savijauta, silpnumas.</w:t>
      </w:r>
    </w:p>
    <w:p w14:paraId="124BE509" w14:textId="77777777" w:rsidR="008A70CD" w:rsidRPr="00780B2F" w:rsidRDefault="008A70CD" w:rsidP="008A70CD">
      <w:pPr>
        <w:numPr>
          <w:ilvl w:val="0"/>
          <w:numId w:val="4"/>
        </w:numPr>
        <w:tabs>
          <w:tab w:val="left" w:pos="567"/>
        </w:tabs>
        <w:spacing w:line="240" w:lineRule="auto"/>
        <w:rPr>
          <w:lang w:val="lt-LT"/>
        </w:rPr>
      </w:pPr>
      <w:r w:rsidRPr="00780B2F">
        <w:rPr>
          <w:lang w:val="lt-LT"/>
        </w:rPr>
        <w:t>Vėmimas, vidurių užkietėjimas, pilvo skausmas ar diskomfortas, nevirškinimas, skrandžio ar žarnyno infekcija.</w:t>
      </w:r>
    </w:p>
    <w:p w14:paraId="124BE50A" w14:textId="77777777" w:rsidR="008A70CD" w:rsidRPr="00780B2F" w:rsidRDefault="008A70CD" w:rsidP="008A70CD">
      <w:pPr>
        <w:numPr>
          <w:ilvl w:val="0"/>
          <w:numId w:val="4"/>
        </w:numPr>
        <w:tabs>
          <w:tab w:val="left" w:pos="567"/>
        </w:tabs>
        <w:spacing w:line="240" w:lineRule="auto"/>
        <w:rPr>
          <w:lang w:val="lt-LT"/>
        </w:rPr>
      </w:pPr>
      <w:r w:rsidRPr="00780B2F">
        <w:rPr>
          <w:lang w:val="lt-LT"/>
        </w:rPr>
        <w:t>Sausa burna.</w:t>
      </w:r>
    </w:p>
    <w:p w14:paraId="124BE50B" w14:textId="77777777" w:rsidR="008A70CD" w:rsidRPr="00780B2F" w:rsidRDefault="008A70CD" w:rsidP="008A70CD">
      <w:pPr>
        <w:numPr>
          <w:ilvl w:val="0"/>
          <w:numId w:val="4"/>
        </w:numPr>
        <w:tabs>
          <w:tab w:val="left" w:pos="567"/>
        </w:tabs>
        <w:spacing w:line="240" w:lineRule="auto"/>
        <w:rPr>
          <w:lang w:val="lt-LT"/>
        </w:rPr>
      </w:pPr>
      <w:r w:rsidRPr="00780B2F">
        <w:rPr>
          <w:lang w:val="lt-LT"/>
        </w:rPr>
        <w:t>Plaukų slinkimas.</w:t>
      </w:r>
    </w:p>
    <w:p w14:paraId="124BE50C" w14:textId="77777777" w:rsidR="008A70CD" w:rsidRPr="00780B2F" w:rsidRDefault="008A70CD" w:rsidP="008A70CD">
      <w:pPr>
        <w:numPr>
          <w:ilvl w:val="0"/>
          <w:numId w:val="4"/>
        </w:numPr>
        <w:tabs>
          <w:tab w:val="left" w:pos="567"/>
        </w:tabs>
        <w:spacing w:line="240" w:lineRule="auto"/>
        <w:rPr>
          <w:lang w:val="lt-LT"/>
        </w:rPr>
      </w:pPr>
      <w:r w:rsidRPr="00780B2F">
        <w:rPr>
          <w:lang w:val="lt-LT"/>
        </w:rPr>
        <w:t>Niežėjimas.</w:t>
      </w:r>
    </w:p>
    <w:p w14:paraId="124BE50D" w14:textId="77777777" w:rsidR="008A70CD" w:rsidRPr="00780B2F" w:rsidRDefault="008A70CD" w:rsidP="008A70CD">
      <w:pPr>
        <w:numPr>
          <w:ilvl w:val="0"/>
          <w:numId w:val="4"/>
        </w:numPr>
        <w:tabs>
          <w:tab w:val="left" w:pos="567"/>
        </w:tabs>
        <w:spacing w:line="240" w:lineRule="auto"/>
        <w:rPr>
          <w:lang w:val="lt-LT"/>
        </w:rPr>
      </w:pPr>
      <w:r w:rsidRPr="00780B2F">
        <w:rPr>
          <w:lang w:val="lt-LT"/>
        </w:rPr>
        <w:t>Sąnario skausmas ar patinimas, raumenų spazmai ar trūkčiojimas, raumenų skausmai ar silpnumas, krūtinės skausmas.</w:t>
      </w:r>
    </w:p>
    <w:p w14:paraId="124BE50E" w14:textId="77777777" w:rsidR="008A70CD" w:rsidRPr="00780B2F" w:rsidRDefault="008A70CD" w:rsidP="008A70CD">
      <w:pPr>
        <w:numPr>
          <w:ilvl w:val="0"/>
          <w:numId w:val="4"/>
        </w:numPr>
        <w:tabs>
          <w:tab w:val="left" w:pos="567"/>
        </w:tabs>
        <w:autoSpaceDE w:val="0"/>
        <w:autoSpaceDN w:val="0"/>
        <w:adjustRightInd w:val="0"/>
        <w:spacing w:line="240" w:lineRule="auto"/>
        <w:rPr>
          <w:lang w:val="lt-LT"/>
        </w:rPr>
      </w:pPr>
      <w:r w:rsidRPr="00780B2F">
        <w:rPr>
          <w:lang w:val="lt-LT"/>
        </w:rPr>
        <w:t>Kūno svorio padidėjimas.</w:t>
      </w:r>
    </w:p>
    <w:p w14:paraId="124BE50F" w14:textId="09C68A9D"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Nedažn</w:t>
      </w:r>
      <w:r w:rsidR="007E2F56">
        <w:rPr>
          <w:b/>
          <w:bCs/>
          <w:lang w:val="lt-LT"/>
        </w:rPr>
        <w:t>i</w:t>
      </w:r>
      <w:r w:rsidRPr="00780B2F">
        <w:rPr>
          <w:b/>
          <w:bCs/>
          <w:lang w:val="lt-LT"/>
        </w:rPr>
        <w:t xml:space="preserve"> (gali pasireikšti </w:t>
      </w:r>
      <w:r w:rsidR="007E2F56">
        <w:rPr>
          <w:b/>
          <w:bCs/>
          <w:lang w:val="lt-LT" w:eastAsia="en-GB"/>
        </w:rPr>
        <w:t>rečiau</w:t>
      </w:r>
      <w:r w:rsidRPr="00780B2F">
        <w:rPr>
          <w:b/>
          <w:bCs/>
          <w:lang w:val="lt-LT" w:eastAsia="en-GB"/>
        </w:rPr>
        <w:t xml:space="preserve"> kaip </w:t>
      </w:r>
      <w:r w:rsidRPr="00780B2F">
        <w:rPr>
          <w:b/>
          <w:bCs/>
          <w:lang w:val="lt-LT"/>
        </w:rPr>
        <w:t xml:space="preserve">1 iš 100 </w:t>
      </w:r>
      <w:r w:rsidR="007E2F56">
        <w:rPr>
          <w:b/>
          <w:bCs/>
          <w:lang w:val="lt-LT"/>
        </w:rPr>
        <w:t>asmenų</w:t>
      </w:r>
      <w:r w:rsidRPr="00780B2F">
        <w:rPr>
          <w:b/>
          <w:bCs/>
          <w:lang w:val="lt-LT"/>
        </w:rPr>
        <w:t>)</w:t>
      </w:r>
    </w:p>
    <w:p w14:paraId="124BE510" w14:textId="77777777" w:rsidR="008A70CD" w:rsidRPr="00780B2F" w:rsidRDefault="008A70CD" w:rsidP="008A70CD">
      <w:pPr>
        <w:numPr>
          <w:ilvl w:val="0"/>
          <w:numId w:val="4"/>
        </w:numPr>
        <w:spacing w:line="240" w:lineRule="auto"/>
        <w:rPr>
          <w:lang w:val="lt-LT"/>
        </w:rPr>
      </w:pPr>
      <w:r w:rsidRPr="00780B2F">
        <w:rPr>
          <w:lang w:val="lt-LT"/>
        </w:rPr>
        <w:t>Trombocitų (kraujo ląstelės, kurios padeda stabdyti kraujavimą) skaičiaus sumažėjimas, baltųjų kraujo ląstelių, padedančių kovoti su infekcija, skaičiaus sumažėjimas, kalio kiekio kraujyje sumažėjimas.</w:t>
      </w:r>
    </w:p>
    <w:p w14:paraId="124BE511" w14:textId="77777777" w:rsidR="008A70CD" w:rsidRPr="00780B2F" w:rsidRDefault="008A70CD" w:rsidP="008A70CD">
      <w:pPr>
        <w:numPr>
          <w:ilvl w:val="0"/>
          <w:numId w:val="4"/>
        </w:numPr>
        <w:spacing w:line="240" w:lineRule="auto"/>
        <w:rPr>
          <w:lang w:val="lt-LT"/>
        </w:rPr>
      </w:pPr>
      <w:r w:rsidRPr="00780B2F">
        <w:rPr>
          <w:lang w:val="lt-LT"/>
        </w:rPr>
        <w:t>Kepenų fermentų aktyvumo padidėjimas, eozinofilų (baltųjų kraujo ląstelių rūšis) skaičiaus padidėjimas kraujyje.</w:t>
      </w:r>
    </w:p>
    <w:p w14:paraId="124BE512" w14:textId="77777777" w:rsidR="008A70CD" w:rsidRPr="00780B2F" w:rsidRDefault="008A70CD" w:rsidP="008A70CD">
      <w:pPr>
        <w:numPr>
          <w:ilvl w:val="0"/>
          <w:numId w:val="4"/>
        </w:numPr>
        <w:spacing w:line="240" w:lineRule="auto"/>
        <w:rPr>
          <w:lang w:val="lt-LT"/>
        </w:rPr>
      </w:pPr>
      <w:r w:rsidRPr="00780B2F">
        <w:rPr>
          <w:lang w:val="lt-LT"/>
        </w:rPr>
        <w:t>Padidėję limfmazgiai kakle, pažastyje ar kirkšnyje.</w:t>
      </w:r>
    </w:p>
    <w:p w14:paraId="124BE513" w14:textId="77777777" w:rsidR="008A70CD" w:rsidRPr="00780B2F" w:rsidRDefault="008A70CD" w:rsidP="008A70CD">
      <w:pPr>
        <w:numPr>
          <w:ilvl w:val="0"/>
          <w:numId w:val="4"/>
        </w:numPr>
        <w:spacing w:line="240" w:lineRule="auto"/>
        <w:rPr>
          <w:lang w:val="lt-LT"/>
        </w:rPr>
      </w:pPr>
      <w:r w:rsidRPr="00780B2F">
        <w:rPr>
          <w:lang w:val="lt-LT"/>
        </w:rPr>
        <w:t>Padidėjęs apetitas.</w:t>
      </w:r>
    </w:p>
    <w:p w14:paraId="124BE514" w14:textId="77777777" w:rsidR="008A70CD" w:rsidRPr="00780B2F" w:rsidRDefault="008A70CD" w:rsidP="008A70CD">
      <w:pPr>
        <w:numPr>
          <w:ilvl w:val="0"/>
          <w:numId w:val="4"/>
        </w:numPr>
        <w:spacing w:line="240" w:lineRule="auto"/>
        <w:rPr>
          <w:lang w:val="lt-LT"/>
        </w:rPr>
      </w:pPr>
      <w:r w:rsidRPr="00780B2F">
        <w:rPr>
          <w:lang w:val="lt-LT"/>
        </w:rPr>
        <w:t>Pakili nuotaika.</w:t>
      </w:r>
    </w:p>
    <w:p w14:paraId="124BE515" w14:textId="77777777" w:rsidR="008A70CD" w:rsidRPr="00780B2F" w:rsidRDefault="008A70CD" w:rsidP="008A70CD">
      <w:pPr>
        <w:numPr>
          <w:ilvl w:val="0"/>
          <w:numId w:val="4"/>
        </w:numPr>
        <w:spacing w:line="240" w:lineRule="auto"/>
        <w:rPr>
          <w:lang w:val="lt-LT"/>
        </w:rPr>
      </w:pPr>
      <w:r w:rsidRPr="00780B2F">
        <w:rPr>
          <w:lang w:val="lt-LT"/>
        </w:rPr>
        <w:t>Daiktų, kurių nėra, girdėjimas, matymas ar jutimas, sunkus psichinis sutrikimas (psichozė).</w:t>
      </w:r>
    </w:p>
    <w:p w14:paraId="124BE516" w14:textId="77777777" w:rsidR="008A70CD" w:rsidRPr="00780B2F" w:rsidRDefault="008A70CD" w:rsidP="008A70CD">
      <w:pPr>
        <w:numPr>
          <w:ilvl w:val="0"/>
          <w:numId w:val="4"/>
        </w:numPr>
        <w:spacing w:line="240" w:lineRule="auto"/>
        <w:rPr>
          <w:lang w:val="lt-LT"/>
        </w:rPr>
      </w:pPr>
      <w:r w:rsidRPr="00780B2F">
        <w:rPr>
          <w:lang w:val="lt-LT"/>
        </w:rPr>
        <w:t xml:space="preserve">Emocijų slėpimas arba nejautimas, </w:t>
      </w:r>
      <w:r w:rsidRPr="00780B2F">
        <w:rPr>
          <w:lang w:val="lt-LT" w:eastAsia="zh-CN"/>
        </w:rPr>
        <w:t>neįprastas įtarumas, panikos priepuolis.</w:t>
      </w:r>
    </w:p>
    <w:p w14:paraId="124BE517" w14:textId="77777777" w:rsidR="008A70CD" w:rsidRPr="00780B2F" w:rsidRDefault="008A70CD" w:rsidP="008A70CD">
      <w:pPr>
        <w:numPr>
          <w:ilvl w:val="0"/>
          <w:numId w:val="4"/>
        </w:numPr>
        <w:spacing w:line="240" w:lineRule="auto"/>
        <w:rPr>
          <w:lang w:val="lt-LT"/>
        </w:rPr>
      </w:pPr>
      <w:r w:rsidRPr="00780B2F">
        <w:rPr>
          <w:lang w:val="lt-LT"/>
        </w:rPr>
        <w:t>Skaitymo problemos, kalbos sutrikimas, rašysenos problemos.</w:t>
      </w:r>
    </w:p>
    <w:p w14:paraId="124BE518" w14:textId="77777777" w:rsidR="008A70CD" w:rsidRPr="00780B2F" w:rsidRDefault="008A70CD" w:rsidP="008A70CD">
      <w:pPr>
        <w:numPr>
          <w:ilvl w:val="0"/>
          <w:numId w:val="4"/>
        </w:numPr>
        <w:spacing w:line="240" w:lineRule="auto"/>
        <w:rPr>
          <w:lang w:val="lt-LT"/>
        </w:rPr>
      </w:pPr>
      <w:r w:rsidRPr="00780B2F">
        <w:rPr>
          <w:lang w:val="lt-LT"/>
        </w:rPr>
        <w:t>Neramumas, hiperaktyvumas.</w:t>
      </w:r>
    </w:p>
    <w:p w14:paraId="124BE519" w14:textId="77777777" w:rsidR="008A70CD" w:rsidRPr="00780B2F" w:rsidRDefault="008A70CD" w:rsidP="008A70CD">
      <w:pPr>
        <w:numPr>
          <w:ilvl w:val="0"/>
          <w:numId w:val="4"/>
        </w:numPr>
        <w:spacing w:line="240" w:lineRule="auto"/>
        <w:rPr>
          <w:lang w:val="lt-LT"/>
        </w:rPr>
      </w:pPr>
      <w:r w:rsidRPr="00780B2F">
        <w:rPr>
          <w:lang w:val="lt-LT"/>
        </w:rPr>
        <w:t>Sulėtėjęs mąstymas, sumažėjęs budrumas ar gyvumas.</w:t>
      </w:r>
    </w:p>
    <w:p w14:paraId="124BE51A" w14:textId="77777777" w:rsidR="008A70CD" w:rsidRPr="00780B2F" w:rsidRDefault="008A70CD" w:rsidP="008A70CD">
      <w:pPr>
        <w:numPr>
          <w:ilvl w:val="0"/>
          <w:numId w:val="4"/>
        </w:numPr>
        <w:spacing w:line="240" w:lineRule="auto"/>
        <w:rPr>
          <w:lang w:val="lt-LT"/>
        </w:rPr>
      </w:pPr>
      <w:r w:rsidRPr="00780B2F">
        <w:rPr>
          <w:lang w:val="lt-LT"/>
        </w:rPr>
        <w:t>Sumažėję arba lėti kūno judesiai, nevalingi nenormalūs arba pasikartojantys raumenų judesiai.</w:t>
      </w:r>
    </w:p>
    <w:p w14:paraId="124BE51B" w14:textId="77777777" w:rsidR="008A70CD" w:rsidRPr="00780B2F" w:rsidRDefault="008A70CD" w:rsidP="008A70CD">
      <w:pPr>
        <w:numPr>
          <w:ilvl w:val="0"/>
          <w:numId w:val="4"/>
        </w:numPr>
        <w:spacing w:line="240" w:lineRule="auto"/>
        <w:rPr>
          <w:lang w:val="lt-LT"/>
        </w:rPr>
      </w:pPr>
      <w:r w:rsidRPr="00780B2F">
        <w:rPr>
          <w:lang w:val="lt-LT"/>
        </w:rPr>
        <w:t>Alpimas.</w:t>
      </w:r>
    </w:p>
    <w:p w14:paraId="124BE51C" w14:textId="77777777" w:rsidR="008A70CD" w:rsidRPr="00780B2F" w:rsidRDefault="008A70CD" w:rsidP="008A70CD">
      <w:pPr>
        <w:numPr>
          <w:ilvl w:val="0"/>
          <w:numId w:val="4"/>
        </w:numPr>
        <w:spacing w:line="240" w:lineRule="auto"/>
        <w:rPr>
          <w:lang w:val="lt-LT"/>
        </w:rPr>
      </w:pPr>
      <w:r w:rsidRPr="00780B2F">
        <w:rPr>
          <w:lang w:val="lt-LT"/>
        </w:rPr>
        <w:t>Nenormalus lytėjimo pojūtis, pakenktas lytėjimo pojūtis.</w:t>
      </w:r>
    </w:p>
    <w:p w14:paraId="124BE51D" w14:textId="77777777" w:rsidR="008A70CD" w:rsidRPr="00780B2F" w:rsidRDefault="008A70CD" w:rsidP="008A70CD">
      <w:pPr>
        <w:numPr>
          <w:ilvl w:val="0"/>
          <w:numId w:val="4"/>
        </w:numPr>
        <w:autoSpaceDE w:val="0"/>
        <w:autoSpaceDN w:val="0"/>
        <w:adjustRightInd w:val="0"/>
        <w:spacing w:line="240" w:lineRule="auto"/>
        <w:rPr>
          <w:lang w:val="lt-LT"/>
        </w:rPr>
      </w:pPr>
      <w:r w:rsidRPr="00780B2F">
        <w:rPr>
          <w:lang w:val="lt-LT"/>
        </w:rPr>
        <w:t>Pakenktas, iškreiptas kvapo pojūtis, ar jo nebuvimas.</w:t>
      </w:r>
    </w:p>
    <w:p w14:paraId="124BE51E" w14:textId="77777777" w:rsidR="008A70CD" w:rsidRPr="00780B2F" w:rsidRDefault="008A70CD" w:rsidP="008A70CD">
      <w:pPr>
        <w:numPr>
          <w:ilvl w:val="0"/>
          <w:numId w:val="4"/>
        </w:numPr>
        <w:spacing w:line="240" w:lineRule="auto"/>
        <w:rPr>
          <w:lang w:val="lt-LT"/>
        </w:rPr>
      </w:pPr>
      <w:r w:rsidRPr="00780B2F">
        <w:rPr>
          <w:lang w:val="lt-LT"/>
        </w:rPr>
        <w:t>Neįprastas jutimas ar pojūtis, kuris gali būti prieš migreną ar tam tikro tipo priepuolį.</w:t>
      </w:r>
    </w:p>
    <w:p w14:paraId="124BE51F" w14:textId="77777777" w:rsidR="008A70CD" w:rsidRPr="00780B2F" w:rsidRDefault="008A70CD" w:rsidP="008A70CD">
      <w:pPr>
        <w:numPr>
          <w:ilvl w:val="0"/>
          <w:numId w:val="4"/>
        </w:numPr>
        <w:spacing w:line="240" w:lineRule="auto"/>
        <w:rPr>
          <w:lang w:val="lt-LT"/>
        </w:rPr>
      </w:pPr>
      <w:r w:rsidRPr="00780B2F">
        <w:rPr>
          <w:lang w:val="lt-LT"/>
        </w:rPr>
        <w:t>Sausa akis, akių jautrumas šviesai, akies voko trūkčiojimas, ašarojančios akys.</w:t>
      </w:r>
    </w:p>
    <w:p w14:paraId="124BE520" w14:textId="77777777" w:rsidR="008A70CD" w:rsidRPr="00780B2F" w:rsidRDefault="008A70CD" w:rsidP="008A70CD">
      <w:pPr>
        <w:numPr>
          <w:ilvl w:val="0"/>
          <w:numId w:val="4"/>
        </w:numPr>
        <w:autoSpaceDE w:val="0"/>
        <w:autoSpaceDN w:val="0"/>
        <w:adjustRightInd w:val="0"/>
        <w:spacing w:line="240" w:lineRule="auto"/>
        <w:rPr>
          <w:lang w:val="lt-LT"/>
        </w:rPr>
      </w:pPr>
      <w:r w:rsidRPr="00780B2F">
        <w:rPr>
          <w:lang w:val="lt-LT"/>
        </w:rPr>
        <w:t>Susilpnėjusi klausa ar jos netekimas, kurtumas viena ausimi;</w:t>
      </w:r>
    </w:p>
    <w:p w14:paraId="124BE521" w14:textId="77777777" w:rsidR="008A70CD" w:rsidRPr="00780B2F" w:rsidRDefault="008A70CD" w:rsidP="008A70CD">
      <w:pPr>
        <w:numPr>
          <w:ilvl w:val="0"/>
          <w:numId w:val="4"/>
        </w:numPr>
        <w:spacing w:line="240" w:lineRule="auto"/>
        <w:rPr>
          <w:lang w:val="lt-LT"/>
        </w:rPr>
      </w:pPr>
      <w:r w:rsidRPr="00780B2F">
        <w:rPr>
          <w:lang w:val="lt-LT"/>
        </w:rPr>
        <w:t>Retas ar nereguliarus širdies plakimas, širdies plakimo jausmas krūtinėje;</w:t>
      </w:r>
    </w:p>
    <w:p w14:paraId="124BE522" w14:textId="77777777" w:rsidR="008A70CD" w:rsidRPr="00780B2F" w:rsidRDefault="008A70CD" w:rsidP="008A70CD">
      <w:pPr>
        <w:numPr>
          <w:ilvl w:val="0"/>
          <w:numId w:val="4"/>
        </w:numPr>
        <w:autoSpaceDE w:val="0"/>
        <w:autoSpaceDN w:val="0"/>
        <w:adjustRightInd w:val="0"/>
        <w:spacing w:line="240" w:lineRule="auto"/>
        <w:rPr>
          <w:lang w:val="lt-LT"/>
        </w:rPr>
      </w:pPr>
      <w:r w:rsidRPr="00780B2F">
        <w:rPr>
          <w:lang w:val="lt-LT"/>
        </w:rPr>
        <w:t>Žemas kraujospūdis, žemas kraujospūdis atsistojus (dėl tos priežasties kai kurie Topamax vartojantys žmonės gali jaustis silpni, jiems gali svaigti galva, arba, staigiai atsistojus ar atsisėdus, jie gali apalpti).</w:t>
      </w:r>
    </w:p>
    <w:p w14:paraId="124BE523" w14:textId="77777777" w:rsidR="008A70CD" w:rsidRPr="00780B2F" w:rsidRDefault="008A70CD" w:rsidP="008A70CD">
      <w:pPr>
        <w:numPr>
          <w:ilvl w:val="0"/>
          <w:numId w:val="4"/>
        </w:numPr>
        <w:spacing w:line="240" w:lineRule="auto"/>
        <w:rPr>
          <w:lang w:val="lt-LT"/>
        </w:rPr>
      </w:pPr>
      <w:r w:rsidRPr="00780B2F">
        <w:rPr>
          <w:lang w:val="lt-LT"/>
        </w:rPr>
        <w:t>Paraudimas, šilumos pojūtis.</w:t>
      </w:r>
    </w:p>
    <w:p w14:paraId="124BE524" w14:textId="77777777" w:rsidR="008A70CD" w:rsidRPr="00780B2F" w:rsidRDefault="008A70CD" w:rsidP="008A70CD">
      <w:pPr>
        <w:numPr>
          <w:ilvl w:val="0"/>
          <w:numId w:val="4"/>
        </w:numPr>
        <w:spacing w:line="240" w:lineRule="auto"/>
        <w:rPr>
          <w:lang w:val="lt-LT"/>
        </w:rPr>
      </w:pPr>
      <w:r w:rsidRPr="00780B2F">
        <w:rPr>
          <w:lang w:val="lt-LT"/>
        </w:rPr>
        <w:t>Pankreatitas (kasos uždegimas).</w:t>
      </w:r>
    </w:p>
    <w:p w14:paraId="124BE525" w14:textId="77777777" w:rsidR="008A70CD" w:rsidRPr="00780B2F" w:rsidRDefault="008A70CD" w:rsidP="008A70CD">
      <w:pPr>
        <w:numPr>
          <w:ilvl w:val="0"/>
          <w:numId w:val="4"/>
        </w:numPr>
        <w:spacing w:line="240" w:lineRule="auto"/>
        <w:rPr>
          <w:lang w:val="lt-LT"/>
        </w:rPr>
      </w:pPr>
      <w:r w:rsidRPr="00780B2F">
        <w:rPr>
          <w:lang w:val="lt-LT"/>
        </w:rPr>
        <w:t>Pernelyg didelis dujų išsiskyrimas žarnyne, rėmuo, pilvo pilnumas ar išsipūtimas.</w:t>
      </w:r>
    </w:p>
    <w:p w14:paraId="124BE526" w14:textId="77777777" w:rsidR="008A70CD" w:rsidRPr="00780B2F" w:rsidRDefault="008A70CD" w:rsidP="008A70CD">
      <w:pPr>
        <w:numPr>
          <w:ilvl w:val="0"/>
          <w:numId w:val="4"/>
        </w:numPr>
        <w:spacing w:line="240" w:lineRule="auto"/>
        <w:rPr>
          <w:lang w:val="lt-LT"/>
        </w:rPr>
      </w:pPr>
      <w:r w:rsidRPr="00780B2F">
        <w:rPr>
          <w:lang w:val="lt-LT"/>
        </w:rPr>
        <w:t>Kraujavimas iš dantenų, sustiprėjęs seilių išskyrimas, seilėtekis, nemalonus kvapas iš burnos.</w:t>
      </w:r>
    </w:p>
    <w:p w14:paraId="124BE527" w14:textId="77777777" w:rsidR="008A70CD" w:rsidRPr="00780B2F" w:rsidRDefault="008A70CD" w:rsidP="008A70CD">
      <w:pPr>
        <w:numPr>
          <w:ilvl w:val="0"/>
          <w:numId w:val="4"/>
        </w:numPr>
        <w:spacing w:line="240" w:lineRule="auto"/>
        <w:rPr>
          <w:lang w:val="lt-LT"/>
        </w:rPr>
      </w:pPr>
      <w:r w:rsidRPr="00780B2F">
        <w:rPr>
          <w:lang w:val="lt-LT" w:eastAsia="zh-CN"/>
        </w:rPr>
        <w:lastRenderedPageBreak/>
        <w:t>Pernelyg didelis skysčių suvartojimas, troškulys.</w:t>
      </w:r>
    </w:p>
    <w:p w14:paraId="124BE528" w14:textId="77777777" w:rsidR="008A70CD" w:rsidRPr="00780B2F" w:rsidRDefault="008A70CD" w:rsidP="008A70CD">
      <w:pPr>
        <w:numPr>
          <w:ilvl w:val="0"/>
          <w:numId w:val="4"/>
        </w:numPr>
        <w:spacing w:line="240" w:lineRule="auto"/>
        <w:rPr>
          <w:lang w:val="lt-LT"/>
        </w:rPr>
      </w:pPr>
      <w:r w:rsidRPr="00780B2F">
        <w:rPr>
          <w:lang w:val="lt-LT"/>
        </w:rPr>
        <w:t>Odos spalvos pokytis.</w:t>
      </w:r>
    </w:p>
    <w:p w14:paraId="124BE529" w14:textId="77777777" w:rsidR="008A70CD" w:rsidRPr="00780B2F" w:rsidRDefault="008A70CD" w:rsidP="008A70CD">
      <w:pPr>
        <w:numPr>
          <w:ilvl w:val="0"/>
          <w:numId w:val="4"/>
        </w:numPr>
        <w:spacing w:line="240" w:lineRule="auto"/>
        <w:rPr>
          <w:lang w:val="lt-LT"/>
        </w:rPr>
      </w:pPr>
      <w:r w:rsidRPr="00780B2F">
        <w:rPr>
          <w:lang w:val="lt-LT"/>
        </w:rPr>
        <w:t>Raumenų sąstingis, skausmas šone.</w:t>
      </w:r>
    </w:p>
    <w:p w14:paraId="124BE52A" w14:textId="77777777" w:rsidR="008A70CD" w:rsidRPr="00780B2F" w:rsidRDefault="008A70CD" w:rsidP="008A70CD">
      <w:pPr>
        <w:numPr>
          <w:ilvl w:val="0"/>
          <w:numId w:val="4"/>
        </w:numPr>
        <w:spacing w:line="240" w:lineRule="auto"/>
        <w:rPr>
          <w:lang w:val="lt-LT"/>
        </w:rPr>
      </w:pPr>
      <w:r w:rsidRPr="00780B2F">
        <w:rPr>
          <w:lang w:val="lt-LT"/>
        </w:rPr>
        <w:t>Kraujas šlapime, šlapimo nelaikymas (kontrolės stoka), poreikis skubiai pasišlapinti, šono arba inksto skausmas.</w:t>
      </w:r>
    </w:p>
    <w:p w14:paraId="124BE52B" w14:textId="77777777" w:rsidR="008A70CD" w:rsidRPr="00780B2F" w:rsidRDefault="008A70CD" w:rsidP="008A70CD">
      <w:pPr>
        <w:numPr>
          <w:ilvl w:val="0"/>
          <w:numId w:val="4"/>
        </w:numPr>
        <w:tabs>
          <w:tab w:val="right" w:pos="4445"/>
        </w:tabs>
        <w:spacing w:line="240" w:lineRule="auto"/>
        <w:rPr>
          <w:lang w:val="lt-LT"/>
        </w:rPr>
      </w:pPr>
      <w:r w:rsidRPr="00780B2F">
        <w:rPr>
          <w:lang w:val="lt-LT"/>
        </w:rPr>
        <w:t>Sunkumas pasiekti ar išlaikyti erekciją, lytinės funkcijos sutrikimas.</w:t>
      </w:r>
    </w:p>
    <w:p w14:paraId="124BE52C" w14:textId="77777777" w:rsidR="008A70CD" w:rsidRPr="00780B2F" w:rsidRDefault="008A70CD" w:rsidP="008A70CD">
      <w:pPr>
        <w:numPr>
          <w:ilvl w:val="0"/>
          <w:numId w:val="4"/>
        </w:numPr>
        <w:spacing w:line="240" w:lineRule="auto"/>
        <w:rPr>
          <w:lang w:val="lt-LT"/>
        </w:rPr>
      </w:pPr>
      <w:r w:rsidRPr="00780B2F">
        <w:rPr>
          <w:lang w:val="lt-LT"/>
        </w:rPr>
        <w:t>Į gripo panašūs simptomai.</w:t>
      </w:r>
    </w:p>
    <w:p w14:paraId="124BE52D" w14:textId="77777777" w:rsidR="008A70CD" w:rsidRPr="00780B2F" w:rsidRDefault="008A70CD" w:rsidP="008A70CD">
      <w:pPr>
        <w:numPr>
          <w:ilvl w:val="0"/>
          <w:numId w:val="4"/>
        </w:numPr>
        <w:spacing w:line="240" w:lineRule="auto"/>
        <w:rPr>
          <w:lang w:val="lt-LT"/>
        </w:rPr>
      </w:pPr>
      <w:r w:rsidRPr="00780B2F">
        <w:rPr>
          <w:lang w:val="lt-LT" w:eastAsia="zh-CN"/>
        </w:rPr>
        <w:t>Šalti rankų ir kojų pirštai.</w:t>
      </w:r>
    </w:p>
    <w:p w14:paraId="124BE52E" w14:textId="77777777" w:rsidR="008A70CD" w:rsidRPr="00780B2F" w:rsidRDefault="008A70CD" w:rsidP="008A70CD">
      <w:pPr>
        <w:numPr>
          <w:ilvl w:val="0"/>
          <w:numId w:val="4"/>
        </w:numPr>
        <w:spacing w:line="240" w:lineRule="auto"/>
        <w:rPr>
          <w:lang w:val="lt-LT"/>
        </w:rPr>
      </w:pPr>
      <w:r w:rsidRPr="00780B2F">
        <w:rPr>
          <w:lang w:val="lt-LT"/>
        </w:rPr>
        <w:t>Girtumo pojūtis.</w:t>
      </w:r>
    </w:p>
    <w:p w14:paraId="124BE52F" w14:textId="77777777" w:rsidR="008A70CD" w:rsidRPr="00780B2F" w:rsidRDefault="008A70CD" w:rsidP="008A70CD">
      <w:pPr>
        <w:numPr>
          <w:ilvl w:val="0"/>
          <w:numId w:val="4"/>
        </w:numPr>
        <w:autoSpaceDE w:val="0"/>
        <w:autoSpaceDN w:val="0"/>
        <w:adjustRightInd w:val="0"/>
        <w:spacing w:line="240" w:lineRule="auto"/>
        <w:rPr>
          <w:lang w:val="lt-LT"/>
        </w:rPr>
      </w:pPr>
      <w:r w:rsidRPr="00780B2F">
        <w:rPr>
          <w:lang w:val="lt-LT"/>
        </w:rPr>
        <w:t>Nesugebėjimas mokytis.</w:t>
      </w:r>
    </w:p>
    <w:p w14:paraId="124BE530" w14:textId="6EB4233A"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Ret</w:t>
      </w:r>
      <w:r w:rsidR="007E2F56">
        <w:rPr>
          <w:b/>
          <w:bCs/>
          <w:lang w:val="lt-LT"/>
        </w:rPr>
        <w:t>i</w:t>
      </w:r>
      <w:r w:rsidRPr="00780B2F">
        <w:rPr>
          <w:b/>
          <w:bCs/>
          <w:lang w:val="lt-LT"/>
        </w:rPr>
        <w:t xml:space="preserve"> (gali pasireikšti </w:t>
      </w:r>
      <w:r w:rsidR="007E2F56">
        <w:rPr>
          <w:b/>
          <w:bCs/>
          <w:lang w:val="lt-LT" w:eastAsia="en-GB"/>
        </w:rPr>
        <w:t>rečiau</w:t>
      </w:r>
      <w:r w:rsidRPr="00780B2F">
        <w:rPr>
          <w:b/>
          <w:bCs/>
          <w:lang w:val="lt-LT" w:eastAsia="en-GB"/>
        </w:rPr>
        <w:t xml:space="preserve"> kaip </w:t>
      </w:r>
      <w:r w:rsidRPr="00780B2F">
        <w:rPr>
          <w:b/>
          <w:bCs/>
          <w:lang w:val="lt-LT"/>
        </w:rPr>
        <w:t xml:space="preserve">1 iš 1000 </w:t>
      </w:r>
      <w:r w:rsidR="007E2F56">
        <w:rPr>
          <w:b/>
          <w:bCs/>
          <w:lang w:val="lt-LT"/>
        </w:rPr>
        <w:t>asmenų</w:t>
      </w:r>
      <w:r w:rsidRPr="00780B2F">
        <w:rPr>
          <w:b/>
          <w:bCs/>
          <w:lang w:val="lt-LT"/>
        </w:rPr>
        <w:t>)</w:t>
      </w:r>
    </w:p>
    <w:p w14:paraId="124BE531" w14:textId="77777777" w:rsidR="008A70CD" w:rsidRPr="00780B2F" w:rsidRDefault="008A70CD" w:rsidP="008A70CD">
      <w:pPr>
        <w:numPr>
          <w:ilvl w:val="0"/>
          <w:numId w:val="4"/>
        </w:numPr>
        <w:tabs>
          <w:tab w:val="left" w:pos="567"/>
        </w:tabs>
        <w:spacing w:line="240" w:lineRule="auto"/>
        <w:rPr>
          <w:lang w:val="lt-LT"/>
        </w:rPr>
      </w:pPr>
      <w:r w:rsidRPr="00780B2F">
        <w:rPr>
          <w:lang w:val="lt-LT" w:eastAsia="zh-CN"/>
        </w:rPr>
        <w:t>Nenormaliai pakili nuotaika.</w:t>
      </w:r>
    </w:p>
    <w:p w14:paraId="124BE532" w14:textId="77777777" w:rsidR="008A70CD" w:rsidRPr="00780B2F" w:rsidRDefault="008A70CD" w:rsidP="008A70CD">
      <w:pPr>
        <w:numPr>
          <w:ilvl w:val="0"/>
          <w:numId w:val="4"/>
        </w:numPr>
        <w:tabs>
          <w:tab w:val="left" w:pos="567"/>
        </w:tabs>
        <w:spacing w:line="240" w:lineRule="auto"/>
        <w:rPr>
          <w:lang w:val="lt-LT"/>
        </w:rPr>
      </w:pPr>
      <w:r w:rsidRPr="00780B2F">
        <w:rPr>
          <w:lang w:val="lt-LT"/>
        </w:rPr>
        <w:t>Sąmonės netekimas.</w:t>
      </w:r>
    </w:p>
    <w:p w14:paraId="124BE533" w14:textId="77777777" w:rsidR="008A70CD" w:rsidRPr="00780B2F" w:rsidRDefault="008A70CD" w:rsidP="008A70CD">
      <w:pPr>
        <w:numPr>
          <w:ilvl w:val="0"/>
          <w:numId w:val="4"/>
        </w:numPr>
        <w:tabs>
          <w:tab w:val="left" w:pos="567"/>
        </w:tabs>
        <w:spacing w:line="240" w:lineRule="auto"/>
        <w:rPr>
          <w:lang w:val="lt-LT"/>
        </w:rPr>
      </w:pPr>
      <w:r w:rsidRPr="00780B2F">
        <w:rPr>
          <w:lang w:val="lt-LT"/>
        </w:rPr>
        <w:t>Aklumas viena akimi, laikinas aklumas, vištakumas.</w:t>
      </w:r>
    </w:p>
    <w:p w14:paraId="124BE534" w14:textId="77777777" w:rsidR="008A70CD" w:rsidRPr="00780B2F" w:rsidRDefault="008A70CD" w:rsidP="008A70CD">
      <w:pPr>
        <w:numPr>
          <w:ilvl w:val="0"/>
          <w:numId w:val="4"/>
        </w:numPr>
        <w:tabs>
          <w:tab w:val="left" w:pos="567"/>
        </w:tabs>
        <w:spacing w:line="240" w:lineRule="auto"/>
        <w:rPr>
          <w:lang w:val="lt-LT"/>
        </w:rPr>
      </w:pPr>
      <w:r w:rsidRPr="00780B2F">
        <w:rPr>
          <w:lang w:val="lt-LT"/>
        </w:rPr>
        <w:t>Tingi akis.</w:t>
      </w:r>
    </w:p>
    <w:p w14:paraId="124BE535" w14:textId="77777777" w:rsidR="008A70CD" w:rsidRPr="00780B2F" w:rsidRDefault="008A70CD" w:rsidP="008A70CD">
      <w:pPr>
        <w:numPr>
          <w:ilvl w:val="0"/>
          <w:numId w:val="4"/>
        </w:numPr>
        <w:tabs>
          <w:tab w:val="left" w:pos="567"/>
        </w:tabs>
        <w:spacing w:line="240" w:lineRule="auto"/>
        <w:rPr>
          <w:lang w:val="lt-LT"/>
        </w:rPr>
      </w:pPr>
      <w:r w:rsidRPr="00780B2F">
        <w:rPr>
          <w:lang w:val="lt-LT"/>
        </w:rPr>
        <w:t>Akių ir srities aplink akis patinimas.</w:t>
      </w:r>
    </w:p>
    <w:p w14:paraId="124BE536" w14:textId="77777777" w:rsidR="008A70CD" w:rsidRPr="00780B2F" w:rsidRDefault="008A70CD" w:rsidP="008A70CD">
      <w:pPr>
        <w:numPr>
          <w:ilvl w:val="0"/>
          <w:numId w:val="4"/>
        </w:numPr>
        <w:tabs>
          <w:tab w:val="left" w:pos="567"/>
        </w:tabs>
        <w:spacing w:line="240" w:lineRule="auto"/>
        <w:rPr>
          <w:lang w:val="lt-LT"/>
        </w:rPr>
      </w:pPr>
      <w:r w:rsidRPr="00780B2F" w:rsidDel="00614B58">
        <w:rPr>
          <w:lang w:val="lt-LT" w:eastAsia="zh-CN"/>
        </w:rPr>
        <w:t xml:space="preserve">Kojų ir rankų pirštų </w:t>
      </w:r>
      <w:r w:rsidRPr="00780B2F">
        <w:rPr>
          <w:lang w:val="lt-LT" w:eastAsia="zh-CN"/>
        </w:rPr>
        <w:t>sustingimas, dilgčiojimas ir spalvos pokyčiai (balti, mėlyni, o vėliau raudoni) esant šaltoje aplinkoje.</w:t>
      </w:r>
    </w:p>
    <w:p w14:paraId="124BE537" w14:textId="77777777" w:rsidR="008A70CD" w:rsidRPr="00780B2F" w:rsidRDefault="008A70CD" w:rsidP="008A70CD">
      <w:pPr>
        <w:numPr>
          <w:ilvl w:val="0"/>
          <w:numId w:val="4"/>
        </w:numPr>
        <w:tabs>
          <w:tab w:val="left" w:pos="567"/>
        </w:tabs>
        <w:spacing w:line="240" w:lineRule="auto"/>
        <w:rPr>
          <w:lang w:val="lt-LT"/>
        </w:rPr>
      </w:pPr>
      <w:r w:rsidRPr="00780B2F">
        <w:rPr>
          <w:lang w:val="lt-LT"/>
        </w:rPr>
        <w:t>Kepenų uždegimas, kepenų nepakankamumas.</w:t>
      </w:r>
    </w:p>
    <w:p w14:paraId="124BE538" w14:textId="77777777" w:rsidR="008A70CD" w:rsidRPr="00780B2F" w:rsidRDefault="008A70CD" w:rsidP="008A70CD">
      <w:pPr>
        <w:numPr>
          <w:ilvl w:val="0"/>
          <w:numId w:val="4"/>
        </w:numPr>
        <w:spacing w:line="240" w:lineRule="auto"/>
        <w:rPr>
          <w:lang w:val="lt-LT"/>
        </w:rPr>
      </w:pPr>
      <w:r w:rsidRPr="00780B2F">
        <w:rPr>
          <w:lang w:val="lt-LT"/>
        </w:rPr>
        <w:t>Nenormalus odos kvapas.</w:t>
      </w:r>
    </w:p>
    <w:p w14:paraId="124BE539" w14:textId="77777777" w:rsidR="008A70CD" w:rsidRPr="00780B2F" w:rsidRDefault="008A70CD" w:rsidP="008A70CD">
      <w:pPr>
        <w:numPr>
          <w:ilvl w:val="0"/>
          <w:numId w:val="4"/>
        </w:numPr>
        <w:tabs>
          <w:tab w:val="left" w:pos="567"/>
        </w:tabs>
        <w:spacing w:line="240" w:lineRule="auto"/>
        <w:rPr>
          <w:lang w:val="lt-LT"/>
        </w:rPr>
      </w:pPr>
      <w:r w:rsidRPr="00780B2F">
        <w:rPr>
          <w:lang w:val="lt-LT"/>
        </w:rPr>
        <w:t>Diskomfortas Jūsų rankose ar kojose.</w:t>
      </w:r>
    </w:p>
    <w:p w14:paraId="124BE53A" w14:textId="77777777" w:rsidR="008A70CD" w:rsidRPr="00780B2F" w:rsidRDefault="008A70CD" w:rsidP="008A70CD">
      <w:pPr>
        <w:numPr>
          <w:ilvl w:val="0"/>
          <w:numId w:val="4"/>
        </w:numPr>
        <w:tabs>
          <w:tab w:val="left" w:pos="567"/>
        </w:tabs>
        <w:spacing w:line="240" w:lineRule="auto"/>
        <w:rPr>
          <w:lang w:val="lt-LT"/>
        </w:rPr>
      </w:pPr>
      <w:r w:rsidRPr="00780B2F">
        <w:rPr>
          <w:lang w:val="lt-LT"/>
        </w:rPr>
        <w:t>Inkstų sutrikimas.</w:t>
      </w:r>
    </w:p>
    <w:p w14:paraId="124BE53B" w14:textId="0FB868A7" w:rsidR="008A70CD" w:rsidRPr="00780B2F" w:rsidRDefault="008A70CD" w:rsidP="008A70CD">
      <w:pPr>
        <w:keepNext/>
        <w:tabs>
          <w:tab w:val="clear" w:pos="567"/>
        </w:tabs>
        <w:autoSpaceDE w:val="0"/>
        <w:autoSpaceDN w:val="0"/>
        <w:adjustRightInd w:val="0"/>
        <w:spacing w:line="240" w:lineRule="auto"/>
        <w:rPr>
          <w:b/>
          <w:bCs/>
          <w:lang w:val="lt-LT"/>
        </w:rPr>
      </w:pPr>
      <w:r w:rsidRPr="00780B2F">
        <w:rPr>
          <w:b/>
          <w:bCs/>
          <w:lang w:val="lt-LT"/>
        </w:rPr>
        <w:t xml:space="preserve">Dažnis nežinomas (negali būti </w:t>
      </w:r>
      <w:r w:rsidR="007E2F56">
        <w:rPr>
          <w:b/>
          <w:bCs/>
          <w:lang w:val="lt-LT"/>
        </w:rPr>
        <w:t>apskaičiuotas</w:t>
      </w:r>
      <w:r w:rsidR="007E2F56" w:rsidRPr="00780B2F">
        <w:rPr>
          <w:b/>
          <w:bCs/>
          <w:lang w:val="lt-LT"/>
        </w:rPr>
        <w:t xml:space="preserve"> </w:t>
      </w:r>
      <w:r w:rsidRPr="00780B2F">
        <w:rPr>
          <w:b/>
          <w:bCs/>
          <w:lang w:val="lt-LT"/>
        </w:rPr>
        <w:t>pagal turimus duomenis)</w:t>
      </w:r>
    </w:p>
    <w:p w14:paraId="124BE53C" w14:textId="77777777" w:rsidR="008A70CD" w:rsidRPr="00780B2F" w:rsidRDefault="008A70CD">
      <w:pPr>
        <w:numPr>
          <w:ilvl w:val="0"/>
          <w:numId w:val="4"/>
        </w:numPr>
        <w:autoSpaceDE w:val="0"/>
        <w:autoSpaceDN w:val="0"/>
        <w:adjustRightInd w:val="0"/>
        <w:spacing w:line="240" w:lineRule="auto"/>
        <w:rPr>
          <w:lang w:val="lt-LT"/>
        </w:rPr>
      </w:pPr>
      <w:r w:rsidRPr="00780B2F">
        <w:rPr>
          <w:lang w:val="lt-LT"/>
        </w:rPr>
        <w:t>Makulopatija (geltonosios dėmės (nedidelė dėmė tinklainėje, kur regėjimas yra aštriausias) liga). Jeigu pastebėjote, kad pakito arba susilpnėjo Jūsų regėjimas, apie tai turite pasakyti savo gydytojui.</w:t>
      </w:r>
    </w:p>
    <w:p w14:paraId="124BE53D" w14:textId="77777777" w:rsidR="008A70CD" w:rsidRPr="00780B2F" w:rsidRDefault="008A70CD" w:rsidP="008A70CD">
      <w:pPr>
        <w:spacing w:line="240" w:lineRule="auto"/>
        <w:rPr>
          <w:noProof/>
          <w:lang w:val="lt-LT"/>
        </w:rPr>
      </w:pPr>
    </w:p>
    <w:p w14:paraId="124BE53E" w14:textId="77777777" w:rsidR="008A70CD" w:rsidRPr="00780B2F" w:rsidRDefault="008A70CD" w:rsidP="008A70CD">
      <w:pPr>
        <w:keepNext/>
        <w:tabs>
          <w:tab w:val="clear" w:pos="567"/>
        </w:tabs>
        <w:autoSpaceDE w:val="0"/>
        <w:autoSpaceDN w:val="0"/>
        <w:adjustRightInd w:val="0"/>
        <w:spacing w:line="240" w:lineRule="auto"/>
        <w:rPr>
          <w:lang w:val="lt-LT"/>
        </w:rPr>
      </w:pPr>
      <w:r w:rsidRPr="00780B2F">
        <w:rPr>
          <w:b/>
          <w:lang w:val="lt-LT"/>
        </w:rPr>
        <w:t>Vaikai</w:t>
      </w:r>
    </w:p>
    <w:p w14:paraId="124BE53F" w14:textId="77777777" w:rsidR="008A70CD" w:rsidRPr="00780B2F" w:rsidRDefault="008A70CD" w:rsidP="008A70CD">
      <w:pPr>
        <w:tabs>
          <w:tab w:val="clear" w:pos="567"/>
          <w:tab w:val="left" w:pos="426"/>
        </w:tabs>
        <w:autoSpaceDE w:val="0"/>
        <w:autoSpaceDN w:val="0"/>
        <w:adjustRightInd w:val="0"/>
        <w:spacing w:line="240" w:lineRule="auto"/>
        <w:rPr>
          <w:lang w:val="lt-LT" w:eastAsia="en-GB"/>
        </w:rPr>
      </w:pPr>
      <w:r w:rsidRPr="00780B2F">
        <w:rPr>
          <w:lang w:val="lt-LT" w:eastAsia="en-GB"/>
        </w:rPr>
        <w:t>Šalutiniai poveikiai vaikams bendrai yra panašūs į pastebėtus suaugusiems, bet šie šalutiniai poveikiai gali būti dažniau nustatomi vaikams negu suaugusiems.</w:t>
      </w:r>
    </w:p>
    <w:p w14:paraId="124BE540" w14:textId="77777777" w:rsidR="008A70CD" w:rsidRPr="00780B2F" w:rsidRDefault="008A70CD" w:rsidP="008A70CD">
      <w:pPr>
        <w:numPr>
          <w:ilvl w:val="0"/>
          <w:numId w:val="26"/>
        </w:numPr>
        <w:spacing w:line="240" w:lineRule="auto"/>
        <w:ind w:left="567" w:hanging="567"/>
        <w:rPr>
          <w:lang w:val="lt-LT"/>
        </w:rPr>
      </w:pPr>
      <w:r w:rsidRPr="00780B2F">
        <w:rPr>
          <w:lang w:val="lt-LT"/>
        </w:rPr>
        <w:t>Dėmesio sukaupimo problemos.</w:t>
      </w:r>
    </w:p>
    <w:p w14:paraId="124BE541" w14:textId="77777777" w:rsidR="008A70CD" w:rsidRPr="00780B2F" w:rsidRDefault="008A70CD" w:rsidP="008A70CD">
      <w:pPr>
        <w:numPr>
          <w:ilvl w:val="0"/>
          <w:numId w:val="20"/>
        </w:numPr>
        <w:spacing w:line="240" w:lineRule="auto"/>
        <w:ind w:left="567" w:hanging="567"/>
        <w:rPr>
          <w:lang w:val="lt-LT"/>
        </w:rPr>
      </w:pPr>
      <w:r w:rsidRPr="00780B2F">
        <w:rPr>
          <w:lang w:val="lt-LT"/>
        </w:rPr>
        <w:t>Padidėjęs rūgšties kiekis kraujyje.</w:t>
      </w:r>
    </w:p>
    <w:p w14:paraId="124BE542" w14:textId="77777777" w:rsidR="008A70CD" w:rsidRPr="00780B2F" w:rsidRDefault="008A70CD" w:rsidP="008A70CD">
      <w:pPr>
        <w:numPr>
          <w:ilvl w:val="0"/>
          <w:numId w:val="20"/>
        </w:numPr>
        <w:spacing w:line="240" w:lineRule="auto"/>
        <w:ind w:left="567" w:hanging="567"/>
        <w:rPr>
          <w:lang w:val="lt-LT"/>
        </w:rPr>
      </w:pPr>
      <w:r w:rsidRPr="00780B2F">
        <w:rPr>
          <w:lang w:val="lt-LT"/>
        </w:rPr>
        <w:t>Kylančios mintys apie sunkų savęs žalojimą.</w:t>
      </w:r>
    </w:p>
    <w:p w14:paraId="124BE543" w14:textId="77777777" w:rsidR="008A70CD" w:rsidRPr="00780B2F" w:rsidRDefault="008A70CD" w:rsidP="008A70CD">
      <w:pPr>
        <w:numPr>
          <w:ilvl w:val="0"/>
          <w:numId w:val="20"/>
        </w:numPr>
        <w:spacing w:line="240" w:lineRule="auto"/>
        <w:ind w:left="567" w:hanging="567"/>
        <w:rPr>
          <w:lang w:val="lt-LT"/>
        </w:rPr>
      </w:pPr>
      <w:r w:rsidRPr="00780B2F">
        <w:rPr>
          <w:lang w:val="lt-LT"/>
        </w:rPr>
        <w:t>Nuovargis.</w:t>
      </w:r>
    </w:p>
    <w:p w14:paraId="124BE544" w14:textId="77777777" w:rsidR="008A70CD" w:rsidRPr="00780B2F" w:rsidRDefault="008A70CD" w:rsidP="008A70CD">
      <w:pPr>
        <w:numPr>
          <w:ilvl w:val="0"/>
          <w:numId w:val="20"/>
        </w:numPr>
        <w:spacing w:line="240" w:lineRule="auto"/>
        <w:ind w:left="567" w:hanging="567"/>
        <w:rPr>
          <w:lang w:val="lt-LT"/>
        </w:rPr>
      </w:pPr>
      <w:r w:rsidRPr="00780B2F">
        <w:rPr>
          <w:lang w:val="lt-LT"/>
        </w:rPr>
        <w:t>Padidėjęs ar sumažėjęs apetitas.</w:t>
      </w:r>
    </w:p>
    <w:p w14:paraId="124BE545" w14:textId="77777777" w:rsidR="008A70CD" w:rsidRPr="00780B2F" w:rsidRDefault="008A70CD" w:rsidP="008A70CD">
      <w:pPr>
        <w:numPr>
          <w:ilvl w:val="0"/>
          <w:numId w:val="20"/>
        </w:numPr>
        <w:spacing w:line="240" w:lineRule="auto"/>
        <w:ind w:left="567" w:hanging="567"/>
        <w:rPr>
          <w:lang w:val="lt-LT"/>
        </w:rPr>
      </w:pPr>
      <w:r w:rsidRPr="00780B2F">
        <w:rPr>
          <w:lang w:val="lt-LT"/>
        </w:rPr>
        <w:t>Agresija, nenormalus elgesys.</w:t>
      </w:r>
    </w:p>
    <w:p w14:paraId="124BE546" w14:textId="77777777" w:rsidR="008A70CD" w:rsidRPr="00780B2F" w:rsidRDefault="008A70CD" w:rsidP="008A70CD">
      <w:pPr>
        <w:numPr>
          <w:ilvl w:val="0"/>
          <w:numId w:val="20"/>
        </w:numPr>
        <w:spacing w:line="240" w:lineRule="auto"/>
        <w:ind w:left="567" w:hanging="567"/>
        <w:rPr>
          <w:lang w:val="lt-LT"/>
        </w:rPr>
      </w:pPr>
      <w:r w:rsidRPr="00780B2F">
        <w:rPr>
          <w:lang w:val="lt-LT"/>
        </w:rPr>
        <w:t>Sunkumas užmigti ar miegoti.</w:t>
      </w:r>
    </w:p>
    <w:p w14:paraId="124BE547" w14:textId="77777777" w:rsidR="008A70CD" w:rsidRPr="00780B2F" w:rsidRDefault="008A70CD" w:rsidP="008A70CD">
      <w:pPr>
        <w:numPr>
          <w:ilvl w:val="0"/>
          <w:numId w:val="20"/>
        </w:numPr>
        <w:spacing w:line="240" w:lineRule="auto"/>
        <w:ind w:left="567" w:hanging="567"/>
        <w:rPr>
          <w:lang w:val="lt-LT"/>
        </w:rPr>
      </w:pPr>
      <w:r w:rsidRPr="00780B2F">
        <w:rPr>
          <w:lang w:val="lt-LT"/>
        </w:rPr>
        <w:t>Nestabilumo pojūtis einant.</w:t>
      </w:r>
    </w:p>
    <w:p w14:paraId="124BE548" w14:textId="77777777" w:rsidR="008A70CD" w:rsidRPr="00780B2F" w:rsidRDefault="008A70CD" w:rsidP="008A70CD">
      <w:pPr>
        <w:numPr>
          <w:ilvl w:val="0"/>
          <w:numId w:val="27"/>
        </w:numPr>
        <w:spacing w:line="240" w:lineRule="auto"/>
        <w:ind w:left="567" w:hanging="567"/>
        <w:rPr>
          <w:lang w:val="lt-LT"/>
        </w:rPr>
      </w:pPr>
      <w:r w:rsidRPr="00780B2F">
        <w:rPr>
          <w:lang w:val="lt-LT"/>
        </w:rPr>
        <w:t>Bloga savijauta.</w:t>
      </w:r>
    </w:p>
    <w:p w14:paraId="124BE549" w14:textId="77777777" w:rsidR="008A70CD" w:rsidRPr="00780B2F" w:rsidRDefault="008A70CD" w:rsidP="008A70CD">
      <w:pPr>
        <w:numPr>
          <w:ilvl w:val="0"/>
          <w:numId w:val="20"/>
        </w:numPr>
        <w:spacing w:line="240" w:lineRule="auto"/>
        <w:ind w:left="567" w:hanging="567"/>
        <w:rPr>
          <w:lang w:val="lt-LT"/>
        </w:rPr>
      </w:pPr>
      <w:r w:rsidRPr="00780B2F">
        <w:rPr>
          <w:lang w:val="lt-LT"/>
        </w:rPr>
        <w:t>Sumažėjęs kalio kiekis kraujyje.</w:t>
      </w:r>
    </w:p>
    <w:p w14:paraId="124BE54A" w14:textId="77777777" w:rsidR="008A70CD" w:rsidRPr="00780B2F" w:rsidRDefault="008A70CD" w:rsidP="008A70CD">
      <w:pPr>
        <w:numPr>
          <w:ilvl w:val="0"/>
          <w:numId w:val="20"/>
        </w:numPr>
        <w:spacing w:line="240" w:lineRule="auto"/>
        <w:ind w:left="567" w:hanging="567"/>
        <w:rPr>
          <w:lang w:val="lt-LT"/>
        </w:rPr>
      </w:pPr>
      <w:r w:rsidRPr="00780B2F">
        <w:rPr>
          <w:lang w:val="lt-LT"/>
        </w:rPr>
        <w:t>Emocijų slėpimas ir (arba) nejautimas.</w:t>
      </w:r>
    </w:p>
    <w:p w14:paraId="124BE54B" w14:textId="77777777" w:rsidR="008A70CD" w:rsidRPr="00780B2F" w:rsidRDefault="008A70CD" w:rsidP="008A70CD">
      <w:pPr>
        <w:numPr>
          <w:ilvl w:val="0"/>
          <w:numId w:val="20"/>
        </w:numPr>
        <w:spacing w:line="240" w:lineRule="auto"/>
        <w:ind w:left="567" w:hanging="567"/>
        <w:rPr>
          <w:lang w:val="lt-LT"/>
        </w:rPr>
      </w:pPr>
      <w:r w:rsidRPr="00780B2F">
        <w:rPr>
          <w:lang w:val="lt-LT"/>
        </w:rPr>
        <w:t>Ašarojančios akys.</w:t>
      </w:r>
    </w:p>
    <w:p w14:paraId="124BE54C" w14:textId="77777777" w:rsidR="008A70CD" w:rsidRPr="00780B2F" w:rsidRDefault="008A70CD" w:rsidP="008A70CD">
      <w:pPr>
        <w:numPr>
          <w:ilvl w:val="0"/>
          <w:numId w:val="20"/>
        </w:numPr>
        <w:spacing w:line="240" w:lineRule="auto"/>
        <w:ind w:left="567" w:hanging="567"/>
        <w:rPr>
          <w:lang w:val="lt-LT"/>
        </w:rPr>
      </w:pPr>
      <w:r w:rsidRPr="00780B2F">
        <w:rPr>
          <w:lang w:val="lt-LT"/>
        </w:rPr>
        <w:t>Retas ar nereguliarus širdies plakimas.</w:t>
      </w:r>
    </w:p>
    <w:p w14:paraId="124BE54D" w14:textId="77777777" w:rsidR="008A70CD" w:rsidRPr="00780B2F" w:rsidRDefault="008A70CD" w:rsidP="008A70CD">
      <w:pPr>
        <w:tabs>
          <w:tab w:val="clear" w:pos="567"/>
          <w:tab w:val="left" w:pos="426"/>
        </w:tabs>
        <w:autoSpaceDE w:val="0"/>
        <w:autoSpaceDN w:val="0"/>
        <w:adjustRightInd w:val="0"/>
        <w:spacing w:line="240" w:lineRule="auto"/>
        <w:rPr>
          <w:lang w:val="lt-LT" w:eastAsia="en-GB"/>
        </w:rPr>
      </w:pPr>
    </w:p>
    <w:p w14:paraId="124BE54E" w14:textId="77777777" w:rsidR="008A70CD" w:rsidRPr="00780B2F" w:rsidRDefault="008A70CD" w:rsidP="008A70CD">
      <w:pPr>
        <w:tabs>
          <w:tab w:val="clear" w:pos="567"/>
          <w:tab w:val="left" w:pos="426"/>
        </w:tabs>
        <w:autoSpaceDE w:val="0"/>
        <w:autoSpaceDN w:val="0"/>
        <w:adjustRightInd w:val="0"/>
        <w:spacing w:line="240" w:lineRule="auto"/>
        <w:rPr>
          <w:lang w:val="lt-LT" w:eastAsia="en-GB"/>
        </w:rPr>
      </w:pPr>
      <w:r w:rsidRPr="00780B2F">
        <w:rPr>
          <w:lang w:val="lt-LT" w:eastAsia="en-GB"/>
        </w:rPr>
        <w:t>Kiti šalutiniai poveikiai, galintys pasireikšti vaikams:</w:t>
      </w:r>
    </w:p>
    <w:p w14:paraId="124BE54F" w14:textId="24342B4A" w:rsidR="008A70CD" w:rsidRPr="00780B2F" w:rsidRDefault="008A70CD" w:rsidP="008A70CD">
      <w:pPr>
        <w:keepNext/>
        <w:autoSpaceDE w:val="0"/>
        <w:autoSpaceDN w:val="0"/>
        <w:adjustRightInd w:val="0"/>
        <w:spacing w:line="240" w:lineRule="auto"/>
        <w:rPr>
          <w:lang w:val="lt-LT"/>
        </w:rPr>
      </w:pPr>
      <w:r w:rsidRPr="00780B2F">
        <w:rPr>
          <w:b/>
          <w:bCs/>
          <w:lang w:val="lt-LT"/>
        </w:rPr>
        <w:t xml:space="preserve">Dažni (gali pasireikšti </w:t>
      </w:r>
      <w:r w:rsidR="007E2F56">
        <w:rPr>
          <w:b/>
          <w:bCs/>
          <w:lang w:val="lt-LT"/>
        </w:rPr>
        <w:t>rečiau</w:t>
      </w:r>
      <w:r w:rsidRPr="00780B2F">
        <w:rPr>
          <w:b/>
          <w:bCs/>
          <w:lang w:val="lt-LT"/>
        </w:rPr>
        <w:t xml:space="preserve"> kaip</w:t>
      </w:r>
      <w:r w:rsidRPr="00780B2F">
        <w:rPr>
          <w:b/>
          <w:bCs/>
          <w:lang w:val="lt-LT" w:eastAsia="en-GB"/>
        </w:rPr>
        <w:t xml:space="preserve"> 1 iš 10 </w:t>
      </w:r>
      <w:r w:rsidR="007E2F56">
        <w:rPr>
          <w:b/>
          <w:bCs/>
          <w:lang w:val="lt-LT" w:eastAsia="en-GB"/>
        </w:rPr>
        <w:t>asmenų</w:t>
      </w:r>
      <w:r w:rsidRPr="00780B2F">
        <w:rPr>
          <w:b/>
          <w:bCs/>
          <w:lang w:val="lt-LT" w:eastAsia="en-GB"/>
        </w:rPr>
        <w:t>)</w:t>
      </w:r>
    </w:p>
    <w:p w14:paraId="124BE550" w14:textId="77777777" w:rsidR="008A70CD" w:rsidRPr="00780B2F" w:rsidRDefault="008A70CD" w:rsidP="008A70CD">
      <w:pPr>
        <w:numPr>
          <w:ilvl w:val="0"/>
          <w:numId w:val="20"/>
        </w:numPr>
        <w:spacing w:line="240" w:lineRule="auto"/>
        <w:ind w:left="567" w:hanging="567"/>
        <w:rPr>
          <w:lang w:val="lt-LT"/>
        </w:rPr>
      </w:pPr>
      <w:r w:rsidRPr="00780B2F">
        <w:rPr>
          <w:lang w:val="lt-LT"/>
        </w:rPr>
        <w:t>Sukimosi pojūtis (galvos sukimasis).</w:t>
      </w:r>
    </w:p>
    <w:p w14:paraId="124BE551" w14:textId="77777777" w:rsidR="008A70CD" w:rsidRPr="00780B2F" w:rsidRDefault="008A70CD" w:rsidP="008A70CD">
      <w:pPr>
        <w:numPr>
          <w:ilvl w:val="0"/>
          <w:numId w:val="20"/>
        </w:numPr>
        <w:spacing w:line="240" w:lineRule="auto"/>
        <w:ind w:left="567" w:hanging="567"/>
        <w:rPr>
          <w:lang w:val="lt-LT"/>
        </w:rPr>
      </w:pPr>
      <w:r w:rsidRPr="00780B2F">
        <w:rPr>
          <w:lang w:val="lt-LT"/>
        </w:rPr>
        <w:t>Vėmimas.</w:t>
      </w:r>
    </w:p>
    <w:p w14:paraId="124BE552" w14:textId="77777777" w:rsidR="008A70CD" w:rsidRPr="00780B2F" w:rsidRDefault="008A70CD" w:rsidP="008A70CD">
      <w:pPr>
        <w:numPr>
          <w:ilvl w:val="0"/>
          <w:numId w:val="20"/>
        </w:numPr>
        <w:spacing w:line="240" w:lineRule="auto"/>
        <w:ind w:left="567" w:hanging="567"/>
        <w:rPr>
          <w:lang w:val="lt-LT"/>
        </w:rPr>
      </w:pPr>
      <w:r w:rsidRPr="00780B2F">
        <w:rPr>
          <w:lang w:val="lt-LT"/>
        </w:rPr>
        <w:t>Karščiavimas.</w:t>
      </w:r>
    </w:p>
    <w:p w14:paraId="124BE553" w14:textId="04B9CEB2" w:rsidR="008A70CD" w:rsidRPr="00780B2F" w:rsidRDefault="008A70CD" w:rsidP="008A70CD">
      <w:pPr>
        <w:keepNext/>
        <w:autoSpaceDE w:val="0"/>
        <w:autoSpaceDN w:val="0"/>
        <w:adjustRightInd w:val="0"/>
        <w:spacing w:line="240" w:lineRule="auto"/>
        <w:rPr>
          <w:b/>
          <w:bCs/>
          <w:lang w:val="lt-LT"/>
        </w:rPr>
      </w:pPr>
      <w:r w:rsidRPr="00780B2F">
        <w:rPr>
          <w:b/>
          <w:bCs/>
          <w:lang w:val="lt-LT"/>
        </w:rPr>
        <w:t xml:space="preserve">Nedažni (gali pasireikšti </w:t>
      </w:r>
      <w:r w:rsidR="007E2F56">
        <w:rPr>
          <w:b/>
          <w:bCs/>
          <w:lang w:val="lt-LT"/>
        </w:rPr>
        <w:t>rečiau</w:t>
      </w:r>
      <w:r w:rsidRPr="00780B2F">
        <w:rPr>
          <w:b/>
          <w:bCs/>
          <w:lang w:val="lt-LT"/>
        </w:rPr>
        <w:t xml:space="preserve"> kaip 1 iš 100 </w:t>
      </w:r>
      <w:r w:rsidR="007E2F56">
        <w:rPr>
          <w:b/>
          <w:bCs/>
          <w:lang w:val="lt-LT"/>
        </w:rPr>
        <w:t>asmenų</w:t>
      </w:r>
      <w:r w:rsidRPr="00780B2F">
        <w:rPr>
          <w:b/>
          <w:bCs/>
          <w:lang w:val="lt-LT"/>
        </w:rPr>
        <w:t>)</w:t>
      </w:r>
    </w:p>
    <w:p w14:paraId="124BE554" w14:textId="77777777" w:rsidR="008A70CD" w:rsidRPr="00780B2F" w:rsidRDefault="008A70CD" w:rsidP="008A70CD">
      <w:pPr>
        <w:numPr>
          <w:ilvl w:val="0"/>
          <w:numId w:val="20"/>
        </w:numPr>
        <w:spacing w:line="240" w:lineRule="auto"/>
        <w:ind w:left="567" w:hanging="567"/>
        <w:rPr>
          <w:lang w:val="lt-LT"/>
        </w:rPr>
      </w:pPr>
      <w:r w:rsidRPr="00780B2F">
        <w:rPr>
          <w:lang w:val="lt-LT"/>
        </w:rPr>
        <w:t>Eozinofilų (baltųjų kraujo ląstelių rūšis) skaičiaus padidėjimas kraujyje.</w:t>
      </w:r>
    </w:p>
    <w:p w14:paraId="124BE555" w14:textId="77777777" w:rsidR="008A70CD" w:rsidRPr="00780B2F" w:rsidRDefault="008A70CD" w:rsidP="008A70CD">
      <w:pPr>
        <w:numPr>
          <w:ilvl w:val="0"/>
          <w:numId w:val="20"/>
        </w:numPr>
        <w:spacing w:line="240" w:lineRule="auto"/>
        <w:ind w:left="567" w:hanging="567"/>
        <w:rPr>
          <w:lang w:val="lt-LT"/>
        </w:rPr>
      </w:pPr>
      <w:r w:rsidRPr="00780B2F">
        <w:rPr>
          <w:lang w:val="lt-LT"/>
        </w:rPr>
        <w:t>Hiperaktyvumas.</w:t>
      </w:r>
    </w:p>
    <w:p w14:paraId="124BE556" w14:textId="77777777" w:rsidR="008A70CD" w:rsidRPr="00780B2F" w:rsidRDefault="008A70CD" w:rsidP="008A70CD">
      <w:pPr>
        <w:numPr>
          <w:ilvl w:val="0"/>
          <w:numId w:val="20"/>
        </w:numPr>
        <w:spacing w:line="240" w:lineRule="auto"/>
        <w:ind w:left="567" w:hanging="567"/>
        <w:rPr>
          <w:lang w:val="lt-LT"/>
        </w:rPr>
      </w:pPr>
      <w:r w:rsidRPr="00780B2F">
        <w:rPr>
          <w:lang w:val="lt-LT"/>
        </w:rPr>
        <w:t>Šilumos pojūtis.</w:t>
      </w:r>
    </w:p>
    <w:p w14:paraId="124BE557" w14:textId="77777777" w:rsidR="008A70CD" w:rsidRPr="00780B2F" w:rsidRDefault="008A70CD" w:rsidP="008A70CD">
      <w:pPr>
        <w:numPr>
          <w:ilvl w:val="0"/>
          <w:numId w:val="20"/>
        </w:numPr>
        <w:spacing w:line="240" w:lineRule="auto"/>
        <w:ind w:left="567" w:hanging="567"/>
        <w:rPr>
          <w:lang w:val="lt-LT"/>
        </w:rPr>
      </w:pPr>
      <w:r w:rsidRPr="00780B2F">
        <w:rPr>
          <w:lang w:val="lt-LT"/>
        </w:rPr>
        <w:t>Nesugebėjimas mokytis.</w:t>
      </w:r>
    </w:p>
    <w:p w14:paraId="124BE558" w14:textId="77777777" w:rsidR="008A70CD" w:rsidRPr="00780B2F" w:rsidRDefault="008A70CD" w:rsidP="008A70CD">
      <w:pPr>
        <w:spacing w:line="240" w:lineRule="auto"/>
        <w:rPr>
          <w:noProof/>
          <w:lang w:val="lt-LT"/>
        </w:rPr>
      </w:pPr>
    </w:p>
    <w:p w14:paraId="124BE559" w14:textId="77777777" w:rsidR="008A70CD" w:rsidRPr="00780B2F" w:rsidRDefault="008A70CD" w:rsidP="008A70CD">
      <w:pPr>
        <w:keepNext/>
        <w:spacing w:line="240" w:lineRule="auto"/>
        <w:rPr>
          <w:b/>
          <w:bCs/>
          <w:lang w:val="lt-LT"/>
        </w:rPr>
      </w:pPr>
      <w:r w:rsidRPr="00780B2F">
        <w:rPr>
          <w:b/>
          <w:bCs/>
          <w:noProof/>
          <w:lang w:val="lt-LT"/>
        </w:rPr>
        <w:lastRenderedPageBreak/>
        <w:t>Pranešimas apie šalutinį poveikį</w:t>
      </w:r>
    </w:p>
    <w:p w14:paraId="124BE55A" w14:textId="3E89AB84" w:rsidR="008A70CD" w:rsidRPr="00780B2F" w:rsidRDefault="008A70CD" w:rsidP="008A70CD">
      <w:pPr>
        <w:spacing w:line="240" w:lineRule="auto"/>
        <w:rPr>
          <w:noProof/>
          <w:lang w:val="lt-LT"/>
        </w:rPr>
      </w:pPr>
      <w:r w:rsidRPr="00780B2F">
        <w:rPr>
          <w:lang w:val="lt-LT"/>
        </w:rPr>
        <w:t xml:space="preserve">Jeigu pasireiškė šalutinis poveikis, įskaitant šiame lapelyje nenurodytą, pasakykite gydytojui arba vaistininkui. </w:t>
      </w:r>
      <w:r w:rsidR="007E2F56" w:rsidRPr="007E2F56">
        <w:rPr>
          <w:lang w:val="lt-LT"/>
        </w:rPr>
        <w:t xml:space="preserve">Pranešimą apie šalutinį poveikį galite užpildyti ir pateikti Valstybinės vaistų kontrolės tarnybos prie Lietuvos Respublikos sveikatos apsaugos ministerijos tinklalapyje https://vvkt.lrv.lt/lt/ nurodytais būdais arba paskambinti </w:t>
      </w:r>
      <w:r w:rsidR="007E2F56">
        <w:rPr>
          <w:lang w:val="lt-LT"/>
        </w:rPr>
        <w:t>nemokamu telefonu 8 800 73 568.</w:t>
      </w:r>
      <w:r w:rsidRPr="00780B2F">
        <w:rPr>
          <w:lang w:val="lt-LT"/>
        </w:rPr>
        <w:t xml:space="preserve"> Pranešdami apie šalutinį poveikį galite mums padėti gauti daugiau informacijos apie šio vaisto saugumą</w:t>
      </w:r>
      <w:r w:rsidRPr="00780B2F">
        <w:rPr>
          <w:noProof/>
          <w:lang w:val="lt-LT"/>
        </w:rPr>
        <w:t>.</w:t>
      </w:r>
    </w:p>
    <w:p w14:paraId="124BE55B" w14:textId="77777777" w:rsidR="008A70CD" w:rsidRPr="00780B2F" w:rsidRDefault="008A70CD" w:rsidP="008A70CD">
      <w:pPr>
        <w:spacing w:line="240" w:lineRule="auto"/>
        <w:rPr>
          <w:noProof/>
          <w:lang w:val="lt-LT"/>
        </w:rPr>
      </w:pPr>
    </w:p>
    <w:p w14:paraId="124BE55C" w14:textId="77777777" w:rsidR="008A70CD" w:rsidRPr="00780B2F" w:rsidRDefault="008A70CD" w:rsidP="008A70CD">
      <w:pPr>
        <w:spacing w:line="240" w:lineRule="auto"/>
        <w:rPr>
          <w:noProof/>
          <w:lang w:val="lt-LT"/>
        </w:rPr>
      </w:pPr>
    </w:p>
    <w:p w14:paraId="124BE55D" w14:textId="77777777" w:rsidR="008A70CD" w:rsidRPr="00967A58" w:rsidRDefault="008A70CD" w:rsidP="000C3DF6">
      <w:pPr>
        <w:numPr>
          <w:ilvl w:val="12"/>
          <w:numId w:val="0"/>
        </w:numPr>
        <w:tabs>
          <w:tab w:val="clear" w:pos="567"/>
        </w:tabs>
        <w:spacing w:line="240" w:lineRule="auto"/>
        <w:ind w:left="540" w:hanging="540"/>
        <w:outlineLvl w:val="0"/>
        <w:rPr>
          <w:rFonts w:eastAsia="MS Mincho"/>
          <w:b/>
          <w:bCs/>
          <w:noProof/>
          <w:lang w:val="lt-LT"/>
        </w:rPr>
      </w:pPr>
      <w:r w:rsidRPr="00967A58">
        <w:rPr>
          <w:rFonts w:eastAsia="MS Mincho"/>
          <w:b/>
          <w:bCs/>
          <w:noProof/>
          <w:lang w:val="lt-LT"/>
        </w:rPr>
        <w:t>5.</w:t>
      </w:r>
      <w:r w:rsidRPr="00967A58">
        <w:rPr>
          <w:rFonts w:eastAsia="MS Mincho"/>
          <w:b/>
          <w:bCs/>
          <w:noProof/>
          <w:lang w:val="lt-LT"/>
        </w:rPr>
        <w:tab/>
        <w:t>Kaip laikyti Topamax</w:t>
      </w:r>
    </w:p>
    <w:p w14:paraId="124BE55E" w14:textId="77777777" w:rsidR="008A70CD" w:rsidRPr="00780B2F" w:rsidRDefault="008A70CD" w:rsidP="008A70CD">
      <w:pPr>
        <w:keepNext/>
        <w:tabs>
          <w:tab w:val="clear" w:pos="567"/>
        </w:tabs>
        <w:spacing w:line="240" w:lineRule="auto"/>
        <w:rPr>
          <w:noProof/>
          <w:lang w:val="lt-LT"/>
        </w:rPr>
      </w:pPr>
    </w:p>
    <w:p w14:paraId="124BE55F" w14:textId="77777777" w:rsidR="008A70CD" w:rsidRPr="00780B2F" w:rsidRDefault="008A70CD" w:rsidP="008A70CD">
      <w:pPr>
        <w:numPr>
          <w:ilvl w:val="12"/>
          <w:numId w:val="0"/>
        </w:numPr>
        <w:tabs>
          <w:tab w:val="clear" w:pos="567"/>
        </w:tabs>
        <w:spacing w:line="240" w:lineRule="auto"/>
        <w:ind w:right="-2"/>
        <w:rPr>
          <w:noProof/>
          <w:lang w:val="lt-LT"/>
        </w:rPr>
      </w:pPr>
      <w:r w:rsidRPr="00780B2F">
        <w:rPr>
          <w:noProof/>
          <w:lang w:val="lt-LT"/>
        </w:rPr>
        <w:t>Šį vaistą laikykite vaikams nepastebimoje ir nepasiekiamoje vietoje.</w:t>
      </w:r>
    </w:p>
    <w:p w14:paraId="124BE560" w14:textId="77777777" w:rsidR="008A70CD" w:rsidRPr="00780B2F" w:rsidRDefault="008A70CD" w:rsidP="008A70CD">
      <w:pPr>
        <w:spacing w:line="240" w:lineRule="auto"/>
        <w:rPr>
          <w:noProof/>
          <w:lang w:val="lt-LT"/>
        </w:rPr>
      </w:pPr>
    </w:p>
    <w:p w14:paraId="124BE561" w14:textId="77777777" w:rsidR="008A70CD" w:rsidRPr="00780B2F" w:rsidRDefault="008A70CD" w:rsidP="008A70CD">
      <w:pPr>
        <w:spacing w:line="240" w:lineRule="auto"/>
        <w:rPr>
          <w:noProof/>
          <w:lang w:val="lt-LT"/>
        </w:rPr>
      </w:pPr>
      <w:r w:rsidRPr="00780B2F">
        <w:rPr>
          <w:noProof/>
          <w:lang w:val="lt-LT"/>
        </w:rPr>
        <w:t xml:space="preserve">Ant </w:t>
      </w:r>
      <w:r w:rsidRPr="00780B2F">
        <w:rPr>
          <w:lang w:val="lt-LT"/>
        </w:rPr>
        <w:t>dėžutės, buteliuko ar lizdinės plokštelės po „Tinka iki/EXP“</w:t>
      </w:r>
      <w:r w:rsidRPr="00780B2F" w:rsidDel="004B1343">
        <w:rPr>
          <w:noProof/>
          <w:lang w:val="lt-LT"/>
        </w:rPr>
        <w:t xml:space="preserve"> </w:t>
      </w:r>
      <w:r w:rsidRPr="00780B2F">
        <w:rPr>
          <w:noProof/>
          <w:lang w:val="lt-LT"/>
        </w:rPr>
        <w:t xml:space="preserve">nurodytam tinkamumo laikui pasibaigus, </w:t>
      </w:r>
      <w:r w:rsidRPr="00780B2F">
        <w:rPr>
          <w:lang w:val="lt-LT"/>
        </w:rPr>
        <w:t>šio vaisto</w:t>
      </w:r>
      <w:r w:rsidRPr="00780B2F">
        <w:rPr>
          <w:noProof/>
          <w:lang w:val="lt-LT"/>
        </w:rPr>
        <w:t xml:space="preserve"> vartoti negalima. </w:t>
      </w:r>
      <w:r w:rsidRPr="00780B2F">
        <w:rPr>
          <w:lang w:val="lt-LT"/>
        </w:rPr>
        <w:t>Vaistas tinkamas vartoti iki paskutinės nurodyto mėnesio dienos.</w:t>
      </w:r>
    </w:p>
    <w:p w14:paraId="124BE562" w14:textId="77777777" w:rsidR="008A70CD" w:rsidRPr="00780B2F" w:rsidRDefault="008A70CD" w:rsidP="008A70CD">
      <w:pPr>
        <w:numPr>
          <w:ilvl w:val="12"/>
          <w:numId w:val="0"/>
        </w:numPr>
        <w:tabs>
          <w:tab w:val="clear" w:pos="567"/>
        </w:tabs>
        <w:spacing w:line="240" w:lineRule="auto"/>
        <w:ind w:right="-2"/>
        <w:rPr>
          <w:noProof/>
          <w:lang w:val="lt-LT"/>
        </w:rPr>
      </w:pPr>
    </w:p>
    <w:p w14:paraId="124BE563" w14:textId="77777777" w:rsidR="008A70CD" w:rsidRPr="00780B2F" w:rsidRDefault="008A70CD" w:rsidP="008A70CD">
      <w:pPr>
        <w:numPr>
          <w:ilvl w:val="12"/>
          <w:numId w:val="0"/>
        </w:numPr>
        <w:tabs>
          <w:tab w:val="clear" w:pos="567"/>
        </w:tabs>
        <w:spacing w:line="240" w:lineRule="auto"/>
        <w:ind w:right="-2"/>
        <w:rPr>
          <w:lang w:val="lt-LT"/>
        </w:rPr>
      </w:pPr>
      <w:r w:rsidRPr="00780B2F">
        <w:rPr>
          <w:lang w:val="lt-LT"/>
        </w:rPr>
        <w:t xml:space="preserve">Laikyti ne aukštesnėje kaip 25 °C temperatūroje. </w:t>
      </w:r>
    </w:p>
    <w:p w14:paraId="124BE564" w14:textId="77777777" w:rsidR="008A70CD" w:rsidRPr="00780B2F" w:rsidRDefault="008A70CD" w:rsidP="008A70CD">
      <w:pPr>
        <w:numPr>
          <w:ilvl w:val="12"/>
          <w:numId w:val="0"/>
        </w:numPr>
        <w:tabs>
          <w:tab w:val="clear" w:pos="567"/>
        </w:tabs>
        <w:spacing w:line="240" w:lineRule="auto"/>
        <w:ind w:right="-2"/>
        <w:rPr>
          <w:lang w:val="lt-LT"/>
        </w:rPr>
      </w:pPr>
      <w:r w:rsidRPr="00780B2F">
        <w:rPr>
          <w:lang w:val="lt-LT"/>
        </w:rPr>
        <w:t xml:space="preserve">Lizdinės plokštelės: laikyti gamintojo pakuotėje, kad tabletės būtų apsaugotos nuo drėgmės. </w:t>
      </w:r>
    </w:p>
    <w:p w14:paraId="124BE565" w14:textId="77777777" w:rsidR="008A70CD" w:rsidRPr="00780B2F" w:rsidRDefault="008A70CD" w:rsidP="008A70CD">
      <w:pPr>
        <w:numPr>
          <w:ilvl w:val="12"/>
          <w:numId w:val="0"/>
        </w:numPr>
        <w:tabs>
          <w:tab w:val="clear" w:pos="567"/>
        </w:tabs>
        <w:spacing w:line="240" w:lineRule="auto"/>
        <w:ind w:right="-2"/>
        <w:rPr>
          <w:lang w:val="lt-LT"/>
        </w:rPr>
      </w:pPr>
      <w:r w:rsidRPr="00780B2F">
        <w:rPr>
          <w:lang w:val="lt-LT"/>
        </w:rPr>
        <w:t>Buteliukai: buteliuką laikyti gamintojo pakuotėje ir sandarų, kad tabletės būtų apsaugotos nuo drėgmės.</w:t>
      </w:r>
    </w:p>
    <w:p w14:paraId="124BE566" w14:textId="77777777" w:rsidR="008A70CD" w:rsidRPr="00780B2F" w:rsidRDefault="008A70CD" w:rsidP="008A70CD">
      <w:pPr>
        <w:numPr>
          <w:ilvl w:val="12"/>
          <w:numId w:val="0"/>
        </w:numPr>
        <w:tabs>
          <w:tab w:val="clear" w:pos="567"/>
        </w:tabs>
        <w:spacing w:line="240" w:lineRule="auto"/>
        <w:ind w:right="-2"/>
        <w:rPr>
          <w:lang w:val="lt-LT"/>
        </w:rPr>
      </w:pPr>
    </w:p>
    <w:p w14:paraId="124BE567" w14:textId="77777777" w:rsidR="008A70CD" w:rsidRPr="00780B2F" w:rsidRDefault="008A70CD" w:rsidP="008A70CD">
      <w:pPr>
        <w:numPr>
          <w:ilvl w:val="12"/>
          <w:numId w:val="0"/>
        </w:numPr>
        <w:tabs>
          <w:tab w:val="clear" w:pos="567"/>
        </w:tabs>
        <w:spacing w:line="240" w:lineRule="auto"/>
        <w:ind w:right="-2"/>
        <w:rPr>
          <w:noProof/>
          <w:lang w:val="lt-LT"/>
        </w:rPr>
      </w:pPr>
      <w:r w:rsidRPr="00780B2F">
        <w:rPr>
          <w:noProof/>
          <w:lang w:val="lt-LT"/>
        </w:rPr>
        <w:t>Vaistų negalima išmesti į kanalizaciją arba su buitinėmis</w:t>
      </w:r>
      <w:r w:rsidRPr="00780B2F">
        <w:rPr>
          <w:lang w:val="lt-LT"/>
        </w:rPr>
        <w:t xml:space="preserve"> </w:t>
      </w:r>
      <w:r w:rsidRPr="00780B2F">
        <w:rPr>
          <w:noProof/>
          <w:lang w:val="lt-LT"/>
        </w:rPr>
        <w:t>atliekomis. Kaip išmesti nereikalingus vaistus, klauskite vaistininko. Šios priemonės padės apsaugoti aplinką.</w:t>
      </w:r>
    </w:p>
    <w:p w14:paraId="124BE568" w14:textId="77777777" w:rsidR="008A70CD" w:rsidRPr="00780B2F" w:rsidRDefault="008A70CD" w:rsidP="008A70CD">
      <w:pPr>
        <w:numPr>
          <w:ilvl w:val="12"/>
          <w:numId w:val="0"/>
        </w:numPr>
        <w:tabs>
          <w:tab w:val="clear" w:pos="567"/>
        </w:tabs>
        <w:spacing w:line="240" w:lineRule="auto"/>
        <w:ind w:right="-2"/>
        <w:rPr>
          <w:noProof/>
          <w:lang w:val="lt-LT"/>
        </w:rPr>
      </w:pPr>
    </w:p>
    <w:p w14:paraId="124BE569" w14:textId="77777777" w:rsidR="008A70CD" w:rsidRPr="00780B2F" w:rsidRDefault="008A70CD" w:rsidP="008A70CD">
      <w:pPr>
        <w:numPr>
          <w:ilvl w:val="12"/>
          <w:numId w:val="0"/>
        </w:numPr>
        <w:tabs>
          <w:tab w:val="clear" w:pos="567"/>
        </w:tabs>
        <w:spacing w:line="240" w:lineRule="auto"/>
        <w:ind w:right="-2"/>
        <w:rPr>
          <w:noProof/>
          <w:lang w:val="lt-LT"/>
        </w:rPr>
      </w:pPr>
    </w:p>
    <w:p w14:paraId="124BE56A" w14:textId="77777777" w:rsidR="008A70CD" w:rsidRPr="00967A58" w:rsidRDefault="008A70CD" w:rsidP="00967A58">
      <w:pPr>
        <w:numPr>
          <w:ilvl w:val="12"/>
          <w:numId w:val="0"/>
        </w:numPr>
        <w:tabs>
          <w:tab w:val="clear" w:pos="567"/>
        </w:tabs>
        <w:spacing w:line="240" w:lineRule="auto"/>
        <w:outlineLvl w:val="0"/>
        <w:rPr>
          <w:rFonts w:eastAsia="MS Mincho"/>
          <w:b/>
          <w:bCs/>
          <w:noProof/>
          <w:lang w:val="lt-LT"/>
        </w:rPr>
      </w:pPr>
      <w:r w:rsidRPr="00967A58">
        <w:rPr>
          <w:rFonts w:eastAsia="MS Mincho"/>
          <w:b/>
          <w:bCs/>
          <w:noProof/>
          <w:lang w:val="lt-LT"/>
        </w:rPr>
        <w:t>6.</w:t>
      </w:r>
      <w:r w:rsidRPr="00967A58">
        <w:rPr>
          <w:rFonts w:eastAsia="MS Mincho"/>
          <w:b/>
          <w:bCs/>
          <w:noProof/>
          <w:lang w:val="lt-LT"/>
        </w:rPr>
        <w:tab/>
        <w:t>Pakuotės turinys ir kita informacija</w:t>
      </w:r>
    </w:p>
    <w:p w14:paraId="124BE56B" w14:textId="77777777" w:rsidR="008A70CD" w:rsidRPr="00780B2F" w:rsidRDefault="008A70CD" w:rsidP="008A70CD">
      <w:pPr>
        <w:keepNext/>
        <w:numPr>
          <w:ilvl w:val="12"/>
          <w:numId w:val="0"/>
        </w:numPr>
        <w:tabs>
          <w:tab w:val="clear" w:pos="567"/>
        </w:tabs>
        <w:spacing w:line="240" w:lineRule="auto"/>
        <w:rPr>
          <w:noProof/>
          <w:lang w:val="lt-LT"/>
        </w:rPr>
      </w:pPr>
    </w:p>
    <w:p w14:paraId="124BE56C" w14:textId="77777777" w:rsidR="008A70CD" w:rsidRPr="00780B2F" w:rsidRDefault="008A70CD" w:rsidP="008A70CD">
      <w:pPr>
        <w:keepNext/>
        <w:numPr>
          <w:ilvl w:val="12"/>
          <w:numId w:val="0"/>
        </w:numPr>
        <w:tabs>
          <w:tab w:val="clear" w:pos="567"/>
        </w:tabs>
        <w:spacing w:line="240" w:lineRule="auto"/>
        <w:rPr>
          <w:b/>
          <w:bCs/>
          <w:noProof/>
          <w:lang w:val="lt-LT"/>
        </w:rPr>
      </w:pPr>
      <w:r w:rsidRPr="00780B2F">
        <w:rPr>
          <w:b/>
          <w:bCs/>
          <w:noProof/>
          <w:lang w:val="lt-LT"/>
        </w:rPr>
        <w:t>Topamax sudėtis</w:t>
      </w:r>
    </w:p>
    <w:p w14:paraId="124BE56D" w14:textId="77777777" w:rsidR="008A70CD" w:rsidRPr="00780B2F" w:rsidRDefault="008A70CD" w:rsidP="008A70CD">
      <w:pPr>
        <w:keepNext/>
        <w:numPr>
          <w:ilvl w:val="0"/>
          <w:numId w:val="18"/>
        </w:numPr>
        <w:spacing w:line="240" w:lineRule="auto"/>
        <w:ind w:left="567" w:hanging="567"/>
        <w:rPr>
          <w:lang w:val="lt-LT"/>
        </w:rPr>
      </w:pPr>
      <w:r w:rsidRPr="00780B2F">
        <w:rPr>
          <w:noProof/>
          <w:lang w:val="lt-LT"/>
        </w:rPr>
        <w:t xml:space="preserve">Veiklioji medžiaga yra </w:t>
      </w:r>
      <w:r w:rsidRPr="00780B2F">
        <w:rPr>
          <w:lang w:val="lt-LT"/>
        </w:rPr>
        <w:t>topiramatas.</w:t>
      </w:r>
    </w:p>
    <w:p w14:paraId="124BE56E" w14:textId="77777777" w:rsidR="008A70CD" w:rsidRPr="00780B2F" w:rsidRDefault="008A70CD" w:rsidP="008A70CD">
      <w:pPr>
        <w:keepNext/>
        <w:numPr>
          <w:ilvl w:val="0"/>
          <w:numId w:val="18"/>
        </w:numPr>
        <w:spacing w:line="240" w:lineRule="auto"/>
        <w:ind w:left="567" w:hanging="567"/>
        <w:rPr>
          <w:lang w:val="lt-LT"/>
        </w:rPr>
      </w:pPr>
      <w:r w:rsidRPr="00780B2F">
        <w:rPr>
          <w:lang w:val="lt-LT"/>
        </w:rPr>
        <w:t>Kiekvienoje Topamax tabletėje yra 25 mg, 50 mg, 100 mg arba 200 mg topiramato.</w:t>
      </w:r>
    </w:p>
    <w:p w14:paraId="124BE56F" w14:textId="77777777" w:rsidR="008A70CD" w:rsidRPr="00780B2F" w:rsidRDefault="008A70CD" w:rsidP="008A70CD">
      <w:pPr>
        <w:pStyle w:val="Sraopastraipa"/>
        <w:numPr>
          <w:ilvl w:val="0"/>
          <w:numId w:val="18"/>
        </w:numPr>
        <w:spacing w:line="240" w:lineRule="auto"/>
        <w:ind w:hanging="720"/>
        <w:rPr>
          <w:lang w:val="lt-LT"/>
        </w:rPr>
      </w:pPr>
      <w:r w:rsidRPr="00780B2F">
        <w:rPr>
          <w:lang w:val="lt-LT"/>
        </w:rPr>
        <w:t>Pagalbinės Topamax medžiagos yra:</w:t>
      </w:r>
    </w:p>
    <w:p w14:paraId="124BE570" w14:textId="77777777" w:rsidR="00243730" w:rsidRDefault="008A70CD" w:rsidP="00C67967">
      <w:pPr>
        <w:pStyle w:val="Sraopastraipa"/>
        <w:numPr>
          <w:ilvl w:val="0"/>
          <w:numId w:val="18"/>
        </w:numPr>
        <w:tabs>
          <w:tab w:val="clear" w:pos="567"/>
          <w:tab w:val="left" w:pos="1134"/>
        </w:tabs>
        <w:spacing w:line="240" w:lineRule="auto"/>
        <w:ind w:left="1134" w:hanging="567"/>
        <w:rPr>
          <w:lang w:val="lt-LT"/>
        </w:rPr>
      </w:pPr>
      <w:r w:rsidRPr="00780B2F">
        <w:rPr>
          <w:lang w:val="lt-LT"/>
        </w:rPr>
        <w:t>tabletės branduolys:</w:t>
      </w:r>
      <w:r w:rsidRPr="00780B2F">
        <w:rPr>
          <w:u w:val="single"/>
          <w:lang w:val="lt-LT"/>
        </w:rPr>
        <w:t xml:space="preserve"> </w:t>
      </w:r>
      <w:r w:rsidRPr="00780B2F">
        <w:rPr>
          <w:lang w:val="lt-LT"/>
        </w:rPr>
        <w:t>laktozė monohidratas, pregelifikuotas kukurūzų krakmolas, mikrokristalinė celiuliozė, karboksimetilkrakmolo A natrio druska, magnio stearatas</w:t>
      </w:r>
    </w:p>
    <w:p w14:paraId="124BE571" w14:textId="77777777" w:rsidR="00243730" w:rsidRDefault="008A70CD" w:rsidP="00C67967">
      <w:pPr>
        <w:pStyle w:val="Sraopastraipa"/>
        <w:numPr>
          <w:ilvl w:val="0"/>
          <w:numId w:val="18"/>
        </w:numPr>
        <w:tabs>
          <w:tab w:val="clear" w:pos="567"/>
          <w:tab w:val="left" w:pos="1134"/>
        </w:tabs>
        <w:spacing w:line="240" w:lineRule="auto"/>
        <w:ind w:left="1134" w:hanging="567"/>
        <w:rPr>
          <w:lang w:val="lt-LT"/>
        </w:rPr>
      </w:pPr>
      <w:r w:rsidRPr="00780B2F">
        <w:rPr>
          <w:lang w:val="lt-LT"/>
        </w:rPr>
        <w:t xml:space="preserve">tabletės plėvelė: baltasis, geltonasis, rožinis </w:t>
      </w:r>
      <w:r w:rsidRPr="00780B2F">
        <w:rPr>
          <w:i/>
          <w:iCs/>
          <w:lang w:val="lt-LT"/>
        </w:rPr>
        <w:t>OPADRY</w:t>
      </w:r>
      <w:r w:rsidRPr="00780B2F">
        <w:rPr>
          <w:vertAlign w:val="superscript"/>
          <w:lang w:val="lt-LT"/>
        </w:rPr>
        <w:t>1</w:t>
      </w:r>
      <w:r w:rsidRPr="00780B2F">
        <w:rPr>
          <w:lang w:val="lt-LT"/>
        </w:rPr>
        <w:t>, karnaubo</w:t>
      </w:r>
      <w:r w:rsidRPr="00780B2F">
        <w:rPr>
          <w:i/>
          <w:iCs/>
          <w:lang w:val="lt-LT"/>
        </w:rPr>
        <w:t xml:space="preserve"> </w:t>
      </w:r>
      <w:r w:rsidRPr="00780B2F">
        <w:rPr>
          <w:lang w:val="lt-LT"/>
        </w:rPr>
        <w:t>vaškas.</w:t>
      </w:r>
    </w:p>
    <w:p w14:paraId="124BE572" w14:textId="77777777" w:rsidR="008A70CD" w:rsidRPr="00780B2F" w:rsidRDefault="008A70CD" w:rsidP="008A70CD">
      <w:pPr>
        <w:tabs>
          <w:tab w:val="clear" w:pos="567"/>
        </w:tabs>
        <w:spacing w:line="240" w:lineRule="auto"/>
        <w:rPr>
          <w:lang w:val="lt-LT"/>
        </w:rPr>
      </w:pPr>
    </w:p>
    <w:p w14:paraId="124BE573" w14:textId="77777777" w:rsidR="008A70CD" w:rsidRPr="00780B2F" w:rsidRDefault="008A70CD" w:rsidP="008A70CD">
      <w:pPr>
        <w:tabs>
          <w:tab w:val="clear" w:pos="567"/>
        </w:tabs>
        <w:spacing w:line="240" w:lineRule="auto"/>
        <w:rPr>
          <w:noProof/>
          <w:lang w:val="lt-LT"/>
        </w:rPr>
      </w:pPr>
      <w:r w:rsidRPr="00780B2F">
        <w:rPr>
          <w:vertAlign w:val="superscript"/>
          <w:lang w:val="lt-LT"/>
        </w:rPr>
        <w:t>1</w:t>
      </w:r>
      <w:r w:rsidRPr="00780B2F">
        <w:rPr>
          <w:lang w:val="lt-LT"/>
        </w:rPr>
        <w:t xml:space="preserve"> </w:t>
      </w:r>
      <w:r w:rsidRPr="00780B2F">
        <w:rPr>
          <w:i/>
          <w:iCs/>
          <w:lang w:val="lt-LT"/>
        </w:rPr>
        <w:t>OPADRY</w:t>
      </w:r>
      <w:r w:rsidRPr="00780B2F">
        <w:rPr>
          <w:lang w:val="lt-LT"/>
        </w:rPr>
        <w:t xml:space="preserve"> sudėtyje yra hipromeliozės, makrogolio, polisorbato 80 ir dažo medžiagų - titano dioksido E171 (visų stiprumų tabletėse), geltonojo geležies oksido E172 (50 mg ir 100 mg tabletėse) bei raudonojo geležies oksido E172 (200 mg tabletėse).</w:t>
      </w:r>
    </w:p>
    <w:p w14:paraId="124BE574" w14:textId="77777777" w:rsidR="008A70CD" w:rsidRPr="00780B2F" w:rsidRDefault="008A70CD" w:rsidP="008A70CD">
      <w:pPr>
        <w:tabs>
          <w:tab w:val="clear" w:pos="567"/>
        </w:tabs>
        <w:spacing w:line="240" w:lineRule="auto"/>
        <w:ind w:right="-2"/>
        <w:rPr>
          <w:noProof/>
          <w:lang w:val="lt-LT"/>
        </w:rPr>
      </w:pPr>
    </w:p>
    <w:p w14:paraId="124BE575" w14:textId="77777777" w:rsidR="008A70CD" w:rsidRPr="00780B2F" w:rsidRDefault="008A70CD" w:rsidP="008A70CD">
      <w:pPr>
        <w:keepNext/>
        <w:spacing w:line="240" w:lineRule="auto"/>
        <w:rPr>
          <w:b/>
          <w:bCs/>
          <w:noProof/>
          <w:lang w:val="lt-LT"/>
        </w:rPr>
      </w:pPr>
      <w:r w:rsidRPr="00780B2F">
        <w:rPr>
          <w:b/>
          <w:bCs/>
          <w:noProof/>
          <w:lang w:val="lt-LT"/>
        </w:rPr>
        <w:t xml:space="preserve">Topamax </w:t>
      </w:r>
      <w:r w:rsidRPr="00780B2F">
        <w:rPr>
          <w:b/>
          <w:bCs/>
          <w:lang w:val="lt-LT"/>
        </w:rPr>
        <w:t>išvaizda</w:t>
      </w:r>
      <w:r w:rsidRPr="00780B2F">
        <w:rPr>
          <w:b/>
          <w:bCs/>
          <w:noProof/>
          <w:lang w:val="lt-LT"/>
        </w:rPr>
        <w:t xml:space="preserve"> ir </w:t>
      </w:r>
      <w:r w:rsidRPr="00780B2F">
        <w:rPr>
          <w:b/>
          <w:bCs/>
          <w:lang w:val="lt-LT"/>
        </w:rPr>
        <w:t>kiekis</w:t>
      </w:r>
      <w:r w:rsidRPr="00780B2F">
        <w:rPr>
          <w:b/>
          <w:bCs/>
          <w:noProof/>
          <w:lang w:val="lt-LT"/>
        </w:rPr>
        <w:t xml:space="preserve"> pakuotėje</w:t>
      </w:r>
    </w:p>
    <w:p w14:paraId="124BE576" w14:textId="77777777" w:rsidR="008A70CD" w:rsidRPr="00780B2F" w:rsidRDefault="008A70CD" w:rsidP="008A70CD">
      <w:pPr>
        <w:keepNext/>
        <w:numPr>
          <w:ilvl w:val="12"/>
          <w:numId w:val="0"/>
        </w:numPr>
        <w:tabs>
          <w:tab w:val="clear" w:pos="567"/>
        </w:tabs>
        <w:spacing w:line="240" w:lineRule="auto"/>
        <w:ind w:right="-2"/>
        <w:rPr>
          <w:lang w:val="lt-LT"/>
        </w:rPr>
      </w:pPr>
    </w:p>
    <w:p w14:paraId="124BE577" w14:textId="77777777" w:rsidR="008A70CD" w:rsidRPr="00780B2F" w:rsidRDefault="008A70CD" w:rsidP="008A70CD">
      <w:pPr>
        <w:spacing w:line="240" w:lineRule="auto"/>
        <w:rPr>
          <w:lang w:val="lt-LT"/>
        </w:rPr>
      </w:pPr>
      <w:r w:rsidRPr="00780B2F">
        <w:rPr>
          <w:lang w:val="lt-LT"/>
        </w:rPr>
        <w:t xml:space="preserve">25 mg tabletės yra baltos, apvalios, 6 mm skersmens, vienoje pusėje yra užrašas „TOP“, kitoje pusėje </w:t>
      </w:r>
      <w:r w:rsidRPr="00780B2F">
        <w:rPr>
          <w:lang w:val="lt-LT"/>
        </w:rPr>
        <w:noBreakHyphen/>
        <w:t xml:space="preserve"> „25“.</w:t>
      </w:r>
    </w:p>
    <w:p w14:paraId="124BE578" w14:textId="77777777" w:rsidR="008A70CD" w:rsidRPr="00780B2F" w:rsidRDefault="008A70CD" w:rsidP="008A70CD">
      <w:pPr>
        <w:spacing w:line="240" w:lineRule="auto"/>
        <w:rPr>
          <w:lang w:val="lt-LT"/>
        </w:rPr>
      </w:pPr>
      <w:r w:rsidRPr="00780B2F">
        <w:rPr>
          <w:lang w:val="lt-LT"/>
        </w:rPr>
        <w:t xml:space="preserve">50 mg tabletės yra gelsvos, apvalios, 7 mm skersmens, vienoje pusėje yra užrašas „TOP“, kitoje pusėje </w:t>
      </w:r>
      <w:r w:rsidRPr="00780B2F">
        <w:rPr>
          <w:lang w:val="lt-LT"/>
        </w:rPr>
        <w:noBreakHyphen/>
        <w:t xml:space="preserve"> „50“.</w:t>
      </w:r>
    </w:p>
    <w:p w14:paraId="124BE579" w14:textId="77777777" w:rsidR="008A70CD" w:rsidRPr="00780B2F" w:rsidRDefault="008A70CD" w:rsidP="008A70CD">
      <w:pPr>
        <w:spacing w:line="240" w:lineRule="auto"/>
        <w:rPr>
          <w:lang w:val="lt-LT"/>
        </w:rPr>
      </w:pPr>
      <w:r w:rsidRPr="00780B2F">
        <w:rPr>
          <w:lang w:val="lt-LT"/>
        </w:rPr>
        <w:t xml:space="preserve">100 mg tabletės yra geltonos, apvalios, 9 mm skersmens, vienoje pusėje yra užrašas „TOP“, kitoje pusėje </w:t>
      </w:r>
      <w:r w:rsidRPr="00780B2F">
        <w:rPr>
          <w:lang w:val="lt-LT"/>
        </w:rPr>
        <w:noBreakHyphen/>
        <w:t xml:space="preserve"> „100“.</w:t>
      </w:r>
    </w:p>
    <w:p w14:paraId="124BE57A" w14:textId="77777777" w:rsidR="008A70CD" w:rsidRPr="00780B2F" w:rsidRDefault="008A70CD" w:rsidP="008A70CD">
      <w:pPr>
        <w:spacing w:line="240" w:lineRule="auto"/>
        <w:rPr>
          <w:lang w:val="lt-LT"/>
        </w:rPr>
      </w:pPr>
      <w:r w:rsidRPr="00780B2F">
        <w:rPr>
          <w:lang w:val="lt-LT"/>
        </w:rPr>
        <w:t xml:space="preserve">200 mg tabletės yra oranžinės, apvalios, 10 mm skersmens, vienoje pusėje yra užrašas „TOP“, kitoje pusėje </w:t>
      </w:r>
      <w:r w:rsidRPr="00780B2F">
        <w:rPr>
          <w:lang w:val="lt-LT"/>
        </w:rPr>
        <w:noBreakHyphen/>
        <w:t xml:space="preserve"> „200“.</w:t>
      </w:r>
    </w:p>
    <w:p w14:paraId="124BE57B" w14:textId="77777777" w:rsidR="008A70CD" w:rsidRPr="00780B2F" w:rsidRDefault="008A70CD" w:rsidP="008A70CD">
      <w:pPr>
        <w:numPr>
          <w:ilvl w:val="12"/>
          <w:numId w:val="0"/>
        </w:numPr>
        <w:tabs>
          <w:tab w:val="clear" w:pos="567"/>
        </w:tabs>
        <w:spacing w:line="240" w:lineRule="auto"/>
        <w:ind w:right="-2"/>
        <w:rPr>
          <w:lang w:val="lt-LT"/>
        </w:rPr>
      </w:pPr>
    </w:p>
    <w:p w14:paraId="124BE57C" w14:textId="77777777" w:rsidR="008A70CD" w:rsidRPr="00780B2F" w:rsidRDefault="008A70CD" w:rsidP="008A70CD">
      <w:pPr>
        <w:tabs>
          <w:tab w:val="clear" w:pos="567"/>
          <w:tab w:val="left" w:pos="0"/>
        </w:tabs>
        <w:spacing w:line="240" w:lineRule="auto"/>
        <w:rPr>
          <w:noProof/>
          <w:lang w:val="lt-LT"/>
        </w:rPr>
      </w:pPr>
      <w:r w:rsidRPr="00780B2F">
        <w:rPr>
          <w:noProof/>
          <w:lang w:val="lt-LT"/>
        </w:rPr>
        <w:t xml:space="preserve"> Nepermatomas plastiko buteliukas su atidarymą žyminčiu uždoriu, kuriame yra 20, 28, 30, 50, 56, 60, 100 arba 200 tablečių (2 x 100). Kiekviename buteliuke yra sausiklio talpyklė, kuri neturi būti nuryta.</w:t>
      </w:r>
    </w:p>
    <w:p w14:paraId="124BE57D" w14:textId="77777777" w:rsidR="008A70CD" w:rsidRPr="00780B2F" w:rsidRDefault="008A70CD" w:rsidP="008A70CD">
      <w:pPr>
        <w:tabs>
          <w:tab w:val="clear" w:pos="567"/>
          <w:tab w:val="left" w:pos="0"/>
        </w:tabs>
        <w:spacing w:line="240" w:lineRule="auto"/>
        <w:rPr>
          <w:noProof/>
          <w:lang w:val="lt-LT"/>
        </w:rPr>
      </w:pPr>
    </w:p>
    <w:p w14:paraId="124BE57E" w14:textId="77777777" w:rsidR="008A70CD" w:rsidRPr="00780B2F" w:rsidRDefault="008A70CD" w:rsidP="008A70CD">
      <w:pPr>
        <w:tabs>
          <w:tab w:val="clear" w:pos="567"/>
          <w:tab w:val="left" w:pos="0"/>
        </w:tabs>
        <w:spacing w:line="240" w:lineRule="auto"/>
        <w:rPr>
          <w:lang w:val="lt-LT"/>
        </w:rPr>
      </w:pPr>
      <w:r w:rsidRPr="00780B2F">
        <w:rPr>
          <w:noProof/>
          <w:lang w:val="lt-LT"/>
        </w:rPr>
        <w:t xml:space="preserve">Aliuminio/aliuminio folijos </w:t>
      </w:r>
      <w:r w:rsidRPr="00780B2F">
        <w:rPr>
          <w:lang w:val="lt-LT"/>
        </w:rPr>
        <w:t>lizdinių plokštelių pakuotė</w:t>
      </w:r>
      <w:r w:rsidRPr="00780B2F">
        <w:rPr>
          <w:noProof/>
          <w:lang w:val="lt-LT"/>
        </w:rPr>
        <w:t xml:space="preserve">. Pakuotėje </w:t>
      </w:r>
      <w:r w:rsidRPr="00780B2F">
        <w:rPr>
          <w:lang w:val="lt-LT"/>
        </w:rPr>
        <w:t xml:space="preserve">yra 10, 20, </w:t>
      </w:r>
      <w:r w:rsidRPr="00780B2F">
        <w:rPr>
          <w:noProof/>
          <w:lang w:val="lt-LT"/>
        </w:rPr>
        <w:t>28, 30, 50, 56,</w:t>
      </w:r>
      <w:r w:rsidRPr="00780B2F">
        <w:rPr>
          <w:lang w:val="lt-LT"/>
        </w:rPr>
        <w:t xml:space="preserve"> 60, 100 arba 200 tablečių (2 x 100).</w:t>
      </w:r>
    </w:p>
    <w:p w14:paraId="124BE57F" w14:textId="77777777" w:rsidR="008A70CD" w:rsidRPr="00780B2F" w:rsidRDefault="008A70CD" w:rsidP="008A70CD">
      <w:pPr>
        <w:tabs>
          <w:tab w:val="clear" w:pos="567"/>
          <w:tab w:val="left" w:pos="0"/>
        </w:tabs>
        <w:spacing w:line="240" w:lineRule="auto"/>
        <w:rPr>
          <w:noProof/>
          <w:lang w:val="lt-LT"/>
        </w:rPr>
      </w:pPr>
      <w:r w:rsidRPr="00780B2F">
        <w:rPr>
          <w:lang w:val="lt-LT"/>
        </w:rPr>
        <w:t>Atskiros (aliuminio/aliuminio) lizdinės plokštelės yra įdėtos į sulankstomą dėžutę.</w:t>
      </w:r>
    </w:p>
    <w:p w14:paraId="124BE580" w14:textId="77777777" w:rsidR="008A70CD" w:rsidRPr="00780B2F" w:rsidRDefault="008A70CD" w:rsidP="008A70CD">
      <w:pPr>
        <w:tabs>
          <w:tab w:val="clear" w:pos="567"/>
        </w:tabs>
        <w:spacing w:line="240" w:lineRule="auto"/>
        <w:rPr>
          <w:noProof/>
          <w:lang w:val="lt-LT"/>
        </w:rPr>
      </w:pPr>
    </w:p>
    <w:p w14:paraId="124BE581" w14:textId="77777777" w:rsidR="008A70CD" w:rsidRPr="00780B2F" w:rsidRDefault="008A70CD" w:rsidP="008A70CD">
      <w:pPr>
        <w:spacing w:line="240" w:lineRule="auto"/>
        <w:ind w:left="567" w:hanging="567"/>
        <w:rPr>
          <w:lang w:val="lt-LT"/>
        </w:rPr>
      </w:pPr>
      <w:r w:rsidRPr="00780B2F">
        <w:rPr>
          <w:noProof/>
          <w:lang w:val="lt-LT"/>
        </w:rPr>
        <w:lastRenderedPageBreak/>
        <w:t>Gali būti tiekiamos ne visų dydžių pakuotės.</w:t>
      </w:r>
    </w:p>
    <w:p w14:paraId="124BE582" w14:textId="77777777" w:rsidR="008A70CD" w:rsidRPr="00780B2F" w:rsidRDefault="008A70CD" w:rsidP="008A70CD">
      <w:pPr>
        <w:numPr>
          <w:ilvl w:val="12"/>
          <w:numId w:val="0"/>
        </w:numPr>
        <w:tabs>
          <w:tab w:val="clear" w:pos="567"/>
        </w:tabs>
        <w:spacing w:line="240" w:lineRule="auto"/>
        <w:ind w:right="-2"/>
        <w:rPr>
          <w:noProof/>
          <w:lang w:val="lt-LT"/>
        </w:rPr>
      </w:pPr>
    </w:p>
    <w:p w14:paraId="124BE583" w14:textId="77777777" w:rsidR="008A70CD" w:rsidRPr="00780B2F" w:rsidRDefault="008A70CD" w:rsidP="008A70CD">
      <w:pPr>
        <w:keepNext/>
        <w:numPr>
          <w:ilvl w:val="12"/>
          <w:numId w:val="0"/>
        </w:numPr>
        <w:tabs>
          <w:tab w:val="clear" w:pos="567"/>
        </w:tabs>
        <w:spacing w:line="240" w:lineRule="auto"/>
        <w:ind w:right="-2"/>
        <w:rPr>
          <w:b/>
          <w:bCs/>
          <w:noProof/>
          <w:lang w:val="lt-LT"/>
        </w:rPr>
      </w:pPr>
      <w:r w:rsidRPr="00780B2F">
        <w:rPr>
          <w:b/>
          <w:bCs/>
          <w:noProof/>
          <w:lang w:val="lt-LT"/>
        </w:rPr>
        <w:t>Registruotojas ir gamintojas</w:t>
      </w:r>
    </w:p>
    <w:p w14:paraId="124BE584" w14:textId="77777777" w:rsidR="008A70CD" w:rsidRPr="00780B2F" w:rsidRDefault="008A70CD" w:rsidP="008A70CD">
      <w:pPr>
        <w:spacing w:line="240" w:lineRule="auto"/>
        <w:rPr>
          <w:i/>
          <w:iCs/>
          <w:lang w:val="lt-LT"/>
        </w:rPr>
      </w:pPr>
      <w:r w:rsidRPr="00780B2F">
        <w:rPr>
          <w:i/>
          <w:iCs/>
          <w:lang w:val="lt-LT"/>
        </w:rPr>
        <w:t>Registruotojas</w:t>
      </w:r>
    </w:p>
    <w:p w14:paraId="124BE585" w14:textId="77777777" w:rsidR="00D153A3" w:rsidRPr="0009038A" w:rsidRDefault="00D153A3" w:rsidP="00D153A3">
      <w:pPr>
        <w:keepNext/>
        <w:rPr>
          <w:lang w:val="lt-LT"/>
        </w:rPr>
      </w:pPr>
      <w:r w:rsidRPr="0009038A">
        <w:rPr>
          <w:lang w:val="lt-LT"/>
        </w:rPr>
        <w:t>UAB "JOHNSON &amp; JOHNSON"</w:t>
      </w:r>
    </w:p>
    <w:p w14:paraId="124BE586" w14:textId="77777777" w:rsidR="008A70CD" w:rsidRPr="00780B2F" w:rsidRDefault="008A70CD" w:rsidP="008A70CD">
      <w:pPr>
        <w:spacing w:line="240" w:lineRule="auto"/>
        <w:rPr>
          <w:lang w:val="lt-LT"/>
        </w:rPr>
      </w:pPr>
      <w:r w:rsidRPr="00780B2F">
        <w:rPr>
          <w:lang w:val="lt-LT"/>
        </w:rPr>
        <w:t>Konstitucijos pr. 21C</w:t>
      </w:r>
    </w:p>
    <w:p w14:paraId="124BE587" w14:textId="77777777" w:rsidR="008A70CD" w:rsidRPr="00780B2F" w:rsidRDefault="008A70CD" w:rsidP="008A70CD">
      <w:pPr>
        <w:spacing w:line="240" w:lineRule="auto"/>
        <w:rPr>
          <w:lang w:val="lt-LT"/>
        </w:rPr>
      </w:pPr>
      <w:r w:rsidRPr="00780B2F">
        <w:rPr>
          <w:lang w:val="lt-LT"/>
        </w:rPr>
        <w:t>LT-08130 Vilnius</w:t>
      </w:r>
    </w:p>
    <w:p w14:paraId="124BE588" w14:textId="77777777" w:rsidR="008A70CD" w:rsidRPr="00780B2F" w:rsidRDefault="008A70CD" w:rsidP="008A70CD">
      <w:pPr>
        <w:spacing w:line="240" w:lineRule="auto"/>
        <w:rPr>
          <w:noProof/>
          <w:lang w:val="lt-LT"/>
        </w:rPr>
      </w:pPr>
      <w:r w:rsidRPr="00780B2F">
        <w:rPr>
          <w:lang w:val="lt-LT"/>
        </w:rPr>
        <w:t>Lietuva</w:t>
      </w:r>
    </w:p>
    <w:p w14:paraId="124BE589" w14:textId="77777777" w:rsidR="008A70CD" w:rsidRPr="00780B2F" w:rsidRDefault="008A70CD" w:rsidP="008A70CD">
      <w:pPr>
        <w:spacing w:line="240" w:lineRule="auto"/>
        <w:rPr>
          <w:noProof/>
          <w:lang w:val="lt-LT"/>
        </w:rPr>
      </w:pPr>
    </w:p>
    <w:p w14:paraId="124BE58A" w14:textId="77777777" w:rsidR="008A70CD" w:rsidRPr="00780B2F" w:rsidRDefault="008A70CD" w:rsidP="008A70CD">
      <w:pPr>
        <w:keepNext/>
        <w:spacing w:line="240" w:lineRule="auto"/>
        <w:rPr>
          <w:i/>
          <w:iCs/>
          <w:noProof/>
          <w:lang w:val="lt-LT"/>
        </w:rPr>
      </w:pPr>
      <w:r w:rsidRPr="00780B2F">
        <w:rPr>
          <w:i/>
          <w:iCs/>
          <w:noProof/>
          <w:lang w:val="lt-LT"/>
        </w:rPr>
        <w:t>Gamintojas</w:t>
      </w:r>
    </w:p>
    <w:p w14:paraId="124BE58B" w14:textId="77777777" w:rsidR="008A70CD" w:rsidRPr="00780B2F" w:rsidRDefault="008A70CD" w:rsidP="008A70CD">
      <w:pPr>
        <w:keepNext/>
        <w:spacing w:line="240" w:lineRule="auto"/>
        <w:rPr>
          <w:lang w:val="lt-LT"/>
        </w:rPr>
      </w:pPr>
      <w:r w:rsidRPr="00780B2F">
        <w:rPr>
          <w:lang w:val="lt-LT"/>
        </w:rPr>
        <w:t>Janssen Pharmaceutica NV</w:t>
      </w:r>
    </w:p>
    <w:p w14:paraId="124BE58C" w14:textId="77777777" w:rsidR="008A70CD" w:rsidRPr="00780B2F" w:rsidRDefault="008A70CD" w:rsidP="008A70CD">
      <w:pPr>
        <w:keepNext/>
        <w:spacing w:line="240" w:lineRule="auto"/>
        <w:rPr>
          <w:lang w:val="lt-LT"/>
        </w:rPr>
      </w:pPr>
      <w:r w:rsidRPr="00780B2F">
        <w:rPr>
          <w:lang w:val="lt-LT"/>
        </w:rPr>
        <w:t>Turnhoutseweg 30</w:t>
      </w:r>
    </w:p>
    <w:p w14:paraId="124BE58D" w14:textId="77777777" w:rsidR="008A70CD" w:rsidRPr="00780B2F" w:rsidRDefault="008A70CD" w:rsidP="008A70CD">
      <w:pPr>
        <w:keepNext/>
        <w:spacing w:line="240" w:lineRule="auto"/>
        <w:rPr>
          <w:lang w:val="lt-LT"/>
        </w:rPr>
      </w:pPr>
      <w:r w:rsidRPr="00780B2F">
        <w:rPr>
          <w:lang w:val="lt-LT"/>
        </w:rPr>
        <w:t>B-2340 Beerse</w:t>
      </w:r>
    </w:p>
    <w:p w14:paraId="124BE58E" w14:textId="77777777" w:rsidR="008A70CD" w:rsidRPr="00780B2F" w:rsidRDefault="008A70CD" w:rsidP="008A70CD">
      <w:pPr>
        <w:spacing w:line="240" w:lineRule="auto"/>
        <w:rPr>
          <w:lang w:val="lt-LT"/>
        </w:rPr>
      </w:pPr>
      <w:r w:rsidRPr="00780B2F">
        <w:rPr>
          <w:lang w:val="lt-LT"/>
        </w:rPr>
        <w:t>Belgija</w:t>
      </w:r>
    </w:p>
    <w:p w14:paraId="124BE58F" w14:textId="77777777" w:rsidR="008A70CD" w:rsidRPr="00780B2F" w:rsidRDefault="008A70CD" w:rsidP="008A70CD">
      <w:pPr>
        <w:spacing w:line="240" w:lineRule="auto"/>
        <w:rPr>
          <w:noProof/>
          <w:lang w:val="lt-LT"/>
        </w:rPr>
      </w:pPr>
    </w:p>
    <w:p w14:paraId="124BE590" w14:textId="77777777" w:rsidR="008A70CD" w:rsidRPr="00780B2F" w:rsidRDefault="008A70CD" w:rsidP="008A70CD">
      <w:pPr>
        <w:spacing w:line="240" w:lineRule="auto"/>
        <w:rPr>
          <w:noProof/>
          <w:lang w:val="lt-LT"/>
        </w:rPr>
      </w:pPr>
      <w:r w:rsidRPr="00780B2F">
        <w:rPr>
          <w:noProof/>
          <w:lang w:val="lt-LT"/>
        </w:rPr>
        <w:t>arba</w:t>
      </w:r>
    </w:p>
    <w:p w14:paraId="124BE591" w14:textId="77777777" w:rsidR="008A70CD" w:rsidRPr="00780B2F" w:rsidRDefault="008A70CD" w:rsidP="008A70CD">
      <w:pPr>
        <w:spacing w:line="240" w:lineRule="auto"/>
        <w:rPr>
          <w:noProof/>
          <w:lang w:val="lt-LT"/>
        </w:rPr>
      </w:pPr>
    </w:p>
    <w:p w14:paraId="124BE592" w14:textId="77777777" w:rsidR="008A70CD" w:rsidRPr="00780B2F" w:rsidRDefault="008A70CD" w:rsidP="008A70CD">
      <w:pPr>
        <w:spacing w:line="240" w:lineRule="auto"/>
        <w:rPr>
          <w:rFonts w:eastAsia="Arial Unicode MS"/>
          <w:lang w:val="lt-LT"/>
        </w:rPr>
      </w:pPr>
      <w:r w:rsidRPr="00780B2F">
        <w:rPr>
          <w:rFonts w:eastAsia="Arial Unicode MS"/>
          <w:lang w:val="lt-LT"/>
        </w:rPr>
        <w:t>Janssen-Cilag SpA</w:t>
      </w:r>
    </w:p>
    <w:p w14:paraId="124BE593" w14:textId="77777777" w:rsidR="008A70CD" w:rsidRPr="00780B2F" w:rsidRDefault="008A70CD" w:rsidP="008A70CD">
      <w:pPr>
        <w:spacing w:line="240" w:lineRule="auto"/>
        <w:rPr>
          <w:rFonts w:eastAsia="Arial Unicode MS"/>
          <w:lang w:val="lt-LT"/>
        </w:rPr>
      </w:pPr>
      <w:r w:rsidRPr="00780B2F">
        <w:rPr>
          <w:rFonts w:eastAsia="Arial Unicode MS"/>
          <w:lang w:val="lt-LT"/>
        </w:rPr>
        <w:t>Via C. Janssen</w:t>
      </w:r>
    </w:p>
    <w:p w14:paraId="124BE594" w14:textId="77777777" w:rsidR="008A70CD" w:rsidRPr="00780B2F" w:rsidRDefault="008A70CD" w:rsidP="008A70CD">
      <w:pPr>
        <w:spacing w:line="240" w:lineRule="auto"/>
        <w:rPr>
          <w:rFonts w:eastAsia="Arial Unicode MS"/>
          <w:lang w:val="lt-LT"/>
        </w:rPr>
      </w:pPr>
      <w:r w:rsidRPr="00780B2F">
        <w:rPr>
          <w:rFonts w:eastAsia="Arial Unicode MS"/>
          <w:lang w:val="lt-LT"/>
        </w:rPr>
        <w:t>Loc. Borgo S. Michele</w:t>
      </w:r>
    </w:p>
    <w:p w14:paraId="124BE595" w14:textId="77777777" w:rsidR="008A70CD" w:rsidRPr="00780B2F" w:rsidRDefault="008A70CD" w:rsidP="008A70CD">
      <w:pPr>
        <w:spacing w:line="240" w:lineRule="auto"/>
        <w:rPr>
          <w:rFonts w:eastAsia="Arial Unicode MS"/>
          <w:lang w:val="lt-LT"/>
        </w:rPr>
      </w:pPr>
      <w:r w:rsidRPr="00780B2F">
        <w:rPr>
          <w:rFonts w:eastAsia="Arial Unicode MS"/>
          <w:lang w:val="lt-LT"/>
        </w:rPr>
        <w:t>04100 Latina (LT)</w:t>
      </w:r>
    </w:p>
    <w:p w14:paraId="124BE596" w14:textId="77777777" w:rsidR="008A70CD" w:rsidRPr="00780B2F" w:rsidRDefault="008A70CD" w:rsidP="008A70CD">
      <w:pPr>
        <w:spacing w:line="240" w:lineRule="auto"/>
        <w:rPr>
          <w:rFonts w:eastAsia="Arial Unicode MS"/>
          <w:lang w:val="lt-LT"/>
        </w:rPr>
      </w:pPr>
      <w:r w:rsidRPr="00780B2F">
        <w:rPr>
          <w:rFonts w:eastAsia="Arial Unicode MS"/>
          <w:lang w:val="lt-LT"/>
        </w:rPr>
        <w:t>Italija</w:t>
      </w:r>
    </w:p>
    <w:p w14:paraId="124BE597" w14:textId="77777777" w:rsidR="003138E9" w:rsidRDefault="003138E9" w:rsidP="003138E9">
      <w:pPr>
        <w:spacing w:line="240" w:lineRule="auto"/>
        <w:rPr>
          <w:rFonts w:eastAsia="Arial Unicode MS"/>
          <w:lang w:val="lt-LT"/>
        </w:rPr>
      </w:pPr>
    </w:p>
    <w:p w14:paraId="124BE598" w14:textId="77777777" w:rsidR="003138E9" w:rsidRDefault="003138E9" w:rsidP="003138E9">
      <w:pPr>
        <w:spacing w:line="240" w:lineRule="auto"/>
        <w:rPr>
          <w:rFonts w:eastAsia="Arial Unicode MS"/>
          <w:lang w:val="lt-LT"/>
        </w:rPr>
      </w:pPr>
      <w:r>
        <w:rPr>
          <w:rFonts w:eastAsia="Arial Unicode MS"/>
          <w:lang w:val="lt-LT"/>
        </w:rPr>
        <w:t>arba</w:t>
      </w:r>
    </w:p>
    <w:p w14:paraId="124BE599" w14:textId="77777777" w:rsidR="003138E9" w:rsidRDefault="003138E9" w:rsidP="003138E9">
      <w:pPr>
        <w:spacing w:line="240" w:lineRule="auto"/>
        <w:rPr>
          <w:rFonts w:eastAsia="Arial Unicode MS"/>
          <w:lang w:val="lt-LT"/>
        </w:rPr>
      </w:pPr>
    </w:p>
    <w:p w14:paraId="124BE59A" w14:textId="77777777" w:rsidR="003138E9" w:rsidRPr="00C67967" w:rsidRDefault="003138E9" w:rsidP="003138E9">
      <w:pPr>
        <w:spacing w:line="240" w:lineRule="auto"/>
        <w:rPr>
          <w:rFonts w:eastAsia="Arial Unicode MS"/>
          <w:bCs/>
          <w:lang w:val="pt-PT"/>
        </w:rPr>
      </w:pPr>
      <w:r w:rsidRPr="00C67967">
        <w:rPr>
          <w:rFonts w:eastAsia="Arial Unicode MS"/>
          <w:bCs/>
          <w:lang w:val="pt-PT"/>
        </w:rPr>
        <w:t xml:space="preserve">Lusomedicamenta – Sociedade Técnica Farmacêutica S.A. </w:t>
      </w:r>
    </w:p>
    <w:p w14:paraId="124BE59B" w14:textId="77777777" w:rsidR="003138E9" w:rsidRPr="00C67967" w:rsidRDefault="003138E9" w:rsidP="003138E9">
      <w:pPr>
        <w:spacing w:line="240" w:lineRule="auto"/>
        <w:rPr>
          <w:rFonts w:eastAsia="Arial Unicode MS"/>
          <w:bCs/>
          <w:lang w:val="pt-PT"/>
        </w:rPr>
      </w:pPr>
      <w:r w:rsidRPr="00C67967">
        <w:rPr>
          <w:rFonts w:eastAsia="Arial Unicode MS"/>
          <w:bCs/>
          <w:lang w:val="pt-PT"/>
        </w:rPr>
        <w:t>Estrada Consiglieri Pedroso nº 69 B</w:t>
      </w:r>
    </w:p>
    <w:p w14:paraId="124BE59C" w14:textId="77777777" w:rsidR="003138E9" w:rsidRPr="00C67967" w:rsidRDefault="003138E9" w:rsidP="003138E9">
      <w:pPr>
        <w:spacing w:line="240" w:lineRule="auto"/>
        <w:rPr>
          <w:rFonts w:eastAsia="Arial Unicode MS"/>
          <w:bCs/>
          <w:lang w:val="pt-PT"/>
        </w:rPr>
      </w:pPr>
      <w:r w:rsidRPr="00C67967">
        <w:rPr>
          <w:rFonts w:eastAsia="Arial Unicode MS"/>
          <w:bCs/>
          <w:lang w:val="pt-PT"/>
        </w:rPr>
        <w:t>Queluz de Baixo</w:t>
      </w:r>
    </w:p>
    <w:p w14:paraId="124BE59D" w14:textId="77777777" w:rsidR="003138E9" w:rsidRPr="00C67967" w:rsidRDefault="003138E9" w:rsidP="003138E9">
      <w:pPr>
        <w:spacing w:line="240" w:lineRule="auto"/>
        <w:rPr>
          <w:rFonts w:eastAsia="Arial Unicode MS"/>
          <w:bCs/>
          <w:lang w:val="pt-PT"/>
        </w:rPr>
      </w:pPr>
      <w:r w:rsidRPr="00C67967">
        <w:rPr>
          <w:rFonts w:eastAsia="Arial Unicode MS"/>
          <w:bCs/>
          <w:lang w:val="pt-PT"/>
        </w:rPr>
        <w:t>2730-055 Barcarena</w:t>
      </w:r>
    </w:p>
    <w:p w14:paraId="124BE59E" w14:textId="77777777" w:rsidR="003138E9" w:rsidRPr="00D33D85" w:rsidRDefault="003138E9" w:rsidP="003138E9">
      <w:pPr>
        <w:spacing w:line="240" w:lineRule="auto"/>
        <w:rPr>
          <w:rFonts w:eastAsia="Arial Unicode MS"/>
          <w:lang w:val="lt-LT"/>
        </w:rPr>
      </w:pPr>
      <w:r w:rsidRPr="00D33D85">
        <w:rPr>
          <w:rFonts w:eastAsia="Arial Unicode MS"/>
          <w:bCs/>
          <w:lang w:val="lt-LT"/>
        </w:rPr>
        <w:t>Portugalija</w:t>
      </w:r>
    </w:p>
    <w:p w14:paraId="124BE59F" w14:textId="77777777" w:rsidR="003138E9" w:rsidRPr="00780B2F" w:rsidRDefault="003138E9" w:rsidP="003138E9">
      <w:pPr>
        <w:spacing w:line="240" w:lineRule="auto"/>
        <w:rPr>
          <w:noProof/>
          <w:lang w:val="lt-LT"/>
        </w:rPr>
      </w:pPr>
    </w:p>
    <w:p w14:paraId="124BE5A0" w14:textId="77777777" w:rsidR="008A70CD" w:rsidRPr="00780B2F" w:rsidRDefault="008A70CD" w:rsidP="008A70CD">
      <w:pPr>
        <w:keepNext/>
        <w:numPr>
          <w:ilvl w:val="12"/>
          <w:numId w:val="0"/>
        </w:numPr>
        <w:spacing w:line="240" w:lineRule="auto"/>
        <w:ind w:right="-2"/>
        <w:rPr>
          <w:b/>
          <w:bCs/>
          <w:lang w:val="lt-LT"/>
        </w:rPr>
      </w:pPr>
      <w:r w:rsidRPr="00780B2F">
        <w:rPr>
          <w:b/>
          <w:bCs/>
          <w:lang w:val="lt-LT"/>
        </w:rPr>
        <w:t>Šio vaistas E</w:t>
      </w:r>
      <w:r w:rsidR="00934948">
        <w:rPr>
          <w:b/>
          <w:bCs/>
          <w:lang w:val="lt-LT"/>
        </w:rPr>
        <w:t>uropos ekonominės erdvės</w:t>
      </w:r>
      <w:r w:rsidRPr="00780B2F">
        <w:rPr>
          <w:b/>
          <w:bCs/>
          <w:lang w:val="lt-LT"/>
        </w:rPr>
        <w:t xml:space="preserve"> valstybėse narėse</w:t>
      </w:r>
      <w:r w:rsidR="00934948">
        <w:rPr>
          <w:b/>
          <w:bCs/>
          <w:lang w:val="lt-LT"/>
        </w:rPr>
        <w:t xml:space="preserve"> </w:t>
      </w:r>
      <w:r w:rsidRPr="00780B2F">
        <w:rPr>
          <w:b/>
          <w:bCs/>
          <w:lang w:val="lt-LT"/>
        </w:rPr>
        <w:t>registruotas tokiais pavadinimais:</w:t>
      </w:r>
    </w:p>
    <w:p w14:paraId="124BE5A1" w14:textId="77777777" w:rsidR="008A70CD" w:rsidRPr="00780B2F" w:rsidRDefault="008A70CD" w:rsidP="008A70CD">
      <w:pPr>
        <w:tabs>
          <w:tab w:val="clear" w:pos="567"/>
          <w:tab w:val="left" w:pos="2268"/>
        </w:tabs>
        <w:spacing w:line="240" w:lineRule="auto"/>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418"/>
      </w:tblGrid>
      <w:tr w:rsidR="001F692E" w:rsidRPr="00780B2F" w14:paraId="124BE5A4" w14:textId="77777777" w:rsidTr="001F692E">
        <w:tc>
          <w:tcPr>
            <w:tcW w:w="7621" w:type="dxa"/>
          </w:tcPr>
          <w:p w14:paraId="124BE5A2" w14:textId="77777777" w:rsidR="008A70CD" w:rsidRPr="00780B2F" w:rsidRDefault="008A70CD" w:rsidP="008A70CD">
            <w:pPr>
              <w:rPr>
                <w:lang w:val="lt-LT"/>
              </w:rPr>
            </w:pPr>
            <w:r w:rsidRPr="00780B2F">
              <w:rPr>
                <w:lang w:val="lt-LT"/>
              </w:rPr>
              <w:t>Austrija, Belgija, Kipras, Čekijos Respublika, Estija, Vokietija, Vengrija, Airija, Italija, Latvija, Lietuva, Liuksemburgas, Malta, Nyderlandai, Lenkija, Portugalija, Rumunija, Slovakija, Slovėnija, Ispanija:</w:t>
            </w:r>
          </w:p>
        </w:tc>
        <w:tc>
          <w:tcPr>
            <w:tcW w:w="1418" w:type="dxa"/>
          </w:tcPr>
          <w:p w14:paraId="124BE5A3" w14:textId="77777777" w:rsidR="008A70CD" w:rsidRPr="0009038A" w:rsidRDefault="008A70CD" w:rsidP="008A70CD">
            <w:pPr>
              <w:rPr>
                <w:lang w:val="lt-LT"/>
              </w:rPr>
            </w:pPr>
            <w:r w:rsidRPr="0009038A">
              <w:rPr>
                <w:lang w:val="lt-LT"/>
              </w:rPr>
              <w:t>Topamax</w:t>
            </w:r>
          </w:p>
        </w:tc>
      </w:tr>
      <w:tr w:rsidR="001F692E" w:rsidRPr="00780B2F" w14:paraId="124BE5A7" w14:textId="77777777" w:rsidTr="001F692E">
        <w:tc>
          <w:tcPr>
            <w:tcW w:w="7621" w:type="dxa"/>
          </w:tcPr>
          <w:p w14:paraId="124BE5A5" w14:textId="77777777" w:rsidR="008A70CD" w:rsidRPr="0009038A" w:rsidRDefault="008A70CD" w:rsidP="008A70CD">
            <w:pPr>
              <w:rPr>
                <w:lang w:val="lt-LT"/>
              </w:rPr>
            </w:pPr>
            <w:r w:rsidRPr="0009038A">
              <w:rPr>
                <w:lang w:val="lt-LT"/>
              </w:rPr>
              <w:t>Danija, Suomija, Islandija, Norvegija, Švedija:</w:t>
            </w:r>
          </w:p>
        </w:tc>
        <w:tc>
          <w:tcPr>
            <w:tcW w:w="1418" w:type="dxa"/>
          </w:tcPr>
          <w:p w14:paraId="124BE5A6" w14:textId="77777777" w:rsidR="008A70CD" w:rsidRPr="0009038A" w:rsidRDefault="008A70CD" w:rsidP="008A70CD">
            <w:pPr>
              <w:rPr>
                <w:lang w:val="lt-LT"/>
              </w:rPr>
            </w:pPr>
            <w:r w:rsidRPr="0009038A">
              <w:rPr>
                <w:lang w:val="lt-LT"/>
              </w:rPr>
              <w:t>Topimax</w:t>
            </w:r>
          </w:p>
        </w:tc>
      </w:tr>
      <w:tr w:rsidR="001F692E" w:rsidRPr="00780B2F" w14:paraId="124BE5AA" w14:textId="77777777" w:rsidTr="001F692E">
        <w:tc>
          <w:tcPr>
            <w:tcW w:w="7621" w:type="dxa"/>
          </w:tcPr>
          <w:p w14:paraId="124BE5A8" w14:textId="77777777" w:rsidR="008A70CD" w:rsidRPr="0009038A" w:rsidRDefault="008A70CD" w:rsidP="008A70CD">
            <w:pPr>
              <w:rPr>
                <w:lang w:val="lt-LT"/>
              </w:rPr>
            </w:pPr>
            <w:r w:rsidRPr="0009038A">
              <w:rPr>
                <w:lang w:val="lt-LT"/>
              </w:rPr>
              <w:t>Prancūzija:</w:t>
            </w:r>
          </w:p>
        </w:tc>
        <w:tc>
          <w:tcPr>
            <w:tcW w:w="1418" w:type="dxa"/>
          </w:tcPr>
          <w:p w14:paraId="124BE5A9" w14:textId="77777777" w:rsidR="008A70CD" w:rsidRPr="0009038A" w:rsidRDefault="008A70CD" w:rsidP="008A70CD">
            <w:pPr>
              <w:rPr>
                <w:lang w:val="lt-LT"/>
              </w:rPr>
            </w:pPr>
            <w:r w:rsidRPr="0009038A">
              <w:rPr>
                <w:lang w:val="lt-LT"/>
              </w:rPr>
              <w:t>Epitomax</w:t>
            </w:r>
          </w:p>
        </w:tc>
      </w:tr>
      <w:tr w:rsidR="001F692E" w:rsidRPr="00780B2F" w14:paraId="124BE5AD" w14:textId="77777777" w:rsidTr="001F692E">
        <w:tc>
          <w:tcPr>
            <w:tcW w:w="7621" w:type="dxa"/>
          </w:tcPr>
          <w:p w14:paraId="124BE5AB" w14:textId="77777777" w:rsidR="008A70CD" w:rsidRPr="0009038A" w:rsidRDefault="008A70CD" w:rsidP="008A70CD">
            <w:pPr>
              <w:rPr>
                <w:lang w:val="lt-LT"/>
              </w:rPr>
            </w:pPr>
            <w:r w:rsidRPr="0009038A">
              <w:rPr>
                <w:lang w:val="lt-LT"/>
              </w:rPr>
              <w:t>Graikija:</w:t>
            </w:r>
          </w:p>
        </w:tc>
        <w:tc>
          <w:tcPr>
            <w:tcW w:w="1418" w:type="dxa"/>
          </w:tcPr>
          <w:p w14:paraId="124BE5AC" w14:textId="77777777" w:rsidR="008A70CD" w:rsidRPr="0009038A" w:rsidRDefault="008A70CD" w:rsidP="008A70CD">
            <w:pPr>
              <w:rPr>
                <w:lang w:val="lt-LT"/>
              </w:rPr>
            </w:pPr>
            <w:r w:rsidRPr="0009038A">
              <w:rPr>
                <w:lang w:val="lt-LT"/>
              </w:rPr>
              <w:t>Topamac</w:t>
            </w:r>
          </w:p>
        </w:tc>
      </w:tr>
    </w:tbl>
    <w:p w14:paraId="124BE5AE" w14:textId="77777777" w:rsidR="008A70CD" w:rsidRPr="00780B2F" w:rsidRDefault="008A70CD" w:rsidP="008A70CD">
      <w:pPr>
        <w:spacing w:line="240" w:lineRule="auto"/>
        <w:rPr>
          <w:noProof/>
          <w:lang w:val="lt-LT"/>
        </w:rPr>
      </w:pPr>
    </w:p>
    <w:p w14:paraId="124BE5AF" w14:textId="77777777" w:rsidR="008A70CD" w:rsidRPr="00780B2F" w:rsidRDefault="008A70CD" w:rsidP="00967A58">
      <w:pPr>
        <w:keepNext/>
        <w:spacing w:line="240" w:lineRule="auto"/>
        <w:rPr>
          <w:lang w:val="lt-LT"/>
        </w:rPr>
      </w:pPr>
      <w:r w:rsidRPr="00780B2F">
        <w:rPr>
          <w:lang w:val="lt-LT"/>
        </w:rPr>
        <w:t>Jeigu apie šį vaistą norite sužinoti daugiau, kreipkitės į vietinį registruotojo atstovą.</w:t>
      </w:r>
    </w:p>
    <w:p w14:paraId="124BE5B0" w14:textId="77777777" w:rsidR="008A70CD" w:rsidRPr="00780B2F" w:rsidRDefault="008A70CD" w:rsidP="00967A58">
      <w:pPr>
        <w:keepNext/>
        <w:spacing w:line="240" w:lineRule="auto"/>
        <w:rPr>
          <w:lang w:val="lt-LT"/>
        </w:rPr>
      </w:pPr>
    </w:p>
    <w:p w14:paraId="124BE5B1" w14:textId="77777777" w:rsidR="00D153A3" w:rsidRPr="0009038A" w:rsidRDefault="00D153A3" w:rsidP="006C6306">
      <w:pPr>
        <w:keepNext/>
        <w:rPr>
          <w:lang w:val="lt-LT"/>
        </w:rPr>
      </w:pPr>
      <w:r w:rsidRPr="0009038A">
        <w:rPr>
          <w:lang w:val="lt-LT"/>
        </w:rPr>
        <w:t>UAB "JOHNSON &amp; JOHNSON"</w:t>
      </w:r>
    </w:p>
    <w:p w14:paraId="124BE5B2" w14:textId="77777777" w:rsidR="008A70CD" w:rsidRPr="00780B2F" w:rsidRDefault="008A70CD" w:rsidP="00967A58">
      <w:pPr>
        <w:keepNext/>
        <w:spacing w:line="240" w:lineRule="auto"/>
        <w:rPr>
          <w:lang w:val="lt-LT"/>
        </w:rPr>
      </w:pPr>
      <w:r w:rsidRPr="00780B2F">
        <w:rPr>
          <w:lang w:val="lt-LT"/>
        </w:rPr>
        <w:t>Konstitucijos pr. 21C</w:t>
      </w:r>
    </w:p>
    <w:p w14:paraId="124BE5B3" w14:textId="77777777" w:rsidR="008A70CD" w:rsidRPr="00780B2F" w:rsidRDefault="008A70CD" w:rsidP="00967A58">
      <w:pPr>
        <w:keepNext/>
        <w:spacing w:line="240" w:lineRule="auto"/>
        <w:rPr>
          <w:lang w:val="lt-LT"/>
        </w:rPr>
      </w:pPr>
      <w:r w:rsidRPr="00780B2F">
        <w:rPr>
          <w:lang w:val="lt-LT"/>
        </w:rPr>
        <w:t>LT-08130 Vilnius</w:t>
      </w:r>
    </w:p>
    <w:p w14:paraId="124BE5B4" w14:textId="77777777" w:rsidR="008A70CD" w:rsidRPr="00780B2F" w:rsidRDefault="008A70CD" w:rsidP="008A70CD">
      <w:pPr>
        <w:spacing w:line="240" w:lineRule="auto"/>
        <w:rPr>
          <w:lang w:val="lt-LT"/>
        </w:rPr>
      </w:pPr>
      <w:r w:rsidRPr="00780B2F">
        <w:rPr>
          <w:lang w:val="lt-LT"/>
        </w:rPr>
        <w:t>Lietuva</w:t>
      </w:r>
    </w:p>
    <w:p w14:paraId="124BE5B5" w14:textId="77777777" w:rsidR="008A70CD" w:rsidRPr="00780B2F" w:rsidRDefault="008A70CD" w:rsidP="008A70CD">
      <w:pPr>
        <w:spacing w:line="240" w:lineRule="auto"/>
        <w:rPr>
          <w:noProof/>
          <w:lang w:val="lt-LT"/>
        </w:rPr>
      </w:pPr>
      <w:r w:rsidRPr="00780B2F">
        <w:rPr>
          <w:lang w:val="lt-LT"/>
        </w:rPr>
        <w:t>Tel.: +37052786888</w:t>
      </w:r>
    </w:p>
    <w:p w14:paraId="124BE5B6" w14:textId="77777777" w:rsidR="008A70CD" w:rsidRPr="00780B2F" w:rsidRDefault="008A70CD" w:rsidP="008A70CD">
      <w:pPr>
        <w:numPr>
          <w:ilvl w:val="12"/>
          <w:numId w:val="0"/>
        </w:numPr>
        <w:tabs>
          <w:tab w:val="clear" w:pos="567"/>
        </w:tabs>
        <w:spacing w:line="240" w:lineRule="auto"/>
        <w:ind w:right="-2"/>
        <w:rPr>
          <w:noProof/>
          <w:lang w:val="lt-LT"/>
        </w:rPr>
      </w:pPr>
    </w:p>
    <w:p w14:paraId="124BE5B7" w14:textId="20F43567" w:rsidR="008A70CD" w:rsidRPr="00D2402F" w:rsidRDefault="008A70CD" w:rsidP="008A70CD">
      <w:pPr>
        <w:keepNext/>
        <w:numPr>
          <w:ilvl w:val="12"/>
          <w:numId w:val="0"/>
        </w:numPr>
        <w:tabs>
          <w:tab w:val="clear" w:pos="567"/>
        </w:tabs>
        <w:spacing w:line="240" w:lineRule="auto"/>
        <w:ind w:right="-2"/>
        <w:outlineLvl w:val="0"/>
        <w:rPr>
          <w:b/>
          <w:bCs/>
          <w:noProof/>
          <w:lang w:val="lt-LT"/>
        </w:rPr>
      </w:pPr>
      <w:r w:rsidRPr="00780B2F">
        <w:rPr>
          <w:b/>
          <w:bCs/>
          <w:lang w:val="lt-LT"/>
        </w:rPr>
        <w:t>Šis pakuotės</w:t>
      </w:r>
      <w:r w:rsidRPr="00780B2F">
        <w:rPr>
          <w:b/>
          <w:bCs/>
          <w:noProof/>
          <w:lang w:val="lt-LT"/>
        </w:rPr>
        <w:t xml:space="preserve"> lapelis paskutinį kartą peržiūrėtas</w:t>
      </w:r>
      <w:r w:rsidR="00AA1000">
        <w:rPr>
          <w:b/>
          <w:bCs/>
          <w:noProof/>
          <w:lang w:val="lt-LT"/>
        </w:rPr>
        <w:t xml:space="preserve"> 2025-09-15.</w:t>
      </w:r>
    </w:p>
    <w:p w14:paraId="124BE5B8" w14:textId="77777777" w:rsidR="008A70CD" w:rsidRPr="00780B2F" w:rsidRDefault="008A70CD" w:rsidP="008A70CD">
      <w:pPr>
        <w:keepNext/>
        <w:spacing w:line="240" w:lineRule="auto"/>
        <w:rPr>
          <w:lang w:val="lt-LT"/>
        </w:rPr>
      </w:pPr>
    </w:p>
    <w:p w14:paraId="124BE5B9" w14:textId="3CC2C0B1" w:rsidR="00795B9B" w:rsidRDefault="008A70CD" w:rsidP="00FD5216">
      <w:pPr>
        <w:spacing w:line="240" w:lineRule="auto"/>
        <w:rPr>
          <w:lang w:eastAsia="lt-LT"/>
        </w:rPr>
      </w:pPr>
      <w:r w:rsidRPr="00780B2F">
        <w:rPr>
          <w:lang w:val="lt-LT"/>
        </w:rPr>
        <w:t>Išsami informacija apie šį vaistą pateikiama Valstybinės vaistų kontrolės tarnybos prie Lietuvos Respublikos sveikatos apsaugos ministerijos tinklalapyje</w:t>
      </w:r>
      <w:r w:rsidR="004F1C10" w:rsidRPr="00780B2F">
        <w:rPr>
          <w:lang w:val="lt-LT"/>
        </w:rPr>
        <w:t xml:space="preserve"> </w:t>
      </w:r>
      <w:hyperlink r:id="rId17" w:history="1">
        <w:r w:rsidR="0038234A" w:rsidRPr="0026470B">
          <w:rPr>
            <w:rStyle w:val="Hipersaitas"/>
            <w:lang w:eastAsia="lt-LT"/>
          </w:rPr>
          <w:t>https://vvkt.lrv.lt/lt/</w:t>
        </w:r>
      </w:hyperlink>
      <w:r w:rsidR="007E2F56">
        <w:rPr>
          <w:lang w:eastAsia="lt-LT"/>
        </w:rPr>
        <w:t>.</w:t>
      </w:r>
    </w:p>
    <w:p w14:paraId="09B685B3" w14:textId="77777777" w:rsidR="0038234A" w:rsidRPr="00C67967" w:rsidRDefault="0038234A" w:rsidP="00FD5216">
      <w:pPr>
        <w:spacing w:line="240" w:lineRule="auto"/>
        <w:rPr>
          <w:lang w:val="lt-LT"/>
        </w:rPr>
      </w:pPr>
    </w:p>
    <w:sectPr w:rsidR="0038234A" w:rsidRPr="00C67967" w:rsidSect="008A70CD">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CD86" w14:textId="77777777" w:rsidR="00AA1000" w:rsidRDefault="00AA1000">
      <w:pPr>
        <w:spacing w:line="240" w:lineRule="auto"/>
      </w:pPr>
      <w:r>
        <w:separator/>
      </w:r>
    </w:p>
  </w:endnote>
  <w:endnote w:type="continuationSeparator" w:id="0">
    <w:p w14:paraId="754A3DB9" w14:textId="77777777" w:rsidR="00AA1000" w:rsidRDefault="00AA1000">
      <w:pPr>
        <w:spacing w:line="240" w:lineRule="auto"/>
      </w:pPr>
      <w:r>
        <w:continuationSeparator/>
      </w:r>
    </w:p>
  </w:endnote>
  <w:endnote w:type="continuationNotice" w:id="1">
    <w:p w14:paraId="6A2FD03D" w14:textId="77777777" w:rsidR="00AA1000" w:rsidRDefault="00AA10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E5C4" w14:textId="77777777" w:rsidR="003A0255" w:rsidRDefault="00D73B7B">
    <w:pPr>
      <w:pStyle w:val="Porat"/>
      <w:tabs>
        <w:tab w:val="clear" w:pos="8930"/>
        <w:tab w:val="right" w:pos="8931"/>
      </w:tabs>
      <w:ind w:right="96"/>
      <w:jc w:val="center"/>
    </w:pPr>
    <w:r>
      <w:fldChar w:fldCharType="begin"/>
    </w:r>
    <w:r w:rsidR="003A0255">
      <w:instrText xml:space="preserve"> EQ </w:instrText>
    </w:r>
    <w:r>
      <w:fldChar w:fldCharType="end"/>
    </w:r>
    <w:r>
      <w:rPr>
        <w:rStyle w:val="Puslapionumeris"/>
      </w:rPr>
      <w:fldChar w:fldCharType="begin"/>
    </w:r>
    <w:r w:rsidR="003A0255">
      <w:rPr>
        <w:rStyle w:val="Puslapionumeris"/>
      </w:rPr>
      <w:instrText xml:space="preserve">PAGE  </w:instrText>
    </w:r>
    <w:r>
      <w:rPr>
        <w:rStyle w:val="Puslapionumeris"/>
      </w:rPr>
      <w:fldChar w:fldCharType="separate"/>
    </w:r>
    <w:r w:rsidR="007E2F56">
      <w:rPr>
        <w:rStyle w:val="Puslapionumeris"/>
        <w:noProof/>
      </w:rPr>
      <w:t>46</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E5C5" w14:textId="77777777" w:rsidR="003A0255" w:rsidRPr="00AA2F25" w:rsidRDefault="00D73B7B">
    <w:pPr>
      <w:pStyle w:val="Porat"/>
      <w:tabs>
        <w:tab w:val="clear" w:pos="8930"/>
        <w:tab w:val="right" w:pos="8931"/>
      </w:tabs>
      <w:ind w:right="96"/>
      <w:jc w:val="center"/>
      <w:rPr>
        <w:rFonts w:ascii="Times New Roman" w:hAnsi="Times New Roman"/>
        <w:sz w:val="20"/>
        <w:szCs w:val="20"/>
      </w:rPr>
    </w:pPr>
    <w:r w:rsidRPr="00AA2F25">
      <w:rPr>
        <w:rFonts w:ascii="Times New Roman" w:hAnsi="Times New Roman"/>
        <w:sz w:val="20"/>
        <w:szCs w:val="20"/>
      </w:rPr>
      <w:fldChar w:fldCharType="begin"/>
    </w:r>
    <w:r w:rsidR="003A0255" w:rsidRPr="00AA2F25">
      <w:rPr>
        <w:rFonts w:ascii="Times New Roman" w:hAnsi="Times New Roman"/>
        <w:sz w:val="20"/>
        <w:szCs w:val="20"/>
      </w:rPr>
      <w:instrText xml:space="preserve"> EQ </w:instrText>
    </w:r>
    <w:r w:rsidRPr="00AA2F25">
      <w:rPr>
        <w:rFonts w:ascii="Times New Roman" w:hAnsi="Times New Roman"/>
        <w:sz w:val="20"/>
        <w:szCs w:val="20"/>
      </w:rPr>
      <w:fldChar w:fldCharType="end"/>
    </w:r>
    <w:r w:rsidRPr="00AA2F25">
      <w:rPr>
        <w:rStyle w:val="Puslapionumeris"/>
        <w:rFonts w:ascii="Times New Roman" w:hAnsi="Times New Roman"/>
        <w:sz w:val="20"/>
        <w:szCs w:val="20"/>
      </w:rPr>
      <w:fldChar w:fldCharType="begin"/>
    </w:r>
    <w:r w:rsidR="003A0255" w:rsidRPr="00AA2F25">
      <w:rPr>
        <w:rStyle w:val="Puslapionumeris"/>
        <w:rFonts w:ascii="Times New Roman" w:hAnsi="Times New Roman"/>
        <w:sz w:val="20"/>
        <w:szCs w:val="20"/>
      </w:rPr>
      <w:instrText xml:space="preserve">PAGE  </w:instrText>
    </w:r>
    <w:r w:rsidRPr="00AA2F25">
      <w:rPr>
        <w:rStyle w:val="Puslapionumeris"/>
        <w:rFonts w:ascii="Times New Roman" w:hAnsi="Times New Roman"/>
        <w:sz w:val="20"/>
        <w:szCs w:val="20"/>
      </w:rPr>
      <w:fldChar w:fldCharType="separate"/>
    </w:r>
    <w:r w:rsidR="007E2F56">
      <w:rPr>
        <w:rStyle w:val="Puslapionumeris"/>
        <w:rFonts w:ascii="Times New Roman" w:hAnsi="Times New Roman"/>
        <w:noProof/>
        <w:sz w:val="20"/>
        <w:szCs w:val="20"/>
      </w:rPr>
      <w:t>1</w:t>
    </w:r>
    <w:r w:rsidRPr="00AA2F25">
      <w:rPr>
        <w:rStyle w:val="Puslapionumeris"/>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17F7" w14:textId="77777777" w:rsidR="00AA1000" w:rsidRDefault="00AA1000">
      <w:pPr>
        <w:spacing w:line="240" w:lineRule="auto"/>
      </w:pPr>
      <w:r>
        <w:separator/>
      </w:r>
    </w:p>
  </w:footnote>
  <w:footnote w:type="continuationSeparator" w:id="0">
    <w:p w14:paraId="03587344" w14:textId="77777777" w:rsidR="00AA1000" w:rsidRDefault="00AA1000">
      <w:pPr>
        <w:spacing w:line="240" w:lineRule="auto"/>
      </w:pPr>
      <w:r>
        <w:continuationSeparator/>
      </w:r>
    </w:p>
  </w:footnote>
  <w:footnote w:type="continuationNotice" w:id="1">
    <w:p w14:paraId="1408A4B4" w14:textId="77777777" w:rsidR="00AA1000" w:rsidRDefault="00AA10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C23E" w14:textId="77777777" w:rsidR="00AA1000" w:rsidRDefault="00AA1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dditional monitoring icon" style="width:15.75pt;height:13.5pt;visibility:visible;mso-wrap-style:square" o:bullet="t">
        <v:imagedata r:id="rId1" o:title="Additional monitoring icon"/>
      </v:shape>
    </w:pict>
  </w:numPicBullet>
  <w:abstractNum w:abstractNumId="0" w15:restartNumberingAfterBreak="0">
    <w:nsid w:val="0048062A"/>
    <w:multiLevelType w:val="hybridMultilevel"/>
    <w:tmpl w:val="339E7A2E"/>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A726A4"/>
    <w:multiLevelType w:val="hybridMultilevel"/>
    <w:tmpl w:val="3F620DA4"/>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72673C9"/>
    <w:multiLevelType w:val="hybridMultilevel"/>
    <w:tmpl w:val="ED22D2A6"/>
    <w:lvl w:ilvl="0" w:tplc="559A6224">
      <w:start w:val="1"/>
      <w:numFmt w:val="bullet"/>
      <w:lvlText w:val=""/>
      <w:lvlJc w:val="left"/>
      <w:pPr>
        <w:ind w:left="720" w:hanging="360"/>
      </w:pPr>
      <w:rPr>
        <w:rFonts w:ascii="Symbol" w:hAnsi="Symbol" w:hint="default"/>
      </w:rPr>
    </w:lvl>
    <w:lvl w:ilvl="1" w:tplc="7ED4299C" w:tentative="1">
      <w:start w:val="1"/>
      <w:numFmt w:val="bullet"/>
      <w:lvlText w:val="o"/>
      <w:lvlJc w:val="left"/>
      <w:pPr>
        <w:ind w:left="1440" w:hanging="360"/>
      </w:pPr>
      <w:rPr>
        <w:rFonts w:ascii="Courier New" w:hAnsi="Courier New" w:cs="Courier New" w:hint="default"/>
      </w:rPr>
    </w:lvl>
    <w:lvl w:ilvl="2" w:tplc="A64C4ECE" w:tentative="1">
      <w:start w:val="1"/>
      <w:numFmt w:val="bullet"/>
      <w:lvlText w:val=""/>
      <w:lvlJc w:val="left"/>
      <w:pPr>
        <w:ind w:left="2160" w:hanging="360"/>
      </w:pPr>
      <w:rPr>
        <w:rFonts w:ascii="Wingdings" w:hAnsi="Wingdings" w:hint="default"/>
      </w:rPr>
    </w:lvl>
    <w:lvl w:ilvl="3" w:tplc="A0BA728E" w:tentative="1">
      <w:start w:val="1"/>
      <w:numFmt w:val="bullet"/>
      <w:lvlText w:val=""/>
      <w:lvlJc w:val="left"/>
      <w:pPr>
        <w:ind w:left="2880" w:hanging="360"/>
      </w:pPr>
      <w:rPr>
        <w:rFonts w:ascii="Symbol" w:hAnsi="Symbol" w:hint="default"/>
      </w:rPr>
    </w:lvl>
    <w:lvl w:ilvl="4" w:tplc="0F3CC6DC" w:tentative="1">
      <w:start w:val="1"/>
      <w:numFmt w:val="bullet"/>
      <w:lvlText w:val="o"/>
      <w:lvlJc w:val="left"/>
      <w:pPr>
        <w:ind w:left="3600" w:hanging="360"/>
      </w:pPr>
      <w:rPr>
        <w:rFonts w:ascii="Courier New" w:hAnsi="Courier New" w:cs="Courier New" w:hint="default"/>
      </w:rPr>
    </w:lvl>
    <w:lvl w:ilvl="5" w:tplc="87D800A8" w:tentative="1">
      <w:start w:val="1"/>
      <w:numFmt w:val="bullet"/>
      <w:lvlText w:val=""/>
      <w:lvlJc w:val="left"/>
      <w:pPr>
        <w:ind w:left="4320" w:hanging="360"/>
      </w:pPr>
      <w:rPr>
        <w:rFonts w:ascii="Wingdings" w:hAnsi="Wingdings" w:hint="default"/>
      </w:rPr>
    </w:lvl>
    <w:lvl w:ilvl="6" w:tplc="73D08254" w:tentative="1">
      <w:start w:val="1"/>
      <w:numFmt w:val="bullet"/>
      <w:lvlText w:val=""/>
      <w:lvlJc w:val="left"/>
      <w:pPr>
        <w:ind w:left="5040" w:hanging="360"/>
      </w:pPr>
      <w:rPr>
        <w:rFonts w:ascii="Symbol" w:hAnsi="Symbol" w:hint="default"/>
      </w:rPr>
    </w:lvl>
    <w:lvl w:ilvl="7" w:tplc="3452B1F4" w:tentative="1">
      <w:start w:val="1"/>
      <w:numFmt w:val="bullet"/>
      <w:lvlText w:val="o"/>
      <w:lvlJc w:val="left"/>
      <w:pPr>
        <w:ind w:left="5760" w:hanging="360"/>
      </w:pPr>
      <w:rPr>
        <w:rFonts w:ascii="Courier New" w:hAnsi="Courier New" w:cs="Courier New" w:hint="default"/>
      </w:rPr>
    </w:lvl>
    <w:lvl w:ilvl="8" w:tplc="896ED2BE" w:tentative="1">
      <w:start w:val="1"/>
      <w:numFmt w:val="bullet"/>
      <w:lvlText w:val=""/>
      <w:lvlJc w:val="left"/>
      <w:pPr>
        <w:ind w:left="6480" w:hanging="360"/>
      </w:pPr>
      <w:rPr>
        <w:rFonts w:ascii="Wingdings" w:hAnsi="Wingdings" w:hint="default"/>
      </w:rPr>
    </w:lvl>
  </w:abstractNum>
  <w:abstractNum w:abstractNumId="3" w15:restartNumberingAfterBreak="0">
    <w:nsid w:val="088D3947"/>
    <w:multiLevelType w:val="hybridMultilevel"/>
    <w:tmpl w:val="45589052"/>
    <w:lvl w:ilvl="0" w:tplc="FFFFFFFF">
      <w:start w:val="1"/>
      <w:numFmt w:val="bullet"/>
      <w:lvlText w:val="-"/>
      <w:lvlJc w:val="left"/>
      <w:pPr>
        <w:ind w:left="720" w:hanging="360"/>
      </w:pPr>
      <w:rPr>
        <w:rFonts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91C1B2D"/>
    <w:multiLevelType w:val="hybridMultilevel"/>
    <w:tmpl w:val="E1F89E0C"/>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92F7DB2"/>
    <w:multiLevelType w:val="hybridMultilevel"/>
    <w:tmpl w:val="F85EEF92"/>
    <w:lvl w:ilvl="0" w:tplc="05AC18FC">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3B3064"/>
    <w:multiLevelType w:val="hybridMultilevel"/>
    <w:tmpl w:val="CEAC5442"/>
    <w:lvl w:ilvl="0" w:tplc="478E6FCE">
      <w:start w:val="1"/>
      <w:numFmt w:val="bullet"/>
      <w:lvlText w:val=""/>
      <w:lvlJc w:val="left"/>
      <w:pPr>
        <w:ind w:left="720" w:hanging="360"/>
      </w:pPr>
      <w:rPr>
        <w:rFonts w:ascii="Symbol" w:hAnsi="Symbol" w:hint="default"/>
      </w:rPr>
    </w:lvl>
    <w:lvl w:ilvl="1" w:tplc="A28EC9A6" w:tentative="1">
      <w:start w:val="1"/>
      <w:numFmt w:val="bullet"/>
      <w:lvlText w:val="o"/>
      <w:lvlJc w:val="left"/>
      <w:pPr>
        <w:ind w:left="1440" w:hanging="360"/>
      </w:pPr>
      <w:rPr>
        <w:rFonts w:ascii="Courier New" w:hAnsi="Courier New" w:cs="Courier New" w:hint="default"/>
      </w:rPr>
    </w:lvl>
    <w:lvl w:ilvl="2" w:tplc="A40E520E" w:tentative="1">
      <w:start w:val="1"/>
      <w:numFmt w:val="bullet"/>
      <w:lvlText w:val=""/>
      <w:lvlJc w:val="left"/>
      <w:pPr>
        <w:ind w:left="2160" w:hanging="360"/>
      </w:pPr>
      <w:rPr>
        <w:rFonts w:ascii="Wingdings" w:hAnsi="Wingdings" w:hint="default"/>
      </w:rPr>
    </w:lvl>
    <w:lvl w:ilvl="3" w:tplc="34C86A68" w:tentative="1">
      <w:start w:val="1"/>
      <w:numFmt w:val="bullet"/>
      <w:lvlText w:val=""/>
      <w:lvlJc w:val="left"/>
      <w:pPr>
        <w:ind w:left="2880" w:hanging="360"/>
      </w:pPr>
      <w:rPr>
        <w:rFonts w:ascii="Symbol" w:hAnsi="Symbol" w:hint="default"/>
      </w:rPr>
    </w:lvl>
    <w:lvl w:ilvl="4" w:tplc="8B4EA202" w:tentative="1">
      <w:start w:val="1"/>
      <w:numFmt w:val="bullet"/>
      <w:lvlText w:val="o"/>
      <w:lvlJc w:val="left"/>
      <w:pPr>
        <w:ind w:left="3600" w:hanging="360"/>
      </w:pPr>
      <w:rPr>
        <w:rFonts w:ascii="Courier New" w:hAnsi="Courier New" w:cs="Courier New" w:hint="default"/>
      </w:rPr>
    </w:lvl>
    <w:lvl w:ilvl="5" w:tplc="D792A224" w:tentative="1">
      <w:start w:val="1"/>
      <w:numFmt w:val="bullet"/>
      <w:lvlText w:val=""/>
      <w:lvlJc w:val="left"/>
      <w:pPr>
        <w:ind w:left="4320" w:hanging="360"/>
      </w:pPr>
      <w:rPr>
        <w:rFonts w:ascii="Wingdings" w:hAnsi="Wingdings" w:hint="default"/>
      </w:rPr>
    </w:lvl>
    <w:lvl w:ilvl="6" w:tplc="B6D6C70E" w:tentative="1">
      <w:start w:val="1"/>
      <w:numFmt w:val="bullet"/>
      <w:lvlText w:val=""/>
      <w:lvlJc w:val="left"/>
      <w:pPr>
        <w:ind w:left="5040" w:hanging="360"/>
      </w:pPr>
      <w:rPr>
        <w:rFonts w:ascii="Symbol" w:hAnsi="Symbol" w:hint="default"/>
      </w:rPr>
    </w:lvl>
    <w:lvl w:ilvl="7" w:tplc="19A4F688" w:tentative="1">
      <w:start w:val="1"/>
      <w:numFmt w:val="bullet"/>
      <w:lvlText w:val="o"/>
      <w:lvlJc w:val="left"/>
      <w:pPr>
        <w:ind w:left="5760" w:hanging="360"/>
      </w:pPr>
      <w:rPr>
        <w:rFonts w:ascii="Courier New" w:hAnsi="Courier New" w:cs="Courier New" w:hint="default"/>
      </w:rPr>
    </w:lvl>
    <w:lvl w:ilvl="8" w:tplc="63E0E800" w:tentative="1">
      <w:start w:val="1"/>
      <w:numFmt w:val="bullet"/>
      <w:lvlText w:val=""/>
      <w:lvlJc w:val="left"/>
      <w:pPr>
        <w:ind w:left="6480" w:hanging="360"/>
      </w:pPr>
      <w:rPr>
        <w:rFonts w:ascii="Wingdings" w:hAnsi="Wingdings" w:hint="default"/>
      </w:rPr>
    </w:lvl>
  </w:abstractNum>
  <w:abstractNum w:abstractNumId="7"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3902445"/>
    <w:multiLevelType w:val="hybridMultilevel"/>
    <w:tmpl w:val="6E32E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3E7C2D"/>
    <w:multiLevelType w:val="hybridMultilevel"/>
    <w:tmpl w:val="2D82232A"/>
    <w:lvl w:ilvl="0" w:tplc="FFFFFFFF">
      <w:start w:val="1"/>
      <w:numFmt w:val="bullet"/>
      <w:lvlText w:val="-"/>
      <w:lvlJc w:val="left"/>
      <w:pPr>
        <w:tabs>
          <w:tab w:val="num" w:pos="567"/>
        </w:tabs>
        <w:ind w:left="567" w:hanging="567"/>
      </w:pPr>
      <w:rPr>
        <w:rFonts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6D22EC7"/>
    <w:multiLevelType w:val="hybridMultilevel"/>
    <w:tmpl w:val="7E90CB0A"/>
    <w:lvl w:ilvl="0" w:tplc="3FA8A2A2">
      <w:start w:val="1"/>
      <w:numFmt w:val="bullet"/>
      <w:lvlText w:val=""/>
      <w:lvlJc w:val="left"/>
      <w:pPr>
        <w:ind w:left="720" w:hanging="360"/>
      </w:pPr>
      <w:rPr>
        <w:rFonts w:ascii="Symbol" w:hAnsi="Symbol" w:hint="default"/>
      </w:rPr>
    </w:lvl>
    <w:lvl w:ilvl="1" w:tplc="912A8FB0" w:tentative="1">
      <w:start w:val="1"/>
      <w:numFmt w:val="bullet"/>
      <w:lvlText w:val="o"/>
      <w:lvlJc w:val="left"/>
      <w:pPr>
        <w:ind w:left="1440" w:hanging="360"/>
      </w:pPr>
      <w:rPr>
        <w:rFonts w:ascii="Courier New" w:hAnsi="Courier New" w:cs="Courier New" w:hint="default"/>
      </w:rPr>
    </w:lvl>
    <w:lvl w:ilvl="2" w:tplc="F4FE4918" w:tentative="1">
      <w:start w:val="1"/>
      <w:numFmt w:val="bullet"/>
      <w:lvlText w:val=""/>
      <w:lvlJc w:val="left"/>
      <w:pPr>
        <w:ind w:left="2160" w:hanging="360"/>
      </w:pPr>
      <w:rPr>
        <w:rFonts w:ascii="Wingdings" w:hAnsi="Wingdings" w:hint="default"/>
      </w:rPr>
    </w:lvl>
    <w:lvl w:ilvl="3" w:tplc="917A9F2C" w:tentative="1">
      <w:start w:val="1"/>
      <w:numFmt w:val="bullet"/>
      <w:lvlText w:val=""/>
      <w:lvlJc w:val="left"/>
      <w:pPr>
        <w:ind w:left="2880" w:hanging="360"/>
      </w:pPr>
      <w:rPr>
        <w:rFonts w:ascii="Symbol" w:hAnsi="Symbol" w:hint="default"/>
      </w:rPr>
    </w:lvl>
    <w:lvl w:ilvl="4" w:tplc="ED708FBE" w:tentative="1">
      <w:start w:val="1"/>
      <w:numFmt w:val="bullet"/>
      <w:lvlText w:val="o"/>
      <w:lvlJc w:val="left"/>
      <w:pPr>
        <w:ind w:left="3600" w:hanging="360"/>
      </w:pPr>
      <w:rPr>
        <w:rFonts w:ascii="Courier New" w:hAnsi="Courier New" w:cs="Courier New" w:hint="default"/>
      </w:rPr>
    </w:lvl>
    <w:lvl w:ilvl="5" w:tplc="0F5A4096" w:tentative="1">
      <w:start w:val="1"/>
      <w:numFmt w:val="bullet"/>
      <w:lvlText w:val=""/>
      <w:lvlJc w:val="left"/>
      <w:pPr>
        <w:ind w:left="4320" w:hanging="360"/>
      </w:pPr>
      <w:rPr>
        <w:rFonts w:ascii="Wingdings" w:hAnsi="Wingdings" w:hint="default"/>
      </w:rPr>
    </w:lvl>
    <w:lvl w:ilvl="6" w:tplc="3350D11A" w:tentative="1">
      <w:start w:val="1"/>
      <w:numFmt w:val="bullet"/>
      <w:lvlText w:val=""/>
      <w:lvlJc w:val="left"/>
      <w:pPr>
        <w:ind w:left="5040" w:hanging="360"/>
      </w:pPr>
      <w:rPr>
        <w:rFonts w:ascii="Symbol" w:hAnsi="Symbol" w:hint="default"/>
      </w:rPr>
    </w:lvl>
    <w:lvl w:ilvl="7" w:tplc="4982835E" w:tentative="1">
      <w:start w:val="1"/>
      <w:numFmt w:val="bullet"/>
      <w:lvlText w:val="o"/>
      <w:lvlJc w:val="left"/>
      <w:pPr>
        <w:ind w:left="5760" w:hanging="360"/>
      </w:pPr>
      <w:rPr>
        <w:rFonts w:ascii="Courier New" w:hAnsi="Courier New" w:cs="Courier New" w:hint="default"/>
      </w:rPr>
    </w:lvl>
    <w:lvl w:ilvl="8" w:tplc="1B28256A" w:tentative="1">
      <w:start w:val="1"/>
      <w:numFmt w:val="bullet"/>
      <w:lvlText w:val=""/>
      <w:lvlJc w:val="left"/>
      <w:pPr>
        <w:ind w:left="6480" w:hanging="360"/>
      </w:pPr>
      <w:rPr>
        <w:rFonts w:ascii="Wingdings" w:hAnsi="Wingdings" w:hint="default"/>
      </w:rPr>
    </w:lvl>
  </w:abstractNum>
  <w:abstractNum w:abstractNumId="11" w15:restartNumberingAfterBreak="0">
    <w:nsid w:val="19EC1852"/>
    <w:multiLevelType w:val="hybridMultilevel"/>
    <w:tmpl w:val="5FFA55A8"/>
    <w:lvl w:ilvl="0" w:tplc="F2F8964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A043E23"/>
    <w:multiLevelType w:val="hybridMultilevel"/>
    <w:tmpl w:val="959E4C5C"/>
    <w:lvl w:ilvl="0" w:tplc="FFFFFFFF">
      <w:start w:val="1"/>
      <w:numFmt w:val="bullet"/>
      <w:lvlText w:val="-"/>
      <w:lvlJc w:val="left"/>
      <w:pPr>
        <w:ind w:left="720" w:hanging="360"/>
      </w:pPr>
      <w:rPr>
        <w:rFonts w:hint="default"/>
        <w:color w:val="auto"/>
        <w:sz w:val="22"/>
        <w:szCs w:val="22"/>
      </w:rPr>
    </w:lvl>
    <w:lvl w:ilvl="1" w:tplc="A1C2F922" w:tentative="1">
      <w:start w:val="1"/>
      <w:numFmt w:val="bullet"/>
      <w:lvlText w:val="o"/>
      <w:lvlJc w:val="left"/>
      <w:pPr>
        <w:ind w:left="1440" w:hanging="360"/>
      </w:pPr>
      <w:rPr>
        <w:rFonts w:ascii="Courier New" w:hAnsi="Courier New" w:cs="Courier New" w:hint="default"/>
      </w:rPr>
    </w:lvl>
    <w:lvl w:ilvl="2" w:tplc="39642054" w:tentative="1">
      <w:start w:val="1"/>
      <w:numFmt w:val="bullet"/>
      <w:lvlText w:val=""/>
      <w:lvlJc w:val="left"/>
      <w:pPr>
        <w:ind w:left="2160" w:hanging="360"/>
      </w:pPr>
      <w:rPr>
        <w:rFonts w:ascii="Wingdings" w:hAnsi="Wingdings" w:hint="default"/>
      </w:rPr>
    </w:lvl>
    <w:lvl w:ilvl="3" w:tplc="8FBED3E4" w:tentative="1">
      <w:start w:val="1"/>
      <w:numFmt w:val="bullet"/>
      <w:lvlText w:val=""/>
      <w:lvlJc w:val="left"/>
      <w:pPr>
        <w:ind w:left="2880" w:hanging="360"/>
      </w:pPr>
      <w:rPr>
        <w:rFonts w:ascii="Symbol" w:hAnsi="Symbol" w:hint="default"/>
      </w:rPr>
    </w:lvl>
    <w:lvl w:ilvl="4" w:tplc="6B260390" w:tentative="1">
      <w:start w:val="1"/>
      <w:numFmt w:val="bullet"/>
      <w:lvlText w:val="o"/>
      <w:lvlJc w:val="left"/>
      <w:pPr>
        <w:ind w:left="3600" w:hanging="360"/>
      </w:pPr>
      <w:rPr>
        <w:rFonts w:ascii="Courier New" w:hAnsi="Courier New" w:cs="Courier New" w:hint="default"/>
      </w:rPr>
    </w:lvl>
    <w:lvl w:ilvl="5" w:tplc="19A2B60C" w:tentative="1">
      <w:start w:val="1"/>
      <w:numFmt w:val="bullet"/>
      <w:lvlText w:val=""/>
      <w:lvlJc w:val="left"/>
      <w:pPr>
        <w:ind w:left="4320" w:hanging="360"/>
      </w:pPr>
      <w:rPr>
        <w:rFonts w:ascii="Wingdings" w:hAnsi="Wingdings" w:hint="default"/>
      </w:rPr>
    </w:lvl>
    <w:lvl w:ilvl="6" w:tplc="668C6770" w:tentative="1">
      <w:start w:val="1"/>
      <w:numFmt w:val="bullet"/>
      <w:lvlText w:val=""/>
      <w:lvlJc w:val="left"/>
      <w:pPr>
        <w:ind w:left="5040" w:hanging="360"/>
      </w:pPr>
      <w:rPr>
        <w:rFonts w:ascii="Symbol" w:hAnsi="Symbol" w:hint="default"/>
      </w:rPr>
    </w:lvl>
    <w:lvl w:ilvl="7" w:tplc="C4FC7E8C" w:tentative="1">
      <w:start w:val="1"/>
      <w:numFmt w:val="bullet"/>
      <w:lvlText w:val="o"/>
      <w:lvlJc w:val="left"/>
      <w:pPr>
        <w:ind w:left="5760" w:hanging="360"/>
      </w:pPr>
      <w:rPr>
        <w:rFonts w:ascii="Courier New" w:hAnsi="Courier New" w:cs="Courier New" w:hint="default"/>
      </w:rPr>
    </w:lvl>
    <w:lvl w:ilvl="8" w:tplc="56D457C8" w:tentative="1">
      <w:start w:val="1"/>
      <w:numFmt w:val="bullet"/>
      <w:lvlText w:val=""/>
      <w:lvlJc w:val="left"/>
      <w:pPr>
        <w:ind w:left="6480" w:hanging="360"/>
      </w:pPr>
      <w:rPr>
        <w:rFonts w:ascii="Wingdings" w:hAnsi="Wingdings" w:hint="default"/>
      </w:rPr>
    </w:lvl>
  </w:abstractNum>
  <w:abstractNum w:abstractNumId="13" w15:restartNumberingAfterBreak="0">
    <w:nsid w:val="1D62691A"/>
    <w:multiLevelType w:val="hybridMultilevel"/>
    <w:tmpl w:val="A0521332"/>
    <w:lvl w:ilvl="0" w:tplc="9DCE5EFE">
      <w:start w:val="1"/>
      <w:numFmt w:val="bullet"/>
      <w:lvlText w:val="•"/>
      <w:lvlJc w:val="left"/>
      <w:pPr>
        <w:ind w:left="720" w:hanging="360"/>
      </w:pPr>
      <w:rPr>
        <w:rFonts w:ascii="Times New Roman" w:hAnsi="Times New Roman" w:cs="Times New Roman" w:hint="default"/>
      </w:rPr>
    </w:lvl>
    <w:lvl w:ilvl="1" w:tplc="912A8FB0" w:tentative="1">
      <w:start w:val="1"/>
      <w:numFmt w:val="bullet"/>
      <w:lvlText w:val="o"/>
      <w:lvlJc w:val="left"/>
      <w:pPr>
        <w:ind w:left="1440" w:hanging="360"/>
      </w:pPr>
      <w:rPr>
        <w:rFonts w:ascii="Courier New" w:hAnsi="Courier New" w:cs="Courier New" w:hint="default"/>
      </w:rPr>
    </w:lvl>
    <w:lvl w:ilvl="2" w:tplc="F4FE4918" w:tentative="1">
      <w:start w:val="1"/>
      <w:numFmt w:val="bullet"/>
      <w:lvlText w:val=""/>
      <w:lvlJc w:val="left"/>
      <w:pPr>
        <w:ind w:left="2160" w:hanging="360"/>
      </w:pPr>
      <w:rPr>
        <w:rFonts w:ascii="Wingdings" w:hAnsi="Wingdings" w:hint="default"/>
      </w:rPr>
    </w:lvl>
    <w:lvl w:ilvl="3" w:tplc="917A9F2C" w:tentative="1">
      <w:start w:val="1"/>
      <w:numFmt w:val="bullet"/>
      <w:lvlText w:val=""/>
      <w:lvlJc w:val="left"/>
      <w:pPr>
        <w:ind w:left="2880" w:hanging="360"/>
      </w:pPr>
      <w:rPr>
        <w:rFonts w:ascii="Symbol" w:hAnsi="Symbol" w:hint="default"/>
      </w:rPr>
    </w:lvl>
    <w:lvl w:ilvl="4" w:tplc="ED708FBE" w:tentative="1">
      <w:start w:val="1"/>
      <w:numFmt w:val="bullet"/>
      <w:lvlText w:val="o"/>
      <w:lvlJc w:val="left"/>
      <w:pPr>
        <w:ind w:left="3600" w:hanging="360"/>
      </w:pPr>
      <w:rPr>
        <w:rFonts w:ascii="Courier New" w:hAnsi="Courier New" w:cs="Courier New" w:hint="default"/>
      </w:rPr>
    </w:lvl>
    <w:lvl w:ilvl="5" w:tplc="0F5A4096" w:tentative="1">
      <w:start w:val="1"/>
      <w:numFmt w:val="bullet"/>
      <w:lvlText w:val=""/>
      <w:lvlJc w:val="left"/>
      <w:pPr>
        <w:ind w:left="4320" w:hanging="360"/>
      </w:pPr>
      <w:rPr>
        <w:rFonts w:ascii="Wingdings" w:hAnsi="Wingdings" w:hint="default"/>
      </w:rPr>
    </w:lvl>
    <w:lvl w:ilvl="6" w:tplc="3350D11A" w:tentative="1">
      <w:start w:val="1"/>
      <w:numFmt w:val="bullet"/>
      <w:lvlText w:val=""/>
      <w:lvlJc w:val="left"/>
      <w:pPr>
        <w:ind w:left="5040" w:hanging="360"/>
      </w:pPr>
      <w:rPr>
        <w:rFonts w:ascii="Symbol" w:hAnsi="Symbol" w:hint="default"/>
      </w:rPr>
    </w:lvl>
    <w:lvl w:ilvl="7" w:tplc="4982835E" w:tentative="1">
      <w:start w:val="1"/>
      <w:numFmt w:val="bullet"/>
      <w:lvlText w:val="o"/>
      <w:lvlJc w:val="left"/>
      <w:pPr>
        <w:ind w:left="5760" w:hanging="360"/>
      </w:pPr>
      <w:rPr>
        <w:rFonts w:ascii="Courier New" w:hAnsi="Courier New" w:cs="Courier New" w:hint="default"/>
      </w:rPr>
    </w:lvl>
    <w:lvl w:ilvl="8" w:tplc="1B28256A"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5" w15:restartNumberingAfterBreak="0">
    <w:nsid w:val="2439695B"/>
    <w:multiLevelType w:val="hybridMultilevel"/>
    <w:tmpl w:val="3B38511C"/>
    <w:lvl w:ilvl="0" w:tplc="73421F64">
      <w:start w:val="1"/>
      <w:numFmt w:val="bullet"/>
      <w:lvlText w:val=""/>
      <w:lvlJc w:val="left"/>
      <w:pPr>
        <w:ind w:left="720" w:hanging="360"/>
      </w:pPr>
      <w:rPr>
        <w:rFonts w:ascii="Symbol" w:hAnsi="Symbol" w:hint="default"/>
      </w:rPr>
    </w:lvl>
    <w:lvl w:ilvl="1" w:tplc="B0F07C12" w:tentative="1">
      <w:start w:val="1"/>
      <w:numFmt w:val="bullet"/>
      <w:lvlText w:val="o"/>
      <w:lvlJc w:val="left"/>
      <w:pPr>
        <w:ind w:left="1440" w:hanging="360"/>
      </w:pPr>
      <w:rPr>
        <w:rFonts w:ascii="Courier New" w:hAnsi="Courier New" w:cs="Courier New" w:hint="default"/>
      </w:rPr>
    </w:lvl>
    <w:lvl w:ilvl="2" w:tplc="2A4AD28C" w:tentative="1">
      <w:start w:val="1"/>
      <w:numFmt w:val="bullet"/>
      <w:lvlText w:val=""/>
      <w:lvlJc w:val="left"/>
      <w:pPr>
        <w:ind w:left="2160" w:hanging="360"/>
      </w:pPr>
      <w:rPr>
        <w:rFonts w:ascii="Wingdings" w:hAnsi="Wingdings" w:hint="default"/>
      </w:rPr>
    </w:lvl>
    <w:lvl w:ilvl="3" w:tplc="F27C297E" w:tentative="1">
      <w:start w:val="1"/>
      <w:numFmt w:val="bullet"/>
      <w:lvlText w:val=""/>
      <w:lvlJc w:val="left"/>
      <w:pPr>
        <w:ind w:left="2880" w:hanging="360"/>
      </w:pPr>
      <w:rPr>
        <w:rFonts w:ascii="Symbol" w:hAnsi="Symbol" w:hint="default"/>
      </w:rPr>
    </w:lvl>
    <w:lvl w:ilvl="4" w:tplc="2C4E1DCE" w:tentative="1">
      <w:start w:val="1"/>
      <w:numFmt w:val="bullet"/>
      <w:lvlText w:val="o"/>
      <w:lvlJc w:val="left"/>
      <w:pPr>
        <w:ind w:left="3600" w:hanging="360"/>
      </w:pPr>
      <w:rPr>
        <w:rFonts w:ascii="Courier New" w:hAnsi="Courier New" w:cs="Courier New" w:hint="default"/>
      </w:rPr>
    </w:lvl>
    <w:lvl w:ilvl="5" w:tplc="EB6423BA" w:tentative="1">
      <w:start w:val="1"/>
      <w:numFmt w:val="bullet"/>
      <w:lvlText w:val=""/>
      <w:lvlJc w:val="left"/>
      <w:pPr>
        <w:ind w:left="4320" w:hanging="360"/>
      </w:pPr>
      <w:rPr>
        <w:rFonts w:ascii="Wingdings" w:hAnsi="Wingdings" w:hint="default"/>
      </w:rPr>
    </w:lvl>
    <w:lvl w:ilvl="6" w:tplc="0A5E3066" w:tentative="1">
      <w:start w:val="1"/>
      <w:numFmt w:val="bullet"/>
      <w:lvlText w:val=""/>
      <w:lvlJc w:val="left"/>
      <w:pPr>
        <w:ind w:left="5040" w:hanging="360"/>
      </w:pPr>
      <w:rPr>
        <w:rFonts w:ascii="Symbol" w:hAnsi="Symbol" w:hint="default"/>
      </w:rPr>
    </w:lvl>
    <w:lvl w:ilvl="7" w:tplc="10E47BD8" w:tentative="1">
      <w:start w:val="1"/>
      <w:numFmt w:val="bullet"/>
      <w:lvlText w:val="o"/>
      <w:lvlJc w:val="left"/>
      <w:pPr>
        <w:ind w:left="5760" w:hanging="360"/>
      </w:pPr>
      <w:rPr>
        <w:rFonts w:ascii="Courier New" w:hAnsi="Courier New" w:cs="Courier New" w:hint="default"/>
      </w:rPr>
    </w:lvl>
    <w:lvl w:ilvl="8" w:tplc="A9944574" w:tentative="1">
      <w:start w:val="1"/>
      <w:numFmt w:val="bullet"/>
      <w:lvlText w:val=""/>
      <w:lvlJc w:val="left"/>
      <w:pPr>
        <w:ind w:left="6480" w:hanging="360"/>
      </w:pPr>
      <w:rPr>
        <w:rFonts w:ascii="Wingdings" w:hAnsi="Wingdings" w:hint="default"/>
      </w:rPr>
    </w:lvl>
  </w:abstractNum>
  <w:abstractNum w:abstractNumId="16" w15:restartNumberingAfterBreak="0">
    <w:nsid w:val="264900F0"/>
    <w:multiLevelType w:val="hybridMultilevel"/>
    <w:tmpl w:val="D31EA02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27687EBF"/>
    <w:multiLevelType w:val="hybridMultilevel"/>
    <w:tmpl w:val="055AB2B8"/>
    <w:lvl w:ilvl="0" w:tplc="E9004188">
      <w:start w:val="1"/>
      <w:numFmt w:val="bullet"/>
      <w:lvlText w:val=""/>
      <w:lvlJc w:val="left"/>
      <w:pPr>
        <w:ind w:left="720" w:hanging="360"/>
      </w:pPr>
      <w:rPr>
        <w:rFonts w:ascii="Symbol" w:hAnsi="Symbol" w:hint="default"/>
      </w:rPr>
    </w:lvl>
    <w:lvl w:ilvl="1" w:tplc="696CC5A0" w:tentative="1">
      <w:start w:val="1"/>
      <w:numFmt w:val="bullet"/>
      <w:lvlText w:val="o"/>
      <w:lvlJc w:val="left"/>
      <w:pPr>
        <w:ind w:left="1440" w:hanging="360"/>
      </w:pPr>
      <w:rPr>
        <w:rFonts w:ascii="Courier New" w:hAnsi="Courier New" w:cs="Courier New" w:hint="default"/>
      </w:rPr>
    </w:lvl>
    <w:lvl w:ilvl="2" w:tplc="16983402" w:tentative="1">
      <w:start w:val="1"/>
      <w:numFmt w:val="bullet"/>
      <w:lvlText w:val=""/>
      <w:lvlJc w:val="left"/>
      <w:pPr>
        <w:ind w:left="2160" w:hanging="360"/>
      </w:pPr>
      <w:rPr>
        <w:rFonts w:ascii="Wingdings" w:hAnsi="Wingdings" w:hint="default"/>
      </w:rPr>
    </w:lvl>
    <w:lvl w:ilvl="3" w:tplc="BE08CB60" w:tentative="1">
      <w:start w:val="1"/>
      <w:numFmt w:val="bullet"/>
      <w:lvlText w:val=""/>
      <w:lvlJc w:val="left"/>
      <w:pPr>
        <w:ind w:left="2880" w:hanging="360"/>
      </w:pPr>
      <w:rPr>
        <w:rFonts w:ascii="Symbol" w:hAnsi="Symbol" w:hint="default"/>
      </w:rPr>
    </w:lvl>
    <w:lvl w:ilvl="4" w:tplc="C9242664" w:tentative="1">
      <w:start w:val="1"/>
      <w:numFmt w:val="bullet"/>
      <w:lvlText w:val="o"/>
      <w:lvlJc w:val="left"/>
      <w:pPr>
        <w:ind w:left="3600" w:hanging="360"/>
      </w:pPr>
      <w:rPr>
        <w:rFonts w:ascii="Courier New" w:hAnsi="Courier New" w:cs="Courier New" w:hint="default"/>
      </w:rPr>
    </w:lvl>
    <w:lvl w:ilvl="5" w:tplc="3DEACE8E" w:tentative="1">
      <w:start w:val="1"/>
      <w:numFmt w:val="bullet"/>
      <w:lvlText w:val=""/>
      <w:lvlJc w:val="left"/>
      <w:pPr>
        <w:ind w:left="4320" w:hanging="360"/>
      </w:pPr>
      <w:rPr>
        <w:rFonts w:ascii="Wingdings" w:hAnsi="Wingdings" w:hint="default"/>
      </w:rPr>
    </w:lvl>
    <w:lvl w:ilvl="6" w:tplc="991E9FCE" w:tentative="1">
      <w:start w:val="1"/>
      <w:numFmt w:val="bullet"/>
      <w:lvlText w:val=""/>
      <w:lvlJc w:val="left"/>
      <w:pPr>
        <w:ind w:left="5040" w:hanging="360"/>
      </w:pPr>
      <w:rPr>
        <w:rFonts w:ascii="Symbol" w:hAnsi="Symbol" w:hint="default"/>
      </w:rPr>
    </w:lvl>
    <w:lvl w:ilvl="7" w:tplc="4BF2F434" w:tentative="1">
      <w:start w:val="1"/>
      <w:numFmt w:val="bullet"/>
      <w:lvlText w:val="o"/>
      <w:lvlJc w:val="left"/>
      <w:pPr>
        <w:ind w:left="5760" w:hanging="360"/>
      </w:pPr>
      <w:rPr>
        <w:rFonts w:ascii="Courier New" w:hAnsi="Courier New" w:cs="Courier New" w:hint="default"/>
      </w:rPr>
    </w:lvl>
    <w:lvl w:ilvl="8" w:tplc="164A9B6E" w:tentative="1">
      <w:start w:val="1"/>
      <w:numFmt w:val="bullet"/>
      <w:lvlText w:val=""/>
      <w:lvlJc w:val="left"/>
      <w:pPr>
        <w:ind w:left="6480" w:hanging="360"/>
      </w:pPr>
      <w:rPr>
        <w:rFonts w:ascii="Wingdings" w:hAnsi="Wingdings" w:hint="default"/>
      </w:rPr>
    </w:lvl>
  </w:abstractNum>
  <w:abstractNum w:abstractNumId="18" w15:restartNumberingAfterBreak="0">
    <w:nsid w:val="298C229A"/>
    <w:multiLevelType w:val="hybridMultilevel"/>
    <w:tmpl w:val="6D829E00"/>
    <w:lvl w:ilvl="0" w:tplc="FFFFFFFF">
      <w:start w:val="1"/>
      <w:numFmt w:val="bullet"/>
      <w:lvlText w:val="-"/>
      <w:lvlJc w:val="left"/>
      <w:pPr>
        <w:ind w:left="720" w:hanging="360"/>
      </w:pPr>
      <w:rPr>
        <w:rFonts w:hint="default"/>
        <w:color w:val="auto"/>
        <w:sz w:val="22"/>
        <w:szCs w:val="22"/>
      </w:rPr>
    </w:lvl>
    <w:lvl w:ilvl="1" w:tplc="70E23140" w:tentative="1">
      <w:start w:val="1"/>
      <w:numFmt w:val="bullet"/>
      <w:lvlText w:val="o"/>
      <w:lvlJc w:val="left"/>
      <w:pPr>
        <w:ind w:left="1440" w:hanging="360"/>
      </w:pPr>
      <w:rPr>
        <w:rFonts w:ascii="Courier New" w:hAnsi="Courier New" w:cs="Courier New" w:hint="default"/>
      </w:rPr>
    </w:lvl>
    <w:lvl w:ilvl="2" w:tplc="EA94E61A" w:tentative="1">
      <w:start w:val="1"/>
      <w:numFmt w:val="bullet"/>
      <w:lvlText w:val=""/>
      <w:lvlJc w:val="left"/>
      <w:pPr>
        <w:ind w:left="2160" w:hanging="360"/>
      </w:pPr>
      <w:rPr>
        <w:rFonts w:ascii="Wingdings" w:hAnsi="Wingdings" w:hint="default"/>
      </w:rPr>
    </w:lvl>
    <w:lvl w:ilvl="3" w:tplc="11AA18FE" w:tentative="1">
      <w:start w:val="1"/>
      <w:numFmt w:val="bullet"/>
      <w:lvlText w:val=""/>
      <w:lvlJc w:val="left"/>
      <w:pPr>
        <w:ind w:left="2880" w:hanging="360"/>
      </w:pPr>
      <w:rPr>
        <w:rFonts w:ascii="Symbol" w:hAnsi="Symbol" w:hint="default"/>
      </w:rPr>
    </w:lvl>
    <w:lvl w:ilvl="4" w:tplc="1EA88E3A" w:tentative="1">
      <w:start w:val="1"/>
      <w:numFmt w:val="bullet"/>
      <w:lvlText w:val="o"/>
      <w:lvlJc w:val="left"/>
      <w:pPr>
        <w:ind w:left="3600" w:hanging="360"/>
      </w:pPr>
      <w:rPr>
        <w:rFonts w:ascii="Courier New" w:hAnsi="Courier New" w:cs="Courier New" w:hint="default"/>
      </w:rPr>
    </w:lvl>
    <w:lvl w:ilvl="5" w:tplc="BFFA68B6" w:tentative="1">
      <w:start w:val="1"/>
      <w:numFmt w:val="bullet"/>
      <w:lvlText w:val=""/>
      <w:lvlJc w:val="left"/>
      <w:pPr>
        <w:ind w:left="4320" w:hanging="360"/>
      </w:pPr>
      <w:rPr>
        <w:rFonts w:ascii="Wingdings" w:hAnsi="Wingdings" w:hint="default"/>
      </w:rPr>
    </w:lvl>
    <w:lvl w:ilvl="6" w:tplc="9146CF32" w:tentative="1">
      <w:start w:val="1"/>
      <w:numFmt w:val="bullet"/>
      <w:lvlText w:val=""/>
      <w:lvlJc w:val="left"/>
      <w:pPr>
        <w:ind w:left="5040" w:hanging="360"/>
      </w:pPr>
      <w:rPr>
        <w:rFonts w:ascii="Symbol" w:hAnsi="Symbol" w:hint="default"/>
      </w:rPr>
    </w:lvl>
    <w:lvl w:ilvl="7" w:tplc="6E041A8C" w:tentative="1">
      <w:start w:val="1"/>
      <w:numFmt w:val="bullet"/>
      <w:lvlText w:val="o"/>
      <w:lvlJc w:val="left"/>
      <w:pPr>
        <w:ind w:left="5760" w:hanging="360"/>
      </w:pPr>
      <w:rPr>
        <w:rFonts w:ascii="Courier New" w:hAnsi="Courier New" w:cs="Courier New" w:hint="default"/>
      </w:rPr>
    </w:lvl>
    <w:lvl w:ilvl="8" w:tplc="D1A6735E" w:tentative="1">
      <w:start w:val="1"/>
      <w:numFmt w:val="bullet"/>
      <w:lvlText w:val=""/>
      <w:lvlJc w:val="left"/>
      <w:pPr>
        <w:ind w:left="6480" w:hanging="360"/>
      </w:pPr>
      <w:rPr>
        <w:rFonts w:ascii="Wingdings" w:hAnsi="Wingdings" w:hint="default"/>
      </w:rPr>
    </w:lvl>
  </w:abstractNum>
  <w:abstractNum w:abstractNumId="19" w15:restartNumberingAfterBreak="0">
    <w:nsid w:val="2EDF4B0E"/>
    <w:multiLevelType w:val="hybridMultilevel"/>
    <w:tmpl w:val="8766CE44"/>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356C3503"/>
    <w:multiLevelType w:val="hybridMultilevel"/>
    <w:tmpl w:val="7592F98E"/>
    <w:lvl w:ilvl="0" w:tplc="90C8F2C0">
      <w:start w:val="1"/>
      <w:numFmt w:val="bullet"/>
      <w:lvlText w:val=""/>
      <w:lvlJc w:val="left"/>
      <w:pPr>
        <w:ind w:left="720" w:hanging="360"/>
      </w:pPr>
      <w:rPr>
        <w:rFonts w:ascii="Symbol" w:hAnsi="Symbol" w:hint="default"/>
      </w:rPr>
    </w:lvl>
    <w:lvl w:ilvl="1" w:tplc="44CCDC10" w:tentative="1">
      <w:start w:val="1"/>
      <w:numFmt w:val="bullet"/>
      <w:lvlText w:val="o"/>
      <w:lvlJc w:val="left"/>
      <w:pPr>
        <w:ind w:left="1440" w:hanging="360"/>
      </w:pPr>
      <w:rPr>
        <w:rFonts w:ascii="Courier New" w:hAnsi="Courier New" w:cs="Courier New" w:hint="default"/>
      </w:rPr>
    </w:lvl>
    <w:lvl w:ilvl="2" w:tplc="E2E05AB0" w:tentative="1">
      <w:start w:val="1"/>
      <w:numFmt w:val="bullet"/>
      <w:lvlText w:val=""/>
      <w:lvlJc w:val="left"/>
      <w:pPr>
        <w:ind w:left="2160" w:hanging="360"/>
      </w:pPr>
      <w:rPr>
        <w:rFonts w:ascii="Wingdings" w:hAnsi="Wingdings" w:hint="default"/>
      </w:rPr>
    </w:lvl>
    <w:lvl w:ilvl="3" w:tplc="94922D8C" w:tentative="1">
      <w:start w:val="1"/>
      <w:numFmt w:val="bullet"/>
      <w:lvlText w:val=""/>
      <w:lvlJc w:val="left"/>
      <w:pPr>
        <w:ind w:left="2880" w:hanging="360"/>
      </w:pPr>
      <w:rPr>
        <w:rFonts w:ascii="Symbol" w:hAnsi="Symbol" w:hint="default"/>
      </w:rPr>
    </w:lvl>
    <w:lvl w:ilvl="4" w:tplc="A9549040" w:tentative="1">
      <w:start w:val="1"/>
      <w:numFmt w:val="bullet"/>
      <w:lvlText w:val="o"/>
      <w:lvlJc w:val="left"/>
      <w:pPr>
        <w:ind w:left="3600" w:hanging="360"/>
      </w:pPr>
      <w:rPr>
        <w:rFonts w:ascii="Courier New" w:hAnsi="Courier New" w:cs="Courier New" w:hint="default"/>
      </w:rPr>
    </w:lvl>
    <w:lvl w:ilvl="5" w:tplc="5F8AB54C" w:tentative="1">
      <w:start w:val="1"/>
      <w:numFmt w:val="bullet"/>
      <w:lvlText w:val=""/>
      <w:lvlJc w:val="left"/>
      <w:pPr>
        <w:ind w:left="4320" w:hanging="360"/>
      </w:pPr>
      <w:rPr>
        <w:rFonts w:ascii="Wingdings" w:hAnsi="Wingdings" w:hint="default"/>
      </w:rPr>
    </w:lvl>
    <w:lvl w:ilvl="6" w:tplc="B8A4ECD4" w:tentative="1">
      <w:start w:val="1"/>
      <w:numFmt w:val="bullet"/>
      <w:lvlText w:val=""/>
      <w:lvlJc w:val="left"/>
      <w:pPr>
        <w:ind w:left="5040" w:hanging="360"/>
      </w:pPr>
      <w:rPr>
        <w:rFonts w:ascii="Symbol" w:hAnsi="Symbol" w:hint="default"/>
      </w:rPr>
    </w:lvl>
    <w:lvl w:ilvl="7" w:tplc="062E8AD0" w:tentative="1">
      <w:start w:val="1"/>
      <w:numFmt w:val="bullet"/>
      <w:lvlText w:val="o"/>
      <w:lvlJc w:val="left"/>
      <w:pPr>
        <w:ind w:left="5760" w:hanging="360"/>
      </w:pPr>
      <w:rPr>
        <w:rFonts w:ascii="Courier New" w:hAnsi="Courier New" w:cs="Courier New" w:hint="default"/>
      </w:rPr>
    </w:lvl>
    <w:lvl w:ilvl="8" w:tplc="AE4C3E96"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D51235"/>
    <w:multiLevelType w:val="hybridMultilevel"/>
    <w:tmpl w:val="7ADA97B2"/>
    <w:lvl w:ilvl="0" w:tplc="E59C311E">
      <w:start w:val="1"/>
      <w:numFmt w:val="bullet"/>
      <w:lvlText w:val=""/>
      <w:lvlJc w:val="left"/>
      <w:pPr>
        <w:ind w:left="720" w:hanging="360"/>
      </w:pPr>
      <w:rPr>
        <w:rFonts w:ascii="Symbol" w:hAnsi="Symbol" w:hint="default"/>
      </w:rPr>
    </w:lvl>
    <w:lvl w:ilvl="1" w:tplc="919CB252" w:tentative="1">
      <w:start w:val="1"/>
      <w:numFmt w:val="bullet"/>
      <w:lvlText w:val="o"/>
      <w:lvlJc w:val="left"/>
      <w:pPr>
        <w:ind w:left="1440" w:hanging="360"/>
      </w:pPr>
      <w:rPr>
        <w:rFonts w:ascii="Courier New" w:hAnsi="Courier New" w:cs="Courier New" w:hint="default"/>
      </w:rPr>
    </w:lvl>
    <w:lvl w:ilvl="2" w:tplc="A3AA19DC" w:tentative="1">
      <w:start w:val="1"/>
      <w:numFmt w:val="bullet"/>
      <w:lvlText w:val=""/>
      <w:lvlJc w:val="left"/>
      <w:pPr>
        <w:ind w:left="2160" w:hanging="360"/>
      </w:pPr>
      <w:rPr>
        <w:rFonts w:ascii="Wingdings" w:hAnsi="Wingdings" w:hint="default"/>
      </w:rPr>
    </w:lvl>
    <w:lvl w:ilvl="3" w:tplc="4CBC229A" w:tentative="1">
      <w:start w:val="1"/>
      <w:numFmt w:val="bullet"/>
      <w:lvlText w:val=""/>
      <w:lvlJc w:val="left"/>
      <w:pPr>
        <w:ind w:left="2880" w:hanging="360"/>
      </w:pPr>
      <w:rPr>
        <w:rFonts w:ascii="Symbol" w:hAnsi="Symbol" w:hint="default"/>
      </w:rPr>
    </w:lvl>
    <w:lvl w:ilvl="4" w:tplc="E808F996" w:tentative="1">
      <w:start w:val="1"/>
      <w:numFmt w:val="bullet"/>
      <w:lvlText w:val="o"/>
      <w:lvlJc w:val="left"/>
      <w:pPr>
        <w:ind w:left="3600" w:hanging="360"/>
      </w:pPr>
      <w:rPr>
        <w:rFonts w:ascii="Courier New" w:hAnsi="Courier New" w:cs="Courier New" w:hint="default"/>
      </w:rPr>
    </w:lvl>
    <w:lvl w:ilvl="5" w:tplc="A1C807A4" w:tentative="1">
      <w:start w:val="1"/>
      <w:numFmt w:val="bullet"/>
      <w:lvlText w:val=""/>
      <w:lvlJc w:val="left"/>
      <w:pPr>
        <w:ind w:left="4320" w:hanging="360"/>
      </w:pPr>
      <w:rPr>
        <w:rFonts w:ascii="Wingdings" w:hAnsi="Wingdings" w:hint="default"/>
      </w:rPr>
    </w:lvl>
    <w:lvl w:ilvl="6" w:tplc="5E3ECA6E" w:tentative="1">
      <w:start w:val="1"/>
      <w:numFmt w:val="bullet"/>
      <w:lvlText w:val=""/>
      <w:lvlJc w:val="left"/>
      <w:pPr>
        <w:ind w:left="5040" w:hanging="360"/>
      </w:pPr>
      <w:rPr>
        <w:rFonts w:ascii="Symbol" w:hAnsi="Symbol" w:hint="default"/>
      </w:rPr>
    </w:lvl>
    <w:lvl w:ilvl="7" w:tplc="78DE7AFA" w:tentative="1">
      <w:start w:val="1"/>
      <w:numFmt w:val="bullet"/>
      <w:lvlText w:val="o"/>
      <w:lvlJc w:val="left"/>
      <w:pPr>
        <w:ind w:left="5760" w:hanging="360"/>
      </w:pPr>
      <w:rPr>
        <w:rFonts w:ascii="Courier New" w:hAnsi="Courier New" w:cs="Courier New" w:hint="default"/>
      </w:rPr>
    </w:lvl>
    <w:lvl w:ilvl="8" w:tplc="2EEA4C1A" w:tentative="1">
      <w:start w:val="1"/>
      <w:numFmt w:val="bullet"/>
      <w:lvlText w:val=""/>
      <w:lvlJc w:val="left"/>
      <w:pPr>
        <w:ind w:left="6480" w:hanging="360"/>
      </w:pPr>
      <w:rPr>
        <w:rFonts w:ascii="Wingdings" w:hAnsi="Wingdings" w:hint="default"/>
      </w:rPr>
    </w:lvl>
  </w:abstractNum>
  <w:abstractNum w:abstractNumId="23" w15:restartNumberingAfterBreak="0">
    <w:nsid w:val="3CC64B6F"/>
    <w:multiLevelType w:val="hybridMultilevel"/>
    <w:tmpl w:val="3A0AE916"/>
    <w:lvl w:ilvl="0" w:tplc="9DCE5EFE">
      <w:start w:val="1"/>
      <w:numFmt w:val="bullet"/>
      <w:lvlText w:val="•"/>
      <w:lvlJc w:val="left"/>
      <w:pPr>
        <w:ind w:left="720" w:hanging="360"/>
      </w:pPr>
      <w:rPr>
        <w:rFonts w:ascii="Times New Roman" w:hAnsi="Times New Roman" w:cs="Times New Roman" w:hint="default"/>
      </w:rPr>
    </w:lvl>
    <w:lvl w:ilvl="1" w:tplc="B0F07C12" w:tentative="1">
      <w:start w:val="1"/>
      <w:numFmt w:val="bullet"/>
      <w:lvlText w:val="o"/>
      <w:lvlJc w:val="left"/>
      <w:pPr>
        <w:ind w:left="1440" w:hanging="360"/>
      </w:pPr>
      <w:rPr>
        <w:rFonts w:ascii="Courier New" w:hAnsi="Courier New" w:cs="Courier New" w:hint="default"/>
      </w:rPr>
    </w:lvl>
    <w:lvl w:ilvl="2" w:tplc="2A4AD28C" w:tentative="1">
      <w:start w:val="1"/>
      <w:numFmt w:val="bullet"/>
      <w:lvlText w:val=""/>
      <w:lvlJc w:val="left"/>
      <w:pPr>
        <w:ind w:left="2160" w:hanging="360"/>
      </w:pPr>
      <w:rPr>
        <w:rFonts w:ascii="Wingdings" w:hAnsi="Wingdings" w:hint="default"/>
      </w:rPr>
    </w:lvl>
    <w:lvl w:ilvl="3" w:tplc="F27C297E" w:tentative="1">
      <w:start w:val="1"/>
      <w:numFmt w:val="bullet"/>
      <w:lvlText w:val=""/>
      <w:lvlJc w:val="left"/>
      <w:pPr>
        <w:ind w:left="2880" w:hanging="360"/>
      </w:pPr>
      <w:rPr>
        <w:rFonts w:ascii="Symbol" w:hAnsi="Symbol" w:hint="default"/>
      </w:rPr>
    </w:lvl>
    <w:lvl w:ilvl="4" w:tplc="2C4E1DCE" w:tentative="1">
      <w:start w:val="1"/>
      <w:numFmt w:val="bullet"/>
      <w:lvlText w:val="o"/>
      <w:lvlJc w:val="left"/>
      <w:pPr>
        <w:ind w:left="3600" w:hanging="360"/>
      </w:pPr>
      <w:rPr>
        <w:rFonts w:ascii="Courier New" w:hAnsi="Courier New" w:cs="Courier New" w:hint="default"/>
      </w:rPr>
    </w:lvl>
    <w:lvl w:ilvl="5" w:tplc="EB6423BA" w:tentative="1">
      <w:start w:val="1"/>
      <w:numFmt w:val="bullet"/>
      <w:lvlText w:val=""/>
      <w:lvlJc w:val="left"/>
      <w:pPr>
        <w:ind w:left="4320" w:hanging="360"/>
      </w:pPr>
      <w:rPr>
        <w:rFonts w:ascii="Wingdings" w:hAnsi="Wingdings" w:hint="default"/>
      </w:rPr>
    </w:lvl>
    <w:lvl w:ilvl="6" w:tplc="0A5E3066" w:tentative="1">
      <w:start w:val="1"/>
      <w:numFmt w:val="bullet"/>
      <w:lvlText w:val=""/>
      <w:lvlJc w:val="left"/>
      <w:pPr>
        <w:ind w:left="5040" w:hanging="360"/>
      </w:pPr>
      <w:rPr>
        <w:rFonts w:ascii="Symbol" w:hAnsi="Symbol" w:hint="default"/>
      </w:rPr>
    </w:lvl>
    <w:lvl w:ilvl="7" w:tplc="10E47BD8" w:tentative="1">
      <w:start w:val="1"/>
      <w:numFmt w:val="bullet"/>
      <w:lvlText w:val="o"/>
      <w:lvlJc w:val="left"/>
      <w:pPr>
        <w:ind w:left="5760" w:hanging="360"/>
      </w:pPr>
      <w:rPr>
        <w:rFonts w:ascii="Courier New" w:hAnsi="Courier New" w:cs="Courier New" w:hint="default"/>
      </w:rPr>
    </w:lvl>
    <w:lvl w:ilvl="8" w:tplc="A9944574" w:tentative="1">
      <w:start w:val="1"/>
      <w:numFmt w:val="bullet"/>
      <w:lvlText w:val=""/>
      <w:lvlJc w:val="left"/>
      <w:pPr>
        <w:ind w:left="6480" w:hanging="360"/>
      </w:pPr>
      <w:rPr>
        <w:rFonts w:ascii="Wingdings" w:hAnsi="Wingdings" w:hint="default"/>
      </w:rPr>
    </w:lvl>
  </w:abstractNum>
  <w:abstractNum w:abstractNumId="24" w15:restartNumberingAfterBreak="0">
    <w:nsid w:val="3DBF00A1"/>
    <w:multiLevelType w:val="hybridMultilevel"/>
    <w:tmpl w:val="B66C05B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F9746D5"/>
    <w:multiLevelType w:val="hybridMultilevel"/>
    <w:tmpl w:val="4DE008C4"/>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B23B0"/>
    <w:multiLevelType w:val="hybridMultilevel"/>
    <w:tmpl w:val="D568ACB6"/>
    <w:lvl w:ilvl="0" w:tplc="384A00D0">
      <w:start w:val="1"/>
      <w:numFmt w:val="bullet"/>
      <w:lvlText w:val=""/>
      <w:lvlJc w:val="left"/>
      <w:pPr>
        <w:ind w:left="720" w:hanging="360"/>
      </w:pPr>
      <w:rPr>
        <w:rFonts w:ascii="Symbol" w:hAnsi="Symbol" w:hint="default"/>
      </w:rPr>
    </w:lvl>
    <w:lvl w:ilvl="1" w:tplc="70E23140" w:tentative="1">
      <w:start w:val="1"/>
      <w:numFmt w:val="bullet"/>
      <w:lvlText w:val="o"/>
      <w:lvlJc w:val="left"/>
      <w:pPr>
        <w:ind w:left="1440" w:hanging="360"/>
      </w:pPr>
      <w:rPr>
        <w:rFonts w:ascii="Courier New" w:hAnsi="Courier New" w:cs="Courier New" w:hint="default"/>
      </w:rPr>
    </w:lvl>
    <w:lvl w:ilvl="2" w:tplc="EA94E61A" w:tentative="1">
      <w:start w:val="1"/>
      <w:numFmt w:val="bullet"/>
      <w:lvlText w:val=""/>
      <w:lvlJc w:val="left"/>
      <w:pPr>
        <w:ind w:left="2160" w:hanging="360"/>
      </w:pPr>
      <w:rPr>
        <w:rFonts w:ascii="Wingdings" w:hAnsi="Wingdings" w:hint="default"/>
      </w:rPr>
    </w:lvl>
    <w:lvl w:ilvl="3" w:tplc="11AA18FE" w:tentative="1">
      <w:start w:val="1"/>
      <w:numFmt w:val="bullet"/>
      <w:lvlText w:val=""/>
      <w:lvlJc w:val="left"/>
      <w:pPr>
        <w:ind w:left="2880" w:hanging="360"/>
      </w:pPr>
      <w:rPr>
        <w:rFonts w:ascii="Symbol" w:hAnsi="Symbol" w:hint="default"/>
      </w:rPr>
    </w:lvl>
    <w:lvl w:ilvl="4" w:tplc="1EA88E3A" w:tentative="1">
      <w:start w:val="1"/>
      <w:numFmt w:val="bullet"/>
      <w:lvlText w:val="o"/>
      <w:lvlJc w:val="left"/>
      <w:pPr>
        <w:ind w:left="3600" w:hanging="360"/>
      </w:pPr>
      <w:rPr>
        <w:rFonts w:ascii="Courier New" w:hAnsi="Courier New" w:cs="Courier New" w:hint="default"/>
      </w:rPr>
    </w:lvl>
    <w:lvl w:ilvl="5" w:tplc="BFFA68B6" w:tentative="1">
      <w:start w:val="1"/>
      <w:numFmt w:val="bullet"/>
      <w:lvlText w:val=""/>
      <w:lvlJc w:val="left"/>
      <w:pPr>
        <w:ind w:left="4320" w:hanging="360"/>
      </w:pPr>
      <w:rPr>
        <w:rFonts w:ascii="Wingdings" w:hAnsi="Wingdings" w:hint="default"/>
      </w:rPr>
    </w:lvl>
    <w:lvl w:ilvl="6" w:tplc="9146CF32" w:tentative="1">
      <w:start w:val="1"/>
      <w:numFmt w:val="bullet"/>
      <w:lvlText w:val=""/>
      <w:lvlJc w:val="left"/>
      <w:pPr>
        <w:ind w:left="5040" w:hanging="360"/>
      </w:pPr>
      <w:rPr>
        <w:rFonts w:ascii="Symbol" w:hAnsi="Symbol" w:hint="default"/>
      </w:rPr>
    </w:lvl>
    <w:lvl w:ilvl="7" w:tplc="6E041A8C" w:tentative="1">
      <w:start w:val="1"/>
      <w:numFmt w:val="bullet"/>
      <w:lvlText w:val="o"/>
      <w:lvlJc w:val="left"/>
      <w:pPr>
        <w:ind w:left="5760" w:hanging="360"/>
      </w:pPr>
      <w:rPr>
        <w:rFonts w:ascii="Courier New" w:hAnsi="Courier New" w:cs="Courier New" w:hint="default"/>
      </w:rPr>
    </w:lvl>
    <w:lvl w:ilvl="8" w:tplc="D1A6735E" w:tentative="1">
      <w:start w:val="1"/>
      <w:numFmt w:val="bullet"/>
      <w:lvlText w:val=""/>
      <w:lvlJc w:val="left"/>
      <w:pPr>
        <w:ind w:left="6480" w:hanging="360"/>
      </w:pPr>
      <w:rPr>
        <w:rFonts w:ascii="Wingdings" w:hAnsi="Wingdings" w:hint="default"/>
      </w:rPr>
    </w:lvl>
  </w:abstractNum>
  <w:abstractNum w:abstractNumId="27" w15:restartNumberingAfterBreak="0">
    <w:nsid w:val="44732893"/>
    <w:multiLevelType w:val="hybridMultilevel"/>
    <w:tmpl w:val="8312CBF8"/>
    <w:lvl w:ilvl="0" w:tplc="74622E72">
      <w:start w:val="1"/>
      <w:numFmt w:val="bullet"/>
      <w:lvlText w:val="-"/>
      <w:lvlJc w:val="left"/>
      <w:pPr>
        <w:ind w:left="720" w:hanging="360"/>
      </w:pPr>
      <w:rPr>
        <w:rFonts w:ascii="Times New Roman" w:hAnsi="Times New Roman" w:cs="Times New Roman" w:hint="default"/>
      </w:rPr>
    </w:lvl>
    <w:lvl w:ilvl="1" w:tplc="A28EC9A6" w:tentative="1">
      <w:start w:val="1"/>
      <w:numFmt w:val="bullet"/>
      <w:lvlText w:val="o"/>
      <w:lvlJc w:val="left"/>
      <w:pPr>
        <w:ind w:left="1440" w:hanging="360"/>
      </w:pPr>
      <w:rPr>
        <w:rFonts w:ascii="Courier New" w:hAnsi="Courier New" w:cs="Courier New" w:hint="default"/>
      </w:rPr>
    </w:lvl>
    <w:lvl w:ilvl="2" w:tplc="A40E520E" w:tentative="1">
      <w:start w:val="1"/>
      <w:numFmt w:val="bullet"/>
      <w:lvlText w:val=""/>
      <w:lvlJc w:val="left"/>
      <w:pPr>
        <w:ind w:left="2160" w:hanging="360"/>
      </w:pPr>
      <w:rPr>
        <w:rFonts w:ascii="Wingdings" w:hAnsi="Wingdings" w:hint="default"/>
      </w:rPr>
    </w:lvl>
    <w:lvl w:ilvl="3" w:tplc="34C86A68" w:tentative="1">
      <w:start w:val="1"/>
      <w:numFmt w:val="bullet"/>
      <w:lvlText w:val=""/>
      <w:lvlJc w:val="left"/>
      <w:pPr>
        <w:ind w:left="2880" w:hanging="360"/>
      </w:pPr>
      <w:rPr>
        <w:rFonts w:ascii="Symbol" w:hAnsi="Symbol" w:hint="default"/>
      </w:rPr>
    </w:lvl>
    <w:lvl w:ilvl="4" w:tplc="8B4EA202" w:tentative="1">
      <w:start w:val="1"/>
      <w:numFmt w:val="bullet"/>
      <w:lvlText w:val="o"/>
      <w:lvlJc w:val="left"/>
      <w:pPr>
        <w:ind w:left="3600" w:hanging="360"/>
      </w:pPr>
      <w:rPr>
        <w:rFonts w:ascii="Courier New" w:hAnsi="Courier New" w:cs="Courier New" w:hint="default"/>
      </w:rPr>
    </w:lvl>
    <w:lvl w:ilvl="5" w:tplc="D792A224" w:tentative="1">
      <w:start w:val="1"/>
      <w:numFmt w:val="bullet"/>
      <w:lvlText w:val=""/>
      <w:lvlJc w:val="left"/>
      <w:pPr>
        <w:ind w:left="4320" w:hanging="360"/>
      </w:pPr>
      <w:rPr>
        <w:rFonts w:ascii="Wingdings" w:hAnsi="Wingdings" w:hint="default"/>
      </w:rPr>
    </w:lvl>
    <w:lvl w:ilvl="6" w:tplc="B6D6C70E" w:tentative="1">
      <w:start w:val="1"/>
      <w:numFmt w:val="bullet"/>
      <w:lvlText w:val=""/>
      <w:lvlJc w:val="left"/>
      <w:pPr>
        <w:ind w:left="5040" w:hanging="360"/>
      </w:pPr>
      <w:rPr>
        <w:rFonts w:ascii="Symbol" w:hAnsi="Symbol" w:hint="default"/>
      </w:rPr>
    </w:lvl>
    <w:lvl w:ilvl="7" w:tplc="19A4F688" w:tentative="1">
      <w:start w:val="1"/>
      <w:numFmt w:val="bullet"/>
      <w:lvlText w:val="o"/>
      <w:lvlJc w:val="left"/>
      <w:pPr>
        <w:ind w:left="5760" w:hanging="360"/>
      </w:pPr>
      <w:rPr>
        <w:rFonts w:ascii="Courier New" w:hAnsi="Courier New" w:cs="Courier New" w:hint="default"/>
      </w:rPr>
    </w:lvl>
    <w:lvl w:ilvl="8" w:tplc="63E0E800" w:tentative="1">
      <w:start w:val="1"/>
      <w:numFmt w:val="bullet"/>
      <w:lvlText w:val=""/>
      <w:lvlJc w:val="left"/>
      <w:pPr>
        <w:ind w:left="6480" w:hanging="360"/>
      </w:pPr>
      <w:rPr>
        <w:rFonts w:ascii="Wingdings" w:hAnsi="Wingdings" w:hint="default"/>
      </w:rPr>
    </w:lvl>
  </w:abstractNum>
  <w:abstractNum w:abstractNumId="28" w15:restartNumberingAfterBreak="0">
    <w:nsid w:val="455166A6"/>
    <w:multiLevelType w:val="hybridMultilevel"/>
    <w:tmpl w:val="8ADC8440"/>
    <w:lvl w:ilvl="0" w:tplc="05AC18FC">
      <w:start w:val="9"/>
      <w:numFmt w:val="bullet"/>
      <w:lvlText w:val="−"/>
      <w:lvlJc w:val="left"/>
      <w:pPr>
        <w:ind w:left="720" w:hanging="360"/>
      </w:pPr>
      <w:rPr>
        <w:rFonts w:ascii="Times New Roman" w:eastAsia="Times New Roman" w:hAnsi="Times New Roman" w:cs="Times New Roman"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29" w15:restartNumberingAfterBreak="0">
    <w:nsid w:val="47D32567"/>
    <w:multiLevelType w:val="hybridMultilevel"/>
    <w:tmpl w:val="145A44FE"/>
    <w:lvl w:ilvl="0" w:tplc="FFFFFFFF">
      <w:start w:val="1"/>
      <w:numFmt w:val="bullet"/>
      <w:lvlText w:val="-"/>
      <w:lvlJc w:val="left"/>
      <w:pPr>
        <w:ind w:left="720" w:hanging="360"/>
      </w:pPr>
      <w:rPr>
        <w:rFonts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30" w15:restartNumberingAfterBreak="0">
    <w:nsid w:val="4ABA025F"/>
    <w:multiLevelType w:val="hybridMultilevel"/>
    <w:tmpl w:val="7B84DC48"/>
    <w:lvl w:ilvl="0" w:tplc="F7F645EE">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713A5"/>
    <w:multiLevelType w:val="hybridMultilevel"/>
    <w:tmpl w:val="6136B0A4"/>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541A342A"/>
    <w:multiLevelType w:val="hybridMultilevel"/>
    <w:tmpl w:val="F672FD3A"/>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C4A08"/>
    <w:multiLevelType w:val="hybridMultilevel"/>
    <w:tmpl w:val="1C0C76D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60B2AE1"/>
    <w:multiLevelType w:val="hybridMultilevel"/>
    <w:tmpl w:val="506EDC8E"/>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21497A"/>
    <w:multiLevelType w:val="hybridMultilevel"/>
    <w:tmpl w:val="0A66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F40544"/>
    <w:multiLevelType w:val="hybridMultilevel"/>
    <w:tmpl w:val="45542A8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5ADF6456"/>
    <w:multiLevelType w:val="hybridMultilevel"/>
    <w:tmpl w:val="E1D8C8C4"/>
    <w:lvl w:ilvl="0" w:tplc="4FAE565A">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E6F12C0"/>
    <w:multiLevelType w:val="hybridMultilevel"/>
    <w:tmpl w:val="1786CCCC"/>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124CC3"/>
    <w:multiLevelType w:val="hybridMultilevel"/>
    <w:tmpl w:val="A0C2D2F4"/>
    <w:lvl w:ilvl="0" w:tplc="AA728056">
      <w:start w:val="1"/>
      <w:numFmt w:val="bullet"/>
      <w:lvlText w:val=""/>
      <w:lvlJc w:val="left"/>
      <w:pPr>
        <w:ind w:left="720" w:hanging="360"/>
      </w:pPr>
      <w:rPr>
        <w:rFonts w:ascii="Symbol" w:hAnsi="Symbol"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40" w15:restartNumberingAfterBreak="0">
    <w:nsid w:val="6095054F"/>
    <w:multiLevelType w:val="hybridMultilevel"/>
    <w:tmpl w:val="C548FF68"/>
    <w:lvl w:ilvl="0" w:tplc="05AC18FC">
      <w:start w:val="9"/>
      <w:numFmt w:val="bullet"/>
      <w:lvlText w:val="−"/>
      <w:lvlJc w:val="left"/>
      <w:pPr>
        <w:ind w:left="720" w:hanging="360"/>
      </w:pPr>
      <w:rPr>
        <w:rFonts w:ascii="Times New Roman" w:eastAsia="Times New Roman" w:hAnsi="Times New Roman" w:cs="Times New Roman"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41" w15:restartNumberingAfterBreak="0">
    <w:nsid w:val="612526AD"/>
    <w:multiLevelType w:val="hybridMultilevel"/>
    <w:tmpl w:val="D226A39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70258"/>
    <w:multiLevelType w:val="hybridMultilevel"/>
    <w:tmpl w:val="480ED44E"/>
    <w:lvl w:ilvl="0" w:tplc="74622E72">
      <w:start w:val="1"/>
      <w:numFmt w:val="bullet"/>
      <w:lvlText w:val="-"/>
      <w:lvlJc w:val="left"/>
      <w:pPr>
        <w:ind w:left="720" w:hanging="360"/>
      </w:pPr>
      <w:rPr>
        <w:rFonts w:ascii="Times New Roman" w:hAnsi="Times New Roman" w:cs="Times New Roman"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43" w15:restartNumberingAfterBreak="0">
    <w:nsid w:val="6341769C"/>
    <w:multiLevelType w:val="hybridMultilevel"/>
    <w:tmpl w:val="2168E2D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66760947"/>
    <w:multiLevelType w:val="hybridMultilevel"/>
    <w:tmpl w:val="11043DDA"/>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184E48"/>
    <w:multiLevelType w:val="hybridMultilevel"/>
    <w:tmpl w:val="B0E6EB9A"/>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15:restartNumberingAfterBreak="0">
    <w:nsid w:val="6E03498F"/>
    <w:multiLevelType w:val="hybridMultilevel"/>
    <w:tmpl w:val="4A80825C"/>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F8A3F2D"/>
    <w:multiLevelType w:val="hybridMultilevel"/>
    <w:tmpl w:val="A5F88B28"/>
    <w:lvl w:ilvl="0" w:tplc="0000139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3402AC"/>
    <w:multiLevelType w:val="hybridMultilevel"/>
    <w:tmpl w:val="D7183A7A"/>
    <w:lvl w:ilvl="0" w:tplc="AC52378C">
      <w:start w:val="1"/>
      <w:numFmt w:val="bullet"/>
      <w:lvlText w:val=""/>
      <w:lvlJc w:val="left"/>
      <w:pPr>
        <w:ind w:left="720" w:hanging="360"/>
      </w:pPr>
      <w:rPr>
        <w:rFonts w:ascii="Symbol" w:hAnsi="Symbol" w:hint="default"/>
      </w:rPr>
    </w:lvl>
    <w:lvl w:ilvl="1" w:tplc="3F1433CC" w:tentative="1">
      <w:start w:val="1"/>
      <w:numFmt w:val="bullet"/>
      <w:lvlText w:val="o"/>
      <w:lvlJc w:val="left"/>
      <w:pPr>
        <w:ind w:left="1440" w:hanging="360"/>
      </w:pPr>
      <w:rPr>
        <w:rFonts w:ascii="Courier New" w:hAnsi="Courier New" w:cs="Courier New" w:hint="default"/>
      </w:rPr>
    </w:lvl>
    <w:lvl w:ilvl="2" w:tplc="746E43D6" w:tentative="1">
      <w:start w:val="1"/>
      <w:numFmt w:val="bullet"/>
      <w:lvlText w:val=""/>
      <w:lvlJc w:val="left"/>
      <w:pPr>
        <w:ind w:left="2160" w:hanging="360"/>
      </w:pPr>
      <w:rPr>
        <w:rFonts w:ascii="Wingdings" w:hAnsi="Wingdings" w:hint="default"/>
      </w:rPr>
    </w:lvl>
    <w:lvl w:ilvl="3" w:tplc="FEDC034E" w:tentative="1">
      <w:start w:val="1"/>
      <w:numFmt w:val="bullet"/>
      <w:lvlText w:val=""/>
      <w:lvlJc w:val="left"/>
      <w:pPr>
        <w:ind w:left="2880" w:hanging="360"/>
      </w:pPr>
      <w:rPr>
        <w:rFonts w:ascii="Symbol" w:hAnsi="Symbol" w:hint="default"/>
      </w:rPr>
    </w:lvl>
    <w:lvl w:ilvl="4" w:tplc="1CAE8AE8" w:tentative="1">
      <w:start w:val="1"/>
      <w:numFmt w:val="bullet"/>
      <w:lvlText w:val="o"/>
      <w:lvlJc w:val="left"/>
      <w:pPr>
        <w:ind w:left="3600" w:hanging="360"/>
      </w:pPr>
      <w:rPr>
        <w:rFonts w:ascii="Courier New" w:hAnsi="Courier New" w:cs="Courier New" w:hint="default"/>
      </w:rPr>
    </w:lvl>
    <w:lvl w:ilvl="5" w:tplc="5F42F38E" w:tentative="1">
      <w:start w:val="1"/>
      <w:numFmt w:val="bullet"/>
      <w:lvlText w:val=""/>
      <w:lvlJc w:val="left"/>
      <w:pPr>
        <w:ind w:left="4320" w:hanging="360"/>
      </w:pPr>
      <w:rPr>
        <w:rFonts w:ascii="Wingdings" w:hAnsi="Wingdings" w:hint="default"/>
      </w:rPr>
    </w:lvl>
    <w:lvl w:ilvl="6" w:tplc="2188AFE6" w:tentative="1">
      <w:start w:val="1"/>
      <w:numFmt w:val="bullet"/>
      <w:lvlText w:val=""/>
      <w:lvlJc w:val="left"/>
      <w:pPr>
        <w:ind w:left="5040" w:hanging="360"/>
      </w:pPr>
      <w:rPr>
        <w:rFonts w:ascii="Symbol" w:hAnsi="Symbol" w:hint="default"/>
      </w:rPr>
    </w:lvl>
    <w:lvl w:ilvl="7" w:tplc="A1F856B8" w:tentative="1">
      <w:start w:val="1"/>
      <w:numFmt w:val="bullet"/>
      <w:lvlText w:val="o"/>
      <w:lvlJc w:val="left"/>
      <w:pPr>
        <w:ind w:left="5760" w:hanging="360"/>
      </w:pPr>
      <w:rPr>
        <w:rFonts w:ascii="Courier New" w:hAnsi="Courier New" w:cs="Courier New" w:hint="default"/>
      </w:rPr>
    </w:lvl>
    <w:lvl w:ilvl="8" w:tplc="5426CD40" w:tentative="1">
      <w:start w:val="1"/>
      <w:numFmt w:val="bullet"/>
      <w:lvlText w:val=""/>
      <w:lvlJc w:val="left"/>
      <w:pPr>
        <w:ind w:left="6480" w:hanging="360"/>
      </w:pPr>
      <w:rPr>
        <w:rFonts w:ascii="Wingdings" w:hAnsi="Wingdings" w:hint="default"/>
      </w:rPr>
    </w:lvl>
  </w:abstractNum>
  <w:abstractNum w:abstractNumId="49" w15:restartNumberingAfterBreak="0">
    <w:nsid w:val="75701845"/>
    <w:multiLevelType w:val="hybridMultilevel"/>
    <w:tmpl w:val="79869B62"/>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7AE21C3"/>
    <w:multiLevelType w:val="hybridMultilevel"/>
    <w:tmpl w:val="E48A1186"/>
    <w:lvl w:ilvl="0" w:tplc="B8C28CDA">
      <w:start w:val="1"/>
      <w:numFmt w:val="bullet"/>
      <w:lvlText w:val=""/>
      <w:lvlJc w:val="left"/>
      <w:pPr>
        <w:ind w:left="720" w:hanging="360"/>
      </w:pPr>
      <w:rPr>
        <w:rFonts w:ascii="Symbol" w:hAnsi="Symbol"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51" w15:restartNumberingAfterBreak="0">
    <w:nsid w:val="7931240C"/>
    <w:multiLevelType w:val="hybridMultilevel"/>
    <w:tmpl w:val="4F306A20"/>
    <w:lvl w:ilvl="0" w:tplc="05AC18FC">
      <w:start w:val="9"/>
      <w:numFmt w:val="bullet"/>
      <w:lvlText w:val="−"/>
      <w:lvlJc w:val="left"/>
      <w:pPr>
        <w:ind w:left="720" w:hanging="360"/>
      </w:pPr>
      <w:rPr>
        <w:rFonts w:ascii="Times New Roman" w:eastAsia="Times New Roman" w:hAnsi="Times New Roman" w:cs="Times New Roman" w:hint="default"/>
      </w:rPr>
    </w:lvl>
    <w:lvl w:ilvl="1" w:tplc="A28EC9A6" w:tentative="1">
      <w:start w:val="1"/>
      <w:numFmt w:val="bullet"/>
      <w:lvlText w:val="o"/>
      <w:lvlJc w:val="left"/>
      <w:pPr>
        <w:ind w:left="1440" w:hanging="360"/>
      </w:pPr>
      <w:rPr>
        <w:rFonts w:ascii="Courier New" w:hAnsi="Courier New" w:cs="Courier New" w:hint="default"/>
      </w:rPr>
    </w:lvl>
    <w:lvl w:ilvl="2" w:tplc="A40E520E" w:tentative="1">
      <w:start w:val="1"/>
      <w:numFmt w:val="bullet"/>
      <w:lvlText w:val=""/>
      <w:lvlJc w:val="left"/>
      <w:pPr>
        <w:ind w:left="2160" w:hanging="360"/>
      </w:pPr>
      <w:rPr>
        <w:rFonts w:ascii="Wingdings" w:hAnsi="Wingdings" w:hint="default"/>
      </w:rPr>
    </w:lvl>
    <w:lvl w:ilvl="3" w:tplc="34C86A68" w:tentative="1">
      <w:start w:val="1"/>
      <w:numFmt w:val="bullet"/>
      <w:lvlText w:val=""/>
      <w:lvlJc w:val="left"/>
      <w:pPr>
        <w:ind w:left="2880" w:hanging="360"/>
      </w:pPr>
      <w:rPr>
        <w:rFonts w:ascii="Symbol" w:hAnsi="Symbol" w:hint="default"/>
      </w:rPr>
    </w:lvl>
    <w:lvl w:ilvl="4" w:tplc="8B4EA202" w:tentative="1">
      <w:start w:val="1"/>
      <w:numFmt w:val="bullet"/>
      <w:lvlText w:val="o"/>
      <w:lvlJc w:val="left"/>
      <w:pPr>
        <w:ind w:left="3600" w:hanging="360"/>
      </w:pPr>
      <w:rPr>
        <w:rFonts w:ascii="Courier New" w:hAnsi="Courier New" w:cs="Courier New" w:hint="default"/>
      </w:rPr>
    </w:lvl>
    <w:lvl w:ilvl="5" w:tplc="D792A224" w:tentative="1">
      <w:start w:val="1"/>
      <w:numFmt w:val="bullet"/>
      <w:lvlText w:val=""/>
      <w:lvlJc w:val="left"/>
      <w:pPr>
        <w:ind w:left="4320" w:hanging="360"/>
      </w:pPr>
      <w:rPr>
        <w:rFonts w:ascii="Wingdings" w:hAnsi="Wingdings" w:hint="default"/>
      </w:rPr>
    </w:lvl>
    <w:lvl w:ilvl="6" w:tplc="B6D6C70E" w:tentative="1">
      <w:start w:val="1"/>
      <w:numFmt w:val="bullet"/>
      <w:lvlText w:val=""/>
      <w:lvlJc w:val="left"/>
      <w:pPr>
        <w:ind w:left="5040" w:hanging="360"/>
      </w:pPr>
      <w:rPr>
        <w:rFonts w:ascii="Symbol" w:hAnsi="Symbol" w:hint="default"/>
      </w:rPr>
    </w:lvl>
    <w:lvl w:ilvl="7" w:tplc="19A4F688" w:tentative="1">
      <w:start w:val="1"/>
      <w:numFmt w:val="bullet"/>
      <w:lvlText w:val="o"/>
      <w:lvlJc w:val="left"/>
      <w:pPr>
        <w:ind w:left="5760" w:hanging="360"/>
      </w:pPr>
      <w:rPr>
        <w:rFonts w:ascii="Courier New" w:hAnsi="Courier New" w:cs="Courier New" w:hint="default"/>
      </w:rPr>
    </w:lvl>
    <w:lvl w:ilvl="8" w:tplc="63E0E800" w:tentative="1">
      <w:start w:val="1"/>
      <w:numFmt w:val="bullet"/>
      <w:lvlText w:val=""/>
      <w:lvlJc w:val="left"/>
      <w:pPr>
        <w:ind w:left="6480" w:hanging="360"/>
      </w:pPr>
      <w:rPr>
        <w:rFonts w:ascii="Wingdings" w:hAnsi="Wingdings" w:hint="default"/>
      </w:rPr>
    </w:lvl>
  </w:abstractNum>
  <w:abstractNum w:abstractNumId="52" w15:restartNumberingAfterBreak="0">
    <w:nsid w:val="7A420601"/>
    <w:multiLevelType w:val="hybridMultilevel"/>
    <w:tmpl w:val="F1F84BDC"/>
    <w:lvl w:ilvl="0" w:tplc="FFFFFFFF">
      <w:start w:val="1"/>
      <w:numFmt w:val="bullet"/>
      <w:lvlText w:val="-"/>
      <w:lvlJc w:val="left"/>
      <w:pPr>
        <w:tabs>
          <w:tab w:val="num" w:pos="567"/>
        </w:tabs>
        <w:ind w:left="567" w:hanging="567"/>
      </w:pPr>
      <w:rPr>
        <w:rFonts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4473641">
    <w:abstractNumId w:val="21"/>
  </w:num>
  <w:num w:numId="2" w16cid:durableId="2056076354">
    <w:abstractNumId w:val="14"/>
  </w:num>
  <w:num w:numId="3" w16cid:durableId="249894317">
    <w:abstractNumId w:val="30"/>
  </w:num>
  <w:num w:numId="4" w16cid:durableId="909119218">
    <w:abstractNumId w:val="0"/>
  </w:num>
  <w:num w:numId="5" w16cid:durableId="1871646514">
    <w:abstractNumId w:val="33"/>
  </w:num>
  <w:num w:numId="6" w16cid:durableId="13875606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0245693">
    <w:abstractNumId w:val="19"/>
  </w:num>
  <w:num w:numId="8" w16cid:durableId="1474908880">
    <w:abstractNumId w:val="16"/>
  </w:num>
  <w:num w:numId="9" w16cid:durableId="2027126691">
    <w:abstractNumId w:val="4"/>
  </w:num>
  <w:num w:numId="10" w16cid:durableId="1287195802">
    <w:abstractNumId w:val="31"/>
  </w:num>
  <w:num w:numId="11" w16cid:durableId="2010785114">
    <w:abstractNumId w:val="3"/>
  </w:num>
  <w:num w:numId="12" w16cid:durableId="1214930248">
    <w:abstractNumId w:val="46"/>
  </w:num>
  <w:num w:numId="13" w16cid:durableId="1701319296">
    <w:abstractNumId w:val="45"/>
  </w:num>
  <w:num w:numId="14" w16cid:durableId="926115997">
    <w:abstractNumId w:val="1"/>
  </w:num>
  <w:num w:numId="15" w16cid:durableId="777870773">
    <w:abstractNumId w:val="49"/>
  </w:num>
  <w:num w:numId="16" w16cid:durableId="1208034328">
    <w:abstractNumId w:val="9"/>
  </w:num>
  <w:num w:numId="17" w16cid:durableId="1474253533">
    <w:abstractNumId w:val="52"/>
  </w:num>
  <w:num w:numId="18" w16cid:durableId="221135989">
    <w:abstractNumId w:val="43"/>
  </w:num>
  <w:num w:numId="19" w16cid:durableId="1235628436">
    <w:abstractNumId w:val="24"/>
  </w:num>
  <w:num w:numId="20" w16cid:durableId="24136171">
    <w:abstractNumId w:val="7"/>
  </w:num>
  <w:num w:numId="21" w16cid:durableId="1335186562">
    <w:abstractNumId w:val="35"/>
  </w:num>
  <w:num w:numId="22" w16cid:durableId="643197143">
    <w:abstractNumId w:val="47"/>
  </w:num>
  <w:num w:numId="23" w16cid:durableId="1001205506">
    <w:abstractNumId w:val="25"/>
  </w:num>
  <w:num w:numId="24" w16cid:durableId="276332164">
    <w:abstractNumId w:val="32"/>
  </w:num>
  <w:num w:numId="25" w16cid:durableId="1054351668">
    <w:abstractNumId w:val="44"/>
  </w:num>
  <w:num w:numId="26" w16cid:durableId="1653678001">
    <w:abstractNumId w:val="34"/>
  </w:num>
  <w:num w:numId="27" w16cid:durableId="1220483732">
    <w:abstractNumId w:val="38"/>
  </w:num>
  <w:num w:numId="28" w16cid:durableId="1129199999">
    <w:abstractNumId w:val="11"/>
  </w:num>
  <w:num w:numId="29" w16cid:durableId="2025789967">
    <w:abstractNumId w:val="10"/>
  </w:num>
  <w:num w:numId="30" w16cid:durableId="783034542">
    <w:abstractNumId w:val="15"/>
  </w:num>
  <w:num w:numId="31" w16cid:durableId="203368120">
    <w:abstractNumId w:val="8"/>
  </w:num>
  <w:num w:numId="32" w16cid:durableId="552884075">
    <w:abstractNumId w:val="2"/>
  </w:num>
  <w:num w:numId="33" w16cid:durableId="2131896037">
    <w:abstractNumId w:val="26"/>
  </w:num>
  <w:num w:numId="34" w16cid:durableId="1365014073">
    <w:abstractNumId w:val="12"/>
  </w:num>
  <w:num w:numId="35" w16cid:durableId="1395541268">
    <w:abstractNumId w:val="5"/>
  </w:num>
  <w:num w:numId="36" w16cid:durableId="41368561">
    <w:abstractNumId w:val="17"/>
  </w:num>
  <w:num w:numId="37" w16cid:durableId="393699919">
    <w:abstractNumId w:val="50"/>
  </w:num>
  <w:num w:numId="38" w16cid:durableId="764302924">
    <w:abstractNumId w:val="39"/>
  </w:num>
  <w:num w:numId="39" w16cid:durableId="448821540">
    <w:abstractNumId w:val="6"/>
  </w:num>
  <w:num w:numId="40" w16cid:durableId="624774013">
    <w:abstractNumId w:val="28"/>
  </w:num>
  <w:num w:numId="41" w16cid:durableId="1326668515">
    <w:abstractNumId w:val="40"/>
  </w:num>
  <w:num w:numId="42" w16cid:durableId="1034888104">
    <w:abstractNumId w:val="51"/>
  </w:num>
  <w:num w:numId="43" w16cid:durableId="330645227">
    <w:abstractNumId w:val="23"/>
  </w:num>
  <w:num w:numId="44" w16cid:durableId="1186678850">
    <w:abstractNumId w:val="13"/>
  </w:num>
  <w:num w:numId="45" w16cid:durableId="366947907">
    <w:abstractNumId w:val="20"/>
  </w:num>
  <w:num w:numId="46" w16cid:durableId="1073939670">
    <w:abstractNumId w:val="22"/>
  </w:num>
  <w:num w:numId="47" w16cid:durableId="979963354">
    <w:abstractNumId w:val="48"/>
  </w:num>
  <w:num w:numId="48" w16cid:durableId="986277356">
    <w:abstractNumId w:val="37"/>
  </w:num>
  <w:num w:numId="49" w16cid:durableId="1670255198">
    <w:abstractNumId w:val="41"/>
  </w:num>
  <w:num w:numId="50" w16cid:durableId="1183131421">
    <w:abstractNumId w:val="42"/>
  </w:num>
  <w:num w:numId="51" w16cid:durableId="1822766199">
    <w:abstractNumId w:val="29"/>
  </w:num>
  <w:num w:numId="52" w16cid:durableId="1046023836">
    <w:abstractNumId w:val="27"/>
  </w:num>
  <w:num w:numId="53" w16cid:durableId="28050240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CD"/>
    <w:rsid w:val="0001141F"/>
    <w:rsid w:val="000175F0"/>
    <w:rsid w:val="00022D13"/>
    <w:rsid w:val="0002375C"/>
    <w:rsid w:val="000408D8"/>
    <w:rsid w:val="0004538C"/>
    <w:rsid w:val="000609A7"/>
    <w:rsid w:val="00064F26"/>
    <w:rsid w:val="000747F2"/>
    <w:rsid w:val="0007798D"/>
    <w:rsid w:val="0009038A"/>
    <w:rsid w:val="000B5437"/>
    <w:rsid w:val="000C3DF6"/>
    <w:rsid w:val="000D1824"/>
    <w:rsid w:val="000D475C"/>
    <w:rsid w:val="000F4D9D"/>
    <w:rsid w:val="000F794B"/>
    <w:rsid w:val="000F7C73"/>
    <w:rsid w:val="00105219"/>
    <w:rsid w:val="0010615B"/>
    <w:rsid w:val="00122379"/>
    <w:rsid w:val="001319C2"/>
    <w:rsid w:val="001478C8"/>
    <w:rsid w:val="00161CBB"/>
    <w:rsid w:val="0016414C"/>
    <w:rsid w:val="001740CC"/>
    <w:rsid w:val="0018387B"/>
    <w:rsid w:val="00196A6E"/>
    <w:rsid w:val="001A087A"/>
    <w:rsid w:val="001B493F"/>
    <w:rsid w:val="001B6804"/>
    <w:rsid w:val="001C39F0"/>
    <w:rsid w:val="001C732D"/>
    <w:rsid w:val="001F0502"/>
    <w:rsid w:val="001F080E"/>
    <w:rsid w:val="001F2698"/>
    <w:rsid w:val="001F692E"/>
    <w:rsid w:val="00205F7A"/>
    <w:rsid w:val="00210DA9"/>
    <w:rsid w:val="00212815"/>
    <w:rsid w:val="002166C2"/>
    <w:rsid w:val="00222D21"/>
    <w:rsid w:val="00222EE3"/>
    <w:rsid w:val="002306AD"/>
    <w:rsid w:val="002311F8"/>
    <w:rsid w:val="0023479E"/>
    <w:rsid w:val="0023795F"/>
    <w:rsid w:val="00243730"/>
    <w:rsid w:val="00264943"/>
    <w:rsid w:val="00281919"/>
    <w:rsid w:val="00285754"/>
    <w:rsid w:val="00287007"/>
    <w:rsid w:val="002A5B6D"/>
    <w:rsid w:val="002B53BA"/>
    <w:rsid w:val="002B5719"/>
    <w:rsid w:val="002D0408"/>
    <w:rsid w:val="003138E9"/>
    <w:rsid w:val="00330066"/>
    <w:rsid w:val="00335F1D"/>
    <w:rsid w:val="00345DA5"/>
    <w:rsid w:val="00351DBF"/>
    <w:rsid w:val="0038234A"/>
    <w:rsid w:val="0039088E"/>
    <w:rsid w:val="003947F3"/>
    <w:rsid w:val="003972DF"/>
    <w:rsid w:val="003A0255"/>
    <w:rsid w:val="003A1D0B"/>
    <w:rsid w:val="003B275E"/>
    <w:rsid w:val="003B7A9E"/>
    <w:rsid w:val="003C5873"/>
    <w:rsid w:val="003D2FF4"/>
    <w:rsid w:val="003E3511"/>
    <w:rsid w:val="003E591C"/>
    <w:rsid w:val="00417B39"/>
    <w:rsid w:val="00420BA9"/>
    <w:rsid w:val="00420F95"/>
    <w:rsid w:val="0045181D"/>
    <w:rsid w:val="004627FB"/>
    <w:rsid w:val="004832EC"/>
    <w:rsid w:val="004901DE"/>
    <w:rsid w:val="004A4517"/>
    <w:rsid w:val="004C0809"/>
    <w:rsid w:val="004C4E5E"/>
    <w:rsid w:val="004C52B0"/>
    <w:rsid w:val="004C7AEB"/>
    <w:rsid w:val="004E04A8"/>
    <w:rsid w:val="004F1C10"/>
    <w:rsid w:val="004F340E"/>
    <w:rsid w:val="00511234"/>
    <w:rsid w:val="00513FCC"/>
    <w:rsid w:val="005200A4"/>
    <w:rsid w:val="00520722"/>
    <w:rsid w:val="00523054"/>
    <w:rsid w:val="00524386"/>
    <w:rsid w:val="005274D1"/>
    <w:rsid w:val="00534FDC"/>
    <w:rsid w:val="005353AA"/>
    <w:rsid w:val="00540958"/>
    <w:rsid w:val="005416AC"/>
    <w:rsid w:val="0055656F"/>
    <w:rsid w:val="00560D5B"/>
    <w:rsid w:val="00580900"/>
    <w:rsid w:val="005835ED"/>
    <w:rsid w:val="005A7DB7"/>
    <w:rsid w:val="005E1C70"/>
    <w:rsid w:val="005E54E1"/>
    <w:rsid w:val="005E74CD"/>
    <w:rsid w:val="005F08A7"/>
    <w:rsid w:val="005F43BF"/>
    <w:rsid w:val="005F5030"/>
    <w:rsid w:val="006530D4"/>
    <w:rsid w:val="00657AE0"/>
    <w:rsid w:val="006605E7"/>
    <w:rsid w:val="0067392E"/>
    <w:rsid w:val="00685C31"/>
    <w:rsid w:val="00695C2F"/>
    <w:rsid w:val="00696FAD"/>
    <w:rsid w:val="00697DE5"/>
    <w:rsid w:val="006C6306"/>
    <w:rsid w:val="006D6C80"/>
    <w:rsid w:val="006E15EF"/>
    <w:rsid w:val="006E28B6"/>
    <w:rsid w:val="006F2033"/>
    <w:rsid w:val="00704DCA"/>
    <w:rsid w:val="00712364"/>
    <w:rsid w:val="007217B7"/>
    <w:rsid w:val="0073268F"/>
    <w:rsid w:val="007579FA"/>
    <w:rsid w:val="00760EE8"/>
    <w:rsid w:val="00763515"/>
    <w:rsid w:val="00776A22"/>
    <w:rsid w:val="00780B2F"/>
    <w:rsid w:val="00792289"/>
    <w:rsid w:val="007929A0"/>
    <w:rsid w:val="00795B9B"/>
    <w:rsid w:val="007A0DFC"/>
    <w:rsid w:val="007B0D2C"/>
    <w:rsid w:val="007C71A3"/>
    <w:rsid w:val="007D45DA"/>
    <w:rsid w:val="007E05E9"/>
    <w:rsid w:val="007E2F56"/>
    <w:rsid w:val="007E55E8"/>
    <w:rsid w:val="007F1763"/>
    <w:rsid w:val="007F47C6"/>
    <w:rsid w:val="0080409C"/>
    <w:rsid w:val="008078A1"/>
    <w:rsid w:val="00810AB9"/>
    <w:rsid w:val="00821ACE"/>
    <w:rsid w:val="0083792D"/>
    <w:rsid w:val="00841D60"/>
    <w:rsid w:val="00841D69"/>
    <w:rsid w:val="00844CFE"/>
    <w:rsid w:val="00862B9D"/>
    <w:rsid w:val="008A1B93"/>
    <w:rsid w:val="008A3990"/>
    <w:rsid w:val="008A70CD"/>
    <w:rsid w:val="008B24D6"/>
    <w:rsid w:val="008B7374"/>
    <w:rsid w:val="008C484F"/>
    <w:rsid w:val="008C4E3E"/>
    <w:rsid w:val="008D0392"/>
    <w:rsid w:val="008D6BD7"/>
    <w:rsid w:val="008E2FFF"/>
    <w:rsid w:val="008F36DE"/>
    <w:rsid w:val="008F7EAD"/>
    <w:rsid w:val="00903DFD"/>
    <w:rsid w:val="00904B2C"/>
    <w:rsid w:val="00910D9D"/>
    <w:rsid w:val="00934948"/>
    <w:rsid w:val="00940962"/>
    <w:rsid w:val="00942353"/>
    <w:rsid w:val="0094519F"/>
    <w:rsid w:val="00945710"/>
    <w:rsid w:val="009511B3"/>
    <w:rsid w:val="00957971"/>
    <w:rsid w:val="0096434D"/>
    <w:rsid w:val="00967A58"/>
    <w:rsid w:val="00971935"/>
    <w:rsid w:val="00972638"/>
    <w:rsid w:val="009754E2"/>
    <w:rsid w:val="0098682B"/>
    <w:rsid w:val="00996B67"/>
    <w:rsid w:val="009A5B97"/>
    <w:rsid w:val="009C0DA2"/>
    <w:rsid w:val="009C7617"/>
    <w:rsid w:val="009D45F1"/>
    <w:rsid w:val="009D5CFC"/>
    <w:rsid w:val="009F74D3"/>
    <w:rsid w:val="00A117A3"/>
    <w:rsid w:val="00A12DB6"/>
    <w:rsid w:val="00A21E04"/>
    <w:rsid w:val="00A552B7"/>
    <w:rsid w:val="00A56788"/>
    <w:rsid w:val="00A70DD2"/>
    <w:rsid w:val="00A711E8"/>
    <w:rsid w:val="00A71CD5"/>
    <w:rsid w:val="00A8023A"/>
    <w:rsid w:val="00A95DDF"/>
    <w:rsid w:val="00AA1000"/>
    <w:rsid w:val="00AA125F"/>
    <w:rsid w:val="00AA4EC3"/>
    <w:rsid w:val="00AC4B36"/>
    <w:rsid w:val="00AC5730"/>
    <w:rsid w:val="00AC671E"/>
    <w:rsid w:val="00AD4601"/>
    <w:rsid w:val="00AE69D8"/>
    <w:rsid w:val="00AF6DF8"/>
    <w:rsid w:val="00B01DD3"/>
    <w:rsid w:val="00B04C5D"/>
    <w:rsid w:val="00B2127F"/>
    <w:rsid w:val="00B244B6"/>
    <w:rsid w:val="00B31831"/>
    <w:rsid w:val="00B333A5"/>
    <w:rsid w:val="00B3432C"/>
    <w:rsid w:val="00B71F24"/>
    <w:rsid w:val="00B7204B"/>
    <w:rsid w:val="00B91E42"/>
    <w:rsid w:val="00BA0AC4"/>
    <w:rsid w:val="00BC3790"/>
    <w:rsid w:val="00BE361F"/>
    <w:rsid w:val="00BF0639"/>
    <w:rsid w:val="00C25A1D"/>
    <w:rsid w:val="00C26069"/>
    <w:rsid w:val="00C40A63"/>
    <w:rsid w:val="00C44BCB"/>
    <w:rsid w:val="00C565A5"/>
    <w:rsid w:val="00C618B7"/>
    <w:rsid w:val="00C67967"/>
    <w:rsid w:val="00C827E8"/>
    <w:rsid w:val="00C84DE5"/>
    <w:rsid w:val="00C96FE5"/>
    <w:rsid w:val="00CB3EC5"/>
    <w:rsid w:val="00CC4387"/>
    <w:rsid w:val="00D153A3"/>
    <w:rsid w:val="00D167A7"/>
    <w:rsid w:val="00D2402F"/>
    <w:rsid w:val="00D31973"/>
    <w:rsid w:val="00D4578D"/>
    <w:rsid w:val="00D73B7B"/>
    <w:rsid w:val="00D745C1"/>
    <w:rsid w:val="00D76AA8"/>
    <w:rsid w:val="00D84FC9"/>
    <w:rsid w:val="00D93AAD"/>
    <w:rsid w:val="00DA3E1D"/>
    <w:rsid w:val="00DB3F4C"/>
    <w:rsid w:val="00DB4F1F"/>
    <w:rsid w:val="00DB5D82"/>
    <w:rsid w:val="00DB62D1"/>
    <w:rsid w:val="00DD4B7C"/>
    <w:rsid w:val="00DD5B13"/>
    <w:rsid w:val="00DE52AC"/>
    <w:rsid w:val="00DE612B"/>
    <w:rsid w:val="00E37A60"/>
    <w:rsid w:val="00E57435"/>
    <w:rsid w:val="00E57893"/>
    <w:rsid w:val="00E90F31"/>
    <w:rsid w:val="00EA3C47"/>
    <w:rsid w:val="00EC020A"/>
    <w:rsid w:val="00EC6689"/>
    <w:rsid w:val="00EE2EB3"/>
    <w:rsid w:val="00EF3A7D"/>
    <w:rsid w:val="00EF4D9F"/>
    <w:rsid w:val="00EF5A9B"/>
    <w:rsid w:val="00EF76A2"/>
    <w:rsid w:val="00F018A6"/>
    <w:rsid w:val="00F0430E"/>
    <w:rsid w:val="00F13061"/>
    <w:rsid w:val="00F1340B"/>
    <w:rsid w:val="00F17C10"/>
    <w:rsid w:val="00F34F7A"/>
    <w:rsid w:val="00F4618D"/>
    <w:rsid w:val="00F54A77"/>
    <w:rsid w:val="00F61305"/>
    <w:rsid w:val="00F763A2"/>
    <w:rsid w:val="00F81DEA"/>
    <w:rsid w:val="00F8443C"/>
    <w:rsid w:val="00F923E0"/>
    <w:rsid w:val="00FA581F"/>
    <w:rsid w:val="00FA67E7"/>
    <w:rsid w:val="00FA7D68"/>
    <w:rsid w:val="00FD4707"/>
    <w:rsid w:val="00FD5216"/>
    <w:rsid w:val="00FD782D"/>
    <w:rsid w:val="00FE3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4BDECC"/>
  <w15:docId w15:val="{627CBF8B-71AF-4017-8197-0B42C0FE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7E7"/>
    <w:pPr>
      <w:tabs>
        <w:tab w:val="left" w:pos="567"/>
      </w:tabs>
      <w:spacing w:line="260" w:lineRule="exact"/>
    </w:pPr>
    <w:rPr>
      <w:rFonts w:ascii="Times New Roman" w:eastAsia="Times New Roman" w:hAnsi="Times New Roman"/>
      <w:sz w:val="22"/>
      <w:szCs w:val="22"/>
      <w:lang w:val="en-GB" w:eastAsia="en-US"/>
    </w:rPr>
  </w:style>
  <w:style w:type="paragraph" w:styleId="Antrat1">
    <w:name w:val="heading 1"/>
    <w:basedOn w:val="prastasis"/>
    <w:next w:val="prastasis"/>
    <w:link w:val="Antrat1Diagrama"/>
    <w:uiPriority w:val="99"/>
    <w:qFormat/>
    <w:rsid w:val="00C84D00"/>
    <w:pPr>
      <w:spacing w:before="240" w:after="120"/>
      <w:ind w:left="357" w:hanging="357"/>
      <w:outlineLvl w:val="0"/>
    </w:pPr>
    <w:rPr>
      <w:rFonts w:eastAsia="Calibri"/>
      <w:b/>
      <w:bCs/>
      <w:caps/>
      <w:sz w:val="26"/>
      <w:szCs w:val="26"/>
    </w:rPr>
  </w:style>
  <w:style w:type="paragraph" w:styleId="Antrat2">
    <w:name w:val="heading 2"/>
    <w:basedOn w:val="prastasis"/>
    <w:next w:val="prastasis"/>
    <w:link w:val="Antrat2Diagrama"/>
    <w:uiPriority w:val="99"/>
    <w:qFormat/>
    <w:rsid w:val="00C84D00"/>
    <w:pPr>
      <w:keepNext/>
      <w:spacing w:before="240" w:after="60"/>
      <w:outlineLvl w:val="1"/>
    </w:pPr>
    <w:rPr>
      <w:rFonts w:ascii="Helvetica" w:eastAsia="Calibri" w:hAnsi="Helvetica"/>
      <w:b/>
      <w:bCs/>
      <w:i/>
      <w:iCs/>
      <w:sz w:val="24"/>
      <w:szCs w:val="24"/>
    </w:rPr>
  </w:style>
  <w:style w:type="paragraph" w:styleId="Antrat3">
    <w:name w:val="heading 3"/>
    <w:basedOn w:val="prastasis"/>
    <w:next w:val="prastasis"/>
    <w:link w:val="Antrat3Diagrama"/>
    <w:uiPriority w:val="99"/>
    <w:qFormat/>
    <w:rsid w:val="00C84D00"/>
    <w:pPr>
      <w:keepNext/>
      <w:keepLines/>
      <w:spacing w:before="120" w:after="80"/>
      <w:outlineLvl w:val="2"/>
    </w:pPr>
    <w:rPr>
      <w:rFonts w:eastAsia="Calibri"/>
      <w:b/>
      <w:bCs/>
      <w:kern w:val="28"/>
      <w:sz w:val="24"/>
      <w:szCs w:val="24"/>
    </w:rPr>
  </w:style>
  <w:style w:type="paragraph" w:styleId="Antrat4">
    <w:name w:val="heading 4"/>
    <w:basedOn w:val="prastasis"/>
    <w:next w:val="prastasis"/>
    <w:link w:val="Antrat4Diagrama"/>
    <w:uiPriority w:val="99"/>
    <w:qFormat/>
    <w:rsid w:val="00C84D00"/>
    <w:pPr>
      <w:keepNext/>
      <w:jc w:val="both"/>
      <w:outlineLvl w:val="3"/>
    </w:pPr>
    <w:rPr>
      <w:rFonts w:eastAsia="Calibri"/>
      <w:b/>
      <w:bCs/>
      <w:noProof/>
      <w:sz w:val="20"/>
      <w:szCs w:val="20"/>
    </w:rPr>
  </w:style>
  <w:style w:type="paragraph" w:styleId="Antrat5">
    <w:name w:val="heading 5"/>
    <w:basedOn w:val="prastasis"/>
    <w:next w:val="prastasis"/>
    <w:link w:val="Antrat5Diagrama"/>
    <w:uiPriority w:val="99"/>
    <w:qFormat/>
    <w:rsid w:val="00C84D00"/>
    <w:pPr>
      <w:keepNext/>
      <w:jc w:val="both"/>
      <w:outlineLvl w:val="4"/>
    </w:pPr>
    <w:rPr>
      <w:rFonts w:eastAsia="Calibri"/>
      <w:noProof/>
      <w:sz w:val="20"/>
      <w:szCs w:val="20"/>
    </w:rPr>
  </w:style>
  <w:style w:type="paragraph" w:styleId="Antrat6">
    <w:name w:val="heading 6"/>
    <w:basedOn w:val="prastasis"/>
    <w:next w:val="prastasis"/>
    <w:link w:val="Antrat6Diagrama"/>
    <w:uiPriority w:val="99"/>
    <w:qFormat/>
    <w:rsid w:val="00C84D00"/>
    <w:pPr>
      <w:keepNext/>
      <w:tabs>
        <w:tab w:val="left" w:pos="-720"/>
        <w:tab w:val="left" w:pos="4536"/>
      </w:tabs>
      <w:suppressAutoHyphens/>
      <w:outlineLvl w:val="5"/>
    </w:pPr>
    <w:rPr>
      <w:rFonts w:eastAsia="Calibri"/>
      <w:i/>
      <w:iCs/>
      <w:sz w:val="20"/>
      <w:szCs w:val="20"/>
    </w:rPr>
  </w:style>
  <w:style w:type="paragraph" w:styleId="Antrat7">
    <w:name w:val="heading 7"/>
    <w:basedOn w:val="prastasis"/>
    <w:next w:val="prastasis"/>
    <w:link w:val="Antrat7Diagrama"/>
    <w:uiPriority w:val="99"/>
    <w:qFormat/>
    <w:rsid w:val="00C84D00"/>
    <w:pPr>
      <w:keepNext/>
      <w:tabs>
        <w:tab w:val="left" w:pos="-720"/>
        <w:tab w:val="left" w:pos="4536"/>
      </w:tabs>
      <w:suppressAutoHyphens/>
      <w:jc w:val="both"/>
      <w:outlineLvl w:val="6"/>
    </w:pPr>
    <w:rPr>
      <w:rFonts w:eastAsia="Calibri"/>
      <w:i/>
      <w:iCs/>
      <w:sz w:val="20"/>
      <w:szCs w:val="20"/>
    </w:rPr>
  </w:style>
  <w:style w:type="paragraph" w:styleId="Antrat8">
    <w:name w:val="heading 8"/>
    <w:basedOn w:val="prastasis"/>
    <w:next w:val="prastasis"/>
    <w:link w:val="Antrat8Diagrama"/>
    <w:uiPriority w:val="99"/>
    <w:qFormat/>
    <w:rsid w:val="00C84D00"/>
    <w:pPr>
      <w:keepNext/>
      <w:ind w:left="567" w:hanging="567"/>
      <w:jc w:val="both"/>
      <w:outlineLvl w:val="7"/>
    </w:pPr>
    <w:rPr>
      <w:rFonts w:eastAsia="Calibri"/>
      <w:b/>
      <w:bCs/>
      <w:i/>
      <w:iCs/>
      <w:sz w:val="20"/>
      <w:szCs w:val="20"/>
    </w:rPr>
  </w:style>
  <w:style w:type="paragraph" w:styleId="Antrat9">
    <w:name w:val="heading 9"/>
    <w:basedOn w:val="prastasis"/>
    <w:next w:val="prastasis"/>
    <w:link w:val="Antrat9Diagrama"/>
    <w:uiPriority w:val="99"/>
    <w:qFormat/>
    <w:rsid w:val="00C84D00"/>
    <w:pPr>
      <w:keepNext/>
      <w:jc w:val="both"/>
      <w:outlineLvl w:val="8"/>
    </w:pPr>
    <w:rPr>
      <w:rFonts w:eastAsia="Calibri"/>
      <w:b/>
      <w:bCs/>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84D00"/>
    <w:rPr>
      <w:rFonts w:ascii="Times New Roman" w:hAnsi="Times New Roman" w:cs="Times New Roman"/>
      <w:b/>
      <w:bCs/>
      <w:caps/>
      <w:sz w:val="26"/>
      <w:szCs w:val="26"/>
      <w:lang w:val="en-GB"/>
    </w:rPr>
  </w:style>
  <w:style w:type="character" w:customStyle="1" w:styleId="Antrat2Diagrama">
    <w:name w:val="Antraštė 2 Diagrama"/>
    <w:link w:val="Antrat2"/>
    <w:uiPriority w:val="99"/>
    <w:locked/>
    <w:rsid w:val="00C84D00"/>
    <w:rPr>
      <w:rFonts w:ascii="Helvetica" w:hAnsi="Helvetica" w:cs="Helvetica"/>
      <w:b/>
      <w:bCs/>
      <w:i/>
      <w:iCs/>
      <w:sz w:val="24"/>
      <w:szCs w:val="24"/>
      <w:lang w:val="en-GB"/>
    </w:rPr>
  </w:style>
  <w:style w:type="character" w:customStyle="1" w:styleId="Antrat3Diagrama">
    <w:name w:val="Antraštė 3 Diagrama"/>
    <w:link w:val="Antrat3"/>
    <w:uiPriority w:val="99"/>
    <w:locked/>
    <w:rsid w:val="00C84D00"/>
    <w:rPr>
      <w:rFonts w:ascii="Times New Roman" w:hAnsi="Times New Roman" w:cs="Times New Roman"/>
      <w:b/>
      <w:bCs/>
      <w:kern w:val="28"/>
      <w:sz w:val="24"/>
      <w:szCs w:val="24"/>
      <w:lang w:val="en-GB"/>
    </w:rPr>
  </w:style>
  <w:style w:type="character" w:customStyle="1" w:styleId="Antrat4Diagrama">
    <w:name w:val="Antraštė 4 Diagrama"/>
    <w:link w:val="Antrat4"/>
    <w:uiPriority w:val="99"/>
    <w:locked/>
    <w:rsid w:val="00C84D00"/>
    <w:rPr>
      <w:rFonts w:ascii="Times New Roman" w:hAnsi="Times New Roman" w:cs="Times New Roman"/>
      <w:b/>
      <w:bCs/>
      <w:noProof/>
      <w:sz w:val="20"/>
      <w:szCs w:val="20"/>
      <w:lang w:val="en-GB"/>
    </w:rPr>
  </w:style>
  <w:style w:type="character" w:customStyle="1" w:styleId="Antrat5Diagrama">
    <w:name w:val="Antraštė 5 Diagrama"/>
    <w:link w:val="Antrat5"/>
    <w:uiPriority w:val="99"/>
    <w:locked/>
    <w:rsid w:val="00C84D00"/>
    <w:rPr>
      <w:rFonts w:ascii="Times New Roman" w:hAnsi="Times New Roman" w:cs="Times New Roman"/>
      <w:noProof/>
      <w:sz w:val="20"/>
      <w:szCs w:val="20"/>
      <w:lang w:val="en-GB"/>
    </w:rPr>
  </w:style>
  <w:style w:type="character" w:customStyle="1" w:styleId="Antrat6Diagrama">
    <w:name w:val="Antraštė 6 Diagrama"/>
    <w:link w:val="Antrat6"/>
    <w:uiPriority w:val="99"/>
    <w:locked/>
    <w:rsid w:val="00C84D00"/>
    <w:rPr>
      <w:rFonts w:ascii="Times New Roman" w:hAnsi="Times New Roman" w:cs="Times New Roman"/>
      <w:i/>
      <w:iCs/>
      <w:sz w:val="20"/>
      <w:szCs w:val="20"/>
      <w:lang w:val="en-GB"/>
    </w:rPr>
  </w:style>
  <w:style w:type="character" w:customStyle="1" w:styleId="Antrat7Diagrama">
    <w:name w:val="Antraštė 7 Diagrama"/>
    <w:link w:val="Antrat7"/>
    <w:uiPriority w:val="99"/>
    <w:locked/>
    <w:rsid w:val="00C84D00"/>
    <w:rPr>
      <w:rFonts w:ascii="Times New Roman" w:hAnsi="Times New Roman" w:cs="Times New Roman"/>
      <w:i/>
      <w:iCs/>
      <w:sz w:val="20"/>
      <w:szCs w:val="20"/>
      <w:lang w:val="en-GB"/>
    </w:rPr>
  </w:style>
  <w:style w:type="character" w:customStyle="1" w:styleId="Antrat8Diagrama">
    <w:name w:val="Antraštė 8 Diagrama"/>
    <w:link w:val="Antrat8"/>
    <w:uiPriority w:val="99"/>
    <w:locked/>
    <w:rsid w:val="00C84D00"/>
    <w:rPr>
      <w:rFonts w:ascii="Times New Roman" w:hAnsi="Times New Roman" w:cs="Times New Roman"/>
      <w:b/>
      <w:bCs/>
      <w:i/>
      <w:iCs/>
      <w:sz w:val="20"/>
      <w:szCs w:val="20"/>
      <w:lang w:val="en-GB"/>
    </w:rPr>
  </w:style>
  <w:style w:type="character" w:customStyle="1" w:styleId="Antrat9Diagrama">
    <w:name w:val="Antraštė 9 Diagrama"/>
    <w:link w:val="Antrat9"/>
    <w:uiPriority w:val="99"/>
    <w:locked/>
    <w:rsid w:val="00C84D00"/>
    <w:rPr>
      <w:rFonts w:ascii="Times New Roman" w:hAnsi="Times New Roman" w:cs="Times New Roman"/>
      <w:b/>
      <w:bCs/>
      <w:i/>
      <w:iCs/>
      <w:sz w:val="20"/>
      <w:szCs w:val="20"/>
      <w:lang w:val="en-GB"/>
    </w:rPr>
  </w:style>
  <w:style w:type="character" w:customStyle="1" w:styleId="HeaderChar">
    <w:name w:val="Header Char"/>
    <w:uiPriority w:val="99"/>
    <w:locked/>
    <w:rsid w:val="00C84D00"/>
    <w:rPr>
      <w:rFonts w:ascii="Helvetica" w:hAnsi="Helvetica" w:cs="Helvetica"/>
      <w:sz w:val="20"/>
      <w:szCs w:val="20"/>
      <w:lang w:val="en-GB"/>
    </w:rPr>
  </w:style>
  <w:style w:type="paragraph" w:styleId="Antrats">
    <w:name w:val="header"/>
    <w:basedOn w:val="prastasis"/>
    <w:link w:val="AntratsDiagrama"/>
    <w:uiPriority w:val="99"/>
    <w:rsid w:val="00C84D00"/>
    <w:pPr>
      <w:tabs>
        <w:tab w:val="center" w:pos="4153"/>
        <w:tab w:val="right" w:pos="8306"/>
      </w:tabs>
      <w:spacing w:line="240" w:lineRule="auto"/>
    </w:pPr>
    <w:rPr>
      <w:rFonts w:ascii="Helvetica" w:eastAsia="Calibri" w:hAnsi="Helvetica"/>
      <w:sz w:val="20"/>
      <w:szCs w:val="20"/>
      <w:lang w:eastAsia="lt-LT"/>
    </w:rPr>
  </w:style>
  <w:style w:type="character" w:customStyle="1" w:styleId="HeaderChar1">
    <w:name w:val="Header Char1"/>
    <w:uiPriority w:val="99"/>
    <w:semiHidden/>
    <w:locked/>
    <w:rsid w:val="00697DE5"/>
    <w:rPr>
      <w:rFonts w:ascii="Times New Roman" w:hAnsi="Times New Roman" w:cs="Times New Roman"/>
      <w:lang w:val="en-GB"/>
    </w:rPr>
  </w:style>
  <w:style w:type="character" w:customStyle="1" w:styleId="AntratsDiagrama">
    <w:name w:val="Antraštės Diagrama"/>
    <w:link w:val="Antrats"/>
    <w:uiPriority w:val="99"/>
    <w:locked/>
    <w:rsid w:val="00C84D00"/>
    <w:rPr>
      <w:rFonts w:ascii="Helvetica" w:hAnsi="Helvetica" w:cs="Helvetica"/>
      <w:sz w:val="20"/>
      <w:szCs w:val="20"/>
      <w:lang w:val="en-GB" w:eastAsia="lt-LT"/>
    </w:rPr>
  </w:style>
  <w:style w:type="paragraph" w:styleId="Porat">
    <w:name w:val="footer"/>
    <w:basedOn w:val="prastasis"/>
    <w:link w:val="PoratDiagrama"/>
    <w:uiPriority w:val="99"/>
    <w:rsid w:val="00C84D00"/>
    <w:pPr>
      <w:tabs>
        <w:tab w:val="center" w:pos="4536"/>
        <w:tab w:val="center" w:pos="8930"/>
      </w:tabs>
      <w:spacing w:line="240" w:lineRule="auto"/>
    </w:pPr>
    <w:rPr>
      <w:rFonts w:ascii="Helvetica" w:eastAsia="Calibri" w:hAnsi="Helvetica"/>
      <w:sz w:val="16"/>
      <w:szCs w:val="16"/>
    </w:rPr>
  </w:style>
  <w:style w:type="character" w:customStyle="1" w:styleId="PoratDiagrama">
    <w:name w:val="Poraštė Diagrama"/>
    <w:link w:val="Porat"/>
    <w:uiPriority w:val="99"/>
    <w:locked/>
    <w:rsid w:val="00C84D00"/>
    <w:rPr>
      <w:rFonts w:ascii="Helvetica" w:hAnsi="Helvetica" w:cs="Helvetica"/>
      <w:sz w:val="16"/>
      <w:szCs w:val="16"/>
      <w:lang w:val="en-GB"/>
    </w:rPr>
  </w:style>
  <w:style w:type="character" w:styleId="Puslapionumeris">
    <w:name w:val="page number"/>
    <w:basedOn w:val="Numatytasispastraiposriftas"/>
    <w:uiPriority w:val="99"/>
    <w:rsid w:val="00C84D00"/>
  </w:style>
  <w:style w:type="character" w:customStyle="1" w:styleId="BodyTextIndentChar">
    <w:name w:val="Body Text Indent Char"/>
    <w:uiPriority w:val="99"/>
    <w:locked/>
    <w:rsid w:val="00C84D00"/>
    <w:rPr>
      <w:rFonts w:ascii="Times New Roman" w:hAnsi="Times New Roman" w:cs="Times New Roman"/>
      <w:lang w:val="en-GB" w:eastAsia="en-GB"/>
    </w:rPr>
  </w:style>
  <w:style w:type="paragraph" w:styleId="Pagrindiniotekstotrauka">
    <w:name w:val="Body Text Indent"/>
    <w:basedOn w:val="prastasis"/>
    <w:link w:val="PagrindiniotekstotraukaDiagrama"/>
    <w:uiPriority w:val="99"/>
    <w:rsid w:val="00C84D00"/>
    <w:pPr>
      <w:tabs>
        <w:tab w:val="clear" w:pos="567"/>
      </w:tabs>
      <w:autoSpaceDE w:val="0"/>
      <w:autoSpaceDN w:val="0"/>
      <w:adjustRightInd w:val="0"/>
      <w:spacing w:line="240" w:lineRule="auto"/>
      <w:ind w:left="720"/>
      <w:jc w:val="both"/>
    </w:pPr>
    <w:rPr>
      <w:rFonts w:eastAsia="Calibri"/>
      <w:sz w:val="20"/>
      <w:szCs w:val="20"/>
      <w:lang w:eastAsia="en-GB"/>
    </w:rPr>
  </w:style>
  <w:style w:type="character" w:customStyle="1" w:styleId="BodyTextIndentChar1">
    <w:name w:val="Body Text Indent Char1"/>
    <w:uiPriority w:val="99"/>
    <w:semiHidden/>
    <w:locked/>
    <w:rsid w:val="00697DE5"/>
    <w:rPr>
      <w:rFonts w:ascii="Times New Roman" w:hAnsi="Times New Roman" w:cs="Times New Roman"/>
      <w:lang w:val="en-GB"/>
    </w:rPr>
  </w:style>
  <w:style w:type="character" w:customStyle="1" w:styleId="PagrindiniotekstotraukaDiagrama">
    <w:name w:val="Pagrindinio teksto įtrauka Diagrama"/>
    <w:link w:val="Pagrindiniotekstotrauka"/>
    <w:uiPriority w:val="99"/>
    <w:locked/>
    <w:rsid w:val="00C84D00"/>
    <w:rPr>
      <w:rFonts w:ascii="Times New Roman" w:hAnsi="Times New Roman" w:cs="Times New Roman"/>
      <w:sz w:val="20"/>
      <w:szCs w:val="20"/>
      <w:lang w:val="en-GB" w:eastAsia="en-GB"/>
    </w:rPr>
  </w:style>
  <w:style w:type="character" w:customStyle="1" w:styleId="BodyText3Char">
    <w:name w:val="Body Text 3 Char"/>
    <w:uiPriority w:val="99"/>
    <w:locked/>
    <w:rsid w:val="00C84D00"/>
    <w:rPr>
      <w:rFonts w:ascii="Times New Roman" w:hAnsi="Times New Roman" w:cs="Times New Roman"/>
      <w:color w:val="0000FF"/>
      <w:lang w:val="en-GB" w:eastAsia="en-GB"/>
    </w:rPr>
  </w:style>
  <w:style w:type="paragraph" w:styleId="Pagrindinistekstas3">
    <w:name w:val="Body Text 3"/>
    <w:basedOn w:val="prastasis"/>
    <w:link w:val="Pagrindinistekstas3Diagrama"/>
    <w:uiPriority w:val="99"/>
    <w:rsid w:val="00C84D00"/>
    <w:pPr>
      <w:tabs>
        <w:tab w:val="clear" w:pos="567"/>
      </w:tabs>
      <w:autoSpaceDE w:val="0"/>
      <w:autoSpaceDN w:val="0"/>
      <w:adjustRightInd w:val="0"/>
      <w:spacing w:line="240" w:lineRule="auto"/>
      <w:jc w:val="both"/>
    </w:pPr>
    <w:rPr>
      <w:rFonts w:eastAsia="Calibri"/>
      <w:color w:val="0000FF"/>
      <w:sz w:val="20"/>
      <w:szCs w:val="20"/>
      <w:lang w:eastAsia="en-GB"/>
    </w:rPr>
  </w:style>
  <w:style w:type="character" w:customStyle="1" w:styleId="BodyText3Char1">
    <w:name w:val="Body Text 3 Char1"/>
    <w:uiPriority w:val="99"/>
    <w:semiHidden/>
    <w:locked/>
    <w:rsid w:val="00697DE5"/>
    <w:rPr>
      <w:rFonts w:ascii="Times New Roman" w:hAnsi="Times New Roman" w:cs="Times New Roman"/>
      <w:sz w:val="16"/>
      <w:szCs w:val="16"/>
      <w:lang w:val="en-GB"/>
    </w:rPr>
  </w:style>
  <w:style w:type="character" w:customStyle="1" w:styleId="Pagrindinistekstas3Diagrama">
    <w:name w:val="Pagrindinis tekstas 3 Diagrama"/>
    <w:link w:val="Pagrindinistekstas3"/>
    <w:uiPriority w:val="99"/>
    <w:locked/>
    <w:rsid w:val="00C84D00"/>
    <w:rPr>
      <w:rFonts w:ascii="Times New Roman" w:hAnsi="Times New Roman" w:cs="Times New Roman"/>
      <w:color w:val="0000FF"/>
      <w:sz w:val="20"/>
      <w:szCs w:val="20"/>
      <w:lang w:val="en-GB" w:eastAsia="en-GB"/>
    </w:rPr>
  </w:style>
  <w:style w:type="character" w:customStyle="1" w:styleId="BodyTextIndent2Char">
    <w:name w:val="Body Text Indent 2 Char"/>
    <w:uiPriority w:val="99"/>
    <w:locked/>
    <w:rsid w:val="00C84D00"/>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rsid w:val="00C84D0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Calibri"/>
      <w:b/>
      <w:bCs/>
      <w:color w:val="0000FF"/>
      <w:sz w:val="20"/>
      <w:szCs w:val="20"/>
      <w:lang w:eastAsia="lt-LT"/>
    </w:rPr>
  </w:style>
  <w:style w:type="character" w:customStyle="1" w:styleId="BodyTextIndent2Char1">
    <w:name w:val="Body Text Indent 2 Char1"/>
    <w:uiPriority w:val="99"/>
    <w:semiHidden/>
    <w:locked/>
    <w:rsid w:val="00697DE5"/>
    <w:rPr>
      <w:rFonts w:ascii="Times New Roman" w:hAnsi="Times New Roman" w:cs="Times New Roman"/>
      <w:lang w:val="en-GB"/>
    </w:rPr>
  </w:style>
  <w:style w:type="character" w:customStyle="1" w:styleId="Pagrindiniotekstotrauka2Diagrama">
    <w:name w:val="Pagrindinio teksto įtrauka 2 Diagrama"/>
    <w:link w:val="Pagrindiniotekstotrauka2"/>
    <w:uiPriority w:val="99"/>
    <w:locked/>
    <w:rsid w:val="00C84D00"/>
    <w:rPr>
      <w:rFonts w:ascii="Times New Roman" w:hAnsi="Times New Roman" w:cs="Times New Roman"/>
      <w:b/>
      <w:bCs/>
      <w:color w:val="0000FF"/>
      <w:sz w:val="20"/>
      <w:szCs w:val="20"/>
      <w:lang w:val="en-GB" w:eastAsia="lt-LT"/>
    </w:rPr>
  </w:style>
  <w:style w:type="character" w:customStyle="1" w:styleId="BodyTextChar">
    <w:name w:val="Body Text Char"/>
    <w:uiPriority w:val="99"/>
    <w:locked/>
    <w:rsid w:val="00C84D00"/>
    <w:rPr>
      <w:rFonts w:ascii="Times New Roman" w:hAnsi="Times New Roman" w:cs="Times New Roman"/>
      <w:i/>
      <w:iCs/>
      <w:color w:val="008000"/>
      <w:sz w:val="20"/>
      <w:szCs w:val="20"/>
      <w:lang w:val="en-GB"/>
    </w:rPr>
  </w:style>
  <w:style w:type="paragraph" w:styleId="Pagrindinistekstas">
    <w:name w:val="Body Text"/>
    <w:basedOn w:val="prastasis"/>
    <w:link w:val="PagrindinistekstasDiagrama"/>
    <w:uiPriority w:val="99"/>
    <w:rsid w:val="00C84D00"/>
    <w:pPr>
      <w:tabs>
        <w:tab w:val="clear" w:pos="567"/>
      </w:tabs>
      <w:spacing w:line="240" w:lineRule="auto"/>
    </w:pPr>
    <w:rPr>
      <w:rFonts w:eastAsia="Calibri"/>
      <w:i/>
      <w:iCs/>
      <w:color w:val="008000"/>
      <w:sz w:val="20"/>
      <w:szCs w:val="20"/>
      <w:lang w:eastAsia="lt-LT"/>
    </w:rPr>
  </w:style>
  <w:style w:type="character" w:customStyle="1" w:styleId="BodyTextChar1">
    <w:name w:val="Body Text Char1"/>
    <w:uiPriority w:val="99"/>
    <w:semiHidden/>
    <w:locked/>
    <w:rsid w:val="00697DE5"/>
    <w:rPr>
      <w:rFonts w:ascii="Times New Roman" w:hAnsi="Times New Roman" w:cs="Times New Roman"/>
      <w:lang w:val="en-GB"/>
    </w:rPr>
  </w:style>
  <w:style w:type="character" w:customStyle="1" w:styleId="PagrindinistekstasDiagrama">
    <w:name w:val="Pagrindinis tekstas Diagrama"/>
    <w:link w:val="Pagrindinistekstas"/>
    <w:uiPriority w:val="99"/>
    <w:locked/>
    <w:rsid w:val="00C84D00"/>
    <w:rPr>
      <w:rFonts w:ascii="Times New Roman" w:hAnsi="Times New Roman" w:cs="Times New Roman"/>
      <w:i/>
      <w:iCs/>
      <w:color w:val="008000"/>
      <w:sz w:val="20"/>
      <w:szCs w:val="20"/>
      <w:lang w:val="en-GB" w:eastAsia="lt-LT"/>
    </w:rPr>
  </w:style>
  <w:style w:type="character" w:customStyle="1" w:styleId="BodyText2Char">
    <w:name w:val="Body Text 2 Char"/>
    <w:uiPriority w:val="99"/>
    <w:locked/>
    <w:rsid w:val="00C84D00"/>
    <w:rPr>
      <w:rFonts w:ascii="Times New Roman" w:hAnsi="Times New Roman" w:cs="Times New Roman"/>
      <w:b/>
      <w:bCs/>
      <w:color w:val="0000FF"/>
      <w:u w:val="single"/>
      <w:lang w:val="en-GB"/>
    </w:rPr>
  </w:style>
  <w:style w:type="paragraph" w:styleId="Pagrindinistekstas2">
    <w:name w:val="Body Text 2"/>
    <w:basedOn w:val="prastasis"/>
    <w:link w:val="Pagrindinistekstas2Diagrama"/>
    <w:uiPriority w:val="99"/>
    <w:rsid w:val="00C84D00"/>
    <w:pPr>
      <w:pBdr>
        <w:top w:val="wave" w:sz="6" w:space="0" w:color="auto"/>
        <w:left w:val="wave" w:sz="6" w:space="3" w:color="auto"/>
        <w:bottom w:val="wave" w:sz="6" w:space="1" w:color="auto"/>
        <w:right w:val="wave" w:sz="6" w:space="4" w:color="auto"/>
      </w:pBdr>
      <w:autoSpaceDE w:val="0"/>
      <w:autoSpaceDN w:val="0"/>
      <w:adjustRightInd w:val="0"/>
      <w:jc w:val="both"/>
    </w:pPr>
    <w:rPr>
      <w:rFonts w:eastAsia="Calibri"/>
      <w:b/>
      <w:bCs/>
      <w:color w:val="0000FF"/>
      <w:sz w:val="20"/>
      <w:szCs w:val="20"/>
      <w:u w:val="single"/>
      <w:lang w:eastAsia="lt-LT"/>
    </w:rPr>
  </w:style>
  <w:style w:type="character" w:customStyle="1" w:styleId="BodyText2Char1">
    <w:name w:val="Body Text 2 Char1"/>
    <w:uiPriority w:val="99"/>
    <w:semiHidden/>
    <w:locked/>
    <w:rsid w:val="00697DE5"/>
    <w:rPr>
      <w:rFonts w:ascii="Times New Roman" w:hAnsi="Times New Roman" w:cs="Times New Roman"/>
      <w:lang w:val="en-GB"/>
    </w:rPr>
  </w:style>
  <w:style w:type="character" w:customStyle="1" w:styleId="Pagrindinistekstas2Diagrama">
    <w:name w:val="Pagrindinis tekstas 2 Diagrama"/>
    <w:link w:val="Pagrindinistekstas2"/>
    <w:uiPriority w:val="99"/>
    <w:locked/>
    <w:rsid w:val="00C84D00"/>
    <w:rPr>
      <w:rFonts w:ascii="Times New Roman" w:hAnsi="Times New Roman" w:cs="Times New Roman"/>
      <w:b/>
      <w:bCs/>
      <w:color w:val="0000FF"/>
      <w:sz w:val="20"/>
      <w:szCs w:val="20"/>
      <w:u w:val="single"/>
      <w:lang w:val="en-GB" w:eastAsia="lt-LT"/>
    </w:rPr>
  </w:style>
  <w:style w:type="character" w:customStyle="1" w:styleId="CommentTextChar">
    <w:name w:val="Comment Text Char"/>
    <w:uiPriority w:val="99"/>
    <w:semiHidden/>
    <w:locked/>
    <w:rsid w:val="00C84D00"/>
    <w:rPr>
      <w:rFonts w:ascii="Times New Roman" w:hAnsi="Times New Roman" w:cs="Times New Roman"/>
      <w:sz w:val="20"/>
      <w:szCs w:val="20"/>
      <w:lang w:val="en-GB"/>
    </w:rPr>
  </w:style>
  <w:style w:type="character" w:customStyle="1" w:styleId="CommentTextChar1">
    <w:name w:val="Comment Text Char1"/>
    <w:uiPriority w:val="99"/>
    <w:semiHidden/>
    <w:locked/>
    <w:rsid w:val="00C84D00"/>
    <w:rPr>
      <w:rFonts w:ascii="Times New Roman" w:hAnsi="Times New Roman" w:cs="Times New Roman"/>
      <w:sz w:val="20"/>
      <w:szCs w:val="20"/>
      <w:lang w:val="en-GB"/>
    </w:rPr>
  </w:style>
  <w:style w:type="paragraph" w:styleId="Komentarotekstas">
    <w:name w:val="annotation text"/>
    <w:basedOn w:val="prastasis"/>
    <w:link w:val="KomentarotekstasDiagrama"/>
    <w:uiPriority w:val="99"/>
    <w:semiHidden/>
    <w:rsid w:val="00C84D00"/>
    <w:rPr>
      <w:rFonts w:eastAsia="Calibri"/>
      <w:sz w:val="20"/>
      <w:szCs w:val="20"/>
      <w:lang w:eastAsia="lt-LT"/>
    </w:rPr>
  </w:style>
  <w:style w:type="character" w:customStyle="1" w:styleId="CommentTextChar2">
    <w:name w:val="Comment Text Char2"/>
    <w:uiPriority w:val="99"/>
    <w:semiHidden/>
    <w:locked/>
    <w:rsid w:val="00697DE5"/>
    <w:rPr>
      <w:rFonts w:ascii="Times New Roman" w:hAnsi="Times New Roman" w:cs="Times New Roman"/>
      <w:sz w:val="20"/>
      <w:szCs w:val="20"/>
      <w:lang w:val="en-GB"/>
    </w:rPr>
  </w:style>
  <w:style w:type="character" w:customStyle="1" w:styleId="KomentarotekstasDiagrama">
    <w:name w:val="Komentaro tekstas Diagrama"/>
    <w:link w:val="Komentarotekstas"/>
    <w:uiPriority w:val="99"/>
    <w:semiHidden/>
    <w:locked/>
    <w:rsid w:val="00C84D00"/>
    <w:rPr>
      <w:rFonts w:ascii="Times New Roman" w:hAnsi="Times New Roman" w:cs="Times New Roman"/>
      <w:sz w:val="20"/>
      <w:szCs w:val="20"/>
      <w:lang w:val="en-GB" w:eastAsia="lt-LT"/>
    </w:rPr>
  </w:style>
  <w:style w:type="paragraph" w:customStyle="1" w:styleId="EMEAEnBodyText">
    <w:name w:val="EMEA En Body Text"/>
    <w:basedOn w:val="prastasis"/>
    <w:rsid w:val="00C84D00"/>
    <w:pPr>
      <w:tabs>
        <w:tab w:val="clear" w:pos="567"/>
      </w:tabs>
      <w:spacing w:before="120" w:after="120" w:line="240" w:lineRule="auto"/>
      <w:jc w:val="both"/>
    </w:pPr>
    <w:rPr>
      <w:lang w:val="en-US"/>
    </w:rPr>
  </w:style>
  <w:style w:type="character" w:customStyle="1" w:styleId="DocumentMapChar">
    <w:name w:val="Document Map Char"/>
    <w:uiPriority w:val="99"/>
    <w:semiHidden/>
    <w:locked/>
    <w:rsid w:val="00C84D00"/>
    <w:rPr>
      <w:rFonts w:ascii="Tahoma" w:hAnsi="Tahoma" w:cs="Tahoma"/>
      <w:sz w:val="20"/>
      <w:szCs w:val="20"/>
      <w:shd w:val="clear" w:color="auto" w:fill="000080"/>
      <w:lang w:val="en-GB"/>
    </w:rPr>
  </w:style>
  <w:style w:type="character" w:customStyle="1" w:styleId="DocumentMapChar1">
    <w:name w:val="Document Map Char1"/>
    <w:uiPriority w:val="99"/>
    <w:semiHidden/>
    <w:locked/>
    <w:rsid w:val="00C84D00"/>
    <w:rPr>
      <w:rFonts w:ascii="Tahoma" w:hAnsi="Tahoma" w:cs="Tahoma"/>
      <w:sz w:val="20"/>
      <w:szCs w:val="20"/>
      <w:shd w:val="clear" w:color="auto" w:fill="000080"/>
      <w:lang w:val="en-GB"/>
    </w:rPr>
  </w:style>
  <w:style w:type="paragraph" w:styleId="Dokumentostruktra">
    <w:name w:val="Document Map"/>
    <w:basedOn w:val="prastasis"/>
    <w:link w:val="DokumentostruktraDiagrama"/>
    <w:uiPriority w:val="99"/>
    <w:semiHidden/>
    <w:rsid w:val="00C84D00"/>
    <w:pPr>
      <w:shd w:val="clear" w:color="auto" w:fill="000080"/>
    </w:pPr>
    <w:rPr>
      <w:rFonts w:ascii="Tahoma" w:eastAsia="Calibri" w:hAnsi="Tahoma"/>
      <w:sz w:val="20"/>
      <w:szCs w:val="20"/>
      <w:shd w:val="clear" w:color="auto" w:fill="000080"/>
      <w:lang w:eastAsia="lt-LT"/>
    </w:rPr>
  </w:style>
  <w:style w:type="character" w:customStyle="1" w:styleId="DocumentMapChar2">
    <w:name w:val="Document Map Char2"/>
    <w:uiPriority w:val="99"/>
    <w:semiHidden/>
    <w:locked/>
    <w:rsid w:val="00697DE5"/>
    <w:rPr>
      <w:rFonts w:ascii="Tahoma" w:hAnsi="Tahoma" w:cs="Tahoma"/>
      <w:sz w:val="16"/>
      <w:szCs w:val="16"/>
      <w:lang w:val="en-GB"/>
    </w:rPr>
  </w:style>
  <w:style w:type="character" w:customStyle="1" w:styleId="DokumentostruktraDiagrama">
    <w:name w:val="Dokumento struktūra Diagrama"/>
    <w:link w:val="Dokumentostruktra"/>
    <w:uiPriority w:val="99"/>
    <w:semiHidden/>
    <w:locked/>
    <w:rsid w:val="00C84D00"/>
    <w:rPr>
      <w:rFonts w:ascii="Tahoma" w:hAnsi="Tahoma" w:cs="Tahoma"/>
      <w:sz w:val="20"/>
      <w:szCs w:val="20"/>
      <w:shd w:val="clear" w:color="auto" w:fill="000080"/>
      <w:lang w:val="en-GB" w:eastAsia="lt-LT"/>
    </w:rPr>
  </w:style>
  <w:style w:type="character" w:styleId="Hipersaitas">
    <w:name w:val="Hyperlink"/>
    <w:uiPriority w:val="99"/>
    <w:rsid w:val="00C84D00"/>
    <w:rPr>
      <w:color w:val="0000FF"/>
      <w:u w:val="single"/>
    </w:rPr>
  </w:style>
  <w:style w:type="paragraph" w:customStyle="1" w:styleId="AHeader1">
    <w:name w:val="AHeader 1"/>
    <w:basedOn w:val="prastasis"/>
    <w:uiPriority w:val="99"/>
    <w:rsid w:val="00697DE5"/>
    <w:pPr>
      <w:numPr>
        <w:numId w:val="2"/>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697DE5"/>
    <w:pPr>
      <w:numPr>
        <w:ilvl w:val="1"/>
      </w:numPr>
    </w:pPr>
    <w:rPr>
      <w:sz w:val="22"/>
      <w:szCs w:val="22"/>
    </w:rPr>
  </w:style>
  <w:style w:type="paragraph" w:customStyle="1" w:styleId="AHeader3">
    <w:name w:val="AHeader 3"/>
    <w:basedOn w:val="AHeader2"/>
    <w:uiPriority w:val="99"/>
    <w:rsid w:val="00697DE5"/>
    <w:pPr>
      <w:numPr>
        <w:ilvl w:val="2"/>
      </w:numPr>
    </w:pPr>
  </w:style>
  <w:style w:type="paragraph" w:customStyle="1" w:styleId="AHeader2abc">
    <w:name w:val="AHeader 2 abc"/>
    <w:basedOn w:val="AHeader3"/>
    <w:uiPriority w:val="99"/>
    <w:rsid w:val="00697DE5"/>
    <w:pPr>
      <w:numPr>
        <w:ilvl w:val="3"/>
      </w:numPr>
      <w:jc w:val="both"/>
    </w:pPr>
    <w:rPr>
      <w:b w:val="0"/>
      <w:bCs w:val="0"/>
    </w:rPr>
  </w:style>
  <w:style w:type="paragraph" w:customStyle="1" w:styleId="AHeader3abc">
    <w:name w:val="AHeader 3 abc"/>
    <w:basedOn w:val="AHeader2abc"/>
    <w:uiPriority w:val="99"/>
    <w:rsid w:val="00697DE5"/>
    <w:pPr>
      <w:numPr>
        <w:ilvl w:val="4"/>
      </w:numPr>
    </w:pPr>
  </w:style>
  <w:style w:type="character" w:customStyle="1" w:styleId="BodyTextIndent3Char">
    <w:name w:val="Body Text Indent 3 Char"/>
    <w:uiPriority w:val="99"/>
    <w:locked/>
    <w:rsid w:val="00C84D00"/>
    <w:rPr>
      <w:rFonts w:ascii="Times New Roman" w:hAnsi="Times New Roman" w:cs="Times New Roman"/>
      <w:sz w:val="21"/>
      <w:szCs w:val="21"/>
      <w:lang w:val="en-GB"/>
    </w:rPr>
  </w:style>
  <w:style w:type="paragraph" w:styleId="Pagrindiniotekstotrauka3">
    <w:name w:val="Body Text Indent 3"/>
    <w:basedOn w:val="prastasis"/>
    <w:link w:val="Pagrindiniotekstotrauka3Diagrama"/>
    <w:uiPriority w:val="99"/>
    <w:rsid w:val="00C84D00"/>
    <w:pPr>
      <w:tabs>
        <w:tab w:val="left" w:pos="1134"/>
      </w:tabs>
      <w:autoSpaceDE w:val="0"/>
      <w:autoSpaceDN w:val="0"/>
      <w:adjustRightInd w:val="0"/>
      <w:ind w:left="633"/>
      <w:jc w:val="both"/>
    </w:pPr>
    <w:rPr>
      <w:rFonts w:eastAsia="Calibri"/>
      <w:sz w:val="21"/>
      <w:szCs w:val="21"/>
      <w:lang w:eastAsia="lt-LT"/>
    </w:rPr>
  </w:style>
  <w:style w:type="character" w:customStyle="1" w:styleId="BodyTextIndent3Char1">
    <w:name w:val="Body Text Indent 3 Char1"/>
    <w:uiPriority w:val="99"/>
    <w:semiHidden/>
    <w:locked/>
    <w:rsid w:val="00697DE5"/>
    <w:rPr>
      <w:rFonts w:ascii="Times New Roman" w:hAnsi="Times New Roman" w:cs="Times New Roman"/>
      <w:sz w:val="16"/>
      <w:szCs w:val="16"/>
      <w:lang w:val="en-GB"/>
    </w:rPr>
  </w:style>
  <w:style w:type="character" w:customStyle="1" w:styleId="Pagrindiniotekstotrauka3Diagrama">
    <w:name w:val="Pagrindinio teksto įtrauka 3 Diagrama"/>
    <w:link w:val="Pagrindiniotekstotrauka3"/>
    <w:uiPriority w:val="99"/>
    <w:locked/>
    <w:rsid w:val="00C84D00"/>
    <w:rPr>
      <w:rFonts w:ascii="Times New Roman" w:hAnsi="Times New Roman" w:cs="Times New Roman"/>
      <w:sz w:val="21"/>
      <w:szCs w:val="21"/>
      <w:lang w:val="en-GB" w:eastAsia="lt-LT"/>
    </w:rPr>
  </w:style>
  <w:style w:type="character" w:customStyle="1" w:styleId="BalloonTextChar">
    <w:name w:val="Balloon Text Char"/>
    <w:uiPriority w:val="99"/>
    <w:semiHidden/>
    <w:locked/>
    <w:rsid w:val="00C84D00"/>
    <w:rPr>
      <w:rFonts w:ascii="Tahoma" w:hAnsi="Tahoma" w:cs="Tahoma"/>
      <w:sz w:val="16"/>
      <w:szCs w:val="16"/>
      <w:lang w:val="en-GB"/>
    </w:rPr>
  </w:style>
  <w:style w:type="character" w:customStyle="1" w:styleId="BalloonTextChar1">
    <w:name w:val="Balloon Text Char1"/>
    <w:uiPriority w:val="99"/>
    <w:semiHidden/>
    <w:locked/>
    <w:rsid w:val="00C84D00"/>
    <w:rPr>
      <w:rFonts w:ascii="Tahoma" w:hAnsi="Tahoma" w:cs="Tahoma"/>
      <w:sz w:val="16"/>
      <w:szCs w:val="16"/>
      <w:lang w:val="en-GB"/>
    </w:rPr>
  </w:style>
  <w:style w:type="paragraph" w:styleId="Debesliotekstas">
    <w:name w:val="Balloon Text"/>
    <w:basedOn w:val="prastasis"/>
    <w:link w:val="DebesliotekstasDiagrama"/>
    <w:uiPriority w:val="99"/>
    <w:semiHidden/>
    <w:rsid w:val="00C84D00"/>
    <w:rPr>
      <w:rFonts w:ascii="Tahoma" w:eastAsia="Calibri" w:hAnsi="Tahoma"/>
      <w:sz w:val="16"/>
      <w:szCs w:val="16"/>
      <w:lang w:eastAsia="lt-LT"/>
    </w:rPr>
  </w:style>
  <w:style w:type="character" w:customStyle="1" w:styleId="BalloonTextChar2">
    <w:name w:val="Balloon Text Char2"/>
    <w:uiPriority w:val="99"/>
    <w:semiHidden/>
    <w:locked/>
    <w:rsid w:val="00697DE5"/>
    <w:rPr>
      <w:rFonts w:ascii="Tahoma" w:hAnsi="Tahoma" w:cs="Tahoma"/>
      <w:sz w:val="16"/>
      <w:szCs w:val="16"/>
      <w:lang w:val="en-GB"/>
    </w:rPr>
  </w:style>
  <w:style w:type="character" w:customStyle="1" w:styleId="DebesliotekstasDiagrama">
    <w:name w:val="Debesėlio tekstas Diagrama"/>
    <w:link w:val="Debesliotekstas"/>
    <w:uiPriority w:val="99"/>
    <w:semiHidden/>
    <w:locked/>
    <w:rsid w:val="00C84D00"/>
    <w:rPr>
      <w:rFonts w:ascii="Tahoma" w:hAnsi="Tahoma" w:cs="Tahoma"/>
      <w:sz w:val="16"/>
      <w:szCs w:val="16"/>
      <w:lang w:val="en-GB" w:eastAsia="lt-LT"/>
    </w:rPr>
  </w:style>
  <w:style w:type="character" w:customStyle="1" w:styleId="CommentSubjectChar">
    <w:name w:val="Comment Subject Char"/>
    <w:uiPriority w:val="99"/>
    <w:semiHidden/>
    <w:locked/>
    <w:rsid w:val="00C84D00"/>
    <w:rPr>
      <w:rFonts w:ascii="Times New Roman" w:hAnsi="Times New Roman" w:cs="Times New Roman"/>
      <w:b/>
      <w:bCs/>
      <w:sz w:val="20"/>
      <w:szCs w:val="20"/>
      <w:lang w:val="en-GB"/>
    </w:rPr>
  </w:style>
  <w:style w:type="character" w:customStyle="1" w:styleId="CommentSubjectChar1">
    <w:name w:val="Comment Subject Char1"/>
    <w:uiPriority w:val="99"/>
    <w:semiHidden/>
    <w:locked/>
    <w:rsid w:val="00C84D00"/>
    <w:rPr>
      <w:rFonts w:ascii="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C84D00"/>
    <w:rPr>
      <w:b/>
      <w:bCs/>
    </w:rPr>
  </w:style>
  <w:style w:type="character" w:customStyle="1" w:styleId="CommentSubjectChar2">
    <w:name w:val="Comment Subject Char2"/>
    <w:uiPriority w:val="99"/>
    <w:semiHidden/>
    <w:locked/>
    <w:rsid w:val="00697DE5"/>
    <w:rPr>
      <w:rFonts w:ascii="Times New Roman" w:hAnsi="Times New Roman" w:cs="Times New Roman"/>
      <w:b/>
      <w:bCs/>
      <w:sz w:val="20"/>
      <w:szCs w:val="20"/>
      <w:lang w:val="en-GB" w:eastAsia="lt-LT"/>
    </w:rPr>
  </w:style>
  <w:style w:type="character" w:customStyle="1" w:styleId="KomentarotemaDiagrama">
    <w:name w:val="Komentaro tema Diagrama"/>
    <w:link w:val="Komentarotema"/>
    <w:uiPriority w:val="99"/>
    <w:semiHidden/>
    <w:locked/>
    <w:rsid w:val="00C84D00"/>
    <w:rPr>
      <w:rFonts w:ascii="Times New Roman" w:hAnsi="Times New Roman" w:cs="Times New Roman"/>
      <w:b/>
      <w:bCs/>
      <w:sz w:val="20"/>
      <w:szCs w:val="20"/>
      <w:lang w:val="en-GB" w:eastAsia="lt-LT"/>
    </w:rPr>
  </w:style>
  <w:style w:type="paragraph" w:customStyle="1" w:styleId="TableText">
    <w:name w:val="TableText"/>
    <w:basedOn w:val="prastasis"/>
    <w:uiPriority w:val="99"/>
    <w:rsid w:val="00C84D00"/>
    <w:pPr>
      <w:keepNext/>
      <w:tabs>
        <w:tab w:val="clear" w:pos="567"/>
      </w:tabs>
      <w:spacing w:line="240" w:lineRule="auto"/>
    </w:pPr>
    <w:rPr>
      <w:sz w:val="20"/>
      <w:szCs w:val="20"/>
      <w:lang w:val="en-US"/>
    </w:rPr>
  </w:style>
  <w:style w:type="paragraph" w:customStyle="1" w:styleId="MarkTable">
    <w:name w:val="Mark Table"/>
    <w:basedOn w:val="prastasis"/>
    <w:next w:val="TableText"/>
    <w:uiPriority w:val="99"/>
    <w:rsid w:val="00C84D00"/>
    <w:pPr>
      <w:keepNext/>
      <w:tabs>
        <w:tab w:val="clear" w:pos="567"/>
      </w:tabs>
      <w:spacing w:line="240" w:lineRule="auto"/>
      <w:ind w:left="1080" w:hanging="1080"/>
    </w:pPr>
    <w:rPr>
      <w:sz w:val="20"/>
      <w:szCs w:val="20"/>
      <w:lang w:val="en-US"/>
    </w:rPr>
  </w:style>
  <w:style w:type="paragraph" w:customStyle="1" w:styleId="BodyText12">
    <w:name w:val="BodyText12"/>
    <w:rsid w:val="00C84D00"/>
    <w:pPr>
      <w:spacing w:after="200" w:line="300" w:lineRule="auto"/>
      <w:ind w:left="850"/>
      <w:jc w:val="both"/>
    </w:pPr>
    <w:rPr>
      <w:rFonts w:ascii="Times New Roman" w:eastAsia="Times New Roman" w:hAnsi="Times New Roman"/>
      <w:sz w:val="24"/>
      <w:szCs w:val="24"/>
      <w:lang w:val="en-US" w:eastAsia="en-US"/>
    </w:rPr>
  </w:style>
  <w:style w:type="paragraph" w:customStyle="1" w:styleId="Default">
    <w:name w:val="Default"/>
    <w:rsid w:val="00697DE5"/>
    <w:pPr>
      <w:autoSpaceDE w:val="0"/>
      <w:autoSpaceDN w:val="0"/>
      <w:adjustRightInd w:val="0"/>
    </w:pPr>
    <w:rPr>
      <w:rFonts w:ascii="Times New Roman" w:eastAsia="Times New Roman" w:hAnsi="Times New Roman"/>
      <w:lang w:val="en-US" w:eastAsia="en-US"/>
    </w:rPr>
  </w:style>
  <w:style w:type="character" w:styleId="Grietas">
    <w:name w:val="Strong"/>
    <w:uiPriority w:val="99"/>
    <w:qFormat/>
    <w:rsid w:val="00C84D00"/>
    <w:rPr>
      <w:b/>
      <w:bCs/>
    </w:rPr>
  </w:style>
  <w:style w:type="paragraph" w:styleId="Dokumentoinaostekstas">
    <w:name w:val="endnote text"/>
    <w:basedOn w:val="prastasis"/>
    <w:link w:val="DokumentoinaostekstasDiagrama"/>
    <w:uiPriority w:val="99"/>
    <w:semiHidden/>
    <w:rsid w:val="00C84D00"/>
    <w:pPr>
      <w:spacing w:line="240" w:lineRule="auto"/>
    </w:pPr>
    <w:rPr>
      <w:rFonts w:eastAsia="Calibri"/>
      <w:sz w:val="20"/>
      <w:szCs w:val="20"/>
    </w:rPr>
  </w:style>
  <w:style w:type="character" w:customStyle="1" w:styleId="DokumentoinaostekstasDiagrama">
    <w:name w:val="Dokumento išnašos tekstas Diagrama"/>
    <w:link w:val="Dokumentoinaostekstas"/>
    <w:uiPriority w:val="99"/>
    <w:semiHidden/>
    <w:locked/>
    <w:rsid w:val="00C84D00"/>
    <w:rPr>
      <w:rFonts w:ascii="Times New Roman" w:hAnsi="Times New Roman" w:cs="Times New Roman"/>
      <w:sz w:val="20"/>
      <w:szCs w:val="20"/>
      <w:lang w:val="en-GB"/>
    </w:rPr>
  </w:style>
  <w:style w:type="paragraph" w:customStyle="1" w:styleId="BTEMEASMCA">
    <w:name w:val="BT EMEA_SMCA"/>
    <w:basedOn w:val="prastasis"/>
    <w:link w:val="BTEMEASMCAChar"/>
    <w:autoRedefine/>
    <w:uiPriority w:val="99"/>
    <w:rsid w:val="00C84D00"/>
    <w:pPr>
      <w:tabs>
        <w:tab w:val="clear" w:pos="567"/>
      </w:tabs>
      <w:spacing w:line="240" w:lineRule="auto"/>
    </w:pPr>
    <w:rPr>
      <w:rFonts w:eastAsia="Calibri"/>
      <w:sz w:val="20"/>
      <w:szCs w:val="20"/>
      <w:lang w:val="lt-LT" w:eastAsia="lt-LT"/>
    </w:rPr>
  </w:style>
  <w:style w:type="character" w:customStyle="1" w:styleId="BTEMEASMCAChar">
    <w:name w:val="BT EMEA_SMCA Char"/>
    <w:link w:val="BTEMEASMCA"/>
    <w:uiPriority w:val="99"/>
    <w:locked/>
    <w:rsid w:val="00C84D00"/>
    <w:rPr>
      <w:rFonts w:ascii="Times New Roman" w:hAnsi="Times New Roman" w:cs="Times New Roman"/>
      <w:sz w:val="20"/>
      <w:szCs w:val="20"/>
      <w:lang w:val="lt-LT" w:eastAsia="lt-LT"/>
    </w:rPr>
  </w:style>
  <w:style w:type="paragraph" w:customStyle="1" w:styleId="TTEMEASMCA">
    <w:name w:val="TT EMEA_SMCA"/>
    <w:basedOn w:val="Antrat1"/>
    <w:link w:val="TTEMEASMCAChar"/>
    <w:autoRedefine/>
    <w:uiPriority w:val="99"/>
    <w:rsid w:val="00C95816"/>
    <w:pPr>
      <w:spacing w:before="0" w:after="0" w:line="240" w:lineRule="auto"/>
      <w:ind w:left="567" w:hanging="567"/>
      <w:jc w:val="center"/>
    </w:pPr>
    <w:rPr>
      <w:sz w:val="22"/>
      <w:szCs w:val="22"/>
      <w:lang w:val="lt-LT" w:eastAsia="lt-LT"/>
    </w:rPr>
  </w:style>
  <w:style w:type="character" w:customStyle="1" w:styleId="TTEMEASMCAChar">
    <w:name w:val="TT EMEA_SMCA Char"/>
    <w:link w:val="TTEMEASMCA"/>
    <w:uiPriority w:val="99"/>
    <w:locked/>
    <w:rsid w:val="00C95816"/>
    <w:rPr>
      <w:rFonts w:ascii="Times New Roman" w:hAnsi="Times New Roman"/>
      <w:b/>
      <w:bCs/>
      <w:caps/>
      <w:sz w:val="22"/>
      <w:szCs w:val="22"/>
      <w:lang w:val="lt-LT" w:eastAsia="lt-LT"/>
    </w:rPr>
  </w:style>
  <w:style w:type="paragraph" w:customStyle="1" w:styleId="PI-2EMEASMCA">
    <w:name w:val="PI-2 EMEA_SMCA"/>
    <w:basedOn w:val="Antrat3"/>
    <w:autoRedefine/>
    <w:uiPriority w:val="99"/>
    <w:rsid w:val="00C84D00"/>
    <w:pPr>
      <w:spacing w:before="0" w:after="0" w:line="240" w:lineRule="auto"/>
      <w:ind w:left="567" w:hanging="567"/>
    </w:pPr>
    <w:rPr>
      <w:sz w:val="22"/>
      <w:szCs w:val="22"/>
      <w:lang w:val="lt-LT"/>
    </w:rPr>
  </w:style>
  <w:style w:type="character" w:customStyle="1" w:styleId="hps">
    <w:name w:val="hps"/>
    <w:basedOn w:val="Numatytasispastraiposriftas"/>
    <w:rsid w:val="00C84D00"/>
  </w:style>
  <w:style w:type="character" w:customStyle="1" w:styleId="shorttext">
    <w:name w:val="short_text"/>
    <w:basedOn w:val="Numatytasispastraiposriftas"/>
    <w:rsid w:val="00C84D00"/>
  </w:style>
  <w:style w:type="character" w:customStyle="1" w:styleId="st">
    <w:name w:val="st"/>
    <w:basedOn w:val="Numatytasispastraiposriftas"/>
    <w:rsid w:val="00C84D00"/>
  </w:style>
  <w:style w:type="character" w:styleId="Emfaz">
    <w:name w:val="Emphasis"/>
    <w:uiPriority w:val="20"/>
    <w:qFormat/>
    <w:rsid w:val="00C84D00"/>
    <w:rPr>
      <w:i/>
      <w:iCs/>
    </w:rPr>
  </w:style>
  <w:style w:type="character" w:styleId="Komentaronuoroda">
    <w:name w:val="annotation reference"/>
    <w:uiPriority w:val="99"/>
    <w:semiHidden/>
    <w:rsid w:val="00C84D00"/>
    <w:rPr>
      <w:sz w:val="16"/>
      <w:szCs w:val="16"/>
    </w:rPr>
  </w:style>
  <w:style w:type="paragraph" w:styleId="Sraopastraipa">
    <w:name w:val="List Paragraph"/>
    <w:basedOn w:val="prastasis"/>
    <w:uiPriority w:val="99"/>
    <w:qFormat/>
    <w:rsid w:val="00C84D00"/>
    <w:pPr>
      <w:ind w:left="720"/>
    </w:pPr>
  </w:style>
  <w:style w:type="paragraph" w:styleId="Pataisymai">
    <w:name w:val="Revision"/>
    <w:hidden/>
    <w:uiPriority w:val="99"/>
    <w:semiHidden/>
    <w:rsid w:val="00697DE5"/>
    <w:rPr>
      <w:rFonts w:ascii="Times New Roman" w:eastAsia="Times New Roman" w:hAnsi="Times New Roman"/>
      <w:sz w:val="22"/>
      <w:szCs w:val="22"/>
      <w:lang w:val="en-GB" w:eastAsia="en-US"/>
    </w:rPr>
  </w:style>
  <w:style w:type="character" w:customStyle="1" w:styleId="UnresolvedMention1">
    <w:name w:val="Unresolved Mention1"/>
    <w:basedOn w:val="Numatytasispastraiposriftas"/>
    <w:uiPriority w:val="99"/>
    <w:semiHidden/>
    <w:unhideWhenUsed/>
    <w:rsid w:val="00A56788"/>
    <w:rPr>
      <w:color w:val="605E5C"/>
      <w:shd w:val="clear" w:color="auto" w:fill="E1DFDD"/>
    </w:rPr>
  </w:style>
  <w:style w:type="character" w:customStyle="1" w:styleId="UnresolvedMention2">
    <w:name w:val="Unresolved Mention2"/>
    <w:basedOn w:val="Numatytasispastraiposriftas"/>
    <w:uiPriority w:val="99"/>
    <w:semiHidden/>
    <w:unhideWhenUsed/>
    <w:rsid w:val="00FE3021"/>
    <w:rPr>
      <w:color w:val="605E5C"/>
      <w:shd w:val="clear" w:color="auto" w:fill="E1DFDD"/>
    </w:rPr>
  </w:style>
  <w:style w:type="character" w:customStyle="1" w:styleId="UnresolvedMention3">
    <w:name w:val="Unresolved Mention3"/>
    <w:basedOn w:val="Numatytasispastraiposriftas"/>
    <w:uiPriority w:val="99"/>
    <w:semiHidden/>
    <w:unhideWhenUsed/>
    <w:rsid w:val="00971935"/>
    <w:rPr>
      <w:color w:val="605E5C"/>
      <w:shd w:val="clear" w:color="auto" w:fill="E1DFDD"/>
    </w:rPr>
  </w:style>
  <w:style w:type="character" w:styleId="Perirtashipersaitas">
    <w:name w:val="FollowedHyperlink"/>
    <w:basedOn w:val="Numatytasispastraiposriftas"/>
    <w:uiPriority w:val="99"/>
    <w:semiHidden/>
    <w:unhideWhenUsed/>
    <w:locked/>
    <w:rsid w:val="00B91E42"/>
    <w:rPr>
      <w:color w:val="800080" w:themeColor="followedHyperlink"/>
      <w:u w:val="single"/>
    </w:rPr>
  </w:style>
  <w:style w:type="paragraph" w:styleId="Paantrat">
    <w:name w:val="Subtitle"/>
    <w:basedOn w:val="prastasis"/>
    <w:next w:val="prastasis"/>
    <w:link w:val="PaantratDiagrama"/>
    <w:uiPriority w:val="11"/>
    <w:qFormat/>
    <w:locked/>
    <w:rsid w:val="005416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5416AC"/>
    <w:rPr>
      <w:rFonts w:asciiTheme="minorHAnsi" w:eastAsiaTheme="minorEastAsia" w:hAnsiTheme="minorHAnsi" w:cstheme="minorBidi"/>
      <w:color w:val="5A5A5A" w:themeColor="text1" w:themeTint="A5"/>
      <w:spacing w:val="15"/>
      <w:sz w:val="22"/>
      <w:szCs w:val="22"/>
      <w:lang w:val="en-GB" w:eastAsia="en-US"/>
    </w:rPr>
  </w:style>
  <w:style w:type="paragraph" w:customStyle="1" w:styleId="EUCP-Heading-1">
    <w:name w:val="EUCP-Heading-1"/>
    <w:basedOn w:val="prastasis"/>
    <w:qFormat/>
    <w:rsid w:val="007D45DA"/>
    <w:pPr>
      <w:widowControl w:val="0"/>
      <w:spacing w:line="240" w:lineRule="auto"/>
      <w:jc w:val="center"/>
      <w:outlineLvl w:val="0"/>
    </w:pPr>
    <w:rPr>
      <w:rFonts w:eastAsia="MS Mincho"/>
      <w:b/>
      <w:iCs/>
      <w:noProof/>
      <w:szCs w:val="20"/>
    </w:rPr>
  </w:style>
  <w:style w:type="character" w:styleId="Nerykuspabraukimas">
    <w:name w:val="Subtle Emphasis"/>
    <w:basedOn w:val="Numatytasispastraiposriftas"/>
    <w:uiPriority w:val="19"/>
    <w:qFormat/>
    <w:rsid w:val="00A12DB6"/>
    <w:rPr>
      <w:i/>
      <w:iCs/>
      <w:color w:val="808080" w:themeColor="text1" w:themeTint="7F"/>
    </w:rPr>
  </w:style>
  <w:style w:type="paragraph" w:customStyle="1" w:styleId="BodytextAgency">
    <w:name w:val="Body text (Agency)"/>
    <w:basedOn w:val="prastasis"/>
    <w:link w:val="BodytextAgencyChar"/>
    <w:qFormat/>
    <w:rsid w:val="009D45F1"/>
    <w:pPr>
      <w:tabs>
        <w:tab w:val="clear" w:pos="567"/>
      </w:tabs>
      <w:spacing w:after="140" w:line="280" w:lineRule="atLeast"/>
    </w:pPr>
    <w:rPr>
      <w:rFonts w:ascii="Verdana" w:eastAsia="Verdana" w:hAnsi="Verdana" w:cs="Verdana"/>
      <w:sz w:val="18"/>
      <w:szCs w:val="18"/>
      <w:lang w:val="lt-LT" w:eastAsia="en-GB"/>
    </w:rPr>
  </w:style>
  <w:style w:type="character" w:customStyle="1" w:styleId="BodytextAgencyChar">
    <w:name w:val="Body text (Agency) Char"/>
    <w:link w:val="BodytextAgency"/>
    <w:qFormat/>
    <w:rsid w:val="009D45F1"/>
    <w:rPr>
      <w:rFonts w:ascii="Verdana" w:eastAsia="Verdana" w:hAnsi="Verdana" w:cs="Verdana"/>
      <w:sz w:val="18"/>
      <w:szCs w:val="18"/>
      <w:lang w:eastAsia="en-GB"/>
    </w:rPr>
  </w:style>
  <w:style w:type="character" w:customStyle="1" w:styleId="UnresolvedMention4">
    <w:name w:val="Unresolved Mention4"/>
    <w:basedOn w:val="Numatytasispastraiposriftas"/>
    <w:uiPriority w:val="99"/>
    <w:semiHidden/>
    <w:unhideWhenUsed/>
    <w:rsid w:val="002306AD"/>
    <w:rPr>
      <w:color w:val="605E5C"/>
      <w:shd w:val="clear" w:color="auto" w:fill="E1DFDD"/>
    </w:rPr>
  </w:style>
  <w:style w:type="character" w:styleId="Neapdorotaspaminjimas">
    <w:name w:val="Unresolved Mention"/>
    <w:basedOn w:val="Numatytasispastraiposriftas"/>
    <w:uiPriority w:val="99"/>
    <w:semiHidden/>
    <w:unhideWhenUsed/>
    <w:rsid w:val="0038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1687">
      <w:bodyDiv w:val="1"/>
      <w:marLeft w:val="0"/>
      <w:marRight w:val="0"/>
      <w:marTop w:val="0"/>
      <w:marBottom w:val="0"/>
      <w:divBdr>
        <w:top w:val="none" w:sz="0" w:space="0" w:color="auto"/>
        <w:left w:val="none" w:sz="0" w:space="0" w:color="auto"/>
        <w:bottom w:val="none" w:sz="0" w:space="0" w:color="auto"/>
        <w:right w:val="none" w:sz="0" w:space="0" w:color="auto"/>
      </w:divBdr>
    </w:div>
    <w:div w:id="14288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8" ma:contentTypeDescription="Create a new document." ma:contentTypeScope="" ma:versionID="97e5cc53737570a10a8520a1df1dad86">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0dadbce685cf1b2390c2b2142cd50b36"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_Flow_SignoffStatus xmlns="87a12c2e-30ca-4884-a8f3-aaf1cec579a2" xsi:nil="true"/>
    <TaxCatchAll xmlns="2741efd5-241a-4470-b225-a786206d9aef" xsi:nil="true"/>
    <order0 xmlns="87a12c2e-30ca-4884-a8f3-aaf1cec579a2" xsi:nil="true"/>
    <lcf76f155ced4ddcb4097134ff3c332f xmlns="87a12c2e-30ca-4884-a8f3-aaf1cec579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26" ma:contentTypeDescription="Create a new document." ma:contentTypeScope="" ma:versionID="d725d369adadace6411a521240bafed5">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537855417182422e4fc21af17fd14980"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element ref="ns4:MediaLengthInSeconds" minOccurs="0"/>
                <xsd:element ref="ns4:lcf76f155ced4ddcb4097134ff3c332f" minOccurs="0"/>
                <xsd:element ref="ns2:TaxCatchAll" minOccurs="0"/>
                <xsd:element ref="ns4:_Flow_SignoffStatus" minOccurs="0"/>
                <xsd:element ref="ns4:MediaServiceObjectDetectorVersions" minOccurs="0"/>
                <xsd:element ref="ns4:MediaServiceSearchProperties" minOccurs="0"/>
                <xsd:element ref="ns4:order0"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1b54f4a-7768-4990-90aa-14f1cc962b0c}" ma:internalName="TaxCatchAll" ma:showField="CatchAllData" ma:web="2741efd5-241a-4470-b225-a786206d9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order0" ma:index="32" nillable="true" ma:displayName="order" ma:format="Dropdown" ma:internalName="order0" ma:percentage="FALSE">
      <xsd:simpleType>
        <xsd:restriction base="dms:Number"/>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0901F-B8E0-49FB-93BC-3D71D9AAF54A}">
  <ds:schemaRefs>
    <ds:schemaRef ds:uri="http://schemas.openxmlformats.org/officeDocument/2006/bibliography"/>
  </ds:schemaRefs>
</ds:datastoreItem>
</file>

<file path=customXml/itemProps2.xml><?xml version="1.0" encoding="utf-8"?>
<ds:datastoreItem xmlns:ds="http://schemas.openxmlformats.org/officeDocument/2006/customXml" ds:itemID="{D097B395-35E2-4656-BF3F-8B8B3BE9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4588E-80AD-488A-9E98-7E6966924654}">
  <ds:schemaRefs>
    <ds:schemaRef ds:uri="http://schemas.microsoft.com/office/2006/metadata/properties"/>
    <ds:schemaRef ds:uri="http://schemas.microsoft.com/office/infopath/2007/PartnerControls"/>
    <ds:schemaRef ds:uri="http://schemas.microsoft.com/sharepoint/v3"/>
    <ds:schemaRef ds:uri="87a12c2e-30ca-4884-a8f3-aaf1cec579a2"/>
    <ds:schemaRef ds:uri="2741efd5-241a-4470-b225-a786206d9aef"/>
  </ds:schemaRefs>
</ds:datastoreItem>
</file>

<file path=customXml/itemProps4.xml><?xml version="1.0" encoding="utf-8"?>
<ds:datastoreItem xmlns:ds="http://schemas.openxmlformats.org/officeDocument/2006/customXml" ds:itemID="{A2B6B21D-53CF-4007-82A7-718629C29BD1}">
  <ds:schemaRefs>
    <ds:schemaRef ds:uri="http://schemas.microsoft.com/sharepoint/v3/contenttype/forms"/>
  </ds:schemaRefs>
</ds:datastoreItem>
</file>

<file path=customXml/itemProps5.xml><?xml version="1.0" encoding="utf-8"?>
<ds:datastoreItem xmlns:ds="http://schemas.openxmlformats.org/officeDocument/2006/customXml" ds:itemID="{1284114D-283C-4A0B-8DB3-3D006DFB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49</Pages>
  <Words>68010</Words>
  <Characters>38767</Characters>
  <Application>Microsoft Office Word</Application>
  <DocSecurity>0</DocSecurity>
  <Lines>323</Lines>
  <Paragraphs>213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Johnson &amp; Johnson</Company>
  <LinksUpToDate>false</LinksUpToDate>
  <CharactersWithSpaces>106564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Tumenas, Antanas [JACLT]</dc:creator>
  <cp:lastModifiedBy>Albina Burkauskaitė</cp:lastModifiedBy>
  <cp:revision>3</cp:revision>
  <cp:lastPrinted>2018-07-03T10:27:00Z</cp:lastPrinted>
  <dcterms:created xsi:type="dcterms:W3CDTF">2025-09-30T06:27:00Z</dcterms:created>
  <dcterms:modified xsi:type="dcterms:W3CDTF">2025-09-30T06:29:00Z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