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7B2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30B31B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F7F8D0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51306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BC00B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B73759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77231C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2EBE9D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77D65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67C39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C66F5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AA1207"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08283F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A0C6F86"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A1F1948"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619C27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5451003"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25842E5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AF18A2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7F4CF05F"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5AE6B4A"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F56DC9C"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25A27A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7AF5F5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r w:rsidRPr="007B0E46">
        <w:rPr>
          <w:rFonts w:ascii="Times New Roman" w:eastAsia="Times New Roman" w:hAnsi="Times New Roman" w:cs="Times New Roman"/>
          <w:b/>
          <w:kern w:val="28"/>
          <w:lang w:eastAsia="lt-LT"/>
        </w:rPr>
        <w:t>I PRIEDAS</w:t>
      </w:r>
    </w:p>
    <w:p w14:paraId="4DE8B51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780733"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r w:rsidRPr="007B0E46">
        <w:rPr>
          <w:rFonts w:ascii="Times New Roman" w:eastAsia="Times New Roman" w:hAnsi="Times New Roman" w:cs="Times New Roman"/>
          <w:b/>
          <w:kern w:val="28"/>
          <w:lang w:eastAsia="lt-LT"/>
        </w:rPr>
        <w:t>PREPARATO CHARAKTERISTIKŲ SANTRAUKA</w:t>
      </w:r>
    </w:p>
    <w:p w14:paraId="5EB9132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D21BC06"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br w:type="page"/>
      </w:r>
      <w:r w:rsidRPr="007B0E46">
        <w:rPr>
          <w:rFonts w:ascii="Times New Roman" w:eastAsia="Times New Roman" w:hAnsi="Times New Roman" w:cs="Times New Roman"/>
          <w:b/>
          <w:lang w:eastAsia="lt-LT"/>
        </w:rPr>
        <w:lastRenderedPageBreak/>
        <w:t>1.</w:t>
      </w:r>
      <w:r w:rsidRPr="007B0E46">
        <w:rPr>
          <w:rFonts w:ascii="Times New Roman" w:eastAsia="Times New Roman" w:hAnsi="Times New Roman" w:cs="Times New Roman"/>
          <w:b/>
          <w:lang w:eastAsia="lt-LT"/>
        </w:rPr>
        <w:tab/>
        <w:t>VAISTINIO PREPARATO PAVADINIMAS</w:t>
      </w:r>
    </w:p>
    <w:p w14:paraId="12373D1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C2FB8E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7DD65BE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391687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608CB2"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KOKYBINĖ IR KIEKYBINĖ SUDĖTIS</w:t>
      </w:r>
    </w:p>
    <w:p w14:paraId="3F0253B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7537A0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ml injekcinio tirpalo yra 604,72 mg gadobutrolio (atitinkančio 1,0 mmol gadobutrolio. Šiame kiekyje yra 157,25 mg gadolinio).</w:t>
      </w:r>
    </w:p>
    <w:p w14:paraId="387CA4B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4D0EBE" w14:textId="46BA1981" w:rsidR="006F20C9" w:rsidRPr="007B0E46" w:rsidRDefault="006F20C9"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Vienkartinės dozės vartojimui:</w:t>
      </w:r>
    </w:p>
    <w:p w14:paraId="20C7382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 ml tirpalo flakone yra 1209,44 mg gadobutrolio.</w:t>
      </w:r>
    </w:p>
    <w:p w14:paraId="15C2E55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7,5 ml tirpalo flakone yra 4535,4 mg gadobutrolio.</w:t>
      </w:r>
    </w:p>
    <w:p w14:paraId="513572D6" w14:textId="0D2A6CCA" w:rsidR="000A6BF0"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15 ml tirpalo flakone yra 9070,8 mg gadobutrolio.</w:t>
      </w:r>
    </w:p>
    <w:p w14:paraId="3003B96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AAA935" w14:textId="6D0794D7" w:rsidR="006F20C9" w:rsidRPr="007B0E46" w:rsidRDefault="006F20C9"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Vienkartinės dozės vartojimas arba vartojimas keliems pacientams:</w:t>
      </w:r>
    </w:p>
    <w:p w14:paraId="7E8A29C4" w14:textId="77777777" w:rsidR="00713685" w:rsidRPr="007B0E46" w:rsidRDefault="00713685" w:rsidP="0071368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30 ml tirpalo flakone yra 18141,6 mg gadobutrolio.</w:t>
      </w:r>
    </w:p>
    <w:p w14:paraId="2FAAF3F2" w14:textId="18D07044" w:rsidR="00713685" w:rsidRPr="007B0E46" w:rsidRDefault="00713685"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65 ml tirpalo buteliuke yra 39306,8 mg gadobutrolio.</w:t>
      </w:r>
    </w:p>
    <w:p w14:paraId="4D93AB8A" w14:textId="77777777" w:rsidR="00713685" w:rsidRPr="007B0E46" w:rsidRDefault="00713685" w:rsidP="00A61DBF">
      <w:pPr>
        <w:spacing w:after="0" w:line="240" w:lineRule="auto"/>
        <w:rPr>
          <w:rFonts w:ascii="Times New Roman" w:eastAsia="Times New Roman" w:hAnsi="Times New Roman" w:cs="Times New Roman"/>
          <w:lang w:eastAsia="lt-LT"/>
        </w:rPr>
      </w:pPr>
    </w:p>
    <w:p w14:paraId="19EBAC0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5 ml tirpalo užpildytame švirkšte yra 3023,6 mg gadobutrolio.</w:t>
      </w:r>
    </w:p>
    <w:p w14:paraId="0132A68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7,5 ml tirpalo užpildytame švirkšte yra 4535,4 mg gadobutrolio.</w:t>
      </w:r>
    </w:p>
    <w:p w14:paraId="0F2BBF7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10 ml tirpalo užpildytame švirkšte yra 6047,2 mg gadobutrolio.</w:t>
      </w:r>
    </w:p>
    <w:p w14:paraId="1C5E29E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15 ml tirpalo užpildytame švirkšte yra 9070,8 mg gadobutrolio.</w:t>
      </w:r>
    </w:p>
    <w:p w14:paraId="637B56A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tirpalo užpildytame švirkšte yra 12094,4 mg gadobutrolio.</w:t>
      </w:r>
    </w:p>
    <w:p w14:paraId="0DB930C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491497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15 ml tirpalo užpildytame plastikiniame užtaise yra 9070,8 mg gadobutrolio.</w:t>
      </w:r>
    </w:p>
    <w:p w14:paraId="24BC27C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tirpalo užpildytame plastikiniame užtaise yra 12094,4 mg gadobutrolio.</w:t>
      </w:r>
    </w:p>
    <w:p w14:paraId="614EFD6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30 ml tirpalo užpildytame plastikiniame užtaise yra 18141,6 mg gadobutrolio.</w:t>
      </w:r>
    </w:p>
    <w:p w14:paraId="2E5CE2F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C7AEEB3"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Pagalbinė medžiaga, kurios poveikis žinomas:</w:t>
      </w:r>
    </w:p>
    <w:p w14:paraId="532416E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ml yra 0,00056 mmol natrio (atitinkančio 0,013 mg) (žr. 4.4 skyrių).</w:t>
      </w:r>
    </w:p>
    <w:p w14:paraId="2A8E85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91A4A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Visos pagalbinės medžiagos išvardytos 6.1 skyriuje.</w:t>
      </w:r>
    </w:p>
    <w:p w14:paraId="466739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1157CE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0657380"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FARMACINĖ FORMA</w:t>
      </w:r>
    </w:p>
    <w:p w14:paraId="3F0CB73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5DD836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Injekcinis tirpalas</w:t>
      </w:r>
    </w:p>
    <w:p w14:paraId="7E079E7F"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p>
    <w:p w14:paraId="05586D4B"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Skaidrus, bespalvis arba gelsvas skystis.</w:t>
      </w:r>
    </w:p>
    <w:p w14:paraId="2C65932A"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p>
    <w:p w14:paraId="4FCB7F95"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Fizinės ir cheminės savybės:</w:t>
      </w:r>
    </w:p>
    <w:p w14:paraId="4CEA625A"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Osmoliališkumas 37 °C temperatūroje: 1603 mosm/kg H</w:t>
      </w:r>
      <w:r w:rsidRPr="007B0E46">
        <w:rPr>
          <w:rFonts w:ascii="Times New Roman" w:eastAsia="Times New Roman" w:hAnsi="Times New Roman" w:cs="Times New Roman"/>
          <w:vertAlign w:val="subscript"/>
          <w:lang w:eastAsia="lt-LT"/>
        </w:rPr>
        <w:t>2</w:t>
      </w:r>
      <w:r w:rsidRPr="007B0E46">
        <w:rPr>
          <w:rFonts w:ascii="Times New Roman" w:eastAsia="Times New Roman" w:hAnsi="Times New Roman" w:cs="Times New Roman"/>
          <w:lang w:eastAsia="lt-LT"/>
        </w:rPr>
        <w:t>O</w:t>
      </w:r>
    </w:p>
    <w:p w14:paraId="56CBEDC3" w14:textId="0B35AB01" w:rsidR="00A61DBF"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Klampumas 37 °C temperatūroje:</w:t>
      </w:r>
    </w:p>
    <w:tbl>
      <w:tblPr>
        <w:tblStyle w:val="Lentelstinklelis"/>
        <w:tblW w:w="0" w:type="auto"/>
        <w:tblLook w:val="04A0" w:firstRow="1" w:lastRow="0" w:firstColumn="1" w:lastColumn="0" w:noHBand="0" w:noVBand="1"/>
      </w:tblPr>
      <w:tblGrid>
        <w:gridCol w:w="3116"/>
        <w:gridCol w:w="3117"/>
        <w:gridCol w:w="3117"/>
      </w:tblGrid>
      <w:tr w:rsidR="00CE39F5" w:rsidRPr="006D3CF1" w14:paraId="72B93AD1" w14:textId="77777777" w:rsidTr="00CE39F5">
        <w:tc>
          <w:tcPr>
            <w:tcW w:w="3116" w:type="dxa"/>
          </w:tcPr>
          <w:p w14:paraId="58446054" w14:textId="0BEF4ED0" w:rsidR="00CE39F5" w:rsidRPr="006D3CF1" w:rsidRDefault="00EF2AAD" w:rsidP="00A61DBF">
            <w:pPr>
              <w:tabs>
                <w:tab w:val="left" w:pos="5778"/>
              </w:tabs>
              <w:spacing w:after="0" w:line="240" w:lineRule="auto"/>
              <w:rPr>
                <w:b/>
                <w:bCs/>
                <w:sz w:val="22"/>
                <w:szCs w:val="22"/>
                <w:lang w:eastAsia="lt-LT"/>
              </w:rPr>
            </w:pPr>
            <w:r w:rsidRPr="006D3CF1">
              <w:rPr>
                <w:b/>
                <w:bCs/>
                <w:sz w:val="22"/>
                <w:szCs w:val="22"/>
                <w:lang w:eastAsia="lt-LT"/>
              </w:rPr>
              <w:t>Užpildytas švi</w:t>
            </w:r>
            <w:r w:rsidR="002F2C2C" w:rsidRPr="006D3CF1">
              <w:rPr>
                <w:b/>
                <w:bCs/>
                <w:sz w:val="22"/>
                <w:szCs w:val="22"/>
                <w:lang w:eastAsia="lt-LT"/>
              </w:rPr>
              <w:t>rkštas</w:t>
            </w:r>
          </w:p>
        </w:tc>
        <w:tc>
          <w:tcPr>
            <w:tcW w:w="3117" w:type="dxa"/>
          </w:tcPr>
          <w:p w14:paraId="52306542" w14:textId="4D33708A" w:rsidR="00CE39F5" w:rsidRPr="006D3CF1" w:rsidRDefault="002F2C2C" w:rsidP="00A61DBF">
            <w:pPr>
              <w:tabs>
                <w:tab w:val="left" w:pos="5778"/>
              </w:tabs>
              <w:spacing w:after="0" w:line="240" w:lineRule="auto"/>
              <w:rPr>
                <w:b/>
                <w:bCs/>
                <w:sz w:val="22"/>
                <w:szCs w:val="22"/>
                <w:lang w:eastAsia="lt-LT"/>
              </w:rPr>
            </w:pPr>
            <w:r w:rsidRPr="006D3CF1">
              <w:rPr>
                <w:b/>
                <w:bCs/>
                <w:sz w:val="22"/>
                <w:szCs w:val="22"/>
                <w:lang w:eastAsia="lt-LT"/>
              </w:rPr>
              <w:t>Klampumas (</w:t>
            </w:r>
            <w:r w:rsidR="00FF4C8C" w:rsidRPr="006D3CF1">
              <w:rPr>
                <w:b/>
                <w:bCs/>
                <w:sz w:val="22"/>
                <w:szCs w:val="22"/>
                <w:lang w:eastAsia="lt-LT"/>
              </w:rPr>
              <w:t>Pagaminus</w:t>
            </w:r>
            <w:r w:rsidRPr="006D3CF1">
              <w:rPr>
                <w:b/>
                <w:bCs/>
                <w:sz w:val="22"/>
                <w:szCs w:val="22"/>
                <w:lang w:eastAsia="lt-LT"/>
              </w:rPr>
              <w:t>)</w:t>
            </w:r>
          </w:p>
        </w:tc>
        <w:tc>
          <w:tcPr>
            <w:tcW w:w="3117" w:type="dxa"/>
          </w:tcPr>
          <w:p w14:paraId="25A980A7" w14:textId="2E26793D" w:rsidR="00CE39F5" w:rsidRPr="006D3CF1" w:rsidRDefault="006617C8" w:rsidP="00A61DBF">
            <w:pPr>
              <w:tabs>
                <w:tab w:val="left" w:pos="5778"/>
              </w:tabs>
              <w:spacing w:after="0" w:line="240" w:lineRule="auto"/>
              <w:rPr>
                <w:b/>
                <w:bCs/>
                <w:sz w:val="22"/>
                <w:szCs w:val="22"/>
                <w:lang w:eastAsia="lt-LT"/>
              </w:rPr>
            </w:pPr>
            <w:r w:rsidRPr="006D3CF1">
              <w:rPr>
                <w:b/>
                <w:bCs/>
                <w:sz w:val="22"/>
                <w:szCs w:val="22"/>
                <w:lang w:eastAsia="lt-LT"/>
              </w:rPr>
              <w:t>Klampum</w:t>
            </w:r>
            <w:r w:rsidR="00554398" w:rsidRPr="006D3CF1">
              <w:rPr>
                <w:b/>
                <w:bCs/>
                <w:sz w:val="22"/>
                <w:szCs w:val="22"/>
                <w:lang w:eastAsia="lt-LT"/>
              </w:rPr>
              <w:t>as (</w:t>
            </w:r>
            <w:r w:rsidR="0042518A" w:rsidRPr="006D3CF1">
              <w:rPr>
                <w:b/>
                <w:bCs/>
                <w:sz w:val="22"/>
                <w:szCs w:val="22"/>
                <w:lang w:eastAsia="lt-LT"/>
              </w:rPr>
              <w:t>Produkto galiojimo la</w:t>
            </w:r>
            <w:r w:rsidR="00EF186A" w:rsidRPr="006D3CF1">
              <w:rPr>
                <w:b/>
                <w:bCs/>
                <w:sz w:val="22"/>
                <w:szCs w:val="22"/>
                <w:lang w:eastAsia="lt-LT"/>
              </w:rPr>
              <w:t>ikotarpiu</w:t>
            </w:r>
            <w:r w:rsidR="00554398" w:rsidRPr="006D3CF1">
              <w:rPr>
                <w:b/>
                <w:bCs/>
                <w:sz w:val="22"/>
                <w:szCs w:val="22"/>
                <w:lang w:eastAsia="lt-LT"/>
              </w:rPr>
              <w:t>)</w:t>
            </w:r>
          </w:p>
        </w:tc>
      </w:tr>
      <w:tr w:rsidR="00CE39F5" w:rsidRPr="006D3CF1" w14:paraId="48FFA61E" w14:textId="77777777" w:rsidTr="00CE39F5">
        <w:tc>
          <w:tcPr>
            <w:tcW w:w="3116" w:type="dxa"/>
          </w:tcPr>
          <w:p w14:paraId="47124DF3" w14:textId="1DEA9657" w:rsidR="00CE39F5" w:rsidRPr="006D3CF1" w:rsidRDefault="00554398" w:rsidP="00A61DBF">
            <w:pPr>
              <w:tabs>
                <w:tab w:val="left" w:pos="5778"/>
              </w:tabs>
              <w:spacing w:after="0" w:line="240" w:lineRule="auto"/>
              <w:rPr>
                <w:sz w:val="22"/>
                <w:szCs w:val="22"/>
                <w:lang w:eastAsia="lt-LT"/>
              </w:rPr>
            </w:pPr>
            <w:r w:rsidRPr="006D3CF1">
              <w:rPr>
                <w:sz w:val="22"/>
                <w:szCs w:val="22"/>
                <w:lang w:eastAsia="lt-LT"/>
              </w:rPr>
              <w:t>Stiklinis užpildytas švirkštas</w:t>
            </w:r>
          </w:p>
        </w:tc>
        <w:tc>
          <w:tcPr>
            <w:tcW w:w="3117" w:type="dxa"/>
          </w:tcPr>
          <w:p w14:paraId="24453E04" w14:textId="7CCC787A" w:rsidR="00CE39F5" w:rsidRPr="006D3CF1" w:rsidRDefault="00D264F3" w:rsidP="00A61DBF">
            <w:pPr>
              <w:tabs>
                <w:tab w:val="left" w:pos="5778"/>
              </w:tabs>
              <w:spacing w:after="0" w:line="240" w:lineRule="auto"/>
              <w:rPr>
                <w:sz w:val="22"/>
                <w:szCs w:val="22"/>
                <w:lang w:eastAsia="lt-LT"/>
              </w:rPr>
            </w:pPr>
            <w:r w:rsidRPr="006D3CF1">
              <w:rPr>
                <w:sz w:val="22"/>
                <w:szCs w:val="22"/>
              </w:rPr>
              <w:t>4.96 mPa·s</w:t>
            </w:r>
          </w:p>
        </w:tc>
        <w:tc>
          <w:tcPr>
            <w:tcW w:w="3117" w:type="dxa"/>
          </w:tcPr>
          <w:p w14:paraId="0F68F806" w14:textId="4AF19335" w:rsidR="00CE39F5" w:rsidRPr="006D3CF1" w:rsidRDefault="00D264F3" w:rsidP="00A61DBF">
            <w:pPr>
              <w:tabs>
                <w:tab w:val="left" w:pos="5778"/>
              </w:tabs>
              <w:spacing w:after="0" w:line="240" w:lineRule="auto"/>
              <w:rPr>
                <w:sz w:val="22"/>
                <w:szCs w:val="22"/>
                <w:lang w:eastAsia="lt-LT"/>
              </w:rPr>
            </w:pPr>
            <w:r w:rsidRPr="006D3CF1">
              <w:rPr>
                <w:sz w:val="22"/>
                <w:szCs w:val="22"/>
              </w:rPr>
              <w:t>4.96 mPa·s</w:t>
            </w:r>
          </w:p>
        </w:tc>
      </w:tr>
      <w:tr w:rsidR="00CE39F5" w:rsidRPr="006D3CF1" w14:paraId="65CD6207" w14:textId="77777777" w:rsidTr="00CE39F5">
        <w:tc>
          <w:tcPr>
            <w:tcW w:w="3116" w:type="dxa"/>
          </w:tcPr>
          <w:p w14:paraId="12949F9F" w14:textId="29A752B0" w:rsidR="00CE39F5" w:rsidRPr="006D3CF1" w:rsidRDefault="00554398" w:rsidP="00A61DBF">
            <w:pPr>
              <w:tabs>
                <w:tab w:val="left" w:pos="5778"/>
              </w:tabs>
              <w:spacing w:after="0" w:line="240" w:lineRule="auto"/>
              <w:rPr>
                <w:sz w:val="22"/>
                <w:szCs w:val="22"/>
                <w:lang w:eastAsia="lt-LT"/>
              </w:rPr>
            </w:pPr>
            <w:r w:rsidRPr="006D3CF1">
              <w:rPr>
                <w:sz w:val="22"/>
                <w:szCs w:val="22"/>
                <w:lang w:eastAsia="lt-LT"/>
              </w:rPr>
              <w:t>Plastikinis užpildytas švirkštas</w:t>
            </w:r>
          </w:p>
        </w:tc>
        <w:tc>
          <w:tcPr>
            <w:tcW w:w="3117" w:type="dxa"/>
          </w:tcPr>
          <w:p w14:paraId="6ABC5E9E" w14:textId="79E84BF7" w:rsidR="00CE39F5" w:rsidRPr="006D3CF1" w:rsidRDefault="00D264F3" w:rsidP="00A61DBF">
            <w:pPr>
              <w:tabs>
                <w:tab w:val="left" w:pos="5778"/>
              </w:tabs>
              <w:spacing w:after="0" w:line="240" w:lineRule="auto"/>
              <w:rPr>
                <w:sz w:val="22"/>
                <w:szCs w:val="22"/>
                <w:lang w:eastAsia="lt-LT"/>
              </w:rPr>
            </w:pPr>
            <w:r w:rsidRPr="006D3CF1">
              <w:rPr>
                <w:sz w:val="22"/>
                <w:szCs w:val="22"/>
              </w:rPr>
              <w:t>4.96 mPa·s</w:t>
            </w:r>
          </w:p>
        </w:tc>
        <w:tc>
          <w:tcPr>
            <w:tcW w:w="3117" w:type="dxa"/>
          </w:tcPr>
          <w:p w14:paraId="5786B4A7" w14:textId="465898F6" w:rsidR="00CE39F5" w:rsidRPr="006D3CF1" w:rsidRDefault="00C97B16" w:rsidP="00A61DBF">
            <w:pPr>
              <w:tabs>
                <w:tab w:val="left" w:pos="5778"/>
              </w:tabs>
              <w:spacing w:after="0" w:line="240" w:lineRule="auto"/>
              <w:rPr>
                <w:sz w:val="22"/>
                <w:szCs w:val="22"/>
                <w:lang w:eastAsia="lt-LT"/>
              </w:rPr>
            </w:pPr>
            <w:r w:rsidRPr="006D3CF1">
              <w:rPr>
                <w:sz w:val="22"/>
                <w:szCs w:val="22"/>
              </w:rPr>
              <w:t>5.10 mPa·s</w:t>
            </w:r>
          </w:p>
        </w:tc>
      </w:tr>
    </w:tbl>
    <w:p w14:paraId="27E30082" w14:textId="77777777" w:rsidR="009A701E" w:rsidRPr="007B0E46" w:rsidRDefault="009A701E" w:rsidP="00A61DBF">
      <w:pPr>
        <w:tabs>
          <w:tab w:val="left" w:pos="5778"/>
        </w:tabs>
        <w:spacing w:after="0" w:line="240" w:lineRule="auto"/>
        <w:rPr>
          <w:rFonts w:ascii="Times New Roman" w:eastAsia="Times New Roman" w:hAnsi="Times New Roman" w:cs="Times New Roman"/>
          <w:lang w:eastAsia="lt-LT"/>
        </w:rPr>
      </w:pPr>
    </w:p>
    <w:p w14:paraId="686D2E3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F933F7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F75EC7" w14:textId="77777777" w:rsidR="00A61DBF" w:rsidRPr="007B0E46" w:rsidRDefault="00A61DBF" w:rsidP="00A05A77">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caps/>
          <w:lang w:eastAsia="lt-LT"/>
        </w:rPr>
        <w:lastRenderedPageBreak/>
        <w:t>4.</w:t>
      </w:r>
      <w:r w:rsidRPr="007B0E46">
        <w:rPr>
          <w:rFonts w:ascii="Times New Roman" w:eastAsia="Times New Roman" w:hAnsi="Times New Roman" w:cs="Times New Roman"/>
          <w:b/>
          <w:caps/>
          <w:lang w:eastAsia="lt-LT"/>
        </w:rPr>
        <w:tab/>
      </w:r>
      <w:r w:rsidRPr="007B0E46">
        <w:rPr>
          <w:rFonts w:ascii="Times New Roman" w:eastAsia="Times New Roman" w:hAnsi="Times New Roman" w:cs="Times New Roman"/>
          <w:b/>
          <w:lang w:eastAsia="lt-LT"/>
        </w:rPr>
        <w:t>KLINIKINĖ INFORMACIJA</w:t>
      </w:r>
    </w:p>
    <w:p w14:paraId="42FBACE5" w14:textId="77777777" w:rsidR="00A61DBF" w:rsidRPr="007B0E46" w:rsidRDefault="00A61DBF" w:rsidP="0013617B">
      <w:pPr>
        <w:keepNext/>
        <w:spacing w:after="0" w:line="240" w:lineRule="auto"/>
        <w:rPr>
          <w:rFonts w:ascii="Times New Roman" w:eastAsia="Times New Roman" w:hAnsi="Times New Roman" w:cs="Times New Roman"/>
          <w:lang w:eastAsia="lt-LT"/>
        </w:rPr>
      </w:pPr>
    </w:p>
    <w:p w14:paraId="4C24944C" w14:textId="77777777" w:rsidR="00A61DBF" w:rsidRPr="007B0E46" w:rsidRDefault="00A61DBF" w:rsidP="00A05A77">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4.1</w:t>
      </w:r>
      <w:r w:rsidRPr="007B0E46">
        <w:rPr>
          <w:rFonts w:ascii="Times New Roman" w:eastAsia="Times New Roman" w:hAnsi="Times New Roman" w:cs="Times New Roman"/>
          <w:b/>
          <w:lang w:eastAsia="lt-LT"/>
        </w:rPr>
        <w:tab/>
        <w:t>Terapinės indikacijos</w:t>
      </w:r>
    </w:p>
    <w:p w14:paraId="325A0FE9" w14:textId="77777777" w:rsidR="00A61DBF" w:rsidRPr="007B0E46" w:rsidRDefault="00A61DBF" w:rsidP="0013617B">
      <w:pPr>
        <w:keepNext/>
        <w:spacing w:after="0" w:line="240" w:lineRule="auto"/>
        <w:rPr>
          <w:rFonts w:ascii="Times New Roman" w:eastAsia="Times New Roman" w:hAnsi="Times New Roman" w:cs="Times New Roman"/>
          <w:lang w:eastAsia="lt-LT"/>
        </w:rPr>
      </w:pPr>
    </w:p>
    <w:p w14:paraId="4421317D" w14:textId="77777777" w:rsidR="00A61DBF" w:rsidRPr="007B0E46" w:rsidRDefault="00A61DBF" w:rsidP="0013617B">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vartojamas tik diagnostikai. Gadovist skiriamas suaugusiems žmonėms ir visų amžiaus grupių vaikams (įskaitant ir laiku gimusius naujagimius):</w:t>
      </w:r>
    </w:p>
    <w:p w14:paraId="48746C1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56291FB" w14:textId="77777777" w:rsidR="00A61DBF" w:rsidRPr="007B0E46" w:rsidRDefault="00A61DBF" w:rsidP="00A61DBF">
      <w:pPr>
        <w:numPr>
          <w:ilvl w:val="0"/>
          <w:numId w:val="1"/>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kontrastiškumui padidinti tiriant galvą ir stuburą magnetiniu rezonansu (MR);</w:t>
      </w:r>
    </w:p>
    <w:p w14:paraId="218720CE" w14:textId="77777777" w:rsidR="00A61DBF" w:rsidRPr="007B0E46" w:rsidRDefault="00A61DBF" w:rsidP="00A61DBF">
      <w:pPr>
        <w:numPr>
          <w:ilvl w:val="0"/>
          <w:numId w:val="1"/>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kontrastiškumui padidinti tiriant kepenis arba inkstus magnetiniu rezonansu, kai pacientui yra įtariamų arba akivaizdžių židininių pažeidimų, siekiant nustatyti, ar jie gerybiniai, ar piktybiniai</w:t>
      </w:r>
      <w:r w:rsidRPr="007B0E46">
        <w:rPr>
          <w:rFonts w:ascii="Times New Roman" w:eastAsia="Times New Roman" w:hAnsi="Times New Roman" w:cs="Times New Roman"/>
          <w:lang w:eastAsia="lt-LT"/>
        </w:rPr>
        <w:t xml:space="preserve">; </w:t>
      </w:r>
    </w:p>
    <w:p w14:paraId="58023169" w14:textId="77777777" w:rsidR="00A61DBF" w:rsidRPr="007B0E46" w:rsidRDefault="00A61DBF" w:rsidP="00A61DBF">
      <w:pPr>
        <w:numPr>
          <w:ilvl w:val="0"/>
          <w:numId w:val="1"/>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kontrastiškumui padidinti magnetinio rezonanso angiografijoje (MRA).</w:t>
      </w:r>
    </w:p>
    <w:p w14:paraId="672E7A49" w14:textId="77777777" w:rsidR="00A61DBF" w:rsidRPr="007B0E46" w:rsidRDefault="00A61DBF" w:rsidP="00A61DBF">
      <w:pPr>
        <w:spacing w:after="0" w:line="240" w:lineRule="auto"/>
        <w:rPr>
          <w:rFonts w:ascii="Times New Roman" w:eastAsia="Times New Roman" w:hAnsi="Times New Roman" w:cs="Times New Roman"/>
          <w:u w:val="single"/>
          <w:lang w:eastAsia="lt-LT"/>
        </w:rPr>
      </w:pPr>
    </w:p>
    <w:p w14:paraId="7D1626F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Gadovist galima vartoti ir patologinių pokyčių įvertinimui, atliekant viso kūno MR tyrimą. </w:t>
      </w:r>
    </w:p>
    <w:p w14:paraId="55E2F4BA" w14:textId="75F371D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padidina patologinių struktūrų arba pažeidimų gaunamo vaizdo kontrastiškumą ir padeda atskirti sveiką audinį nuo patologinio.</w:t>
      </w:r>
    </w:p>
    <w:p w14:paraId="7ED37994" w14:textId="77777777" w:rsidR="00A61DBF" w:rsidRPr="007B0E46" w:rsidRDefault="00A61DBF" w:rsidP="00A61DBF">
      <w:pPr>
        <w:spacing w:after="0" w:line="240" w:lineRule="auto"/>
        <w:rPr>
          <w:rFonts w:ascii="Times New Roman" w:eastAsia="Times New Roman" w:hAnsi="Times New Roman" w:cs="Times New Roman"/>
          <w:u w:val="single"/>
          <w:lang w:eastAsia="lt-LT"/>
        </w:rPr>
      </w:pPr>
    </w:p>
    <w:p w14:paraId="11EC2631" w14:textId="77777777" w:rsidR="00A61DBF" w:rsidRPr="007B0E46" w:rsidRDefault="00A61DBF" w:rsidP="00A61DBF">
      <w:pPr>
        <w:spacing w:after="0" w:line="240" w:lineRule="auto"/>
        <w:rPr>
          <w:rFonts w:ascii="Times New Roman" w:eastAsia="Times New Roman" w:hAnsi="Times New Roman" w:cs="Times New Roman"/>
          <w:bCs/>
          <w:iCs/>
          <w:lang w:eastAsia="lt-LT"/>
        </w:rPr>
      </w:pPr>
      <w:r w:rsidRPr="007B0E46">
        <w:rPr>
          <w:rFonts w:ascii="Times New Roman" w:eastAsia="Times New Roman" w:hAnsi="Times New Roman" w:cs="Times New Roman"/>
          <w:lang w:eastAsia="lt-LT"/>
        </w:rPr>
        <w:t>Gadovist reikia vartoti tik tais atvejais, kai būtina diagnostinė informacija ir jos negalima gauti nesustiprinto kontrastiškumo magnetinio rezonanso tyrimu (MRT).</w:t>
      </w:r>
    </w:p>
    <w:p w14:paraId="2B81F05B" w14:textId="77777777" w:rsidR="00A61DBF" w:rsidRPr="007B0E46" w:rsidRDefault="00A61DBF" w:rsidP="00A61DBF">
      <w:pPr>
        <w:spacing w:after="0" w:line="240" w:lineRule="auto"/>
        <w:rPr>
          <w:rFonts w:ascii="Times New Roman" w:eastAsia="Times New Roman" w:hAnsi="Times New Roman" w:cs="Times New Roman"/>
          <w:u w:val="single"/>
          <w:lang w:eastAsia="lt-LT"/>
        </w:rPr>
      </w:pPr>
    </w:p>
    <w:p w14:paraId="32EEA2A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4.2</w:t>
      </w:r>
      <w:r w:rsidRPr="007B0E46">
        <w:rPr>
          <w:rFonts w:ascii="Times New Roman" w:eastAsia="Times New Roman" w:hAnsi="Times New Roman" w:cs="Times New Roman"/>
          <w:b/>
          <w:lang w:eastAsia="lt-LT"/>
        </w:rPr>
        <w:tab/>
        <w:t>Dozavimas ir vartojimo metodas</w:t>
      </w:r>
    </w:p>
    <w:p w14:paraId="07E1F6F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02CB707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Gadovist gali skirti tik sveikatos priežiūros specialistas, turintis klinikinės patirties MR tyrimų srityje.</w:t>
      </w:r>
    </w:p>
    <w:p w14:paraId="51A5605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506CBEEC" w14:textId="77777777" w:rsidR="00A61DBF" w:rsidRPr="007B0E46" w:rsidRDefault="00A61DBF" w:rsidP="00A61DBF">
      <w:pPr>
        <w:tabs>
          <w:tab w:val="num" w:pos="567"/>
        </w:tabs>
        <w:spacing w:after="0" w:line="240" w:lineRule="auto"/>
        <w:ind w:left="567" w:hanging="567"/>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Vartojimo metodas</w:t>
      </w:r>
    </w:p>
    <w:p w14:paraId="76E536C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vartojamas tik į veną.</w:t>
      </w:r>
    </w:p>
    <w:p w14:paraId="52726DD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Reikiama dozė švirkščiama greita srove (boliusu) į veną. Tirti galima pradėti iš karto po injekcijos (atsižvelgiant į </w:t>
      </w:r>
      <w:bookmarkStart w:id="0" w:name="OLE_LINK7"/>
      <w:r w:rsidRPr="007B0E46">
        <w:rPr>
          <w:rFonts w:ascii="Times New Roman" w:eastAsia="Times New Roman" w:hAnsi="Times New Roman" w:cs="Times New Roman"/>
          <w:lang w:eastAsia="lt-LT"/>
        </w:rPr>
        <w:t xml:space="preserve">impulsų seką ir </w:t>
      </w:r>
      <w:bookmarkEnd w:id="0"/>
      <w:r w:rsidRPr="007B0E46">
        <w:rPr>
          <w:rFonts w:ascii="Times New Roman" w:eastAsia="Times New Roman" w:hAnsi="Times New Roman" w:cs="Times New Roman"/>
          <w:lang w:eastAsia="lt-LT"/>
        </w:rPr>
        <w:t xml:space="preserve">tyrimo protokolą). </w:t>
      </w:r>
    </w:p>
    <w:p w14:paraId="0AECC85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Atliekant kontrastu sustiprintą MRA, signalas geriausiai sustiprinamas, kai medžiaga pirmą kartą slenka arterijomis, o atliekant tyrimus CNS indikacijoms – pirmąsias 15 minučių po Gadovist injekcijos (laikas priklauso nuo audinių rūšies ir pakitimų pobūdžio).</w:t>
      </w:r>
    </w:p>
    <w:p w14:paraId="38CDA4E4"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Kontrastiniam tyrimui ypač tinka T1- režimas.</w:t>
      </w:r>
    </w:p>
    <w:p w14:paraId="443B9406"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3CAA71D0"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įmanoma, kontrastinę medžiagą geriausia švirkšti į kraujagyslę ligoniui gulint. Sušvirkštus ligonį reikia stebėti mažiausiai 30 minučių, nes kontrastinių medžiagų vartojimo patirtis rodo, kad šalutinis poveikis dažniausiai pasireiškia per šį laiką (žr. 4.4 skyrių).</w:t>
      </w:r>
    </w:p>
    <w:p w14:paraId="71DD04E9"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4712625E" w14:textId="1B76A008" w:rsidR="00A61DBF" w:rsidRPr="007B0E46" w:rsidRDefault="00A61DBF" w:rsidP="00A61DBF">
      <w:pPr>
        <w:tabs>
          <w:tab w:val="num" w:pos="567"/>
        </w:tabs>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Vartojimo instrukcija</w:t>
      </w:r>
    </w:p>
    <w:p w14:paraId="7C36B7AB" w14:textId="77777777" w:rsidR="006F20C9" w:rsidRPr="007B0E46" w:rsidRDefault="006F20C9" w:rsidP="00A61DBF">
      <w:pPr>
        <w:tabs>
          <w:tab w:val="num" w:pos="567"/>
        </w:tabs>
        <w:spacing w:after="0" w:line="240" w:lineRule="auto"/>
        <w:rPr>
          <w:rFonts w:ascii="Times New Roman" w:eastAsia="Times New Roman" w:hAnsi="Times New Roman" w:cs="Times New Roman"/>
          <w:i/>
          <w:lang w:eastAsia="lt-LT"/>
        </w:rPr>
      </w:pPr>
    </w:p>
    <w:p w14:paraId="467381CF" w14:textId="2A9054E2"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Tik vienkartiniam vartojimui skirtos pakuotės: 2</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ml, 7,5</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ml ir 15</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 xml:space="preserve">ml </w:t>
      </w:r>
      <w:r w:rsidR="00D34372" w:rsidRPr="007B0E46">
        <w:rPr>
          <w:rFonts w:ascii="Times New Roman" w:eastAsia="Times New Roman" w:hAnsi="Times New Roman" w:cs="Times New Roman"/>
          <w:u w:val="single"/>
          <w:lang w:eastAsia="lt-LT"/>
        </w:rPr>
        <w:t>flakonai</w:t>
      </w:r>
      <w:r w:rsidRPr="007B0E46">
        <w:rPr>
          <w:rFonts w:ascii="Times New Roman" w:eastAsia="Times New Roman" w:hAnsi="Times New Roman" w:cs="Times New Roman"/>
          <w:u w:val="single"/>
          <w:lang w:eastAsia="lt-LT"/>
        </w:rPr>
        <w:t>.</w:t>
      </w:r>
    </w:p>
    <w:p w14:paraId="5847BBBD" w14:textId="77777777"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p>
    <w:p w14:paraId="52FA1DD2" w14:textId="0C597B61"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Vienkartiniam vartojimui arba keliems pacientams skirtos pakuotės: 30</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ml flakonai ir 65</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 xml:space="preserve">ml buteliukai. Keliems pacientams skirtas vartoti Gadovist turi būti skiriamas kartu su automatiniu injektoriumi, kuris yra patvirtintas </w:t>
      </w:r>
      <w:r w:rsidR="00E0272A" w:rsidRPr="007B0E46">
        <w:rPr>
          <w:rFonts w:ascii="Times New Roman" w:eastAsia="Times New Roman" w:hAnsi="Times New Roman" w:cs="Times New Roman"/>
          <w:u w:val="single"/>
          <w:lang w:eastAsia="lt-LT"/>
        </w:rPr>
        <w:t xml:space="preserve">vartoti </w:t>
      </w:r>
      <w:r w:rsidRPr="007B0E46">
        <w:rPr>
          <w:rFonts w:ascii="Times New Roman" w:eastAsia="Times New Roman" w:hAnsi="Times New Roman" w:cs="Times New Roman"/>
          <w:u w:val="single"/>
          <w:lang w:eastAsia="lt-LT"/>
        </w:rPr>
        <w:t>keliems pacientams.</w:t>
      </w:r>
    </w:p>
    <w:p w14:paraId="6056EB29" w14:textId="77777777"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p>
    <w:p w14:paraId="640D2B26" w14:textId="7B0AC811" w:rsidR="00A61DBF" w:rsidRPr="007B0E46" w:rsidRDefault="006F20C9"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Vaist</w:t>
      </w:r>
      <w:r w:rsidR="00CD7D8E" w:rsidRPr="007B0E46">
        <w:rPr>
          <w:rFonts w:ascii="Times New Roman" w:eastAsia="Times New Roman" w:hAnsi="Times New Roman" w:cs="Times New Roman"/>
          <w:u w:val="single"/>
          <w:lang w:eastAsia="lt-LT"/>
        </w:rPr>
        <w:t>inio preparato</w:t>
      </w:r>
      <w:r w:rsidRPr="007B0E46">
        <w:rPr>
          <w:rFonts w:ascii="Times New Roman" w:eastAsia="Times New Roman" w:hAnsi="Times New Roman" w:cs="Times New Roman"/>
          <w:u w:val="single"/>
          <w:lang w:eastAsia="lt-LT"/>
        </w:rPr>
        <w:t xml:space="preserve"> ruošimo ir vartojimo instrukcijos pateiktos 6.6 skyriuje.</w:t>
      </w:r>
    </w:p>
    <w:p w14:paraId="5FF5157A"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5845DD3C" w14:textId="77777777" w:rsidR="00A61DBF" w:rsidRPr="007B0E46" w:rsidRDefault="00A61DBF" w:rsidP="00A61DB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Užpildyti švirkštai</w:t>
      </w:r>
    </w:p>
    <w:p w14:paraId="0B45209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Užpildytą švirkštą reikia išimti iš pakuotės ir paruošti injekcijai prieš pat tyrimą.</w:t>
      </w:r>
    </w:p>
    <w:p w14:paraId="75FEFF0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Smaigalio gaubtelį reikia nuimti nuo užpildyto švirkšto prieš pat tyrimą. </w:t>
      </w:r>
    </w:p>
    <w:p w14:paraId="528A19F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12E695" w14:textId="77777777" w:rsidR="00A61DBF" w:rsidRPr="007B0E46" w:rsidRDefault="00A61DBF" w:rsidP="0013617B">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lastRenderedPageBreak/>
        <w:t>Užtaisai</w:t>
      </w:r>
    </w:p>
    <w:p w14:paraId="4B24B167" w14:textId="77777777" w:rsidR="00A61DBF" w:rsidRPr="007B0E46" w:rsidRDefault="00A61DBF" w:rsidP="0013617B">
      <w:pPr>
        <w:keepNext/>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Kontrastinę medžiagą turi švirkšti </w:t>
      </w:r>
      <w:r w:rsidRPr="007B0E46">
        <w:rPr>
          <w:rFonts w:ascii="Times New Roman" w:eastAsia="Times New Roman" w:hAnsi="Times New Roman" w:cs="Times New Roman"/>
          <w:lang w:eastAsia="lt-LT"/>
        </w:rPr>
        <w:t>kvalifikuoti darbuotojai, laikydamiesi reikiamų procedūrų ir naudodami tinkamą įrangą.</w:t>
      </w:r>
    </w:p>
    <w:p w14:paraId="59B69D0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Visas injekcijas su kontrastinėmis medžiagomis reikia atlikti steriliai.</w:t>
      </w:r>
    </w:p>
    <w:p w14:paraId="018E92E5" w14:textId="77777777" w:rsidR="00CF3271"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Kontrastinę medžiagą reikia švirkšti </w:t>
      </w:r>
      <w:r w:rsidR="00753BEB">
        <w:rPr>
          <w:rFonts w:ascii="Times New Roman" w:eastAsia="Times New Roman" w:hAnsi="Times New Roman" w:cs="Times New Roman"/>
          <w:lang w:eastAsia="lt-LT"/>
        </w:rPr>
        <w:t>naudojant patvirtintą suderinamą automat</w:t>
      </w:r>
      <w:r w:rsidR="00AB75AE">
        <w:rPr>
          <w:rFonts w:ascii="Times New Roman" w:eastAsia="Times New Roman" w:hAnsi="Times New Roman" w:cs="Times New Roman"/>
          <w:lang w:eastAsia="lt-LT"/>
        </w:rPr>
        <w:t>inį injektorių.</w:t>
      </w:r>
    </w:p>
    <w:p w14:paraId="4DB1E802" w14:textId="60620AF8"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Būtina laikytis prietaiso gamintojo nurodymų.</w:t>
      </w:r>
    </w:p>
    <w:p w14:paraId="3D1E7ADB" w14:textId="77777777" w:rsidR="00A61DBF" w:rsidRPr="007B0E46" w:rsidRDefault="00A61DBF" w:rsidP="00A61DBF">
      <w:pPr>
        <w:tabs>
          <w:tab w:val="num" w:pos="567"/>
        </w:tabs>
        <w:spacing w:after="0" w:line="240" w:lineRule="auto"/>
        <w:rPr>
          <w:rFonts w:ascii="Times New Roman" w:eastAsia="Times New Roman" w:hAnsi="Times New Roman" w:cs="Times New Roman"/>
          <w:i/>
          <w:lang w:eastAsia="lt-LT"/>
        </w:rPr>
      </w:pPr>
    </w:p>
    <w:p w14:paraId="555BED23" w14:textId="77777777" w:rsidR="00A61DBF" w:rsidRPr="007B0E46" w:rsidRDefault="00A61DBF" w:rsidP="00A61DB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Dozavimas</w:t>
      </w:r>
    </w:p>
    <w:p w14:paraId="42A53FCA" w14:textId="77777777" w:rsidR="00A61DBF" w:rsidRPr="007B0E46" w:rsidRDefault="00A61DBF" w:rsidP="00A61DBF">
      <w:pPr>
        <w:tabs>
          <w:tab w:val="num" w:pos="567"/>
        </w:tabs>
        <w:spacing w:after="0" w:line="240" w:lineRule="auto"/>
        <w:rPr>
          <w:rFonts w:ascii="Times New Roman" w:eastAsia="Times New Roman" w:hAnsi="Times New Roman" w:cs="Times New Roman"/>
          <w:u w:val="single"/>
          <w:lang w:eastAsia="lt-LT"/>
        </w:rPr>
      </w:pPr>
    </w:p>
    <w:p w14:paraId="588D0DAF"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 vartoti mažiausią dozę, kuri diagnostikos tikslais pakankamai sustiprina kontrastiškumą. Dozę reikia apskaičiuoti pagal paciento kūno svorį, ir ji turi neviršyti kilogramui kūno svorio rekomenduojamos dozės, kaip nurodyta šiame skyriuje.</w:t>
      </w:r>
    </w:p>
    <w:p w14:paraId="3652E298"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24CBA9E7"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sym w:font="Symbol" w:char="F0B7"/>
      </w:r>
      <w:r w:rsidRPr="007B0E46">
        <w:rPr>
          <w:rFonts w:ascii="Times New Roman" w:eastAsia="Times New Roman" w:hAnsi="Times New Roman" w:cs="Times New Roman"/>
          <w:lang w:eastAsia="lt-LT"/>
        </w:rPr>
        <w:tab/>
        <w:t>Suaugusiesiems</w:t>
      </w:r>
    </w:p>
    <w:p w14:paraId="3441BDBD"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5918C5B0"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lang w:eastAsia="lt-LT"/>
        </w:rPr>
        <w:t>CNS indikacijos</w:t>
      </w:r>
    </w:p>
    <w:p w14:paraId="2664DC76" w14:textId="77777777" w:rsidR="00A61DBF" w:rsidRPr="007B0E46" w:rsidRDefault="00A61DBF" w:rsidP="003D7CBC">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Suaugusiesiems rekomenduojama dozė yra 0,1 mmol/kg kūno svorio. Skiriant 1,0 mmol/ml Gadovist tirpalą, tai atitinka 0,1 ml/kg kūno svorio.</w:t>
      </w:r>
    </w:p>
    <w:p w14:paraId="066A677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0F4C51" w14:textId="615B5821"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pagal klinikinius duomenis labai panašu, kad yra pokyčių, nepaisant to, kad MRT kontrastiškumas yra normalus, arba jei tikslesni duomenys galėtų turėti įtakos ligonio gydymui, per 30 minučių po pirmosios injekcijos galima papildomai sušvirkšti iki 0,2 ml/kg kūno svorio 1,0 mmol/ml Gadovist tirpalo.</w:t>
      </w:r>
    </w:p>
    <w:p w14:paraId="29634FB6" w14:textId="77777777" w:rsidR="00910529" w:rsidRPr="007B0E46" w:rsidRDefault="00910529" w:rsidP="00A61DBF">
      <w:pPr>
        <w:spacing w:after="0" w:line="240" w:lineRule="auto"/>
        <w:rPr>
          <w:rFonts w:ascii="Times New Roman" w:eastAsia="Times New Roman" w:hAnsi="Times New Roman" w:cs="Times New Roman"/>
          <w:lang w:eastAsia="lt-LT"/>
        </w:rPr>
      </w:pPr>
    </w:p>
    <w:p w14:paraId="0850D5AA" w14:textId="67EB0809" w:rsidR="00910529" w:rsidRPr="007B0E46" w:rsidRDefault="00583378"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Mažiausia </w:t>
      </w:r>
      <w:r w:rsidR="00484828" w:rsidRPr="007B0E46">
        <w:rPr>
          <w:rFonts w:ascii="Times New Roman" w:eastAsia="Times New Roman" w:hAnsi="Times New Roman" w:cs="Times New Roman"/>
          <w:lang w:eastAsia="lt-LT"/>
        </w:rPr>
        <w:t xml:space="preserve">gadobutrolio </w:t>
      </w:r>
      <w:r w:rsidRPr="007B0E46">
        <w:rPr>
          <w:rFonts w:ascii="Times New Roman" w:eastAsia="Times New Roman" w:hAnsi="Times New Roman" w:cs="Times New Roman"/>
          <w:lang w:eastAsia="lt-LT"/>
        </w:rPr>
        <w:t xml:space="preserve">dozė, kuri gali būti vartojama </w:t>
      </w:r>
      <w:r w:rsidR="00910529" w:rsidRPr="007B0E46">
        <w:rPr>
          <w:rFonts w:ascii="Times New Roman" w:eastAsia="Times New Roman" w:hAnsi="Times New Roman" w:cs="Times New Roman"/>
          <w:lang w:eastAsia="lt-LT"/>
        </w:rPr>
        <w:t>CNS tyrimui</w:t>
      </w:r>
      <w:r w:rsidRPr="007B0E46">
        <w:rPr>
          <w:rFonts w:ascii="Times New Roman" w:eastAsia="Times New Roman" w:hAnsi="Times New Roman" w:cs="Times New Roman"/>
          <w:lang w:eastAsia="lt-LT"/>
        </w:rPr>
        <w:t xml:space="preserve">, yra </w:t>
      </w:r>
      <w:r w:rsidR="00910529" w:rsidRPr="007B0E46">
        <w:rPr>
          <w:rFonts w:ascii="Times New Roman" w:eastAsia="Times New Roman" w:hAnsi="Times New Roman" w:cs="Times New Roman"/>
          <w:lang w:eastAsia="lt-LT"/>
        </w:rPr>
        <w:t>0,075 mmol</w:t>
      </w:r>
      <w:r w:rsidR="00484828" w:rsidRPr="007B0E46">
        <w:rPr>
          <w:rFonts w:ascii="Times New Roman" w:eastAsia="Times New Roman" w:hAnsi="Times New Roman" w:cs="Times New Roman"/>
          <w:lang w:eastAsia="lt-LT"/>
        </w:rPr>
        <w:t>/kg</w:t>
      </w:r>
      <w:r w:rsidR="00910529" w:rsidRPr="007B0E46">
        <w:rPr>
          <w:rFonts w:ascii="Times New Roman" w:eastAsia="Times New Roman" w:hAnsi="Times New Roman" w:cs="Times New Roman"/>
          <w:lang w:eastAsia="lt-LT"/>
        </w:rPr>
        <w:t xml:space="preserve"> kūno svorio (tai atitinka 0,075 ml</w:t>
      </w:r>
      <w:r w:rsidR="00361B01" w:rsidRPr="007B0E46">
        <w:rPr>
          <w:rFonts w:ascii="Times New Roman" w:eastAsia="Times New Roman" w:hAnsi="Times New Roman" w:cs="Times New Roman"/>
          <w:lang w:eastAsia="lt-LT"/>
        </w:rPr>
        <w:t>/</w:t>
      </w:r>
      <w:r w:rsidR="002A3466" w:rsidRPr="007B0E46">
        <w:rPr>
          <w:rFonts w:ascii="Times New Roman" w:eastAsia="Times New Roman" w:hAnsi="Times New Roman" w:cs="Times New Roman"/>
          <w:lang w:eastAsia="lt-LT"/>
        </w:rPr>
        <w:t xml:space="preserve">kg </w:t>
      </w:r>
      <w:r w:rsidR="00910529" w:rsidRPr="007B0E46">
        <w:rPr>
          <w:rFonts w:ascii="Times New Roman" w:eastAsia="Times New Roman" w:hAnsi="Times New Roman" w:cs="Times New Roman"/>
          <w:lang w:eastAsia="lt-LT"/>
        </w:rPr>
        <w:t>kūno svorio</w:t>
      </w:r>
      <w:r w:rsidR="00361B01" w:rsidRPr="007B0E46">
        <w:rPr>
          <w:rFonts w:ascii="Times New Roman" w:eastAsia="Times New Roman" w:hAnsi="Times New Roman" w:cs="Times New Roman"/>
          <w:lang w:eastAsia="lt-LT"/>
        </w:rPr>
        <w:t xml:space="preserve"> Gadovist dozę</w:t>
      </w:r>
      <w:r w:rsidR="00910529" w:rsidRPr="007B0E46">
        <w:rPr>
          <w:rFonts w:ascii="Times New Roman" w:eastAsia="Times New Roman" w:hAnsi="Times New Roman" w:cs="Times New Roman"/>
          <w:lang w:eastAsia="lt-LT"/>
        </w:rPr>
        <w:t>)</w:t>
      </w:r>
      <w:r w:rsidR="000E66D8" w:rsidRPr="007B0E46">
        <w:rPr>
          <w:rFonts w:ascii="Times New Roman" w:eastAsia="Times New Roman" w:hAnsi="Times New Roman" w:cs="Times New Roman"/>
          <w:lang w:eastAsia="lt-LT"/>
        </w:rPr>
        <w:t xml:space="preserve"> (žr. 5.1 skyrių)</w:t>
      </w:r>
      <w:r w:rsidR="00910529" w:rsidRPr="007B0E46">
        <w:rPr>
          <w:rFonts w:ascii="Times New Roman" w:eastAsia="Times New Roman" w:hAnsi="Times New Roman" w:cs="Times New Roman"/>
          <w:lang w:eastAsia="lt-LT"/>
        </w:rPr>
        <w:t>.</w:t>
      </w:r>
    </w:p>
    <w:p w14:paraId="54EF9957" w14:textId="77777777" w:rsidR="00A61DBF" w:rsidRPr="007B0E46" w:rsidRDefault="00A61DBF" w:rsidP="00A61DBF">
      <w:pPr>
        <w:spacing w:after="0" w:line="240" w:lineRule="auto"/>
        <w:rPr>
          <w:rFonts w:ascii="Times New Roman" w:eastAsia="Times New Roman" w:hAnsi="Times New Roman" w:cs="Times New Roman"/>
          <w:b/>
          <w:bCs/>
          <w:lang w:eastAsia="lt-LT"/>
        </w:rPr>
      </w:pPr>
    </w:p>
    <w:p w14:paraId="06DA7740" w14:textId="77777777" w:rsidR="00A61DBF" w:rsidRPr="007B0E46" w:rsidRDefault="00A61DBF" w:rsidP="00A61DBF">
      <w:pPr>
        <w:spacing w:after="0" w:line="240" w:lineRule="auto"/>
        <w:rPr>
          <w:rFonts w:ascii="Times New Roman" w:eastAsia="Times New Roman" w:hAnsi="Times New Roman" w:cs="Times New Roman"/>
          <w:bCs/>
          <w:i/>
          <w:lang w:eastAsia="lt-LT"/>
        </w:rPr>
      </w:pPr>
      <w:r w:rsidRPr="007B0E46">
        <w:rPr>
          <w:rFonts w:ascii="Times New Roman" w:eastAsia="Times New Roman" w:hAnsi="Times New Roman" w:cs="Times New Roman"/>
          <w:bCs/>
          <w:i/>
          <w:lang w:eastAsia="lt-LT"/>
        </w:rPr>
        <w:t>Viso kūno MRT (išskyrus MRA)</w:t>
      </w:r>
    </w:p>
    <w:p w14:paraId="061D8129"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Paprastai pakanka vartoti 0,1 ml/kg kūno svorio Gadovist dozę, kad būtų atsakyti klinikiniai klausimai.</w:t>
      </w:r>
    </w:p>
    <w:p w14:paraId="34F0AA2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FBBA296" w14:textId="77777777" w:rsidR="00A61DBF" w:rsidRPr="007B0E46" w:rsidRDefault="00A61DBF" w:rsidP="00A61DBF">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i/>
          <w:lang w:eastAsia="lt-LT"/>
        </w:rPr>
        <w:t>Atliekant MRA</w:t>
      </w:r>
    </w:p>
    <w:p w14:paraId="2C590BDE"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Tiriant vieną apžvalgos lauką:</w:t>
      </w:r>
    </w:p>
    <w:p w14:paraId="6F29000A"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ligoniams, sveriantiems mažiau nei 75 kg – 7,5 ml,</w:t>
      </w:r>
    </w:p>
    <w:p w14:paraId="12F368E9"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sveriantiems 75 kg ar daugiau – 10 ml</w:t>
      </w:r>
    </w:p>
    <w:p w14:paraId="1F0C6E11"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(tai atitinka 0,1–0,15 mmol/kg kūno svorio).</w:t>
      </w:r>
    </w:p>
    <w:p w14:paraId="3AE7373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533E76A0" w14:textId="17621D45"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Tiriant daugiau kaip vieną apžvalgos lauką:</w:t>
      </w:r>
    </w:p>
    <w:p w14:paraId="1E59A7B4"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ligoniams, sveriantiems mažiau nei 75 kg – 15 ml,</w:t>
      </w:r>
    </w:p>
    <w:p w14:paraId="7083541E"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sveriantiems 75 kg ar daugiau – 20 ml</w:t>
      </w:r>
    </w:p>
    <w:p w14:paraId="793EF7C9"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(tai atitinka 0,2–0,3 mmol/kg kūno svorio).</w:t>
      </w:r>
    </w:p>
    <w:p w14:paraId="7FB4C1A4"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b/>
        </w:rPr>
      </w:pPr>
    </w:p>
    <w:p w14:paraId="5475B8D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u w:val="single"/>
        </w:rPr>
        <w:t>Ypatingos pacientų populiacijos</w:t>
      </w:r>
    </w:p>
    <w:p w14:paraId="43422C7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rPr>
        <w:t>Pacientams, kurių inkstų funkcija sutrikusi</w:t>
      </w:r>
    </w:p>
    <w:p w14:paraId="5CAF8DF7"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Pacientams, kuriems yra sunkus inkstų funkcijos sutrikimas (glomerulų filtracijos greitis GFG &lt; 30 ml/min./1,73 </w:t>
      </w:r>
      <w:r w:rsidRPr="007B0E46">
        <w:rPr>
          <w:rFonts w:ascii="Times New Roman" w:eastAsia="Times New Roman" w:hAnsi="Times New Roman" w:cs="Times New Roman"/>
          <w:lang w:eastAsia="lt-LT"/>
        </w:rPr>
        <w:t>m</w:t>
      </w:r>
      <w:r w:rsidRPr="007B0E46">
        <w:rPr>
          <w:rFonts w:ascii="Times New Roman" w:eastAsia="Times New Roman" w:hAnsi="Times New Roman" w:cs="Times New Roman"/>
          <w:vertAlign w:val="superscript"/>
          <w:lang w:eastAsia="lt-LT"/>
        </w:rPr>
        <w:t>2</w:t>
      </w:r>
      <w:r w:rsidRPr="007B0E46">
        <w:rPr>
          <w:rFonts w:ascii="Times New Roman" w:eastAsia="Times New Roman" w:hAnsi="Times New Roman" w:cs="Times New Roman"/>
        </w:rPr>
        <w:t>), ir pacientams perioperacinio kepenų transplantacijos laikotarpio metu Gadovist galima vartoti tik įvertinus naudos ir rizikos santykį ir tik jeigu diagnostinė informacija būtina ir jos negalima gauti nekontrastinio magnetinio rezonanso tyrimo (MRT) pagalba (žr. 4.4 skyrių). Jei Gadovist vartoti būtina, dozė neturi viršyti 0,1 mmol/kg kūno svorio. Skenavimo metu vartoti daugiau negu vieną dozę draudžiama. Duomenų apie kartotinį vartojimą nepakanka, todėl Gadovist injekcijas kartoti draudžiama, nebent intervalas tarp injekcijų yra ne mažesnis kaip 7 paros.</w:t>
      </w:r>
    </w:p>
    <w:p w14:paraId="55E62F4B"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7AB14608" w14:textId="77777777" w:rsidR="00A61DBF" w:rsidRPr="007B0E46" w:rsidRDefault="00A61DBF" w:rsidP="0013617B">
      <w:pPr>
        <w:keepNext/>
        <w:spacing w:after="0" w:line="240" w:lineRule="auto"/>
        <w:ind w:left="567" w:hanging="567"/>
        <w:jc w:val="both"/>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lastRenderedPageBreak/>
        <w:t>Vaikų populiacija</w:t>
      </w:r>
    </w:p>
    <w:p w14:paraId="7DD88F6C" w14:textId="77777777" w:rsidR="00A61DBF" w:rsidRPr="007B0E46" w:rsidRDefault="00A61DBF" w:rsidP="0013617B">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Visų amžiaus grupių vaikams (įskaitant laiku gimusius naujagimius) visų indikacijų atvejais rekomenduojama gadobutrolio dozė yra 0,1 mmol/kg kūno svorio (tai atitinka 0,1 ml/kg kūno svorio) (žr. 4.1 skyrių).</w:t>
      </w:r>
    </w:p>
    <w:p w14:paraId="78031F7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AD9F99C" w14:textId="77777777" w:rsidR="00A61DBF" w:rsidRPr="007B0E46" w:rsidRDefault="00A61DBF" w:rsidP="003D7CBC">
      <w:pPr>
        <w:keepNext/>
        <w:autoSpaceDE w:val="0"/>
        <w:autoSpaceDN w:val="0"/>
        <w:adjustRightInd w:val="0"/>
        <w:spacing w:after="0" w:line="240" w:lineRule="auto"/>
        <w:rPr>
          <w:rFonts w:ascii="Times New Roman" w:eastAsia="Calibri" w:hAnsi="Times New Roman" w:cs="Times New Roman"/>
          <w:i/>
          <w:u w:val="single"/>
        </w:rPr>
      </w:pPr>
      <w:r w:rsidRPr="007B0E46">
        <w:rPr>
          <w:rFonts w:ascii="Times New Roman" w:eastAsia="Calibri" w:hAnsi="Times New Roman" w:cs="Times New Roman"/>
          <w:i/>
          <w:u w:val="single"/>
        </w:rPr>
        <w:t>Naujagimiai iki 4 savaičių amžiaus ir kūdikiai iki 1 metų amžiaus</w:t>
      </w:r>
    </w:p>
    <w:p w14:paraId="07499B22" w14:textId="77777777" w:rsidR="00A61DBF" w:rsidRPr="007B0E46" w:rsidRDefault="00A61DBF" w:rsidP="003D7CBC">
      <w:pPr>
        <w:keepNext/>
        <w:spacing w:after="0" w:line="240" w:lineRule="auto"/>
        <w:rPr>
          <w:rFonts w:ascii="Times New Roman" w:eastAsia="Times New Roman" w:hAnsi="Times New Roman" w:cs="Times New Roman"/>
        </w:rPr>
      </w:pPr>
      <w:r w:rsidRPr="007B0E46">
        <w:rPr>
          <w:rFonts w:ascii="Times New Roman" w:eastAsia="Calibri" w:hAnsi="Times New Roman" w:cs="Times New Roman"/>
        </w:rPr>
        <w:t xml:space="preserve">Gadovist naujagimiams iki 4 savaičių amžiaus ir kūdikiams iki 1 metų amžiaus galima skirti tik kruopščiai apsvarsčius, ne didesne kaip 0,1 mmol/kg kūno svorio doze, nes šių pacientų inkstų funkcija yra nesubrendusi. </w:t>
      </w:r>
      <w:r w:rsidRPr="007B0E46">
        <w:rPr>
          <w:rFonts w:ascii="Times New Roman" w:eastAsia="Times New Roman" w:hAnsi="Times New Roman" w:cs="Times New Roman"/>
        </w:rPr>
        <w:t>Skenavimo metu vartoti daugiau negu vieną dozę draudžiama</w:t>
      </w:r>
      <w:r w:rsidRPr="007B0E46">
        <w:rPr>
          <w:rFonts w:ascii="Times New Roman" w:eastAsia="Calibri" w:hAnsi="Times New Roman" w:cs="Times New Roman"/>
        </w:rPr>
        <w:t xml:space="preserve">. Informacijos apie kartotinį vartojimą trūksta, todėl </w:t>
      </w:r>
      <w:r w:rsidRPr="007B0E46">
        <w:rPr>
          <w:rFonts w:ascii="Times New Roman" w:eastAsia="Times New Roman" w:hAnsi="Times New Roman" w:cs="Times New Roman"/>
        </w:rPr>
        <w:t>Gadovist injekcijas kartoti draudžiama, nebent intervalas tarp injekcijų yra ne mažesnis kaip 7 paros.</w:t>
      </w:r>
    </w:p>
    <w:p w14:paraId="2DD1297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2F8F78" w14:textId="4FC28C4C"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rPr>
        <w:t>Senyviems</w:t>
      </w:r>
      <w:r w:rsidR="00F718D4" w:rsidRPr="007B0E46">
        <w:rPr>
          <w:rFonts w:ascii="Times New Roman" w:eastAsia="Times New Roman" w:hAnsi="Times New Roman" w:cs="Times New Roman"/>
          <w:i/>
        </w:rPr>
        <w:t xml:space="preserve"> (≥ 65 metų)</w:t>
      </w:r>
      <w:r w:rsidRPr="007B0E46">
        <w:rPr>
          <w:rFonts w:ascii="Times New Roman" w:eastAsia="Times New Roman" w:hAnsi="Times New Roman" w:cs="Times New Roman"/>
          <w:i/>
        </w:rPr>
        <w:t xml:space="preserve"> pacientams</w:t>
      </w:r>
    </w:p>
    <w:p w14:paraId="579FCA0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Dozės keisti nebūtina. Vartojant senyvo amžiaus pacientams, būtinos atsargumo priemonės (žr. 4.4 skyrių).</w:t>
      </w:r>
    </w:p>
    <w:p w14:paraId="2815794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ADA8EBB"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4.3</w:t>
      </w:r>
      <w:r w:rsidRPr="007B0E46">
        <w:rPr>
          <w:rFonts w:ascii="Times New Roman" w:eastAsia="Times New Roman" w:hAnsi="Times New Roman" w:cs="Times New Roman"/>
          <w:b/>
          <w:lang w:eastAsia="lt-LT"/>
        </w:rPr>
        <w:tab/>
        <w:t>Kontraindikacijos</w:t>
      </w:r>
    </w:p>
    <w:p w14:paraId="0DA2720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FD4512"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Padidėjęs jautrumas veikliajai arba bet kuriai 6.1 skyriuje nurodytai pagalbinei medžiagai.</w:t>
      </w:r>
    </w:p>
    <w:p w14:paraId="2E4F84C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A68E54"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4.4</w:t>
      </w:r>
      <w:r w:rsidRPr="007B0E46">
        <w:rPr>
          <w:rFonts w:ascii="Times New Roman" w:eastAsia="Times New Roman" w:hAnsi="Times New Roman" w:cs="Times New Roman"/>
          <w:b/>
          <w:lang w:eastAsia="lt-LT"/>
        </w:rPr>
        <w:tab/>
        <w:t>Specialūs įspėjimai ir atsargumo priemonės</w:t>
      </w:r>
    </w:p>
    <w:p w14:paraId="7FAF0EE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2AFD28" w14:textId="15DE07C1" w:rsidR="004A4598" w:rsidRPr="007B0E46" w:rsidRDefault="004A4598"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Gadobutrolio draud</w:t>
      </w:r>
      <w:r w:rsidR="00EA33E6" w:rsidRPr="007B0E46">
        <w:rPr>
          <w:rFonts w:ascii="Times New Roman" w:eastAsia="Times New Roman" w:hAnsi="Times New Roman" w:cs="Times New Roman"/>
          <w:bCs/>
          <w:lang w:eastAsia="lt-LT"/>
        </w:rPr>
        <w:t>ži</w:t>
      </w:r>
      <w:r w:rsidRPr="007B0E46">
        <w:rPr>
          <w:rFonts w:ascii="Times New Roman" w:eastAsia="Times New Roman" w:hAnsi="Times New Roman" w:cs="Times New Roman"/>
          <w:bCs/>
          <w:lang w:eastAsia="lt-LT"/>
        </w:rPr>
        <w:t xml:space="preserve">ama leisti į povoratinklinę ertmę. </w:t>
      </w:r>
      <w:r w:rsidR="00EA33E6" w:rsidRPr="007B0E46">
        <w:rPr>
          <w:rFonts w:ascii="Times New Roman" w:eastAsia="Times New Roman" w:hAnsi="Times New Roman" w:cs="Times New Roman"/>
          <w:bCs/>
          <w:lang w:eastAsia="lt-LT"/>
        </w:rPr>
        <w:t>Kai vaistinio preparato buvo leidžiama į povorantinklinę ertmę, gauta pranešimų apie sunkius, gyvybei pavojingus bei mirtinus atvejus, visų pirma susijusius su neurologinėmis reakcijomis (pvz., koma, encefalopatija, traukulių priepuoliais)</w:t>
      </w:r>
      <w:r w:rsidR="00E66E63" w:rsidRPr="007B0E46">
        <w:rPr>
          <w:rFonts w:ascii="Times New Roman" w:eastAsia="Times New Roman" w:hAnsi="Times New Roman" w:cs="Times New Roman"/>
          <w:bCs/>
          <w:lang w:eastAsia="lt-LT"/>
        </w:rPr>
        <w:t>.</w:t>
      </w:r>
    </w:p>
    <w:p w14:paraId="6C1D673F" w14:textId="77777777" w:rsidR="004A4598" w:rsidRPr="007B0E46" w:rsidRDefault="004A4598" w:rsidP="00A61DBF">
      <w:pPr>
        <w:spacing w:after="0" w:line="240" w:lineRule="auto"/>
        <w:rPr>
          <w:rFonts w:ascii="Times New Roman" w:eastAsia="Times New Roman" w:hAnsi="Times New Roman" w:cs="Times New Roman"/>
          <w:bCs/>
          <w:lang w:eastAsia="lt-LT"/>
        </w:rPr>
      </w:pPr>
    </w:p>
    <w:p w14:paraId="79DB53FC" w14:textId="5C3EB11C"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Gadovist švirkščiant į mažo spindžio venas, gali pasireikšti tam tikras nepageidaujamas poveikis, t. y. paraudimas ir tinimas.</w:t>
      </w:r>
    </w:p>
    <w:p w14:paraId="6E31E0D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8C2A9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Vartojant Gadovist, taikomi įprastiniai tyrimo magnetiniu rezonansu reikalavimai; ypač svarbu, kad aplink nebūtų feromagnetinių medžiagų.</w:t>
      </w:r>
    </w:p>
    <w:p w14:paraId="3E49E40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3BCC059" w14:textId="46136B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u w:val="single"/>
          <w:lang w:eastAsia="lt-LT"/>
        </w:rPr>
        <w:t>Padidėjusio jautrumo reakcijos</w:t>
      </w:r>
      <w:r w:rsidR="00552F70" w:rsidRPr="007B0E46">
        <w:rPr>
          <w:rFonts w:ascii="Times New Roman" w:eastAsia="Times New Roman" w:hAnsi="Times New Roman" w:cs="Times New Roman"/>
          <w:bCs/>
          <w:u w:val="single"/>
          <w:lang w:eastAsia="lt-LT"/>
        </w:rPr>
        <w:t xml:space="preserve"> </w:t>
      </w:r>
      <w:r w:rsidR="004D5ED9" w:rsidRPr="007B0E46">
        <w:rPr>
          <w:rFonts w:ascii="Times New Roman" w:eastAsia="Times New Roman" w:hAnsi="Times New Roman" w:cs="Times New Roman"/>
          <w:bCs/>
          <w:u w:val="single"/>
          <w:lang w:eastAsia="lt-LT"/>
        </w:rPr>
        <w:t>arba kitos idiosinkrazin</w:t>
      </w:r>
      <w:r w:rsidR="000A115C" w:rsidRPr="007B0E46">
        <w:rPr>
          <w:rFonts w:ascii="Times New Roman" w:eastAsia="Times New Roman" w:hAnsi="Times New Roman" w:cs="Times New Roman"/>
          <w:bCs/>
          <w:u w:val="single"/>
          <w:lang w:eastAsia="lt-LT"/>
        </w:rPr>
        <w:t>ės</w:t>
      </w:r>
      <w:r w:rsidR="004E691A" w:rsidRPr="007B0E46">
        <w:rPr>
          <w:rFonts w:ascii="Times New Roman" w:eastAsia="Times New Roman" w:hAnsi="Times New Roman" w:cs="Times New Roman"/>
          <w:bCs/>
          <w:u w:val="single"/>
          <w:lang w:eastAsia="lt-LT"/>
        </w:rPr>
        <w:t xml:space="preserve"> reakcijos</w:t>
      </w:r>
    </w:p>
    <w:p w14:paraId="6B2BE2D5" w14:textId="362C2186"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Kaip ir kitos intraveninės kontrastinės medžiagos, Gadovist yra siejamas su anafilaktoidinėmis ar padidėjusio jautrumo arba kitomis idiosinkrazinėmis reakcijomis</w:t>
      </w:r>
      <w:r w:rsidR="00906435" w:rsidRPr="007B0E46">
        <w:rPr>
          <w:rFonts w:ascii="Times New Roman" w:eastAsia="Times New Roman" w:hAnsi="Times New Roman" w:cs="Times New Roman"/>
          <w:bCs/>
          <w:lang w:eastAsia="lt-LT"/>
        </w:rPr>
        <w:t xml:space="preserve"> (p</w:t>
      </w:r>
      <w:r w:rsidR="00447A2E" w:rsidRPr="007B0E46">
        <w:rPr>
          <w:rFonts w:ascii="Times New Roman" w:eastAsia="Times New Roman" w:hAnsi="Times New Roman" w:cs="Times New Roman"/>
          <w:bCs/>
          <w:lang w:eastAsia="lt-LT"/>
        </w:rPr>
        <w:t>vz.</w:t>
      </w:r>
      <w:r w:rsidR="00906435" w:rsidRPr="007B0E46">
        <w:rPr>
          <w:rFonts w:ascii="Times New Roman" w:eastAsia="Times New Roman" w:hAnsi="Times New Roman" w:cs="Times New Roman"/>
          <w:bCs/>
          <w:lang w:eastAsia="lt-LT"/>
        </w:rPr>
        <w:t xml:space="preserve">, </w:t>
      </w:r>
      <w:r w:rsidR="002E2851" w:rsidRPr="007B0E46">
        <w:rPr>
          <w:rFonts w:ascii="Times New Roman" w:eastAsia="Times New Roman" w:hAnsi="Times New Roman" w:cs="Times New Roman"/>
          <w:bCs/>
          <w:lang w:eastAsia="lt-LT"/>
        </w:rPr>
        <w:t>ūminis respiracinio distreso sindromas</w:t>
      </w:r>
      <w:r w:rsidR="0050432C" w:rsidRPr="007B0E46">
        <w:rPr>
          <w:rFonts w:ascii="Times New Roman" w:eastAsia="Times New Roman" w:hAnsi="Times New Roman" w:cs="Times New Roman"/>
          <w:bCs/>
          <w:lang w:eastAsia="lt-LT"/>
        </w:rPr>
        <w:t xml:space="preserve"> </w:t>
      </w:r>
      <w:r w:rsidR="006E651C" w:rsidRPr="007B0E46">
        <w:rPr>
          <w:rFonts w:ascii="Times New Roman" w:eastAsia="Times New Roman" w:hAnsi="Times New Roman" w:cs="Times New Roman"/>
          <w:bCs/>
          <w:lang w:eastAsia="lt-LT"/>
        </w:rPr>
        <w:t xml:space="preserve">/ </w:t>
      </w:r>
      <w:r w:rsidR="00BE2B4D" w:rsidRPr="007B0E46">
        <w:rPr>
          <w:rFonts w:ascii="Times New Roman" w:eastAsia="Times New Roman" w:hAnsi="Times New Roman" w:cs="Times New Roman"/>
          <w:bCs/>
          <w:lang w:eastAsia="lt-LT"/>
        </w:rPr>
        <w:t>plaučių edema su padidėjusio jautrumo reakcijomis ir be jų</w:t>
      </w:r>
      <w:r w:rsidR="00DB7E22" w:rsidRPr="007B0E46">
        <w:rPr>
          <w:rFonts w:ascii="Times New Roman" w:eastAsia="Times New Roman" w:hAnsi="Times New Roman" w:cs="Times New Roman"/>
          <w:bCs/>
          <w:lang w:eastAsia="lt-LT"/>
        </w:rPr>
        <w:t>)</w:t>
      </w:r>
      <w:r w:rsidRPr="007B0E46">
        <w:rPr>
          <w:rFonts w:ascii="Times New Roman" w:eastAsia="Times New Roman" w:hAnsi="Times New Roman" w:cs="Times New Roman"/>
          <w:bCs/>
          <w:lang w:eastAsia="lt-LT"/>
        </w:rPr>
        <w:t>, kurios pasireiškia širdies – kraujagyslių, kvėpavimo sistemos arba odos simptomais. Šios reakcijos gali būti sunkios, įskaitant šoką. Širdies – kraujagyslių ligomis sergantiems pacientams yra labiau tikėtinos nepalankios ir netgi mirtinos sunkių padidėjusio jautrumo reakcijų baigtys.</w:t>
      </w:r>
    </w:p>
    <w:p w14:paraId="0DA9F0AE"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4B82FAE2"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Padidėjusio jautrumo reakcijų rizika gali būti didesnė šiais atvejais:</w:t>
      </w:r>
    </w:p>
    <w:p w14:paraId="7ADF885D" w14:textId="758D2296"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jei anksčiau buvo reakcija į kontrastinę medžiagą</w:t>
      </w:r>
      <w:r w:rsidR="00753CDB" w:rsidRPr="007B0E46">
        <w:rPr>
          <w:rFonts w:ascii="Times New Roman" w:eastAsia="Times New Roman" w:hAnsi="Times New Roman" w:cs="Times New Roman"/>
          <w:bCs/>
          <w:lang w:eastAsia="lt-LT"/>
        </w:rPr>
        <w:t>;</w:t>
      </w:r>
    </w:p>
    <w:p w14:paraId="6C7F56F0" w14:textId="4274D2AC"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anamnezėje – bronchų astma</w:t>
      </w:r>
      <w:r w:rsidR="00753CDB" w:rsidRPr="007B0E46">
        <w:rPr>
          <w:rFonts w:ascii="Times New Roman" w:eastAsia="Times New Roman" w:hAnsi="Times New Roman" w:cs="Times New Roman"/>
          <w:bCs/>
          <w:lang w:eastAsia="lt-LT"/>
        </w:rPr>
        <w:t>;</w:t>
      </w:r>
    </w:p>
    <w:p w14:paraId="6C371877"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anamnezėje – kitos alerginės būklės. </w:t>
      </w:r>
    </w:p>
    <w:p w14:paraId="18B280FF"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130B828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Pacientams, turintiems polinkį alergijai, sprendimą skirti Gadovist reikia priimti ypač kruopščiai įvertinus naudos ir rizikos santykį.</w:t>
      </w:r>
    </w:p>
    <w:p w14:paraId="3B9BC20C"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61701EFF" w14:textId="32B0A08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Dauguma šių reakcijų pasireiškia per pusvalandį po vaistinio preparato vartojimo. Todėl po procedūros rekomenduojama stebėti pacientą.</w:t>
      </w:r>
    </w:p>
    <w:p w14:paraId="25621845"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3F49DDAB" w14:textId="55FAD1B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 xml:space="preserve">Reikia turėti vaistinių preparatų, būtinų padidėjusio jautrumo </w:t>
      </w:r>
      <w:r w:rsidR="004562E4" w:rsidRPr="007B0E46">
        <w:rPr>
          <w:rFonts w:ascii="Times New Roman" w:eastAsia="Times New Roman" w:hAnsi="Times New Roman" w:cs="Times New Roman"/>
          <w:lang w:eastAsia="lt-LT"/>
        </w:rPr>
        <w:t>arba kito</w:t>
      </w:r>
      <w:r w:rsidR="00DF3106" w:rsidRPr="007B0E46">
        <w:rPr>
          <w:rFonts w:ascii="Times New Roman" w:eastAsia="Times New Roman" w:hAnsi="Times New Roman" w:cs="Times New Roman"/>
          <w:lang w:eastAsia="lt-LT"/>
        </w:rPr>
        <w:t xml:space="preserve">ms </w:t>
      </w:r>
      <w:r w:rsidR="00DF3106" w:rsidRPr="007B0E46">
        <w:rPr>
          <w:rFonts w:ascii="Times New Roman" w:eastAsia="Times New Roman" w:hAnsi="Times New Roman" w:cs="Times New Roman"/>
          <w:bCs/>
          <w:lang w:eastAsia="lt-LT"/>
        </w:rPr>
        <w:t>idiosinkrazinėms</w:t>
      </w:r>
      <w:r w:rsidR="00DF3106"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reakcij</w:t>
      </w:r>
      <w:r w:rsidR="00DF3106" w:rsidRPr="007B0E46">
        <w:rPr>
          <w:rFonts w:ascii="Times New Roman" w:eastAsia="Times New Roman" w:hAnsi="Times New Roman" w:cs="Times New Roman"/>
          <w:lang w:eastAsia="lt-LT"/>
        </w:rPr>
        <w:t>oms</w:t>
      </w:r>
      <w:r w:rsidRPr="007B0E46">
        <w:rPr>
          <w:rFonts w:ascii="Times New Roman" w:eastAsia="Times New Roman" w:hAnsi="Times New Roman" w:cs="Times New Roman"/>
          <w:lang w:eastAsia="lt-LT"/>
        </w:rPr>
        <w:t xml:space="preserve"> gydyti, ir būti pasiruošus taikyti skubios pagalbos priemones (žr. 4.2 skyrių).</w:t>
      </w:r>
    </w:p>
    <w:p w14:paraId="0FC9B15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7A5A76E" w14:textId="085E22CF"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Retais atvejais pasitaikė vėlyvųjų reakcijų (po kelių valandų ar kelių parų) (žr. 4.8 skyrių).</w:t>
      </w:r>
    </w:p>
    <w:p w14:paraId="391509B8"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77229AC0" w14:textId="77777777" w:rsidR="00A61DBF" w:rsidRPr="007B0E46" w:rsidRDefault="00A61DBF" w:rsidP="00A61DBF">
      <w:pPr>
        <w:keepNext/>
        <w:spacing w:after="0" w:line="240" w:lineRule="auto"/>
        <w:jc w:val="both"/>
        <w:outlineLvl w:val="4"/>
        <w:rPr>
          <w:rFonts w:ascii="Times New Roman" w:eastAsia="Times New Roman" w:hAnsi="Times New Roman" w:cs="Times New Roman"/>
          <w:b/>
          <w:bCs/>
        </w:rPr>
      </w:pPr>
      <w:r w:rsidRPr="007B0E46">
        <w:rPr>
          <w:rFonts w:ascii="Times New Roman" w:eastAsia="Times New Roman" w:hAnsi="Times New Roman" w:cs="Times New Roman"/>
          <w:u w:val="single"/>
          <w:lang w:eastAsia="lt-LT"/>
        </w:rPr>
        <w:t>Sutrikusi inkstų funkcija</w:t>
      </w:r>
    </w:p>
    <w:p w14:paraId="0597BFD3" w14:textId="77777777" w:rsidR="00A61DBF" w:rsidRPr="007B0E46" w:rsidRDefault="00A61DBF" w:rsidP="00A61DBF">
      <w:pPr>
        <w:spacing w:after="0" w:line="240" w:lineRule="auto"/>
        <w:rPr>
          <w:rFonts w:ascii="Times New Roman" w:eastAsia="Times New Roman" w:hAnsi="Times New Roman" w:cs="Times New Roman"/>
          <w:b/>
          <w:bCs/>
        </w:rPr>
      </w:pPr>
      <w:r w:rsidRPr="007B0E46">
        <w:rPr>
          <w:rFonts w:ascii="Times New Roman" w:eastAsia="Times New Roman" w:hAnsi="Times New Roman" w:cs="Times New Roman"/>
          <w:b/>
          <w:bCs/>
        </w:rPr>
        <w:t>Prieš Gadovist vartojimą visiems pacientams rekomenduojama atlikti laboratorinius tyrimus, ištirti dėl inkstų funkcijos sutrikimų.</w:t>
      </w:r>
    </w:p>
    <w:p w14:paraId="29A6AFB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AB08DF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 xml:space="preserve">Vartojant kai kuriuos gadolinio turinčius kontrastinius vaistinius preparatus pacientams, </w:t>
      </w:r>
      <w:r w:rsidRPr="007B0E46">
        <w:rPr>
          <w:rFonts w:ascii="Times New Roman" w:eastAsia="Times New Roman" w:hAnsi="Times New Roman" w:cs="Times New Roman"/>
          <w:lang w:eastAsia="lt-LT"/>
        </w:rPr>
        <w:t>kuriems yra ūminis arba lėtinis sunkus inkstų funcijos sutrikimas (GFG &lt; 30 ml/min/1,73 </w:t>
      </w:r>
      <w:r w:rsidRPr="007B0E46">
        <w:rPr>
          <w:rFonts w:ascii="Times New Roman" w:eastAsia="Times New Roman" w:hAnsi="Times New Roman" w:cs="Times New Roman"/>
          <w:iCs/>
          <w:lang w:eastAsia="lt-LT"/>
        </w:rPr>
        <w:t>m</w:t>
      </w:r>
      <w:r w:rsidRPr="007B0E46">
        <w:rPr>
          <w:rFonts w:ascii="Times New Roman" w:eastAsia="Times New Roman" w:hAnsi="Times New Roman" w:cs="Times New Roman"/>
          <w:iCs/>
          <w:vertAlign w:val="superscript"/>
          <w:lang w:eastAsia="lt-LT"/>
        </w:rPr>
        <w:t>2</w:t>
      </w:r>
      <w:r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rPr>
        <w:t xml:space="preserve">gauta pranešimų apie nefrogeninės sisteminės fibrozės (NSF) atvejus. Pacientai, kuriems atliekama </w:t>
      </w:r>
      <w:r w:rsidRPr="007B0E46">
        <w:rPr>
          <w:rFonts w:ascii="Times New Roman" w:eastAsia="Times New Roman" w:hAnsi="Times New Roman" w:cs="Times New Roman"/>
          <w:lang w:eastAsia="lt-LT"/>
        </w:rPr>
        <w:t xml:space="preserve">kepenų transplantacija, </w:t>
      </w:r>
      <w:r w:rsidRPr="007B0E46">
        <w:rPr>
          <w:rFonts w:ascii="Times New Roman" w:eastAsia="Times New Roman" w:hAnsi="Times New Roman" w:cs="Times New Roman"/>
        </w:rPr>
        <w:t>priklauso padidėjusios rizikos grupei, kadangi šioje grupėje yra didelis ūminio inkstų nepakankamumo pasireiškimo dažnis.</w:t>
      </w:r>
    </w:p>
    <w:p w14:paraId="624358A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ACFEB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Kadangi yra tikimybė, kad vartojant Gadovist gali pasireikšti NFS, todėl pacientams, kuriems yra sunkus inkstų funkcijos sutrikimas, </w:t>
      </w:r>
      <w:r w:rsidRPr="007B0E46">
        <w:rPr>
          <w:rFonts w:ascii="Times New Roman" w:eastAsia="Times New Roman" w:hAnsi="Times New Roman" w:cs="Times New Roman"/>
        </w:rPr>
        <w:t xml:space="preserve">ir pacientams perioperacinio kepenų transplantacijos laikotarpio metu Gadovist </w:t>
      </w:r>
      <w:r w:rsidRPr="007B0E46">
        <w:rPr>
          <w:rFonts w:ascii="Times New Roman" w:eastAsia="Times New Roman" w:hAnsi="Times New Roman" w:cs="Times New Roman"/>
          <w:lang w:eastAsia="lt-LT"/>
        </w:rPr>
        <w:t xml:space="preserve">galima skirti tik kruopščiai įvertinus </w:t>
      </w:r>
      <w:r w:rsidRPr="007B0E46">
        <w:rPr>
          <w:rFonts w:ascii="Times New Roman" w:eastAsia="Times New Roman" w:hAnsi="Times New Roman" w:cs="Times New Roman"/>
        </w:rPr>
        <w:t xml:space="preserve">naudos ir rizikos santykį </w:t>
      </w:r>
      <w:r w:rsidRPr="007B0E46">
        <w:rPr>
          <w:rFonts w:ascii="Times New Roman" w:eastAsia="Times New Roman" w:hAnsi="Times New Roman" w:cs="Times New Roman"/>
          <w:lang w:eastAsia="lt-LT"/>
        </w:rPr>
        <w:t>ir tik tada, kai diagnostinė informacija būtina ir jos neįmanoma gauti taikant nekontrastinį magnetinio rezonanso tyrimą (MRT).</w:t>
      </w:r>
    </w:p>
    <w:p w14:paraId="23B4C2F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8A7792E" w14:textId="77777777" w:rsidR="00A61DBF" w:rsidRPr="007B0E46" w:rsidRDefault="00A61DBF" w:rsidP="00A61DBF">
      <w:pPr>
        <w:spacing w:after="0" w:line="240" w:lineRule="auto"/>
        <w:rPr>
          <w:rFonts w:ascii="Times New Roman" w:eastAsia="Times New Roman" w:hAnsi="Times New Roman" w:cs="Times New Roman"/>
          <w:color w:val="000000"/>
          <w:lang w:eastAsia="lt-LT"/>
        </w:rPr>
      </w:pPr>
      <w:r w:rsidRPr="007B0E46">
        <w:rPr>
          <w:rFonts w:ascii="Times New Roman" w:eastAsia="Times New Roman" w:hAnsi="Times New Roman" w:cs="Times New Roman"/>
        </w:rPr>
        <w:t>Netrukus po Gadovist vartojimo hemodializė gali padėti pašalinti Gadovist iš organizmo. Nėra įrodymų, kad hemodializė yra veiksminga NSF gydymui arba prevencijai pacientams, kuriems hemodializė dar neatliekama.</w:t>
      </w:r>
    </w:p>
    <w:p w14:paraId="7BE0CD8C" w14:textId="77777777" w:rsidR="00A61DBF" w:rsidRPr="007B0E46" w:rsidRDefault="00A61DBF" w:rsidP="00A61DBF">
      <w:pPr>
        <w:spacing w:after="0" w:line="240" w:lineRule="auto"/>
        <w:rPr>
          <w:rFonts w:ascii="Times New Roman" w:eastAsia="Calibri" w:hAnsi="Times New Roman" w:cs="Times New Roman"/>
          <w:lang w:eastAsia="lt-LT"/>
        </w:rPr>
      </w:pPr>
    </w:p>
    <w:p w14:paraId="7A3A6D04"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u w:val="single"/>
        </w:rPr>
      </w:pPr>
      <w:r w:rsidRPr="007B0E46">
        <w:rPr>
          <w:rFonts w:ascii="Times New Roman" w:eastAsia="Calibri" w:hAnsi="Times New Roman" w:cs="Times New Roman"/>
          <w:u w:val="single"/>
        </w:rPr>
        <w:t>Naujagimiai ir kūdikiai</w:t>
      </w:r>
    </w:p>
    <w:p w14:paraId="2E7527B8"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r w:rsidRPr="007B0E46">
        <w:rPr>
          <w:rFonts w:ascii="Times New Roman" w:eastAsia="Calibri" w:hAnsi="Times New Roman" w:cs="Times New Roman"/>
        </w:rPr>
        <w:t>Gadovist naujagimiams iki 4 savaičių amžiaus ir kūdikiams iki 1 metų amžiaus reikia skirti tik kruopščiai apsvarsčius, nes šių pacientų inkstų funkcija yra nesubrendusi.</w:t>
      </w:r>
    </w:p>
    <w:p w14:paraId="5F817BA8"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p>
    <w:p w14:paraId="0571D69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u w:val="single"/>
        </w:rPr>
        <w:t>Senyvo amžiaus pacientai</w:t>
      </w:r>
    </w:p>
    <w:p w14:paraId="7B43252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Kadangi senyvame amžiuje gali sumažėti gadobutrolio klirensas, 65 metų amžiaus ir vyresnius pacientus yra ypač svarbu ištirti dėl inkstų funkcijos sutrikimų.</w:t>
      </w:r>
    </w:p>
    <w:p w14:paraId="59F5BE2F" w14:textId="77777777" w:rsidR="00A61DBF" w:rsidRPr="007B0E46" w:rsidRDefault="00A61DBF" w:rsidP="00A61DBF">
      <w:pPr>
        <w:spacing w:after="0" w:line="240" w:lineRule="auto"/>
        <w:jc w:val="both"/>
        <w:rPr>
          <w:rFonts w:ascii="Times New Roman" w:eastAsia="Times New Roman" w:hAnsi="Times New Roman" w:cs="Times New Roman"/>
          <w:bCs/>
          <w:color w:val="000000"/>
          <w:lang w:eastAsia="lt-LT"/>
        </w:rPr>
      </w:pPr>
    </w:p>
    <w:p w14:paraId="438DE9B7" w14:textId="77777777" w:rsidR="00A61DBF" w:rsidRPr="007B0E46" w:rsidRDefault="00A61DBF" w:rsidP="00A61DBF">
      <w:pPr>
        <w:numPr>
          <w:ilvl w:val="0"/>
          <w:numId w:val="2"/>
        </w:numPr>
        <w:tabs>
          <w:tab w:val="num" w:pos="567"/>
        </w:tabs>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Traukuliai</w:t>
      </w:r>
    </w:p>
    <w:p w14:paraId="364BE6C0"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Kaip ir su kitomis gadolinio turinčiomis kontrastinėmis medžiagomis, reikia imtis atsargumo priemonių tiriant ligonius, turinčius žemą traukulių slenkstį.</w:t>
      </w:r>
    </w:p>
    <w:p w14:paraId="18E0225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9929EED" w14:textId="77777777" w:rsidR="00A61DBF" w:rsidRPr="007B0E46" w:rsidRDefault="00A61DBF" w:rsidP="00A61DBF">
      <w:pPr>
        <w:numPr>
          <w:ilvl w:val="0"/>
          <w:numId w:val="2"/>
        </w:numPr>
        <w:tabs>
          <w:tab w:val="num" w:pos="567"/>
        </w:tabs>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Pagalbinės medžiagos</w:t>
      </w:r>
    </w:p>
    <w:p w14:paraId="38E7C7D5"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vaisto dozėje (tai atitinka vidutinį vaisto kiekį, skiriamą 70 kg sveriančiam asmeniui) yra mažiau kaip 1 mmol (23 mg) natrio, t. y. jis beveik neturi reikšmės.</w:t>
      </w:r>
    </w:p>
    <w:p w14:paraId="2EEA192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5D316A0"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4.5</w:t>
      </w:r>
      <w:r w:rsidRPr="007B0E46">
        <w:rPr>
          <w:rFonts w:ascii="Times New Roman" w:eastAsia="Times New Roman" w:hAnsi="Times New Roman" w:cs="Times New Roman"/>
          <w:b/>
          <w:lang w:eastAsia="lt-LT"/>
        </w:rPr>
        <w:tab/>
        <w:t>Sąveika su kitais vaistiniais preparatais ir kitokia sąveika</w:t>
      </w:r>
    </w:p>
    <w:p w14:paraId="6E17D9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0C94D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Sąveikos tyrimų neatlikta.</w:t>
      </w:r>
    </w:p>
    <w:p w14:paraId="11B6316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5921297"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4.6</w:t>
      </w:r>
      <w:r w:rsidRPr="007B0E46">
        <w:rPr>
          <w:rFonts w:ascii="Times New Roman" w:eastAsia="Times New Roman" w:hAnsi="Times New Roman" w:cs="Times New Roman"/>
          <w:b/>
          <w:lang w:eastAsia="lt-LT"/>
        </w:rPr>
        <w:tab/>
        <w:t>Vaisingumas, nėštumo ir žindymo laikotarpis</w:t>
      </w:r>
    </w:p>
    <w:p w14:paraId="1FDFD9F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9BA7C0D" w14:textId="77777777" w:rsidR="00A61DBF" w:rsidRPr="007B0E46" w:rsidRDefault="00A61DBF" w:rsidP="00A61DB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bCs/>
          <w:iCs/>
          <w:u w:val="single"/>
          <w:lang w:eastAsia="lt-LT"/>
        </w:rPr>
        <w:t>Nėštumas</w:t>
      </w:r>
    </w:p>
    <w:p w14:paraId="3235E0F4" w14:textId="7EDC71A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 xml:space="preserve">Duomenų apie </w:t>
      </w:r>
      <w:r w:rsidR="00A06892" w:rsidRPr="007B0E46">
        <w:rPr>
          <w:rFonts w:ascii="Times New Roman" w:eastAsia="Times New Roman" w:hAnsi="Times New Roman" w:cs="Times New Roman"/>
        </w:rPr>
        <w:t>kontrastinių medžiagų</w:t>
      </w:r>
      <w:r w:rsidR="00940EBA" w:rsidRPr="007B0E46">
        <w:rPr>
          <w:rFonts w:ascii="Times New Roman" w:eastAsia="Times New Roman" w:hAnsi="Times New Roman" w:cs="Times New Roman"/>
        </w:rPr>
        <w:t xml:space="preserve">, kurių sudėtyje yra gadolinio, įskaitant </w:t>
      </w:r>
      <w:r w:rsidRPr="007B0E46">
        <w:rPr>
          <w:rFonts w:ascii="Times New Roman" w:eastAsia="Times New Roman" w:hAnsi="Times New Roman" w:cs="Times New Roman"/>
        </w:rPr>
        <w:t>gadobutrol</w:t>
      </w:r>
      <w:r w:rsidR="00940EBA" w:rsidRPr="007B0E46">
        <w:rPr>
          <w:rFonts w:ascii="Times New Roman" w:eastAsia="Times New Roman" w:hAnsi="Times New Roman" w:cs="Times New Roman"/>
        </w:rPr>
        <w:t>į,</w:t>
      </w:r>
      <w:r w:rsidRPr="007B0E46">
        <w:rPr>
          <w:rFonts w:ascii="Times New Roman" w:eastAsia="Times New Roman" w:hAnsi="Times New Roman" w:cs="Times New Roman"/>
        </w:rPr>
        <w:t xml:space="preserve"> vartojimą nėštumo metu </w:t>
      </w:r>
      <w:r w:rsidR="00A276C4" w:rsidRPr="007B0E46">
        <w:rPr>
          <w:rFonts w:ascii="Times New Roman" w:eastAsia="Times New Roman" w:hAnsi="Times New Roman" w:cs="Times New Roman"/>
        </w:rPr>
        <w:t>nepakanka</w:t>
      </w:r>
      <w:r w:rsidRPr="007B0E46">
        <w:rPr>
          <w:rFonts w:ascii="Times New Roman" w:eastAsia="Times New Roman" w:hAnsi="Times New Roman" w:cs="Times New Roman"/>
        </w:rPr>
        <w:t>.</w:t>
      </w:r>
      <w:r w:rsidR="00A276C4" w:rsidRPr="007B0E46">
        <w:rPr>
          <w:rFonts w:ascii="Times New Roman" w:eastAsia="Times New Roman" w:hAnsi="Times New Roman" w:cs="Times New Roman"/>
        </w:rPr>
        <w:t xml:space="preserve"> Gadolinis gali prasiskverbti per placentos barjerą. Nežinoma, ar gadolinio vartoj</w:t>
      </w:r>
      <w:r w:rsidR="00165C7C" w:rsidRPr="007B0E46">
        <w:rPr>
          <w:rFonts w:ascii="Times New Roman" w:eastAsia="Times New Roman" w:hAnsi="Times New Roman" w:cs="Times New Roman"/>
        </w:rPr>
        <w:t>imas susijęs su nepageidaujamu poveikiu vaisiui.</w:t>
      </w:r>
      <w:r w:rsidRPr="007B0E46">
        <w:rPr>
          <w:rFonts w:ascii="Times New Roman" w:eastAsia="Times New Roman" w:hAnsi="Times New Roman" w:cs="Times New Roman"/>
        </w:rPr>
        <w:t xml:space="preserve"> Tyrimai su gyvūnais, skiriant dideles kartotines </w:t>
      </w:r>
      <w:r w:rsidRPr="007B0E46">
        <w:rPr>
          <w:rFonts w:ascii="Times New Roman" w:eastAsia="Times New Roman" w:hAnsi="Times New Roman" w:cs="Times New Roman"/>
        </w:rPr>
        <w:lastRenderedPageBreak/>
        <w:t>vaistinio preparato dozes, parodė toksinį poveikį reprodukcijai (žr. 5.3 skyrių). Gadovist nėštumo metu vartoti negalima, nebent moters klinikinė būklė yra tokia, kad jai reikia gadobutrolio skirti.</w:t>
      </w:r>
    </w:p>
    <w:p w14:paraId="5803CF8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3C39B1" w14:textId="77777777" w:rsidR="00A61DBF" w:rsidRPr="007B0E46" w:rsidRDefault="00A61DBF" w:rsidP="00A61DBF">
      <w:pPr>
        <w:spacing w:after="0" w:line="240" w:lineRule="auto"/>
        <w:ind w:left="567" w:hanging="567"/>
        <w:rPr>
          <w:rFonts w:ascii="Times New Roman" w:eastAsia="Times New Roman" w:hAnsi="Times New Roman" w:cs="Times New Roman"/>
          <w:iCs/>
          <w:u w:val="single"/>
          <w:lang w:eastAsia="lt-LT"/>
        </w:rPr>
      </w:pPr>
      <w:r w:rsidRPr="007B0E46">
        <w:rPr>
          <w:rFonts w:ascii="Times New Roman" w:eastAsia="Times New Roman" w:hAnsi="Times New Roman" w:cs="Times New Roman"/>
          <w:bCs/>
          <w:iCs/>
          <w:u w:val="single"/>
          <w:lang w:eastAsia="lt-LT"/>
        </w:rPr>
        <w:t>Žindymas</w:t>
      </w:r>
    </w:p>
    <w:p w14:paraId="127E0D20"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Labai nedidelis gadolinio turinčių kontrastinių medžiagų kiekis išsiskiria į motinos pieną (žr. 5.3 skyrių). Skiriant Gadovist klinikines dozes, kokio nors poveikio žindomiems kūdikiams nesitikima dėl nedidelio į motinos pieną išsiskiriančių medžiagų kiekio ir prastos absorbcijos iš virškinimo trakto. Gydytojas ir žindyvė turi nuspręsti, ar žindymą galima tęsti, ar jį nutraukti 24 valandoms po Gadovist vartojimo.</w:t>
      </w:r>
    </w:p>
    <w:p w14:paraId="08CA4597" w14:textId="77777777" w:rsidR="00A61DBF" w:rsidRPr="007B0E46" w:rsidRDefault="00A61DBF" w:rsidP="00A61DBF">
      <w:pPr>
        <w:spacing w:after="0" w:line="240" w:lineRule="auto"/>
        <w:rPr>
          <w:rFonts w:ascii="Times New Roman" w:eastAsia="Times New Roman" w:hAnsi="Times New Roman" w:cs="Times New Roman"/>
        </w:rPr>
      </w:pPr>
    </w:p>
    <w:p w14:paraId="52DC77D6" w14:textId="77777777" w:rsidR="00A61DBF" w:rsidRPr="007B0E46" w:rsidRDefault="00A61DBF" w:rsidP="00A61DBF">
      <w:pPr>
        <w:spacing w:after="0" w:line="240" w:lineRule="auto"/>
        <w:rPr>
          <w:rFonts w:ascii="Times New Roman" w:eastAsia="Times New Roman" w:hAnsi="Times New Roman" w:cs="Times New Roman"/>
          <w:iCs/>
          <w:u w:val="single"/>
        </w:rPr>
      </w:pPr>
      <w:r w:rsidRPr="007B0E46">
        <w:rPr>
          <w:rFonts w:ascii="Times New Roman" w:eastAsia="Times New Roman" w:hAnsi="Times New Roman" w:cs="Times New Roman"/>
          <w:iCs/>
          <w:u w:val="single"/>
        </w:rPr>
        <w:t>Vaisingumas</w:t>
      </w:r>
    </w:p>
    <w:p w14:paraId="6EEE3F9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Tyrimai su gyvūnais nepalankaus poveikio vaisingumui neparodė.</w:t>
      </w:r>
    </w:p>
    <w:p w14:paraId="450B089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3560058"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4.7</w:t>
      </w:r>
      <w:r w:rsidRPr="007B0E46">
        <w:rPr>
          <w:rFonts w:ascii="Times New Roman" w:eastAsia="Times New Roman" w:hAnsi="Times New Roman" w:cs="Times New Roman"/>
          <w:b/>
          <w:lang w:eastAsia="lt-LT"/>
        </w:rPr>
        <w:tab/>
        <w:t>Poveikis gebėjimui vairuoti ir valdyti mechanizmus</w:t>
      </w:r>
    </w:p>
    <w:p w14:paraId="2558083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40BE9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Duomenys neaktualūs.</w:t>
      </w:r>
    </w:p>
    <w:p w14:paraId="77DC63B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CE9906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4.8</w:t>
      </w:r>
      <w:r w:rsidRPr="007B0E46">
        <w:rPr>
          <w:rFonts w:ascii="Times New Roman" w:eastAsia="Times New Roman" w:hAnsi="Times New Roman" w:cs="Times New Roman"/>
          <w:b/>
          <w:lang w:eastAsia="lt-LT"/>
        </w:rPr>
        <w:tab/>
        <w:t>Nepageidaujamas poveikis</w:t>
      </w:r>
    </w:p>
    <w:p w14:paraId="0754EF0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062707A" w14:textId="57E6CD6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Bendras Gadovist saugumo profilis yra įvertintas pagal klinikiniuose tyrimuose dalyvavusių daugiau kaip 6</w:t>
      </w:r>
      <w:r w:rsidR="00753CDB"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300 pacientų duomenis ir informaciją, gautą pateikus vaistinį preparatą į rinką.</w:t>
      </w:r>
    </w:p>
    <w:p w14:paraId="3B81D41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EB2FD3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Dažniausios nepageidaujamos reakcijos (≥ 0,5 %), nustatomos Gadovist vartojusiems pacientams, yra galvos skausmas, pykinimas ir svaigulys.</w:t>
      </w:r>
    </w:p>
    <w:p w14:paraId="33A8953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57183BF" w14:textId="447613DC"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Sunkiausios nepageidaujamos reakcijos, vartojant Gadovist, yra širdies sustojimas</w:t>
      </w:r>
      <w:r w:rsidR="00FA525C" w:rsidRPr="007B0E46">
        <w:rPr>
          <w:rFonts w:ascii="Times New Roman" w:eastAsia="Times New Roman" w:hAnsi="Times New Roman" w:cs="Times New Roman"/>
          <w:lang w:eastAsia="lt-LT"/>
        </w:rPr>
        <w:t>,</w:t>
      </w:r>
      <w:r w:rsidR="00606C1C" w:rsidRPr="007B0E46">
        <w:rPr>
          <w:rFonts w:ascii="Times New Roman" w:eastAsia="Times New Roman" w:hAnsi="Times New Roman" w:cs="Times New Roman"/>
          <w:lang w:eastAsia="lt-LT"/>
        </w:rPr>
        <w:t xml:space="preserve"> </w:t>
      </w:r>
      <w:r w:rsidR="00606C1C" w:rsidRPr="007B0E46">
        <w:rPr>
          <w:rFonts w:ascii="Times New Roman" w:eastAsia="Times New Roman" w:hAnsi="Times New Roman" w:cs="Times New Roman"/>
          <w:bCs/>
          <w:lang w:eastAsia="lt-LT"/>
        </w:rPr>
        <w:t>ūminis respiracinio distreso sindromas / plaučių edema</w:t>
      </w:r>
      <w:r w:rsidRPr="007B0E46">
        <w:rPr>
          <w:rFonts w:ascii="Times New Roman" w:eastAsia="Times New Roman" w:hAnsi="Times New Roman" w:cs="Times New Roman"/>
          <w:lang w:eastAsia="lt-LT"/>
        </w:rPr>
        <w:t xml:space="preserve"> ir sunkios anafilaktoidinės reakcijos (įskaitant kvėpavimo sustojimą ir šoką).</w:t>
      </w:r>
    </w:p>
    <w:p w14:paraId="4ED820A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468D66B" w14:textId="116C9A75"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Retais atvejais pasitaikė vėlyvų anafilaktoidinių</w:t>
      </w:r>
      <w:r w:rsidR="00F16A8E" w:rsidRPr="007B0E46">
        <w:rPr>
          <w:rFonts w:ascii="Times New Roman" w:eastAsia="Times New Roman" w:hAnsi="Times New Roman" w:cs="Times New Roman"/>
          <w:lang w:eastAsia="lt-LT"/>
        </w:rPr>
        <w:t xml:space="preserve"> arba kitų </w:t>
      </w:r>
      <w:r w:rsidR="00F16A8E" w:rsidRPr="007B0E46">
        <w:rPr>
          <w:rFonts w:ascii="Times New Roman" w:eastAsia="Times New Roman" w:hAnsi="Times New Roman" w:cs="Times New Roman"/>
          <w:bCs/>
          <w:lang w:eastAsia="lt-LT"/>
        </w:rPr>
        <w:t>idiosinkrazinių</w:t>
      </w:r>
      <w:r w:rsidRPr="007B0E46">
        <w:rPr>
          <w:rFonts w:ascii="Times New Roman" w:eastAsia="Times New Roman" w:hAnsi="Times New Roman" w:cs="Times New Roman"/>
          <w:lang w:eastAsia="lt-LT"/>
        </w:rPr>
        <w:t xml:space="preserve"> reakcijų (nuo kelių valandų iki kelių parų po vaistinio preparato vartojimo) (žr. 4.4 skyrių).</w:t>
      </w:r>
    </w:p>
    <w:p w14:paraId="54F6B27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29792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Dauguma nepageidaujamų reakcijų buvo lengvos arba vidutinio sunkumo.</w:t>
      </w:r>
    </w:p>
    <w:p w14:paraId="2D1921D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34CF3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Nepageidaujamos reakcijos, nustatytos vartojant Gadovist, yra išvardintos žemiau pateiktoje lentelėje. Jos suskirstytos pagal organų sistemų klases (</w:t>
      </w:r>
      <w:r w:rsidRPr="007B0E46">
        <w:rPr>
          <w:rFonts w:ascii="Times New Roman" w:eastAsia="Times New Roman" w:hAnsi="Times New Roman" w:cs="Times New Roman"/>
          <w:i/>
          <w:iCs/>
          <w:lang w:eastAsia="lt-LT"/>
        </w:rPr>
        <w:t>MedDRA</w:t>
      </w:r>
      <w:r w:rsidRPr="007B0E46">
        <w:rPr>
          <w:rFonts w:ascii="Times New Roman" w:eastAsia="Times New Roman" w:hAnsi="Times New Roman" w:cs="Times New Roman"/>
          <w:lang w:eastAsia="lt-LT"/>
        </w:rPr>
        <w:t xml:space="preserve">). Tam tikrą reakciją ir su ja susijusias būkles apibūdinti vartojamas tinkamiausias </w:t>
      </w:r>
      <w:r w:rsidRPr="007B0E46">
        <w:rPr>
          <w:rFonts w:ascii="Times New Roman" w:eastAsia="Times New Roman" w:hAnsi="Times New Roman" w:cs="Times New Roman"/>
          <w:i/>
          <w:iCs/>
          <w:lang w:eastAsia="lt-LT"/>
        </w:rPr>
        <w:t>MedDRA</w:t>
      </w:r>
      <w:r w:rsidRPr="007B0E46">
        <w:rPr>
          <w:rFonts w:ascii="Times New Roman" w:eastAsia="Times New Roman" w:hAnsi="Times New Roman" w:cs="Times New Roman"/>
          <w:lang w:eastAsia="lt-LT"/>
        </w:rPr>
        <w:t xml:space="preserve"> terminas bei jo sinonimai.</w:t>
      </w:r>
    </w:p>
    <w:p w14:paraId="5CFE1FB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14565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Klinikinių tyrimų metu nustatytos nepageidaujamos reakcijos yra suskirstytos pagal dažnį.</w:t>
      </w:r>
    </w:p>
    <w:p w14:paraId="53407EA0" w14:textId="16C2E5D5" w:rsidR="00A61DBF" w:rsidRPr="007B0E46" w:rsidRDefault="00A61DBF" w:rsidP="00A61DBF">
      <w:pPr>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lang w:eastAsia="lt-LT"/>
        </w:rPr>
        <w:t>Nepageidaujamo poveikio dažnis apibūdinamas taip: dažnas (nuo ≥ 1/100 iki &lt; 1/10), nedažnas (nuo ≥ 1/1</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000 iki &lt; 1/100), retas (nuo ≥ 1/10</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000 iki &lt; 1/1</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000). Tik pateikus vaist</w:t>
      </w:r>
      <w:r w:rsidR="00EE0E4E" w:rsidRPr="007B0E46">
        <w:rPr>
          <w:rFonts w:ascii="Times New Roman" w:eastAsia="Times New Roman" w:hAnsi="Times New Roman" w:cs="Times New Roman"/>
          <w:lang w:eastAsia="lt-LT"/>
        </w:rPr>
        <w:t>inį preparatą</w:t>
      </w:r>
      <w:r w:rsidRPr="007B0E46">
        <w:rPr>
          <w:rFonts w:ascii="Times New Roman" w:eastAsia="Times New Roman" w:hAnsi="Times New Roman" w:cs="Times New Roman"/>
          <w:lang w:eastAsia="lt-LT"/>
        </w:rPr>
        <w:t xml:space="preserve"> į rinką nustatytos nepageidaujamos reakcijos, kurių dažnio negalima įvertinti, yra išvardintos skiltyje „Dažnis nežinomas“.</w:t>
      </w:r>
    </w:p>
    <w:p w14:paraId="6C469D1C"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6C0624F8"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Kiekvienoje dažnio grupėje nepageidaujamas poveikis pateikiamas mažėjančio sunkumo tvarka.</w:t>
      </w:r>
    </w:p>
    <w:p w14:paraId="42C52A3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0F15E05" w14:textId="2A09985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1</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lentelė. Nepageidaujamos reakcijos, nustatytos Gadovist vartojusiems pacientams klinikinių tyrimų metu arba pateikus vaistą į rinką</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620"/>
        <w:gridCol w:w="1440"/>
        <w:gridCol w:w="2327"/>
        <w:gridCol w:w="2173"/>
        <w:gridCol w:w="1440"/>
      </w:tblGrid>
      <w:tr w:rsidR="00A61DBF" w:rsidRPr="007B0E46" w14:paraId="21D7980F" w14:textId="77777777" w:rsidTr="0019161F">
        <w:trPr>
          <w:cantSplit/>
        </w:trPr>
        <w:tc>
          <w:tcPr>
            <w:tcW w:w="1620" w:type="dxa"/>
            <w:tcBorders>
              <w:top w:val="single" w:sz="4" w:space="0" w:color="auto"/>
              <w:left w:val="single" w:sz="4" w:space="0" w:color="auto"/>
              <w:bottom w:val="single" w:sz="4" w:space="0" w:color="auto"/>
              <w:right w:val="single" w:sz="4" w:space="0" w:color="auto"/>
            </w:tcBorders>
          </w:tcPr>
          <w:p w14:paraId="66B097B7" w14:textId="77777777" w:rsidR="00A61DBF" w:rsidRPr="007B0E46" w:rsidRDefault="00A61DBF" w:rsidP="0019161F">
            <w:pPr>
              <w:keepNext/>
              <w:spacing w:after="0" w:line="240" w:lineRule="auto"/>
              <w:ind w:left="72"/>
              <w:jc w:val="center"/>
              <w:rPr>
                <w:rFonts w:ascii="Times New Roman" w:eastAsia="Times New Roman" w:hAnsi="Times New Roman" w:cs="Times New Roman"/>
                <w:b/>
                <w:lang w:eastAsia="lt-LT"/>
              </w:rPr>
            </w:pPr>
          </w:p>
        </w:tc>
        <w:tc>
          <w:tcPr>
            <w:tcW w:w="7380" w:type="dxa"/>
            <w:gridSpan w:val="4"/>
            <w:tcBorders>
              <w:top w:val="single" w:sz="4" w:space="0" w:color="auto"/>
              <w:left w:val="single" w:sz="4" w:space="0" w:color="auto"/>
              <w:bottom w:val="single" w:sz="4" w:space="0" w:color="auto"/>
              <w:right w:val="single" w:sz="4" w:space="0" w:color="auto"/>
            </w:tcBorders>
            <w:hideMark/>
          </w:tcPr>
          <w:p w14:paraId="1FB946A3" w14:textId="77777777" w:rsidR="00A61DBF" w:rsidRPr="007B0E46" w:rsidRDefault="00A61DBF" w:rsidP="0019161F">
            <w:pPr>
              <w:keepNext/>
              <w:spacing w:after="0" w:line="240" w:lineRule="auto"/>
              <w:ind w:left="74"/>
              <w:jc w:val="center"/>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Dažnis</w:t>
            </w:r>
          </w:p>
        </w:tc>
      </w:tr>
      <w:tr w:rsidR="00A61DBF" w:rsidRPr="007B0E46" w14:paraId="752C785B"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66F13DCE"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Organų sistemų klasė</w:t>
            </w:r>
          </w:p>
        </w:tc>
        <w:tc>
          <w:tcPr>
            <w:tcW w:w="1440" w:type="dxa"/>
            <w:tcBorders>
              <w:top w:val="single" w:sz="4" w:space="0" w:color="auto"/>
              <w:left w:val="single" w:sz="4" w:space="0" w:color="auto"/>
              <w:bottom w:val="single" w:sz="4" w:space="0" w:color="auto"/>
              <w:right w:val="single" w:sz="4" w:space="0" w:color="auto"/>
            </w:tcBorders>
            <w:hideMark/>
          </w:tcPr>
          <w:p w14:paraId="4FDCF72E" w14:textId="77777777" w:rsidR="00A61DBF" w:rsidRPr="007B0E46" w:rsidRDefault="00A61DBF" w:rsidP="0019161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w:t>
            </w:r>
          </w:p>
        </w:tc>
        <w:tc>
          <w:tcPr>
            <w:tcW w:w="2327" w:type="dxa"/>
            <w:tcBorders>
              <w:top w:val="single" w:sz="4" w:space="0" w:color="auto"/>
              <w:left w:val="single" w:sz="4" w:space="0" w:color="auto"/>
              <w:bottom w:val="single" w:sz="4" w:space="0" w:color="auto"/>
              <w:right w:val="single" w:sz="4" w:space="0" w:color="auto"/>
            </w:tcBorders>
          </w:tcPr>
          <w:p w14:paraId="6B037667" w14:textId="77777777" w:rsidR="00A61DBF" w:rsidRPr="007B0E46" w:rsidRDefault="00A61DBF" w:rsidP="0019161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Nedažni</w:t>
            </w:r>
          </w:p>
          <w:p w14:paraId="7EE22D53"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p>
        </w:tc>
        <w:tc>
          <w:tcPr>
            <w:tcW w:w="2173" w:type="dxa"/>
            <w:tcBorders>
              <w:top w:val="single" w:sz="4" w:space="0" w:color="auto"/>
              <w:left w:val="single" w:sz="4" w:space="0" w:color="auto"/>
              <w:bottom w:val="single" w:sz="4" w:space="0" w:color="auto"/>
              <w:right w:val="single" w:sz="4" w:space="0" w:color="auto"/>
            </w:tcBorders>
          </w:tcPr>
          <w:p w14:paraId="45F1B62C" w14:textId="77777777" w:rsidR="00A61DBF" w:rsidRPr="007B0E46" w:rsidRDefault="00A61DBF" w:rsidP="0019161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Reti</w:t>
            </w:r>
          </w:p>
          <w:p w14:paraId="64E69AE9"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hideMark/>
          </w:tcPr>
          <w:p w14:paraId="7DD1D02E"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Dažnis nežinomas</w:t>
            </w:r>
          </w:p>
        </w:tc>
      </w:tr>
      <w:tr w:rsidR="00A61DBF" w:rsidRPr="007B0E46" w14:paraId="5E7C347A" w14:textId="77777777" w:rsidTr="0019161F">
        <w:tc>
          <w:tcPr>
            <w:tcW w:w="1620" w:type="dxa"/>
            <w:tcBorders>
              <w:top w:val="single" w:sz="4" w:space="0" w:color="auto"/>
              <w:left w:val="single" w:sz="4" w:space="0" w:color="auto"/>
              <w:bottom w:val="single" w:sz="4" w:space="0" w:color="auto"/>
              <w:right w:val="single" w:sz="4" w:space="0" w:color="auto"/>
            </w:tcBorders>
            <w:hideMark/>
          </w:tcPr>
          <w:p w14:paraId="461240C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Imuninės sistemos sutrikimai</w:t>
            </w:r>
          </w:p>
        </w:tc>
        <w:tc>
          <w:tcPr>
            <w:tcW w:w="1440" w:type="dxa"/>
            <w:tcBorders>
              <w:top w:val="single" w:sz="4" w:space="0" w:color="auto"/>
              <w:left w:val="single" w:sz="4" w:space="0" w:color="auto"/>
              <w:bottom w:val="single" w:sz="4" w:space="0" w:color="auto"/>
              <w:right w:val="single" w:sz="4" w:space="0" w:color="auto"/>
            </w:tcBorders>
          </w:tcPr>
          <w:p w14:paraId="454D0184"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36400743" w14:textId="259AB83F"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Padidėjusio jautrumo arba anafilaktoidinė reakcija</w:t>
            </w:r>
            <w:r w:rsidRPr="007B0E46">
              <w:rPr>
                <w:rFonts w:ascii="Times New Roman" w:eastAsia="Times New Roman" w:hAnsi="Times New Roman" w:cs="Times New Roman"/>
                <w:vertAlign w:val="superscript"/>
                <w:lang w:eastAsia="lt-LT"/>
              </w:rPr>
              <w:t>1,2</w:t>
            </w:r>
            <w:r w:rsidRPr="007B0E46">
              <w:rPr>
                <w:rFonts w:ascii="Times New Roman" w:eastAsia="Times New Roman" w:hAnsi="Times New Roman" w:cs="Times New Roman"/>
                <w:lang w:eastAsia="lt-LT"/>
              </w:rPr>
              <w:t xml:space="preserve"> (pvz., anafilaktoidinis šokas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cirkuliacinis kolapsas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kvėpavimo sustojimas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bronchų spazmas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cianozė</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burnos ir ryklės tinimas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gerklų edema</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hipotenzija</w:t>
            </w:r>
            <w:r w:rsidRPr="007B0E46">
              <w:rPr>
                <w:rFonts w:ascii="Times New Roman" w:eastAsia="Times New Roman" w:hAnsi="Times New Roman" w:cs="Times New Roman"/>
                <w:vertAlign w:val="superscript"/>
                <w:lang w:eastAsia="lt-LT"/>
              </w:rPr>
              <w:t>1</w:t>
            </w:r>
            <w:r w:rsidRPr="007B0E46">
              <w:rPr>
                <w:rFonts w:ascii="Times New Roman" w:eastAsia="Times New Roman" w:hAnsi="Times New Roman" w:cs="Times New Roman"/>
                <w:lang w:eastAsia="lt-LT"/>
              </w:rPr>
              <w:t>, padidėjęs kraujospūdis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krūtinės skausmas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dilgėlinė, veido edema, angioneurozinė edema</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konjunktyvitas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akių vokų edema, raudonis, sustiprėjęs prakaitavimas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kosulys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čiaudulys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deginimo pojūtis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blyškumas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w:t>
            </w:r>
          </w:p>
        </w:tc>
        <w:tc>
          <w:tcPr>
            <w:tcW w:w="2173" w:type="dxa"/>
            <w:tcBorders>
              <w:top w:val="single" w:sz="4" w:space="0" w:color="auto"/>
              <w:left w:val="single" w:sz="4" w:space="0" w:color="auto"/>
              <w:bottom w:val="single" w:sz="4" w:space="0" w:color="auto"/>
              <w:right w:val="single" w:sz="4" w:space="0" w:color="auto"/>
            </w:tcBorders>
          </w:tcPr>
          <w:p w14:paraId="516354C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tcPr>
          <w:p w14:paraId="6AB936E7"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1B0B8E68" w14:textId="77777777" w:rsidTr="0019161F">
        <w:trPr>
          <w:cantSplit/>
        </w:trPr>
        <w:tc>
          <w:tcPr>
            <w:tcW w:w="1620" w:type="dxa"/>
            <w:tcBorders>
              <w:top w:val="single" w:sz="4" w:space="0" w:color="auto"/>
              <w:left w:val="single" w:sz="4" w:space="0" w:color="auto"/>
              <w:bottom w:val="single" w:sz="4" w:space="0" w:color="auto"/>
              <w:right w:val="single" w:sz="4" w:space="0" w:color="auto"/>
            </w:tcBorders>
          </w:tcPr>
          <w:p w14:paraId="5DF61020"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Nervų sistemos sutrikimai</w:t>
            </w:r>
          </w:p>
        </w:tc>
        <w:tc>
          <w:tcPr>
            <w:tcW w:w="1440" w:type="dxa"/>
            <w:tcBorders>
              <w:top w:val="single" w:sz="4" w:space="0" w:color="auto"/>
              <w:left w:val="single" w:sz="4" w:space="0" w:color="auto"/>
              <w:bottom w:val="single" w:sz="4" w:space="0" w:color="auto"/>
              <w:right w:val="single" w:sz="4" w:space="0" w:color="auto"/>
            </w:tcBorders>
          </w:tcPr>
          <w:p w14:paraId="43D5735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Galvos skausmas</w:t>
            </w:r>
          </w:p>
          <w:p w14:paraId="6EB7AB85"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tcPr>
          <w:p w14:paraId="173C0D5F"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Svaigulys</w:t>
            </w:r>
          </w:p>
          <w:p w14:paraId="75D9B95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Skonio sutrikimas</w:t>
            </w:r>
          </w:p>
          <w:p w14:paraId="3CA76764"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Parestezija</w:t>
            </w:r>
          </w:p>
        </w:tc>
        <w:tc>
          <w:tcPr>
            <w:tcW w:w="2173" w:type="dxa"/>
            <w:tcBorders>
              <w:top w:val="single" w:sz="4" w:space="0" w:color="auto"/>
              <w:left w:val="single" w:sz="4" w:space="0" w:color="auto"/>
              <w:bottom w:val="single" w:sz="4" w:space="0" w:color="auto"/>
              <w:right w:val="single" w:sz="4" w:space="0" w:color="auto"/>
            </w:tcBorders>
          </w:tcPr>
          <w:p w14:paraId="7D3630A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Sąmonės netekimas</w:t>
            </w:r>
            <w:r w:rsidRPr="007B0E46">
              <w:rPr>
                <w:rFonts w:ascii="Times New Roman" w:eastAsia="Times New Roman" w:hAnsi="Times New Roman" w:cs="Times New Roman"/>
                <w:vertAlign w:val="superscript"/>
                <w:lang w:eastAsia="lt-LT"/>
              </w:rPr>
              <w:t>1</w:t>
            </w:r>
          </w:p>
          <w:p w14:paraId="22F67CBF"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Traukuliai</w:t>
            </w:r>
          </w:p>
          <w:p w14:paraId="651C76D6"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Uoslės sutrikimas</w:t>
            </w:r>
          </w:p>
        </w:tc>
        <w:tc>
          <w:tcPr>
            <w:tcW w:w="1440" w:type="dxa"/>
            <w:tcBorders>
              <w:top w:val="single" w:sz="4" w:space="0" w:color="auto"/>
              <w:left w:val="single" w:sz="4" w:space="0" w:color="auto"/>
              <w:bottom w:val="single" w:sz="4" w:space="0" w:color="auto"/>
              <w:right w:val="single" w:sz="4" w:space="0" w:color="auto"/>
            </w:tcBorders>
          </w:tcPr>
          <w:p w14:paraId="1007EC93"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264A76B8"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2562FEC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sutrikimai</w:t>
            </w:r>
          </w:p>
        </w:tc>
        <w:tc>
          <w:tcPr>
            <w:tcW w:w="1440" w:type="dxa"/>
            <w:tcBorders>
              <w:top w:val="single" w:sz="4" w:space="0" w:color="auto"/>
              <w:left w:val="single" w:sz="4" w:space="0" w:color="auto"/>
              <w:bottom w:val="single" w:sz="4" w:space="0" w:color="auto"/>
              <w:right w:val="single" w:sz="4" w:space="0" w:color="auto"/>
            </w:tcBorders>
          </w:tcPr>
          <w:p w14:paraId="61D5E233"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tcPr>
          <w:p w14:paraId="6553B5A9"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173" w:type="dxa"/>
            <w:tcBorders>
              <w:top w:val="single" w:sz="4" w:space="0" w:color="auto"/>
              <w:left w:val="single" w:sz="4" w:space="0" w:color="auto"/>
              <w:bottom w:val="single" w:sz="4" w:space="0" w:color="auto"/>
              <w:right w:val="single" w:sz="4" w:space="0" w:color="auto"/>
            </w:tcBorders>
            <w:hideMark/>
          </w:tcPr>
          <w:p w14:paraId="576D0D4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Tachikardija,</w:t>
            </w:r>
          </w:p>
          <w:p w14:paraId="0DA24FEE" w14:textId="4DF7CB95" w:rsidR="00A61DBF" w:rsidRPr="007B0E46" w:rsidRDefault="00E21589"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plakimai, perplakimai (p</w:t>
            </w:r>
            <w:r w:rsidR="00A61DBF" w:rsidRPr="007B0E46">
              <w:rPr>
                <w:rFonts w:ascii="Times New Roman" w:eastAsia="Times New Roman" w:hAnsi="Times New Roman" w:cs="Times New Roman"/>
                <w:lang w:eastAsia="lt-LT"/>
              </w:rPr>
              <w:t>alpitacija</w:t>
            </w:r>
            <w:r w:rsidRPr="007B0E46">
              <w:rPr>
                <w:rFonts w:ascii="Times New Roman" w:eastAsia="Times New Roman" w:hAnsi="Times New Roman" w:cs="Times New Roman"/>
                <w:lang w:eastAsia="lt-LT"/>
              </w:rPr>
              <w:t>)</w:t>
            </w:r>
          </w:p>
        </w:tc>
        <w:tc>
          <w:tcPr>
            <w:tcW w:w="1440" w:type="dxa"/>
            <w:tcBorders>
              <w:top w:val="single" w:sz="4" w:space="0" w:color="auto"/>
              <w:left w:val="single" w:sz="4" w:space="0" w:color="auto"/>
              <w:bottom w:val="single" w:sz="4" w:space="0" w:color="auto"/>
              <w:right w:val="single" w:sz="4" w:space="0" w:color="auto"/>
            </w:tcBorders>
            <w:hideMark/>
          </w:tcPr>
          <w:p w14:paraId="26E124B8"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sustojimas</w:t>
            </w:r>
            <w:r w:rsidRPr="007B0E46">
              <w:rPr>
                <w:rFonts w:ascii="Times New Roman" w:eastAsia="Times New Roman" w:hAnsi="Times New Roman" w:cs="Times New Roman"/>
                <w:vertAlign w:val="superscript"/>
                <w:lang w:eastAsia="lt-LT"/>
              </w:rPr>
              <w:t>1</w:t>
            </w:r>
          </w:p>
        </w:tc>
      </w:tr>
      <w:tr w:rsidR="00A61DBF" w:rsidRPr="007B0E46" w14:paraId="4ECAF4CB"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11B93C73"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Kvėpavimo sistemos, krūtinės ląstos ir tarpuplaučio sutrikimai</w:t>
            </w:r>
          </w:p>
        </w:tc>
        <w:tc>
          <w:tcPr>
            <w:tcW w:w="1440" w:type="dxa"/>
            <w:tcBorders>
              <w:top w:val="single" w:sz="4" w:space="0" w:color="auto"/>
              <w:left w:val="single" w:sz="4" w:space="0" w:color="auto"/>
              <w:bottom w:val="single" w:sz="4" w:space="0" w:color="auto"/>
              <w:right w:val="single" w:sz="4" w:space="0" w:color="auto"/>
            </w:tcBorders>
          </w:tcPr>
          <w:p w14:paraId="0A50C5D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57C1CC0D"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Dusulys</w:t>
            </w:r>
            <w:r w:rsidRPr="007B0E46">
              <w:rPr>
                <w:rFonts w:ascii="Times New Roman" w:eastAsia="Times New Roman" w:hAnsi="Times New Roman" w:cs="Times New Roman"/>
                <w:vertAlign w:val="superscript"/>
                <w:lang w:eastAsia="lt-LT"/>
              </w:rPr>
              <w:t>1</w:t>
            </w:r>
          </w:p>
        </w:tc>
        <w:tc>
          <w:tcPr>
            <w:tcW w:w="2173" w:type="dxa"/>
            <w:tcBorders>
              <w:top w:val="single" w:sz="4" w:space="0" w:color="auto"/>
              <w:left w:val="single" w:sz="4" w:space="0" w:color="auto"/>
              <w:bottom w:val="single" w:sz="4" w:space="0" w:color="auto"/>
              <w:right w:val="single" w:sz="4" w:space="0" w:color="auto"/>
            </w:tcBorders>
          </w:tcPr>
          <w:p w14:paraId="40BDE27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tcPr>
          <w:p w14:paraId="550FE582" w14:textId="54397F62" w:rsidR="000525C2" w:rsidRPr="007B0E46" w:rsidRDefault="00AC614E" w:rsidP="0019161F">
            <w:pPr>
              <w:spacing w:after="0" w:line="240" w:lineRule="auto"/>
              <w:ind w:right="-57"/>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Ūminis respiracinio distreso sindromas </w:t>
            </w:r>
            <w:r w:rsidR="003B4A14" w:rsidRPr="007B0E46">
              <w:rPr>
                <w:rFonts w:ascii="Times New Roman" w:eastAsia="Times New Roman" w:hAnsi="Times New Roman" w:cs="Times New Roman"/>
                <w:bCs/>
                <w:lang w:eastAsia="lt-LT"/>
              </w:rPr>
              <w:t>(ŪR</w:t>
            </w:r>
            <w:r w:rsidR="000525C2" w:rsidRPr="007B0E46">
              <w:rPr>
                <w:rFonts w:ascii="Times New Roman" w:eastAsia="Times New Roman" w:hAnsi="Times New Roman" w:cs="Times New Roman"/>
                <w:bCs/>
                <w:lang w:eastAsia="lt-LT"/>
              </w:rPr>
              <w:t>DS)</w:t>
            </w:r>
            <w:r w:rsidR="0074028C" w:rsidRPr="007B0E46">
              <w:rPr>
                <w:rFonts w:ascii="Times New Roman" w:eastAsia="Times New Roman" w:hAnsi="Times New Roman" w:cs="Times New Roman"/>
                <w:vertAlign w:val="superscript"/>
                <w:lang w:eastAsia="lt-LT"/>
              </w:rPr>
              <w:t xml:space="preserve"> 1</w:t>
            </w:r>
            <w:r w:rsidR="008D10EC" w:rsidRPr="007B0E46">
              <w:rPr>
                <w:rFonts w:ascii="Times New Roman" w:eastAsia="Times New Roman" w:hAnsi="Times New Roman" w:cs="Times New Roman"/>
                <w:lang w:eastAsia="lt-LT"/>
              </w:rPr>
              <w:t>*</w:t>
            </w:r>
          </w:p>
          <w:p w14:paraId="4FA6D876" w14:textId="3EEFAC06" w:rsidR="00A61DBF" w:rsidRPr="007B0E46" w:rsidRDefault="009F53CB"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P</w:t>
            </w:r>
            <w:r w:rsidR="00AC614E" w:rsidRPr="007B0E46">
              <w:rPr>
                <w:rFonts w:ascii="Times New Roman" w:eastAsia="Times New Roman" w:hAnsi="Times New Roman" w:cs="Times New Roman"/>
                <w:bCs/>
                <w:lang w:eastAsia="lt-LT"/>
              </w:rPr>
              <w:t>laučių edema</w:t>
            </w:r>
            <w:r w:rsidR="00394928" w:rsidRPr="007B0E46">
              <w:rPr>
                <w:rFonts w:ascii="Times New Roman" w:eastAsia="Times New Roman" w:hAnsi="Times New Roman" w:cs="Times New Roman"/>
                <w:vertAlign w:val="superscript"/>
                <w:lang w:eastAsia="lt-LT"/>
              </w:rPr>
              <w:t>1</w:t>
            </w:r>
            <w:r w:rsidR="008D10EC" w:rsidRPr="007B0E46">
              <w:rPr>
                <w:rFonts w:ascii="Times New Roman" w:eastAsia="Times New Roman" w:hAnsi="Times New Roman" w:cs="Times New Roman"/>
                <w:lang w:eastAsia="lt-LT"/>
              </w:rPr>
              <w:t>*</w:t>
            </w:r>
          </w:p>
        </w:tc>
      </w:tr>
      <w:tr w:rsidR="00A61DBF" w:rsidRPr="007B0E46" w14:paraId="765ED16F"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5B1DE5FD"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Virškinimo trakto sutrikimai</w:t>
            </w:r>
          </w:p>
        </w:tc>
        <w:tc>
          <w:tcPr>
            <w:tcW w:w="1440" w:type="dxa"/>
            <w:tcBorders>
              <w:top w:val="single" w:sz="4" w:space="0" w:color="auto"/>
              <w:left w:val="single" w:sz="4" w:space="0" w:color="auto"/>
              <w:bottom w:val="single" w:sz="4" w:space="0" w:color="auto"/>
              <w:right w:val="single" w:sz="4" w:space="0" w:color="auto"/>
            </w:tcBorders>
            <w:hideMark/>
          </w:tcPr>
          <w:p w14:paraId="250CF760"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Pykinimas</w:t>
            </w:r>
          </w:p>
        </w:tc>
        <w:tc>
          <w:tcPr>
            <w:tcW w:w="2327" w:type="dxa"/>
            <w:tcBorders>
              <w:top w:val="single" w:sz="4" w:space="0" w:color="auto"/>
              <w:left w:val="single" w:sz="4" w:space="0" w:color="auto"/>
              <w:bottom w:val="single" w:sz="4" w:space="0" w:color="auto"/>
              <w:right w:val="single" w:sz="4" w:space="0" w:color="auto"/>
            </w:tcBorders>
            <w:hideMark/>
          </w:tcPr>
          <w:p w14:paraId="7D7AD6E4"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Vėmimas </w:t>
            </w:r>
          </w:p>
        </w:tc>
        <w:tc>
          <w:tcPr>
            <w:tcW w:w="2173" w:type="dxa"/>
            <w:tcBorders>
              <w:top w:val="single" w:sz="4" w:space="0" w:color="auto"/>
              <w:left w:val="single" w:sz="4" w:space="0" w:color="auto"/>
              <w:bottom w:val="single" w:sz="4" w:space="0" w:color="auto"/>
              <w:right w:val="single" w:sz="4" w:space="0" w:color="auto"/>
            </w:tcBorders>
            <w:hideMark/>
          </w:tcPr>
          <w:p w14:paraId="6C92F1CB" w14:textId="3649FD9A" w:rsidR="00A61DBF" w:rsidRPr="007B0E46" w:rsidRDefault="00E21589"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Sausa burna</w:t>
            </w:r>
          </w:p>
        </w:tc>
        <w:tc>
          <w:tcPr>
            <w:tcW w:w="1440" w:type="dxa"/>
            <w:tcBorders>
              <w:top w:val="single" w:sz="4" w:space="0" w:color="auto"/>
              <w:left w:val="single" w:sz="4" w:space="0" w:color="auto"/>
              <w:bottom w:val="single" w:sz="4" w:space="0" w:color="auto"/>
              <w:right w:val="single" w:sz="4" w:space="0" w:color="auto"/>
            </w:tcBorders>
          </w:tcPr>
          <w:p w14:paraId="5C52FA7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4DF7F629"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2E95905A"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Odos ir poodinio audinio sutrikimai</w:t>
            </w:r>
          </w:p>
        </w:tc>
        <w:tc>
          <w:tcPr>
            <w:tcW w:w="1440" w:type="dxa"/>
            <w:tcBorders>
              <w:top w:val="single" w:sz="4" w:space="0" w:color="auto"/>
              <w:left w:val="single" w:sz="4" w:space="0" w:color="auto"/>
              <w:bottom w:val="single" w:sz="4" w:space="0" w:color="auto"/>
              <w:right w:val="single" w:sz="4" w:space="0" w:color="auto"/>
            </w:tcBorders>
          </w:tcPr>
          <w:p w14:paraId="3ACF9E7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49FE3569"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Eritema,</w:t>
            </w:r>
          </w:p>
          <w:p w14:paraId="3853C740" w14:textId="4FEA8752"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Niež</w:t>
            </w:r>
            <w:r w:rsidR="00E21589" w:rsidRPr="007B0E46">
              <w:rPr>
                <w:rFonts w:ascii="Times New Roman" w:eastAsia="Times New Roman" w:hAnsi="Times New Roman" w:cs="Times New Roman"/>
                <w:lang w:eastAsia="lt-LT"/>
              </w:rPr>
              <w:t>ėjimas</w:t>
            </w:r>
            <w:r w:rsidRPr="007B0E46">
              <w:rPr>
                <w:rFonts w:ascii="Times New Roman" w:eastAsia="Times New Roman" w:hAnsi="Times New Roman" w:cs="Times New Roman"/>
                <w:lang w:eastAsia="lt-LT"/>
              </w:rPr>
              <w:t xml:space="preserve"> (įskaitant viso kūno niež</w:t>
            </w:r>
            <w:r w:rsidR="00E21589" w:rsidRPr="007B0E46">
              <w:rPr>
                <w:rFonts w:ascii="Times New Roman" w:eastAsia="Times New Roman" w:hAnsi="Times New Roman" w:cs="Times New Roman"/>
                <w:lang w:eastAsia="lt-LT"/>
              </w:rPr>
              <w:t>ėjimą</w:t>
            </w:r>
            <w:r w:rsidRPr="007B0E46">
              <w:rPr>
                <w:rFonts w:ascii="Times New Roman" w:eastAsia="Times New Roman" w:hAnsi="Times New Roman" w:cs="Times New Roman"/>
                <w:lang w:eastAsia="lt-LT"/>
              </w:rPr>
              <w:t>),</w:t>
            </w:r>
          </w:p>
          <w:p w14:paraId="010FAE6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Bėrimas (įskaitant viso kūno bėrimą, makulinį, papulinį ir niežintį bėrimą)</w:t>
            </w:r>
          </w:p>
        </w:tc>
        <w:tc>
          <w:tcPr>
            <w:tcW w:w="2173" w:type="dxa"/>
            <w:tcBorders>
              <w:top w:val="single" w:sz="4" w:space="0" w:color="auto"/>
              <w:left w:val="single" w:sz="4" w:space="0" w:color="auto"/>
              <w:bottom w:val="single" w:sz="4" w:space="0" w:color="auto"/>
              <w:right w:val="single" w:sz="4" w:space="0" w:color="auto"/>
            </w:tcBorders>
          </w:tcPr>
          <w:p w14:paraId="51A187B1" w14:textId="77777777" w:rsidR="00A61DBF" w:rsidRPr="007B0E46" w:rsidRDefault="00A61DBF" w:rsidP="0019161F">
            <w:pPr>
              <w:spacing w:after="0" w:line="240" w:lineRule="auto"/>
              <w:ind w:right="-57" w:hanging="74"/>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tcPr>
          <w:p w14:paraId="3CDF83F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Nefrogeninė sisteminė fibrozė (NSF)</w:t>
            </w:r>
          </w:p>
          <w:p w14:paraId="65D59668"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5E1AB25F"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3CAB6FB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Bendrieji sutrikimai ir vartojimo vietos pažeidimai</w:t>
            </w:r>
          </w:p>
        </w:tc>
        <w:tc>
          <w:tcPr>
            <w:tcW w:w="1440" w:type="dxa"/>
            <w:tcBorders>
              <w:top w:val="single" w:sz="4" w:space="0" w:color="auto"/>
              <w:left w:val="single" w:sz="4" w:space="0" w:color="auto"/>
              <w:bottom w:val="single" w:sz="4" w:space="0" w:color="auto"/>
              <w:right w:val="single" w:sz="4" w:space="0" w:color="auto"/>
            </w:tcBorders>
          </w:tcPr>
          <w:p w14:paraId="17E8A94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53B1CED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Injekcijos vietos reakcija</w:t>
            </w:r>
            <w:r w:rsidRPr="007B0E46">
              <w:rPr>
                <w:rFonts w:ascii="Times New Roman" w:eastAsia="Times New Roman" w:hAnsi="Times New Roman" w:cs="Times New Roman"/>
                <w:vertAlign w:val="superscript"/>
                <w:lang w:eastAsia="lt-LT"/>
              </w:rPr>
              <w:t>4</w:t>
            </w:r>
            <w:r w:rsidRPr="007B0E46">
              <w:rPr>
                <w:rFonts w:ascii="Times New Roman" w:eastAsia="Times New Roman" w:hAnsi="Times New Roman" w:cs="Times New Roman"/>
                <w:lang w:eastAsia="lt-LT"/>
              </w:rPr>
              <w:t xml:space="preserve"> </w:t>
            </w:r>
          </w:p>
          <w:p w14:paraId="67582E9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Karščio pojūtis</w:t>
            </w:r>
          </w:p>
        </w:tc>
        <w:tc>
          <w:tcPr>
            <w:tcW w:w="2173" w:type="dxa"/>
            <w:tcBorders>
              <w:top w:val="single" w:sz="4" w:space="0" w:color="auto"/>
              <w:left w:val="single" w:sz="4" w:space="0" w:color="auto"/>
              <w:bottom w:val="single" w:sz="4" w:space="0" w:color="auto"/>
              <w:right w:val="single" w:sz="4" w:space="0" w:color="auto"/>
            </w:tcBorders>
            <w:hideMark/>
          </w:tcPr>
          <w:p w14:paraId="3CFF808A" w14:textId="77777777" w:rsidR="00A61DBF" w:rsidRPr="007B0E46" w:rsidRDefault="00A61DBF" w:rsidP="0019161F">
            <w:pPr>
              <w:overflowPunct w:val="0"/>
              <w:autoSpaceDE w:val="0"/>
              <w:autoSpaceDN w:val="0"/>
              <w:adjustRightInd w:val="0"/>
              <w:spacing w:after="0" w:line="240" w:lineRule="auto"/>
              <w:ind w:right="-57"/>
              <w:rPr>
                <w:rFonts w:ascii="Times New Roman" w:eastAsia="Times New Roman" w:hAnsi="Times New Roman" w:cs="Times New Roman"/>
                <w:lang w:eastAsia="de-DE"/>
              </w:rPr>
            </w:pPr>
            <w:r w:rsidRPr="007B0E46">
              <w:rPr>
                <w:rFonts w:ascii="Times New Roman" w:eastAsia="Times New Roman" w:hAnsi="Times New Roman" w:cs="Times New Roman"/>
                <w:lang w:eastAsia="de-DE"/>
              </w:rPr>
              <w:t>Silpnumas</w:t>
            </w:r>
          </w:p>
          <w:p w14:paraId="30F2FE62" w14:textId="77777777" w:rsidR="00A61DBF" w:rsidRPr="007B0E46" w:rsidRDefault="00A61DBF" w:rsidP="0019161F">
            <w:pPr>
              <w:overflowPunct w:val="0"/>
              <w:autoSpaceDE w:val="0"/>
              <w:autoSpaceDN w:val="0"/>
              <w:adjustRightInd w:val="0"/>
              <w:spacing w:after="0" w:line="240" w:lineRule="auto"/>
              <w:ind w:right="-57"/>
              <w:rPr>
                <w:rFonts w:ascii="Times New Roman" w:eastAsia="Times New Roman" w:hAnsi="Times New Roman" w:cs="Times New Roman"/>
                <w:lang w:eastAsia="de-DE"/>
              </w:rPr>
            </w:pPr>
            <w:r w:rsidRPr="007B0E46">
              <w:rPr>
                <w:rFonts w:ascii="Times New Roman" w:eastAsia="Times New Roman" w:hAnsi="Times New Roman" w:cs="Times New Roman"/>
                <w:lang w:eastAsia="de-DE"/>
              </w:rPr>
              <w:t>Šalčio pojūtis</w:t>
            </w:r>
          </w:p>
        </w:tc>
        <w:tc>
          <w:tcPr>
            <w:tcW w:w="1440" w:type="dxa"/>
            <w:tcBorders>
              <w:top w:val="single" w:sz="4" w:space="0" w:color="auto"/>
              <w:left w:val="single" w:sz="4" w:space="0" w:color="auto"/>
              <w:bottom w:val="single" w:sz="4" w:space="0" w:color="auto"/>
              <w:right w:val="single" w:sz="4" w:space="0" w:color="auto"/>
            </w:tcBorders>
            <w:hideMark/>
          </w:tcPr>
          <w:p w14:paraId="7515BDA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 </w:t>
            </w:r>
          </w:p>
        </w:tc>
      </w:tr>
    </w:tbl>
    <w:p w14:paraId="4139D196" w14:textId="77777777" w:rsidR="00A61DBF" w:rsidRPr="007B0E46" w:rsidRDefault="00A61DBF" w:rsidP="00A61DBF">
      <w:pPr>
        <w:spacing w:after="0" w:line="240" w:lineRule="auto"/>
        <w:rPr>
          <w:rFonts w:ascii="Times New Roman" w:eastAsia="Times New Roman" w:hAnsi="Times New Roman" w:cs="Times New Roman"/>
          <w:bCs/>
          <w:vertAlign w:val="superscript"/>
          <w:lang w:eastAsia="lt-LT"/>
        </w:rPr>
      </w:pPr>
    </w:p>
    <w:p w14:paraId="6AD9F5B3" w14:textId="51F8AE2F" w:rsidR="00942679" w:rsidRPr="007B0E46" w:rsidRDefault="00942679"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*Buvo gauta pranešimų apie šias nepageidaujamas reakcijas su padidėjusio jautrumo reakcijomis ir be jų.</w:t>
      </w:r>
    </w:p>
    <w:p w14:paraId="622A309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vertAlign w:val="superscript"/>
          <w:lang w:eastAsia="lt-LT"/>
        </w:rPr>
        <w:t>1</w:t>
      </w:r>
      <w:r w:rsidRPr="007B0E46">
        <w:rPr>
          <w:rFonts w:ascii="Times New Roman" w:eastAsia="Times New Roman" w:hAnsi="Times New Roman" w:cs="Times New Roman"/>
          <w:bCs/>
          <w:lang w:eastAsia="lt-LT"/>
        </w:rPr>
        <w:t xml:space="preserve"> </w:t>
      </w:r>
      <w:r w:rsidRPr="007B0E46">
        <w:rPr>
          <w:rFonts w:ascii="Times New Roman" w:eastAsia="Times New Roman" w:hAnsi="Times New Roman" w:cs="Times New Roman"/>
          <w:lang w:eastAsia="lt-LT"/>
        </w:rPr>
        <w:t>Buvo gauta pranešimų apie gyvybei pavojų kėlusias ir (arba) mirtinas šios nepageidaujamos reakcijos baigtis.</w:t>
      </w:r>
    </w:p>
    <w:p w14:paraId="0798286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vertAlign w:val="superscript"/>
          <w:lang w:eastAsia="lt-LT"/>
        </w:rPr>
        <w:t>2</w:t>
      </w:r>
      <w:r w:rsidRPr="007B0E46">
        <w:rPr>
          <w:rFonts w:ascii="Times New Roman" w:eastAsia="Times New Roman" w:hAnsi="Times New Roman" w:cs="Times New Roman"/>
          <w:bCs/>
          <w:lang w:eastAsia="lt-LT"/>
        </w:rPr>
        <w:t xml:space="preserve"> Nė vienos iš </w:t>
      </w:r>
      <w:r w:rsidRPr="007B0E46">
        <w:rPr>
          <w:rFonts w:ascii="Times New Roman" w:eastAsia="Times New Roman" w:hAnsi="Times New Roman" w:cs="Times New Roman"/>
          <w:lang w:eastAsia="lt-LT"/>
        </w:rPr>
        <w:t>klinikiniuose tyrimuose</w:t>
      </w:r>
      <w:r w:rsidRPr="007B0E46">
        <w:rPr>
          <w:rFonts w:ascii="Times New Roman" w:eastAsia="Times New Roman" w:hAnsi="Times New Roman" w:cs="Times New Roman"/>
          <w:bCs/>
          <w:lang w:eastAsia="lt-LT"/>
        </w:rPr>
        <w:t xml:space="preserve"> nustatytų atskirų nepageidaujamų reakcijų, priskiriamų </w:t>
      </w:r>
      <w:r w:rsidRPr="007B0E46">
        <w:rPr>
          <w:rFonts w:ascii="Times New Roman" w:eastAsia="Times New Roman" w:hAnsi="Times New Roman" w:cs="Times New Roman"/>
          <w:lang w:eastAsia="lt-LT"/>
        </w:rPr>
        <w:t>padidėjusio jautrumo arba anafilaktoidinei reakcijai dažnis nebuvo didesnis kaip „retas“ (išskyrus dilgėlinę).</w:t>
      </w:r>
    </w:p>
    <w:p w14:paraId="73525BF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xml:space="preserve"> Padidėjusio jautrumo arba anafilaktoidinės reakcijos, nustatytos tik pateikus vaistinį preparatą į rinką (dažnis nežinomas).</w:t>
      </w:r>
    </w:p>
    <w:p w14:paraId="5E1C4046" w14:textId="4B64375A" w:rsidR="006B212E"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vertAlign w:val="superscript"/>
          <w:lang w:eastAsia="lt-LT"/>
        </w:rPr>
        <w:t xml:space="preserve">4 </w:t>
      </w:r>
      <w:r w:rsidRPr="007B0E46">
        <w:rPr>
          <w:rFonts w:ascii="Times New Roman" w:eastAsia="Times New Roman" w:hAnsi="Times New Roman" w:cs="Times New Roman"/>
          <w:lang w:eastAsia="lt-LT"/>
        </w:rPr>
        <w:t>Injekcijos vietos reakcijos (įvairaus pobūdžio) apima šiuos terminus: ekstravazacija injekcijos vietoje, deginimo pojūtis injekcijos vietoje, šalčio pojūtis injekcijos vietoje, šilumos pojūtis injekcijos vietoje, eritema arba bėrimas injekcijos vietoje, injekcijos vietos skausmas, hematoma injekcijos vietoje.</w:t>
      </w:r>
    </w:p>
    <w:p w14:paraId="4C213CE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229746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Polinkį į alergiją turintiems pacientams padidėjusio jautrumo reakcijos gali pasireikšti dažniau nei kitiems. </w:t>
      </w:r>
    </w:p>
    <w:p w14:paraId="7B6480F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B572BA"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Vartojant Gadovist, gauta pranešimų apie pavienius nefrogeninės sisteminės fibrozės (NSF) atvejus (žr. 4.4 skyrių).</w:t>
      </w:r>
    </w:p>
    <w:p w14:paraId="20FF3D7D" w14:textId="77777777" w:rsidR="00A61DBF" w:rsidRPr="007B0E46" w:rsidRDefault="00A61DBF" w:rsidP="00A61DBF">
      <w:pPr>
        <w:spacing w:after="0" w:line="240" w:lineRule="auto"/>
        <w:rPr>
          <w:rFonts w:ascii="Times New Roman" w:eastAsia="Times New Roman" w:hAnsi="Times New Roman" w:cs="Times New Roman"/>
        </w:rPr>
      </w:pPr>
    </w:p>
    <w:p w14:paraId="7AE697CF"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Inkstų funkcijos parametrų svyravimai, įskaitant kreatinino koncentracijos padidėjimą serume, buvo pastebėti po Gadovist pavartojimo.</w:t>
      </w:r>
    </w:p>
    <w:p w14:paraId="7B5AD143" w14:textId="77777777" w:rsidR="00A61DBF" w:rsidRPr="007B0E46" w:rsidRDefault="00A61DBF" w:rsidP="00A61DBF">
      <w:pPr>
        <w:spacing w:after="0" w:line="240" w:lineRule="auto"/>
        <w:rPr>
          <w:rFonts w:ascii="Times New Roman" w:eastAsia="Times New Roman" w:hAnsi="Times New Roman" w:cs="Times New Roman"/>
        </w:rPr>
      </w:pPr>
    </w:p>
    <w:p w14:paraId="661AFB49" w14:textId="77777777" w:rsidR="00A61DBF" w:rsidRPr="007B0E46" w:rsidRDefault="00A61DBF" w:rsidP="00A61DBF">
      <w:pPr>
        <w:keepNext/>
        <w:spacing w:after="0" w:line="240" w:lineRule="auto"/>
        <w:rPr>
          <w:rFonts w:ascii="Times New Roman" w:eastAsia="Times New Roman" w:hAnsi="Times New Roman" w:cs="Times New Roman"/>
          <w:u w:val="single"/>
        </w:rPr>
      </w:pPr>
      <w:r w:rsidRPr="007B0E46">
        <w:rPr>
          <w:rFonts w:ascii="Times New Roman" w:eastAsia="Times New Roman" w:hAnsi="Times New Roman" w:cs="Times New Roman"/>
          <w:u w:val="single"/>
        </w:rPr>
        <w:t>Vaikų populiacija</w:t>
      </w:r>
    </w:p>
    <w:p w14:paraId="34271AC7" w14:textId="7DA6AC32"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Remiantis dviem I/III fazės tyrimais, kurių metu buvo skiriama vienkartinė dozė ir kuriuose dalyvavo 138 2</w:t>
      </w:r>
      <w:r w:rsidRPr="007B0E46">
        <w:rPr>
          <w:rFonts w:ascii="Times New Roman" w:eastAsia="Calibri" w:hAnsi="Times New Roman" w:cs="Times New Roman"/>
        </w:rPr>
        <w:t>–</w:t>
      </w:r>
      <w:r w:rsidRPr="007B0E46">
        <w:rPr>
          <w:rFonts w:ascii="Times New Roman" w:eastAsia="Times New Roman" w:hAnsi="Times New Roman" w:cs="Times New Roman"/>
        </w:rPr>
        <w:t>17 metų amžiaus tiriamųjų ir 44 0</w:t>
      </w:r>
      <w:r w:rsidRPr="007B0E46">
        <w:rPr>
          <w:rFonts w:ascii="Times New Roman" w:eastAsia="Calibri" w:hAnsi="Times New Roman" w:cs="Times New Roman"/>
        </w:rPr>
        <w:noBreakHyphen/>
      </w:r>
      <w:r w:rsidRPr="007B0E46">
        <w:rPr>
          <w:rFonts w:ascii="Times New Roman" w:eastAsia="Times New Roman" w:hAnsi="Times New Roman" w:cs="Times New Roman"/>
          <w:iCs/>
        </w:rPr>
        <w:t>&lt; 2 </w:t>
      </w:r>
      <w:r w:rsidRPr="007B0E46">
        <w:rPr>
          <w:rFonts w:ascii="Times New Roman" w:eastAsia="Times New Roman" w:hAnsi="Times New Roman" w:cs="Times New Roman"/>
        </w:rPr>
        <w:t xml:space="preserve"> metų amžiaus tiriamieji (žr. 5.1 skyrių), visų amžiaus grupių vaikams (įskaitant laiku gimusius naujagimius) nustatytų nepageidaujamų reakcijų dažnis, pobūdis ir sunkumas atitinka suaugusiems pacientams nustatytus nepageidaujamų poveikių duomenis. Šios išvados pagrįstos IV fazės tyrimu, kuriame dalyvavo daugiau kaip 1</w:t>
      </w:r>
      <w:r w:rsidR="00016459" w:rsidRPr="007B0E46">
        <w:rPr>
          <w:rFonts w:ascii="Times New Roman" w:eastAsia="Times New Roman" w:hAnsi="Times New Roman" w:cs="Times New Roman"/>
        </w:rPr>
        <w:t> </w:t>
      </w:r>
      <w:r w:rsidRPr="007B0E46">
        <w:rPr>
          <w:rFonts w:ascii="Times New Roman" w:eastAsia="Times New Roman" w:hAnsi="Times New Roman" w:cs="Times New Roman"/>
        </w:rPr>
        <w:t>100 vaikų, ir stebėjimu po vaistinio preparato patekimo į rinką.</w:t>
      </w:r>
    </w:p>
    <w:p w14:paraId="5B3B166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4D7BD59" w14:textId="77777777" w:rsidR="00A61DBF" w:rsidRPr="007B0E46" w:rsidRDefault="00A61DBF" w:rsidP="00A61DBF">
      <w:pPr>
        <w:tabs>
          <w:tab w:val="left" w:pos="567"/>
        </w:tabs>
        <w:autoSpaceDE w:val="0"/>
        <w:autoSpaceDN w:val="0"/>
        <w:adjustRightInd w:val="0"/>
        <w:spacing w:after="0" w:line="240" w:lineRule="auto"/>
        <w:jc w:val="both"/>
        <w:rPr>
          <w:rFonts w:ascii="Times New Roman" w:eastAsia="Times New Roman" w:hAnsi="Times New Roman" w:cs="Times New Roman"/>
          <w:snapToGrid w:val="0"/>
          <w:szCs w:val="24"/>
          <w:u w:val="single"/>
        </w:rPr>
      </w:pPr>
      <w:r w:rsidRPr="007B0E46">
        <w:rPr>
          <w:rFonts w:ascii="Times New Roman" w:eastAsia="Times New Roman" w:hAnsi="Times New Roman" w:cs="Times New Roman"/>
          <w:snapToGrid w:val="0"/>
          <w:szCs w:val="24"/>
          <w:u w:val="single"/>
        </w:rPr>
        <w:t>Pranešimas apie įtariamas nepageidaujamas reakcijas</w:t>
      </w:r>
    </w:p>
    <w:p w14:paraId="68311D61" w14:textId="3BA1EC8D" w:rsidR="00A61DBF" w:rsidRPr="007B0E46" w:rsidRDefault="006F30C7" w:rsidP="0013617B">
      <w:pPr>
        <w:tabs>
          <w:tab w:val="left" w:pos="567"/>
        </w:tabs>
        <w:spacing w:after="0" w:line="260" w:lineRule="exact"/>
        <w:rPr>
          <w:rFonts w:ascii="Times New Roman" w:eastAsia="Times New Roman" w:hAnsi="Times New Roman" w:cs="Times New Roman"/>
          <w:lang w:eastAsia="lt-LT"/>
        </w:rPr>
      </w:pPr>
      <w:r w:rsidRPr="007B0E46">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7B0E46">
        <w:rPr>
          <w:rFonts w:ascii="Times New Roman" w:eastAsia="Times New Roman" w:hAnsi="Times New Roman" w:cs="Times New Roman"/>
          <w:color w:val="0000EE"/>
          <w:u w:val="single"/>
        </w:rPr>
        <w:t>https://vvkt.lrv.lt/lt/</w:t>
      </w:r>
      <w:r w:rsidRPr="007B0E46">
        <w:rPr>
          <w:rFonts w:ascii="Times New Roman" w:eastAsia="Times New Roman" w:hAnsi="Times New Roman" w:cs="Times New Roman"/>
          <w:color w:val="0000EE"/>
        </w:rPr>
        <w:t xml:space="preserve"> </w:t>
      </w:r>
      <w:r w:rsidRPr="007B0E46">
        <w:rPr>
          <w:rFonts w:ascii="Times New Roman" w:eastAsia="Times New Roman" w:hAnsi="Times New Roman" w:cs="Times New Roman"/>
        </w:rPr>
        <w:t>nurodytais būdais.</w:t>
      </w:r>
    </w:p>
    <w:p w14:paraId="341633E8" w14:textId="77777777" w:rsidR="00016459" w:rsidRPr="007B0E46" w:rsidRDefault="00016459" w:rsidP="00A61DBF">
      <w:pPr>
        <w:spacing w:after="0" w:line="240" w:lineRule="auto"/>
        <w:rPr>
          <w:rFonts w:ascii="Times New Roman" w:eastAsia="Times New Roman" w:hAnsi="Times New Roman" w:cs="Times New Roman"/>
          <w:lang w:eastAsia="lt-LT"/>
        </w:rPr>
      </w:pPr>
    </w:p>
    <w:p w14:paraId="7C89F6AD" w14:textId="77777777" w:rsidR="00016459" w:rsidRPr="007B0E46" w:rsidRDefault="00016459" w:rsidP="00A61DBF">
      <w:pPr>
        <w:spacing w:after="0" w:line="240" w:lineRule="auto"/>
        <w:rPr>
          <w:rFonts w:ascii="Times New Roman" w:eastAsia="Times New Roman" w:hAnsi="Times New Roman" w:cs="Times New Roman"/>
          <w:lang w:eastAsia="lt-LT"/>
        </w:rPr>
      </w:pPr>
    </w:p>
    <w:p w14:paraId="3F40EF73"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4.9</w:t>
      </w:r>
      <w:r w:rsidRPr="007B0E46">
        <w:rPr>
          <w:rFonts w:ascii="Times New Roman" w:eastAsia="Times New Roman" w:hAnsi="Times New Roman" w:cs="Times New Roman"/>
          <w:b/>
          <w:lang w:eastAsia="lt-LT"/>
        </w:rPr>
        <w:tab/>
        <w:t>Perdozavimas</w:t>
      </w:r>
    </w:p>
    <w:p w14:paraId="392EE71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76549A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Atliekant tyrimus su žmonėmis, didžiausia vienkartinė gadobutrolio dozė buvo 1,5 mmol/kg kūno svorio.</w:t>
      </w:r>
    </w:p>
    <w:p w14:paraId="63C7911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A16F2A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Vartojant vaistinį preparatą klinikiniais tikslais, iki šiol apsinuodijimo pažymių dėl perdozavimo nenustatyta.</w:t>
      </w:r>
    </w:p>
    <w:p w14:paraId="5D66F64F" w14:textId="77777777" w:rsidR="00A61DBF" w:rsidRPr="007B0E46" w:rsidRDefault="00A61DBF" w:rsidP="00A61DBF">
      <w:pPr>
        <w:tabs>
          <w:tab w:val="left" w:pos="6530"/>
        </w:tabs>
        <w:spacing w:after="0" w:line="240" w:lineRule="auto"/>
        <w:rPr>
          <w:rFonts w:ascii="Times New Roman" w:eastAsia="Times New Roman" w:hAnsi="Times New Roman" w:cs="Times New Roman"/>
          <w:lang w:eastAsia="lt-LT"/>
        </w:rPr>
      </w:pPr>
    </w:p>
    <w:p w14:paraId="52041D3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Netyčia perdozavus vaistinio preparato, kaip atsargumo priemonė rekomenduojamas širdies ir kraujagyslių veiklos stebėjimas (įskaitant elektrokardiogramą) ir inkstų funkcijos sekimas.</w:t>
      </w:r>
    </w:p>
    <w:p w14:paraId="02E1FC7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29EEBCC"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lastRenderedPageBreak/>
        <w:t>Perdozavimo atveju pacientams, kuriems yra inkstų nepakankamumas, Gadovist galima pašalinti hemodializės būdu</w:t>
      </w:r>
      <w:r w:rsidRPr="007B0E46">
        <w:rPr>
          <w:rFonts w:ascii="Times New Roman" w:eastAsia="Times New Roman" w:hAnsi="Times New Roman" w:cs="Times New Roman"/>
          <w:bCs/>
          <w:lang w:eastAsia="lt-LT"/>
        </w:rPr>
        <w:t xml:space="preserve">. </w:t>
      </w:r>
      <w:r w:rsidRPr="007B0E46">
        <w:rPr>
          <w:rFonts w:ascii="Times New Roman" w:eastAsia="Times New Roman" w:hAnsi="Times New Roman" w:cs="Times New Roman"/>
          <w:lang w:eastAsia="lt-LT"/>
        </w:rPr>
        <w:t>Apytikriai 98 % kontrasto yra pašalinama iš organizmo atlikus 3 dializės seansus.</w:t>
      </w:r>
    </w:p>
    <w:p w14:paraId="15C8BC0B"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Tačiau įrodymų, kad hemodializė tinka nefrogeninės sisteminės fibrozės (NSF) prevencijai, nėra.</w:t>
      </w:r>
    </w:p>
    <w:p w14:paraId="50E2AEB0" w14:textId="77777777" w:rsidR="00A61DBF" w:rsidRPr="007B0E46" w:rsidRDefault="00A61DBF" w:rsidP="00A61DBF">
      <w:pPr>
        <w:spacing w:after="0" w:line="240" w:lineRule="auto"/>
        <w:rPr>
          <w:rFonts w:ascii="Times New Roman" w:eastAsia="Times New Roman" w:hAnsi="Times New Roman" w:cs="Times New Roman"/>
        </w:rPr>
      </w:pPr>
    </w:p>
    <w:p w14:paraId="235474B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A0EAE6D"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FARMAKOLOGINĖS SAVYBĖS</w:t>
      </w:r>
    </w:p>
    <w:p w14:paraId="204687E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D88FF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5.1</w:t>
      </w:r>
      <w:r w:rsidRPr="007B0E46">
        <w:rPr>
          <w:rFonts w:ascii="Times New Roman" w:eastAsia="Times New Roman" w:hAnsi="Times New Roman" w:cs="Times New Roman"/>
          <w:b/>
          <w:lang w:eastAsia="lt-LT"/>
        </w:rPr>
        <w:tab/>
        <w:t>Farmakodinaminės savybės</w:t>
      </w:r>
    </w:p>
    <w:p w14:paraId="2B17076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D833DF4" w14:textId="73562975" w:rsidR="00A61DBF" w:rsidRPr="007B0E46" w:rsidRDefault="00A61DBF" w:rsidP="00A61DBF">
      <w:pPr>
        <w:spacing w:after="0" w:line="240" w:lineRule="auto"/>
        <w:rPr>
          <w:rFonts w:ascii="Times New Roman" w:eastAsia="Calibri" w:hAnsi="Times New Roman" w:cs="Times New Roman"/>
        </w:rPr>
      </w:pPr>
      <w:r w:rsidRPr="007B0E46">
        <w:rPr>
          <w:rFonts w:ascii="Times New Roman" w:eastAsia="Calibri" w:hAnsi="Times New Roman" w:cs="Times New Roman"/>
        </w:rPr>
        <w:t>Farmakoterapinė grupė – paramagnetinė kontrastinė medžiaga, ATC kodas – V08CA09.</w:t>
      </w:r>
    </w:p>
    <w:p w14:paraId="1EEC7D1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1872E05" w14:textId="77777777" w:rsidR="00A61DBF" w:rsidRPr="007B0E46" w:rsidRDefault="00A61DBF" w:rsidP="00A61DBF">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Veikimo mechanizmas</w:t>
      </w:r>
    </w:p>
    <w:p w14:paraId="69FD7A23"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Kontrastą stiprinantį poveikį sukelia gadobutrolis – nejoninis kompleksas, susidedantis iš gadolinio (III) ir makrociklinio ligando dihidroksi-hidroksimetilpropil-tetraaza-ciklododekano triacto rūgšties (butrolio).</w:t>
      </w:r>
    </w:p>
    <w:p w14:paraId="3C43888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5D96788" w14:textId="77777777" w:rsidR="00A61DBF" w:rsidRPr="007B0E46" w:rsidRDefault="00A61DBF" w:rsidP="008A2C52">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Farmakodinaminis poveikis</w:t>
      </w:r>
    </w:p>
    <w:p w14:paraId="006580A3" w14:textId="77777777" w:rsidR="00A61DBF" w:rsidRPr="007B0E46" w:rsidRDefault="00A61DBF" w:rsidP="008A2C52">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Gadobutrolio atsipalaidavimas, išmatuotas </w:t>
      </w:r>
      <w:r w:rsidRPr="007B0E46">
        <w:rPr>
          <w:rFonts w:ascii="Times New Roman" w:eastAsia="Times New Roman" w:hAnsi="Times New Roman" w:cs="Times New Roman"/>
          <w:i/>
          <w:lang w:eastAsia="lt-LT"/>
        </w:rPr>
        <w:t>in vitro</w:t>
      </w:r>
      <w:r w:rsidRPr="007B0E46">
        <w:rPr>
          <w:rFonts w:ascii="Times New Roman" w:eastAsia="Times New Roman" w:hAnsi="Times New Roman" w:cs="Times New Roman"/>
          <w:lang w:eastAsia="lt-LT"/>
        </w:rPr>
        <w:t xml:space="preserve"> žmogaus kraujyje / plazmoje fiziologinėmis sąlygomis ir esant kliniškai reikšmingiems lauko stiprumams (1,5 ir 3,0 T), yra 3,47–4,97 l/mmol/s intervale.</w:t>
      </w:r>
    </w:p>
    <w:p w14:paraId="5104917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4DF23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Ryškus klinikinėmis dozėmis skiriamo gadobutrolio atsipalaidavimas audinių vandens molekulėse trumpina protonų relaksacijos laiką.</w:t>
      </w:r>
    </w:p>
    <w:p w14:paraId="44527B6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55F51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Gadobutrolio komplekso stabilumas buvo tiriamas </w:t>
      </w:r>
      <w:r w:rsidRPr="007B0E46">
        <w:rPr>
          <w:rFonts w:ascii="Times New Roman" w:eastAsia="Times New Roman" w:hAnsi="Times New Roman" w:cs="Times New Roman"/>
          <w:i/>
          <w:lang w:eastAsia="lt-LT"/>
        </w:rPr>
        <w:t>in vitro</w:t>
      </w:r>
      <w:r w:rsidRPr="007B0E46">
        <w:rPr>
          <w:rFonts w:ascii="Times New Roman" w:eastAsia="Times New Roman" w:hAnsi="Times New Roman" w:cs="Times New Roman"/>
          <w:lang w:eastAsia="lt-LT"/>
        </w:rPr>
        <w:t xml:space="preserve"> fiziologinėmis sąlygomis (natūraliame žmogaus serume, kurio pH 7,4 ir temperatūra 37 °C) 15 dienų. Iš gadobutrolio išsiskyrusių gadolinio jonų kiekiai buvo mažesni nei kiekybinio nustatymo riba 0,1 mol% viso gadolinio, tai įrodo didelį gadobutrolio komplekso stabilumą tiriamomis sąlygomis.</w:t>
      </w:r>
    </w:p>
    <w:p w14:paraId="1BA7594E" w14:textId="77777777" w:rsidR="00A61DBF" w:rsidRPr="007B0E46" w:rsidRDefault="00A61DBF" w:rsidP="00A61DBF">
      <w:pPr>
        <w:keepNext/>
        <w:spacing w:after="0" w:line="240" w:lineRule="auto"/>
        <w:rPr>
          <w:rFonts w:ascii="Times New Roman" w:eastAsia="Times New Roman" w:hAnsi="Times New Roman" w:cs="Times New Roman"/>
          <w:lang w:eastAsia="lt-LT"/>
        </w:rPr>
      </w:pPr>
    </w:p>
    <w:p w14:paraId="7E19CDCA" w14:textId="77777777" w:rsidR="00A61DBF" w:rsidRPr="007B0E46" w:rsidRDefault="00A61DBF" w:rsidP="00A61DBF">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Klinikinis veiksmingumas</w:t>
      </w:r>
    </w:p>
    <w:p w14:paraId="3EF8B106"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Pagrindiniame III fazės kepenų tyrime, atliekant kombinuotą MRT (prieš kontrasto suleidimą ir po jo), vidutinis Gadovist vartojusiems pacientams nustatytas tyrimo jaurumas buvo 79 %, o pažeidimų nustatymo ir įtariamų piktybinių kepenų pažeidimų klasifikacijos specifiškumas – 81 % (analizė pagal pacientų skaičių).</w:t>
      </w:r>
    </w:p>
    <w:p w14:paraId="65AC09B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FDD02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Pagrindiniame III fazės inkstų tyrime vidutinis jaurumas buvo 91 % (analizė pagal pacientų skaičių), o įtariamų piktybinių bei gerybinių inkstų pažeidimų klasifikacijos jautrumas – 85 % (analizė pagal pažeidimų skaičių). Vidutinis specifiškumas, atlikus analizę pagal pacientų skaičių, buvo 52 %, o atlikus analizę pagal pažeidimų skaičių – 82 %.</w:t>
      </w:r>
    </w:p>
    <w:p w14:paraId="0B28439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2B69BC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Palyginti su MRT, atliekamu prieš kontrasto suleidimą, atliekant kombinuotą MRT (prieš kontrasto suleidimą ir po jo), kepenų tyrimo metu jautrumas padidėjo 33 % (analizė pagal pacientų skaičių), o inkstų tyrimo metu – 18 % (analizė pagal pacientų skaičių ir pagal pažeidimų skaičių). Palyginti su MRT, atliekamu prieš kontrasto suleidimą, atliekant kombinuotą MRT (prieš kontrasto suleidimą ir po jo), kepenų tyrimo metu specifiškumas padidėjo 9 % (analizė pagal pacientų skaičių); inkstų tyrimo metu specifiškumas nepadidėjo (analizė pagal pacientų skaičių ir pagal pažeidimų skaičių).</w:t>
      </w:r>
    </w:p>
    <w:p w14:paraId="5282EE8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Visi šie rezultatai yra apskaičiuoti vidurkiai, gauti atlikus koduotus tyrimus.</w:t>
      </w:r>
    </w:p>
    <w:p w14:paraId="04062EC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3C56EF"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lang w:eastAsia="lt-LT"/>
        </w:rPr>
        <w:t xml:space="preserve">Tyrime, kurio dizainas leido atlikti kryžminį palyginimą tam pačiam tiriamajam, Gadovist buvo lyginamas su gadoterato megluminu (abiem atvejais skiriant 0,1 mmol/kg). Šio tyrimo metu galvos smegenų progresuojančių navikinių pažeidimų vaizdas buvo gautas 132 pacientams. Pirminis veiksmingumo rezultatas buvo vertinamas pagal tai, kurį vaistinį preparatą – Gadovist ar gadoterato megluminą – vidutinis koduotame tyrime dalyvaujantis tyrėjas laikė tinkamesniu. Gadovist pranašumas </w:t>
      </w:r>
      <w:r w:rsidRPr="007B0E46">
        <w:rPr>
          <w:rFonts w:ascii="Times New Roman" w:eastAsia="Times New Roman" w:hAnsi="Times New Roman" w:cs="Times New Roman"/>
          <w:lang w:eastAsia="lt-LT"/>
        </w:rPr>
        <w:lastRenderedPageBreak/>
        <w:t xml:space="preserve">įrodytas apskaičiavus </w:t>
      </w:r>
      <w:r w:rsidRPr="007B0E46">
        <w:rPr>
          <w:rFonts w:ascii="Times New Roman" w:eastAsia="Times New Roman" w:hAnsi="Times New Roman" w:cs="Times New Roman"/>
        </w:rPr>
        <w:t>p reikšmę (0,0004). Išsamesni duomenys buvo tokie: Gadovist laikytas tinkamesniu tiriant 42 pacientus (32 %), gadoterato megluminas – tiriant 16 pacientų (12 %). 74 pacientams (56 %) nei viena kontrastinė medžiaga nebuvo laikoma tinkamesne.</w:t>
      </w:r>
    </w:p>
    <w:p w14:paraId="31E01133" w14:textId="77777777" w:rsidR="00A61DBF" w:rsidRPr="007B0E46" w:rsidRDefault="00A61DBF" w:rsidP="00A61DBF">
      <w:pPr>
        <w:spacing w:after="0" w:line="240" w:lineRule="auto"/>
        <w:rPr>
          <w:rFonts w:ascii="Times New Roman" w:eastAsia="Times New Roman" w:hAnsi="Times New Roman" w:cs="Times New Roman"/>
        </w:rPr>
      </w:pPr>
    </w:p>
    <w:p w14:paraId="7C00AD76"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Vertinant antrinius rezultatus, nustatyta, kad, vartojant Gadovist, pažeistos vietos ir galvos smegenų kontrastiškumo santykis buvo statistiškai reikšmingai didesnis (p &lt; 0,0003). Remiantis </w:t>
      </w:r>
      <w:r w:rsidRPr="007B0E46">
        <w:rPr>
          <w:rFonts w:ascii="Times New Roman" w:eastAsia="Times New Roman" w:hAnsi="Times New Roman" w:cs="Times New Roman"/>
          <w:lang w:eastAsia="lt-LT"/>
        </w:rPr>
        <w:t>koduotus duomenis vertinusių tyrėjų išvadomis, k</w:t>
      </w:r>
      <w:r w:rsidRPr="007B0E46">
        <w:rPr>
          <w:rFonts w:ascii="Times New Roman" w:eastAsia="Times New Roman" w:hAnsi="Times New Roman" w:cs="Times New Roman"/>
        </w:rPr>
        <w:t>ontrastiškumo sustiprinimo nuošimtis vartojant Gadovist buvo didesnis negu vartojant gadoterato megluminą, o skirtumas buvo statistiškai reikšmingas (p &lt; 0,0003).</w:t>
      </w:r>
    </w:p>
    <w:p w14:paraId="410B8333" w14:textId="77777777" w:rsidR="00A61DBF" w:rsidRPr="007B0E46" w:rsidRDefault="00A61DBF" w:rsidP="00A61DBF">
      <w:pPr>
        <w:spacing w:after="0" w:line="240" w:lineRule="auto"/>
        <w:rPr>
          <w:rFonts w:ascii="Times New Roman" w:eastAsia="Times New Roman" w:hAnsi="Times New Roman" w:cs="Times New Roman"/>
        </w:rPr>
      </w:pPr>
    </w:p>
    <w:p w14:paraId="71B514C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Kontrastiškumo ir garso santykio vidurkis, pavartojus Gadovist (129), buvo didesnis negu pavartojus gadoterato megluminą (98). Šis skirtumas nebuvo statistiškai reikšmingas.</w:t>
      </w:r>
    </w:p>
    <w:p w14:paraId="1DBB52BD" w14:textId="77777777" w:rsidR="000E66D8" w:rsidRPr="007B0E46" w:rsidRDefault="000E66D8" w:rsidP="000E66D8">
      <w:pPr>
        <w:spacing w:after="0" w:line="240" w:lineRule="auto"/>
        <w:rPr>
          <w:rFonts w:ascii="Times New Roman" w:eastAsia="Times New Roman" w:hAnsi="Times New Roman" w:cs="Times New Roman"/>
          <w:lang w:eastAsia="lt-LT"/>
        </w:rPr>
      </w:pPr>
    </w:p>
    <w:p w14:paraId="589CA461" w14:textId="79D069BD" w:rsidR="000E66D8" w:rsidRPr="007B0E46" w:rsidRDefault="000E66D8" w:rsidP="000E66D8">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Tyrime, kurio dizainas leido atlikti kryžminį palyginimą tam pačiam tiriamajam, sumažinta 0,075 mmol/kg gadobutrolio dozė buvo lyginama su įprastine 0,1 mmol/kg gadoterato meglumino doze kontrastu sustiprintam CNS MRT tyrimui</w:t>
      </w:r>
      <w:r w:rsidR="0000680D" w:rsidRPr="007B0E46">
        <w:rPr>
          <w:rFonts w:ascii="Times New Roman" w:eastAsia="Times New Roman" w:hAnsi="Times New Roman" w:cs="Times New Roman"/>
          <w:lang w:eastAsia="lt-LT"/>
        </w:rPr>
        <w:t>, t</w:t>
      </w:r>
      <w:r w:rsidRPr="007B0E46">
        <w:rPr>
          <w:rFonts w:ascii="Times New Roman" w:eastAsia="Times New Roman" w:hAnsi="Times New Roman" w:cs="Times New Roman"/>
          <w:lang w:eastAsia="lt-LT"/>
        </w:rPr>
        <w:t xml:space="preserve">aip </w:t>
      </w:r>
      <w:r w:rsidR="00D566A6" w:rsidRPr="007B0E46">
        <w:rPr>
          <w:rFonts w:ascii="Times New Roman" w:eastAsia="Times New Roman" w:hAnsi="Times New Roman" w:cs="Times New Roman"/>
          <w:lang w:eastAsia="lt-LT"/>
        </w:rPr>
        <w:t>iš</w:t>
      </w:r>
      <w:r w:rsidRPr="007B0E46">
        <w:rPr>
          <w:rFonts w:ascii="Times New Roman" w:eastAsia="Times New Roman" w:hAnsi="Times New Roman" w:cs="Times New Roman"/>
          <w:lang w:eastAsia="lt-LT"/>
        </w:rPr>
        <w:t>t</w:t>
      </w:r>
      <w:r w:rsidR="00D566A6" w:rsidRPr="007B0E46">
        <w:rPr>
          <w:rFonts w:ascii="Times New Roman" w:eastAsia="Times New Roman" w:hAnsi="Times New Roman" w:cs="Times New Roman"/>
          <w:lang w:eastAsia="lt-LT"/>
        </w:rPr>
        <w:t>yrus</w:t>
      </w:r>
      <w:r w:rsidRPr="007B0E46">
        <w:rPr>
          <w:rFonts w:ascii="Times New Roman" w:eastAsia="Times New Roman" w:hAnsi="Times New Roman" w:cs="Times New Roman"/>
          <w:lang w:eastAsia="lt-LT"/>
        </w:rPr>
        <w:t xml:space="preserve"> 141</w:t>
      </w:r>
      <w:r w:rsidR="006805B0"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 xml:space="preserve">pacientą, kuriems gadoterato meglumino sustiprintu MRT nustatyti </w:t>
      </w:r>
      <w:r w:rsidR="00352068" w:rsidRPr="007B0E46">
        <w:rPr>
          <w:rFonts w:ascii="Times New Roman" w:eastAsia="Times New Roman" w:hAnsi="Times New Roman" w:cs="Times New Roman"/>
          <w:lang w:eastAsia="lt-LT"/>
        </w:rPr>
        <w:t>progresuo</w:t>
      </w:r>
      <w:r w:rsidRPr="007B0E46">
        <w:rPr>
          <w:rFonts w:ascii="Times New Roman" w:eastAsia="Times New Roman" w:hAnsi="Times New Roman" w:cs="Times New Roman"/>
          <w:lang w:eastAsia="lt-LT"/>
        </w:rPr>
        <w:t>jantys CNS pažeidimai. Pagrindiniai kintamieji buvo šie: paž</w:t>
      </w:r>
      <w:r w:rsidR="006805B0" w:rsidRPr="007B0E46">
        <w:rPr>
          <w:rFonts w:ascii="Times New Roman" w:eastAsia="Times New Roman" w:hAnsi="Times New Roman" w:cs="Times New Roman"/>
          <w:lang w:eastAsia="lt-LT"/>
        </w:rPr>
        <w:t>eidimo</w:t>
      </w:r>
      <w:r w:rsidRPr="007B0E46">
        <w:rPr>
          <w:rFonts w:ascii="Times New Roman" w:eastAsia="Times New Roman" w:hAnsi="Times New Roman" w:cs="Times New Roman"/>
          <w:lang w:eastAsia="lt-LT"/>
        </w:rPr>
        <w:t xml:space="preserve"> sustiprinimas</w:t>
      </w:r>
      <w:r w:rsidR="00352068" w:rsidRPr="007B0E46">
        <w:rPr>
          <w:rFonts w:ascii="Times New Roman" w:eastAsia="Times New Roman" w:hAnsi="Times New Roman" w:cs="Times New Roman"/>
          <w:lang w:eastAsia="lt-LT"/>
        </w:rPr>
        <w:t xml:space="preserve"> kontrastu</w:t>
      </w:r>
      <w:r w:rsidRPr="007B0E46">
        <w:rPr>
          <w:rFonts w:ascii="Times New Roman" w:eastAsia="Times New Roman" w:hAnsi="Times New Roman" w:cs="Times New Roman"/>
          <w:lang w:eastAsia="lt-LT"/>
        </w:rPr>
        <w:t>, paž</w:t>
      </w:r>
      <w:r w:rsidR="006805B0" w:rsidRPr="007B0E46">
        <w:rPr>
          <w:rFonts w:ascii="Times New Roman" w:eastAsia="Times New Roman" w:hAnsi="Times New Roman" w:cs="Times New Roman"/>
          <w:lang w:eastAsia="lt-LT"/>
        </w:rPr>
        <w:t>eidimo</w:t>
      </w:r>
      <w:r w:rsidRPr="007B0E46">
        <w:rPr>
          <w:rFonts w:ascii="Times New Roman" w:eastAsia="Times New Roman" w:hAnsi="Times New Roman" w:cs="Times New Roman"/>
          <w:lang w:eastAsia="lt-LT"/>
        </w:rPr>
        <w:t xml:space="preserve"> morfologija ir paž</w:t>
      </w:r>
      <w:r w:rsidR="006805B0" w:rsidRPr="007B0E46">
        <w:rPr>
          <w:rFonts w:ascii="Times New Roman" w:eastAsia="Times New Roman" w:hAnsi="Times New Roman" w:cs="Times New Roman"/>
          <w:lang w:eastAsia="lt-LT"/>
        </w:rPr>
        <w:t>eidimo</w:t>
      </w:r>
      <w:r w:rsidRPr="007B0E46">
        <w:rPr>
          <w:rFonts w:ascii="Times New Roman" w:eastAsia="Times New Roman" w:hAnsi="Times New Roman" w:cs="Times New Roman"/>
          <w:lang w:eastAsia="lt-LT"/>
        </w:rPr>
        <w:t xml:space="preserve"> ribų nustatymas. Vaizdus analizavo trys nepriklausomi </w:t>
      </w:r>
      <w:r w:rsidR="00C80A54" w:rsidRPr="007B0E46">
        <w:rPr>
          <w:rFonts w:ascii="Times New Roman" w:eastAsia="Times New Roman" w:hAnsi="Times New Roman" w:cs="Times New Roman"/>
          <w:lang w:eastAsia="lt-LT"/>
        </w:rPr>
        <w:t xml:space="preserve">vertintojai, kurie neturėjo informacijos apie </w:t>
      </w:r>
      <w:r w:rsidR="008744D8" w:rsidRPr="007B0E46">
        <w:rPr>
          <w:rFonts w:ascii="Times New Roman" w:eastAsia="Times New Roman" w:hAnsi="Times New Roman" w:cs="Times New Roman"/>
          <w:lang w:eastAsia="lt-LT"/>
        </w:rPr>
        <w:t>tiriamąj</w:t>
      </w:r>
      <w:r w:rsidR="00E060E8" w:rsidRPr="007B0E46">
        <w:rPr>
          <w:rFonts w:ascii="Times New Roman" w:eastAsia="Times New Roman" w:hAnsi="Times New Roman" w:cs="Times New Roman"/>
          <w:lang w:eastAsia="lt-LT"/>
        </w:rPr>
        <w:t xml:space="preserve">ą kontrastinę </w:t>
      </w:r>
      <w:r w:rsidR="00C80A54" w:rsidRPr="007B0E46">
        <w:rPr>
          <w:rFonts w:ascii="Times New Roman" w:eastAsia="Times New Roman" w:hAnsi="Times New Roman" w:cs="Times New Roman"/>
          <w:lang w:eastAsia="lt-LT"/>
        </w:rPr>
        <w:t>medžiagą</w:t>
      </w:r>
      <w:r w:rsidRPr="007B0E46">
        <w:rPr>
          <w:rFonts w:ascii="Times New Roman" w:eastAsia="Times New Roman" w:hAnsi="Times New Roman" w:cs="Times New Roman"/>
          <w:lang w:eastAsia="lt-LT"/>
        </w:rPr>
        <w:t xml:space="preserve">. Remiantis </w:t>
      </w:r>
      <w:r w:rsidR="008744D8" w:rsidRPr="007B0E46">
        <w:rPr>
          <w:rFonts w:ascii="Times New Roman" w:eastAsia="Times New Roman" w:hAnsi="Times New Roman" w:cs="Times New Roman"/>
          <w:lang w:eastAsia="lt-LT"/>
        </w:rPr>
        <w:t>v</w:t>
      </w:r>
      <w:r w:rsidR="00D566A6" w:rsidRPr="007B0E46">
        <w:rPr>
          <w:rFonts w:ascii="Times New Roman" w:eastAsia="Times New Roman" w:hAnsi="Times New Roman" w:cs="Times New Roman"/>
          <w:lang w:eastAsia="lt-LT"/>
        </w:rPr>
        <w:t>idutiniu</w:t>
      </w:r>
      <w:r w:rsidRPr="007B0E46">
        <w:rPr>
          <w:rFonts w:ascii="Times New Roman" w:eastAsia="Times New Roman" w:hAnsi="Times New Roman" w:cs="Times New Roman"/>
          <w:lang w:eastAsia="lt-LT"/>
        </w:rPr>
        <w:t xml:space="preserve"> v</w:t>
      </w:r>
      <w:r w:rsidR="00D566A6" w:rsidRPr="007B0E46">
        <w:rPr>
          <w:rFonts w:ascii="Times New Roman" w:eastAsia="Times New Roman" w:hAnsi="Times New Roman" w:cs="Times New Roman"/>
          <w:lang w:eastAsia="lt-LT"/>
        </w:rPr>
        <w:t>ertinimu</w:t>
      </w:r>
      <w:r w:rsidRPr="007B0E46">
        <w:rPr>
          <w:rFonts w:ascii="Times New Roman" w:eastAsia="Times New Roman" w:hAnsi="Times New Roman" w:cs="Times New Roman"/>
          <w:lang w:eastAsia="lt-LT"/>
        </w:rPr>
        <w:t xml:space="preserve">, </w:t>
      </w:r>
      <w:r w:rsidR="00D17C9B" w:rsidRPr="007B0E46">
        <w:rPr>
          <w:rFonts w:ascii="Times New Roman" w:eastAsia="Times New Roman" w:hAnsi="Times New Roman" w:cs="Times New Roman"/>
          <w:lang w:eastAsia="lt-LT"/>
        </w:rPr>
        <w:t>nustat</w:t>
      </w:r>
      <w:r w:rsidRPr="007B0E46">
        <w:rPr>
          <w:rFonts w:ascii="Times New Roman" w:eastAsia="Times New Roman" w:hAnsi="Times New Roman" w:cs="Times New Roman"/>
          <w:lang w:eastAsia="lt-LT"/>
        </w:rPr>
        <w:t>yta, kad gadoterato meglumin</w:t>
      </w:r>
      <w:r w:rsidR="00D566A6" w:rsidRPr="007B0E46">
        <w:rPr>
          <w:rFonts w:ascii="Times New Roman" w:eastAsia="Times New Roman" w:hAnsi="Times New Roman" w:cs="Times New Roman"/>
          <w:lang w:eastAsia="lt-LT"/>
        </w:rPr>
        <w:t>o atveju</w:t>
      </w:r>
      <w:r w:rsidRPr="007B0E46">
        <w:rPr>
          <w:rFonts w:ascii="Times New Roman" w:eastAsia="Times New Roman" w:hAnsi="Times New Roman" w:cs="Times New Roman"/>
          <w:lang w:eastAsia="lt-LT"/>
        </w:rPr>
        <w:t xml:space="preserve"> n</w:t>
      </w:r>
      <w:r w:rsidR="00D566A6" w:rsidRPr="007B0E46">
        <w:rPr>
          <w:rFonts w:ascii="Times New Roman" w:eastAsia="Times New Roman" w:hAnsi="Times New Roman" w:cs="Times New Roman"/>
          <w:lang w:eastAsia="lt-LT"/>
        </w:rPr>
        <w:t>ebuvo gaunamas</w:t>
      </w:r>
      <w:r w:rsidRPr="007B0E46">
        <w:rPr>
          <w:rFonts w:ascii="Times New Roman" w:eastAsia="Times New Roman" w:hAnsi="Times New Roman" w:cs="Times New Roman"/>
          <w:lang w:eastAsia="lt-LT"/>
        </w:rPr>
        <w:t xml:space="preserve"> pranašesnis </w:t>
      </w:r>
      <w:r w:rsidR="00D566A6" w:rsidRPr="007B0E46">
        <w:rPr>
          <w:rFonts w:ascii="Times New Roman" w:eastAsia="Times New Roman" w:hAnsi="Times New Roman" w:cs="Times New Roman"/>
          <w:lang w:eastAsia="lt-LT"/>
        </w:rPr>
        <w:t>vaizdas</w:t>
      </w:r>
      <w:r w:rsidRPr="007B0E46">
        <w:rPr>
          <w:rFonts w:ascii="Times New Roman" w:eastAsia="Times New Roman" w:hAnsi="Times New Roman" w:cs="Times New Roman"/>
          <w:lang w:eastAsia="lt-LT"/>
        </w:rPr>
        <w:t xml:space="preserve">, palyginti su nesustiprintu visų trijų </w:t>
      </w:r>
      <w:r w:rsidR="00D17C9B" w:rsidRPr="007B0E46">
        <w:rPr>
          <w:rFonts w:ascii="Times New Roman" w:eastAsia="Times New Roman" w:hAnsi="Times New Roman" w:cs="Times New Roman"/>
          <w:lang w:eastAsia="lt-LT"/>
        </w:rPr>
        <w:t xml:space="preserve">pagrindinių </w:t>
      </w:r>
      <w:r w:rsidRPr="007B0E46">
        <w:rPr>
          <w:rFonts w:ascii="Times New Roman" w:eastAsia="Times New Roman" w:hAnsi="Times New Roman" w:cs="Times New Roman"/>
          <w:lang w:eastAsia="lt-LT"/>
        </w:rPr>
        <w:t xml:space="preserve">kintamųjų vaizdavimu (išlaikytas bent 80 % poveikis). Vidutinis </w:t>
      </w:r>
      <w:r w:rsidR="00AE6A24" w:rsidRPr="007B0E46">
        <w:rPr>
          <w:rFonts w:ascii="Times New Roman" w:eastAsia="Times New Roman" w:hAnsi="Times New Roman" w:cs="Times New Roman"/>
          <w:lang w:eastAsia="lt-LT"/>
        </w:rPr>
        <w:t xml:space="preserve">pažeidimų skaičius, nustatytas </w:t>
      </w:r>
      <w:r w:rsidRPr="007B0E46">
        <w:rPr>
          <w:rFonts w:ascii="Times New Roman" w:eastAsia="Times New Roman" w:hAnsi="Times New Roman" w:cs="Times New Roman"/>
          <w:lang w:eastAsia="lt-LT"/>
        </w:rPr>
        <w:t>gadobutroliu (2,14) ir gadoteratu (2,06) buvo panašus.</w:t>
      </w:r>
    </w:p>
    <w:p w14:paraId="4AEA89D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2B76AB5" w14:textId="77777777" w:rsidR="00A61DBF" w:rsidRPr="007B0E46" w:rsidRDefault="00A61DBF" w:rsidP="003D7CBC">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Vaikų populiacija</w:t>
      </w:r>
    </w:p>
    <w:p w14:paraId="7185548D" w14:textId="77777777" w:rsidR="00A61DBF" w:rsidRPr="007B0E46" w:rsidRDefault="00A61DBF" w:rsidP="003D7CBC">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Dviejuose I/III fazės tyrimuose 138-iems tiriamiesiems buvo skiriamos vienkartinės dozės ir atliekamas kontrastinis CNS, kepenų ir inkstų MRT arba kontrastinė MRA bei 44-iems 0</w:t>
      </w:r>
      <w:r w:rsidRPr="007B0E46">
        <w:rPr>
          <w:rFonts w:ascii="Times New Roman" w:eastAsia="Times New Roman" w:hAnsi="Times New Roman" w:cs="Times New Roman"/>
          <w:lang w:eastAsia="lt-LT"/>
        </w:rPr>
        <w:noBreakHyphen/>
        <w:t>&lt; 2 metų amžiaus tiriamiesiems (įskaitant laiku gimusius naujagimius) buvo skiriamos vienkartinės dozės ir atliekamas rutininis kontrastinis bet kokios kūno srities MRT. Buvo įrodytas visų šiuose tyrimuose vertintų parametrų diagnostinis efektyvumas ir diagnostinio patikimumo padidėjimas; skirtumų tarp vaikų amžiaus grupių ir jas lyginant su suaugusiaisiais nebuvo. Šiuose tyrimuose Gadovist buvo gerai toleruojamas, o gadobutrolio saugumo savybės buvo tokios pat, kaip ir suaugusiųjų.</w:t>
      </w:r>
    </w:p>
    <w:p w14:paraId="2309AB45" w14:textId="77777777" w:rsidR="00A61DBF" w:rsidRPr="007B0E46" w:rsidRDefault="00A61DBF" w:rsidP="003D7CBC">
      <w:pPr>
        <w:keepNext/>
        <w:spacing w:after="0" w:line="240" w:lineRule="auto"/>
        <w:rPr>
          <w:rFonts w:ascii="Times New Roman" w:eastAsia="Times New Roman" w:hAnsi="Times New Roman" w:cs="Times New Roman"/>
          <w:lang w:eastAsia="lt-LT"/>
        </w:rPr>
      </w:pPr>
    </w:p>
    <w:p w14:paraId="44FC4E42"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Klinikinis saugumas</w:t>
      </w:r>
    </w:p>
    <w:p w14:paraId="1E530BCD" w14:textId="3ED259F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Nepageidaujamų reakcijų, pasireiškusių pavartojus Gadovist įvairioms indikacijoms, tipas ir dažnis buvo vertinami didelės imties tarptautiniame perspektyviniame neintervenciniame klinikiniame tyrime (GARDIAN). Saugumo populiaciją sudarė 23708 visų amžiaus grupių pacientai, įskaitant vaikus (n</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rPr>
        <w:t> 1</w:t>
      </w:r>
      <w:r w:rsidR="00CD08EA"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142; 4,8</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ir senyvus žmones (n</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4</w:t>
      </w:r>
      <w:r w:rsidR="00CD08EA"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330; 18,3</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nuo 65 iki &lt;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80</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metų ir n</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526; 2,2</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80</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metų amžiaus). Amžiaus mediana buvo 51,9</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metų.</w:t>
      </w:r>
    </w:p>
    <w:p w14:paraId="72F8786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13126A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Iš viso buvo pranešta apie 251 nepageidaujamą poveikį (NP), pasireiškusį du šimtai dviems</w:t>
      </w:r>
      <w:r w:rsidRPr="007B0E46">
        <w:rPr>
          <w:rFonts w:ascii="Times New Roman" w:eastAsia="Times New Roman" w:hAnsi="Times New Roman" w:cs="Times New Roman"/>
        </w:rPr>
        <w:t xml:space="preserve"> </w:t>
      </w:r>
      <w:r w:rsidRPr="007B0E46">
        <w:rPr>
          <w:rFonts w:ascii="Times New Roman" w:eastAsia="Times New Roman" w:hAnsi="Times New Roman" w:cs="Times New Roman"/>
          <w:lang w:eastAsia="lt-LT"/>
        </w:rPr>
        <w:t>pacientams (0,9</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ir apie 215 poveikių, klasifikuotų kaip nepageidaujamos reakcijos į vaistą (NRV), pasireiškusių 170 (0,7</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pacientų. Dauguma nepageidaujamų reakcijų (97,7 %) buvo lengvo ar vidutinio sunkumo.</w:t>
      </w:r>
    </w:p>
    <w:p w14:paraId="15A5612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Dažniausiai nustatytos NRV buvo pykinimas (0,3</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vėmimas (0,1</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ir galvos svaigimas (0,1</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NRV dažnis moterims buvo 0,9</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o vyrams – 0,6</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Gadobutrolio dozė įtakos NRV dažniui neturi. Keturi iš 170 pacientų, kuriems nustatyta NRV (0,02</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patyrė sunkią nepageidaujamą reakciją, iš kurių vienas (anafilaksinio šoko) atvejis buvo mirtinas.</w:t>
      </w:r>
    </w:p>
    <w:p w14:paraId="048C4E97" w14:textId="427844E1"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Vaikų populiacijoje apie NP buvo pranešta 8</w:t>
      </w:r>
      <w:r w:rsidRPr="007B0E46">
        <w:rPr>
          <w:rFonts w:ascii="Times New Roman" w:eastAsia="Times New Roman" w:hAnsi="Times New Roman" w:cs="Times New Roman"/>
          <w:lang w:eastAsia="lt-LT"/>
        </w:rPr>
        <w:noBreakHyphen/>
        <w:t>iems iš 1</w:t>
      </w:r>
      <w:r w:rsidR="007F4B0F"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142 (0,7</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pacientų. Šešiems vaikams šie NP buvo klasifikuoti kaip NRV (0,5</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p>
    <w:p w14:paraId="15AFA64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8B178A"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Inkstų funkcijos sutrikimas</w:t>
      </w:r>
    </w:p>
    <w:p w14:paraId="0912B48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Perspektyviniame farmakoepidemiologiniame tyrime (GRIP), skirtame įvertinti galimą NSF išsivystymo riziką pacientams, kurių inkstų funkcija sutrikusi, 908 pacientai, sergantys įvairaus laipsnio inkstų funkcijos sutrikimais, vartojo Gadovist standartinėmis kontrastu sustiprintam MRT skirtomis dozėmis.</w:t>
      </w:r>
    </w:p>
    <w:p w14:paraId="2DA40C5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Visi pacientai, įskaitant 234</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sergančius sunkiu inkstų funkcijos sutrikimu (aGFG &lt;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30</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ml/min/1,73</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w:t>
      </w:r>
      <w:r w:rsidRPr="007B0E46">
        <w:rPr>
          <w:rFonts w:ascii="Times New Roman" w:eastAsia="Times New Roman" w:hAnsi="Times New Roman" w:cs="Times New Roman"/>
          <w:vertAlign w:val="superscript"/>
          <w:lang w:eastAsia="lt-LT"/>
        </w:rPr>
        <w:t>2</w:t>
      </w:r>
      <w:r w:rsidRPr="007B0E46">
        <w:rPr>
          <w:rFonts w:ascii="Times New Roman" w:eastAsia="Times New Roman" w:hAnsi="Times New Roman" w:cs="Times New Roman"/>
          <w:lang w:eastAsia="lt-LT"/>
        </w:rPr>
        <w:t>), kuriems nebuvo skirta kitų gadolinio turinčių kontrastinių medžiagų, dvejus metus buvo stebimi, dėl NSF požymių ir simptomų. Nė vienam į tyrimą įtrauktam pacientui neišsivystė NSF.</w:t>
      </w:r>
    </w:p>
    <w:p w14:paraId="0979232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746F4C1"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5.2</w:t>
      </w:r>
      <w:r w:rsidRPr="007B0E46">
        <w:rPr>
          <w:rFonts w:ascii="Times New Roman" w:eastAsia="Times New Roman" w:hAnsi="Times New Roman" w:cs="Times New Roman"/>
          <w:b/>
          <w:lang w:eastAsia="lt-LT"/>
        </w:rPr>
        <w:tab/>
        <w:t>Farmakokinetinės savybės</w:t>
      </w:r>
    </w:p>
    <w:p w14:paraId="4828323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91AE788"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Pasiskirstymas</w:t>
      </w:r>
    </w:p>
    <w:p w14:paraId="283122C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Į veną suleistas gadobutrolis greitai pasklinda neląsteliniame tarpe. Prisijungimas prie plazmos baltymų yra nežymus. Gadobutrolio farmakokinetika žmogaus organizme atitinkamai proporcinga dozei. Suleidus iki 0,4 mmol gadobutrolio/kg kūno svorio dozę, jo koncentracija plazmoje mažėja dviem fazėmis. Suleidus 0,1 mmol/kg kūno svorio dozę, po 2 minučių jo koncentracija plazmoje yra 0,59 mmol/l, o po 60 minučių – 0,3 mmol/l.</w:t>
      </w:r>
    </w:p>
    <w:p w14:paraId="0010D6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102105F" w14:textId="77777777" w:rsidR="00A61DBF" w:rsidRPr="007B0E46" w:rsidRDefault="00A61DBF" w:rsidP="00A61DBF">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Biotransformacija</w:t>
      </w:r>
    </w:p>
    <w:p w14:paraId="673AC98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Plazmoje ir šlapime metabolitų nenustatoma.</w:t>
      </w:r>
    </w:p>
    <w:p w14:paraId="55513BC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6FC419" w14:textId="77777777" w:rsidR="00A61DBF" w:rsidRPr="007B0E46" w:rsidRDefault="00A61DBF" w:rsidP="00A61DBF">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Eliminacija</w:t>
      </w:r>
    </w:p>
    <w:p w14:paraId="62C2B56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Per 2 valandas su šlapimu išsiskiria daugiau kaip 50 %, per 12 valandų – daugiau kaip 90 % suleistos dozės. Galutinis pusinės eliminacijos laikas vidutiniškai yra 1,8 valandos (1,3–2,1 valandos), kas atitinka pasišalinimo per inkstus greitį. Suleidus 0,1 mmol/kg kūno svorio dozę, o per 72 valandas pašalinama 100,3 +/-2,6 % šios dozės. Sveikų žmonių gadobutrolio klirensas per inkstus svyruoja nuo 1,1 iki 1,7 ml min</w:t>
      </w:r>
      <w:r w:rsidRPr="007B0E46">
        <w:rPr>
          <w:rFonts w:ascii="Times New Roman" w:eastAsia="Times New Roman" w:hAnsi="Times New Roman" w:cs="Times New Roman"/>
          <w:vertAlign w:val="superscript"/>
        </w:rPr>
        <w:t>-1</w:t>
      </w:r>
      <w:r w:rsidRPr="007B0E46">
        <w:rPr>
          <w:rFonts w:ascii="Times New Roman" w:eastAsia="Times New Roman" w:hAnsi="Times New Roman" w:cs="Times New Roman"/>
          <w:lang w:eastAsia="lt-LT"/>
        </w:rPr>
        <w:t> kg</w:t>
      </w:r>
      <w:r w:rsidRPr="007B0E46">
        <w:rPr>
          <w:rFonts w:ascii="Times New Roman" w:eastAsia="Times New Roman" w:hAnsi="Times New Roman" w:cs="Times New Roman"/>
          <w:vertAlign w:val="superscript"/>
        </w:rPr>
        <w:t>-1</w:t>
      </w:r>
      <w:r w:rsidRPr="007B0E46">
        <w:rPr>
          <w:rFonts w:ascii="Times New Roman" w:eastAsia="Times New Roman" w:hAnsi="Times New Roman" w:cs="Times New Roman"/>
          <w:lang w:eastAsia="lt-LT"/>
        </w:rPr>
        <w:t>, t. y. prilygsta inulino klirensui. Tai rodo, kad gadobutrolis išsiskiria (beveik išimtinai) glomerulų filtracijos būdu. Mažiau kaip 0,1 % dozės pasišalina su išmatomis.</w:t>
      </w:r>
    </w:p>
    <w:p w14:paraId="62B5B40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FC7CC80"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Ypatingos populiacijos</w:t>
      </w:r>
    </w:p>
    <w:p w14:paraId="5EFD3C8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0865A8" w14:textId="77777777" w:rsidR="00A61DBF" w:rsidRPr="007B0E46" w:rsidRDefault="00A61DBF" w:rsidP="0013617B">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Vaikų populiacija</w:t>
      </w:r>
    </w:p>
    <w:p w14:paraId="4130AA9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Gadobutrolio farmakokinetika vaikų, jaunesnių kaip 18 metų amžiaus, ir suaugusiųjų populiacijose yra panaši (žr. 4.2 skyrių).</w:t>
      </w:r>
    </w:p>
    <w:p w14:paraId="030DEE9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886575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Buvo atlikti du I/III fazės tyrimai, kuriuose dalyvavo jaunesni kaip 18 metų amžiaus vaikai. Farmakokinetika buvo įvertinta 130-iai 2–&lt; 18 metų amžiaus pacientų ir 43-ims jaunesniems kaip 2 metai, įskaitant laiku gimusius naujagimius, pacientams.</w:t>
      </w:r>
    </w:p>
    <w:p w14:paraId="64D0971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40537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Buvo nustatyta, kad visų amžiaus grupių vaikų bendros gadobutrolio farmakokinetikos savybės yra panašios kaip ir suaugusiųjų. Tai pasireiškia panašiomis šių parametrų vertėmis: plotu po koncentracijos ir laiko kreive (AUC), bendru klirensu (CL</w:t>
      </w:r>
      <w:r w:rsidRPr="007B0E46">
        <w:rPr>
          <w:rFonts w:ascii="Times New Roman" w:eastAsia="Times New Roman" w:hAnsi="Times New Roman" w:cs="Times New Roman"/>
          <w:vertAlign w:val="subscript"/>
          <w:lang w:eastAsia="lt-LT"/>
        </w:rPr>
        <w:t>tot</w:t>
      </w:r>
      <w:r w:rsidRPr="007B0E46">
        <w:rPr>
          <w:rFonts w:ascii="Times New Roman" w:eastAsia="Times New Roman" w:hAnsi="Times New Roman" w:cs="Times New Roman"/>
          <w:lang w:eastAsia="lt-LT"/>
        </w:rPr>
        <w:t>), normalizuotu pagal kūno svorį, pasiskirstymo tūriu (V</w:t>
      </w:r>
      <w:r w:rsidRPr="007B0E46">
        <w:rPr>
          <w:rFonts w:ascii="Times New Roman" w:eastAsia="Times New Roman" w:hAnsi="Times New Roman" w:cs="Times New Roman"/>
          <w:vertAlign w:val="subscript"/>
          <w:lang w:eastAsia="lt-LT"/>
        </w:rPr>
        <w:t>ss</w:t>
      </w:r>
      <w:r w:rsidRPr="007B0E46">
        <w:rPr>
          <w:rFonts w:ascii="Times New Roman" w:eastAsia="Times New Roman" w:hAnsi="Times New Roman" w:cs="Times New Roman"/>
          <w:lang w:eastAsia="lt-LT"/>
        </w:rPr>
        <w:t>), taip pat eliminacijos pusperiodžiu ir ekskrecijos greičiu.</w:t>
      </w:r>
    </w:p>
    <w:p w14:paraId="0BCE285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Apytikriai vidutiniškai 99 % dozes buvo nustatyta šlapime per 6 valandas (ši informacija gauta, apdorojus  2–&lt; 18 metų amžiaus pacientų grupės duomenis).</w:t>
      </w:r>
    </w:p>
    <w:p w14:paraId="7EED4E1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DAB28E" w14:textId="77777777" w:rsidR="00A61DBF" w:rsidRPr="007B0E46" w:rsidRDefault="00A61DBF" w:rsidP="0013617B">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Senyvi pacientai (≥ 65 metų)</w:t>
      </w:r>
    </w:p>
    <w:p w14:paraId="1100F3E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Dėl fiziologinių su amžiumi siejamų inkstų funkcijos pokyčių senyvo amžiaus (65 metų ir vyresniems) sveikiems savanoriams sisteminė vaistinio preparato ekspozicija buvo padidėjusi maždaug 33 % (vyrams) ir 54 % (moterims), o galutinis pusinės eliminacijos laikas – maždaug 33 % (vyrams) ir 58 % (moterims). Plazmos klirensas buvo atitinkamai sumažėjęs maždaug 25 % (vyrams) ir 35 % (moterims). Suleista dozė visiems savanoriams visiškai pasišalino su šlapimu per 24 val., ir skirtumo tarp senyvo amžiaus ir ne senyvo amžiaus sveikų savanorių nebuvo.</w:t>
      </w:r>
    </w:p>
    <w:p w14:paraId="6C99208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980FB49" w14:textId="77777777" w:rsidR="00A61DBF" w:rsidRPr="007B0E46" w:rsidRDefault="00A61DBF" w:rsidP="0013617B">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Sutrikusi inkstų funkcija</w:t>
      </w:r>
    </w:p>
    <w:p w14:paraId="7434F443" w14:textId="4B815115"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Pacientams, kurių sutrikusi inkstų funkcija, dėl susilpnėjusios glomerulų filtracijos gadobutrolio pusinės eliminacijos laikas serume yra pailgėjęs. Pacientams, kuriems buvo vidutinio sunkumo inkstų funkcijos sutrikimas (80 &gt; CL</w:t>
      </w:r>
      <w:r w:rsidRPr="007B0E46">
        <w:rPr>
          <w:rFonts w:ascii="Times New Roman" w:eastAsia="Times New Roman" w:hAnsi="Times New Roman" w:cs="Times New Roman"/>
          <w:vertAlign w:val="subscript"/>
          <w:lang w:eastAsia="lt-LT"/>
        </w:rPr>
        <w:t>CR</w:t>
      </w:r>
      <w:r w:rsidRPr="007B0E46">
        <w:rPr>
          <w:rFonts w:ascii="Times New Roman" w:eastAsia="Times New Roman" w:hAnsi="Times New Roman" w:cs="Times New Roman"/>
          <w:lang w:eastAsia="lt-LT"/>
        </w:rPr>
        <w:t> &gt; 30 ml/min.), vidutinis galutinis pusinės eliminacijos laikas buvo pailgėjęs iki 5,8 val., o pacientams, kuriems buvo sunkus inkstų funkcijos sutrikimas (CL</w:t>
      </w:r>
      <w:r w:rsidRPr="007B0E46">
        <w:rPr>
          <w:rFonts w:ascii="Times New Roman" w:eastAsia="Times New Roman" w:hAnsi="Times New Roman" w:cs="Times New Roman"/>
          <w:vertAlign w:val="subscript"/>
          <w:lang w:eastAsia="lt-LT"/>
        </w:rPr>
        <w:t>CR</w:t>
      </w:r>
      <w:r w:rsidRPr="007B0E46">
        <w:rPr>
          <w:rFonts w:ascii="Times New Roman" w:eastAsia="Times New Roman" w:hAnsi="Times New Roman" w:cs="Times New Roman"/>
          <w:lang w:eastAsia="lt-LT"/>
        </w:rPr>
        <w:t> &lt; 30 ml/min.), negydomiems dialize, – iki 17,6 val. Pacientams, kuriems buvo lengvas arba vidutinio sunkumo inkstų funkcijos sutrikimas (80 &gt; CL</w:t>
      </w:r>
      <w:r w:rsidRPr="007B0E46">
        <w:rPr>
          <w:rFonts w:ascii="Times New Roman" w:eastAsia="Times New Roman" w:hAnsi="Times New Roman" w:cs="Times New Roman"/>
          <w:vertAlign w:val="subscript"/>
          <w:lang w:eastAsia="lt-LT"/>
        </w:rPr>
        <w:t>CR</w:t>
      </w:r>
      <w:r w:rsidRPr="007B0E46">
        <w:rPr>
          <w:rFonts w:ascii="Times New Roman" w:eastAsia="Times New Roman" w:hAnsi="Times New Roman" w:cs="Times New Roman"/>
          <w:lang w:eastAsia="lt-LT"/>
        </w:rPr>
        <w:t> &gt; 30 ml/min.), vidutinis serumo klirensas buvo sumažėjęs iki 0,49 ml/min./kg, o pacientams, kuriems buvo sunkus inkstų funkcijos sutrikimas (CL</w:t>
      </w:r>
      <w:r w:rsidRPr="007B0E46">
        <w:rPr>
          <w:rFonts w:ascii="Times New Roman" w:eastAsia="Times New Roman" w:hAnsi="Times New Roman" w:cs="Times New Roman"/>
          <w:vertAlign w:val="subscript"/>
          <w:lang w:eastAsia="lt-LT"/>
        </w:rPr>
        <w:t>CR</w:t>
      </w:r>
      <w:r w:rsidR="003A0734"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&lt;30 ml/min.), negydomiems dialize, – iki 0,16 ml/min/kg. Pacientams, kuriems buvo lengvas arba vidutinio sunkumo inkstų funkcijos sutrikimas, suleistas vaistinis preparatas visiškai pasišalino su šlapimu per 72 val. Pacientams, kuriems buvo sunkus inkstų funkcijos sutrikimas, maždaug 80 % suleistos dozės pasišalino su šlapimu per 5paras (taip pat žr. 4.2 ir 4.4 skyriuose). Dialize gydomiems pacientams gadobutrolis buvo beveik visiškai pasišalinęs iš serumo po trečiosios dializės.</w:t>
      </w:r>
    </w:p>
    <w:p w14:paraId="2E8B98E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C7521B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5.3</w:t>
      </w:r>
      <w:r w:rsidRPr="007B0E46">
        <w:rPr>
          <w:rFonts w:ascii="Times New Roman" w:eastAsia="Times New Roman" w:hAnsi="Times New Roman" w:cs="Times New Roman"/>
          <w:b/>
          <w:lang w:eastAsia="lt-LT"/>
        </w:rPr>
        <w:tab/>
        <w:t>Ikiklinikinių saugumo tyrimų duomenys</w:t>
      </w:r>
    </w:p>
    <w:p w14:paraId="749A6C5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33B857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Įprastų farmakologinio saugumo, pakartotinių dozių toksiškumo ir genotoksiškumo ikiklinikinių tyrimų duomenys specifinio pavojaus žmogui nerodo.</w:t>
      </w:r>
    </w:p>
    <w:p w14:paraId="7D7D3A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827A65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Tiriant toksinį poveikį reprodukcijai, kartotinės intraveninės gadobutrolio dozės, kurios, vertinant pagal kūno paviršiaus plotą, buvo 8–16 kartų didesnės arba, vertinant pagal kūno svorį, 25–50 kartų didesnės už vartojamas žmonių ligų diagnostikai, lėtino žiurkių ir triušių vaisių raidą, dažnino žiurkių, triušių ir beždžionių vaisių žūtį. Ar tokį pat poveikį gali sukelti vienkartinės dozės, nenustatyta.</w:t>
      </w:r>
    </w:p>
    <w:p w14:paraId="342506E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85FD8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Vienos ir kartotinių dozių toksiškumo tyrimai su žiurkėmis naujagimėmis ir žiurkių jaunikliais neatskleidė jokių požymių, įrodančių vaisto vartojimo pavojų kurių nors amžių grupių vaikams, įskaitant laiku gimusius naujagimius ir kūdikius.</w:t>
      </w:r>
    </w:p>
    <w:p w14:paraId="2E5C977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2C4FA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Žindančioms žiurkėms į veną sušvirkštus radioaktyviai žymėto gadobutrolio, jaunikliai su motinos pienu gavo mažiau negu 0,1 % sušvirkštos dozės.</w:t>
      </w:r>
    </w:p>
    <w:p w14:paraId="0BF8B12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EB200A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Žiurkėms sugirdžius vaistinio preparato, absorbcija buvo labai maža ir, apskaičiavus pagal dozės dalį, pašalintą su šlapimu, sudarė maždaug tik 5 %.</w:t>
      </w:r>
    </w:p>
    <w:p w14:paraId="6DD124A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77BD7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Ikiklinikinių širdies-kraujagyslių farmakologinių saugumo tyrimų metu buvo pastebėtas nuo dozės priklausomas praeinantis kraujospūdžio ir miokardo kontraktiliškumo padidėjimas. Žmonėms šis poveikis nenustatytas.</w:t>
      </w:r>
    </w:p>
    <w:p w14:paraId="0BAB2FF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15B7B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Poveikio aplinkai tyrimai parodė, kad gadolinio turinčių kontrastinių medžiagų patvarumas ir judrumas nurodo pasiskirstymo galimybę vandens storymėje ir galbūt požeminiuose vandenyse.</w:t>
      </w:r>
    </w:p>
    <w:p w14:paraId="6D964D1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A18E29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BAB11F"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FARMACINĖ INFORMACIJA</w:t>
      </w:r>
    </w:p>
    <w:p w14:paraId="0029D76B"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6039DF96"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6.1</w:t>
      </w:r>
      <w:r w:rsidRPr="007B0E46">
        <w:rPr>
          <w:rFonts w:ascii="Times New Roman" w:eastAsia="Times New Roman" w:hAnsi="Times New Roman" w:cs="Times New Roman"/>
          <w:b/>
          <w:lang w:eastAsia="lt-LT"/>
        </w:rPr>
        <w:tab/>
        <w:t>Pagalbinių medžiagų sąrašas</w:t>
      </w:r>
    </w:p>
    <w:p w14:paraId="274374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1E3E51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Kalkobutrolio natrio druska</w:t>
      </w:r>
    </w:p>
    <w:p w14:paraId="7ED955C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Trometamolis</w:t>
      </w:r>
    </w:p>
    <w:p w14:paraId="72BDE2F4" w14:textId="3B107BE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w:t>
      </w:r>
      <w:r w:rsidR="00A8089A"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 xml:space="preserve">N </w:t>
      </w:r>
      <w:r w:rsidR="00A8089A" w:rsidRPr="007B0E46">
        <w:rPr>
          <w:rFonts w:ascii="Times New Roman" w:eastAsia="Times New Roman" w:hAnsi="Times New Roman" w:cs="Times New Roman"/>
          <w:lang w:eastAsia="lt-LT"/>
        </w:rPr>
        <w:t>v</w:t>
      </w:r>
      <w:r w:rsidRPr="007B0E46">
        <w:rPr>
          <w:rFonts w:ascii="Times New Roman" w:eastAsia="Times New Roman" w:hAnsi="Times New Roman" w:cs="Times New Roman"/>
          <w:lang w:eastAsia="lt-LT"/>
        </w:rPr>
        <w:t>andenilio chlorido rūgštis (pH korekcijai)</w:t>
      </w:r>
    </w:p>
    <w:p w14:paraId="79B8951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Injekcinis vanduo.</w:t>
      </w:r>
    </w:p>
    <w:p w14:paraId="393D57B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15B1420"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6.2</w:t>
      </w:r>
      <w:r w:rsidRPr="007B0E46">
        <w:rPr>
          <w:rFonts w:ascii="Times New Roman" w:eastAsia="Times New Roman" w:hAnsi="Times New Roman" w:cs="Times New Roman"/>
          <w:b/>
          <w:lang w:eastAsia="lt-LT"/>
        </w:rPr>
        <w:tab/>
        <w:t>Nesuderinamumas</w:t>
      </w:r>
    </w:p>
    <w:p w14:paraId="1E1FC0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33722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Suderinamumo tyrimų neatlikta, todėl šio vaistinio preparato maišyti su kitais negalima.</w:t>
      </w:r>
    </w:p>
    <w:p w14:paraId="27AE272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21E0EE"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6.3</w:t>
      </w:r>
      <w:r w:rsidRPr="007B0E46">
        <w:rPr>
          <w:rFonts w:ascii="Times New Roman" w:eastAsia="Times New Roman" w:hAnsi="Times New Roman" w:cs="Times New Roman"/>
          <w:b/>
          <w:lang w:eastAsia="lt-LT"/>
        </w:rPr>
        <w:tab/>
        <w:t>Tinkamumo laikas</w:t>
      </w:r>
    </w:p>
    <w:p w14:paraId="31BF06C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873742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Flakonai, buteliukai, užpildyti švirkštai: 3 metai</w:t>
      </w:r>
    </w:p>
    <w:p w14:paraId="503BEC0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DAF66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Užpildyti užtaisai: 3 metai</w:t>
      </w:r>
    </w:p>
    <w:p w14:paraId="5C2AAA4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D41540" w14:textId="77777777" w:rsidR="00A61DBF" w:rsidRPr="007B0E46" w:rsidRDefault="00A61DBF" w:rsidP="00A61DB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Tinkamumo laikas pirmą kartą atidarius pakuotę</w:t>
      </w:r>
    </w:p>
    <w:p w14:paraId="52E1E793" w14:textId="77777777" w:rsidR="00E0272A" w:rsidRPr="007B0E46" w:rsidRDefault="00E0272A" w:rsidP="00A61DBF">
      <w:pPr>
        <w:spacing w:after="0" w:line="240" w:lineRule="auto"/>
        <w:rPr>
          <w:rFonts w:ascii="Times New Roman" w:eastAsia="Times New Roman" w:hAnsi="Times New Roman" w:cs="Times New Roman"/>
          <w:i/>
          <w:lang w:eastAsia="lt-LT"/>
        </w:rPr>
      </w:pPr>
    </w:p>
    <w:p w14:paraId="484A3D86" w14:textId="5C30D6CB" w:rsidR="00E0272A" w:rsidRPr="007B0E46" w:rsidRDefault="00E0272A"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Cheminis ir fizinis </w:t>
      </w:r>
      <w:r w:rsidR="00A8089A" w:rsidRPr="007B0E46">
        <w:rPr>
          <w:rFonts w:ascii="Times New Roman" w:eastAsia="Times New Roman" w:hAnsi="Times New Roman" w:cs="Times New Roman"/>
          <w:iCs/>
          <w:lang w:eastAsia="lt-LT"/>
        </w:rPr>
        <w:t xml:space="preserve">vaistinio </w:t>
      </w:r>
      <w:r w:rsidRPr="007B0E46">
        <w:rPr>
          <w:rFonts w:ascii="Times New Roman" w:eastAsia="Times New Roman" w:hAnsi="Times New Roman" w:cs="Times New Roman"/>
          <w:iCs/>
          <w:lang w:eastAsia="lt-LT"/>
        </w:rPr>
        <w:t>preparato stabilumas išlieka 24 valandas 20–25 °C temperatūroje.</w:t>
      </w:r>
    </w:p>
    <w:p w14:paraId="403CE59B" w14:textId="54CE89AF" w:rsidR="00D859B7" w:rsidRPr="007B0E46" w:rsidRDefault="00D859B7" w:rsidP="00E0272A">
      <w:pPr>
        <w:spacing w:after="0" w:line="240" w:lineRule="auto"/>
        <w:rPr>
          <w:rFonts w:ascii="Times New Roman" w:eastAsia="Times New Roman" w:hAnsi="Times New Roman" w:cs="Times New Roman"/>
          <w:iCs/>
          <w:lang w:eastAsia="lt-LT"/>
        </w:rPr>
      </w:pPr>
    </w:p>
    <w:p w14:paraId="38A0545B" w14:textId="1284CF20" w:rsidR="00D859B7" w:rsidRPr="007B0E46" w:rsidRDefault="00D859B7"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Mikrobiologiniu požiūriu, jei vaistinis preparatas nėra suvartojamas iš karto po atidarymo, už jo laikymo sąlygas ir trukmę iki vartojimo yra atsakingas vartotojas. </w:t>
      </w:r>
      <w:r w:rsidR="00A8089A" w:rsidRPr="007B0E46">
        <w:rPr>
          <w:rFonts w:ascii="Times New Roman" w:eastAsia="Times New Roman" w:hAnsi="Times New Roman" w:cs="Times New Roman"/>
          <w:iCs/>
          <w:lang w:eastAsia="lt-LT"/>
        </w:rPr>
        <w:t>Vaistinis p</w:t>
      </w:r>
      <w:r w:rsidRPr="007B0E46">
        <w:rPr>
          <w:rFonts w:ascii="Times New Roman" w:eastAsia="Times New Roman" w:hAnsi="Times New Roman" w:cs="Times New Roman"/>
          <w:iCs/>
          <w:lang w:eastAsia="lt-LT"/>
        </w:rPr>
        <w:t>reparatas turėtų būti laikomas 20–25 °C temperatūroje ne ilgiau kaip 24 valandas.</w:t>
      </w:r>
    </w:p>
    <w:p w14:paraId="5094818A" w14:textId="77777777" w:rsidR="00E0272A" w:rsidRPr="007B0E46" w:rsidRDefault="00E0272A" w:rsidP="00E0272A">
      <w:pPr>
        <w:spacing w:after="0" w:line="240" w:lineRule="auto"/>
        <w:rPr>
          <w:rFonts w:ascii="Times New Roman" w:eastAsia="Times New Roman" w:hAnsi="Times New Roman" w:cs="Times New Roman"/>
          <w:iCs/>
          <w:lang w:eastAsia="lt-LT"/>
        </w:rPr>
      </w:pPr>
    </w:p>
    <w:p w14:paraId="6C3A6C2A" w14:textId="77777777" w:rsidR="00E0272A" w:rsidRPr="007B0E46" w:rsidRDefault="00E0272A"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Vienkartinė dozė (2 ml, 7,5 ml ir 15 ml):</w:t>
      </w:r>
    </w:p>
    <w:p w14:paraId="185469B7" w14:textId="23F3BC26" w:rsidR="00E0272A" w:rsidRPr="007B0E46" w:rsidRDefault="00E0272A"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Bet koks injekcinis tirpalas, nesuvartotas vieno tyrimo metu, turi būti išmestas.</w:t>
      </w:r>
    </w:p>
    <w:p w14:paraId="79685F07" w14:textId="77777777" w:rsidR="00E0272A" w:rsidRPr="007B0E46" w:rsidRDefault="00E0272A" w:rsidP="00E0272A">
      <w:pPr>
        <w:spacing w:after="0" w:line="240" w:lineRule="auto"/>
        <w:rPr>
          <w:rFonts w:ascii="Times New Roman" w:eastAsia="Times New Roman" w:hAnsi="Times New Roman" w:cs="Times New Roman"/>
          <w:iCs/>
          <w:lang w:eastAsia="lt-LT"/>
        </w:rPr>
      </w:pPr>
    </w:p>
    <w:p w14:paraId="34128FAC" w14:textId="77777777" w:rsidR="00E0272A" w:rsidRPr="007B0E46" w:rsidRDefault="00E0272A" w:rsidP="00E0272A">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Vienkartinė dozė arba vartojimas keliems pacientams (30 ml ir 65 ml):</w:t>
      </w:r>
    </w:p>
    <w:p w14:paraId="78C7C2B0" w14:textId="643B1768" w:rsidR="00E0272A" w:rsidRPr="007B0E46" w:rsidRDefault="00E0272A" w:rsidP="00E0272A">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Vartojant vienkartinę dozę, bet koks injekcinis tirpalas, nesuvartotas vieno tyrimo metu, turi būti išmestas.</w:t>
      </w:r>
    </w:p>
    <w:p w14:paraId="2284C5E9" w14:textId="77777777" w:rsidR="00E0272A" w:rsidRPr="007B0E46" w:rsidRDefault="00E0272A" w:rsidP="00E0272A">
      <w:pPr>
        <w:spacing w:after="0" w:line="240" w:lineRule="auto"/>
        <w:rPr>
          <w:rFonts w:ascii="Times New Roman" w:eastAsia="Times New Roman" w:hAnsi="Times New Roman" w:cs="Times New Roman"/>
          <w:iCs/>
          <w:u w:val="single"/>
          <w:lang w:eastAsia="lt-LT"/>
        </w:rPr>
      </w:pPr>
    </w:p>
    <w:p w14:paraId="63289BFF" w14:textId="4AE4B9CF" w:rsidR="00E0272A" w:rsidRPr="007B0E46" w:rsidRDefault="00E0272A" w:rsidP="00E0272A">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Vartojant keliems pacientams, bet koks likęs injekcinis tirpalas, nesuvartotas per vieną 24 valandų laikotarpį po pirmojo atidarymo, turi būti išmestas.</w:t>
      </w:r>
    </w:p>
    <w:p w14:paraId="780E4F72" w14:textId="77777777" w:rsidR="00E0272A" w:rsidRPr="007B0E46" w:rsidRDefault="00E0272A" w:rsidP="00E0272A">
      <w:pPr>
        <w:spacing w:after="0" w:line="240" w:lineRule="auto"/>
        <w:rPr>
          <w:rFonts w:ascii="Times New Roman" w:eastAsia="Times New Roman" w:hAnsi="Times New Roman" w:cs="Times New Roman"/>
          <w:i/>
          <w:lang w:eastAsia="lt-LT"/>
        </w:rPr>
      </w:pPr>
    </w:p>
    <w:p w14:paraId="32B7636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06E1BB9"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6.4</w:t>
      </w:r>
      <w:r w:rsidRPr="007B0E46">
        <w:rPr>
          <w:rFonts w:ascii="Times New Roman" w:eastAsia="Times New Roman" w:hAnsi="Times New Roman" w:cs="Times New Roman"/>
          <w:b/>
          <w:lang w:eastAsia="lt-LT"/>
        </w:rPr>
        <w:tab/>
        <w:t>Specialios laikymo sąlygos</w:t>
      </w:r>
    </w:p>
    <w:p w14:paraId="5B2A5AD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2EC447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Šiam vaistiniam preparatui specialių laikymo sąlygų nereikia.</w:t>
      </w:r>
    </w:p>
    <w:p w14:paraId="3D0AAEC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Pirmą kartą atidaryto vaistinio preparato laikymo sąlygos pateikiamos 6.3 skyriuje.</w:t>
      </w:r>
    </w:p>
    <w:p w14:paraId="5DE0725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6908214" w14:textId="77777777" w:rsidR="00A61DBF" w:rsidRPr="007B0E46" w:rsidRDefault="00A61DBF" w:rsidP="006B64C5">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6.5</w:t>
      </w:r>
      <w:r w:rsidRPr="007B0E46">
        <w:rPr>
          <w:rFonts w:ascii="Times New Roman" w:eastAsia="Times New Roman" w:hAnsi="Times New Roman" w:cs="Times New Roman"/>
          <w:b/>
          <w:lang w:eastAsia="lt-LT"/>
        </w:rPr>
        <w:tab/>
        <w:t>Talpyklės pobūdis ir jos turinys</w:t>
      </w:r>
    </w:p>
    <w:p w14:paraId="70DAEB64" w14:textId="77777777" w:rsidR="00A61DBF" w:rsidRPr="007B0E46" w:rsidRDefault="00A61DBF" w:rsidP="003D7CBC">
      <w:pPr>
        <w:keepNext/>
        <w:spacing w:after="0" w:line="240" w:lineRule="auto"/>
        <w:rPr>
          <w:rFonts w:ascii="Times New Roman" w:eastAsia="Times New Roman" w:hAnsi="Times New Roman" w:cs="Times New Roman"/>
          <w:i/>
          <w:lang w:eastAsia="lt-LT"/>
        </w:rPr>
      </w:pPr>
    </w:p>
    <w:p w14:paraId="19854907" w14:textId="473C49E0" w:rsidR="00A61DBF" w:rsidRPr="007B0E46" w:rsidRDefault="00A61DBF" w:rsidP="003D7CBC">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flakone (I tipo stiklo) su kamščiu (chlorbutilo</w:t>
      </w:r>
      <w:r w:rsidR="004573B2" w:rsidRPr="007B0E46">
        <w:rPr>
          <w:rFonts w:ascii="Times New Roman" w:eastAsia="Times New Roman" w:hAnsi="Times New Roman" w:cs="Times New Roman"/>
          <w:lang w:eastAsia="lt-LT"/>
        </w:rPr>
        <w:t xml:space="preserve"> ar brombutilo</w:t>
      </w:r>
      <w:r w:rsidRPr="007B0E46">
        <w:rPr>
          <w:rFonts w:ascii="Times New Roman" w:eastAsia="Times New Roman" w:hAnsi="Times New Roman" w:cs="Times New Roman"/>
          <w:lang w:eastAsia="lt-LT"/>
        </w:rPr>
        <w:t xml:space="preserve"> elastomero) ir kraštus apgaubiančiu gryno aliuminio dangteliu, kuris iš vidaus ir iš išorės padengtas laku, yra 2 ml, 7,5 ml, 15 ml arba 30 ml injekcinio tirpalo.</w:t>
      </w:r>
    </w:p>
    <w:p w14:paraId="294F420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0A4A7A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3 flakonai, kuriuose yra po 2 ml injekcinio tirpalo.</w:t>
      </w:r>
    </w:p>
    <w:p w14:paraId="27C0E32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10 flakonų, kuriuose yra po 7,5 ml, 15 ml arba 30 ml injekcinio tirpalo.</w:t>
      </w:r>
    </w:p>
    <w:p w14:paraId="2DD7F49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0CF0405" w14:textId="44AC870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buteliuke (I tipo stiklo) su kamščiu (chlorbutilo</w:t>
      </w:r>
      <w:r w:rsidR="004573B2" w:rsidRPr="007B0E46">
        <w:t xml:space="preserve"> </w:t>
      </w:r>
      <w:r w:rsidR="004573B2" w:rsidRPr="007B0E46">
        <w:rPr>
          <w:rFonts w:ascii="Times New Roman" w:eastAsia="Times New Roman" w:hAnsi="Times New Roman" w:cs="Times New Roman"/>
          <w:lang w:eastAsia="lt-LT"/>
        </w:rPr>
        <w:t>ar brombutilo</w:t>
      </w:r>
      <w:r w:rsidRPr="007B0E46">
        <w:rPr>
          <w:rFonts w:ascii="Times New Roman" w:eastAsia="Times New Roman" w:hAnsi="Times New Roman" w:cs="Times New Roman"/>
          <w:lang w:eastAsia="lt-LT"/>
        </w:rPr>
        <w:t xml:space="preserve"> elastomero) ir kraštus apgaubiančiu gryno aliuminio dangteliu, kuris iš vidaus ir iš išorės padengtas laku, yra 65 ml injekcinio tirpalo.</w:t>
      </w:r>
    </w:p>
    <w:p w14:paraId="30DA126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FFCF8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10  buteliukų, kuriuose yra po 65 ml injekcinio tirpalo.</w:t>
      </w:r>
    </w:p>
    <w:p w14:paraId="48CA5CE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65A7CA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286D0D1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3 flakonai, kuriuose yra po 2 ml injekcinio tirpalo.</w:t>
      </w:r>
    </w:p>
    <w:p w14:paraId="7A9C70A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flakonų, kuriuose yra po 7,5 ml, 15 ml arba 30 ml injekcinio tirpalo.</w:t>
      </w:r>
    </w:p>
    <w:p w14:paraId="5E9A276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buteliukų, kuriuose yra po 65 ml injekcinio tirpalo.</w:t>
      </w:r>
    </w:p>
    <w:p w14:paraId="5AE5B25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F7A858" w14:textId="77777777" w:rsidR="00A61DBF" w:rsidRPr="007B0E46" w:rsidRDefault="00A61DBF" w:rsidP="0013617B">
      <w:pPr>
        <w:keepNext/>
        <w:spacing w:after="0" w:line="240" w:lineRule="auto"/>
        <w:rPr>
          <w:rFonts w:ascii="Times New Roman" w:eastAsia="Calibri" w:hAnsi="Times New Roman" w:cs="Times New Roman"/>
        </w:rPr>
      </w:pPr>
      <w:r w:rsidRPr="007B0E46">
        <w:rPr>
          <w:rFonts w:ascii="Times New Roman" w:eastAsia="Times New Roman" w:hAnsi="Times New Roman" w:cs="Times New Roman"/>
          <w:u w:val="single"/>
          <w:lang w:eastAsia="lt-LT"/>
        </w:rPr>
        <w:t>Stikliniai švirkštai</w:t>
      </w:r>
    </w:p>
    <w:p w14:paraId="100211A9" w14:textId="77777777" w:rsidR="00A61DBF" w:rsidRPr="007B0E46" w:rsidRDefault="00A61DBF" w:rsidP="0013617B">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10 ml talpos užpildytame švirkšte (I tipo stiklo) su stūmokliu (chlorbutilo elastomero) ir smaigalio gaubteliu (chlorbutilo elastomero) yra 5 ml, 7,5 ml arba 10 ml injekcinio tirpalo.</w:t>
      </w:r>
    </w:p>
    <w:p w14:paraId="3A6C442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7E879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17 ml talpos užpildytame švirkšte (I tipo stiklo) su stūmokliu (chlorbutilo elastomero) ir smaigalio gaubteliu (chlorbutilo elastomero) yra 15 ml injekcinio tirpalo.</w:t>
      </w:r>
    </w:p>
    <w:p w14:paraId="1F25AC3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34D72F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talpos užpildytame švirkšte (I tipo stiklo) su stūmokliu (chlorbutilo elastomero) ir smaigalio gaubteliu (chlorbutilo elastomero) yra 20 ml injekcinio tirpalo.</w:t>
      </w:r>
    </w:p>
    <w:p w14:paraId="4D3FEF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E07528"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Plastikiniai švirkštai</w:t>
      </w:r>
    </w:p>
    <w:p w14:paraId="45FB418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10 ml talpos užpildytame švirkšte (ciklo-olefino-polimero) su stūmokliu (silicinto brombutilo) ir smaigalio gaubteliu (termoplastinio elastomero) yra 5 ml, 7,5 ml arba 10 ml injekcinio tirpalo.</w:t>
      </w:r>
    </w:p>
    <w:p w14:paraId="530E4C4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92523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talpos užpildytame švirkšte (ciklo-olefino-polimero) su stūmokliu (silicinto brombutilo) ir smaigalio gaubteliu (termoplastinio elastomero) yra 15 ml arba 20 ml injekcinio tirpalo.</w:t>
      </w:r>
    </w:p>
    <w:p w14:paraId="166991F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11F6E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5 užpildyti švirkštai.</w:t>
      </w:r>
    </w:p>
    <w:p w14:paraId="2B3A59B5" w14:textId="77777777" w:rsidR="00A61DBF" w:rsidRPr="007B0E46" w:rsidRDefault="00A61DBF" w:rsidP="00A61DBF">
      <w:pPr>
        <w:spacing w:after="0" w:line="240" w:lineRule="auto"/>
        <w:rPr>
          <w:rFonts w:ascii="Times New Roman" w:eastAsia="Calibri" w:hAnsi="Times New Roman" w:cs="Times New Roman"/>
        </w:rPr>
      </w:pPr>
    </w:p>
    <w:p w14:paraId="78904167"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512A05A7"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užpildyti švirkštai, kuriuose yra 5 ml, 7,5 ml, 10 ml, 15 ml arba 20 ml injekcinio tirpalo.</w:t>
      </w:r>
    </w:p>
    <w:p w14:paraId="5427AD9C" w14:textId="77777777" w:rsidR="00A61DBF" w:rsidRPr="007B0E46" w:rsidRDefault="00A61DBF" w:rsidP="00A61DBF">
      <w:pPr>
        <w:spacing w:after="0" w:line="240" w:lineRule="auto"/>
        <w:rPr>
          <w:rFonts w:ascii="Times New Roman" w:eastAsia="Times New Roman" w:hAnsi="Times New Roman" w:cs="Times New Roman"/>
          <w:i/>
          <w:lang w:eastAsia="lt-LT"/>
        </w:rPr>
      </w:pPr>
    </w:p>
    <w:p w14:paraId="113C20A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65 ml talpos užpildytame užtaise (ciklo-olefino-polimero) su stūmokliu (I tipo poliizopreno, silicinto su silicio aliejumi), smaigalio gaubteliu (chlorbutilo gumos), kietąja šerdimi (polikarbonato), apsauginiu gaubteliu (polipropileno) ir jungiamąja mova (polikarbonato) yra 15, 20 arba 30 ml injekcinio tirpalo.</w:t>
      </w:r>
    </w:p>
    <w:p w14:paraId="4ABC63A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46F89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5 užpildyti užtaisai.</w:t>
      </w:r>
    </w:p>
    <w:p w14:paraId="15BBC8A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00D2B3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743FF5E8" w14:textId="77777777" w:rsidR="00A61DBF" w:rsidRPr="007B0E46" w:rsidRDefault="00A61DBF" w:rsidP="00A61DBF">
      <w:pPr>
        <w:spacing w:after="0"/>
        <w:rPr>
          <w:rFonts w:ascii="Calibri" w:eastAsia="Calibri" w:hAnsi="Calibri" w:cs="Times New Roman"/>
        </w:rPr>
      </w:pPr>
      <w:r w:rsidRPr="007B0E46">
        <w:rPr>
          <w:rFonts w:ascii="Times New Roman" w:eastAsia="Times New Roman" w:hAnsi="Times New Roman" w:cs="Times New Roman"/>
          <w:lang w:eastAsia="lt-LT"/>
        </w:rPr>
        <w:t>5 užpildyti užtaisai, kuriuose yra 15 ml, 20 ml arba 30 ml injekcinio tirpalo.</w:t>
      </w:r>
    </w:p>
    <w:p w14:paraId="54C9BB1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A1A69B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Gali būti tiekiamos ne visų dydžių pakuotės.</w:t>
      </w:r>
    </w:p>
    <w:p w14:paraId="4255A86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2B6AD6" w14:textId="77777777" w:rsidR="00A61DBF" w:rsidRPr="007B0E46" w:rsidRDefault="00A61DBF" w:rsidP="00A61DBF">
      <w:pPr>
        <w:keepNext/>
        <w:keepLines/>
        <w:tabs>
          <w:tab w:val="left" w:pos="567"/>
        </w:tabs>
        <w:spacing w:after="0" w:line="240" w:lineRule="auto"/>
        <w:ind w:left="567" w:hanging="567"/>
        <w:outlineLvl w:val="2"/>
        <w:rPr>
          <w:rFonts w:ascii="Times New Roman" w:eastAsia="Times New Roman" w:hAnsi="Times New Roman" w:cs="Times New Roman"/>
          <w:b/>
          <w:kern w:val="28"/>
        </w:rPr>
      </w:pPr>
      <w:r w:rsidRPr="007B0E46">
        <w:rPr>
          <w:rFonts w:ascii="Times New Roman" w:eastAsia="Times New Roman" w:hAnsi="Times New Roman" w:cs="Times New Roman"/>
          <w:b/>
          <w:kern w:val="28"/>
        </w:rPr>
        <w:t>6.6</w:t>
      </w:r>
      <w:r w:rsidRPr="007B0E46">
        <w:rPr>
          <w:rFonts w:ascii="Times New Roman" w:eastAsia="Times New Roman" w:hAnsi="Times New Roman" w:cs="Times New Roman"/>
          <w:b/>
          <w:kern w:val="28"/>
        </w:rPr>
        <w:tab/>
        <w:t>Specialūs reikalavimai atliekoms tvarkyti ir vaistiniam preparatui ruošti</w:t>
      </w:r>
    </w:p>
    <w:p w14:paraId="7BAE7CA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775E92"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Vartojimo instrukcijos:</w:t>
      </w:r>
    </w:p>
    <w:p w14:paraId="4E73BE43" w14:textId="77777777" w:rsidR="00447FAE" w:rsidRPr="007B0E46" w:rsidRDefault="00447FAE" w:rsidP="00447FAE">
      <w:pPr>
        <w:spacing w:after="0" w:line="240" w:lineRule="auto"/>
        <w:rPr>
          <w:rFonts w:ascii="Times New Roman" w:eastAsia="Times New Roman" w:hAnsi="Times New Roman" w:cs="Times New Roman"/>
          <w:lang w:eastAsia="lt-LT"/>
        </w:rPr>
      </w:pPr>
    </w:p>
    <w:p w14:paraId="4956E529"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Šis vaistinis preparatas yra skaidrus, bespalvis arba šviesiai geltonas tirpalas. </w:t>
      </w:r>
      <w:r w:rsidRPr="007B0E46">
        <w:rPr>
          <w:rFonts w:ascii="Times New Roman" w:eastAsia="Times New Roman" w:hAnsi="Times New Roman" w:cs="Times New Roman"/>
          <w:lang w:eastAsia="lt-LT"/>
        </w:rPr>
        <w:t>Prieš vartojimą jį reikia apžiūrėti.</w:t>
      </w:r>
    </w:p>
    <w:p w14:paraId="25A2210D" w14:textId="77777777" w:rsidR="00447FAE" w:rsidRPr="007B0E46" w:rsidRDefault="00447FAE" w:rsidP="00447FAE">
      <w:pPr>
        <w:spacing w:after="0" w:line="240" w:lineRule="auto"/>
        <w:rPr>
          <w:rFonts w:ascii="Times New Roman" w:eastAsia="Times New Roman" w:hAnsi="Times New Roman" w:cs="Times New Roman"/>
          <w:lang w:eastAsia="lt-LT"/>
        </w:rPr>
      </w:pPr>
    </w:p>
    <w:p w14:paraId="57DAAA51" w14:textId="77777777" w:rsidR="00447FAE" w:rsidRPr="007B0E46" w:rsidRDefault="00447FAE" w:rsidP="00447FAE">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negalima vartoti, jei labai pakitusi spalva, yra kietųjų dalelių arba pažeista talpyklė.</w:t>
      </w:r>
    </w:p>
    <w:p w14:paraId="7AC4C0E9" w14:textId="77777777" w:rsidR="00447FAE" w:rsidRPr="007B0E46" w:rsidRDefault="00447FAE" w:rsidP="00447FAE">
      <w:pPr>
        <w:spacing w:after="0" w:line="240" w:lineRule="auto"/>
        <w:rPr>
          <w:rFonts w:ascii="Times New Roman" w:eastAsia="Times New Roman" w:hAnsi="Times New Roman" w:cs="Times New Roman"/>
          <w:lang w:eastAsia="lt-LT"/>
        </w:rPr>
      </w:pPr>
    </w:p>
    <w:p w14:paraId="6929A287" w14:textId="6558EC10"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Tik vienkartiniam vartojimui skirtos pakuotės: 2 ml, 7,5 ml ir 15 ml</w:t>
      </w:r>
      <w:r w:rsidR="008E1E9B" w:rsidRPr="007B0E46">
        <w:rPr>
          <w:rFonts w:ascii="Times New Roman" w:eastAsia="Times New Roman" w:hAnsi="Times New Roman" w:cs="Times New Roman"/>
          <w:u w:val="single"/>
          <w:lang w:eastAsia="lt-LT"/>
        </w:rPr>
        <w:t xml:space="preserve"> flakonai</w:t>
      </w:r>
      <w:r w:rsidRPr="007B0E46">
        <w:rPr>
          <w:rFonts w:ascii="Times New Roman" w:eastAsia="Times New Roman" w:hAnsi="Times New Roman" w:cs="Times New Roman"/>
          <w:u w:val="single"/>
          <w:lang w:eastAsia="lt-LT"/>
        </w:rPr>
        <w:t>.</w:t>
      </w:r>
    </w:p>
    <w:p w14:paraId="7D4D06DB" w14:textId="77777777" w:rsidR="00447FAE" w:rsidRPr="007B0E46" w:rsidRDefault="00447FAE" w:rsidP="00447FAE">
      <w:pPr>
        <w:spacing w:after="0" w:line="240" w:lineRule="auto"/>
        <w:rPr>
          <w:rFonts w:ascii="Times New Roman" w:eastAsia="Times New Roman" w:hAnsi="Times New Roman" w:cs="Times New Roman"/>
          <w:lang w:eastAsia="lt-LT"/>
        </w:rPr>
      </w:pPr>
    </w:p>
    <w:p w14:paraId="003B537C" w14:textId="5BE020A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Vienkartiniam</w:t>
      </w:r>
      <w:r w:rsidR="008E1E9B" w:rsidRPr="007B0E46">
        <w:rPr>
          <w:rFonts w:ascii="Times New Roman" w:eastAsia="Times New Roman" w:hAnsi="Times New Roman" w:cs="Times New Roman"/>
          <w:u w:val="single"/>
          <w:lang w:eastAsia="lt-LT"/>
        </w:rPr>
        <w:t xml:space="preserve"> vartojimui</w:t>
      </w:r>
      <w:r w:rsidRPr="007B0E46">
        <w:rPr>
          <w:rFonts w:ascii="Times New Roman" w:eastAsia="Times New Roman" w:hAnsi="Times New Roman" w:cs="Times New Roman"/>
          <w:u w:val="single"/>
          <w:lang w:eastAsia="lt-LT"/>
        </w:rPr>
        <w:t xml:space="preserve"> arba keliems pacientams skirtos pakuotės: 30 ml </w:t>
      </w:r>
      <w:r w:rsidR="008E1E9B" w:rsidRPr="007B0E46">
        <w:rPr>
          <w:rFonts w:ascii="Times New Roman" w:eastAsia="Times New Roman" w:hAnsi="Times New Roman" w:cs="Times New Roman"/>
          <w:u w:val="single"/>
          <w:lang w:eastAsia="lt-LT"/>
        </w:rPr>
        <w:t>flakonai</w:t>
      </w:r>
      <w:r w:rsidRPr="007B0E46">
        <w:rPr>
          <w:rFonts w:ascii="Times New Roman" w:eastAsia="Times New Roman" w:hAnsi="Times New Roman" w:cs="Times New Roman"/>
          <w:u w:val="single"/>
          <w:lang w:eastAsia="lt-LT"/>
        </w:rPr>
        <w:t xml:space="preserve"> ir 65 ml buteliukai.</w:t>
      </w:r>
    </w:p>
    <w:p w14:paraId="7EFE76A3" w14:textId="4BBF798E"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lastRenderedPageBreak/>
        <w:t xml:space="preserve">Keliems pacientams </w:t>
      </w:r>
      <w:r w:rsidR="008E1E9B" w:rsidRPr="007B0E46">
        <w:rPr>
          <w:rFonts w:ascii="Times New Roman" w:eastAsia="Times New Roman" w:hAnsi="Times New Roman" w:cs="Times New Roman"/>
          <w:u w:val="single"/>
          <w:lang w:eastAsia="lt-LT"/>
        </w:rPr>
        <w:t xml:space="preserve">skirtas vartoti </w:t>
      </w:r>
      <w:r w:rsidRPr="007B0E46">
        <w:rPr>
          <w:rFonts w:ascii="Times New Roman" w:eastAsia="Times New Roman" w:hAnsi="Times New Roman" w:cs="Times New Roman"/>
          <w:u w:val="single"/>
          <w:lang w:eastAsia="lt-LT"/>
        </w:rPr>
        <w:t xml:space="preserve">Gadovist turi būti leidžiamas kartu su automatiniu injektoriumi, kuris yra patvirtintas </w:t>
      </w:r>
      <w:r w:rsidR="008E1E9B" w:rsidRPr="007B0E46">
        <w:rPr>
          <w:rFonts w:ascii="Times New Roman" w:eastAsia="Times New Roman" w:hAnsi="Times New Roman" w:cs="Times New Roman"/>
          <w:u w:val="single"/>
          <w:lang w:eastAsia="lt-LT"/>
        </w:rPr>
        <w:t>vartoti</w:t>
      </w:r>
      <w:r w:rsidRPr="007B0E46">
        <w:rPr>
          <w:rFonts w:ascii="Times New Roman" w:eastAsia="Times New Roman" w:hAnsi="Times New Roman" w:cs="Times New Roman"/>
          <w:u w:val="single"/>
          <w:lang w:eastAsia="lt-LT"/>
        </w:rPr>
        <w:t xml:space="preserve"> keliems pacientams.</w:t>
      </w:r>
    </w:p>
    <w:p w14:paraId="031A4D12" w14:textId="77777777" w:rsidR="00447FAE" w:rsidRPr="007B0E46" w:rsidRDefault="00447FAE" w:rsidP="00447FAE">
      <w:pPr>
        <w:spacing w:after="0" w:line="240" w:lineRule="auto"/>
        <w:rPr>
          <w:rFonts w:ascii="Times New Roman" w:eastAsia="Times New Roman" w:hAnsi="Times New Roman" w:cs="Times New Roman"/>
          <w:lang w:eastAsia="lt-LT"/>
        </w:rPr>
      </w:pPr>
    </w:p>
    <w:p w14:paraId="230B6529" w14:textId="39D9CE96"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Kontrastinės medžiagos </w:t>
      </w:r>
      <w:r w:rsidR="008E1E9B" w:rsidRPr="007B0E46">
        <w:rPr>
          <w:rFonts w:ascii="Times New Roman" w:eastAsia="Times New Roman" w:hAnsi="Times New Roman" w:cs="Times New Roman"/>
          <w:u w:val="single"/>
          <w:lang w:eastAsia="lt-LT"/>
        </w:rPr>
        <w:t>vartojimas</w:t>
      </w:r>
      <w:r w:rsidRPr="007B0E46">
        <w:rPr>
          <w:rFonts w:ascii="Times New Roman" w:eastAsia="Times New Roman" w:hAnsi="Times New Roman" w:cs="Times New Roman"/>
          <w:u w:val="single"/>
          <w:lang w:eastAsia="lt-LT"/>
        </w:rPr>
        <w:t xml:space="preserve"> turi būti atliekamas </w:t>
      </w:r>
      <w:r w:rsidR="005A66D5" w:rsidRPr="007B0E46">
        <w:rPr>
          <w:rFonts w:ascii="Times New Roman" w:eastAsia="Times New Roman" w:hAnsi="Times New Roman" w:cs="Times New Roman"/>
          <w:u w:val="single"/>
          <w:lang w:eastAsia="lt-LT"/>
        </w:rPr>
        <w:t>aseptiniu metodu</w:t>
      </w:r>
      <w:r w:rsidRPr="007B0E46">
        <w:rPr>
          <w:rFonts w:ascii="Times New Roman" w:eastAsia="Times New Roman" w:hAnsi="Times New Roman" w:cs="Times New Roman"/>
          <w:u w:val="single"/>
          <w:lang w:eastAsia="lt-LT"/>
        </w:rPr>
        <w:t>.</w:t>
      </w:r>
    </w:p>
    <w:p w14:paraId="0734A387" w14:textId="77777777" w:rsidR="00447FAE" w:rsidRPr="007B0E46" w:rsidRDefault="00447FAE" w:rsidP="00447FAE">
      <w:pPr>
        <w:spacing w:after="0" w:line="240" w:lineRule="auto"/>
        <w:rPr>
          <w:rFonts w:ascii="Times New Roman" w:eastAsia="Times New Roman" w:hAnsi="Times New Roman" w:cs="Times New Roman"/>
          <w:lang w:eastAsia="lt-LT"/>
        </w:rPr>
      </w:pPr>
    </w:p>
    <w:p w14:paraId="09721D0E"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Guminio kamščio negalima pradurti daugiau nei vieną kartą.</w:t>
      </w:r>
    </w:p>
    <w:p w14:paraId="79D15F99" w14:textId="77777777" w:rsidR="00447FAE" w:rsidRPr="007B0E46" w:rsidRDefault="00447FAE" w:rsidP="00447FAE">
      <w:pPr>
        <w:spacing w:after="0" w:line="240" w:lineRule="auto"/>
        <w:rPr>
          <w:rFonts w:ascii="Times New Roman" w:eastAsia="Times New Roman" w:hAnsi="Times New Roman" w:cs="Times New Roman"/>
          <w:lang w:eastAsia="lt-LT"/>
        </w:rPr>
      </w:pPr>
    </w:p>
    <w:p w14:paraId="704D75A7"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Gadovist į švirkštą arba automatinį injektorių galima įtraukti tik prieš pat vartojimą.</w:t>
      </w:r>
    </w:p>
    <w:p w14:paraId="66A77848" w14:textId="77777777" w:rsidR="00447FAE" w:rsidRPr="007B0E46" w:rsidRDefault="00447FAE" w:rsidP="00447FAE">
      <w:pPr>
        <w:spacing w:after="0" w:line="240" w:lineRule="auto"/>
        <w:rPr>
          <w:rFonts w:ascii="Times New Roman" w:eastAsia="Times New Roman" w:hAnsi="Times New Roman" w:cs="Times New Roman"/>
          <w:u w:val="single"/>
          <w:lang w:eastAsia="lt-LT"/>
        </w:rPr>
      </w:pPr>
    </w:p>
    <w:p w14:paraId="41BE62A9" w14:textId="73D72635"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Kamščio pradurimo data ir laikas turi būti pažymėti ant </w:t>
      </w:r>
      <w:r w:rsidR="008E1E9B" w:rsidRPr="007B0E46">
        <w:rPr>
          <w:rFonts w:ascii="Times New Roman" w:eastAsia="Times New Roman" w:hAnsi="Times New Roman" w:cs="Times New Roman"/>
          <w:u w:val="single"/>
          <w:lang w:eastAsia="lt-LT"/>
        </w:rPr>
        <w:t>flakono</w:t>
      </w:r>
      <w:r w:rsidRPr="007B0E46">
        <w:rPr>
          <w:rFonts w:ascii="Times New Roman" w:eastAsia="Times New Roman" w:hAnsi="Times New Roman" w:cs="Times New Roman"/>
          <w:u w:val="single"/>
          <w:lang w:eastAsia="lt-LT"/>
        </w:rPr>
        <w:t>/ buteliuko etiketės tam skirtoje vietoje.</w:t>
      </w:r>
    </w:p>
    <w:p w14:paraId="3FDBB494" w14:textId="77777777" w:rsidR="00447FAE" w:rsidRPr="007B0E46" w:rsidRDefault="00447FAE" w:rsidP="00447FAE">
      <w:pPr>
        <w:spacing w:after="0" w:line="240" w:lineRule="auto"/>
        <w:rPr>
          <w:rFonts w:ascii="Times New Roman" w:eastAsia="Times New Roman" w:hAnsi="Times New Roman" w:cs="Times New Roman"/>
          <w:lang w:eastAsia="lt-LT"/>
        </w:rPr>
      </w:pPr>
    </w:p>
    <w:p w14:paraId="6AAB5AAB" w14:textId="1FE1B7AA" w:rsidR="00447FAE" w:rsidRPr="007B0E46" w:rsidRDefault="008E1E9B"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Vartojamas</w:t>
      </w:r>
      <w:r w:rsidR="00447FAE" w:rsidRPr="007B0E46">
        <w:rPr>
          <w:rFonts w:ascii="Times New Roman" w:eastAsia="Times New Roman" w:hAnsi="Times New Roman" w:cs="Times New Roman"/>
          <w:u w:val="single"/>
          <w:lang w:eastAsia="lt-LT"/>
        </w:rPr>
        <w:t xml:space="preserve"> automatinis injektorius turi būti patvirtintas </w:t>
      </w:r>
      <w:r w:rsidRPr="007B0E46">
        <w:rPr>
          <w:rFonts w:ascii="Times New Roman" w:eastAsia="Times New Roman" w:hAnsi="Times New Roman" w:cs="Times New Roman"/>
          <w:u w:val="single"/>
          <w:lang w:eastAsia="lt-LT"/>
        </w:rPr>
        <w:t>vartoti</w:t>
      </w:r>
      <w:r w:rsidR="00447FAE" w:rsidRPr="007B0E46">
        <w:rPr>
          <w:rFonts w:ascii="Times New Roman" w:eastAsia="Times New Roman" w:hAnsi="Times New Roman" w:cs="Times New Roman"/>
          <w:u w:val="single"/>
          <w:lang w:eastAsia="lt-LT"/>
        </w:rPr>
        <w:t xml:space="preserve"> vienam arba keliems pacientams. Įrenginio gamintojas turi </w:t>
      </w:r>
      <w:r w:rsidR="00A13781" w:rsidRPr="007B0E46">
        <w:rPr>
          <w:rFonts w:ascii="Times New Roman" w:eastAsia="Times New Roman" w:hAnsi="Times New Roman" w:cs="Times New Roman"/>
          <w:u w:val="single"/>
          <w:lang w:eastAsia="lt-LT"/>
        </w:rPr>
        <w:t>nuro</w:t>
      </w:r>
      <w:r w:rsidR="000817BE" w:rsidRPr="007B0E46">
        <w:rPr>
          <w:rFonts w:ascii="Times New Roman" w:eastAsia="Times New Roman" w:hAnsi="Times New Roman" w:cs="Times New Roman"/>
          <w:u w:val="single"/>
          <w:lang w:eastAsia="lt-LT"/>
        </w:rPr>
        <w:t xml:space="preserve">dyti </w:t>
      </w:r>
      <w:r w:rsidR="00447FAE" w:rsidRPr="007B0E46">
        <w:rPr>
          <w:rFonts w:ascii="Times New Roman" w:eastAsia="Times New Roman" w:hAnsi="Times New Roman" w:cs="Times New Roman"/>
          <w:u w:val="single"/>
          <w:lang w:eastAsia="lt-LT"/>
        </w:rPr>
        <w:t xml:space="preserve">utomatinio injektoriaus ir jo vienkartinių komponentų tinkamumą numatytam </w:t>
      </w:r>
      <w:r w:rsidRPr="007B0E46">
        <w:rPr>
          <w:rFonts w:ascii="Times New Roman" w:eastAsia="Times New Roman" w:hAnsi="Times New Roman" w:cs="Times New Roman"/>
          <w:u w:val="single"/>
          <w:lang w:eastAsia="lt-LT"/>
        </w:rPr>
        <w:t>vartojimui</w:t>
      </w:r>
      <w:r w:rsidR="00447FAE" w:rsidRPr="007B0E46">
        <w:rPr>
          <w:rFonts w:ascii="Times New Roman" w:eastAsia="Times New Roman" w:hAnsi="Times New Roman" w:cs="Times New Roman"/>
          <w:u w:val="single"/>
          <w:lang w:eastAsia="lt-LT"/>
        </w:rPr>
        <w:t>.</w:t>
      </w:r>
      <w:r w:rsidR="00447FAE" w:rsidRPr="007B0E46">
        <w:rPr>
          <w:rFonts w:ascii="Times New Roman" w:eastAsia="Times New Roman" w:hAnsi="Times New Roman" w:cs="Times New Roman"/>
          <w:lang w:eastAsia="lt-LT"/>
        </w:rPr>
        <w:t xml:space="preserve"> Taip pat reikia griežtai laikytis visų papildomų atitinkamo įrangos gamintojo nurodymų. </w:t>
      </w:r>
      <w:r w:rsidR="00D34372" w:rsidRPr="007B0E46">
        <w:rPr>
          <w:rFonts w:ascii="Times New Roman" w:eastAsia="Times New Roman" w:hAnsi="Times New Roman" w:cs="Times New Roman"/>
          <w:u w:val="single"/>
          <w:lang w:eastAsia="lt-LT"/>
        </w:rPr>
        <w:t>Vartojant</w:t>
      </w:r>
      <w:r w:rsidR="00447FAE" w:rsidRPr="007B0E46">
        <w:rPr>
          <w:rFonts w:ascii="Times New Roman" w:eastAsia="Times New Roman" w:hAnsi="Times New Roman" w:cs="Times New Roman"/>
          <w:u w:val="single"/>
          <w:lang w:eastAsia="lt-LT"/>
        </w:rPr>
        <w:t xml:space="preserve"> keliems pacientams, vienkartinius komponentus reikia pakeisti po kiekvieno paciento.</w:t>
      </w:r>
    </w:p>
    <w:p w14:paraId="4AC24835" w14:textId="77777777" w:rsidR="00447FAE" w:rsidRPr="007B0E46" w:rsidRDefault="00447FAE" w:rsidP="00447FAE">
      <w:pPr>
        <w:spacing w:after="0" w:line="240" w:lineRule="auto"/>
        <w:rPr>
          <w:rFonts w:ascii="Times New Roman" w:eastAsia="Times New Roman" w:hAnsi="Times New Roman" w:cs="Times New Roman"/>
          <w:lang w:eastAsia="lt-LT"/>
        </w:rPr>
      </w:pPr>
    </w:p>
    <w:p w14:paraId="1A58FD49" w14:textId="33DE35B0"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Kontrastinė medžiaga, kuri nebuvo </w:t>
      </w:r>
      <w:r w:rsidR="006F5BBA" w:rsidRPr="007B0E46">
        <w:rPr>
          <w:rFonts w:ascii="Times New Roman" w:eastAsia="Times New Roman" w:hAnsi="Times New Roman" w:cs="Times New Roman"/>
          <w:u w:val="single"/>
          <w:lang w:eastAsia="lt-LT"/>
        </w:rPr>
        <w:t>suva</w:t>
      </w:r>
      <w:r w:rsidR="00F57CFC" w:rsidRPr="007B0E46">
        <w:rPr>
          <w:rFonts w:ascii="Times New Roman" w:eastAsia="Times New Roman" w:hAnsi="Times New Roman" w:cs="Times New Roman"/>
          <w:u w:val="single"/>
          <w:lang w:eastAsia="lt-LT"/>
        </w:rPr>
        <w:t>rtota</w:t>
      </w:r>
      <w:r w:rsidRPr="007B0E46">
        <w:rPr>
          <w:rFonts w:ascii="Times New Roman" w:eastAsia="Times New Roman" w:hAnsi="Times New Roman" w:cs="Times New Roman"/>
          <w:u w:val="single"/>
          <w:lang w:eastAsia="lt-LT"/>
        </w:rPr>
        <w:t xml:space="preserve"> vieno tyrimo metu (vienkartinė dozė) arba nebuvo </w:t>
      </w:r>
      <w:r w:rsidR="00F57CFC" w:rsidRPr="007B0E46">
        <w:rPr>
          <w:rFonts w:ascii="Times New Roman" w:eastAsia="Times New Roman" w:hAnsi="Times New Roman" w:cs="Times New Roman"/>
          <w:u w:val="single"/>
          <w:lang w:eastAsia="lt-LT"/>
        </w:rPr>
        <w:t>suvartota</w:t>
      </w:r>
      <w:r w:rsidRPr="007B0E46">
        <w:rPr>
          <w:rFonts w:ascii="Times New Roman" w:eastAsia="Times New Roman" w:hAnsi="Times New Roman" w:cs="Times New Roman"/>
          <w:u w:val="single"/>
          <w:lang w:eastAsia="lt-LT"/>
        </w:rPr>
        <w:t xml:space="preserve"> per vieną 24 valandų iš eilės laikotarpį po atidarymo (keliems pacientams), turi būti išmesta (žr. 6.3</w:t>
      </w:r>
      <w:r w:rsidR="00F57CFC"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skyrių).</w:t>
      </w:r>
    </w:p>
    <w:p w14:paraId="62F99FCD" w14:textId="77777777" w:rsidR="00447FAE" w:rsidRPr="007B0E46" w:rsidRDefault="00447FAE" w:rsidP="00447FAE">
      <w:pPr>
        <w:spacing w:after="0" w:line="240" w:lineRule="auto"/>
        <w:rPr>
          <w:rFonts w:ascii="Times New Roman" w:eastAsia="Times New Roman" w:hAnsi="Times New Roman" w:cs="Times New Roman"/>
          <w:lang w:eastAsia="lt-LT"/>
        </w:rPr>
      </w:pPr>
    </w:p>
    <w:p w14:paraId="1D7463DA" w14:textId="7FF62C09" w:rsidR="00447FAE" w:rsidRPr="007B0E46" w:rsidRDefault="00447FAE" w:rsidP="00447FAE">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Nuplėšiama(-os) sekimo etiketė(-ės) ant </w:t>
      </w:r>
      <w:r w:rsidR="00D34372" w:rsidRPr="007B0E46">
        <w:rPr>
          <w:rFonts w:ascii="Times New Roman" w:eastAsia="Times New Roman" w:hAnsi="Times New Roman" w:cs="Times New Roman"/>
          <w:lang w:eastAsia="lt-LT"/>
        </w:rPr>
        <w:t>flakonų</w:t>
      </w:r>
      <w:r w:rsidRPr="007B0E46">
        <w:rPr>
          <w:rFonts w:ascii="Times New Roman" w:eastAsia="Times New Roman" w:hAnsi="Times New Roman" w:cs="Times New Roman"/>
          <w:lang w:eastAsia="lt-LT"/>
        </w:rPr>
        <w:t xml:space="preserve">/buteliukų turi būti priklijuota(-os) prie paciento ligos istorijos, kad būtų galima tiksliai užregistruoti </w:t>
      </w:r>
      <w:r w:rsidR="00D34372" w:rsidRPr="007B0E46">
        <w:rPr>
          <w:rFonts w:ascii="Times New Roman" w:eastAsia="Times New Roman" w:hAnsi="Times New Roman" w:cs="Times New Roman"/>
          <w:lang w:eastAsia="lt-LT"/>
        </w:rPr>
        <w:t>vartotą</w:t>
      </w:r>
      <w:r w:rsidRPr="007B0E46">
        <w:rPr>
          <w:rFonts w:ascii="Times New Roman" w:eastAsia="Times New Roman" w:hAnsi="Times New Roman" w:cs="Times New Roman"/>
          <w:lang w:eastAsia="lt-LT"/>
        </w:rPr>
        <w:t xml:space="preserve"> gadolinio kontrastinę medžiagą. Taip pat turėtų būti užregistruota </w:t>
      </w:r>
      <w:r w:rsidR="00D34372" w:rsidRPr="007B0E46">
        <w:rPr>
          <w:rFonts w:ascii="Times New Roman" w:eastAsia="Times New Roman" w:hAnsi="Times New Roman" w:cs="Times New Roman"/>
          <w:lang w:eastAsia="lt-LT"/>
        </w:rPr>
        <w:t>vartota</w:t>
      </w:r>
      <w:r w:rsidRPr="007B0E46">
        <w:rPr>
          <w:rFonts w:ascii="Times New Roman" w:eastAsia="Times New Roman" w:hAnsi="Times New Roman" w:cs="Times New Roman"/>
          <w:lang w:eastAsia="lt-LT"/>
        </w:rPr>
        <w:t xml:space="preserve"> dozė. Jei naudojami elektroniniai paciento ligos istorijos įrašai, paciento ligos istorijoje turi būti įrašytas produkto pavadinimas, partijos numeris ir dozė.</w:t>
      </w:r>
    </w:p>
    <w:p w14:paraId="152756A6" w14:textId="77777777" w:rsidR="00447FAE" w:rsidRPr="007B0E46" w:rsidRDefault="00447FAE" w:rsidP="00447FAE">
      <w:pPr>
        <w:spacing w:after="0" w:line="240" w:lineRule="auto"/>
        <w:rPr>
          <w:rFonts w:ascii="Times New Roman" w:eastAsia="Times New Roman" w:hAnsi="Times New Roman" w:cs="Times New Roman"/>
          <w:lang w:eastAsia="lt-LT"/>
        </w:rPr>
      </w:pPr>
    </w:p>
    <w:p w14:paraId="2133D77A"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Atliekų šalinimas</w:t>
      </w:r>
    </w:p>
    <w:p w14:paraId="3ECF1C2D" w14:textId="4D572E6B" w:rsidR="00A61DBF" w:rsidRPr="007B0E46" w:rsidRDefault="00B7258E" w:rsidP="00447FAE">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Nesuvartotą vaistinį preparatą ar atliekas reikia tvarkyti laikantis vietinių reikalavimų.</w:t>
      </w:r>
    </w:p>
    <w:p w14:paraId="18F29963" w14:textId="77777777" w:rsidR="0013617B" w:rsidRPr="007B0E46" w:rsidRDefault="0013617B" w:rsidP="00447FAE">
      <w:pPr>
        <w:spacing w:after="0" w:line="240" w:lineRule="auto"/>
        <w:rPr>
          <w:rFonts w:ascii="Times New Roman" w:eastAsia="Times New Roman" w:hAnsi="Times New Roman" w:cs="Times New Roman"/>
          <w:lang w:eastAsia="lt-LT"/>
        </w:rPr>
      </w:pPr>
    </w:p>
    <w:p w14:paraId="2A78BF8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58FF20"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REGISTRUOTOJAS</w:t>
      </w:r>
    </w:p>
    <w:p w14:paraId="7240615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AE3240B"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Bayer AG</w:t>
      </w:r>
    </w:p>
    <w:p w14:paraId="66EA80F3"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Kaiser-Wilhelm-Allee 1</w:t>
      </w:r>
    </w:p>
    <w:p w14:paraId="4D61EB01"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51373 Leverkusen</w:t>
      </w:r>
    </w:p>
    <w:p w14:paraId="40816173"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Vokietija</w:t>
      </w:r>
    </w:p>
    <w:p w14:paraId="3E845BA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6BE196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E21DB2"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REGISTRACIJOS PAŽYMĖJIMO NUMERIS (-IAI)</w:t>
      </w:r>
    </w:p>
    <w:p w14:paraId="7E9A315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64DF27"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bCs/>
          <w:u w:val="single"/>
          <w:lang w:eastAsia="lt-LT"/>
        </w:rPr>
        <w:t>Užpildytas švirkštas:</w:t>
      </w:r>
    </w:p>
    <w:p w14:paraId="44D1CCA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N1 – LT/1/03/2358/017</w:t>
      </w:r>
    </w:p>
    <w:p w14:paraId="3FA6369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N5 – LT/1/03/2358/018</w:t>
      </w:r>
    </w:p>
    <w:p w14:paraId="6689BAC3" w14:textId="79485071"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(7,5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LT/1/03/2358/001</w:t>
      </w:r>
    </w:p>
    <w:p w14:paraId="4CCEBE9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N5 – LT/1/03/2358/019</w:t>
      </w:r>
    </w:p>
    <w:p w14:paraId="32730C2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ml), N1 – LT/1/03/2358/020</w:t>
      </w:r>
    </w:p>
    <w:p w14:paraId="02A56DA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ml), N5 – LT/1/03/2358/021</w:t>
      </w:r>
    </w:p>
    <w:p w14:paraId="1F6CC928"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(15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LT/1/03/2358/002</w:t>
      </w:r>
    </w:p>
    <w:p w14:paraId="2B6DD86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N5 – LT/1/03/2358/022</w:t>
      </w:r>
    </w:p>
    <w:p w14:paraId="3014B6B9"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(20 ml), N1 – LT/1/03/2358/023</w:t>
      </w:r>
    </w:p>
    <w:p w14:paraId="25B2AAF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(20 ml), N5 – LT/1/03/2358/024</w:t>
      </w:r>
    </w:p>
    <w:p w14:paraId="5256158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N5 (ligoninėms) – LT/1/03/2358/027</w:t>
      </w:r>
    </w:p>
    <w:p w14:paraId="4B83EA2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(7,5 ml), N5 (ligoninėms) – LT/1/03/2358/028</w:t>
      </w:r>
    </w:p>
    <w:p w14:paraId="1EBAB06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ml), N5(ligoninėms) – LT/1/03/2358/029</w:t>
      </w:r>
    </w:p>
    <w:p w14:paraId="7B0E889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N5 (ligoninėms) – LT/1/03/2358/030</w:t>
      </w:r>
    </w:p>
    <w:p w14:paraId="779B81B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(20 ml), N5 (ligoninėms) – LT/1/03/2358/031</w:t>
      </w:r>
    </w:p>
    <w:p w14:paraId="23CB45FC"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48489090" w14:textId="77777777" w:rsidR="00A61DBF" w:rsidRPr="007B0E46" w:rsidRDefault="00A61DBF" w:rsidP="00A61DBF">
      <w:pPr>
        <w:spacing w:after="0" w:line="240" w:lineRule="auto"/>
        <w:rPr>
          <w:rFonts w:ascii="Times New Roman" w:eastAsia="Times New Roman" w:hAnsi="Times New Roman" w:cs="Times New Roman"/>
          <w:bCs/>
          <w:u w:val="single"/>
          <w:lang w:eastAsia="lt-LT"/>
        </w:rPr>
      </w:pPr>
      <w:r w:rsidRPr="007B0E46">
        <w:rPr>
          <w:rFonts w:ascii="Times New Roman" w:eastAsia="Times New Roman" w:hAnsi="Times New Roman" w:cs="Times New Roman"/>
          <w:bCs/>
          <w:u w:val="single"/>
          <w:lang w:eastAsia="lt-LT"/>
        </w:rPr>
        <w:t>Užtaisas:</w:t>
      </w:r>
    </w:p>
    <w:p w14:paraId="22DED11C" w14:textId="6642F31D"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(15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LT/1/03/2358/003</w:t>
      </w:r>
    </w:p>
    <w:p w14:paraId="5908EF1F" w14:textId="31758750"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(15 ml), N5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LT/1/03/2358/004</w:t>
      </w:r>
    </w:p>
    <w:p w14:paraId="46CA4AD5" w14:textId="04D4D17F"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(20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LT/1/03/2358/005</w:t>
      </w:r>
    </w:p>
    <w:p w14:paraId="59A5ADA9" w14:textId="7375A8E9"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(20 ml), N5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LT/1/03/2358/006</w:t>
      </w:r>
    </w:p>
    <w:p w14:paraId="440415E5" w14:textId="03DDE032"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(30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LT/1/03/2358/007</w:t>
      </w:r>
    </w:p>
    <w:p w14:paraId="6BC8C270" w14:textId="71EE80DA"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(30 ml), N5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LT/1/03/2358/008</w:t>
      </w:r>
    </w:p>
    <w:p w14:paraId="0FD83123"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(15 ml), N5 (ligoninėms) – LT/1/03/2358/032</w:t>
      </w:r>
    </w:p>
    <w:p w14:paraId="73E1B54C"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(20 ml), N5 (ligoninėms) – LT/1/03/2358/033</w:t>
      </w:r>
    </w:p>
    <w:p w14:paraId="34F51D8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(30 ml), N5 (ligoninėms) – LT/1/03/2358/034</w:t>
      </w:r>
    </w:p>
    <w:p w14:paraId="3A7B3DE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03A489"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Flakonas:</w:t>
      </w:r>
    </w:p>
    <w:p w14:paraId="17CBE3C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(2 ml), N1 – </w:t>
      </w:r>
      <w:r w:rsidRPr="007B0E46">
        <w:rPr>
          <w:rFonts w:ascii="Times New Roman" w:eastAsia="Times New Roman" w:hAnsi="Times New Roman" w:cs="Times New Roman"/>
          <w:bCs/>
          <w:lang w:eastAsia="lt-LT"/>
        </w:rPr>
        <w:t>LT/1/03/2358/025</w:t>
      </w:r>
    </w:p>
    <w:p w14:paraId="03EE122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(2 ml), N3 – </w:t>
      </w:r>
      <w:r w:rsidRPr="007B0E46">
        <w:rPr>
          <w:rFonts w:ascii="Times New Roman" w:eastAsia="Times New Roman" w:hAnsi="Times New Roman" w:cs="Times New Roman"/>
          <w:bCs/>
          <w:lang w:eastAsia="lt-LT"/>
        </w:rPr>
        <w:t>LT/1/03/2358/026</w:t>
      </w:r>
    </w:p>
    <w:p w14:paraId="5F3A1E6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N1 – LT/1/03/2358/009</w:t>
      </w:r>
    </w:p>
    <w:p w14:paraId="53AC576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N10 – LT/1/03/2358/010</w:t>
      </w:r>
    </w:p>
    <w:p w14:paraId="15A15D3D"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N1 – LT/1/03/2358/011</w:t>
      </w:r>
    </w:p>
    <w:p w14:paraId="6A82B2B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N10 – LT/1/03/2358/012</w:t>
      </w:r>
    </w:p>
    <w:p w14:paraId="330E1FB8"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(30 ml), N1 – LT/1/03/2358/013</w:t>
      </w:r>
    </w:p>
    <w:p w14:paraId="3FE3B38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(30 ml), N10 – LT/1/03/2358/014</w:t>
      </w:r>
    </w:p>
    <w:p w14:paraId="1D6A37A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 ml), N3 (ligoninėms) – LT/1/03/2358/035</w:t>
      </w:r>
    </w:p>
    <w:p w14:paraId="0EE5C8B4"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N10 (ligoninėms) – LT/1/03/2358/036</w:t>
      </w:r>
    </w:p>
    <w:p w14:paraId="20515C5D"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N10 (ligoninėms) – LT/1/03/2358/037</w:t>
      </w:r>
    </w:p>
    <w:p w14:paraId="6C510D6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(30 ml), N10 (ligoninėms) – LT/1/03/2358/038</w:t>
      </w:r>
    </w:p>
    <w:p w14:paraId="7C7B723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u w:val="single"/>
          <w:lang w:eastAsia="lt-LT"/>
        </w:rPr>
      </w:pPr>
    </w:p>
    <w:p w14:paraId="26DAA84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Buteliukas:</w:t>
      </w:r>
    </w:p>
    <w:p w14:paraId="2D76EAC9"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(65 ml), N1 – LT/1/03/2358/015</w:t>
      </w:r>
    </w:p>
    <w:p w14:paraId="4619FAE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(65 ml), N10 – LT/1/03/2358/016</w:t>
      </w:r>
    </w:p>
    <w:p w14:paraId="6DBC7B76"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(65 ml), N10 (ligoninėms) – LT/1/03/2358/039</w:t>
      </w:r>
    </w:p>
    <w:p w14:paraId="72D9597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174B524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F9F377E"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REGISTRAVIMO / PERREGISTRAVIMO DATA</w:t>
      </w:r>
    </w:p>
    <w:p w14:paraId="5A20B93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6F122E"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Registravimo data 2003 m. rugsėjo 9 d.</w:t>
      </w:r>
    </w:p>
    <w:p w14:paraId="2419515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Paskutinio perregistravimo data 2011 m. balandžio 4 d.</w:t>
      </w:r>
    </w:p>
    <w:p w14:paraId="7A516BC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0A001C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571763B"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TEKSTO PERŽIŪROS DATA</w:t>
      </w:r>
    </w:p>
    <w:p w14:paraId="5CD172B9" w14:textId="77777777" w:rsidR="00A61DBF" w:rsidRPr="007B0E46" w:rsidRDefault="00A61DBF" w:rsidP="00A61DBF">
      <w:pPr>
        <w:spacing w:after="0" w:line="240" w:lineRule="auto"/>
        <w:rPr>
          <w:rFonts w:ascii="Times New Roman" w:eastAsia="Times New Roman" w:hAnsi="Times New Roman" w:cs="Times New Roman"/>
          <w:snapToGrid w:val="0"/>
          <w:lang w:eastAsia="lt-LT"/>
        </w:rPr>
      </w:pPr>
    </w:p>
    <w:p w14:paraId="1193207F" w14:textId="07A3045F" w:rsidR="00A61DBF" w:rsidRPr="007B0E46" w:rsidRDefault="00D820BB" w:rsidP="00A61DBF">
      <w:pPr>
        <w:spacing w:after="0" w:line="240" w:lineRule="auto"/>
        <w:rPr>
          <w:rFonts w:ascii="Times New Roman" w:eastAsia="Times New Roman" w:hAnsi="Times New Roman" w:cs="Times New Roman"/>
          <w:snapToGrid w:val="0"/>
          <w:lang w:eastAsia="lt-LT"/>
        </w:rPr>
      </w:pPr>
      <w:r w:rsidRPr="007B0E46">
        <w:rPr>
          <w:rFonts w:ascii="Times New Roman" w:eastAsia="Times New Roman" w:hAnsi="Times New Roman" w:cs="Times New Roman"/>
          <w:snapToGrid w:val="0"/>
          <w:lang w:eastAsia="lt-LT"/>
        </w:rPr>
        <w:t>202</w:t>
      </w:r>
      <w:r w:rsidR="00C373C7" w:rsidRPr="007B0E46">
        <w:rPr>
          <w:rFonts w:ascii="Times New Roman" w:eastAsia="Times New Roman" w:hAnsi="Times New Roman" w:cs="Times New Roman"/>
          <w:snapToGrid w:val="0"/>
          <w:lang w:eastAsia="lt-LT"/>
        </w:rPr>
        <w:t>6</w:t>
      </w:r>
      <w:r w:rsidRPr="007B0E46">
        <w:rPr>
          <w:rFonts w:ascii="Times New Roman" w:eastAsia="Times New Roman" w:hAnsi="Times New Roman" w:cs="Times New Roman"/>
          <w:snapToGrid w:val="0"/>
          <w:lang w:eastAsia="lt-LT"/>
        </w:rPr>
        <w:t xml:space="preserve"> m.</w:t>
      </w:r>
      <w:r w:rsidR="009571EC">
        <w:rPr>
          <w:rFonts w:ascii="Times New Roman" w:eastAsia="Times New Roman" w:hAnsi="Times New Roman" w:cs="Times New Roman"/>
          <w:snapToGrid w:val="0"/>
          <w:lang w:eastAsia="lt-LT"/>
        </w:rPr>
        <w:t xml:space="preserve"> spalio 27 d.</w:t>
      </w:r>
    </w:p>
    <w:p w14:paraId="273CA634" w14:textId="77777777" w:rsidR="00D820BB" w:rsidRPr="007B0E46" w:rsidRDefault="00D820BB" w:rsidP="00A61DBF">
      <w:pPr>
        <w:spacing w:after="0" w:line="240" w:lineRule="auto"/>
        <w:rPr>
          <w:rFonts w:ascii="Times New Roman" w:eastAsia="Times New Roman" w:hAnsi="Times New Roman" w:cs="Times New Roman"/>
          <w:snapToGrid w:val="0"/>
          <w:lang w:eastAsia="lt-LT"/>
        </w:rPr>
      </w:pPr>
    </w:p>
    <w:p w14:paraId="766EE942" w14:textId="2DF3208A" w:rsidR="00A61DBF" w:rsidRPr="007B0E46" w:rsidRDefault="00742D42"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snapToGrid w:val="0"/>
          <w:lang w:eastAsia="lt-LT"/>
        </w:rPr>
        <w:t xml:space="preserve">Išsami informacija apie šį vaistinį preparatą </w:t>
      </w:r>
      <w:r w:rsidRPr="007B0E46">
        <w:rPr>
          <w:rFonts w:ascii="Times New Roman" w:eastAsia="Times New Roman" w:hAnsi="Times New Roman" w:cs="Times New Roman"/>
          <w:lang w:eastAsia="lt-LT"/>
        </w:rPr>
        <w:t xml:space="preserve">pateikiama Valstybinės vaistų kontrolės tarnybos prie Lietuvos Respublikos sveikatos apsaugos ministerijos tinklalapyje </w:t>
      </w:r>
      <w:r w:rsidR="00010124" w:rsidRPr="007B0E46">
        <w:rPr>
          <w:rFonts w:ascii="Times New Roman" w:eastAsia="Times New Roman" w:hAnsi="Times New Roman" w:cs="Times New Roman"/>
          <w:color w:val="0000EE"/>
          <w:u w:val="single"/>
          <w:lang w:eastAsia="lt-LT"/>
        </w:rPr>
        <w:t>https://vvkt.lrv.lt/lt/.</w:t>
      </w:r>
    </w:p>
    <w:p w14:paraId="17F76D7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2EEB5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5060C5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531D8E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5BE09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C357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0072C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40662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9BDDE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9CCAC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51CD2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D08C8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4AC8A9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A4C768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6BE61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0660FE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67C5F0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55F75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FEAB2F"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4CF9F71A"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2C896FCC"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2F92A64C"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28028C80"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04D4CAA4"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726EBBA2"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1D212FB0"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1D2F33E7"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II PRIEDAS</w:t>
      </w:r>
    </w:p>
    <w:p w14:paraId="36E6EAE7"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3CE6C6B"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REGISTRACIJOS SĄLYGOS</w:t>
      </w:r>
    </w:p>
    <w:p w14:paraId="3122302B" w14:textId="77777777" w:rsidR="00A61DBF" w:rsidRPr="007B0E46" w:rsidRDefault="00A61DBF" w:rsidP="00A61DBF">
      <w:pPr>
        <w:spacing w:after="120" w:line="240" w:lineRule="auto"/>
        <w:jc w:val="center"/>
        <w:rPr>
          <w:rFonts w:ascii="Times New Roman" w:eastAsia="Times New Roman" w:hAnsi="Times New Roman" w:cs="Times New Roman"/>
          <w:lang w:eastAsia="lt-LT"/>
        </w:rPr>
      </w:pPr>
    </w:p>
    <w:p w14:paraId="079EBFA9" w14:textId="77777777" w:rsidR="00A61DBF" w:rsidRPr="007B0E46" w:rsidRDefault="00A61DBF" w:rsidP="00A61DBF">
      <w:pPr>
        <w:keepNext/>
        <w:spacing w:after="0" w:line="240" w:lineRule="auto"/>
        <w:ind w:left="1701" w:hanging="567"/>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w:t>
      </w:r>
      <w:r w:rsidRPr="007B0E46">
        <w:rPr>
          <w:rFonts w:ascii="Times New Roman" w:eastAsia="Times New Roman" w:hAnsi="Times New Roman" w:cs="Times New Roman"/>
          <w:b/>
          <w:lang w:eastAsia="lt-LT"/>
        </w:rPr>
        <w:tab/>
        <w:t>GAMINTOJAS, ATSAKINGAS UŽ SERIJŲ IŠLEIDIMĄ</w:t>
      </w:r>
    </w:p>
    <w:p w14:paraId="702B684B" w14:textId="77777777" w:rsidR="00A61DBF" w:rsidRPr="007B0E46" w:rsidRDefault="00A61DBF" w:rsidP="00A61DBF">
      <w:pPr>
        <w:spacing w:after="120" w:line="240" w:lineRule="auto"/>
        <w:jc w:val="center"/>
        <w:rPr>
          <w:rFonts w:ascii="Times New Roman" w:eastAsia="Times New Roman" w:hAnsi="Times New Roman" w:cs="Times New Roman"/>
          <w:lang w:eastAsia="lt-LT"/>
        </w:rPr>
      </w:pPr>
    </w:p>
    <w:p w14:paraId="4C4D0466" w14:textId="77777777" w:rsidR="00A61DBF" w:rsidRPr="007B0E46" w:rsidRDefault="00A61DBF" w:rsidP="00A61DBF">
      <w:pPr>
        <w:keepNext/>
        <w:spacing w:after="0" w:line="240" w:lineRule="auto"/>
        <w:ind w:left="1701" w:hanging="567"/>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B.</w:t>
      </w:r>
      <w:r w:rsidRPr="007B0E46">
        <w:rPr>
          <w:rFonts w:ascii="Times New Roman" w:eastAsia="Times New Roman" w:hAnsi="Times New Roman" w:cs="Times New Roman"/>
          <w:b/>
          <w:lang w:eastAsia="lt-LT"/>
        </w:rPr>
        <w:tab/>
        <w:t>TIEKIMO IR VARTOJIMO SĄLYGOS AR APRIBOJIMAI</w:t>
      </w:r>
    </w:p>
    <w:p w14:paraId="41AEA056" w14:textId="77777777" w:rsidR="00A61DBF" w:rsidRPr="007B0E46" w:rsidRDefault="00A61DBF" w:rsidP="00A61DBF">
      <w:pPr>
        <w:spacing w:after="120" w:line="240" w:lineRule="auto"/>
        <w:jc w:val="center"/>
        <w:rPr>
          <w:rFonts w:ascii="Times New Roman" w:eastAsia="Times New Roman" w:hAnsi="Times New Roman" w:cs="Times New Roman"/>
          <w:lang w:eastAsia="lt-LT"/>
        </w:rPr>
      </w:pPr>
    </w:p>
    <w:p w14:paraId="6349D091"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br w:type="page"/>
      </w:r>
      <w:r w:rsidRPr="007B0E46">
        <w:rPr>
          <w:rFonts w:ascii="Times New Roman" w:eastAsia="Times New Roman" w:hAnsi="Times New Roman" w:cs="Times New Roman"/>
          <w:b/>
          <w:lang w:eastAsia="lt-LT"/>
        </w:rPr>
        <w:lastRenderedPageBreak/>
        <w:t>A. GAMINTOJAS, ATSAKINGAS UŽ SERIJŲ IŠLEIDIMĄ</w:t>
      </w:r>
    </w:p>
    <w:p w14:paraId="21D335E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EC78F9F"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Gamintojo, atsakingo už serijų išleidimą, pavadinimas ir adresas</w:t>
      </w:r>
    </w:p>
    <w:p w14:paraId="08DDA32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9C8C139" w14:textId="4909C62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Bayer AG</w:t>
      </w:r>
    </w:p>
    <w:p w14:paraId="65A96812" w14:textId="170292B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Müllerstraße 178, 13353 Berlin</w:t>
      </w:r>
    </w:p>
    <w:p w14:paraId="2F0A558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Vokietija</w:t>
      </w:r>
    </w:p>
    <w:p w14:paraId="3A7EFCF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BB9E6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B85C8A"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B. TIEKIMO IR VARTOJIMO SĄLYGOS AR APRIBOJIMAI</w:t>
      </w:r>
    </w:p>
    <w:p w14:paraId="67C2D76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CF3A6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vaistinis preparatas.</w:t>
      </w:r>
    </w:p>
    <w:p w14:paraId="0100580A"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053E2A37"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3CE6246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40F26A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4B3EE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5B8A9B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8529E4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48DEAD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3783CE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C49C38"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r w:rsidRPr="007B0E46">
        <w:rPr>
          <w:rFonts w:ascii="Times New Roman" w:eastAsia="Times New Roman" w:hAnsi="Times New Roman" w:cs="Times New Roman"/>
          <w:lang w:eastAsia="lt-LT"/>
        </w:rPr>
        <w:br w:type="page"/>
      </w:r>
    </w:p>
    <w:p w14:paraId="2FA9DC5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227616AC"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2750990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A0A910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6269C4CE"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EAFECD4"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E1D3A44"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1250ED7E"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45B3A362"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178FD1AD"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36BA2FB"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358357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7A07547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63F60D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4872362D"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609526AD"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4F99BE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6DDE93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A47F092"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4E4B682"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53A45CF"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3794F2F6"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68399C42"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p>
    <w:p w14:paraId="052C8877"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III PRIEDAS</w:t>
      </w:r>
    </w:p>
    <w:p w14:paraId="187BF3B5"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p>
    <w:p w14:paraId="66411C40"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ŽENKLINIMAS IR PAKUOTĖS LAPELIS</w:t>
      </w:r>
    </w:p>
    <w:p w14:paraId="6AE5B79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C1DF4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9E4C3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CDF2C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8C7A04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br w:type="page"/>
      </w:r>
    </w:p>
    <w:p w14:paraId="2D5B8BF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C1679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4C525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C00BB4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1CCE6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32665A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316D8F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E8F3E8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5E61A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7D49B9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61763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001536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DE9897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34A3A3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1A765F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FF41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46E2E8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1FD2AB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5DB28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D9700B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504641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480DC3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E8CE83F"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p>
    <w:p w14:paraId="3EB6908E"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 ŽENKLINIMAS</w:t>
      </w:r>
    </w:p>
    <w:p w14:paraId="7CD45EFD" w14:textId="58C34F32"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br w:type="page"/>
      </w:r>
      <w:r w:rsidRPr="007B0E46">
        <w:rPr>
          <w:rFonts w:ascii="Times New Roman" w:eastAsia="Times New Roman" w:hAnsi="Times New Roman" w:cs="Times New Roman"/>
          <w:b/>
          <w:lang w:eastAsia="lt-LT"/>
        </w:rPr>
        <w:lastRenderedPageBreak/>
        <w:t>INFORMACIJA ANT IŠORINĖS PAKUOTĖS</w:t>
      </w:r>
    </w:p>
    <w:p w14:paraId="7A4D141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2C7288ED" w14:textId="293AB9CD" w:rsidR="00A61DBF" w:rsidRPr="007B0E46" w:rsidRDefault="00185B24"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KARTONO </w:t>
      </w:r>
      <w:r w:rsidR="00A61DBF" w:rsidRPr="007B0E46">
        <w:rPr>
          <w:rFonts w:ascii="Times New Roman" w:eastAsia="Times New Roman" w:hAnsi="Times New Roman" w:cs="Times New Roman"/>
          <w:b/>
          <w:lang w:eastAsia="lt-LT"/>
        </w:rPr>
        <w:t>DĖŽUTĖ</w:t>
      </w:r>
      <w:r w:rsidR="00F36F37" w:rsidRPr="007B0E46">
        <w:rPr>
          <w:rFonts w:ascii="Times New Roman" w:eastAsia="Times New Roman" w:hAnsi="Times New Roman" w:cs="Times New Roman"/>
          <w:b/>
          <w:lang w:eastAsia="lt-LT"/>
        </w:rPr>
        <w:t xml:space="preserve"> </w:t>
      </w:r>
      <w:r w:rsidR="00A61DBF" w:rsidRPr="007B0E46">
        <w:rPr>
          <w:rFonts w:ascii="Times New Roman" w:eastAsia="Times New Roman" w:hAnsi="Times New Roman" w:cs="Times New Roman"/>
          <w:b/>
          <w:lang w:eastAsia="lt-LT"/>
        </w:rPr>
        <w:t>UŽPILDYT</w:t>
      </w:r>
      <w:r w:rsidR="00F36F37" w:rsidRPr="007B0E46">
        <w:rPr>
          <w:rFonts w:ascii="Times New Roman" w:eastAsia="Times New Roman" w:hAnsi="Times New Roman" w:cs="Times New Roman"/>
          <w:b/>
          <w:lang w:eastAsia="lt-LT"/>
        </w:rPr>
        <w:t>IEMS</w:t>
      </w:r>
      <w:r w:rsidR="00A61DBF" w:rsidRPr="007B0E46">
        <w:rPr>
          <w:rFonts w:ascii="Times New Roman" w:eastAsia="Times New Roman" w:hAnsi="Times New Roman" w:cs="Times New Roman"/>
          <w:b/>
          <w:lang w:eastAsia="lt-LT"/>
        </w:rPr>
        <w:t xml:space="preserve"> ŠVIRKŠTA</w:t>
      </w:r>
      <w:r w:rsidR="00373B61" w:rsidRPr="007B0E46">
        <w:rPr>
          <w:rFonts w:ascii="Times New Roman" w:eastAsia="Times New Roman" w:hAnsi="Times New Roman" w:cs="Times New Roman"/>
          <w:b/>
          <w:lang w:eastAsia="lt-LT"/>
        </w:rPr>
        <w:t>M</w:t>
      </w:r>
      <w:r w:rsidR="00A61DBF" w:rsidRPr="007B0E46">
        <w:rPr>
          <w:rFonts w:ascii="Times New Roman" w:eastAsia="Times New Roman" w:hAnsi="Times New Roman" w:cs="Times New Roman"/>
          <w:b/>
          <w:lang w:eastAsia="lt-LT"/>
        </w:rPr>
        <w:t>S</w:t>
      </w:r>
      <w:r w:rsidR="00373B61" w:rsidRPr="007B0E46">
        <w:rPr>
          <w:rFonts w:ascii="Times New Roman" w:eastAsia="Times New Roman" w:hAnsi="Times New Roman" w:cs="Times New Roman"/>
          <w:b/>
          <w:lang w:eastAsia="lt-LT"/>
        </w:rPr>
        <w:t xml:space="preserve"> IR </w:t>
      </w:r>
      <w:r w:rsidR="006F143E" w:rsidRPr="007B0E46">
        <w:rPr>
          <w:rFonts w:ascii="Times New Roman" w:eastAsia="Times New Roman" w:hAnsi="Times New Roman" w:cs="Times New Roman"/>
          <w:b/>
          <w:lang w:eastAsia="lt-LT"/>
        </w:rPr>
        <w:t>UŽTAISAMS</w:t>
      </w:r>
    </w:p>
    <w:p w14:paraId="40FBAED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7001B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FDBFF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3ABB1AD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0159F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49E5F50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gadobutrolum</w:t>
      </w:r>
    </w:p>
    <w:p w14:paraId="15F52D1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9D06DC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1046A1" w14:textId="57C20D66"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VEIKLIOJI MEDŽIAGA IR JOS KIEKIS</w:t>
      </w:r>
    </w:p>
    <w:p w14:paraId="277278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86144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ml injekcinio tirpalo yra 604,72 mg gadobutrolio (atitinkančio 1,0 mmol gadobutrolio; šiame kiekyje yra 157,25 mg gadolinio).</w:t>
      </w:r>
    </w:p>
    <w:p w14:paraId="4BC3D33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28A911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5 ml tirpalo užpildytame švirkšte yra 3023,6 mg gadobutrolio.</w:t>
      </w:r>
    </w:p>
    <w:p w14:paraId="08EDDED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7,5 ml tirpalo užpildytame švirkšte yra 4535,4 mg gadobutrolio.</w:t>
      </w:r>
    </w:p>
    <w:p w14:paraId="288B1874"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10 ml tirpalo užpildytame švirkšte yra 6047,2 mg gadobutrolio.</w:t>
      </w:r>
    </w:p>
    <w:p w14:paraId="7B35EA03"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15 ml tirpalo užpildytame švirkšte yra 9070,8 mg gadobutrolio.</w:t>
      </w:r>
    </w:p>
    <w:p w14:paraId="5E5F670E"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20 ml tirpalo užpildytame švirkšte yra 12094,4 mg gadobutrolio.</w:t>
      </w:r>
    </w:p>
    <w:p w14:paraId="156ED1E0"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p>
    <w:p w14:paraId="5776451B" w14:textId="11C17351"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15 ml tirpalo užtaise yra 9070,8 mg gadobutrolio.</w:t>
      </w:r>
    </w:p>
    <w:p w14:paraId="6F4608A1"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20 ml tirpalo užtaise yra 12094,4 mg gadobutrolio.</w:t>
      </w:r>
    </w:p>
    <w:p w14:paraId="6CC5F0F0" w14:textId="4571A70B"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Viename 30 ml tirpalo užtaise yra 18141,6 mg gadobutrolio.</w:t>
      </w:r>
    </w:p>
    <w:p w14:paraId="69C9126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1D503F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406EEAE"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58FF670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20148A" w14:textId="41F8D93C"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Pagalbinės medžiagos: </w:t>
      </w:r>
      <w:r w:rsidRPr="00C210B2">
        <w:rPr>
          <w:rFonts w:ascii="Times New Roman" w:eastAsia="Times New Roman" w:hAnsi="Times New Roman" w:cs="Times New Roman"/>
          <w:i/>
          <w:iCs/>
          <w:lang w:eastAsia="lt-LT"/>
        </w:rPr>
        <w:t>natrii calcobutrolas, trometamolum, acidum hydrochloridum 1</w:t>
      </w:r>
      <w:r w:rsidR="003F38C3" w:rsidRPr="00C210B2">
        <w:rPr>
          <w:rFonts w:ascii="Times New Roman" w:eastAsia="Times New Roman" w:hAnsi="Times New Roman" w:cs="Times New Roman"/>
          <w:i/>
          <w:iCs/>
          <w:lang w:eastAsia="lt-LT"/>
        </w:rPr>
        <w:t xml:space="preserve"> </w:t>
      </w:r>
      <w:r w:rsidRPr="00C210B2">
        <w:rPr>
          <w:rFonts w:ascii="Times New Roman" w:eastAsia="Times New Roman" w:hAnsi="Times New Roman" w:cs="Times New Roman"/>
          <w:i/>
          <w:iCs/>
          <w:lang w:eastAsia="lt-LT"/>
        </w:rPr>
        <w:t>N, aqua ad iniectabile</w:t>
      </w:r>
      <w:r w:rsidRPr="007B0E46">
        <w:rPr>
          <w:rFonts w:ascii="Times New Roman" w:eastAsia="Times New Roman" w:hAnsi="Times New Roman" w:cs="Times New Roman"/>
          <w:lang w:eastAsia="lt-LT"/>
        </w:rPr>
        <w:t>.</w:t>
      </w:r>
    </w:p>
    <w:p w14:paraId="3EC0D74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70FED9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1AFDDF"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6B8A0E1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A4B0CB4" w14:textId="77777777" w:rsidR="00A61DBF" w:rsidRPr="007B0E46" w:rsidRDefault="00A61DBF" w:rsidP="00A61DB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injekcinis tirpalas</w:t>
      </w:r>
    </w:p>
    <w:p w14:paraId="1C331D8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015AA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Užpildytas švirkštas/</w:t>
      </w:r>
      <w:r w:rsidRPr="007B0E46">
        <w:rPr>
          <w:rFonts w:ascii="Times New Roman" w:eastAsia="Times New Roman" w:hAnsi="Times New Roman" w:cs="Times New Roman"/>
          <w:highlight w:val="lightGray"/>
          <w:lang w:eastAsia="lt-LT"/>
        </w:rPr>
        <w:t>Užpildyti švirkštai</w:t>
      </w:r>
    </w:p>
    <w:p w14:paraId="7EFE92F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w:t>
      </w:r>
    </w:p>
    <w:p w14:paraId="075A4FF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7,5 ml</w:t>
      </w:r>
    </w:p>
    <w:p w14:paraId="2EBAEFBB"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10 ml</w:t>
      </w:r>
    </w:p>
    <w:p w14:paraId="548B9E7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15 ml</w:t>
      </w:r>
    </w:p>
    <w:p w14:paraId="0B4B2AA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20 ml</w:t>
      </w:r>
    </w:p>
    <w:p w14:paraId="5DAFFFF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5 ml</w:t>
      </w:r>
    </w:p>
    <w:p w14:paraId="43FB8285"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7,5 ml</w:t>
      </w:r>
    </w:p>
    <w:p w14:paraId="22CAEF5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10 ml</w:t>
      </w:r>
    </w:p>
    <w:p w14:paraId="5E4D0AA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15 ml</w:t>
      </w:r>
    </w:p>
    <w:p w14:paraId="4C9EF3B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5 × 20 ml</w:t>
      </w:r>
    </w:p>
    <w:p w14:paraId="1813EC8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F66010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Užtaisas/</w:t>
      </w:r>
      <w:r w:rsidRPr="007B0E46">
        <w:rPr>
          <w:rFonts w:ascii="Times New Roman" w:eastAsia="Times New Roman" w:hAnsi="Times New Roman" w:cs="Times New Roman"/>
          <w:highlight w:val="lightGray"/>
          <w:lang w:eastAsia="lt-LT"/>
        </w:rPr>
        <w:t>Užtaisai</w:t>
      </w:r>
    </w:p>
    <w:p w14:paraId="17438C9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15 ml</w:t>
      </w:r>
    </w:p>
    <w:p w14:paraId="15766005"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20 ml</w:t>
      </w:r>
    </w:p>
    <w:p w14:paraId="794E5264"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30 ml</w:t>
      </w:r>
    </w:p>
    <w:p w14:paraId="4CBBB778"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15 ml</w:t>
      </w:r>
    </w:p>
    <w:p w14:paraId="587A5B39"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20 ml</w:t>
      </w:r>
    </w:p>
    <w:p w14:paraId="690A715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5 × 30 ml</w:t>
      </w:r>
    </w:p>
    <w:p w14:paraId="2A79094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065963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43FFF36"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362EAEE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F8DEE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Leisti į veną. Prieš vartojimą perskaitykite pakuotės lapelį.</w:t>
      </w:r>
    </w:p>
    <w:p w14:paraId="618C68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Tik vienkartiniam vartojimui.</w:t>
      </w:r>
    </w:p>
    <w:p w14:paraId="628A8C7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3BB56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AB1A2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NEPASTEBIMOJE IR NEPASIEKIAMOJE VIETOJE</w:t>
      </w:r>
    </w:p>
    <w:p w14:paraId="3016BC4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42E56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Laikyti vaikams nepastebimoje ir nepasiekiamoje vietoje.</w:t>
      </w:r>
    </w:p>
    <w:p w14:paraId="6866D3C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BD6E71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6C0B8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6202763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7EA6E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D4B95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07D8046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52D67D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EXP {mm/MMMM} </w:t>
      </w:r>
    </w:p>
    <w:p w14:paraId="6BCCAD7F" w14:textId="77777777" w:rsidR="0074763E" w:rsidRPr="007B0E46" w:rsidRDefault="0074763E" w:rsidP="00A61DBF">
      <w:pPr>
        <w:spacing w:after="0" w:line="240" w:lineRule="auto"/>
        <w:rPr>
          <w:rFonts w:ascii="Times New Roman" w:eastAsia="Times New Roman" w:hAnsi="Times New Roman" w:cs="Times New Roman"/>
          <w:lang w:eastAsia="lt-LT"/>
        </w:rPr>
      </w:pPr>
    </w:p>
    <w:p w14:paraId="33B87B0B" w14:textId="24A84F4A" w:rsidR="002676EE" w:rsidRPr="007B0E46" w:rsidRDefault="00625B91" w:rsidP="00A61DBF">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Po pirmojo ati</w:t>
      </w:r>
      <w:r w:rsidR="000D657C" w:rsidRPr="007B0E46">
        <w:rPr>
          <w:rFonts w:ascii="Times New Roman" w:eastAsia="Times New Roman" w:hAnsi="Times New Roman" w:cs="Times New Roman"/>
          <w:iCs/>
          <w:lang w:eastAsia="lt-LT"/>
        </w:rPr>
        <w:t xml:space="preserve">darymo galima vartoti iki 24 val., </w:t>
      </w:r>
      <w:r w:rsidR="00B6718C" w:rsidRPr="007B0E46">
        <w:rPr>
          <w:rFonts w:ascii="Times New Roman" w:eastAsia="Times New Roman" w:hAnsi="Times New Roman" w:cs="Times New Roman"/>
          <w:iCs/>
          <w:lang w:eastAsia="lt-LT"/>
        </w:rPr>
        <w:t>laikant</w:t>
      </w:r>
      <w:r w:rsidR="002676EE" w:rsidRPr="007B0E46">
        <w:rPr>
          <w:rFonts w:ascii="Times New Roman" w:eastAsia="Times New Roman" w:hAnsi="Times New Roman" w:cs="Times New Roman"/>
          <w:iCs/>
          <w:lang w:eastAsia="lt-LT"/>
        </w:rPr>
        <w:t xml:space="preserve"> 20–25 °C temperatūroje</w:t>
      </w:r>
      <w:r w:rsidR="00B6718C" w:rsidRPr="007B0E46">
        <w:rPr>
          <w:rFonts w:ascii="Times New Roman" w:eastAsia="Times New Roman" w:hAnsi="Times New Roman" w:cs="Times New Roman"/>
          <w:iCs/>
          <w:lang w:eastAsia="lt-LT"/>
        </w:rPr>
        <w:t>.</w:t>
      </w:r>
    </w:p>
    <w:p w14:paraId="117E56B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D24EE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2AB1C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29F2739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54A057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C12969" w14:textId="77777777" w:rsidR="00A61DBF" w:rsidRPr="007B0E46" w:rsidRDefault="00A61DBF" w:rsidP="0013617B">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0F72FBC3" w14:textId="77777777" w:rsidR="00030861" w:rsidRPr="007B0E46" w:rsidRDefault="00030861" w:rsidP="0013617B">
      <w:pPr>
        <w:keepNext/>
        <w:spacing w:after="0" w:line="240" w:lineRule="auto"/>
        <w:rPr>
          <w:rFonts w:ascii="Times New Roman" w:eastAsia="Times New Roman" w:hAnsi="Times New Roman" w:cs="Times New Roman"/>
          <w:lang w:eastAsia="lt-LT"/>
        </w:rPr>
      </w:pPr>
    </w:p>
    <w:p w14:paraId="639335E7" w14:textId="1AF0C7D3" w:rsidR="00A61DBF" w:rsidRPr="007B0E46" w:rsidRDefault="00A61DBF" w:rsidP="0013617B">
      <w:pPr>
        <w:keepNext/>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Vienam tyrimui nesuvartotą tirpalą reikia išmesti.</w:t>
      </w:r>
    </w:p>
    <w:p w14:paraId="2187D64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34493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E8D01E"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t>REGISTRUOTOJO PAVADINIMAS IR ADRESAS</w:t>
      </w:r>
    </w:p>
    <w:p w14:paraId="7984D75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468A55"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 xml:space="preserve">Bayer AG </w:t>
      </w:r>
    </w:p>
    <w:p w14:paraId="4535DBC9"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Kaiser-Wilhelm-Allee 1</w:t>
      </w:r>
    </w:p>
    <w:p w14:paraId="3E3D8011"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 xml:space="preserve">51373 Leverkusen </w:t>
      </w:r>
    </w:p>
    <w:p w14:paraId="5866E20B"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Vokietija</w:t>
      </w:r>
    </w:p>
    <w:p w14:paraId="7DFA9FF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D82DD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623EEF" w14:textId="4A88F2E5"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t>REGISTRACIJOS PAŽYMĖJIMO NUMERIS (-IAI)</w:t>
      </w:r>
    </w:p>
    <w:p w14:paraId="76151D67" w14:textId="77777777" w:rsidR="00A61DBF" w:rsidRPr="007B0E46" w:rsidRDefault="00A61DBF" w:rsidP="00A61DBF">
      <w:pPr>
        <w:spacing w:after="0" w:line="240" w:lineRule="auto"/>
        <w:rPr>
          <w:rFonts w:ascii="Times New Roman" w:eastAsia="Times New Roman" w:hAnsi="Times New Roman" w:cs="Times New Roman"/>
          <w:bCs/>
          <w:u w:val="single"/>
          <w:lang w:eastAsia="lt-LT"/>
        </w:rPr>
      </w:pPr>
    </w:p>
    <w:p w14:paraId="2315FCAB"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bCs/>
          <w:u w:val="single"/>
          <w:lang w:eastAsia="lt-LT"/>
        </w:rPr>
        <w:lastRenderedPageBreak/>
        <w:t>Užpildytas švirkštas:</w:t>
      </w:r>
    </w:p>
    <w:p w14:paraId="1D8AF68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N1 – LT/1/03/2358/017</w:t>
      </w:r>
    </w:p>
    <w:p w14:paraId="77205AAD"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(5 ml), N5 – LT/1/03/2358/018</w:t>
      </w:r>
    </w:p>
    <w:p w14:paraId="2F43A38C"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(7,5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LT/1/03/2358/001</w:t>
      </w:r>
    </w:p>
    <w:p w14:paraId="50E5FFB6"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(7,5 ml), N5 – LT/1/03/2358/019</w:t>
      </w:r>
    </w:p>
    <w:p w14:paraId="228FB865"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ml), N1 – LT/1/03/2358/020</w:t>
      </w:r>
    </w:p>
    <w:p w14:paraId="7EA1B4E8"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ml), N5 – LT/1/03/2358/021</w:t>
      </w:r>
    </w:p>
    <w:p w14:paraId="1CA62DA8"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(15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LT/1/03/2358/002</w:t>
      </w:r>
    </w:p>
    <w:p w14:paraId="2E3245CC"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(15 ml), N5 – LT/1/03/2358/022</w:t>
      </w:r>
    </w:p>
    <w:p w14:paraId="59AC6CB0"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(20 ml), N1 – LT/1/03/2358/023</w:t>
      </w:r>
    </w:p>
    <w:p w14:paraId="46D28403"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(20 ml), N5 – LT/1/03/2358/024</w:t>
      </w:r>
    </w:p>
    <w:p w14:paraId="151F4C65"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(5 ml), N5 (ligoninėms) – LT/1/03/2358/027</w:t>
      </w:r>
    </w:p>
    <w:p w14:paraId="6CC28858"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(7,5 ml), N5 (ligoninėms) – LT/1/03/2358/028</w:t>
      </w:r>
    </w:p>
    <w:p w14:paraId="7DF58702"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ml), N5(ligoninėms) – LT/1/03/2358/029</w:t>
      </w:r>
    </w:p>
    <w:p w14:paraId="4F495F6C"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(15 ml), N5 (ligoninėms) – LT/1/03/2358/030</w:t>
      </w:r>
    </w:p>
    <w:p w14:paraId="4CDE8A46"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(20 ml), N5 (ligoninėms) – LT/1/03/2358/031</w:t>
      </w:r>
    </w:p>
    <w:p w14:paraId="106B89AE" w14:textId="77777777" w:rsidR="00A61DBF" w:rsidRPr="00C210B2" w:rsidRDefault="00A61DBF" w:rsidP="00A61DBF">
      <w:pPr>
        <w:spacing w:after="0" w:line="240" w:lineRule="auto"/>
        <w:rPr>
          <w:rFonts w:ascii="Times New Roman" w:eastAsia="Calibri" w:hAnsi="Times New Roman" w:cs="Times New Roman"/>
          <w:highlight w:val="lightGray"/>
        </w:rPr>
      </w:pPr>
    </w:p>
    <w:p w14:paraId="088DA16B" w14:textId="77777777" w:rsidR="00A61DBF" w:rsidRPr="00C210B2" w:rsidRDefault="00A61DBF" w:rsidP="00A61DBF">
      <w:pPr>
        <w:spacing w:after="0" w:line="240" w:lineRule="auto"/>
        <w:rPr>
          <w:rFonts w:ascii="Times New Roman" w:eastAsia="Times New Roman" w:hAnsi="Times New Roman" w:cs="Times New Roman"/>
          <w:bCs/>
          <w:highlight w:val="lightGray"/>
          <w:u w:val="single"/>
          <w:lang w:eastAsia="lt-LT"/>
        </w:rPr>
      </w:pPr>
      <w:r w:rsidRPr="00C210B2">
        <w:rPr>
          <w:rFonts w:ascii="Times New Roman" w:eastAsia="Times New Roman" w:hAnsi="Times New Roman" w:cs="Times New Roman"/>
          <w:bCs/>
          <w:highlight w:val="lightGray"/>
          <w:u w:val="single"/>
          <w:lang w:eastAsia="lt-LT"/>
        </w:rPr>
        <w:t>Užtaisas:</w:t>
      </w:r>
    </w:p>
    <w:p w14:paraId="3C764B1B" w14:textId="02DB2A2A"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(15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LT/1/03/2358/003</w:t>
      </w:r>
    </w:p>
    <w:p w14:paraId="212C1E5B" w14:textId="2CED411C"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(15 ml), N5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LT/1/03/2358/004</w:t>
      </w:r>
    </w:p>
    <w:p w14:paraId="349550D7" w14:textId="24E79D54"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(20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LT/1/03/2358/005</w:t>
      </w:r>
    </w:p>
    <w:p w14:paraId="5F4B2264" w14:textId="648B54F0"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(20 ml), N5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LT/1/03/2358/006</w:t>
      </w:r>
    </w:p>
    <w:p w14:paraId="607351CF" w14:textId="50466895"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(30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LT/1/03/2358/007</w:t>
      </w:r>
    </w:p>
    <w:p w14:paraId="4316593A" w14:textId="3826FD76"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(30 ml), N5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LT/1/03/2358/008</w:t>
      </w:r>
    </w:p>
    <w:p w14:paraId="4B69D68B"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(15 ml), N5 (ligoninėms) – LT/1/03/2358/032</w:t>
      </w:r>
    </w:p>
    <w:p w14:paraId="36586F7C"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(20 ml), N5 (ligoninėms) – LT/1/03/2358/033</w:t>
      </w:r>
    </w:p>
    <w:p w14:paraId="79B9AB7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(30 ml), N5 (ligoninėms) – LT/1/03/2358/034</w:t>
      </w:r>
    </w:p>
    <w:p w14:paraId="1CB63F0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69DE9E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24343D"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5EF4EDC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52375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6E22EFB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D52D59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DD8A571"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7B4FEAF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F5FCF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vaistas.</w:t>
      </w:r>
    </w:p>
    <w:p w14:paraId="4EF5831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B2E58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1BE2D3"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1DD9ABB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29E71DD" w14:textId="2333207A"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Nuplėšiamą užpildyto švirkšto</w:t>
      </w:r>
      <w:r w:rsidRPr="007B0E46">
        <w:rPr>
          <w:rFonts w:ascii="Times New Roman" w:eastAsia="Times New Roman" w:hAnsi="Times New Roman" w:cs="Times New Roman"/>
          <w:highlight w:val="lightGray"/>
        </w:rPr>
        <w:t xml:space="preserve">/ </w:t>
      </w:r>
      <w:r w:rsidR="002A0E5E" w:rsidRPr="00C210B2">
        <w:rPr>
          <w:rFonts w:ascii="Times New Roman" w:eastAsia="Times New Roman" w:hAnsi="Times New Roman" w:cs="Times New Roman"/>
          <w:highlight w:val="lightGray"/>
        </w:rPr>
        <w:t>užtaiso</w:t>
      </w:r>
      <w:r w:rsidR="002A0E5E" w:rsidRPr="007B0E46">
        <w:rPr>
          <w:rFonts w:ascii="Times New Roman" w:eastAsia="Times New Roman" w:hAnsi="Times New Roman" w:cs="Times New Roman"/>
        </w:rPr>
        <w:t xml:space="preserve"> </w:t>
      </w:r>
      <w:r w:rsidRPr="007B0E46">
        <w:rPr>
          <w:rFonts w:ascii="Times New Roman" w:eastAsia="Times New Roman" w:hAnsi="Times New Roman" w:cs="Times New Roman"/>
        </w:rPr>
        <w:t xml:space="preserve">etiketę užklijuokite ant paciento ligos istorijos ir įrašykite į ją </w:t>
      </w:r>
      <w:r w:rsidR="00742DC3" w:rsidRPr="00C210B2">
        <w:rPr>
          <w:rFonts w:ascii="Times New Roman" w:eastAsia="Times New Roman" w:hAnsi="Times New Roman" w:cs="Times New Roman"/>
        </w:rPr>
        <w:t xml:space="preserve">vaistinio </w:t>
      </w:r>
      <w:r w:rsidRPr="00C210B2">
        <w:rPr>
          <w:rFonts w:ascii="Times New Roman" w:eastAsia="Times New Roman" w:hAnsi="Times New Roman" w:cs="Times New Roman"/>
        </w:rPr>
        <w:t xml:space="preserve">preparato dozę; kitu atveju naudokite elektroninę paciento ligos istoriją (į ją reikia įrašyti </w:t>
      </w:r>
      <w:r w:rsidR="00742DC3" w:rsidRPr="00C210B2">
        <w:rPr>
          <w:rFonts w:ascii="Times New Roman" w:eastAsia="Times New Roman" w:hAnsi="Times New Roman" w:cs="Times New Roman"/>
        </w:rPr>
        <w:t>vaistinio</w:t>
      </w:r>
      <w:r w:rsidR="00742DC3">
        <w:rPr>
          <w:rFonts w:ascii="Times New Roman" w:eastAsia="Times New Roman" w:hAnsi="Times New Roman" w:cs="Times New Roman"/>
        </w:rPr>
        <w:t xml:space="preserve"> </w:t>
      </w:r>
      <w:r w:rsidRPr="007B0E46">
        <w:rPr>
          <w:rFonts w:ascii="Times New Roman" w:eastAsia="Times New Roman" w:hAnsi="Times New Roman" w:cs="Times New Roman"/>
        </w:rPr>
        <w:t>preparato pavadinimą, serijos numerį ir dozę).</w:t>
      </w:r>
    </w:p>
    <w:p w14:paraId="5382FCF5"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632F1C64"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21611CEB"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259F2F2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DFAA9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2DA0B6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92B78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C97D869"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24216A6A" w14:textId="77777777" w:rsidR="00DD76BE" w:rsidRPr="007B0E46" w:rsidRDefault="00DD76BE" w:rsidP="00A61DBF">
      <w:pPr>
        <w:tabs>
          <w:tab w:val="left" w:pos="567"/>
        </w:tabs>
        <w:snapToGrid w:val="0"/>
        <w:spacing w:after="0" w:line="260" w:lineRule="exact"/>
        <w:rPr>
          <w:rFonts w:ascii="Times New Roman" w:eastAsia="Times New Roman" w:hAnsi="Times New Roman" w:cs="Times New Roman"/>
          <w:szCs w:val="20"/>
        </w:rPr>
      </w:pPr>
    </w:p>
    <w:p w14:paraId="3560DF4B" w14:textId="2659FB0C"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highlight w:val="lightGray"/>
        </w:rPr>
        <w:t>Duomenys nebūtini.</w:t>
      </w:r>
    </w:p>
    <w:p w14:paraId="60631164"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539F1EAA"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1A684AD5"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rPr>
      </w:pPr>
    </w:p>
    <w:p w14:paraId="71E50F11" w14:textId="77777777" w:rsidR="00076403" w:rsidRPr="007B0E46" w:rsidRDefault="00076403" w:rsidP="00A61DBF">
      <w:pPr>
        <w:tabs>
          <w:tab w:val="left" w:pos="567"/>
        </w:tabs>
        <w:snapToGrid w:val="0"/>
        <w:spacing w:after="0" w:line="260" w:lineRule="exact"/>
        <w:rPr>
          <w:rFonts w:ascii="Times New Roman" w:eastAsia="Times New Roman" w:hAnsi="Times New Roman" w:cs="Times New Roman"/>
          <w:vanish/>
        </w:rPr>
      </w:pPr>
    </w:p>
    <w:p w14:paraId="38FC6B3B" w14:textId="72B7E644" w:rsidR="008A18FB" w:rsidRPr="007B0E46" w:rsidRDefault="00A61DBF" w:rsidP="00A61DBF">
      <w:pPr>
        <w:spacing w:after="0" w:line="240" w:lineRule="auto"/>
        <w:rPr>
          <w:rFonts w:ascii="Times New Roman" w:eastAsia="Times New Roman" w:hAnsi="Times New Roman" w:cs="Times New Roman"/>
          <w:szCs w:val="20"/>
          <w:shd w:val="clear" w:color="auto" w:fill="CCCCCC"/>
        </w:rPr>
      </w:pPr>
      <w:r w:rsidRPr="007B0E46">
        <w:rPr>
          <w:rFonts w:ascii="Times New Roman" w:eastAsia="Times New Roman" w:hAnsi="Times New Roman" w:cs="Times New Roman"/>
          <w:szCs w:val="20"/>
          <w:highlight w:val="lightGray"/>
          <w:shd w:val="clear" w:color="auto" w:fill="CCCCCC"/>
        </w:rPr>
        <w:t>Duomenys nebūtini.</w:t>
      </w:r>
    </w:p>
    <w:p w14:paraId="24048135" w14:textId="77777777" w:rsidR="00180DB5" w:rsidRPr="007B0E46" w:rsidRDefault="00180DB5" w:rsidP="00A61DBF">
      <w:pPr>
        <w:spacing w:after="0" w:line="240" w:lineRule="auto"/>
        <w:rPr>
          <w:rFonts w:ascii="Times New Roman" w:eastAsia="Times New Roman" w:hAnsi="Times New Roman" w:cs="Times New Roman"/>
          <w:szCs w:val="20"/>
          <w:shd w:val="clear" w:color="auto" w:fill="CCCCCC"/>
        </w:rPr>
      </w:pPr>
    </w:p>
    <w:p w14:paraId="0A25E6D3" w14:textId="011326BA" w:rsidR="00180DB5" w:rsidRPr="007B0E46" w:rsidRDefault="00180DB5">
      <w:pPr>
        <w:spacing w:after="160" w:line="259" w:lineRule="auto"/>
        <w:rPr>
          <w:rFonts w:ascii="Times New Roman" w:eastAsia="Times New Roman" w:hAnsi="Times New Roman" w:cs="Times New Roman"/>
          <w:szCs w:val="20"/>
          <w:highlight w:val="lightGray"/>
          <w:shd w:val="clear" w:color="auto" w:fill="CCCCCC"/>
        </w:rPr>
      </w:pPr>
      <w:r w:rsidRPr="007B0E46">
        <w:rPr>
          <w:rFonts w:ascii="Times New Roman" w:eastAsia="Times New Roman" w:hAnsi="Times New Roman" w:cs="Times New Roman"/>
          <w:szCs w:val="20"/>
          <w:highlight w:val="lightGray"/>
          <w:shd w:val="clear" w:color="auto" w:fill="CCCCCC"/>
        </w:rPr>
        <w:br w:type="page"/>
      </w:r>
    </w:p>
    <w:p w14:paraId="56C16F0E" w14:textId="77777777" w:rsidR="00180DB5" w:rsidRPr="007B0E46" w:rsidRDefault="00180DB5" w:rsidP="00A61DBF">
      <w:pPr>
        <w:spacing w:after="0" w:line="240" w:lineRule="auto"/>
        <w:rPr>
          <w:rFonts w:ascii="Times New Roman" w:eastAsia="Times New Roman" w:hAnsi="Times New Roman" w:cs="Times New Roman"/>
          <w:szCs w:val="20"/>
          <w:shd w:val="clear" w:color="auto" w:fill="CCCCCC"/>
        </w:rPr>
      </w:pPr>
    </w:p>
    <w:p w14:paraId="645C8922"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INFORMACIJA ANT IŠORINĖS PAKUOTĖS</w:t>
      </w:r>
    </w:p>
    <w:p w14:paraId="4D05C161"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70D892E2" w14:textId="17640943"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KARTONO DĖŽUTĖ </w:t>
      </w:r>
      <w:r w:rsidR="00E97E38" w:rsidRPr="007B0E46">
        <w:rPr>
          <w:rFonts w:ascii="Times New Roman" w:eastAsia="Times New Roman" w:hAnsi="Times New Roman" w:cs="Times New Roman"/>
          <w:b/>
          <w:lang w:eastAsia="lt-LT"/>
        </w:rPr>
        <w:t xml:space="preserve">2 ml, </w:t>
      </w:r>
      <w:r w:rsidR="005A2480" w:rsidRPr="007B0E46">
        <w:rPr>
          <w:rFonts w:ascii="Times New Roman" w:eastAsia="Times New Roman" w:hAnsi="Times New Roman" w:cs="Times New Roman"/>
          <w:b/>
          <w:lang w:eastAsia="lt-LT"/>
        </w:rPr>
        <w:t xml:space="preserve">7,5 ml ir 15 ml </w:t>
      </w:r>
      <w:r w:rsidRPr="007B0E46">
        <w:rPr>
          <w:rFonts w:ascii="Times New Roman" w:eastAsia="Times New Roman" w:hAnsi="Times New Roman" w:cs="Times New Roman"/>
          <w:b/>
          <w:lang w:eastAsia="lt-LT"/>
        </w:rPr>
        <w:t>FLAKONAMS</w:t>
      </w:r>
    </w:p>
    <w:p w14:paraId="3F87D07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855B335"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AC8DEC1"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37167E89"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5012150"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4767E835"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gadobutrolum</w:t>
      </w:r>
    </w:p>
    <w:p w14:paraId="784413B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6B4505B"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E7B91FE"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VEIKLIOJI MEDŽIAGA IR JOS KIEKIS</w:t>
      </w:r>
    </w:p>
    <w:p w14:paraId="559C9C6E"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42A1C06"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ml injekcinio tirpalo yra 604,72 mg gadobutrolio (atitinkančio 1,0 mmol gadobutrolio; šiame kiekyje yra 157,25 mg gadolinio).</w:t>
      </w:r>
    </w:p>
    <w:p w14:paraId="0E81F9E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9F6E4A8" w14:textId="77777777" w:rsidR="005A5D39" w:rsidRPr="007B0E46" w:rsidRDefault="005A5D39" w:rsidP="005A5D39">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 ml tirpalo flakone yra 1209,44 mg gadobutrolio.</w:t>
      </w:r>
    </w:p>
    <w:p w14:paraId="0FAEF65F" w14:textId="77777777" w:rsidR="005A5D39" w:rsidRPr="00C210B2" w:rsidRDefault="005A5D39" w:rsidP="005A5D39">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Viename 7,5 ml tirpalo flakone yra 4535,4 mg gadobutrolio.</w:t>
      </w:r>
    </w:p>
    <w:p w14:paraId="2D092A1A" w14:textId="7052F4DA" w:rsidR="00887F76" w:rsidRPr="007B0E46" w:rsidRDefault="005A5D39" w:rsidP="00887F76">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Viename 15 ml tirpalo flakone yra 9070,8 mg gadobutrolio.</w:t>
      </w:r>
    </w:p>
    <w:p w14:paraId="00DFF1F8" w14:textId="77777777" w:rsidR="005A5D39" w:rsidRPr="007B0E46" w:rsidRDefault="005A5D39" w:rsidP="00887F76">
      <w:pPr>
        <w:spacing w:after="0" w:line="240" w:lineRule="auto"/>
        <w:rPr>
          <w:rFonts w:ascii="Times New Roman" w:eastAsia="Times New Roman" w:hAnsi="Times New Roman" w:cs="Times New Roman"/>
          <w:lang w:eastAsia="lt-LT"/>
        </w:rPr>
      </w:pPr>
    </w:p>
    <w:p w14:paraId="53A0E2A3"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E237416"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112946E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7922717"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Pagalbinės medžiagos: </w:t>
      </w:r>
      <w:r w:rsidRPr="007B0E46">
        <w:rPr>
          <w:rFonts w:ascii="Times New Roman" w:eastAsia="Times New Roman" w:hAnsi="Times New Roman" w:cs="Times New Roman"/>
          <w:i/>
          <w:iCs/>
          <w:lang w:eastAsia="lt-LT"/>
        </w:rPr>
        <w:t>natrii calcobutrolas, trometamolum, acidum hydrochloridum 1 N, aqua ad iniectabile</w:t>
      </w:r>
      <w:r w:rsidRPr="007B0E46">
        <w:rPr>
          <w:rFonts w:ascii="Times New Roman" w:eastAsia="Times New Roman" w:hAnsi="Times New Roman" w:cs="Times New Roman"/>
          <w:lang w:eastAsia="lt-LT"/>
        </w:rPr>
        <w:t>.</w:t>
      </w:r>
    </w:p>
    <w:p w14:paraId="3CF2A460" w14:textId="386636D5" w:rsidR="00887F76" w:rsidRDefault="0070394E" w:rsidP="00887F76">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Prieš vartojimą perskaitykite pakuotės lapelį.</w:t>
      </w:r>
    </w:p>
    <w:p w14:paraId="69A5CE1E" w14:textId="77777777" w:rsidR="0070394E" w:rsidRPr="007B0E46" w:rsidRDefault="0070394E" w:rsidP="00887F76">
      <w:pPr>
        <w:spacing w:after="0" w:line="240" w:lineRule="auto"/>
        <w:rPr>
          <w:rFonts w:ascii="Times New Roman" w:eastAsia="Times New Roman" w:hAnsi="Times New Roman" w:cs="Times New Roman"/>
          <w:lang w:eastAsia="lt-LT"/>
        </w:rPr>
      </w:pPr>
    </w:p>
    <w:p w14:paraId="4398DD0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A6338F1"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2B8C5DA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2F0A86E"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injekcinis tirpalas</w:t>
      </w:r>
    </w:p>
    <w:p w14:paraId="257A4D9E"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8057E09" w14:textId="77777777" w:rsidR="00007D5E" w:rsidRPr="00C210B2" w:rsidRDefault="00007D5E"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Flakonas</w:t>
      </w:r>
      <w:r w:rsidRPr="00C210B2">
        <w:rPr>
          <w:rFonts w:ascii="Times New Roman" w:eastAsia="Times New Roman" w:hAnsi="Times New Roman" w:cs="Times New Roman"/>
          <w:highlight w:val="lightGray"/>
          <w:lang w:eastAsia="lt-LT"/>
        </w:rPr>
        <w:t>/Flakonai</w:t>
      </w:r>
    </w:p>
    <w:p w14:paraId="35C10F10" w14:textId="4203623F" w:rsidR="00007D5E" w:rsidRPr="00C210B2" w:rsidRDefault="004B2265"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 x </w:t>
      </w:r>
      <w:r w:rsidR="00007D5E" w:rsidRPr="00C210B2">
        <w:rPr>
          <w:rFonts w:ascii="Times New Roman" w:eastAsia="Times New Roman" w:hAnsi="Times New Roman" w:cs="Times New Roman"/>
          <w:highlight w:val="lightGray"/>
          <w:lang w:eastAsia="lt-LT"/>
        </w:rPr>
        <w:t>2 ml</w:t>
      </w:r>
      <w:r w:rsidR="00DA3AFE">
        <w:rPr>
          <w:rFonts w:ascii="Times New Roman" w:eastAsia="Times New Roman" w:hAnsi="Times New Roman" w:cs="Times New Roman"/>
          <w:highlight w:val="lightGray"/>
          <w:lang w:eastAsia="lt-LT"/>
        </w:rPr>
        <w:t xml:space="preserve"> flakonas</w:t>
      </w:r>
    </w:p>
    <w:p w14:paraId="4A6BB2F3" w14:textId="2DD1F04B" w:rsidR="00007D5E" w:rsidRPr="00C210B2" w:rsidRDefault="004B2265"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 x </w:t>
      </w:r>
      <w:r w:rsidR="00007D5E" w:rsidRPr="00C210B2">
        <w:rPr>
          <w:rFonts w:ascii="Times New Roman" w:eastAsia="Times New Roman" w:hAnsi="Times New Roman" w:cs="Times New Roman"/>
          <w:highlight w:val="lightGray"/>
          <w:lang w:eastAsia="lt-LT"/>
        </w:rPr>
        <w:t>7,5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flakonas</w:t>
      </w:r>
    </w:p>
    <w:p w14:paraId="20BD01D3" w14:textId="3F25F0D7" w:rsidR="00007D5E" w:rsidRPr="00C210B2" w:rsidRDefault="004B2265"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 x </w:t>
      </w:r>
      <w:r w:rsidR="00007D5E" w:rsidRPr="00C210B2">
        <w:rPr>
          <w:rFonts w:ascii="Times New Roman" w:eastAsia="Times New Roman" w:hAnsi="Times New Roman" w:cs="Times New Roman"/>
          <w:highlight w:val="lightGray"/>
          <w:lang w:eastAsia="lt-LT"/>
        </w:rPr>
        <w:t>15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flakonas</w:t>
      </w:r>
    </w:p>
    <w:p w14:paraId="0DFBC490" w14:textId="02B6E11B" w:rsidR="00007D5E" w:rsidRPr="00C210B2" w:rsidRDefault="00007D5E" w:rsidP="00007D5E">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3 × 2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flakonai</w:t>
      </w:r>
    </w:p>
    <w:p w14:paraId="41F54DCB" w14:textId="39E650D9" w:rsidR="00C86A71" w:rsidRDefault="00007D5E" w:rsidP="00007D5E">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 7,5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flakonų</w:t>
      </w:r>
    </w:p>
    <w:p w14:paraId="2205B784" w14:textId="060BCD12" w:rsidR="00007D5E" w:rsidRPr="007B0E46" w:rsidRDefault="00007D5E" w:rsidP="00007D5E">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10 × 15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w:t>
      </w:r>
      <w:r w:rsidR="00C86A71" w:rsidRPr="00C210B2">
        <w:rPr>
          <w:rFonts w:ascii="Times New Roman" w:eastAsia="Times New Roman" w:hAnsi="Times New Roman" w:cs="Times New Roman"/>
          <w:highlight w:val="lightGray"/>
          <w:lang w:eastAsia="lt-LT"/>
        </w:rPr>
        <w:t>ų</w:t>
      </w:r>
    </w:p>
    <w:p w14:paraId="3C24D647"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C3D478B"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5EE92F7"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2C88BDC3" w14:textId="77777777" w:rsidR="00887F76" w:rsidRPr="007B0E46" w:rsidRDefault="00887F76" w:rsidP="00887F76">
      <w:pPr>
        <w:spacing w:after="0" w:line="240" w:lineRule="auto"/>
        <w:rPr>
          <w:rFonts w:ascii="Times New Roman" w:eastAsia="Times New Roman" w:hAnsi="Times New Roman" w:cs="Times New Roman"/>
          <w:lang w:eastAsia="lt-LT"/>
        </w:rPr>
      </w:pPr>
    </w:p>
    <w:p w14:paraId="14E4A5E1"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Leisti į veną. Prieš vartojimą perskaitykite pakuotės lapelį.</w:t>
      </w:r>
    </w:p>
    <w:p w14:paraId="22BC5985"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Tik vienkartiniam vartojimui.</w:t>
      </w:r>
    </w:p>
    <w:p w14:paraId="2EC3004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9EFAAF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A7FB960"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6.</w:t>
      </w:r>
      <w:r w:rsidRPr="007B0E46">
        <w:rPr>
          <w:rFonts w:ascii="Times New Roman" w:eastAsia="Times New Roman" w:hAnsi="Times New Roman" w:cs="Times New Roman"/>
          <w:b/>
          <w:lang w:eastAsia="lt-LT"/>
        </w:rPr>
        <w:tab/>
        <w:t>SPECIALUS ĮSPĖJIMAS, KAD VAISTINĮ PREPARATĄ BŪTINA LAIKYTI VAIKAMS   NEPASTEBIMOJE IR NEPASIEKIAMOJE VIETOJE</w:t>
      </w:r>
    </w:p>
    <w:p w14:paraId="20F76F5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F764F4A"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Laikyti vaikams nepastebimoje ir nepasiekiamoje vietoje.</w:t>
      </w:r>
    </w:p>
    <w:p w14:paraId="08CCB40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02465B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F5DDA4A"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4E8C426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5DCCE5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2E41C9F"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742ACAE9"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8B753F7"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EXP {mm/MMMM} </w:t>
      </w:r>
    </w:p>
    <w:p w14:paraId="1C1D065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E84DAE1" w14:textId="25CCA8A5" w:rsidR="00887F76" w:rsidRPr="007B0E46" w:rsidRDefault="008E25DC" w:rsidP="00887F76">
      <w:pPr>
        <w:spacing w:after="0" w:line="240" w:lineRule="auto"/>
        <w:rPr>
          <w:rFonts w:ascii="Times New Roman" w:eastAsia="Times New Roman" w:hAnsi="Times New Roman" w:cs="Times New Roman"/>
          <w:iCs/>
          <w:lang w:eastAsia="lt-LT"/>
        </w:rPr>
      </w:pPr>
      <w:r w:rsidRPr="00C210B2">
        <w:rPr>
          <w:rFonts w:ascii="Times New Roman" w:eastAsia="Times New Roman" w:hAnsi="Times New Roman" w:cs="Times New Roman"/>
          <w:iCs/>
          <w:highlight w:val="lightGray"/>
          <w:lang w:eastAsia="lt-LT"/>
        </w:rPr>
        <w:t>Išsamesnės informacijos apie laikymo sąlygas ir stabilumą vartojant žr. pakuotės lapelio 5 skyrių.</w:t>
      </w:r>
    </w:p>
    <w:p w14:paraId="496A447E" w14:textId="77777777" w:rsidR="008E25DC" w:rsidRPr="007B0E46" w:rsidRDefault="008E25DC" w:rsidP="00887F76">
      <w:pPr>
        <w:spacing w:after="0" w:line="240" w:lineRule="auto"/>
        <w:rPr>
          <w:rFonts w:ascii="Times New Roman" w:eastAsia="Times New Roman" w:hAnsi="Times New Roman" w:cs="Times New Roman"/>
          <w:lang w:eastAsia="lt-LT"/>
        </w:rPr>
      </w:pPr>
    </w:p>
    <w:p w14:paraId="79CDE75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B2FF8BF"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2A66AE0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02DFE28"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F7C1B4C" w14:textId="77777777" w:rsidR="00887F76" w:rsidRPr="007B0E46" w:rsidRDefault="00887F76" w:rsidP="00887F76">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1730197D"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C1A6D05" w14:textId="77777777" w:rsidR="008C75BA" w:rsidRPr="007B0E46" w:rsidRDefault="008C75BA" w:rsidP="008C75BA">
      <w:pPr>
        <w:keepNext/>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Vienam tyrimui nesuvartotą tirpalą reikia išmesti.</w:t>
      </w:r>
    </w:p>
    <w:p w14:paraId="2B4E92F3"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C410C30" w14:textId="77777777" w:rsidR="008C75BA" w:rsidRPr="007B0E46" w:rsidRDefault="008C75BA" w:rsidP="00887F76">
      <w:pPr>
        <w:spacing w:after="0" w:line="240" w:lineRule="auto"/>
        <w:rPr>
          <w:rFonts w:ascii="Times New Roman" w:eastAsia="Times New Roman" w:hAnsi="Times New Roman" w:cs="Times New Roman"/>
          <w:lang w:eastAsia="lt-LT"/>
        </w:rPr>
      </w:pPr>
    </w:p>
    <w:p w14:paraId="00683325"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t>REGISTRUOTOJO PAVADINIMAS IR ADRESAS</w:t>
      </w:r>
    </w:p>
    <w:p w14:paraId="387ED52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4C31FCA"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 xml:space="preserve">Bayer AG </w:t>
      </w:r>
    </w:p>
    <w:p w14:paraId="7CA77793"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Kaiser-Wilhelm-Allee 1</w:t>
      </w:r>
    </w:p>
    <w:p w14:paraId="3FA33185"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 xml:space="preserve">51373 Leverkusen </w:t>
      </w:r>
    </w:p>
    <w:p w14:paraId="72AFA38A"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Vokietija</w:t>
      </w:r>
    </w:p>
    <w:p w14:paraId="5721D85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8769C7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95C4C0F"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t>REGISTRACIJOS PAŽYMĖJIMO NUMERIS (-IAI)</w:t>
      </w:r>
    </w:p>
    <w:p w14:paraId="34DE86FC" w14:textId="77777777" w:rsidR="00887F76" w:rsidRPr="007B0E46" w:rsidRDefault="00887F76" w:rsidP="00887F76">
      <w:pPr>
        <w:spacing w:after="0" w:line="240" w:lineRule="auto"/>
        <w:rPr>
          <w:rFonts w:ascii="Times New Roman" w:eastAsia="Times New Roman" w:hAnsi="Times New Roman" w:cs="Times New Roman"/>
          <w:bCs/>
          <w:u w:val="single"/>
          <w:lang w:eastAsia="lt-LT"/>
        </w:rPr>
      </w:pPr>
    </w:p>
    <w:p w14:paraId="09E28625" w14:textId="77777777" w:rsidR="00207A5F" w:rsidRPr="00A845C6" w:rsidRDefault="00207A5F" w:rsidP="00207A5F">
      <w:pPr>
        <w:spacing w:after="0" w:line="240" w:lineRule="auto"/>
        <w:rPr>
          <w:rFonts w:ascii="Times New Roman" w:eastAsia="Times New Roman" w:hAnsi="Times New Roman" w:cs="Times New Roman"/>
          <w:bCs/>
          <w:lang w:eastAsia="lt-LT"/>
        </w:rPr>
      </w:pPr>
      <w:r w:rsidRPr="00A845C6">
        <w:rPr>
          <w:rFonts w:ascii="Times New Roman" w:eastAsia="Times New Roman" w:hAnsi="Times New Roman" w:cs="Times New Roman"/>
          <w:bCs/>
          <w:lang w:eastAsia="lt-LT"/>
        </w:rPr>
        <w:t>(2 ml), N1 – LT/1/03/2358/025</w:t>
      </w:r>
    </w:p>
    <w:p w14:paraId="5240F948"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(2 ml), N3 – LT/1/03/2358/026</w:t>
      </w:r>
    </w:p>
    <w:p w14:paraId="21A80FB5"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(7,5 ml), N1 – LT/1/03/2358/009</w:t>
      </w:r>
    </w:p>
    <w:p w14:paraId="476F5058"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(7,5 ml), N10 – LT/1/03/2358/010</w:t>
      </w:r>
    </w:p>
    <w:p w14:paraId="146A25A6"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(15 ml), N1 – LT/1/03/2358/011</w:t>
      </w:r>
    </w:p>
    <w:p w14:paraId="47331770"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(15 ml), N10 – LT/1/03/2358/012</w:t>
      </w:r>
    </w:p>
    <w:p w14:paraId="0E16FE21"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(2 ml), N3 (ligoninėms) – LT/1/03/2358/035</w:t>
      </w:r>
    </w:p>
    <w:p w14:paraId="231FF4AF"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(7,5 ml), N10 (ligoninėms) – LT/1/03/2358/036</w:t>
      </w:r>
    </w:p>
    <w:p w14:paraId="1BFA95FF" w14:textId="77777777" w:rsidR="00207A5F" w:rsidRPr="00A845C6" w:rsidRDefault="00207A5F" w:rsidP="00207A5F">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(15 ml), N10 (ligoninėms) – LT/1/03/2358/037</w:t>
      </w:r>
    </w:p>
    <w:p w14:paraId="2304D8B9"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BFAF77E"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5F55EC9"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21421FD6"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0CC0DEB"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2F3E943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EC7C88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164FF9C"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3AAEB89C"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BED0BF4"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vaistas.</w:t>
      </w:r>
    </w:p>
    <w:p w14:paraId="2FF0788B"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74D2B5D"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6855179"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63935BC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7340249" w14:textId="5ADF7420"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Nuplėšiamą </w:t>
      </w:r>
      <w:r w:rsidR="00035316" w:rsidRPr="007B0E46">
        <w:rPr>
          <w:rFonts w:ascii="Times New Roman" w:eastAsia="Times New Roman" w:hAnsi="Times New Roman" w:cs="Times New Roman"/>
        </w:rPr>
        <w:t>flakono</w:t>
      </w:r>
      <w:r w:rsidRPr="007B0E46">
        <w:rPr>
          <w:rFonts w:ascii="Times New Roman" w:eastAsia="Times New Roman" w:hAnsi="Times New Roman" w:cs="Times New Roman"/>
          <w:highlight w:val="lightGray"/>
        </w:rPr>
        <w:t xml:space="preserve">/ </w:t>
      </w:r>
      <w:r w:rsidR="00035316" w:rsidRPr="00C210B2">
        <w:rPr>
          <w:rFonts w:ascii="Times New Roman" w:eastAsia="Times New Roman" w:hAnsi="Times New Roman" w:cs="Times New Roman"/>
          <w:highlight w:val="lightGray"/>
        </w:rPr>
        <w:t>flakonų</w:t>
      </w:r>
      <w:r w:rsidRPr="007B0E46">
        <w:rPr>
          <w:rFonts w:ascii="Times New Roman" w:eastAsia="Times New Roman" w:hAnsi="Times New Roman" w:cs="Times New Roman"/>
        </w:rPr>
        <w:t xml:space="preserve"> etiketę užklijuokite ant paciento ligos istorijos ir įrašykite į </w:t>
      </w:r>
      <w:r w:rsidRPr="00C210B2">
        <w:rPr>
          <w:rFonts w:ascii="Times New Roman" w:eastAsia="Times New Roman" w:hAnsi="Times New Roman" w:cs="Times New Roman"/>
        </w:rPr>
        <w:t xml:space="preserve">ją </w:t>
      </w:r>
      <w:r w:rsidR="00742DC3" w:rsidRPr="00C210B2">
        <w:rPr>
          <w:rFonts w:ascii="Times New Roman" w:eastAsia="Times New Roman" w:hAnsi="Times New Roman" w:cs="Times New Roman"/>
        </w:rPr>
        <w:t xml:space="preserve">vaistinio </w:t>
      </w:r>
      <w:r w:rsidRPr="00C210B2">
        <w:rPr>
          <w:rFonts w:ascii="Times New Roman" w:eastAsia="Times New Roman" w:hAnsi="Times New Roman" w:cs="Times New Roman"/>
        </w:rPr>
        <w:t xml:space="preserve">preparato dozę; kitu atveju naudokite elektroninę paciento ligos istoriją (į ją reikia įrašyti </w:t>
      </w:r>
      <w:r w:rsidR="00742DC3" w:rsidRPr="00C210B2">
        <w:rPr>
          <w:rFonts w:ascii="Times New Roman" w:eastAsia="Times New Roman" w:hAnsi="Times New Roman" w:cs="Times New Roman"/>
        </w:rPr>
        <w:t>vaistinio</w:t>
      </w:r>
      <w:r w:rsidR="00742DC3">
        <w:rPr>
          <w:rFonts w:ascii="Times New Roman" w:eastAsia="Times New Roman" w:hAnsi="Times New Roman" w:cs="Times New Roman"/>
        </w:rPr>
        <w:t xml:space="preserve"> </w:t>
      </w:r>
      <w:r w:rsidRPr="007B0E46">
        <w:rPr>
          <w:rFonts w:ascii="Times New Roman" w:eastAsia="Times New Roman" w:hAnsi="Times New Roman" w:cs="Times New Roman"/>
        </w:rPr>
        <w:t>preparato pavadinimą, serijos numerį ir dozę).</w:t>
      </w:r>
    </w:p>
    <w:p w14:paraId="11487813" w14:textId="77777777" w:rsidR="00887F76" w:rsidRPr="007B0E46" w:rsidRDefault="00887F76" w:rsidP="00887F76">
      <w:pPr>
        <w:spacing w:after="0" w:line="240" w:lineRule="auto"/>
        <w:rPr>
          <w:rFonts w:ascii="Times New Roman" w:eastAsia="Times New Roman" w:hAnsi="Times New Roman" w:cs="Times New Roman"/>
          <w:b/>
          <w:lang w:eastAsia="lt-LT"/>
        </w:rPr>
      </w:pPr>
    </w:p>
    <w:p w14:paraId="2433244E" w14:textId="77777777" w:rsidR="00887F76" w:rsidRPr="007B0E46" w:rsidRDefault="00887F76" w:rsidP="00887F76">
      <w:pPr>
        <w:spacing w:after="0" w:line="240" w:lineRule="auto"/>
        <w:rPr>
          <w:rFonts w:ascii="Times New Roman" w:eastAsia="Times New Roman" w:hAnsi="Times New Roman" w:cs="Times New Roman"/>
          <w:b/>
          <w:lang w:eastAsia="lt-LT"/>
        </w:rPr>
      </w:pPr>
    </w:p>
    <w:p w14:paraId="59048F0A"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1EF05025"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43F694C"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0FB73186"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1F39BE7"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9B0A590" w14:textId="77777777" w:rsidR="00887F76" w:rsidRPr="007B0E46" w:rsidRDefault="00887F76" w:rsidP="00887F7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08CC6B72"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szCs w:val="20"/>
        </w:rPr>
      </w:pPr>
    </w:p>
    <w:p w14:paraId="2542AEA3"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highlight w:val="lightGray"/>
        </w:rPr>
        <w:t>Duomenys nebūtini.</w:t>
      </w:r>
    </w:p>
    <w:p w14:paraId="0A325BDD"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szCs w:val="20"/>
        </w:rPr>
      </w:pPr>
    </w:p>
    <w:p w14:paraId="48FAED0D" w14:textId="77777777" w:rsidR="00887F76" w:rsidRPr="007B0E46" w:rsidRDefault="00887F76" w:rsidP="00887F7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5D64D54D"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rPr>
      </w:pPr>
    </w:p>
    <w:p w14:paraId="0057D30D"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vanish/>
        </w:rPr>
      </w:pPr>
    </w:p>
    <w:p w14:paraId="444858AA" w14:textId="77777777" w:rsidR="00887F76" w:rsidRPr="007B0E46" w:rsidRDefault="00887F76" w:rsidP="00887F76">
      <w:pPr>
        <w:spacing w:after="0" w:line="240" w:lineRule="auto"/>
        <w:rPr>
          <w:rFonts w:ascii="Times New Roman" w:eastAsia="Times New Roman" w:hAnsi="Times New Roman" w:cs="Times New Roman"/>
          <w:szCs w:val="20"/>
          <w:shd w:val="clear" w:color="auto" w:fill="CCCCCC"/>
        </w:rPr>
      </w:pPr>
      <w:r w:rsidRPr="007B0E46">
        <w:rPr>
          <w:rFonts w:ascii="Times New Roman" w:eastAsia="Times New Roman" w:hAnsi="Times New Roman" w:cs="Times New Roman"/>
          <w:szCs w:val="20"/>
          <w:highlight w:val="lightGray"/>
          <w:shd w:val="clear" w:color="auto" w:fill="CCCCCC"/>
        </w:rPr>
        <w:t>Duomenys nebūtini.</w:t>
      </w:r>
    </w:p>
    <w:p w14:paraId="267E3B6A" w14:textId="77777777" w:rsidR="00887F76" w:rsidRPr="007B0E46" w:rsidRDefault="00887F76" w:rsidP="00887F76">
      <w:pPr>
        <w:spacing w:after="0" w:line="240" w:lineRule="auto"/>
        <w:rPr>
          <w:rFonts w:ascii="Times New Roman" w:eastAsia="Times New Roman" w:hAnsi="Times New Roman" w:cs="Times New Roman"/>
          <w:szCs w:val="20"/>
          <w:shd w:val="clear" w:color="auto" w:fill="CCCCCC"/>
        </w:rPr>
      </w:pPr>
    </w:p>
    <w:p w14:paraId="3110DB02" w14:textId="77777777" w:rsidR="00EC4305" w:rsidRPr="007B0E46" w:rsidRDefault="00887F76"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szCs w:val="20"/>
          <w:highlight w:val="lightGray"/>
          <w:shd w:val="clear" w:color="auto" w:fill="CCCCCC"/>
        </w:rPr>
        <w:br w:type="page"/>
      </w:r>
      <w:r w:rsidR="00EC4305" w:rsidRPr="007B0E46">
        <w:rPr>
          <w:rFonts w:ascii="Times New Roman" w:eastAsia="Times New Roman" w:hAnsi="Times New Roman" w:cs="Times New Roman"/>
          <w:b/>
          <w:lang w:eastAsia="lt-LT"/>
        </w:rPr>
        <w:lastRenderedPageBreak/>
        <w:t>INFORMACIJA ANT IŠORINĖS PAKUOTĖS</w:t>
      </w:r>
    </w:p>
    <w:p w14:paraId="6EAEA5DE"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3D1E1871" w14:textId="16601BFD"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KARTONO DĖŽUTĖ 30 ml FLAKONAMS IR 65 ml</w:t>
      </w:r>
      <w:r w:rsidR="00726FCA" w:rsidRPr="007B0E46">
        <w:rPr>
          <w:rFonts w:ascii="Times New Roman" w:eastAsia="Times New Roman" w:hAnsi="Times New Roman" w:cs="Times New Roman"/>
          <w:b/>
          <w:lang w:eastAsia="lt-LT"/>
        </w:rPr>
        <w:t xml:space="preserve"> BUTELIUKAMS</w:t>
      </w:r>
    </w:p>
    <w:p w14:paraId="469C80BD"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D03BCC1"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36D401C"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61413FB9"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F3675F9"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07589C2A"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gadobutrolum</w:t>
      </w:r>
    </w:p>
    <w:p w14:paraId="6D6BAE6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70E99A1"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628AB33"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VEIKLIOJI MEDŽIAGA IR JOS KIEKIS</w:t>
      </w:r>
    </w:p>
    <w:p w14:paraId="413CAB1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F7BF927"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ml injekcinio tirpalo yra 604,72 mg gadobutrolio (atitinkančio 1,0 mmol gadobutrolio; šiame kiekyje yra 157,25 mg gadolinio).</w:t>
      </w:r>
    </w:p>
    <w:p w14:paraId="621233AB"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0FBB8EF" w14:textId="77777777" w:rsidR="000B335F" w:rsidRPr="007B0E46" w:rsidRDefault="000B335F" w:rsidP="000B335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30 ml tirpalo flakone yra 18141,6 mg gadobutrolio.</w:t>
      </w:r>
    </w:p>
    <w:p w14:paraId="13F2842A" w14:textId="77777777" w:rsidR="000B335F" w:rsidRPr="007B0E46" w:rsidRDefault="000B335F" w:rsidP="000B335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Viename 65 ml tirpalo buteliuke yra 39306,8 mg gadobutrolio.</w:t>
      </w:r>
    </w:p>
    <w:p w14:paraId="704BE26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A3A88D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29FF207"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6D14B52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E77A038"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Pagalbinės medžiagos: </w:t>
      </w:r>
      <w:r w:rsidRPr="007B0E46">
        <w:rPr>
          <w:rFonts w:ascii="Times New Roman" w:eastAsia="Times New Roman" w:hAnsi="Times New Roman" w:cs="Times New Roman"/>
          <w:i/>
          <w:iCs/>
          <w:lang w:eastAsia="lt-LT"/>
        </w:rPr>
        <w:t>natrii calcobutrolas, trometamolum, acidum hydrochloridum 1 N, aqua ad iniectabile</w:t>
      </w:r>
      <w:r w:rsidRPr="007B0E46">
        <w:rPr>
          <w:rFonts w:ascii="Times New Roman" w:eastAsia="Times New Roman" w:hAnsi="Times New Roman" w:cs="Times New Roman"/>
          <w:lang w:eastAsia="lt-LT"/>
        </w:rPr>
        <w:t>.</w:t>
      </w:r>
    </w:p>
    <w:p w14:paraId="292397A9" w14:textId="77777777" w:rsidR="003A26FC" w:rsidRPr="007B0E46" w:rsidRDefault="003A26FC" w:rsidP="003A26FC">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Daugiau informacijos žr. pakuotės lapelyje.</w:t>
      </w:r>
    </w:p>
    <w:p w14:paraId="5E4A5D95"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5F503C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039EE3A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019048E6"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749611F"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injekcinis tirpalas</w:t>
      </w:r>
    </w:p>
    <w:p w14:paraId="33A14073" w14:textId="77777777" w:rsidR="003A26FC" w:rsidRPr="007B0E46" w:rsidRDefault="003A26FC" w:rsidP="003A26FC">
      <w:pPr>
        <w:spacing w:after="0" w:line="240" w:lineRule="auto"/>
        <w:rPr>
          <w:rFonts w:ascii="Times New Roman" w:eastAsia="Times New Roman" w:hAnsi="Times New Roman" w:cs="Times New Roman"/>
          <w:lang w:eastAsia="lt-LT"/>
        </w:rPr>
      </w:pPr>
    </w:p>
    <w:p w14:paraId="1A8D9E94" w14:textId="06C887E1" w:rsidR="003A26FC" w:rsidRPr="007B0E46" w:rsidRDefault="00CE546F" w:rsidP="003A26F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1 </w:t>
      </w:r>
      <w:r w:rsidR="009A34EC">
        <w:rPr>
          <w:rFonts w:ascii="Times New Roman" w:eastAsia="Times New Roman" w:hAnsi="Times New Roman" w:cs="Times New Roman"/>
          <w:lang w:eastAsia="lt-LT"/>
        </w:rPr>
        <w:t>x 30 ml flakonas</w:t>
      </w:r>
    </w:p>
    <w:p w14:paraId="56547A79" w14:textId="0EA1D299" w:rsidR="009A34EC" w:rsidRPr="00C210B2" w:rsidRDefault="009A34EC" w:rsidP="009A34EC">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 x 65 ml buteliukas</w:t>
      </w:r>
    </w:p>
    <w:p w14:paraId="7F7438C3" w14:textId="1AC7D2A1" w:rsidR="009A34EC" w:rsidRPr="00C210B2" w:rsidRDefault="009A34EC" w:rsidP="009A34EC">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x 30 ml flakonų</w:t>
      </w:r>
    </w:p>
    <w:p w14:paraId="44A8BF28" w14:textId="7B71A815" w:rsidR="009A34EC" w:rsidRPr="007B0E46" w:rsidRDefault="009A34EC" w:rsidP="009A34EC">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10 x </w:t>
      </w:r>
      <w:r w:rsidR="0002629E" w:rsidRPr="00C210B2">
        <w:rPr>
          <w:rFonts w:ascii="Times New Roman" w:eastAsia="Times New Roman" w:hAnsi="Times New Roman" w:cs="Times New Roman"/>
          <w:highlight w:val="lightGray"/>
          <w:lang w:eastAsia="lt-LT"/>
        </w:rPr>
        <w:t>65</w:t>
      </w:r>
      <w:r w:rsidRPr="00C210B2">
        <w:rPr>
          <w:rFonts w:ascii="Times New Roman" w:eastAsia="Times New Roman" w:hAnsi="Times New Roman" w:cs="Times New Roman"/>
          <w:highlight w:val="lightGray"/>
          <w:lang w:eastAsia="lt-LT"/>
        </w:rPr>
        <w:t> ml buteliukų</w:t>
      </w:r>
    </w:p>
    <w:p w14:paraId="058018E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E479BA0" w14:textId="77777777" w:rsidR="00EC4305" w:rsidRPr="007B0E46" w:rsidRDefault="00EC4305" w:rsidP="00EC4305">
      <w:pPr>
        <w:spacing w:after="0" w:line="240" w:lineRule="auto"/>
        <w:rPr>
          <w:rFonts w:ascii="Times New Roman" w:eastAsia="Times New Roman" w:hAnsi="Times New Roman" w:cs="Times New Roman"/>
          <w:lang w:eastAsia="lt-LT"/>
        </w:rPr>
      </w:pPr>
    </w:p>
    <w:p w14:paraId="3C2A16D4"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35BA845B"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F745985"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Leisti į veną. Prieš vartojimą perskaitykite pakuotės lapelį.</w:t>
      </w:r>
    </w:p>
    <w:p w14:paraId="0F19738B" w14:textId="77777777" w:rsidR="00DB5389" w:rsidRPr="007B0E46" w:rsidRDefault="00DB5389" w:rsidP="00DB5389">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Vienkartiniam vartojimui arba vartojimas keliems pacientams.</w:t>
      </w:r>
    </w:p>
    <w:p w14:paraId="0363F19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C3760D5"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38A895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NEPASTEBIMOJE IR NEPASIEKIAMOJE VIETOJE</w:t>
      </w:r>
    </w:p>
    <w:p w14:paraId="54C3D720"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820BE83"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Laikyti vaikams nepastebimoje ir nepasiekiamoje vietoje.</w:t>
      </w:r>
    </w:p>
    <w:p w14:paraId="1B39AA4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0E45C42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582D0A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7.</w:t>
      </w:r>
      <w:r w:rsidRPr="007B0E46">
        <w:rPr>
          <w:rFonts w:ascii="Times New Roman" w:eastAsia="Times New Roman" w:hAnsi="Times New Roman" w:cs="Times New Roman"/>
          <w:b/>
          <w:lang w:eastAsia="lt-LT"/>
        </w:rPr>
        <w:tab/>
        <w:t>KITAS SPECIALUS ĮSPĖJIMAS (JEI REIKIA)</w:t>
      </w:r>
    </w:p>
    <w:p w14:paraId="268B7142"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1E680B6" w14:textId="77777777" w:rsidR="002D61CA" w:rsidRPr="007B0E46" w:rsidRDefault="002D61CA" w:rsidP="002D61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Vartojimas keliems pacientams: vartoti tik su automatiniu injektoriumi, kuris yra patvirtintas vartoti keliems pacientams.</w:t>
      </w:r>
    </w:p>
    <w:p w14:paraId="4E84BB9B"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51DFFDA"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7AED202A"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5F7E085"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EXP {mm/MMMM} </w:t>
      </w:r>
    </w:p>
    <w:p w14:paraId="416D327F"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537066F" w14:textId="77777777" w:rsidR="00EC4305" w:rsidRPr="007B0E46" w:rsidRDefault="00EC4305" w:rsidP="00EC4305">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highlight w:val="lightGray"/>
          <w:lang w:eastAsia="lt-LT"/>
        </w:rPr>
        <w:t>Išsamesnės informacijos apie laikymo sąlygas ir stabilumą vartojant žr. pakuotės lapelio 5 skyrių.</w:t>
      </w:r>
    </w:p>
    <w:p w14:paraId="7AFE910F"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30FEA42"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49A988D"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19DB4A5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0CC0B64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81D186E" w14:textId="77777777" w:rsidR="00EC4305" w:rsidRPr="007B0E46" w:rsidRDefault="00EC4305" w:rsidP="00EC430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6F3F29F8"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FFC9F8B" w14:textId="77777777" w:rsidR="001E2BA6" w:rsidRPr="007B0E46" w:rsidRDefault="001E2BA6" w:rsidP="001E2BA6">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Vienkartinė dozė: po kiekvieno tyrimo išmeskite nesuvartotą priemonę.</w:t>
      </w:r>
    </w:p>
    <w:p w14:paraId="098174DC" w14:textId="77777777" w:rsidR="001E2BA6" w:rsidRPr="007B0E46" w:rsidRDefault="001E2BA6" w:rsidP="001E2BA6">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Keliems pacientams: vienkartinius komponentus reikia pakeisti po kiekvieno paciento. Išmeskite bet kokią priemonę, nesuvartotą per 24 valandas nuo atidarymo.</w:t>
      </w:r>
    </w:p>
    <w:p w14:paraId="7FE542D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943349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24534BC"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t>REGISTRUOTOJO PAVADINIMAS IR ADRESAS</w:t>
      </w:r>
    </w:p>
    <w:p w14:paraId="7404ECC1"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BFBADDB"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 xml:space="preserve">Bayer AG </w:t>
      </w:r>
    </w:p>
    <w:p w14:paraId="0149B39B"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Kaiser-Wilhelm-Allee 1</w:t>
      </w:r>
    </w:p>
    <w:p w14:paraId="037BFD55"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 xml:space="preserve">51373 Leverkusen </w:t>
      </w:r>
    </w:p>
    <w:p w14:paraId="46B245F3"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Vokietija</w:t>
      </w:r>
    </w:p>
    <w:p w14:paraId="403256B9"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635D0D2" w14:textId="77777777" w:rsidR="00EC4305" w:rsidRPr="007B0E46" w:rsidRDefault="00EC4305" w:rsidP="00EC4305">
      <w:pPr>
        <w:spacing w:after="0" w:line="240" w:lineRule="auto"/>
        <w:rPr>
          <w:rFonts w:ascii="Times New Roman" w:eastAsia="Times New Roman" w:hAnsi="Times New Roman" w:cs="Times New Roman"/>
          <w:lang w:eastAsia="lt-LT"/>
        </w:rPr>
      </w:pPr>
    </w:p>
    <w:p w14:paraId="3998EB6B"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t>REGISTRACIJOS PAŽYMĖJIMO NUMERIS (-IAI)</w:t>
      </w:r>
    </w:p>
    <w:p w14:paraId="3A8C4DA0" w14:textId="77777777" w:rsidR="00EC4305" w:rsidRPr="007B0E46" w:rsidRDefault="00EC4305" w:rsidP="00EC4305">
      <w:pPr>
        <w:spacing w:after="0" w:line="240" w:lineRule="auto"/>
        <w:rPr>
          <w:rFonts w:ascii="Times New Roman" w:eastAsia="Times New Roman" w:hAnsi="Times New Roman" w:cs="Times New Roman"/>
          <w:bCs/>
          <w:u w:val="single"/>
          <w:lang w:eastAsia="lt-LT"/>
        </w:rPr>
      </w:pPr>
    </w:p>
    <w:p w14:paraId="575583F2" w14:textId="77777777" w:rsidR="00532A00" w:rsidRPr="007B0E46" w:rsidRDefault="00532A00" w:rsidP="00532A00">
      <w:pPr>
        <w:spacing w:after="0" w:line="240" w:lineRule="auto"/>
        <w:rPr>
          <w:rFonts w:ascii="Times New Roman" w:eastAsia="Times New Roman" w:hAnsi="Times New Roman" w:cs="Times New Roman"/>
          <w:bCs/>
          <w:u w:val="single"/>
          <w:lang w:eastAsia="lt-LT"/>
        </w:rPr>
      </w:pPr>
      <w:r w:rsidRPr="00C210B2">
        <w:rPr>
          <w:rFonts w:ascii="Times New Roman" w:eastAsia="Times New Roman" w:hAnsi="Times New Roman" w:cs="Times New Roman"/>
          <w:bCs/>
          <w:highlight w:val="lightGray"/>
          <w:u w:val="single"/>
          <w:lang w:eastAsia="lt-LT"/>
        </w:rPr>
        <w:t>Flakonas:</w:t>
      </w:r>
    </w:p>
    <w:p w14:paraId="06B3CB16" w14:textId="77777777" w:rsidR="00532A00" w:rsidRPr="00D2078E" w:rsidRDefault="00532A00" w:rsidP="00532A00">
      <w:pPr>
        <w:spacing w:after="0" w:line="240" w:lineRule="auto"/>
        <w:rPr>
          <w:rFonts w:ascii="Times New Roman" w:eastAsia="Times New Roman" w:hAnsi="Times New Roman" w:cs="Times New Roman"/>
          <w:bCs/>
          <w:lang w:eastAsia="lt-LT"/>
        </w:rPr>
      </w:pPr>
      <w:r w:rsidRPr="00D2078E">
        <w:rPr>
          <w:rFonts w:ascii="Times New Roman" w:eastAsia="Times New Roman" w:hAnsi="Times New Roman" w:cs="Times New Roman"/>
          <w:bCs/>
          <w:lang w:eastAsia="lt-LT"/>
        </w:rPr>
        <w:t>(30 ml), N1 – LT/1/03/2358/013</w:t>
      </w:r>
    </w:p>
    <w:p w14:paraId="3A82BB3F"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(30 ml), N10 – LT/1/03/2358/014</w:t>
      </w:r>
    </w:p>
    <w:p w14:paraId="445638D4"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(30 ml), N10 (ligoninėms) – LT/1/03/2358/038</w:t>
      </w:r>
    </w:p>
    <w:p w14:paraId="3ACEE7CB" w14:textId="77777777" w:rsidR="00532A00" w:rsidRPr="00C210B2" w:rsidRDefault="00532A00" w:rsidP="00532A00">
      <w:pPr>
        <w:spacing w:after="0" w:line="240" w:lineRule="auto"/>
        <w:rPr>
          <w:rFonts w:ascii="Times New Roman" w:eastAsia="Times New Roman" w:hAnsi="Times New Roman" w:cs="Times New Roman"/>
          <w:bCs/>
          <w:highlight w:val="lightGray"/>
          <w:u w:val="single"/>
          <w:lang w:eastAsia="lt-LT"/>
        </w:rPr>
      </w:pPr>
    </w:p>
    <w:p w14:paraId="2E9F3B3A" w14:textId="77777777" w:rsidR="00532A00" w:rsidRPr="00C210B2" w:rsidRDefault="00532A00" w:rsidP="00532A00">
      <w:pPr>
        <w:spacing w:after="0" w:line="240" w:lineRule="auto"/>
        <w:rPr>
          <w:rFonts w:ascii="Times New Roman" w:eastAsia="Times New Roman" w:hAnsi="Times New Roman" w:cs="Times New Roman"/>
          <w:bCs/>
          <w:highlight w:val="lightGray"/>
          <w:u w:val="single"/>
          <w:lang w:eastAsia="lt-LT"/>
        </w:rPr>
      </w:pPr>
      <w:r w:rsidRPr="00C210B2">
        <w:rPr>
          <w:rFonts w:ascii="Times New Roman" w:eastAsia="Times New Roman" w:hAnsi="Times New Roman" w:cs="Times New Roman"/>
          <w:bCs/>
          <w:highlight w:val="lightGray"/>
          <w:u w:val="single"/>
          <w:lang w:eastAsia="lt-LT"/>
        </w:rPr>
        <w:t>Buteliukas:</w:t>
      </w:r>
    </w:p>
    <w:p w14:paraId="2DAFE9CD"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u w:val="single"/>
          <w:lang w:eastAsia="lt-LT"/>
        </w:rPr>
        <w:t>(</w:t>
      </w:r>
      <w:r w:rsidRPr="00C210B2">
        <w:rPr>
          <w:rFonts w:ascii="Times New Roman" w:eastAsia="Times New Roman" w:hAnsi="Times New Roman" w:cs="Times New Roman"/>
          <w:bCs/>
          <w:highlight w:val="lightGray"/>
          <w:lang w:eastAsia="lt-LT"/>
        </w:rPr>
        <w:t>65 ml), N1 – LT/1/03/2358/015</w:t>
      </w:r>
    </w:p>
    <w:p w14:paraId="50A92D1F"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(65 ml), N10 – LT/1/03/2358/016</w:t>
      </w:r>
    </w:p>
    <w:p w14:paraId="0534DB54" w14:textId="77777777" w:rsidR="00532A00" w:rsidRPr="00D2078E" w:rsidRDefault="00532A00" w:rsidP="00532A00">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(65 ml), N10 (ligoninėms) – LT/1/03/2358/039</w:t>
      </w:r>
    </w:p>
    <w:p w14:paraId="7493089D"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7BE6306"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DE9BDE9"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3B27809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57CFEE3"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574B4918"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E3FF6A8"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6E67C2C"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14.</w:t>
      </w:r>
      <w:r w:rsidRPr="007B0E46">
        <w:rPr>
          <w:rFonts w:ascii="Times New Roman" w:eastAsia="Times New Roman" w:hAnsi="Times New Roman" w:cs="Times New Roman"/>
          <w:b/>
          <w:lang w:eastAsia="lt-LT"/>
        </w:rPr>
        <w:tab/>
        <w:t>PARDAVIMO (IŠDAVIMO) TVARKA</w:t>
      </w:r>
    </w:p>
    <w:p w14:paraId="0336889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E23C6C6"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vaistas.</w:t>
      </w:r>
    </w:p>
    <w:p w14:paraId="1D8D8EAC"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AA726D0"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988DA9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7236DBAC" w14:textId="77777777" w:rsidR="00EC4305" w:rsidRPr="007B0E46" w:rsidRDefault="00EC4305" w:rsidP="00EC4305">
      <w:pPr>
        <w:spacing w:after="0" w:line="240" w:lineRule="auto"/>
        <w:rPr>
          <w:rFonts w:ascii="Times New Roman" w:eastAsia="Times New Roman" w:hAnsi="Times New Roman" w:cs="Times New Roman"/>
          <w:lang w:eastAsia="lt-LT"/>
        </w:rPr>
      </w:pPr>
    </w:p>
    <w:p w14:paraId="363F579F"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Vartojimas keliems pacientams: vartoti tik su patvirtintu automatiniu injektoriumi.</w:t>
      </w:r>
    </w:p>
    <w:p w14:paraId="37114109"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Vienkartinius komponentus keiskite po kiekvieno paciento.</w:t>
      </w:r>
    </w:p>
    <w:p w14:paraId="2BF8BAAE"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Laikykitės visų įrangos gamintojo nurodymų. Nepradurkite guminio kamščio daugiau nei vieną kartą.</w:t>
      </w:r>
    </w:p>
    <w:p w14:paraId="001E78D6" w14:textId="77777777" w:rsidR="0000366D" w:rsidRPr="00C210B2" w:rsidRDefault="0000366D" w:rsidP="0000366D">
      <w:pPr>
        <w:spacing w:after="0" w:line="240" w:lineRule="auto"/>
        <w:rPr>
          <w:rFonts w:ascii="Times New Roman" w:eastAsia="Times New Roman" w:hAnsi="Times New Roman" w:cs="Times New Roman"/>
          <w:bCs/>
          <w:highlight w:val="lightGray"/>
        </w:rPr>
      </w:pPr>
    </w:p>
    <w:p w14:paraId="2C0E5221"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Kamščio pradurimo data ir laikas turi būti pažymėti ant buteliuko etiketės tam skirtoje vietoje.</w:t>
      </w:r>
    </w:p>
    <w:p w14:paraId="3C719228" w14:textId="77777777" w:rsidR="0000366D" w:rsidRPr="00C210B2" w:rsidRDefault="0000366D" w:rsidP="0000366D">
      <w:pPr>
        <w:spacing w:after="0" w:line="240" w:lineRule="auto"/>
        <w:rPr>
          <w:rFonts w:ascii="Times New Roman" w:eastAsia="Times New Roman" w:hAnsi="Times New Roman" w:cs="Times New Roman"/>
          <w:bCs/>
          <w:highlight w:val="lightGray"/>
        </w:rPr>
      </w:pPr>
    </w:p>
    <w:p w14:paraId="6C00EC69" w14:textId="005D5245" w:rsidR="0000366D" w:rsidRPr="007B0E46" w:rsidRDefault="0000366D" w:rsidP="0000366D">
      <w:pPr>
        <w:spacing w:after="0" w:line="240" w:lineRule="auto"/>
        <w:rPr>
          <w:rFonts w:ascii="Times New Roman" w:eastAsia="Times New Roman" w:hAnsi="Times New Roman" w:cs="Times New Roman"/>
          <w:bCs/>
        </w:rPr>
      </w:pPr>
      <w:r w:rsidRPr="00C210B2">
        <w:rPr>
          <w:rFonts w:ascii="Times New Roman" w:eastAsia="Times New Roman" w:hAnsi="Times New Roman" w:cs="Times New Roman"/>
          <w:bCs/>
          <w:highlight w:val="lightGray"/>
        </w:rPr>
        <w:t>Nuplėšiama(-os) etiketė(-ės) ant flakono/buteliuko(-ų) turi būti priklijuota(-os) prie paciento ligos istorijos, o dozė turi būti užregistruota arba vaistinio preparato pavadinimas, partijos numeris ir dozė turi būti įvesti į elektroninę paciento istoriją.</w:t>
      </w:r>
    </w:p>
    <w:p w14:paraId="4984E827" w14:textId="77777777" w:rsidR="00EC4305" w:rsidRPr="007B0E46" w:rsidRDefault="00EC4305" w:rsidP="00EC4305">
      <w:pPr>
        <w:spacing w:after="0" w:line="240" w:lineRule="auto"/>
        <w:rPr>
          <w:rFonts w:ascii="Times New Roman" w:eastAsia="Times New Roman" w:hAnsi="Times New Roman" w:cs="Times New Roman"/>
          <w:b/>
          <w:lang w:eastAsia="lt-LT"/>
        </w:rPr>
      </w:pPr>
    </w:p>
    <w:p w14:paraId="0ACAFA16" w14:textId="77777777" w:rsidR="00EC4305" w:rsidRPr="007B0E46" w:rsidRDefault="00EC4305" w:rsidP="00EC4305">
      <w:pPr>
        <w:spacing w:after="0" w:line="240" w:lineRule="auto"/>
        <w:rPr>
          <w:rFonts w:ascii="Times New Roman" w:eastAsia="Times New Roman" w:hAnsi="Times New Roman" w:cs="Times New Roman"/>
          <w:b/>
          <w:lang w:eastAsia="lt-LT"/>
        </w:rPr>
      </w:pPr>
    </w:p>
    <w:p w14:paraId="27E8D045"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298ABC56"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A67FDD7"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12820FB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2A123C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AE5D299" w14:textId="77777777" w:rsidR="00EC4305" w:rsidRPr="007B0E46" w:rsidRDefault="00EC4305" w:rsidP="00EC4305">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7DCCFA7D"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szCs w:val="20"/>
        </w:rPr>
      </w:pPr>
    </w:p>
    <w:p w14:paraId="3BB2957B"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highlight w:val="lightGray"/>
        </w:rPr>
        <w:t>Duomenys nebūtini.</w:t>
      </w:r>
    </w:p>
    <w:p w14:paraId="4D1D6421"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szCs w:val="20"/>
        </w:rPr>
      </w:pPr>
    </w:p>
    <w:p w14:paraId="7B9714A9" w14:textId="77777777" w:rsidR="00EC4305" w:rsidRPr="007B0E46" w:rsidRDefault="00EC4305" w:rsidP="00EC4305">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6E008CF4"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rPr>
      </w:pPr>
    </w:p>
    <w:p w14:paraId="262C6CB2"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vanish/>
        </w:rPr>
      </w:pPr>
    </w:p>
    <w:p w14:paraId="1152AC7A" w14:textId="77777777" w:rsidR="00EC4305" w:rsidRPr="007B0E46" w:rsidRDefault="00EC4305" w:rsidP="00EC4305">
      <w:pPr>
        <w:spacing w:after="0" w:line="240" w:lineRule="auto"/>
        <w:rPr>
          <w:rFonts w:ascii="Times New Roman" w:eastAsia="Times New Roman" w:hAnsi="Times New Roman" w:cs="Times New Roman"/>
          <w:szCs w:val="20"/>
          <w:shd w:val="clear" w:color="auto" w:fill="CCCCCC"/>
        </w:rPr>
      </w:pPr>
      <w:r w:rsidRPr="007B0E46">
        <w:rPr>
          <w:rFonts w:ascii="Times New Roman" w:eastAsia="Times New Roman" w:hAnsi="Times New Roman" w:cs="Times New Roman"/>
          <w:szCs w:val="20"/>
          <w:highlight w:val="lightGray"/>
          <w:shd w:val="clear" w:color="auto" w:fill="CCCCCC"/>
        </w:rPr>
        <w:t>Duomenys nebūtini.</w:t>
      </w:r>
    </w:p>
    <w:p w14:paraId="29518452" w14:textId="77777777" w:rsidR="00581585" w:rsidRDefault="00581585">
      <w:pPr>
        <w:spacing w:after="160" w:line="259" w:lineRule="auto"/>
        <w:rPr>
          <w:rFonts w:ascii="Times New Roman" w:eastAsia="Times New Roman" w:hAnsi="Times New Roman" w:cs="Times New Roman"/>
          <w:szCs w:val="20"/>
          <w:highlight w:val="lightGray"/>
          <w:shd w:val="clear" w:color="auto" w:fill="CCCCCC"/>
        </w:rPr>
      </w:pPr>
      <w:r>
        <w:rPr>
          <w:rFonts w:ascii="Times New Roman" w:eastAsia="Times New Roman" w:hAnsi="Times New Roman" w:cs="Times New Roman"/>
          <w:szCs w:val="20"/>
          <w:highlight w:val="lightGray"/>
          <w:shd w:val="clear" w:color="auto" w:fill="CCCCCC"/>
        </w:rPr>
        <w:br w:type="page"/>
      </w:r>
    </w:p>
    <w:p w14:paraId="2E0B9683" w14:textId="22DDDFBE" w:rsidR="00A61DBF" w:rsidRPr="007B0E46" w:rsidRDefault="00A61DBF" w:rsidP="0074763E">
      <w:pPr>
        <w:spacing w:after="0" w:line="240" w:lineRule="auto"/>
        <w:rPr>
          <w:rFonts w:ascii="Times New Roman" w:eastAsia="Times New Roman" w:hAnsi="Times New Roman" w:cs="Times New Roman"/>
          <w:lang w:eastAsia="lt-LT"/>
        </w:rPr>
      </w:pPr>
    </w:p>
    <w:p w14:paraId="0D99DDD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INFORMACIJA ANT VIDINĖS PAKUOTĖS </w:t>
      </w:r>
    </w:p>
    <w:p w14:paraId="62E0F239"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6AB9627A" w14:textId="27A46E72" w:rsidR="00A61DBF" w:rsidRPr="007B0E46" w:rsidRDefault="00EC543E"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ETIKETĖ ANT UŽPILDYTO ŠVIRKŠTO</w:t>
      </w:r>
      <w:r w:rsidR="00995207" w:rsidRPr="007B0E46">
        <w:rPr>
          <w:rFonts w:ascii="Times New Roman" w:eastAsia="Times New Roman" w:hAnsi="Times New Roman" w:cs="Times New Roman"/>
          <w:b/>
          <w:lang w:eastAsia="lt-LT"/>
        </w:rPr>
        <w:t xml:space="preserve"> / UŽTAISO</w:t>
      </w:r>
    </w:p>
    <w:p w14:paraId="6503C02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BEE9BB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D87A4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6AD78B2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A0201C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6A0BFCF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gadobutrolum</w:t>
      </w:r>
    </w:p>
    <w:p w14:paraId="68F3CA3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A0CAC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906D12"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 xml:space="preserve">VEIKLIOJI MEDŽIAGA IR JOS KIEKIS </w:t>
      </w:r>
    </w:p>
    <w:p w14:paraId="49B4FC5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F4092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4BD6F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17820F6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94D3A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F89931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4BDC2A3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84CC33E" w14:textId="77777777" w:rsidR="00A61DBF" w:rsidRPr="007B0E46" w:rsidRDefault="00A61DBF" w:rsidP="00A61DB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injekcinis tirpalas</w:t>
      </w:r>
    </w:p>
    <w:p w14:paraId="13EB090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AC518E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Užpildytas švirkštas</w:t>
      </w:r>
    </w:p>
    <w:p w14:paraId="3659D9F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w:t>
      </w:r>
    </w:p>
    <w:p w14:paraId="300CD152"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7,5 ml</w:t>
      </w:r>
    </w:p>
    <w:p w14:paraId="76C70DC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10 ml</w:t>
      </w:r>
    </w:p>
    <w:p w14:paraId="4D688713"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15 ml</w:t>
      </w:r>
    </w:p>
    <w:p w14:paraId="3E12C07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20 ml</w:t>
      </w:r>
    </w:p>
    <w:p w14:paraId="1BDC889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670FC8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Užtaisas</w:t>
      </w:r>
    </w:p>
    <w:p w14:paraId="67954BB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w:t>
      </w:r>
    </w:p>
    <w:p w14:paraId="6586A8FC"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20 ml</w:t>
      </w:r>
    </w:p>
    <w:p w14:paraId="31DD29D0" w14:textId="6567D2F5" w:rsidR="00995207"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30 ml</w:t>
      </w:r>
    </w:p>
    <w:p w14:paraId="20F74B2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A0AB0D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301A1B"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2B662F0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27531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i.v.</w:t>
      </w:r>
    </w:p>
    <w:p w14:paraId="21AABB7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Prieš vartojimą perskaitykite pakuotės lapelį.</w:t>
      </w:r>
    </w:p>
    <w:p w14:paraId="2DE6D3F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5DAD3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3CB5A6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NEPASIEKIAMOJE IR NEPASTEBIMOJE VIETOJE</w:t>
      </w:r>
    </w:p>
    <w:p w14:paraId="4B57A3B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317BB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1636D67"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2E68C72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6B53E55" w14:textId="42E3271C" w:rsidR="009B6778" w:rsidRPr="007B0E46" w:rsidRDefault="00D90AAF" w:rsidP="00A61DB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Vienkartiniam naudojimui.</w:t>
      </w:r>
    </w:p>
    <w:p w14:paraId="364FC973" w14:textId="77777777" w:rsidR="003F38C3" w:rsidRPr="007B0E46" w:rsidRDefault="003F38C3" w:rsidP="00A61DBF">
      <w:pPr>
        <w:spacing w:after="0" w:line="240" w:lineRule="auto"/>
        <w:rPr>
          <w:rFonts w:ascii="Times New Roman" w:eastAsia="Times New Roman" w:hAnsi="Times New Roman" w:cs="Times New Roman"/>
          <w:lang w:eastAsia="lt-LT"/>
        </w:rPr>
      </w:pPr>
    </w:p>
    <w:p w14:paraId="04AC3E7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EE53046"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1979CD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CD090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EXP: {mm/MMMM}</w:t>
      </w:r>
    </w:p>
    <w:p w14:paraId="1AC29279" w14:textId="49258005" w:rsidR="00030861" w:rsidRPr="007B0E46" w:rsidRDefault="00030861"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Cs/>
          <w:lang w:eastAsia="lt-LT"/>
        </w:rPr>
        <w:t>Po pirmojo atidarymo galima vartoti iki 24 val., laikant 20–25 °C temperatūroje.</w:t>
      </w:r>
    </w:p>
    <w:p w14:paraId="04D908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53294A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07DCD1E"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0532DAC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00E1B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DED00A"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29E2C501" w14:textId="77777777" w:rsidR="003F38C3" w:rsidRPr="007B0E46" w:rsidRDefault="003F38C3" w:rsidP="009B6778">
      <w:pPr>
        <w:spacing w:after="0" w:line="240" w:lineRule="auto"/>
        <w:rPr>
          <w:rFonts w:ascii="Times New Roman" w:eastAsia="Times New Roman" w:hAnsi="Times New Roman" w:cs="Times New Roman"/>
          <w:lang w:eastAsia="lt-LT"/>
        </w:rPr>
      </w:pPr>
    </w:p>
    <w:p w14:paraId="415A60A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3A8CA8"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caps/>
          <w:snapToGrid w:val="0"/>
          <w:szCs w:val="24"/>
        </w:rPr>
        <w:t>REGISTRUOTOJO</w:t>
      </w:r>
      <w:r w:rsidRPr="007B0E46">
        <w:rPr>
          <w:rFonts w:ascii="Times New Roman" w:eastAsia="Times New Roman" w:hAnsi="Times New Roman" w:cs="Times New Roman"/>
          <w:b/>
          <w:lang w:eastAsia="lt-LT"/>
        </w:rPr>
        <w:t xml:space="preserve"> PAVADINIMAS IR ADRESAS</w:t>
      </w:r>
    </w:p>
    <w:p w14:paraId="3832E66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BD709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Bayer </w:t>
      </w:r>
      <w:r w:rsidRPr="007B0E46">
        <w:rPr>
          <w:rFonts w:ascii="Times New Roman" w:eastAsia="Times New Roman" w:hAnsi="Times New Roman" w:cs="Times New Roman"/>
          <w:highlight w:val="lightGray"/>
          <w:lang w:eastAsia="lt-LT"/>
        </w:rPr>
        <w:t>logotipas</w:t>
      </w:r>
    </w:p>
    <w:p w14:paraId="6595C1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399B7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0ECA19"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snapToGrid w:val="0"/>
          <w:szCs w:val="24"/>
        </w:rPr>
        <w:t xml:space="preserve">REGISTRACIJOS </w:t>
      </w:r>
      <w:r w:rsidRPr="007B0E46">
        <w:rPr>
          <w:rFonts w:ascii="Times New Roman" w:eastAsia="Times New Roman" w:hAnsi="Times New Roman" w:cs="Times New Roman"/>
          <w:b/>
          <w:lang w:eastAsia="lt-LT"/>
        </w:rPr>
        <w:t>PAŽYMĖJIMO  NUMERIS</w:t>
      </w:r>
    </w:p>
    <w:p w14:paraId="606C0A0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2BCAA74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8805A16"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0F0CCB2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DB0DE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06B15C9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D39E8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199093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3704060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06751F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6BF74E1"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2DF8D456" w14:textId="77777777" w:rsidR="003F38C3" w:rsidRPr="007B0E46" w:rsidRDefault="003F38C3" w:rsidP="00681500">
      <w:pPr>
        <w:spacing w:after="0" w:line="240" w:lineRule="auto"/>
        <w:rPr>
          <w:rFonts w:ascii="Times New Roman" w:eastAsia="Times New Roman" w:hAnsi="Times New Roman" w:cs="Times New Roman"/>
          <w:lang w:eastAsia="lt-LT"/>
        </w:rPr>
      </w:pPr>
    </w:p>
    <w:p w14:paraId="0E573357"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42593E3D"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74B5756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653EE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772A884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5BA980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2664F94"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highlight w:val="lightGray"/>
          <w:lang w:eastAsia="lt-LT"/>
        </w:rPr>
        <w:t>Nuplėšiama etiketė:</w:t>
      </w:r>
    </w:p>
    <w:p w14:paraId="3A07CC37"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Gadovist 1,0 mmol/ml</w:t>
      </w:r>
    </w:p>
    <w:p w14:paraId="58321F96"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Injekcinis tirpalas</w:t>
      </w:r>
      <w:r w:rsidRPr="007B0E46">
        <w:rPr>
          <w:rFonts w:ascii="Times New Roman" w:eastAsia="Times New Roman" w:hAnsi="Times New Roman" w:cs="Times New Roman"/>
          <w:bCs/>
          <w:lang w:eastAsia="lt-LT"/>
        </w:rPr>
        <w:t xml:space="preserve"> </w:t>
      </w:r>
    </w:p>
    <w:p w14:paraId="1AEB9848" w14:textId="77777777" w:rsidR="00A61DBF" w:rsidRPr="007B0E46" w:rsidRDefault="00A61DBF" w:rsidP="00A61DBF">
      <w:pPr>
        <w:spacing w:after="0" w:line="240" w:lineRule="auto"/>
        <w:rPr>
          <w:rFonts w:ascii="Times New Roman" w:eastAsia="Times New Roman" w:hAnsi="Times New Roman" w:cs="Times New Roman"/>
          <w:lang w:eastAsia="de-DE"/>
        </w:rPr>
      </w:pPr>
      <w:r w:rsidRPr="00C210B2">
        <w:rPr>
          <w:rFonts w:ascii="Times New Roman" w:eastAsia="Times New Roman" w:hAnsi="Times New Roman" w:cs="Times New Roman"/>
          <w:lang w:eastAsia="de-DE"/>
        </w:rPr>
        <w:t>5 ml</w:t>
      </w:r>
    </w:p>
    <w:p w14:paraId="5B3DB7F4"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7,5 ml</w:t>
      </w:r>
    </w:p>
    <w:p w14:paraId="69C6F583"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10 ml</w:t>
      </w:r>
    </w:p>
    <w:p w14:paraId="10C595AF"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15 ml</w:t>
      </w:r>
    </w:p>
    <w:p w14:paraId="070C0E0E"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20 ml</w:t>
      </w:r>
    </w:p>
    <w:p w14:paraId="7483DA64"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30 ml</w:t>
      </w:r>
    </w:p>
    <w:p w14:paraId="151AA9EF"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iCs/>
          <w:lang w:eastAsia="lt-LT"/>
        </w:rPr>
        <w:t>Lot:</w:t>
      </w:r>
    </w:p>
    <w:p w14:paraId="3AF5E22F"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05F2F87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53183E7"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679E1CFE"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37CB2194"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4"/>
          <w:highlight w:val="lightGray"/>
        </w:rPr>
      </w:pPr>
      <w:r w:rsidRPr="007B0E46">
        <w:rPr>
          <w:rFonts w:ascii="Times New Roman" w:eastAsia="Times New Roman" w:hAnsi="Times New Roman" w:cs="Times New Roman"/>
          <w:szCs w:val="20"/>
          <w:highlight w:val="lightGray"/>
        </w:rPr>
        <w:t>Duomenys nebūtini.</w:t>
      </w:r>
    </w:p>
    <w:p w14:paraId="06D3F46D"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0C549BEB"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24EE4131"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6347BED4"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rPr>
      </w:pPr>
    </w:p>
    <w:p w14:paraId="5270B689"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vanish/>
        </w:rPr>
      </w:pPr>
      <w:r w:rsidRPr="007B0E46">
        <w:rPr>
          <w:rFonts w:ascii="Times New Roman" w:eastAsia="Times New Roman" w:hAnsi="Times New Roman" w:cs="Times New Roman"/>
          <w:szCs w:val="20"/>
          <w:highlight w:val="lightGray"/>
          <w:shd w:val="clear" w:color="auto" w:fill="CCCCCC"/>
        </w:rPr>
        <w:t>Duomenys nebūtini.</w:t>
      </w:r>
    </w:p>
    <w:p w14:paraId="491798B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94A4A0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2067BBC" w14:textId="1873CA44" w:rsidR="00F24106" w:rsidRPr="007B0E46" w:rsidRDefault="00A61DBF">
      <w:pPr>
        <w:spacing w:after="160" w:line="259" w:lineRule="auto"/>
        <w:rPr>
          <w:rFonts w:ascii="Times New Roman" w:eastAsia="Times New Roman" w:hAnsi="Times New Roman" w:cs="Times New Roman"/>
          <w:kern w:val="28"/>
          <w:lang w:eastAsia="lt-LT"/>
        </w:rPr>
      </w:pPr>
      <w:r w:rsidRPr="007B0E46">
        <w:rPr>
          <w:rFonts w:ascii="Times New Roman" w:eastAsia="Times New Roman" w:hAnsi="Times New Roman" w:cs="Times New Roman"/>
          <w:kern w:val="28"/>
          <w:lang w:eastAsia="lt-LT"/>
        </w:rPr>
        <w:br w:type="page"/>
      </w:r>
    </w:p>
    <w:p w14:paraId="5CC04AD6"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 xml:space="preserve">INFORMACIJA ANT VIDINĖS PAKUOTĖS </w:t>
      </w:r>
    </w:p>
    <w:p w14:paraId="5803EDB9"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29C3C752" w14:textId="21F517C2" w:rsidR="00F24106" w:rsidRPr="007B0E46" w:rsidRDefault="00EC6EA7"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30 ml </w:t>
      </w:r>
      <w:r w:rsidR="007346CA" w:rsidRPr="007B0E46">
        <w:rPr>
          <w:rFonts w:ascii="Times New Roman" w:eastAsia="Times New Roman" w:hAnsi="Times New Roman" w:cs="Times New Roman"/>
          <w:b/>
          <w:lang w:eastAsia="lt-LT"/>
        </w:rPr>
        <w:t>FLAKONO ir 65 ml BUTELIUKO</w:t>
      </w:r>
      <w:r w:rsidR="002945D4" w:rsidRPr="007B0E46">
        <w:rPr>
          <w:rFonts w:ascii="Times New Roman" w:eastAsia="Times New Roman" w:hAnsi="Times New Roman" w:cs="Times New Roman"/>
          <w:b/>
          <w:lang w:eastAsia="lt-LT"/>
        </w:rPr>
        <w:t xml:space="preserve"> ETIKETĖ</w:t>
      </w:r>
    </w:p>
    <w:p w14:paraId="56C26AF5"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B8E0E7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3CF01A5"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077ED2D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276A2E0F"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2F75CDA4"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gadobutrolum</w:t>
      </w:r>
    </w:p>
    <w:p w14:paraId="555EDE66"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386D66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6DB3395"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 xml:space="preserve">VEIKLIOJI MEDŽIAGA IR JOS KIEKIS </w:t>
      </w:r>
    </w:p>
    <w:p w14:paraId="3256CDFF"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58C6D27" w14:textId="77777777" w:rsidR="007346CA" w:rsidRPr="00C210B2" w:rsidRDefault="007346CA" w:rsidP="007346CA">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 ml injekcinio tirpalo yra 604,72 mg gadobutrolio (atitinkančio 1,0 mmol gadobutrolio; šiame kiekyje yra 157,25 mg gadolinio).</w:t>
      </w:r>
    </w:p>
    <w:p w14:paraId="374459D8" w14:textId="77777777" w:rsidR="007346CA" w:rsidRPr="00C210B2" w:rsidRDefault="007346CA" w:rsidP="007346CA">
      <w:pPr>
        <w:spacing w:after="0" w:line="240" w:lineRule="auto"/>
        <w:rPr>
          <w:rFonts w:ascii="Times New Roman" w:eastAsia="Times New Roman" w:hAnsi="Times New Roman" w:cs="Times New Roman"/>
          <w:highlight w:val="lightGray"/>
          <w:lang w:eastAsia="lt-LT"/>
        </w:rPr>
      </w:pPr>
    </w:p>
    <w:p w14:paraId="543783CA" w14:textId="77777777" w:rsidR="007346CA" w:rsidRPr="00C210B2" w:rsidRDefault="007346CA" w:rsidP="007346CA">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Viename 30 ml tirpalo flakone yra 18141,6 mg gadobutrolio.</w:t>
      </w:r>
    </w:p>
    <w:p w14:paraId="70C7D1CB" w14:textId="77777777" w:rsidR="007346CA" w:rsidRPr="007B0E46" w:rsidRDefault="007346CA" w:rsidP="007346CA">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Viename 65 ml tirpalo buteliuke yra 39306,8 mg gadobutrolio.</w:t>
      </w:r>
    </w:p>
    <w:p w14:paraId="33AF2CD3" w14:textId="77777777" w:rsidR="007346CA" w:rsidRPr="007B0E46" w:rsidRDefault="007346CA" w:rsidP="00F24106">
      <w:pPr>
        <w:spacing w:after="0" w:line="240" w:lineRule="auto"/>
        <w:rPr>
          <w:rFonts w:ascii="Times New Roman" w:eastAsia="Times New Roman" w:hAnsi="Times New Roman" w:cs="Times New Roman"/>
          <w:lang w:eastAsia="lt-LT"/>
        </w:rPr>
      </w:pPr>
    </w:p>
    <w:p w14:paraId="4729749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C69E314"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2539282B" w14:textId="77777777" w:rsidR="00F24106" w:rsidRPr="007B0E46" w:rsidRDefault="00F24106" w:rsidP="00F24106">
      <w:pPr>
        <w:spacing w:after="0" w:line="240" w:lineRule="auto"/>
        <w:rPr>
          <w:rFonts w:ascii="Times New Roman" w:eastAsia="Times New Roman" w:hAnsi="Times New Roman" w:cs="Times New Roman"/>
          <w:lang w:eastAsia="lt-LT"/>
        </w:rPr>
      </w:pPr>
    </w:p>
    <w:p w14:paraId="2F18DA99" w14:textId="77777777" w:rsidR="007346CA" w:rsidRPr="007B0E46" w:rsidRDefault="007346CA" w:rsidP="007346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Pagalbinės medžiagos: </w:t>
      </w:r>
      <w:r w:rsidRPr="00C210B2">
        <w:rPr>
          <w:rFonts w:ascii="Times New Roman" w:eastAsia="Times New Roman" w:hAnsi="Times New Roman" w:cs="Times New Roman"/>
          <w:i/>
          <w:iCs/>
          <w:highlight w:val="lightGray"/>
          <w:lang w:eastAsia="lt-LT"/>
        </w:rPr>
        <w:t>natrii calcobutrolas, trometamolum, acidum hydrochloridum 1 N, aqua ad iniectabile</w:t>
      </w:r>
      <w:r w:rsidRPr="00C210B2">
        <w:rPr>
          <w:rFonts w:ascii="Times New Roman" w:eastAsia="Times New Roman" w:hAnsi="Times New Roman" w:cs="Times New Roman"/>
          <w:highlight w:val="lightGray"/>
          <w:lang w:eastAsia="lt-LT"/>
        </w:rPr>
        <w:t>.</w:t>
      </w:r>
    </w:p>
    <w:p w14:paraId="6786E8C9" w14:textId="77777777" w:rsidR="007346CA" w:rsidRPr="007B0E46" w:rsidRDefault="007346CA" w:rsidP="007346CA">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Daugiau informacijos žr. pakuotės lapelyje.</w:t>
      </w:r>
    </w:p>
    <w:p w14:paraId="1CC6D26A" w14:textId="03D41563" w:rsidR="00F24106" w:rsidRPr="007B0E46" w:rsidRDefault="00F24106" w:rsidP="00F24106">
      <w:pPr>
        <w:spacing w:after="0" w:line="240" w:lineRule="auto"/>
        <w:rPr>
          <w:rFonts w:ascii="Times New Roman" w:eastAsia="Times New Roman" w:hAnsi="Times New Roman" w:cs="Times New Roman"/>
          <w:lang w:eastAsia="lt-LT"/>
        </w:rPr>
      </w:pPr>
    </w:p>
    <w:p w14:paraId="29D7A06B" w14:textId="77777777" w:rsidR="007346CA" w:rsidRPr="007B0E46" w:rsidRDefault="007346CA" w:rsidP="00F24106">
      <w:pPr>
        <w:spacing w:after="0" w:line="240" w:lineRule="auto"/>
        <w:rPr>
          <w:rFonts w:ascii="Times New Roman" w:eastAsia="Times New Roman" w:hAnsi="Times New Roman" w:cs="Times New Roman"/>
          <w:lang w:eastAsia="lt-LT"/>
        </w:rPr>
      </w:pPr>
    </w:p>
    <w:p w14:paraId="1282E95A"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433EE80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E307FB4" w14:textId="77777777" w:rsidR="007346CA" w:rsidRPr="007B0E46" w:rsidRDefault="007346CA" w:rsidP="007346CA">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injekcinis tirpalas</w:t>
      </w:r>
    </w:p>
    <w:p w14:paraId="659FF9D3" w14:textId="77777777" w:rsidR="007346CA" w:rsidRDefault="007346CA" w:rsidP="007346CA">
      <w:pPr>
        <w:spacing w:after="0" w:line="240" w:lineRule="auto"/>
        <w:rPr>
          <w:rFonts w:ascii="Times New Roman" w:eastAsia="Times New Roman" w:hAnsi="Times New Roman" w:cs="Times New Roman"/>
          <w:lang w:eastAsia="lt-LT"/>
        </w:rPr>
      </w:pPr>
    </w:p>
    <w:p w14:paraId="690DAC52" w14:textId="12C83EDF" w:rsidR="009659AB" w:rsidRPr="00C210B2" w:rsidRDefault="009659AB" w:rsidP="007346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Flakonas</w:t>
      </w:r>
    </w:p>
    <w:p w14:paraId="307C018E" w14:textId="6C3FD5D5" w:rsidR="007346CA" w:rsidRPr="00C210B2" w:rsidRDefault="00396AD3" w:rsidP="007346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30 ml</w:t>
      </w:r>
    </w:p>
    <w:p w14:paraId="3F36075B" w14:textId="2B9FFDFD" w:rsidR="009659AB" w:rsidRPr="007B0E46" w:rsidRDefault="009659AB" w:rsidP="007346CA">
      <w:pPr>
        <w:spacing w:after="0" w:line="240" w:lineRule="auto"/>
        <w:rPr>
          <w:rFonts w:ascii="Times New Roman" w:eastAsia="Times New Roman" w:hAnsi="Times New Roman" w:cs="Times New Roman"/>
          <w:lang w:eastAsia="lt-LT"/>
        </w:rPr>
      </w:pPr>
      <w:r w:rsidRPr="000D7538">
        <w:rPr>
          <w:rFonts w:ascii="Times New Roman" w:eastAsia="Times New Roman" w:hAnsi="Times New Roman" w:cs="Times New Roman"/>
          <w:highlight w:val="lightGray"/>
          <w:lang w:eastAsia="lt-LT"/>
        </w:rPr>
        <w:t>Buteliukas</w:t>
      </w:r>
    </w:p>
    <w:p w14:paraId="3C5FC6A0" w14:textId="276C0F71" w:rsidR="00396AD3" w:rsidRPr="007B0E46" w:rsidRDefault="00396AD3" w:rsidP="00396AD3">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65 ml </w:t>
      </w:r>
    </w:p>
    <w:p w14:paraId="73216151"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29F4FB1"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4C12F77"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5246ACDD"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C6282CF" w14:textId="77777777" w:rsidR="00F24106" w:rsidRPr="00D47D28" w:rsidRDefault="00F24106" w:rsidP="00F24106">
      <w:pPr>
        <w:spacing w:after="0" w:line="240" w:lineRule="auto"/>
        <w:rPr>
          <w:rFonts w:ascii="Times New Roman" w:eastAsia="Times New Roman" w:hAnsi="Times New Roman" w:cs="Times New Roman"/>
          <w:lang w:eastAsia="lt-LT"/>
        </w:rPr>
      </w:pPr>
      <w:r w:rsidRPr="00D47D28">
        <w:rPr>
          <w:rFonts w:ascii="Times New Roman" w:eastAsia="Times New Roman" w:hAnsi="Times New Roman" w:cs="Times New Roman"/>
          <w:lang w:eastAsia="lt-LT"/>
        </w:rPr>
        <w:t>i.v.</w:t>
      </w:r>
    </w:p>
    <w:p w14:paraId="3EDB1896" w14:textId="67DD98E1" w:rsidR="00DD159B" w:rsidRPr="00C210B2" w:rsidRDefault="00DD159B" w:rsidP="00F24106">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Vienkartiniam vartojimui arba vartojimas keliems pacientams.</w:t>
      </w:r>
    </w:p>
    <w:p w14:paraId="6A4127F2" w14:textId="77777777" w:rsidR="00F24106" w:rsidRPr="007B0E46" w:rsidRDefault="00F24106" w:rsidP="00F24106">
      <w:pPr>
        <w:spacing w:after="0" w:line="240" w:lineRule="auto"/>
        <w:rPr>
          <w:rFonts w:ascii="Times New Roman" w:eastAsia="Times New Roman" w:hAnsi="Times New Roman" w:cs="Times New Roman"/>
          <w:lang w:eastAsia="lt-LT"/>
        </w:rPr>
      </w:pPr>
      <w:r w:rsidRPr="00D47D28">
        <w:rPr>
          <w:rFonts w:ascii="Times New Roman" w:eastAsia="Times New Roman" w:hAnsi="Times New Roman" w:cs="Times New Roman"/>
          <w:lang w:eastAsia="lt-LT"/>
        </w:rPr>
        <w:t>Prieš vartojimą perskaitykite pakuotės lapelį.</w:t>
      </w:r>
    </w:p>
    <w:p w14:paraId="60A66CB8"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BA5A7B5"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D1FB4ED"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NEPASIEKIAMOJE IR NEPASTEBIMOJE VIETOJE</w:t>
      </w:r>
    </w:p>
    <w:p w14:paraId="546CD0C6"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7CAFF23" w14:textId="77777777" w:rsidR="0087110D" w:rsidRPr="007B0E46" w:rsidRDefault="0087110D" w:rsidP="0087110D">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Laikyti vaikams nepastebimoje ir nepasiekiamoje vietoje.</w:t>
      </w:r>
    </w:p>
    <w:p w14:paraId="215CEFBB" w14:textId="77777777" w:rsidR="0087110D" w:rsidRPr="007B0E46" w:rsidRDefault="0087110D" w:rsidP="00F24106">
      <w:pPr>
        <w:spacing w:after="0" w:line="240" w:lineRule="auto"/>
        <w:rPr>
          <w:rFonts w:ascii="Times New Roman" w:eastAsia="Times New Roman" w:hAnsi="Times New Roman" w:cs="Times New Roman"/>
          <w:lang w:eastAsia="lt-LT"/>
        </w:rPr>
      </w:pPr>
    </w:p>
    <w:p w14:paraId="6D920C4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6ECE8AA"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19A68D83"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24A5D79" w14:textId="77777777" w:rsidR="0087110D" w:rsidRPr="007B0E46" w:rsidRDefault="0087110D" w:rsidP="0087110D">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Vartojimas keliems pacientams: vartoti tik su automatiniu injektoriumi, kuris yra patvirtintas vartoti keliems pacientams.</w:t>
      </w:r>
    </w:p>
    <w:p w14:paraId="12F5E99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F0DE77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375BC3C"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66C33B5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AC74D04"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EXP</w:t>
      </w:r>
      <w:r w:rsidRPr="00C210B2">
        <w:rPr>
          <w:rFonts w:ascii="Times New Roman" w:eastAsia="Times New Roman" w:hAnsi="Times New Roman" w:cs="Times New Roman"/>
          <w:highlight w:val="lightGray"/>
          <w:lang w:eastAsia="lt-LT"/>
        </w:rPr>
        <w:t>:</w:t>
      </w:r>
      <w:r w:rsidRPr="007B0E46">
        <w:rPr>
          <w:rFonts w:ascii="Times New Roman" w:eastAsia="Times New Roman" w:hAnsi="Times New Roman" w:cs="Times New Roman"/>
          <w:lang w:eastAsia="lt-LT"/>
        </w:rPr>
        <w:t xml:space="preserve"> {mm/MMMM}</w:t>
      </w:r>
    </w:p>
    <w:p w14:paraId="3B395DBC" w14:textId="77777777" w:rsidR="00E243B8" w:rsidRPr="007B0E46" w:rsidRDefault="00E243B8" w:rsidP="00E243B8">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Atidarymo laikas ir data:</w:t>
      </w:r>
    </w:p>
    <w:p w14:paraId="616045E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567B45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67D871B"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08B4DE1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DB8020D"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7337853"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4C9BEC8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488E453" w14:textId="77777777" w:rsidR="00E243B8" w:rsidRPr="007B0E46" w:rsidRDefault="00E243B8" w:rsidP="00E243B8">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Vienkartinė dozė: po kiekvieno tyrimo išmeskite nesuvartotą priemonę.</w:t>
      </w:r>
    </w:p>
    <w:p w14:paraId="72AC3B23" w14:textId="77777777" w:rsidR="00E243B8" w:rsidRPr="007B0E46" w:rsidRDefault="00E243B8" w:rsidP="00E243B8">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Keliems pacientams: vienkartinius komponentus reikia pakeisti po kiekvieno paciento. Išmeskite bet kokią priemonę, nesuvartotą per 24 valandas nuo atidarymo.</w:t>
      </w:r>
    </w:p>
    <w:p w14:paraId="14CEECB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BA234C1" w14:textId="77777777" w:rsidR="00E243B8" w:rsidRPr="007B0E46" w:rsidRDefault="00E243B8" w:rsidP="00F24106">
      <w:pPr>
        <w:spacing w:after="0" w:line="240" w:lineRule="auto"/>
        <w:rPr>
          <w:rFonts w:ascii="Times New Roman" w:eastAsia="Times New Roman" w:hAnsi="Times New Roman" w:cs="Times New Roman"/>
          <w:lang w:eastAsia="lt-LT"/>
        </w:rPr>
      </w:pPr>
    </w:p>
    <w:p w14:paraId="615BD5E3"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caps/>
          <w:snapToGrid w:val="0"/>
          <w:szCs w:val="24"/>
        </w:rPr>
        <w:t>REGISTRUOTOJO</w:t>
      </w:r>
      <w:r w:rsidRPr="007B0E46">
        <w:rPr>
          <w:rFonts w:ascii="Times New Roman" w:eastAsia="Times New Roman" w:hAnsi="Times New Roman" w:cs="Times New Roman"/>
          <w:b/>
          <w:lang w:eastAsia="lt-LT"/>
        </w:rPr>
        <w:t xml:space="preserve"> PAVADINIMAS IR ADRESAS</w:t>
      </w:r>
    </w:p>
    <w:p w14:paraId="1B29422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8DBA019"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Bayer </w:t>
      </w:r>
      <w:r w:rsidRPr="007B0E46">
        <w:rPr>
          <w:rFonts w:ascii="Times New Roman" w:eastAsia="Times New Roman" w:hAnsi="Times New Roman" w:cs="Times New Roman"/>
          <w:highlight w:val="lightGray"/>
          <w:lang w:eastAsia="lt-LT"/>
        </w:rPr>
        <w:t>logotipas</w:t>
      </w:r>
    </w:p>
    <w:p w14:paraId="3C998EF6"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A0E4FD4"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2195766"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snapToGrid w:val="0"/>
          <w:szCs w:val="24"/>
        </w:rPr>
        <w:t xml:space="preserve">REGISTRACIJOS </w:t>
      </w:r>
      <w:r w:rsidRPr="007B0E46">
        <w:rPr>
          <w:rFonts w:ascii="Times New Roman" w:eastAsia="Times New Roman" w:hAnsi="Times New Roman" w:cs="Times New Roman"/>
          <w:b/>
          <w:lang w:eastAsia="lt-LT"/>
        </w:rPr>
        <w:t>PAŽYMĖJIMO  NUMERIS</w:t>
      </w:r>
    </w:p>
    <w:p w14:paraId="613AC6A9" w14:textId="77777777" w:rsidR="00F24106" w:rsidRPr="007B0E46" w:rsidRDefault="00F24106" w:rsidP="00F24106">
      <w:pPr>
        <w:autoSpaceDE w:val="0"/>
        <w:autoSpaceDN w:val="0"/>
        <w:adjustRightInd w:val="0"/>
        <w:spacing w:after="0" w:line="240" w:lineRule="auto"/>
        <w:rPr>
          <w:rFonts w:ascii="Times New Roman" w:eastAsia="Times New Roman" w:hAnsi="Times New Roman" w:cs="Times New Roman"/>
          <w:lang w:eastAsia="lt-LT"/>
        </w:rPr>
      </w:pPr>
    </w:p>
    <w:p w14:paraId="7F9D2D7A" w14:textId="77777777" w:rsidR="00E243B8" w:rsidRPr="00C210B2" w:rsidRDefault="00E243B8" w:rsidP="00E243B8">
      <w:pPr>
        <w:spacing w:after="0" w:line="240" w:lineRule="auto"/>
        <w:rPr>
          <w:rFonts w:ascii="Times New Roman" w:eastAsia="Times New Roman" w:hAnsi="Times New Roman" w:cs="Times New Roman"/>
          <w:bCs/>
          <w:highlight w:val="lightGray"/>
          <w:u w:val="single"/>
          <w:lang w:eastAsia="lt-LT"/>
        </w:rPr>
      </w:pPr>
      <w:r w:rsidRPr="007B0E46">
        <w:rPr>
          <w:rFonts w:ascii="Times New Roman" w:eastAsia="Times New Roman" w:hAnsi="Times New Roman" w:cs="Times New Roman"/>
          <w:bCs/>
          <w:highlight w:val="lightGray"/>
          <w:u w:val="single"/>
          <w:lang w:eastAsia="lt-LT"/>
        </w:rPr>
        <w:t>Flakonas:</w:t>
      </w:r>
    </w:p>
    <w:p w14:paraId="4BE69EFA" w14:textId="77777777" w:rsidR="00E243B8" w:rsidRPr="00C210B2" w:rsidRDefault="00E243B8" w:rsidP="00E243B8">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(30 ml), N1 – LT/1/03/2358/013</w:t>
      </w:r>
    </w:p>
    <w:p w14:paraId="696DA7D2"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(30 ml), N10 – LT/1/03/2358/014</w:t>
      </w:r>
    </w:p>
    <w:p w14:paraId="2ECC1CAD"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(30 ml), N10 (ligoninėms) – LT/1/03/2358/038</w:t>
      </w:r>
    </w:p>
    <w:p w14:paraId="6774D636" w14:textId="77777777" w:rsidR="00E243B8" w:rsidRPr="007B0E46" w:rsidRDefault="00E243B8" w:rsidP="00E243B8">
      <w:pPr>
        <w:spacing w:after="0" w:line="240" w:lineRule="auto"/>
        <w:rPr>
          <w:rFonts w:ascii="Times New Roman" w:eastAsia="Times New Roman" w:hAnsi="Times New Roman" w:cs="Times New Roman"/>
          <w:bCs/>
          <w:highlight w:val="lightGray"/>
          <w:u w:val="single"/>
          <w:lang w:eastAsia="lt-LT"/>
        </w:rPr>
      </w:pPr>
    </w:p>
    <w:p w14:paraId="084ACCC2" w14:textId="77777777" w:rsidR="00E243B8" w:rsidRPr="007B0E46" w:rsidRDefault="00E243B8" w:rsidP="00E243B8">
      <w:pPr>
        <w:spacing w:after="0" w:line="240" w:lineRule="auto"/>
        <w:rPr>
          <w:rFonts w:ascii="Times New Roman" w:eastAsia="Times New Roman" w:hAnsi="Times New Roman" w:cs="Times New Roman"/>
          <w:bCs/>
          <w:highlight w:val="lightGray"/>
          <w:u w:val="single"/>
          <w:lang w:eastAsia="lt-LT"/>
        </w:rPr>
      </w:pPr>
      <w:r w:rsidRPr="007B0E46">
        <w:rPr>
          <w:rFonts w:ascii="Times New Roman" w:eastAsia="Times New Roman" w:hAnsi="Times New Roman" w:cs="Times New Roman"/>
          <w:bCs/>
          <w:highlight w:val="lightGray"/>
          <w:u w:val="single"/>
          <w:lang w:eastAsia="lt-LT"/>
        </w:rPr>
        <w:t>Buteliukas:</w:t>
      </w:r>
    </w:p>
    <w:p w14:paraId="389DDA9C"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(65 ml), N1 – LT/1/03/2358/015</w:t>
      </w:r>
    </w:p>
    <w:p w14:paraId="1AD86BFD"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(65 ml), N10 – LT/1/03/2358/016</w:t>
      </w:r>
    </w:p>
    <w:p w14:paraId="7BB3902A" w14:textId="77777777" w:rsidR="00E243B8" w:rsidRPr="00D47D28" w:rsidRDefault="00E243B8" w:rsidP="00E243B8">
      <w:pPr>
        <w:spacing w:after="0" w:line="240" w:lineRule="auto"/>
        <w:rPr>
          <w:rFonts w:ascii="Times New Roman" w:eastAsia="Times New Roman" w:hAnsi="Times New Roman" w:cs="Times New Roman"/>
          <w:bCs/>
          <w:lang w:eastAsia="lt-LT"/>
        </w:rPr>
      </w:pPr>
      <w:r w:rsidRPr="00D47D28">
        <w:rPr>
          <w:rFonts w:ascii="Times New Roman" w:eastAsia="Times New Roman" w:hAnsi="Times New Roman" w:cs="Times New Roman"/>
          <w:bCs/>
          <w:highlight w:val="lightGray"/>
          <w:lang w:eastAsia="lt-LT"/>
        </w:rPr>
        <w:t>(65 ml), N10 (ligoninėms) – LT/1/03/2358/039</w:t>
      </w:r>
    </w:p>
    <w:p w14:paraId="26E41CBC"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BF56C5B" w14:textId="77777777" w:rsidR="00E243B8" w:rsidRPr="007B0E46" w:rsidRDefault="00E243B8" w:rsidP="00F24106">
      <w:pPr>
        <w:spacing w:after="0" w:line="240" w:lineRule="auto"/>
        <w:rPr>
          <w:rFonts w:ascii="Times New Roman" w:eastAsia="Times New Roman" w:hAnsi="Times New Roman" w:cs="Times New Roman"/>
          <w:lang w:eastAsia="lt-LT"/>
        </w:rPr>
      </w:pPr>
    </w:p>
    <w:p w14:paraId="182F1BE3"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624D80CB"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252E7D4"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5194821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94E75A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2057431"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06476FCB"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D98791D" w14:textId="2E0BDB10" w:rsidR="00F24106" w:rsidRPr="007B0E46" w:rsidRDefault="00E243B8" w:rsidP="00F24106">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lastRenderedPageBreak/>
        <w:t>Receptinis vaistas.</w:t>
      </w:r>
    </w:p>
    <w:p w14:paraId="6A8F8B38" w14:textId="77777777" w:rsidR="00E243B8" w:rsidRPr="007B0E46" w:rsidRDefault="00E243B8" w:rsidP="00F24106">
      <w:pPr>
        <w:spacing w:after="0" w:line="240" w:lineRule="auto"/>
        <w:rPr>
          <w:rFonts w:ascii="Times New Roman" w:eastAsia="Times New Roman" w:hAnsi="Times New Roman" w:cs="Times New Roman"/>
          <w:lang w:eastAsia="lt-LT"/>
        </w:rPr>
      </w:pPr>
    </w:p>
    <w:p w14:paraId="4CBCDCD8" w14:textId="77777777" w:rsidR="00E243B8" w:rsidRPr="007B0E46" w:rsidRDefault="00E243B8" w:rsidP="00F24106">
      <w:pPr>
        <w:spacing w:after="0" w:line="240" w:lineRule="auto"/>
        <w:rPr>
          <w:rFonts w:ascii="Times New Roman" w:eastAsia="Times New Roman" w:hAnsi="Times New Roman" w:cs="Times New Roman"/>
          <w:lang w:eastAsia="lt-LT"/>
        </w:rPr>
      </w:pPr>
    </w:p>
    <w:p w14:paraId="5D6B3A7B"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75AF5EB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3291D25" w14:textId="77777777" w:rsidR="00897B2A" w:rsidRPr="007B0E46" w:rsidRDefault="00897B2A" w:rsidP="00897B2A">
      <w:pPr>
        <w:spacing w:after="0" w:line="240" w:lineRule="auto"/>
        <w:rPr>
          <w:rFonts w:ascii="Times New Roman" w:eastAsia="Times New Roman" w:hAnsi="Times New Roman" w:cs="Times New Roman"/>
          <w:bCs/>
          <w:highlight w:val="lightGray"/>
        </w:rPr>
      </w:pPr>
      <w:r w:rsidRPr="007B0E46">
        <w:rPr>
          <w:rFonts w:ascii="Times New Roman" w:eastAsia="Times New Roman" w:hAnsi="Times New Roman" w:cs="Times New Roman"/>
          <w:bCs/>
          <w:highlight w:val="lightGray"/>
        </w:rPr>
        <w:t>Vartojimas keliems pacientams: vartoti tik su patvirtintu automatiniu injektoriumi.</w:t>
      </w:r>
    </w:p>
    <w:p w14:paraId="3B4FFDF1" w14:textId="77777777" w:rsidR="00897B2A" w:rsidRPr="007B0E46" w:rsidRDefault="00897B2A" w:rsidP="00897B2A">
      <w:pPr>
        <w:spacing w:after="0" w:line="240" w:lineRule="auto"/>
        <w:rPr>
          <w:rFonts w:ascii="Times New Roman" w:eastAsia="Times New Roman" w:hAnsi="Times New Roman" w:cs="Times New Roman"/>
          <w:bCs/>
          <w:highlight w:val="lightGray"/>
        </w:rPr>
      </w:pPr>
      <w:r w:rsidRPr="007B0E46">
        <w:rPr>
          <w:rFonts w:ascii="Times New Roman" w:eastAsia="Times New Roman" w:hAnsi="Times New Roman" w:cs="Times New Roman"/>
          <w:bCs/>
          <w:highlight w:val="lightGray"/>
        </w:rPr>
        <w:t>Vienkartinius komponentus keiskite po kiekvieno paciento.</w:t>
      </w:r>
    </w:p>
    <w:p w14:paraId="06CDD6CE" w14:textId="77777777" w:rsidR="00897B2A" w:rsidRPr="007B0E46" w:rsidRDefault="00897B2A" w:rsidP="00897B2A">
      <w:pPr>
        <w:spacing w:after="0" w:line="240" w:lineRule="auto"/>
        <w:rPr>
          <w:rFonts w:ascii="Times New Roman" w:eastAsia="Times New Roman" w:hAnsi="Times New Roman" w:cs="Times New Roman"/>
          <w:bCs/>
          <w:highlight w:val="lightGray"/>
        </w:rPr>
      </w:pPr>
      <w:r w:rsidRPr="007B0E46">
        <w:rPr>
          <w:rFonts w:ascii="Times New Roman" w:eastAsia="Times New Roman" w:hAnsi="Times New Roman" w:cs="Times New Roman"/>
          <w:bCs/>
          <w:highlight w:val="lightGray"/>
        </w:rPr>
        <w:t>Laikykitės visų įrangos gamintojo nurodymų. Nepradurkite guminio kamščio daugiau nei vieną kartą.</w:t>
      </w:r>
    </w:p>
    <w:p w14:paraId="63D1911C" w14:textId="77777777" w:rsidR="00F24106" w:rsidRPr="007B0E46" w:rsidRDefault="00F24106" w:rsidP="00F24106">
      <w:pPr>
        <w:spacing w:after="0" w:line="240" w:lineRule="auto"/>
        <w:rPr>
          <w:rFonts w:ascii="Times New Roman" w:eastAsia="Times New Roman" w:hAnsi="Times New Roman" w:cs="Times New Roman"/>
          <w:b/>
          <w:lang w:eastAsia="lt-LT"/>
        </w:rPr>
      </w:pPr>
    </w:p>
    <w:p w14:paraId="2BFF24EA" w14:textId="0616564C" w:rsidR="00897B2A" w:rsidRPr="007B0E46" w:rsidRDefault="00897B2A" w:rsidP="00F24106">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&lt;Lipni etiketė, ant kurios nurodytas vaist</w:t>
      </w:r>
      <w:r w:rsidR="00E40A91" w:rsidRPr="00C210B2">
        <w:rPr>
          <w:rFonts w:ascii="Times New Roman" w:eastAsia="Times New Roman" w:hAnsi="Times New Roman" w:cs="Times New Roman"/>
          <w:bCs/>
          <w:highlight w:val="lightGray"/>
          <w:lang w:eastAsia="lt-LT"/>
        </w:rPr>
        <w:t>inio preparato</w:t>
      </w:r>
      <w:r w:rsidRPr="00C210B2">
        <w:rPr>
          <w:rFonts w:ascii="Times New Roman" w:eastAsia="Times New Roman" w:hAnsi="Times New Roman" w:cs="Times New Roman"/>
          <w:bCs/>
          <w:highlight w:val="lightGray"/>
          <w:lang w:eastAsia="lt-LT"/>
        </w:rPr>
        <w:t xml:space="preserve"> pavadinimas, tūris ir serijos numeris.&gt;</w:t>
      </w:r>
    </w:p>
    <w:p w14:paraId="18B9D934" w14:textId="77777777" w:rsidR="00897B2A" w:rsidRPr="007B0E46" w:rsidRDefault="00897B2A" w:rsidP="00F24106">
      <w:pPr>
        <w:spacing w:after="0" w:line="240" w:lineRule="auto"/>
        <w:rPr>
          <w:rFonts w:ascii="Times New Roman" w:eastAsia="Times New Roman" w:hAnsi="Times New Roman" w:cs="Times New Roman"/>
          <w:bCs/>
          <w:lang w:eastAsia="lt-LT"/>
        </w:rPr>
      </w:pPr>
    </w:p>
    <w:p w14:paraId="4EE894F3" w14:textId="01F6AB6D" w:rsidR="00897B2A" w:rsidRPr="007B0E46" w:rsidRDefault="00E40A91" w:rsidP="00F24106">
      <w:pPr>
        <w:spacing w:after="0" w:line="240" w:lineRule="auto"/>
        <w:rPr>
          <w:rFonts w:ascii="Times New Roman" w:eastAsia="Times New Roman" w:hAnsi="Times New Roman" w:cs="Times New Roman"/>
          <w:bCs/>
        </w:rPr>
      </w:pPr>
      <w:r w:rsidRPr="00C210B2">
        <w:rPr>
          <w:rFonts w:ascii="Times New Roman" w:eastAsia="Times New Roman" w:hAnsi="Times New Roman" w:cs="Times New Roman"/>
          <w:bCs/>
          <w:highlight w:val="lightGray"/>
          <w:lang w:eastAsia="lt-LT"/>
        </w:rPr>
        <w:t xml:space="preserve">[65 ml buteliukas:] </w:t>
      </w:r>
      <w:r w:rsidRPr="007B0E46">
        <w:rPr>
          <w:rFonts w:ascii="Times New Roman" w:eastAsia="Times New Roman" w:hAnsi="Times New Roman" w:cs="Times New Roman"/>
          <w:bCs/>
          <w:highlight w:val="lightGray"/>
        </w:rPr>
        <w:t xml:space="preserve">Vaistinio preparato pavadinimas, </w:t>
      </w:r>
      <w:r w:rsidR="007775CC" w:rsidRPr="007B0E46">
        <w:rPr>
          <w:rFonts w:ascii="Times New Roman" w:eastAsia="Times New Roman" w:hAnsi="Times New Roman" w:cs="Times New Roman"/>
          <w:bCs/>
          <w:highlight w:val="lightGray"/>
        </w:rPr>
        <w:t>serijos</w:t>
      </w:r>
      <w:r w:rsidRPr="007B0E46">
        <w:rPr>
          <w:rFonts w:ascii="Times New Roman" w:eastAsia="Times New Roman" w:hAnsi="Times New Roman" w:cs="Times New Roman"/>
          <w:bCs/>
          <w:highlight w:val="lightGray"/>
        </w:rPr>
        <w:t xml:space="preserve"> numeris ir dozė turi būti įvesti į elektroninę paciento istoriją.</w:t>
      </w:r>
    </w:p>
    <w:p w14:paraId="1D0689E3" w14:textId="77777777" w:rsidR="00E40A91" w:rsidRPr="007B0E46" w:rsidRDefault="00E40A91" w:rsidP="00F24106">
      <w:pPr>
        <w:spacing w:after="0" w:line="240" w:lineRule="auto"/>
        <w:rPr>
          <w:rFonts w:ascii="Times New Roman" w:eastAsia="Times New Roman" w:hAnsi="Times New Roman" w:cs="Times New Roman"/>
          <w:bCs/>
          <w:lang w:eastAsia="lt-LT"/>
        </w:rPr>
      </w:pPr>
    </w:p>
    <w:p w14:paraId="0257A7FC" w14:textId="77777777" w:rsidR="00E40A91" w:rsidRPr="00C210B2" w:rsidRDefault="00E40A91" w:rsidP="00F24106">
      <w:pPr>
        <w:spacing w:after="0" w:line="240" w:lineRule="auto"/>
        <w:rPr>
          <w:rFonts w:ascii="Times New Roman" w:eastAsia="Times New Roman" w:hAnsi="Times New Roman" w:cs="Times New Roman"/>
          <w:bCs/>
          <w:lang w:eastAsia="lt-LT"/>
        </w:rPr>
      </w:pPr>
    </w:p>
    <w:p w14:paraId="79B8B81C"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3E7BFB5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56510B1"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013E2DF9"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9764A8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A14EE4F" w14:textId="77777777" w:rsidR="00F24106" w:rsidRPr="00C210B2" w:rsidRDefault="00F24106" w:rsidP="00F24106">
      <w:pPr>
        <w:spacing w:after="0" w:line="240" w:lineRule="auto"/>
        <w:rPr>
          <w:rFonts w:ascii="Times New Roman" w:eastAsia="Times New Roman" w:hAnsi="Times New Roman" w:cs="Times New Roman"/>
          <w:bCs/>
          <w:highlight w:val="lightGray"/>
          <w:lang w:eastAsia="lt-LT"/>
        </w:rPr>
      </w:pPr>
      <w:r w:rsidRPr="007B0E46">
        <w:rPr>
          <w:rFonts w:ascii="Times New Roman" w:eastAsia="Times New Roman" w:hAnsi="Times New Roman" w:cs="Times New Roman"/>
          <w:bCs/>
          <w:highlight w:val="lightGray"/>
          <w:lang w:eastAsia="lt-LT"/>
        </w:rPr>
        <w:t>Nuplėšiama etiketė:</w:t>
      </w:r>
    </w:p>
    <w:p w14:paraId="700741E2" w14:textId="77777777" w:rsidR="00F24106" w:rsidRPr="00C210B2" w:rsidRDefault="00F24106" w:rsidP="00F24106">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Gadovist 1,0 mmol/ml</w:t>
      </w:r>
    </w:p>
    <w:p w14:paraId="61777E99" w14:textId="77777777" w:rsidR="00F24106" w:rsidRPr="00C210B2" w:rsidRDefault="00F24106" w:rsidP="00F24106">
      <w:pPr>
        <w:spacing w:after="0" w:line="240" w:lineRule="auto"/>
        <w:rPr>
          <w:rFonts w:ascii="Times New Roman" w:eastAsia="Times New Roman" w:hAnsi="Times New Roman" w:cs="Times New Roman"/>
          <w:bCs/>
          <w:highlight w:val="lightGray"/>
          <w:lang w:eastAsia="lt-LT"/>
        </w:rPr>
      </w:pPr>
      <w:r w:rsidRPr="007B0E46">
        <w:rPr>
          <w:rFonts w:ascii="Times New Roman" w:eastAsia="Times New Roman" w:hAnsi="Times New Roman" w:cs="Times New Roman"/>
          <w:bCs/>
          <w:highlight w:val="lightGray"/>
          <w:lang w:eastAsia="lt-LT"/>
        </w:rPr>
        <w:t>Injekcinis tirpalas</w:t>
      </w:r>
      <w:r w:rsidRPr="00C210B2">
        <w:rPr>
          <w:rFonts w:ascii="Times New Roman" w:eastAsia="Times New Roman" w:hAnsi="Times New Roman" w:cs="Times New Roman"/>
          <w:bCs/>
          <w:highlight w:val="lightGray"/>
          <w:lang w:eastAsia="lt-LT"/>
        </w:rPr>
        <w:t xml:space="preserve"> </w:t>
      </w:r>
    </w:p>
    <w:p w14:paraId="3E90D5BA" w14:textId="77777777" w:rsidR="00F24106" w:rsidRPr="007B0E46" w:rsidRDefault="00F24106" w:rsidP="00F24106">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30 ml</w:t>
      </w:r>
    </w:p>
    <w:p w14:paraId="55640C52" w14:textId="77777777" w:rsidR="00F24106" w:rsidRPr="00C210B2" w:rsidRDefault="00F24106" w:rsidP="00F24106">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65 ml</w:t>
      </w:r>
    </w:p>
    <w:p w14:paraId="7A399820" w14:textId="77777777" w:rsidR="00F24106" w:rsidRPr="007B0E46" w:rsidRDefault="00F24106" w:rsidP="00F24106">
      <w:pPr>
        <w:spacing w:after="0" w:line="240" w:lineRule="auto"/>
        <w:rPr>
          <w:rFonts w:ascii="Times New Roman" w:eastAsia="Times New Roman" w:hAnsi="Times New Roman" w:cs="Times New Roman"/>
          <w:b/>
          <w:lang w:eastAsia="lt-LT"/>
        </w:rPr>
      </w:pPr>
      <w:r w:rsidRPr="00C210B2">
        <w:rPr>
          <w:rFonts w:ascii="Times New Roman" w:eastAsia="Times New Roman" w:hAnsi="Times New Roman" w:cs="Times New Roman"/>
          <w:iCs/>
          <w:highlight w:val="lightGray"/>
          <w:lang w:eastAsia="lt-LT"/>
        </w:rPr>
        <w:t>Lot:</w:t>
      </w:r>
    </w:p>
    <w:p w14:paraId="0E8E0AE0" w14:textId="77777777" w:rsidR="00F24106" w:rsidRPr="007B0E46" w:rsidRDefault="00F24106" w:rsidP="00F24106">
      <w:pPr>
        <w:spacing w:after="0" w:line="240" w:lineRule="auto"/>
        <w:rPr>
          <w:rFonts w:ascii="Times New Roman" w:eastAsia="Times New Roman" w:hAnsi="Times New Roman" w:cs="Times New Roman"/>
          <w:b/>
          <w:lang w:eastAsia="lt-LT"/>
        </w:rPr>
      </w:pPr>
    </w:p>
    <w:p w14:paraId="7A43E19A"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932D3EC" w14:textId="77777777" w:rsidR="00F24106" w:rsidRPr="007B0E46" w:rsidRDefault="00F24106" w:rsidP="00F2410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4DF8CBB1"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0"/>
        </w:rPr>
      </w:pPr>
    </w:p>
    <w:p w14:paraId="5CAB1FAA"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4"/>
          <w:highlight w:val="lightGray"/>
        </w:rPr>
      </w:pPr>
      <w:r w:rsidRPr="007B0E46">
        <w:rPr>
          <w:rFonts w:ascii="Times New Roman" w:eastAsia="Times New Roman" w:hAnsi="Times New Roman" w:cs="Times New Roman"/>
          <w:szCs w:val="20"/>
          <w:highlight w:val="lightGray"/>
        </w:rPr>
        <w:t>Duomenys nebūtini.</w:t>
      </w:r>
    </w:p>
    <w:p w14:paraId="2BEA98D9"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0"/>
        </w:rPr>
      </w:pPr>
    </w:p>
    <w:p w14:paraId="61F6795F"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0"/>
        </w:rPr>
      </w:pPr>
    </w:p>
    <w:p w14:paraId="479B28B9" w14:textId="77777777" w:rsidR="00F24106" w:rsidRPr="007B0E46" w:rsidRDefault="00F24106" w:rsidP="00F2410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26761AAC"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rPr>
      </w:pPr>
    </w:p>
    <w:p w14:paraId="1BEA0DAE"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vanish/>
        </w:rPr>
      </w:pPr>
      <w:r w:rsidRPr="007B0E46">
        <w:rPr>
          <w:rFonts w:ascii="Times New Roman" w:eastAsia="Times New Roman" w:hAnsi="Times New Roman" w:cs="Times New Roman"/>
          <w:szCs w:val="20"/>
          <w:highlight w:val="lightGray"/>
          <w:shd w:val="clear" w:color="auto" w:fill="CCCCCC"/>
        </w:rPr>
        <w:t>Duomenys nebūtini.</w:t>
      </w:r>
    </w:p>
    <w:p w14:paraId="7D1B93D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260391D3" w14:textId="4D132B8B" w:rsidR="002945D4" w:rsidRPr="007B0E46" w:rsidRDefault="002945D4">
      <w:pPr>
        <w:spacing w:after="160" w:line="259"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br w:type="page"/>
      </w:r>
    </w:p>
    <w:p w14:paraId="737A5C78"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77F77E2"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MINIMALI INFORMACIJA ANT MAŽŲ VIDINIŲ PAKUOČIŲ</w:t>
      </w:r>
    </w:p>
    <w:p w14:paraId="3026F1BE"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p>
    <w:p w14:paraId="6114DB4A" w14:textId="2E71F0E3" w:rsidR="002945D4" w:rsidRPr="00C210B2" w:rsidRDefault="00CB31C3" w:rsidP="00C210B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 ml, 7,5 ml, 15 ml FLAKONO</w:t>
      </w:r>
      <w:r w:rsidR="002945D4" w:rsidRPr="007B0E46">
        <w:rPr>
          <w:rFonts w:ascii="Times New Roman" w:eastAsia="Times New Roman" w:hAnsi="Times New Roman" w:cs="Times New Roman"/>
          <w:b/>
          <w:lang w:eastAsia="lt-LT"/>
        </w:rPr>
        <w:t xml:space="preserve"> ETIKETĖ</w:t>
      </w:r>
    </w:p>
    <w:p w14:paraId="782D9AD8"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089A3F11"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2072268D"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1.</w:t>
      </w:r>
      <w:r w:rsidRPr="007B0E46">
        <w:rPr>
          <w:rFonts w:ascii="Times New Roman" w:eastAsia="Times New Roman" w:hAnsi="Times New Roman" w:cs="Times New Roman"/>
          <w:b/>
          <w:szCs w:val="24"/>
        </w:rPr>
        <w:tab/>
      </w:r>
      <w:r w:rsidRPr="007B0E46">
        <w:rPr>
          <w:rFonts w:ascii="Times New Roman" w:eastAsia="Times New Roman" w:hAnsi="Times New Roman" w:cs="Times New Roman"/>
          <w:b/>
          <w:caps/>
          <w:szCs w:val="24"/>
        </w:rPr>
        <w:t>Vaistinio preparato pavadinimas ir vartojimo būdas (-ai)</w:t>
      </w:r>
    </w:p>
    <w:p w14:paraId="563DAB9D"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43A48483" w14:textId="77777777" w:rsidR="00F84EDE" w:rsidRPr="007B0E46" w:rsidRDefault="00F84EDE" w:rsidP="00F84EDE">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1,0 mmol/ml injekcinis tirpalas</w:t>
      </w:r>
    </w:p>
    <w:p w14:paraId="281A2296" w14:textId="7AE357AA" w:rsidR="002945D4" w:rsidRPr="00C210B2" w:rsidRDefault="00F84EDE" w:rsidP="00C210B2">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gadobutrolum</w:t>
      </w:r>
    </w:p>
    <w:p w14:paraId="50FBCE3B" w14:textId="6A831E45" w:rsidR="00F84EDE" w:rsidRPr="007B0E46" w:rsidRDefault="00F84EDE" w:rsidP="002945D4">
      <w:pPr>
        <w:tabs>
          <w:tab w:val="left" w:pos="567"/>
        </w:tabs>
        <w:spacing w:after="0" w:line="260" w:lineRule="exact"/>
        <w:rPr>
          <w:rFonts w:ascii="Times New Roman" w:eastAsia="Times New Roman" w:hAnsi="Times New Roman" w:cs="Times New Roman"/>
          <w:szCs w:val="24"/>
        </w:rPr>
      </w:pPr>
      <w:r w:rsidRPr="007B0E46">
        <w:rPr>
          <w:rFonts w:ascii="Times New Roman" w:eastAsia="Times New Roman" w:hAnsi="Times New Roman" w:cs="Times New Roman"/>
          <w:szCs w:val="24"/>
        </w:rPr>
        <w:t>i.v.</w:t>
      </w:r>
    </w:p>
    <w:p w14:paraId="7BB302AB" w14:textId="77777777" w:rsidR="00F84EDE" w:rsidRPr="007B0E46" w:rsidRDefault="00F84EDE" w:rsidP="002945D4">
      <w:pPr>
        <w:tabs>
          <w:tab w:val="left" w:pos="567"/>
        </w:tabs>
        <w:spacing w:after="0" w:line="260" w:lineRule="exact"/>
        <w:rPr>
          <w:rFonts w:ascii="Times New Roman" w:eastAsia="Times New Roman" w:hAnsi="Times New Roman" w:cs="Times New Roman"/>
          <w:szCs w:val="24"/>
        </w:rPr>
      </w:pPr>
    </w:p>
    <w:p w14:paraId="14A1A4A9" w14:textId="77777777" w:rsidR="00F84EDE" w:rsidRPr="007B0E46" w:rsidRDefault="00F84EDE" w:rsidP="002945D4">
      <w:pPr>
        <w:tabs>
          <w:tab w:val="left" w:pos="567"/>
        </w:tabs>
        <w:spacing w:after="0" w:line="260" w:lineRule="exact"/>
        <w:rPr>
          <w:rFonts w:ascii="Times New Roman" w:eastAsia="Times New Roman" w:hAnsi="Times New Roman" w:cs="Times New Roman"/>
          <w:szCs w:val="24"/>
        </w:rPr>
      </w:pPr>
    </w:p>
    <w:p w14:paraId="0DADAE1C"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2.</w:t>
      </w:r>
      <w:r w:rsidRPr="007B0E46">
        <w:rPr>
          <w:rFonts w:ascii="Times New Roman" w:eastAsia="Times New Roman" w:hAnsi="Times New Roman" w:cs="Times New Roman"/>
          <w:b/>
          <w:szCs w:val="24"/>
        </w:rPr>
        <w:tab/>
        <w:t>VARTOJIMO METODAS</w:t>
      </w:r>
    </w:p>
    <w:p w14:paraId="5AFD24F0"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4E077CD7" w14:textId="77993525" w:rsidR="00360A00" w:rsidRPr="007B0E46" w:rsidRDefault="00360A00" w:rsidP="00360A00">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 xml:space="preserve">Vienkartiniam </w:t>
      </w:r>
      <w:r w:rsidR="00742DC3" w:rsidRPr="00C210B2">
        <w:rPr>
          <w:rFonts w:ascii="Times New Roman" w:eastAsia="Times New Roman" w:hAnsi="Times New Roman" w:cs="Times New Roman"/>
          <w:lang w:eastAsia="lt-LT"/>
        </w:rPr>
        <w:t>vartojimui</w:t>
      </w:r>
      <w:r w:rsidRPr="00C210B2">
        <w:rPr>
          <w:rFonts w:ascii="Times New Roman" w:eastAsia="Times New Roman" w:hAnsi="Times New Roman" w:cs="Times New Roman"/>
          <w:lang w:eastAsia="lt-LT"/>
        </w:rPr>
        <w:t>.</w:t>
      </w:r>
    </w:p>
    <w:p w14:paraId="21BDD538" w14:textId="77777777" w:rsidR="00C00E08" w:rsidRPr="007B0E46" w:rsidRDefault="00C00E08" w:rsidP="00C00E08">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Prieš vartojimą perskaitykite pakuotės lapelį.</w:t>
      </w:r>
    </w:p>
    <w:p w14:paraId="12C70DE3" w14:textId="77777777" w:rsidR="00360A00" w:rsidRPr="007B0E46" w:rsidRDefault="00360A00" w:rsidP="00360A00">
      <w:pPr>
        <w:spacing w:after="0" w:line="240" w:lineRule="auto"/>
        <w:rPr>
          <w:rFonts w:ascii="Times New Roman" w:eastAsia="Times New Roman" w:hAnsi="Times New Roman" w:cs="Times New Roman"/>
          <w:lang w:eastAsia="lt-LT"/>
        </w:rPr>
      </w:pPr>
    </w:p>
    <w:p w14:paraId="515DF354" w14:textId="77777777" w:rsidR="00360A00" w:rsidRPr="007B0E46" w:rsidRDefault="00360A00" w:rsidP="00360A00">
      <w:pPr>
        <w:spacing w:after="0" w:line="240" w:lineRule="auto"/>
        <w:rPr>
          <w:rFonts w:ascii="Times New Roman" w:eastAsia="Times New Roman" w:hAnsi="Times New Roman" w:cs="Times New Roman"/>
          <w:lang w:eastAsia="lt-LT"/>
        </w:rPr>
      </w:pPr>
    </w:p>
    <w:p w14:paraId="6CEE1AA6"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3.</w:t>
      </w:r>
      <w:r w:rsidRPr="007B0E46">
        <w:rPr>
          <w:rFonts w:ascii="Times New Roman" w:eastAsia="Times New Roman" w:hAnsi="Times New Roman" w:cs="Times New Roman"/>
          <w:b/>
          <w:szCs w:val="24"/>
        </w:rPr>
        <w:tab/>
        <w:t>TINKAMUMO LAIKAS</w:t>
      </w:r>
    </w:p>
    <w:p w14:paraId="05814EFD"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6357D54F" w14:textId="77777777" w:rsidR="00C00E08" w:rsidRPr="007B0E46" w:rsidRDefault="00C00E08" w:rsidP="00C00E08">
      <w:pPr>
        <w:tabs>
          <w:tab w:val="left" w:pos="567"/>
        </w:tabs>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rPr>
        <w:t>EXP</w:t>
      </w:r>
      <w:r w:rsidRPr="00C210B2">
        <w:rPr>
          <w:rFonts w:ascii="Times New Roman" w:eastAsia="Times New Roman" w:hAnsi="Times New Roman" w:cs="Times New Roman"/>
          <w:szCs w:val="20"/>
          <w:highlight w:val="lightGray"/>
        </w:rPr>
        <w:t>:</w:t>
      </w:r>
      <w:r w:rsidRPr="007B0E46">
        <w:rPr>
          <w:rFonts w:ascii="Times New Roman" w:eastAsia="Times New Roman" w:hAnsi="Times New Roman" w:cs="Times New Roman"/>
          <w:szCs w:val="20"/>
        </w:rPr>
        <w:t xml:space="preserve"> {mm/MMMM}</w:t>
      </w:r>
    </w:p>
    <w:p w14:paraId="11B94A15" w14:textId="7A9141BA" w:rsidR="00A117C1" w:rsidRPr="007B0E46" w:rsidRDefault="00B577BD" w:rsidP="00A117C1">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Informaciją apie </w:t>
      </w:r>
      <w:r w:rsidR="000150BD" w:rsidRPr="00C210B2">
        <w:rPr>
          <w:rFonts w:ascii="Times New Roman" w:eastAsia="Times New Roman" w:hAnsi="Times New Roman" w:cs="Times New Roman"/>
          <w:highlight w:val="lightGray"/>
          <w:lang w:eastAsia="lt-LT"/>
        </w:rPr>
        <w:t>tinkamumo laiką po pirmojo atidarymo žr. pakuotės lapelyje.</w:t>
      </w:r>
    </w:p>
    <w:p w14:paraId="7C58DE14"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784CAE9B"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30D36E90" w14:textId="77777777" w:rsidR="002945D4" w:rsidRPr="007B0E46" w:rsidRDefault="002945D4" w:rsidP="002945D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0"/>
        </w:rPr>
      </w:pPr>
      <w:r w:rsidRPr="007B0E46">
        <w:rPr>
          <w:rFonts w:ascii="Times New Roman" w:eastAsia="Times New Roman" w:hAnsi="Times New Roman" w:cs="Times New Roman"/>
          <w:b/>
          <w:szCs w:val="24"/>
        </w:rPr>
        <w:t>4.</w:t>
      </w:r>
      <w:r w:rsidRPr="007B0E46">
        <w:rPr>
          <w:rFonts w:ascii="Times New Roman" w:eastAsia="Times New Roman" w:hAnsi="Times New Roman" w:cs="Times New Roman"/>
          <w:b/>
          <w:szCs w:val="24"/>
        </w:rPr>
        <w:tab/>
        <w:t xml:space="preserve">SERIJOS NUMERIS </w:t>
      </w:r>
    </w:p>
    <w:p w14:paraId="3A4566B3"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0"/>
        </w:rPr>
      </w:pPr>
    </w:p>
    <w:p w14:paraId="1381B972" w14:textId="40EDAC99" w:rsidR="002945D4" w:rsidRPr="007B0E46" w:rsidRDefault="002945D4" w:rsidP="002945D4">
      <w:pPr>
        <w:tabs>
          <w:tab w:val="left" w:pos="567"/>
        </w:tabs>
        <w:spacing w:after="0" w:line="240" w:lineRule="auto"/>
        <w:rPr>
          <w:rFonts w:ascii="Times New Roman" w:eastAsia="Times New Roman" w:hAnsi="Times New Roman" w:cs="Times New Roman"/>
          <w:b/>
          <w:szCs w:val="20"/>
        </w:rPr>
      </w:pPr>
      <w:r w:rsidRPr="007B0E46">
        <w:rPr>
          <w:rFonts w:ascii="Times New Roman" w:eastAsia="Times New Roman" w:hAnsi="Times New Roman" w:cs="Times New Roman"/>
          <w:szCs w:val="20"/>
        </w:rPr>
        <w:t>Lot</w:t>
      </w:r>
      <w:r w:rsidR="007B0E46" w:rsidRPr="00C210B2">
        <w:rPr>
          <w:rFonts w:ascii="Times New Roman" w:eastAsia="Times New Roman" w:hAnsi="Times New Roman" w:cs="Times New Roman"/>
          <w:szCs w:val="20"/>
          <w:highlight w:val="lightGray"/>
        </w:rPr>
        <w:t>:</w:t>
      </w:r>
    </w:p>
    <w:p w14:paraId="72B40AC6"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000E4F43"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40035E3C"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5.</w:t>
      </w:r>
      <w:r w:rsidRPr="007B0E46">
        <w:rPr>
          <w:rFonts w:ascii="Times New Roman" w:eastAsia="Times New Roman" w:hAnsi="Times New Roman" w:cs="Times New Roman"/>
          <w:b/>
          <w:szCs w:val="24"/>
        </w:rPr>
        <w:tab/>
      </w:r>
      <w:r w:rsidRPr="007B0E46">
        <w:rPr>
          <w:rFonts w:ascii="Times New Roman" w:eastAsia="Times New Roman" w:hAnsi="Times New Roman" w:cs="Times New Roman"/>
          <w:b/>
          <w:szCs w:val="20"/>
        </w:rPr>
        <w:t>KIEKIS (MASĖ, TŪRIS ARBA VIENETAI)</w:t>
      </w:r>
    </w:p>
    <w:p w14:paraId="5C42F3AC"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0B393CF0" w14:textId="77777777" w:rsidR="00853991" w:rsidRPr="007B0E46" w:rsidRDefault="00853991" w:rsidP="00853991">
      <w:pPr>
        <w:tabs>
          <w:tab w:val="left" w:pos="567"/>
        </w:tabs>
        <w:spacing w:after="0" w:line="260" w:lineRule="exact"/>
        <w:rPr>
          <w:rFonts w:ascii="Times New Roman" w:eastAsia="Times New Roman" w:hAnsi="Times New Roman" w:cs="Times New Roman"/>
          <w:szCs w:val="24"/>
        </w:rPr>
      </w:pPr>
      <w:r w:rsidRPr="007B0E46">
        <w:rPr>
          <w:rFonts w:ascii="Times New Roman" w:eastAsia="Times New Roman" w:hAnsi="Times New Roman" w:cs="Times New Roman"/>
          <w:szCs w:val="24"/>
        </w:rPr>
        <w:t>2 ml </w:t>
      </w:r>
    </w:p>
    <w:p w14:paraId="2DE36A74" w14:textId="77777777" w:rsidR="00853991" w:rsidRPr="00C210B2" w:rsidRDefault="00853991" w:rsidP="00853991">
      <w:pPr>
        <w:tabs>
          <w:tab w:val="left" w:pos="567"/>
        </w:tabs>
        <w:spacing w:after="0" w:line="260" w:lineRule="exact"/>
        <w:rPr>
          <w:rFonts w:ascii="Times New Roman" w:eastAsia="Times New Roman" w:hAnsi="Times New Roman" w:cs="Times New Roman"/>
          <w:szCs w:val="24"/>
          <w:highlight w:val="lightGray"/>
        </w:rPr>
      </w:pPr>
      <w:r w:rsidRPr="00C210B2">
        <w:rPr>
          <w:rFonts w:ascii="Times New Roman" w:eastAsia="Times New Roman" w:hAnsi="Times New Roman" w:cs="Times New Roman"/>
          <w:szCs w:val="24"/>
          <w:highlight w:val="lightGray"/>
        </w:rPr>
        <w:t>7,5 ml </w:t>
      </w:r>
    </w:p>
    <w:p w14:paraId="08779E83" w14:textId="77777777" w:rsidR="00853991" w:rsidRPr="007B0E46" w:rsidRDefault="00853991" w:rsidP="00853991">
      <w:pPr>
        <w:tabs>
          <w:tab w:val="left" w:pos="567"/>
        </w:tabs>
        <w:spacing w:after="0" w:line="260" w:lineRule="exact"/>
        <w:rPr>
          <w:rFonts w:ascii="Times New Roman" w:eastAsia="Times New Roman" w:hAnsi="Times New Roman" w:cs="Times New Roman"/>
          <w:szCs w:val="24"/>
        </w:rPr>
      </w:pPr>
      <w:r w:rsidRPr="00C210B2">
        <w:rPr>
          <w:rFonts w:ascii="Times New Roman" w:eastAsia="Times New Roman" w:hAnsi="Times New Roman" w:cs="Times New Roman"/>
          <w:szCs w:val="24"/>
          <w:highlight w:val="lightGray"/>
        </w:rPr>
        <w:t>15 ml</w:t>
      </w:r>
      <w:r w:rsidRPr="007B0E46">
        <w:rPr>
          <w:rFonts w:ascii="Times New Roman" w:eastAsia="Times New Roman" w:hAnsi="Times New Roman" w:cs="Times New Roman"/>
          <w:szCs w:val="24"/>
        </w:rPr>
        <w:t> </w:t>
      </w:r>
    </w:p>
    <w:p w14:paraId="0F8AE6BA"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51BCA961" w14:textId="77777777" w:rsidR="00853991" w:rsidRPr="007B0E46" w:rsidRDefault="00853991" w:rsidP="002945D4">
      <w:pPr>
        <w:tabs>
          <w:tab w:val="left" w:pos="567"/>
        </w:tabs>
        <w:spacing w:after="0" w:line="260" w:lineRule="exact"/>
        <w:rPr>
          <w:rFonts w:ascii="Times New Roman" w:eastAsia="Times New Roman" w:hAnsi="Times New Roman" w:cs="Times New Roman"/>
          <w:szCs w:val="24"/>
        </w:rPr>
      </w:pPr>
    </w:p>
    <w:p w14:paraId="5EC22DDB"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6.</w:t>
      </w:r>
      <w:r w:rsidRPr="007B0E46">
        <w:rPr>
          <w:rFonts w:ascii="Times New Roman" w:eastAsia="Times New Roman" w:hAnsi="Times New Roman" w:cs="Times New Roman"/>
          <w:b/>
          <w:szCs w:val="24"/>
        </w:rPr>
        <w:tab/>
      </w:r>
      <w:r w:rsidRPr="007B0E46">
        <w:rPr>
          <w:rFonts w:ascii="Times New Roman" w:eastAsia="Times New Roman" w:hAnsi="Times New Roman" w:cs="Times New Roman"/>
          <w:b/>
          <w:szCs w:val="20"/>
        </w:rPr>
        <w:t>KITA</w:t>
      </w:r>
    </w:p>
    <w:p w14:paraId="5A6624EA"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1BA3169A" w14:textId="36866E5D" w:rsidR="002945D4" w:rsidRPr="007B0E46" w:rsidRDefault="007B0E46" w:rsidP="002945D4">
      <w:pPr>
        <w:tabs>
          <w:tab w:val="left" w:pos="567"/>
        </w:tabs>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bCs/>
          <w:highlight w:val="lightGray"/>
          <w:lang w:eastAsia="lt-LT"/>
        </w:rPr>
        <w:t>&lt;Lipni etiketė, ant kurios nurodytas vaistinio preparato pavadinimas, tūris ir serijos numeris.&gt;</w:t>
      </w:r>
      <w:r w:rsidR="002945D4" w:rsidRPr="007B0E46">
        <w:rPr>
          <w:rFonts w:ascii="Times New Roman" w:eastAsia="Times New Roman" w:hAnsi="Times New Roman" w:cs="Times New Roman"/>
          <w:szCs w:val="20"/>
        </w:rPr>
        <w:br w:type="page"/>
      </w:r>
    </w:p>
    <w:p w14:paraId="0CE72D15" w14:textId="77777777" w:rsidR="00A61DBF" w:rsidRPr="007B0E46" w:rsidRDefault="00A61DBF" w:rsidP="00A61DBF">
      <w:pPr>
        <w:spacing w:after="0" w:line="240" w:lineRule="auto"/>
        <w:jc w:val="center"/>
        <w:outlineLvl w:val="0"/>
        <w:rPr>
          <w:rFonts w:ascii="Times New Roman" w:eastAsia="Times New Roman" w:hAnsi="Times New Roman" w:cs="Times New Roman"/>
          <w:kern w:val="28"/>
          <w:lang w:eastAsia="lt-LT"/>
        </w:rPr>
      </w:pPr>
    </w:p>
    <w:p w14:paraId="46247EF3" w14:textId="77777777" w:rsidR="00F24106" w:rsidRPr="007B0E46" w:rsidRDefault="00F24106" w:rsidP="00A61DBF">
      <w:pPr>
        <w:spacing w:after="0" w:line="240" w:lineRule="auto"/>
        <w:jc w:val="center"/>
        <w:outlineLvl w:val="0"/>
        <w:rPr>
          <w:rFonts w:ascii="Times New Roman" w:eastAsia="Times New Roman" w:hAnsi="Times New Roman" w:cs="Times New Roman"/>
          <w:b/>
          <w:kern w:val="28"/>
          <w:lang w:eastAsia="lt-LT"/>
        </w:rPr>
      </w:pPr>
    </w:p>
    <w:p w14:paraId="6DC58D9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ED515AC"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FAD363B"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30671F8"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794EE638"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2E2FC36"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8F285D9"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B05B4B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4F1C27E"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9BF2D99"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7645078B"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13F4BD7"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044D6A2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28ECFA2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2644C025"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68C2475"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95F6E4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D156D9C"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A1AC3C6"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FD5756B"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B0678B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250EA94"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05440629"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DAD16EF"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r w:rsidRPr="007B0E46">
        <w:rPr>
          <w:rFonts w:ascii="Times New Roman" w:eastAsia="Times New Roman" w:hAnsi="Times New Roman" w:cs="Times New Roman"/>
          <w:b/>
          <w:kern w:val="28"/>
          <w:lang w:eastAsia="lt-LT"/>
        </w:rPr>
        <w:t>B. PAKUOTĖS LAPELIS</w:t>
      </w:r>
    </w:p>
    <w:p w14:paraId="14557F9B"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br w:type="page"/>
      </w:r>
      <w:r w:rsidRPr="007B0E46">
        <w:rPr>
          <w:rFonts w:ascii="Times New Roman" w:eastAsia="Times New Roman" w:hAnsi="Times New Roman" w:cs="Times New Roman"/>
          <w:b/>
          <w:iCs/>
          <w:lang w:eastAsia="lt-LT"/>
        </w:rPr>
        <w:lastRenderedPageBreak/>
        <w:t>Pakuotės lapelis: informacija vartotojui</w:t>
      </w:r>
    </w:p>
    <w:p w14:paraId="2F0D1A4D" w14:textId="77777777" w:rsidR="00A61DBF" w:rsidRPr="007B0E46" w:rsidRDefault="00A61DBF" w:rsidP="00A61DBF">
      <w:pPr>
        <w:spacing w:after="0" w:line="240" w:lineRule="auto"/>
        <w:ind w:firstLine="720"/>
        <w:jc w:val="both"/>
        <w:rPr>
          <w:rFonts w:ascii="Times New Roman" w:eastAsia="Times New Roman" w:hAnsi="Times New Roman" w:cs="Times New Roman"/>
          <w:b/>
          <w:caps/>
          <w:lang w:eastAsia="lt-LT"/>
        </w:rPr>
      </w:pPr>
    </w:p>
    <w:p w14:paraId="24B6D045"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Gadovist 1,0 mmol/ml injekcinis tirpalas</w:t>
      </w:r>
    </w:p>
    <w:p w14:paraId="1460A7CF"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gadobutrolis</w:t>
      </w:r>
    </w:p>
    <w:p w14:paraId="5B12614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2AB9A8"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Atidžiai perskaitykite visą šį lapelį, prieš pradėdami vartoti šį vaistą, nes jame pateikiama Jums svarbi informacija.</w:t>
      </w:r>
    </w:p>
    <w:p w14:paraId="61214C34"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ab/>
        <w:t>Neišmeskite šio lapelio, nes vėl gali prireikti jį perskaityti.</w:t>
      </w:r>
    </w:p>
    <w:p w14:paraId="55754F91" w14:textId="2DB26E5C"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ab/>
        <w:t>Jeigu kiltų daugiau klausimų, kreipkitės į gydytoją (radiologą), skiriantį Jums Gadovist arba ligoninės ar MRT centro personalą.</w:t>
      </w:r>
    </w:p>
    <w:p w14:paraId="107A3E01" w14:textId="77777777" w:rsidR="00A61DBF" w:rsidRPr="007B0E46" w:rsidRDefault="00A61DBF" w:rsidP="00A61DBF">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Jeigu pasireiškė šalutinis poveikis </w:t>
      </w:r>
      <w:r w:rsidRPr="007B0E46">
        <w:rPr>
          <w:rFonts w:ascii="Times New Roman" w:eastAsia="Times New Roman" w:hAnsi="Times New Roman" w:cs="Times New Roman"/>
          <w:lang w:eastAsia="lt-LT"/>
        </w:rPr>
        <w:t xml:space="preserve">(net jeigu jis šiame lapelyje nenurodytas), kreipkitės į </w:t>
      </w:r>
      <w:r w:rsidRPr="007B0E46">
        <w:rPr>
          <w:rFonts w:ascii="Times New Roman" w:eastAsia="Times New Roman" w:hAnsi="Times New Roman" w:cs="Times New Roman"/>
          <w:iCs/>
          <w:lang w:eastAsia="lt-LT"/>
        </w:rPr>
        <w:t xml:space="preserve">gydytoją arba radiologą. </w:t>
      </w:r>
      <w:r w:rsidRPr="007B0E46">
        <w:rPr>
          <w:rFonts w:ascii="Times New Roman" w:eastAsia="Calibri" w:hAnsi="Times New Roman" w:cs="Times New Roman"/>
        </w:rPr>
        <w:t>Žr. 4 skyrių.</w:t>
      </w:r>
    </w:p>
    <w:p w14:paraId="3CA9550D"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47309F66"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Apie ką rašoma šiame lapelyje?</w:t>
      </w:r>
    </w:p>
    <w:p w14:paraId="2F5FF76E"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0FA3F59B"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w:t>
      </w:r>
      <w:r w:rsidRPr="007B0E46">
        <w:rPr>
          <w:rFonts w:ascii="Times New Roman" w:eastAsia="Times New Roman" w:hAnsi="Times New Roman" w:cs="Times New Roman"/>
          <w:lang w:eastAsia="lt-LT"/>
        </w:rPr>
        <w:tab/>
        <w:t>Kas yra Gadovist ir kam jis vartojamas</w:t>
      </w:r>
    </w:p>
    <w:p w14:paraId="2011E918"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w:t>
      </w:r>
      <w:r w:rsidRPr="007B0E46">
        <w:rPr>
          <w:rFonts w:ascii="Times New Roman" w:eastAsia="Times New Roman" w:hAnsi="Times New Roman" w:cs="Times New Roman"/>
          <w:lang w:eastAsia="lt-LT"/>
        </w:rPr>
        <w:tab/>
        <w:t>Kas žinotina prieš vartojant Gadovist</w:t>
      </w:r>
    </w:p>
    <w:p w14:paraId="6A27F085"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w:t>
      </w:r>
      <w:r w:rsidRPr="007B0E46">
        <w:rPr>
          <w:rFonts w:ascii="Times New Roman" w:eastAsia="Times New Roman" w:hAnsi="Times New Roman" w:cs="Times New Roman"/>
          <w:lang w:eastAsia="lt-LT"/>
        </w:rPr>
        <w:tab/>
        <w:t>Kaip vartoti Gadovist</w:t>
      </w:r>
    </w:p>
    <w:p w14:paraId="1942FE01"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4.</w:t>
      </w:r>
      <w:r w:rsidRPr="007B0E46">
        <w:rPr>
          <w:rFonts w:ascii="Times New Roman" w:eastAsia="Times New Roman" w:hAnsi="Times New Roman" w:cs="Times New Roman"/>
          <w:lang w:eastAsia="lt-LT"/>
        </w:rPr>
        <w:tab/>
        <w:t>Galimas šalutinis poveikis</w:t>
      </w:r>
    </w:p>
    <w:p w14:paraId="3A171E1E"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w:t>
      </w:r>
      <w:r w:rsidRPr="007B0E46">
        <w:rPr>
          <w:rFonts w:ascii="Times New Roman" w:eastAsia="Times New Roman" w:hAnsi="Times New Roman" w:cs="Times New Roman"/>
          <w:lang w:eastAsia="lt-LT"/>
        </w:rPr>
        <w:tab/>
        <w:t>Kaip laikyti Gadovist</w:t>
      </w:r>
    </w:p>
    <w:p w14:paraId="23EB2FC1"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w:t>
      </w:r>
      <w:r w:rsidRPr="007B0E46">
        <w:rPr>
          <w:rFonts w:ascii="Times New Roman" w:eastAsia="Times New Roman" w:hAnsi="Times New Roman" w:cs="Times New Roman"/>
          <w:lang w:eastAsia="lt-LT"/>
        </w:rPr>
        <w:tab/>
        <w:t>Pakuotės turinys ir kita informacija</w:t>
      </w:r>
    </w:p>
    <w:p w14:paraId="1093C433" w14:textId="77777777" w:rsidR="00A61DBF" w:rsidRPr="007B0E46" w:rsidRDefault="00A61DBF" w:rsidP="00A61DBF">
      <w:pPr>
        <w:spacing w:after="0" w:line="240" w:lineRule="auto"/>
        <w:ind w:hanging="283"/>
        <w:rPr>
          <w:rFonts w:ascii="Times New Roman" w:eastAsia="Times New Roman" w:hAnsi="Times New Roman" w:cs="Times New Roman"/>
          <w:lang w:eastAsia="lt-LT"/>
        </w:rPr>
      </w:pPr>
    </w:p>
    <w:p w14:paraId="0FDA9E24" w14:textId="77777777" w:rsidR="00A61DBF" w:rsidRPr="007B0E46" w:rsidRDefault="00A61DBF" w:rsidP="00A61DBF">
      <w:pPr>
        <w:spacing w:after="0" w:line="240" w:lineRule="auto"/>
        <w:ind w:hanging="283"/>
        <w:rPr>
          <w:rFonts w:ascii="Times New Roman" w:eastAsia="Times New Roman" w:hAnsi="Times New Roman" w:cs="Times New Roman"/>
          <w:lang w:eastAsia="lt-LT"/>
        </w:rPr>
      </w:pPr>
    </w:p>
    <w:p w14:paraId="50F174BD" w14:textId="77777777" w:rsidR="00A61DBF" w:rsidRPr="007B0E46" w:rsidRDefault="00A61DBF" w:rsidP="00A61DBF">
      <w:pPr>
        <w:spacing w:after="0" w:line="240" w:lineRule="auto"/>
        <w:ind w:left="567" w:hanging="567"/>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1.</w:t>
      </w:r>
      <w:r w:rsidRPr="007B0E46">
        <w:rPr>
          <w:rFonts w:ascii="Times New Roman" w:eastAsia="Times New Roman" w:hAnsi="Times New Roman" w:cs="Times New Roman"/>
          <w:b/>
          <w:bCs/>
          <w:lang w:eastAsia="lt-LT"/>
        </w:rPr>
        <w:tab/>
        <w:t>Kas yra Gadovist ir kam jis vartojamas</w:t>
      </w:r>
    </w:p>
    <w:p w14:paraId="5A185033"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p>
    <w:p w14:paraId="71C990B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yra kontrastinė medžiaga, naudojama galvos smegenų, nugaros smegenų ir kraujagyslių pažeidimų diagnostikai, atliekant magnetinio rezonanso tomografiją (MRT).</w:t>
      </w:r>
    </w:p>
    <w:p w14:paraId="5CC099CF"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t>Be to, Gadovist gali padėti gydytojui nustatyti žinomų arba įtariamų kepenų ir inkstų pažeidimų prigimtį (gerybiniai ar piktybiniai).</w:t>
      </w:r>
    </w:p>
    <w:p w14:paraId="63D98D5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gali būti vartojamas ir pažeidimų įvertinimui, atliekant kitų kūno vietų MRT tyrimą.</w:t>
      </w:r>
    </w:p>
    <w:p w14:paraId="2C11099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vaistas padidina patologinių struktūrų arba pažeidimų gaunamo vaizdo kontrastiškumą ir padeda atskirti sveiką nuo ligos pažeisto audinio.</w:t>
      </w:r>
    </w:p>
    <w:p w14:paraId="24A9D9C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skirtas vartoti suaugusiesiems ir visų amžiaus grupių vaikams (įskaitant laiku gimusius naujagimius).</w:t>
      </w:r>
    </w:p>
    <w:p w14:paraId="2314345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286B9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Kaip veikia Gadovist</w:t>
      </w:r>
    </w:p>
    <w:p w14:paraId="7EB410A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MRT yra vaizdinis diagnostikos būdas, kuris rodo vandens molekulių išsidėstymą normaliuose ir nesveikuose audiniuose. Tyrimas atliekamas sudėtinga magnetų ir radijo bangų sistema. Kompiuteriu fiksuojamas aktyvumas, ir tai paverčiama vaizdais.</w:t>
      </w:r>
    </w:p>
    <w:p w14:paraId="5CEF316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4818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leidžiamas į veną. Šis vaistas vartojamas tik diagnostikai. Jį skiria sveikatos priežiūros specialistas, turintis klinikinės MRT praktikos patirties.</w:t>
      </w:r>
    </w:p>
    <w:p w14:paraId="6BD9763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9A502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01354C"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Kas žinotina prieš vartojant Gadovist</w:t>
      </w:r>
    </w:p>
    <w:p w14:paraId="48664B4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628BC8" w14:textId="0AF50B92" w:rsidR="00A61DBF" w:rsidRPr="007B0E46" w:rsidRDefault="00A61DBF" w:rsidP="00A61DBF">
      <w:pPr>
        <w:spacing w:after="0" w:line="240" w:lineRule="auto"/>
        <w:ind w:left="283" w:hanging="283"/>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 xml:space="preserve">Gadovist vartoti </w:t>
      </w:r>
      <w:r w:rsidR="00AF26F2" w:rsidRPr="007B0E46">
        <w:rPr>
          <w:rFonts w:ascii="Times New Roman" w:eastAsia="Times New Roman" w:hAnsi="Times New Roman" w:cs="Times New Roman"/>
          <w:b/>
          <w:bCs/>
          <w:lang w:eastAsia="lt-LT"/>
        </w:rPr>
        <w:t>draudžiama</w:t>
      </w:r>
      <w:r w:rsidR="009F5C27" w:rsidRPr="007B0E46">
        <w:rPr>
          <w:rFonts w:ascii="Times New Roman" w:eastAsia="Times New Roman" w:hAnsi="Times New Roman" w:cs="Times New Roman"/>
          <w:b/>
          <w:bCs/>
          <w:lang w:eastAsia="lt-LT"/>
        </w:rPr>
        <w:t>:</w:t>
      </w:r>
    </w:p>
    <w:p w14:paraId="3A9938D8" w14:textId="3B59BAA9" w:rsidR="00A61DBF" w:rsidRPr="007B0E46" w:rsidRDefault="00A61DBF" w:rsidP="00A61DBF">
      <w:pPr>
        <w:numPr>
          <w:ilvl w:val="0"/>
          <w:numId w:val="3"/>
        </w:numPr>
        <w:spacing w:after="0" w:line="240" w:lineRule="auto"/>
        <w:contextualSpacing/>
        <w:rPr>
          <w:rFonts w:ascii="Times New Roman" w:eastAsia="Times New Roman" w:hAnsi="Times New Roman" w:cs="Times New Roman"/>
          <w:szCs w:val="20"/>
          <w:lang w:eastAsia="lt-LT"/>
        </w:rPr>
      </w:pPr>
      <w:r w:rsidRPr="007B0E46">
        <w:rPr>
          <w:rFonts w:ascii="Times New Roman" w:eastAsia="Times New Roman" w:hAnsi="Times New Roman" w:cs="Times New Roman"/>
          <w:bCs/>
          <w:szCs w:val="20"/>
          <w:lang w:eastAsia="lt-LT"/>
        </w:rPr>
        <w:t>jeigu yra alergija gadobutroliui ar</w:t>
      </w:r>
      <w:r w:rsidR="00E1185C" w:rsidRPr="007B0E46">
        <w:rPr>
          <w:rFonts w:ascii="Times New Roman" w:eastAsia="Times New Roman" w:hAnsi="Times New Roman" w:cs="Times New Roman"/>
          <w:bCs/>
          <w:szCs w:val="20"/>
          <w:lang w:eastAsia="lt-LT"/>
        </w:rPr>
        <w:t>ba</w:t>
      </w:r>
      <w:r w:rsidRPr="007B0E46">
        <w:rPr>
          <w:rFonts w:ascii="Times New Roman" w:eastAsia="Times New Roman" w:hAnsi="Times New Roman" w:cs="Times New Roman"/>
          <w:bCs/>
          <w:szCs w:val="20"/>
          <w:lang w:eastAsia="lt-LT"/>
        </w:rPr>
        <w:t xml:space="preserve"> bet kuriai pagalbinei šio vaisto medžiagai (jos išvardytos 6 skyriuje).</w:t>
      </w:r>
    </w:p>
    <w:p w14:paraId="2326915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9A33690" w14:textId="77777777" w:rsidR="00A61DBF" w:rsidRPr="007B0E46" w:rsidRDefault="00A61DBF" w:rsidP="00A61DBF">
      <w:pPr>
        <w:keepNext/>
        <w:spacing w:after="0" w:line="240" w:lineRule="auto"/>
        <w:jc w:val="both"/>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Įspėjimai ir atsargumo priemonės</w:t>
      </w:r>
    </w:p>
    <w:p w14:paraId="2570F85F" w14:textId="77777777" w:rsidR="00A61DBF" w:rsidRPr="007B0E46" w:rsidRDefault="00A61DBF" w:rsidP="00A61DBF">
      <w:pPr>
        <w:keepNext/>
        <w:spacing w:after="0" w:line="240" w:lineRule="auto"/>
        <w:jc w:val="both"/>
        <w:rPr>
          <w:rFonts w:ascii="Times New Roman" w:eastAsia="Times New Roman" w:hAnsi="Times New Roman" w:cs="Times New Roman"/>
          <w:b/>
          <w:lang w:eastAsia="lt-LT"/>
        </w:rPr>
      </w:pPr>
    </w:p>
    <w:p w14:paraId="79F527FB" w14:textId="77777777" w:rsidR="00A61DBF" w:rsidRPr="007B0E46" w:rsidRDefault="00A61DBF" w:rsidP="00A61DBF">
      <w:pPr>
        <w:keepNext/>
        <w:spacing w:after="0" w:line="240" w:lineRule="auto"/>
        <w:jc w:val="both"/>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Prieš Jums suleidžiant Gadovist, pasakykite gydytojui, jeigu</w:t>
      </w:r>
      <w:r w:rsidRPr="007B0E46">
        <w:rPr>
          <w:rFonts w:ascii="Times New Roman" w:eastAsia="Times New Roman" w:hAnsi="Times New Roman" w:cs="Times New Roman"/>
          <w:lang w:eastAsia="lt-LT"/>
        </w:rPr>
        <w:t>:</w:t>
      </w:r>
    </w:p>
    <w:p w14:paraId="4D0BAF5C" w14:textId="31408E06"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bCs/>
          <w:szCs w:val="20"/>
          <w:lang w:eastAsia="lt-LT"/>
        </w:rPr>
      </w:pPr>
      <w:r w:rsidRPr="007B0E46">
        <w:rPr>
          <w:rFonts w:ascii="Times New Roman" w:eastAsia="Times New Roman" w:hAnsi="Times New Roman" w:cs="Times New Roman"/>
          <w:szCs w:val="20"/>
          <w:lang w:eastAsia="lt-LT"/>
        </w:rPr>
        <w:t>Jums yra ar buvo alergija (pvz., šienligė, dilgėlinė) arba astma</w:t>
      </w:r>
      <w:r w:rsidR="00E1185C" w:rsidRPr="007B0E46">
        <w:rPr>
          <w:rFonts w:ascii="Times New Roman" w:eastAsia="Times New Roman" w:hAnsi="Times New Roman" w:cs="Times New Roman"/>
          <w:szCs w:val="20"/>
          <w:lang w:eastAsia="lt-LT"/>
        </w:rPr>
        <w:t>;</w:t>
      </w:r>
    </w:p>
    <w:p w14:paraId="54533AE8" w14:textId="1495446A"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bCs/>
          <w:szCs w:val="20"/>
          <w:lang w:eastAsia="lt-LT"/>
        </w:rPr>
      </w:pPr>
      <w:r w:rsidRPr="007B0E46">
        <w:rPr>
          <w:rFonts w:ascii="Times New Roman" w:eastAsia="Times New Roman" w:hAnsi="Times New Roman" w:cs="Times New Roman"/>
          <w:szCs w:val="20"/>
          <w:lang w:eastAsia="lt-LT"/>
        </w:rPr>
        <w:t>Jums yra anksčiau buvusi reakcija į bet kokią kontrastinę medžiagą</w:t>
      </w:r>
      <w:r w:rsidR="00E1185C" w:rsidRPr="007B0E46">
        <w:rPr>
          <w:rFonts w:ascii="Times New Roman" w:eastAsia="Times New Roman" w:hAnsi="Times New Roman" w:cs="Times New Roman"/>
          <w:szCs w:val="20"/>
          <w:lang w:eastAsia="lt-LT"/>
        </w:rPr>
        <w:t>;</w:t>
      </w:r>
    </w:p>
    <w:p w14:paraId="1807B1FF" w14:textId="4BAE937E"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szCs w:val="20"/>
          <w:lang w:eastAsia="lt-LT"/>
        </w:rPr>
      </w:pPr>
      <w:r w:rsidRPr="007B0E46">
        <w:rPr>
          <w:rFonts w:ascii="Times New Roman" w:eastAsia="Times New Roman" w:hAnsi="Times New Roman" w:cs="Times New Roman"/>
          <w:szCs w:val="20"/>
          <w:lang w:eastAsia="lt-LT"/>
        </w:rPr>
        <w:t xml:space="preserve">labai sutrikusi Jūsų inkstų </w:t>
      </w:r>
      <w:r w:rsidR="00E1185C" w:rsidRPr="007B0E46">
        <w:rPr>
          <w:rFonts w:ascii="Times New Roman" w:eastAsia="Times New Roman" w:hAnsi="Times New Roman" w:cs="Times New Roman"/>
          <w:szCs w:val="20"/>
          <w:lang w:eastAsia="lt-LT"/>
        </w:rPr>
        <w:t>funkcija;</w:t>
      </w:r>
    </w:p>
    <w:p w14:paraId="7A4443B2" w14:textId="035D320D"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szCs w:val="20"/>
          <w:lang w:eastAsia="lt-LT"/>
        </w:rPr>
      </w:pPr>
      <w:r w:rsidRPr="007B0E46">
        <w:rPr>
          <w:rFonts w:ascii="Times New Roman" w:eastAsia="Times New Roman" w:hAnsi="Times New Roman" w:cs="Times New Roman"/>
          <w:szCs w:val="20"/>
          <w:lang w:eastAsia="lt-LT"/>
        </w:rPr>
        <w:t>sergate smegenų liga, dėl kurios būna traukulių, ar kita nervų sistemos liga</w:t>
      </w:r>
      <w:r w:rsidR="00E1185C" w:rsidRPr="007B0E46">
        <w:rPr>
          <w:rFonts w:ascii="Times New Roman" w:eastAsia="Times New Roman" w:hAnsi="Times New Roman" w:cs="Times New Roman"/>
          <w:szCs w:val="20"/>
          <w:lang w:eastAsia="lt-LT"/>
        </w:rPr>
        <w:t>;</w:t>
      </w:r>
    </w:p>
    <w:p w14:paraId="27E60F7B" w14:textId="77777777"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bCs/>
          <w:szCs w:val="20"/>
          <w:lang w:eastAsia="lt-LT"/>
        </w:rPr>
      </w:pPr>
      <w:r w:rsidRPr="007B0E46">
        <w:rPr>
          <w:rFonts w:ascii="Times New Roman" w:eastAsia="Times New Roman" w:hAnsi="Times New Roman" w:cs="Times New Roman"/>
          <w:szCs w:val="20"/>
          <w:lang w:eastAsia="lt-LT"/>
        </w:rPr>
        <w:t xml:space="preserve">Jums implantuotas širdies stimuliatorius arba koks nors </w:t>
      </w:r>
      <w:r w:rsidRPr="007B0E46">
        <w:rPr>
          <w:rFonts w:ascii="Times New Roman" w:eastAsia="Times New Roman" w:hAnsi="Times New Roman" w:cs="Times New Roman"/>
          <w:bCs/>
          <w:szCs w:val="20"/>
          <w:lang w:eastAsia="lt-LT"/>
        </w:rPr>
        <w:t>implantas ar spaustukas, turintis geležies</w:t>
      </w:r>
      <w:r w:rsidRPr="007B0E46">
        <w:rPr>
          <w:rFonts w:ascii="Times New Roman" w:eastAsia="Times New Roman" w:hAnsi="Times New Roman" w:cs="Times New Roman"/>
          <w:szCs w:val="20"/>
          <w:lang w:eastAsia="lt-LT"/>
        </w:rPr>
        <w:t>.</w:t>
      </w:r>
    </w:p>
    <w:p w14:paraId="3FECB96D" w14:textId="77777777" w:rsidR="00A61DBF" w:rsidRPr="007B0E46" w:rsidRDefault="00A61DBF" w:rsidP="00A61DBF">
      <w:pPr>
        <w:spacing w:after="0" w:line="240" w:lineRule="auto"/>
        <w:ind w:left="360"/>
        <w:jc w:val="both"/>
        <w:rPr>
          <w:rFonts w:ascii="Times New Roman" w:eastAsia="Times New Roman" w:hAnsi="Times New Roman" w:cs="Times New Roman"/>
          <w:b/>
          <w:bCs/>
          <w:lang w:eastAsia="lt-LT"/>
        </w:rPr>
      </w:pPr>
    </w:p>
    <w:p w14:paraId="779258F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Gydytojas spręs, ar numatytą tyrimą galima atlikti, ar ne.</w:t>
      </w:r>
    </w:p>
    <w:p w14:paraId="446C2225"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0366CF9E" w14:textId="704C7630" w:rsidR="00A61DBF" w:rsidRPr="007B0E46" w:rsidRDefault="00A61DBF" w:rsidP="00A61DBF">
      <w:pPr>
        <w:numPr>
          <w:ilvl w:val="0"/>
          <w:numId w:val="5"/>
        </w:num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Pavartojus Gadovist, gali pasireikšti į alergines panašios</w:t>
      </w:r>
      <w:r w:rsidR="00E732E6" w:rsidRPr="007B0E46">
        <w:rPr>
          <w:rFonts w:ascii="Times New Roman" w:eastAsia="Times New Roman" w:hAnsi="Times New Roman" w:cs="Times New Roman"/>
          <w:lang w:eastAsia="lt-LT"/>
        </w:rPr>
        <w:t xml:space="preserve"> </w:t>
      </w:r>
      <w:r w:rsidR="008A03F1" w:rsidRPr="007B0E46">
        <w:rPr>
          <w:rFonts w:ascii="Times New Roman" w:eastAsia="Times New Roman" w:hAnsi="Times New Roman" w:cs="Times New Roman"/>
          <w:lang w:eastAsia="lt-LT"/>
        </w:rPr>
        <w:t>arba kito pobūdžio</w:t>
      </w:r>
      <w:r w:rsidRPr="007B0E46">
        <w:rPr>
          <w:rFonts w:ascii="Times New Roman" w:eastAsia="Times New Roman" w:hAnsi="Times New Roman" w:cs="Times New Roman"/>
          <w:lang w:eastAsia="lt-LT"/>
        </w:rPr>
        <w:t xml:space="preserve"> reakcijos, sukeliančios širdies sutrikimus, sunkumą kvėpuoti arba odos reakcijas. Galimos sunkios reakcijos. Dauguma šių reakcijų pasireiškia per pusvalandį po Gadovist vartojimo. Todėl po tyrimo Jūs būsite stebimas. Yra gauta pranešimų apie vėlyvąsias reakcijas (po kelių valandų ar dienų) (žr. 4 skyrių).</w:t>
      </w:r>
    </w:p>
    <w:p w14:paraId="1A37A2A3"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3671091" w14:textId="77777777" w:rsidR="00A61DBF" w:rsidRPr="007B0E46" w:rsidRDefault="00A61DBF" w:rsidP="00A61DBF">
      <w:pPr>
        <w:spacing w:after="0" w:line="240" w:lineRule="auto"/>
        <w:jc w:val="both"/>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Inkstai ir kepenys</w:t>
      </w:r>
    </w:p>
    <w:p w14:paraId="03F38437"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Pasakykite gydytojui, jeigu:</w:t>
      </w:r>
    </w:p>
    <w:p w14:paraId="3023D6EC" w14:textId="2955D811" w:rsidR="00A61DBF" w:rsidRPr="007B0E46" w:rsidRDefault="00A61DBF" w:rsidP="00A61DBF">
      <w:pPr>
        <w:numPr>
          <w:ilvl w:val="0"/>
          <w:numId w:val="6"/>
        </w:numPr>
        <w:tabs>
          <w:tab w:val="num" w:pos="540"/>
        </w:tabs>
        <w:spacing w:after="0" w:line="240" w:lineRule="auto"/>
        <w:ind w:hanging="1290"/>
        <w:jc w:val="both"/>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sutrikusi Jūsų inkstų </w:t>
      </w:r>
      <w:r w:rsidR="0091540F" w:rsidRPr="007B0E46">
        <w:rPr>
          <w:rFonts w:ascii="Times New Roman" w:eastAsia="Times New Roman" w:hAnsi="Times New Roman" w:cs="Times New Roman"/>
          <w:bCs/>
          <w:lang w:eastAsia="lt-LT"/>
        </w:rPr>
        <w:t>funkcija</w:t>
      </w:r>
      <w:r w:rsidRPr="007B0E46">
        <w:rPr>
          <w:rFonts w:ascii="Times New Roman" w:eastAsia="Times New Roman" w:hAnsi="Times New Roman" w:cs="Times New Roman"/>
          <w:bCs/>
          <w:lang w:eastAsia="lt-LT"/>
        </w:rPr>
        <w:t>;</w:t>
      </w:r>
    </w:p>
    <w:p w14:paraId="69F8E443" w14:textId="77777777" w:rsidR="00A61DBF" w:rsidRPr="007B0E46" w:rsidRDefault="00A61DBF" w:rsidP="00A61DBF">
      <w:pPr>
        <w:numPr>
          <w:ilvl w:val="0"/>
          <w:numId w:val="6"/>
        </w:numPr>
        <w:tabs>
          <w:tab w:val="num" w:pos="540"/>
        </w:tabs>
        <w:spacing w:after="0" w:line="240" w:lineRule="auto"/>
        <w:ind w:hanging="1290"/>
        <w:jc w:val="both"/>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Jums atlikta kepenų persodinimo operacija arba planuojama ją atlikti.</w:t>
      </w:r>
    </w:p>
    <w:p w14:paraId="0C59D7F4" w14:textId="77777777" w:rsidR="00A61DBF" w:rsidRPr="007B0E46" w:rsidRDefault="00A61DBF" w:rsidP="00A61DBF">
      <w:pPr>
        <w:spacing w:after="0" w:line="240" w:lineRule="auto"/>
        <w:jc w:val="both"/>
        <w:rPr>
          <w:rFonts w:ascii="Times New Roman" w:eastAsia="Times New Roman" w:hAnsi="Times New Roman" w:cs="Times New Roman"/>
          <w:bCs/>
          <w:lang w:eastAsia="lt-LT"/>
        </w:rPr>
      </w:pPr>
    </w:p>
    <w:p w14:paraId="6DBE578C"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Prieš nuspręsdamas skirti Gadovist, ypač jei esate 65 metų ar vyresnis, gydytojas gali nuspręsti atlikti kraujo tyrimą, norėdamas patikrinti, ar nesutrikusi Jūsų inkstų funkcija. </w:t>
      </w:r>
    </w:p>
    <w:p w14:paraId="3A3180A2"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8209A8D" w14:textId="77777777" w:rsidR="00A61DBF" w:rsidRPr="007B0E46" w:rsidRDefault="00A61DBF" w:rsidP="00A61DBF">
      <w:pPr>
        <w:spacing w:after="0" w:line="240" w:lineRule="auto"/>
        <w:rPr>
          <w:rFonts w:ascii="Times New Roman" w:eastAsia="Calibri" w:hAnsi="Times New Roman" w:cs="Times New Roman"/>
          <w:b/>
          <w:bCs/>
          <w:iCs/>
          <w:lang w:eastAsia="lt-LT"/>
        </w:rPr>
      </w:pPr>
      <w:r w:rsidRPr="007B0E46">
        <w:rPr>
          <w:rFonts w:ascii="Times New Roman" w:eastAsia="Calibri" w:hAnsi="Times New Roman" w:cs="Times New Roman"/>
          <w:b/>
          <w:bCs/>
          <w:iCs/>
          <w:lang w:eastAsia="lt-LT"/>
        </w:rPr>
        <w:t>Naujagimiai ir kūdikiai</w:t>
      </w:r>
    </w:p>
    <w:p w14:paraId="35D5C294"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lang w:eastAsia="lt-LT"/>
        </w:rPr>
      </w:pPr>
      <w:r w:rsidRPr="007B0E46">
        <w:rPr>
          <w:rFonts w:ascii="Times New Roman" w:eastAsia="Calibri" w:hAnsi="Times New Roman" w:cs="Times New Roman"/>
        </w:rPr>
        <w:t>Naujagimių iki 4 savaičių amžiaus ir kūdikių iki 1 metų amžiaus inkstų funkcija yra nesubrendusi, todėl Gadovist šiems pacientams bus skiriamas tik gydytojui kruopščiai apsvarsčius.</w:t>
      </w:r>
    </w:p>
    <w:p w14:paraId="649679C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BCBF66D" w14:textId="77777777" w:rsidR="00A61DBF" w:rsidRPr="007B0E46" w:rsidRDefault="00A61DBF" w:rsidP="00A61DBF">
      <w:pPr>
        <w:keepNext/>
        <w:spacing w:after="0" w:line="240" w:lineRule="auto"/>
        <w:ind w:left="360" w:hanging="360"/>
        <w:jc w:val="both"/>
        <w:outlineLvl w:val="6"/>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Kiti vaistai ir Gadovist</w:t>
      </w:r>
    </w:p>
    <w:p w14:paraId="5AB9B9F1" w14:textId="5D4ED89E"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 xml:space="preserve">Jeigu vartojate ar neseniai vartojote kitų vaistų </w:t>
      </w:r>
      <w:r w:rsidRPr="007B0E46">
        <w:rPr>
          <w:rFonts w:ascii="Times New Roman" w:eastAsia="Times New Roman" w:hAnsi="Times New Roman" w:cs="Times New Roman"/>
          <w:lang w:eastAsia="lt-LT"/>
        </w:rPr>
        <w:t xml:space="preserve">arba dėl to nesate tikri, apie tai </w:t>
      </w:r>
      <w:r w:rsidRPr="007B0E46">
        <w:rPr>
          <w:rFonts w:ascii="Times New Roman" w:eastAsia="Times New Roman" w:hAnsi="Times New Roman" w:cs="Times New Roman"/>
          <w:bCs/>
          <w:lang w:eastAsia="lt-LT"/>
        </w:rPr>
        <w:t>pasakykite gydytojui.</w:t>
      </w:r>
    </w:p>
    <w:p w14:paraId="221F469E"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24E4DCBD" w14:textId="1F8D21A9" w:rsidR="00A61DBF" w:rsidRPr="007B0E46" w:rsidRDefault="00A61DBF" w:rsidP="00A61DBF">
      <w:pPr>
        <w:spacing w:after="0" w:line="240" w:lineRule="auto"/>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Nėštumas ir žindymo laikotarpis</w:t>
      </w:r>
    </w:p>
    <w:p w14:paraId="7AF5011E" w14:textId="77777777" w:rsidR="00A61DBF" w:rsidRPr="007B0E46" w:rsidRDefault="00A61DBF" w:rsidP="00A61DBF">
      <w:pPr>
        <w:spacing w:after="0" w:line="240" w:lineRule="auto"/>
        <w:jc w:val="both"/>
        <w:rPr>
          <w:rFonts w:ascii="Times New Roman" w:eastAsia="Times New Roman" w:hAnsi="Times New Roman" w:cs="Times New Roman"/>
        </w:rPr>
      </w:pPr>
      <w:r w:rsidRPr="007B0E46">
        <w:rPr>
          <w:rFonts w:ascii="Times New Roman" w:eastAsia="Times New Roman" w:hAnsi="Times New Roman" w:cs="Times New Roman"/>
          <w:lang w:eastAsia="lt-LT"/>
        </w:rPr>
        <w:t>Prieš vartodama bet kokį vaistą, pasitarkite su gydytoju.</w:t>
      </w:r>
    </w:p>
    <w:p w14:paraId="2438E086" w14:textId="77777777" w:rsidR="00A61DBF" w:rsidRPr="007B0E46" w:rsidRDefault="00A61DBF" w:rsidP="00A61DBF">
      <w:pPr>
        <w:spacing w:after="0" w:line="240" w:lineRule="auto"/>
        <w:jc w:val="both"/>
        <w:rPr>
          <w:rFonts w:ascii="Times New Roman" w:eastAsia="Times New Roman" w:hAnsi="Times New Roman" w:cs="Times New Roman"/>
        </w:rPr>
      </w:pPr>
    </w:p>
    <w:p w14:paraId="350A3BA3" w14:textId="04511DB9"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i/>
          <w:iCs/>
        </w:rPr>
        <w:t>Nėštumas</w:t>
      </w:r>
    </w:p>
    <w:p w14:paraId="649EB694" w14:textId="5C691DCD" w:rsidR="00A61DBF" w:rsidRPr="007B0E46" w:rsidRDefault="00775512"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 xml:space="preserve">Gadobutrolis gali prasiskverbti per placentos barjerą. Ar tai turi poveikį kūdikiui, nežinoma. </w:t>
      </w:r>
      <w:r w:rsidR="00A61DBF" w:rsidRPr="007B0E46">
        <w:rPr>
          <w:rFonts w:ascii="Times New Roman" w:eastAsia="Times New Roman" w:hAnsi="Times New Roman" w:cs="Times New Roman"/>
          <w:bCs/>
          <w:lang w:eastAsia="lt-LT"/>
        </w:rPr>
        <w:t xml:space="preserve">Pasakykite gydytojui, jeigu manote, kad esate nėščia arba </w:t>
      </w:r>
      <w:r w:rsidR="00A61DBF" w:rsidRPr="007B0E46">
        <w:rPr>
          <w:rFonts w:ascii="Times New Roman" w:eastAsia="Times New Roman" w:hAnsi="Times New Roman" w:cs="Times New Roman"/>
        </w:rPr>
        <w:t>galite pastoti</w:t>
      </w:r>
      <w:r w:rsidR="00A61DBF" w:rsidRPr="007B0E46">
        <w:rPr>
          <w:rFonts w:ascii="Times New Roman" w:eastAsia="Times New Roman" w:hAnsi="Times New Roman" w:cs="Times New Roman"/>
          <w:lang w:eastAsia="lt-LT"/>
        </w:rPr>
        <w:t>, nes Gadovist negalima vartoti nėštumo metu, jei tai nėra neabejotinai būtina.</w:t>
      </w:r>
    </w:p>
    <w:p w14:paraId="37CF27DA" w14:textId="77777777" w:rsidR="00A61DBF" w:rsidRPr="007B0E46" w:rsidRDefault="00A61DBF" w:rsidP="00A61DBF">
      <w:pPr>
        <w:spacing w:after="0" w:line="240" w:lineRule="auto"/>
        <w:jc w:val="both"/>
        <w:rPr>
          <w:rFonts w:ascii="Times New Roman" w:eastAsia="Times New Roman" w:hAnsi="Times New Roman" w:cs="Times New Roman"/>
          <w:b/>
          <w:bCs/>
          <w:i/>
          <w:iCs/>
        </w:rPr>
      </w:pPr>
    </w:p>
    <w:p w14:paraId="2138B91A" w14:textId="36EE0711"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i/>
          <w:iCs/>
        </w:rPr>
        <w:t>Žindymo laikotarpis</w:t>
      </w:r>
    </w:p>
    <w:p w14:paraId="1821EB4C"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Pasakykite gydytojui, jei žindote kūdikį</w:t>
      </w:r>
      <w:r w:rsidRPr="007B0E46">
        <w:rPr>
          <w:rFonts w:ascii="Times New Roman" w:eastAsia="Times New Roman" w:hAnsi="Times New Roman" w:cs="Times New Roman"/>
          <w:b/>
          <w:bCs/>
          <w:lang w:eastAsia="lt-LT"/>
        </w:rPr>
        <w:t xml:space="preserve"> </w:t>
      </w:r>
      <w:r w:rsidRPr="007B0E46">
        <w:rPr>
          <w:rFonts w:ascii="Times New Roman" w:eastAsia="Times New Roman" w:hAnsi="Times New Roman" w:cs="Times New Roman"/>
          <w:lang w:eastAsia="lt-LT"/>
        </w:rPr>
        <w:t xml:space="preserve">ar ruošiatės tai daryti. </w:t>
      </w:r>
      <w:r w:rsidRPr="007B0E46">
        <w:rPr>
          <w:rFonts w:ascii="Times New Roman" w:eastAsia="Times New Roman" w:hAnsi="Times New Roman" w:cs="Times New Roman"/>
        </w:rPr>
        <w:t>Gydytojas Jums patars, ar pavartojus Gadovist žindymą galima tęsti, ar laikinai nutraukti 24 valandoms</w:t>
      </w:r>
      <w:r w:rsidRPr="007B0E46">
        <w:rPr>
          <w:rFonts w:ascii="Times New Roman" w:eastAsia="Times New Roman" w:hAnsi="Times New Roman" w:cs="Times New Roman"/>
          <w:lang w:eastAsia="lt-LT"/>
        </w:rPr>
        <w:t>.</w:t>
      </w:r>
    </w:p>
    <w:p w14:paraId="684C75B5"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584C9C4F" w14:textId="77777777" w:rsidR="00A61DBF" w:rsidRPr="007B0E46" w:rsidRDefault="00A61DBF" w:rsidP="00A61DBF">
      <w:pPr>
        <w:spacing w:after="0" w:line="240" w:lineRule="auto"/>
        <w:rPr>
          <w:rFonts w:ascii="Times New Roman" w:eastAsia="Times New Roman" w:hAnsi="Times New Roman" w:cs="Times New Roman"/>
          <w:b/>
          <w:bCs/>
        </w:rPr>
      </w:pPr>
      <w:r w:rsidRPr="007B0E46">
        <w:rPr>
          <w:rFonts w:ascii="Times New Roman" w:eastAsia="Times New Roman" w:hAnsi="Times New Roman" w:cs="Times New Roman"/>
          <w:b/>
          <w:bCs/>
        </w:rPr>
        <w:t>Gadovist sudėtyje yra natrio</w:t>
      </w:r>
    </w:p>
    <w:p w14:paraId="0E1570B3" w14:textId="34D91A70" w:rsidR="00A61DBF" w:rsidRPr="007B0E46" w:rsidRDefault="00EC2CB6"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Kiekv</w:t>
      </w:r>
      <w:r w:rsidR="00A61DBF" w:rsidRPr="007B0E46">
        <w:rPr>
          <w:rFonts w:ascii="Times New Roman" w:eastAsia="Times New Roman" w:hAnsi="Times New Roman" w:cs="Times New Roman"/>
          <w:lang w:eastAsia="lt-LT"/>
        </w:rPr>
        <w:t>ienoje vaisto dozėje (tai atitinka vidutinį vaisto kiekį, skiriamą 70 kg sveriančiam asmeniui) yra mažiau kaip 23 mg natrio, t. y. jis beveik neturi reikšmės.</w:t>
      </w:r>
    </w:p>
    <w:p w14:paraId="67912904"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46DF5BD0"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01D220D8" w14:textId="77777777" w:rsidR="00A61DBF" w:rsidRPr="007B0E46" w:rsidRDefault="00A61DBF" w:rsidP="00A61DBF">
      <w:pPr>
        <w:keepNext/>
        <w:numPr>
          <w:ilvl w:val="0"/>
          <w:numId w:val="8"/>
        </w:numPr>
        <w:tabs>
          <w:tab w:val="num" w:pos="567"/>
        </w:tabs>
        <w:spacing w:after="0" w:line="240" w:lineRule="auto"/>
        <w:ind w:left="567" w:hanging="567"/>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lastRenderedPageBreak/>
        <w:t>Kaip vartoti Gadovist</w:t>
      </w:r>
    </w:p>
    <w:p w14:paraId="7542AF9E" w14:textId="77777777" w:rsidR="00A61DBF" w:rsidRPr="007B0E46" w:rsidRDefault="00A61DBF" w:rsidP="00A61DBF">
      <w:pPr>
        <w:keepNext/>
        <w:spacing w:after="0" w:line="240" w:lineRule="auto"/>
        <w:jc w:val="both"/>
        <w:rPr>
          <w:rFonts w:ascii="Times New Roman" w:eastAsia="Times New Roman" w:hAnsi="Times New Roman" w:cs="Times New Roman"/>
          <w:b/>
          <w:bCs/>
          <w:lang w:eastAsia="lt-LT"/>
        </w:rPr>
      </w:pPr>
    </w:p>
    <w:p w14:paraId="1A58469A"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sveikatos priežiūros specialistas Jums suleis maža adata į veną. Magnetinio rezonanso tomografijos tyrimą galima pradėti nedelsiant.</w:t>
      </w:r>
    </w:p>
    <w:p w14:paraId="47993246"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Po injekcijos Jus stebės mažiausiai 30 minučių.</w:t>
      </w:r>
    </w:p>
    <w:p w14:paraId="5B2A875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96DB44" w14:textId="77777777" w:rsidR="00A61DBF" w:rsidRPr="007B0E46" w:rsidRDefault="00A61DBF" w:rsidP="00A61DBF">
      <w:pPr>
        <w:spacing w:after="0" w:line="240" w:lineRule="auto"/>
        <w:rPr>
          <w:rFonts w:ascii="Times New Roman" w:eastAsia="Times New Roman" w:hAnsi="Times New Roman" w:cs="Times New Roman"/>
          <w:bCs/>
          <w:i/>
          <w:iCs/>
          <w:lang w:eastAsia="lt-LT"/>
        </w:rPr>
      </w:pPr>
      <w:r w:rsidRPr="007B0E46">
        <w:rPr>
          <w:rFonts w:ascii="Times New Roman" w:eastAsia="Times New Roman" w:hAnsi="Times New Roman" w:cs="Times New Roman"/>
          <w:bCs/>
          <w:i/>
          <w:iCs/>
          <w:lang w:eastAsia="lt-LT"/>
        </w:rPr>
        <w:t>Įprasta dozė</w:t>
      </w:r>
    </w:p>
    <w:p w14:paraId="7B667E3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Jums tinkama dozė priklauso nuo kūno svorio ir vietos, kuri bus tiriama MRT.</w:t>
      </w:r>
    </w:p>
    <w:p w14:paraId="26040A6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40EBFFF" w14:textId="003FF89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Suaugusiesiems </w:t>
      </w:r>
      <w:r w:rsidR="00F452FA" w:rsidRPr="007B0E46">
        <w:rPr>
          <w:rFonts w:ascii="Times New Roman" w:eastAsia="Times New Roman" w:hAnsi="Times New Roman" w:cs="Times New Roman"/>
          <w:lang w:eastAsia="lt-LT"/>
        </w:rPr>
        <w:t>rekomenduojama</w:t>
      </w:r>
      <w:r w:rsidRPr="007B0E46">
        <w:rPr>
          <w:rFonts w:ascii="Times New Roman" w:eastAsia="Times New Roman" w:hAnsi="Times New Roman" w:cs="Times New Roman"/>
          <w:lang w:eastAsia="lt-LT"/>
        </w:rPr>
        <w:t xml:space="preserve"> vieną kartą suleisti 0,1 ml/kg kūno svorio Gadovist (tai reiškia, kad žmogui, sveriančiam 70 kg, </w:t>
      </w:r>
      <w:r w:rsidR="00DD567A" w:rsidRPr="007B0E46">
        <w:rPr>
          <w:rFonts w:ascii="Times New Roman" w:eastAsia="Times New Roman" w:hAnsi="Times New Roman" w:cs="Times New Roman"/>
          <w:lang w:eastAsia="lt-LT"/>
        </w:rPr>
        <w:t xml:space="preserve">tokia </w:t>
      </w:r>
      <w:r w:rsidRPr="007B0E46">
        <w:rPr>
          <w:rFonts w:ascii="Times New Roman" w:eastAsia="Times New Roman" w:hAnsi="Times New Roman" w:cs="Times New Roman"/>
          <w:lang w:eastAsia="lt-LT"/>
        </w:rPr>
        <w:t xml:space="preserve">vaisto dozė yra 7 mililitrai), tačiau per 30 minučių nuo pirmosios injekcijos galima dar kartą suleisti ne daugiau kaip 0,2 ml/kg kūno svorio šio vaisto. Iš viso </w:t>
      </w:r>
      <w:r w:rsidR="00F452FA" w:rsidRPr="007B0E46">
        <w:rPr>
          <w:rFonts w:ascii="Times New Roman" w:eastAsia="Times New Roman" w:hAnsi="Times New Roman" w:cs="Times New Roman"/>
          <w:lang w:eastAsia="lt-LT"/>
        </w:rPr>
        <w:t xml:space="preserve">daugiausiai </w:t>
      </w:r>
      <w:r w:rsidRPr="007B0E46">
        <w:rPr>
          <w:rFonts w:ascii="Times New Roman" w:eastAsia="Times New Roman" w:hAnsi="Times New Roman" w:cs="Times New Roman"/>
          <w:lang w:eastAsia="lt-LT"/>
        </w:rPr>
        <w:t>galima suleisti 0,3 ml/kg kūno svorio Gadovist</w:t>
      </w:r>
      <w:r w:rsidR="00F452FA" w:rsidRPr="007B0E46">
        <w:rPr>
          <w:rFonts w:ascii="Times New Roman" w:eastAsia="Times New Roman" w:hAnsi="Times New Roman" w:cs="Times New Roman"/>
          <w:lang w:eastAsia="lt-LT"/>
        </w:rPr>
        <w:t xml:space="preserve"> (</w:t>
      </w:r>
      <w:r w:rsidR="00D46A61" w:rsidRPr="007B0E46">
        <w:rPr>
          <w:rFonts w:ascii="Times New Roman" w:eastAsia="Times New Roman" w:hAnsi="Times New Roman" w:cs="Times New Roman"/>
          <w:lang w:eastAsia="lt-LT"/>
        </w:rPr>
        <w:t xml:space="preserve">tai reiškia, kad </w:t>
      </w:r>
      <w:r w:rsidR="00827CE7" w:rsidRPr="007B0E46">
        <w:rPr>
          <w:rFonts w:ascii="Times New Roman" w:eastAsia="Times New Roman" w:hAnsi="Times New Roman" w:cs="Times New Roman"/>
          <w:lang w:eastAsia="lt-LT"/>
        </w:rPr>
        <w:t>žmogui</w:t>
      </w:r>
      <w:r w:rsidR="00D46A61" w:rsidRPr="007B0E46">
        <w:rPr>
          <w:rFonts w:ascii="Times New Roman" w:eastAsia="Times New Roman" w:hAnsi="Times New Roman" w:cs="Times New Roman"/>
          <w:lang w:eastAsia="lt-LT"/>
        </w:rPr>
        <w:t xml:space="preserve">, sveriančiam 70 kg, </w:t>
      </w:r>
      <w:r w:rsidR="00DD567A" w:rsidRPr="007B0E46">
        <w:rPr>
          <w:rFonts w:ascii="Times New Roman" w:eastAsia="Times New Roman" w:hAnsi="Times New Roman" w:cs="Times New Roman"/>
          <w:lang w:eastAsia="lt-LT"/>
        </w:rPr>
        <w:t xml:space="preserve">tokia </w:t>
      </w:r>
      <w:r w:rsidR="00D46A61" w:rsidRPr="007B0E46">
        <w:rPr>
          <w:rFonts w:ascii="Times New Roman" w:eastAsia="Times New Roman" w:hAnsi="Times New Roman" w:cs="Times New Roman"/>
          <w:lang w:eastAsia="lt-LT"/>
        </w:rPr>
        <w:t>vaisto</w:t>
      </w:r>
      <w:r w:rsidR="00827CE7" w:rsidRPr="007B0E46">
        <w:rPr>
          <w:rFonts w:ascii="Times New Roman" w:eastAsia="Times New Roman" w:hAnsi="Times New Roman" w:cs="Times New Roman"/>
          <w:lang w:eastAsia="lt-LT"/>
        </w:rPr>
        <w:t xml:space="preserve"> dozė yra 21 mililitras)</w:t>
      </w:r>
      <w:r w:rsidR="00827CE7" w:rsidRPr="007B0E46">
        <w:rPr>
          <w:rFonts w:ascii="Times New Roman" w:eastAsia="Times New Roman" w:hAnsi="Times New Roman" w:cs="Times New Roman"/>
          <w:szCs w:val="20"/>
        </w:rPr>
        <w:t xml:space="preserve"> </w:t>
      </w:r>
      <w:r w:rsidR="00827CE7" w:rsidRPr="007B0E46">
        <w:rPr>
          <w:rFonts w:ascii="Times New Roman" w:eastAsia="Times New Roman" w:hAnsi="Times New Roman" w:cs="Times New Roman"/>
          <w:lang w:eastAsia="lt-LT"/>
        </w:rPr>
        <w:t>centrinės nervų sistemos (CNS) tyrimui ir</w:t>
      </w:r>
      <w:r w:rsidR="00451BD9" w:rsidRPr="007B0E46">
        <w:rPr>
          <w:rFonts w:ascii="Times New Roman" w:eastAsia="Times New Roman" w:hAnsi="Times New Roman" w:cs="Times New Roman"/>
          <w:lang w:eastAsia="lt-LT"/>
        </w:rPr>
        <w:t xml:space="preserve"> kontrastiškumui padidinti magnetinio rezonanso angiografijoje</w:t>
      </w:r>
      <w:r w:rsidR="00827CE7" w:rsidRPr="007B0E46">
        <w:rPr>
          <w:rFonts w:ascii="Times New Roman" w:eastAsia="Times New Roman" w:hAnsi="Times New Roman" w:cs="Times New Roman"/>
          <w:lang w:eastAsia="lt-LT"/>
        </w:rPr>
        <w:t xml:space="preserve"> </w:t>
      </w:r>
      <w:r w:rsidR="003D7CBC" w:rsidRPr="007B0E46">
        <w:rPr>
          <w:rFonts w:ascii="Times New Roman" w:eastAsia="Times New Roman" w:hAnsi="Times New Roman" w:cs="Times New Roman"/>
          <w:lang w:eastAsia="lt-LT"/>
        </w:rPr>
        <w:t>(</w:t>
      </w:r>
      <w:r w:rsidR="00827CE7" w:rsidRPr="007B0E46">
        <w:rPr>
          <w:rFonts w:ascii="Times New Roman" w:eastAsia="Times New Roman" w:hAnsi="Times New Roman" w:cs="Times New Roman"/>
          <w:lang w:eastAsia="lt-LT"/>
        </w:rPr>
        <w:t>MRA</w:t>
      </w:r>
      <w:r w:rsidR="003D7CBC" w:rsidRPr="007B0E46">
        <w:rPr>
          <w:rFonts w:ascii="Times New Roman" w:eastAsia="Times New Roman" w:hAnsi="Times New Roman" w:cs="Times New Roman"/>
          <w:lang w:eastAsia="lt-LT"/>
        </w:rPr>
        <w:t>)</w:t>
      </w:r>
      <w:r w:rsidR="00827CE7" w:rsidRPr="007B0E46">
        <w:rPr>
          <w:rFonts w:ascii="Times New Roman" w:eastAsia="Times New Roman" w:hAnsi="Times New Roman" w:cs="Times New Roman"/>
          <w:lang w:eastAsia="lt-LT"/>
        </w:rPr>
        <w:t>. CNS tyrimui galima suleisti mažiausiai 0,075 m</w:t>
      </w:r>
      <w:r w:rsidR="00AF26F2" w:rsidRPr="007B0E46">
        <w:rPr>
          <w:rFonts w:ascii="Times New Roman" w:eastAsia="Times New Roman" w:hAnsi="Times New Roman" w:cs="Times New Roman"/>
          <w:lang w:eastAsia="lt-LT"/>
        </w:rPr>
        <w:t xml:space="preserve">l/kg </w:t>
      </w:r>
      <w:r w:rsidR="00827CE7" w:rsidRPr="007B0E46">
        <w:rPr>
          <w:rFonts w:ascii="Times New Roman" w:eastAsia="Times New Roman" w:hAnsi="Times New Roman" w:cs="Times New Roman"/>
          <w:lang w:eastAsia="lt-LT"/>
        </w:rPr>
        <w:t xml:space="preserve">kūno svorio </w:t>
      </w:r>
      <w:r w:rsidR="00B4579D" w:rsidRPr="007B0E46">
        <w:rPr>
          <w:rFonts w:ascii="Times New Roman" w:eastAsia="Times New Roman" w:hAnsi="Times New Roman" w:cs="Times New Roman"/>
          <w:lang w:eastAsia="lt-LT"/>
        </w:rPr>
        <w:t>Gadovist</w:t>
      </w:r>
      <w:r w:rsidR="00827CE7" w:rsidRPr="007B0E46">
        <w:rPr>
          <w:rFonts w:ascii="Times New Roman" w:eastAsia="Times New Roman" w:hAnsi="Times New Roman" w:cs="Times New Roman"/>
          <w:lang w:eastAsia="lt-LT"/>
        </w:rPr>
        <w:t xml:space="preserve"> (tai reiškia, </w:t>
      </w:r>
      <w:r w:rsidR="00B4579D" w:rsidRPr="007B0E46">
        <w:rPr>
          <w:rFonts w:ascii="Times New Roman" w:eastAsia="Times New Roman" w:hAnsi="Times New Roman" w:cs="Times New Roman"/>
          <w:lang w:eastAsia="lt-LT"/>
        </w:rPr>
        <w:t xml:space="preserve">kad žmogui, sveriančiam 70 kg, </w:t>
      </w:r>
      <w:r w:rsidR="00DD567A" w:rsidRPr="007B0E46">
        <w:rPr>
          <w:rFonts w:ascii="Times New Roman" w:eastAsia="Times New Roman" w:hAnsi="Times New Roman" w:cs="Times New Roman"/>
          <w:lang w:eastAsia="lt-LT"/>
        </w:rPr>
        <w:t xml:space="preserve">tokia </w:t>
      </w:r>
      <w:r w:rsidR="00B4579D" w:rsidRPr="007B0E46">
        <w:rPr>
          <w:rFonts w:ascii="Times New Roman" w:eastAsia="Times New Roman" w:hAnsi="Times New Roman" w:cs="Times New Roman"/>
          <w:lang w:eastAsia="lt-LT"/>
        </w:rPr>
        <w:t xml:space="preserve">vaisto dozė yra </w:t>
      </w:r>
      <w:r w:rsidR="00827CE7" w:rsidRPr="007B0E46">
        <w:rPr>
          <w:rFonts w:ascii="Times New Roman" w:eastAsia="Times New Roman" w:hAnsi="Times New Roman" w:cs="Times New Roman"/>
          <w:lang w:eastAsia="lt-LT"/>
        </w:rPr>
        <w:t>5,25</w:t>
      </w:r>
      <w:r w:rsidR="00E64329" w:rsidRPr="007B0E46">
        <w:rPr>
          <w:rFonts w:ascii="Times New Roman" w:eastAsia="Times New Roman" w:hAnsi="Times New Roman" w:cs="Times New Roman"/>
          <w:lang w:eastAsia="lt-LT"/>
        </w:rPr>
        <w:t> </w:t>
      </w:r>
      <w:r w:rsidR="00827CE7" w:rsidRPr="007B0E46">
        <w:rPr>
          <w:rFonts w:ascii="Times New Roman" w:eastAsia="Times New Roman" w:hAnsi="Times New Roman" w:cs="Times New Roman"/>
          <w:lang w:eastAsia="lt-LT"/>
        </w:rPr>
        <w:t>mililitro).</w:t>
      </w:r>
    </w:p>
    <w:p w14:paraId="44E8592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0B1EE6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Daugiau informacijos apie Gadovist skyrimą ir darbą su šiuo vaistu pateikiama pakuotės lapelio pabaigoje.</w:t>
      </w:r>
    </w:p>
    <w:p w14:paraId="65131A0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DAD5D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bookmarkStart w:id="1" w:name="OLE_LINK5"/>
      <w:bookmarkStart w:id="2" w:name="OLE_LINK6"/>
      <w:r w:rsidRPr="007B0E46">
        <w:rPr>
          <w:rFonts w:ascii="Times New Roman" w:eastAsia="Times New Roman" w:hAnsi="Times New Roman" w:cs="Times New Roman"/>
          <w:i/>
          <w:iCs/>
        </w:rPr>
        <w:t>Vartojimas specialioms pacientų grupėms</w:t>
      </w:r>
    </w:p>
    <w:p w14:paraId="6E4960C8"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Gadovist nerekomenduojama vartoti pacientams, kuriems yra sunkių inkstų funkcijos sutrikimų, ir pacientams, kuriems neseniai atlikta arba planuojama kepenų persodinimo operacija. Tačiau, jeigu Gadovist vartojimas būtinas, skenavimo metu Jums bus suleista viena Gadovist dozė, o kita šio vaisto injekcija Jums nebus leidžiama bent 7 dienas.</w:t>
      </w:r>
    </w:p>
    <w:p w14:paraId="1012B8C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p>
    <w:p w14:paraId="3947F905"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iCs/>
        </w:rPr>
        <w:t>Vartojimas naujagimiams, kūdikiams, vaikams ir paaugliams</w:t>
      </w:r>
    </w:p>
    <w:p w14:paraId="19291447" w14:textId="77777777" w:rsidR="00A61DBF" w:rsidRPr="007B0E46" w:rsidRDefault="00A61DBF" w:rsidP="00A61DBF">
      <w:pPr>
        <w:spacing w:after="0" w:line="240" w:lineRule="auto"/>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Visų amžiaus grupių vaikams (įskaitant laiku gimusius kūdikius) ir paaugliams visų tyrimų atvejais rekomenduojama vienkartinė gadobutrolio dozė yra 0,1 ml/kg kūno svorio) (žr. 1 skyrių)</w:t>
      </w:r>
      <w:bookmarkEnd w:id="1"/>
      <w:bookmarkEnd w:id="2"/>
      <w:r w:rsidRPr="007B0E46">
        <w:rPr>
          <w:rFonts w:ascii="Times New Roman" w:eastAsia="Times New Roman" w:hAnsi="Times New Roman" w:cs="Times New Roman"/>
          <w:lang w:eastAsia="lt-LT"/>
        </w:rPr>
        <w:t>.</w:t>
      </w:r>
    </w:p>
    <w:p w14:paraId="57FBAB01" w14:textId="77777777" w:rsidR="00A61DBF" w:rsidRPr="007B0E46" w:rsidRDefault="00A61DBF" w:rsidP="00A61DBF">
      <w:pPr>
        <w:spacing w:after="0" w:line="240" w:lineRule="auto"/>
        <w:contextualSpacing/>
        <w:rPr>
          <w:rFonts w:ascii="Times New Roman" w:eastAsia="Times New Roman" w:hAnsi="Times New Roman" w:cs="Times New Roman"/>
          <w:lang w:eastAsia="lt-LT"/>
        </w:rPr>
      </w:pPr>
    </w:p>
    <w:p w14:paraId="6CDC1C94"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r w:rsidRPr="007B0E46">
        <w:rPr>
          <w:rFonts w:ascii="Times New Roman" w:eastAsia="Calibri" w:hAnsi="Times New Roman" w:cs="Times New Roman"/>
        </w:rPr>
        <w:t>Naujagimių iki 4 savaičių amžiaus ir kūdikių iki 1 metų amžiaus inkstų funkcija yra nesubrendusi, todėl Gadovist šiems pacientams bus skiriamas tik gydytojui kruopščiai apsvarsčius. Naujagimiams ir kūdikiams skenavimo metu turėtų būti skiriama viena dozė, antroji dozė gali būti skiriama mažiausiai po 7 parų.</w:t>
      </w:r>
    </w:p>
    <w:p w14:paraId="5341441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b/>
          <w:bCs/>
          <w:i/>
          <w:iCs/>
        </w:rPr>
      </w:pPr>
    </w:p>
    <w:p w14:paraId="09DDF69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iCs/>
        </w:rPr>
      </w:pPr>
      <w:r w:rsidRPr="007B0E46">
        <w:rPr>
          <w:rFonts w:ascii="Times New Roman" w:eastAsia="Times New Roman" w:hAnsi="Times New Roman" w:cs="Times New Roman"/>
          <w:i/>
          <w:iCs/>
        </w:rPr>
        <w:t>Vartojimas senyviems pacientams</w:t>
      </w:r>
    </w:p>
    <w:p w14:paraId="234A6064"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Jeigu esate 65 metų amžiaus ar vyresnis, dozės keisti nebūtina, tačiau gydytojas gali skirti kraujo tyrimą, kad nustatytų, ar nesutrikusi Jūsų inkstų veikla.</w:t>
      </w:r>
    </w:p>
    <w:p w14:paraId="7760AC2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2B8329F" w14:textId="07D809E4"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Ką daryti pavartojus per didelę Gadovist dozę</w:t>
      </w:r>
    </w:p>
    <w:p w14:paraId="7F7AE64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Perdozavimas mažai tikėtinas, bet, jei taip atsitiktų, gydytojas gydys bet kuriuos simptomus ir galbūt taikys inkstų dializę, kad pašalintų Gadovist iš Jūsų organizmo.</w:t>
      </w:r>
    </w:p>
    <w:p w14:paraId="28E1674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Nėra įrodymų, leidžiančių teigti, kad tai padėtų išvengti nefrogeninės sisteminės fibrozės (NSF, žr. 4 skyrių) ir dializė neturi būti taikoma šiai būklei gydyti. Kai kuriais atvejais gydytojas patikrins Jūsų širdį.</w:t>
      </w:r>
    </w:p>
    <w:p w14:paraId="6A43998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E64E91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Jeigu kiltų daugiau klausimų dėl šio vaisto vartojimo, keipkitės į gydytoją arba radiologą.</w:t>
      </w:r>
    </w:p>
    <w:p w14:paraId="404F018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FA80A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226034B"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4.</w:t>
      </w:r>
      <w:r w:rsidRPr="007B0E46">
        <w:rPr>
          <w:rFonts w:ascii="Times New Roman" w:eastAsia="Times New Roman" w:hAnsi="Times New Roman" w:cs="Times New Roman"/>
          <w:b/>
          <w:lang w:eastAsia="lt-LT"/>
        </w:rPr>
        <w:tab/>
        <w:t>Galimas šalutinis poveikis</w:t>
      </w:r>
    </w:p>
    <w:p w14:paraId="37594DC8" w14:textId="77777777" w:rsidR="00A61DBF" w:rsidRPr="007B0E46" w:rsidRDefault="00A61DBF" w:rsidP="00A61DBF">
      <w:pPr>
        <w:keepNext/>
        <w:spacing w:after="0" w:line="240" w:lineRule="auto"/>
        <w:jc w:val="both"/>
        <w:outlineLvl w:val="4"/>
        <w:rPr>
          <w:rFonts w:ascii="Times New Roman" w:eastAsia="Times New Roman" w:hAnsi="Times New Roman" w:cs="Times New Roman"/>
          <w:lang w:eastAsia="lt-LT"/>
        </w:rPr>
      </w:pPr>
    </w:p>
    <w:p w14:paraId="7809BD1B" w14:textId="41BE80DC" w:rsidR="00A61DBF" w:rsidRPr="007B0E46" w:rsidRDefault="00A61DBF" w:rsidP="008A2C52">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Šis vaistas, kaip ir visi kiti, gali sukelti šalutinį poveikį, nors jis pasireiškia ne visiems žmonėms.</w:t>
      </w:r>
      <w:r w:rsidR="00DB4E76" w:rsidRPr="007B0E46">
        <w:rPr>
          <w:rFonts w:ascii="Times New Roman" w:eastAsia="Times New Roman" w:hAnsi="Times New Roman" w:cs="Times New Roman"/>
          <w:lang w:eastAsia="lt-LT"/>
        </w:rPr>
        <w:t xml:space="preserve"> Dauguma šių reakcijų pasireiškia per pusvalandį po Gadovist vartojimo.</w:t>
      </w:r>
      <w:r w:rsidR="002666CE" w:rsidRPr="007B0E46">
        <w:rPr>
          <w:rFonts w:ascii="Times New Roman" w:eastAsia="Times New Roman" w:hAnsi="Times New Roman" w:cs="Times New Roman"/>
          <w:lang w:eastAsia="lt-LT"/>
        </w:rPr>
        <w:t xml:space="preserve"> </w:t>
      </w:r>
      <w:r w:rsidR="002019CE" w:rsidRPr="007B0E46">
        <w:rPr>
          <w:rFonts w:ascii="Times New Roman" w:eastAsia="Times New Roman" w:hAnsi="Times New Roman" w:cs="Times New Roman"/>
          <w:bCs/>
          <w:lang w:eastAsia="lt-LT"/>
        </w:rPr>
        <w:t>Vėlyvos</w:t>
      </w:r>
      <w:r w:rsidR="003337A5" w:rsidRPr="007B0E46">
        <w:rPr>
          <w:rFonts w:ascii="Times New Roman" w:eastAsia="Times New Roman" w:hAnsi="Times New Roman" w:cs="Times New Roman"/>
          <w:bCs/>
          <w:lang w:eastAsia="lt-LT"/>
        </w:rPr>
        <w:t xml:space="preserve"> į</w:t>
      </w:r>
      <w:r w:rsidR="002019CE" w:rsidRPr="007B0E46">
        <w:rPr>
          <w:rFonts w:ascii="Times New Roman" w:eastAsia="Times New Roman" w:hAnsi="Times New Roman" w:cs="Times New Roman"/>
          <w:bCs/>
          <w:lang w:eastAsia="lt-LT"/>
        </w:rPr>
        <w:t xml:space="preserve"> alergin</w:t>
      </w:r>
      <w:r w:rsidR="006E3517" w:rsidRPr="007B0E46">
        <w:rPr>
          <w:rFonts w:ascii="Times New Roman" w:eastAsia="Times New Roman" w:hAnsi="Times New Roman" w:cs="Times New Roman"/>
          <w:bCs/>
          <w:lang w:eastAsia="lt-LT"/>
        </w:rPr>
        <w:t>es panašios</w:t>
      </w:r>
      <w:r w:rsidR="009D1935" w:rsidRPr="007B0E46">
        <w:rPr>
          <w:rFonts w:ascii="Times New Roman" w:eastAsia="Times New Roman" w:hAnsi="Times New Roman" w:cs="Times New Roman"/>
          <w:bCs/>
          <w:lang w:eastAsia="lt-LT"/>
        </w:rPr>
        <w:t xml:space="preserve"> ar kito </w:t>
      </w:r>
      <w:r w:rsidR="002A6870" w:rsidRPr="007B0E46">
        <w:rPr>
          <w:rFonts w:ascii="Times New Roman" w:eastAsia="Times New Roman" w:hAnsi="Times New Roman" w:cs="Times New Roman"/>
          <w:bCs/>
          <w:lang w:eastAsia="lt-LT"/>
        </w:rPr>
        <w:t>pobūdžio nepageidaujamos</w:t>
      </w:r>
      <w:r w:rsidR="002019CE" w:rsidRPr="007B0E46">
        <w:rPr>
          <w:rFonts w:ascii="Times New Roman" w:eastAsia="Times New Roman" w:hAnsi="Times New Roman" w:cs="Times New Roman"/>
          <w:bCs/>
          <w:lang w:eastAsia="lt-LT"/>
        </w:rPr>
        <w:t xml:space="preserve"> reakcijos</w:t>
      </w:r>
      <w:r w:rsidR="002019CE" w:rsidRPr="007B0E46">
        <w:rPr>
          <w:rFonts w:ascii="Times New Roman" w:eastAsia="Times New Roman" w:hAnsi="Times New Roman" w:cs="Times New Roman"/>
          <w:lang w:eastAsia="lt-LT"/>
        </w:rPr>
        <w:t xml:space="preserve">, prasidėjusios po kelių valandų ar dienų nuo Gadovist suleidimo, pasireiškė retai. </w:t>
      </w:r>
      <w:r w:rsidR="002019CE" w:rsidRPr="007B0E46">
        <w:rPr>
          <w:rFonts w:ascii="Times New Roman" w:eastAsia="Times New Roman" w:hAnsi="Times New Roman" w:cs="Times New Roman"/>
          <w:bCs/>
          <w:lang w:eastAsia="lt-LT"/>
        </w:rPr>
        <w:t>Jei šios reakcijos Jums pasireikštų, nedelsdami pasakykite gydytojui arba radiologui.</w:t>
      </w:r>
    </w:p>
    <w:p w14:paraId="28A8B1A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AB3ABB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Sunkiausias šalutinis poveikis</w:t>
      </w:r>
      <w:r w:rsidRPr="007B0E46">
        <w:rPr>
          <w:rFonts w:ascii="Times New Roman" w:eastAsia="Times New Roman" w:hAnsi="Times New Roman" w:cs="Times New Roman"/>
          <w:lang w:eastAsia="lt-LT"/>
        </w:rPr>
        <w:t xml:space="preserve"> (kai kuriais atvejais mirtinas arba pavojingas gyvybei) yra:</w:t>
      </w:r>
    </w:p>
    <w:p w14:paraId="09D005E5" w14:textId="5A0FD45C" w:rsidR="00A61DBF" w:rsidRPr="007B0E46" w:rsidRDefault="00A61DBF" w:rsidP="00A61DBF">
      <w:pPr>
        <w:numPr>
          <w:ilvl w:val="0"/>
          <w:numId w:val="9"/>
        </w:numPr>
        <w:spacing w:after="0" w:line="240" w:lineRule="auto"/>
        <w:ind w:left="567" w:hanging="567"/>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sustojimas</w:t>
      </w:r>
      <w:r w:rsidR="00447D82" w:rsidRPr="007B0E46">
        <w:rPr>
          <w:rFonts w:ascii="Times New Roman" w:eastAsia="Times New Roman" w:hAnsi="Times New Roman" w:cs="Times New Roman"/>
          <w:lang w:eastAsia="lt-LT"/>
        </w:rPr>
        <w:t>, sunk</w:t>
      </w:r>
      <w:r w:rsidR="00E607DE" w:rsidRPr="007B0E46">
        <w:rPr>
          <w:rFonts w:ascii="Times New Roman" w:eastAsia="Times New Roman" w:hAnsi="Times New Roman" w:cs="Times New Roman"/>
          <w:lang w:eastAsia="lt-LT"/>
        </w:rPr>
        <w:t xml:space="preserve">i plaučių liga </w:t>
      </w:r>
      <w:r w:rsidR="009E42F8" w:rsidRPr="007B0E46">
        <w:rPr>
          <w:rFonts w:ascii="Times New Roman" w:eastAsia="Times New Roman" w:hAnsi="Times New Roman" w:cs="Times New Roman"/>
          <w:lang w:eastAsia="lt-LT"/>
        </w:rPr>
        <w:t>(</w:t>
      </w:r>
      <w:r w:rsidR="00AF7668" w:rsidRPr="007B0E46">
        <w:rPr>
          <w:rFonts w:ascii="Times New Roman" w:eastAsia="Times New Roman" w:hAnsi="Times New Roman" w:cs="Times New Roman"/>
          <w:bCs/>
          <w:lang w:eastAsia="lt-LT"/>
        </w:rPr>
        <w:t>ūminis respiracinio distreso sindromas)</w:t>
      </w:r>
      <w:r w:rsidRPr="007B0E46">
        <w:rPr>
          <w:rFonts w:ascii="Times New Roman" w:eastAsia="Times New Roman" w:hAnsi="Times New Roman" w:cs="Times New Roman"/>
          <w:lang w:eastAsia="lt-LT"/>
        </w:rPr>
        <w:t xml:space="preserve"> </w:t>
      </w:r>
      <w:r w:rsidR="00AF7668" w:rsidRPr="007B0E46">
        <w:rPr>
          <w:rFonts w:ascii="Times New Roman" w:eastAsia="Times New Roman" w:hAnsi="Times New Roman" w:cs="Times New Roman"/>
          <w:lang w:eastAsia="lt-LT"/>
        </w:rPr>
        <w:t>/</w:t>
      </w:r>
      <w:r w:rsidR="0082534F" w:rsidRPr="007B0E46">
        <w:rPr>
          <w:rFonts w:ascii="Times New Roman" w:eastAsia="Times New Roman" w:hAnsi="Times New Roman" w:cs="Times New Roman"/>
          <w:lang w:eastAsia="lt-LT"/>
        </w:rPr>
        <w:t xml:space="preserve"> </w:t>
      </w:r>
      <w:r w:rsidR="00D32F22" w:rsidRPr="007B0E46">
        <w:rPr>
          <w:rFonts w:ascii="Times New Roman" w:eastAsia="Times New Roman" w:hAnsi="Times New Roman" w:cs="Times New Roman"/>
          <w:lang w:eastAsia="lt-LT"/>
        </w:rPr>
        <w:t>skysčių kaupimasis plaučiuose</w:t>
      </w:r>
      <w:r w:rsidR="00AF7668" w:rsidRPr="007B0E46">
        <w:rPr>
          <w:rFonts w:ascii="Times New Roman" w:eastAsia="Times New Roman" w:hAnsi="Times New Roman" w:cs="Times New Roman"/>
          <w:lang w:eastAsia="lt-LT"/>
        </w:rPr>
        <w:t xml:space="preserve"> </w:t>
      </w:r>
      <w:r w:rsidR="0082534F" w:rsidRPr="007B0E46">
        <w:rPr>
          <w:rFonts w:ascii="Times New Roman" w:eastAsia="Times New Roman" w:hAnsi="Times New Roman" w:cs="Times New Roman"/>
          <w:lang w:eastAsia="lt-LT"/>
        </w:rPr>
        <w:t>(</w:t>
      </w:r>
      <w:r w:rsidR="0082534F" w:rsidRPr="007B0E46">
        <w:rPr>
          <w:rFonts w:ascii="Times New Roman" w:eastAsia="Times New Roman" w:hAnsi="Times New Roman" w:cs="Times New Roman"/>
          <w:bCs/>
          <w:lang w:eastAsia="lt-LT"/>
        </w:rPr>
        <w:t>plaučių edema)</w:t>
      </w:r>
      <w:r w:rsidR="00AF7668"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ir sunkios į alergines panašios (anafilaktoidinės) reakcijos (įskaitant kvėpavimo sustojimą ir šoką).</w:t>
      </w:r>
    </w:p>
    <w:p w14:paraId="0C7ED75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9170FF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Be to, pasireiškus toliau išvardytam šalutiniam poveikiui, kai kuriais atvejais pasitaikė </w:t>
      </w:r>
      <w:r w:rsidRPr="007B0E46">
        <w:rPr>
          <w:rFonts w:ascii="Times New Roman" w:eastAsia="Times New Roman" w:hAnsi="Times New Roman" w:cs="Times New Roman"/>
          <w:b/>
          <w:lang w:eastAsia="lt-LT"/>
        </w:rPr>
        <w:t>gyvybei pavojingų arba mirtinų baigčių</w:t>
      </w:r>
      <w:r w:rsidRPr="007B0E46">
        <w:rPr>
          <w:rFonts w:ascii="Times New Roman" w:eastAsia="Times New Roman" w:hAnsi="Times New Roman" w:cs="Times New Roman"/>
          <w:lang w:eastAsia="lt-LT"/>
        </w:rPr>
        <w:t>:</w:t>
      </w:r>
    </w:p>
    <w:p w14:paraId="04CBA8BC" w14:textId="77777777" w:rsidR="00A61DBF" w:rsidRPr="007B0E46" w:rsidRDefault="00A61DBF" w:rsidP="00A61DBF">
      <w:pPr>
        <w:numPr>
          <w:ilvl w:val="0"/>
          <w:numId w:val="10"/>
        </w:numPr>
        <w:spacing w:after="0" w:line="240" w:lineRule="auto"/>
        <w:ind w:left="567" w:hanging="567"/>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dusulys, sąmonės praradimas, sunki į alerginę panaši reakcija, sunkus kraujospūdžio sumažėjimas, dėl kurio gali ištikti kolapsas, kvėpavimo sustojimas, skysčio atsiradimas plaučiuose, burnos ir gerklės patinimas ir sumažėjęs kraujospūdis.</w:t>
      </w:r>
    </w:p>
    <w:p w14:paraId="1414E47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08DEE4C"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Retais atvejais</w:t>
      </w:r>
    </w:p>
    <w:p w14:paraId="5FFB8225" w14:textId="77777777" w:rsidR="00A61DBF" w:rsidRPr="007B0E46" w:rsidRDefault="00A61DBF" w:rsidP="00A61DBF">
      <w:pPr>
        <w:numPr>
          <w:ilvl w:val="0"/>
          <w:numId w:val="11"/>
        </w:numPr>
        <w:spacing w:after="0" w:line="240" w:lineRule="auto"/>
        <w:ind w:left="567" w:hanging="567"/>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gali pasireikšti </w:t>
      </w:r>
      <w:r w:rsidRPr="007B0E46">
        <w:rPr>
          <w:rFonts w:ascii="Times New Roman" w:eastAsia="Times New Roman" w:hAnsi="Times New Roman" w:cs="Times New Roman"/>
          <w:bCs/>
          <w:lang w:eastAsia="lt-LT"/>
        </w:rPr>
        <w:t>į alergines panašios reakcijos</w:t>
      </w:r>
      <w:r w:rsidRPr="007B0E46">
        <w:rPr>
          <w:rFonts w:ascii="Times New Roman" w:eastAsia="Times New Roman" w:hAnsi="Times New Roman" w:cs="Times New Roman"/>
          <w:lang w:eastAsia="lt-LT"/>
        </w:rPr>
        <w:t xml:space="preserve"> (padidėjęs jautrumas ir anafilaksija), įskaitant sunkias reakcijas (šoką). Gali prireikti skubios medicininės pagalbos. </w:t>
      </w:r>
    </w:p>
    <w:p w14:paraId="4EBCA98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C1389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atsirastų:</w:t>
      </w:r>
    </w:p>
    <w:p w14:paraId="2DA43BA4"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veido, lūpų, liežuvio ar gerklės tinimas,</w:t>
      </w:r>
    </w:p>
    <w:p w14:paraId="1090CD0F"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kosulys ir čiaudėjimas,</w:t>
      </w:r>
    </w:p>
    <w:p w14:paraId="1E17810F"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taptų sunku kvėpuoti,</w:t>
      </w:r>
    </w:p>
    <w:p w14:paraId="06BED04E"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niežulys,</w:t>
      </w:r>
    </w:p>
    <w:p w14:paraId="6149E81F"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sloga,</w:t>
      </w:r>
    </w:p>
    <w:p w14:paraId="6B5AD868"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dilgėlinė,</w:t>
      </w:r>
    </w:p>
    <w:p w14:paraId="172D043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nedelsdami pasakykite MRT skyriaus personalui</w:t>
      </w:r>
      <w:r w:rsidRPr="007B0E46">
        <w:rPr>
          <w:rFonts w:ascii="Times New Roman" w:eastAsia="Times New Roman" w:hAnsi="Times New Roman" w:cs="Times New Roman"/>
          <w:b/>
          <w:bCs/>
          <w:lang w:eastAsia="lt-LT"/>
        </w:rPr>
        <w:t>.</w:t>
      </w:r>
      <w:r w:rsidRPr="007B0E46">
        <w:rPr>
          <w:rFonts w:ascii="Times New Roman" w:eastAsia="Times New Roman" w:hAnsi="Times New Roman" w:cs="Times New Roman"/>
          <w:bCs/>
          <w:lang w:eastAsia="lt-LT"/>
        </w:rPr>
        <w:t xml:space="preserve"> Tai </w:t>
      </w:r>
      <w:r w:rsidRPr="007B0E46">
        <w:rPr>
          <w:rFonts w:ascii="Times New Roman" w:eastAsia="Times New Roman" w:hAnsi="Times New Roman" w:cs="Times New Roman"/>
          <w:lang w:eastAsia="lt-LT"/>
        </w:rPr>
        <w:t>gali būti pirmieji prasidedančios sunkios reakcijos požymiai. Gali tekti nutraukti tyrimą ir Jus gydyti nuo šios reakcijos.</w:t>
      </w:r>
    </w:p>
    <w:p w14:paraId="1535110E"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FDC0FAB" w14:textId="01F23178" w:rsidR="00A61DBF" w:rsidRPr="007B0E46" w:rsidRDefault="00A61DBF" w:rsidP="00A61DBF">
      <w:pPr>
        <w:spacing w:after="0" w:line="240" w:lineRule="auto"/>
        <w:rPr>
          <w:rFonts w:ascii="Times New Roman" w:eastAsia="Times New Roman" w:hAnsi="Times New Roman" w:cs="Times New Roman"/>
          <w:bCs/>
          <w:iCs/>
          <w:lang w:eastAsia="lt-LT"/>
        </w:rPr>
      </w:pPr>
      <w:r w:rsidRPr="007B0E46">
        <w:rPr>
          <w:rFonts w:ascii="Times New Roman" w:eastAsia="Times New Roman" w:hAnsi="Times New Roman" w:cs="Times New Roman"/>
          <w:b/>
          <w:bCs/>
          <w:iCs/>
          <w:lang w:eastAsia="lt-LT"/>
        </w:rPr>
        <w:t>Dažniausias šalutinis poveikis</w:t>
      </w:r>
      <w:r w:rsidRPr="007B0E46">
        <w:rPr>
          <w:rFonts w:ascii="Times New Roman" w:eastAsia="Times New Roman" w:hAnsi="Times New Roman" w:cs="Times New Roman"/>
          <w:bCs/>
          <w:iCs/>
          <w:lang w:eastAsia="lt-LT"/>
        </w:rPr>
        <w:t xml:space="preserve"> (gali pasireikšti 5 arba daugiau asmenų iš 1</w:t>
      </w:r>
      <w:r w:rsidR="00856D75" w:rsidRPr="007B0E46">
        <w:rPr>
          <w:rFonts w:ascii="Times New Roman" w:eastAsia="Times New Roman" w:hAnsi="Times New Roman" w:cs="Times New Roman"/>
          <w:bCs/>
          <w:iCs/>
          <w:lang w:eastAsia="lt-LT"/>
        </w:rPr>
        <w:t> </w:t>
      </w:r>
      <w:r w:rsidRPr="007B0E46">
        <w:rPr>
          <w:rFonts w:ascii="Times New Roman" w:eastAsia="Times New Roman" w:hAnsi="Times New Roman" w:cs="Times New Roman"/>
          <w:bCs/>
          <w:iCs/>
          <w:lang w:eastAsia="lt-LT"/>
        </w:rPr>
        <w:t xml:space="preserve">000) </w:t>
      </w:r>
      <w:r w:rsidRPr="007B0E46">
        <w:rPr>
          <w:rFonts w:ascii="Times New Roman" w:eastAsia="Times New Roman" w:hAnsi="Times New Roman" w:cs="Times New Roman"/>
          <w:b/>
          <w:bCs/>
          <w:iCs/>
          <w:lang w:eastAsia="lt-LT"/>
        </w:rPr>
        <w:t>yra</w:t>
      </w:r>
      <w:r w:rsidRPr="007B0E46">
        <w:rPr>
          <w:rFonts w:ascii="Times New Roman" w:eastAsia="Times New Roman" w:hAnsi="Times New Roman" w:cs="Times New Roman"/>
          <w:bCs/>
          <w:iCs/>
          <w:lang w:eastAsia="lt-LT"/>
        </w:rPr>
        <w:t>:</w:t>
      </w:r>
    </w:p>
    <w:p w14:paraId="2851D4D6" w14:textId="77777777" w:rsidR="00A61DBF" w:rsidRPr="007B0E46" w:rsidRDefault="00A61DBF" w:rsidP="00A61DBF">
      <w:pPr>
        <w:numPr>
          <w:ilvl w:val="0"/>
          <w:numId w:val="13"/>
        </w:numPr>
        <w:spacing w:after="0" w:line="240" w:lineRule="auto"/>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galvos skausmas, pykinimas ir svaigulys.</w:t>
      </w:r>
    </w:p>
    <w:p w14:paraId="665ED4A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12073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Dauguma šalutinių poveikių yra lengvi arba vidutinio sunkumo.</w:t>
      </w:r>
    </w:p>
    <w:p w14:paraId="51AC2B1D"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54FED8B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Galimas šalutinis poveikis, nustatytas klinikinių tyrimų metu, prieš registruojant Gadovist, yra išvardintas žemiau pagal dažnumą:</w:t>
      </w:r>
    </w:p>
    <w:p w14:paraId="4FCCD4D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00F5A8A" w14:textId="036765AD" w:rsidR="00A61DBF" w:rsidRPr="007B0E46" w:rsidRDefault="006B64C5" w:rsidP="00A61DBF">
      <w:pPr>
        <w:spacing w:after="0" w:line="240" w:lineRule="auto"/>
        <w:rPr>
          <w:rFonts w:ascii="Times New Roman" w:eastAsia="Times New Roman" w:hAnsi="Times New Roman" w:cs="Times New Roman"/>
          <w:bCs/>
          <w:iCs/>
          <w:lang w:eastAsia="lt-LT"/>
        </w:rPr>
      </w:pPr>
      <w:r w:rsidRPr="007B0E46">
        <w:rPr>
          <w:rFonts w:ascii="Times New Roman" w:eastAsia="Times New Roman" w:hAnsi="Times New Roman" w:cs="Times New Roman"/>
          <w:b/>
          <w:bCs/>
          <w:snapToGrid w:val="0"/>
        </w:rPr>
        <w:t>Dažni šalutinio poveikio reiškiniai (gali pasireikšti rečiau kaip 1 iš 10 asmenų)</w:t>
      </w:r>
      <w:r w:rsidR="00A61DBF" w:rsidRPr="007B0E46">
        <w:rPr>
          <w:rFonts w:ascii="Times New Roman" w:eastAsia="Times New Roman" w:hAnsi="Times New Roman" w:cs="Times New Roman"/>
          <w:b/>
          <w:bCs/>
          <w:iCs/>
          <w:lang w:eastAsia="lt-LT"/>
        </w:rPr>
        <w:t>:</w:t>
      </w:r>
    </w:p>
    <w:p w14:paraId="68110658" w14:textId="06002315" w:rsidR="00A61DBF" w:rsidRPr="007B0E46" w:rsidRDefault="00A61DBF" w:rsidP="00A61DBF">
      <w:pPr>
        <w:numPr>
          <w:ilvl w:val="0"/>
          <w:numId w:val="14"/>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galvos skausmas</w:t>
      </w:r>
      <w:r w:rsidR="00856D75" w:rsidRPr="007B0E46">
        <w:rPr>
          <w:rFonts w:ascii="Times New Roman" w:eastAsia="Times New Roman" w:hAnsi="Times New Roman" w:cs="Times New Roman"/>
          <w:lang w:eastAsia="lt-LT"/>
        </w:rPr>
        <w:t>;</w:t>
      </w:r>
    </w:p>
    <w:p w14:paraId="702D503C" w14:textId="77777777" w:rsidR="00A61DBF" w:rsidRPr="007B0E46" w:rsidRDefault="00A61DBF" w:rsidP="00A61DBF">
      <w:pPr>
        <w:numPr>
          <w:ilvl w:val="0"/>
          <w:numId w:val="14"/>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pykinimas.</w:t>
      </w:r>
    </w:p>
    <w:p w14:paraId="156BF55A"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69B0325E" w14:textId="0F3DBA4C" w:rsidR="00A61DBF" w:rsidRPr="007B0E46" w:rsidRDefault="006B64C5" w:rsidP="006B64C5">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b/>
          <w:bCs/>
          <w:snapToGrid w:val="0"/>
        </w:rPr>
        <w:t>Nedažni šalutinio poveikio reiškiniai (gali pasireikšti rečiau kaip 1 iš 100 asmenų):</w:t>
      </w:r>
    </w:p>
    <w:p w14:paraId="27893497" w14:textId="77777777" w:rsidR="00A61DBF" w:rsidRPr="007B0E46" w:rsidRDefault="00A61DBF" w:rsidP="00A61DBF">
      <w:pPr>
        <w:numPr>
          <w:ilvl w:val="0"/>
          <w:numId w:val="15"/>
        </w:numPr>
        <w:spacing w:after="0" w:line="240" w:lineRule="auto"/>
        <w:jc w:val="both"/>
        <w:outlineLvl w:val="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alerginė reakcija, pvz.:</w:t>
      </w:r>
    </w:p>
    <w:p w14:paraId="55B342AC" w14:textId="4E4E9965"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sumažėjęs kraujospūdis</w:t>
      </w:r>
      <w:r w:rsidR="00856D75" w:rsidRPr="007B0E46">
        <w:rPr>
          <w:rFonts w:ascii="Times New Roman" w:eastAsia="Times New Roman" w:hAnsi="Times New Roman" w:cs="Times New Roman"/>
          <w:lang w:eastAsia="lt-LT"/>
        </w:rPr>
        <w:t>;</w:t>
      </w:r>
    </w:p>
    <w:p w14:paraId="591194B4" w14:textId="385F9D72"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dilgėlinė</w:t>
      </w:r>
      <w:r w:rsidR="00856D75" w:rsidRPr="007B0E46">
        <w:rPr>
          <w:rFonts w:ascii="Times New Roman" w:eastAsia="Times New Roman" w:hAnsi="Times New Roman" w:cs="Times New Roman"/>
          <w:lang w:eastAsia="lt-LT"/>
        </w:rPr>
        <w:t>;</w:t>
      </w:r>
    </w:p>
    <w:p w14:paraId="12829D87" w14:textId="4727EB84"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veido tinimas</w:t>
      </w:r>
      <w:r w:rsidR="00856D75" w:rsidRPr="007B0E46">
        <w:rPr>
          <w:rFonts w:ascii="Times New Roman" w:eastAsia="Times New Roman" w:hAnsi="Times New Roman" w:cs="Times New Roman"/>
          <w:lang w:eastAsia="lt-LT"/>
        </w:rPr>
        <w:t>;</w:t>
      </w:r>
    </w:p>
    <w:p w14:paraId="37E1F93E" w14:textId="6182FD45"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 akių vokų tinimas (edema)</w:t>
      </w:r>
      <w:r w:rsidR="00856D75" w:rsidRPr="007B0E46">
        <w:rPr>
          <w:rFonts w:ascii="Times New Roman" w:eastAsia="Times New Roman" w:hAnsi="Times New Roman" w:cs="Times New Roman"/>
          <w:lang w:eastAsia="lt-LT"/>
        </w:rPr>
        <w:t>;</w:t>
      </w:r>
    </w:p>
    <w:p w14:paraId="73239803" w14:textId="77777777"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raudonis.</w:t>
      </w:r>
    </w:p>
    <w:p w14:paraId="378B98C9" w14:textId="77777777"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Toliau išvardintų alerginių reakcijų dažnis nežinomas:</w:t>
      </w:r>
    </w:p>
    <w:p w14:paraId="01712DDE" w14:textId="793B237E"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sunki į alerginę panaši reakcija (anafilaktoidinis šokas)</w:t>
      </w:r>
      <w:r w:rsidR="00856D75" w:rsidRPr="007B0E46">
        <w:rPr>
          <w:rFonts w:ascii="Times New Roman" w:eastAsia="Times New Roman" w:hAnsi="Times New Roman" w:cs="Times New Roman"/>
          <w:lang w:eastAsia="lt-LT"/>
        </w:rPr>
        <w:t>;</w:t>
      </w:r>
    </w:p>
    <w:p w14:paraId="6DF93EC4" w14:textId="6CCD9A66"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sunkus kraujospūdžio sumažėjimas, dėl kurio gali įvykti kolapsas (šokas)</w:t>
      </w:r>
      <w:r w:rsidR="00856D75" w:rsidRPr="007B0E46">
        <w:rPr>
          <w:rFonts w:ascii="Times New Roman" w:eastAsia="Times New Roman" w:hAnsi="Times New Roman" w:cs="Times New Roman"/>
          <w:lang w:eastAsia="lt-LT"/>
        </w:rPr>
        <w:t>;</w:t>
      </w:r>
    </w:p>
    <w:p w14:paraId="0DE9C9FC" w14:textId="26A91E30"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kvėpavimo sustojimas</w:t>
      </w:r>
      <w:r w:rsidR="00856D75" w:rsidRPr="007B0E46">
        <w:rPr>
          <w:rFonts w:ascii="Times New Roman" w:eastAsia="Times New Roman" w:hAnsi="Times New Roman" w:cs="Times New Roman"/>
          <w:lang w:eastAsia="lt-LT"/>
        </w:rPr>
        <w:t>;</w:t>
      </w:r>
    </w:p>
    <w:p w14:paraId="7A819B80" w14:textId="40F7D6E7"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sunkumas kvėpuoti (bronchų spazmas)</w:t>
      </w:r>
      <w:r w:rsidR="00856D75" w:rsidRPr="007B0E46">
        <w:rPr>
          <w:rFonts w:ascii="Times New Roman" w:eastAsia="Times New Roman" w:hAnsi="Times New Roman" w:cs="Times New Roman"/>
          <w:lang w:eastAsia="lt-LT"/>
        </w:rPr>
        <w:t>;</w:t>
      </w:r>
    </w:p>
    <w:p w14:paraId="59376978" w14:textId="7EFC2FFC"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lūpų pamėlynavimas</w:t>
      </w:r>
      <w:r w:rsidR="00856D75" w:rsidRPr="007B0E46">
        <w:rPr>
          <w:rFonts w:ascii="Times New Roman" w:eastAsia="Times New Roman" w:hAnsi="Times New Roman" w:cs="Times New Roman"/>
          <w:lang w:eastAsia="lt-LT"/>
        </w:rPr>
        <w:t>;</w:t>
      </w:r>
    </w:p>
    <w:p w14:paraId="3DD6170E" w14:textId="2BC9CF1C"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burnos ir gerklės tinimas</w:t>
      </w:r>
      <w:r w:rsidR="00856D75" w:rsidRPr="007B0E46">
        <w:rPr>
          <w:rFonts w:ascii="Times New Roman" w:eastAsia="Times New Roman" w:hAnsi="Times New Roman" w:cs="Times New Roman"/>
          <w:lang w:eastAsia="lt-LT"/>
        </w:rPr>
        <w:t>;</w:t>
      </w:r>
    </w:p>
    <w:p w14:paraId="593F5498" w14:textId="781B22AF"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gerklų tinimas</w:t>
      </w:r>
      <w:r w:rsidR="00856D75" w:rsidRPr="007B0E46">
        <w:rPr>
          <w:rFonts w:ascii="Times New Roman" w:eastAsia="Times New Roman" w:hAnsi="Times New Roman" w:cs="Times New Roman"/>
          <w:lang w:eastAsia="lt-LT"/>
        </w:rPr>
        <w:t>;</w:t>
      </w:r>
    </w:p>
    <w:p w14:paraId="6D9D2342" w14:textId="440E98A6"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kraujospūdžio padidėjimas</w:t>
      </w:r>
      <w:r w:rsidR="00856D75" w:rsidRPr="007B0E46">
        <w:rPr>
          <w:rFonts w:ascii="Times New Roman" w:eastAsia="Times New Roman" w:hAnsi="Times New Roman" w:cs="Times New Roman"/>
          <w:lang w:eastAsia="lt-LT"/>
        </w:rPr>
        <w:t>;</w:t>
      </w:r>
    </w:p>
    <w:p w14:paraId="405E853A" w14:textId="7F02E28E"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krūtinės skausmas</w:t>
      </w:r>
      <w:r w:rsidR="00856D75" w:rsidRPr="007B0E46">
        <w:rPr>
          <w:rFonts w:ascii="Times New Roman" w:eastAsia="Times New Roman" w:hAnsi="Times New Roman" w:cs="Times New Roman"/>
          <w:lang w:eastAsia="lt-LT"/>
        </w:rPr>
        <w:t>;</w:t>
      </w:r>
    </w:p>
    <w:p w14:paraId="0529CB6E" w14:textId="2CBA6204"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veido, gerklės, burnos, lūpų ir (arba) liežuvio tinimas (angioneurozinė edema)</w:t>
      </w:r>
      <w:r w:rsidR="00856D75" w:rsidRPr="007B0E46">
        <w:rPr>
          <w:rFonts w:ascii="Times New Roman" w:eastAsia="Times New Roman" w:hAnsi="Times New Roman" w:cs="Times New Roman"/>
          <w:lang w:eastAsia="lt-LT"/>
        </w:rPr>
        <w:t>;</w:t>
      </w:r>
    </w:p>
    <w:p w14:paraId="2F6DE7C5" w14:textId="054EF3D2"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konjunktyvitas</w:t>
      </w:r>
      <w:r w:rsidR="00856D75" w:rsidRPr="007B0E46">
        <w:rPr>
          <w:rFonts w:ascii="Times New Roman" w:eastAsia="Times New Roman" w:hAnsi="Times New Roman" w:cs="Times New Roman"/>
          <w:lang w:eastAsia="lt-LT"/>
        </w:rPr>
        <w:t>;</w:t>
      </w:r>
    </w:p>
    <w:p w14:paraId="26613BDF" w14:textId="40EC73E4"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sustiprėjęs prakaitavimas</w:t>
      </w:r>
      <w:r w:rsidR="00856D75" w:rsidRPr="007B0E46">
        <w:rPr>
          <w:rFonts w:ascii="Times New Roman" w:eastAsia="Times New Roman" w:hAnsi="Times New Roman" w:cs="Times New Roman"/>
          <w:lang w:eastAsia="lt-LT"/>
        </w:rPr>
        <w:t>;</w:t>
      </w:r>
    </w:p>
    <w:p w14:paraId="7B42A28A" w14:textId="4A26B8EF"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kosulys</w:t>
      </w:r>
      <w:r w:rsidR="00856D75" w:rsidRPr="007B0E46">
        <w:rPr>
          <w:rFonts w:ascii="Times New Roman" w:eastAsia="Times New Roman" w:hAnsi="Times New Roman" w:cs="Times New Roman"/>
          <w:lang w:eastAsia="lt-LT"/>
        </w:rPr>
        <w:t>;</w:t>
      </w:r>
    </w:p>
    <w:p w14:paraId="466281BE" w14:textId="4A919120"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čiaudulys</w:t>
      </w:r>
      <w:r w:rsidR="00856D75" w:rsidRPr="007B0E46">
        <w:rPr>
          <w:rFonts w:ascii="Times New Roman" w:eastAsia="Times New Roman" w:hAnsi="Times New Roman" w:cs="Times New Roman"/>
          <w:lang w:eastAsia="lt-LT"/>
        </w:rPr>
        <w:t>;</w:t>
      </w:r>
    </w:p>
    <w:p w14:paraId="4C18285F" w14:textId="4D794C78"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deginimo pojūtis</w:t>
      </w:r>
      <w:r w:rsidR="00856D75" w:rsidRPr="007B0E46">
        <w:rPr>
          <w:rFonts w:ascii="Times New Roman" w:eastAsia="Times New Roman" w:hAnsi="Times New Roman" w:cs="Times New Roman"/>
          <w:lang w:eastAsia="lt-LT"/>
        </w:rPr>
        <w:t>;</w:t>
      </w:r>
    </w:p>
    <w:p w14:paraId="55D18FE3" w14:textId="41777B40"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blyški oda (blyškumas)</w:t>
      </w:r>
      <w:r w:rsidR="00E92FC7" w:rsidRPr="007B0E46">
        <w:rPr>
          <w:rFonts w:ascii="Times New Roman" w:eastAsia="Times New Roman" w:hAnsi="Times New Roman" w:cs="Times New Roman"/>
          <w:lang w:eastAsia="lt-LT"/>
        </w:rPr>
        <w:t>;</w:t>
      </w:r>
    </w:p>
    <w:p w14:paraId="6389ED53" w14:textId="1FC0100F"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svaigulys, skonio sutrikimas, nutirpimas ir dilgčiojimas</w:t>
      </w:r>
      <w:r w:rsidR="00E92FC7" w:rsidRPr="007B0E46">
        <w:rPr>
          <w:rFonts w:ascii="Times New Roman" w:eastAsia="Times New Roman" w:hAnsi="Times New Roman" w:cs="Times New Roman"/>
          <w:lang w:eastAsia="lt-LT"/>
        </w:rPr>
        <w:t>;</w:t>
      </w:r>
    </w:p>
    <w:p w14:paraId="3D627EA4" w14:textId="2634BFB4"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dusulys</w:t>
      </w:r>
      <w:r w:rsidR="00E92FC7" w:rsidRPr="007B0E46">
        <w:rPr>
          <w:rFonts w:ascii="Times New Roman" w:eastAsia="Times New Roman" w:hAnsi="Times New Roman" w:cs="Times New Roman"/>
          <w:lang w:eastAsia="lt-LT"/>
        </w:rPr>
        <w:t>;</w:t>
      </w:r>
    </w:p>
    <w:p w14:paraId="06A12C3A" w14:textId="50AB3554"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vėmimas</w:t>
      </w:r>
      <w:r w:rsidR="00E92FC7" w:rsidRPr="007B0E46">
        <w:rPr>
          <w:rFonts w:ascii="Times New Roman" w:eastAsia="Times New Roman" w:hAnsi="Times New Roman" w:cs="Times New Roman"/>
          <w:lang w:eastAsia="lt-LT"/>
        </w:rPr>
        <w:t>;</w:t>
      </w:r>
    </w:p>
    <w:p w14:paraId="702A6DF5" w14:textId="5329C8A8"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odos paraudimas (eritema)</w:t>
      </w:r>
      <w:r w:rsidR="00E92FC7" w:rsidRPr="007B0E46">
        <w:rPr>
          <w:rFonts w:ascii="Times New Roman" w:eastAsia="Times New Roman" w:hAnsi="Times New Roman" w:cs="Times New Roman"/>
          <w:lang w:eastAsia="lt-LT"/>
        </w:rPr>
        <w:t>;</w:t>
      </w:r>
    </w:p>
    <w:p w14:paraId="26C93562" w14:textId="7C43396F"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niež</w:t>
      </w:r>
      <w:r w:rsidR="00E92FC7" w:rsidRPr="007B0E46">
        <w:rPr>
          <w:rFonts w:ascii="Times New Roman" w:eastAsia="Times New Roman" w:hAnsi="Times New Roman" w:cs="Times New Roman"/>
          <w:lang w:eastAsia="lt-LT"/>
        </w:rPr>
        <w:t>ėjimas</w:t>
      </w:r>
      <w:r w:rsidRPr="007B0E46">
        <w:rPr>
          <w:rFonts w:ascii="Times New Roman" w:eastAsia="Times New Roman" w:hAnsi="Times New Roman" w:cs="Times New Roman"/>
          <w:lang w:eastAsia="lt-LT"/>
        </w:rPr>
        <w:t xml:space="preserve"> (įskaitant viso kūno niež</w:t>
      </w:r>
      <w:r w:rsidR="00E92FC7" w:rsidRPr="007B0E46">
        <w:rPr>
          <w:rFonts w:ascii="Times New Roman" w:eastAsia="Times New Roman" w:hAnsi="Times New Roman" w:cs="Times New Roman"/>
          <w:lang w:eastAsia="lt-LT"/>
        </w:rPr>
        <w:t>ėjimą</w:t>
      </w:r>
      <w:r w:rsidRPr="007B0E46">
        <w:rPr>
          <w:rFonts w:ascii="Times New Roman" w:eastAsia="Times New Roman" w:hAnsi="Times New Roman" w:cs="Times New Roman"/>
          <w:lang w:eastAsia="lt-LT"/>
        </w:rPr>
        <w:t>)</w:t>
      </w:r>
      <w:r w:rsidR="00E92FC7" w:rsidRPr="007B0E46">
        <w:rPr>
          <w:rFonts w:ascii="Times New Roman" w:eastAsia="Times New Roman" w:hAnsi="Times New Roman" w:cs="Times New Roman"/>
          <w:lang w:eastAsia="lt-LT"/>
        </w:rPr>
        <w:t>;</w:t>
      </w:r>
    </w:p>
    <w:p w14:paraId="1011C14D" w14:textId="39FF5AD3"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bėrimas (įskaitant viso kūno bėrimą, mažas plokščias raudonas dėmeles (makulinį bėrimą), mažas, iškilusias, apribotas žaizdeles (papulinį bėrimą) ir niežintį bėrimą)</w:t>
      </w:r>
      <w:r w:rsidR="00E92FC7" w:rsidRPr="007B0E46">
        <w:rPr>
          <w:rFonts w:ascii="Times New Roman" w:eastAsia="Times New Roman" w:hAnsi="Times New Roman" w:cs="Times New Roman"/>
          <w:lang w:eastAsia="lt-LT"/>
        </w:rPr>
        <w:t>;</w:t>
      </w:r>
    </w:p>
    <w:p w14:paraId="14317281" w14:textId="144C221A"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įvairaus pobūdžio injekcijos vietos reakcijos (pvz., skysčio išsiliejimas į aplinkinius audinius, deginimo, šalčio, šilumos pojūtis, paraudimas, bėrimas, skausmas arba mėlynė injekcijos vietoje)</w:t>
      </w:r>
      <w:r w:rsidR="00E92FC7" w:rsidRPr="007B0E46">
        <w:rPr>
          <w:rFonts w:ascii="Times New Roman" w:eastAsia="Times New Roman" w:hAnsi="Times New Roman" w:cs="Times New Roman"/>
          <w:lang w:eastAsia="lt-LT"/>
        </w:rPr>
        <w:t>;</w:t>
      </w:r>
    </w:p>
    <w:p w14:paraId="480275EF" w14:textId="77777777"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karščio pojūtis.</w:t>
      </w:r>
    </w:p>
    <w:p w14:paraId="21733F12" w14:textId="77777777" w:rsidR="00A61DBF" w:rsidRPr="007B0E46" w:rsidRDefault="00A61DBF" w:rsidP="00A61DBF">
      <w:pPr>
        <w:spacing w:after="0" w:line="240" w:lineRule="auto"/>
        <w:rPr>
          <w:rFonts w:ascii="Times New Roman" w:eastAsia="Times New Roman" w:hAnsi="Times New Roman" w:cs="Times New Roman"/>
          <w:b/>
          <w:bCs/>
          <w:lang w:eastAsia="lt-LT"/>
        </w:rPr>
      </w:pPr>
    </w:p>
    <w:p w14:paraId="17917909" w14:textId="76AB47D9" w:rsidR="00A61DBF" w:rsidRPr="007B0E46" w:rsidRDefault="00AF2FEC" w:rsidP="00AF2FEC">
      <w:pPr>
        <w:keepNext/>
        <w:spacing w:after="0" w:line="240" w:lineRule="auto"/>
        <w:outlineLvl w:val="3"/>
        <w:rPr>
          <w:rFonts w:ascii="Times New Roman" w:eastAsia="Times New Roman" w:hAnsi="Times New Roman" w:cs="Times New Roman"/>
          <w:lang w:eastAsia="lt-LT"/>
        </w:rPr>
      </w:pPr>
      <w:r w:rsidRPr="007B0E46">
        <w:rPr>
          <w:rFonts w:ascii="Times New Roman" w:eastAsia="Times New Roman" w:hAnsi="Times New Roman" w:cs="Times New Roman"/>
          <w:b/>
          <w:bCs/>
          <w:iCs/>
          <w:lang w:eastAsia="lt-LT"/>
        </w:rPr>
        <w:t>Reti šalutinio poveikio reiškiniai (gali pasireikšti rečiau kaip 1 iš 1 000 asmenų):</w:t>
      </w:r>
    </w:p>
    <w:p w14:paraId="71E7D999" w14:textId="47C503EE" w:rsidR="00F762B8" w:rsidRPr="007B0E46" w:rsidRDefault="00F762B8"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alpimas</w:t>
      </w:r>
      <w:r w:rsidR="00E92FC7" w:rsidRPr="007B0E46">
        <w:rPr>
          <w:rFonts w:ascii="Times New Roman" w:eastAsia="Times New Roman" w:hAnsi="Times New Roman" w:cs="Times New Roman"/>
          <w:lang w:eastAsia="lt-LT"/>
        </w:rPr>
        <w:t>;</w:t>
      </w:r>
    </w:p>
    <w:p w14:paraId="42DD0A70" w14:textId="6C349C0C"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traukuliai</w:t>
      </w:r>
      <w:r w:rsidR="00E92FC7" w:rsidRPr="007B0E46">
        <w:rPr>
          <w:rFonts w:ascii="Times New Roman" w:eastAsia="Times New Roman" w:hAnsi="Times New Roman" w:cs="Times New Roman"/>
          <w:lang w:eastAsia="lt-LT"/>
        </w:rPr>
        <w:t>;</w:t>
      </w:r>
    </w:p>
    <w:p w14:paraId="34E63F0F" w14:textId="3953695A"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uoslės sutrikimas</w:t>
      </w:r>
      <w:r w:rsidR="00E92FC7" w:rsidRPr="007B0E46">
        <w:rPr>
          <w:rFonts w:ascii="Times New Roman" w:eastAsia="Times New Roman" w:hAnsi="Times New Roman" w:cs="Times New Roman"/>
          <w:lang w:eastAsia="lt-LT"/>
        </w:rPr>
        <w:t>;</w:t>
      </w:r>
    </w:p>
    <w:p w14:paraId="000DEA29" w14:textId="4FFD783D"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greitas širdies plakimas</w:t>
      </w:r>
      <w:r w:rsidR="00E92FC7" w:rsidRPr="007B0E46">
        <w:rPr>
          <w:rFonts w:ascii="Times New Roman" w:eastAsia="Times New Roman" w:hAnsi="Times New Roman" w:cs="Times New Roman"/>
          <w:lang w:eastAsia="lt-LT"/>
        </w:rPr>
        <w:t>;</w:t>
      </w:r>
    </w:p>
    <w:p w14:paraId="30DCD3DA" w14:textId="49FA8E22" w:rsidR="00A61DBF" w:rsidRPr="007B0E46" w:rsidRDefault="00E92FC7"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plakimai, perplakimai (</w:t>
      </w:r>
      <w:r w:rsidR="00A61DBF" w:rsidRPr="007B0E46">
        <w:rPr>
          <w:rFonts w:ascii="Times New Roman" w:eastAsia="Times New Roman" w:hAnsi="Times New Roman" w:cs="Times New Roman"/>
          <w:lang w:eastAsia="lt-LT"/>
        </w:rPr>
        <w:t>palpitacija</w:t>
      </w:r>
      <w:r w:rsidRPr="007B0E46">
        <w:rPr>
          <w:rFonts w:ascii="Times New Roman" w:eastAsia="Times New Roman" w:hAnsi="Times New Roman" w:cs="Times New Roman"/>
          <w:lang w:eastAsia="lt-LT"/>
        </w:rPr>
        <w:t>);</w:t>
      </w:r>
    </w:p>
    <w:p w14:paraId="22B82B70" w14:textId="1B70E45B" w:rsidR="00A61DBF" w:rsidRPr="007B0E46" w:rsidRDefault="00E92FC7"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sausa burna;</w:t>
      </w:r>
    </w:p>
    <w:p w14:paraId="0E67359E" w14:textId="54F5444F"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bendra bloga savijauta (silpnumas)</w:t>
      </w:r>
      <w:r w:rsidR="00E92FC7" w:rsidRPr="007B0E46">
        <w:rPr>
          <w:rFonts w:ascii="Times New Roman" w:eastAsia="Times New Roman" w:hAnsi="Times New Roman" w:cs="Times New Roman"/>
          <w:lang w:eastAsia="lt-LT"/>
        </w:rPr>
        <w:t>;</w:t>
      </w:r>
    </w:p>
    <w:p w14:paraId="28809E48" w14:textId="77777777"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šalčio pojūtis.</w:t>
      </w:r>
    </w:p>
    <w:p w14:paraId="6944E64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422B00" w14:textId="77777777" w:rsidR="00A61DBF" w:rsidRPr="007B0E46" w:rsidRDefault="00A61DBF" w:rsidP="00A61DBF">
      <w:pPr>
        <w:spacing w:after="0" w:line="240" w:lineRule="auto"/>
        <w:rPr>
          <w:rFonts w:ascii="Times New Roman" w:eastAsia="Times New Roman" w:hAnsi="Times New Roman" w:cs="Times New Roman"/>
          <w:b/>
          <w:iCs/>
          <w:lang w:eastAsia="lt-LT"/>
        </w:rPr>
      </w:pPr>
      <w:r w:rsidRPr="007B0E46">
        <w:rPr>
          <w:rFonts w:ascii="Times New Roman" w:eastAsia="Times New Roman" w:hAnsi="Times New Roman" w:cs="Times New Roman"/>
          <w:b/>
          <w:iCs/>
          <w:lang w:eastAsia="lt-LT"/>
        </w:rPr>
        <w:t>Papildomi šalutiniai reiškiniai, apie kuriuos pranešta jau užregistravus Gadovist ir kurių dažnis nežinomas (pagal turimus duomenis jo negalima įvertinti):</w:t>
      </w:r>
    </w:p>
    <w:p w14:paraId="6C785B3D" w14:textId="604A6EF4"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sustojimas</w:t>
      </w:r>
      <w:r w:rsidR="00E21589" w:rsidRPr="007B0E46">
        <w:rPr>
          <w:rFonts w:ascii="Times New Roman" w:eastAsia="Times New Roman" w:hAnsi="Times New Roman" w:cs="Times New Roman"/>
          <w:lang w:eastAsia="lt-LT"/>
        </w:rPr>
        <w:t>;</w:t>
      </w:r>
    </w:p>
    <w:p w14:paraId="61935E67" w14:textId="228F61D5" w:rsidR="0069309C" w:rsidRPr="007B0E46" w:rsidRDefault="005E212D"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sunki plaučių liga (</w:t>
      </w:r>
      <w:r w:rsidRPr="007B0E46">
        <w:rPr>
          <w:rFonts w:ascii="Times New Roman" w:eastAsia="Times New Roman" w:hAnsi="Times New Roman" w:cs="Times New Roman"/>
          <w:bCs/>
          <w:lang w:eastAsia="lt-LT"/>
        </w:rPr>
        <w:t>ūminis respiracinio distreso sindromas)</w:t>
      </w:r>
      <w:r w:rsidR="00E21589" w:rsidRPr="007B0E46">
        <w:rPr>
          <w:rFonts w:ascii="Times New Roman" w:eastAsia="Times New Roman" w:hAnsi="Times New Roman" w:cs="Times New Roman"/>
          <w:bCs/>
          <w:lang w:eastAsia="lt-LT"/>
        </w:rPr>
        <w:t>;</w:t>
      </w:r>
    </w:p>
    <w:p w14:paraId="6C552AC9" w14:textId="71A8DE06" w:rsidR="005E212D" w:rsidRPr="007B0E46" w:rsidRDefault="006F383D"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skysčių kaupimasis plaučiuose (</w:t>
      </w:r>
      <w:r w:rsidRPr="007B0E46">
        <w:rPr>
          <w:rFonts w:ascii="Times New Roman" w:eastAsia="Times New Roman" w:hAnsi="Times New Roman" w:cs="Times New Roman"/>
          <w:bCs/>
          <w:lang w:eastAsia="lt-LT"/>
        </w:rPr>
        <w:t>plaučių edema)</w:t>
      </w:r>
      <w:r w:rsidR="00E21589" w:rsidRPr="007B0E46">
        <w:rPr>
          <w:rFonts w:ascii="Times New Roman" w:eastAsia="Times New Roman" w:hAnsi="Times New Roman" w:cs="Times New Roman"/>
          <w:bCs/>
          <w:lang w:eastAsia="lt-LT"/>
        </w:rPr>
        <w:t>;</w:t>
      </w:r>
    </w:p>
    <w:p w14:paraId="605134DC" w14:textId="77777777" w:rsidR="00A61DBF" w:rsidRPr="007B0E46" w:rsidRDefault="00A61DBF" w:rsidP="00A61DBF">
      <w:pPr>
        <w:numPr>
          <w:ilvl w:val="0"/>
          <w:numId w:val="15"/>
        </w:num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rPr>
        <w:t>gauta pranešimų apie nefrogeninės sisteminės fibrozės (NSF) atvejus (pasireiškia odos sukietėjimu, kuris taip pat gali paveikti minkštuosius bei vidaus organų audinius).</w:t>
      </w:r>
    </w:p>
    <w:p w14:paraId="2665C5F3" w14:textId="77777777" w:rsidR="00A61DBF" w:rsidRPr="007B0E46" w:rsidRDefault="00A61DBF" w:rsidP="00A61DBF">
      <w:pPr>
        <w:spacing w:after="0" w:line="240" w:lineRule="auto"/>
        <w:rPr>
          <w:rFonts w:ascii="Times New Roman" w:eastAsia="Times New Roman" w:hAnsi="Times New Roman" w:cs="Times New Roman"/>
          <w:iCs/>
          <w:lang w:eastAsia="lt-LT"/>
        </w:rPr>
      </w:pPr>
    </w:p>
    <w:p w14:paraId="2967AF94" w14:textId="77777777" w:rsidR="00A61DBF" w:rsidRPr="007B0E46" w:rsidRDefault="00A61DBF" w:rsidP="00A61DBF">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Kraujo tyrimų, rodančių inkstų funkciją (pvz., kreatinino koncentracijos padidėjimas serume), kitimai buvo pastebėti po Gadovist pavartojimo.</w:t>
      </w:r>
    </w:p>
    <w:p w14:paraId="09C7925E" w14:textId="77777777" w:rsidR="00A61DBF" w:rsidRPr="007B0E46" w:rsidRDefault="00A61DBF" w:rsidP="00A61DBF">
      <w:pPr>
        <w:spacing w:after="0" w:line="240" w:lineRule="auto"/>
        <w:rPr>
          <w:rFonts w:ascii="Times New Roman" w:eastAsia="Times New Roman" w:hAnsi="Times New Roman" w:cs="Times New Roman"/>
          <w:iCs/>
          <w:lang w:eastAsia="lt-LT"/>
        </w:rPr>
      </w:pPr>
    </w:p>
    <w:p w14:paraId="4846CC35"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Pranešimas apie šalutinį poveikį</w:t>
      </w:r>
    </w:p>
    <w:p w14:paraId="2D112C07" w14:textId="765A8E7A" w:rsidR="00AF2FEC" w:rsidRPr="007B0E46" w:rsidRDefault="00AF2FEC" w:rsidP="008A2C52">
      <w:pPr>
        <w:tabs>
          <w:tab w:val="left" w:pos="567"/>
        </w:tabs>
        <w:spacing w:after="0" w:line="260" w:lineRule="exact"/>
        <w:ind w:right="-1"/>
        <w:rPr>
          <w:rFonts w:ascii="Times New Roman" w:eastAsia="Times New Roman" w:hAnsi="Times New Roman" w:cs="Times New Roman"/>
          <w:szCs w:val="20"/>
        </w:rPr>
      </w:pPr>
      <w:r w:rsidRPr="007B0E46">
        <w:rPr>
          <w:rFonts w:ascii="Times New Roman" w:eastAsia="Times New Roman" w:hAnsi="Times New Roman" w:cs="Times New Roman"/>
          <w:szCs w:val="20"/>
        </w:rPr>
        <w:t xml:space="preserve">Jeigu pasireiškė šalutinis poveikis, įskaitant šiame lapelyje nenurodytą, pasakykite gydytojui, vaistininkui arba slaugytojui. </w:t>
      </w:r>
      <w:r w:rsidR="005A66C1" w:rsidRPr="007B0E46">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5A66C1" w:rsidRPr="007B0E46">
        <w:rPr>
          <w:rFonts w:ascii="Times New Roman" w:eastAsia="Times New Roman" w:hAnsi="Times New Roman" w:cs="Times New Roman"/>
          <w:color w:val="0000EE"/>
          <w:u w:val="single"/>
          <w:lang w:eastAsia="lt-LT"/>
        </w:rPr>
        <w:t>https://vvkt.lrv.lt/lt/</w:t>
      </w:r>
      <w:r w:rsidR="005A66C1" w:rsidRPr="007B0E46">
        <w:rPr>
          <w:rFonts w:ascii="Times New Roman" w:eastAsia="Times New Roman" w:hAnsi="Times New Roman" w:cs="Times New Roman"/>
          <w:lang w:eastAsia="lt-LT"/>
        </w:rPr>
        <w:t xml:space="preserve"> nurodytais būdais arba paskambinti nemokamu telefonu </w:t>
      </w:r>
      <w:r w:rsidR="00E21589" w:rsidRPr="007B0E46">
        <w:rPr>
          <w:rFonts w:ascii="Times New Roman" w:eastAsia="Times New Roman" w:hAnsi="Times New Roman" w:cs="Times New Roman"/>
          <w:lang w:eastAsia="lt-LT"/>
        </w:rPr>
        <w:t xml:space="preserve">+370 </w:t>
      </w:r>
      <w:r w:rsidR="005A66C1" w:rsidRPr="007B0E46">
        <w:rPr>
          <w:rFonts w:ascii="Times New Roman" w:eastAsia="Times New Roman" w:hAnsi="Times New Roman" w:cs="Times New Roman"/>
          <w:lang w:eastAsia="lt-LT"/>
        </w:rPr>
        <w:t>800 73 568. Pranešdami apie šalutinį poveikį galite mums padėti gauti daugiau informacijos apie šio vaisto saugumą</w:t>
      </w:r>
      <w:r w:rsidR="005A66C1" w:rsidRPr="007B0E46">
        <w:rPr>
          <w:rFonts w:ascii="Times New Roman" w:eastAsia="Times New Roman" w:hAnsi="Times New Roman" w:cs="Times New Roman"/>
          <w:szCs w:val="20"/>
        </w:rPr>
        <w:t>.</w:t>
      </w:r>
    </w:p>
    <w:p w14:paraId="3ED2E253" w14:textId="77777777" w:rsidR="00A61DBF" w:rsidRPr="007B0E46" w:rsidRDefault="00A61DBF" w:rsidP="00AF2FEC">
      <w:pPr>
        <w:spacing w:after="0" w:line="240" w:lineRule="auto"/>
        <w:rPr>
          <w:rFonts w:ascii="Times New Roman" w:eastAsia="Times New Roman" w:hAnsi="Times New Roman" w:cs="Times New Roman"/>
          <w:lang w:eastAsia="lt-LT"/>
        </w:rPr>
      </w:pPr>
    </w:p>
    <w:p w14:paraId="2BC2E25D" w14:textId="77777777" w:rsidR="00187CB2" w:rsidRPr="007B0E46" w:rsidRDefault="00187CB2" w:rsidP="00AF2FEC">
      <w:pPr>
        <w:spacing w:after="0" w:line="240" w:lineRule="auto"/>
        <w:rPr>
          <w:rFonts w:ascii="Times New Roman" w:eastAsia="Times New Roman" w:hAnsi="Times New Roman" w:cs="Times New Roman"/>
          <w:lang w:eastAsia="lt-LT"/>
        </w:rPr>
      </w:pPr>
    </w:p>
    <w:p w14:paraId="3B4159A7" w14:textId="77777777" w:rsidR="00A61DBF" w:rsidRPr="007B0E46" w:rsidRDefault="00A61DBF" w:rsidP="00A61DBF">
      <w:pPr>
        <w:spacing w:after="0" w:line="240" w:lineRule="auto"/>
        <w:ind w:left="567" w:hanging="567"/>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5.</w:t>
      </w:r>
      <w:r w:rsidRPr="007B0E46">
        <w:rPr>
          <w:rFonts w:ascii="Times New Roman" w:eastAsia="Times New Roman" w:hAnsi="Times New Roman" w:cs="Times New Roman"/>
          <w:b/>
          <w:bCs/>
          <w:lang w:eastAsia="lt-LT"/>
        </w:rPr>
        <w:tab/>
        <w:t>Kaip laikyti Gadovist</w:t>
      </w:r>
    </w:p>
    <w:p w14:paraId="55192ACB"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418B8064" w14:textId="77777777" w:rsidR="00A61DBF" w:rsidRPr="007B0E46" w:rsidRDefault="00A61DBF" w:rsidP="00A61DBF">
      <w:pPr>
        <w:spacing w:after="0" w:line="240" w:lineRule="auto"/>
        <w:rPr>
          <w:rFonts w:ascii="Times New Roman" w:eastAsia="Calibri" w:hAnsi="Times New Roman" w:cs="Times New Roman"/>
        </w:rPr>
      </w:pPr>
      <w:r w:rsidRPr="007B0E46">
        <w:rPr>
          <w:rFonts w:ascii="Times New Roman" w:eastAsia="Calibri" w:hAnsi="Times New Roman" w:cs="Times New Roman"/>
        </w:rPr>
        <w:t>Šį vaistą laikykite vaikams nepastebimoje ir nepasiekiamoje vietoje.</w:t>
      </w:r>
    </w:p>
    <w:p w14:paraId="1FC96395"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0BFE0A26"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Šiam vaistui specialių laikymo sąlygų nereikia.</w:t>
      </w:r>
    </w:p>
    <w:p w14:paraId="2BD7FE11"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83A96B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Pirmą kartą atidarius, galima vartoti iki 24 val., jei laikoma </w:t>
      </w:r>
      <w:r w:rsidRPr="007B0E46">
        <w:rPr>
          <w:rFonts w:ascii="Times New Roman" w:eastAsia="Times New Roman" w:hAnsi="Times New Roman" w:cs="Times New Roman"/>
          <w:iCs/>
          <w:lang w:eastAsia="lt-LT"/>
        </w:rPr>
        <w:t>20</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iCs/>
          <w:lang w:eastAsia="lt-LT"/>
        </w:rPr>
        <w:t>25 °C temperatūroje.</w:t>
      </w:r>
    </w:p>
    <w:p w14:paraId="1AB58BDB"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41C31711" w14:textId="20BAAB42"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Ant dėžutės, flakono</w:t>
      </w:r>
      <w:r w:rsidR="003F38C3"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 xml:space="preserve"> buteliuko, užpildyto švirkšto arba užtaiso etiketės po „EXP“ nurodytam tinkamumo laikui pasibaigus, šio vaisto vartoti negalima. Vaistas tinkamas vartoti iki paskutinės nurodyto mėnesio dienos.</w:t>
      </w:r>
    </w:p>
    <w:p w14:paraId="6D87092B" w14:textId="77777777" w:rsidR="00F8253F" w:rsidRPr="007B0E46" w:rsidRDefault="00F8253F" w:rsidP="00A61DBF">
      <w:pPr>
        <w:spacing w:after="0" w:line="240" w:lineRule="auto"/>
        <w:rPr>
          <w:rFonts w:ascii="Times New Roman" w:eastAsia="Times New Roman" w:hAnsi="Times New Roman" w:cs="Times New Roman"/>
          <w:lang w:eastAsia="lt-LT"/>
        </w:rPr>
      </w:pPr>
    </w:p>
    <w:p w14:paraId="0B7FD0CE" w14:textId="0B18D9BB" w:rsidR="00700D3F" w:rsidRPr="007B0E46" w:rsidRDefault="00700D3F" w:rsidP="00700D3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Nustatyta, kad cheminis ir fizinis tirpalo stabilumas išlieka 24 valandas 20</w:t>
      </w:r>
      <w:r w:rsidR="00FB7F13"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25 °C temperatūroje.</w:t>
      </w:r>
    </w:p>
    <w:p w14:paraId="02CCDAC8" w14:textId="30005CC2" w:rsidR="00A75239" w:rsidRPr="007B0E46" w:rsidRDefault="00A75239" w:rsidP="00700D3F">
      <w:pPr>
        <w:spacing w:after="0" w:line="240" w:lineRule="auto"/>
        <w:rPr>
          <w:rFonts w:ascii="Times New Roman" w:eastAsia="Times New Roman" w:hAnsi="Times New Roman" w:cs="Times New Roman"/>
          <w:u w:val="single"/>
          <w:lang w:eastAsia="lt-LT"/>
        </w:rPr>
      </w:pPr>
    </w:p>
    <w:p w14:paraId="29FE92ED" w14:textId="4B28463E" w:rsidR="00A75239" w:rsidRPr="007B0E46" w:rsidRDefault="00A75239" w:rsidP="00700D3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lang w:eastAsia="lt-LT"/>
        </w:rPr>
        <w:t xml:space="preserve">Mikrobiologiniu požiūriu, </w:t>
      </w:r>
      <w:r w:rsidRPr="007B0E46">
        <w:rPr>
          <w:rFonts w:ascii="Times New Roman" w:eastAsia="Times New Roman" w:hAnsi="Times New Roman" w:cs="Times New Roman"/>
          <w:iCs/>
          <w:u w:val="single"/>
          <w:lang w:eastAsia="lt-LT"/>
        </w:rPr>
        <w:t>jei vaist</w:t>
      </w:r>
      <w:r w:rsidR="00A8089A" w:rsidRPr="007B0E46">
        <w:rPr>
          <w:rFonts w:ascii="Times New Roman" w:eastAsia="Times New Roman" w:hAnsi="Times New Roman" w:cs="Times New Roman"/>
          <w:iCs/>
          <w:u w:val="single"/>
          <w:lang w:eastAsia="lt-LT"/>
        </w:rPr>
        <w:t>as</w:t>
      </w:r>
      <w:r w:rsidRPr="007B0E46">
        <w:rPr>
          <w:rFonts w:ascii="Times New Roman" w:eastAsia="Times New Roman" w:hAnsi="Times New Roman" w:cs="Times New Roman"/>
          <w:iCs/>
          <w:u w:val="single"/>
          <w:lang w:eastAsia="lt-LT"/>
        </w:rPr>
        <w:t xml:space="preserve"> nėra suvartojamas iš karto po atidarymo, už jo laikymo sąlygas ir trukmę iki vartojimo yra atsakingas vartotojas. </w:t>
      </w:r>
      <w:r w:rsidR="00A8089A" w:rsidRPr="007B0E46">
        <w:rPr>
          <w:rFonts w:ascii="Times New Roman" w:eastAsia="Times New Roman" w:hAnsi="Times New Roman" w:cs="Times New Roman"/>
          <w:iCs/>
          <w:u w:val="single"/>
          <w:lang w:eastAsia="lt-LT"/>
        </w:rPr>
        <w:t>Vaistas</w:t>
      </w:r>
      <w:r w:rsidRPr="007B0E46">
        <w:rPr>
          <w:rFonts w:ascii="Times New Roman" w:eastAsia="Times New Roman" w:hAnsi="Times New Roman" w:cs="Times New Roman"/>
          <w:iCs/>
          <w:u w:val="single"/>
          <w:lang w:eastAsia="lt-LT"/>
        </w:rPr>
        <w:t xml:space="preserve"> turėtų būti laikomas 20–25 °C temperatūroje ne ilgiau kaip 24 valandas.</w:t>
      </w:r>
    </w:p>
    <w:p w14:paraId="146C07A3" w14:textId="77777777" w:rsidR="00700D3F" w:rsidRPr="007B0E46" w:rsidRDefault="00700D3F" w:rsidP="00700D3F">
      <w:pPr>
        <w:spacing w:after="0" w:line="240" w:lineRule="auto"/>
        <w:rPr>
          <w:rFonts w:ascii="Times New Roman" w:eastAsia="Times New Roman" w:hAnsi="Times New Roman" w:cs="Times New Roman"/>
          <w:u w:val="single"/>
          <w:lang w:eastAsia="lt-LT"/>
        </w:rPr>
      </w:pPr>
    </w:p>
    <w:p w14:paraId="7FDFD94C" w14:textId="77777777" w:rsidR="00700D3F" w:rsidRPr="007B0E46" w:rsidRDefault="00700D3F" w:rsidP="00700D3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Vartojant vienkartinę dozę, bet kokį injekcinį tirpalą, nesuvartotą vieno tyrimo metu, reikia išmesti.</w:t>
      </w:r>
    </w:p>
    <w:p w14:paraId="4E5591C8" w14:textId="77777777" w:rsidR="00700D3F" w:rsidRPr="007B0E46" w:rsidRDefault="00700D3F" w:rsidP="00700D3F">
      <w:pPr>
        <w:spacing w:after="0" w:line="240" w:lineRule="auto"/>
        <w:rPr>
          <w:rFonts w:ascii="Times New Roman" w:eastAsia="Times New Roman" w:hAnsi="Times New Roman" w:cs="Times New Roman"/>
          <w:u w:val="single"/>
          <w:lang w:eastAsia="lt-LT"/>
        </w:rPr>
      </w:pPr>
    </w:p>
    <w:p w14:paraId="7983EEDF" w14:textId="631B9DAD" w:rsidR="00700D3F" w:rsidRPr="007B0E46" w:rsidRDefault="00700D3F" w:rsidP="00700D3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Vartojant keliems pacientams, bet kokį likusį injekcinį tirpalą, nesuvartotą per vieną 24 valandų laikotarpį po pirmojo atidarymo, reikia išmesti.</w:t>
      </w:r>
    </w:p>
    <w:p w14:paraId="7458BE1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816D2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vaistas yra skaidrus, bespalvis arba gelsvas tirpalas. Jei pastebėjote žymių spalvos pakitimų, dalelių arba jei pažeista pakuotė, šio vaisto vartoti negalima.</w:t>
      </w:r>
    </w:p>
    <w:p w14:paraId="7F45EB5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62C8A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Vaistų negalima išmesti į kanalizaciją arba su buitinėmis atliekomis. Nereikalingus vaistus išmes sveikatos priežiūros specialistas. Šios priemonės padės apsaugoti aplinką.</w:t>
      </w:r>
    </w:p>
    <w:p w14:paraId="40B8199D"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71BB744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3F6986C3" w14:textId="77777777" w:rsidR="00A61DBF" w:rsidRPr="007B0E46" w:rsidRDefault="00A61DBF" w:rsidP="00A61DBF">
      <w:pPr>
        <w:numPr>
          <w:ilvl w:val="0"/>
          <w:numId w:val="18"/>
        </w:numPr>
        <w:tabs>
          <w:tab w:val="num" w:pos="567"/>
        </w:tabs>
        <w:spacing w:after="0" w:line="240" w:lineRule="auto"/>
        <w:ind w:left="567" w:hanging="567"/>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Pakuotės turinys ir kita informacija</w:t>
      </w:r>
    </w:p>
    <w:p w14:paraId="4E63CA1F"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654DD496"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Gadovist sudėtis</w:t>
      </w:r>
    </w:p>
    <w:p w14:paraId="75E169B6" w14:textId="77777777" w:rsidR="00A61DBF" w:rsidRPr="007B0E46" w:rsidRDefault="00A61DBF" w:rsidP="00A61DBF">
      <w:pPr>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b/>
          <w:bCs/>
          <w:lang w:eastAsia="lt-LT"/>
        </w:rPr>
        <w:t>-</w:t>
      </w:r>
      <w:r w:rsidRPr="007B0E46">
        <w:rPr>
          <w:rFonts w:ascii="Times New Roman" w:eastAsia="Times New Roman" w:hAnsi="Times New Roman" w:cs="Times New Roman"/>
          <w:b/>
          <w:bCs/>
          <w:lang w:eastAsia="lt-LT"/>
        </w:rPr>
        <w:tab/>
      </w:r>
      <w:r w:rsidRPr="007B0E46">
        <w:rPr>
          <w:rFonts w:ascii="Times New Roman" w:eastAsia="Times New Roman" w:hAnsi="Times New Roman" w:cs="Times New Roman"/>
          <w:lang w:eastAsia="lt-LT"/>
        </w:rPr>
        <w:t>Veiklioji medžiaga yra gadobutrolis.</w:t>
      </w:r>
    </w:p>
    <w:p w14:paraId="63A1688C" w14:textId="77777777" w:rsidR="00A61DBF" w:rsidRPr="007B0E46" w:rsidRDefault="00A61DBF" w:rsidP="00A61DBF">
      <w:pPr>
        <w:spacing w:after="0" w:line="240" w:lineRule="auto"/>
        <w:ind w:left="567" w:hanging="567"/>
        <w:jc w:val="both"/>
        <w:rPr>
          <w:rFonts w:ascii="Times New Roman" w:eastAsia="Times New Roman" w:hAnsi="Times New Roman" w:cs="Times New Roman"/>
          <w:lang w:eastAsia="lt-LT"/>
        </w:rPr>
      </w:pPr>
    </w:p>
    <w:p w14:paraId="42349F65"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mililitre injekcinio tirpalo yra 604,72 mg gadobutrolio (atitinkančio 1,0 mmol/ml gadobutrolio; šiame kiekyje yra 157,25 mg gadolinio).</w:t>
      </w:r>
    </w:p>
    <w:p w14:paraId="77D3CC0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347A07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 ml tirpalo flakone yra 1209,44 mg gadobutrolio. </w:t>
      </w:r>
    </w:p>
    <w:p w14:paraId="3DE46A7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7,5 ml tirpalo flakone yra 4535,4 mg gadobutrolio.</w:t>
      </w:r>
    </w:p>
    <w:p w14:paraId="7ED56AF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15 ml tirpalo flakone yra 9070,8 mg gadobutrolio.</w:t>
      </w:r>
    </w:p>
    <w:p w14:paraId="5C764D3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30 ml tirpalo flakone yra 18141,6 mg gadobutrolio.</w:t>
      </w:r>
    </w:p>
    <w:p w14:paraId="417E1B9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65 ml tirpalo buteliuke yra 39306,8 mg gadobutrolio.</w:t>
      </w:r>
    </w:p>
    <w:p w14:paraId="1DF44D9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050568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5 ml tirpalo užpildytame švirkšte yra 3023,6 mg gadobutrolio.</w:t>
      </w:r>
    </w:p>
    <w:p w14:paraId="6513F18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7,5 ml tirpalo užpildytame švirkšte yra 4535,4 mg gadobutrolio.</w:t>
      </w:r>
    </w:p>
    <w:p w14:paraId="492681C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10 ml tirpalo užpildytame švirkšte yra 6047,2 mg gadobutrolio.</w:t>
      </w:r>
    </w:p>
    <w:p w14:paraId="654D2A5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15 ml tirpalo užpildytame švirkšte yra 9070,8 mg gadobutrolio.</w:t>
      </w:r>
    </w:p>
    <w:p w14:paraId="5C5E729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tirpalo užpildytame švirkšte yra 12094,4 mg gadobutrolio.</w:t>
      </w:r>
    </w:p>
    <w:p w14:paraId="2E6012E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C128C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15 ml tirpalo užpildytame plastikiniame užtaise yra 9070,8 mg gadobutrolio.</w:t>
      </w:r>
    </w:p>
    <w:p w14:paraId="2B45B7A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tirpalo užpildytame plastikiniame užtaise yra 12094,4 mg gadobutrolio.</w:t>
      </w:r>
    </w:p>
    <w:p w14:paraId="2CA444D6" w14:textId="77777777" w:rsidR="00A61DBF" w:rsidRPr="007B0E46" w:rsidRDefault="00A61DBF" w:rsidP="00A61DBF">
      <w:pPr>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30 ml tirpalo užpildytame plastikiniame užtaise yra 18141,6 mg gadobutrolio.</w:t>
      </w:r>
    </w:p>
    <w:p w14:paraId="34F1892E" w14:textId="77777777" w:rsidR="00A61DBF" w:rsidRPr="007B0E46" w:rsidRDefault="00A61DBF" w:rsidP="00A61DBF">
      <w:pPr>
        <w:spacing w:after="0" w:line="240" w:lineRule="auto"/>
        <w:ind w:left="567" w:hanging="567"/>
        <w:jc w:val="both"/>
        <w:rPr>
          <w:rFonts w:ascii="Times New Roman" w:eastAsia="Times New Roman" w:hAnsi="Times New Roman" w:cs="Times New Roman"/>
          <w:b/>
          <w:bCs/>
          <w:lang w:eastAsia="lt-LT"/>
        </w:rPr>
      </w:pPr>
    </w:p>
    <w:p w14:paraId="31286F78" w14:textId="58CE4382" w:rsidR="00A61DBF" w:rsidRPr="007B0E46" w:rsidRDefault="00A61DBF" w:rsidP="00A61DBF">
      <w:pPr>
        <w:spacing w:after="0" w:line="240" w:lineRule="auto"/>
        <w:ind w:left="567" w:hanging="567"/>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w:t>
      </w:r>
      <w:r w:rsidRPr="007B0E46">
        <w:rPr>
          <w:rFonts w:ascii="Times New Roman" w:eastAsia="Times New Roman" w:hAnsi="Times New Roman" w:cs="Times New Roman"/>
          <w:b/>
          <w:bCs/>
          <w:lang w:eastAsia="lt-LT"/>
        </w:rPr>
        <w:tab/>
      </w:r>
      <w:r w:rsidRPr="007B0E46">
        <w:rPr>
          <w:rFonts w:ascii="Times New Roman" w:eastAsia="Times New Roman" w:hAnsi="Times New Roman" w:cs="Times New Roman"/>
          <w:lang w:eastAsia="lt-LT"/>
        </w:rPr>
        <w:t>Pagalbinės medžiagos yra kalkobutrolio natrio druska (žr. 2 skyrių), trometamolis, 1</w:t>
      </w:r>
      <w:r w:rsidR="00A8089A"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N vandenilio chlorido rūgštis ir injekcinis vanduo.</w:t>
      </w:r>
    </w:p>
    <w:p w14:paraId="77492C8D" w14:textId="77777777" w:rsidR="00A61DBF" w:rsidRPr="007B0E46" w:rsidRDefault="00A61DBF" w:rsidP="00A61DBF">
      <w:pPr>
        <w:keepNext/>
        <w:spacing w:after="0" w:line="240" w:lineRule="auto"/>
        <w:jc w:val="both"/>
        <w:outlineLvl w:val="3"/>
        <w:rPr>
          <w:rFonts w:ascii="Times New Roman" w:eastAsia="Times New Roman" w:hAnsi="Times New Roman" w:cs="Times New Roman"/>
          <w:u w:val="single"/>
          <w:lang w:eastAsia="lt-LT"/>
        </w:rPr>
      </w:pPr>
    </w:p>
    <w:p w14:paraId="4D3F14E2" w14:textId="77777777" w:rsidR="00A61DBF" w:rsidRPr="007B0E46" w:rsidRDefault="00A61DBF" w:rsidP="00A61DBF">
      <w:pPr>
        <w:keepNext/>
        <w:spacing w:after="0" w:line="240" w:lineRule="auto"/>
        <w:jc w:val="both"/>
        <w:outlineLvl w:val="3"/>
        <w:rPr>
          <w:rFonts w:ascii="Times New Roman" w:eastAsia="Times New Roman" w:hAnsi="Times New Roman" w:cs="Times New Roman"/>
          <w:u w:val="single"/>
          <w:lang w:eastAsia="lt-LT"/>
        </w:rPr>
      </w:pPr>
      <w:r w:rsidRPr="007B0E46">
        <w:rPr>
          <w:rFonts w:ascii="Times New Roman" w:eastAsia="Times New Roman" w:hAnsi="Times New Roman" w:cs="Times New Roman"/>
          <w:b/>
          <w:bCs/>
          <w:lang w:eastAsia="lt-LT"/>
        </w:rPr>
        <w:t>Gadovist išvaizda ir kiekis pakuotėje</w:t>
      </w:r>
    </w:p>
    <w:p w14:paraId="0810FF17" w14:textId="77777777" w:rsidR="00A61DBF" w:rsidRPr="007B0E46" w:rsidRDefault="00A61DBF" w:rsidP="00A61DBF">
      <w:pPr>
        <w:keepNext/>
        <w:spacing w:after="0" w:line="240" w:lineRule="auto"/>
        <w:jc w:val="both"/>
        <w:outlineLvl w:val="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yra skaidrus, bespalvis ar gelsvas injekcinis tirpalas.</w:t>
      </w:r>
    </w:p>
    <w:p w14:paraId="0F16D8CB" w14:textId="77777777" w:rsidR="00A61DBF" w:rsidRPr="007B0E46" w:rsidRDefault="00A61DBF" w:rsidP="00A61DBF">
      <w:pPr>
        <w:keepNext/>
        <w:spacing w:after="0" w:line="240" w:lineRule="auto"/>
        <w:jc w:val="both"/>
        <w:outlineLvl w:val="3"/>
        <w:rPr>
          <w:rFonts w:ascii="Times New Roman" w:eastAsia="Times New Roman" w:hAnsi="Times New Roman" w:cs="Times New Roman"/>
          <w:lang w:eastAsia="lt-LT"/>
        </w:rPr>
      </w:pPr>
    </w:p>
    <w:p w14:paraId="7A87A980" w14:textId="77777777" w:rsidR="00A61DBF" w:rsidRPr="007B0E46" w:rsidRDefault="00A61DBF" w:rsidP="00A61DBF">
      <w:pPr>
        <w:keepNext/>
        <w:spacing w:after="0" w:line="240" w:lineRule="auto"/>
        <w:jc w:val="both"/>
        <w:outlineLvl w:val="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Pakuočių turinys:</w:t>
      </w:r>
    </w:p>
    <w:p w14:paraId="417E97D3"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3 flakonai, kuriuose yra po 2 ml injekcinio tirpalo.</w:t>
      </w:r>
    </w:p>
    <w:p w14:paraId="30934B1A"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10 flakonų, kuriuose yra po 7,5 ml, 15 ml arba 30 ml injekcinio tirpalo.</w:t>
      </w:r>
    </w:p>
    <w:p w14:paraId="1DB4E8EF"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10 buteliukų, kuriuose yra po 65 ml injekcinio tirpalo (100 ml talpos buteliuke).</w:t>
      </w:r>
    </w:p>
    <w:p w14:paraId="4058CD0D"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9BF365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2794F13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 flakonai, kuriuose yra po 2 ml injekcinio tirpalo.</w:t>
      </w:r>
    </w:p>
    <w:p w14:paraId="17F7832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flakonų, kuriuose yra po 7,5 ml, 15 ml arba 30 ml injekcinio tirpalo.</w:t>
      </w:r>
    </w:p>
    <w:p w14:paraId="0D6E7E4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buteliukų, kuriuose yra po 65 ml injekcinio tirpalo.</w:t>
      </w:r>
    </w:p>
    <w:p w14:paraId="62EE415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94E0D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arba 5 užpildyti švirkštai, kuriuose yra po 5 ml, 7,5 ml arba 10 ml injekcinio tirpalo (kiekvienas 10 ml talpos stikliniame </w:t>
      </w:r>
      <w:r w:rsidRPr="007B0E46">
        <w:rPr>
          <w:rFonts w:ascii="Times New Roman" w:eastAsia="Times New Roman" w:hAnsi="Times New Roman" w:cs="Times New Roman"/>
          <w:highlight w:val="lightGray"/>
          <w:lang w:eastAsia="lt-LT"/>
        </w:rPr>
        <w:t>arba plastikiniame</w:t>
      </w:r>
      <w:r w:rsidRPr="007B0E46">
        <w:rPr>
          <w:rFonts w:ascii="Times New Roman" w:eastAsia="Times New Roman" w:hAnsi="Times New Roman" w:cs="Times New Roman"/>
          <w:lang w:eastAsia="lt-LT"/>
        </w:rPr>
        <w:t xml:space="preserve"> užpildytame švirkšte).</w:t>
      </w:r>
    </w:p>
    <w:p w14:paraId="726173F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arba 5 užpildyti švirkštai, kuriuose yra po 15 ml injekcinio tirpalo (17 ml talpos stikliniame </w:t>
      </w:r>
      <w:r w:rsidRPr="007B0E46">
        <w:rPr>
          <w:rFonts w:ascii="Times New Roman" w:eastAsia="Times New Roman" w:hAnsi="Times New Roman" w:cs="Times New Roman"/>
          <w:highlight w:val="lightGray"/>
          <w:lang w:eastAsia="lt-LT"/>
        </w:rPr>
        <w:t>arba 20 ml plastikiniame</w:t>
      </w:r>
      <w:r w:rsidRPr="007B0E46">
        <w:rPr>
          <w:rFonts w:ascii="Times New Roman" w:eastAsia="Times New Roman" w:hAnsi="Times New Roman" w:cs="Times New Roman"/>
          <w:lang w:eastAsia="lt-LT"/>
        </w:rPr>
        <w:t xml:space="preserve"> švirkšte).</w:t>
      </w:r>
    </w:p>
    <w:p w14:paraId="1FAA32D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arba 5 užpildyti švirkštai, kuriuose yra po 20 ml injekcinio tirpalo (20 ml stikliniame </w:t>
      </w:r>
      <w:r w:rsidRPr="007B0E46">
        <w:rPr>
          <w:rFonts w:ascii="Times New Roman" w:eastAsia="Times New Roman" w:hAnsi="Times New Roman" w:cs="Times New Roman"/>
          <w:highlight w:val="lightGray"/>
          <w:lang w:eastAsia="lt-LT"/>
        </w:rPr>
        <w:t>arba plastikiniame</w:t>
      </w:r>
      <w:r w:rsidRPr="007B0E46">
        <w:rPr>
          <w:rFonts w:ascii="Times New Roman" w:eastAsia="Times New Roman" w:hAnsi="Times New Roman" w:cs="Times New Roman"/>
          <w:lang w:eastAsia="lt-LT"/>
        </w:rPr>
        <w:t xml:space="preserve"> užpildytame švirkšte).</w:t>
      </w:r>
    </w:p>
    <w:p w14:paraId="5F6CCB1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B8875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212D588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užpildyti švirkštai, kuriuose yra 5 ml, 7,5 ml, 10 ml, 15 ml arba 20 ml injekcinio tirpalo.</w:t>
      </w:r>
    </w:p>
    <w:p w14:paraId="63AAA60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B0836F"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5 užpildyti užtaisai, kuriuose yra po 15 ml, 20 ml arba 30 ml injekcinio tirpalo (65 ml talpos užtaise).</w:t>
      </w:r>
    </w:p>
    <w:p w14:paraId="22AEFCD6"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E266A7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12CF5770" w14:textId="77777777" w:rsidR="00A61DBF" w:rsidRPr="007B0E46" w:rsidRDefault="00A61DBF" w:rsidP="00A61DBF">
      <w:pPr>
        <w:spacing w:after="0"/>
        <w:rPr>
          <w:rFonts w:ascii="Calibri" w:eastAsia="Calibri" w:hAnsi="Calibri" w:cs="Times New Roman"/>
        </w:rPr>
      </w:pPr>
      <w:r w:rsidRPr="007B0E46">
        <w:rPr>
          <w:rFonts w:ascii="Times New Roman" w:eastAsia="Times New Roman" w:hAnsi="Times New Roman" w:cs="Times New Roman"/>
          <w:lang w:eastAsia="lt-LT"/>
        </w:rPr>
        <w:t>5 užpildyti užtaisai, kuriuose yra 15 ml, 20 ml arba 30 ml injekcinio tirpalo.</w:t>
      </w:r>
    </w:p>
    <w:p w14:paraId="375A0EFF"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4FE2607" w14:textId="77777777" w:rsidR="00A61DBF" w:rsidRPr="007B0E46" w:rsidRDefault="00A61DBF" w:rsidP="00A61DBF">
      <w:pPr>
        <w:spacing w:after="0" w:line="240" w:lineRule="auto"/>
        <w:rPr>
          <w:rFonts w:ascii="Times New Roman" w:eastAsia="Calibri" w:hAnsi="Times New Roman" w:cs="Times New Roman"/>
        </w:rPr>
      </w:pPr>
      <w:r w:rsidRPr="007B0E46">
        <w:rPr>
          <w:rFonts w:ascii="Times New Roman" w:eastAsia="Calibri" w:hAnsi="Times New Roman" w:cs="Times New Roman"/>
        </w:rPr>
        <w:t>Gali būti tiekiamos ne visų dydžių pakuotės.</w:t>
      </w:r>
    </w:p>
    <w:p w14:paraId="7505A8C4"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45BECE2C" w14:textId="1E94A6EE" w:rsidR="007903D8" w:rsidRPr="007B0E46" w:rsidRDefault="007903D8" w:rsidP="00A61DBF">
      <w:pPr>
        <w:spacing w:after="0" w:line="240" w:lineRule="auto"/>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Registruotojas ir gamintojas</w:t>
      </w:r>
    </w:p>
    <w:p w14:paraId="4D870992" w14:textId="77777777" w:rsidR="007903D8" w:rsidRPr="007B0E46" w:rsidRDefault="007903D8" w:rsidP="00A61DBF">
      <w:pPr>
        <w:spacing w:after="0" w:line="240" w:lineRule="auto"/>
        <w:jc w:val="both"/>
        <w:rPr>
          <w:rFonts w:ascii="Times New Roman" w:eastAsia="Times New Roman" w:hAnsi="Times New Roman" w:cs="Times New Roman"/>
          <w:lang w:eastAsia="lt-LT"/>
        </w:rPr>
      </w:pPr>
    </w:p>
    <w:p w14:paraId="75285951"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r w:rsidRPr="007B0E46">
        <w:rPr>
          <w:rFonts w:ascii="Times New Roman" w:eastAsia="Calibri" w:hAnsi="Times New Roman" w:cs="Times New Roman"/>
          <w:b/>
        </w:rPr>
        <w:t>Registruotojas</w:t>
      </w:r>
    </w:p>
    <w:p w14:paraId="27F76AD8"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Bayer AG</w:t>
      </w:r>
    </w:p>
    <w:p w14:paraId="59CAA208"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Kaiser-Wilhelm-Allee 1</w:t>
      </w:r>
    </w:p>
    <w:p w14:paraId="4DB6E446"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51373 Leverkusen</w:t>
      </w:r>
    </w:p>
    <w:p w14:paraId="7C602353"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Vokietija</w:t>
      </w:r>
    </w:p>
    <w:p w14:paraId="0F381573"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4B3E20E0" w14:textId="77777777" w:rsidR="00127C74" w:rsidRPr="007B0E46" w:rsidRDefault="00127C74" w:rsidP="00127C74">
      <w:pPr>
        <w:spacing w:after="0" w:line="240" w:lineRule="auto"/>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Gamintojas</w:t>
      </w:r>
    </w:p>
    <w:p w14:paraId="298010C3" w14:textId="77777777" w:rsidR="00127C74" w:rsidRPr="007B0E46" w:rsidRDefault="00127C74" w:rsidP="00127C74">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Bayer AG</w:t>
      </w:r>
    </w:p>
    <w:p w14:paraId="310FC515" w14:textId="77777777" w:rsidR="00127C74" w:rsidRPr="007B0E46" w:rsidRDefault="00127C74" w:rsidP="00127C74">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Müllerstraße 178, 13353 Berlin</w:t>
      </w:r>
    </w:p>
    <w:p w14:paraId="450891F7" w14:textId="77777777" w:rsidR="00127C74" w:rsidRPr="007B0E46" w:rsidRDefault="00127C74" w:rsidP="00127C74">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Vokietija</w:t>
      </w:r>
    </w:p>
    <w:p w14:paraId="20C73812"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15BEBB9F" w14:textId="77777777" w:rsidR="00A61DBF" w:rsidRPr="007B0E46" w:rsidRDefault="00A61DBF" w:rsidP="008A2C52">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Jeigu apie šį vaistą norite sužinoti daugiau, kreipkitės į vietinį registruotojo atstovą.</w:t>
      </w:r>
    </w:p>
    <w:tbl>
      <w:tblPr>
        <w:tblW w:w="0" w:type="auto"/>
        <w:tblLayout w:type="fixed"/>
        <w:tblLook w:val="00A0" w:firstRow="1" w:lastRow="0" w:firstColumn="1" w:lastColumn="0" w:noHBand="0" w:noVBand="0"/>
      </w:tblPr>
      <w:tblGrid>
        <w:gridCol w:w="4678"/>
      </w:tblGrid>
      <w:tr w:rsidR="00A61DBF" w:rsidRPr="007B0E46" w14:paraId="4B52D1D8" w14:textId="77777777" w:rsidTr="0019161F">
        <w:tc>
          <w:tcPr>
            <w:tcW w:w="4678" w:type="dxa"/>
            <w:hideMark/>
          </w:tcPr>
          <w:p w14:paraId="51307543"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UAB „Bayer“</w:t>
            </w:r>
          </w:p>
          <w:p w14:paraId="4B0F7583"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Sporto 18</w:t>
            </w:r>
          </w:p>
          <w:p w14:paraId="2B1C0B31"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LT-09238 Vilnius,</w:t>
            </w:r>
          </w:p>
          <w:p w14:paraId="6DE62027"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Tel. + 370 5 2336868</w:t>
            </w:r>
          </w:p>
          <w:p w14:paraId="306C71B4" w14:textId="77777777" w:rsidR="00A61DBF" w:rsidRPr="007B0E46" w:rsidRDefault="00A61DBF" w:rsidP="008A2C52">
            <w:pPr>
              <w:keepNext/>
              <w:spacing w:after="0" w:line="240" w:lineRule="auto"/>
              <w:ind w:left="-113"/>
              <w:rPr>
                <w:rFonts w:ascii="Times New Roman" w:hAnsi="Times New Roman" w:cs="Times New Roman"/>
              </w:rPr>
            </w:pPr>
            <w:r w:rsidRPr="007B0E46">
              <w:rPr>
                <w:rFonts w:ascii="Times New Roman" w:hAnsi="Times New Roman" w:cs="Times New Roman"/>
              </w:rPr>
              <w:t xml:space="preserve">El. paštas: </w:t>
            </w:r>
            <w:hyperlink r:id="rId8" w:history="1">
              <w:r w:rsidRPr="007B0E46">
                <w:rPr>
                  <w:rFonts w:ascii="Times New Roman" w:eastAsia="SimSun" w:hAnsi="Times New Roman" w:cs="Times New Roman"/>
                  <w:color w:val="0000FF"/>
                  <w:u w:val="single"/>
                </w:rPr>
                <w:t>mi.baltic@bayer.com</w:t>
              </w:r>
            </w:hyperlink>
          </w:p>
        </w:tc>
      </w:tr>
    </w:tbl>
    <w:p w14:paraId="434921F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A7BF30" w14:textId="2A33D916"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Šis pakuotės lapelis paskutinį kartą peržiūrėtas</w:t>
      </w:r>
      <w:r w:rsidR="00346524" w:rsidRPr="007B0E46">
        <w:rPr>
          <w:rFonts w:ascii="Times New Roman" w:eastAsia="Times New Roman" w:hAnsi="Times New Roman" w:cs="Times New Roman"/>
          <w:b/>
          <w:lang w:eastAsia="lt-LT"/>
        </w:rPr>
        <w:t xml:space="preserve"> </w:t>
      </w:r>
      <w:r w:rsidR="00D820BB" w:rsidRPr="007B0E46">
        <w:rPr>
          <w:rFonts w:ascii="Times New Roman" w:eastAsia="Times New Roman" w:hAnsi="Times New Roman" w:cs="Times New Roman"/>
          <w:b/>
          <w:lang w:eastAsia="lt-LT"/>
        </w:rPr>
        <w:t>202</w:t>
      </w:r>
      <w:r w:rsidR="00C373C7" w:rsidRPr="007B0E46">
        <w:rPr>
          <w:rFonts w:ascii="Times New Roman" w:eastAsia="Times New Roman" w:hAnsi="Times New Roman" w:cs="Times New Roman"/>
          <w:b/>
          <w:lang w:eastAsia="lt-LT"/>
        </w:rPr>
        <w:t>6-</w:t>
      </w:r>
      <w:r w:rsidR="009571EC">
        <w:rPr>
          <w:rFonts w:ascii="Times New Roman" w:eastAsia="Times New Roman" w:hAnsi="Times New Roman" w:cs="Times New Roman"/>
          <w:b/>
          <w:lang w:eastAsia="lt-LT"/>
        </w:rPr>
        <w:t>10-2</w:t>
      </w:r>
      <w:r w:rsidR="00A05A26">
        <w:rPr>
          <w:rFonts w:ascii="Times New Roman" w:eastAsia="Times New Roman" w:hAnsi="Times New Roman" w:cs="Times New Roman"/>
          <w:b/>
          <w:lang w:eastAsia="lt-LT"/>
        </w:rPr>
        <w:t>1.</w:t>
      </w:r>
    </w:p>
    <w:p w14:paraId="295E8D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320D5F" w14:textId="35E61256" w:rsidR="00742D42" w:rsidRPr="007B0E46" w:rsidRDefault="00742D42" w:rsidP="00742D42">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snapToGrid w:val="0"/>
          <w:lang w:eastAsia="lt-LT"/>
        </w:rPr>
        <w:t xml:space="preserve">Išsami informacija apie šį vaistą </w:t>
      </w:r>
      <w:r w:rsidRPr="007B0E46">
        <w:rPr>
          <w:rFonts w:ascii="Times New Roman" w:eastAsia="Times New Roman" w:hAnsi="Times New Roman" w:cs="Times New Roman"/>
          <w:lang w:eastAsia="lt-LT"/>
        </w:rPr>
        <w:t xml:space="preserve">pateikiama Valstybinės vaistų kontrolės tarnybos prie Lietuvos Respublikos sveikatos apsaugos ministerijos tinklalapyje </w:t>
      </w:r>
      <w:r w:rsidR="007E4AF9" w:rsidRPr="007B0E46">
        <w:rPr>
          <w:rFonts w:ascii="Times New Roman" w:eastAsia="Times New Roman" w:hAnsi="Times New Roman" w:cs="Times New Roman"/>
          <w:color w:val="0000EE"/>
          <w:u w:val="single"/>
          <w:lang w:eastAsia="lt-LT"/>
        </w:rPr>
        <w:t>https://vvkt.lrv.lt/lt/</w:t>
      </w:r>
      <w:r w:rsidR="007E4AF9" w:rsidRPr="007B0E46">
        <w:rPr>
          <w:rFonts w:ascii="Times New Roman" w:eastAsia="Times New Roman" w:hAnsi="Times New Roman" w:cs="Times New Roman"/>
          <w:lang w:eastAsia="lt-LT"/>
        </w:rPr>
        <w:t>.</w:t>
      </w:r>
    </w:p>
    <w:p w14:paraId="0C28B19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31C05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w:t>
      </w:r>
    </w:p>
    <w:p w14:paraId="5FAD160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32385A" w14:textId="77777777" w:rsidR="00A61DBF" w:rsidRPr="007B0E46" w:rsidRDefault="00A61DBF" w:rsidP="00A61DBF">
      <w:pPr>
        <w:spacing w:after="0" w:line="240" w:lineRule="auto"/>
        <w:jc w:val="both"/>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Toliau pateikta informacija skirta tik sveikatos priežiūros specialistams:</w:t>
      </w:r>
    </w:p>
    <w:p w14:paraId="37A87E35"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55FE82DB" w14:textId="77777777" w:rsidR="00A61DBF" w:rsidRPr="007B0E46" w:rsidRDefault="00A61DBF" w:rsidP="00A61DBF">
      <w:pPr>
        <w:keepNext/>
        <w:numPr>
          <w:ilvl w:val="0"/>
          <w:numId w:val="19"/>
        </w:numPr>
        <w:spacing w:after="0" w:line="240" w:lineRule="auto"/>
        <w:ind w:left="567" w:hanging="567"/>
        <w:jc w:val="both"/>
        <w:outlineLvl w:val="4"/>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Sutrikusi inkstų veikla</w:t>
      </w:r>
    </w:p>
    <w:p w14:paraId="1FEEEFF7"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C78997E" w14:textId="77777777" w:rsidR="00A61DBF" w:rsidRPr="007B0E46" w:rsidRDefault="00A61DBF" w:rsidP="00A61DBF">
      <w:pPr>
        <w:spacing w:after="0" w:line="240" w:lineRule="auto"/>
        <w:jc w:val="both"/>
        <w:rPr>
          <w:rFonts w:ascii="Times New Roman" w:eastAsia="Times New Roman" w:hAnsi="Times New Roman" w:cs="Times New Roman"/>
          <w:b/>
          <w:lang w:eastAsia="lt-LT"/>
        </w:rPr>
      </w:pPr>
      <w:r w:rsidRPr="007B0E46">
        <w:rPr>
          <w:rFonts w:ascii="Times New Roman" w:eastAsia="Times New Roman" w:hAnsi="Times New Roman" w:cs="Times New Roman"/>
          <w:b/>
          <w:bCs/>
        </w:rPr>
        <w:t>Prieš Gadovist vartojimą visiems pacientams rekomenduojama atlikti laboratorinius tyrimus, ištirti dėl inkstų funkcijos sutrikimų.</w:t>
      </w:r>
    </w:p>
    <w:p w14:paraId="29A54A8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4529932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Vartojant kai kuriuos gadolinio turinčius kontrastinius preparatus pacientams, kuriems yra</w:t>
      </w:r>
    </w:p>
    <w:p w14:paraId="67003FFF"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ūminis arba lėtinis sunkus inkstų funkcijos sutrikimas (glomerulų filtracijos greitis GFG &lt;30 ml/min/1,73 </w:t>
      </w:r>
      <w:r w:rsidRPr="007B0E46">
        <w:rPr>
          <w:rFonts w:ascii="Times New Roman" w:eastAsia="Times New Roman" w:hAnsi="Times New Roman" w:cs="Times New Roman"/>
          <w:lang w:eastAsia="lt-LT"/>
        </w:rPr>
        <w:t>m</w:t>
      </w:r>
      <w:r w:rsidRPr="007B0E46">
        <w:rPr>
          <w:rFonts w:ascii="Times New Roman" w:eastAsia="Times New Roman" w:hAnsi="Times New Roman" w:cs="Times New Roman"/>
          <w:vertAlign w:val="superscript"/>
          <w:lang w:eastAsia="lt-LT"/>
        </w:rPr>
        <w:t>2</w:t>
      </w:r>
      <w:r w:rsidRPr="007B0E46">
        <w:rPr>
          <w:rFonts w:ascii="Times New Roman" w:eastAsia="Times New Roman" w:hAnsi="Times New Roman" w:cs="Times New Roman"/>
        </w:rPr>
        <w:t>), b</w:t>
      </w:r>
      <w:r w:rsidRPr="007B0E46">
        <w:rPr>
          <w:rFonts w:ascii="Times New Roman" w:eastAsia="Times New Roman" w:hAnsi="Times New Roman" w:cs="Times New Roman"/>
          <w:lang w:eastAsia="lt-LT"/>
        </w:rPr>
        <w:t xml:space="preserve">uvo gauta pranešimų apie nefrogeninę sisteminę fibrozę (NFS). </w:t>
      </w:r>
      <w:r w:rsidRPr="007B0E46">
        <w:rPr>
          <w:rFonts w:ascii="Times New Roman" w:eastAsia="Times New Roman" w:hAnsi="Times New Roman" w:cs="Times New Roman"/>
        </w:rPr>
        <w:t xml:space="preserve">Pacientai, kuriems atliekama kepenų transplantacija, priklauso padidėjusios rizikos grupei, kadangi šioje grupėje yra didelis ūminio inkstų nepakankamumo pasireiškimo dažnis. </w:t>
      </w:r>
      <w:r w:rsidRPr="007B0E46">
        <w:rPr>
          <w:rFonts w:ascii="Times New Roman" w:eastAsia="Times New Roman" w:hAnsi="Times New Roman" w:cs="Times New Roman"/>
          <w:lang w:eastAsia="lt-LT"/>
        </w:rPr>
        <w:t xml:space="preserve">Kadangi yra tikimybė, kad vartojant Gadovist gali pasireikšti NFS, todėl pacientams, kuriems yra sunkus inkstų funkcijos sutrikimas, ir </w:t>
      </w:r>
      <w:r w:rsidRPr="007B0E46">
        <w:rPr>
          <w:rFonts w:ascii="Times New Roman" w:eastAsia="Times New Roman" w:hAnsi="Times New Roman" w:cs="Times New Roman"/>
        </w:rPr>
        <w:t>pacientams perioperacinio kepenų transplantacijos laikotarpio metu</w:t>
      </w:r>
      <w:r w:rsidRPr="007B0E46">
        <w:rPr>
          <w:rFonts w:ascii="Times New Roman" w:eastAsia="Times New Roman" w:hAnsi="Times New Roman" w:cs="Times New Roman"/>
          <w:lang w:eastAsia="lt-LT"/>
        </w:rPr>
        <w:t xml:space="preserve"> galima skirti Gadovist tik kruopščiai įvertinus naudos ir rizikos santykį ir tik tada, kai diagnostinė informacija būtina ir jos neįmanoma gauti taikant nekontrastinį magnetinio rezonanso (MRT) tyrimą. </w:t>
      </w:r>
      <w:r w:rsidRPr="007B0E46">
        <w:rPr>
          <w:rFonts w:ascii="Times New Roman" w:eastAsia="Times New Roman" w:hAnsi="Times New Roman" w:cs="Times New Roman"/>
        </w:rPr>
        <w:t>Jei Gadovist vartoti būtina, dozė neturi viršyti 0,1 mmol/kg kūno svorio. Skenavimo metu vartoti daugiau negu vieną dozę draudžiama. Duomenų apie kartotinį vartojimą nepakanka, todėl Gadovist injekcijas kartoti draudžiama, nebent intervalas tarp injekcijų yra ne mažesnis kaip 7 paros.</w:t>
      </w:r>
    </w:p>
    <w:p w14:paraId="0FA4163F" w14:textId="77777777" w:rsidR="00A61DBF" w:rsidRPr="007B0E46" w:rsidRDefault="00A61DBF" w:rsidP="00A61DBF">
      <w:pPr>
        <w:spacing w:after="0" w:line="240" w:lineRule="auto"/>
        <w:rPr>
          <w:rFonts w:ascii="Times New Roman" w:eastAsia="Times New Roman" w:hAnsi="Times New Roman" w:cs="Times New Roman"/>
          <w:iCs/>
          <w:color w:val="000000"/>
          <w:lang w:eastAsia="lt-LT"/>
        </w:rPr>
      </w:pPr>
    </w:p>
    <w:p w14:paraId="24F624FD" w14:textId="77777777" w:rsidR="00A61DBF" w:rsidRPr="007B0E46" w:rsidRDefault="00A61DBF" w:rsidP="00A61DBF">
      <w:pPr>
        <w:spacing w:after="0" w:line="240" w:lineRule="auto"/>
        <w:rPr>
          <w:rFonts w:ascii="Times New Roman" w:eastAsia="Times New Roman" w:hAnsi="Times New Roman" w:cs="Times New Roman"/>
          <w:iCs/>
          <w:color w:val="000000"/>
          <w:lang w:eastAsia="lt-LT"/>
        </w:rPr>
      </w:pPr>
      <w:r w:rsidRPr="007B0E46">
        <w:rPr>
          <w:rFonts w:ascii="Times New Roman" w:eastAsia="Times New Roman" w:hAnsi="Times New Roman" w:cs="Times New Roman"/>
        </w:rPr>
        <w:t>Kadangi senyvame amžiuje gali sumažėti Gadovist klirensas, 65 metų amžiaus ir vyresnius pacientus yra ypač svarbu ištirti dėl inkstų funkcijos sutrikimų.</w:t>
      </w:r>
    </w:p>
    <w:p w14:paraId="11F5B6EF" w14:textId="77777777" w:rsidR="00A61DBF" w:rsidRPr="007B0E46" w:rsidRDefault="00A61DBF" w:rsidP="00A61DBF">
      <w:pPr>
        <w:spacing w:after="0" w:line="240" w:lineRule="auto"/>
        <w:rPr>
          <w:rFonts w:ascii="Times New Roman" w:eastAsia="Times New Roman" w:hAnsi="Times New Roman" w:cs="Times New Roman"/>
          <w:iCs/>
          <w:color w:val="000000"/>
          <w:lang w:eastAsia="lt-LT"/>
        </w:rPr>
      </w:pPr>
    </w:p>
    <w:p w14:paraId="1A77AB12" w14:textId="3F35804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Netrukus po Gadovist vartojimo hemodializė gali padėti pašalinti Gadovist iš organizmo. Nėra įrodymų, kad hemodializė yra veiksminga NSF gydymui arba prevencijai pacientams, kuriems hemodializė dar neatliekama.</w:t>
      </w:r>
    </w:p>
    <w:p w14:paraId="7BEA86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F373989"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rPr>
        <w:t>Nėštumas ir žindymo laikotarpis</w:t>
      </w:r>
    </w:p>
    <w:p w14:paraId="34A736F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Gadovist nėštumo metu vartoti negalima, nebent moters klinikinė būklė yra tokia, kad jai reikia gadobutrolio skirti.</w:t>
      </w:r>
    </w:p>
    <w:p w14:paraId="0DF4F88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p>
    <w:p w14:paraId="09F00A00"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lastRenderedPageBreak/>
        <w:t>Gydytojas ir žindyvė turi nuspręsti, ar žindymą galima tęsti, ar jį nutraukti 24 valandoms po Gadovist vartojimo.</w:t>
      </w:r>
    </w:p>
    <w:p w14:paraId="58BC4E22" w14:textId="77777777" w:rsidR="00A61DBF" w:rsidRPr="007B0E46" w:rsidRDefault="00A61DBF" w:rsidP="00A61DBF">
      <w:pPr>
        <w:spacing w:after="0" w:line="240" w:lineRule="auto"/>
        <w:rPr>
          <w:rFonts w:ascii="Times New Roman" w:eastAsia="Times New Roman" w:hAnsi="Times New Roman" w:cs="Times New Roman"/>
          <w:bCs/>
          <w:color w:val="000000"/>
          <w:lang w:eastAsia="lt-LT"/>
        </w:rPr>
      </w:pPr>
    </w:p>
    <w:p w14:paraId="4B0E47AA" w14:textId="0285E062" w:rsidR="00A61DBF" w:rsidRPr="007B0E46" w:rsidRDefault="00A61DBF" w:rsidP="00A61DBF">
      <w:pPr>
        <w:numPr>
          <w:ilvl w:val="0"/>
          <w:numId w:val="19"/>
        </w:num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Traukuliai</w:t>
      </w:r>
    </w:p>
    <w:p w14:paraId="7DE0326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Kaip ir su kitomis gadolinio turinčiomis kontrastinėmis medžiagomis, reikia imtis atsargumo priemonių tiriant ligonius, kurių žemas traukulių slenkstis.</w:t>
      </w:r>
    </w:p>
    <w:p w14:paraId="1CF9831D"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2B27BB4A" w14:textId="77777777" w:rsidR="00A61DBF" w:rsidRPr="007B0E46" w:rsidRDefault="00A61DBF" w:rsidP="00A61DBF">
      <w:pPr>
        <w:numPr>
          <w:ilvl w:val="0"/>
          <w:numId w:val="2"/>
        </w:numPr>
        <w:tabs>
          <w:tab w:val="num" w:pos="567"/>
        </w:tabs>
        <w:spacing w:after="0" w:line="240" w:lineRule="auto"/>
        <w:ind w:left="567" w:hanging="567"/>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Padidėjusio jautrumo reakcijos</w:t>
      </w:r>
    </w:p>
    <w:p w14:paraId="2E48D1DD"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Kaip ir kitos intraveninės kontrastinės medžiagos, Gadovist yra siejamas su anafilaktoidinėmis ar padidėjusio jautrumo arba kitomis idiosinkrazinėmis reakcijomis, kurios pasireiškia širdies – kraujagyslių, kvėpavimo sistemos arba odos simptomais. Šios reakcijos gali būti sunkios, įskaitant šoką. Širdies – kraujagyslių ligomis sergantiems pacientams yra labiau tikėtinos nepalankios ir netgi mirtinos sunkių padidėjusio jautrumo reakcijų baigtys.</w:t>
      </w:r>
    </w:p>
    <w:p w14:paraId="3AA7C5CE"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515C445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Padidėjusio jautrumo reakcijų rizika gali būti didesnė šiais atvejais:</w:t>
      </w:r>
    </w:p>
    <w:p w14:paraId="5BB72CB3"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jei anksčiau buvo reakcija į kontrastinę medžiagą,</w:t>
      </w:r>
    </w:p>
    <w:p w14:paraId="1D3AC079"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anamnezėje – bronchų astma,</w:t>
      </w:r>
    </w:p>
    <w:p w14:paraId="71F69594"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anamnezėje – kitos alerginės būklės.</w:t>
      </w:r>
    </w:p>
    <w:p w14:paraId="1BD554BD"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6220A7CE"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Pacientams, turintiems polinkį alergijai, sprendimą skirti Gadovist reikia priimti ypač kruopščiai įvertinus naudos ir rizikos santykį.</w:t>
      </w:r>
    </w:p>
    <w:p w14:paraId="19D27F2D"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3B65A60F"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Dauguma šių reakcijų pasireiškia per pusvalandį po vaistinio preparato vartojimo. Todėl po procedūros rekomenduojama stebėti pacientą.</w:t>
      </w:r>
    </w:p>
    <w:p w14:paraId="45A05694"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3326506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 turėti vaistinių preparatų, būtinų padidėjusio jautrumo reakcijai gydyti, ir būti pasiruošus taikyti skubios pagalbos priemones.</w:t>
      </w:r>
    </w:p>
    <w:p w14:paraId="5FE70A5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8532D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Retais atvejais pasitaikė vėlyvųjų reakcijų (po kelių valandų ar parų).</w:t>
      </w:r>
    </w:p>
    <w:p w14:paraId="39FBCCD4"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0BEDA46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Perdozavimas</w:t>
      </w:r>
    </w:p>
    <w:p w14:paraId="36C7DC0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Netyčia perdozavus preparato, kaip atsargumo priemonė rekomenduojamas širdies ir kraujagyslių veiklos stebėjimas (įskaitant EKG) ir inkstų funkcijos sekimas.</w:t>
      </w:r>
    </w:p>
    <w:p w14:paraId="2C50DAA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DFFD0C"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Perdozavimo atveju pacientams, kurių sutrikusi inkstų funkcija, Gadovist galima pašalinti hemodializės būdu</w:t>
      </w:r>
      <w:r w:rsidRPr="007B0E46">
        <w:rPr>
          <w:rFonts w:ascii="Times New Roman" w:eastAsia="Times New Roman" w:hAnsi="Times New Roman" w:cs="Times New Roman"/>
          <w:bCs/>
          <w:lang w:eastAsia="lt-LT"/>
        </w:rPr>
        <w:t xml:space="preserve">. </w:t>
      </w:r>
      <w:r w:rsidRPr="007B0E46">
        <w:rPr>
          <w:rFonts w:ascii="Times New Roman" w:eastAsia="Times New Roman" w:hAnsi="Times New Roman" w:cs="Times New Roman"/>
          <w:lang w:eastAsia="lt-LT"/>
        </w:rPr>
        <w:t xml:space="preserve">Apytikriai 98 % kontrasto yra pašalinama iš organizmo atlikus 3 dializės seansus. </w:t>
      </w:r>
      <w:r w:rsidRPr="007B0E46">
        <w:rPr>
          <w:rFonts w:ascii="Times New Roman" w:eastAsia="Times New Roman" w:hAnsi="Times New Roman" w:cs="Times New Roman"/>
        </w:rPr>
        <w:t>Tačiau įrodymų, kad hemodializė tinka nefrogeninės sisteminės fibrozės (NSF) prevencijai, nėra.</w:t>
      </w:r>
    </w:p>
    <w:p w14:paraId="727BC4CE" w14:textId="77777777" w:rsidR="00A61DBF" w:rsidRPr="007B0E46" w:rsidRDefault="00A61DBF" w:rsidP="00A61DBF">
      <w:pPr>
        <w:spacing w:after="0" w:line="240" w:lineRule="auto"/>
        <w:rPr>
          <w:rFonts w:ascii="Times New Roman" w:eastAsia="Times New Roman" w:hAnsi="Times New Roman" w:cs="Times New Roman"/>
          <w:color w:val="000000"/>
          <w:lang w:eastAsia="lt-LT"/>
        </w:rPr>
      </w:pPr>
    </w:p>
    <w:p w14:paraId="1139FAFD"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
          <w:lang w:eastAsia="lt-LT"/>
        </w:rPr>
        <w:t>Vartojimo instrukcija</w:t>
      </w:r>
    </w:p>
    <w:p w14:paraId="785E81F7" w14:textId="77777777" w:rsidR="00A61DBF" w:rsidRPr="007B0E46" w:rsidRDefault="00A61DBF" w:rsidP="00A61DBF">
      <w:pPr>
        <w:tabs>
          <w:tab w:val="num" w:pos="567"/>
        </w:tabs>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Flakonai/ buteliukai</w:t>
      </w:r>
    </w:p>
    <w:p w14:paraId="5902477D" w14:textId="77777777" w:rsidR="00700D3F" w:rsidRPr="007B0E46" w:rsidRDefault="00700D3F" w:rsidP="00A61DBF">
      <w:pPr>
        <w:tabs>
          <w:tab w:val="num" w:pos="567"/>
        </w:tabs>
        <w:spacing w:after="0" w:line="240" w:lineRule="auto"/>
        <w:rPr>
          <w:rFonts w:ascii="Times New Roman" w:eastAsia="Times New Roman" w:hAnsi="Times New Roman" w:cs="Times New Roman"/>
          <w:i/>
          <w:lang w:eastAsia="lt-LT"/>
        </w:rPr>
      </w:pPr>
    </w:p>
    <w:p w14:paraId="5937305F"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yra skaidrus, bespalvis arba šviesiai geltonas tirpalas. Prieš vartojimą jį reikia apžiūrėti.</w:t>
      </w:r>
    </w:p>
    <w:p w14:paraId="3547A4FF"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1891A77A"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negalima vartoti, jei yra stiprus spalvos pakitimas, dalelių ar pažeista talpyklė.</w:t>
      </w:r>
    </w:p>
    <w:p w14:paraId="26D2A8D2"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7AA34E49" w14:textId="53E58985"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Tik vienkartiniam vartojimui skirtos pakuotės: 2 ml, 7,5 ml ir 15 ml flakonai.</w:t>
      </w:r>
    </w:p>
    <w:p w14:paraId="65FF4A17"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0DCA5310" w14:textId="030A3CD4"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Vienkartiniam arba keliems pacientams skirtos pakuotės: 30 ml flakonai ir 65 ml buteliukai.</w:t>
      </w:r>
    </w:p>
    <w:p w14:paraId="25E14636"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4E4F3E56" w14:textId="0DBC406B"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Keliems pacientams skirtas vartoti Gadovist turi būti leidžiamas kartu su automatiniu injektoriumi, kuris yra patvirtintas vartoti keliems pacientams.</w:t>
      </w:r>
    </w:p>
    <w:p w14:paraId="51175656"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07580D11" w14:textId="4961FB46"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Kontrastinės medžiagos vartojimas turi būti atliekamas </w:t>
      </w:r>
      <w:r w:rsidR="00B43AF4" w:rsidRPr="007B0E46">
        <w:rPr>
          <w:rFonts w:ascii="Times New Roman" w:eastAsia="Times New Roman" w:hAnsi="Times New Roman" w:cs="Times New Roman"/>
          <w:u w:val="single"/>
          <w:lang w:eastAsia="lt-LT"/>
        </w:rPr>
        <w:t>asep</w:t>
      </w:r>
      <w:r w:rsidR="002154A3" w:rsidRPr="007B0E46">
        <w:rPr>
          <w:rFonts w:ascii="Times New Roman" w:eastAsia="Times New Roman" w:hAnsi="Times New Roman" w:cs="Times New Roman"/>
          <w:u w:val="single"/>
          <w:lang w:eastAsia="lt-LT"/>
        </w:rPr>
        <w:t>tiniu metodu</w:t>
      </w:r>
      <w:r w:rsidRPr="007B0E46">
        <w:rPr>
          <w:rFonts w:ascii="Times New Roman" w:eastAsia="Times New Roman" w:hAnsi="Times New Roman" w:cs="Times New Roman"/>
          <w:u w:val="single"/>
          <w:lang w:eastAsia="lt-LT"/>
        </w:rPr>
        <w:t>.</w:t>
      </w:r>
    </w:p>
    <w:p w14:paraId="57FA0743"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2DF5771F"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Guminio kamščio negalima pradurti daugiau nei vieną kartą.</w:t>
      </w:r>
    </w:p>
    <w:p w14:paraId="3CE7BBAD"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2117A667" w14:textId="77777777"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Gadovist į švirkštą arba automatinį injektorių galima įtraukti tik prieš pat vartojimą.</w:t>
      </w:r>
    </w:p>
    <w:p w14:paraId="4B69855E" w14:textId="77777777" w:rsidR="00EA5FC5" w:rsidRPr="007B0E46" w:rsidRDefault="00EA5FC5" w:rsidP="00700D3F">
      <w:pPr>
        <w:tabs>
          <w:tab w:val="num" w:pos="567"/>
        </w:tabs>
        <w:spacing w:after="0" w:line="240" w:lineRule="auto"/>
        <w:rPr>
          <w:rFonts w:ascii="Times New Roman" w:eastAsia="Times New Roman" w:hAnsi="Times New Roman" w:cs="Times New Roman"/>
          <w:lang w:eastAsia="lt-LT"/>
        </w:rPr>
      </w:pPr>
    </w:p>
    <w:p w14:paraId="23578CFE" w14:textId="5FA83FAF"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Kamščio pradurimo data ir laikas turi būti pažymėti ant</w:t>
      </w:r>
      <w:r w:rsidR="00EA5FC5" w:rsidRPr="007B0E46">
        <w:rPr>
          <w:rFonts w:ascii="Times New Roman" w:eastAsia="Times New Roman" w:hAnsi="Times New Roman" w:cs="Times New Roman"/>
          <w:u w:val="single"/>
          <w:lang w:eastAsia="lt-LT"/>
        </w:rPr>
        <w:t xml:space="preserve"> flakono</w:t>
      </w:r>
      <w:r w:rsidRPr="007B0E46">
        <w:rPr>
          <w:rFonts w:ascii="Times New Roman" w:eastAsia="Times New Roman" w:hAnsi="Times New Roman" w:cs="Times New Roman"/>
          <w:u w:val="single"/>
          <w:lang w:eastAsia="lt-LT"/>
        </w:rPr>
        <w:t xml:space="preserve"> / buteliuko etiketės tam skirtoje vietoje.</w:t>
      </w:r>
    </w:p>
    <w:p w14:paraId="57171383" w14:textId="77777777" w:rsidR="00EA5FC5" w:rsidRPr="007B0E46" w:rsidRDefault="00EA5FC5" w:rsidP="00700D3F">
      <w:pPr>
        <w:tabs>
          <w:tab w:val="num" w:pos="567"/>
        </w:tabs>
        <w:spacing w:after="0" w:line="240" w:lineRule="auto"/>
        <w:rPr>
          <w:rFonts w:ascii="Times New Roman" w:eastAsia="Times New Roman" w:hAnsi="Times New Roman" w:cs="Times New Roman"/>
          <w:lang w:eastAsia="lt-LT"/>
        </w:rPr>
      </w:pPr>
    </w:p>
    <w:p w14:paraId="70C8C25D" w14:textId="4EF1976D" w:rsidR="00700D3F" w:rsidRPr="007B0E46" w:rsidRDefault="00EA5FC5"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Vartojamas</w:t>
      </w:r>
      <w:r w:rsidR="00700D3F" w:rsidRPr="007B0E46">
        <w:rPr>
          <w:rFonts w:ascii="Times New Roman" w:eastAsia="Times New Roman" w:hAnsi="Times New Roman" w:cs="Times New Roman"/>
          <w:u w:val="single"/>
          <w:lang w:eastAsia="lt-LT"/>
        </w:rPr>
        <w:t xml:space="preserve"> automatinis injektorius turi būti patvirtintas </w:t>
      </w:r>
      <w:r w:rsidRPr="007B0E46">
        <w:rPr>
          <w:rFonts w:ascii="Times New Roman" w:eastAsia="Times New Roman" w:hAnsi="Times New Roman" w:cs="Times New Roman"/>
          <w:u w:val="single"/>
          <w:lang w:eastAsia="lt-LT"/>
        </w:rPr>
        <w:t>vartoti</w:t>
      </w:r>
      <w:r w:rsidR="00700D3F" w:rsidRPr="007B0E46">
        <w:rPr>
          <w:rFonts w:ascii="Times New Roman" w:eastAsia="Times New Roman" w:hAnsi="Times New Roman" w:cs="Times New Roman"/>
          <w:u w:val="single"/>
          <w:lang w:eastAsia="lt-LT"/>
        </w:rPr>
        <w:t xml:space="preserve"> vienam arba keliems pacientams. Įrenginio gamintojas turi</w:t>
      </w:r>
      <w:r w:rsidR="00431BF9" w:rsidRPr="007B0E46">
        <w:rPr>
          <w:rFonts w:ascii="Times New Roman" w:eastAsia="Times New Roman" w:hAnsi="Times New Roman" w:cs="Times New Roman"/>
          <w:u w:val="single"/>
          <w:lang w:eastAsia="lt-LT"/>
        </w:rPr>
        <w:t xml:space="preserve"> </w:t>
      </w:r>
      <w:r w:rsidR="00812D8D" w:rsidRPr="007B0E46">
        <w:rPr>
          <w:rFonts w:ascii="Times New Roman" w:eastAsia="Times New Roman" w:hAnsi="Times New Roman" w:cs="Times New Roman"/>
          <w:u w:val="single"/>
          <w:lang w:eastAsia="lt-LT"/>
        </w:rPr>
        <w:t>nurodyti</w:t>
      </w:r>
      <w:r w:rsidR="00700D3F" w:rsidRPr="007B0E46">
        <w:rPr>
          <w:rFonts w:ascii="Times New Roman" w:eastAsia="Times New Roman" w:hAnsi="Times New Roman" w:cs="Times New Roman"/>
          <w:u w:val="single"/>
          <w:lang w:eastAsia="lt-LT"/>
        </w:rPr>
        <w:t xml:space="preserve"> automatinio injektoriaus ir jo vienkartinių komponentų tinkamumą numatytam </w:t>
      </w:r>
      <w:r w:rsidRPr="007B0E46">
        <w:rPr>
          <w:rFonts w:ascii="Times New Roman" w:eastAsia="Times New Roman" w:hAnsi="Times New Roman" w:cs="Times New Roman"/>
          <w:u w:val="single"/>
          <w:lang w:eastAsia="lt-LT"/>
        </w:rPr>
        <w:t>vartojimui</w:t>
      </w:r>
      <w:r w:rsidR="00700D3F" w:rsidRPr="007B0E46">
        <w:rPr>
          <w:rFonts w:ascii="Times New Roman" w:eastAsia="Times New Roman" w:hAnsi="Times New Roman" w:cs="Times New Roman"/>
          <w:lang w:eastAsia="lt-LT"/>
        </w:rPr>
        <w:t xml:space="preserve">. Taip pat reikia griežtai laikytis visų papildomų atitinkamo įrangos gamintojo nurodymų. </w:t>
      </w:r>
      <w:r w:rsidR="00700D3F" w:rsidRPr="007B0E46">
        <w:rPr>
          <w:rFonts w:ascii="Times New Roman" w:eastAsia="Times New Roman" w:hAnsi="Times New Roman" w:cs="Times New Roman"/>
          <w:u w:val="single"/>
          <w:lang w:eastAsia="lt-LT"/>
        </w:rPr>
        <w:t>Jei preparatas</w:t>
      </w:r>
      <w:r w:rsidRPr="007B0E46">
        <w:rPr>
          <w:rFonts w:ascii="Times New Roman" w:eastAsia="Times New Roman" w:hAnsi="Times New Roman" w:cs="Times New Roman"/>
          <w:u w:val="single"/>
          <w:lang w:eastAsia="lt-LT"/>
        </w:rPr>
        <w:t xml:space="preserve"> vartojamas</w:t>
      </w:r>
      <w:r w:rsidR="00700D3F" w:rsidRPr="007B0E46">
        <w:rPr>
          <w:rFonts w:ascii="Times New Roman" w:eastAsia="Times New Roman" w:hAnsi="Times New Roman" w:cs="Times New Roman"/>
          <w:u w:val="single"/>
          <w:lang w:eastAsia="lt-LT"/>
        </w:rPr>
        <w:t xml:space="preserve"> keliems pacientams, vienkartinius komponentus reikia pakeisti po kiekvieno paciento.</w:t>
      </w:r>
    </w:p>
    <w:p w14:paraId="60D55EAC"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7005426D" w14:textId="4D0FA303" w:rsidR="00EA5FC5"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Nuplėšiama(-os) sekimo etiketė(-ės) ant flakonų/butelių turi būti priklijuota(-os) prie paciento įrašo, kad būtų galima tiksliai užregistruoti </w:t>
      </w:r>
      <w:r w:rsidR="00EA5FC5" w:rsidRPr="007B0E46">
        <w:rPr>
          <w:rFonts w:ascii="Times New Roman" w:eastAsia="Times New Roman" w:hAnsi="Times New Roman" w:cs="Times New Roman"/>
          <w:lang w:eastAsia="lt-LT"/>
        </w:rPr>
        <w:t>vartotą</w:t>
      </w:r>
      <w:r w:rsidRPr="007B0E46">
        <w:rPr>
          <w:rFonts w:ascii="Times New Roman" w:eastAsia="Times New Roman" w:hAnsi="Times New Roman" w:cs="Times New Roman"/>
          <w:lang w:eastAsia="lt-LT"/>
        </w:rPr>
        <w:t xml:space="preserve"> gadolinio kontrastinę medžiagą. Taip pat turėtų būti užregistruota </w:t>
      </w:r>
      <w:r w:rsidR="00EA5FC5" w:rsidRPr="007B0E46">
        <w:rPr>
          <w:rFonts w:ascii="Times New Roman" w:eastAsia="Times New Roman" w:hAnsi="Times New Roman" w:cs="Times New Roman"/>
          <w:lang w:eastAsia="lt-LT"/>
        </w:rPr>
        <w:t>vartota</w:t>
      </w:r>
      <w:r w:rsidRPr="007B0E46">
        <w:rPr>
          <w:rFonts w:ascii="Times New Roman" w:eastAsia="Times New Roman" w:hAnsi="Times New Roman" w:cs="Times New Roman"/>
          <w:lang w:eastAsia="lt-LT"/>
        </w:rPr>
        <w:t xml:space="preserve"> dozė. Jei naudojami elektroniniai paciento įrašai, į paciento įrašą turi būti įrašytas produkto pavadinimas, partijos numeris ir dozė.</w:t>
      </w:r>
    </w:p>
    <w:p w14:paraId="7CE22ECE" w14:textId="77777777" w:rsidR="00EA5FC5" w:rsidRPr="007B0E46" w:rsidRDefault="00EA5FC5" w:rsidP="00700D3F">
      <w:pPr>
        <w:tabs>
          <w:tab w:val="num" w:pos="567"/>
        </w:tabs>
        <w:spacing w:after="0" w:line="240" w:lineRule="auto"/>
        <w:rPr>
          <w:rFonts w:ascii="Times New Roman" w:eastAsia="Times New Roman" w:hAnsi="Times New Roman" w:cs="Times New Roman"/>
          <w:lang w:eastAsia="lt-LT"/>
        </w:rPr>
      </w:pPr>
    </w:p>
    <w:p w14:paraId="0FE401BE" w14:textId="77777777" w:rsidR="00A61DBF" w:rsidRPr="007B0E46" w:rsidRDefault="00A61DBF" w:rsidP="00A61DBF">
      <w:pPr>
        <w:spacing w:after="0" w:line="240" w:lineRule="auto"/>
        <w:rPr>
          <w:rFonts w:ascii="Times New Roman" w:eastAsia="Times New Roman" w:hAnsi="Times New Roman" w:cs="Times New Roman"/>
          <w:bCs/>
          <w:i/>
          <w:lang w:eastAsia="lt-LT"/>
        </w:rPr>
      </w:pPr>
      <w:r w:rsidRPr="007B0E46">
        <w:rPr>
          <w:rFonts w:ascii="Times New Roman" w:eastAsia="Times New Roman" w:hAnsi="Times New Roman" w:cs="Times New Roman"/>
          <w:bCs/>
          <w:i/>
          <w:lang w:eastAsia="lt-LT"/>
        </w:rPr>
        <w:t>Užpildyti švirkštai</w:t>
      </w:r>
    </w:p>
    <w:p w14:paraId="743E8F34" w14:textId="3BB43755" w:rsidR="00FD7A0E" w:rsidRPr="007B0E46" w:rsidRDefault="00FD7A0E"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Gadovist yra paruoštas vartoti.</w:t>
      </w:r>
    </w:p>
    <w:p w14:paraId="392388AD" w14:textId="3150FD9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w:t>
      </w:r>
      <w:r w:rsidR="00FD7A0E" w:rsidRPr="007B0E46">
        <w:rPr>
          <w:rFonts w:ascii="Times New Roman" w:eastAsia="Times New Roman" w:hAnsi="Times New Roman" w:cs="Times New Roman"/>
          <w:lang w:eastAsia="lt-LT"/>
        </w:rPr>
        <w:t>as</w:t>
      </w:r>
      <w:r w:rsidRPr="007B0E46">
        <w:rPr>
          <w:rFonts w:ascii="Times New Roman" w:eastAsia="Times New Roman" w:hAnsi="Times New Roman" w:cs="Times New Roman"/>
          <w:lang w:eastAsia="lt-LT"/>
        </w:rPr>
        <w:t xml:space="preserve"> švirkšt</w:t>
      </w:r>
      <w:r w:rsidR="00FD7A0E" w:rsidRPr="007B0E46">
        <w:rPr>
          <w:rFonts w:ascii="Times New Roman" w:eastAsia="Times New Roman" w:hAnsi="Times New Roman" w:cs="Times New Roman"/>
          <w:lang w:eastAsia="lt-LT"/>
        </w:rPr>
        <w:t>as turėtų būti</w:t>
      </w:r>
      <w:r w:rsidRPr="007B0E46">
        <w:rPr>
          <w:rFonts w:ascii="Times New Roman" w:eastAsia="Times New Roman" w:hAnsi="Times New Roman" w:cs="Times New Roman"/>
          <w:lang w:eastAsia="lt-LT"/>
        </w:rPr>
        <w:t xml:space="preserve"> paruošt</w:t>
      </w:r>
      <w:r w:rsidR="00FD7A0E" w:rsidRPr="007B0E46">
        <w:rPr>
          <w:rFonts w:ascii="Times New Roman" w:eastAsia="Times New Roman" w:hAnsi="Times New Roman" w:cs="Times New Roman"/>
          <w:lang w:eastAsia="lt-LT"/>
        </w:rPr>
        <w:t>as</w:t>
      </w:r>
      <w:r w:rsidRPr="007B0E46">
        <w:rPr>
          <w:rFonts w:ascii="Times New Roman" w:eastAsia="Times New Roman" w:hAnsi="Times New Roman" w:cs="Times New Roman"/>
          <w:lang w:eastAsia="lt-LT"/>
        </w:rPr>
        <w:t xml:space="preserve"> injekcijai prieš pat tyrimą.</w:t>
      </w:r>
    </w:p>
    <w:p w14:paraId="233F269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Smaigalio gaubtelį reikia nuimti nuo užpildyto švirkšto prieš pat tyrimą.</w:t>
      </w:r>
    </w:p>
    <w:p w14:paraId="48B8759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8378DE" w14:textId="2C6F582F" w:rsidR="00A61DBF" w:rsidRPr="007B0E46" w:rsidRDefault="00FD7A0E"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Tik s</w:t>
      </w:r>
      <w:r w:rsidR="00A61DBF" w:rsidRPr="007B0E46">
        <w:rPr>
          <w:rFonts w:ascii="Times New Roman" w:eastAsia="Times New Roman" w:hAnsi="Times New Roman" w:cs="Times New Roman"/>
          <w:lang w:eastAsia="lt-LT"/>
        </w:rPr>
        <w:t>tiklinia</w:t>
      </w:r>
      <w:r w:rsidRPr="007B0E46">
        <w:rPr>
          <w:rFonts w:ascii="Times New Roman" w:eastAsia="Times New Roman" w:hAnsi="Times New Roman" w:cs="Times New Roman"/>
          <w:lang w:eastAsia="lt-LT"/>
        </w:rPr>
        <w:t>ms</w:t>
      </w:r>
      <w:r w:rsidR="00A61DBF" w:rsidRPr="007B0E46">
        <w:rPr>
          <w:rFonts w:ascii="Times New Roman" w:eastAsia="Times New Roman" w:hAnsi="Times New Roman" w:cs="Times New Roman"/>
          <w:lang w:eastAsia="lt-LT"/>
        </w:rPr>
        <w:t xml:space="preserve"> švirkšta</w:t>
      </w:r>
      <w:r w:rsidRPr="007B0E46">
        <w:rPr>
          <w:rFonts w:ascii="Times New Roman" w:eastAsia="Times New Roman" w:hAnsi="Times New Roman" w:cs="Times New Roman"/>
          <w:lang w:eastAsia="lt-LT"/>
        </w:rPr>
        <w:t>ms</w:t>
      </w:r>
    </w:p>
    <w:p w14:paraId="0A79C383" w14:textId="060874A9" w:rsidR="00FD7A0E" w:rsidRPr="007B0E46" w:rsidRDefault="00FD7A0E"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RANKINIU BŪD</w:t>
      </w:r>
      <w:r w:rsidR="00EC64EF" w:rsidRPr="007B0E46">
        <w:rPr>
          <w:rFonts w:ascii="Times New Roman" w:eastAsia="Times New Roman" w:hAnsi="Times New Roman" w:cs="Times New Roman"/>
          <w:lang w:eastAsia="lt-LT"/>
        </w:rPr>
        <w:t>U</w:t>
      </w:r>
      <w:r w:rsidRPr="007B0E46">
        <w:rPr>
          <w:rFonts w:ascii="Times New Roman" w:eastAsia="Times New Roman" w:hAnsi="Times New Roman" w:cs="Times New Roman"/>
          <w:lang w:eastAsia="lt-LT"/>
        </w:rPr>
        <w:t xml:space="preserve"> ATLIEKAMA INJEKCIJA</w:t>
      </w:r>
    </w:p>
    <w:p w14:paraId="49E4B3B7" w14:textId="77777777" w:rsidR="00FD7A0E" w:rsidRPr="007B0E46" w:rsidRDefault="00FD7A0E" w:rsidP="00A61DBF">
      <w:pPr>
        <w:spacing w:after="0" w:line="240" w:lineRule="auto"/>
        <w:rPr>
          <w:rFonts w:ascii="Times New Roman" w:eastAsia="Times New Roman" w:hAnsi="Times New Roman" w:cs="Times New Roman"/>
          <w:lang w:eastAsia="lt-LT"/>
        </w:rPr>
      </w:pPr>
    </w:p>
    <w:p w14:paraId="2F8715E6" w14:textId="1DFB1B61" w:rsidR="00FD7A0E" w:rsidRPr="007B0E46" w:rsidRDefault="00FD7A0E" w:rsidP="00A61DBF">
      <w:pPr>
        <w:spacing w:after="0" w:line="240" w:lineRule="auto"/>
        <w:rPr>
          <w:rFonts w:ascii="Times New Roman" w:eastAsia="Times New Roman" w:hAnsi="Times New Roman" w:cs="Times New Roman"/>
          <w:lang w:eastAsia="lt-LT"/>
        </w:rPr>
      </w:pPr>
      <w:r w:rsidRPr="007B0E46">
        <w:rPr>
          <w:noProof/>
        </w:rPr>
        <w:drawing>
          <wp:inline distT="0" distB="0" distL="0" distR="0" wp14:anchorId="4556287D" wp14:editId="155C0B7E">
            <wp:extent cx="1746250" cy="1006934"/>
            <wp:effectExtent l="0" t="0" r="6350" b="3175"/>
            <wp:docPr id="1783597013" name="Grafik 11" descr="A close-up of a hand holding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97013" name="Grafik 11" descr="A close-up of a hand holding a card&#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3393" cy="1011053"/>
                    </a:xfrm>
                    <a:prstGeom prst="rect">
                      <a:avLst/>
                    </a:prstGeom>
                  </pic:spPr>
                </pic:pic>
              </a:graphicData>
            </a:graphic>
          </wp:inline>
        </w:drawing>
      </w:r>
    </w:p>
    <w:p w14:paraId="37F7417C" w14:textId="77777777" w:rsidR="00FD7A0E" w:rsidRPr="007B0E46" w:rsidRDefault="00FD7A0E" w:rsidP="00A61DBF">
      <w:pPr>
        <w:spacing w:after="0" w:line="240" w:lineRule="auto"/>
        <w:rPr>
          <w:rFonts w:ascii="Times New Roman" w:eastAsia="Times New Roman" w:hAnsi="Times New Roman" w:cs="Times New Roman"/>
          <w:lang w:eastAsia="lt-LT"/>
        </w:rPr>
      </w:pPr>
    </w:p>
    <w:p w14:paraId="2D9B78FD" w14:textId="72D5ABF4" w:rsidR="00FD7A0E" w:rsidRPr="007B0E46" w:rsidRDefault="00FD7A0E" w:rsidP="00FD7A0E">
      <w:pPr>
        <w:pStyle w:val="Sraopastraipa"/>
        <w:numPr>
          <w:ilvl w:val="0"/>
          <w:numId w:val="21"/>
        </w:numPr>
      </w:pPr>
      <w:r w:rsidRPr="007B0E46">
        <w:t>Atidarykite pakuotę</w:t>
      </w:r>
    </w:p>
    <w:p w14:paraId="7F587AE2" w14:textId="77777777" w:rsidR="0037342D" w:rsidRPr="007B0E46" w:rsidRDefault="0037342D" w:rsidP="00FD7A0E">
      <w:r w:rsidRPr="007B0E46">
        <w:rPr>
          <w:noProof/>
        </w:rPr>
        <w:drawing>
          <wp:inline distT="0" distB="0" distL="0" distR="0" wp14:anchorId="339BD154" wp14:editId="7BBA63DF">
            <wp:extent cx="2044700" cy="1738266"/>
            <wp:effectExtent l="0" t="0" r="0" b="0"/>
            <wp:docPr id="1013499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99914"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5075" cy="1747086"/>
                    </a:xfrm>
                    <a:prstGeom prst="rect">
                      <a:avLst/>
                    </a:prstGeom>
                    <a:noFill/>
                    <a:ln>
                      <a:noFill/>
                    </a:ln>
                  </pic:spPr>
                </pic:pic>
              </a:graphicData>
            </a:graphic>
          </wp:inline>
        </w:drawing>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0"/>
      </w:tblGrid>
      <w:tr w:rsidR="00CE773A" w:rsidRPr="007B0E46" w14:paraId="49B4F45C" w14:textId="77777777" w:rsidTr="0019161F">
        <w:tc>
          <w:tcPr>
            <w:tcW w:w="4040" w:type="dxa"/>
            <w:hideMark/>
          </w:tcPr>
          <w:p w14:paraId="1AEA5E27" w14:textId="4696BF17" w:rsidR="00CE773A" w:rsidRPr="007B0E46" w:rsidRDefault="00CE773A" w:rsidP="0013617B">
            <w:pPr>
              <w:pStyle w:val="Sraopastraipa"/>
              <w:numPr>
                <w:ilvl w:val="0"/>
                <w:numId w:val="22"/>
              </w:numPr>
              <w:autoSpaceDE w:val="0"/>
              <w:autoSpaceDN w:val="0"/>
              <w:adjustRightInd w:val="0"/>
              <w:rPr>
                <w:rFonts w:eastAsia="Calibri"/>
              </w:rPr>
            </w:pPr>
            <w:r w:rsidRPr="007B0E46">
              <w:rPr>
                <w:rFonts w:eastAsia="Calibri"/>
                <w:lang w:eastAsia="de-DE"/>
              </w:rPr>
              <w:lastRenderedPageBreak/>
              <w:t>Laikykite švirkštą vertikaliai už dangtelio sistemos briaunotos dalies (C)</w:t>
            </w:r>
            <w:r w:rsidRPr="007B0E46" w:rsidDel="005B67E0">
              <w:rPr>
                <w:rFonts w:eastAsia="Calibri"/>
                <w:lang w:eastAsia="de-DE"/>
              </w:rPr>
              <w:t xml:space="preserve"> </w:t>
            </w:r>
          </w:p>
        </w:tc>
      </w:tr>
      <w:tr w:rsidR="00CE773A" w:rsidRPr="007B0E46" w14:paraId="276EBC14" w14:textId="77777777" w:rsidTr="0019161F">
        <w:tc>
          <w:tcPr>
            <w:tcW w:w="4040" w:type="dxa"/>
            <w:hideMark/>
          </w:tcPr>
          <w:p w14:paraId="3E0F5499" w14:textId="167E221F" w:rsidR="00CE773A" w:rsidRPr="007B0E46" w:rsidRDefault="00CE773A" w:rsidP="0019161F">
            <w:pPr>
              <w:autoSpaceDE w:val="0"/>
              <w:autoSpaceDN w:val="0"/>
              <w:adjustRightInd w:val="0"/>
              <w:rPr>
                <w:rFonts w:eastAsia="Calibri"/>
              </w:rPr>
            </w:pPr>
            <w:r w:rsidRPr="007B0E46">
              <w:rPr>
                <w:noProof/>
              </w:rPr>
              <w:drawing>
                <wp:inline distT="0" distB="0" distL="0" distR="0" wp14:anchorId="00C40997" wp14:editId="7BB0A4CB">
                  <wp:extent cx="2339975" cy="2046083"/>
                  <wp:effectExtent l="0" t="0" r="3175" b="0"/>
                  <wp:docPr id="1722859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9887" name="Picture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8673" cy="2088664"/>
                          </a:xfrm>
                          <a:prstGeom prst="rect">
                            <a:avLst/>
                          </a:prstGeom>
                          <a:noFill/>
                          <a:ln>
                            <a:noFill/>
                          </a:ln>
                        </pic:spPr>
                      </pic:pic>
                    </a:graphicData>
                  </a:graphic>
                </wp:inline>
              </w:drawing>
            </w:r>
          </w:p>
        </w:tc>
      </w:tr>
      <w:tr w:rsidR="00CE773A" w:rsidRPr="007B0E46" w14:paraId="3F8216C9" w14:textId="77777777" w:rsidTr="0019161F">
        <w:tc>
          <w:tcPr>
            <w:tcW w:w="4040" w:type="dxa"/>
            <w:hideMark/>
          </w:tcPr>
          <w:p w14:paraId="5E321106" w14:textId="7FEFAB77" w:rsidR="00CE773A" w:rsidRPr="007B0E46" w:rsidRDefault="00CE773A" w:rsidP="0013617B">
            <w:pPr>
              <w:pStyle w:val="Sraopastraipa"/>
              <w:numPr>
                <w:ilvl w:val="0"/>
                <w:numId w:val="22"/>
              </w:numPr>
              <w:autoSpaceDE w:val="0"/>
              <w:autoSpaceDN w:val="0"/>
              <w:adjustRightInd w:val="0"/>
              <w:rPr>
                <w:rFonts w:eastAsia="Calibri"/>
              </w:rPr>
            </w:pPr>
            <w:r w:rsidRPr="007B0E46">
              <w:rPr>
                <w:rFonts w:eastAsia="Calibri"/>
                <w:lang w:eastAsia="de-DE"/>
              </w:rPr>
              <w:t>Kita ranka paimkite už uždarymo sistemos dangtelio (A) ir švelniai bei atsargiai pakreipkite pirmyn ir atgal, kol dangtelis atsijungs ir jį bus galima ištraukti (visi tarpikliai bus pažeisti).</w:t>
            </w:r>
          </w:p>
        </w:tc>
      </w:tr>
      <w:tr w:rsidR="00CE773A" w:rsidRPr="007B0E46" w14:paraId="599D45F8" w14:textId="77777777" w:rsidTr="0019161F">
        <w:tc>
          <w:tcPr>
            <w:tcW w:w="4040" w:type="dxa"/>
            <w:hideMark/>
          </w:tcPr>
          <w:p w14:paraId="7CB0FFD9" w14:textId="075EDD7F" w:rsidR="00CE773A" w:rsidRPr="007B0E46" w:rsidRDefault="00CE773A" w:rsidP="0019161F">
            <w:pPr>
              <w:autoSpaceDE w:val="0"/>
              <w:autoSpaceDN w:val="0"/>
              <w:adjustRightInd w:val="0"/>
              <w:rPr>
                <w:rFonts w:eastAsia="Calibri"/>
              </w:rPr>
            </w:pPr>
            <w:r w:rsidRPr="007B0E46">
              <w:rPr>
                <w:noProof/>
              </w:rPr>
              <w:drawing>
                <wp:inline distT="0" distB="0" distL="0" distR="0" wp14:anchorId="74F41E3F" wp14:editId="54395F08">
                  <wp:extent cx="2190750" cy="2064190"/>
                  <wp:effectExtent l="0" t="0" r="0" b="0"/>
                  <wp:docPr id="526999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99950"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5813" cy="2078383"/>
                          </a:xfrm>
                          <a:prstGeom prst="rect">
                            <a:avLst/>
                          </a:prstGeom>
                          <a:noFill/>
                          <a:ln>
                            <a:noFill/>
                          </a:ln>
                        </pic:spPr>
                      </pic:pic>
                    </a:graphicData>
                  </a:graphic>
                </wp:inline>
              </w:drawing>
            </w:r>
          </w:p>
        </w:tc>
      </w:tr>
      <w:tr w:rsidR="00CE773A" w:rsidRPr="007B0E46" w14:paraId="1AC7F181" w14:textId="77777777" w:rsidTr="0019161F">
        <w:tc>
          <w:tcPr>
            <w:tcW w:w="4040" w:type="dxa"/>
            <w:hideMark/>
          </w:tcPr>
          <w:p w14:paraId="3B1FB2C6" w14:textId="5D641519" w:rsidR="00CE773A" w:rsidRPr="007B0E46" w:rsidRDefault="00CE773A" w:rsidP="00CE773A">
            <w:pPr>
              <w:pStyle w:val="Sraopastraipa"/>
              <w:numPr>
                <w:ilvl w:val="0"/>
                <w:numId w:val="22"/>
              </w:numPr>
              <w:autoSpaceDE w:val="0"/>
              <w:autoSpaceDN w:val="0"/>
              <w:adjustRightInd w:val="0"/>
              <w:rPr>
                <w:rFonts w:eastAsia="Calibri"/>
                <w:sz w:val="22"/>
                <w:lang w:eastAsia="de-DE"/>
              </w:rPr>
            </w:pPr>
            <w:r w:rsidRPr="007B0E46">
              <w:rPr>
                <w:rFonts w:eastAsia="Calibri"/>
                <w:lang w:eastAsia="de-DE"/>
              </w:rPr>
              <w:t>Nuimkite dangtelį (A) tiesiai į viršų. Nelieskite švirkšto galiuko (B), kad jis išliktų sterilus.</w:t>
            </w:r>
          </w:p>
          <w:p w14:paraId="2A2DACEE" w14:textId="77777777" w:rsidR="00CE773A" w:rsidRPr="007B0E46" w:rsidRDefault="00CE773A" w:rsidP="00CE773A">
            <w:pPr>
              <w:autoSpaceDE w:val="0"/>
              <w:autoSpaceDN w:val="0"/>
              <w:adjustRightInd w:val="0"/>
              <w:rPr>
                <w:rFonts w:eastAsia="Calibri"/>
              </w:rPr>
            </w:pPr>
          </w:p>
          <w:p w14:paraId="3177703D" w14:textId="1C3A595D" w:rsidR="00CE773A" w:rsidRPr="007B0E46" w:rsidRDefault="00CE773A" w:rsidP="00CE773A">
            <w:pPr>
              <w:autoSpaceDE w:val="0"/>
              <w:autoSpaceDN w:val="0"/>
              <w:adjustRightInd w:val="0"/>
              <w:rPr>
                <w:rFonts w:eastAsia="Calibri"/>
              </w:rPr>
            </w:pPr>
            <w:r w:rsidRPr="007B0E46">
              <w:rPr>
                <w:noProof/>
              </w:rPr>
              <w:drawing>
                <wp:inline distT="0" distB="0" distL="0" distR="0" wp14:anchorId="05830693" wp14:editId="0E9FFB50">
                  <wp:extent cx="2044700" cy="1187450"/>
                  <wp:effectExtent l="0" t="0" r="0" b="0"/>
                  <wp:docPr id="2011436177"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44700" cy="1187450"/>
                          </a:xfrm>
                          <a:prstGeom prst="rect">
                            <a:avLst/>
                          </a:prstGeom>
                        </pic:spPr>
                      </pic:pic>
                    </a:graphicData>
                  </a:graphic>
                </wp:inline>
              </w:drawing>
            </w:r>
          </w:p>
          <w:p w14:paraId="126ACA55" w14:textId="79F711AC" w:rsidR="00CE773A" w:rsidRPr="007B0E46" w:rsidRDefault="00CE773A" w:rsidP="00CE773A">
            <w:pPr>
              <w:pStyle w:val="Sraopastraipa"/>
              <w:numPr>
                <w:ilvl w:val="0"/>
                <w:numId w:val="21"/>
              </w:numPr>
              <w:autoSpaceDE w:val="0"/>
              <w:autoSpaceDN w:val="0"/>
              <w:adjustRightInd w:val="0"/>
              <w:rPr>
                <w:rFonts w:eastAsia="Calibri"/>
                <w:lang w:eastAsia="de-DE"/>
              </w:rPr>
            </w:pPr>
            <w:r w:rsidRPr="007B0E46">
              <w:rPr>
                <w:rFonts w:eastAsia="Calibri"/>
                <w:lang w:eastAsia="de-DE"/>
              </w:rPr>
              <w:t>Nuimkite apsauginį dangtelį</w:t>
            </w:r>
          </w:p>
          <w:p w14:paraId="10AE18C0" w14:textId="41407678" w:rsidR="00CE773A" w:rsidRPr="007B0E46" w:rsidRDefault="00CE773A" w:rsidP="00CE773A">
            <w:pPr>
              <w:autoSpaceDE w:val="0"/>
              <w:autoSpaceDN w:val="0"/>
              <w:adjustRightInd w:val="0"/>
              <w:rPr>
                <w:rFonts w:eastAsia="Calibri"/>
              </w:rPr>
            </w:pPr>
            <w:r w:rsidRPr="007B0E46">
              <w:rPr>
                <w:noProof/>
                <w:szCs w:val="24"/>
              </w:rPr>
              <w:lastRenderedPageBreak/>
              <w:drawing>
                <wp:inline distT="0" distB="0" distL="0" distR="0" wp14:anchorId="610DBD2C" wp14:editId="671F2A2E">
                  <wp:extent cx="2046605" cy="1187450"/>
                  <wp:effectExtent l="0" t="0" r="0" b="0"/>
                  <wp:docPr id="158678100"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6605" cy="1187450"/>
                          </a:xfrm>
                          <a:prstGeom prst="rect">
                            <a:avLst/>
                          </a:prstGeom>
                        </pic:spPr>
                      </pic:pic>
                    </a:graphicData>
                  </a:graphic>
                </wp:inline>
              </w:drawing>
            </w:r>
          </w:p>
          <w:p w14:paraId="29469248" w14:textId="0C960542" w:rsidR="00EC64EF" w:rsidRPr="007B0E46" w:rsidRDefault="00EC64EF" w:rsidP="0013617B">
            <w:pPr>
              <w:pStyle w:val="Sraopastraipa"/>
              <w:numPr>
                <w:ilvl w:val="0"/>
                <w:numId w:val="21"/>
              </w:numPr>
              <w:autoSpaceDE w:val="0"/>
              <w:autoSpaceDN w:val="0"/>
              <w:adjustRightInd w:val="0"/>
              <w:rPr>
                <w:rFonts w:eastAsia="Calibri"/>
                <w:sz w:val="22"/>
                <w:lang w:eastAsia="de-DE"/>
              </w:rPr>
            </w:pPr>
            <w:r w:rsidRPr="007B0E46">
              <w:rPr>
                <w:rFonts w:eastAsia="Calibri"/>
                <w:lang w:eastAsia="de-DE"/>
              </w:rPr>
              <w:t>Pašalinkite iš švirkšto orą</w:t>
            </w:r>
          </w:p>
          <w:p w14:paraId="0192245F" w14:textId="4A1A2EDF" w:rsidR="00CE773A" w:rsidRPr="007B0E46" w:rsidRDefault="00CE773A" w:rsidP="0019161F">
            <w:pPr>
              <w:autoSpaceDE w:val="0"/>
              <w:autoSpaceDN w:val="0"/>
              <w:adjustRightInd w:val="0"/>
              <w:rPr>
                <w:rFonts w:eastAsia="Calibri"/>
              </w:rPr>
            </w:pPr>
          </w:p>
        </w:tc>
      </w:tr>
    </w:tbl>
    <w:p w14:paraId="540A4BE5" w14:textId="77777777" w:rsidR="00EC64EF" w:rsidRPr="007B0E46" w:rsidRDefault="00EC64EF" w:rsidP="00EC64E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lastRenderedPageBreak/>
        <w:t>Tik plastikiniams švirkštams</w:t>
      </w:r>
    </w:p>
    <w:tbl>
      <w:tblPr>
        <w:tblW w:w="8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84"/>
        <w:gridCol w:w="4221"/>
      </w:tblGrid>
      <w:tr w:rsidR="00EC64EF" w:rsidRPr="007B0E46" w14:paraId="7FF6CB23" w14:textId="77777777" w:rsidTr="00A52BEF">
        <w:tc>
          <w:tcPr>
            <w:tcW w:w="3685" w:type="dxa"/>
          </w:tcPr>
          <w:p w14:paraId="2A0E6DDA" w14:textId="77777777" w:rsidR="00EC64EF" w:rsidRPr="007B0E46" w:rsidRDefault="00EC64EF" w:rsidP="00A52BE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RANKINIU BŪDU ATLIEKAMA INJEKCIJA</w:t>
            </w:r>
          </w:p>
          <w:p w14:paraId="06991FFC" w14:textId="77777777" w:rsidR="00EC64EF" w:rsidRPr="007B0E46" w:rsidRDefault="00EC64EF" w:rsidP="00A52BEF">
            <w:pPr>
              <w:rPr>
                <w:rFonts w:ascii="Times New Roman" w:hAnsi="Times New Roman" w:cs="Times New Roman"/>
              </w:rPr>
            </w:pPr>
            <w:r w:rsidRPr="007B0E46">
              <w:rPr>
                <w:noProof/>
              </w:rPr>
              <w:drawing>
                <wp:inline distT="0" distB="0" distL="0" distR="0" wp14:anchorId="2D0A610D" wp14:editId="0239F124">
                  <wp:extent cx="1733107" cy="987782"/>
                  <wp:effectExtent l="0" t="0" r="635" b="3175"/>
                  <wp:docPr id="91607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78046" name="Picture 1"/>
                          <pic:cNvPicPr preferRelativeResize="0">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9062" cy="991176"/>
                          </a:xfrm>
                          <a:prstGeom prst="rect">
                            <a:avLst/>
                          </a:prstGeom>
                          <a:noFill/>
                          <a:ln>
                            <a:noFill/>
                          </a:ln>
                        </pic:spPr>
                      </pic:pic>
                    </a:graphicData>
                  </a:graphic>
                </wp:inline>
              </w:drawing>
            </w:r>
          </w:p>
          <w:p w14:paraId="3B6CCD94" w14:textId="77777777" w:rsidR="00EC64EF" w:rsidRPr="007B0E46" w:rsidRDefault="00EC64EF" w:rsidP="00A52BEF">
            <w:pPr>
              <w:rPr>
                <w:rFonts w:ascii="Times New Roman" w:eastAsia="Times New Roman" w:hAnsi="Times New Roman" w:cs="Times New Roman"/>
                <w:highlight w:val="lightGray"/>
                <w:lang w:eastAsia="lt-LT"/>
              </w:rPr>
            </w:pPr>
            <w:r w:rsidRPr="007B0E46">
              <w:rPr>
                <w:rFonts w:ascii="Times New Roman" w:hAnsi="Times New Roman" w:cs="Times New Roman"/>
              </w:rPr>
              <w:t>1. Išimkite švirkštą ir stūmoklį</w:t>
            </w:r>
          </w:p>
        </w:tc>
        <w:tc>
          <w:tcPr>
            <w:tcW w:w="284" w:type="dxa"/>
          </w:tcPr>
          <w:p w14:paraId="58178819"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19CCFF0D" w14:textId="77777777" w:rsidR="00EC64EF" w:rsidRPr="007B0E46" w:rsidRDefault="00EC64EF" w:rsidP="00A52BEF">
            <w:pPr>
              <w:spacing w:after="0" w:line="240" w:lineRule="auto"/>
              <w:rPr>
                <w:rFonts w:ascii="Times New Roman" w:eastAsia="Times New Roman" w:hAnsi="Times New Roman" w:cs="Times New Roman"/>
                <w:caps/>
                <w:highlight w:val="lightGray"/>
                <w:lang w:eastAsia="lt-LT"/>
              </w:rPr>
            </w:pPr>
            <w:r w:rsidRPr="007B0E46">
              <w:rPr>
                <w:rFonts w:ascii="Times New Roman" w:eastAsia="Times New Roman" w:hAnsi="Times New Roman" w:cs="Times New Roman"/>
                <w:caps/>
                <w:lang w:eastAsia="lt-LT"/>
              </w:rPr>
              <w:t>aUKŠTO slėgio injektoriumi atliekama injekcija</w:t>
            </w:r>
          </w:p>
          <w:p w14:paraId="686152A3" w14:textId="77777777" w:rsidR="00EC64EF" w:rsidRPr="007B0E46" w:rsidRDefault="00EC64EF" w:rsidP="00A52BEF">
            <w:pPr>
              <w:pStyle w:val="BayerBodyTextFull"/>
              <w:jc w:val="both"/>
              <w:rPr>
                <w:sz w:val="22"/>
                <w:szCs w:val="22"/>
              </w:rPr>
            </w:pPr>
            <w:r w:rsidRPr="007B0E46">
              <w:rPr>
                <w:noProof/>
              </w:rPr>
              <w:drawing>
                <wp:inline distT="0" distB="0" distL="0" distR="0" wp14:anchorId="03E49526" wp14:editId="733A8694">
                  <wp:extent cx="1739900" cy="1013236"/>
                  <wp:effectExtent l="0" t="0" r="0" b="0"/>
                  <wp:docPr id="1632389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87683"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8473" cy="1029876"/>
                          </a:xfrm>
                          <a:prstGeom prst="rect">
                            <a:avLst/>
                          </a:prstGeom>
                          <a:noFill/>
                          <a:ln>
                            <a:noFill/>
                          </a:ln>
                        </pic:spPr>
                      </pic:pic>
                    </a:graphicData>
                  </a:graphic>
                </wp:inline>
              </w:drawing>
            </w:r>
          </w:p>
          <w:p w14:paraId="78AC2AE7" w14:textId="77777777" w:rsidR="00EC64EF" w:rsidRPr="007B0E46" w:rsidRDefault="00EC64EF" w:rsidP="00A52BEF">
            <w:pPr>
              <w:pStyle w:val="BayerBodyTextFull"/>
              <w:jc w:val="both"/>
            </w:pPr>
            <w:r w:rsidRPr="007B0E46">
              <w:rPr>
                <w:sz w:val="22"/>
                <w:szCs w:val="22"/>
              </w:rPr>
              <w:t>1. Išimkite švirkštą</w:t>
            </w:r>
          </w:p>
        </w:tc>
      </w:tr>
      <w:tr w:rsidR="00EC64EF" w:rsidRPr="007B0E46" w14:paraId="15780A4E" w14:textId="77777777" w:rsidTr="00A52BEF">
        <w:tc>
          <w:tcPr>
            <w:tcW w:w="3685" w:type="dxa"/>
          </w:tcPr>
          <w:p w14:paraId="39DBFB38"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2749E04E" wp14:editId="582EE754">
                  <wp:extent cx="1764158" cy="1054100"/>
                  <wp:effectExtent l="0" t="0" r="7620" b="0"/>
                  <wp:docPr id="1213766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05585" name="Picture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82294" cy="1064937"/>
                          </a:xfrm>
                          <a:prstGeom prst="rect">
                            <a:avLst/>
                          </a:prstGeom>
                          <a:noFill/>
                          <a:ln>
                            <a:noFill/>
                          </a:ln>
                        </pic:spPr>
                      </pic:pic>
                    </a:graphicData>
                  </a:graphic>
                </wp:inline>
              </w:drawing>
            </w:r>
          </w:p>
          <w:p w14:paraId="474176C6" w14:textId="77777777" w:rsidR="00EC64EF" w:rsidRPr="007B0E46" w:rsidRDefault="00EC64EF" w:rsidP="00A52BEF">
            <w:pPr>
              <w:spacing w:line="240" w:lineRule="auto"/>
              <w:rPr>
                <w:rFonts w:ascii="Times New Roman" w:hAnsi="Times New Roman" w:cs="Times New Roman"/>
                <w:highlight w:val="lightGray"/>
              </w:rPr>
            </w:pPr>
            <w:r w:rsidRPr="007B0E46">
              <w:rPr>
                <w:rFonts w:ascii="Times New Roman" w:eastAsia="Times New Roman" w:hAnsi="Times New Roman" w:cs="Times New Roman"/>
                <w:lang w:eastAsia="lt-LT"/>
              </w:rPr>
              <w:t>2.</w:t>
            </w:r>
            <w:r w:rsidRPr="007B0E46">
              <w:rPr>
                <w:rFonts w:ascii="Times New Roman" w:hAnsi="Times New Roman" w:cs="Times New Roman"/>
              </w:rPr>
              <w:t xml:space="preserve"> Sukdami pagal laikrodžio rodyklę įstatykite stūmoklį į švirkštą</w:t>
            </w:r>
          </w:p>
        </w:tc>
        <w:tc>
          <w:tcPr>
            <w:tcW w:w="284" w:type="dxa"/>
          </w:tcPr>
          <w:p w14:paraId="35766531"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1A14EBC9"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1A6D56F0" wp14:editId="6FACEB5C">
                  <wp:extent cx="1751965" cy="1047750"/>
                  <wp:effectExtent l="0" t="0" r="635" b="0"/>
                  <wp:docPr id="1860890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19939" name="Picture 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1433" cy="1053412"/>
                          </a:xfrm>
                          <a:prstGeom prst="rect">
                            <a:avLst/>
                          </a:prstGeom>
                          <a:noFill/>
                          <a:ln>
                            <a:noFill/>
                          </a:ln>
                        </pic:spPr>
                      </pic:pic>
                    </a:graphicData>
                  </a:graphic>
                </wp:inline>
              </w:drawing>
            </w:r>
          </w:p>
          <w:p w14:paraId="2FA62F79"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2. Atsukite dangtelį</w:t>
            </w:r>
          </w:p>
        </w:tc>
      </w:tr>
      <w:tr w:rsidR="00EC64EF" w:rsidRPr="007B0E46" w14:paraId="3B234D30" w14:textId="77777777" w:rsidTr="00A52BEF">
        <w:tc>
          <w:tcPr>
            <w:tcW w:w="3685" w:type="dxa"/>
          </w:tcPr>
          <w:p w14:paraId="3930018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57CE0EC6" wp14:editId="1719A091">
                  <wp:extent cx="1822449" cy="1009650"/>
                  <wp:effectExtent l="0" t="0" r="6985" b="0"/>
                  <wp:docPr id="11612132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29572" name="Picture 5"/>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0026" cy="1019388"/>
                          </a:xfrm>
                          <a:prstGeom prst="rect">
                            <a:avLst/>
                          </a:prstGeom>
                          <a:noFill/>
                          <a:ln>
                            <a:noFill/>
                          </a:ln>
                        </pic:spPr>
                      </pic:pic>
                    </a:graphicData>
                  </a:graphic>
                </wp:inline>
              </w:drawing>
            </w:r>
          </w:p>
          <w:p w14:paraId="01B7F59C"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3. Atsukite dangtelį</w:t>
            </w:r>
          </w:p>
        </w:tc>
        <w:tc>
          <w:tcPr>
            <w:tcW w:w="284" w:type="dxa"/>
          </w:tcPr>
          <w:p w14:paraId="0956196C"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4719FD1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4D319DF6" wp14:editId="0385C48E">
                  <wp:extent cx="1911350" cy="996950"/>
                  <wp:effectExtent l="0" t="0" r="0" b="0"/>
                  <wp:docPr id="18757996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93649" name="Picture 6"/>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1350" cy="996950"/>
                          </a:xfrm>
                          <a:prstGeom prst="rect">
                            <a:avLst/>
                          </a:prstGeom>
                          <a:noFill/>
                          <a:ln>
                            <a:noFill/>
                          </a:ln>
                        </pic:spPr>
                      </pic:pic>
                    </a:graphicData>
                  </a:graphic>
                </wp:inline>
              </w:drawing>
            </w:r>
          </w:p>
          <w:p w14:paraId="4B0FE079" w14:textId="77777777" w:rsidR="00EC64EF" w:rsidRPr="007B0E46" w:rsidRDefault="00EC64EF" w:rsidP="00A52BEF">
            <w:pPr>
              <w:spacing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3. Švirkšto antgalį pritvirtinkite prie vamzdelių sistemos pasukdami pagal laikrodžio rodyklę ir toliau vykdykite prietaiso gamintojo pateiktus nurodymus</w:t>
            </w:r>
          </w:p>
        </w:tc>
      </w:tr>
      <w:tr w:rsidR="00EC64EF" w:rsidRPr="007B0E46" w14:paraId="1F44CA1C" w14:textId="77777777" w:rsidTr="00A52BEF">
        <w:tc>
          <w:tcPr>
            <w:tcW w:w="3685" w:type="dxa"/>
          </w:tcPr>
          <w:p w14:paraId="5454EC00"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3DD23B6D" wp14:editId="453E9525">
                  <wp:extent cx="1803400" cy="965200"/>
                  <wp:effectExtent l="0" t="0" r="6350" b="6350"/>
                  <wp:docPr id="17306802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80213" name="Picture 7"/>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3400" cy="965200"/>
                          </a:xfrm>
                          <a:prstGeom prst="rect">
                            <a:avLst/>
                          </a:prstGeom>
                          <a:noFill/>
                          <a:ln>
                            <a:noFill/>
                          </a:ln>
                        </pic:spPr>
                      </pic:pic>
                    </a:graphicData>
                  </a:graphic>
                </wp:inline>
              </w:drawing>
            </w:r>
          </w:p>
          <w:p w14:paraId="58EE935D" w14:textId="77777777" w:rsidR="00EC64EF" w:rsidRPr="007B0E46" w:rsidRDefault="00EC64EF" w:rsidP="00A52BEF">
            <w:pPr>
              <w:spacing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4. Pašalinkite iš švirkšto orą</w:t>
            </w:r>
          </w:p>
        </w:tc>
        <w:tc>
          <w:tcPr>
            <w:tcW w:w="284" w:type="dxa"/>
          </w:tcPr>
          <w:p w14:paraId="53984F0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151D474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r>
    </w:tbl>
    <w:p w14:paraId="04455C2D" w14:textId="638A473F" w:rsidR="00EC64EF" w:rsidRPr="007B0E46" w:rsidRDefault="00EC64EF" w:rsidP="00A61DBF">
      <w:pPr>
        <w:spacing w:after="0" w:line="240" w:lineRule="auto"/>
        <w:rPr>
          <w:rFonts w:ascii="Times New Roman" w:eastAsia="Times New Roman" w:hAnsi="Times New Roman" w:cs="Times New Roman"/>
          <w:lang w:eastAsia="lt-LT"/>
        </w:rPr>
      </w:pPr>
    </w:p>
    <w:p w14:paraId="390CCB18" w14:textId="77777777" w:rsidR="00A61DBF" w:rsidRPr="007B0E46" w:rsidRDefault="00A61DBF" w:rsidP="00A61DBF">
      <w:pPr>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lastRenderedPageBreak/>
        <w:t>Užtaisai</w:t>
      </w:r>
    </w:p>
    <w:p w14:paraId="3AD835C1"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Kontrastinę medžiagą turi švirkšti </w:t>
      </w:r>
      <w:r w:rsidRPr="007B0E46">
        <w:rPr>
          <w:rFonts w:ascii="Times New Roman" w:eastAsia="Times New Roman" w:hAnsi="Times New Roman" w:cs="Times New Roman"/>
          <w:lang w:eastAsia="lt-LT"/>
        </w:rPr>
        <w:t>kvalifikuoti darbuotojai, laikydamiesi reikiamų procedūrų ir naudodami tinkamą įrangą.</w:t>
      </w:r>
    </w:p>
    <w:p w14:paraId="1393056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Atliekant visas injekcijas su kontrastinėmis medžiagomis, reikia laikytis sterilumo technikos.</w:t>
      </w:r>
    </w:p>
    <w:p w14:paraId="51DF5B12" w14:textId="4E700B17" w:rsidR="00CF3271"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Kontrastinę medžiagą reikia švirkšti </w:t>
      </w:r>
      <w:r w:rsidR="00371686" w:rsidRPr="00371686">
        <w:rPr>
          <w:rFonts w:ascii="Times New Roman" w:eastAsia="Times New Roman" w:hAnsi="Times New Roman" w:cs="Times New Roman"/>
          <w:lang w:eastAsia="lt-LT"/>
        </w:rPr>
        <w:t>naudojant patvirtintą suderinamą automatinį injektorių.</w:t>
      </w:r>
    </w:p>
    <w:p w14:paraId="0A423308" w14:textId="3B6644AD"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Būtina laikytis prietaiso gamintojo nurodymų.</w:t>
      </w:r>
    </w:p>
    <w:p w14:paraId="28AC76C0"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7B546A1B" w14:textId="77777777" w:rsidR="00A61DBF" w:rsidRPr="007B0E46" w:rsidRDefault="00A61DBF" w:rsidP="00A61DBF">
      <w:pPr>
        <w:autoSpaceDE w:val="0"/>
        <w:autoSpaceDN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Vieno tyrimo metu nesunaudotą tirpalą reikia sunaikinti, laikantis vietinių reikalavimų.</w:t>
      </w:r>
    </w:p>
    <w:p w14:paraId="70777D26" w14:textId="77777777" w:rsidR="00A61DBF" w:rsidRPr="007B0E46" w:rsidRDefault="00A61DBF" w:rsidP="00A61DBF">
      <w:pPr>
        <w:spacing w:after="0" w:line="240" w:lineRule="auto"/>
        <w:rPr>
          <w:rFonts w:ascii="Times New Roman" w:eastAsia="Times New Roman" w:hAnsi="Times New Roman" w:cs="Times New Roman"/>
          <w:i/>
          <w:lang w:eastAsia="lt-LT"/>
        </w:rPr>
      </w:pPr>
    </w:p>
    <w:p w14:paraId="33091803" w14:textId="77777777" w:rsidR="00A61DBF" w:rsidRPr="007B0E46" w:rsidRDefault="00A61DBF" w:rsidP="00A61DB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Tinkamumo laikas pirmą kartą atidarius pakuotę</w:t>
      </w:r>
    </w:p>
    <w:p w14:paraId="40A1D916" w14:textId="77777777" w:rsidR="00EA5FC5" w:rsidRPr="007B0E46" w:rsidRDefault="00EA5FC5" w:rsidP="00EA5FC5">
      <w:pPr>
        <w:spacing w:after="0" w:line="240" w:lineRule="auto"/>
        <w:rPr>
          <w:rFonts w:ascii="Times New Roman" w:eastAsia="Times New Roman" w:hAnsi="Times New Roman" w:cs="Times New Roman"/>
          <w:i/>
          <w:lang w:eastAsia="lt-LT"/>
        </w:rPr>
      </w:pPr>
    </w:p>
    <w:p w14:paraId="0270AA8F" w14:textId="1C11F13E" w:rsidR="00EA5FC5" w:rsidRPr="007B0E46" w:rsidRDefault="00EA5FC5" w:rsidP="00EA5FC5">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Išsamesnės informacijos apie laikymo sąlygas ir stabilumą vartojant žr. 5 skyrių.</w:t>
      </w:r>
    </w:p>
    <w:p w14:paraId="6C8F8755" w14:textId="77777777" w:rsidR="00EA5FC5" w:rsidRPr="007B0E46" w:rsidRDefault="00EA5FC5" w:rsidP="00EA5FC5">
      <w:pPr>
        <w:spacing w:after="0" w:line="240" w:lineRule="auto"/>
        <w:rPr>
          <w:rFonts w:ascii="Times New Roman" w:eastAsia="Times New Roman" w:hAnsi="Times New Roman" w:cs="Times New Roman"/>
          <w:iCs/>
          <w:u w:val="single"/>
          <w:lang w:eastAsia="lt-LT"/>
        </w:rPr>
      </w:pPr>
    </w:p>
    <w:p w14:paraId="75ED075C" w14:textId="2E0DEE81" w:rsidR="000D266B" w:rsidRPr="007B0E46" w:rsidRDefault="000D266B" w:rsidP="00EA5FC5">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Vienkartinės dozės vartojimas (2 ml, 7,5 ml ir 15 ml):</w:t>
      </w:r>
    </w:p>
    <w:p w14:paraId="7EEAF2A5" w14:textId="5CDC1073"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Vieno tyrimo metu nesuvartotą injekcinį tirpalą reikia išmesti. </w:t>
      </w:r>
    </w:p>
    <w:p w14:paraId="166B8FB1"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2F22F92" w14:textId="77777777"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Vienkartinė dozė arba vartojimas keliems pacientams (30 ml ir 65 ml):</w:t>
      </w:r>
    </w:p>
    <w:p w14:paraId="0017EF9A" w14:textId="267D58D6"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Vartojant vienkartinę dozę, bet koks injekcinis tirpalas, nesuvartotas vieno tyrimo metu, turi būti išmestas.</w:t>
      </w:r>
    </w:p>
    <w:p w14:paraId="314F8837" w14:textId="77777777" w:rsidR="000D266B" w:rsidRPr="007B0E46" w:rsidRDefault="000D266B" w:rsidP="000D266B">
      <w:pPr>
        <w:spacing w:after="0" w:line="240" w:lineRule="auto"/>
        <w:jc w:val="both"/>
        <w:rPr>
          <w:rFonts w:ascii="Times New Roman" w:eastAsia="Times New Roman" w:hAnsi="Times New Roman" w:cs="Times New Roman"/>
          <w:u w:val="single"/>
          <w:lang w:eastAsia="lt-LT"/>
        </w:rPr>
      </w:pPr>
    </w:p>
    <w:p w14:paraId="5572DDD2" w14:textId="348C1F8E"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Vartojant keliems pacientams, bet koks likęs injekcinis tirpalas, nesuvartotas per vieną 24 valandų laikotarpį po pirmojo atidarymo, turi būti išmestas.</w:t>
      </w:r>
    </w:p>
    <w:p w14:paraId="77F895F1" w14:textId="77777777" w:rsidR="000D266B" w:rsidRPr="007B0E46" w:rsidRDefault="000D266B" w:rsidP="00A61DBF">
      <w:pPr>
        <w:spacing w:after="0" w:line="240" w:lineRule="auto"/>
        <w:jc w:val="both"/>
        <w:rPr>
          <w:rFonts w:ascii="Times New Roman" w:eastAsia="Times New Roman" w:hAnsi="Times New Roman" w:cs="Times New Roman"/>
          <w:lang w:eastAsia="lt-LT"/>
        </w:rPr>
      </w:pPr>
    </w:p>
    <w:p w14:paraId="754F1438" w14:textId="77777777"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Atliekų šalinimas</w:t>
      </w:r>
    </w:p>
    <w:p w14:paraId="3D2EA4C0" w14:textId="0483581A" w:rsidR="00A61DBF"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Nesuvartotą vaistinį preparatą ar atliekas reikia šalinti laikantis vietinių reikalavimų.</w:t>
      </w:r>
    </w:p>
    <w:p w14:paraId="21692844" w14:textId="77777777" w:rsidR="000D266B" w:rsidRPr="007B0E46" w:rsidRDefault="000D266B" w:rsidP="00A61DBF">
      <w:pPr>
        <w:spacing w:after="0" w:line="240" w:lineRule="auto"/>
        <w:jc w:val="both"/>
        <w:rPr>
          <w:rFonts w:ascii="Times New Roman" w:eastAsia="Times New Roman" w:hAnsi="Times New Roman" w:cs="Times New Roman"/>
          <w:lang w:eastAsia="lt-LT"/>
        </w:rPr>
      </w:pPr>
    </w:p>
    <w:p w14:paraId="41732894" w14:textId="77777777" w:rsidR="00A61DBF" w:rsidRPr="007B0E46" w:rsidRDefault="00A61DBF" w:rsidP="00A61DBF">
      <w:pPr>
        <w:keepNext/>
        <w:spacing w:after="0" w:line="240" w:lineRule="auto"/>
        <w:jc w:val="both"/>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Dozavimas</w:t>
      </w:r>
    </w:p>
    <w:p w14:paraId="79E87A2C" w14:textId="77777777" w:rsidR="00A61DBF" w:rsidRPr="007B0E46" w:rsidRDefault="00A61DBF" w:rsidP="00A61DBF">
      <w:pPr>
        <w:keepNext/>
        <w:tabs>
          <w:tab w:val="num" w:pos="567"/>
        </w:tabs>
        <w:spacing w:after="0" w:line="240" w:lineRule="auto"/>
        <w:rPr>
          <w:rFonts w:ascii="Times New Roman" w:eastAsia="Times New Roman" w:hAnsi="Times New Roman" w:cs="Times New Roman"/>
          <w:lang w:eastAsia="lt-LT"/>
        </w:rPr>
      </w:pPr>
    </w:p>
    <w:p w14:paraId="66A3E3F7" w14:textId="77777777" w:rsidR="00A61DBF" w:rsidRPr="007B0E46" w:rsidRDefault="00A61DBF" w:rsidP="00A61DBF">
      <w:pPr>
        <w:keepNext/>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 vartoti mažiausią dozę, kuri diagnostikos tikslais pakankamai sustiprina kontrastiškumą. Dozę reikia apskaičiuoti pagal paciento kūno svorį, ir ji turi neviršyti kilogramui kūno svorio rekomenduojamos dozės, kaip nurodyta šiame skyriuje.</w:t>
      </w:r>
    </w:p>
    <w:p w14:paraId="386D6FD8"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596887A3" w14:textId="77777777" w:rsidR="00A61DBF" w:rsidRPr="007B0E46" w:rsidRDefault="00A61DBF" w:rsidP="008A2C52">
      <w:pPr>
        <w:keepNext/>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iCs/>
          <w:lang w:eastAsia="lt-LT"/>
        </w:rPr>
        <w:sym w:font="Symbol" w:char="F0B7"/>
      </w:r>
      <w:r w:rsidRPr="007B0E46">
        <w:rPr>
          <w:rFonts w:ascii="Times New Roman" w:eastAsia="Times New Roman" w:hAnsi="Times New Roman" w:cs="Times New Roman"/>
          <w:i/>
          <w:iCs/>
          <w:lang w:eastAsia="lt-LT"/>
        </w:rPr>
        <w:tab/>
        <w:t>Suaugusiems</w:t>
      </w:r>
    </w:p>
    <w:p w14:paraId="1A284DB6" w14:textId="77777777" w:rsidR="00A61DBF" w:rsidRPr="007B0E46" w:rsidRDefault="00A61DBF" w:rsidP="008A2C52">
      <w:pPr>
        <w:keepNext/>
        <w:tabs>
          <w:tab w:val="num" w:pos="567"/>
        </w:tabs>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CNS indikacijos</w:t>
      </w:r>
    </w:p>
    <w:p w14:paraId="1739FC43" w14:textId="77777777" w:rsidR="00A61DBF" w:rsidRPr="007B0E46" w:rsidRDefault="00A61DBF" w:rsidP="008A2C52">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Rekomenduojamoji dozė suaugusiems yra 0,1 mmol kilogramui kūno svorio (mmol/kg). Tai atitinka 0,1 ml/kg 1,0 M tirpalo.</w:t>
      </w:r>
    </w:p>
    <w:p w14:paraId="268F5236"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63519A1C" w14:textId="7DE9F95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pagal klinikinius duomenis labai panašu, kad yra pokyčių, nors MRT kontrastiškumas yra normalus, arba jei tikslesni duomenys galėtų turėti įtakos ligonio gydymui, per 30 minučių po pirmosios injekcijos galima papildomai sušvirkšti iki 0,2 mmol/kg kūno svorio injekciją.</w:t>
      </w:r>
      <w:r w:rsidR="00A2492B" w:rsidRPr="007B0E46">
        <w:rPr>
          <w:rFonts w:ascii="Times New Roman" w:eastAsia="Times New Roman" w:hAnsi="Times New Roman" w:cs="Times New Roman"/>
          <w:lang w:eastAsia="lt-LT"/>
        </w:rPr>
        <w:t xml:space="preserve"> Mažiausia gadobutrolio dozė, kuri gali būti vartojama CNS tyrimui, yra 0,075 mmol/kg kūno svorio (tai atitinka 0,075 ml/kg kūno svorio Gadovist dozę).</w:t>
      </w:r>
    </w:p>
    <w:p w14:paraId="4C9222BA"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1D4B0B65" w14:textId="77777777" w:rsidR="00A61DBF" w:rsidRPr="007B0E46" w:rsidRDefault="00A61DBF" w:rsidP="00A61DBF">
      <w:pPr>
        <w:tabs>
          <w:tab w:val="num" w:pos="567"/>
        </w:tabs>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Viso kūno MRT (išskyrus MRA)</w:t>
      </w:r>
    </w:p>
    <w:p w14:paraId="6300E2A7" w14:textId="77CF9550"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Paprastai pakanka vartoti 0,1 ml/kg kūno svorio Gadovist, kad būtų atsakyti klinikiniai klausimai.</w:t>
      </w:r>
    </w:p>
    <w:p w14:paraId="34040D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A741EF5" w14:textId="77777777" w:rsidR="00A61DBF" w:rsidRPr="007B0E46" w:rsidRDefault="00A61DBF" w:rsidP="00A61DBF">
      <w:pPr>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Atliekant magnetinio rezonanso angiografiją (MRA)</w:t>
      </w:r>
    </w:p>
    <w:p w14:paraId="73D461E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Tiriant vieną apžvalgos lauką: ligoniams, sveriantiems mažiau nei 75 kg, – 7,5 ml, sveriantiems 75 kg ar daugiau – 10 ml (tai atitinka 0,1–0,15 mmol/kg kūno svorio).</w:t>
      </w:r>
    </w:p>
    <w:p w14:paraId="35BE123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Tiriant daugiau kaip vieną apžvalgos lauką: ligoniams, sveriantiems mažiau nei 75 kg, – 15 ml, sveriantiems 75 kg ar daugiau – 20 ml (tai atitinka 0,2–0,3 mmol/kg kūno svorio).</w:t>
      </w:r>
    </w:p>
    <w:p w14:paraId="57CDED0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20BC51F"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iCs/>
          <w:lang w:eastAsia="lt-LT"/>
        </w:rPr>
        <w:lastRenderedPageBreak/>
        <w:sym w:font="Symbol" w:char="F0B7"/>
      </w:r>
      <w:r w:rsidRPr="007B0E46">
        <w:rPr>
          <w:rFonts w:ascii="Times New Roman" w:eastAsia="Times New Roman" w:hAnsi="Times New Roman" w:cs="Times New Roman"/>
          <w:i/>
          <w:iCs/>
          <w:lang w:eastAsia="lt-LT"/>
        </w:rPr>
        <w:tab/>
        <w:t>Vaikų populiacijai</w:t>
      </w:r>
    </w:p>
    <w:p w14:paraId="6895EEF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Visų amžiaus grupių vaikams (įskaitant laiku gimusius naujagimius) visų indikacijų atvejais rekomenduojama gadobutrolio dozė yra 0,1 mmol/kg kūno svorio (tai atitinka 0,1 ml/kg kūno svorio) (žr. 1 skyrių).</w:t>
      </w:r>
    </w:p>
    <w:p w14:paraId="5AFE0047" w14:textId="77777777" w:rsidR="00A61DBF" w:rsidRPr="007B0E46" w:rsidRDefault="00A61DBF" w:rsidP="00A61DBF">
      <w:pPr>
        <w:spacing w:after="0" w:line="240" w:lineRule="auto"/>
        <w:contextualSpacing/>
        <w:rPr>
          <w:rFonts w:ascii="Times New Roman" w:eastAsia="Times New Roman" w:hAnsi="Times New Roman" w:cs="Times New Roman"/>
          <w:lang w:eastAsia="lt-LT"/>
        </w:rPr>
      </w:pPr>
    </w:p>
    <w:p w14:paraId="5D5D8F9D"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r w:rsidRPr="007B0E46">
        <w:rPr>
          <w:rFonts w:ascii="Times New Roman" w:eastAsia="Calibri" w:hAnsi="Times New Roman" w:cs="Times New Roman"/>
        </w:rPr>
        <w:t xml:space="preserve">Naujagimių iki 4 savaičių amžiaus ir kūdikių iki 1 metų amžiaus inkstų funkcija yra nesubrendusi, todėl Gadovist šiems pacientams gali būti skiriamas tik gydytojui kruopščiai apsvarsčius, skiriant dozes, neviršijančias </w:t>
      </w:r>
      <w:r w:rsidRPr="007B0E46">
        <w:rPr>
          <w:rFonts w:ascii="Times New Roman" w:eastAsia="Times New Roman" w:hAnsi="Times New Roman" w:cs="Times New Roman"/>
        </w:rPr>
        <w:t>0,1 mmol/kg kūno svorio</w:t>
      </w:r>
      <w:r w:rsidRPr="007B0E46">
        <w:rPr>
          <w:rFonts w:ascii="Times New Roman" w:eastAsia="Calibri" w:hAnsi="Times New Roman" w:cs="Times New Roman"/>
        </w:rPr>
        <w:t>. Skenavimo metu neturėtų būti skiriama daugiau kaip viena dozė. Informacijos apie kartotinį vartojimą trūksta, todėl Gadovist injekcijų kartoti negalima</w:t>
      </w:r>
      <w:r w:rsidRPr="007B0E46">
        <w:rPr>
          <w:rFonts w:ascii="Times New Roman" w:eastAsia="Times New Roman" w:hAnsi="Times New Roman" w:cs="Times New Roman"/>
        </w:rPr>
        <w:t>, nebent intervalas tarp injekcijų yra ne mažesnis kaip 7 paros.</w:t>
      </w:r>
    </w:p>
    <w:p w14:paraId="695B627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1DE10D3"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Tyrimas</w:t>
      </w:r>
    </w:p>
    <w:p w14:paraId="6F38706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Reikiama dozė švirkščiama greita srove (boliusu) į veną. Tirti galima pradėti iš karto po injekcijos (atsižvelgiant į impulsų seką ir tyrimo protokolą).</w:t>
      </w:r>
    </w:p>
    <w:p w14:paraId="633DF6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B26F59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Atliekant MRA, signalas geriausiai sustiprinamas, kai medžiaga pirmą kartą slenka arterijomis, o CNS indikacijoms – pirmąsias 15 minučių po injekcijos (laikas priklauso nuo audinių rūšies ir pakitimų pobūdžio).</w:t>
      </w:r>
    </w:p>
    <w:p w14:paraId="00A8F20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C59012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Kontrastiniam tyrimui ypač tinka T1- sekos režimas.</w:t>
      </w:r>
    </w:p>
    <w:p w14:paraId="2D8D36F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D8371C9" w14:textId="77777777" w:rsidR="00A61DBF" w:rsidRPr="007B0E46" w:rsidRDefault="00A61DBF" w:rsidP="00A61DBF">
      <w:pPr>
        <w:spacing w:after="0" w:line="240" w:lineRule="auto"/>
      </w:pPr>
      <w:r w:rsidRPr="007B0E46">
        <w:rPr>
          <w:rFonts w:ascii="Times New Roman" w:eastAsia="Times New Roman" w:hAnsi="Times New Roman" w:cs="Times New Roman"/>
          <w:lang w:eastAsia="lt-LT"/>
        </w:rPr>
        <w:t>Daugiau informacijos apie Gadovist vartojimą yra pateikta 3 skyriuje.</w:t>
      </w:r>
    </w:p>
    <w:p w14:paraId="3CDC559E" w14:textId="77777777" w:rsidR="00687B8C" w:rsidRPr="00A61DBF" w:rsidRDefault="00687B8C"/>
    <w:sectPr w:rsidR="00687B8C" w:rsidRPr="00A61DBF" w:rsidSect="007D39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51C23" w14:textId="77777777" w:rsidR="00407F09" w:rsidRPr="007B0E46" w:rsidRDefault="00407F09">
      <w:pPr>
        <w:spacing w:after="0" w:line="240" w:lineRule="auto"/>
      </w:pPr>
      <w:r w:rsidRPr="007B0E46">
        <w:separator/>
      </w:r>
    </w:p>
  </w:endnote>
  <w:endnote w:type="continuationSeparator" w:id="0">
    <w:p w14:paraId="00AD9D72" w14:textId="77777777" w:rsidR="00407F09" w:rsidRPr="007B0E46" w:rsidRDefault="00407F09">
      <w:pPr>
        <w:spacing w:after="0" w:line="240" w:lineRule="auto"/>
      </w:pPr>
      <w:r w:rsidRPr="007B0E46">
        <w:continuationSeparator/>
      </w:r>
    </w:p>
  </w:endnote>
  <w:endnote w:type="continuationNotice" w:id="1">
    <w:p w14:paraId="368E44A9" w14:textId="77777777" w:rsidR="00407F09" w:rsidRPr="007B0E46" w:rsidRDefault="00407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DECAF" w14:textId="77777777" w:rsidR="00407F09" w:rsidRPr="007B0E46" w:rsidRDefault="00407F09">
      <w:pPr>
        <w:spacing w:after="0" w:line="240" w:lineRule="auto"/>
      </w:pPr>
      <w:r w:rsidRPr="007B0E46">
        <w:separator/>
      </w:r>
    </w:p>
  </w:footnote>
  <w:footnote w:type="continuationSeparator" w:id="0">
    <w:p w14:paraId="7D6DF28F" w14:textId="77777777" w:rsidR="00407F09" w:rsidRPr="007B0E46" w:rsidRDefault="00407F09">
      <w:pPr>
        <w:spacing w:after="0" w:line="240" w:lineRule="auto"/>
      </w:pPr>
      <w:r w:rsidRPr="007B0E46">
        <w:continuationSeparator/>
      </w:r>
    </w:p>
  </w:footnote>
  <w:footnote w:type="continuationNotice" w:id="1">
    <w:p w14:paraId="44AF86E7" w14:textId="77777777" w:rsidR="00407F09" w:rsidRPr="007B0E46" w:rsidRDefault="00407F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28A"/>
    <w:multiLevelType w:val="hybridMultilevel"/>
    <w:tmpl w:val="73F4D8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F343D"/>
    <w:multiLevelType w:val="hybridMultilevel"/>
    <w:tmpl w:val="75C0D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FC0EA2"/>
    <w:multiLevelType w:val="hybridMultilevel"/>
    <w:tmpl w:val="36A8592E"/>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Times New Roman" w:hint="default"/>
      </w:rPr>
    </w:lvl>
    <w:lvl w:ilvl="2" w:tplc="04090005">
      <w:start w:val="1"/>
      <w:numFmt w:val="bullet"/>
      <w:lvlText w:val=""/>
      <w:lvlJc w:val="left"/>
      <w:pPr>
        <w:ind w:left="2215" w:hanging="360"/>
      </w:pPr>
      <w:rPr>
        <w:rFonts w:ascii="Wingdings" w:hAnsi="Wingdings" w:hint="default"/>
      </w:rPr>
    </w:lvl>
    <w:lvl w:ilvl="3" w:tplc="04090001">
      <w:start w:val="1"/>
      <w:numFmt w:val="bullet"/>
      <w:lvlText w:val=""/>
      <w:lvlJc w:val="left"/>
      <w:pPr>
        <w:ind w:left="2935" w:hanging="360"/>
      </w:pPr>
      <w:rPr>
        <w:rFonts w:ascii="Symbol" w:hAnsi="Symbol" w:hint="default"/>
      </w:rPr>
    </w:lvl>
    <w:lvl w:ilvl="4" w:tplc="04090003">
      <w:start w:val="1"/>
      <w:numFmt w:val="bullet"/>
      <w:lvlText w:val="o"/>
      <w:lvlJc w:val="left"/>
      <w:pPr>
        <w:ind w:left="3655" w:hanging="360"/>
      </w:pPr>
      <w:rPr>
        <w:rFonts w:ascii="Courier New" w:hAnsi="Courier New" w:cs="Times New Roman" w:hint="default"/>
      </w:rPr>
    </w:lvl>
    <w:lvl w:ilvl="5" w:tplc="04090005">
      <w:start w:val="1"/>
      <w:numFmt w:val="bullet"/>
      <w:lvlText w:val=""/>
      <w:lvlJc w:val="left"/>
      <w:pPr>
        <w:ind w:left="4375" w:hanging="360"/>
      </w:pPr>
      <w:rPr>
        <w:rFonts w:ascii="Wingdings" w:hAnsi="Wingdings" w:hint="default"/>
      </w:rPr>
    </w:lvl>
    <w:lvl w:ilvl="6" w:tplc="04090001">
      <w:start w:val="1"/>
      <w:numFmt w:val="bullet"/>
      <w:lvlText w:val=""/>
      <w:lvlJc w:val="left"/>
      <w:pPr>
        <w:ind w:left="5095" w:hanging="360"/>
      </w:pPr>
      <w:rPr>
        <w:rFonts w:ascii="Symbol" w:hAnsi="Symbol" w:hint="default"/>
      </w:rPr>
    </w:lvl>
    <w:lvl w:ilvl="7" w:tplc="04090003">
      <w:start w:val="1"/>
      <w:numFmt w:val="bullet"/>
      <w:lvlText w:val="o"/>
      <w:lvlJc w:val="left"/>
      <w:pPr>
        <w:ind w:left="5815" w:hanging="360"/>
      </w:pPr>
      <w:rPr>
        <w:rFonts w:ascii="Courier New" w:hAnsi="Courier New" w:cs="Times New Roman" w:hint="default"/>
      </w:rPr>
    </w:lvl>
    <w:lvl w:ilvl="8" w:tplc="04090005">
      <w:start w:val="1"/>
      <w:numFmt w:val="bullet"/>
      <w:lvlText w:val=""/>
      <w:lvlJc w:val="left"/>
      <w:pPr>
        <w:ind w:left="6535" w:hanging="360"/>
      </w:pPr>
      <w:rPr>
        <w:rFonts w:ascii="Wingdings" w:hAnsi="Wingdings" w:hint="default"/>
      </w:rPr>
    </w:lvl>
  </w:abstractNum>
  <w:abstractNum w:abstractNumId="3" w15:restartNumberingAfterBreak="0">
    <w:nsid w:val="2002245C"/>
    <w:multiLevelType w:val="hybridMultilevel"/>
    <w:tmpl w:val="16564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03D6E"/>
    <w:multiLevelType w:val="hybridMultilevel"/>
    <w:tmpl w:val="F32C6BC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D57B23"/>
    <w:multiLevelType w:val="hybridMultilevel"/>
    <w:tmpl w:val="BFF0DDF8"/>
    <w:lvl w:ilvl="0" w:tplc="C5144DCA">
      <w:start w:val="3"/>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EA1CE5"/>
    <w:multiLevelType w:val="hybridMultilevel"/>
    <w:tmpl w:val="3594D0B8"/>
    <w:lvl w:ilvl="0" w:tplc="FB30FF72">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0F1823"/>
    <w:multiLevelType w:val="hybridMultilevel"/>
    <w:tmpl w:val="4B846DC2"/>
    <w:lvl w:ilvl="0" w:tplc="04090001">
      <w:start w:val="1"/>
      <w:numFmt w:val="bullet"/>
      <w:lvlText w:val=""/>
      <w:lvlJc w:val="left"/>
      <w:pPr>
        <w:tabs>
          <w:tab w:val="num" w:pos="627"/>
        </w:tabs>
        <w:ind w:left="627" w:hanging="567"/>
      </w:pPr>
      <w:rPr>
        <w:rFonts w:ascii="Symbol" w:hAnsi="Symbol" w:hint="default"/>
      </w:rPr>
    </w:lvl>
    <w:lvl w:ilvl="1" w:tplc="04090003">
      <w:start w:val="1"/>
      <w:numFmt w:val="bullet"/>
      <w:lvlText w:val="o"/>
      <w:lvlJc w:val="left"/>
      <w:pPr>
        <w:ind w:left="1500" w:hanging="360"/>
      </w:pPr>
      <w:rPr>
        <w:rFonts w:ascii="Courier New" w:hAnsi="Courier New" w:cs="Times New Roman"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Times New Roman"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Times New Roman" w:hint="default"/>
      </w:rPr>
    </w:lvl>
    <w:lvl w:ilvl="8" w:tplc="04090005">
      <w:start w:val="1"/>
      <w:numFmt w:val="bullet"/>
      <w:lvlText w:val=""/>
      <w:lvlJc w:val="left"/>
      <w:pPr>
        <w:ind w:left="6540" w:hanging="360"/>
      </w:pPr>
      <w:rPr>
        <w:rFonts w:ascii="Wingdings" w:hAnsi="Wingdings" w:hint="default"/>
      </w:rPr>
    </w:lvl>
  </w:abstractNum>
  <w:abstractNum w:abstractNumId="8" w15:restartNumberingAfterBreak="0">
    <w:nsid w:val="35275704"/>
    <w:multiLevelType w:val="hybridMultilevel"/>
    <w:tmpl w:val="5C9E7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63001A5"/>
    <w:multiLevelType w:val="hybridMultilevel"/>
    <w:tmpl w:val="9F480C6C"/>
    <w:lvl w:ilvl="0" w:tplc="04270001">
      <w:start w:val="1"/>
      <w:numFmt w:val="bullet"/>
      <w:lvlText w:val=""/>
      <w:lvlJc w:val="left"/>
      <w:pPr>
        <w:tabs>
          <w:tab w:val="num" w:pos="1290"/>
        </w:tabs>
        <w:ind w:left="1290" w:hanging="360"/>
      </w:pPr>
      <w:rPr>
        <w:rFonts w:ascii="Symbol" w:hAnsi="Symbol" w:hint="default"/>
      </w:rPr>
    </w:lvl>
    <w:lvl w:ilvl="1" w:tplc="04270003">
      <w:start w:val="1"/>
      <w:numFmt w:val="bullet"/>
      <w:lvlText w:val="o"/>
      <w:lvlJc w:val="left"/>
      <w:pPr>
        <w:tabs>
          <w:tab w:val="num" w:pos="2010"/>
        </w:tabs>
        <w:ind w:left="2010" w:hanging="360"/>
      </w:pPr>
      <w:rPr>
        <w:rFonts w:ascii="Courier New" w:hAnsi="Courier New" w:cs="Times New Roman" w:hint="default"/>
      </w:rPr>
    </w:lvl>
    <w:lvl w:ilvl="2" w:tplc="04270005">
      <w:start w:val="1"/>
      <w:numFmt w:val="bullet"/>
      <w:lvlText w:val=""/>
      <w:lvlJc w:val="left"/>
      <w:pPr>
        <w:tabs>
          <w:tab w:val="num" w:pos="2730"/>
        </w:tabs>
        <w:ind w:left="2730" w:hanging="360"/>
      </w:pPr>
      <w:rPr>
        <w:rFonts w:ascii="Wingdings" w:hAnsi="Wingdings" w:hint="default"/>
      </w:rPr>
    </w:lvl>
    <w:lvl w:ilvl="3" w:tplc="04270001">
      <w:start w:val="1"/>
      <w:numFmt w:val="bullet"/>
      <w:lvlText w:val=""/>
      <w:lvlJc w:val="left"/>
      <w:pPr>
        <w:tabs>
          <w:tab w:val="num" w:pos="3450"/>
        </w:tabs>
        <w:ind w:left="3450" w:hanging="360"/>
      </w:pPr>
      <w:rPr>
        <w:rFonts w:ascii="Symbol" w:hAnsi="Symbol" w:hint="default"/>
      </w:rPr>
    </w:lvl>
    <w:lvl w:ilvl="4" w:tplc="04270003">
      <w:start w:val="1"/>
      <w:numFmt w:val="bullet"/>
      <w:lvlText w:val="o"/>
      <w:lvlJc w:val="left"/>
      <w:pPr>
        <w:tabs>
          <w:tab w:val="num" w:pos="4170"/>
        </w:tabs>
        <w:ind w:left="4170" w:hanging="360"/>
      </w:pPr>
      <w:rPr>
        <w:rFonts w:ascii="Courier New" w:hAnsi="Courier New" w:cs="Times New Roman" w:hint="default"/>
      </w:rPr>
    </w:lvl>
    <w:lvl w:ilvl="5" w:tplc="04270005">
      <w:start w:val="1"/>
      <w:numFmt w:val="bullet"/>
      <w:lvlText w:val=""/>
      <w:lvlJc w:val="left"/>
      <w:pPr>
        <w:tabs>
          <w:tab w:val="num" w:pos="4890"/>
        </w:tabs>
        <w:ind w:left="4890" w:hanging="360"/>
      </w:pPr>
      <w:rPr>
        <w:rFonts w:ascii="Wingdings" w:hAnsi="Wingdings" w:hint="default"/>
      </w:rPr>
    </w:lvl>
    <w:lvl w:ilvl="6" w:tplc="04270001">
      <w:start w:val="1"/>
      <w:numFmt w:val="bullet"/>
      <w:lvlText w:val=""/>
      <w:lvlJc w:val="left"/>
      <w:pPr>
        <w:tabs>
          <w:tab w:val="num" w:pos="5610"/>
        </w:tabs>
        <w:ind w:left="5610" w:hanging="360"/>
      </w:pPr>
      <w:rPr>
        <w:rFonts w:ascii="Symbol" w:hAnsi="Symbol" w:hint="default"/>
      </w:rPr>
    </w:lvl>
    <w:lvl w:ilvl="7" w:tplc="04270003">
      <w:start w:val="1"/>
      <w:numFmt w:val="bullet"/>
      <w:lvlText w:val="o"/>
      <w:lvlJc w:val="left"/>
      <w:pPr>
        <w:tabs>
          <w:tab w:val="num" w:pos="6330"/>
        </w:tabs>
        <w:ind w:left="6330" w:hanging="360"/>
      </w:pPr>
      <w:rPr>
        <w:rFonts w:ascii="Courier New" w:hAnsi="Courier New" w:cs="Times New Roman" w:hint="default"/>
      </w:rPr>
    </w:lvl>
    <w:lvl w:ilvl="8" w:tplc="04270005">
      <w:start w:val="1"/>
      <w:numFmt w:val="bullet"/>
      <w:lvlText w:val=""/>
      <w:lvlJc w:val="left"/>
      <w:pPr>
        <w:tabs>
          <w:tab w:val="num" w:pos="7050"/>
        </w:tabs>
        <w:ind w:left="7050" w:hanging="360"/>
      </w:pPr>
      <w:rPr>
        <w:rFonts w:ascii="Wingdings" w:hAnsi="Wingdings" w:hint="default"/>
      </w:rPr>
    </w:lvl>
  </w:abstractNum>
  <w:abstractNum w:abstractNumId="10" w15:restartNumberingAfterBreak="0">
    <w:nsid w:val="390E1D72"/>
    <w:multiLevelType w:val="hybridMultilevel"/>
    <w:tmpl w:val="B5B2F4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B87C4C"/>
    <w:multiLevelType w:val="hybridMultilevel"/>
    <w:tmpl w:val="A25E6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4F52C96"/>
    <w:multiLevelType w:val="hybridMultilevel"/>
    <w:tmpl w:val="F32C6B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324C88"/>
    <w:multiLevelType w:val="hybridMultilevel"/>
    <w:tmpl w:val="ED9E6E30"/>
    <w:lvl w:ilvl="0" w:tplc="BD40D034">
      <w:start w:val="6"/>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4A8E7D5C"/>
    <w:multiLevelType w:val="hybridMultilevel"/>
    <w:tmpl w:val="15FCB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9B7A0E"/>
    <w:multiLevelType w:val="hybridMultilevel"/>
    <w:tmpl w:val="9B442B2C"/>
    <w:lvl w:ilvl="0" w:tplc="BEB2674E">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DF52F1"/>
    <w:multiLevelType w:val="hybridMultilevel"/>
    <w:tmpl w:val="4CA0F3AE"/>
    <w:lvl w:ilvl="0" w:tplc="B8C62D42">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150FD8"/>
    <w:multiLevelType w:val="hybridMultilevel"/>
    <w:tmpl w:val="0F1E4370"/>
    <w:lvl w:ilvl="0" w:tplc="3F644BC4">
      <w:start w:val="5"/>
      <w:numFmt w:val="bullet"/>
      <w:lvlText w:val="-"/>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0B1F62"/>
    <w:multiLevelType w:val="hybridMultilevel"/>
    <w:tmpl w:val="74DA66D2"/>
    <w:lvl w:ilvl="0" w:tplc="5ACE27E8">
      <w:start w:val="7"/>
      <w:numFmt w:val="bullet"/>
      <w:lvlText w:val="-"/>
      <w:lvlJc w:val="left"/>
      <w:pPr>
        <w:tabs>
          <w:tab w:val="num" w:pos="1050"/>
        </w:tabs>
        <w:ind w:left="1050" w:hanging="69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2A4D46"/>
    <w:multiLevelType w:val="hybridMultilevel"/>
    <w:tmpl w:val="57108AC8"/>
    <w:lvl w:ilvl="0" w:tplc="8D8CC6D8">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AF06C1"/>
    <w:multiLevelType w:val="hybridMultilevel"/>
    <w:tmpl w:val="BB005DEE"/>
    <w:lvl w:ilvl="0" w:tplc="19461C44">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2D5755"/>
    <w:multiLevelType w:val="hybridMultilevel"/>
    <w:tmpl w:val="0EE83AA6"/>
    <w:lvl w:ilvl="0" w:tplc="0427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53202827">
    <w:abstractNumId w:val="17"/>
  </w:num>
  <w:num w:numId="2" w16cid:durableId="584921426">
    <w:abstractNumId w:val="10"/>
  </w:num>
  <w:num w:numId="3" w16cid:durableId="768545732">
    <w:abstractNumId w:val="6"/>
  </w:num>
  <w:num w:numId="4" w16cid:durableId="1004938236">
    <w:abstractNumId w:val="18"/>
  </w:num>
  <w:num w:numId="5" w16cid:durableId="1532063371">
    <w:abstractNumId w:val="14"/>
  </w:num>
  <w:num w:numId="6" w16cid:durableId="1065566132">
    <w:abstractNumId w:val="9"/>
  </w:num>
  <w:num w:numId="7" w16cid:durableId="1572886577">
    <w:abstractNumId w:val="5"/>
  </w:num>
  <w:num w:numId="8" w16cid:durableId="208865341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7559780">
    <w:abstractNumId w:val="2"/>
  </w:num>
  <w:num w:numId="10" w16cid:durableId="561794168">
    <w:abstractNumId w:val="8"/>
  </w:num>
  <w:num w:numId="11" w16cid:durableId="91127282">
    <w:abstractNumId w:val="11"/>
  </w:num>
  <w:num w:numId="12" w16cid:durableId="99566692">
    <w:abstractNumId w:val="19"/>
  </w:num>
  <w:num w:numId="13" w16cid:durableId="1912155248">
    <w:abstractNumId w:val="7"/>
  </w:num>
  <w:num w:numId="14" w16cid:durableId="471099473">
    <w:abstractNumId w:val="15"/>
  </w:num>
  <w:num w:numId="15" w16cid:durableId="444885504">
    <w:abstractNumId w:val="20"/>
  </w:num>
  <w:num w:numId="16" w16cid:durableId="772480636">
    <w:abstractNumId w:val="16"/>
  </w:num>
  <w:num w:numId="17" w16cid:durableId="1865363617">
    <w:abstractNumId w:val="13"/>
  </w:num>
  <w:num w:numId="18" w16cid:durableId="10002835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953108">
    <w:abstractNumId w:val="21"/>
  </w:num>
  <w:num w:numId="20" w16cid:durableId="1808737510">
    <w:abstractNumId w:val="0"/>
  </w:num>
  <w:num w:numId="21" w16cid:durableId="200435052">
    <w:abstractNumId w:val="12"/>
  </w:num>
  <w:num w:numId="22" w16cid:durableId="414057319">
    <w:abstractNumId w:val="1"/>
  </w:num>
  <w:num w:numId="23" w16cid:durableId="1728412036">
    <w:abstractNumId w:val="3"/>
  </w:num>
  <w:num w:numId="24" w16cid:durableId="1637032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283"/>
    <w:rsid w:val="0000366D"/>
    <w:rsid w:val="00003C20"/>
    <w:rsid w:val="0000680D"/>
    <w:rsid w:val="00007D5E"/>
    <w:rsid w:val="00010124"/>
    <w:rsid w:val="0001098D"/>
    <w:rsid w:val="000150BD"/>
    <w:rsid w:val="00016459"/>
    <w:rsid w:val="0002629E"/>
    <w:rsid w:val="00030861"/>
    <w:rsid w:val="00035316"/>
    <w:rsid w:val="000362B3"/>
    <w:rsid w:val="000423CD"/>
    <w:rsid w:val="000525C2"/>
    <w:rsid w:val="00053A1A"/>
    <w:rsid w:val="00055D67"/>
    <w:rsid w:val="000577F6"/>
    <w:rsid w:val="0006461A"/>
    <w:rsid w:val="00065DE4"/>
    <w:rsid w:val="00076403"/>
    <w:rsid w:val="000817BE"/>
    <w:rsid w:val="00091B23"/>
    <w:rsid w:val="00094BB0"/>
    <w:rsid w:val="000A115C"/>
    <w:rsid w:val="000A6BF0"/>
    <w:rsid w:val="000A7673"/>
    <w:rsid w:val="000A7AC3"/>
    <w:rsid w:val="000B28CE"/>
    <w:rsid w:val="000B335F"/>
    <w:rsid w:val="000B51C0"/>
    <w:rsid w:val="000C596A"/>
    <w:rsid w:val="000D266B"/>
    <w:rsid w:val="000D657C"/>
    <w:rsid w:val="000D7538"/>
    <w:rsid w:val="000E66D8"/>
    <w:rsid w:val="000E7ED9"/>
    <w:rsid w:val="000F5473"/>
    <w:rsid w:val="000F773D"/>
    <w:rsid w:val="00105AB8"/>
    <w:rsid w:val="00111E2F"/>
    <w:rsid w:val="00127C74"/>
    <w:rsid w:val="00132AA1"/>
    <w:rsid w:val="0013617B"/>
    <w:rsid w:val="001466E7"/>
    <w:rsid w:val="00156BCC"/>
    <w:rsid w:val="00165C7C"/>
    <w:rsid w:val="00171C7D"/>
    <w:rsid w:val="00180DB5"/>
    <w:rsid w:val="00183D61"/>
    <w:rsid w:val="00185B24"/>
    <w:rsid w:val="00187CB2"/>
    <w:rsid w:val="00196D00"/>
    <w:rsid w:val="001B33B3"/>
    <w:rsid w:val="001B5ABD"/>
    <w:rsid w:val="001D03C5"/>
    <w:rsid w:val="001E2BA6"/>
    <w:rsid w:val="001E3B73"/>
    <w:rsid w:val="001E5667"/>
    <w:rsid w:val="001F2C79"/>
    <w:rsid w:val="00200358"/>
    <w:rsid w:val="002019CE"/>
    <w:rsid w:val="00207A5F"/>
    <w:rsid w:val="002154A3"/>
    <w:rsid w:val="002329AA"/>
    <w:rsid w:val="0024654B"/>
    <w:rsid w:val="0024729F"/>
    <w:rsid w:val="002610A9"/>
    <w:rsid w:val="002666CE"/>
    <w:rsid w:val="002676EE"/>
    <w:rsid w:val="002842A4"/>
    <w:rsid w:val="002945D4"/>
    <w:rsid w:val="002A0E5E"/>
    <w:rsid w:val="002A3466"/>
    <w:rsid w:val="002A5AB8"/>
    <w:rsid w:val="002A6870"/>
    <w:rsid w:val="002C0869"/>
    <w:rsid w:val="002C32AF"/>
    <w:rsid w:val="002D61CA"/>
    <w:rsid w:val="002E2851"/>
    <w:rsid w:val="002E7087"/>
    <w:rsid w:val="002F2C2C"/>
    <w:rsid w:val="002F3C90"/>
    <w:rsid w:val="002F610E"/>
    <w:rsid w:val="00310CE6"/>
    <w:rsid w:val="0031515A"/>
    <w:rsid w:val="00321CE0"/>
    <w:rsid w:val="003337A5"/>
    <w:rsid w:val="00342316"/>
    <w:rsid w:val="00346524"/>
    <w:rsid w:val="00352068"/>
    <w:rsid w:val="00360A00"/>
    <w:rsid w:val="00361B01"/>
    <w:rsid w:val="00370D27"/>
    <w:rsid w:val="00371686"/>
    <w:rsid w:val="0037342D"/>
    <w:rsid w:val="00373B61"/>
    <w:rsid w:val="00377CFA"/>
    <w:rsid w:val="00394928"/>
    <w:rsid w:val="00396AD3"/>
    <w:rsid w:val="003A0734"/>
    <w:rsid w:val="003A26FC"/>
    <w:rsid w:val="003B179C"/>
    <w:rsid w:val="003B4A14"/>
    <w:rsid w:val="003B7FB9"/>
    <w:rsid w:val="003D32D4"/>
    <w:rsid w:val="003D5CF4"/>
    <w:rsid w:val="003D7CBC"/>
    <w:rsid w:val="003E6C2E"/>
    <w:rsid w:val="003F163C"/>
    <w:rsid w:val="003F38C3"/>
    <w:rsid w:val="003F70C4"/>
    <w:rsid w:val="00406793"/>
    <w:rsid w:val="00407F09"/>
    <w:rsid w:val="004121D6"/>
    <w:rsid w:val="0042518A"/>
    <w:rsid w:val="00431134"/>
    <w:rsid w:val="00431BF9"/>
    <w:rsid w:val="00447A2E"/>
    <w:rsid w:val="00447D82"/>
    <w:rsid w:val="00447FAE"/>
    <w:rsid w:val="00451BD9"/>
    <w:rsid w:val="0045391D"/>
    <w:rsid w:val="00453F7B"/>
    <w:rsid w:val="00454986"/>
    <w:rsid w:val="00455281"/>
    <w:rsid w:val="004562E4"/>
    <w:rsid w:val="004573B2"/>
    <w:rsid w:val="00470092"/>
    <w:rsid w:val="0047078B"/>
    <w:rsid w:val="00484828"/>
    <w:rsid w:val="00495C38"/>
    <w:rsid w:val="004A29D4"/>
    <w:rsid w:val="004A3383"/>
    <w:rsid w:val="004A4598"/>
    <w:rsid w:val="004B2265"/>
    <w:rsid w:val="004B7F3B"/>
    <w:rsid w:val="004D141A"/>
    <w:rsid w:val="004D5ED9"/>
    <w:rsid w:val="004D68CB"/>
    <w:rsid w:val="004E0797"/>
    <w:rsid w:val="004E691A"/>
    <w:rsid w:val="004F071B"/>
    <w:rsid w:val="0050432C"/>
    <w:rsid w:val="0050724C"/>
    <w:rsid w:val="00513A72"/>
    <w:rsid w:val="00532A00"/>
    <w:rsid w:val="00533EB9"/>
    <w:rsid w:val="00552F70"/>
    <w:rsid w:val="00554398"/>
    <w:rsid w:val="00557ACC"/>
    <w:rsid w:val="005606EA"/>
    <w:rsid w:val="00567C5D"/>
    <w:rsid w:val="00575FBB"/>
    <w:rsid w:val="00576B9B"/>
    <w:rsid w:val="00576E0D"/>
    <w:rsid w:val="00581585"/>
    <w:rsid w:val="00583378"/>
    <w:rsid w:val="0058555F"/>
    <w:rsid w:val="005922B8"/>
    <w:rsid w:val="005931E4"/>
    <w:rsid w:val="005A2480"/>
    <w:rsid w:val="005A295A"/>
    <w:rsid w:val="005A5D39"/>
    <w:rsid w:val="005A66C1"/>
    <w:rsid w:val="005A66D5"/>
    <w:rsid w:val="005A66EA"/>
    <w:rsid w:val="005D34D8"/>
    <w:rsid w:val="005E212D"/>
    <w:rsid w:val="005E5EF4"/>
    <w:rsid w:val="00605847"/>
    <w:rsid w:val="00605B31"/>
    <w:rsid w:val="00606C1C"/>
    <w:rsid w:val="00625B91"/>
    <w:rsid w:val="0063382B"/>
    <w:rsid w:val="00644DB9"/>
    <w:rsid w:val="006566E4"/>
    <w:rsid w:val="006617C8"/>
    <w:rsid w:val="006630EE"/>
    <w:rsid w:val="00664AA7"/>
    <w:rsid w:val="006805B0"/>
    <w:rsid w:val="00680A50"/>
    <w:rsid w:val="00681500"/>
    <w:rsid w:val="0068182C"/>
    <w:rsid w:val="00685A44"/>
    <w:rsid w:val="00685CBD"/>
    <w:rsid w:val="00685F75"/>
    <w:rsid w:val="00687B8C"/>
    <w:rsid w:val="0069309C"/>
    <w:rsid w:val="006A57E3"/>
    <w:rsid w:val="006B212E"/>
    <w:rsid w:val="006B4E69"/>
    <w:rsid w:val="006B64C5"/>
    <w:rsid w:val="006C1AA0"/>
    <w:rsid w:val="006D3018"/>
    <w:rsid w:val="006D3CF1"/>
    <w:rsid w:val="006E3517"/>
    <w:rsid w:val="006E651C"/>
    <w:rsid w:val="006F12CE"/>
    <w:rsid w:val="006F143E"/>
    <w:rsid w:val="006F20C9"/>
    <w:rsid w:val="006F30C7"/>
    <w:rsid w:val="006F383D"/>
    <w:rsid w:val="006F5BBA"/>
    <w:rsid w:val="00700D3F"/>
    <w:rsid w:val="00703522"/>
    <w:rsid w:val="0070394E"/>
    <w:rsid w:val="00712DAC"/>
    <w:rsid w:val="00713685"/>
    <w:rsid w:val="00724236"/>
    <w:rsid w:val="00725207"/>
    <w:rsid w:val="00726FCA"/>
    <w:rsid w:val="007346CA"/>
    <w:rsid w:val="0074028C"/>
    <w:rsid w:val="00742D42"/>
    <w:rsid w:val="00742DC3"/>
    <w:rsid w:val="0074763E"/>
    <w:rsid w:val="0075145B"/>
    <w:rsid w:val="0075358C"/>
    <w:rsid w:val="00753BEB"/>
    <w:rsid w:val="00753CDB"/>
    <w:rsid w:val="007700DF"/>
    <w:rsid w:val="00775512"/>
    <w:rsid w:val="007775CC"/>
    <w:rsid w:val="007779BF"/>
    <w:rsid w:val="0078546B"/>
    <w:rsid w:val="00790163"/>
    <w:rsid w:val="007903D8"/>
    <w:rsid w:val="007920C3"/>
    <w:rsid w:val="007A301B"/>
    <w:rsid w:val="007A5C2E"/>
    <w:rsid w:val="007B0E46"/>
    <w:rsid w:val="007C07AF"/>
    <w:rsid w:val="007C3359"/>
    <w:rsid w:val="007C6EAB"/>
    <w:rsid w:val="007D47E3"/>
    <w:rsid w:val="007E4AF9"/>
    <w:rsid w:val="007E58C5"/>
    <w:rsid w:val="007F33C0"/>
    <w:rsid w:val="007F4B0F"/>
    <w:rsid w:val="007F64FD"/>
    <w:rsid w:val="00812D8D"/>
    <w:rsid w:val="00816E0D"/>
    <w:rsid w:val="0082534F"/>
    <w:rsid w:val="008265A0"/>
    <w:rsid w:val="00827CE7"/>
    <w:rsid w:val="00831B37"/>
    <w:rsid w:val="00832A74"/>
    <w:rsid w:val="00836401"/>
    <w:rsid w:val="00853991"/>
    <w:rsid w:val="00856D75"/>
    <w:rsid w:val="0086258E"/>
    <w:rsid w:val="0086428F"/>
    <w:rsid w:val="0087110D"/>
    <w:rsid w:val="0087230F"/>
    <w:rsid w:val="008744D8"/>
    <w:rsid w:val="00887F76"/>
    <w:rsid w:val="00893748"/>
    <w:rsid w:val="00897B2A"/>
    <w:rsid w:val="008A03F1"/>
    <w:rsid w:val="008A18FB"/>
    <w:rsid w:val="008A2C52"/>
    <w:rsid w:val="008B4742"/>
    <w:rsid w:val="008C75BA"/>
    <w:rsid w:val="008D10EC"/>
    <w:rsid w:val="008D1B8A"/>
    <w:rsid w:val="008E1E9B"/>
    <w:rsid w:val="008E25DC"/>
    <w:rsid w:val="008F0A8C"/>
    <w:rsid w:val="008F5B3B"/>
    <w:rsid w:val="00906435"/>
    <w:rsid w:val="00906CF0"/>
    <w:rsid w:val="00910305"/>
    <w:rsid w:val="00910529"/>
    <w:rsid w:val="0091540F"/>
    <w:rsid w:val="00924596"/>
    <w:rsid w:val="00940EBA"/>
    <w:rsid w:val="00942679"/>
    <w:rsid w:val="009568C5"/>
    <w:rsid w:val="009571EC"/>
    <w:rsid w:val="00961526"/>
    <w:rsid w:val="0096302D"/>
    <w:rsid w:val="00964C47"/>
    <w:rsid w:val="009659AB"/>
    <w:rsid w:val="009670EE"/>
    <w:rsid w:val="0097388C"/>
    <w:rsid w:val="00994CF4"/>
    <w:rsid w:val="00995207"/>
    <w:rsid w:val="009A1F6C"/>
    <w:rsid w:val="009A21DC"/>
    <w:rsid w:val="009A34EC"/>
    <w:rsid w:val="009A701E"/>
    <w:rsid w:val="009A71AD"/>
    <w:rsid w:val="009B5D9D"/>
    <w:rsid w:val="009B653E"/>
    <w:rsid w:val="009B6778"/>
    <w:rsid w:val="009D1935"/>
    <w:rsid w:val="009E083B"/>
    <w:rsid w:val="009E42F8"/>
    <w:rsid w:val="009E51A4"/>
    <w:rsid w:val="009F4B46"/>
    <w:rsid w:val="009F53CB"/>
    <w:rsid w:val="009F5C27"/>
    <w:rsid w:val="00A05A26"/>
    <w:rsid w:val="00A05A77"/>
    <w:rsid w:val="00A06892"/>
    <w:rsid w:val="00A117C1"/>
    <w:rsid w:val="00A13781"/>
    <w:rsid w:val="00A2492B"/>
    <w:rsid w:val="00A274A1"/>
    <w:rsid w:val="00A276C4"/>
    <w:rsid w:val="00A35B6D"/>
    <w:rsid w:val="00A5678E"/>
    <w:rsid w:val="00A61DBF"/>
    <w:rsid w:val="00A64129"/>
    <w:rsid w:val="00A73FC1"/>
    <w:rsid w:val="00A75239"/>
    <w:rsid w:val="00A8089A"/>
    <w:rsid w:val="00A80D2A"/>
    <w:rsid w:val="00A8230A"/>
    <w:rsid w:val="00A8379A"/>
    <w:rsid w:val="00A845C6"/>
    <w:rsid w:val="00A86C72"/>
    <w:rsid w:val="00A94ACC"/>
    <w:rsid w:val="00AA2B03"/>
    <w:rsid w:val="00AA2CE8"/>
    <w:rsid w:val="00AA79D9"/>
    <w:rsid w:val="00AB75AE"/>
    <w:rsid w:val="00AC315D"/>
    <w:rsid w:val="00AC614E"/>
    <w:rsid w:val="00AD1AFD"/>
    <w:rsid w:val="00AE46A7"/>
    <w:rsid w:val="00AE6A24"/>
    <w:rsid w:val="00AF26F2"/>
    <w:rsid w:val="00AF2FEC"/>
    <w:rsid w:val="00AF7668"/>
    <w:rsid w:val="00B01CEE"/>
    <w:rsid w:val="00B052B4"/>
    <w:rsid w:val="00B10A9F"/>
    <w:rsid w:val="00B10FF9"/>
    <w:rsid w:val="00B11394"/>
    <w:rsid w:val="00B14E7D"/>
    <w:rsid w:val="00B231D5"/>
    <w:rsid w:val="00B340F9"/>
    <w:rsid w:val="00B3625F"/>
    <w:rsid w:val="00B43AF4"/>
    <w:rsid w:val="00B4579D"/>
    <w:rsid w:val="00B577BD"/>
    <w:rsid w:val="00B60CAC"/>
    <w:rsid w:val="00B62F28"/>
    <w:rsid w:val="00B6718C"/>
    <w:rsid w:val="00B71661"/>
    <w:rsid w:val="00B7258E"/>
    <w:rsid w:val="00B90624"/>
    <w:rsid w:val="00BA536C"/>
    <w:rsid w:val="00BB020E"/>
    <w:rsid w:val="00BC62EA"/>
    <w:rsid w:val="00BD26DF"/>
    <w:rsid w:val="00BE2B4D"/>
    <w:rsid w:val="00BE3094"/>
    <w:rsid w:val="00C00E08"/>
    <w:rsid w:val="00C065E2"/>
    <w:rsid w:val="00C11E6F"/>
    <w:rsid w:val="00C210B2"/>
    <w:rsid w:val="00C21B39"/>
    <w:rsid w:val="00C22179"/>
    <w:rsid w:val="00C308DA"/>
    <w:rsid w:val="00C3232A"/>
    <w:rsid w:val="00C327B3"/>
    <w:rsid w:val="00C373C7"/>
    <w:rsid w:val="00C41897"/>
    <w:rsid w:val="00C50DD9"/>
    <w:rsid w:val="00C6390B"/>
    <w:rsid w:val="00C75F60"/>
    <w:rsid w:val="00C80A54"/>
    <w:rsid w:val="00C86A71"/>
    <w:rsid w:val="00C97B16"/>
    <w:rsid w:val="00CA299A"/>
    <w:rsid w:val="00CA5CBC"/>
    <w:rsid w:val="00CB0AA5"/>
    <w:rsid w:val="00CB31C3"/>
    <w:rsid w:val="00CB405A"/>
    <w:rsid w:val="00CB583B"/>
    <w:rsid w:val="00CC4283"/>
    <w:rsid w:val="00CD08EA"/>
    <w:rsid w:val="00CD7D8E"/>
    <w:rsid w:val="00CE39F5"/>
    <w:rsid w:val="00CE546F"/>
    <w:rsid w:val="00CE5862"/>
    <w:rsid w:val="00CE773A"/>
    <w:rsid w:val="00CF0CED"/>
    <w:rsid w:val="00CF3271"/>
    <w:rsid w:val="00CF7060"/>
    <w:rsid w:val="00D04BBC"/>
    <w:rsid w:val="00D06557"/>
    <w:rsid w:val="00D15A31"/>
    <w:rsid w:val="00D17B76"/>
    <w:rsid w:val="00D17C9B"/>
    <w:rsid w:val="00D2078E"/>
    <w:rsid w:val="00D22F0B"/>
    <w:rsid w:val="00D264F3"/>
    <w:rsid w:val="00D32F22"/>
    <w:rsid w:val="00D34372"/>
    <w:rsid w:val="00D3728E"/>
    <w:rsid w:val="00D46A61"/>
    <w:rsid w:val="00D47D28"/>
    <w:rsid w:val="00D50CA4"/>
    <w:rsid w:val="00D566A6"/>
    <w:rsid w:val="00D612C3"/>
    <w:rsid w:val="00D710C4"/>
    <w:rsid w:val="00D80EB0"/>
    <w:rsid w:val="00D820BB"/>
    <w:rsid w:val="00D859B7"/>
    <w:rsid w:val="00D87B47"/>
    <w:rsid w:val="00D90AAF"/>
    <w:rsid w:val="00DA1FD4"/>
    <w:rsid w:val="00DA3AFE"/>
    <w:rsid w:val="00DA687B"/>
    <w:rsid w:val="00DB4E76"/>
    <w:rsid w:val="00DB5389"/>
    <w:rsid w:val="00DB7E22"/>
    <w:rsid w:val="00DC31A5"/>
    <w:rsid w:val="00DD071B"/>
    <w:rsid w:val="00DD159B"/>
    <w:rsid w:val="00DD2059"/>
    <w:rsid w:val="00DD3290"/>
    <w:rsid w:val="00DD567A"/>
    <w:rsid w:val="00DD76BE"/>
    <w:rsid w:val="00DE0325"/>
    <w:rsid w:val="00DE137A"/>
    <w:rsid w:val="00DF3106"/>
    <w:rsid w:val="00DF4189"/>
    <w:rsid w:val="00E0272A"/>
    <w:rsid w:val="00E058DB"/>
    <w:rsid w:val="00E060E8"/>
    <w:rsid w:val="00E1185C"/>
    <w:rsid w:val="00E1226C"/>
    <w:rsid w:val="00E21589"/>
    <w:rsid w:val="00E243B8"/>
    <w:rsid w:val="00E306D4"/>
    <w:rsid w:val="00E40A91"/>
    <w:rsid w:val="00E44B73"/>
    <w:rsid w:val="00E468B7"/>
    <w:rsid w:val="00E55D65"/>
    <w:rsid w:val="00E607DE"/>
    <w:rsid w:val="00E64329"/>
    <w:rsid w:val="00E65F97"/>
    <w:rsid w:val="00E66E63"/>
    <w:rsid w:val="00E732E6"/>
    <w:rsid w:val="00E7677A"/>
    <w:rsid w:val="00E8055D"/>
    <w:rsid w:val="00E92FC7"/>
    <w:rsid w:val="00E93A8C"/>
    <w:rsid w:val="00E97E38"/>
    <w:rsid w:val="00EA33E6"/>
    <w:rsid w:val="00EA5FC5"/>
    <w:rsid w:val="00EC2CB6"/>
    <w:rsid w:val="00EC4305"/>
    <w:rsid w:val="00EC543E"/>
    <w:rsid w:val="00EC64EF"/>
    <w:rsid w:val="00EC6EA7"/>
    <w:rsid w:val="00EC6EC8"/>
    <w:rsid w:val="00ED02EA"/>
    <w:rsid w:val="00EE0E4E"/>
    <w:rsid w:val="00EF186A"/>
    <w:rsid w:val="00EF2AAD"/>
    <w:rsid w:val="00F03C5D"/>
    <w:rsid w:val="00F14FFF"/>
    <w:rsid w:val="00F16A8E"/>
    <w:rsid w:val="00F24106"/>
    <w:rsid w:val="00F2554E"/>
    <w:rsid w:val="00F33A2F"/>
    <w:rsid w:val="00F36F37"/>
    <w:rsid w:val="00F41B8F"/>
    <w:rsid w:val="00F452FA"/>
    <w:rsid w:val="00F57CFC"/>
    <w:rsid w:val="00F60301"/>
    <w:rsid w:val="00F62B7B"/>
    <w:rsid w:val="00F66D27"/>
    <w:rsid w:val="00F718D4"/>
    <w:rsid w:val="00F762B8"/>
    <w:rsid w:val="00F8253F"/>
    <w:rsid w:val="00F8402E"/>
    <w:rsid w:val="00F84EDE"/>
    <w:rsid w:val="00F87EB3"/>
    <w:rsid w:val="00FA525C"/>
    <w:rsid w:val="00FB7F13"/>
    <w:rsid w:val="00FD1406"/>
    <w:rsid w:val="00FD7A0E"/>
    <w:rsid w:val="00FF4C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3FBEA"/>
  <w15:chartTrackingRefBased/>
  <w15:docId w15:val="{DCACC632-D180-437D-83BC-CB1781FF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61DBF"/>
    <w:pPr>
      <w:spacing w:after="200" w:line="276" w:lineRule="auto"/>
    </w:pPr>
    <w:rPr>
      <w:lang w:val="lt-LT"/>
    </w:rPr>
  </w:style>
  <w:style w:type="paragraph" w:styleId="Antrat1">
    <w:name w:val="heading 1"/>
    <w:basedOn w:val="prastasis"/>
    <w:next w:val="prastasis"/>
    <w:link w:val="Antrat1Diagrama"/>
    <w:autoRedefine/>
    <w:qFormat/>
    <w:rsid w:val="00A61DBF"/>
    <w:pPr>
      <w:keepNext/>
      <w:spacing w:after="0" w:line="240" w:lineRule="auto"/>
      <w:jc w:val="center"/>
      <w:outlineLvl w:val="0"/>
    </w:pPr>
    <w:rPr>
      <w:rFonts w:ascii="Times New Roman" w:eastAsia="Times New Roman" w:hAnsi="Times New Roman" w:cs="Times New Roman"/>
      <w:b/>
      <w:sz w:val="20"/>
      <w:szCs w:val="20"/>
      <w:lang w:eastAsia="lt-LT"/>
    </w:rPr>
  </w:style>
  <w:style w:type="paragraph" w:styleId="Antrat2">
    <w:name w:val="heading 2"/>
    <w:basedOn w:val="prastasis"/>
    <w:next w:val="prastasis"/>
    <w:link w:val="Antrat2Diagrama"/>
    <w:autoRedefine/>
    <w:semiHidden/>
    <w:unhideWhenUsed/>
    <w:qFormat/>
    <w:rsid w:val="00A61DBF"/>
    <w:pPr>
      <w:keepNext/>
      <w:spacing w:after="0" w:line="240" w:lineRule="auto"/>
      <w:ind w:left="567" w:hanging="567"/>
      <w:outlineLvl w:val="1"/>
    </w:pPr>
    <w:rPr>
      <w:rFonts w:ascii="Times New Roman" w:eastAsia="Times New Roman" w:hAnsi="Times New Roman" w:cs="Times New Roman"/>
      <w:b/>
      <w:sz w:val="20"/>
      <w:szCs w:val="20"/>
      <w:lang w:eastAsia="lt-LT"/>
    </w:rPr>
  </w:style>
  <w:style w:type="paragraph" w:styleId="Antrat3">
    <w:name w:val="heading 3"/>
    <w:basedOn w:val="prastasis"/>
    <w:next w:val="prastasis"/>
    <w:link w:val="Antrat3Diagrama"/>
    <w:autoRedefine/>
    <w:semiHidden/>
    <w:unhideWhenUsed/>
    <w:qFormat/>
    <w:rsid w:val="00A61DBF"/>
    <w:pPr>
      <w:keepNext/>
      <w:spacing w:after="0" w:line="240" w:lineRule="auto"/>
      <w:ind w:left="567" w:hanging="567"/>
      <w:outlineLvl w:val="2"/>
    </w:pPr>
    <w:rPr>
      <w:rFonts w:ascii="Times New Roman" w:eastAsia="Times New Roman" w:hAnsi="Times New Roman" w:cs="Times New Roman"/>
      <w:b/>
      <w:sz w:val="20"/>
      <w:szCs w:val="20"/>
      <w:lang w:eastAsia="lt-LT"/>
    </w:rPr>
  </w:style>
  <w:style w:type="paragraph" w:styleId="Antrat4">
    <w:name w:val="heading 4"/>
    <w:basedOn w:val="prastasis"/>
    <w:next w:val="prastasis"/>
    <w:link w:val="Antrat4Diagrama"/>
    <w:semiHidden/>
    <w:unhideWhenUsed/>
    <w:qFormat/>
    <w:rsid w:val="00A61DBF"/>
    <w:pPr>
      <w:keepNext/>
      <w:spacing w:after="0" w:line="240" w:lineRule="auto"/>
      <w:jc w:val="both"/>
      <w:outlineLvl w:val="3"/>
    </w:pPr>
    <w:rPr>
      <w:rFonts w:ascii="Times New Roman" w:eastAsia="Times New Roman" w:hAnsi="Times New Roman" w:cs="Times New Roman"/>
      <w:sz w:val="20"/>
      <w:szCs w:val="20"/>
      <w:u w:val="single"/>
      <w:lang w:eastAsia="lt-LT"/>
    </w:rPr>
  </w:style>
  <w:style w:type="paragraph" w:styleId="Antrat5">
    <w:name w:val="heading 5"/>
    <w:basedOn w:val="prastasis"/>
    <w:next w:val="prastasis"/>
    <w:link w:val="Antrat5Diagrama"/>
    <w:semiHidden/>
    <w:unhideWhenUsed/>
    <w:qFormat/>
    <w:rsid w:val="00A61DBF"/>
    <w:pPr>
      <w:keepNext/>
      <w:spacing w:after="0" w:line="240" w:lineRule="auto"/>
      <w:jc w:val="both"/>
      <w:outlineLvl w:val="4"/>
    </w:pPr>
    <w:rPr>
      <w:rFonts w:ascii="Times New Roman" w:eastAsia="Times New Roman" w:hAnsi="Times New Roman" w:cs="Times New Roman"/>
      <w:sz w:val="20"/>
      <w:szCs w:val="20"/>
      <w:lang w:eastAsia="lt-LT"/>
    </w:rPr>
  </w:style>
  <w:style w:type="paragraph" w:styleId="Antrat6">
    <w:name w:val="heading 6"/>
    <w:basedOn w:val="prastasis"/>
    <w:next w:val="prastasis"/>
    <w:link w:val="Antrat6Diagrama"/>
    <w:semiHidden/>
    <w:unhideWhenUsed/>
    <w:qFormat/>
    <w:rsid w:val="00A61DBF"/>
    <w:pPr>
      <w:keepNext/>
      <w:spacing w:after="0" w:line="240" w:lineRule="auto"/>
      <w:jc w:val="both"/>
      <w:outlineLvl w:val="5"/>
    </w:pPr>
    <w:rPr>
      <w:rFonts w:ascii="Times New Roman" w:eastAsia="Times New Roman" w:hAnsi="Times New Roman" w:cs="Times New Roman"/>
      <w:b/>
      <w:bCs/>
      <w:sz w:val="20"/>
      <w:szCs w:val="20"/>
      <w:lang w:eastAsia="lt-LT"/>
    </w:rPr>
  </w:style>
  <w:style w:type="paragraph" w:styleId="Antrat7">
    <w:name w:val="heading 7"/>
    <w:basedOn w:val="prastasis"/>
    <w:next w:val="prastasis"/>
    <w:link w:val="Antrat7Diagrama"/>
    <w:semiHidden/>
    <w:unhideWhenUsed/>
    <w:qFormat/>
    <w:rsid w:val="00A61DBF"/>
    <w:pPr>
      <w:keepNext/>
      <w:spacing w:after="0" w:line="240" w:lineRule="auto"/>
      <w:ind w:left="360"/>
      <w:jc w:val="both"/>
      <w:outlineLvl w:val="6"/>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61DBF"/>
    <w:rPr>
      <w:rFonts w:ascii="Times New Roman" w:eastAsia="Times New Roman" w:hAnsi="Times New Roman" w:cs="Times New Roman"/>
      <w:b/>
      <w:sz w:val="20"/>
      <w:szCs w:val="20"/>
      <w:lang w:val="lt-LT" w:eastAsia="lt-LT"/>
    </w:rPr>
  </w:style>
  <w:style w:type="character" w:customStyle="1" w:styleId="Antrat2Diagrama">
    <w:name w:val="Antraštė 2 Diagrama"/>
    <w:basedOn w:val="Numatytasispastraiposriftas"/>
    <w:link w:val="Antrat2"/>
    <w:semiHidden/>
    <w:rsid w:val="00A61DBF"/>
    <w:rPr>
      <w:rFonts w:ascii="Times New Roman" w:eastAsia="Times New Roman" w:hAnsi="Times New Roman" w:cs="Times New Roman"/>
      <w:b/>
      <w:sz w:val="20"/>
      <w:szCs w:val="20"/>
      <w:lang w:val="lt-LT" w:eastAsia="lt-LT"/>
    </w:rPr>
  </w:style>
  <w:style w:type="character" w:customStyle="1" w:styleId="Antrat3Diagrama">
    <w:name w:val="Antraštė 3 Diagrama"/>
    <w:basedOn w:val="Numatytasispastraiposriftas"/>
    <w:link w:val="Antrat3"/>
    <w:semiHidden/>
    <w:rsid w:val="00A61DBF"/>
    <w:rPr>
      <w:rFonts w:ascii="Times New Roman" w:eastAsia="Times New Roman" w:hAnsi="Times New Roman" w:cs="Times New Roman"/>
      <w:b/>
      <w:sz w:val="20"/>
      <w:szCs w:val="20"/>
      <w:lang w:val="lt-LT" w:eastAsia="lt-LT"/>
    </w:rPr>
  </w:style>
  <w:style w:type="character" w:customStyle="1" w:styleId="Antrat4Diagrama">
    <w:name w:val="Antraštė 4 Diagrama"/>
    <w:basedOn w:val="Numatytasispastraiposriftas"/>
    <w:link w:val="Antrat4"/>
    <w:semiHidden/>
    <w:rsid w:val="00A61DBF"/>
    <w:rPr>
      <w:rFonts w:ascii="Times New Roman" w:eastAsia="Times New Roman" w:hAnsi="Times New Roman" w:cs="Times New Roman"/>
      <w:sz w:val="20"/>
      <w:szCs w:val="20"/>
      <w:u w:val="single"/>
      <w:lang w:val="lt-LT" w:eastAsia="lt-LT"/>
    </w:rPr>
  </w:style>
  <w:style w:type="character" w:customStyle="1" w:styleId="Antrat5Diagrama">
    <w:name w:val="Antraštė 5 Diagrama"/>
    <w:basedOn w:val="Numatytasispastraiposriftas"/>
    <w:link w:val="Antrat5"/>
    <w:semiHidden/>
    <w:rsid w:val="00A61DBF"/>
    <w:rPr>
      <w:rFonts w:ascii="Times New Roman" w:eastAsia="Times New Roman" w:hAnsi="Times New Roman" w:cs="Times New Roman"/>
      <w:sz w:val="20"/>
      <w:szCs w:val="20"/>
      <w:lang w:val="lt-LT" w:eastAsia="lt-LT"/>
    </w:rPr>
  </w:style>
  <w:style w:type="character" w:customStyle="1" w:styleId="Antrat6Diagrama">
    <w:name w:val="Antraštė 6 Diagrama"/>
    <w:basedOn w:val="Numatytasispastraiposriftas"/>
    <w:link w:val="Antrat6"/>
    <w:semiHidden/>
    <w:rsid w:val="00A61DBF"/>
    <w:rPr>
      <w:rFonts w:ascii="Times New Roman" w:eastAsia="Times New Roman" w:hAnsi="Times New Roman" w:cs="Times New Roman"/>
      <w:b/>
      <w:bCs/>
      <w:sz w:val="20"/>
      <w:szCs w:val="20"/>
      <w:lang w:val="lt-LT" w:eastAsia="lt-LT"/>
    </w:rPr>
  </w:style>
  <w:style w:type="character" w:customStyle="1" w:styleId="Antrat7Diagrama">
    <w:name w:val="Antraštė 7 Diagrama"/>
    <w:basedOn w:val="Numatytasispastraiposriftas"/>
    <w:link w:val="Antrat7"/>
    <w:semiHidden/>
    <w:rsid w:val="00A61DBF"/>
    <w:rPr>
      <w:rFonts w:ascii="Times New Roman" w:eastAsia="Times New Roman" w:hAnsi="Times New Roman" w:cs="Times New Roman"/>
      <w:sz w:val="20"/>
      <w:szCs w:val="20"/>
      <w:lang w:val="lt-LT" w:eastAsia="lt-LT"/>
    </w:rPr>
  </w:style>
  <w:style w:type="character" w:styleId="Hipersaitas">
    <w:name w:val="Hyperlink"/>
    <w:basedOn w:val="Numatytasispastraiposriftas"/>
    <w:unhideWhenUsed/>
    <w:rsid w:val="00A61DBF"/>
    <w:rPr>
      <w:rFonts w:ascii="Times New Roman" w:hAnsi="Times New Roman" w:cs="Times New Roman" w:hint="default"/>
      <w:color w:val="0000FF"/>
      <w:u w:val="single"/>
    </w:rPr>
  </w:style>
  <w:style w:type="character" w:styleId="Perirtashipersaitas">
    <w:name w:val="FollowedHyperlink"/>
    <w:basedOn w:val="Numatytasispastraiposriftas"/>
    <w:semiHidden/>
    <w:unhideWhenUsed/>
    <w:rsid w:val="00A61DBF"/>
    <w:rPr>
      <w:rFonts w:ascii="Times New Roman" w:hAnsi="Times New Roman" w:cs="Times New Roman" w:hint="default"/>
      <w:color w:val="800080"/>
      <w:u w:val="single"/>
    </w:rPr>
  </w:style>
  <w:style w:type="paragraph" w:styleId="prastasiniatinklio">
    <w:name w:val="Normal (Web)"/>
    <w:basedOn w:val="prastasis"/>
    <w:semiHidden/>
    <w:unhideWhenUsed/>
    <w:rsid w:val="00A61DBF"/>
    <w:pPr>
      <w:spacing w:before="100" w:beforeAutospacing="1" w:after="75" w:line="240" w:lineRule="auto"/>
    </w:pPr>
    <w:rPr>
      <w:rFonts w:ascii="Times New Roman" w:eastAsia="Times New Roman" w:hAnsi="Times New Roman" w:cs="Times New Roman"/>
      <w:color w:val="000000"/>
      <w:sz w:val="24"/>
      <w:szCs w:val="24"/>
      <w:lang w:eastAsia="lt-LT"/>
    </w:rPr>
  </w:style>
  <w:style w:type="paragraph" w:styleId="Komentarotekstas">
    <w:name w:val="annotation text"/>
    <w:basedOn w:val="prastasis"/>
    <w:link w:val="KomentarotekstasDiagrama"/>
    <w:unhideWhenUsed/>
    <w:rsid w:val="00A61DBF"/>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rsid w:val="00A61DBF"/>
    <w:rPr>
      <w:rFonts w:ascii="Times New Roman" w:eastAsia="Times New Roman" w:hAnsi="Times New Roman" w:cs="Times New Roman"/>
      <w:sz w:val="20"/>
      <w:szCs w:val="20"/>
      <w:lang w:val="lt-LT" w:eastAsia="lt-LT"/>
    </w:rPr>
  </w:style>
  <w:style w:type="paragraph" w:styleId="Antrats">
    <w:name w:val="header"/>
    <w:basedOn w:val="prastasis"/>
    <w:link w:val="AntratsDiagrama"/>
    <w:unhideWhenUsed/>
    <w:rsid w:val="00A61DBF"/>
    <w:pPr>
      <w:tabs>
        <w:tab w:val="left" w:pos="567"/>
        <w:tab w:val="center" w:pos="4153"/>
        <w:tab w:val="right" w:pos="8306"/>
      </w:tabs>
      <w:spacing w:after="0" w:line="240" w:lineRule="auto"/>
    </w:pPr>
    <w:rPr>
      <w:rFonts w:ascii="Helvetica" w:eastAsia="Times New Roman" w:hAnsi="Helvetica" w:cs="Times New Roman"/>
      <w:sz w:val="20"/>
      <w:szCs w:val="20"/>
      <w:lang w:val="en-GB" w:eastAsia="lt-LT"/>
    </w:rPr>
  </w:style>
  <w:style w:type="character" w:customStyle="1" w:styleId="AntratsDiagrama">
    <w:name w:val="Antraštės Diagrama"/>
    <w:basedOn w:val="Numatytasispastraiposriftas"/>
    <w:link w:val="Antrats"/>
    <w:rsid w:val="00A61DBF"/>
    <w:rPr>
      <w:rFonts w:ascii="Helvetica" w:eastAsia="Times New Roman" w:hAnsi="Helvetica" w:cs="Times New Roman"/>
      <w:sz w:val="20"/>
      <w:szCs w:val="20"/>
      <w:lang w:val="en-GB" w:eastAsia="lt-LT"/>
    </w:rPr>
  </w:style>
  <w:style w:type="paragraph" w:styleId="Porat">
    <w:name w:val="footer"/>
    <w:basedOn w:val="prastasis"/>
    <w:link w:val="PoratDiagrama"/>
    <w:unhideWhenUsed/>
    <w:rsid w:val="00A61DBF"/>
    <w:pPr>
      <w:tabs>
        <w:tab w:val="center" w:pos="4153"/>
        <w:tab w:val="right" w:pos="8306"/>
      </w:tabs>
      <w:spacing w:after="0" w:line="240" w:lineRule="auto"/>
    </w:pPr>
    <w:rPr>
      <w:rFonts w:ascii="Times New Roman" w:eastAsia="Times New Roman" w:hAnsi="Times New Roman" w:cs="Times New Roman"/>
      <w:sz w:val="20"/>
      <w:szCs w:val="20"/>
      <w:lang w:eastAsia="lt-LT"/>
    </w:rPr>
  </w:style>
  <w:style w:type="character" w:customStyle="1" w:styleId="PoratDiagrama">
    <w:name w:val="Poraštė Diagrama"/>
    <w:basedOn w:val="Numatytasispastraiposriftas"/>
    <w:link w:val="Porat"/>
    <w:rsid w:val="00A61DBF"/>
    <w:rPr>
      <w:rFonts w:ascii="Times New Roman" w:eastAsia="Times New Roman" w:hAnsi="Times New Roman" w:cs="Times New Roman"/>
      <w:sz w:val="20"/>
      <w:szCs w:val="20"/>
      <w:lang w:val="lt-LT" w:eastAsia="lt-LT"/>
    </w:rPr>
  </w:style>
  <w:style w:type="paragraph" w:styleId="Dokumentoinaostekstas">
    <w:name w:val="endnote text"/>
    <w:basedOn w:val="prastasis"/>
    <w:link w:val="DokumentoinaostekstasDiagrama"/>
    <w:semiHidden/>
    <w:unhideWhenUsed/>
    <w:rsid w:val="00A61DBF"/>
    <w:pPr>
      <w:overflowPunct w:val="0"/>
      <w:autoSpaceDE w:val="0"/>
      <w:autoSpaceDN w:val="0"/>
      <w:adjustRightInd w:val="0"/>
      <w:spacing w:after="0" w:line="300" w:lineRule="exact"/>
    </w:pPr>
    <w:rPr>
      <w:rFonts w:ascii="Arial" w:eastAsia="Times New Roman" w:hAnsi="Arial" w:cs="Times New Roman"/>
      <w:sz w:val="20"/>
      <w:szCs w:val="20"/>
      <w:lang w:val="en-GB" w:eastAsia="de-DE"/>
    </w:rPr>
  </w:style>
  <w:style w:type="character" w:customStyle="1" w:styleId="DokumentoinaostekstasDiagrama">
    <w:name w:val="Dokumento išnašos tekstas Diagrama"/>
    <w:basedOn w:val="Numatytasispastraiposriftas"/>
    <w:link w:val="Dokumentoinaostekstas"/>
    <w:semiHidden/>
    <w:rsid w:val="00A61DBF"/>
    <w:rPr>
      <w:rFonts w:ascii="Arial" w:eastAsia="Times New Roman" w:hAnsi="Arial" w:cs="Times New Roman"/>
      <w:sz w:val="20"/>
      <w:szCs w:val="20"/>
      <w:lang w:val="en-GB" w:eastAsia="de-DE"/>
    </w:rPr>
  </w:style>
  <w:style w:type="paragraph" w:styleId="Pavadinimas">
    <w:name w:val="Title"/>
    <w:basedOn w:val="prastasis"/>
    <w:link w:val="PavadinimasDiagrama"/>
    <w:autoRedefine/>
    <w:qFormat/>
    <w:rsid w:val="00A61DBF"/>
    <w:pPr>
      <w:spacing w:after="0" w:line="240" w:lineRule="auto"/>
      <w:jc w:val="center"/>
      <w:outlineLvl w:val="0"/>
    </w:pPr>
    <w:rPr>
      <w:rFonts w:ascii="Times New Roman" w:eastAsia="Times New Roman" w:hAnsi="Times New Roman" w:cs="Times New Roman"/>
      <w:b/>
      <w:kern w:val="28"/>
      <w:sz w:val="20"/>
      <w:szCs w:val="20"/>
      <w:lang w:eastAsia="lt-LT"/>
    </w:rPr>
  </w:style>
  <w:style w:type="character" w:customStyle="1" w:styleId="PavadinimasDiagrama">
    <w:name w:val="Pavadinimas Diagrama"/>
    <w:basedOn w:val="Numatytasispastraiposriftas"/>
    <w:link w:val="Pavadinimas"/>
    <w:rsid w:val="00A61DBF"/>
    <w:rPr>
      <w:rFonts w:ascii="Times New Roman" w:eastAsia="Times New Roman" w:hAnsi="Times New Roman" w:cs="Times New Roman"/>
      <w:b/>
      <w:kern w:val="28"/>
      <w:sz w:val="20"/>
      <w:szCs w:val="20"/>
      <w:lang w:val="lt-LT" w:eastAsia="lt-LT"/>
    </w:rPr>
  </w:style>
  <w:style w:type="paragraph" w:styleId="Pagrindinistekstas">
    <w:name w:val="Body Text"/>
    <w:basedOn w:val="prastasis"/>
    <w:link w:val="PagrindinistekstasDiagrama"/>
    <w:semiHidden/>
    <w:unhideWhenUsed/>
    <w:rsid w:val="00A61DBF"/>
    <w:pPr>
      <w:spacing w:after="120" w:line="240" w:lineRule="auto"/>
    </w:pPr>
    <w:rPr>
      <w:rFonts w:ascii="Times New Roman" w:eastAsia="Times New Roman" w:hAnsi="Times New Roman" w:cs="Times New Roman"/>
      <w:sz w:val="20"/>
      <w:szCs w:val="20"/>
      <w:lang w:eastAsia="lt-LT"/>
    </w:rPr>
  </w:style>
  <w:style w:type="character" w:customStyle="1" w:styleId="PagrindinistekstasDiagrama">
    <w:name w:val="Pagrindinis tekstas Diagrama"/>
    <w:basedOn w:val="Numatytasispastraiposriftas"/>
    <w:link w:val="Pagrindinistekstas"/>
    <w:semiHidden/>
    <w:rsid w:val="00A61DBF"/>
    <w:rPr>
      <w:rFonts w:ascii="Times New Roman" w:eastAsia="Times New Roman" w:hAnsi="Times New Roman" w:cs="Times New Roman"/>
      <w:sz w:val="20"/>
      <w:szCs w:val="20"/>
      <w:lang w:val="lt-LT" w:eastAsia="lt-LT"/>
    </w:rPr>
  </w:style>
  <w:style w:type="paragraph" w:styleId="Pagrindiniotekstotrauka">
    <w:name w:val="Body Text Indent"/>
    <w:basedOn w:val="prastasis"/>
    <w:link w:val="PagrindiniotekstotraukaDiagrama"/>
    <w:semiHidden/>
    <w:unhideWhenUsed/>
    <w:rsid w:val="00A61DBF"/>
    <w:pPr>
      <w:spacing w:after="120" w:line="240" w:lineRule="auto"/>
      <w:ind w:left="283"/>
    </w:pPr>
    <w:rPr>
      <w:rFonts w:ascii="Times New Roman" w:eastAsia="Times New Roman" w:hAnsi="Times New Roman" w:cs="Times New Roman"/>
      <w:sz w:val="20"/>
      <w:szCs w:val="20"/>
      <w:lang w:eastAsia="lt-LT"/>
    </w:rPr>
  </w:style>
  <w:style w:type="character" w:customStyle="1" w:styleId="PagrindiniotekstotraukaDiagrama">
    <w:name w:val="Pagrindinio teksto įtrauka Diagrama"/>
    <w:basedOn w:val="Numatytasispastraiposriftas"/>
    <w:link w:val="Pagrindiniotekstotrauka"/>
    <w:semiHidden/>
    <w:rsid w:val="00A61DBF"/>
    <w:rPr>
      <w:rFonts w:ascii="Times New Roman" w:eastAsia="Times New Roman" w:hAnsi="Times New Roman" w:cs="Times New Roman"/>
      <w:sz w:val="20"/>
      <w:szCs w:val="20"/>
      <w:lang w:val="lt-LT" w:eastAsia="lt-LT"/>
    </w:rPr>
  </w:style>
  <w:style w:type="paragraph" w:styleId="Pagrindinistekstas2">
    <w:name w:val="Body Text 2"/>
    <w:basedOn w:val="prastasis"/>
    <w:link w:val="Pagrindinistekstas2Diagrama"/>
    <w:semiHidden/>
    <w:unhideWhenUsed/>
    <w:rsid w:val="00A61DBF"/>
    <w:pPr>
      <w:spacing w:after="0" w:line="240" w:lineRule="auto"/>
      <w:jc w:val="both"/>
    </w:pPr>
    <w:rPr>
      <w:rFonts w:ascii="Times New Roman" w:eastAsia="Times New Roman" w:hAnsi="Times New Roman" w:cs="Times New Roman"/>
      <w:sz w:val="20"/>
      <w:szCs w:val="20"/>
      <w:lang w:eastAsia="lt-LT"/>
    </w:rPr>
  </w:style>
  <w:style w:type="character" w:customStyle="1" w:styleId="Pagrindinistekstas2Diagrama">
    <w:name w:val="Pagrindinis tekstas 2 Diagrama"/>
    <w:basedOn w:val="Numatytasispastraiposriftas"/>
    <w:link w:val="Pagrindinistekstas2"/>
    <w:semiHidden/>
    <w:rsid w:val="00A61DBF"/>
    <w:rPr>
      <w:rFonts w:ascii="Times New Roman" w:eastAsia="Times New Roman" w:hAnsi="Times New Roman" w:cs="Times New Roman"/>
      <w:sz w:val="20"/>
      <w:szCs w:val="20"/>
      <w:lang w:val="lt-LT" w:eastAsia="lt-LT"/>
    </w:rPr>
  </w:style>
  <w:style w:type="paragraph" w:styleId="Pagrindiniotekstotrauka2">
    <w:name w:val="Body Text Indent 2"/>
    <w:basedOn w:val="prastasis"/>
    <w:link w:val="Pagrindiniotekstotrauka2Diagrama"/>
    <w:semiHidden/>
    <w:unhideWhenUsed/>
    <w:rsid w:val="00A61DBF"/>
    <w:pPr>
      <w:spacing w:after="120" w:line="480" w:lineRule="auto"/>
      <w:ind w:left="283"/>
    </w:pPr>
    <w:rPr>
      <w:rFonts w:ascii="Times New Roman" w:eastAsia="Times New Roman" w:hAnsi="Times New Roman" w:cs="Times New Roman"/>
      <w:sz w:val="20"/>
      <w:szCs w:val="20"/>
      <w:lang w:eastAsia="lt-LT"/>
    </w:rPr>
  </w:style>
  <w:style w:type="character" w:customStyle="1" w:styleId="Pagrindiniotekstotrauka2Diagrama">
    <w:name w:val="Pagrindinio teksto įtrauka 2 Diagrama"/>
    <w:basedOn w:val="Numatytasispastraiposriftas"/>
    <w:link w:val="Pagrindiniotekstotrauka2"/>
    <w:semiHidden/>
    <w:rsid w:val="00A61DBF"/>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unhideWhenUsed/>
    <w:rsid w:val="00A61DBF"/>
    <w:rPr>
      <w:b/>
      <w:bCs/>
    </w:rPr>
  </w:style>
  <w:style w:type="character" w:customStyle="1" w:styleId="KomentarotemaDiagrama">
    <w:name w:val="Komentaro tema Diagrama"/>
    <w:basedOn w:val="KomentarotekstasDiagrama"/>
    <w:link w:val="Komentarotema"/>
    <w:semiHidden/>
    <w:rsid w:val="00A61DBF"/>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unhideWhenUsed/>
    <w:rsid w:val="00A61DBF"/>
    <w:pPr>
      <w:spacing w:after="0" w:line="240" w:lineRule="auto"/>
    </w:pPr>
    <w:rPr>
      <w:rFonts w:ascii="Tahoma" w:eastAsia="Times New Roman" w:hAnsi="Tahoma" w:cs="Times New Roman"/>
      <w:sz w:val="16"/>
      <w:szCs w:val="16"/>
      <w:lang w:eastAsia="lt-LT"/>
    </w:rPr>
  </w:style>
  <w:style w:type="character" w:customStyle="1" w:styleId="DebesliotekstasDiagrama">
    <w:name w:val="Debesėlio tekstas Diagrama"/>
    <w:basedOn w:val="Numatytasispastraiposriftas"/>
    <w:link w:val="Debesliotekstas"/>
    <w:semiHidden/>
    <w:rsid w:val="00A61DBF"/>
    <w:rPr>
      <w:rFonts w:ascii="Tahoma" w:eastAsia="Times New Roman" w:hAnsi="Tahoma" w:cs="Times New Roman"/>
      <w:sz w:val="16"/>
      <w:szCs w:val="16"/>
      <w:lang w:val="lt-LT" w:eastAsia="lt-LT"/>
    </w:rPr>
  </w:style>
  <w:style w:type="paragraph" w:styleId="Pataisymai">
    <w:name w:val="Revision"/>
    <w:semiHidden/>
    <w:rsid w:val="00A61DBF"/>
    <w:pPr>
      <w:spacing w:after="0" w:line="240" w:lineRule="auto"/>
    </w:pPr>
    <w:rPr>
      <w:rFonts w:ascii="Times New Roman" w:eastAsia="Times New Roman" w:hAnsi="Times New Roman" w:cs="Times New Roman"/>
      <w:szCs w:val="20"/>
      <w:lang w:val="lt-LT" w:eastAsia="lt-LT"/>
    </w:rPr>
  </w:style>
  <w:style w:type="paragraph" w:styleId="Sraopastraipa">
    <w:name w:val="List Paragraph"/>
    <w:basedOn w:val="prastasis"/>
    <w:qFormat/>
    <w:rsid w:val="00A61DBF"/>
    <w:pPr>
      <w:spacing w:after="0" w:line="240" w:lineRule="auto"/>
      <w:ind w:left="720"/>
      <w:contextualSpacing/>
    </w:pPr>
    <w:rPr>
      <w:rFonts w:ascii="Times New Roman" w:eastAsia="Times New Roman" w:hAnsi="Times New Roman" w:cs="Times New Roman"/>
      <w:szCs w:val="20"/>
      <w:lang w:eastAsia="lt-LT"/>
    </w:rPr>
  </w:style>
  <w:style w:type="character" w:customStyle="1" w:styleId="BTEMEASMCAChar">
    <w:name w:val="BT EMEA_SMCA Char"/>
    <w:link w:val="BTEMEASMCA"/>
    <w:semiHidden/>
    <w:locked/>
    <w:rsid w:val="00A61DBF"/>
    <w:rPr>
      <w:rFonts w:ascii="Times New Roman" w:hAnsi="Times New Roman" w:cs="Times New Roman"/>
      <w:noProof/>
      <w:lang w:val="lt-LT"/>
    </w:rPr>
  </w:style>
  <w:style w:type="paragraph" w:customStyle="1" w:styleId="BTEMEASMCA">
    <w:name w:val="BT EMEA_SMCA"/>
    <w:basedOn w:val="prastasis"/>
    <w:link w:val="BTEMEASMCAChar"/>
    <w:autoRedefine/>
    <w:semiHidden/>
    <w:rsid w:val="00A61DBF"/>
    <w:pPr>
      <w:spacing w:after="0" w:line="240" w:lineRule="auto"/>
    </w:pPr>
    <w:rPr>
      <w:rFonts w:ascii="Times New Roman" w:hAnsi="Times New Roman" w:cs="Times New Roman"/>
      <w:noProof/>
    </w:rPr>
  </w:style>
  <w:style w:type="paragraph" w:customStyle="1" w:styleId="PI-3EMEASMCA">
    <w:name w:val="PI-3 EMEA_SMCA"/>
    <w:basedOn w:val="prastasis"/>
    <w:autoRedefine/>
    <w:semiHidden/>
    <w:rsid w:val="00A61DBF"/>
    <w:pPr>
      <w:spacing w:after="0" w:line="220" w:lineRule="exact"/>
    </w:pPr>
    <w:rPr>
      <w:rFonts w:ascii="Times New Roman" w:eastAsia="Times New Roman" w:hAnsi="Times New Roman" w:cs="Times New Roman"/>
      <w:b/>
      <w:bCs/>
    </w:rPr>
  </w:style>
  <w:style w:type="paragraph" w:customStyle="1" w:styleId="Para0s">
    <w:name w:val="Para.0.s"/>
    <w:basedOn w:val="prastasis"/>
    <w:semiHidden/>
    <w:rsid w:val="00A61DBF"/>
    <w:pPr>
      <w:autoSpaceDE w:val="0"/>
      <w:autoSpaceDN w:val="0"/>
      <w:spacing w:after="220" w:line="240" w:lineRule="auto"/>
    </w:pPr>
    <w:rPr>
      <w:rFonts w:ascii="Helvetica" w:eastAsia="Times New Roman" w:hAnsi="Helvetica" w:cs="Helvetica"/>
      <w:sz w:val="24"/>
      <w:szCs w:val="24"/>
    </w:rPr>
  </w:style>
  <w:style w:type="paragraph" w:customStyle="1" w:styleId="PI-2EMEASMCA">
    <w:name w:val="PI-2 EMEA_SMCA"/>
    <w:basedOn w:val="Antrat3"/>
    <w:autoRedefine/>
    <w:semiHidden/>
    <w:rsid w:val="00A61DBF"/>
    <w:pPr>
      <w:keepLines/>
      <w:tabs>
        <w:tab w:val="left" w:pos="567"/>
      </w:tabs>
    </w:pPr>
    <w:rPr>
      <w:kern w:val="28"/>
      <w:szCs w:val="22"/>
      <w:lang w:eastAsia="en-US"/>
    </w:rPr>
  </w:style>
  <w:style w:type="character" w:styleId="Komentaronuoroda">
    <w:name w:val="annotation reference"/>
    <w:basedOn w:val="Numatytasispastraiposriftas"/>
    <w:semiHidden/>
    <w:unhideWhenUsed/>
    <w:rsid w:val="00A61DBF"/>
    <w:rPr>
      <w:rFonts w:ascii="Times New Roman" w:hAnsi="Times New Roman" w:cs="Times New Roman" w:hint="default"/>
      <w:sz w:val="16"/>
    </w:rPr>
  </w:style>
  <w:style w:type="table" w:styleId="Lentelstinklelis">
    <w:name w:val="Table Grid"/>
    <w:basedOn w:val="prastojilentel"/>
    <w:rsid w:val="00A61DBF"/>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A61DBF"/>
    <w:rPr>
      <w:color w:val="605E5C"/>
      <w:shd w:val="clear" w:color="auto" w:fill="E1DFDD"/>
    </w:rPr>
  </w:style>
  <w:style w:type="paragraph" w:customStyle="1" w:styleId="BayerBodyTextFull">
    <w:name w:val="Bayer Body Text Full"/>
    <w:basedOn w:val="prastasis"/>
    <w:link w:val="BayerBodyTextFullChar"/>
    <w:qFormat/>
    <w:rsid w:val="00EC64EF"/>
    <w:pPr>
      <w:spacing w:before="120" w:after="120" w:line="240" w:lineRule="auto"/>
    </w:pPr>
    <w:rPr>
      <w:rFonts w:ascii="Times New Roman" w:eastAsia="Times New Roman" w:hAnsi="Times New Roman" w:cs="Times New Roman"/>
      <w:sz w:val="24"/>
      <w:szCs w:val="20"/>
    </w:rPr>
  </w:style>
  <w:style w:type="character" w:customStyle="1" w:styleId="BayerBodyTextFullChar">
    <w:name w:val="Bayer Body Text Full Char"/>
    <w:link w:val="BayerBodyTextFull"/>
    <w:rsid w:val="00EC64E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832511">
      <w:bodyDiv w:val="1"/>
      <w:marLeft w:val="0"/>
      <w:marRight w:val="0"/>
      <w:marTop w:val="0"/>
      <w:marBottom w:val="0"/>
      <w:divBdr>
        <w:top w:val="none" w:sz="0" w:space="0" w:color="auto"/>
        <w:left w:val="none" w:sz="0" w:space="0" w:color="auto"/>
        <w:bottom w:val="none" w:sz="0" w:space="0" w:color="auto"/>
        <w:right w:val="none" w:sz="0" w:space="0" w:color="auto"/>
      </w:divBdr>
    </w:div>
    <w:div w:id="193832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baltic@bayer.com" TargetMode="Externa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8E6A9-44B1-4EC1-B8C1-A0623E4EC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52164</Words>
  <Characters>29734</Characters>
  <Application>Microsoft Office Word</Application>
  <DocSecurity>0</DocSecurity>
  <Lines>247</Lines>
  <Paragraphs>163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dc:creator>
  <cp:keywords/>
  <dc:description/>
  <cp:lastModifiedBy>Albina Burkauskaitė</cp:lastModifiedBy>
  <cp:revision>3</cp:revision>
  <dcterms:created xsi:type="dcterms:W3CDTF">2026-10-27T13:01:00Z</dcterms:created>
  <dcterms:modified xsi:type="dcterms:W3CDTF">2026-10-27T13:01:00Z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2022-08-17T10:15:50Z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cc9a5438-a0a2-4cd9-854b-42b8f17b4e87</vt:lpwstr>
  </property>
  <property fmtid="{D5CDD505-2E9C-101B-9397-08002B2CF9AE}" pid="8" name="MSIP_Label_7f850223-87a8-40c3-9eb2-432606efca2a_ContentBits">
    <vt:lpwstr>0</vt:lpwstr>
  </property>
  <property fmtid="{D5CDD505-2E9C-101B-9397-08002B2CF9AE}" pid="9" name="43b072f0-0f82-4aac-be1e-8abeffc32f66">
    <vt:bool>false</vt:bool>
  </property>
</Properties>
</file>