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31" w:rsidRPr="00907D75" w:rsidRDefault="00555631" w:rsidP="00555631">
      <w:pPr>
        <w:jc w:val="center"/>
        <w:rPr>
          <w:b/>
          <w:caps/>
          <w:szCs w:val="22"/>
        </w:rPr>
      </w:pPr>
      <w:r w:rsidRPr="00907D75">
        <w:rPr>
          <w:b/>
          <w:szCs w:val="22"/>
        </w:rPr>
        <w:t>Pakuotės lapelis: informacija vartotojui</w:t>
      </w:r>
    </w:p>
    <w:p w:rsidR="00555631" w:rsidRPr="00907D75" w:rsidRDefault="00555631" w:rsidP="00555631">
      <w:pPr>
        <w:jc w:val="both"/>
        <w:rPr>
          <w:b/>
          <w:szCs w:val="22"/>
        </w:rPr>
      </w:pPr>
    </w:p>
    <w:p w:rsidR="00555631" w:rsidRPr="00907D75" w:rsidRDefault="00555631" w:rsidP="00555631">
      <w:pPr>
        <w:jc w:val="center"/>
        <w:rPr>
          <w:b/>
          <w:szCs w:val="22"/>
        </w:rPr>
      </w:pPr>
      <w:proofErr w:type="spellStart"/>
      <w:r w:rsidRPr="0020627E">
        <w:rPr>
          <w:b/>
        </w:rPr>
        <w:t>Menovazinas</w:t>
      </w:r>
      <w:proofErr w:type="spellEnd"/>
      <w:r w:rsidRPr="00907D75">
        <w:rPr>
          <w:b/>
          <w:szCs w:val="22"/>
        </w:rPr>
        <w:t xml:space="preserve"> </w:t>
      </w:r>
      <w:r>
        <w:rPr>
          <w:b/>
          <w:szCs w:val="22"/>
        </w:rPr>
        <w:t>25/10 mg/ml odos tirpalas</w:t>
      </w:r>
    </w:p>
    <w:p w:rsidR="00555631" w:rsidRPr="00907D75" w:rsidRDefault="00555631" w:rsidP="00555631">
      <w:pPr>
        <w:tabs>
          <w:tab w:val="left" w:pos="540"/>
        </w:tabs>
        <w:jc w:val="center"/>
        <w:rPr>
          <w:szCs w:val="22"/>
        </w:rPr>
      </w:pPr>
      <w:proofErr w:type="spellStart"/>
      <w:r>
        <w:rPr>
          <w:szCs w:val="22"/>
        </w:rPr>
        <w:t>raceminis</w:t>
      </w:r>
      <w:proofErr w:type="spellEnd"/>
      <w:r>
        <w:rPr>
          <w:szCs w:val="22"/>
        </w:rPr>
        <w:t xml:space="preserve"> mentolis, </w:t>
      </w:r>
      <w:proofErr w:type="spellStart"/>
      <w:r>
        <w:rPr>
          <w:szCs w:val="22"/>
        </w:rPr>
        <w:t>benzokain</w:t>
      </w:r>
      <w:r w:rsidRPr="00907D75">
        <w:rPr>
          <w:szCs w:val="22"/>
        </w:rPr>
        <w:t>as</w:t>
      </w:r>
      <w:proofErr w:type="spellEnd"/>
    </w:p>
    <w:p w:rsidR="00555631" w:rsidRDefault="00555631" w:rsidP="00555631">
      <w:pPr>
        <w:jc w:val="center"/>
        <w:rPr>
          <w:szCs w:val="22"/>
        </w:rPr>
      </w:pPr>
    </w:p>
    <w:p w:rsidR="00555631" w:rsidRPr="00907D75" w:rsidRDefault="00555631" w:rsidP="00555631">
      <w:pPr>
        <w:tabs>
          <w:tab w:val="left" w:pos="540"/>
        </w:tabs>
        <w:rPr>
          <w:b/>
          <w:szCs w:val="22"/>
        </w:rPr>
      </w:pPr>
      <w:r w:rsidRPr="00907D75">
        <w:rPr>
          <w:b/>
          <w:szCs w:val="22"/>
        </w:rPr>
        <w:t xml:space="preserve">Atidžiai perskaitykite visą šį lapelį, </w:t>
      </w:r>
      <w:r w:rsidRPr="005946D5">
        <w:rPr>
          <w:b/>
          <w:szCs w:val="22"/>
        </w:rPr>
        <w:t xml:space="preserve">prieš pradėdami vartoti šį vaistą, </w:t>
      </w:r>
      <w:r w:rsidRPr="00907D75">
        <w:rPr>
          <w:b/>
          <w:szCs w:val="22"/>
        </w:rPr>
        <w:t>nes jame pateikiama Jums svarbi informacija.</w:t>
      </w:r>
    </w:p>
    <w:p w:rsidR="00555631" w:rsidRDefault="00555631" w:rsidP="00555631">
      <w:pPr>
        <w:tabs>
          <w:tab w:val="left" w:pos="540"/>
        </w:tabs>
        <w:rPr>
          <w:szCs w:val="22"/>
        </w:rPr>
      </w:pPr>
      <w:r w:rsidRPr="005946D5">
        <w:rPr>
          <w:szCs w:val="22"/>
        </w:rPr>
        <w:t xml:space="preserve">Visada vartokite šį vaistą kaip aprašyta šiame lapelyje arba kaip nurodė gydytojas arba vaistininkas. </w:t>
      </w:r>
    </w:p>
    <w:p w:rsidR="00555631" w:rsidRPr="00907D75" w:rsidRDefault="00555631" w:rsidP="00555631">
      <w:pPr>
        <w:tabs>
          <w:tab w:val="left" w:pos="406"/>
        </w:tabs>
        <w:rPr>
          <w:szCs w:val="22"/>
        </w:rPr>
      </w:pPr>
      <w:r w:rsidRPr="00907D75">
        <w:rPr>
          <w:szCs w:val="22"/>
        </w:rPr>
        <w:t>-</w:t>
      </w:r>
      <w:r w:rsidRPr="00907D75">
        <w:rPr>
          <w:szCs w:val="22"/>
        </w:rPr>
        <w:tab/>
        <w:t>Neišmeskite šio lapelio, nes vėl gali prireikti jį perskaityti.</w:t>
      </w:r>
    </w:p>
    <w:p w:rsidR="00555631" w:rsidRPr="00907D75" w:rsidRDefault="00555631" w:rsidP="00555631">
      <w:pPr>
        <w:tabs>
          <w:tab w:val="left" w:pos="406"/>
        </w:tabs>
        <w:rPr>
          <w:szCs w:val="22"/>
        </w:rPr>
      </w:pPr>
      <w:r w:rsidRPr="00907D75">
        <w:rPr>
          <w:szCs w:val="22"/>
        </w:rPr>
        <w:t>-</w:t>
      </w:r>
      <w:r w:rsidRPr="00907D75">
        <w:rPr>
          <w:szCs w:val="22"/>
        </w:rPr>
        <w:tab/>
        <w:t>Jeigu norite sužinoti daugiau arba pasitarti, kreipkitės į vaistininką.</w:t>
      </w:r>
    </w:p>
    <w:p w:rsidR="00555631" w:rsidRDefault="00555631" w:rsidP="00555631">
      <w:pPr>
        <w:numPr>
          <w:ilvl w:val="0"/>
          <w:numId w:val="2"/>
        </w:numPr>
        <w:tabs>
          <w:tab w:val="left" w:pos="392"/>
        </w:tabs>
        <w:ind w:left="434" w:hanging="434"/>
      </w:pPr>
      <w:r>
        <w:t>Jeigu pasireiškė šalutinis poveikis (net jeigu jis šiame lapelyje nenurodytas), kreipkitės į gydytoją arba vaistininką.</w:t>
      </w:r>
      <w:r>
        <w:rPr>
          <w:noProof/>
        </w:rPr>
        <w:t xml:space="preserve"> Žr. 4 skyrių.</w:t>
      </w:r>
    </w:p>
    <w:p w:rsidR="00555631" w:rsidRDefault="00555631" w:rsidP="00555631">
      <w:pPr>
        <w:numPr>
          <w:ilvl w:val="0"/>
          <w:numId w:val="2"/>
        </w:numPr>
        <w:tabs>
          <w:tab w:val="left" w:pos="406"/>
          <w:tab w:val="left" w:pos="567"/>
        </w:tabs>
      </w:pPr>
      <w:r>
        <w:t>Jeigu per 3 dienas Jūsų savijauta nepagerėjo arba net pablogėjo, kreipkitės į gydytoją.</w:t>
      </w:r>
    </w:p>
    <w:p w:rsidR="00555631" w:rsidRPr="00907D75" w:rsidRDefault="00555631" w:rsidP="00555631">
      <w:pPr>
        <w:tabs>
          <w:tab w:val="left" w:pos="540"/>
        </w:tabs>
        <w:ind w:left="567" w:hanging="567"/>
        <w:rPr>
          <w:szCs w:val="22"/>
        </w:rPr>
      </w:pPr>
    </w:p>
    <w:p w:rsidR="00555631" w:rsidRPr="00547832" w:rsidRDefault="00555631" w:rsidP="00555631">
      <w:pPr>
        <w:ind w:left="567" w:hanging="567"/>
        <w:jc w:val="both"/>
        <w:rPr>
          <w:b/>
          <w:szCs w:val="22"/>
        </w:rPr>
      </w:pPr>
      <w:r w:rsidRPr="00547832">
        <w:rPr>
          <w:b/>
          <w:szCs w:val="22"/>
        </w:rPr>
        <w:t>Apie ką rašoma šiame lapelyje?</w:t>
      </w:r>
    </w:p>
    <w:p w:rsidR="00555631" w:rsidRPr="00C16E40" w:rsidRDefault="00555631" w:rsidP="00555631">
      <w:pPr>
        <w:ind w:left="567" w:hanging="567"/>
        <w:jc w:val="both"/>
        <w:rPr>
          <w:b/>
          <w:szCs w:val="22"/>
        </w:rPr>
      </w:pPr>
    </w:p>
    <w:p w:rsidR="00555631" w:rsidRPr="00C16E40" w:rsidRDefault="00555631" w:rsidP="00555631">
      <w:pPr>
        <w:ind w:left="568" w:hanging="568"/>
        <w:jc w:val="both"/>
        <w:rPr>
          <w:szCs w:val="22"/>
        </w:rPr>
      </w:pPr>
      <w:r w:rsidRPr="00C16E40">
        <w:rPr>
          <w:szCs w:val="22"/>
        </w:rPr>
        <w:t>1.</w:t>
      </w:r>
      <w:r w:rsidRPr="00C16E40">
        <w:rPr>
          <w:szCs w:val="22"/>
        </w:rPr>
        <w:tab/>
        <w:t xml:space="preserve">Kas yra </w:t>
      </w:r>
      <w:proofErr w:type="spellStart"/>
      <w:r w:rsidRPr="00C16E40">
        <w:rPr>
          <w:szCs w:val="22"/>
        </w:rPr>
        <w:t>Menovazina</w:t>
      </w:r>
      <w:r>
        <w:rPr>
          <w:szCs w:val="22"/>
        </w:rPr>
        <w:t>s</w:t>
      </w:r>
      <w:proofErr w:type="spellEnd"/>
      <w:r w:rsidRPr="00C16E40">
        <w:rPr>
          <w:szCs w:val="22"/>
        </w:rPr>
        <w:t xml:space="preserve"> </w:t>
      </w:r>
      <w:r>
        <w:rPr>
          <w:szCs w:val="22"/>
        </w:rPr>
        <w:t>ir kam</w:t>
      </w:r>
      <w:r w:rsidRPr="00C16E40">
        <w:rPr>
          <w:szCs w:val="22"/>
        </w:rPr>
        <w:t xml:space="preserve"> jis vartojamas</w:t>
      </w:r>
    </w:p>
    <w:p w:rsidR="00555631" w:rsidRPr="00C16E40" w:rsidRDefault="00555631" w:rsidP="00555631">
      <w:pPr>
        <w:ind w:left="567" w:hanging="567"/>
        <w:jc w:val="both"/>
        <w:rPr>
          <w:smallCaps/>
          <w:szCs w:val="22"/>
        </w:rPr>
      </w:pPr>
      <w:r w:rsidRPr="00C16E40">
        <w:rPr>
          <w:szCs w:val="22"/>
        </w:rPr>
        <w:t>2.</w:t>
      </w:r>
      <w:r w:rsidRPr="00C16E40">
        <w:rPr>
          <w:szCs w:val="22"/>
        </w:rPr>
        <w:tab/>
        <w:t xml:space="preserve">Kas žinotina prieš vartojant </w:t>
      </w:r>
      <w:proofErr w:type="spellStart"/>
      <w:r w:rsidRPr="00C16E40">
        <w:rPr>
          <w:szCs w:val="22"/>
        </w:rPr>
        <w:t>Menovaziną</w:t>
      </w:r>
      <w:proofErr w:type="spellEnd"/>
    </w:p>
    <w:p w:rsidR="00555631" w:rsidRPr="00C16E40" w:rsidRDefault="00555631" w:rsidP="00555631">
      <w:pPr>
        <w:ind w:left="567" w:hanging="567"/>
        <w:jc w:val="both"/>
        <w:rPr>
          <w:szCs w:val="22"/>
        </w:rPr>
      </w:pPr>
      <w:r w:rsidRPr="00C16E40">
        <w:rPr>
          <w:szCs w:val="22"/>
        </w:rPr>
        <w:t>3.</w:t>
      </w:r>
      <w:r w:rsidRPr="00C16E40">
        <w:rPr>
          <w:szCs w:val="22"/>
        </w:rPr>
        <w:tab/>
        <w:t xml:space="preserve">Kaip vartoti </w:t>
      </w:r>
      <w:proofErr w:type="spellStart"/>
      <w:r w:rsidRPr="00C16E40">
        <w:rPr>
          <w:szCs w:val="22"/>
        </w:rPr>
        <w:t>Menovaziną</w:t>
      </w:r>
      <w:proofErr w:type="spellEnd"/>
    </w:p>
    <w:p w:rsidR="00555631" w:rsidRPr="00C16E40" w:rsidRDefault="00555631" w:rsidP="00555631">
      <w:pPr>
        <w:ind w:left="567" w:hanging="567"/>
        <w:jc w:val="both"/>
        <w:rPr>
          <w:szCs w:val="22"/>
        </w:rPr>
      </w:pPr>
      <w:r w:rsidRPr="00C16E40">
        <w:rPr>
          <w:szCs w:val="22"/>
        </w:rPr>
        <w:t>4.</w:t>
      </w:r>
      <w:r w:rsidRPr="00C16E40">
        <w:rPr>
          <w:szCs w:val="22"/>
        </w:rPr>
        <w:tab/>
        <w:t>Galimas šalutinis poveikis</w:t>
      </w:r>
    </w:p>
    <w:p w:rsidR="00555631" w:rsidRDefault="00555631" w:rsidP="00555631">
      <w:pPr>
        <w:ind w:left="567" w:hanging="567"/>
        <w:jc w:val="both"/>
        <w:rPr>
          <w:szCs w:val="22"/>
        </w:rPr>
      </w:pPr>
      <w:r w:rsidRPr="00C16E40">
        <w:rPr>
          <w:szCs w:val="22"/>
        </w:rPr>
        <w:t>5.</w:t>
      </w:r>
      <w:r w:rsidRPr="00C16E40">
        <w:rPr>
          <w:szCs w:val="22"/>
        </w:rPr>
        <w:tab/>
      </w:r>
      <w:r>
        <w:rPr>
          <w:szCs w:val="22"/>
        </w:rPr>
        <w:t xml:space="preserve">Kaip laikyti </w:t>
      </w:r>
      <w:proofErr w:type="spellStart"/>
      <w:r>
        <w:rPr>
          <w:szCs w:val="22"/>
        </w:rPr>
        <w:t>Menovaziną</w:t>
      </w:r>
      <w:proofErr w:type="spellEnd"/>
      <w:r>
        <w:rPr>
          <w:szCs w:val="22"/>
        </w:rPr>
        <w:t xml:space="preserve"> </w:t>
      </w:r>
    </w:p>
    <w:p w:rsidR="00555631" w:rsidRPr="00907D75" w:rsidRDefault="00555631" w:rsidP="00555631">
      <w:pPr>
        <w:ind w:left="567" w:hanging="567"/>
        <w:jc w:val="both"/>
        <w:rPr>
          <w:szCs w:val="22"/>
        </w:rPr>
      </w:pPr>
      <w:r w:rsidRPr="00907D75">
        <w:rPr>
          <w:szCs w:val="22"/>
        </w:rPr>
        <w:t>6.</w:t>
      </w:r>
      <w:r w:rsidRPr="00907D75">
        <w:rPr>
          <w:szCs w:val="22"/>
        </w:rPr>
        <w:tab/>
      </w:r>
      <w:r>
        <w:rPr>
          <w:szCs w:val="22"/>
        </w:rPr>
        <w:t xml:space="preserve">Pakuotės turinys ir kita </w:t>
      </w:r>
      <w:r w:rsidRPr="00907D75">
        <w:rPr>
          <w:szCs w:val="22"/>
        </w:rPr>
        <w:t>informacija</w:t>
      </w:r>
    </w:p>
    <w:p w:rsidR="00555631" w:rsidRPr="00C16E40" w:rsidRDefault="00555631" w:rsidP="00555631">
      <w:pPr>
        <w:ind w:left="567" w:hanging="567"/>
        <w:jc w:val="both"/>
        <w:rPr>
          <w:szCs w:val="22"/>
        </w:rPr>
      </w:pP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pStyle w:val="Antrat1"/>
        <w:rPr>
          <w:caps/>
        </w:rPr>
      </w:pPr>
      <w:r>
        <w:t>1.</w:t>
      </w:r>
      <w:r>
        <w:tab/>
        <w:t xml:space="preserve">Kas yra </w:t>
      </w:r>
      <w:proofErr w:type="spellStart"/>
      <w:r>
        <w:t>Menovazinas</w:t>
      </w:r>
      <w:proofErr w:type="spellEnd"/>
      <w:r>
        <w:t xml:space="preserve"> ir kam jis vartojamas</w:t>
      </w:r>
    </w:p>
    <w:p w:rsidR="00555631" w:rsidRDefault="00555631" w:rsidP="00555631">
      <w:pPr>
        <w:ind w:left="567" w:hanging="567"/>
        <w:jc w:val="both"/>
        <w:rPr>
          <w:szCs w:val="22"/>
        </w:rPr>
      </w:pPr>
    </w:p>
    <w:p w:rsidR="00555631" w:rsidRDefault="00555631" w:rsidP="00555631">
      <w:pPr>
        <w:rPr>
          <w:szCs w:val="22"/>
        </w:rPr>
      </w:pPr>
      <w:proofErr w:type="spellStart"/>
      <w:r>
        <w:rPr>
          <w:szCs w:val="22"/>
        </w:rPr>
        <w:t>Menovazinas</w:t>
      </w:r>
      <w:proofErr w:type="spellEnd"/>
      <w:r>
        <w:rPr>
          <w:szCs w:val="22"/>
        </w:rPr>
        <w:t xml:space="preserve"> yra vietinio naudojimo anestetikas.</w:t>
      </w:r>
    </w:p>
    <w:p w:rsidR="00555631" w:rsidRDefault="00555631" w:rsidP="00555631">
      <w:pPr>
        <w:pStyle w:val="Pagrindiniotekstotrauka"/>
        <w:spacing w:after="0"/>
        <w:ind w:left="0"/>
        <w:rPr>
          <w:szCs w:val="22"/>
        </w:rPr>
      </w:pPr>
      <w:r>
        <w:rPr>
          <w:szCs w:val="22"/>
        </w:rPr>
        <w:t xml:space="preserve">Veiklioji medžiaga mentolis dirgina odos nervų galūnes, šiek tiek anestezuoja, sukelia nedidelį peršėjimą ir šalčio pojūtį, pagerina odos ir giliau esančių audinių kraujotaką. </w:t>
      </w:r>
      <w:proofErr w:type="spellStart"/>
      <w:r>
        <w:rPr>
          <w:szCs w:val="22"/>
        </w:rPr>
        <w:t>Benzokainas</w:t>
      </w:r>
      <w:proofErr w:type="spellEnd"/>
      <w:r>
        <w:rPr>
          <w:szCs w:val="22"/>
        </w:rPr>
        <w:t xml:space="preserve"> veikia juntamųjų nervų galūnes ir sukelia odos receptorių laikiną blokadą, todėl silpnėja impulsų srautas iš patologinio židinio ir mažėja skausmas. Etanolis valo ir sausina odą bei gerina veikliųjų medžiagų </w:t>
      </w:r>
      <w:proofErr w:type="spellStart"/>
      <w:r>
        <w:rPr>
          <w:szCs w:val="22"/>
        </w:rPr>
        <w:t>skvarbumą</w:t>
      </w:r>
      <w:proofErr w:type="spellEnd"/>
      <w:r>
        <w:rPr>
          <w:szCs w:val="22"/>
        </w:rPr>
        <w:t xml:space="preserve"> per raginį odos sluoksnį.</w:t>
      </w:r>
    </w:p>
    <w:p w:rsidR="00555631" w:rsidRDefault="00555631" w:rsidP="00555631">
      <w:pPr>
        <w:rPr>
          <w:szCs w:val="22"/>
        </w:rPr>
      </w:pPr>
      <w:proofErr w:type="spellStart"/>
      <w:r>
        <w:rPr>
          <w:szCs w:val="22"/>
        </w:rPr>
        <w:t>Menovazinas</w:t>
      </w:r>
      <w:proofErr w:type="spellEnd"/>
      <w:r>
        <w:rPr>
          <w:szCs w:val="22"/>
        </w:rPr>
        <w:t xml:space="preserve"> naudojamas l</w:t>
      </w:r>
      <w:r w:rsidRPr="00C37449">
        <w:rPr>
          <w:szCs w:val="22"/>
        </w:rPr>
        <w:t>okali</w:t>
      </w:r>
      <w:r>
        <w:rPr>
          <w:szCs w:val="22"/>
        </w:rPr>
        <w:t>am</w:t>
      </w:r>
      <w:r w:rsidRPr="00C37449">
        <w:rPr>
          <w:szCs w:val="22"/>
        </w:rPr>
        <w:t xml:space="preserve"> odos skausmo ir</w:t>
      </w:r>
      <w:r>
        <w:rPr>
          <w:szCs w:val="22"/>
        </w:rPr>
        <w:t xml:space="preserve"> (ar) niežulio malšinimui</w:t>
      </w:r>
      <w:r w:rsidRPr="00C37449">
        <w:rPr>
          <w:szCs w:val="22"/>
        </w:rPr>
        <w:t>.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jc w:val="both"/>
        <w:rPr>
          <w:szCs w:val="22"/>
        </w:rPr>
      </w:pPr>
    </w:p>
    <w:p w:rsidR="00555631" w:rsidRPr="001C1FA6" w:rsidRDefault="00555631" w:rsidP="00555631">
      <w:pPr>
        <w:pStyle w:val="Antrat1"/>
      </w:pPr>
      <w:r>
        <w:t>2.</w:t>
      </w:r>
      <w:r>
        <w:tab/>
        <w:t xml:space="preserve">Kas žinotina prieš vartojant </w:t>
      </w:r>
      <w:proofErr w:type="spellStart"/>
      <w:r>
        <w:t>Menovaziną</w:t>
      </w:r>
      <w:proofErr w:type="spellEnd"/>
    </w:p>
    <w:p w:rsidR="00555631" w:rsidRPr="001C1FA6" w:rsidRDefault="00555631" w:rsidP="00555631">
      <w:pPr>
        <w:ind w:left="567" w:hanging="567"/>
        <w:jc w:val="both"/>
        <w:rPr>
          <w:szCs w:val="22"/>
        </w:rPr>
      </w:pPr>
    </w:p>
    <w:p w:rsidR="00555631" w:rsidRDefault="00555631" w:rsidP="00555631">
      <w:pPr>
        <w:pStyle w:val="Antrat3"/>
      </w:pPr>
      <w:proofErr w:type="spellStart"/>
      <w:r>
        <w:t>Menovaziną</w:t>
      </w:r>
      <w:proofErr w:type="spellEnd"/>
      <w:r>
        <w:t xml:space="preserve"> vartoti draudžiama:</w:t>
      </w:r>
    </w:p>
    <w:p w:rsidR="00555631" w:rsidRPr="00907D75" w:rsidRDefault="00555631" w:rsidP="00555631">
      <w:pPr>
        <w:numPr>
          <w:ilvl w:val="0"/>
          <w:numId w:val="1"/>
        </w:numPr>
        <w:tabs>
          <w:tab w:val="clear" w:pos="1080"/>
        </w:tabs>
        <w:ind w:left="567" w:hanging="567"/>
        <w:jc w:val="both"/>
        <w:rPr>
          <w:szCs w:val="22"/>
        </w:rPr>
      </w:pPr>
      <w:r>
        <w:rPr>
          <w:szCs w:val="22"/>
        </w:rPr>
        <w:t>jeigu yra alergija veikliajai medžiagai arba bet kuriai pagalbinei šio vaisto medžiagai (jos išvardintos 6 skyriuje)</w:t>
      </w:r>
      <w:r w:rsidRPr="00907D75">
        <w:rPr>
          <w:szCs w:val="22"/>
        </w:rPr>
        <w:t>;</w:t>
      </w:r>
    </w:p>
    <w:p w:rsidR="00555631" w:rsidRPr="00907D75" w:rsidRDefault="00555631" w:rsidP="00555631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szCs w:val="22"/>
        </w:rPr>
      </w:pPr>
      <w:r>
        <w:rPr>
          <w:szCs w:val="22"/>
        </w:rPr>
        <w:t>jeigu yra žaizdų, pūlinių, egzema, žvynelinė ir (arba) odos uždegimas bei iššutimas.</w:t>
      </w:r>
    </w:p>
    <w:p w:rsidR="00555631" w:rsidRPr="003C6ADD" w:rsidRDefault="00555631" w:rsidP="00555631">
      <w:pPr>
        <w:tabs>
          <w:tab w:val="num" w:pos="284"/>
        </w:tabs>
        <w:jc w:val="both"/>
        <w:rPr>
          <w:szCs w:val="22"/>
        </w:rPr>
      </w:pPr>
    </w:p>
    <w:p w:rsidR="00555631" w:rsidRPr="0043315E" w:rsidRDefault="00555631" w:rsidP="00555631">
      <w:pPr>
        <w:pStyle w:val="Antrat3"/>
        <w:rPr>
          <w:szCs w:val="22"/>
        </w:rPr>
      </w:pPr>
      <w:r>
        <w:t>Įspėjimai ir atsargumo priemonės</w:t>
      </w:r>
      <w:r w:rsidRPr="0043315E">
        <w:t>:</w:t>
      </w:r>
    </w:p>
    <w:p w:rsidR="00555631" w:rsidRDefault="00555631" w:rsidP="0055563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34FA1">
        <w:rPr>
          <w:noProof/>
          <w:szCs w:val="24"/>
        </w:rPr>
        <w:t>Pas</w:t>
      </w:r>
      <w:r>
        <w:rPr>
          <w:noProof/>
          <w:szCs w:val="24"/>
        </w:rPr>
        <w:t xml:space="preserve">itarkite su gydytoju arba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, prieš pradėdami vartoti Menovaziną</w:t>
      </w:r>
      <w:r w:rsidRPr="00B34FA1">
        <w:rPr>
          <w:noProof/>
          <w:szCs w:val="24"/>
        </w:rPr>
        <w:t>.</w:t>
      </w:r>
    </w:p>
    <w:p w:rsidR="00555631" w:rsidRDefault="00555631" w:rsidP="00555631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Būtina saugoti, kad vaisto nepatektų į akis, žaizdas bei ant gleivinės.</w:t>
      </w:r>
    </w:p>
    <w:p w:rsidR="00555631" w:rsidRDefault="00555631" w:rsidP="00555631">
      <w:pPr>
        <w:pStyle w:val="Pagrindinistekstas"/>
        <w:tabs>
          <w:tab w:val="num" w:pos="0"/>
          <w:tab w:val="left" w:pos="567"/>
        </w:tabs>
        <w:spacing w:after="0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Atsargiai vaistą reikia vartoti veido, lyties organų, lenkiamųjų paviršių bei odos klosčių srityje. Netepti apie akis.</w:t>
      </w:r>
    </w:p>
    <w:p w:rsidR="00555631" w:rsidRDefault="00555631" w:rsidP="00555631">
      <w:pPr>
        <w:pStyle w:val="Pagrindinistekstas"/>
        <w:tabs>
          <w:tab w:val="num" w:pos="0"/>
          <w:tab w:val="left" w:pos="567"/>
        </w:tabs>
        <w:spacing w:after="0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FC6BFB">
        <w:rPr>
          <w:szCs w:val="22"/>
        </w:rPr>
        <w:t>Kiekviename šio vaisto ml yra 620 mg alkoholio (etanolio) (70% V/V).</w:t>
      </w:r>
      <w:r>
        <w:rPr>
          <w:szCs w:val="22"/>
        </w:rPr>
        <w:t xml:space="preserve"> </w:t>
      </w:r>
      <w:r w:rsidRPr="003C7361">
        <w:rPr>
          <w:szCs w:val="22"/>
        </w:rPr>
        <w:t>Ant pažeistos odos plotų etanolis gali sukelti deginimo pojūtį</w:t>
      </w:r>
      <w:r>
        <w:rPr>
          <w:szCs w:val="22"/>
        </w:rPr>
        <w:t>.</w:t>
      </w:r>
    </w:p>
    <w:p w:rsidR="00555631" w:rsidRDefault="00555631" w:rsidP="00555631">
      <w:pPr>
        <w:pStyle w:val="Pagrindinistekstas"/>
        <w:tabs>
          <w:tab w:val="num" w:pos="0"/>
          <w:tab w:val="left" w:pos="567"/>
        </w:tabs>
        <w:spacing w:after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Pavartojus vaisto, rankas reikia nusiplauti su muilu ir šiltu vandeniu.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pStyle w:val="Antrat3"/>
      </w:pPr>
      <w:r>
        <w:t xml:space="preserve">Kiti vaistai ir </w:t>
      </w:r>
      <w:proofErr w:type="spellStart"/>
      <w:r>
        <w:t>Menovazinas</w:t>
      </w:r>
      <w:proofErr w:type="spellEnd"/>
    </w:p>
    <w:p w:rsidR="00555631" w:rsidRDefault="00555631" w:rsidP="00555631">
      <w:pPr>
        <w:jc w:val="both"/>
        <w:rPr>
          <w:szCs w:val="22"/>
        </w:rPr>
      </w:pPr>
      <w:r>
        <w:rPr>
          <w:szCs w:val="22"/>
        </w:rPr>
        <w:t>Jeigu vartojate arba neseniai vartojote kitų vaistų, arba dėl to nesate tikri, apie tai pasakykite gydytojui arba vaistininkui.</w:t>
      </w:r>
    </w:p>
    <w:p w:rsidR="00555631" w:rsidRDefault="00555631" w:rsidP="00555631">
      <w:pPr>
        <w:jc w:val="both"/>
        <w:rPr>
          <w:kern w:val="28"/>
          <w:szCs w:val="22"/>
        </w:rPr>
      </w:pPr>
    </w:p>
    <w:p w:rsidR="00555631" w:rsidRDefault="00555631" w:rsidP="00555631">
      <w:pPr>
        <w:jc w:val="both"/>
        <w:rPr>
          <w:szCs w:val="22"/>
        </w:rPr>
      </w:pPr>
      <w:proofErr w:type="spellStart"/>
      <w:r>
        <w:rPr>
          <w:kern w:val="28"/>
          <w:szCs w:val="22"/>
        </w:rPr>
        <w:t>Menovazino</w:t>
      </w:r>
      <w:proofErr w:type="spellEnd"/>
      <w:r>
        <w:rPr>
          <w:kern w:val="28"/>
          <w:szCs w:val="22"/>
        </w:rPr>
        <w:t xml:space="preserve"> sudėtyje yra etanolio, todėl gali didėti kartu su </w:t>
      </w:r>
      <w:proofErr w:type="spellStart"/>
      <w:r>
        <w:rPr>
          <w:kern w:val="28"/>
          <w:szCs w:val="22"/>
        </w:rPr>
        <w:t>Menovazinu</w:t>
      </w:r>
      <w:proofErr w:type="spellEnd"/>
      <w:r>
        <w:rPr>
          <w:kern w:val="28"/>
          <w:szCs w:val="22"/>
        </w:rPr>
        <w:t xml:space="preserve"> ant odos vartojamų kitų vaistų </w:t>
      </w:r>
      <w:proofErr w:type="spellStart"/>
      <w:r>
        <w:rPr>
          <w:kern w:val="28"/>
          <w:szCs w:val="22"/>
        </w:rPr>
        <w:t>rezorbcija</w:t>
      </w:r>
      <w:proofErr w:type="spellEnd"/>
      <w:r>
        <w:rPr>
          <w:kern w:val="28"/>
          <w:szCs w:val="22"/>
        </w:rPr>
        <w:t xml:space="preserve"> per odą</w:t>
      </w:r>
      <w:r>
        <w:rPr>
          <w:szCs w:val="22"/>
        </w:rPr>
        <w:t>.</w:t>
      </w:r>
    </w:p>
    <w:p w:rsidR="00555631" w:rsidRDefault="00555631" w:rsidP="00555631">
      <w:pPr>
        <w:pStyle w:val="Antrat3"/>
      </w:pPr>
      <w:r>
        <w:lastRenderedPageBreak/>
        <w:t>Nėštumas, žindymo laikotarpis ir vaisingumas</w:t>
      </w:r>
    </w:p>
    <w:p w:rsidR="00555631" w:rsidRDefault="00555631" w:rsidP="00555631">
      <w:pPr>
        <w:ind w:left="567" w:hanging="567"/>
        <w:jc w:val="both"/>
        <w:rPr>
          <w:szCs w:val="22"/>
        </w:rPr>
      </w:pPr>
      <w:r>
        <w:rPr>
          <w:szCs w:val="22"/>
        </w:rPr>
        <w:t>Vaistinis preparatas neturi įtakos vaisingumui.</w:t>
      </w:r>
    </w:p>
    <w:p w:rsidR="00555631" w:rsidRDefault="00555631" w:rsidP="00555631">
      <w:pPr>
        <w:jc w:val="both"/>
        <w:rPr>
          <w:szCs w:val="22"/>
        </w:rPr>
      </w:pPr>
      <w:r>
        <w:rPr>
          <w:szCs w:val="22"/>
        </w:rPr>
        <w:t>Vartoti preparatą rekomenduojamomis dozėmis nėščioms moterims ir žindyvėms yra saugu.</w:t>
      </w:r>
    </w:p>
    <w:p w:rsidR="00555631" w:rsidRDefault="00555631" w:rsidP="00555631">
      <w:pPr>
        <w:pStyle w:val="Pagrindinistekstas"/>
        <w:spacing w:after="0"/>
        <w:rPr>
          <w:b/>
          <w:szCs w:val="22"/>
        </w:rPr>
      </w:pPr>
    </w:p>
    <w:p w:rsidR="00555631" w:rsidRDefault="00555631" w:rsidP="00555631">
      <w:pPr>
        <w:pStyle w:val="Antrat3"/>
      </w:pPr>
      <w:r>
        <w:t>Vairavimas ir mechanizmų valdymas</w:t>
      </w:r>
    </w:p>
    <w:p w:rsidR="00555631" w:rsidRDefault="00555631" w:rsidP="00555631">
      <w:pPr>
        <w:jc w:val="both"/>
        <w:rPr>
          <w:szCs w:val="22"/>
        </w:rPr>
      </w:pPr>
      <w:proofErr w:type="spellStart"/>
      <w:r>
        <w:rPr>
          <w:szCs w:val="22"/>
        </w:rPr>
        <w:t>Menovazinas</w:t>
      </w:r>
      <w:proofErr w:type="spellEnd"/>
      <w:r>
        <w:rPr>
          <w:szCs w:val="22"/>
        </w:rPr>
        <w:t xml:space="preserve"> gebėjimo vairuoti ir valdyti mechanizmus neveikia arba veikia nereikšmingai.</w:t>
      </w:r>
    </w:p>
    <w:p w:rsidR="00555631" w:rsidRDefault="00555631" w:rsidP="00555631">
      <w:pPr>
        <w:pStyle w:val="Pagrindiniotekstotrauka"/>
        <w:spacing w:after="0"/>
        <w:ind w:left="0"/>
        <w:jc w:val="both"/>
        <w:rPr>
          <w:szCs w:val="22"/>
        </w:rPr>
      </w:pP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pStyle w:val="Antrat1"/>
        <w:rPr>
          <w:caps/>
        </w:rPr>
      </w:pPr>
      <w:r>
        <w:t>3.</w:t>
      </w:r>
      <w:r>
        <w:tab/>
        <w:t xml:space="preserve">Kaip vartoti </w:t>
      </w:r>
      <w:proofErr w:type="spellStart"/>
      <w:r>
        <w:t>Menovaziną</w:t>
      </w:r>
      <w:proofErr w:type="spellEnd"/>
      <w:r>
        <w:t xml:space="preserve"> </w:t>
      </w:r>
    </w:p>
    <w:p w:rsidR="00555631" w:rsidRPr="0030793C" w:rsidRDefault="00555631" w:rsidP="00555631"/>
    <w:p w:rsidR="00555631" w:rsidRDefault="00555631" w:rsidP="00555631">
      <w:pPr>
        <w:jc w:val="both"/>
        <w:rPr>
          <w:szCs w:val="22"/>
        </w:rPr>
      </w:pPr>
      <w:r>
        <w:rPr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jc w:val="both"/>
        <w:rPr>
          <w:szCs w:val="22"/>
        </w:rPr>
      </w:pPr>
      <w:r>
        <w:rPr>
          <w:szCs w:val="22"/>
        </w:rPr>
        <w:t>Vartoti ant odos. Skaudamas vietas 2 – 3 kartus per dieną reikia įtrinti 2 – 3 ml vaisto. Būtina saugoti, kad vaisto nepatektų į akis ir ant gleivinės.</w:t>
      </w:r>
    </w:p>
    <w:p w:rsidR="00555631" w:rsidRDefault="00555631" w:rsidP="00555631">
      <w:pPr>
        <w:jc w:val="both"/>
        <w:rPr>
          <w:szCs w:val="22"/>
        </w:rPr>
      </w:pPr>
    </w:p>
    <w:p w:rsidR="00555631" w:rsidRPr="00D90758" w:rsidRDefault="00555631" w:rsidP="00555631">
      <w:pPr>
        <w:pStyle w:val="Pagrindinistekstas"/>
        <w:spacing w:after="0"/>
        <w:rPr>
          <w:b/>
          <w:szCs w:val="22"/>
        </w:rPr>
      </w:pPr>
      <w:r w:rsidRPr="00D90758">
        <w:rPr>
          <w:b/>
          <w:szCs w:val="22"/>
        </w:rPr>
        <w:t>Vartojimas vaikams ir paaugliams</w:t>
      </w:r>
    </w:p>
    <w:p w:rsidR="00555631" w:rsidRDefault="00555631" w:rsidP="0055563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Menovazino</w:t>
      </w:r>
      <w:proofErr w:type="spellEnd"/>
      <w:r>
        <w:rPr>
          <w:szCs w:val="22"/>
        </w:rPr>
        <w:t xml:space="preserve"> odos tirpalo </w:t>
      </w:r>
      <w:r w:rsidRPr="00F01017">
        <w:rPr>
          <w:szCs w:val="22"/>
        </w:rPr>
        <w:t>nerekomenduojama vartoti jaunesniems kaip 18 metų vaikams, nes duomenų apie saugumą ir veiksmingumą nepakanka</w:t>
      </w:r>
      <w:r>
        <w:rPr>
          <w:szCs w:val="22"/>
        </w:rPr>
        <w:t>.</w:t>
      </w:r>
    </w:p>
    <w:p w:rsidR="00555631" w:rsidRDefault="00555631" w:rsidP="00555631">
      <w:pPr>
        <w:jc w:val="both"/>
        <w:rPr>
          <w:szCs w:val="22"/>
        </w:rPr>
      </w:pPr>
    </w:p>
    <w:p w:rsidR="00555631" w:rsidRPr="00186629" w:rsidRDefault="00555631" w:rsidP="00555631">
      <w:pPr>
        <w:jc w:val="both"/>
        <w:rPr>
          <w:b/>
          <w:szCs w:val="22"/>
        </w:rPr>
      </w:pPr>
      <w:r w:rsidRPr="00186629">
        <w:rPr>
          <w:b/>
        </w:rPr>
        <w:t xml:space="preserve">Ką daryti pavartojus per didelę </w:t>
      </w:r>
      <w:proofErr w:type="spellStart"/>
      <w:r w:rsidRPr="00186629">
        <w:rPr>
          <w:b/>
        </w:rPr>
        <w:t>Menovazin</w:t>
      </w:r>
      <w:r>
        <w:rPr>
          <w:b/>
        </w:rPr>
        <w:t>o</w:t>
      </w:r>
      <w:proofErr w:type="spellEnd"/>
      <w:r w:rsidRPr="00186629">
        <w:rPr>
          <w:b/>
        </w:rPr>
        <w:t xml:space="preserve"> dozę</w:t>
      </w:r>
    </w:p>
    <w:p w:rsidR="00555631" w:rsidRDefault="00555631" w:rsidP="00555631">
      <w:pPr>
        <w:rPr>
          <w:szCs w:val="22"/>
        </w:rPr>
      </w:pPr>
      <w:r>
        <w:rPr>
          <w:szCs w:val="22"/>
        </w:rPr>
        <w:t>Vaistinis preparatas vartojamas ant odos yra nežalingas.</w:t>
      </w:r>
    </w:p>
    <w:p w:rsidR="00555631" w:rsidRDefault="00555631" w:rsidP="00555631">
      <w:pPr>
        <w:rPr>
          <w:b/>
          <w:szCs w:val="22"/>
        </w:rPr>
      </w:pPr>
      <w:r>
        <w:rPr>
          <w:szCs w:val="22"/>
        </w:rPr>
        <w:t xml:space="preserve">Jei jo išgeriama, didelė mentolio dozė gali dirginti virškinimo traktą bei pasireikšti toksinis etanolio poveikis. Dėl išgerto </w:t>
      </w:r>
      <w:proofErr w:type="spellStart"/>
      <w:r>
        <w:rPr>
          <w:szCs w:val="22"/>
        </w:rPr>
        <w:t>benzokaino</w:t>
      </w:r>
      <w:proofErr w:type="spellEnd"/>
      <w:r>
        <w:rPr>
          <w:szCs w:val="22"/>
        </w:rPr>
        <w:t xml:space="preserve"> gali būti juntamas burnos bei gerklės </w:t>
      </w:r>
      <w:r>
        <w:rPr>
          <w:bCs/>
          <w:szCs w:val="22"/>
        </w:rPr>
        <w:t xml:space="preserve">aptirpimas bei </w:t>
      </w:r>
      <w:r>
        <w:rPr>
          <w:szCs w:val="22"/>
        </w:rPr>
        <w:t xml:space="preserve">padidėja </w:t>
      </w:r>
      <w:proofErr w:type="spellStart"/>
      <w:r>
        <w:rPr>
          <w:szCs w:val="22"/>
        </w:rPr>
        <w:t>methemoglobinemijos</w:t>
      </w:r>
      <w:proofErr w:type="spellEnd"/>
      <w:r>
        <w:rPr>
          <w:szCs w:val="22"/>
        </w:rPr>
        <w:t xml:space="preserve"> pasireiškimo pavojus. Specialios pagalbos priemonės nebūtinos, nebent pradėtų trikti gyvybei palaikyti būtinų organų veikla. Tokiu atveju taikomas simptominis ir palaikomasis gydymas.</w:t>
      </w:r>
    </w:p>
    <w:p w:rsidR="00555631" w:rsidRDefault="00555631" w:rsidP="00555631">
      <w:pPr>
        <w:jc w:val="both"/>
        <w:rPr>
          <w:szCs w:val="22"/>
        </w:rPr>
      </w:pPr>
    </w:p>
    <w:p w:rsidR="00555631" w:rsidRPr="00ED4EC1" w:rsidRDefault="00555631" w:rsidP="00555631">
      <w:pPr>
        <w:jc w:val="both"/>
        <w:rPr>
          <w:b/>
          <w:szCs w:val="22"/>
        </w:rPr>
      </w:pPr>
      <w:r w:rsidRPr="00ED4EC1">
        <w:rPr>
          <w:b/>
          <w:szCs w:val="22"/>
        </w:rPr>
        <w:t xml:space="preserve">Pamiršus pavartoti </w:t>
      </w:r>
      <w:proofErr w:type="spellStart"/>
      <w:r w:rsidRPr="00ED4EC1">
        <w:rPr>
          <w:b/>
          <w:szCs w:val="22"/>
        </w:rPr>
        <w:t>Menovazin</w:t>
      </w:r>
      <w:r>
        <w:rPr>
          <w:b/>
          <w:szCs w:val="22"/>
        </w:rPr>
        <w:t>o</w:t>
      </w:r>
      <w:proofErr w:type="spellEnd"/>
    </w:p>
    <w:p w:rsidR="00555631" w:rsidRDefault="00555631" w:rsidP="00555631">
      <w:pPr>
        <w:jc w:val="both"/>
        <w:rPr>
          <w:szCs w:val="22"/>
        </w:rPr>
      </w:pPr>
      <w:r>
        <w:rPr>
          <w:szCs w:val="22"/>
        </w:rPr>
        <w:t>Negalima vartoti dvigubos dozės norint kompensuoti praleistą dozę.</w:t>
      </w:r>
    </w:p>
    <w:p w:rsidR="00555631" w:rsidRDefault="00555631" w:rsidP="00555631">
      <w:pPr>
        <w:jc w:val="both"/>
        <w:rPr>
          <w:szCs w:val="22"/>
        </w:rPr>
      </w:pPr>
    </w:p>
    <w:p w:rsidR="00555631" w:rsidRPr="00907D75" w:rsidRDefault="00555631" w:rsidP="00555631">
      <w:r w:rsidRPr="00907D75">
        <w:t>Jeigu kiltų daugiau klausimų dėl šio vaisto vartojimo, kreipkitės į gydytoją arba vaistininką.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pStyle w:val="Antrat1"/>
      </w:pPr>
      <w:r>
        <w:t>4.</w:t>
      </w:r>
      <w:r>
        <w:tab/>
        <w:t>Galimas šalutinis poveikis</w:t>
      </w:r>
    </w:p>
    <w:p w:rsidR="00555631" w:rsidRPr="0030793C" w:rsidRDefault="00555631" w:rsidP="00555631"/>
    <w:p w:rsidR="00555631" w:rsidRDefault="00555631" w:rsidP="00555631">
      <w:pPr>
        <w:rPr>
          <w:szCs w:val="22"/>
        </w:rPr>
      </w:pPr>
      <w:r>
        <w:rPr>
          <w:szCs w:val="22"/>
        </w:rPr>
        <w:t>Šis vaistas, kaip ir visi kiti, gali sukelti šalutinį poveikį, nors jis pasireiškia ne visiems žmonėms.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rPr>
          <w:noProof/>
          <w:szCs w:val="22"/>
        </w:rPr>
      </w:pPr>
      <w:r w:rsidRPr="007A211B">
        <w:rPr>
          <w:noProof/>
          <w:szCs w:val="22"/>
        </w:rPr>
        <w:t>Nepageidaujamų poveikių dažnis apibūdinamas taip: labai dažn</w:t>
      </w:r>
      <w:r>
        <w:rPr>
          <w:noProof/>
          <w:szCs w:val="22"/>
        </w:rPr>
        <w:t>as</w:t>
      </w:r>
      <w:r w:rsidRPr="007A211B">
        <w:rPr>
          <w:noProof/>
          <w:szCs w:val="22"/>
        </w:rPr>
        <w:t xml:space="preserve"> (</w:t>
      </w:r>
      <w:r w:rsidRPr="007A211B">
        <w:rPr>
          <w:noProof/>
          <w:szCs w:val="22"/>
        </w:rPr>
        <w:sym w:font="Symbol" w:char="F0B3"/>
      </w:r>
      <w:r w:rsidRPr="007A211B">
        <w:rPr>
          <w:noProof/>
          <w:szCs w:val="22"/>
        </w:rPr>
        <w:t>1/10); dažn</w:t>
      </w:r>
      <w:r>
        <w:rPr>
          <w:noProof/>
          <w:szCs w:val="22"/>
        </w:rPr>
        <w:t>as</w:t>
      </w:r>
      <w:r w:rsidRPr="007A211B">
        <w:rPr>
          <w:noProof/>
          <w:szCs w:val="22"/>
        </w:rPr>
        <w:t xml:space="preserve"> (nuo </w:t>
      </w:r>
      <w:r w:rsidRPr="007A211B">
        <w:rPr>
          <w:noProof/>
          <w:szCs w:val="22"/>
        </w:rPr>
        <w:sym w:font="Symbol" w:char="F0B3"/>
      </w:r>
      <w:r w:rsidRPr="007A211B">
        <w:rPr>
          <w:noProof/>
          <w:szCs w:val="22"/>
        </w:rPr>
        <w:t>1/100 iki &lt;1/10); nedažn</w:t>
      </w:r>
      <w:r>
        <w:rPr>
          <w:noProof/>
          <w:szCs w:val="22"/>
        </w:rPr>
        <w:t>as</w:t>
      </w:r>
      <w:r w:rsidRPr="007A211B">
        <w:rPr>
          <w:noProof/>
          <w:szCs w:val="22"/>
        </w:rPr>
        <w:t xml:space="preserve"> (nuo </w:t>
      </w:r>
      <w:r w:rsidRPr="007A211B">
        <w:rPr>
          <w:noProof/>
          <w:szCs w:val="22"/>
        </w:rPr>
        <w:sym w:font="Symbol" w:char="F0B3"/>
      </w:r>
      <w:r w:rsidRPr="007A211B">
        <w:rPr>
          <w:noProof/>
          <w:szCs w:val="22"/>
        </w:rPr>
        <w:t>1/1</w:t>
      </w:r>
      <w:r>
        <w:rPr>
          <w:noProof/>
          <w:szCs w:val="22"/>
        </w:rPr>
        <w:t xml:space="preserve"> </w:t>
      </w:r>
      <w:r w:rsidRPr="007A211B">
        <w:rPr>
          <w:noProof/>
          <w:szCs w:val="22"/>
        </w:rPr>
        <w:t>000 iki &lt;1/100); ret</w:t>
      </w:r>
      <w:r>
        <w:rPr>
          <w:noProof/>
          <w:szCs w:val="22"/>
        </w:rPr>
        <w:t>as</w:t>
      </w:r>
      <w:r w:rsidRPr="007A211B">
        <w:rPr>
          <w:noProof/>
          <w:szCs w:val="22"/>
        </w:rPr>
        <w:t xml:space="preserve"> (nuo </w:t>
      </w:r>
      <w:r w:rsidRPr="007A211B">
        <w:rPr>
          <w:noProof/>
          <w:szCs w:val="22"/>
        </w:rPr>
        <w:sym w:font="Symbol" w:char="F0B3"/>
      </w:r>
      <w:r w:rsidRPr="007A211B">
        <w:rPr>
          <w:noProof/>
          <w:szCs w:val="22"/>
        </w:rPr>
        <w:t>1/10</w:t>
      </w:r>
      <w:r>
        <w:rPr>
          <w:noProof/>
          <w:szCs w:val="22"/>
        </w:rPr>
        <w:t xml:space="preserve"> </w:t>
      </w:r>
      <w:r w:rsidRPr="007A211B">
        <w:rPr>
          <w:noProof/>
          <w:szCs w:val="22"/>
        </w:rPr>
        <w:t>000 iki &lt;1/1</w:t>
      </w:r>
      <w:r>
        <w:rPr>
          <w:noProof/>
          <w:szCs w:val="22"/>
        </w:rPr>
        <w:t xml:space="preserve"> </w:t>
      </w:r>
      <w:r w:rsidRPr="007A211B">
        <w:rPr>
          <w:noProof/>
          <w:szCs w:val="22"/>
        </w:rPr>
        <w:t xml:space="preserve">000); </w:t>
      </w:r>
      <w:r w:rsidRPr="007A211B">
        <w:rPr>
          <w:szCs w:val="22"/>
        </w:rPr>
        <w:t>labai ret</w:t>
      </w:r>
      <w:r>
        <w:rPr>
          <w:szCs w:val="22"/>
        </w:rPr>
        <w:t>as</w:t>
      </w:r>
      <w:r w:rsidRPr="007A211B">
        <w:rPr>
          <w:szCs w:val="22"/>
        </w:rPr>
        <w:t xml:space="preserve"> (&lt;1/10</w:t>
      </w:r>
      <w:r>
        <w:rPr>
          <w:szCs w:val="22"/>
        </w:rPr>
        <w:t xml:space="preserve"> </w:t>
      </w:r>
      <w:r w:rsidRPr="007A211B">
        <w:rPr>
          <w:szCs w:val="22"/>
        </w:rPr>
        <w:t>000)</w:t>
      </w:r>
      <w:r>
        <w:rPr>
          <w:noProof/>
          <w:szCs w:val="22"/>
        </w:rPr>
        <w:t xml:space="preserve"> ir</w:t>
      </w:r>
      <w:r w:rsidRPr="007A211B">
        <w:rPr>
          <w:noProof/>
          <w:szCs w:val="22"/>
        </w:rPr>
        <w:t xml:space="preserve"> nežinomas (negali būti </w:t>
      </w:r>
      <w:r>
        <w:rPr>
          <w:noProof/>
          <w:szCs w:val="22"/>
        </w:rPr>
        <w:t>apskaičiuo</w:t>
      </w:r>
      <w:r w:rsidRPr="007A211B">
        <w:rPr>
          <w:noProof/>
          <w:szCs w:val="22"/>
        </w:rPr>
        <w:t>tas pagal turimus duomenis).</w:t>
      </w:r>
    </w:p>
    <w:p w:rsidR="00555631" w:rsidRPr="007A211B" w:rsidRDefault="00555631" w:rsidP="00555631">
      <w:pPr>
        <w:rPr>
          <w:noProof/>
          <w:szCs w:val="22"/>
        </w:rPr>
      </w:pPr>
    </w:p>
    <w:p w:rsidR="00555631" w:rsidRPr="00DB7EEF" w:rsidRDefault="00555631" w:rsidP="00555631">
      <w:pPr>
        <w:rPr>
          <w:b/>
        </w:rPr>
      </w:pPr>
      <w:r w:rsidRPr="00DB7EEF">
        <w:rPr>
          <w:b/>
        </w:rPr>
        <w:t>Šalutinio poveikio reiškiniai, kurių dažnis nežinomas (negali būti apskaičiuotas pagal turimus duomenis):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tabs>
          <w:tab w:val="left" w:pos="540"/>
        </w:tabs>
        <w:ind w:right="-686"/>
      </w:pPr>
      <w:r w:rsidRPr="007A211B">
        <w:rPr>
          <w:i/>
          <w:iCs/>
          <w:szCs w:val="22"/>
        </w:rPr>
        <w:t>Odos ir poodinio audinio sutrikimai</w:t>
      </w:r>
      <w:r>
        <w:rPr>
          <w:szCs w:val="22"/>
        </w:rPr>
        <w:t xml:space="preserve">: alerginė odos reakcija, kuri dažniausiai būna lokali ir, nutraukus vaisto vartojimą, praeina savaime. </w:t>
      </w:r>
      <w:r>
        <w:t>Gali dirginti nužvarbusią ar iššutusią odą.</w:t>
      </w:r>
    </w:p>
    <w:p w:rsidR="00555631" w:rsidRDefault="00555631" w:rsidP="00555631">
      <w:pPr>
        <w:tabs>
          <w:tab w:val="left" w:pos="540"/>
        </w:tabs>
        <w:ind w:right="-686"/>
        <w:rPr>
          <w:i/>
          <w:iCs/>
          <w:szCs w:val="22"/>
        </w:rPr>
      </w:pPr>
    </w:p>
    <w:p w:rsidR="00555631" w:rsidRDefault="00555631" w:rsidP="00555631">
      <w:pPr>
        <w:tabs>
          <w:tab w:val="left" w:pos="540"/>
        </w:tabs>
        <w:ind w:right="-686"/>
        <w:rPr>
          <w:szCs w:val="22"/>
        </w:rPr>
      </w:pPr>
      <w:r w:rsidRPr="00F27799">
        <w:rPr>
          <w:i/>
          <w:iCs/>
          <w:szCs w:val="22"/>
        </w:rPr>
        <w:t>Imuninės sistemos sutrikimai</w:t>
      </w:r>
      <w:r>
        <w:rPr>
          <w:szCs w:val="22"/>
        </w:rPr>
        <w:t xml:space="preserve">: negalima atmesti sisteminės alerginės reakcijos galimybės. </w:t>
      </w:r>
    </w:p>
    <w:p w:rsidR="00555631" w:rsidRDefault="00555631" w:rsidP="00555631">
      <w:pPr>
        <w:tabs>
          <w:tab w:val="left" w:pos="540"/>
        </w:tabs>
        <w:ind w:right="-686"/>
        <w:rPr>
          <w:szCs w:val="22"/>
        </w:rPr>
      </w:pPr>
    </w:p>
    <w:p w:rsidR="00555631" w:rsidRPr="00603F6B" w:rsidRDefault="00555631" w:rsidP="00555631">
      <w:pPr>
        <w:tabs>
          <w:tab w:val="left" w:pos="540"/>
        </w:tabs>
        <w:ind w:right="-686"/>
      </w:pPr>
      <w:r w:rsidRPr="00047302">
        <w:rPr>
          <w:i/>
          <w:szCs w:val="22"/>
        </w:rPr>
        <w:t>Kraujo ir limfinės sistemos sutrikimai</w:t>
      </w:r>
      <w:r>
        <w:t>: y</w:t>
      </w:r>
      <w:r w:rsidRPr="00603F6B">
        <w:t xml:space="preserve">ra duomenų, kad naudojant vietiškai veikiančius </w:t>
      </w:r>
      <w:r>
        <w:t>vaist</w:t>
      </w:r>
      <w:r w:rsidRPr="00603F6B">
        <w:t xml:space="preserve">us, kurių sudėtyje yra </w:t>
      </w:r>
      <w:proofErr w:type="spellStart"/>
      <w:r w:rsidRPr="00603F6B">
        <w:t>benzokaino</w:t>
      </w:r>
      <w:proofErr w:type="spellEnd"/>
      <w:r w:rsidRPr="00603F6B">
        <w:t xml:space="preserve">, gali išsivystyti </w:t>
      </w:r>
      <w:proofErr w:type="spellStart"/>
      <w:r w:rsidRPr="00603F6B">
        <w:t>methemoglobinemija</w:t>
      </w:r>
      <w:proofErr w:type="spellEnd"/>
      <w:r w:rsidRPr="00603F6B">
        <w:t xml:space="preserve">, pasireiškianti dusuliu, </w:t>
      </w:r>
      <w:proofErr w:type="spellStart"/>
      <w:r w:rsidRPr="00603F6B">
        <w:t>tachikardija</w:t>
      </w:r>
      <w:proofErr w:type="spellEnd"/>
      <w:r w:rsidRPr="00603F6B">
        <w:t xml:space="preserve"> ir sąmonės slopinimu.</w:t>
      </w:r>
      <w:r>
        <w:t xml:space="preserve"> 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rPr>
          <w:b/>
          <w:bCs/>
        </w:rPr>
      </w:pPr>
      <w:r>
        <w:rPr>
          <w:b/>
          <w:bCs/>
          <w:noProof/>
        </w:rPr>
        <w:t>Pranešimas apie šalutinį poveikį</w:t>
      </w:r>
    </w:p>
    <w:p w:rsidR="00555631" w:rsidRDefault="00555631" w:rsidP="00555631">
      <w:pPr>
        <w:ind w:right="-449"/>
        <w:rPr>
          <w:noProof/>
        </w:rPr>
      </w:pPr>
      <w:r>
        <w:rPr>
          <w:noProof/>
        </w:rPr>
        <w:t>Jeigu pasireiškė šalutinis poveikis, įskaitant šiame lapelyje nenurodytą, pasakykite gydytojui arba vaistininkui</w:t>
      </w:r>
      <w:r>
        <w:t>.</w:t>
      </w:r>
      <w:r>
        <w:rPr>
          <w:noProof/>
        </w:rPr>
        <w:t xml:space="preserve"> </w:t>
      </w:r>
      <w:r w:rsidRPr="003F0037">
        <w:rPr>
          <w:snapToGrid w:val="0"/>
          <w:lang w:eastAsia="en-US"/>
        </w:rPr>
        <w:t xml:space="preserve">Pranešimą apie šalutinį poveikį galite pateikti šiais būdais: tiesiogiai užpildant formą internetu </w:t>
      </w:r>
      <w:r w:rsidRPr="003F0037">
        <w:rPr>
          <w:snapToGrid w:val="0"/>
          <w:lang w:eastAsia="en-US"/>
        </w:rPr>
        <w:lastRenderedPageBreak/>
        <w:t xml:space="preserve">Valstybinės vaistų kontrolės tarnybos prie Lietuvos Respublikos sveikatos apsaugos ministerijos Vaistinių preparatų informacinėje sistemoje </w:t>
      </w:r>
      <w:hyperlink r:id="rId5" w:history="1">
        <w:r w:rsidRPr="003F0037">
          <w:rPr>
            <w:snapToGrid w:val="0"/>
            <w:color w:val="0000FF"/>
            <w:u w:val="single"/>
            <w:lang w:eastAsia="en-US"/>
          </w:rPr>
          <w:t>https://vapris.vvkt.lt/vvkt-web/public/nrv</w:t>
        </w:r>
      </w:hyperlink>
      <w:r w:rsidRPr="003F0037">
        <w:rPr>
          <w:snapToGrid w:val="0"/>
          <w:lang w:eastAsia="en-US"/>
        </w:rPr>
        <w:t xml:space="preserve"> arba užpildant Paciento pranešimo apie įtariamą nepageidaujamą reakciją (ĮNR) formą, kuri skelbiama </w:t>
      </w:r>
      <w:hyperlink r:id="rId6" w:history="1">
        <w:r w:rsidRPr="003F0037">
          <w:rPr>
            <w:snapToGrid w:val="0"/>
            <w:color w:val="0000FF"/>
            <w:u w:val="single"/>
            <w:lang w:eastAsia="en-US"/>
          </w:rPr>
          <w:t>https://www.vvkt.lt/index.php?4004286486</w:t>
        </w:r>
      </w:hyperlink>
      <w:r w:rsidRPr="003F0037">
        <w:rPr>
          <w:snapToGrid w:val="0"/>
          <w:lang w:eastAsia="en-US"/>
        </w:rPr>
        <w:t xml:space="preserve">, ir atsiunčiant elektroniniu paštu (adresu </w:t>
      </w:r>
      <w:hyperlink r:id="rId7" w:history="1">
        <w:r w:rsidRPr="003F0037">
          <w:rPr>
            <w:snapToGrid w:val="0"/>
            <w:color w:val="0000FF"/>
            <w:u w:val="single"/>
            <w:lang w:eastAsia="en-US"/>
          </w:rPr>
          <w:t>NepageidaujamaR@vvkt.lt</w:t>
        </w:r>
      </w:hyperlink>
      <w:r w:rsidRPr="003F0037">
        <w:rPr>
          <w:snapToGrid w:val="0"/>
          <w:lang w:eastAsia="en-US"/>
        </w:rPr>
        <w:t xml:space="preserve">) arba nemokamu telefonu 8 800 73 568. </w:t>
      </w:r>
      <w:r>
        <w:rPr>
          <w:noProof/>
        </w:rPr>
        <w:t>Pranešdami apie šalutinį poveikį galite mums padėti gauti daugiau informacijos apie šio vaisto saugumą.</w:t>
      </w:r>
    </w:p>
    <w:p w:rsidR="00555631" w:rsidRDefault="00555631" w:rsidP="00555631">
      <w:pPr>
        <w:ind w:left="567" w:hanging="567"/>
        <w:jc w:val="both"/>
        <w:rPr>
          <w:szCs w:val="22"/>
        </w:rPr>
      </w:pPr>
    </w:p>
    <w:p w:rsidR="00555631" w:rsidRDefault="00555631" w:rsidP="00555631">
      <w:pPr>
        <w:ind w:left="567" w:hanging="567"/>
        <w:jc w:val="both"/>
        <w:rPr>
          <w:szCs w:val="22"/>
        </w:rPr>
      </w:pPr>
    </w:p>
    <w:p w:rsidR="00555631" w:rsidRDefault="00555631" w:rsidP="00555631">
      <w:pPr>
        <w:pStyle w:val="Antrat1"/>
      </w:pPr>
      <w:r>
        <w:t>5.</w:t>
      </w:r>
      <w:r>
        <w:tab/>
        <w:t xml:space="preserve">Kaip laikyti </w:t>
      </w:r>
      <w:proofErr w:type="spellStart"/>
      <w:r>
        <w:t>Menovaziną</w:t>
      </w:r>
      <w:proofErr w:type="spellEnd"/>
    </w:p>
    <w:p w:rsidR="00555631" w:rsidRPr="0030793C" w:rsidRDefault="00555631" w:rsidP="00555631"/>
    <w:p w:rsidR="00555631" w:rsidRPr="0030793C" w:rsidRDefault="00555631" w:rsidP="00555631">
      <w:r>
        <w:t>Šį vaistą l</w:t>
      </w:r>
      <w:r w:rsidRPr="0030793C">
        <w:t>aiky</w:t>
      </w:r>
      <w:r>
        <w:t>kite</w:t>
      </w:r>
      <w:r w:rsidRPr="0030793C">
        <w:t xml:space="preserve"> vaikams nepastebimoje ir nepasiekiamoje vietoje.</w:t>
      </w:r>
    </w:p>
    <w:p w:rsidR="00555631" w:rsidRDefault="00555631" w:rsidP="00555631"/>
    <w:p w:rsidR="00555631" w:rsidRPr="0030793C" w:rsidRDefault="00555631" w:rsidP="00555631">
      <w:r w:rsidRPr="0030793C">
        <w:t xml:space="preserve">Laikyti ne aukštesnėje kaip 25 ºC temperatūroje. </w:t>
      </w:r>
    </w:p>
    <w:p w:rsidR="00555631" w:rsidRPr="0030793C" w:rsidRDefault="00555631" w:rsidP="00555631">
      <w:r w:rsidRPr="0030793C">
        <w:t xml:space="preserve">Buteliuką laikyti </w:t>
      </w:r>
      <w:r>
        <w:t xml:space="preserve">išorinėje </w:t>
      </w:r>
      <w:r w:rsidRPr="0030793C">
        <w:t>dėžutėje, kad preparatas būtų apsaugotas nuo šviesos.</w:t>
      </w:r>
    </w:p>
    <w:p w:rsidR="00555631" w:rsidRPr="0030793C" w:rsidRDefault="00555631" w:rsidP="00555631">
      <w:r w:rsidRPr="0030793C">
        <w:t xml:space="preserve">Buteliuką </w:t>
      </w:r>
      <w:r>
        <w:t>laikyti sandarų</w:t>
      </w:r>
      <w:r w:rsidRPr="0030793C">
        <w:t>.</w:t>
      </w:r>
    </w:p>
    <w:p w:rsidR="00555631" w:rsidRPr="0030793C" w:rsidRDefault="00555631" w:rsidP="00555631"/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Ant buteliuko etiketės ir dėžutės</w:t>
      </w:r>
      <w:r>
        <w:rPr>
          <w:szCs w:val="22"/>
        </w:rPr>
        <w:t xml:space="preserve"> po „Tinka iki“</w:t>
      </w:r>
      <w:r w:rsidRPr="00907D75">
        <w:rPr>
          <w:szCs w:val="22"/>
        </w:rPr>
        <w:t xml:space="preserve"> nurodytam tinkamumo laikui pasibaigus, </w:t>
      </w:r>
      <w:r>
        <w:rPr>
          <w:szCs w:val="22"/>
        </w:rPr>
        <w:t xml:space="preserve">šio vaisto </w:t>
      </w:r>
      <w:r w:rsidRPr="00907D75">
        <w:rPr>
          <w:szCs w:val="22"/>
        </w:rPr>
        <w:t>vartoti negalima.</w:t>
      </w:r>
      <w:r>
        <w:rPr>
          <w:szCs w:val="22"/>
        </w:rPr>
        <w:t xml:space="preserve"> Vaistas tinkamas vartoti iki paskutinės nurodyto mėnesio dienos. </w:t>
      </w:r>
    </w:p>
    <w:p w:rsidR="00555631" w:rsidRPr="00907D75" w:rsidRDefault="00555631" w:rsidP="00555631"/>
    <w:p w:rsidR="00555631" w:rsidRPr="00907D75" w:rsidRDefault="00555631" w:rsidP="00555631">
      <w:pPr>
        <w:rPr>
          <w:szCs w:val="22"/>
        </w:rPr>
      </w:pPr>
      <w:r w:rsidRPr="00907D75">
        <w:t>Vaistų negalima išmesti į kanalizaciją arba su buitinėmis atliekomis. Kaip išmesti nereikalingus vaistus, klauskite vaistininko. Šios priemonės padės apsaugoti aplinką.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jc w:val="both"/>
        <w:rPr>
          <w:szCs w:val="22"/>
        </w:rPr>
      </w:pPr>
    </w:p>
    <w:p w:rsidR="00555631" w:rsidRPr="00907D75" w:rsidRDefault="00555631" w:rsidP="00555631">
      <w:pPr>
        <w:pStyle w:val="Antrat1"/>
      </w:pPr>
      <w:r w:rsidRPr="00907D75">
        <w:t>6.</w:t>
      </w:r>
      <w:r w:rsidRPr="00907D75">
        <w:tab/>
      </w:r>
      <w:r>
        <w:t xml:space="preserve">Pakuotės turinys ir </w:t>
      </w:r>
      <w:r w:rsidRPr="00907D75">
        <w:t>kita informacija</w:t>
      </w:r>
    </w:p>
    <w:p w:rsidR="00555631" w:rsidRPr="00907D75" w:rsidRDefault="00555631" w:rsidP="00555631">
      <w:pPr>
        <w:pStyle w:val="Pagrindinistekstas"/>
        <w:spacing w:after="0"/>
      </w:pPr>
    </w:p>
    <w:p w:rsidR="00555631" w:rsidRPr="00907D75" w:rsidRDefault="00555631" w:rsidP="00555631">
      <w:pPr>
        <w:pStyle w:val="Antrat3"/>
      </w:pPr>
      <w:proofErr w:type="spellStart"/>
      <w:r>
        <w:t>Menovazino</w:t>
      </w:r>
      <w:proofErr w:type="spellEnd"/>
      <w:r w:rsidRPr="00907D75">
        <w:t xml:space="preserve"> sudėtis</w:t>
      </w:r>
    </w:p>
    <w:p w:rsidR="00555631" w:rsidRPr="00907D75" w:rsidRDefault="00555631" w:rsidP="00555631"/>
    <w:p w:rsidR="00555631" w:rsidRPr="00907D75" w:rsidRDefault="00555631" w:rsidP="00555631">
      <w:pPr>
        <w:tabs>
          <w:tab w:val="left" w:pos="567"/>
        </w:tabs>
        <w:ind w:left="567" w:hanging="567"/>
        <w:jc w:val="both"/>
        <w:rPr>
          <w:szCs w:val="22"/>
        </w:rPr>
      </w:pPr>
      <w:r>
        <w:tab/>
        <w:t xml:space="preserve">Veikliosios medžiagos yra </w:t>
      </w:r>
      <w:proofErr w:type="spellStart"/>
      <w:r>
        <w:t>raceminis</w:t>
      </w:r>
      <w:proofErr w:type="spellEnd"/>
      <w:r>
        <w:t xml:space="preserve"> mentolis</w:t>
      </w:r>
      <w:r w:rsidRPr="00C26FDC">
        <w:t xml:space="preserve"> </w:t>
      </w:r>
      <w:r>
        <w:t xml:space="preserve">ir </w:t>
      </w:r>
      <w:proofErr w:type="spellStart"/>
      <w:r>
        <w:t>benzokainas</w:t>
      </w:r>
      <w:proofErr w:type="spellEnd"/>
      <w:r>
        <w:t xml:space="preserve">. </w:t>
      </w:r>
      <w:r>
        <w:rPr>
          <w:szCs w:val="22"/>
        </w:rPr>
        <w:t xml:space="preserve">1 ml odos tirpalo yra 25 mg </w:t>
      </w:r>
      <w:proofErr w:type="spellStart"/>
      <w:r>
        <w:rPr>
          <w:szCs w:val="22"/>
        </w:rPr>
        <w:t>raceminio</w:t>
      </w:r>
      <w:proofErr w:type="spellEnd"/>
      <w:r>
        <w:rPr>
          <w:szCs w:val="22"/>
        </w:rPr>
        <w:t xml:space="preserve"> mentolio ir 10 mg </w:t>
      </w:r>
      <w:proofErr w:type="spellStart"/>
      <w:r>
        <w:rPr>
          <w:szCs w:val="22"/>
        </w:rPr>
        <w:t>benzokaino</w:t>
      </w:r>
      <w:proofErr w:type="spellEnd"/>
      <w:r>
        <w:rPr>
          <w:szCs w:val="22"/>
        </w:rPr>
        <w:t>.</w:t>
      </w:r>
    </w:p>
    <w:p w:rsidR="00555631" w:rsidRPr="00907D75" w:rsidRDefault="00555631" w:rsidP="00555631">
      <w:pPr>
        <w:tabs>
          <w:tab w:val="left" w:pos="567"/>
        </w:tabs>
      </w:pPr>
      <w:r w:rsidRPr="00907D75">
        <w:t>-</w:t>
      </w:r>
      <w:r w:rsidRPr="00907D75">
        <w:tab/>
        <w:t>Pagalbinė</w:t>
      </w:r>
      <w:r>
        <w:t>s medžiagos</w:t>
      </w:r>
      <w:r w:rsidRPr="00907D75">
        <w:t xml:space="preserve"> yra</w:t>
      </w:r>
      <w:r>
        <w:t xml:space="preserve"> 96 %</w:t>
      </w:r>
      <w:r w:rsidRPr="00907D75">
        <w:t xml:space="preserve"> etanolis</w:t>
      </w:r>
      <w:r>
        <w:t xml:space="preserve"> ir išgrynintas vanduo</w:t>
      </w:r>
      <w:r w:rsidRPr="00907D75">
        <w:t>.</w:t>
      </w:r>
    </w:p>
    <w:p w:rsidR="00555631" w:rsidRPr="00907D75" w:rsidRDefault="00555631" w:rsidP="00555631">
      <w:pPr>
        <w:jc w:val="both"/>
        <w:rPr>
          <w:szCs w:val="22"/>
        </w:rPr>
      </w:pPr>
    </w:p>
    <w:p w:rsidR="00555631" w:rsidRPr="00907D75" w:rsidRDefault="00555631" w:rsidP="00555631">
      <w:pPr>
        <w:pStyle w:val="Antrat3"/>
      </w:pPr>
      <w:proofErr w:type="spellStart"/>
      <w:r>
        <w:t>Menovazino</w:t>
      </w:r>
      <w:proofErr w:type="spellEnd"/>
      <w:r>
        <w:t xml:space="preserve"> </w:t>
      </w:r>
      <w:r w:rsidRPr="00907D75">
        <w:t>išvaizda ir kiekis pakuotėje</w:t>
      </w:r>
    </w:p>
    <w:p w:rsidR="00555631" w:rsidRPr="00907D75" w:rsidRDefault="00555631" w:rsidP="00555631">
      <w:pPr>
        <w:rPr>
          <w:szCs w:val="22"/>
        </w:rPr>
      </w:pPr>
      <w:r w:rsidRPr="00C110EC">
        <w:rPr>
          <w:szCs w:val="22"/>
        </w:rPr>
        <w:t>Bespalvis, skaidrus, mentolio kvapo tirpalas.</w:t>
      </w:r>
    </w:p>
    <w:p w:rsidR="00555631" w:rsidRPr="00907D75" w:rsidRDefault="00555631" w:rsidP="00555631">
      <w:pPr>
        <w:rPr>
          <w:szCs w:val="22"/>
        </w:rPr>
      </w:pPr>
    </w:p>
    <w:p w:rsidR="00555631" w:rsidRPr="004E3C23" w:rsidRDefault="00555631" w:rsidP="00555631">
      <w:pPr>
        <w:pStyle w:val="Pagrindinistekstas"/>
        <w:spacing w:after="0"/>
      </w:pPr>
      <w:r>
        <w:rPr>
          <w:szCs w:val="22"/>
        </w:rPr>
        <w:t xml:space="preserve">Tiekiamas tamsaus stiklo buteliuke </w:t>
      </w:r>
      <w:r w:rsidRPr="004E3C23">
        <w:t xml:space="preserve">arba </w:t>
      </w:r>
      <w:r>
        <w:t>plastikiniame buteliuke</w:t>
      </w:r>
      <w:r w:rsidRPr="004E3C23">
        <w:t xml:space="preserve"> su lašintuvu, užsukta</w:t>
      </w:r>
      <w:r>
        <w:t>me plastikiniu</w:t>
      </w:r>
      <w:r w:rsidRPr="004E3C23">
        <w:t xml:space="preserve"> dangteliu, </w:t>
      </w:r>
      <w:r>
        <w:t>įdėtame</w:t>
      </w:r>
      <w:r w:rsidRPr="004E3C23">
        <w:t xml:space="preserve"> į kartoninę dėžutę su pakuotės lapeliu. Buteliuke yra 40 ml tirpalo.</w:t>
      </w:r>
    </w:p>
    <w:p w:rsidR="00555631" w:rsidRDefault="00555631" w:rsidP="00555631">
      <w:pPr>
        <w:jc w:val="both"/>
        <w:rPr>
          <w:szCs w:val="22"/>
        </w:rPr>
      </w:pPr>
    </w:p>
    <w:p w:rsidR="00555631" w:rsidRPr="00907D75" w:rsidRDefault="00555631" w:rsidP="00555631">
      <w:pPr>
        <w:jc w:val="both"/>
        <w:rPr>
          <w:szCs w:val="22"/>
        </w:rPr>
      </w:pPr>
    </w:p>
    <w:p w:rsidR="00555631" w:rsidRPr="00907D75" w:rsidRDefault="00555631" w:rsidP="00555631">
      <w:pPr>
        <w:pStyle w:val="Antrat3"/>
      </w:pPr>
      <w:r w:rsidRPr="00907D75">
        <w:t>R</w:t>
      </w:r>
      <w:r>
        <w:t>egistruotojas</w:t>
      </w:r>
    </w:p>
    <w:p w:rsidR="00555631" w:rsidRPr="00907D75" w:rsidRDefault="00555631" w:rsidP="00555631">
      <w:pPr>
        <w:tabs>
          <w:tab w:val="left" w:pos="540"/>
        </w:tabs>
        <w:rPr>
          <w:szCs w:val="22"/>
        </w:rPr>
      </w:pP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UAB „</w:t>
      </w:r>
      <w:proofErr w:type="spellStart"/>
      <w:r w:rsidRPr="00907D75">
        <w:rPr>
          <w:szCs w:val="22"/>
        </w:rPr>
        <w:t>Valentis</w:t>
      </w:r>
      <w:proofErr w:type="spellEnd"/>
      <w:r w:rsidRPr="00907D75">
        <w:rPr>
          <w:szCs w:val="22"/>
        </w:rPr>
        <w:t>“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Molėtų pl. 11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LT</w:t>
      </w:r>
      <w:r w:rsidRPr="00907D75">
        <w:rPr>
          <w:szCs w:val="22"/>
        </w:rPr>
        <w:noBreakHyphen/>
        <w:t>08409 Vilnius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Tel.: +370 5 2701225</w:t>
      </w:r>
    </w:p>
    <w:p w:rsidR="00555631" w:rsidRDefault="00555631" w:rsidP="00555631">
      <w:pPr>
        <w:rPr>
          <w:szCs w:val="22"/>
        </w:rPr>
      </w:pPr>
      <w:r w:rsidRPr="00907D75">
        <w:rPr>
          <w:szCs w:val="22"/>
        </w:rPr>
        <w:t>Faksas: +370 5 2701223</w:t>
      </w:r>
    </w:p>
    <w:p w:rsidR="00555631" w:rsidRPr="00907D75" w:rsidRDefault="00555631" w:rsidP="00555631">
      <w:pPr>
        <w:rPr>
          <w:szCs w:val="22"/>
        </w:rPr>
      </w:pPr>
    </w:p>
    <w:p w:rsidR="00555631" w:rsidRPr="00907D75" w:rsidRDefault="00555631" w:rsidP="00555631">
      <w:pPr>
        <w:pStyle w:val="Antrat3"/>
      </w:pPr>
      <w:r>
        <w:t>G</w:t>
      </w:r>
      <w:r w:rsidRPr="00907D75">
        <w:t>amintojas</w:t>
      </w:r>
    </w:p>
    <w:p w:rsidR="00555631" w:rsidRPr="00907D75" w:rsidRDefault="00555631" w:rsidP="00555631">
      <w:pPr>
        <w:tabs>
          <w:tab w:val="left" w:pos="540"/>
        </w:tabs>
        <w:rPr>
          <w:szCs w:val="22"/>
        </w:rPr>
      </w:pP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UAB „</w:t>
      </w:r>
      <w:proofErr w:type="spellStart"/>
      <w:r w:rsidRPr="00907D75">
        <w:rPr>
          <w:szCs w:val="22"/>
        </w:rPr>
        <w:t>Valentis</w:t>
      </w:r>
      <w:proofErr w:type="spellEnd"/>
      <w:r w:rsidRPr="00907D75">
        <w:rPr>
          <w:szCs w:val="22"/>
        </w:rPr>
        <w:t>“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Molėtų pl. 11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LT</w:t>
      </w:r>
      <w:r w:rsidRPr="00907D75">
        <w:rPr>
          <w:szCs w:val="22"/>
        </w:rPr>
        <w:noBreakHyphen/>
        <w:t>08409 Vilnius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Tel.: +370 5 2701225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Faksas: +370 5 2701223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jc w:val="both"/>
        <w:rPr>
          <w:szCs w:val="22"/>
        </w:rPr>
      </w:pPr>
      <w:r>
        <w:rPr>
          <w:szCs w:val="22"/>
        </w:rPr>
        <w:t>arba</w:t>
      </w:r>
    </w:p>
    <w:p w:rsidR="00555631" w:rsidRDefault="00555631" w:rsidP="00555631">
      <w:pPr>
        <w:jc w:val="both"/>
        <w:rPr>
          <w:szCs w:val="22"/>
        </w:rPr>
      </w:pPr>
    </w:p>
    <w:p w:rsidR="00555631" w:rsidRDefault="00555631" w:rsidP="00555631">
      <w:pPr>
        <w:jc w:val="both"/>
        <w:rPr>
          <w:szCs w:val="22"/>
        </w:rPr>
      </w:pP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lastRenderedPageBreak/>
        <w:t>UAB „</w:t>
      </w:r>
      <w:proofErr w:type="spellStart"/>
      <w:r w:rsidRPr="00907D75">
        <w:rPr>
          <w:szCs w:val="22"/>
        </w:rPr>
        <w:t>Valentis</w:t>
      </w:r>
      <w:proofErr w:type="spellEnd"/>
      <w:r w:rsidRPr="00907D75">
        <w:rPr>
          <w:szCs w:val="22"/>
        </w:rPr>
        <w:t>“</w:t>
      </w:r>
    </w:p>
    <w:p w:rsidR="00555631" w:rsidRPr="00907D75" w:rsidRDefault="00555631" w:rsidP="00555631">
      <w:pPr>
        <w:rPr>
          <w:szCs w:val="22"/>
        </w:rPr>
      </w:pPr>
      <w:r>
        <w:rPr>
          <w:szCs w:val="22"/>
        </w:rPr>
        <w:t>Taikos pr. 102</w:t>
      </w:r>
    </w:p>
    <w:p w:rsidR="00555631" w:rsidRPr="00907D75" w:rsidRDefault="00555631" w:rsidP="00555631">
      <w:pPr>
        <w:rPr>
          <w:szCs w:val="22"/>
        </w:rPr>
      </w:pPr>
      <w:r>
        <w:rPr>
          <w:szCs w:val="22"/>
        </w:rPr>
        <w:t>LT</w:t>
      </w:r>
      <w:r>
        <w:rPr>
          <w:szCs w:val="22"/>
        </w:rPr>
        <w:noBreakHyphen/>
        <w:t>51195 Kauna</w:t>
      </w:r>
      <w:r w:rsidRPr="00907D75">
        <w:rPr>
          <w:szCs w:val="22"/>
        </w:rPr>
        <w:t>s</w:t>
      </w:r>
    </w:p>
    <w:p w:rsidR="00555631" w:rsidRPr="00907D75" w:rsidRDefault="00555631" w:rsidP="00555631">
      <w:pPr>
        <w:rPr>
          <w:szCs w:val="22"/>
        </w:rPr>
      </w:pPr>
      <w:r>
        <w:rPr>
          <w:szCs w:val="22"/>
        </w:rPr>
        <w:t>Tel.: +370 37 452650</w:t>
      </w:r>
    </w:p>
    <w:p w:rsidR="00555631" w:rsidRPr="00907D75" w:rsidRDefault="00555631" w:rsidP="00555631">
      <w:pPr>
        <w:rPr>
          <w:szCs w:val="22"/>
        </w:rPr>
      </w:pPr>
      <w:r>
        <w:rPr>
          <w:szCs w:val="22"/>
        </w:rPr>
        <w:t>Faksas: +370 37 452664</w:t>
      </w:r>
    </w:p>
    <w:p w:rsidR="00555631" w:rsidRPr="00907D75" w:rsidRDefault="00555631" w:rsidP="00555631">
      <w:pPr>
        <w:jc w:val="both"/>
        <w:rPr>
          <w:szCs w:val="22"/>
        </w:rPr>
      </w:pPr>
    </w:p>
    <w:p w:rsidR="00555631" w:rsidRPr="00907D75" w:rsidRDefault="00555631" w:rsidP="00555631">
      <w:pPr>
        <w:jc w:val="both"/>
        <w:rPr>
          <w:b/>
          <w:bCs/>
          <w:szCs w:val="22"/>
        </w:rPr>
      </w:pPr>
      <w:r w:rsidRPr="00907D75">
        <w:rPr>
          <w:szCs w:val="22"/>
        </w:rPr>
        <w:t xml:space="preserve">Jeigu apie šį vaistą norite sužinoti daugiau, kreipkitės į vietinį </w:t>
      </w:r>
      <w:r>
        <w:rPr>
          <w:szCs w:val="22"/>
        </w:rPr>
        <w:t>registruotojo</w:t>
      </w:r>
      <w:r w:rsidRPr="00907D75">
        <w:rPr>
          <w:szCs w:val="22"/>
        </w:rPr>
        <w:t xml:space="preserve"> atstovą.</w:t>
      </w:r>
    </w:p>
    <w:p w:rsidR="00555631" w:rsidRPr="00907D75" w:rsidRDefault="00555631" w:rsidP="00555631">
      <w:pPr>
        <w:jc w:val="both"/>
        <w:rPr>
          <w:bCs/>
          <w:szCs w:val="22"/>
        </w:rPr>
      </w:pP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UAB „</w:t>
      </w:r>
      <w:proofErr w:type="spellStart"/>
      <w:r w:rsidRPr="00907D75">
        <w:rPr>
          <w:szCs w:val="22"/>
        </w:rPr>
        <w:t>Valentis</w:t>
      </w:r>
      <w:proofErr w:type="spellEnd"/>
      <w:r w:rsidRPr="00907D75">
        <w:rPr>
          <w:szCs w:val="22"/>
        </w:rPr>
        <w:t>“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Molėtų pl. 11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LT</w:t>
      </w:r>
      <w:r w:rsidRPr="00907D75">
        <w:rPr>
          <w:szCs w:val="22"/>
        </w:rPr>
        <w:noBreakHyphen/>
        <w:t>08409 Vilnius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Tel.: +370 5 2701225</w:t>
      </w:r>
    </w:p>
    <w:p w:rsidR="00555631" w:rsidRPr="00907D75" w:rsidRDefault="00555631" w:rsidP="00555631">
      <w:pPr>
        <w:rPr>
          <w:szCs w:val="22"/>
        </w:rPr>
      </w:pPr>
      <w:r w:rsidRPr="00907D75">
        <w:rPr>
          <w:szCs w:val="22"/>
        </w:rPr>
        <w:t>Faksas: +370 5 2701223</w:t>
      </w:r>
    </w:p>
    <w:p w:rsidR="00555631" w:rsidRPr="00907D75" w:rsidRDefault="00555631" w:rsidP="00555631">
      <w:pPr>
        <w:jc w:val="both"/>
      </w:pPr>
    </w:p>
    <w:p w:rsidR="00555631" w:rsidRPr="00907D75" w:rsidRDefault="00555631" w:rsidP="00555631">
      <w:pPr>
        <w:pStyle w:val="Pagrindinistekstas"/>
        <w:spacing w:after="0"/>
        <w:jc w:val="both"/>
        <w:rPr>
          <w:szCs w:val="22"/>
        </w:rPr>
      </w:pPr>
    </w:p>
    <w:p w:rsidR="00555631" w:rsidRPr="00422F87" w:rsidRDefault="00555631" w:rsidP="00555631">
      <w:pPr>
        <w:rPr>
          <w:b/>
          <w:szCs w:val="22"/>
        </w:rPr>
      </w:pPr>
      <w:r w:rsidRPr="00422F87">
        <w:rPr>
          <w:b/>
          <w:bCs/>
        </w:rPr>
        <w:t>Šis pakuotės lapelis</w:t>
      </w:r>
      <w:r w:rsidRPr="00422F87">
        <w:rPr>
          <w:b/>
        </w:rPr>
        <w:t xml:space="preserve"> paskutinį kartą peržiūrėtas</w:t>
      </w:r>
      <w:r>
        <w:rPr>
          <w:b/>
          <w:szCs w:val="22"/>
        </w:rPr>
        <w:t xml:space="preserve"> 2022-04-01.</w:t>
      </w:r>
    </w:p>
    <w:p w:rsidR="00555631" w:rsidRDefault="00555631" w:rsidP="00555631"/>
    <w:p w:rsidR="00555631" w:rsidRPr="00907D75" w:rsidRDefault="00555631" w:rsidP="00555631"/>
    <w:p w:rsidR="00555631" w:rsidRDefault="00555631" w:rsidP="00555631"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8" w:history="1">
        <w:r w:rsidRPr="00907D75">
          <w:rPr>
            <w:rStyle w:val="Hipersaitas"/>
          </w:rPr>
          <w:t>http://www.vvkt.lt/</w:t>
        </w:r>
      </w:hyperlink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F3C393D"/>
    <w:multiLevelType w:val="hybridMultilevel"/>
    <w:tmpl w:val="E3060BC6"/>
    <w:lvl w:ilvl="0" w:tplc="1F8C9754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31"/>
    <w:rsid w:val="00234094"/>
    <w:rsid w:val="00555631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D8C39-ACE5-4DA0-AD77-8BC7AA99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5631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555631"/>
    <w:pPr>
      <w:keepNext/>
      <w:tabs>
        <w:tab w:val="left" w:pos="567"/>
      </w:tabs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555631"/>
    <w:pPr>
      <w:keepNext/>
      <w:tabs>
        <w:tab w:val="left" w:pos="567"/>
      </w:tabs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55631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555631"/>
    <w:rPr>
      <w:rFonts w:ascii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55563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55631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rsid w:val="005556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55563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55631"/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5107</Words>
  <Characters>2911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2022-04-04T05:15:00Z</dcterms:created>
  <dcterms:modified xsi:type="dcterms:W3CDTF">2022-04-04T05:16:00Z</dcterms:modified>
</cp:coreProperties>
</file>