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rPr>
          <w:sz w:val="22"/>
          <w:szCs w:val="22"/>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TTEMEASMCA"/>
        <w:rPr>
          <w:lang w:val="lt-LT"/>
        </w:rPr>
      </w:pPr>
      <w:bookmarkStart w:id="0" w:name="_Toc129243096"/>
      <w:bookmarkStart w:id="1" w:name="_Toc129243221"/>
      <w:r w:rsidRPr="003971A8">
        <w:rPr>
          <w:lang w:val="lt-LT"/>
        </w:rPr>
        <w:t>I PRIEDAS</w:t>
      </w:r>
      <w:bookmarkEnd w:id="0"/>
      <w:bookmarkEnd w:id="1"/>
    </w:p>
    <w:p w:rsidR="00492E72" w:rsidRPr="003971A8" w:rsidRDefault="00492E72" w:rsidP="00633D05">
      <w:pPr>
        <w:pStyle w:val="BTEMEASMCA"/>
        <w:rPr>
          <w:noProof w:val="0"/>
        </w:rPr>
      </w:pPr>
    </w:p>
    <w:p w:rsidR="00492E72" w:rsidRPr="003971A8" w:rsidRDefault="00492E72" w:rsidP="00633D05">
      <w:pPr>
        <w:pStyle w:val="TTEMEASMCA"/>
        <w:rPr>
          <w:lang w:val="lt-LT"/>
        </w:rPr>
      </w:pPr>
      <w:bookmarkStart w:id="2" w:name="_Toc129243097"/>
      <w:bookmarkStart w:id="3" w:name="_Toc129243222"/>
      <w:r w:rsidRPr="003971A8">
        <w:rPr>
          <w:lang w:val="lt-LT"/>
        </w:rPr>
        <w:t>PREPARATO CHARAKTERISTIKŲ SANTRAUKA</w:t>
      </w:r>
      <w:bookmarkEnd w:id="2"/>
      <w:bookmarkEnd w:id="3"/>
    </w:p>
    <w:p w:rsidR="00492E72" w:rsidRPr="003971A8" w:rsidRDefault="00492E72" w:rsidP="00633D05">
      <w:pPr>
        <w:pStyle w:val="PI-1EMEASMCA"/>
      </w:pPr>
      <w:r w:rsidRPr="003971A8">
        <w:rPr>
          <w:bCs/>
          <w:iCs/>
        </w:rPr>
        <w:br w:type="page"/>
      </w:r>
      <w:bookmarkStart w:id="4" w:name="_Toc129243098"/>
      <w:bookmarkStart w:id="5" w:name="_Toc129243223"/>
      <w:r w:rsidRPr="003971A8">
        <w:lastRenderedPageBreak/>
        <w:t>1.</w:t>
      </w:r>
      <w:r w:rsidRPr="003971A8">
        <w:tab/>
        <w:t>VAISTINIO PREPARATO PAVADINIMAS</w:t>
      </w:r>
      <w:bookmarkEnd w:id="4"/>
      <w:bookmarkEnd w:id="5"/>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 xml:space="preserve">espa-lipon 600 mg koncentratas infuziniam tirpalui </w:t>
      </w:r>
    </w:p>
    <w:p w:rsidR="00492E72" w:rsidRPr="003971A8" w:rsidRDefault="00492E72" w:rsidP="00633D05">
      <w:pPr>
        <w:pStyle w:val="BTEMEASMCA"/>
        <w:rPr>
          <w:noProof w:val="0"/>
        </w:rPr>
      </w:pPr>
    </w:p>
    <w:p w:rsidR="00C13FE3" w:rsidRPr="003971A8" w:rsidRDefault="00C13FE3" w:rsidP="00633D05">
      <w:pPr>
        <w:pStyle w:val="BTEMEASMCA"/>
        <w:rPr>
          <w:noProof w:val="0"/>
        </w:rPr>
      </w:pPr>
    </w:p>
    <w:p w:rsidR="00492E72" w:rsidRPr="003971A8" w:rsidRDefault="00492E72" w:rsidP="00633D05">
      <w:pPr>
        <w:pStyle w:val="PI-1EMEASMCA"/>
      </w:pPr>
      <w:bookmarkStart w:id="6" w:name="_Toc129243099"/>
      <w:bookmarkStart w:id="7" w:name="_Toc129243224"/>
      <w:r w:rsidRPr="003971A8">
        <w:t>2.</w:t>
      </w:r>
      <w:r w:rsidRPr="003971A8">
        <w:tab/>
        <w:t>KOKYBINĖ IR KIEKYBINĖ SUDĖTIS</w:t>
      </w:r>
      <w:bookmarkEnd w:id="6"/>
      <w:bookmarkEnd w:id="7"/>
    </w:p>
    <w:p w:rsidR="00492E72" w:rsidRPr="003971A8" w:rsidRDefault="00492E72" w:rsidP="00633D05">
      <w:pPr>
        <w:pStyle w:val="BTEMEASMCA"/>
        <w:rPr>
          <w:noProof w:val="0"/>
        </w:rPr>
      </w:pPr>
    </w:p>
    <w:p w:rsidR="00492E72" w:rsidRPr="003971A8" w:rsidRDefault="00492E72" w:rsidP="005F5D3F">
      <w:pPr>
        <w:rPr>
          <w:sz w:val="22"/>
          <w:szCs w:val="22"/>
        </w:rPr>
      </w:pPr>
      <w:r w:rsidRPr="003971A8">
        <w:rPr>
          <w:sz w:val="22"/>
          <w:szCs w:val="22"/>
        </w:rPr>
        <w:t xml:space="preserve">Kiekvienoje ampulėje yra 600 mg </w:t>
      </w:r>
      <w:r w:rsidR="00BE3EE3" w:rsidRPr="003971A8">
        <w:rPr>
          <w:sz w:val="22"/>
          <w:szCs w:val="22"/>
        </w:rPr>
        <w:t xml:space="preserve">tiokto </w:t>
      </w:r>
      <w:r w:rsidRPr="003971A8">
        <w:rPr>
          <w:sz w:val="22"/>
          <w:szCs w:val="22"/>
        </w:rPr>
        <w:t>rūgšties (etilendiamino druskos pavidalu).</w:t>
      </w:r>
    </w:p>
    <w:p w:rsidR="00492E72" w:rsidRPr="003971A8" w:rsidRDefault="00492E72" w:rsidP="005F5D3F">
      <w:pPr>
        <w:pStyle w:val="BTEMEASMCA"/>
        <w:rPr>
          <w:noProof w:val="0"/>
        </w:rPr>
      </w:pPr>
    </w:p>
    <w:p w:rsidR="00492E72" w:rsidRPr="003971A8" w:rsidRDefault="00492E72" w:rsidP="005F5D3F">
      <w:pPr>
        <w:pStyle w:val="BTEMEASMCA"/>
        <w:rPr>
          <w:noProof w:val="0"/>
        </w:rPr>
      </w:pPr>
      <w:r w:rsidRPr="003971A8">
        <w:rPr>
          <w:noProof w:val="0"/>
        </w:rPr>
        <w:t>Visos pagalbinės medžiagos išvardytos 6.1 skyriuje.</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8" w:name="_Toc129243100"/>
      <w:bookmarkStart w:id="9" w:name="_Toc129243225"/>
      <w:r w:rsidRPr="003971A8">
        <w:t>3.</w:t>
      </w:r>
      <w:r w:rsidRPr="003971A8">
        <w:tab/>
        <w:t>FARMACINĖ FORMA</w:t>
      </w:r>
      <w:bookmarkEnd w:id="8"/>
      <w:bookmarkEnd w:id="9"/>
    </w:p>
    <w:p w:rsidR="00492E72" w:rsidRPr="003971A8" w:rsidRDefault="00492E72" w:rsidP="00633D05">
      <w:pPr>
        <w:pStyle w:val="BTEMEASMCA"/>
        <w:rPr>
          <w:noProof w:val="0"/>
        </w:rPr>
      </w:pPr>
    </w:p>
    <w:p w:rsidR="00492E72" w:rsidRPr="003971A8" w:rsidRDefault="00492E72" w:rsidP="00594109">
      <w:pPr>
        <w:rPr>
          <w:sz w:val="22"/>
          <w:szCs w:val="22"/>
        </w:rPr>
      </w:pPr>
      <w:r w:rsidRPr="003971A8">
        <w:rPr>
          <w:sz w:val="22"/>
          <w:szCs w:val="22"/>
        </w:rPr>
        <w:t>Koncentratas infuziniam tirpalui.</w:t>
      </w:r>
    </w:p>
    <w:p w:rsidR="00492E72" w:rsidRPr="003971A8" w:rsidRDefault="00492E72" w:rsidP="00594109">
      <w:pPr>
        <w:rPr>
          <w:sz w:val="22"/>
          <w:szCs w:val="22"/>
        </w:rPr>
      </w:pPr>
      <w:r w:rsidRPr="003971A8">
        <w:rPr>
          <w:sz w:val="22"/>
          <w:szCs w:val="22"/>
        </w:rPr>
        <w:t>Skaidrus, žalsvas arba gelsvas tirpalas</w:t>
      </w:r>
      <w:r w:rsidR="00E05258" w:rsidRPr="003971A8">
        <w:rPr>
          <w:sz w:val="22"/>
          <w:szCs w:val="22"/>
        </w:rPr>
        <w:t>.</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10" w:name="_Toc129243101"/>
      <w:bookmarkStart w:id="11" w:name="_Toc129243226"/>
      <w:r w:rsidRPr="003971A8">
        <w:t>4.</w:t>
      </w:r>
      <w:r w:rsidRPr="003971A8">
        <w:tab/>
        <w:t>KLINIKINĖ INFORMACIJA</w:t>
      </w:r>
      <w:bookmarkEnd w:id="10"/>
      <w:bookmarkEnd w:id="11"/>
    </w:p>
    <w:p w:rsidR="00492E72" w:rsidRPr="003971A8" w:rsidRDefault="00492E72" w:rsidP="00633D05">
      <w:pPr>
        <w:pStyle w:val="BTEMEASMCA"/>
        <w:rPr>
          <w:noProof w:val="0"/>
        </w:rPr>
      </w:pPr>
    </w:p>
    <w:p w:rsidR="00492E72" w:rsidRPr="003971A8" w:rsidRDefault="00492E72" w:rsidP="00633D05">
      <w:pPr>
        <w:pStyle w:val="PI-2EMEASMCA"/>
      </w:pPr>
      <w:bookmarkStart w:id="12" w:name="_Toc129243102"/>
      <w:bookmarkStart w:id="13" w:name="_Toc129243227"/>
      <w:r w:rsidRPr="003971A8">
        <w:t>4.1</w:t>
      </w:r>
      <w:r w:rsidRPr="003971A8">
        <w:tab/>
        <w:t>Terapinės indikacijos</w:t>
      </w:r>
      <w:bookmarkEnd w:id="12"/>
      <w:bookmarkEnd w:id="13"/>
    </w:p>
    <w:p w:rsidR="00492E72" w:rsidRPr="003971A8" w:rsidRDefault="00492E72" w:rsidP="00633D05">
      <w:pPr>
        <w:pStyle w:val="BTEMEASMCA"/>
        <w:rPr>
          <w:noProof w:val="0"/>
        </w:rPr>
      </w:pPr>
    </w:p>
    <w:p w:rsidR="00492E72" w:rsidRPr="003971A8" w:rsidRDefault="00492E72" w:rsidP="003D7C36">
      <w:pPr>
        <w:jc w:val="both"/>
        <w:rPr>
          <w:sz w:val="22"/>
          <w:szCs w:val="22"/>
        </w:rPr>
      </w:pPr>
      <w:r w:rsidRPr="003971A8">
        <w:rPr>
          <w:sz w:val="22"/>
          <w:szCs w:val="22"/>
        </w:rPr>
        <w:t>Diabetinės polineuropatijos sukeltų jutimo sutrikimų gydymas.</w:t>
      </w:r>
    </w:p>
    <w:p w:rsidR="00492E72" w:rsidRPr="003971A8" w:rsidRDefault="00492E72" w:rsidP="00633D05">
      <w:pPr>
        <w:pStyle w:val="BTEMEASMCA"/>
        <w:rPr>
          <w:noProof w:val="0"/>
        </w:rPr>
      </w:pPr>
    </w:p>
    <w:p w:rsidR="00492E72" w:rsidRPr="003971A8" w:rsidRDefault="00492E72" w:rsidP="00633D05">
      <w:pPr>
        <w:pStyle w:val="PI-2EMEASMCA"/>
      </w:pPr>
      <w:bookmarkStart w:id="14" w:name="_Toc129243103"/>
      <w:bookmarkStart w:id="15" w:name="_Toc129243228"/>
      <w:r w:rsidRPr="003971A8">
        <w:t>4.2</w:t>
      </w:r>
      <w:r w:rsidRPr="003971A8">
        <w:tab/>
        <w:t>Dozavimas ir vartojimo metodas</w:t>
      </w:r>
      <w:bookmarkEnd w:id="14"/>
      <w:bookmarkEnd w:id="15"/>
    </w:p>
    <w:p w:rsidR="00492E72" w:rsidRPr="003971A8" w:rsidRDefault="00492E72" w:rsidP="00633D05">
      <w:pPr>
        <w:pStyle w:val="BTEMEASMCA"/>
        <w:rPr>
          <w:noProof w:val="0"/>
        </w:rPr>
      </w:pPr>
    </w:p>
    <w:p w:rsidR="007748C1" w:rsidRPr="003971A8" w:rsidRDefault="007748C1" w:rsidP="00B409C9">
      <w:pPr>
        <w:rPr>
          <w:sz w:val="22"/>
          <w:szCs w:val="22"/>
          <w:u w:val="single"/>
        </w:rPr>
      </w:pPr>
      <w:r w:rsidRPr="003971A8">
        <w:rPr>
          <w:sz w:val="22"/>
          <w:szCs w:val="22"/>
          <w:u w:val="single"/>
        </w:rPr>
        <w:t>Dozavimas</w:t>
      </w:r>
    </w:p>
    <w:p w:rsidR="00492E72" w:rsidRPr="003971A8" w:rsidRDefault="00492E72" w:rsidP="00B409C9">
      <w:pPr>
        <w:rPr>
          <w:sz w:val="22"/>
          <w:szCs w:val="22"/>
        </w:rPr>
      </w:pPr>
      <w:r w:rsidRPr="003971A8">
        <w:rPr>
          <w:sz w:val="22"/>
          <w:szCs w:val="22"/>
        </w:rPr>
        <w:t xml:space="preserve">Suaugusiems ligoniams, kuriems yra sunkios diabetinės neuropatijos sukeltų progresavusių jutimų sutrikimų, rekomenduojama kartą per parą infuzuoti 600 mg </w:t>
      </w:r>
      <w:r w:rsidR="00BE3EE3" w:rsidRPr="003971A8">
        <w:rPr>
          <w:sz w:val="22"/>
          <w:szCs w:val="22"/>
        </w:rPr>
        <w:t xml:space="preserve">tiokto </w:t>
      </w:r>
      <w:r w:rsidRPr="003971A8">
        <w:rPr>
          <w:sz w:val="22"/>
          <w:szCs w:val="22"/>
        </w:rPr>
        <w:t>rūgšties paros dozę), atskiesto 250 ml izotoninio natrio chlorido tirpalo.</w:t>
      </w:r>
    </w:p>
    <w:p w:rsidR="00492E72" w:rsidRPr="003971A8" w:rsidRDefault="00492E72" w:rsidP="00B409C9">
      <w:pPr>
        <w:rPr>
          <w:sz w:val="22"/>
          <w:szCs w:val="22"/>
        </w:rPr>
      </w:pPr>
      <w:r w:rsidRPr="003971A8">
        <w:rPr>
          <w:sz w:val="22"/>
          <w:szCs w:val="22"/>
        </w:rPr>
        <w:t>Gydymo pradžioje šio vaistinio preparato lašinama į veną 2</w:t>
      </w:r>
      <w:r w:rsidRPr="003971A8">
        <w:rPr>
          <w:sz w:val="22"/>
          <w:szCs w:val="22"/>
        </w:rPr>
        <w:noBreakHyphen/>
        <w:t>4 savaites.</w:t>
      </w:r>
    </w:p>
    <w:p w:rsidR="001C2C20" w:rsidRPr="003971A8" w:rsidRDefault="001C2C20" w:rsidP="001C2C20">
      <w:pPr>
        <w:rPr>
          <w:sz w:val="22"/>
          <w:szCs w:val="22"/>
        </w:rPr>
      </w:pPr>
    </w:p>
    <w:p w:rsidR="001C2C20" w:rsidRPr="003971A8" w:rsidRDefault="001C2C20" w:rsidP="001C2C20">
      <w:pPr>
        <w:rPr>
          <w:i/>
          <w:sz w:val="22"/>
          <w:szCs w:val="22"/>
        </w:rPr>
      </w:pPr>
      <w:r w:rsidRPr="003971A8">
        <w:rPr>
          <w:i/>
          <w:sz w:val="22"/>
          <w:szCs w:val="22"/>
        </w:rPr>
        <w:t>Vaikų populiacija</w:t>
      </w:r>
    </w:p>
    <w:p w:rsidR="001C2C20" w:rsidRPr="003971A8" w:rsidRDefault="001C2C20" w:rsidP="001C2C20">
      <w:pPr>
        <w:pStyle w:val="BTEMEASMCA"/>
      </w:pPr>
      <w:r w:rsidRPr="003971A8">
        <w:t>espa-lipon 600 mg koncentrato infuziniam tirpalui vartoti vaikams ir paaugliams negalima, nes nėra klinikinės patirties.</w:t>
      </w:r>
    </w:p>
    <w:p w:rsidR="00367E1C" w:rsidRPr="003971A8" w:rsidRDefault="00367E1C" w:rsidP="00367E1C">
      <w:pPr>
        <w:contextualSpacing/>
        <w:outlineLvl w:val="0"/>
        <w:rPr>
          <w:iCs/>
          <w:sz w:val="22"/>
          <w:szCs w:val="22"/>
          <w:u w:val="single"/>
        </w:rPr>
      </w:pPr>
    </w:p>
    <w:p w:rsidR="00367E1C" w:rsidRPr="003971A8" w:rsidRDefault="00367E1C" w:rsidP="00367E1C">
      <w:pPr>
        <w:contextualSpacing/>
        <w:outlineLvl w:val="0"/>
        <w:rPr>
          <w:i/>
          <w:iCs/>
          <w:sz w:val="22"/>
          <w:szCs w:val="22"/>
        </w:rPr>
      </w:pPr>
      <w:r w:rsidRPr="003971A8">
        <w:rPr>
          <w:i/>
          <w:iCs/>
          <w:sz w:val="22"/>
          <w:szCs w:val="22"/>
        </w:rPr>
        <w:t xml:space="preserve">Pacientams, kurių inkstų </w:t>
      </w:r>
      <w:r w:rsidR="00CB23DE" w:rsidRPr="003971A8">
        <w:rPr>
          <w:i/>
          <w:iCs/>
          <w:sz w:val="22"/>
          <w:szCs w:val="22"/>
        </w:rPr>
        <w:t xml:space="preserve">ar kepenų </w:t>
      </w:r>
      <w:r w:rsidRPr="003971A8">
        <w:rPr>
          <w:i/>
          <w:iCs/>
          <w:sz w:val="22"/>
          <w:szCs w:val="22"/>
        </w:rPr>
        <w:t>funkcija sutrikusi</w:t>
      </w:r>
    </w:p>
    <w:p w:rsidR="00367E1C" w:rsidRPr="003971A8" w:rsidRDefault="00367E1C" w:rsidP="00367E1C">
      <w:pPr>
        <w:rPr>
          <w:sz w:val="22"/>
          <w:szCs w:val="22"/>
        </w:rPr>
      </w:pPr>
      <w:r w:rsidRPr="003971A8">
        <w:rPr>
          <w:sz w:val="22"/>
          <w:szCs w:val="22"/>
        </w:rPr>
        <w:t>Turimi duomenys pateikiami 5.2 ir 5.3 skyriuose, tačiau dozavimo rekomendacijų pateikti negalima.</w:t>
      </w:r>
    </w:p>
    <w:p w:rsidR="001C2C20" w:rsidRPr="003971A8" w:rsidRDefault="001C2C20" w:rsidP="00B409C9">
      <w:pPr>
        <w:rPr>
          <w:sz w:val="22"/>
          <w:szCs w:val="22"/>
        </w:rPr>
      </w:pPr>
    </w:p>
    <w:p w:rsidR="00492E72" w:rsidRPr="003971A8" w:rsidRDefault="007748C1" w:rsidP="00B409C9">
      <w:pPr>
        <w:rPr>
          <w:sz w:val="22"/>
          <w:szCs w:val="22"/>
          <w:u w:val="single"/>
        </w:rPr>
      </w:pPr>
      <w:r w:rsidRPr="003971A8">
        <w:rPr>
          <w:sz w:val="22"/>
          <w:szCs w:val="22"/>
          <w:u w:val="single"/>
        </w:rPr>
        <w:t>Vartojimo metodas</w:t>
      </w:r>
    </w:p>
    <w:p w:rsidR="00162E07" w:rsidRPr="003971A8" w:rsidRDefault="007748C1" w:rsidP="00B409C9">
      <w:pPr>
        <w:rPr>
          <w:sz w:val="22"/>
          <w:szCs w:val="22"/>
        </w:rPr>
      </w:pPr>
      <w:r w:rsidRPr="003971A8">
        <w:rPr>
          <w:sz w:val="22"/>
          <w:szCs w:val="22"/>
        </w:rPr>
        <w:t xml:space="preserve">Kadangi veiklioji medžiaga yra jautri šviesai, </w:t>
      </w:r>
      <w:r w:rsidR="00162E07" w:rsidRPr="003971A8">
        <w:rPr>
          <w:sz w:val="22"/>
          <w:szCs w:val="22"/>
        </w:rPr>
        <w:t>infuzija turi būti paruošiama prieš pat vartojimą.</w:t>
      </w:r>
    </w:p>
    <w:p w:rsidR="00492E72" w:rsidRPr="003971A8" w:rsidRDefault="00492E72" w:rsidP="00B409C9">
      <w:pPr>
        <w:rPr>
          <w:sz w:val="22"/>
          <w:szCs w:val="22"/>
        </w:rPr>
      </w:pPr>
      <w:r w:rsidRPr="003971A8">
        <w:rPr>
          <w:sz w:val="22"/>
          <w:szCs w:val="22"/>
        </w:rPr>
        <w:t>Nuo šviesos apsaugotas paruoštas tirpalas išlieka stabilus 6 valandas.</w:t>
      </w:r>
    </w:p>
    <w:p w:rsidR="00492E72" w:rsidRPr="003971A8" w:rsidRDefault="00492E72" w:rsidP="00B409C9">
      <w:pPr>
        <w:rPr>
          <w:sz w:val="22"/>
          <w:szCs w:val="22"/>
        </w:rPr>
      </w:pPr>
    </w:p>
    <w:p w:rsidR="00492E72" w:rsidRPr="003971A8" w:rsidRDefault="00492E72" w:rsidP="00B409C9">
      <w:pPr>
        <w:rPr>
          <w:sz w:val="22"/>
          <w:szCs w:val="22"/>
          <w:u w:val="single"/>
        </w:rPr>
      </w:pPr>
      <w:r w:rsidRPr="003971A8">
        <w:rPr>
          <w:sz w:val="22"/>
          <w:szCs w:val="22"/>
          <w:u w:val="single"/>
        </w:rPr>
        <w:t>Informacija apie infuzavimą</w:t>
      </w:r>
    </w:p>
    <w:p w:rsidR="00492E72" w:rsidRPr="003971A8" w:rsidRDefault="00492E72" w:rsidP="00B409C9">
      <w:pPr>
        <w:rPr>
          <w:sz w:val="22"/>
          <w:szCs w:val="22"/>
        </w:rPr>
      </w:pPr>
      <w:r w:rsidRPr="003971A8">
        <w:rPr>
          <w:sz w:val="22"/>
          <w:szCs w:val="22"/>
        </w:rPr>
        <w:t xml:space="preserve">espa-lipon </w:t>
      </w:r>
      <w:r w:rsidR="001C2C20" w:rsidRPr="003971A8">
        <w:rPr>
          <w:sz w:val="22"/>
          <w:szCs w:val="22"/>
        </w:rPr>
        <w:t>600 </w:t>
      </w:r>
      <w:r w:rsidRPr="003971A8">
        <w:rPr>
          <w:sz w:val="22"/>
          <w:szCs w:val="22"/>
        </w:rPr>
        <w:t>mg</w:t>
      </w:r>
      <w:r w:rsidR="001C2C20" w:rsidRPr="003971A8">
        <w:rPr>
          <w:sz w:val="22"/>
          <w:szCs w:val="22"/>
        </w:rPr>
        <w:t xml:space="preserve"> koncentratą infuziniam</w:t>
      </w:r>
      <w:r w:rsidR="006F45B7" w:rsidRPr="003971A8">
        <w:rPr>
          <w:sz w:val="22"/>
          <w:szCs w:val="22"/>
        </w:rPr>
        <w:t xml:space="preserve"> </w:t>
      </w:r>
      <w:r w:rsidR="001C2C20" w:rsidRPr="003971A8">
        <w:rPr>
          <w:sz w:val="22"/>
          <w:szCs w:val="22"/>
        </w:rPr>
        <w:t>tirpalui</w:t>
      </w:r>
      <w:r w:rsidRPr="003971A8">
        <w:rPr>
          <w:sz w:val="22"/>
          <w:szCs w:val="22"/>
        </w:rPr>
        <w:t xml:space="preserve"> galima tik infuzuoti praskiedus 250 ml izotoninio natrio chlorido tirpalo.</w:t>
      </w:r>
    </w:p>
    <w:p w:rsidR="00492E72" w:rsidRPr="003971A8" w:rsidRDefault="00492E72" w:rsidP="00B409C9">
      <w:pPr>
        <w:rPr>
          <w:sz w:val="22"/>
          <w:szCs w:val="22"/>
        </w:rPr>
      </w:pPr>
      <w:r w:rsidRPr="003971A8">
        <w:rPr>
          <w:sz w:val="22"/>
          <w:szCs w:val="22"/>
        </w:rPr>
        <w:t>Į veną tirpalas lašinamas lėtai (</w:t>
      </w:r>
      <w:r w:rsidR="001C2C20" w:rsidRPr="003971A8">
        <w:rPr>
          <w:sz w:val="22"/>
          <w:szCs w:val="22"/>
        </w:rPr>
        <w:t xml:space="preserve">ne greičiau kaip per </w:t>
      </w:r>
      <w:r w:rsidRPr="003971A8">
        <w:rPr>
          <w:sz w:val="22"/>
          <w:szCs w:val="22"/>
        </w:rPr>
        <w:t>30 min.).</w:t>
      </w:r>
    </w:p>
    <w:p w:rsidR="00492E72" w:rsidRPr="003971A8" w:rsidRDefault="00492E72" w:rsidP="00B409C9">
      <w:pPr>
        <w:rPr>
          <w:sz w:val="22"/>
          <w:szCs w:val="22"/>
        </w:rPr>
      </w:pPr>
    </w:p>
    <w:p w:rsidR="00492E72" w:rsidRPr="003971A8" w:rsidRDefault="00492E72" w:rsidP="00BD2428">
      <w:pPr>
        <w:rPr>
          <w:sz w:val="22"/>
          <w:szCs w:val="22"/>
        </w:rPr>
      </w:pPr>
      <w:r w:rsidRPr="003971A8">
        <w:rPr>
          <w:sz w:val="22"/>
          <w:szCs w:val="22"/>
        </w:rPr>
        <w:t>Gydymą galima tęsti 300</w:t>
      </w:r>
      <w:r w:rsidRPr="003971A8">
        <w:rPr>
          <w:sz w:val="22"/>
          <w:szCs w:val="22"/>
        </w:rPr>
        <w:noBreakHyphen/>
        <w:t xml:space="preserve">600 mg </w:t>
      </w:r>
      <w:r w:rsidR="00BE3EE3" w:rsidRPr="003971A8">
        <w:rPr>
          <w:sz w:val="22"/>
          <w:szCs w:val="22"/>
        </w:rPr>
        <w:t xml:space="preserve">tiokto </w:t>
      </w:r>
      <w:r w:rsidRPr="003971A8">
        <w:rPr>
          <w:sz w:val="22"/>
          <w:szCs w:val="22"/>
        </w:rPr>
        <w:t>rūgšties tabletėmis, plėvele dengtomis tabletėmis arba kapsulėmis.</w:t>
      </w:r>
    </w:p>
    <w:p w:rsidR="00492E72" w:rsidRPr="003971A8" w:rsidRDefault="00492E72" w:rsidP="00B409C9">
      <w:pPr>
        <w:pStyle w:val="BTEMEASMCA"/>
        <w:rPr>
          <w:noProof w:val="0"/>
        </w:rPr>
      </w:pPr>
    </w:p>
    <w:p w:rsidR="00492E72" w:rsidRPr="003971A8" w:rsidRDefault="00492E72" w:rsidP="00633D05">
      <w:pPr>
        <w:pStyle w:val="PI-2EMEASMCA"/>
      </w:pPr>
      <w:bookmarkStart w:id="16" w:name="_Toc129243104"/>
      <w:bookmarkStart w:id="17" w:name="_Toc129243229"/>
      <w:r w:rsidRPr="003971A8">
        <w:t>4.3</w:t>
      </w:r>
      <w:r w:rsidRPr="003971A8">
        <w:tab/>
        <w:t>Kontraindikacijos</w:t>
      </w:r>
      <w:bookmarkEnd w:id="16"/>
      <w:bookmarkEnd w:id="17"/>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 xml:space="preserve">Padidėjęs jautrumas </w:t>
      </w:r>
      <w:r w:rsidR="00BE3EE3" w:rsidRPr="003971A8">
        <w:rPr>
          <w:noProof w:val="0"/>
        </w:rPr>
        <w:t xml:space="preserve">tiokto </w:t>
      </w:r>
      <w:r w:rsidRPr="003971A8">
        <w:rPr>
          <w:noProof w:val="0"/>
        </w:rPr>
        <w:t xml:space="preserve">rūgščiai arba bet kuriai </w:t>
      </w:r>
      <w:r w:rsidR="001C2C20" w:rsidRPr="003971A8">
        <w:rPr>
          <w:noProof w:val="0"/>
        </w:rPr>
        <w:t xml:space="preserve">6.1 skyriuje nurodytai </w:t>
      </w:r>
      <w:r w:rsidRPr="003971A8">
        <w:rPr>
          <w:noProof w:val="0"/>
        </w:rPr>
        <w:t>pagalbinei medžiagai.</w:t>
      </w:r>
    </w:p>
    <w:p w:rsidR="00492E72" w:rsidRPr="003971A8" w:rsidRDefault="00492E72" w:rsidP="00F2461C">
      <w:pPr>
        <w:rPr>
          <w:sz w:val="22"/>
          <w:szCs w:val="22"/>
        </w:rPr>
      </w:pPr>
    </w:p>
    <w:p w:rsidR="00492E72" w:rsidRPr="003971A8" w:rsidRDefault="00492E72" w:rsidP="00633D05">
      <w:pPr>
        <w:pStyle w:val="PI-2EMEASMCA"/>
      </w:pPr>
      <w:bookmarkStart w:id="18" w:name="_Toc129243105"/>
      <w:bookmarkStart w:id="19" w:name="_Toc129243230"/>
      <w:r w:rsidRPr="003971A8">
        <w:t>4.4</w:t>
      </w:r>
      <w:r w:rsidRPr="003971A8">
        <w:tab/>
        <w:t>Specialūs įspėjimai ir atsargumo priemonės</w:t>
      </w:r>
      <w:bookmarkEnd w:id="18"/>
      <w:bookmarkEnd w:id="19"/>
    </w:p>
    <w:p w:rsidR="00492E72" w:rsidRPr="003971A8" w:rsidRDefault="00492E72" w:rsidP="00BD2428">
      <w:pPr>
        <w:rPr>
          <w:sz w:val="22"/>
          <w:szCs w:val="22"/>
        </w:rPr>
      </w:pPr>
    </w:p>
    <w:p w:rsidR="00492E72" w:rsidRPr="003971A8" w:rsidRDefault="00492E72" w:rsidP="00BD2428">
      <w:pPr>
        <w:rPr>
          <w:sz w:val="22"/>
          <w:szCs w:val="22"/>
        </w:rPr>
      </w:pPr>
      <w:r w:rsidRPr="003971A8">
        <w:rPr>
          <w:sz w:val="22"/>
          <w:szCs w:val="22"/>
        </w:rPr>
        <w:lastRenderedPageBreak/>
        <w:t xml:space="preserve">Gydymo espa-lipon metu draudžiama vartoti alkoholinių gėrimų. </w:t>
      </w:r>
    </w:p>
    <w:p w:rsidR="00492E72" w:rsidRPr="003971A8" w:rsidRDefault="00492E72" w:rsidP="00BD2428">
      <w:pPr>
        <w:rPr>
          <w:sz w:val="22"/>
          <w:szCs w:val="22"/>
        </w:rPr>
      </w:pPr>
      <w:r w:rsidRPr="003971A8">
        <w:rPr>
          <w:sz w:val="22"/>
          <w:szCs w:val="22"/>
        </w:rPr>
        <w:t xml:space="preserve">Alkoholis ir jo metabolitai silpnina gydomąjį </w:t>
      </w:r>
      <w:r w:rsidR="00BE3EE3" w:rsidRPr="003971A8">
        <w:rPr>
          <w:sz w:val="22"/>
          <w:szCs w:val="22"/>
        </w:rPr>
        <w:t xml:space="preserve">tiokto </w:t>
      </w:r>
      <w:r w:rsidRPr="003971A8">
        <w:rPr>
          <w:sz w:val="22"/>
          <w:szCs w:val="22"/>
        </w:rPr>
        <w:t>rūgšties poveikį.</w:t>
      </w:r>
    </w:p>
    <w:p w:rsidR="00492E72" w:rsidRPr="003971A8" w:rsidRDefault="00492E72" w:rsidP="00BD2428">
      <w:pPr>
        <w:rPr>
          <w:sz w:val="22"/>
          <w:szCs w:val="22"/>
        </w:rPr>
      </w:pPr>
    </w:p>
    <w:p w:rsidR="00410902" w:rsidRPr="003971A8" w:rsidRDefault="00410902" w:rsidP="00F912CE">
      <w:pPr>
        <w:rPr>
          <w:sz w:val="22"/>
          <w:szCs w:val="22"/>
        </w:rPr>
      </w:pPr>
      <w:r w:rsidRPr="003971A8">
        <w:rPr>
          <w:sz w:val="22"/>
          <w:szCs w:val="22"/>
        </w:rPr>
        <w:t>Buvo padidėjusio jautrumo reakcijų, įskatinat anafilaksinį šoką, atvejų (žr. 4.8 skyrių). Būtina tinkamai stebėti paciento būklę. Atsiradus ankstyvųjų simptomų (pvz., niežuliui, pykinimui, bendrajam negalavimui ir kt.)</w:t>
      </w:r>
      <w:r w:rsidR="00923325" w:rsidRPr="003971A8">
        <w:rPr>
          <w:sz w:val="22"/>
          <w:szCs w:val="22"/>
        </w:rPr>
        <w:t>,</w:t>
      </w:r>
      <w:r w:rsidRPr="003971A8">
        <w:rPr>
          <w:sz w:val="22"/>
          <w:szCs w:val="22"/>
        </w:rPr>
        <w:t xml:space="preserve"> būtina nedelsiant nutraukti vaistinio preparato vartojimą ir, jei reikia, skirti tinkamą gydymą.</w:t>
      </w:r>
    </w:p>
    <w:p w:rsidR="00410902" w:rsidRPr="003971A8" w:rsidRDefault="00410902" w:rsidP="00F912CE">
      <w:pPr>
        <w:rPr>
          <w:sz w:val="22"/>
          <w:szCs w:val="22"/>
        </w:rPr>
      </w:pPr>
    </w:p>
    <w:p w:rsidR="00492E72" w:rsidRPr="003971A8" w:rsidRDefault="00492E72" w:rsidP="00633D05">
      <w:pPr>
        <w:pStyle w:val="PI-2EMEASMCA"/>
      </w:pPr>
      <w:bookmarkStart w:id="20" w:name="_Toc129243106"/>
      <w:bookmarkStart w:id="21" w:name="_Toc129243231"/>
      <w:r w:rsidRPr="003971A8">
        <w:t>4.5</w:t>
      </w:r>
      <w:r w:rsidRPr="003971A8">
        <w:tab/>
        <w:t>Sąveika su kitais vaistiniais preparatais ir kitokia sąveika</w:t>
      </w:r>
      <w:bookmarkEnd w:id="20"/>
      <w:bookmarkEnd w:id="21"/>
    </w:p>
    <w:p w:rsidR="00492E72" w:rsidRPr="003971A8" w:rsidRDefault="00492E72" w:rsidP="005E3343">
      <w:pPr>
        <w:pStyle w:val="BTEMEASMCA"/>
        <w:rPr>
          <w:noProof w:val="0"/>
        </w:rPr>
      </w:pPr>
    </w:p>
    <w:p w:rsidR="00492E72" w:rsidRPr="003971A8" w:rsidRDefault="00923325" w:rsidP="005E3343">
      <w:pPr>
        <w:rPr>
          <w:sz w:val="22"/>
          <w:szCs w:val="22"/>
        </w:rPr>
      </w:pPr>
      <w:r w:rsidRPr="003971A8">
        <w:rPr>
          <w:sz w:val="22"/>
          <w:szCs w:val="22"/>
        </w:rPr>
        <w:t xml:space="preserve">espa-lipon 600 mg koncentratas infuziniam tirpalui </w:t>
      </w:r>
      <w:r w:rsidR="00492E72" w:rsidRPr="003971A8">
        <w:rPr>
          <w:sz w:val="22"/>
          <w:szCs w:val="22"/>
        </w:rPr>
        <w:t>silpnina kartu vartojamos cisplatinos poveikį.</w:t>
      </w:r>
    </w:p>
    <w:p w:rsidR="00492E72" w:rsidRPr="003971A8" w:rsidRDefault="00492E72" w:rsidP="005E3343">
      <w:pPr>
        <w:rPr>
          <w:sz w:val="22"/>
          <w:szCs w:val="22"/>
        </w:rPr>
      </w:pPr>
    </w:p>
    <w:p w:rsidR="00492E72" w:rsidRPr="003971A8" w:rsidRDefault="00492E72" w:rsidP="005E3343">
      <w:pPr>
        <w:rPr>
          <w:sz w:val="22"/>
          <w:szCs w:val="22"/>
        </w:rPr>
      </w:pPr>
      <w:r w:rsidRPr="003971A8">
        <w:rPr>
          <w:sz w:val="22"/>
          <w:szCs w:val="22"/>
        </w:rPr>
        <w:t xml:space="preserve">Gali sustiprėti gliukozės koncentraciją kraujyje mažinantis insulino ir geriamųjų vaistinių preparatų nuo cukrinio diabeto poveikis, todėl gydymo </w:t>
      </w:r>
      <w:r w:rsidR="00BE3EE3" w:rsidRPr="003971A8">
        <w:rPr>
          <w:sz w:val="22"/>
          <w:szCs w:val="22"/>
        </w:rPr>
        <w:t xml:space="preserve">tiokto </w:t>
      </w:r>
      <w:r w:rsidRPr="003971A8">
        <w:rPr>
          <w:sz w:val="22"/>
          <w:szCs w:val="22"/>
        </w:rPr>
        <w:t>rūgštimi metu, ypač jo pradžioje, reikia dažnai tirti gliukozės koncentraciją kraujyje. Kartais, siekiant išvengti hipoglikemijos, gali tekti sumažinti insulino arba geriamųjų vaistinių preparatų nuo cukrinio diabeto dozę.</w:t>
      </w:r>
    </w:p>
    <w:p w:rsidR="00492E72" w:rsidRPr="003971A8" w:rsidRDefault="00492E72" w:rsidP="00633D05">
      <w:pPr>
        <w:pStyle w:val="BTEMEASMCA"/>
        <w:rPr>
          <w:noProof w:val="0"/>
        </w:rPr>
      </w:pPr>
    </w:p>
    <w:p w:rsidR="00492E72" w:rsidRPr="003971A8" w:rsidRDefault="00492E72" w:rsidP="00633D05">
      <w:pPr>
        <w:pStyle w:val="PI-2EMEASMCA"/>
      </w:pPr>
      <w:bookmarkStart w:id="22" w:name="_Toc129243107"/>
      <w:bookmarkStart w:id="23" w:name="_Toc129243232"/>
      <w:r w:rsidRPr="003971A8">
        <w:t>4.6</w:t>
      </w:r>
      <w:r w:rsidRPr="003971A8">
        <w:tab/>
      </w:r>
      <w:r w:rsidR="00501BFF" w:rsidRPr="003971A8">
        <w:t>V</w:t>
      </w:r>
      <w:r w:rsidR="001C2C20" w:rsidRPr="003971A8">
        <w:t>aisingumas, n</w:t>
      </w:r>
      <w:r w:rsidRPr="003971A8">
        <w:t>ėštumo ir žindymo laikotarpis</w:t>
      </w:r>
      <w:bookmarkEnd w:id="22"/>
      <w:bookmarkEnd w:id="23"/>
    </w:p>
    <w:p w:rsidR="00492E72" w:rsidRPr="003971A8" w:rsidRDefault="00492E72" w:rsidP="004730C7">
      <w:pPr>
        <w:pStyle w:val="BTEMEASMCA"/>
        <w:rPr>
          <w:noProof w:val="0"/>
        </w:rPr>
      </w:pPr>
    </w:p>
    <w:p w:rsidR="00492E72" w:rsidRPr="003971A8" w:rsidRDefault="00492E72" w:rsidP="004730C7">
      <w:pPr>
        <w:rPr>
          <w:sz w:val="22"/>
          <w:szCs w:val="22"/>
        </w:rPr>
      </w:pPr>
      <w:r w:rsidRPr="003971A8">
        <w:rPr>
          <w:sz w:val="22"/>
          <w:szCs w:val="22"/>
        </w:rPr>
        <w:t xml:space="preserve">Duomenų apie nėščių moterų gydymo </w:t>
      </w:r>
      <w:r w:rsidR="00BE3EE3" w:rsidRPr="003971A8">
        <w:rPr>
          <w:sz w:val="22"/>
          <w:szCs w:val="22"/>
        </w:rPr>
        <w:t xml:space="preserve">tiokto </w:t>
      </w:r>
      <w:r w:rsidRPr="003971A8">
        <w:rPr>
          <w:sz w:val="22"/>
          <w:szCs w:val="22"/>
        </w:rPr>
        <w:t xml:space="preserve">rūgštimi saugumą nėra. Jei moteris pastoja, gydymą </w:t>
      </w:r>
      <w:r w:rsidR="00923325" w:rsidRPr="003971A8">
        <w:rPr>
          <w:sz w:val="22"/>
          <w:szCs w:val="22"/>
        </w:rPr>
        <w:t xml:space="preserve">espa-lipon 600 mg koncentratu infuziniam tirpalui </w:t>
      </w:r>
      <w:r w:rsidRPr="003971A8">
        <w:rPr>
          <w:sz w:val="22"/>
          <w:szCs w:val="22"/>
        </w:rPr>
        <w:t>ji gali tęsti tik gydytojo leidimu.</w:t>
      </w:r>
    </w:p>
    <w:p w:rsidR="00492E72" w:rsidRPr="003971A8" w:rsidRDefault="00492E72" w:rsidP="004730C7">
      <w:pPr>
        <w:rPr>
          <w:sz w:val="22"/>
          <w:szCs w:val="22"/>
        </w:rPr>
      </w:pPr>
      <w:r w:rsidRPr="003971A8">
        <w:rPr>
          <w:sz w:val="22"/>
          <w:szCs w:val="22"/>
        </w:rPr>
        <w:t xml:space="preserve">Ar </w:t>
      </w:r>
      <w:r w:rsidR="00BE3EE3" w:rsidRPr="003971A8">
        <w:rPr>
          <w:sz w:val="22"/>
          <w:szCs w:val="22"/>
        </w:rPr>
        <w:t xml:space="preserve">tiokto </w:t>
      </w:r>
      <w:r w:rsidRPr="003971A8">
        <w:rPr>
          <w:sz w:val="22"/>
          <w:szCs w:val="22"/>
        </w:rPr>
        <w:t>rūgšties patenka į moters pieną, nežinoma. Atsižvelgiant į bendruosius principus, šio vaistinio preparato žindymo laikotarpiu vartoti nerekomenduojama.</w:t>
      </w:r>
    </w:p>
    <w:p w:rsidR="00492E72" w:rsidRPr="003971A8" w:rsidRDefault="00492E72" w:rsidP="004730C7">
      <w:pPr>
        <w:pStyle w:val="BTEMEASMCA"/>
        <w:rPr>
          <w:noProof w:val="0"/>
        </w:rPr>
      </w:pPr>
    </w:p>
    <w:p w:rsidR="00492E72" w:rsidRPr="003971A8" w:rsidRDefault="00492E72" w:rsidP="00633D05">
      <w:pPr>
        <w:pStyle w:val="PI-2EMEASMCA"/>
      </w:pPr>
      <w:bookmarkStart w:id="24" w:name="_Toc129243108"/>
      <w:bookmarkStart w:id="25" w:name="_Toc129243233"/>
      <w:r w:rsidRPr="003971A8">
        <w:t>4.7</w:t>
      </w:r>
      <w:r w:rsidRPr="003971A8">
        <w:tab/>
        <w:t>Poveikis gebėjimui vairuoti ir valdyti mechanizmus</w:t>
      </w:r>
      <w:bookmarkEnd w:id="24"/>
      <w:bookmarkEnd w:id="25"/>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espa-lipon, vartojamas kaip nurodyta, gebėjimo vairuoti ir valdyti mechanizmus neveikia.</w:t>
      </w:r>
    </w:p>
    <w:p w:rsidR="00492E72" w:rsidRPr="003971A8" w:rsidRDefault="00492E72" w:rsidP="00633D05">
      <w:pPr>
        <w:pStyle w:val="BTEMEASMCA"/>
        <w:rPr>
          <w:noProof w:val="0"/>
        </w:rPr>
      </w:pPr>
    </w:p>
    <w:p w:rsidR="00492E72" w:rsidRPr="003971A8" w:rsidRDefault="00492E72" w:rsidP="00633D05">
      <w:pPr>
        <w:pStyle w:val="PI-2EMEASMCA"/>
      </w:pPr>
      <w:bookmarkStart w:id="26" w:name="_Toc129243109"/>
      <w:bookmarkStart w:id="27" w:name="_Toc129243234"/>
      <w:r w:rsidRPr="003971A8">
        <w:t>4.8</w:t>
      </w:r>
      <w:r w:rsidRPr="003971A8">
        <w:tab/>
        <w:t>Nepageidaujamas poveikis</w:t>
      </w:r>
      <w:bookmarkEnd w:id="26"/>
      <w:bookmarkEnd w:id="27"/>
    </w:p>
    <w:p w:rsidR="00492E72" w:rsidRPr="003971A8" w:rsidRDefault="00492E72" w:rsidP="00656864">
      <w:pPr>
        <w:pStyle w:val="BTEMEASMCA"/>
        <w:rPr>
          <w:noProof w:val="0"/>
        </w:rPr>
      </w:pPr>
    </w:p>
    <w:p w:rsidR="00492E72" w:rsidRPr="003971A8" w:rsidRDefault="00492E72" w:rsidP="003C0253">
      <w:pPr>
        <w:pStyle w:val="Dokumentoinaostekstas"/>
        <w:spacing w:line="260" w:lineRule="exact"/>
        <w:outlineLvl w:val="0"/>
        <w:rPr>
          <w:szCs w:val="22"/>
          <w:lang w:val="lt-LT"/>
        </w:rPr>
      </w:pPr>
      <w:r w:rsidRPr="003971A8">
        <w:rPr>
          <w:szCs w:val="22"/>
          <w:lang w:val="lt-LT"/>
        </w:rPr>
        <w:t>Toliau pateiktas nepageidaujamo poveikio skirstymas pagal pasireiškimo dažnumą.</w:t>
      </w:r>
    </w:p>
    <w:p w:rsidR="00492E72" w:rsidRPr="003971A8" w:rsidRDefault="00492E72" w:rsidP="003C0253">
      <w:pPr>
        <w:pStyle w:val="Dokumentoinaostekstas"/>
        <w:numPr>
          <w:ilvl w:val="0"/>
          <w:numId w:val="6"/>
        </w:numPr>
        <w:tabs>
          <w:tab w:val="clear" w:pos="567"/>
          <w:tab w:val="clear" w:pos="720"/>
        </w:tabs>
        <w:ind w:left="567" w:hanging="567"/>
        <w:rPr>
          <w:szCs w:val="22"/>
          <w:lang w:val="lt-LT"/>
        </w:rPr>
      </w:pPr>
      <w:r w:rsidRPr="003971A8">
        <w:rPr>
          <w:szCs w:val="22"/>
          <w:lang w:val="lt-LT"/>
        </w:rPr>
        <w:t>Labai dažni (≥1/10).</w:t>
      </w:r>
    </w:p>
    <w:p w:rsidR="00492E72" w:rsidRPr="003971A8" w:rsidRDefault="00492E72" w:rsidP="003C0253">
      <w:pPr>
        <w:pStyle w:val="Dokumentoinaostekstas"/>
        <w:numPr>
          <w:ilvl w:val="0"/>
          <w:numId w:val="6"/>
        </w:numPr>
        <w:tabs>
          <w:tab w:val="clear" w:pos="567"/>
          <w:tab w:val="clear" w:pos="720"/>
        </w:tabs>
        <w:ind w:left="567" w:hanging="567"/>
        <w:rPr>
          <w:szCs w:val="22"/>
          <w:lang w:val="lt-LT"/>
        </w:rPr>
      </w:pPr>
      <w:r w:rsidRPr="003971A8">
        <w:rPr>
          <w:szCs w:val="22"/>
          <w:lang w:val="lt-LT"/>
        </w:rPr>
        <w:t>Dažni (nuo ≥1/100 iki &lt;1/10).</w:t>
      </w:r>
    </w:p>
    <w:p w:rsidR="00492E72" w:rsidRPr="003971A8" w:rsidRDefault="00492E72" w:rsidP="003C0253">
      <w:pPr>
        <w:pStyle w:val="Dokumentoinaostekstas"/>
        <w:numPr>
          <w:ilvl w:val="0"/>
          <w:numId w:val="6"/>
        </w:numPr>
        <w:tabs>
          <w:tab w:val="clear" w:pos="567"/>
          <w:tab w:val="clear" w:pos="720"/>
        </w:tabs>
        <w:ind w:left="567" w:hanging="567"/>
        <w:rPr>
          <w:szCs w:val="22"/>
          <w:lang w:val="lt-LT"/>
        </w:rPr>
      </w:pPr>
      <w:r w:rsidRPr="003971A8">
        <w:rPr>
          <w:szCs w:val="22"/>
          <w:lang w:val="lt-LT"/>
        </w:rPr>
        <w:t>Nedažni (nuo ≥1/1 000 iki &lt;1/100).</w:t>
      </w:r>
    </w:p>
    <w:p w:rsidR="00492E72" w:rsidRPr="003971A8" w:rsidRDefault="00492E72" w:rsidP="003C0253">
      <w:pPr>
        <w:pStyle w:val="Dokumentoinaostekstas"/>
        <w:numPr>
          <w:ilvl w:val="0"/>
          <w:numId w:val="6"/>
        </w:numPr>
        <w:tabs>
          <w:tab w:val="clear" w:pos="567"/>
          <w:tab w:val="clear" w:pos="720"/>
        </w:tabs>
        <w:ind w:left="567" w:hanging="567"/>
        <w:rPr>
          <w:szCs w:val="22"/>
          <w:lang w:val="lt-LT"/>
        </w:rPr>
      </w:pPr>
      <w:r w:rsidRPr="003971A8">
        <w:rPr>
          <w:szCs w:val="22"/>
          <w:lang w:val="lt-LT"/>
        </w:rPr>
        <w:t>Reti (nuo ≥1/10 000 iki &lt;1/1 000).</w:t>
      </w:r>
    </w:p>
    <w:p w:rsidR="00492E72" w:rsidRPr="003971A8" w:rsidRDefault="00492E72" w:rsidP="003C0253">
      <w:pPr>
        <w:pStyle w:val="Dokumentoinaostekstas"/>
        <w:numPr>
          <w:ilvl w:val="0"/>
          <w:numId w:val="6"/>
        </w:numPr>
        <w:tabs>
          <w:tab w:val="clear" w:pos="567"/>
          <w:tab w:val="clear" w:pos="720"/>
        </w:tabs>
        <w:ind w:left="567" w:hanging="567"/>
        <w:rPr>
          <w:szCs w:val="22"/>
          <w:lang w:val="lt-LT"/>
        </w:rPr>
      </w:pPr>
      <w:r w:rsidRPr="003971A8">
        <w:rPr>
          <w:szCs w:val="22"/>
          <w:lang w:val="lt-LT"/>
        </w:rPr>
        <w:t>Labai reti (&lt;1/10 000).</w:t>
      </w:r>
    </w:p>
    <w:p w:rsidR="00492E72" w:rsidRPr="003971A8" w:rsidRDefault="00492E72" w:rsidP="00071419">
      <w:pPr>
        <w:pStyle w:val="Dokumentoinaostekstas"/>
        <w:tabs>
          <w:tab w:val="clear" w:pos="567"/>
        </w:tabs>
        <w:rPr>
          <w:szCs w:val="22"/>
          <w:lang w:val="lt-LT"/>
        </w:rPr>
      </w:pPr>
    </w:p>
    <w:p w:rsidR="001C2C20" w:rsidRPr="003971A8" w:rsidRDefault="001C2C20" w:rsidP="001C2C20">
      <w:pPr>
        <w:pStyle w:val="Dokumentoinaostekstas"/>
        <w:tabs>
          <w:tab w:val="clear" w:pos="567"/>
        </w:tabs>
        <w:rPr>
          <w:i/>
          <w:szCs w:val="22"/>
          <w:lang w:val="lt-LT"/>
        </w:rPr>
      </w:pPr>
      <w:r w:rsidRPr="003971A8">
        <w:rPr>
          <w:i/>
          <w:szCs w:val="22"/>
          <w:lang w:val="lt-LT"/>
        </w:rPr>
        <w:t>Imuninės sistemos sutrikimai</w:t>
      </w:r>
    </w:p>
    <w:p w:rsidR="001C2C20" w:rsidRPr="003971A8" w:rsidRDefault="001C2C20" w:rsidP="001C2C20">
      <w:pPr>
        <w:pStyle w:val="BTEMEASMCA"/>
      </w:pPr>
      <w:r w:rsidRPr="003971A8">
        <w:t>Labai reti: alerginė odos reakcija (išbėrimas, dilgėlinė, niežulys).</w:t>
      </w:r>
    </w:p>
    <w:p w:rsidR="001C2C20" w:rsidRPr="003971A8" w:rsidRDefault="001C2C20" w:rsidP="001C2C20">
      <w:pPr>
        <w:pStyle w:val="BTEMEASMCA"/>
      </w:pPr>
      <w:r w:rsidRPr="003971A8">
        <w:t xml:space="preserve">Dažnis nežinomas: sisteminės alerginės reakcijos (įskaitant šoką). </w:t>
      </w:r>
    </w:p>
    <w:p w:rsidR="00492E72" w:rsidRPr="003971A8" w:rsidRDefault="00492E72" w:rsidP="00656864">
      <w:pPr>
        <w:pStyle w:val="BTEMEASMCA"/>
        <w:rPr>
          <w:noProof w:val="0"/>
        </w:rPr>
      </w:pPr>
    </w:p>
    <w:p w:rsidR="00492E72" w:rsidRPr="003971A8" w:rsidRDefault="00492E72" w:rsidP="00071419">
      <w:pPr>
        <w:rPr>
          <w:i/>
          <w:sz w:val="22"/>
          <w:szCs w:val="22"/>
        </w:rPr>
      </w:pPr>
      <w:r w:rsidRPr="003971A8">
        <w:rPr>
          <w:i/>
          <w:sz w:val="22"/>
          <w:szCs w:val="22"/>
        </w:rPr>
        <w:t>Nervų sistemos sutrikimai</w:t>
      </w:r>
    </w:p>
    <w:p w:rsidR="00492E72" w:rsidRPr="003971A8" w:rsidRDefault="00492E72" w:rsidP="00656864">
      <w:pPr>
        <w:pStyle w:val="BTEMEASMCA"/>
        <w:rPr>
          <w:noProof w:val="0"/>
        </w:rPr>
      </w:pPr>
      <w:r w:rsidRPr="003971A8">
        <w:rPr>
          <w:noProof w:val="0"/>
        </w:rPr>
        <w:t>Labai reti: skonio pojūčio pokytis arba sutrikimas, traukuliai.</w:t>
      </w:r>
    </w:p>
    <w:p w:rsidR="00492E72" w:rsidRPr="003971A8" w:rsidRDefault="00492E72" w:rsidP="00656864">
      <w:pPr>
        <w:pStyle w:val="BTEMEASMCA"/>
        <w:rPr>
          <w:noProof w:val="0"/>
        </w:rPr>
      </w:pPr>
    </w:p>
    <w:p w:rsidR="00492E72" w:rsidRPr="003971A8" w:rsidRDefault="00492E72" w:rsidP="00656864">
      <w:pPr>
        <w:pStyle w:val="BTEMEASMCA"/>
        <w:rPr>
          <w:i/>
          <w:noProof w:val="0"/>
        </w:rPr>
      </w:pPr>
      <w:r w:rsidRPr="003971A8">
        <w:rPr>
          <w:i/>
          <w:noProof w:val="0"/>
        </w:rPr>
        <w:t>Kraujo ir limfinės sistemos sutrikimai</w:t>
      </w:r>
    </w:p>
    <w:p w:rsidR="00492E72" w:rsidRPr="003971A8" w:rsidRDefault="00492E72" w:rsidP="00656864">
      <w:pPr>
        <w:pStyle w:val="BTEMEASMCA"/>
        <w:rPr>
          <w:noProof w:val="0"/>
        </w:rPr>
      </w:pPr>
      <w:r w:rsidRPr="003971A8">
        <w:rPr>
          <w:noProof w:val="0"/>
        </w:rPr>
        <w:t>Labai reti: purpura bei trombopatija.</w:t>
      </w:r>
    </w:p>
    <w:p w:rsidR="00492E72" w:rsidRPr="003971A8" w:rsidRDefault="00492E72" w:rsidP="00656864">
      <w:pPr>
        <w:pStyle w:val="BTEMEASMCA"/>
        <w:rPr>
          <w:noProof w:val="0"/>
        </w:rPr>
      </w:pPr>
    </w:p>
    <w:p w:rsidR="00492E72" w:rsidRPr="003971A8" w:rsidRDefault="00492E72" w:rsidP="00B5270E">
      <w:pPr>
        <w:pStyle w:val="Pavadinimas"/>
        <w:jc w:val="left"/>
        <w:rPr>
          <w:b w:val="0"/>
          <w:i/>
          <w:szCs w:val="22"/>
          <w:lang w:val="lt-LT"/>
        </w:rPr>
      </w:pPr>
      <w:r w:rsidRPr="003971A8">
        <w:rPr>
          <w:b w:val="0"/>
          <w:i/>
          <w:szCs w:val="22"/>
          <w:lang w:val="lt-LT"/>
        </w:rPr>
        <w:t>Bendrieji sutrikimai ir vartojimo vietos pažeidimai</w:t>
      </w:r>
    </w:p>
    <w:p w:rsidR="00492E72" w:rsidRPr="003971A8" w:rsidRDefault="00492E72" w:rsidP="00656864">
      <w:pPr>
        <w:pStyle w:val="BTEMEASMCA"/>
        <w:rPr>
          <w:noProof w:val="0"/>
        </w:rPr>
      </w:pPr>
      <w:r w:rsidRPr="003971A8">
        <w:rPr>
          <w:noProof w:val="0"/>
        </w:rPr>
        <w:t>Dažnis: galvos skausmas, kvėpavimo pasunkėjimas (toks poveikis atsiranda po greito preparato sušvirkštimo ir praeina negydant).</w:t>
      </w:r>
    </w:p>
    <w:p w:rsidR="00492E72" w:rsidRPr="003971A8" w:rsidRDefault="00492E72" w:rsidP="00656864">
      <w:pPr>
        <w:pStyle w:val="BTEMEASMCA"/>
        <w:rPr>
          <w:noProof w:val="0"/>
        </w:rPr>
      </w:pPr>
      <w:r w:rsidRPr="003971A8">
        <w:rPr>
          <w:noProof w:val="0"/>
        </w:rPr>
        <w:t>Labai reti: dėl pagerėjusio gliukozės panaudojimo kai kuriems pacientams jos koncentracija kraujyje gali sumažėti. Buvo hipoglikemijos simptomų (galvos sukimosi, prakaitavimo, galvos skausmo, regos sutrikimų) pasireiškimo atvejų.</w:t>
      </w:r>
    </w:p>
    <w:p w:rsidR="001C2C20" w:rsidRPr="003971A8" w:rsidRDefault="001C2C20" w:rsidP="001C2C20">
      <w:pPr>
        <w:pStyle w:val="Dokumentoinaostekstas"/>
        <w:tabs>
          <w:tab w:val="clear" w:pos="567"/>
        </w:tabs>
        <w:rPr>
          <w:szCs w:val="22"/>
          <w:lang w:val="lt-LT"/>
        </w:rPr>
      </w:pPr>
      <w:r w:rsidRPr="003971A8">
        <w:rPr>
          <w:szCs w:val="22"/>
          <w:lang w:val="lt-LT"/>
        </w:rPr>
        <w:t>Labai reti: reakcija dūrio vietoje.</w:t>
      </w:r>
    </w:p>
    <w:p w:rsidR="00492E72" w:rsidRPr="003971A8" w:rsidRDefault="00492E72" w:rsidP="00633D05">
      <w:pPr>
        <w:pStyle w:val="BTEMEASMCA"/>
        <w:rPr>
          <w:noProof w:val="0"/>
        </w:rPr>
      </w:pPr>
    </w:p>
    <w:p w:rsidR="00492E72" w:rsidRPr="003971A8" w:rsidRDefault="00492E72" w:rsidP="00633D05">
      <w:pPr>
        <w:pStyle w:val="PI-2EMEASMCA"/>
      </w:pPr>
      <w:bookmarkStart w:id="28" w:name="_Toc129243110"/>
      <w:bookmarkStart w:id="29" w:name="_Toc129243235"/>
      <w:r w:rsidRPr="003971A8">
        <w:t>4.9</w:t>
      </w:r>
      <w:r w:rsidRPr="003971A8">
        <w:tab/>
        <w:t>Perdozavimas</w:t>
      </w:r>
      <w:bookmarkEnd w:id="28"/>
      <w:bookmarkEnd w:id="29"/>
    </w:p>
    <w:p w:rsidR="00492E72" w:rsidRPr="003971A8" w:rsidRDefault="00492E72" w:rsidP="00633D05">
      <w:pPr>
        <w:pStyle w:val="BTEMEASMCA"/>
        <w:rPr>
          <w:noProof w:val="0"/>
        </w:rPr>
      </w:pPr>
    </w:p>
    <w:p w:rsidR="00492E72" w:rsidRPr="003971A8" w:rsidRDefault="00DB167D" w:rsidP="00ED6A7A">
      <w:pPr>
        <w:pStyle w:val="BTEMEASMCA"/>
        <w:rPr>
          <w:noProof w:val="0"/>
        </w:rPr>
      </w:pPr>
      <w:r w:rsidRPr="003971A8">
        <w:rPr>
          <w:noProof w:val="0"/>
        </w:rPr>
        <w:lastRenderedPageBreak/>
        <w:t>Perdozavus gali pasireikšti galvos skausmas, pykinimas ir vėmimas.</w:t>
      </w:r>
    </w:p>
    <w:p w:rsidR="00492E72" w:rsidRPr="003971A8" w:rsidRDefault="00492E72" w:rsidP="00633D05">
      <w:pPr>
        <w:pStyle w:val="BTEMEASMCA"/>
        <w:rPr>
          <w:noProof w:val="0"/>
        </w:rPr>
      </w:pPr>
    </w:p>
    <w:p w:rsidR="00492E72" w:rsidRPr="003971A8" w:rsidRDefault="00DB167D" w:rsidP="00633D05">
      <w:pPr>
        <w:pStyle w:val="BTEMEASMCA"/>
        <w:rPr>
          <w:noProof w:val="0"/>
        </w:rPr>
      </w:pPr>
      <w:r w:rsidRPr="003971A8">
        <w:rPr>
          <w:noProof w:val="0"/>
        </w:rPr>
        <w:t>Savižudybės tikslams ar netyčia pavartojus 10-</w:t>
      </w:r>
      <w:smartTag w:uri="urn:schemas-microsoft-com:office:smarttags" w:element="metricconverter">
        <w:smartTagPr>
          <w:attr w:name="ProductID" w:val="40 g"/>
        </w:smartTagPr>
        <w:r w:rsidRPr="003971A8">
          <w:rPr>
            <w:noProof w:val="0"/>
          </w:rPr>
          <w:t>40 g</w:t>
        </w:r>
      </w:smartTag>
      <w:r w:rsidRPr="003971A8">
        <w:rPr>
          <w:noProof w:val="0"/>
        </w:rPr>
        <w:t xml:space="preserve"> </w:t>
      </w:r>
      <w:r w:rsidR="00BE3EE3" w:rsidRPr="003971A8">
        <w:rPr>
          <w:noProof w:val="0"/>
        </w:rPr>
        <w:t xml:space="preserve">tiokto </w:t>
      </w:r>
      <w:r w:rsidRPr="003971A8">
        <w:rPr>
          <w:noProof w:val="0"/>
        </w:rPr>
        <w:t xml:space="preserve">rūgšties kartu su alkoholiu, buvo sunkios intoksikacijos atvejų, kurie kartais baigėsi mirtimi. Kliniškai intoksikacija pirmiausia pasireiškia psichomotoriniu sujaudinimu ar sąmonės priblėsimu, </w:t>
      </w:r>
      <w:r w:rsidR="008258ED" w:rsidRPr="003971A8">
        <w:rPr>
          <w:noProof w:val="0"/>
        </w:rPr>
        <w:t xml:space="preserve">vėliau atairanda generalizuoti traukuliai ir pieno rūgšties acidozė. Be to, intoksikacijos didelėmis </w:t>
      </w:r>
      <w:r w:rsidR="00BE3EE3" w:rsidRPr="003971A8">
        <w:rPr>
          <w:noProof w:val="0"/>
        </w:rPr>
        <w:t xml:space="preserve">tiokto </w:t>
      </w:r>
      <w:r w:rsidR="008258ED" w:rsidRPr="003971A8">
        <w:rPr>
          <w:noProof w:val="0"/>
        </w:rPr>
        <w:t>rūgšties dozėmis atveju buvo hipoglikemijos</w:t>
      </w:r>
      <w:r w:rsidRPr="003971A8">
        <w:rPr>
          <w:noProof w:val="0"/>
        </w:rPr>
        <w:t xml:space="preserve">, </w:t>
      </w:r>
      <w:r w:rsidR="008258ED" w:rsidRPr="003971A8">
        <w:rPr>
          <w:noProof w:val="0"/>
        </w:rPr>
        <w:t>šoko</w:t>
      </w:r>
      <w:r w:rsidRPr="003971A8">
        <w:rPr>
          <w:noProof w:val="0"/>
        </w:rPr>
        <w:t xml:space="preserve">, </w:t>
      </w:r>
      <w:r w:rsidR="008258ED" w:rsidRPr="003971A8">
        <w:rPr>
          <w:noProof w:val="0"/>
        </w:rPr>
        <w:t>rabdomiolizės</w:t>
      </w:r>
      <w:r w:rsidRPr="003971A8">
        <w:rPr>
          <w:noProof w:val="0"/>
        </w:rPr>
        <w:t xml:space="preserve">, </w:t>
      </w:r>
      <w:r w:rsidR="008258ED" w:rsidRPr="003971A8">
        <w:rPr>
          <w:noProof w:val="0"/>
        </w:rPr>
        <w:t>hemolizės</w:t>
      </w:r>
      <w:r w:rsidRPr="003971A8">
        <w:rPr>
          <w:noProof w:val="0"/>
        </w:rPr>
        <w:t xml:space="preserve">, </w:t>
      </w:r>
      <w:r w:rsidR="008258ED" w:rsidRPr="003971A8">
        <w:rPr>
          <w:noProof w:val="0"/>
        </w:rPr>
        <w:t>diseminuotos intravaskulinės koaguliacijos</w:t>
      </w:r>
      <w:r w:rsidRPr="003971A8">
        <w:rPr>
          <w:noProof w:val="0"/>
        </w:rPr>
        <w:t xml:space="preserve"> (DI</w:t>
      </w:r>
      <w:r w:rsidR="008258ED" w:rsidRPr="003971A8">
        <w:rPr>
          <w:noProof w:val="0"/>
        </w:rPr>
        <w:t>K</w:t>
      </w:r>
      <w:r w:rsidRPr="003971A8">
        <w:rPr>
          <w:noProof w:val="0"/>
        </w:rPr>
        <w:t xml:space="preserve">), </w:t>
      </w:r>
      <w:r w:rsidR="008258ED" w:rsidRPr="003971A8">
        <w:rPr>
          <w:noProof w:val="0"/>
        </w:rPr>
        <w:t>kaulų čiulpų slopinimo ir dauginio organų nepakankamumo atvejų</w:t>
      </w:r>
      <w:r w:rsidRPr="003971A8">
        <w:rPr>
          <w:noProof w:val="0"/>
        </w:rPr>
        <w:t>.</w:t>
      </w:r>
    </w:p>
    <w:p w:rsidR="00DB167D" w:rsidRPr="003971A8" w:rsidRDefault="00DB167D" w:rsidP="00633D05">
      <w:pPr>
        <w:pStyle w:val="BTEMEASMCA"/>
        <w:rPr>
          <w:noProof w:val="0"/>
        </w:rPr>
      </w:pPr>
    </w:p>
    <w:p w:rsidR="00C92EEA" w:rsidRPr="003971A8" w:rsidRDefault="00C92EEA" w:rsidP="00633D05">
      <w:pPr>
        <w:pStyle w:val="BTEMEASMCA"/>
        <w:rPr>
          <w:i/>
          <w:iCs/>
          <w:noProof w:val="0"/>
        </w:rPr>
      </w:pPr>
      <w:r w:rsidRPr="003971A8">
        <w:rPr>
          <w:i/>
          <w:iCs/>
          <w:noProof w:val="0"/>
        </w:rPr>
        <w:t>Intoksikacijos gydymas</w:t>
      </w:r>
    </w:p>
    <w:p w:rsidR="00C92EEA" w:rsidRPr="003971A8" w:rsidRDefault="00C92EEA" w:rsidP="00633D05">
      <w:pPr>
        <w:pStyle w:val="BTEMEASMCA"/>
        <w:rPr>
          <w:noProof w:val="0"/>
        </w:rPr>
      </w:pPr>
      <w:r w:rsidRPr="003971A8">
        <w:rPr>
          <w:noProof w:val="0"/>
        </w:rPr>
        <w:t xml:space="preserve">Jei manoma, kad galima intoksikacija didelėmis </w:t>
      </w:r>
      <w:r w:rsidR="00BE3EE3" w:rsidRPr="003971A8">
        <w:rPr>
          <w:noProof w:val="0"/>
        </w:rPr>
        <w:t xml:space="preserve">tiokto </w:t>
      </w:r>
      <w:r w:rsidRPr="003971A8">
        <w:rPr>
          <w:noProof w:val="0"/>
        </w:rPr>
        <w:t xml:space="preserve">rūgšties dozėmis, pacientą būtina nedelsiant guldyti į ligoninę ir pradėti bendrąjį apsinuodijimų gydymą (pvz., sukelti vėmimą, plauti skrandį, skirti aktyvintosios anglies). Generalizuoti traukuliai, pieno rūgšties acidozė ir kiti gyvybei pavojingi sutrikimai simptomiškai šalinami vadovaujantis šiuolaikinės intensyviosios terapijos principais. Hemodializės ar hemofiltracijos nauda intoksikacijos </w:t>
      </w:r>
      <w:r w:rsidR="00BE3EE3" w:rsidRPr="003971A8">
        <w:rPr>
          <w:noProof w:val="0"/>
        </w:rPr>
        <w:t xml:space="preserve">tiokto </w:t>
      </w:r>
      <w:r w:rsidRPr="003971A8">
        <w:rPr>
          <w:noProof w:val="0"/>
        </w:rPr>
        <w:t>rūgštimi atveju nėra ištirta.</w:t>
      </w:r>
    </w:p>
    <w:p w:rsidR="00A91EA0" w:rsidRPr="003971A8" w:rsidRDefault="00A91EA0" w:rsidP="00633D05">
      <w:pPr>
        <w:pStyle w:val="BTEMEASMCA"/>
        <w:rPr>
          <w:noProof w:val="0"/>
        </w:rPr>
      </w:pPr>
    </w:p>
    <w:p w:rsidR="00C92EEA" w:rsidRPr="003971A8" w:rsidRDefault="00C92EEA" w:rsidP="00633D05">
      <w:pPr>
        <w:pStyle w:val="BTEMEASMCA"/>
        <w:rPr>
          <w:noProof w:val="0"/>
        </w:rPr>
      </w:pPr>
    </w:p>
    <w:p w:rsidR="00492E72" w:rsidRPr="003971A8" w:rsidRDefault="00492E72" w:rsidP="00633D05">
      <w:pPr>
        <w:pStyle w:val="PI-1EMEASMCA"/>
      </w:pPr>
      <w:bookmarkStart w:id="30" w:name="_Toc129243111"/>
      <w:bookmarkStart w:id="31" w:name="_Toc129243236"/>
      <w:r w:rsidRPr="003971A8">
        <w:t>5.</w:t>
      </w:r>
      <w:r w:rsidRPr="003971A8">
        <w:tab/>
        <w:t>FARMAKOLOGINĖS SAVYBĖS</w:t>
      </w:r>
      <w:bookmarkEnd w:id="30"/>
      <w:bookmarkEnd w:id="31"/>
    </w:p>
    <w:p w:rsidR="00492E72" w:rsidRPr="003971A8" w:rsidRDefault="00492E72" w:rsidP="00633D05">
      <w:pPr>
        <w:pStyle w:val="BTEMEASMCA"/>
        <w:rPr>
          <w:noProof w:val="0"/>
        </w:rPr>
      </w:pPr>
    </w:p>
    <w:p w:rsidR="00492E72" w:rsidRPr="003971A8" w:rsidRDefault="00492E72" w:rsidP="00633D05">
      <w:pPr>
        <w:pStyle w:val="PI-2EMEASMCA"/>
      </w:pPr>
      <w:bookmarkStart w:id="32" w:name="_Toc129243112"/>
      <w:bookmarkStart w:id="33" w:name="_Toc129243237"/>
      <w:r w:rsidRPr="003971A8">
        <w:t>5.1</w:t>
      </w:r>
      <w:r w:rsidRPr="003971A8">
        <w:tab/>
        <w:t>Farmakodinaminės savybės</w:t>
      </w:r>
      <w:bookmarkEnd w:id="32"/>
      <w:bookmarkEnd w:id="33"/>
    </w:p>
    <w:p w:rsidR="00492E72" w:rsidRPr="003971A8" w:rsidRDefault="00492E72" w:rsidP="00D00100">
      <w:pPr>
        <w:rPr>
          <w:sz w:val="22"/>
          <w:szCs w:val="22"/>
        </w:rPr>
      </w:pPr>
    </w:p>
    <w:p w:rsidR="00492E72" w:rsidRPr="003971A8" w:rsidRDefault="00CB7AAE" w:rsidP="00D00100">
      <w:pPr>
        <w:rPr>
          <w:sz w:val="22"/>
          <w:szCs w:val="22"/>
        </w:rPr>
      </w:pPr>
      <w:r w:rsidRPr="003971A8">
        <w:rPr>
          <w:sz w:val="22"/>
          <w:szCs w:val="22"/>
        </w:rPr>
        <w:t>Farmakoterapinė grupė – kiti virškinimo traktą ir metabolizmą veikiantys preparatai</w:t>
      </w:r>
      <w:r w:rsidR="00C92EEA" w:rsidRPr="003971A8">
        <w:rPr>
          <w:sz w:val="22"/>
          <w:szCs w:val="22"/>
        </w:rPr>
        <w:t>, ATC kodas –</w:t>
      </w:r>
      <w:r w:rsidR="00CA5A7F" w:rsidRPr="003971A8">
        <w:rPr>
          <w:sz w:val="22"/>
          <w:szCs w:val="22"/>
        </w:rPr>
        <w:t xml:space="preserve"> </w:t>
      </w:r>
      <w:r w:rsidR="00492E72" w:rsidRPr="003971A8">
        <w:rPr>
          <w:sz w:val="22"/>
          <w:szCs w:val="22"/>
        </w:rPr>
        <w:t>A16AX01</w:t>
      </w:r>
    </w:p>
    <w:p w:rsidR="00492E72" w:rsidRPr="003971A8" w:rsidRDefault="00492E72" w:rsidP="00D00100">
      <w:pPr>
        <w:rPr>
          <w:sz w:val="22"/>
          <w:szCs w:val="22"/>
        </w:rPr>
      </w:pPr>
    </w:p>
    <w:p w:rsidR="00120322" w:rsidRPr="003971A8" w:rsidRDefault="00BE3EE3" w:rsidP="00D00100">
      <w:pPr>
        <w:rPr>
          <w:sz w:val="22"/>
          <w:szCs w:val="22"/>
        </w:rPr>
      </w:pPr>
      <w:r w:rsidRPr="003971A8">
        <w:rPr>
          <w:sz w:val="22"/>
          <w:szCs w:val="22"/>
        </w:rPr>
        <w:t xml:space="preserve">Tiokto </w:t>
      </w:r>
      <w:r w:rsidR="00492E72" w:rsidRPr="003971A8">
        <w:rPr>
          <w:sz w:val="22"/>
          <w:szCs w:val="22"/>
        </w:rPr>
        <w:t xml:space="preserve">rūgštis yra į vitaminus panaši medžiaga, susidaranti organizme ir atliekanti kofermento funkciją vykstant alfa keto rūgščių </w:t>
      </w:r>
      <w:r w:rsidR="00120322" w:rsidRPr="003971A8">
        <w:rPr>
          <w:sz w:val="22"/>
          <w:szCs w:val="22"/>
        </w:rPr>
        <w:t>oksidaciniam dekorboksilinimui.</w:t>
      </w:r>
    </w:p>
    <w:p w:rsidR="00120322" w:rsidRPr="003971A8" w:rsidRDefault="00120322" w:rsidP="00D00100">
      <w:pPr>
        <w:rPr>
          <w:sz w:val="22"/>
          <w:szCs w:val="22"/>
        </w:rPr>
      </w:pPr>
    </w:p>
    <w:p w:rsidR="00492E72" w:rsidRPr="003971A8" w:rsidRDefault="00120322" w:rsidP="00D00100">
      <w:pPr>
        <w:rPr>
          <w:sz w:val="22"/>
          <w:szCs w:val="22"/>
        </w:rPr>
      </w:pPr>
      <w:r w:rsidRPr="003971A8">
        <w:rPr>
          <w:sz w:val="22"/>
          <w:szCs w:val="22"/>
        </w:rPr>
        <w:t xml:space="preserve">Dėl cukrinio diabeto sukeltos hiperglikemijos gliukozė jungiasi prie kraujagyslių matricos baltymų, susidaro vadinamieji  </w:t>
      </w:r>
      <w:r w:rsidR="00A2112F" w:rsidRPr="003971A8">
        <w:rPr>
          <w:sz w:val="22"/>
          <w:szCs w:val="22"/>
        </w:rPr>
        <w:t>progresavusio glikozilinimo galutiniai produktai. Dėl šio proceso silpnėja endone</w:t>
      </w:r>
      <w:r w:rsidR="00D37018" w:rsidRPr="003971A8">
        <w:rPr>
          <w:sz w:val="22"/>
          <w:szCs w:val="22"/>
        </w:rPr>
        <w:t>urali</w:t>
      </w:r>
      <w:r w:rsidR="00A2112F" w:rsidRPr="003971A8">
        <w:rPr>
          <w:sz w:val="22"/>
          <w:szCs w:val="22"/>
        </w:rPr>
        <w:t>nio sluoksnio kraujotaka ir pasireiškia jo hipoksija/išemija; tai skatina laisvųjų deguonies radikalų atsiradimą ir periferinio nervo pažeidimą. Be to, nustatyta, kad periferiniuose nervuose sumažėja antioksidantų, pvz., gliutationo, kiekis</w:t>
      </w:r>
      <w:r w:rsidRPr="003971A8">
        <w:rPr>
          <w:sz w:val="22"/>
          <w:szCs w:val="22"/>
        </w:rPr>
        <w:t>.</w:t>
      </w:r>
    </w:p>
    <w:p w:rsidR="00120322" w:rsidRPr="003971A8" w:rsidRDefault="00120322" w:rsidP="00D00100">
      <w:pPr>
        <w:rPr>
          <w:sz w:val="22"/>
          <w:szCs w:val="22"/>
        </w:rPr>
      </w:pPr>
    </w:p>
    <w:p w:rsidR="002B363D" w:rsidRPr="003971A8" w:rsidRDefault="002B363D" w:rsidP="002B363D">
      <w:pPr>
        <w:rPr>
          <w:sz w:val="22"/>
          <w:szCs w:val="22"/>
        </w:rPr>
      </w:pPr>
      <w:r w:rsidRPr="003971A8">
        <w:rPr>
          <w:sz w:val="22"/>
          <w:szCs w:val="22"/>
        </w:rPr>
        <w:t xml:space="preserve">Tyrimų su žiurkėmis, kurioms streptozotocinu buvo sukeltas diabetas, metu </w:t>
      </w:r>
      <w:r w:rsidR="001D2218" w:rsidRPr="003971A8">
        <w:rPr>
          <w:sz w:val="22"/>
          <w:szCs w:val="22"/>
        </w:rPr>
        <w:t xml:space="preserve">nustatyta, kad </w:t>
      </w:r>
      <w:r w:rsidR="00BE3EE3" w:rsidRPr="003971A8">
        <w:rPr>
          <w:sz w:val="22"/>
          <w:szCs w:val="22"/>
        </w:rPr>
        <w:t xml:space="preserve">tiokto </w:t>
      </w:r>
      <w:r w:rsidR="001D2218" w:rsidRPr="003971A8">
        <w:rPr>
          <w:sz w:val="22"/>
          <w:szCs w:val="22"/>
        </w:rPr>
        <w:t>rūgštis mažino progresavusio glikozilinimo galutinių produktų susidarymą</w:t>
      </w:r>
      <w:r w:rsidRPr="003971A8">
        <w:rPr>
          <w:sz w:val="22"/>
          <w:szCs w:val="22"/>
        </w:rPr>
        <w:t xml:space="preserve">, </w:t>
      </w:r>
      <w:r w:rsidR="001D2218" w:rsidRPr="003971A8">
        <w:rPr>
          <w:sz w:val="22"/>
          <w:szCs w:val="22"/>
        </w:rPr>
        <w:t>gerino endoneuralinę kraujotaką, didino fiziologinio antioksidanto gliutationo</w:t>
      </w:r>
      <w:r w:rsidR="008E636A" w:rsidRPr="003971A8">
        <w:rPr>
          <w:sz w:val="22"/>
          <w:szCs w:val="22"/>
        </w:rPr>
        <w:t xml:space="preserve"> ir kitų deguonies radikalus veikiančių antioksidantų</w:t>
      </w:r>
      <w:r w:rsidR="001D2218" w:rsidRPr="003971A8">
        <w:rPr>
          <w:sz w:val="22"/>
          <w:szCs w:val="22"/>
        </w:rPr>
        <w:t xml:space="preserve"> kiekį diabeto pažeistame nerve</w:t>
      </w:r>
      <w:r w:rsidRPr="003971A8">
        <w:rPr>
          <w:sz w:val="22"/>
          <w:szCs w:val="22"/>
        </w:rPr>
        <w:t>.</w:t>
      </w:r>
    </w:p>
    <w:p w:rsidR="002B363D" w:rsidRPr="003971A8" w:rsidRDefault="002B363D" w:rsidP="002B363D">
      <w:pPr>
        <w:rPr>
          <w:sz w:val="22"/>
          <w:szCs w:val="22"/>
        </w:rPr>
      </w:pPr>
    </w:p>
    <w:p w:rsidR="00A53106" w:rsidRPr="003971A8" w:rsidRDefault="00A53106" w:rsidP="002B363D">
      <w:pPr>
        <w:rPr>
          <w:sz w:val="22"/>
          <w:szCs w:val="22"/>
        </w:rPr>
      </w:pPr>
      <w:r w:rsidRPr="003971A8">
        <w:rPr>
          <w:sz w:val="22"/>
          <w:szCs w:val="22"/>
        </w:rPr>
        <w:t xml:space="preserve">Tyrimų metu gauti duomenys rodo, kad </w:t>
      </w:r>
      <w:r w:rsidR="00BE3EE3" w:rsidRPr="003971A8">
        <w:rPr>
          <w:sz w:val="22"/>
          <w:szCs w:val="22"/>
        </w:rPr>
        <w:t xml:space="preserve">tiokto </w:t>
      </w:r>
      <w:r w:rsidRPr="003971A8">
        <w:rPr>
          <w:sz w:val="22"/>
          <w:szCs w:val="22"/>
        </w:rPr>
        <w:t>rūgštis gali garinti periferinių nervų funkciją. Toks poveikis pasireiškia esant sensoriniams pažeidimams, kurie pasireiškia dizestezija ar parestazija, pvz., deginimu, skausmu, tirpimu ar dilgčiojimu.</w:t>
      </w:r>
    </w:p>
    <w:p w:rsidR="002B363D" w:rsidRPr="003971A8" w:rsidRDefault="002B363D" w:rsidP="002B363D">
      <w:pPr>
        <w:rPr>
          <w:sz w:val="22"/>
          <w:szCs w:val="22"/>
        </w:rPr>
      </w:pPr>
    </w:p>
    <w:p w:rsidR="006A3E60" w:rsidRPr="003971A8" w:rsidRDefault="006A3E60" w:rsidP="002B363D">
      <w:pPr>
        <w:rPr>
          <w:sz w:val="22"/>
          <w:szCs w:val="22"/>
        </w:rPr>
      </w:pPr>
      <w:r w:rsidRPr="003971A8">
        <w:rPr>
          <w:sz w:val="22"/>
          <w:szCs w:val="22"/>
        </w:rPr>
        <w:t>B</w:t>
      </w:r>
      <w:r w:rsidR="00DD26D5" w:rsidRPr="003971A8">
        <w:rPr>
          <w:sz w:val="22"/>
          <w:szCs w:val="22"/>
        </w:rPr>
        <w:t>e to, buvo atliktas daugiacentris placebu kontroliuojamas simptominio diabetinės polineuropatijos gydymo tyrimas</w:t>
      </w:r>
      <w:r w:rsidRPr="003971A8">
        <w:rPr>
          <w:sz w:val="22"/>
          <w:szCs w:val="22"/>
        </w:rPr>
        <w:t xml:space="preserve">, kurio metu patvirtintas palankus </w:t>
      </w:r>
      <w:r w:rsidR="00BE3EE3" w:rsidRPr="003971A8">
        <w:rPr>
          <w:sz w:val="22"/>
          <w:szCs w:val="22"/>
        </w:rPr>
        <w:t xml:space="preserve">tiokto </w:t>
      </w:r>
      <w:r w:rsidRPr="003971A8">
        <w:rPr>
          <w:sz w:val="22"/>
          <w:szCs w:val="22"/>
        </w:rPr>
        <w:t>rūgšties poveikis tirtiems simptomams (deginimui, tirpimui. parestezijai ir skausmui).</w:t>
      </w:r>
    </w:p>
    <w:p w:rsidR="00120322" w:rsidRPr="003971A8" w:rsidRDefault="00120322" w:rsidP="00D00100">
      <w:pPr>
        <w:rPr>
          <w:sz w:val="22"/>
          <w:szCs w:val="22"/>
        </w:rPr>
      </w:pPr>
    </w:p>
    <w:p w:rsidR="00492E72" w:rsidRPr="003971A8" w:rsidRDefault="00492E72" w:rsidP="00633D05">
      <w:pPr>
        <w:pStyle w:val="PI-2EMEASMCA"/>
      </w:pPr>
      <w:bookmarkStart w:id="34" w:name="_Toc129243113"/>
      <w:bookmarkStart w:id="35" w:name="_Toc129243238"/>
      <w:r w:rsidRPr="003971A8">
        <w:t>5.2</w:t>
      </w:r>
      <w:r w:rsidRPr="003971A8">
        <w:tab/>
        <w:t>Farmakokinetinės savybės</w:t>
      </w:r>
      <w:bookmarkEnd w:id="34"/>
      <w:bookmarkEnd w:id="35"/>
    </w:p>
    <w:p w:rsidR="00492E72" w:rsidRPr="003971A8" w:rsidRDefault="00492E72" w:rsidP="00174D9C">
      <w:pPr>
        <w:pStyle w:val="BTEMEASMCA"/>
        <w:rPr>
          <w:noProof w:val="0"/>
        </w:rPr>
      </w:pPr>
    </w:p>
    <w:p w:rsidR="00A15897" w:rsidRPr="003971A8" w:rsidRDefault="00BE3EE3" w:rsidP="00174D9C">
      <w:pPr>
        <w:rPr>
          <w:sz w:val="22"/>
          <w:szCs w:val="22"/>
        </w:rPr>
      </w:pPr>
      <w:r w:rsidRPr="003971A8">
        <w:rPr>
          <w:sz w:val="22"/>
          <w:szCs w:val="22"/>
        </w:rPr>
        <w:t xml:space="preserve">Tiokto </w:t>
      </w:r>
      <w:r w:rsidR="0002682A" w:rsidRPr="003971A8">
        <w:rPr>
          <w:sz w:val="22"/>
          <w:szCs w:val="22"/>
        </w:rPr>
        <w:t xml:space="preserve">rūgštis ekstensyviai metabolizuojama pirmojo prasiskverbimo pro kepenis metu. Sisteminis </w:t>
      </w:r>
      <w:r w:rsidRPr="003971A8">
        <w:rPr>
          <w:sz w:val="22"/>
          <w:szCs w:val="22"/>
        </w:rPr>
        <w:t xml:space="preserve">tiokto </w:t>
      </w:r>
      <w:r w:rsidR="0002682A" w:rsidRPr="003971A8">
        <w:rPr>
          <w:sz w:val="22"/>
          <w:szCs w:val="22"/>
        </w:rPr>
        <w:t xml:space="preserve">rūgšties biologinis prieinamumas labai svyruoja. </w:t>
      </w:r>
      <w:r w:rsidR="00A15897" w:rsidRPr="003971A8">
        <w:rPr>
          <w:sz w:val="22"/>
          <w:szCs w:val="22"/>
        </w:rPr>
        <w:t>Biotransformacija vyksta oksiduojantis šoninei grandinei ir vykstant konjugacijai. Eliminacija daugiausia vyksta pro inkstus.</w:t>
      </w:r>
    </w:p>
    <w:p w:rsidR="0002682A" w:rsidRPr="003971A8" w:rsidRDefault="0002682A" w:rsidP="00174D9C">
      <w:pPr>
        <w:rPr>
          <w:sz w:val="22"/>
          <w:szCs w:val="22"/>
        </w:rPr>
      </w:pPr>
    </w:p>
    <w:p w:rsidR="00551F82" w:rsidRPr="003971A8" w:rsidRDefault="00BE3EE3" w:rsidP="00174D9C">
      <w:pPr>
        <w:rPr>
          <w:sz w:val="22"/>
          <w:szCs w:val="22"/>
        </w:rPr>
      </w:pPr>
      <w:r w:rsidRPr="003971A8">
        <w:rPr>
          <w:sz w:val="22"/>
          <w:szCs w:val="22"/>
        </w:rPr>
        <w:t xml:space="preserve">Tiokto </w:t>
      </w:r>
      <w:r w:rsidR="00551F82" w:rsidRPr="003971A8">
        <w:rPr>
          <w:sz w:val="22"/>
          <w:szCs w:val="22"/>
        </w:rPr>
        <w:t>rūgšties pusinės eliminacijos iš žmogaus plazmos laikas yra maždaug 25 minutės, bendrasis plazmos klirensas – 10</w:t>
      </w:r>
      <w:r w:rsidR="00551F82" w:rsidRPr="003971A8">
        <w:rPr>
          <w:sz w:val="22"/>
          <w:szCs w:val="22"/>
        </w:rPr>
        <w:noBreakHyphen/>
        <w:t xml:space="preserve">15 ml/min./kg kūno svorio. 600 mg dozės 30 minučių infuzijos pabaigoje koncentracija plazmoje būna maždaug 20 µg/ml. Tyrimų su gyvūnais (žiurkėmis, šunimis) metu panaudojus radioaktyviais atomais žymėtą preparatą, nustatyta, kad 80-90% dozės išsiskiria pro inkstus metabolitų forma. Žmogaus šlapime taip pat nustatoma tik labai nedaug nepakitusio vaistinio </w:t>
      </w:r>
      <w:r w:rsidR="00551F82" w:rsidRPr="003971A8">
        <w:rPr>
          <w:sz w:val="22"/>
          <w:szCs w:val="22"/>
        </w:rPr>
        <w:lastRenderedPageBreak/>
        <w:t>preparato. Biotransformacijos metu daugiausia vyksta oksidacinis šoninės grandinės trumpėjimas (beta oksidacija) ir (arba) atitinkamų tiolų S-metilinimas,</w:t>
      </w:r>
    </w:p>
    <w:p w:rsidR="0002682A" w:rsidRPr="003971A8" w:rsidRDefault="0002682A" w:rsidP="00174D9C">
      <w:pPr>
        <w:rPr>
          <w:sz w:val="22"/>
          <w:szCs w:val="22"/>
        </w:rPr>
      </w:pPr>
    </w:p>
    <w:p w:rsidR="00551F82" w:rsidRPr="003971A8" w:rsidRDefault="00BE3EE3" w:rsidP="00174D9C">
      <w:pPr>
        <w:rPr>
          <w:sz w:val="22"/>
          <w:szCs w:val="22"/>
        </w:rPr>
      </w:pPr>
      <w:r w:rsidRPr="003971A8">
        <w:rPr>
          <w:sz w:val="22"/>
          <w:szCs w:val="22"/>
        </w:rPr>
        <w:t xml:space="preserve">Tiokto </w:t>
      </w:r>
      <w:r w:rsidR="00551F82" w:rsidRPr="003971A8">
        <w:rPr>
          <w:sz w:val="22"/>
          <w:szCs w:val="22"/>
        </w:rPr>
        <w:t xml:space="preserve">rūgštis </w:t>
      </w:r>
      <w:r w:rsidR="00551F82" w:rsidRPr="003971A8">
        <w:rPr>
          <w:i/>
          <w:iCs/>
          <w:sz w:val="22"/>
          <w:szCs w:val="22"/>
        </w:rPr>
        <w:t xml:space="preserve">in vitro </w:t>
      </w:r>
      <w:r w:rsidR="00551F82" w:rsidRPr="003971A8">
        <w:rPr>
          <w:sz w:val="22"/>
          <w:szCs w:val="22"/>
        </w:rPr>
        <w:t xml:space="preserve">reaguoja su metalų jonų kompleksais (pvz., cisplatina). Su gliukozės molekulėmis </w:t>
      </w:r>
      <w:r w:rsidRPr="003971A8">
        <w:rPr>
          <w:sz w:val="22"/>
          <w:szCs w:val="22"/>
        </w:rPr>
        <w:t xml:space="preserve">tiokto </w:t>
      </w:r>
      <w:r w:rsidR="00551F82" w:rsidRPr="003971A8">
        <w:rPr>
          <w:sz w:val="22"/>
          <w:szCs w:val="22"/>
        </w:rPr>
        <w:t>rūgštis sudaro mažai tirpius kompleksus.</w:t>
      </w:r>
    </w:p>
    <w:p w:rsidR="0002682A" w:rsidRPr="003971A8" w:rsidRDefault="0002682A" w:rsidP="00174D9C">
      <w:pPr>
        <w:rPr>
          <w:sz w:val="22"/>
          <w:szCs w:val="22"/>
        </w:rPr>
      </w:pPr>
    </w:p>
    <w:p w:rsidR="00492E72" w:rsidRPr="003971A8" w:rsidRDefault="00492E72" w:rsidP="00633D05">
      <w:pPr>
        <w:pStyle w:val="PI-2EMEASMCA"/>
      </w:pPr>
      <w:bookmarkStart w:id="36" w:name="_Toc129243114"/>
      <w:bookmarkStart w:id="37" w:name="_Toc129243239"/>
      <w:r w:rsidRPr="003971A8">
        <w:t>5.3</w:t>
      </w:r>
      <w:r w:rsidRPr="003971A8">
        <w:tab/>
        <w:t>Ikiklinikinių saugumo tyrimų duomenys</w:t>
      </w:r>
      <w:bookmarkEnd w:id="36"/>
      <w:bookmarkEnd w:id="37"/>
    </w:p>
    <w:p w:rsidR="00492E72" w:rsidRPr="003971A8" w:rsidRDefault="00492E72" w:rsidP="00633D05">
      <w:pPr>
        <w:pStyle w:val="BTEMEASMCA"/>
        <w:rPr>
          <w:noProof w:val="0"/>
        </w:rPr>
      </w:pPr>
    </w:p>
    <w:p w:rsidR="00492E72" w:rsidRPr="003971A8" w:rsidRDefault="00492E72" w:rsidP="003743F5">
      <w:pPr>
        <w:rPr>
          <w:sz w:val="22"/>
          <w:szCs w:val="22"/>
          <w:u w:val="single"/>
        </w:rPr>
      </w:pPr>
      <w:r w:rsidRPr="003971A8">
        <w:rPr>
          <w:sz w:val="22"/>
          <w:szCs w:val="22"/>
          <w:u w:val="single"/>
        </w:rPr>
        <w:t>a) Ūminis toksinis poveikis</w:t>
      </w:r>
    </w:p>
    <w:p w:rsidR="00492E72" w:rsidRPr="003971A8" w:rsidRDefault="00492E72" w:rsidP="003743F5">
      <w:pPr>
        <w:rPr>
          <w:sz w:val="22"/>
          <w:szCs w:val="22"/>
        </w:rPr>
      </w:pPr>
      <w:r w:rsidRPr="003971A8">
        <w:rPr>
          <w:sz w:val="22"/>
          <w:szCs w:val="22"/>
        </w:rPr>
        <w:t>Tyrimų su gyvūnais metu pasireiškęs ūminis toksinis poveikis buvo silpnas. Žiurkių nugaišimą sukėlė į veną sušvirkšta 400 mg/kg kūno svorio dozė, šunų – sugirdyta 400</w:t>
      </w:r>
      <w:r w:rsidRPr="003971A8">
        <w:rPr>
          <w:sz w:val="22"/>
          <w:szCs w:val="22"/>
        </w:rPr>
        <w:noBreakHyphen/>
        <w:t>500 mg/kg kūno svorio dozė. Šunims didelės dozės sukėlė vėmimą, seilėtekį ir raminamąjį poveikį, be to, prieš nugaišimą prasidėjo toniniai ir kloniniai traukuliai.</w:t>
      </w:r>
    </w:p>
    <w:p w:rsidR="00492E72" w:rsidRPr="003971A8" w:rsidRDefault="00492E72" w:rsidP="003743F5">
      <w:pPr>
        <w:rPr>
          <w:sz w:val="22"/>
          <w:szCs w:val="22"/>
        </w:rPr>
      </w:pPr>
    </w:p>
    <w:p w:rsidR="00492E72" w:rsidRPr="003971A8" w:rsidRDefault="00492E72" w:rsidP="003743F5">
      <w:pPr>
        <w:rPr>
          <w:b/>
          <w:sz w:val="22"/>
          <w:szCs w:val="22"/>
          <w:u w:val="single"/>
        </w:rPr>
      </w:pPr>
      <w:r w:rsidRPr="003971A8">
        <w:rPr>
          <w:sz w:val="22"/>
          <w:szCs w:val="22"/>
          <w:u w:val="single"/>
        </w:rPr>
        <w:t>b) Lėtinis toksinis poveikis</w:t>
      </w:r>
    </w:p>
    <w:p w:rsidR="00492E72" w:rsidRPr="003971A8" w:rsidRDefault="00492E72" w:rsidP="003743F5">
      <w:pPr>
        <w:rPr>
          <w:sz w:val="22"/>
          <w:szCs w:val="22"/>
        </w:rPr>
      </w:pPr>
      <w:r w:rsidRPr="003971A8">
        <w:rPr>
          <w:sz w:val="22"/>
          <w:szCs w:val="22"/>
        </w:rPr>
        <w:t>Lėtinio toksinio poveikio tyrimų su gyvūnais neatlikta.</w:t>
      </w:r>
    </w:p>
    <w:p w:rsidR="00492E72" w:rsidRPr="003971A8" w:rsidRDefault="00492E72" w:rsidP="003743F5">
      <w:pPr>
        <w:rPr>
          <w:sz w:val="22"/>
          <w:szCs w:val="22"/>
        </w:rPr>
      </w:pPr>
    </w:p>
    <w:p w:rsidR="00492E72" w:rsidRPr="003971A8" w:rsidRDefault="00492E72" w:rsidP="003743F5">
      <w:pPr>
        <w:rPr>
          <w:sz w:val="22"/>
          <w:szCs w:val="22"/>
          <w:u w:val="single"/>
        </w:rPr>
      </w:pPr>
      <w:r w:rsidRPr="003971A8">
        <w:rPr>
          <w:sz w:val="22"/>
          <w:szCs w:val="22"/>
          <w:u w:val="single"/>
        </w:rPr>
        <w:t>c) Mutageninis ir kancerogeninis poveikis</w:t>
      </w:r>
    </w:p>
    <w:p w:rsidR="00492E72" w:rsidRPr="003971A8" w:rsidRDefault="00492E72" w:rsidP="00165B7D">
      <w:pPr>
        <w:rPr>
          <w:sz w:val="22"/>
          <w:szCs w:val="22"/>
        </w:rPr>
      </w:pPr>
      <w:r w:rsidRPr="003971A8">
        <w:rPr>
          <w:sz w:val="22"/>
          <w:szCs w:val="22"/>
        </w:rPr>
        <w:t>Mutageninio ir (arba) kancerogeninio poveikio tyrimų neatlikta.</w:t>
      </w:r>
    </w:p>
    <w:p w:rsidR="00492E72" w:rsidRPr="003971A8" w:rsidRDefault="00492E72" w:rsidP="003743F5">
      <w:pPr>
        <w:rPr>
          <w:sz w:val="22"/>
          <w:szCs w:val="22"/>
        </w:rPr>
      </w:pPr>
    </w:p>
    <w:p w:rsidR="00492E72" w:rsidRPr="003971A8" w:rsidRDefault="00492E72" w:rsidP="003743F5">
      <w:pPr>
        <w:rPr>
          <w:sz w:val="22"/>
          <w:szCs w:val="22"/>
          <w:u w:val="single"/>
        </w:rPr>
      </w:pPr>
      <w:r w:rsidRPr="003971A8">
        <w:rPr>
          <w:sz w:val="22"/>
          <w:szCs w:val="22"/>
          <w:u w:val="single"/>
        </w:rPr>
        <w:t>d) Toksinis poveikis reprodukcijai</w:t>
      </w:r>
    </w:p>
    <w:p w:rsidR="00492E72" w:rsidRPr="003971A8" w:rsidRDefault="00492E72" w:rsidP="00165B7D">
      <w:pPr>
        <w:rPr>
          <w:sz w:val="22"/>
          <w:szCs w:val="22"/>
        </w:rPr>
      </w:pPr>
      <w:r w:rsidRPr="003971A8">
        <w:rPr>
          <w:sz w:val="22"/>
          <w:szCs w:val="22"/>
        </w:rPr>
        <w:t xml:space="preserve">Duomenų apie nėščių arba krūtimi maitinančių moterų gydymą </w:t>
      </w:r>
      <w:r w:rsidR="00BE3EE3" w:rsidRPr="003971A8">
        <w:rPr>
          <w:sz w:val="22"/>
          <w:szCs w:val="22"/>
        </w:rPr>
        <w:t xml:space="preserve">tiokto </w:t>
      </w:r>
      <w:r w:rsidRPr="003971A8">
        <w:rPr>
          <w:sz w:val="22"/>
          <w:szCs w:val="22"/>
        </w:rPr>
        <w:t>rūgštimi nėra.</w:t>
      </w:r>
    </w:p>
    <w:p w:rsidR="00492E72" w:rsidRPr="003971A8" w:rsidRDefault="00492E72" w:rsidP="003743F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38" w:name="_Toc129243115"/>
      <w:bookmarkStart w:id="39" w:name="_Toc129243240"/>
      <w:r w:rsidRPr="003971A8">
        <w:t>6.</w:t>
      </w:r>
      <w:r w:rsidRPr="003971A8">
        <w:tab/>
        <w:t>FARMACINĖ INFORMACIJA</w:t>
      </w:r>
      <w:bookmarkEnd w:id="38"/>
      <w:bookmarkEnd w:id="39"/>
    </w:p>
    <w:p w:rsidR="00492E72" w:rsidRPr="003971A8" w:rsidRDefault="00492E72" w:rsidP="00633D05">
      <w:pPr>
        <w:pStyle w:val="BTEMEASMCA"/>
        <w:rPr>
          <w:noProof w:val="0"/>
        </w:rPr>
      </w:pPr>
    </w:p>
    <w:p w:rsidR="00492E72" w:rsidRPr="003971A8" w:rsidRDefault="00492E72" w:rsidP="00633D05">
      <w:pPr>
        <w:pStyle w:val="PI-2EMEASMCA"/>
      </w:pPr>
      <w:bookmarkStart w:id="40" w:name="_Toc129243116"/>
      <w:bookmarkStart w:id="41" w:name="_Toc129243241"/>
      <w:r w:rsidRPr="003971A8">
        <w:t>6.1</w:t>
      </w:r>
      <w:r w:rsidRPr="003971A8">
        <w:tab/>
        <w:t>Pagalbinių medžiagų sąrašas</w:t>
      </w:r>
      <w:bookmarkEnd w:id="40"/>
      <w:bookmarkEnd w:id="41"/>
    </w:p>
    <w:p w:rsidR="00492E72" w:rsidRPr="003971A8" w:rsidRDefault="00492E72" w:rsidP="00633D05">
      <w:pPr>
        <w:pStyle w:val="BTEMEASMCA"/>
        <w:rPr>
          <w:noProof w:val="0"/>
        </w:rPr>
      </w:pPr>
    </w:p>
    <w:p w:rsidR="00492E72" w:rsidRPr="003971A8" w:rsidRDefault="00492E72" w:rsidP="00A9105B">
      <w:pPr>
        <w:rPr>
          <w:sz w:val="22"/>
          <w:szCs w:val="22"/>
        </w:rPr>
      </w:pPr>
      <w:r w:rsidRPr="003971A8">
        <w:rPr>
          <w:sz w:val="22"/>
          <w:szCs w:val="22"/>
        </w:rPr>
        <w:t>Injekcinis vanduo</w:t>
      </w:r>
    </w:p>
    <w:p w:rsidR="00492E72" w:rsidRPr="003971A8" w:rsidRDefault="00492E72" w:rsidP="00633D05">
      <w:pPr>
        <w:pStyle w:val="BTEMEASMCA"/>
        <w:rPr>
          <w:noProof w:val="0"/>
        </w:rPr>
      </w:pPr>
    </w:p>
    <w:p w:rsidR="00492E72" w:rsidRPr="003971A8" w:rsidRDefault="00492E72" w:rsidP="00633D05">
      <w:pPr>
        <w:pStyle w:val="PI-2EMEASMCA"/>
      </w:pPr>
      <w:bookmarkStart w:id="42" w:name="_Toc129243117"/>
      <w:bookmarkStart w:id="43" w:name="_Toc129243242"/>
      <w:r w:rsidRPr="003971A8">
        <w:t>6.2</w:t>
      </w:r>
      <w:r w:rsidRPr="003971A8">
        <w:tab/>
        <w:t>Nesuderinamumas</w:t>
      </w:r>
      <w:bookmarkEnd w:id="42"/>
      <w:bookmarkEnd w:id="43"/>
    </w:p>
    <w:p w:rsidR="00492E72" w:rsidRPr="003971A8" w:rsidRDefault="00492E72" w:rsidP="00ED77EB">
      <w:pPr>
        <w:rPr>
          <w:sz w:val="22"/>
          <w:szCs w:val="22"/>
        </w:rPr>
      </w:pPr>
    </w:p>
    <w:p w:rsidR="00492E72" w:rsidRPr="003971A8" w:rsidRDefault="00492E72" w:rsidP="00ED77EB">
      <w:pPr>
        <w:rPr>
          <w:sz w:val="22"/>
          <w:szCs w:val="22"/>
        </w:rPr>
      </w:pPr>
      <w:r w:rsidRPr="003971A8">
        <w:rPr>
          <w:sz w:val="22"/>
          <w:szCs w:val="22"/>
        </w:rPr>
        <w:t>Šio vaistinio preparato negalima maišyti su kitais, išskyrus nurodytus 6.6 skyriuje.</w:t>
      </w:r>
    </w:p>
    <w:p w:rsidR="00492E72" w:rsidRPr="003971A8" w:rsidRDefault="00492E72" w:rsidP="00ED77EB">
      <w:pPr>
        <w:rPr>
          <w:sz w:val="22"/>
          <w:szCs w:val="22"/>
        </w:rPr>
      </w:pPr>
      <w:r w:rsidRPr="003971A8">
        <w:rPr>
          <w:i/>
          <w:sz w:val="22"/>
          <w:szCs w:val="22"/>
        </w:rPr>
        <w:t>In vitro</w:t>
      </w:r>
      <w:r w:rsidRPr="003971A8">
        <w:rPr>
          <w:sz w:val="22"/>
          <w:szCs w:val="22"/>
        </w:rPr>
        <w:t xml:space="preserve"> </w:t>
      </w:r>
      <w:r w:rsidR="00BE3EE3" w:rsidRPr="003971A8">
        <w:rPr>
          <w:sz w:val="22"/>
          <w:szCs w:val="22"/>
        </w:rPr>
        <w:t xml:space="preserve">tiokto </w:t>
      </w:r>
      <w:r w:rsidRPr="003971A8">
        <w:rPr>
          <w:sz w:val="22"/>
          <w:szCs w:val="22"/>
        </w:rPr>
        <w:t>rūgštis reaguoja su metalų jonų kompleksais (pvz., su cisplatina).</w:t>
      </w:r>
    </w:p>
    <w:p w:rsidR="00492E72" w:rsidRPr="003971A8" w:rsidRDefault="00BE3EE3" w:rsidP="00ED77EB">
      <w:pPr>
        <w:rPr>
          <w:sz w:val="22"/>
          <w:szCs w:val="22"/>
        </w:rPr>
      </w:pPr>
      <w:r w:rsidRPr="003971A8">
        <w:rPr>
          <w:sz w:val="22"/>
          <w:szCs w:val="22"/>
        </w:rPr>
        <w:t xml:space="preserve">Tiokto </w:t>
      </w:r>
      <w:r w:rsidR="00492E72" w:rsidRPr="003971A8">
        <w:rPr>
          <w:sz w:val="22"/>
          <w:szCs w:val="22"/>
        </w:rPr>
        <w:t xml:space="preserve">rūgštis sudaro sunkiai tirpstančius kompleksus su angliavandenių molekulėmis (pvz., </w:t>
      </w:r>
      <w:r w:rsidR="00E05258" w:rsidRPr="003971A8">
        <w:rPr>
          <w:sz w:val="22"/>
          <w:szCs w:val="22"/>
        </w:rPr>
        <w:t>fruktoze</w:t>
      </w:r>
      <w:r w:rsidR="00492E72" w:rsidRPr="003971A8">
        <w:rPr>
          <w:sz w:val="22"/>
          <w:szCs w:val="22"/>
        </w:rPr>
        <w:t xml:space="preserve">). espa-lipon </w:t>
      </w:r>
      <w:r w:rsidR="001929F5" w:rsidRPr="003971A8">
        <w:rPr>
          <w:sz w:val="22"/>
          <w:szCs w:val="22"/>
        </w:rPr>
        <w:t>koncentratas infuziniam tirpalui</w:t>
      </w:r>
      <w:r w:rsidR="00492E72" w:rsidRPr="003971A8">
        <w:rPr>
          <w:sz w:val="22"/>
          <w:szCs w:val="22"/>
        </w:rPr>
        <w:t xml:space="preserve"> nederinamas su gliukozės, Ringerio ir kitais tirpalais, kurie reaguoja su SH grupėmis arba disulfidiniais tilteliais. </w:t>
      </w:r>
    </w:p>
    <w:p w:rsidR="00492E72" w:rsidRPr="003971A8" w:rsidRDefault="00492E72" w:rsidP="00ED77EB">
      <w:pPr>
        <w:rPr>
          <w:sz w:val="22"/>
          <w:szCs w:val="22"/>
        </w:rPr>
      </w:pPr>
    </w:p>
    <w:p w:rsidR="00492E72" w:rsidRPr="003971A8" w:rsidRDefault="00492E72" w:rsidP="00633D05">
      <w:pPr>
        <w:pStyle w:val="PI-2EMEASMCA"/>
      </w:pPr>
      <w:bookmarkStart w:id="44" w:name="_Toc129243118"/>
      <w:bookmarkStart w:id="45" w:name="_Toc129243243"/>
      <w:r w:rsidRPr="003971A8">
        <w:t>6.3</w:t>
      </w:r>
      <w:r w:rsidRPr="003971A8">
        <w:tab/>
        <w:t>Tinkamumo laikas</w:t>
      </w:r>
      <w:bookmarkEnd w:id="44"/>
      <w:bookmarkEnd w:id="45"/>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3 metai.</w:t>
      </w:r>
    </w:p>
    <w:p w:rsidR="00492E72" w:rsidRPr="003971A8" w:rsidRDefault="00492E72" w:rsidP="004C0745">
      <w:pPr>
        <w:rPr>
          <w:sz w:val="22"/>
          <w:szCs w:val="22"/>
        </w:rPr>
      </w:pPr>
      <w:r w:rsidRPr="003971A8">
        <w:rPr>
          <w:sz w:val="22"/>
          <w:szCs w:val="22"/>
        </w:rPr>
        <w:t>Paruošto vartoti (praskiesto), nuo šviesos apsaugoto infuzinio tirpalo tinkamumo laikas yra 6 valandos.</w:t>
      </w:r>
    </w:p>
    <w:p w:rsidR="00492E72" w:rsidRPr="003971A8" w:rsidRDefault="00492E72" w:rsidP="004C0745">
      <w:pPr>
        <w:rPr>
          <w:sz w:val="22"/>
          <w:szCs w:val="22"/>
        </w:rPr>
      </w:pPr>
    </w:p>
    <w:p w:rsidR="00492E72" w:rsidRPr="003971A8" w:rsidRDefault="00492E72" w:rsidP="00633D05">
      <w:pPr>
        <w:pStyle w:val="PI-2EMEASMCA"/>
      </w:pPr>
      <w:bookmarkStart w:id="46" w:name="_Toc129243119"/>
      <w:bookmarkStart w:id="47" w:name="_Toc129243244"/>
      <w:r w:rsidRPr="003971A8">
        <w:t>6.4</w:t>
      </w:r>
      <w:r w:rsidRPr="003971A8">
        <w:tab/>
        <w:t>Specialios laikymo sąlygos</w:t>
      </w:r>
      <w:bookmarkEnd w:id="46"/>
      <w:bookmarkEnd w:id="47"/>
    </w:p>
    <w:p w:rsidR="00492E72" w:rsidRPr="003971A8" w:rsidRDefault="00492E72" w:rsidP="00633D05">
      <w:pPr>
        <w:pStyle w:val="BTEMEASMCA"/>
        <w:rPr>
          <w:noProof w:val="0"/>
        </w:rPr>
      </w:pPr>
    </w:p>
    <w:p w:rsidR="00492E72" w:rsidRPr="003971A8" w:rsidRDefault="00492E72" w:rsidP="000C5CD9">
      <w:pPr>
        <w:rPr>
          <w:sz w:val="22"/>
          <w:szCs w:val="22"/>
        </w:rPr>
      </w:pPr>
      <w:r w:rsidRPr="003971A8">
        <w:rPr>
          <w:sz w:val="22"/>
          <w:szCs w:val="22"/>
        </w:rPr>
        <w:t>Laikyti ne aukštesnėje kaip 25 </w:t>
      </w:r>
      <w:r w:rsidRPr="003971A8">
        <w:rPr>
          <w:sz w:val="22"/>
          <w:szCs w:val="22"/>
        </w:rPr>
        <w:sym w:font="Symbol" w:char="F0B0"/>
      </w:r>
      <w:r w:rsidRPr="003971A8">
        <w:rPr>
          <w:sz w:val="22"/>
          <w:szCs w:val="22"/>
        </w:rPr>
        <w:t>C temperatūroje.</w:t>
      </w:r>
    </w:p>
    <w:p w:rsidR="00492E72" w:rsidRPr="003971A8" w:rsidRDefault="00492E72" w:rsidP="00A13FE2">
      <w:pPr>
        <w:rPr>
          <w:sz w:val="22"/>
          <w:szCs w:val="22"/>
        </w:rPr>
      </w:pPr>
      <w:r w:rsidRPr="003971A8">
        <w:rPr>
          <w:sz w:val="22"/>
          <w:szCs w:val="22"/>
        </w:rPr>
        <w:t>Ampules laikyti išorinėje dėžutėje, kad preparatas būtų apsaugotas nuo šviesos.</w:t>
      </w:r>
    </w:p>
    <w:p w:rsidR="00492E72" w:rsidRPr="003971A8" w:rsidRDefault="00492E72" w:rsidP="00B8007A">
      <w:pPr>
        <w:rPr>
          <w:sz w:val="22"/>
          <w:szCs w:val="22"/>
        </w:rPr>
      </w:pPr>
      <w:r w:rsidRPr="003971A8">
        <w:rPr>
          <w:sz w:val="22"/>
          <w:szCs w:val="22"/>
        </w:rPr>
        <w:t>Paruošto vaistinio preparato laikymo sąlygos pateikiamos 6.3 skyriuje.</w:t>
      </w:r>
    </w:p>
    <w:p w:rsidR="00492E72" w:rsidRPr="003971A8" w:rsidRDefault="00492E72" w:rsidP="00633D05">
      <w:pPr>
        <w:pStyle w:val="BTEMEASMCA"/>
        <w:rPr>
          <w:noProof w:val="0"/>
        </w:rPr>
      </w:pPr>
    </w:p>
    <w:p w:rsidR="00492E72" w:rsidRPr="003971A8" w:rsidRDefault="00492E72" w:rsidP="00633D05">
      <w:pPr>
        <w:pStyle w:val="PI-2EMEASMCA"/>
      </w:pPr>
      <w:bookmarkStart w:id="48" w:name="_Toc129243120"/>
      <w:bookmarkStart w:id="49" w:name="_Toc129243245"/>
      <w:r w:rsidRPr="003971A8">
        <w:t>6.5</w:t>
      </w:r>
      <w:r w:rsidRPr="003971A8">
        <w:tab/>
      </w:r>
      <w:r w:rsidR="001929F5" w:rsidRPr="003971A8">
        <w:t>Talpyklės pobūdis</w:t>
      </w:r>
      <w:r w:rsidRPr="003971A8">
        <w:t xml:space="preserve"> ir jos turinys</w:t>
      </w:r>
      <w:bookmarkEnd w:id="48"/>
      <w:bookmarkEnd w:id="49"/>
    </w:p>
    <w:p w:rsidR="00492E72" w:rsidRPr="003971A8" w:rsidRDefault="00492E72" w:rsidP="00633D05">
      <w:pPr>
        <w:pStyle w:val="BTEMEASMCA"/>
        <w:rPr>
          <w:noProof w:val="0"/>
        </w:rPr>
      </w:pPr>
    </w:p>
    <w:p w:rsidR="00492E72" w:rsidRPr="003971A8" w:rsidRDefault="00492E72" w:rsidP="005D3AA7">
      <w:pPr>
        <w:jc w:val="both"/>
        <w:rPr>
          <w:sz w:val="22"/>
          <w:szCs w:val="22"/>
        </w:rPr>
      </w:pPr>
      <w:r w:rsidRPr="003971A8">
        <w:rPr>
          <w:sz w:val="22"/>
          <w:szCs w:val="22"/>
        </w:rPr>
        <w:t>Rudo I tipo stiklo ampulė, kurioje yra 24 ml koncentrato infuziniam tirpalui.</w:t>
      </w:r>
    </w:p>
    <w:p w:rsidR="00492E72" w:rsidRPr="003971A8" w:rsidRDefault="00492E72" w:rsidP="005D3AA7">
      <w:pPr>
        <w:jc w:val="both"/>
        <w:rPr>
          <w:sz w:val="22"/>
          <w:szCs w:val="22"/>
        </w:rPr>
      </w:pPr>
      <w:r w:rsidRPr="003971A8">
        <w:rPr>
          <w:sz w:val="22"/>
          <w:szCs w:val="22"/>
        </w:rPr>
        <w:t>Pakuotėje yra 5 ampulės.</w:t>
      </w:r>
    </w:p>
    <w:p w:rsidR="00492E72" w:rsidRPr="003971A8" w:rsidRDefault="00492E72" w:rsidP="00633D05">
      <w:pPr>
        <w:pStyle w:val="BTEMEASMCA"/>
        <w:rPr>
          <w:noProof w:val="0"/>
        </w:rPr>
      </w:pPr>
    </w:p>
    <w:p w:rsidR="00492E72" w:rsidRPr="003971A8" w:rsidRDefault="00492E72" w:rsidP="00633D05">
      <w:pPr>
        <w:pStyle w:val="PI-2EMEASMCA"/>
      </w:pPr>
      <w:bookmarkStart w:id="50" w:name="_Toc129243121"/>
      <w:bookmarkStart w:id="51" w:name="_Toc129243246"/>
      <w:r w:rsidRPr="003971A8">
        <w:t>6.6</w:t>
      </w:r>
      <w:r w:rsidRPr="003971A8">
        <w:tab/>
        <w:t>Specialūs reikalavimai atliekoms tvarkyti ir vaistiniam preparatui ruošti</w:t>
      </w:r>
      <w:bookmarkEnd w:id="50"/>
      <w:bookmarkEnd w:id="51"/>
    </w:p>
    <w:p w:rsidR="00492E72" w:rsidRPr="003971A8" w:rsidRDefault="00492E72" w:rsidP="00633D05">
      <w:pPr>
        <w:pStyle w:val="BTEMEASMCA"/>
        <w:rPr>
          <w:noProof w:val="0"/>
        </w:rPr>
      </w:pPr>
    </w:p>
    <w:p w:rsidR="00492E72" w:rsidRPr="003971A8" w:rsidRDefault="00492E72" w:rsidP="00633D05">
      <w:pPr>
        <w:pStyle w:val="BTEMEASMCA"/>
      </w:pPr>
      <w:r w:rsidRPr="003971A8">
        <w:t>Specialių reikalavimų atliekoms tvarkyti nėra.</w:t>
      </w:r>
    </w:p>
    <w:p w:rsidR="00492E72" w:rsidRPr="003971A8" w:rsidRDefault="00492E72" w:rsidP="00633D05">
      <w:pPr>
        <w:pStyle w:val="BTEMEASMCA"/>
        <w:rPr>
          <w:noProof w:val="0"/>
        </w:rPr>
      </w:pPr>
    </w:p>
    <w:p w:rsidR="00492E72" w:rsidRPr="003971A8" w:rsidRDefault="00492E72" w:rsidP="00D521CB">
      <w:pPr>
        <w:jc w:val="both"/>
        <w:rPr>
          <w:sz w:val="22"/>
          <w:szCs w:val="22"/>
          <w:u w:val="single"/>
        </w:rPr>
      </w:pPr>
      <w:r w:rsidRPr="003971A8">
        <w:rPr>
          <w:sz w:val="22"/>
          <w:szCs w:val="22"/>
          <w:u w:val="single"/>
        </w:rPr>
        <w:t>Informacija apie infuzinio tirpalo paruošimą</w:t>
      </w:r>
    </w:p>
    <w:p w:rsidR="00492E72" w:rsidRPr="003971A8" w:rsidRDefault="00492E72" w:rsidP="00C61A7A">
      <w:pPr>
        <w:rPr>
          <w:sz w:val="22"/>
          <w:szCs w:val="22"/>
        </w:rPr>
      </w:pPr>
      <w:r w:rsidRPr="003971A8">
        <w:rPr>
          <w:sz w:val="22"/>
          <w:szCs w:val="22"/>
        </w:rPr>
        <w:t>Vienos espa-lipon 600 mg ampulės turinį reikia išsiurbti į 30 ml vienkartinį švirkštą ir sušvirkšti į 250 ml 0,9 % natrio chlorido infuzinį tirpalą.</w:t>
      </w:r>
    </w:p>
    <w:p w:rsidR="00492E72" w:rsidRPr="003971A8" w:rsidRDefault="00492E72" w:rsidP="00C61A7A">
      <w:pPr>
        <w:rPr>
          <w:sz w:val="22"/>
          <w:szCs w:val="22"/>
        </w:rPr>
      </w:pPr>
      <w:r w:rsidRPr="003971A8">
        <w:rPr>
          <w:sz w:val="22"/>
          <w:szCs w:val="22"/>
        </w:rPr>
        <w:t>Paruoštą vartoti infuzinį tirpalą reikia iš karto apsaugoti nuo šviesos.</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52" w:name="_Toc129243122"/>
      <w:bookmarkStart w:id="53" w:name="_Toc129243247"/>
      <w:r w:rsidRPr="003971A8">
        <w:t>7.</w:t>
      </w:r>
      <w:r w:rsidRPr="003971A8">
        <w:tab/>
        <w:t>RINKODAROS TEISĖS TURĖTOJAS</w:t>
      </w:r>
      <w:bookmarkEnd w:id="52"/>
      <w:bookmarkEnd w:id="53"/>
    </w:p>
    <w:p w:rsidR="00492E72" w:rsidRPr="003971A8" w:rsidRDefault="00492E72" w:rsidP="00633D05">
      <w:pPr>
        <w:pStyle w:val="BTEMEASMCA"/>
        <w:rPr>
          <w:noProof w:val="0"/>
        </w:rPr>
      </w:pPr>
    </w:p>
    <w:p w:rsidR="00FB3B64" w:rsidRPr="00C2569A" w:rsidRDefault="00FB3B64" w:rsidP="00FB3B64">
      <w:pPr>
        <w:rPr>
          <w:sz w:val="22"/>
          <w:szCs w:val="22"/>
        </w:rPr>
      </w:pPr>
      <w:r w:rsidRPr="00C2569A">
        <w:rPr>
          <w:sz w:val="22"/>
          <w:szCs w:val="22"/>
        </w:rPr>
        <w:t>UAB „ERGOFARMA“</w:t>
      </w:r>
    </w:p>
    <w:p w:rsidR="00FB3B64" w:rsidRDefault="00FB3B64" w:rsidP="00FB3B64">
      <w:pPr>
        <w:rPr>
          <w:sz w:val="22"/>
          <w:szCs w:val="22"/>
        </w:rPr>
      </w:pPr>
      <w:r w:rsidRPr="00C2569A">
        <w:rPr>
          <w:sz w:val="22"/>
          <w:szCs w:val="22"/>
        </w:rPr>
        <w:t xml:space="preserve">Kareiviu g. 6 </w:t>
      </w:r>
    </w:p>
    <w:p w:rsidR="00FB3B64" w:rsidRDefault="00FB3B64" w:rsidP="00FB3B64">
      <w:pPr>
        <w:rPr>
          <w:sz w:val="22"/>
          <w:szCs w:val="22"/>
        </w:rPr>
      </w:pPr>
      <w:r w:rsidRPr="00C2569A">
        <w:rPr>
          <w:sz w:val="22"/>
          <w:szCs w:val="22"/>
        </w:rPr>
        <w:t xml:space="preserve">LT-09117 Vilnius </w:t>
      </w:r>
    </w:p>
    <w:p w:rsidR="00FB3B64" w:rsidRPr="00C2569A" w:rsidRDefault="00FB3B64" w:rsidP="00FB3B64">
      <w:pPr>
        <w:rPr>
          <w:sz w:val="22"/>
          <w:szCs w:val="22"/>
        </w:rPr>
      </w:pPr>
      <w:r w:rsidRPr="00C2569A">
        <w:rPr>
          <w:sz w:val="22"/>
          <w:szCs w:val="22"/>
        </w:rPr>
        <w:t>Lietuva</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54" w:name="_Toc129243123"/>
      <w:bookmarkStart w:id="55" w:name="_Toc129243248"/>
      <w:r w:rsidRPr="003971A8">
        <w:t>8.</w:t>
      </w:r>
      <w:r w:rsidRPr="003971A8">
        <w:tab/>
        <w:t xml:space="preserve">RINKODAROS </w:t>
      </w:r>
      <w:r w:rsidR="001929F5" w:rsidRPr="003971A8">
        <w:t>PAŽYMĖJIMO</w:t>
      </w:r>
      <w:r w:rsidRPr="003971A8">
        <w:t xml:space="preserve"> NUMERIS</w:t>
      </w:r>
      <w:bookmarkEnd w:id="54"/>
      <w:bookmarkEnd w:id="55"/>
      <w:r w:rsidRPr="003971A8">
        <w:t xml:space="preserve"> (-IAI)</w:t>
      </w:r>
    </w:p>
    <w:p w:rsidR="00492E72" w:rsidRPr="003971A8" w:rsidRDefault="00492E72" w:rsidP="00633D05">
      <w:pPr>
        <w:pStyle w:val="BTEMEASMCA"/>
        <w:rPr>
          <w:noProof w:val="0"/>
        </w:rPr>
      </w:pPr>
    </w:p>
    <w:p w:rsidR="00492E72" w:rsidRPr="003971A8" w:rsidRDefault="00492E72" w:rsidP="00633D05">
      <w:pPr>
        <w:pStyle w:val="BTEMEASMCA"/>
        <w:rPr>
          <w:noProof w:val="0"/>
          <w:snapToGrid w:val="0"/>
        </w:rPr>
      </w:pPr>
      <w:r w:rsidRPr="003971A8">
        <w:rPr>
          <w:noProof w:val="0"/>
          <w:snapToGrid w:val="0"/>
        </w:rPr>
        <w:t>LT/1/95/0124/002</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56" w:name="_Toc129243124"/>
      <w:bookmarkStart w:id="57" w:name="_Toc129243249"/>
      <w:r w:rsidRPr="003971A8">
        <w:t>9.</w:t>
      </w:r>
      <w:r w:rsidRPr="003971A8">
        <w:tab/>
        <w:t>RINKODAROS TEISĖS SUTEIKIMO / ATNAUJINIMO DATA</w:t>
      </w:r>
      <w:bookmarkEnd w:id="56"/>
      <w:bookmarkEnd w:id="57"/>
    </w:p>
    <w:p w:rsidR="00492E72" w:rsidRPr="003971A8" w:rsidRDefault="00492E72" w:rsidP="00633D05">
      <w:pPr>
        <w:pStyle w:val="BTEMEASMCA"/>
        <w:rPr>
          <w:noProof w:val="0"/>
        </w:rPr>
      </w:pPr>
    </w:p>
    <w:p w:rsidR="00C13FE3" w:rsidRPr="003971A8" w:rsidRDefault="00C13FE3" w:rsidP="00C13FE3">
      <w:pPr>
        <w:rPr>
          <w:sz w:val="22"/>
          <w:szCs w:val="22"/>
        </w:rPr>
      </w:pPr>
      <w:bookmarkStart w:id="58" w:name="OLE_LINK8"/>
      <w:bookmarkStart w:id="59" w:name="OLE_LINK9"/>
      <w:r w:rsidRPr="003971A8">
        <w:rPr>
          <w:sz w:val="22"/>
          <w:szCs w:val="22"/>
        </w:rPr>
        <w:t>1998-06-02/ 2013-03-12</w:t>
      </w:r>
    </w:p>
    <w:bookmarkEnd w:id="58"/>
    <w:bookmarkEnd w:id="59"/>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60" w:name="_Toc129243125"/>
      <w:bookmarkStart w:id="61" w:name="_Toc129243250"/>
      <w:r w:rsidRPr="003971A8">
        <w:t>10.</w:t>
      </w:r>
      <w:r w:rsidRPr="003971A8">
        <w:tab/>
        <w:t>TEKSTO PERŽIŪROS DATA</w:t>
      </w:r>
      <w:bookmarkEnd w:id="60"/>
      <w:bookmarkEnd w:id="61"/>
    </w:p>
    <w:p w:rsidR="00492E72" w:rsidRPr="003971A8" w:rsidRDefault="00492E72" w:rsidP="00633D05">
      <w:pPr>
        <w:pStyle w:val="BTEMEASMCA"/>
        <w:rPr>
          <w:noProof w:val="0"/>
        </w:rPr>
      </w:pPr>
    </w:p>
    <w:p w:rsidR="00492E72" w:rsidRPr="003971A8" w:rsidRDefault="00FB3B64" w:rsidP="00633D05">
      <w:pPr>
        <w:pStyle w:val="BTEMEASMCA"/>
        <w:rPr>
          <w:noProof w:val="0"/>
        </w:rPr>
      </w:pPr>
      <w:r>
        <w:rPr>
          <w:noProof w:val="0"/>
        </w:rPr>
        <w:t>2014-04-25</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B20CC0">
      <w:pPr>
        <w:pStyle w:val="BTEMEASMCA"/>
        <w:rPr>
          <w:noProof w:val="0"/>
        </w:rPr>
      </w:pPr>
      <w:r w:rsidRPr="003971A8">
        <w:rPr>
          <w:noProof w:val="0"/>
        </w:rPr>
        <w:t xml:space="preserve">Naujausia vaistinio preparato charakteristikų santraukos redakcija pateikiama Valstybinės vaistų kontrolės tarnybos prie Lietuvos Respublikos sveikatos apsaugos ministerijos interneto svetainėje </w:t>
      </w:r>
      <w:hyperlink r:id="rId8" w:history="1">
        <w:r w:rsidRPr="003971A8">
          <w:rPr>
            <w:rStyle w:val="Hipersaitas"/>
            <w:noProof w:val="0"/>
          </w:rPr>
          <w:t>http://www.vvkt.lt/</w:t>
        </w:r>
      </w:hyperlink>
      <w:r w:rsidRPr="003971A8">
        <w:rPr>
          <w:noProof w:val="0"/>
        </w:rPr>
        <w:br w:type="page"/>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FB3B64" w:rsidRDefault="00FB3B64" w:rsidP="00633D05">
      <w:pPr>
        <w:pStyle w:val="TTEMEASMCA"/>
        <w:rPr>
          <w:lang w:val="lt-LT"/>
        </w:rPr>
      </w:pPr>
      <w:bookmarkStart w:id="62" w:name="_Toc129243128"/>
      <w:bookmarkStart w:id="63" w:name="_Toc129243253"/>
    </w:p>
    <w:p w:rsidR="00492E72" w:rsidRPr="003971A8" w:rsidRDefault="00492E72" w:rsidP="00633D05">
      <w:pPr>
        <w:pStyle w:val="TTEMEASMCA"/>
        <w:rPr>
          <w:lang w:val="lt-LT"/>
        </w:rPr>
      </w:pPr>
      <w:r w:rsidRPr="003971A8">
        <w:rPr>
          <w:lang w:val="lt-LT"/>
        </w:rPr>
        <w:t>II PRIEDAS</w:t>
      </w:r>
      <w:bookmarkEnd w:id="62"/>
      <w:bookmarkEnd w:id="63"/>
    </w:p>
    <w:p w:rsidR="00492E72" w:rsidRPr="003971A8" w:rsidRDefault="00492E72" w:rsidP="00633D05">
      <w:pPr>
        <w:pStyle w:val="TTEMEASMCA"/>
        <w:rPr>
          <w:lang w:val="lt-LT"/>
        </w:rPr>
      </w:pPr>
    </w:p>
    <w:p w:rsidR="00492E72" w:rsidRPr="003971A8" w:rsidRDefault="00492E72" w:rsidP="00CE7AF1">
      <w:pPr>
        <w:pStyle w:val="TTEMEASMCA"/>
        <w:rPr>
          <w:lang w:val="lt-LT"/>
        </w:rPr>
      </w:pPr>
      <w:r w:rsidRPr="003971A8">
        <w:rPr>
          <w:lang w:val="lt-LT"/>
        </w:rPr>
        <w:t>RINKODAROS SĄLYGOS</w:t>
      </w:r>
    </w:p>
    <w:p w:rsidR="00492E72" w:rsidRPr="003971A8" w:rsidRDefault="00492E72" w:rsidP="00633D05">
      <w:pPr>
        <w:pStyle w:val="BTEMEASMCA"/>
        <w:rPr>
          <w:noProof w:val="0"/>
        </w:rPr>
      </w:pPr>
    </w:p>
    <w:p w:rsidR="00492E72" w:rsidRPr="003971A8" w:rsidRDefault="00492E72" w:rsidP="00633D05">
      <w:pPr>
        <w:pStyle w:val="BTAnIIEMEASMCA"/>
        <w:rPr>
          <w:rFonts w:cs="Times New Roman"/>
          <w:highlight w:val="yellow"/>
          <w:lang w:val="lt-LT"/>
        </w:rPr>
      </w:pPr>
      <w:r w:rsidRPr="003971A8">
        <w:rPr>
          <w:rFonts w:cs="Times New Roman"/>
          <w:lang w:val="lt-LT"/>
        </w:rPr>
        <w:t>A.</w:t>
      </w:r>
      <w:r w:rsidRPr="003971A8">
        <w:rPr>
          <w:rFonts w:cs="Times New Roman"/>
          <w:lang w:val="lt-LT"/>
        </w:rPr>
        <w:tab/>
      </w:r>
      <w:r w:rsidR="00867AC5" w:rsidRPr="003971A8">
        <w:rPr>
          <w:rFonts w:cs="Times New Roman"/>
          <w:lang w:val="lt-LT"/>
        </w:rPr>
        <w:t>GAMINTOJAS (-AI), ATSAKINGAS (-I) UŽ SERIJŲ IŠLEIDIMĄ</w:t>
      </w:r>
    </w:p>
    <w:p w:rsidR="00492E72" w:rsidRPr="003971A8" w:rsidRDefault="00492E72" w:rsidP="00633D05">
      <w:pPr>
        <w:pStyle w:val="BTEMEASMCA"/>
        <w:rPr>
          <w:noProof w:val="0"/>
          <w:highlight w:val="yellow"/>
        </w:rPr>
      </w:pPr>
    </w:p>
    <w:p w:rsidR="00492E72" w:rsidRPr="003971A8" w:rsidRDefault="00492E72" w:rsidP="00633D05">
      <w:pPr>
        <w:pStyle w:val="BTAnIIEMEASMCA"/>
        <w:rPr>
          <w:rFonts w:cs="Times New Roman"/>
          <w:lang w:val="lt-LT"/>
        </w:rPr>
      </w:pPr>
      <w:r w:rsidRPr="003971A8">
        <w:rPr>
          <w:rFonts w:cs="Times New Roman"/>
          <w:lang w:val="lt-LT"/>
        </w:rPr>
        <w:t>B.</w:t>
      </w:r>
      <w:r w:rsidRPr="003971A8">
        <w:rPr>
          <w:rFonts w:cs="Times New Roman"/>
          <w:lang w:val="lt-LT"/>
        </w:rPr>
        <w:tab/>
      </w:r>
      <w:r w:rsidR="00867AC5" w:rsidRPr="003971A8">
        <w:rPr>
          <w:rFonts w:cs="Times New Roman"/>
          <w:lang w:val="lt-LT"/>
        </w:rPr>
        <w:t>TIEKIMO IR VARTOJIMO SĄLYGOS AR APRIBOJIMAI</w:t>
      </w:r>
    </w:p>
    <w:p w:rsidR="00CB556C" w:rsidRPr="003971A8" w:rsidRDefault="00CB556C" w:rsidP="00633D05">
      <w:pPr>
        <w:pStyle w:val="BTAnIIEMEASMCA"/>
        <w:rPr>
          <w:rFonts w:cs="Times New Roman"/>
          <w:lang w:val="lt-LT"/>
        </w:rPr>
      </w:pPr>
    </w:p>
    <w:p w:rsidR="00CB556C" w:rsidRPr="003971A8" w:rsidRDefault="00CB556C" w:rsidP="00CB556C">
      <w:pPr>
        <w:suppressLineNumbers/>
        <w:ind w:left="1701" w:right="1558" w:hanging="567"/>
        <w:rPr>
          <w:color w:val="FF0000"/>
          <w:sz w:val="22"/>
          <w:szCs w:val="22"/>
        </w:rPr>
      </w:pPr>
      <w:r w:rsidRPr="003971A8">
        <w:rPr>
          <w:b/>
          <w:sz w:val="22"/>
          <w:szCs w:val="22"/>
        </w:rPr>
        <w:t>C.</w:t>
      </w:r>
      <w:r w:rsidRPr="003971A8">
        <w:rPr>
          <w:b/>
          <w:sz w:val="22"/>
          <w:szCs w:val="22"/>
        </w:rPr>
        <w:tab/>
        <w:t>KITOS SĄLYGOS IR REIKALAVIMAI RINKODAROS TEISĖS TURĖTOJUI</w:t>
      </w:r>
    </w:p>
    <w:p w:rsidR="00CB556C" w:rsidRPr="003971A8" w:rsidRDefault="00CB556C" w:rsidP="00633D05">
      <w:pPr>
        <w:pStyle w:val="BTAnIIEMEASMCA"/>
        <w:rPr>
          <w:rFonts w:cs="Times New Roman"/>
          <w:lang w:val="lt-LT"/>
        </w:rPr>
      </w:pPr>
    </w:p>
    <w:p w:rsidR="00492E72" w:rsidRPr="003971A8" w:rsidRDefault="00492E72" w:rsidP="00633D05">
      <w:pPr>
        <w:pStyle w:val="BTEMEASMCA"/>
        <w:rPr>
          <w:noProof w:val="0"/>
          <w:highlight w:val="yellow"/>
        </w:rPr>
      </w:pPr>
    </w:p>
    <w:p w:rsidR="00492E72" w:rsidRPr="003971A8" w:rsidRDefault="00492E72" w:rsidP="00633D05">
      <w:pPr>
        <w:pStyle w:val="PI-1EMEASMCA"/>
      </w:pPr>
      <w:r w:rsidRPr="003971A8">
        <w:br w:type="page"/>
      </w:r>
      <w:r w:rsidRPr="003971A8">
        <w:lastRenderedPageBreak/>
        <w:t>A.</w:t>
      </w:r>
      <w:r w:rsidRPr="003971A8">
        <w:tab/>
      </w:r>
      <w:r w:rsidR="00F613E8" w:rsidRPr="003971A8">
        <w:t>GAMINTOJAS</w:t>
      </w:r>
      <w:r w:rsidRPr="003971A8">
        <w:t xml:space="preserve"> (-AI), ATSAKINGAS (-I) UŽ SERIJŲ IŠLEIDIMĄ</w:t>
      </w:r>
    </w:p>
    <w:p w:rsidR="00492E72" w:rsidRPr="003971A8" w:rsidRDefault="00492E72" w:rsidP="00633D05">
      <w:pPr>
        <w:pStyle w:val="BTEMEASMCA"/>
        <w:rPr>
          <w:noProof w:val="0"/>
          <w:highlight w:val="yellow"/>
        </w:rPr>
      </w:pPr>
    </w:p>
    <w:p w:rsidR="00492E72" w:rsidRPr="003971A8" w:rsidRDefault="00492E72" w:rsidP="00633D05">
      <w:pPr>
        <w:pStyle w:val="BTuEMEASMCA"/>
        <w:rPr>
          <w:noProof w:val="0"/>
        </w:rPr>
      </w:pPr>
      <w:r w:rsidRPr="003971A8">
        <w:rPr>
          <w:noProof w:val="0"/>
        </w:rPr>
        <w:t>Gamintojo (-ų), atsakingo (-ų) už serijų išleidimą, pavadinimas (-ai) ir adresas (-ai)</w:t>
      </w:r>
    </w:p>
    <w:p w:rsidR="00492E72" w:rsidRPr="003971A8" w:rsidRDefault="00492E72" w:rsidP="00633D05">
      <w:pPr>
        <w:pStyle w:val="BTEMEASMCA"/>
        <w:rPr>
          <w:noProof w:val="0"/>
        </w:rPr>
      </w:pPr>
    </w:p>
    <w:p w:rsidR="00492E72" w:rsidRPr="003971A8" w:rsidRDefault="00492E72" w:rsidP="00B2567E">
      <w:pPr>
        <w:rPr>
          <w:sz w:val="22"/>
          <w:szCs w:val="22"/>
        </w:rPr>
      </w:pPr>
      <w:r w:rsidRPr="003971A8">
        <w:rPr>
          <w:sz w:val="22"/>
          <w:szCs w:val="22"/>
        </w:rPr>
        <w:t>esparma GmbH</w:t>
      </w:r>
    </w:p>
    <w:p w:rsidR="00492E72" w:rsidRPr="003971A8" w:rsidRDefault="00492E72" w:rsidP="00FD11B1">
      <w:pPr>
        <w:tabs>
          <w:tab w:val="left" w:pos="709"/>
        </w:tabs>
        <w:jc w:val="both"/>
        <w:rPr>
          <w:snapToGrid w:val="0"/>
          <w:sz w:val="22"/>
          <w:szCs w:val="22"/>
          <w:lang w:val="en-GB"/>
        </w:rPr>
      </w:pPr>
      <w:r w:rsidRPr="003971A8">
        <w:rPr>
          <w:snapToGrid w:val="0"/>
          <w:sz w:val="22"/>
          <w:szCs w:val="22"/>
          <w:lang w:val="en-GB"/>
        </w:rPr>
        <w:t>Seepark 7</w:t>
      </w:r>
    </w:p>
    <w:p w:rsidR="00492E72" w:rsidRPr="003971A8" w:rsidRDefault="00492E72" w:rsidP="00FD11B1">
      <w:pPr>
        <w:tabs>
          <w:tab w:val="left" w:pos="709"/>
        </w:tabs>
        <w:jc w:val="both"/>
        <w:rPr>
          <w:snapToGrid w:val="0"/>
          <w:sz w:val="22"/>
          <w:szCs w:val="22"/>
          <w:lang w:val="en-GB"/>
        </w:rPr>
      </w:pPr>
      <w:r w:rsidRPr="003971A8">
        <w:rPr>
          <w:snapToGrid w:val="0"/>
          <w:sz w:val="22"/>
          <w:szCs w:val="22"/>
          <w:lang w:val="en-GB"/>
        </w:rPr>
        <w:t>D-39116 Magdeburg</w:t>
      </w:r>
    </w:p>
    <w:p w:rsidR="00492E72" w:rsidRPr="003971A8" w:rsidRDefault="00492E72" w:rsidP="00B2567E">
      <w:pPr>
        <w:rPr>
          <w:sz w:val="22"/>
          <w:szCs w:val="22"/>
        </w:rPr>
      </w:pPr>
      <w:r w:rsidRPr="003971A8">
        <w:rPr>
          <w:sz w:val="22"/>
          <w:szCs w:val="22"/>
        </w:rPr>
        <w:t>Vokietija</w:t>
      </w:r>
    </w:p>
    <w:p w:rsidR="00492E72" w:rsidRPr="003971A8" w:rsidRDefault="00492E72" w:rsidP="00633D05">
      <w:pPr>
        <w:pStyle w:val="BTEMEASMCA"/>
        <w:rPr>
          <w:noProof w:val="0"/>
          <w:highlight w:val="yellow"/>
        </w:rPr>
      </w:pPr>
    </w:p>
    <w:p w:rsidR="00492E72" w:rsidRPr="003971A8" w:rsidRDefault="00492E72" w:rsidP="00633D05">
      <w:pPr>
        <w:pStyle w:val="BTEMEASMCA"/>
        <w:rPr>
          <w:noProof w:val="0"/>
          <w:highlight w:val="yellow"/>
        </w:rPr>
      </w:pPr>
    </w:p>
    <w:p w:rsidR="00492E72" w:rsidRPr="003971A8" w:rsidRDefault="00492E72" w:rsidP="00633D05">
      <w:pPr>
        <w:pStyle w:val="PI-1EMEASMCA"/>
      </w:pPr>
      <w:bookmarkStart w:id="64" w:name="_Toc129243129"/>
      <w:bookmarkStart w:id="65" w:name="_Toc129243254"/>
      <w:r w:rsidRPr="003971A8">
        <w:t>B.</w:t>
      </w:r>
      <w:r w:rsidRPr="003971A8">
        <w:tab/>
      </w:r>
      <w:bookmarkEnd w:id="64"/>
      <w:bookmarkEnd w:id="65"/>
      <w:r w:rsidR="00F613E8" w:rsidRPr="003971A8">
        <w:t>TIEKIMO IR VARTOJIMO SĄLYGOS AR APRIBOJIMAI</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Receptinis vaistinis preparatas</w:t>
      </w:r>
    </w:p>
    <w:p w:rsidR="00492E72" w:rsidRPr="003971A8" w:rsidRDefault="00492E72" w:rsidP="00633D05">
      <w:pPr>
        <w:pStyle w:val="BTEMEASMCA"/>
        <w:rPr>
          <w:noProof w:val="0"/>
          <w:highlight w:val="yellow"/>
        </w:rPr>
      </w:pPr>
    </w:p>
    <w:p w:rsidR="00072AC5" w:rsidRPr="003971A8" w:rsidRDefault="00072AC5" w:rsidP="00633D05">
      <w:pPr>
        <w:pStyle w:val="BTEMEASMCA"/>
        <w:rPr>
          <w:noProof w:val="0"/>
        </w:rPr>
      </w:pPr>
    </w:p>
    <w:p w:rsidR="00CB556C" w:rsidRPr="003971A8" w:rsidRDefault="00CB556C" w:rsidP="00CB556C">
      <w:pPr>
        <w:suppressLineNumbers/>
        <w:ind w:left="567" w:hanging="567"/>
        <w:rPr>
          <w:b/>
          <w:sz w:val="22"/>
          <w:szCs w:val="22"/>
        </w:rPr>
      </w:pPr>
      <w:r w:rsidRPr="003971A8">
        <w:rPr>
          <w:b/>
          <w:sz w:val="22"/>
          <w:szCs w:val="22"/>
        </w:rPr>
        <w:t>C.</w:t>
      </w:r>
      <w:r w:rsidRPr="003971A8">
        <w:rPr>
          <w:b/>
          <w:sz w:val="22"/>
          <w:szCs w:val="22"/>
        </w:rPr>
        <w:tab/>
        <w:t>KITOS SĄLYGOS IR REIKALAVIMAI RINKODAROS TEISĖS TURĖTOJUI</w:t>
      </w:r>
    </w:p>
    <w:p w:rsidR="00CB556C" w:rsidRPr="003971A8" w:rsidRDefault="00CB556C" w:rsidP="00CB556C">
      <w:pPr>
        <w:pStyle w:val="BTEMEASMCA"/>
      </w:pPr>
    </w:p>
    <w:p w:rsidR="00CB556C" w:rsidRPr="003971A8" w:rsidRDefault="00CB556C" w:rsidP="00CB556C">
      <w:pPr>
        <w:numPr>
          <w:ilvl w:val="0"/>
          <w:numId w:val="9"/>
        </w:numPr>
        <w:suppressLineNumbers/>
        <w:tabs>
          <w:tab w:val="left" w:pos="567"/>
        </w:tabs>
        <w:spacing w:line="260" w:lineRule="exact"/>
        <w:ind w:right="-1" w:hanging="720"/>
        <w:rPr>
          <w:b/>
          <w:sz w:val="22"/>
          <w:szCs w:val="22"/>
        </w:rPr>
      </w:pPr>
      <w:r w:rsidRPr="003971A8">
        <w:rPr>
          <w:b/>
          <w:sz w:val="22"/>
          <w:szCs w:val="22"/>
        </w:rPr>
        <w:t>ĮPAREIGOJIMAS VYKDYTI POREGISTRACINES UŽDUOTIS</w:t>
      </w:r>
    </w:p>
    <w:p w:rsidR="00CB556C" w:rsidRPr="003971A8" w:rsidRDefault="00CB556C" w:rsidP="00CB556C">
      <w:pPr>
        <w:suppressLineNumbers/>
        <w:ind w:right="-1"/>
        <w:rPr>
          <w:iCs/>
          <w:sz w:val="22"/>
          <w:szCs w:val="22"/>
        </w:rPr>
      </w:pPr>
    </w:p>
    <w:p w:rsidR="00CB556C" w:rsidRPr="003971A8" w:rsidRDefault="00CB556C" w:rsidP="00CB556C">
      <w:pPr>
        <w:suppressLineNumbers/>
        <w:ind w:right="-1"/>
        <w:rPr>
          <w:iCs/>
          <w:sz w:val="22"/>
          <w:szCs w:val="22"/>
        </w:rPr>
      </w:pPr>
      <w:r w:rsidRPr="003971A8">
        <w:rPr>
          <w:iCs/>
          <w:sz w:val="22"/>
          <w:szCs w:val="22"/>
        </w:rPr>
        <w:t>Rinkodaros teisės turėtojas nustatytais terminais turi įvykdyti šias užduotis:</w:t>
      </w:r>
    </w:p>
    <w:p w:rsidR="00CB556C" w:rsidRPr="003971A8" w:rsidRDefault="00CB556C" w:rsidP="00CB556C">
      <w:pPr>
        <w:suppressLineNumbers/>
        <w:ind w:right="-1"/>
        <w:rPr>
          <w:iCs/>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1494"/>
      </w:tblGrid>
      <w:tr w:rsidR="00CB556C" w:rsidRPr="003971A8" w:rsidTr="00F377D1">
        <w:tc>
          <w:tcPr>
            <w:tcW w:w="4181" w:type="pct"/>
          </w:tcPr>
          <w:p w:rsidR="00CB556C" w:rsidRPr="003971A8" w:rsidRDefault="00CB556C" w:rsidP="00F377D1">
            <w:pPr>
              <w:suppressLineNumbers/>
              <w:ind w:right="-1"/>
              <w:rPr>
                <w:b/>
                <w:iCs/>
                <w:sz w:val="22"/>
                <w:szCs w:val="22"/>
              </w:rPr>
            </w:pPr>
            <w:r w:rsidRPr="003971A8">
              <w:rPr>
                <w:b/>
                <w:iCs/>
                <w:sz w:val="22"/>
                <w:szCs w:val="22"/>
              </w:rPr>
              <w:t>Aprašymas</w:t>
            </w:r>
          </w:p>
        </w:tc>
        <w:tc>
          <w:tcPr>
            <w:tcW w:w="819" w:type="pct"/>
          </w:tcPr>
          <w:p w:rsidR="00CB556C" w:rsidRPr="003971A8" w:rsidRDefault="00CB556C" w:rsidP="00F377D1">
            <w:pPr>
              <w:suppressLineNumbers/>
              <w:ind w:right="-1"/>
              <w:rPr>
                <w:b/>
                <w:iCs/>
                <w:sz w:val="22"/>
                <w:szCs w:val="22"/>
              </w:rPr>
            </w:pPr>
            <w:r w:rsidRPr="003971A8">
              <w:rPr>
                <w:b/>
                <w:iCs/>
                <w:sz w:val="22"/>
                <w:szCs w:val="22"/>
              </w:rPr>
              <w:t>Terminas</w:t>
            </w:r>
          </w:p>
        </w:tc>
      </w:tr>
      <w:tr w:rsidR="00CB556C" w:rsidRPr="003971A8" w:rsidTr="00F377D1">
        <w:tc>
          <w:tcPr>
            <w:tcW w:w="4181" w:type="pct"/>
          </w:tcPr>
          <w:p w:rsidR="00CB556C" w:rsidRPr="003971A8" w:rsidRDefault="00CB556C" w:rsidP="00F377D1">
            <w:pPr>
              <w:pStyle w:val="TabletextrowsAgency"/>
              <w:rPr>
                <w:rFonts w:ascii="Times New Roman" w:hAnsi="Times New Roman" w:cs="Times New Roman"/>
                <w:sz w:val="22"/>
                <w:szCs w:val="22"/>
                <w:lang w:val="pt-BR"/>
              </w:rPr>
            </w:pPr>
            <w:r w:rsidRPr="003971A8">
              <w:rPr>
                <w:rFonts w:ascii="Times New Roman" w:hAnsi="Times New Roman" w:cs="Times New Roman"/>
                <w:sz w:val="22"/>
                <w:szCs w:val="22"/>
                <w:lang w:val="pt-BR"/>
              </w:rPr>
              <w:t xml:space="preserve">Pateikti variaciją gatavo produkto specifikacijai atnaujinti, </w:t>
            </w:r>
          </w:p>
          <w:p w:rsidR="00CB556C" w:rsidRPr="003971A8" w:rsidRDefault="00CB556C" w:rsidP="00CB556C">
            <w:pPr>
              <w:pStyle w:val="TabletextrowsAgency"/>
              <w:numPr>
                <w:ilvl w:val="0"/>
                <w:numId w:val="10"/>
              </w:numPr>
              <w:rPr>
                <w:rFonts w:ascii="Times New Roman" w:hAnsi="Times New Roman" w:cs="Times New Roman"/>
                <w:sz w:val="22"/>
                <w:szCs w:val="22"/>
                <w:lang w:val="pt-BR"/>
              </w:rPr>
            </w:pPr>
            <w:r w:rsidRPr="003971A8">
              <w:rPr>
                <w:rFonts w:ascii="Times New Roman" w:hAnsi="Times New Roman" w:cs="Times New Roman"/>
                <w:sz w:val="22"/>
                <w:szCs w:val="22"/>
                <w:lang w:val="pt-BR"/>
              </w:rPr>
              <w:t xml:space="preserve">įtraukiant į ją antrą veikliosios medžiagos tapatybės nustatymo metodą, </w:t>
            </w:r>
          </w:p>
          <w:p w:rsidR="00CB556C" w:rsidRPr="003971A8" w:rsidRDefault="00CB556C" w:rsidP="00CB556C">
            <w:pPr>
              <w:pStyle w:val="TabletextrowsAgency"/>
              <w:numPr>
                <w:ilvl w:val="0"/>
                <w:numId w:val="10"/>
              </w:numPr>
              <w:rPr>
                <w:rFonts w:ascii="Times New Roman" w:hAnsi="Times New Roman" w:cs="Times New Roman"/>
                <w:sz w:val="22"/>
                <w:szCs w:val="22"/>
                <w:lang w:val="lt-LT"/>
              </w:rPr>
            </w:pPr>
            <w:r w:rsidRPr="003971A8">
              <w:rPr>
                <w:rFonts w:ascii="Times New Roman" w:hAnsi="Times New Roman" w:cs="Times New Roman"/>
                <w:sz w:val="22"/>
                <w:szCs w:val="22"/>
                <w:lang w:val="pt-BR"/>
              </w:rPr>
              <w:t>pakeičiant endotoksinų tyrimo metodą į aprašytą Ph.Eur. metodą</w:t>
            </w:r>
          </w:p>
        </w:tc>
        <w:tc>
          <w:tcPr>
            <w:tcW w:w="819" w:type="pct"/>
          </w:tcPr>
          <w:p w:rsidR="00CB556C" w:rsidRPr="003971A8" w:rsidRDefault="00CB556C" w:rsidP="00F377D1">
            <w:pPr>
              <w:pStyle w:val="TabletextrowsAgency"/>
              <w:rPr>
                <w:rFonts w:ascii="Times New Roman" w:hAnsi="Times New Roman" w:cs="Times New Roman"/>
                <w:sz w:val="22"/>
                <w:szCs w:val="22"/>
                <w:lang w:val="lt-LT"/>
              </w:rPr>
            </w:pPr>
            <w:r w:rsidRPr="003971A8">
              <w:rPr>
                <w:rFonts w:ascii="Times New Roman" w:hAnsi="Times New Roman" w:cs="Times New Roman"/>
                <w:sz w:val="22"/>
                <w:szCs w:val="22"/>
              </w:rPr>
              <w:t>2013/12/31</w:t>
            </w:r>
          </w:p>
        </w:tc>
      </w:tr>
    </w:tbl>
    <w:p w:rsidR="00492E72" w:rsidRPr="003971A8" w:rsidRDefault="00492E72" w:rsidP="00633D05">
      <w:pPr>
        <w:pStyle w:val="BTEMEASMCA"/>
        <w:rPr>
          <w:noProof w:val="0"/>
        </w:rPr>
      </w:pPr>
      <w:r w:rsidRPr="003971A8">
        <w:rPr>
          <w:noProof w:val="0"/>
        </w:rPr>
        <w:br w:type="page"/>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FB3B64" w:rsidRDefault="00FB3B64" w:rsidP="00633D05">
      <w:pPr>
        <w:pStyle w:val="TTEMEASMCA"/>
        <w:rPr>
          <w:lang w:val="lt-LT"/>
        </w:rPr>
      </w:pPr>
      <w:bookmarkStart w:id="66" w:name="_Toc129243134"/>
      <w:bookmarkStart w:id="67" w:name="_Toc129243259"/>
    </w:p>
    <w:p w:rsidR="00492E72" w:rsidRPr="003971A8" w:rsidRDefault="00492E72" w:rsidP="00633D05">
      <w:pPr>
        <w:pStyle w:val="TTEMEASMCA"/>
        <w:rPr>
          <w:lang w:val="lt-LT"/>
        </w:rPr>
      </w:pPr>
      <w:r w:rsidRPr="003971A8">
        <w:rPr>
          <w:lang w:val="lt-LT"/>
        </w:rPr>
        <w:t>III PRIEDAS</w:t>
      </w:r>
      <w:bookmarkEnd w:id="66"/>
      <w:bookmarkEnd w:id="67"/>
    </w:p>
    <w:p w:rsidR="00492E72" w:rsidRPr="003971A8" w:rsidRDefault="00492E72" w:rsidP="00633D05">
      <w:pPr>
        <w:pStyle w:val="BTEMEASMCA"/>
        <w:rPr>
          <w:noProof w:val="0"/>
        </w:rPr>
      </w:pPr>
    </w:p>
    <w:p w:rsidR="00492E72" w:rsidRPr="003971A8" w:rsidRDefault="00492E72" w:rsidP="00633D05">
      <w:pPr>
        <w:pStyle w:val="TTEMEASMCA"/>
        <w:rPr>
          <w:lang w:val="lt-LT"/>
        </w:rPr>
      </w:pPr>
      <w:bookmarkStart w:id="68" w:name="_Toc129243135"/>
      <w:bookmarkStart w:id="69" w:name="_Toc129243260"/>
      <w:r w:rsidRPr="003971A8">
        <w:rPr>
          <w:lang w:val="lt-LT"/>
        </w:rPr>
        <w:t>ŽENKLINIMAS IR PAKUOTĖS LAPELIS</w:t>
      </w:r>
      <w:bookmarkEnd w:id="68"/>
      <w:bookmarkEnd w:id="69"/>
    </w:p>
    <w:p w:rsidR="00492E72" w:rsidRPr="003971A8" w:rsidRDefault="00492E72" w:rsidP="00633D05">
      <w:pPr>
        <w:pStyle w:val="BTEMEASMCA"/>
        <w:rPr>
          <w:noProof w:val="0"/>
        </w:rPr>
      </w:pPr>
      <w:r w:rsidRPr="003971A8">
        <w:rPr>
          <w:noProof w:val="0"/>
        </w:rPr>
        <w:br w:type="page"/>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FB3B64" w:rsidRDefault="00FB3B64" w:rsidP="00633D05">
      <w:pPr>
        <w:pStyle w:val="TTEMEASMCA"/>
        <w:rPr>
          <w:lang w:val="lt-LT"/>
        </w:rPr>
      </w:pPr>
      <w:bookmarkStart w:id="70" w:name="_Toc129243136"/>
      <w:bookmarkStart w:id="71" w:name="_Toc129243261"/>
    </w:p>
    <w:p w:rsidR="00492E72" w:rsidRPr="003971A8" w:rsidRDefault="00492E72" w:rsidP="00633D05">
      <w:pPr>
        <w:pStyle w:val="TTEMEASMCA"/>
        <w:rPr>
          <w:lang w:val="lt-LT"/>
        </w:rPr>
      </w:pPr>
      <w:r w:rsidRPr="003971A8">
        <w:rPr>
          <w:lang w:val="lt-LT"/>
        </w:rPr>
        <w:t>A. ŽENKLINIMAS</w:t>
      </w:r>
      <w:bookmarkEnd w:id="70"/>
      <w:bookmarkEnd w:id="71"/>
    </w:p>
    <w:p w:rsidR="00492E72" w:rsidRPr="003971A8" w:rsidRDefault="00492E72" w:rsidP="00633D05">
      <w:pPr>
        <w:pStyle w:val="BTEMEASMCA"/>
        <w:rPr>
          <w:noProof w:val="0"/>
        </w:rPr>
      </w:pPr>
      <w:r w:rsidRPr="003971A8">
        <w:rPr>
          <w:noProof w:val="0"/>
        </w:rPr>
        <w:br w:type="page"/>
      </w:r>
    </w:p>
    <w:p w:rsidR="00492E72" w:rsidRPr="003971A8" w:rsidRDefault="00492E72" w:rsidP="001120C8">
      <w:pPr>
        <w:pStyle w:val="PI-1labEMEASMCA"/>
        <w:rPr>
          <w:noProof w:val="0"/>
        </w:rPr>
      </w:pPr>
      <w:r w:rsidRPr="003971A8">
        <w:rPr>
          <w:noProof w:val="0"/>
        </w:rPr>
        <w:lastRenderedPageBreak/>
        <w:t>INFORMACIJA ANT IŠORINĖS PAKUOTĖS</w:t>
      </w:r>
    </w:p>
    <w:p w:rsidR="00492E72" w:rsidRPr="003971A8" w:rsidRDefault="00492E72" w:rsidP="001120C8">
      <w:pPr>
        <w:pStyle w:val="PI-1labEMEASMCA"/>
        <w:rPr>
          <w:noProof w:val="0"/>
        </w:rPr>
      </w:pPr>
    </w:p>
    <w:p w:rsidR="00492E72" w:rsidRPr="003971A8" w:rsidRDefault="00492E72" w:rsidP="001120C8">
      <w:pPr>
        <w:pStyle w:val="PI-1labEMEASMCA"/>
        <w:rPr>
          <w:bCs/>
          <w:noProof w:val="0"/>
        </w:rPr>
      </w:pPr>
      <w:r w:rsidRPr="003971A8">
        <w:rPr>
          <w:noProof w:val="0"/>
        </w:rPr>
        <w:t>KARTONO DĖŽUTĖ</w:t>
      </w:r>
    </w:p>
    <w:p w:rsidR="00492E72" w:rsidRPr="003971A8" w:rsidRDefault="00492E72" w:rsidP="00633D05">
      <w:pPr>
        <w:pStyle w:val="BTEMEASMCA"/>
        <w:rPr>
          <w:noProof w:val="0"/>
        </w:rPr>
      </w:pPr>
    </w:p>
    <w:p w:rsidR="00C13FE3" w:rsidRPr="003971A8" w:rsidRDefault="00C13FE3" w:rsidP="00633D05">
      <w:pPr>
        <w:pStyle w:val="BTEMEASMCA"/>
        <w:rPr>
          <w:noProof w:val="0"/>
        </w:rPr>
      </w:pPr>
    </w:p>
    <w:p w:rsidR="00492E72" w:rsidRPr="003971A8" w:rsidRDefault="00492E72" w:rsidP="001120C8">
      <w:pPr>
        <w:pStyle w:val="PI-1labEMEASMCA"/>
        <w:rPr>
          <w:noProof w:val="0"/>
        </w:rPr>
      </w:pPr>
      <w:r w:rsidRPr="003971A8">
        <w:rPr>
          <w:noProof w:val="0"/>
        </w:rPr>
        <w:t>1.</w:t>
      </w:r>
      <w:r w:rsidRPr="003971A8">
        <w:rPr>
          <w:noProof w:val="0"/>
        </w:rPr>
        <w:tab/>
        <w:t>VAISTINIO PREPARATO PAVADINIMAS</w:t>
      </w:r>
    </w:p>
    <w:p w:rsidR="00492E72" w:rsidRPr="003971A8" w:rsidRDefault="00492E72" w:rsidP="00633D05">
      <w:pPr>
        <w:pStyle w:val="BTEMEASMCA"/>
        <w:rPr>
          <w:noProof w:val="0"/>
        </w:rPr>
      </w:pPr>
    </w:p>
    <w:p w:rsidR="00492E72" w:rsidRPr="003971A8" w:rsidRDefault="00492E72" w:rsidP="009D7211">
      <w:pPr>
        <w:pStyle w:val="BTEMEASMCA"/>
        <w:rPr>
          <w:noProof w:val="0"/>
        </w:rPr>
      </w:pPr>
      <w:r w:rsidRPr="003971A8">
        <w:rPr>
          <w:noProof w:val="0"/>
        </w:rPr>
        <w:t>espa-lipon 600 mg koncentratas infuziniam tirpalui</w:t>
      </w:r>
    </w:p>
    <w:p w:rsidR="00492E72" w:rsidRPr="003971A8" w:rsidRDefault="00BE3EE3" w:rsidP="00633D05">
      <w:pPr>
        <w:pStyle w:val="BTEMEASMCA"/>
        <w:rPr>
          <w:noProof w:val="0"/>
        </w:rPr>
      </w:pPr>
      <w:r w:rsidRPr="003971A8">
        <w:rPr>
          <w:noProof w:val="0"/>
        </w:rPr>
        <w:t xml:space="preserve">Tiokto </w:t>
      </w:r>
      <w:r w:rsidR="00492E72" w:rsidRPr="003971A8">
        <w:rPr>
          <w:noProof w:val="0"/>
        </w:rPr>
        <w:t>rūgštis</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2.</w:t>
      </w:r>
      <w:r w:rsidRPr="003971A8">
        <w:rPr>
          <w:noProof w:val="0"/>
        </w:rPr>
        <w:tab/>
      </w:r>
      <w:r w:rsidR="00BD1636" w:rsidRPr="003971A8">
        <w:t>VEIKLIOJI (-IOS) MEDŽIAGA (-OS) IR JOS (-Ų) KIEKIS (-IAI)</w:t>
      </w:r>
    </w:p>
    <w:p w:rsidR="00492E72" w:rsidRPr="003971A8" w:rsidRDefault="00492E72" w:rsidP="00633D05">
      <w:pPr>
        <w:pStyle w:val="BTEMEASMCA"/>
        <w:rPr>
          <w:noProof w:val="0"/>
        </w:rPr>
      </w:pPr>
    </w:p>
    <w:p w:rsidR="00492E72" w:rsidRPr="003971A8" w:rsidRDefault="00492E72" w:rsidP="007A395D">
      <w:pPr>
        <w:rPr>
          <w:sz w:val="22"/>
          <w:szCs w:val="22"/>
        </w:rPr>
      </w:pPr>
      <w:r w:rsidRPr="003971A8">
        <w:rPr>
          <w:sz w:val="22"/>
          <w:szCs w:val="22"/>
        </w:rPr>
        <w:t xml:space="preserve">Kiekvienoje ampulėje (24 ml) yra 600 mg </w:t>
      </w:r>
      <w:r w:rsidR="00BE3EE3" w:rsidRPr="003971A8">
        <w:rPr>
          <w:sz w:val="22"/>
          <w:szCs w:val="22"/>
        </w:rPr>
        <w:t xml:space="preserve">tiokto </w:t>
      </w:r>
      <w:r w:rsidRPr="003971A8">
        <w:rPr>
          <w:sz w:val="22"/>
          <w:szCs w:val="22"/>
        </w:rPr>
        <w:t>rūgšties (etilendiamino druskos pavidalu).</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highlight w:val="lightGray"/>
        </w:rPr>
      </w:pPr>
      <w:r w:rsidRPr="003971A8">
        <w:rPr>
          <w:noProof w:val="0"/>
        </w:rPr>
        <w:t>3.</w:t>
      </w:r>
      <w:r w:rsidRPr="003971A8">
        <w:rPr>
          <w:noProof w:val="0"/>
        </w:rPr>
        <w:tab/>
        <w:t>PAGALBINIŲ MEDŽIAGŲ SĄRAŠAS</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Pagalbinė medžiaga – injekcinis vanduo.</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4.</w:t>
      </w:r>
      <w:r w:rsidRPr="003971A8">
        <w:rPr>
          <w:noProof w:val="0"/>
        </w:rPr>
        <w:tab/>
        <w:t>FARMACINĖ FORMA IR KIEKIS PAKUOTĖJE</w:t>
      </w:r>
    </w:p>
    <w:p w:rsidR="00492E72" w:rsidRPr="003971A8" w:rsidRDefault="00492E72" w:rsidP="00633D05">
      <w:pPr>
        <w:pStyle w:val="BTEMEASMCA"/>
        <w:rPr>
          <w:noProof w:val="0"/>
        </w:rPr>
      </w:pPr>
    </w:p>
    <w:p w:rsidR="00492E72" w:rsidRPr="003971A8" w:rsidRDefault="00BD1636" w:rsidP="00633D05">
      <w:pPr>
        <w:pStyle w:val="BTEMEASMCA"/>
        <w:rPr>
          <w:noProof w:val="0"/>
        </w:rPr>
      </w:pPr>
      <w:r w:rsidRPr="003971A8">
        <w:rPr>
          <w:noProof w:val="0"/>
          <w:highlight w:val="lightGray"/>
        </w:rPr>
        <w:t>Koncentratas infuziniam tirpalui</w:t>
      </w:r>
    </w:p>
    <w:p w:rsidR="00492E72" w:rsidRPr="003971A8" w:rsidRDefault="00492E72" w:rsidP="00633D05">
      <w:pPr>
        <w:pStyle w:val="BTEMEASMCA"/>
        <w:rPr>
          <w:noProof w:val="0"/>
        </w:rPr>
      </w:pPr>
      <w:r w:rsidRPr="003971A8">
        <w:rPr>
          <w:noProof w:val="0"/>
        </w:rPr>
        <w:t xml:space="preserve">5 ampulės </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highlight w:val="lightGray"/>
        </w:rPr>
      </w:pPr>
      <w:r w:rsidRPr="003971A8">
        <w:rPr>
          <w:noProof w:val="0"/>
        </w:rPr>
        <w:t>5.</w:t>
      </w:r>
      <w:r w:rsidRPr="003971A8">
        <w:rPr>
          <w:noProof w:val="0"/>
        </w:rPr>
        <w:tab/>
        <w:t>VARTOJIMO METODAS IR BŪDAS (-AI)</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Leisti į veną.</w:t>
      </w:r>
    </w:p>
    <w:p w:rsidR="00492E72" w:rsidRPr="003971A8" w:rsidRDefault="00492E72" w:rsidP="00633D05">
      <w:pPr>
        <w:pStyle w:val="BTEMEASMCA"/>
        <w:rPr>
          <w:noProof w:val="0"/>
        </w:rPr>
      </w:pPr>
      <w:r w:rsidRPr="003971A8">
        <w:rPr>
          <w:noProof w:val="0"/>
        </w:rPr>
        <w:t>Prieš vartojimą perskaitykite pakuotės lapelį.</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6.</w:t>
      </w:r>
      <w:r w:rsidRPr="003971A8">
        <w:rPr>
          <w:noProof w:val="0"/>
        </w:rPr>
        <w:tab/>
      </w:r>
      <w:r w:rsidR="00BD1636" w:rsidRPr="003971A8">
        <w:t>SPECIALUS ĮSPĖJIMAS, KAD VAISTINĮ PREPARATĄ BŪTINA LAIKYTI VAIKAMS NEPASTEBIMOJE IR NEPASIEKIAMOJE VIETOJE</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 xml:space="preserve">Laikyti vaikams </w:t>
      </w:r>
      <w:r w:rsidR="00BD1636" w:rsidRPr="003971A8">
        <w:rPr>
          <w:noProof w:val="0"/>
        </w:rPr>
        <w:t xml:space="preserve">nepastebimoje </w:t>
      </w:r>
      <w:r w:rsidRPr="003971A8">
        <w:rPr>
          <w:noProof w:val="0"/>
        </w:rPr>
        <w:t xml:space="preserve">ir </w:t>
      </w:r>
      <w:r w:rsidR="00BD1636" w:rsidRPr="003971A8">
        <w:rPr>
          <w:noProof w:val="0"/>
        </w:rPr>
        <w:t xml:space="preserve">nepasiekiamoje </w:t>
      </w:r>
      <w:r w:rsidRPr="003971A8">
        <w:rPr>
          <w:noProof w:val="0"/>
        </w:rPr>
        <w:t>vietoje.</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highlight w:val="lightGray"/>
        </w:rPr>
      </w:pPr>
      <w:r w:rsidRPr="003971A8">
        <w:rPr>
          <w:noProof w:val="0"/>
        </w:rPr>
        <w:t>7.</w:t>
      </w:r>
      <w:r w:rsidRPr="003971A8">
        <w:rPr>
          <w:noProof w:val="0"/>
        </w:rPr>
        <w:tab/>
        <w:t>KITAS (-I) SPECIALUS (-ŪS) ĮSPĖJIMAS (-AI) (JEI REIKIA)</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Prieš vartojimą praskiesti.</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highlight w:val="lightGray"/>
        </w:rPr>
      </w:pPr>
      <w:r w:rsidRPr="003971A8">
        <w:rPr>
          <w:noProof w:val="0"/>
        </w:rPr>
        <w:t>8.</w:t>
      </w:r>
      <w:r w:rsidRPr="003971A8">
        <w:rPr>
          <w:noProof w:val="0"/>
        </w:rPr>
        <w:tab/>
        <w:t>TINKAMUMO LAIKAS</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Tinka iki</w:t>
      </w:r>
      <w:r w:rsidR="00232CF8" w:rsidRPr="003971A8">
        <w:rPr>
          <w:noProof w:val="0"/>
        </w:rPr>
        <w:t xml:space="preserve"> </w:t>
      </w:r>
      <w:r w:rsidR="008E2E66" w:rsidRPr="003971A8">
        <w:t>{mm MMMM}</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9.</w:t>
      </w:r>
      <w:r w:rsidRPr="003971A8">
        <w:rPr>
          <w:noProof w:val="0"/>
        </w:rPr>
        <w:tab/>
        <w:t>SPECIALIOS LAIKYMO SĄLYGOS</w:t>
      </w:r>
    </w:p>
    <w:p w:rsidR="00492E72" w:rsidRPr="003971A8" w:rsidRDefault="00492E72" w:rsidP="00633D05">
      <w:pPr>
        <w:pStyle w:val="BTEMEASMCA"/>
        <w:rPr>
          <w:noProof w:val="0"/>
        </w:rPr>
      </w:pPr>
    </w:p>
    <w:p w:rsidR="00492E72" w:rsidRPr="003971A8" w:rsidRDefault="00492E72" w:rsidP="000C5CD9">
      <w:pPr>
        <w:rPr>
          <w:sz w:val="22"/>
          <w:szCs w:val="22"/>
        </w:rPr>
      </w:pPr>
      <w:r w:rsidRPr="003971A8">
        <w:rPr>
          <w:sz w:val="22"/>
          <w:szCs w:val="22"/>
        </w:rPr>
        <w:t>Laikyti ne aukštesnėje kaip 25 </w:t>
      </w:r>
      <w:r w:rsidRPr="003971A8">
        <w:rPr>
          <w:sz w:val="22"/>
          <w:szCs w:val="22"/>
        </w:rPr>
        <w:sym w:font="Symbol" w:char="F0B0"/>
      </w:r>
      <w:r w:rsidRPr="003971A8">
        <w:rPr>
          <w:sz w:val="22"/>
          <w:szCs w:val="22"/>
        </w:rPr>
        <w:t>C temperatūroje.</w:t>
      </w:r>
    </w:p>
    <w:p w:rsidR="00492E72" w:rsidRPr="003971A8" w:rsidRDefault="00492E72" w:rsidP="000C5CD9">
      <w:pPr>
        <w:rPr>
          <w:sz w:val="22"/>
          <w:szCs w:val="22"/>
        </w:rPr>
      </w:pPr>
      <w:r w:rsidRPr="003971A8">
        <w:rPr>
          <w:sz w:val="22"/>
          <w:szCs w:val="22"/>
        </w:rPr>
        <w:t>Ampules laikyti išorinėje dėžutėje, kad preparatas būtų apsaugotas nuo šviesos.</w:t>
      </w:r>
    </w:p>
    <w:p w:rsidR="00492E72" w:rsidRPr="003971A8" w:rsidRDefault="00492E72" w:rsidP="000C5CD9">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lastRenderedPageBreak/>
        <w:t>10.</w:t>
      </w:r>
      <w:r w:rsidRPr="003971A8">
        <w:rPr>
          <w:noProof w:val="0"/>
        </w:rPr>
        <w:tab/>
        <w:t xml:space="preserve">SPECIALIOS ATSARGUMO PRIEMONĖS DĖL NESUVARTOTO </w:t>
      </w:r>
      <w:r w:rsidRPr="003971A8">
        <w:rPr>
          <w:bCs/>
          <w:noProof w:val="0"/>
        </w:rPr>
        <w:t xml:space="preserve">VAISTINIO PREPARATO AR JO ATLIEKŲ </w:t>
      </w:r>
      <w:r w:rsidRPr="003971A8">
        <w:rPr>
          <w:noProof w:val="0"/>
        </w:rPr>
        <w:t>TVARKYMO (JEI REIKIA)</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11.</w:t>
      </w:r>
      <w:r w:rsidRPr="003971A8">
        <w:rPr>
          <w:noProof w:val="0"/>
        </w:rPr>
        <w:tab/>
        <w:t>RINKODAROS TEISĖS TURĖTOJO PAVADINIMAS IR ADRESAS</w:t>
      </w:r>
    </w:p>
    <w:p w:rsidR="00492E72" w:rsidRPr="003971A8" w:rsidRDefault="00492E72" w:rsidP="00633D05">
      <w:pPr>
        <w:pStyle w:val="BTEMEASMCA"/>
        <w:rPr>
          <w:noProof w:val="0"/>
        </w:rPr>
      </w:pPr>
    </w:p>
    <w:p w:rsidR="00FB3B64" w:rsidRPr="00C2569A" w:rsidRDefault="00FB3B64" w:rsidP="00FB3B64">
      <w:pPr>
        <w:rPr>
          <w:sz w:val="22"/>
          <w:szCs w:val="22"/>
        </w:rPr>
      </w:pPr>
      <w:r w:rsidRPr="00C2569A">
        <w:rPr>
          <w:sz w:val="22"/>
          <w:szCs w:val="22"/>
        </w:rPr>
        <w:t>UAB „ERGOFARMA“</w:t>
      </w:r>
    </w:p>
    <w:p w:rsidR="00FB3B64" w:rsidRDefault="00FB3B64" w:rsidP="00FB3B64">
      <w:pPr>
        <w:rPr>
          <w:sz w:val="22"/>
          <w:szCs w:val="22"/>
        </w:rPr>
      </w:pPr>
      <w:r w:rsidRPr="00C2569A">
        <w:rPr>
          <w:sz w:val="22"/>
          <w:szCs w:val="22"/>
        </w:rPr>
        <w:t xml:space="preserve">Kareiviu g. 6 </w:t>
      </w:r>
    </w:p>
    <w:p w:rsidR="00FB3B64" w:rsidRDefault="00FB3B64" w:rsidP="00FB3B64">
      <w:pPr>
        <w:rPr>
          <w:sz w:val="22"/>
          <w:szCs w:val="22"/>
        </w:rPr>
      </w:pPr>
      <w:r w:rsidRPr="00C2569A">
        <w:rPr>
          <w:sz w:val="22"/>
          <w:szCs w:val="22"/>
        </w:rPr>
        <w:t xml:space="preserve">LT-09117 Vilnius </w:t>
      </w:r>
    </w:p>
    <w:p w:rsidR="00FB3B64" w:rsidRPr="00C2569A" w:rsidRDefault="00FB3B64" w:rsidP="00FB3B64">
      <w:pPr>
        <w:rPr>
          <w:sz w:val="22"/>
          <w:szCs w:val="22"/>
        </w:rPr>
      </w:pPr>
      <w:r w:rsidRPr="00C2569A">
        <w:rPr>
          <w:sz w:val="22"/>
          <w:szCs w:val="22"/>
        </w:rPr>
        <w:t>Lietuva</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12.</w:t>
      </w:r>
      <w:r w:rsidRPr="003971A8">
        <w:rPr>
          <w:noProof w:val="0"/>
        </w:rPr>
        <w:tab/>
        <w:t xml:space="preserve">RINKODAROS TEISĖS NUMERIS </w:t>
      </w:r>
      <w:r w:rsidR="0078603D" w:rsidRPr="003971A8">
        <w:t>(-IAI)</w:t>
      </w:r>
    </w:p>
    <w:p w:rsidR="00492E72" w:rsidRPr="003971A8" w:rsidRDefault="00492E72" w:rsidP="00633D05">
      <w:pPr>
        <w:pStyle w:val="BTEMEASMCA"/>
        <w:rPr>
          <w:noProof w:val="0"/>
        </w:rPr>
      </w:pPr>
    </w:p>
    <w:p w:rsidR="00492E72" w:rsidRPr="003971A8" w:rsidRDefault="00492E72" w:rsidP="001028A6">
      <w:pPr>
        <w:pStyle w:val="BTEMEASMCA"/>
        <w:rPr>
          <w:noProof w:val="0"/>
          <w:snapToGrid w:val="0"/>
        </w:rPr>
      </w:pPr>
      <w:r w:rsidRPr="003971A8">
        <w:rPr>
          <w:noProof w:val="0"/>
          <w:snapToGrid w:val="0"/>
        </w:rPr>
        <w:t>LT/1/95/0124/002</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13.</w:t>
      </w:r>
      <w:r w:rsidRPr="003971A8">
        <w:rPr>
          <w:noProof w:val="0"/>
        </w:rPr>
        <w:tab/>
        <w:t>SERIJOS NUMERIS</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Serija</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14.</w:t>
      </w:r>
      <w:r w:rsidRPr="003971A8">
        <w:rPr>
          <w:noProof w:val="0"/>
        </w:rPr>
        <w:tab/>
        <w:t>PARDAVIMO (IŠDAVIMO) TVARKA</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Receptinis vaistinis preparatas</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15.</w:t>
      </w:r>
      <w:r w:rsidRPr="003971A8">
        <w:rPr>
          <w:noProof w:val="0"/>
        </w:rPr>
        <w:tab/>
        <w:t>VARTOJIMO INSTRUKCIJA</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1120C8">
      <w:pPr>
        <w:pStyle w:val="PI-1labEMEASMCA"/>
        <w:rPr>
          <w:noProof w:val="0"/>
        </w:rPr>
      </w:pPr>
      <w:r w:rsidRPr="003971A8">
        <w:rPr>
          <w:noProof w:val="0"/>
        </w:rPr>
        <w:t>16.</w:t>
      </w:r>
      <w:r w:rsidRPr="003971A8">
        <w:rPr>
          <w:noProof w:val="0"/>
        </w:rPr>
        <w:tab/>
        <w:t>INFORMACIJA BRAILIO RAŠTU</w:t>
      </w:r>
    </w:p>
    <w:p w:rsidR="00492E72" w:rsidRPr="003971A8" w:rsidRDefault="00492E72" w:rsidP="00633D05">
      <w:pPr>
        <w:pStyle w:val="BTEMEASMCA"/>
        <w:rPr>
          <w:noProof w:val="0"/>
        </w:rPr>
      </w:pPr>
    </w:p>
    <w:p w:rsidR="0078603D" w:rsidRPr="003971A8" w:rsidRDefault="0078603D" w:rsidP="0078603D">
      <w:pPr>
        <w:pStyle w:val="BTEMEASMCA"/>
        <w:rPr>
          <w:noProof w:val="0"/>
        </w:rPr>
      </w:pPr>
      <w:r w:rsidRPr="003971A8">
        <w:rPr>
          <w:noProof w:val="0"/>
        </w:rPr>
        <w:t xml:space="preserve">espa-lipon koncentratas infuziniam tirpalui </w:t>
      </w:r>
    </w:p>
    <w:p w:rsidR="0078603D" w:rsidRPr="003971A8" w:rsidRDefault="0078603D" w:rsidP="00633D05">
      <w:pPr>
        <w:pStyle w:val="BTEMEASMCA"/>
        <w:rPr>
          <w:noProof w:val="0"/>
        </w:rPr>
      </w:pPr>
    </w:p>
    <w:p w:rsidR="00717F05" w:rsidRPr="003971A8" w:rsidRDefault="00717F05" w:rsidP="00633D05">
      <w:pPr>
        <w:pStyle w:val="BTEMEASMCA"/>
        <w:rPr>
          <w:noProof w:val="0"/>
        </w:rPr>
      </w:pPr>
    </w:p>
    <w:p w:rsidR="00717F05" w:rsidRPr="003971A8" w:rsidRDefault="00717F05" w:rsidP="00633D05">
      <w:pPr>
        <w:pStyle w:val="BTEMEASMCA"/>
        <w:rPr>
          <w:noProof w:val="0"/>
        </w:rPr>
      </w:pPr>
      <w:r w:rsidRPr="003971A8">
        <w:rPr>
          <w:noProof w:val="0"/>
        </w:rPr>
        <w:br w:type="page"/>
      </w:r>
    </w:p>
    <w:p w:rsidR="00717F05" w:rsidRPr="003971A8" w:rsidRDefault="00717F05" w:rsidP="00717F05">
      <w:pPr>
        <w:pStyle w:val="PI-1labEMEASMCA"/>
        <w:rPr>
          <w:noProof w:val="0"/>
        </w:rPr>
      </w:pPr>
      <w:r w:rsidRPr="003971A8">
        <w:rPr>
          <w:noProof w:val="0"/>
        </w:rPr>
        <w:lastRenderedPageBreak/>
        <w:t>INFORMACIJA ANT VIDINĖS PAKUOTĖS</w:t>
      </w:r>
    </w:p>
    <w:p w:rsidR="00717F05" w:rsidRPr="003971A8" w:rsidRDefault="00717F05" w:rsidP="00717F05">
      <w:pPr>
        <w:pStyle w:val="PI-1labEMEASMCA"/>
        <w:rPr>
          <w:noProof w:val="0"/>
        </w:rPr>
      </w:pPr>
    </w:p>
    <w:p w:rsidR="00717F05" w:rsidRPr="003971A8" w:rsidRDefault="00717F05" w:rsidP="00717F05">
      <w:pPr>
        <w:pStyle w:val="PI-1labEMEASMCA"/>
        <w:rPr>
          <w:noProof w:val="0"/>
        </w:rPr>
      </w:pPr>
      <w:r w:rsidRPr="003971A8">
        <w:rPr>
          <w:noProof w:val="0"/>
        </w:rPr>
        <w:t>AMPULĖS ETIKETĖ</w:t>
      </w:r>
    </w:p>
    <w:p w:rsidR="00717F05" w:rsidRPr="003971A8" w:rsidRDefault="00717F05" w:rsidP="00717F05">
      <w:pPr>
        <w:pStyle w:val="BTEMEASMCA"/>
        <w:rPr>
          <w:noProof w:val="0"/>
        </w:rPr>
      </w:pPr>
    </w:p>
    <w:p w:rsidR="00C13FE3" w:rsidRPr="003971A8" w:rsidRDefault="00C13FE3" w:rsidP="00717F05">
      <w:pPr>
        <w:pStyle w:val="BTEMEASMCA"/>
        <w:rPr>
          <w:noProof w:val="0"/>
        </w:rPr>
      </w:pPr>
    </w:p>
    <w:p w:rsidR="00717F05" w:rsidRPr="003971A8" w:rsidRDefault="00717F05" w:rsidP="00717F05">
      <w:pPr>
        <w:pStyle w:val="PI-1labEMEASMCA"/>
        <w:rPr>
          <w:noProof w:val="0"/>
        </w:rPr>
      </w:pPr>
      <w:r w:rsidRPr="003971A8">
        <w:rPr>
          <w:noProof w:val="0"/>
        </w:rPr>
        <w:t>1.</w:t>
      </w:r>
      <w:r w:rsidRPr="003971A8">
        <w:rPr>
          <w:noProof w:val="0"/>
        </w:rPr>
        <w:tab/>
        <w:t>VAISTINIO PREPARATO PAVADINIMAS</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rPr>
        <w:t>espa-lipon 600 mg koncentratas infuziniam tirpalui</w:t>
      </w:r>
    </w:p>
    <w:p w:rsidR="00717F05" w:rsidRPr="003971A8" w:rsidRDefault="00BE3EE3" w:rsidP="00717F05">
      <w:pPr>
        <w:pStyle w:val="BTEMEASMCA"/>
        <w:rPr>
          <w:noProof w:val="0"/>
        </w:rPr>
      </w:pPr>
      <w:r w:rsidRPr="003971A8">
        <w:rPr>
          <w:noProof w:val="0"/>
        </w:rPr>
        <w:t xml:space="preserve">Tiokto </w:t>
      </w:r>
      <w:r w:rsidR="00717F05" w:rsidRPr="003971A8">
        <w:rPr>
          <w:noProof w:val="0"/>
        </w:rPr>
        <w:t>rūgštis</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2.</w:t>
      </w:r>
      <w:r w:rsidRPr="003971A8">
        <w:rPr>
          <w:noProof w:val="0"/>
        </w:rPr>
        <w:tab/>
      </w:r>
      <w:r w:rsidRPr="003971A8">
        <w:t>VEIKLIOJI (-IOS) MEDŽIAGA (-OS) IR JOS (-Ų) KIEKIS (-IAI)</w:t>
      </w:r>
    </w:p>
    <w:p w:rsidR="00717F05" w:rsidRPr="003971A8" w:rsidRDefault="00717F05" w:rsidP="00717F05">
      <w:pPr>
        <w:pStyle w:val="BTEMEASMCA"/>
        <w:rPr>
          <w:noProof w:val="0"/>
        </w:rPr>
      </w:pPr>
    </w:p>
    <w:p w:rsidR="00717F05" w:rsidRPr="003971A8" w:rsidRDefault="00717F05" w:rsidP="00717F05">
      <w:pPr>
        <w:rPr>
          <w:sz w:val="22"/>
          <w:szCs w:val="22"/>
        </w:rPr>
      </w:pPr>
      <w:r w:rsidRPr="003971A8">
        <w:rPr>
          <w:sz w:val="22"/>
          <w:szCs w:val="22"/>
        </w:rPr>
        <w:t xml:space="preserve">Kiekvienoje ampulėje (24 ml) yra 600 mg </w:t>
      </w:r>
      <w:r w:rsidR="00BE3EE3" w:rsidRPr="003971A8">
        <w:rPr>
          <w:sz w:val="22"/>
          <w:szCs w:val="22"/>
        </w:rPr>
        <w:t xml:space="preserve">tiokto </w:t>
      </w:r>
      <w:r w:rsidRPr="003971A8">
        <w:rPr>
          <w:sz w:val="22"/>
          <w:szCs w:val="22"/>
        </w:rPr>
        <w:t>rūgšties (etilendiamino druskos pavidalu).</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highlight w:val="lightGray"/>
        </w:rPr>
      </w:pPr>
      <w:r w:rsidRPr="003971A8">
        <w:rPr>
          <w:noProof w:val="0"/>
        </w:rPr>
        <w:t>3.</w:t>
      </w:r>
      <w:r w:rsidRPr="003971A8">
        <w:rPr>
          <w:noProof w:val="0"/>
        </w:rPr>
        <w:tab/>
        <w:t>PAGALBINIŲ MEDŽIAGŲ SĄRAŠAS</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highlight w:val="lightGray"/>
        </w:rPr>
        <w:t>Pagalbinė medžiaga – injekcinis vanduo.</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4.</w:t>
      </w:r>
      <w:r w:rsidRPr="003971A8">
        <w:rPr>
          <w:noProof w:val="0"/>
        </w:rPr>
        <w:tab/>
        <w:t>FARMACINĖ FORMA IR KIEKIS PAKUOTĖJE</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rPr>
        <w:t xml:space="preserve">24 ml </w:t>
      </w:r>
      <w:r w:rsidR="002A2D17" w:rsidRPr="003971A8">
        <w:t>koncentrato infuziniam tirpalui</w:t>
      </w:r>
      <w:r w:rsidRPr="003971A8">
        <w:rPr>
          <w:noProof w:val="0"/>
        </w:rPr>
        <w:t>.</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highlight w:val="lightGray"/>
        </w:rPr>
      </w:pPr>
      <w:r w:rsidRPr="003971A8">
        <w:rPr>
          <w:noProof w:val="0"/>
        </w:rPr>
        <w:t>5.</w:t>
      </w:r>
      <w:r w:rsidRPr="003971A8">
        <w:rPr>
          <w:noProof w:val="0"/>
        </w:rPr>
        <w:tab/>
        <w:t>VARTOJIMO METODAS IR BŪDAS (-AI)</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rPr>
        <w:t>Leisti į veną.</w:t>
      </w:r>
    </w:p>
    <w:p w:rsidR="00717F05" w:rsidRPr="003971A8" w:rsidRDefault="00717F05" w:rsidP="00717F05">
      <w:pPr>
        <w:pStyle w:val="BTEMEASMCA"/>
        <w:rPr>
          <w:noProof w:val="0"/>
        </w:rPr>
      </w:pPr>
      <w:r w:rsidRPr="003971A8">
        <w:rPr>
          <w:noProof w:val="0"/>
          <w:highlight w:val="lightGray"/>
        </w:rPr>
        <w:t>Prieš vartojimą perskaitykite pakuotės lapelį.</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6.</w:t>
      </w:r>
      <w:r w:rsidRPr="003971A8">
        <w:rPr>
          <w:noProof w:val="0"/>
        </w:rPr>
        <w:tab/>
      </w:r>
      <w:r w:rsidRPr="003971A8">
        <w:t>SPECIALUS ĮSPĖJIMAS, KAD VAISTINĮ PREPARATĄ BŪTINA LAIKYTI VAIKAMS NEPASTEBIMOJE IR NEPASIEKIAMOJE VIETOJE</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highlight w:val="lightGray"/>
        </w:rPr>
        <w:t>Laikyti vaikams nepastebimoje ir nepasiekiamoje vietoje.</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highlight w:val="lightGray"/>
        </w:rPr>
      </w:pPr>
      <w:r w:rsidRPr="003971A8">
        <w:rPr>
          <w:noProof w:val="0"/>
        </w:rPr>
        <w:t>7.</w:t>
      </w:r>
      <w:r w:rsidRPr="003971A8">
        <w:rPr>
          <w:noProof w:val="0"/>
        </w:rPr>
        <w:tab/>
        <w:t>KITAS (-I) SPECIALUS (-ŪS) ĮSPĖJIMAS (-AI) (JEI REIKIA)</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rPr>
        <w:t>Prieš vartojimą praskiesti.</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highlight w:val="lightGray"/>
        </w:rPr>
      </w:pPr>
      <w:r w:rsidRPr="003971A8">
        <w:rPr>
          <w:noProof w:val="0"/>
        </w:rPr>
        <w:t>8.</w:t>
      </w:r>
      <w:r w:rsidRPr="003971A8">
        <w:rPr>
          <w:noProof w:val="0"/>
        </w:rPr>
        <w:tab/>
        <w:t>TINKAMUMO LAIKAS</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rPr>
        <w:t>Tinka iki</w:t>
      </w:r>
      <w:r w:rsidR="00232CF8" w:rsidRPr="003971A8">
        <w:rPr>
          <w:noProof w:val="0"/>
        </w:rPr>
        <w:t xml:space="preserve"> </w:t>
      </w:r>
      <w:r w:rsidR="00232CF8" w:rsidRPr="003971A8">
        <w:t>{mm MMMM}</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9.</w:t>
      </w:r>
      <w:r w:rsidRPr="003971A8">
        <w:rPr>
          <w:noProof w:val="0"/>
        </w:rPr>
        <w:tab/>
        <w:t>SPECIALIOS LAIKYMO SĄLYGOS</w:t>
      </w:r>
    </w:p>
    <w:p w:rsidR="00717F05" w:rsidRPr="003971A8" w:rsidRDefault="00717F05" w:rsidP="00717F05">
      <w:pPr>
        <w:pStyle w:val="BTEMEASMCA"/>
        <w:rPr>
          <w:noProof w:val="0"/>
        </w:rPr>
      </w:pPr>
    </w:p>
    <w:p w:rsidR="00717F05" w:rsidRPr="003971A8" w:rsidRDefault="00717F05" w:rsidP="00717F05">
      <w:pPr>
        <w:rPr>
          <w:sz w:val="22"/>
          <w:szCs w:val="22"/>
        </w:rPr>
      </w:pPr>
      <w:r w:rsidRPr="003971A8">
        <w:rPr>
          <w:sz w:val="22"/>
          <w:szCs w:val="22"/>
        </w:rPr>
        <w:t>Laikyti ne aukštesnėje kaip 25 </w:t>
      </w:r>
      <w:r w:rsidRPr="003971A8">
        <w:rPr>
          <w:sz w:val="22"/>
          <w:szCs w:val="22"/>
        </w:rPr>
        <w:sym w:font="Symbol" w:char="F0B0"/>
      </w:r>
      <w:r w:rsidRPr="003971A8">
        <w:rPr>
          <w:sz w:val="22"/>
          <w:szCs w:val="22"/>
        </w:rPr>
        <w:t>C temperatūroje.</w:t>
      </w:r>
    </w:p>
    <w:p w:rsidR="00717F05" w:rsidRPr="003971A8" w:rsidRDefault="00717F05" w:rsidP="00717F05">
      <w:pPr>
        <w:rPr>
          <w:sz w:val="22"/>
          <w:szCs w:val="22"/>
        </w:rPr>
      </w:pPr>
      <w:r w:rsidRPr="003971A8">
        <w:rPr>
          <w:sz w:val="22"/>
          <w:szCs w:val="22"/>
        </w:rPr>
        <w:t>Ampules laikyti išorinėje dėžutėje, kad preparatas būtų apsaugotas nuo šviesos.</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lastRenderedPageBreak/>
        <w:t>10.</w:t>
      </w:r>
      <w:r w:rsidRPr="003971A8">
        <w:rPr>
          <w:noProof w:val="0"/>
        </w:rPr>
        <w:tab/>
        <w:t xml:space="preserve">SPECIALIOS ATSARGUMO PRIEMONĖS DĖL NESUVARTOTO </w:t>
      </w:r>
      <w:r w:rsidRPr="003971A8">
        <w:rPr>
          <w:bCs/>
          <w:noProof w:val="0"/>
        </w:rPr>
        <w:t xml:space="preserve">VAISTINIO PREPARATO AR JO ATLIEKŲ </w:t>
      </w:r>
      <w:r w:rsidRPr="003971A8">
        <w:rPr>
          <w:noProof w:val="0"/>
        </w:rPr>
        <w:t>TVARKYMO (JEI REIKIA)</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11.</w:t>
      </w:r>
      <w:r w:rsidRPr="003971A8">
        <w:rPr>
          <w:noProof w:val="0"/>
        </w:rPr>
        <w:tab/>
        <w:t>RINKODAROS TEISĖS TURĖTOJO PAVADINIMAS IR ADRESAS</w:t>
      </w:r>
    </w:p>
    <w:p w:rsidR="00717F05" w:rsidRPr="003971A8" w:rsidRDefault="00717F05" w:rsidP="00717F05">
      <w:pPr>
        <w:pStyle w:val="BTEMEASMCA"/>
        <w:rPr>
          <w:noProof w:val="0"/>
        </w:rPr>
      </w:pPr>
    </w:p>
    <w:p w:rsidR="00FB3B64" w:rsidRPr="00C2569A" w:rsidRDefault="00FB3B64" w:rsidP="00FB3B64">
      <w:pPr>
        <w:rPr>
          <w:sz w:val="22"/>
          <w:szCs w:val="22"/>
        </w:rPr>
      </w:pPr>
      <w:r w:rsidRPr="00C2569A">
        <w:rPr>
          <w:sz w:val="22"/>
          <w:szCs w:val="22"/>
        </w:rPr>
        <w:t>UAB „ERGOFARMA“</w:t>
      </w:r>
    </w:p>
    <w:p w:rsidR="00FB3B64" w:rsidRPr="00FB3B64" w:rsidRDefault="00FB3B64" w:rsidP="00FB3B64">
      <w:pPr>
        <w:rPr>
          <w:sz w:val="22"/>
          <w:szCs w:val="22"/>
          <w:highlight w:val="lightGray"/>
        </w:rPr>
      </w:pPr>
      <w:r w:rsidRPr="00FB3B64">
        <w:rPr>
          <w:sz w:val="22"/>
          <w:szCs w:val="22"/>
          <w:highlight w:val="lightGray"/>
        </w:rPr>
        <w:t xml:space="preserve">Kareiviu g. 6 </w:t>
      </w:r>
    </w:p>
    <w:p w:rsidR="00FB3B64" w:rsidRPr="00FB3B64" w:rsidRDefault="00FB3B64" w:rsidP="00FB3B64">
      <w:pPr>
        <w:rPr>
          <w:sz w:val="22"/>
          <w:szCs w:val="22"/>
          <w:highlight w:val="lightGray"/>
        </w:rPr>
      </w:pPr>
      <w:r w:rsidRPr="00FB3B64">
        <w:rPr>
          <w:sz w:val="22"/>
          <w:szCs w:val="22"/>
          <w:highlight w:val="lightGray"/>
        </w:rPr>
        <w:t xml:space="preserve">LT-09117 Vilnius </w:t>
      </w:r>
    </w:p>
    <w:p w:rsidR="00FB3B64" w:rsidRPr="00C2569A" w:rsidRDefault="00FB3B64" w:rsidP="00FB3B64">
      <w:pPr>
        <w:rPr>
          <w:sz w:val="22"/>
          <w:szCs w:val="22"/>
        </w:rPr>
      </w:pPr>
      <w:r w:rsidRPr="00FB3B64">
        <w:rPr>
          <w:sz w:val="22"/>
          <w:szCs w:val="22"/>
          <w:highlight w:val="lightGray"/>
        </w:rPr>
        <w:t>Lietuva</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12.</w:t>
      </w:r>
      <w:r w:rsidRPr="003971A8">
        <w:rPr>
          <w:noProof w:val="0"/>
        </w:rPr>
        <w:tab/>
        <w:t xml:space="preserve">RINKODAROS TEISĖS NUMERIS </w:t>
      </w:r>
      <w:r w:rsidRPr="003971A8">
        <w:t>(-IAI)</w:t>
      </w:r>
    </w:p>
    <w:p w:rsidR="00717F05" w:rsidRPr="003971A8" w:rsidRDefault="00717F05" w:rsidP="00717F05">
      <w:pPr>
        <w:pStyle w:val="BTEMEASMCA"/>
        <w:rPr>
          <w:noProof w:val="0"/>
        </w:rPr>
      </w:pPr>
    </w:p>
    <w:p w:rsidR="00717F05" w:rsidRPr="003971A8" w:rsidRDefault="00717F05" w:rsidP="00717F05">
      <w:pPr>
        <w:pStyle w:val="BTEMEASMCA"/>
        <w:rPr>
          <w:noProof w:val="0"/>
          <w:snapToGrid w:val="0"/>
        </w:rPr>
      </w:pPr>
      <w:r w:rsidRPr="003971A8">
        <w:rPr>
          <w:noProof w:val="0"/>
          <w:snapToGrid w:val="0"/>
          <w:highlight w:val="lightGray"/>
        </w:rPr>
        <w:t>LT/1/95/0124/002</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13.</w:t>
      </w:r>
      <w:r w:rsidRPr="003971A8">
        <w:rPr>
          <w:noProof w:val="0"/>
        </w:rPr>
        <w:tab/>
        <w:t>SERIJOS NUMERIS</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rPr>
        <w:t>Serija</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14.</w:t>
      </w:r>
      <w:r w:rsidRPr="003971A8">
        <w:rPr>
          <w:noProof w:val="0"/>
        </w:rPr>
        <w:tab/>
        <w:t>PARDAVIMO (IŠDAVIMO) TVARKA</w:t>
      </w:r>
    </w:p>
    <w:p w:rsidR="00717F05" w:rsidRPr="003971A8" w:rsidRDefault="00717F05" w:rsidP="00717F05">
      <w:pPr>
        <w:pStyle w:val="BTEMEASMCA"/>
        <w:rPr>
          <w:noProof w:val="0"/>
        </w:rPr>
      </w:pPr>
    </w:p>
    <w:p w:rsidR="00717F05" w:rsidRPr="003971A8" w:rsidRDefault="00717F05" w:rsidP="00717F05">
      <w:pPr>
        <w:pStyle w:val="BTEMEASMCA"/>
        <w:rPr>
          <w:noProof w:val="0"/>
        </w:rPr>
      </w:pPr>
      <w:r w:rsidRPr="003971A8">
        <w:rPr>
          <w:noProof w:val="0"/>
          <w:highlight w:val="lightGray"/>
        </w:rPr>
        <w:t>Receptinis vaistinis preparatas</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717F05" w:rsidRPr="003971A8" w:rsidRDefault="00717F05" w:rsidP="00717F05">
      <w:pPr>
        <w:pStyle w:val="PI-1labEMEASMCA"/>
        <w:rPr>
          <w:noProof w:val="0"/>
        </w:rPr>
      </w:pPr>
      <w:r w:rsidRPr="003971A8">
        <w:rPr>
          <w:noProof w:val="0"/>
        </w:rPr>
        <w:t>15.</w:t>
      </w:r>
      <w:r w:rsidRPr="003971A8">
        <w:rPr>
          <w:noProof w:val="0"/>
        </w:rPr>
        <w:tab/>
        <w:t>VARTOJIMO INSTRUKCIJA</w:t>
      </w:r>
    </w:p>
    <w:p w:rsidR="00717F05" w:rsidRPr="003971A8" w:rsidRDefault="00717F05" w:rsidP="00717F05">
      <w:pPr>
        <w:pStyle w:val="BTEMEASMCA"/>
        <w:rPr>
          <w:noProof w:val="0"/>
        </w:rPr>
      </w:pPr>
    </w:p>
    <w:p w:rsidR="00717F05" w:rsidRPr="003971A8" w:rsidRDefault="00717F05" w:rsidP="00717F05">
      <w:pPr>
        <w:pStyle w:val="BTEMEASMCA"/>
        <w:rPr>
          <w:noProof w:val="0"/>
        </w:rPr>
      </w:pPr>
    </w:p>
    <w:p w:rsidR="00492E72" w:rsidRPr="003971A8" w:rsidRDefault="00492E72" w:rsidP="00B46704">
      <w:pPr>
        <w:pStyle w:val="BTEMEASMCA"/>
        <w:rPr>
          <w:noProof w:val="0"/>
        </w:rPr>
      </w:pPr>
      <w:r w:rsidRPr="003971A8">
        <w:rPr>
          <w:noProof w:val="0"/>
        </w:rPr>
        <w:br w:type="page"/>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FB3B64" w:rsidRDefault="00FB3B64" w:rsidP="00633D05">
      <w:pPr>
        <w:pStyle w:val="TTEMEASMCA"/>
        <w:rPr>
          <w:lang w:val="lt-LT"/>
        </w:rPr>
      </w:pPr>
      <w:bookmarkStart w:id="72" w:name="_Toc129243137"/>
      <w:bookmarkStart w:id="73" w:name="_Toc129243262"/>
    </w:p>
    <w:p w:rsidR="00492E72" w:rsidRPr="003971A8" w:rsidRDefault="00492E72" w:rsidP="00633D05">
      <w:pPr>
        <w:pStyle w:val="TTEMEASMCA"/>
        <w:rPr>
          <w:lang w:val="lt-LT"/>
        </w:rPr>
      </w:pPr>
      <w:r w:rsidRPr="003971A8">
        <w:rPr>
          <w:lang w:val="lt-LT"/>
        </w:rPr>
        <w:t>B. PAKUOTĖS LAPELIS</w:t>
      </w:r>
      <w:bookmarkEnd w:id="72"/>
      <w:bookmarkEnd w:id="73"/>
    </w:p>
    <w:p w:rsidR="00492E72" w:rsidRPr="003971A8" w:rsidRDefault="00717F05" w:rsidP="00633D05">
      <w:pPr>
        <w:pStyle w:val="TTEMEASMCA"/>
        <w:rPr>
          <w:lang w:val="lt-LT"/>
        </w:rPr>
      </w:pPr>
      <w:r w:rsidRPr="003971A8">
        <w:rPr>
          <w:caps w:val="0"/>
          <w:lang w:val="lt-LT"/>
        </w:rPr>
        <w:br w:type="page"/>
      </w:r>
      <w:bookmarkStart w:id="74" w:name="_Toc129243138"/>
      <w:bookmarkStart w:id="75" w:name="_Toc129243263"/>
      <w:r w:rsidRPr="003971A8">
        <w:rPr>
          <w:caps w:val="0"/>
          <w:lang w:val="lt-LT"/>
        </w:rPr>
        <w:lastRenderedPageBreak/>
        <w:t>Pakuotės lapelis: informacija vartotojui</w:t>
      </w:r>
      <w:bookmarkEnd w:id="74"/>
      <w:bookmarkEnd w:id="75"/>
    </w:p>
    <w:p w:rsidR="00492E72" w:rsidRPr="003971A8" w:rsidRDefault="00492E72" w:rsidP="005D4460">
      <w:pPr>
        <w:jc w:val="center"/>
        <w:rPr>
          <w:sz w:val="22"/>
          <w:szCs w:val="22"/>
        </w:rPr>
      </w:pPr>
    </w:p>
    <w:p w:rsidR="00717F05" w:rsidRPr="003971A8" w:rsidRDefault="00492E72" w:rsidP="00E545A8">
      <w:pPr>
        <w:jc w:val="center"/>
        <w:rPr>
          <w:b/>
          <w:sz w:val="22"/>
          <w:szCs w:val="22"/>
        </w:rPr>
      </w:pPr>
      <w:r w:rsidRPr="003971A8">
        <w:rPr>
          <w:b/>
          <w:sz w:val="22"/>
          <w:szCs w:val="22"/>
        </w:rPr>
        <w:t>espa-lipon</w:t>
      </w:r>
      <w:r w:rsidR="00717F05" w:rsidRPr="003971A8">
        <w:rPr>
          <w:b/>
          <w:sz w:val="22"/>
          <w:szCs w:val="22"/>
        </w:rPr>
        <w:t xml:space="preserve"> 600</w:t>
      </w:r>
      <w:r w:rsidR="00F377D1" w:rsidRPr="003971A8">
        <w:rPr>
          <w:b/>
          <w:sz w:val="22"/>
          <w:szCs w:val="22"/>
        </w:rPr>
        <w:t> </w:t>
      </w:r>
      <w:r w:rsidR="00717F05" w:rsidRPr="003971A8">
        <w:rPr>
          <w:b/>
          <w:sz w:val="22"/>
          <w:szCs w:val="22"/>
        </w:rPr>
        <w:t>mg koncentratas infuziniam tirpalui</w:t>
      </w:r>
    </w:p>
    <w:p w:rsidR="00492E72" w:rsidRPr="003971A8" w:rsidRDefault="00BE3EE3" w:rsidP="00E545A8">
      <w:pPr>
        <w:jc w:val="center"/>
        <w:rPr>
          <w:sz w:val="22"/>
          <w:szCs w:val="22"/>
        </w:rPr>
      </w:pPr>
      <w:r w:rsidRPr="003971A8">
        <w:rPr>
          <w:sz w:val="22"/>
          <w:szCs w:val="22"/>
        </w:rPr>
        <w:t xml:space="preserve">Tiokto </w:t>
      </w:r>
      <w:r w:rsidR="00492E72" w:rsidRPr="003971A8">
        <w:rPr>
          <w:sz w:val="22"/>
          <w:szCs w:val="22"/>
        </w:rPr>
        <w:t>rūgštis</w:t>
      </w:r>
    </w:p>
    <w:p w:rsidR="00492E72" w:rsidRPr="003971A8" w:rsidRDefault="00492E72" w:rsidP="005D4460">
      <w:pPr>
        <w:jc w:val="center"/>
        <w:rPr>
          <w:sz w:val="22"/>
          <w:szCs w:val="22"/>
        </w:rPr>
      </w:pPr>
    </w:p>
    <w:p w:rsidR="00D36BD3" w:rsidRPr="003971A8" w:rsidRDefault="00D36BD3" w:rsidP="00D36BD3">
      <w:pPr>
        <w:suppressAutoHyphens/>
        <w:rPr>
          <w:sz w:val="22"/>
          <w:szCs w:val="22"/>
        </w:rPr>
      </w:pPr>
      <w:r w:rsidRPr="003971A8">
        <w:rPr>
          <w:b/>
          <w:sz w:val="22"/>
          <w:szCs w:val="22"/>
        </w:rPr>
        <w:t>Atidžiai perskaitykite visą šį lapelį, prieš pradėdami vartoti vaistą, nes jame pateikiama Jums svarbi informacija.</w:t>
      </w:r>
    </w:p>
    <w:p w:rsidR="00D36BD3" w:rsidRPr="003971A8" w:rsidRDefault="00D36BD3" w:rsidP="00D36BD3">
      <w:pPr>
        <w:numPr>
          <w:ilvl w:val="0"/>
          <w:numId w:val="8"/>
        </w:numPr>
        <w:ind w:left="567" w:right="-2" w:hanging="567"/>
        <w:rPr>
          <w:sz w:val="22"/>
          <w:szCs w:val="22"/>
        </w:rPr>
      </w:pPr>
      <w:r w:rsidRPr="003971A8">
        <w:rPr>
          <w:sz w:val="22"/>
          <w:szCs w:val="22"/>
        </w:rPr>
        <w:t xml:space="preserve">Neišmeskite šio lapelio, nes vėl gali prireikti jį perskaityti. </w:t>
      </w:r>
    </w:p>
    <w:p w:rsidR="00D36BD3" w:rsidRPr="003971A8" w:rsidRDefault="00D36BD3" w:rsidP="00D36BD3">
      <w:pPr>
        <w:numPr>
          <w:ilvl w:val="0"/>
          <w:numId w:val="8"/>
        </w:numPr>
        <w:ind w:left="567" w:right="-2" w:hanging="567"/>
        <w:rPr>
          <w:sz w:val="22"/>
          <w:szCs w:val="22"/>
        </w:rPr>
      </w:pPr>
      <w:r w:rsidRPr="003971A8">
        <w:rPr>
          <w:sz w:val="22"/>
          <w:szCs w:val="22"/>
        </w:rPr>
        <w:t>Jeigu kiltų daugiau klausimų, kreipkitės į gydytoją arba vaistininką.</w:t>
      </w:r>
    </w:p>
    <w:p w:rsidR="00D36BD3" w:rsidRPr="003971A8" w:rsidRDefault="00D36BD3" w:rsidP="00D36BD3">
      <w:pPr>
        <w:ind w:left="567" w:right="-2" w:hanging="567"/>
        <w:rPr>
          <w:sz w:val="22"/>
          <w:szCs w:val="22"/>
        </w:rPr>
      </w:pPr>
      <w:r w:rsidRPr="003971A8">
        <w:rPr>
          <w:sz w:val="22"/>
          <w:szCs w:val="22"/>
        </w:rPr>
        <w:t>-</w:t>
      </w:r>
      <w:r w:rsidRPr="003971A8">
        <w:rPr>
          <w:sz w:val="22"/>
          <w:szCs w:val="22"/>
        </w:rPr>
        <w:tab/>
        <w:t>Šis vaistas skirtas tik Jums, todėl kitiems žmonėms jo duoti negalima. Vaistas gali jiems pakenkti (net tiems, kurių ligos požymiai yra tokie patys kaip Jūsų).</w:t>
      </w:r>
    </w:p>
    <w:p w:rsidR="00492E72" w:rsidRPr="003971A8" w:rsidRDefault="00D36BD3" w:rsidP="00D36BD3">
      <w:pPr>
        <w:numPr>
          <w:ilvl w:val="0"/>
          <w:numId w:val="5"/>
        </w:numPr>
        <w:tabs>
          <w:tab w:val="left" w:pos="567"/>
        </w:tabs>
        <w:spacing w:line="260" w:lineRule="exact"/>
        <w:ind w:left="567" w:hanging="567"/>
        <w:rPr>
          <w:sz w:val="22"/>
          <w:szCs w:val="22"/>
        </w:rPr>
      </w:pPr>
      <w:r w:rsidRPr="003971A8">
        <w:rPr>
          <w:sz w:val="22"/>
          <w:szCs w:val="22"/>
        </w:rPr>
        <w:t>Jeigu pasireiškė šalutinis poveikis (net jeigu jis šiame lapelyje nenurodytas), kreipkitės į gydytoją arba vaistininką.</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717F05" w:rsidP="00633D05">
      <w:pPr>
        <w:pStyle w:val="BTbEMEASMCA"/>
        <w:rPr>
          <w:noProof w:val="0"/>
        </w:rPr>
      </w:pPr>
      <w:r w:rsidRPr="003971A8">
        <w:rPr>
          <w:noProof w:val="0"/>
        </w:rPr>
        <w:t>Apie ką rašoma šiame lapelyje?</w:t>
      </w:r>
    </w:p>
    <w:p w:rsidR="00492E72" w:rsidRPr="003971A8" w:rsidRDefault="00492E72" w:rsidP="001120C8">
      <w:pPr>
        <w:pStyle w:val="BTEMEASMCA"/>
        <w:tabs>
          <w:tab w:val="left" w:pos="720"/>
        </w:tabs>
        <w:rPr>
          <w:noProof w:val="0"/>
        </w:rPr>
      </w:pPr>
      <w:r w:rsidRPr="003971A8">
        <w:rPr>
          <w:noProof w:val="0"/>
        </w:rPr>
        <w:t>1.</w:t>
      </w:r>
      <w:r w:rsidRPr="003971A8">
        <w:rPr>
          <w:noProof w:val="0"/>
        </w:rPr>
        <w:tab/>
        <w:t>Kas yra espa-lipon ir kam jis vartojamas</w:t>
      </w:r>
    </w:p>
    <w:p w:rsidR="00492E72" w:rsidRPr="003971A8" w:rsidRDefault="00492E72" w:rsidP="001120C8">
      <w:pPr>
        <w:pStyle w:val="BTEMEASMCA"/>
        <w:tabs>
          <w:tab w:val="left" w:pos="720"/>
        </w:tabs>
        <w:rPr>
          <w:noProof w:val="0"/>
        </w:rPr>
      </w:pPr>
      <w:r w:rsidRPr="003971A8">
        <w:rPr>
          <w:noProof w:val="0"/>
        </w:rPr>
        <w:t>2.</w:t>
      </w:r>
      <w:r w:rsidRPr="003971A8">
        <w:rPr>
          <w:noProof w:val="0"/>
        </w:rPr>
        <w:tab/>
        <w:t>Kas žinotina prieš vartojant espa-lipon</w:t>
      </w:r>
    </w:p>
    <w:p w:rsidR="00492E72" w:rsidRPr="003971A8" w:rsidRDefault="00492E72" w:rsidP="001120C8">
      <w:pPr>
        <w:pStyle w:val="BTEMEASMCA"/>
        <w:tabs>
          <w:tab w:val="left" w:pos="720"/>
        </w:tabs>
        <w:rPr>
          <w:noProof w:val="0"/>
        </w:rPr>
      </w:pPr>
      <w:r w:rsidRPr="003971A8">
        <w:rPr>
          <w:noProof w:val="0"/>
        </w:rPr>
        <w:t>3.</w:t>
      </w:r>
      <w:r w:rsidRPr="003971A8">
        <w:rPr>
          <w:noProof w:val="0"/>
        </w:rPr>
        <w:tab/>
        <w:t>Kaip vartoti espa-lipon</w:t>
      </w:r>
    </w:p>
    <w:p w:rsidR="00492E72" w:rsidRPr="003971A8" w:rsidRDefault="00492E72" w:rsidP="001120C8">
      <w:pPr>
        <w:pStyle w:val="BTEMEASMCA"/>
        <w:tabs>
          <w:tab w:val="left" w:pos="720"/>
        </w:tabs>
        <w:rPr>
          <w:noProof w:val="0"/>
        </w:rPr>
      </w:pPr>
      <w:r w:rsidRPr="003971A8">
        <w:rPr>
          <w:noProof w:val="0"/>
        </w:rPr>
        <w:t>4.</w:t>
      </w:r>
      <w:r w:rsidRPr="003971A8">
        <w:rPr>
          <w:noProof w:val="0"/>
        </w:rPr>
        <w:tab/>
        <w:t>Galimas šalutinis poveikis</w:t>
      </w:r>
    </w:p>
    <w:p w:rsidR="00492E72" w:rsidRPr="003971A8" w:rsidRDefault="00492E72" w:rsidP="001120C8">
      <w:pPr>
        <w:pStyle w:val="BTEMEASMCA"/>
        <w:tabs>
          <w:tab w:val="left" w:pos="720"/>
        </w:tabs>
        <w:rPr>
          <w:noProof w:val="0"/>
        </w:rPr>
      </w:pPr>
      <w:r w:rsidRPr="003971A8">
        <w:rPr>
          <w:noProof w:val="0"/>
        </w:rPr>
        <w:t>5.</w:t>
      </w:r>
      <w:r w:rsidRPr="003971A8">
        <w:rPr>
          <w:noProof w:val="0"/>
        </w:rPr>
        <w:tab/>
        <w:t>Kaip laikyti espa-lipon</w:t>
      </w:r>
    </w:p>
    <w:p w:rsidR="00492E72" w:rsidRPr="003971A8" w:rsidRDefault="00492E72" w:rsidP="001120C8">
      <w:pPr>
        <w:pStyle w:val="BTEMEASMCA"/>
        <w:tabs>
          <w:tab w:val="left" w:pos="720"/>
        </w:tabs>
        <w:rPr>
          <w:noProof w:val="0"/>
        </w:rPr>
      </w:pPr>
      <w:r w:rsidRPr="003971A8">
        <w:rPr>
          <w:noProof w:val="0"/>
        </w:rPr>
        <w:t>6.</w:t>
      </w:r>
      <w:r w:rsidRPr="003971A8">
        <w:rPr>
          <w:noProof w:val="0"/>
        </w:rPr>
        <w:tab/>
      </w:r>
      <w:r w:rsidR="00717F05" w:rsidRPr="003971A8">
        <w:rPr>
          <w:noProof w:val="0"/>
        </w:rPr>
        <w:t>Pakuotės turinys ir k</w:t>
      </w:r>
      <w:r w:rsidRPr="003971A8">
        <w:rPr>
          <w:noProof w:val="0"/>
        </w:rPr>
        <w:t>ita informacija</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r w:rsidRPr="003971A8">
        <w:t>1.</w:t>
      </w:r>
      <w:r w:rsidRPr="003971A8">
        <w:tab/>
      </w:r>
      <w:r w:rsidR="00AB5A97" w:rsidRPr="003971A8">
        <w:t>Kas yra espa-lipon ir kam jis vartojamas</w:t>
      </w:r>
    </w:p>
    <w:p w:rsidR="00492E72" w:rsidRPr="003971A8" w:rsidRDefault="00492E72" w:rsidP="00633D05">
      <w:pPr>
        <w:pStyle w:val="BTEMEASMCA"/>
        <w:rPr>
          <w:noProof w:val="0"/>
        </w:rPr>
      </w:pPr>
    </w:p>
    <w:p w:rsidR="00492E72" w:rsidRPr="003971A8" w:rsidRDefault="00492E72" w:rsidP="00957DED">
      <w:pPr>
        <w:rPr>
          <w:sz w:val="22"/>
          <w:szCs w:val="22"/>
        </w:rPr>
      </w:pPr>
      <w:r w:rsidRPr="003971A8">
        <w:rPr>
          <w:sz w:val="22"/>
          <w:szCs w:val="22"/>
        </w:rPr>
        <w:t xml:space="preserve">Veiklioji espa-lipon medžiaga yra </w:t>
      </w:r>
      <w:r w:rsidR="00BE3EE3" w:rsidRPr="003971A8">
        <w:rPr>
          <w:sz w:val="22"/>
          <w:szCs w:val="22"/>
        </w:rPr>
        <w:t xml:space="preserve">tiokto </w:t>
      </w:r>
      <w:r w:rsidRPr="003971A8">
        <w:rPr>
          <w:sz w:val="22"/>
          <w:szCs w:val="22"/>
        </w:rPr>
        <w:t>rūgštis. Šio vaisto vartojama jutimų sutrikimams, atsirandantiems dėl cukrinio diabeto sukeliamų kojų ir rankų nervų pažeidimų (diabetinės neuropatijos), gydyti.</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76" w:name="_Toc129243140"/>
      <w:bookmarkStart w:id="77" w:name="_Toc129243265"/>
      <w:r w:rsidRPr="003971A8">
        <w:t>2.</w:t>
      </w:r>
      <w:r w:rsidRPr="003971A8">
        <w:tab/>
      </w:r>
      <w:r w:rsidR="004F23E2" w:rsidRPr="003971A8">
        <w:t xml:space="preserve">Kas žinotina prieš vartojant </w:t>
      </w:r>
      <w:bookmarkEnd w:id="76"/>
      <w:bookmarkEnd w:id="77"/>
      <w:r w:rsidR="004F23E2" w:rsidRPr="003971A8">
        <w:t>espa-lipon</w:t>
      </w:r>
    </w:p>
    <w:p w:rsidR="00492E72" w:rsidRPr="003971A8" w:rsidRDefault="00492E72" w:rsidP="00633D05">
      <w:pPr>
        <w:pStyle w:val="BTEMEASMCA"/>
        <w:rPr>
          <w:noProof w:val="0"/>
        </w:rPr>
      </w:pPr>
    </w:p>
    <w:p w:rsidR="00492E72" w:rsidRPr="003971A8" w:rsidRDefault="00492E72" w:rsidP="00633D05">
      <w:pPr>
        <w:pStyle w:val="PI-3EMEASMCA"/>
      </w:pPr>
      <w:r w:rsidRPr="003971A8">
        <w:t>espa-lipon vartoti negalima:</w:t>
      </w:r>
    </w:p>
    <w:p w:rsidR="00492E72" w:rsidRPr="003971A8" w:rsidRDefault="00492E72" w:rsidP="006B640D">
      <w:pPr>
        <w:numPr>
          <w:ilvl w:val="0"/>
          <w:numId w:val="3"/>
        </w:numPr>
        <w:ind w:left="567" w:hanging="567"/>
        <w:rPr>
          <w:sz w:val="22"/>
          <w:szCs w:val="22"/>
        </w:rPr>
      </w:pPr>
      <w:r w:rsidRPr="003971A8">
        <w:rPr>
          <w:sz w:val="22"/>
          <w:szCs w:val="22"/>
        </w:rPr>
        <w:t xml:space="preserve">jeigu yra alergija </w:t>
      </w:r>
      <w:r w:rsidR="00BE3EE3" w:rsidRPr="003971A8">
        <w:rPr>
          <w:sz w:val="22"/>
          <w:szCs w:val="22"/>
        </w:rPr>
        <w:t xml:space="preserve">tiokto </w:t>
      </w:r>
      <w:r w:rsidRPr="003971A8">
        <w:rPr>
          <w:sz w:val="22"/>
          <w:szCs w:val="22"/>
        </w:rPr>
        <w:t xml:space="preserve">rūgščiai </w:t>
      </w:r>
      <w:r w:rsidR="009C7778" w:rsidRPr="003971A8">
        <w:rPr>
          <w:sz w:val="22"/>
          <w:szCs w:val="22"/>
        </w:rPr>
        <w:t>arba bet kuriai pagalbinei šio vaisto medžiagai (jos išvardytos 6 skyriuje)</w:t>
      </w:r>
      <w:r w:rsidRPr="003971A8">
        <w:rPr>
          <w:sz w:val="22"/>
          <w:szCs w:val="22"/>
        </w:rPr>
        <w:t>.</w:t>
      </w:r>
    </w:p>
    <w:p w:rsidR="00492E72" w:rsidRPr="003971A8" w:rsidRDefault="00492E72" w:rsidP="00F2626C">
      <w:pPr>
        <w:rPr>
          <w:sz w:val="22"/>
          <w:szCs w:val="22"/>
        </w:rPr>
      </w:pPr>
    </w:p>
    <w:p w:rsidR="00F2626C" w:rsidRPr="003971A8" w:rsidRDefault="00F2626C" w:rsidP="00F2626C">
      <w:pPr>
        <w:pStyle w:val="Antrat4"/>
        <w:spacing w:before="0" w:after="0"/>
        <w:rPr>
          <w:rFonts w:ascii="Times New Roman" w:hAnsi="Times New Roman" w:cs="Times New Roman"/>
          <w:sz w:val="22"/>
          <w:szCs w:val="22"/>
        </w:rPr>
      </w:pPr>
      <w:r w:rsidRPr="003971A8">
        <w:rPr>
          <w:rFonts w:ascii="Times New Roman" w:hAnsi="Times New Roman" w:cs="Times New Roman"/>
          <w:sz w:val="22"/>
          <w:szCs w:val="22"/>
        </w:rPr>
        <w:t xml:space="preserve">Įspėjimai ir atsargumo priemonės </w:t>
      </w:r>
    </w:p>
    <w:p w:rsidR="00F2626C" w:rsidRPr="003971A8" w:rsidRDefault="00F2626C" w:rsidP="00F2626C">
      <w:pPr>
        <w:numPr>
          <w:ilvl w:val="12"/>
          <w:numId w:val="0"/>
        </w:numPr>
        <w:ind w:right="-2"/>
        <w:rPr>
          <w:sz w:val="22"/>
          <w:szCs w:val="22"/>
        </w:rPr>
      </w:pPr>
      <w:r w:rsidRPr="003971A8">
        <w:rPr>
          <w:sz w:val="22"/>
          <w:szCs w:val="22"/>
        </w:rPr>
        <w:t>Pasitarkite su gydytoju arba vaistininku, prieš pradėdami vartoti espa-lipon.</w:t>
      </w:r>
    </w:p>
    <w:p w:rsidR="00A60D2E" w:rsidRPr="003971A8" w:rsidRDefault="00A60D2E" w:rsidP="00A60D2E">
      <w:pPr>
        <w:rPr>
          <w:sz w:val="22"/>
          <w:szCs w:val="22"/>
        </w:rPr>
      </w:pPr>
      <w:r w:rsidRPr="003971A8">
        <w:rPr>
          <w:sz w:val="22"/>
          <w:szCs w:val="22"/>
        </w:rPr>
        <w:t xml:space="preserve">Alkoholis ir jo metabolitai silpnina gydomąjį </w:t>
      </w:r>
      <w:r w:rsidR="00BE3EE3" w:rsidRPr="003971A8">
        <w:rPr>
          <w:sz w:val="22"/>
          <w:szCs w:val="22"/>
        </w:rPr>
        <w:t xml:space="preserve">tiokto </w:t>
      </w:r>
      <w:r w:rsidRPr="003971A8">
        <w:rPr>
          <w:sz w:val="22"/>
          <w:szCs w:val="22"/>
        </w:rPr>
        <w:t>rūgšties poveikį.</w:t>
      </w:r>
    </w:p>
    <w:p w:rsidR="00A60D2E" w:rsidRPr="003971A8" w:rsidRDefault="00A60D2E" w:rsidP="00A60D2E">
      <w:pPr>
        <w:rPr>
          <w:sz w:val="22"/>
          <w:szCs w:val="22"/>
        </w:rPr>
      </w:pPr>
    </w:p>
    <w:p w:rsidR="00A60D2E" w:rsidRPr="003971A8" w:rsidRDefault="00A60D2E" w:rsidP="00A60D2E">
      <w:pPr>
        <w:rPr>
          <w:sz w:val="22"/>
          <w:szCs w:val="22"/>
        </w:rPr>
      </w:pPr>
      <w:r w:rsidRPr="003971A8">
        <w:rPr>
          <w:sz w:val="22"/>
          <w:szCs w:val="22"/>
        </w:rPr>
        <w:t>vartojant šio vaisto, buvo padidėjusio jautrumo reakcijų, įskatinat anafilaksinį šoką, atvejų. Atsiradus ankstyvųjų simptomų (pvz., niežuliui, pykinimui, bendrajam negalavimui ir kt.), būtina nedelsiant nutraukti vaistinio preparato vartojimą ir kreiptis į gydytoją.</w:t>
      </w:r>
    </w:p>
    <w:p w:rsidR="00C67C68" w:rsidRPr="003971A8" w:rsidRDefault="00C67C68" w:rsidP="00F2626C">
      <w:pPr>
        <w:numPr>
          <w:ilvl w:val="12"/>
          <w:numId w:val="0"/>
        </w:numPr>
        <w:ind w:right="-2"/>
        <w:rPr>
          <w:sz w:val="22"/>
          <w:szCs w:val="22"/>
        </w:rPr>
      </w:pPr>
    </w:p>
    <w:p w:rsidR="00492E72" w:rsidRPr="003971A8" w:rsidRDefault="00492E72" w:rsidP="00F2626C">
      <w:pPr>
        <w:pStyle w:val="BTEMEASMCA"/>
        <w:rPr>
          <w:noProof w:val="0"/>
        </w:rPr>
      </w:pPr>
      <w:r w:rsidRPr="003971A8">
        <w:rPr>
          <w:noProof w:val="0"/>
        </w:rPr>
        <w:t>espa-lipon negalima vartoti vaikams ir paaugliams, nes nėra klinikinės patirties.</w:t>
      </w:r>
    </w:p>
    <w:p w:rsidR="00492E72" w:rsidRPr="003971A8" w:rsidRDefault="00492E72" w:rsidP="0089635D">
      <w:pPr>
        <w:rPr>
          <w:sz w:val="22"/>
          <w:szCs w:val="22"/>
        </w:rPr>
      </w:pPr>
    </w:p>
    <w:p w:rsidR="00B02246" w:rsidRPr="003971A8" w:rsidRDefault="00B02246" w:rsidP="00633D05">
      <w:pPr>
        <w:pStyle w:val="PI-3EMEASMCA"/>
      </w:pPr>
      <w:r w:rsidRPr="003971A8">
        <w:t>espa-lipon ir kiti vaistai</w:t>
      </w:r>
    </w:p>
    <w:p w:rsidR="00492E72" w:rsidRPr="003971A8" w:rsidRDefault="00A37A93" w:rsidP="00633D05">
      <w:pPr>
        <w:pStyle w:val="BTEMEASMCA"/>
        <w:rPr>
          <w:noProof w:val="0"/>
        </w:rPr>
      </w:pPr>
      <w:r w:rsidRPr="003971A8">
        <w:t xml:space="preserve">Jeigu vartojate ar neseniai vartojote kitų vaistų arba dėl to nesate tikri, apie tai pasakykite </w:t>
      </w:r>
      <w:r w:rsidR="00492E72" w:rsidRPr="003971A8">
        <w:rPr>
          <w:noProof w:val="0"/>
        </w:rPr>
        <w:t>gydytojui arba vaistininkui.</w:t>
      </w:r>
    </w:p>
    <w:p w:rsidR="00492E72" w:rsidRPr="003971A8" w:rsidRDefault="00492E72" w:rsidP="00633D05">
      <w:pPr>
        <w:pStyle w:val="BTEMEASMCA"/>
        <w:rPr>
          <w:noProof w:val="0"/>
        </w:rPr>
      </w:pPr>
    </w:p>
    <w:p w:rsidR="00492E72" w:rsidRPr="003971A8" w:rsidRDefault="00492E72" w:rsidP="005B45F8">
      <w:pPr>
        <w:rPr>
          <w:sz w:val="22"/>
          <w:szCs w:val="22"/>
        </w:rPr>
      </w:pPr>
      <w:r w:rsidRPr="003971A8">
        <w:rPr>
          <w:sz w:val="22"/>
          <w:szCs w:val="22"/>
        </w:rPr>
        <w:t>Espa-lipon gali silpninti katu vartojamos cisplatinos (vaisto nuo vėžio) poveikį.</w:t>
      </w:r>
    </w:p>
    <w:p w:rsidR="00492E72" w:rsidRPr="003971A8" w:rsidRDefault="00492E72" w:rsidP="005B45F8">
      <w:pPr>
        <w:rPr>
          <w:sz w:val="22"/>
          <w:szCs w:val="22"/>
        </w:rPr>
      </w:pPr>
      <w:r w:rsidRPr="003971A8">
        <w:rPr>
          <w:sz w:val="22"/>
          <w:szCs w:val="22"/>
        </w:rPr>
        <w:t>Gali sustiprėti cukraus kiekį kraujyje mažinantis insulino ir geriamųjų vaistų nuo cukrinio diabeto poveikis. Gali tekti mažinti insulino arba geriamųjų vaistų nuo cukrinio diabeto dozę.</w:t>
      </w:r>
    </w:p>
    <w:p w:rsidR="00492E72" w:rsidRPr="003971A8" w:rsidRDefault="00492E72" w:rsidP="007165B3">
      <w:pPr>
        <w:rPr>
          <w:sz w:val="22"/>
          <w:szCs w:val="22"/>
        </w:rPr>
      </w:pPr>
    </w:p>
    <w:p w:rsidR="00492E72" w:rsidRPr="003971A8" w:rsidRDefault="00BE3EE3" w:rsidP="007165B3">
      <w:pPr>
        <w:rPr>
          <w:sz w:val="22"/>
          <w:szCs w:val="22"/>
        </w:rPr>
      </w:pPr>
      <w:r w:rsidRPr="003971A8">
        <w:rPr>
          <w:sz w:val="22"/>
          <w:szCs w:val="22"/>
        </w:rPr>
        <w:lastRenderedPageBreak/>
        <w:t xml:space="preserve">Tiokto </w:t>
      </w:r>
      <w:r w:rsidR="00492E72" w:rsidRPr="003971A8">
        <w:rPr>
          <w:sz w:val="22"/>
          <w:szCs w:val="22"/>
        </w:rPr>
        <w:t xml:space="preserve">rūgštis sudaro sunkiai tirpstančius kompleksus su angliavandenių molekulėmis (pvz., levulioze). espa-lipon </w:t>
      </w:r>
      <w:r w:rsidR="002A2D17" w:rsidRPr="003971A8">
        <w:rPr>
          <w:sz w:val="22"/>
          <w:szCs w:val="22"/>
        </w:rPr>
        <w:t>koncentratas infuziniam tirpalui</w:t>
      </w:r>
      <w:r w:rsidR="00492E72" w:rsidRPr="003971A8">
        <w:rPr>
          <w:sz w:val="22"/>
          <w:szCs w:val="22"/>
        </w:rPr>
        <w:t xml:space="preserve"> nederinamas su gliukozės, Ringerio ir kitais tirpalais, kurie reaguoja su SH grupėmis arba disulfidiniais tilteliais. </w:t>
      </w:r>
    </w:p>
    <w:p w:rsidR="00492E72" w:rsidRPr="003971A8" w:rsidRDefault="00492E72" w:rsidP="00D143E6">
      <w:pPr>
        <w:pStyle w:val="BTEMEASMCA"/>
        <w:rPr>
          <w:noProof w:val="0"/>
        </w:rPr>
      </w:pPr>
    </w:p>
    <w:p w:rsidR="00492E72" w:rsidRPr="003971A8" w:rsidRDefault="00492E72" w:rsidP="00633D05">
      <w:pPr>
        <w:pStyle w:val="PI-3EMEASMCA"/>
      </w:pPr>
      <w:r w:rsidRPr="003971A8">
        <w:t>espa-lipon vartojimas su maistu ir gėrimais</w:t>
      </w:r>
    </w:p>
    <w:p w:rsidR="00492E72" w:rsidRPr="003971A8" w:rsidRDefault="00492E72" w:rsidP="005B45F8">
      <w:pPr>
        <w:rPr>
          <w:sz w:val="22"/>
          <w:szCs w:val="22"/>
        </w:rPr>
      </w:pPr>
      <w:r w:rsidRPr="003971A8">
        <w:rPr>
          <w:sz w:val="22"/>
          <w:szCs w:val="22"/>
        </w:rPr>
        <w:t xml:space="preserve">Gydymo espa-lipon metu draudžiama vartoti alkoholinių gėrimų. Alkoholis ir jo metabolitai silpnina gydomąjį </w:t>
      </w:r>
      <w:r w:rsidR="00BE3EE3" w:rsidRPr="003971A8">
        <w:rPr>
          <w:sz w:val="22"/>
          <w:szCs w:val="22"/>
        </w:rPr>
        <w:t xml:space="preserve">tiokto </w:t>
      </w:r>
      <w:r w:rsidRPr="003971A8">
        <w:rPr>
          <w:sz w:val="22"/>
          <w:szCs w:val="22"/>
        </w:rPr>
        <w:t>rūgšties poveikį.</w:t>
      </w:r>
    </w:p>
    <w:p w:rsidR="00492E72" w:rsidRPr="003971A8" w:rsidRDefault="00492E72" w:rsidP="00633D05">
      <w:pPr>
        <w:pStyle w:val="BTEMEASMCA"/>
        <w:rPr>
          <w:noProof w:val="0"/>
        </w:rPr>
      </w:pPr>
    </w:p>
    <w:p w:rsidR="00492E72" w:rsidRPr="003971A8" w:rsidRDefault="00492E72" w:rsidP="00633D05">
      <w:pPr>
        <w:pStyle w:val="PI-3EMEASMCA"/>
      </w:pPr>
      <w:r w:rsidRPr="003971A8">
        <w:t>Nėštumas ir žindymo laikotarpis</w:t>
      </w:r>
    </w:p>
    <w:p w:rsidR="00492E72" w:rsidRPr="003971A8" w:rsidRDefault="00A37A93" w:rsidP="00633D05">
      <w:pPr>
        <w:pStyle w:val="BTEMEASMCA"/>
        <w:rPr>
          <w:noProof w:val="0"/>
        </w:rPr>
      </w:pPr>
      <w:r w:rsidRPr="003971A8">
        <w:t>Jeigu esate nėščia, žindote kūdikį, manote, kad galbūt esate nėščia arba planuojate pastoti, tai prieš vartodama šį vaistą pasitarkite su</w:t>
      </w:r>
      <w:r w:rsidR="00492E72" w:rsidRPr="003971A8">
        <w:rPr>
          <w:noProof w:val="0"/>
        </w:rPr>
        <w:t xml:space="preserve"> gydytoju arba vaistininku.</w:t>
      </w:r>
    </w:p>
    <w:p w:rsidR="00492E72" w:rsidRPr="003971A8" w:rsidRDefault="00492E72" w:rsidP="002C6E76">
      <w:pPr>
        <w:rPr>
          <w:sz w:val="22"/>
          <w:szCs w:val="22"/>
        </w:rPr>
      </w:pPr>
      <w:r w:rsidRPr="003971A8">
        <w:rPr>
          <w:sz w:val="22"/>
          <w:szCs w:val="22"/>
        </w:rPr>
        <w:t>espa-lipon nėščioms moterims galima vartoti tik gydytojo leidimu.</w:t>
      </w:r>
    </w:p>
    <w:p w:rsidR="00492E72" w:rsidRPr="003971A8" w:rsidRDefault="00492E72" w:rsidP="002C6E76">
      <w:pPr>
        <w:rPr>
          <w:sz w:val="22"/>
          <w:szCs w:val="22"/>
        </w:rPr>
      </w:pPr>
      <w:r w:rsidRPr="003971A8">
        <w:rPr>
          <w:sz w:val="22"/>
          <w:szCs w:val="22"/>
        </w:rPr>
        <w:t>Krūtimi maitinančioms moterims šio vaisto vartoti nerekomenduojama.</w:t>
      </w:r>
    </w:p>
    <w:p w:rsidR="00492E72" w:rsidRPr="003971A8" w:rsidRDefault="00492E72" w:rsidP="002C6E76">
      <w:pPr>
        <w:pStyle w:val="BTEMEASMCA"/>
        <w:rPr>
          <w:noProof w:val="0"/>
        </w:rPr>
      </w:pPr>
    </w:p>
    <w:p w:rsidR="00492E72" w:rsidRPr="003971A8" w:rsidRDefault="00492E72" w:rsidP="00633D05">
      <w:pPr>
        <w:pStyle w:val="PI-3EMEASMCA"/>
      </w:pPr>
      <w:r w:rsidRPr="003971A8">
        <w:t>Vairavimas ir mechanizmų valdymas</w:t>
      </w:r>
    </w:p>
    <w:p w:rsidR="00492E72" w:rsidRPr="003971A8" w:rsidRDefault="00492E72" w:rsidP="00083884">
      <w:pPr>
        <w:pStyle w:val="BTEMEASMCA"/>
        <w:rPr>
          <w:noProof w:val="0"/>
        </w:rPr>
      </w:pPr>
      <w:r w:rsidRPr="003971A8">
        <w:rPr>
          <w:noProof w:val="0"/>
        </w:rPr>
        <w:t>espa-lipon, vartojamas kaip nurodyta, gebėjimo vairuoti ir valdyti mechanizmus neveikia.</w:t>
      </w:r>
    </w:p>
    <w:p w:rsidR="00492E72" w:rsidRPr="003971A8" w:rsidRDefault="00492E72" w:rsidP="002C6E76">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78" w:name="_Toc129243141"/>
      <w:bookmarkStart w:id="79" w:name="_Toc129243266"/>
      <w:r w:rsidRPr="003971A8">
        <w:t>3.</w:t>
      </w:r>
      <w:r w:rsidRPr="003971A8">
        <w:tab/>
      </w:r>
      <w:r w:rsidR="00A37A93" w:rsidRPr="003971A8">
        <w:t xml:space="preserve">Kaip vartoti </w:t>
      </w:r>
      <w:bookmarkEnd w:id="78"/>
      <w:bookmarkEnd w:id="79"/>
      <w:r w:rsidR="00A37A93" w:rsidRPr="003971A8">
        <w:t>espa-lipon</w:t>
      </w:r>
    </w:p>
    <w:p w:rsidR="00492E72" w:rsidRPr="003971A8" w:rsidRDefault="00492E72" w:rsidP="00633D05">
      <w:pPr>
        <w:pStyle w:val="BTEMEASMCA"/>
        <w:rPr>
          <w:noProof w:val="0"/>
        </w:rPr>
      </w:pPr>
    </w:p>
    <w:p w:rsidR="00492E72" w:rsidRPr="003971A8" w:rsidRDefault="00904A45" w:rsidP="00633D05">
      <w:pPr>
        <w:pStyle w:val="BTEMEASMCA"/>
        <w:rPr>
          <w:noProof w:val="0"/>
        </w:rPr>
      </w:pPr>
      <w:r w:rsidRPr="003971A8">
        <w:t>Visada vartokite šį vaistą tiksliai kaip nurodė gydytojas</w:t>
      </w:r>
      <w:r w:rsidR="00492E72" w:rsidRPr="003971A8">
        <w:rPr>
          <w:noProof w:val="0"/>
        </w:rPr>
        <w:t>. Jeigu abejojate, kreipkitės į gydytoją arba vaistininką.</w:t>
      </w:r>
    </w:p>
    <w:p w:rsidR="00CB23DE" w:rsidRPr="003971A8" w:rsidRDefault="00CB23DE" w:rsidP="00633D05">
      <w:pPr>
        <w:pStyle w:val="BTEMEASMCA"/>
        <w:rPr>
          <w:noProof w:val="0"/>
        </w:rPr>
      </w:pPr>
    </w:p>
    <w:p w:rsidR="00492E72" w:rsidRPr="003971A8" w:rsidRDefault="00CB23DE" w:rsidP="00633D05">
      <w:pPr>
        <w:pStyle w:val="BTEMEASMCA"/>
        <w:rPr>
          <w:i/>
          <w:noProof w:val="0"/>
        </w:rPr>
      </w:pPr>
      <w:r w:rsidRPr="003971A8">
        <w:rPr>
          <w:i/>
        </w:rPr>
        <w:t>Suaugusiems žmonėms</w:t>
      </w:r>
    </w:p>
    <w:p w:rsidR="00492E72" w:rsidRPr="003971A8" w:rsidRDefault="00492E72" w:rsidP="007165B3">
      <w:pPr>
        <w:rPr>
          <w:sz w:val="22"/>
          <w:szCs w:val="22"/>
        </w:rPr>
      </w:pPr>
      <w:r w:rsidRPr="003971A8">
        <w:rPr>
          <w:sz w:val="22"/>
          <w:szCs w:val="22"/>
        </w:rPr>
        <w:t>Suaugusie</w:t>
      </w:r>
      <w:r w:rsidR="009B3A7D" w:rsidRPr="003971A8">
        <w:rPr>
          <w:sz w:val="22"/>
          <w:szCs w:val="22"/>
        </w:rPr>
        <w:t>siem</w:t>
      </w:r>
      <w:r w:rsidRPr="003971A8">
        <w:rPr>
          <w:sz w:val="22"/>
          <w:szCs w:val="22"/>
        </w:rPr>
        <w:t xml:space="preserve">s, kuriems yra sunkios diabetinės neuropatijos sukeltų progresavusių jutimų sutrikimų, rekomenduojama kartą per parą infuzuoti 24 ml (vieną ampulę) koncentrato infuziniam tirpalui (atitinka 600 mg </w:t>
      </w:r>
      <w:r w:rsidR="00BE3EE3" w:rsidRPr="003971A8">
        <w:rPr>
          <w:sz w:val="22"/>
          <w:szCs w:val="22"/>
        </w:rPr>
        <w:t xml:space="preserve">tiokto </w:t>
      </w:r>
      <w:r w:rsidRPr="003971A8">
        <w:rPr>
          <w:sz w:val="22"/>
          <w:szCs w:val="22"/>
        </w:rPr>
        <w:t>rūgšties paros dozę), praskiesto 250 ml izotoninio natrio chlorido infuzinio tirpalo.</w:t>
      </w:r>
    </w:p>
    <w:p w:rsidR="00492E72" w:rsidRPr="003971A8" w:rsidRDefault="00492E72" w:rsidP="00637BC1">
      <w:pPr>
        <w:rPr>
          <w:sz w:val="22"/>
          <w:szCs w:val="22"/>
        </w:rPr>
      </w:pPr>
      <w:r w:rsidRPr="003971A8">
        <w:rPr>
          <w:sz w:val="22"/>
          <w:szCs w:val="22"/>
        </w:rPr>
        <w:t>Gydymo pradžioje šio vaistinio preparato lašinama į veną 2</w:t>
      </w:r>
      <w:r w:rsidRPr="003971A8">
        <w:rPr>
          <w:sz w:val="22"/>
          <w:szCs w:val="22"/>
        </w:rPr>
        <w:noBreakHyphen/>
        <w:t>4 savaites. Po to gydymą rekomenduojama tęsti geriamaisiais lipo rūgšties preparatais.</w:t>
      </w:r>
    </w:p>
    <w:p w:rsidR="00492E72" w:rsidRPr="003971A8" w:rsidRDefault="00492E72" w:rsidP="007165B3">
      <w:pPr>
        <w:rPr>
          <w:sz w:val="22"/>
          <w:szCs w:val="22"/>
        </w:rPr>
      </w:pPr>
    </w:p>
    <w:p w:rsidR="00492E72" w:rsidRPr="003971A8" w:rsidRDefault="00492E72" w:rsidP="007165B3">
      <w:pPr>
        <w:rPr>
          <w:sz w:val="22"/>
          <w:szCs w:val="22"/>
        </w:rPr>
      </w:pPr>
      <w:r w:rsidRPr="003971A8">
        <w:rPr>
          <w:sz w:val="22"/>
          <w:szCs w:val="22"/>
        </w:rPr>
        <w:t>Nuo šviesos apsaugotas paruoštas tirpalas išlieka stabilus 6 valandas.</w:t>
      </w:r>
    </w:p>
    <w:p w:rsidR="00CB23DE" w:rsidRPr="003971A8" w:rsidRDefault="00CB23DE" w:rsidP="007165B3">
      <w:pPr>
        <w:rPr>
          <w:sz w:val="22"/>
          <w:szCs w:val="22"/>
        </w:rPr>
      </w:pPr>
    </w:p>
    <w:p w:rsidR="00CB23DE" w:rsidRPr="003971A8" w:rsidRDefault="00CB23DE" w:rsidP="00CB23DE">
      <w:pPr>
        <w:contextualSpacing/>
        <w:outlineLvl w:val="0"/>
        <w:rPr>
          <w:i/>
          <w:iCs/>
          <w:sz w:val="22"/>
          <w:szCs w:val="22"/>
        </w:rPr>
      </w:pPr>
      <w:r w:rsidRPr="003971A8">
        <w:rPr>
          <w:i/>
          <w:iCs/>
          <w:sz w:val="22"/>
          <w:szCs w:val="22"/>
        </w:rPr>
        <w:t>Pacientams, kurių inkstų ar kepenų funkcija sutrikusi</w:t>
      </w:r>
    </w:p>
    <w:p w:rsidR="00CB23DE" w:rsidRPr="003971A8" w:rsidRDefault="00CB23DE" w:rsidP="00CB23DE">
      <w:pPr>
        <w:rPr>
          <w:sz w:val="22"/>
          <w:szCs w:val="22"/>
        </w:rPr>
      </w:pPr>
      <w:r w:rsidRPr="003971A8">
        <w:rPr>
          <w:sz w:val="22"/>
          <w:szCs w:val="22"/>
        </w:rPr>
        <w:t>Turimi duomenys pateikiami 5.2 ir 5.3 skyriuose, tačiau dozavimo rekomendacijų pateikti negalima.</w:t>
      </w:r>
    </w:p>
    <w:p w:rsidR="00367E1C" w:rsidRPr="003971A8" w:rsidRDefault="00367E1C" w:rsidP="00367E1C">
      <w:pPr>
        <w:rPr>
          <w:sz w:val="22"/>
          <w:szCs w:val="22"/>
        </w:rPr>
      </w:pPr>
    </w:p>
    <w:p w:rsidR="00367E1C" w:rsidRPr="003971A8" w:rsidRDefault="00367E1C" w:rsidP="00367E1C">
      <w:pPr>
        <w:rPr>
          <w:b/>
          <w:i/>
          <w:sz w:val="22"/>
          <w:szCs w:val="22"/>
        </w:rPr>
      </w:pPr>
      <w:r w:rsidRPr="003971A8">
        <w:rPr>
          <w:b/>
          <w:sz w:val="22"/>
          <w:szCs w:val="22"/>
        </w:rPr>
        <w:t>Vartojimas vaikams ir paaugliams</w:t>
      </w:r>
    </w:p>
    <w:p w:rsidR="00113C74" w:rsidRPr="003971A8" w:rsidRDefault="00113C74" w:rsidP="00113C74">
      <w:pPr>
        <w:pStyle w:val="BTEMEASMCA"/>
      </w:pPr>
      <w:r w:rsidRPr="003971A8">
        <w:t>espa-lipon 600 mg koncentrato infuziniam tirpalui vartoti vaikams ir paaugliams negalima, nes nėra klinikinės patirties.</w:t>
      </w:r>
    </w:p>
    <w:p w:rsidR="00492E72" w:rsidRPr="003971A8" w:rsidRDefault="00492E72" w:rsidP="007165B3">
      <w:pPr>
        <w:rPr>
          <w:sz w:val="22"/>
          <w:szCs w:val="22"/>
        </w:rPr>
      </w:pPr>
    </w:p>
    <w:p w:rsidR="00492E72" w:rsidRPr="003971A8" w:rsidRDefault="00492E72" w:rsidP="007165B3">
      <w:pPr>
        <w:rPr>
          <w:sz w:val="22"/>
          <w:szCs w:val="22"/>
          <w:u w:val="single"/>
        </w:rPr>
      </w:pPr>
      <w:r w:rsidRPr="003971A8">
        <w:rPr>
          <w:sz w:val="22"/>
          <w:szCs w:val="22"/>
          <w:u w:val="single"/>
        </w:rPr>
        <w:t>Informacija apie infuzavimą</w:t>
      </w:r>
    </w:p>
    <w:p w:rsidR="00492E72" w:rsidRPr="003971A8" w:rsidRDefault="00492E72" w:rsidP="007165B3">
      <w:pPr>
        <w:rPr>
          <w:sz w:val="22"/>
          <w:szCs w:val="22"/>
        </w:rPr>
      </w:pPr>
      <w:r w:rsidRPr="003971A8">
        <w:rPr>
          <w:sz w:val="22"/>
          <w:szCs w:val="22"/>
        </w:rPr>
        <w:t xml:space="preserve">espa-lipon </w:t>
      </w:r>
      <w:r w:rsidR="002A2D17" w:rsidRPr="003971A8">
        <w:rPr>
          <w:sz w:val="22"/>
          <w:szCs w:val="22"/>
        </w:rPr>
        <w:t xml:space="preserve">koncentratą infuziniam tirpalui </w:t>
      </w:r>
      <w:r w:rsidRPr="003971A8">
        <w:rPr>
          <w:sz w:val="22"/>
          <w:szCs w:val="22"/>
        </w:rPr>
        <w:t>galima tik infuzuoti praskiedus 250 ml izotoninio natrio chlorido tirpalo.</w:t>
      </w:r>
    </w:p>
    <w:p w:rsidR="00492E72" w:rsidRPr="003971A8" w:rsidRDefault="00492E72" w:rsidP="007165B3">
      <w:pPr>
        <w:rPr>
          <w:sz w:val="22"/>
          <w:szCs w:val="22"/>
        </w:rPr>
      </w:pPr>
      <w:r w:rsidRPr="003971A8">
        <w:rPr>
          <w:sz w:val="22"/>
          <w:szCs w:val="22"/>
        </w:rPr>
        <w:t>Į veną tirpalas lašinamas lėtai (30 min.).</w:t>
      </w:r>
    </w:p>
    <w:p w:rsidR="00492E72" w:rsidRPr="003971A8" w:rsidRDefault="00492E72" w:rsidP="007165B3">
      <w:pPr>
        <w:rPr>
          <w:sz w:val="22"/>
          <w:szCs w:val="22"/>
        </w:rPr>
      </w:pPr>
    </w:p>
    <w:p w:rsidR="00492E72" w:rsidRPr="003971A8" w:rsidRDefault="00904A45" w:rsidP="00633D05">
      <w:pPr>
        <w:pStyle w:val="PI-3EMEASMCA"/>
      </w:pPr>
      <w:r w:rsidRPr="003971A8">
        <w:t>Ką daryti p</w:t>
      </w:r>
      <w:r w:rsidR="00492E72" w:rsidRPr="003971A8">
        <w:t>avartojus per didelę Espa-lipon dozę</w:t>
      </w:r>
      <w:r w:rsidRPr="003971A8">
        <w:t>?</w:t>
      </w:r>
    </w:p>
    <w:p w:rsidR="00492E72" w:rsidRPr="003971A8" w:rsidRDefault="00492E72" w:rsidP="005C24C1">
      <w:pPr>
        <w:rPr>
          <w:sz w:val="22"/>
          <w:szCs w:val="22"/>
        </w:rPr>
      </w:pPr>
      <w:r w:rsidRPr="003971A8">
        <w:rPr>
          <w:sz w:val="22"/>
          <w:szCs w:val="22"/>
        </w:rPr>
        <w:t>Kreipkitės į gydytoją arba vaistininką.</w:t>
      </w:r>
    </w:p>
    <w:p w:rsidR="00492E72" w:rsidRPr="003971A8" w:rsidRDefault="00492E72" w:rsidP="00633D05">
      <w:pPr>
        <w:pStyle w:val="BTEMEASMCA"/>
        <w:rPr>
          <w:b/>
          <w:noProof w:val="0"/>
        </w:rPr>
      </w:pPr>
    </w:p>
    <w:p w:rsidR="00492E72" w:rsidRPr="003971A8" w:rsidRDefault="00492E72" w:rsidP="00633D05">
      <w:pPr>
        <w:pStyle w:val="PI-3EMEASMCA"/>
      </w:pPr>
      <w:r w:rsidRPr="003971A8">
        <w:t>Pamiršus pavartoti Espa-lipon</w:t>
      </w:r>
    </w:p>
    <w:p w:rsidR="00492E72" w:rsidRPr="003971A8" w:rsidRDefault="00492E72" w:rsidP="00633D05">
      <w:pPr>
        <w:pStyle w:val="BTEMEASMCA"/>
        <w:rPr>
          <w:noProof w:val="0"/>
        </w:rPr>
      </w:pPr>
      <w:r w:rsidRPr="003971A8">
        <w:rPr>
          <w:noProof w:val="0"/>
        </w:rPr>
        <w:t>Negalima vartoti dvigubos dozės norint kompensuoti praleistą dozę.</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Jeigu kiltų daugiau klausimų dėl šio vaisto vartojimo, kreipkitės į gydytoją arba vaistininką.</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80" w:name="_Toc129243142"/>
      <w:bookmarkStart w:id="81" w:name="_Toc129243267"/>
      <w:r w:rsidRPr="003971A8">
        <w:t>4.</w:t>
      </w:r>
      <w:r w:rsidRPr="003971A8">
        <w:tab/>
      </w:r>
      <w:r w:rsidR="004E3F8F" w:rsidRPr="003971A8">
        <w:t>Galimas šalutinis poveikis</w:t>
      </w:r>
      <w:bookmarkEnd w:id="80"/>
      <w:bookmarkEnd w:id="81"/>
    </w:p>
    <w:p w:rsidR="00492E72" w:rsidRPr="003971A8" w:rsidRDefault="00492E72" w:rsidP="00633D05">
      <w:pPr>
        <w:pStyle w:val="BTEMEASMCA"/>
        <w:rPr>
          <w:noProof w:val="0"/>
        </w:rPr>
      </w:pPr>
    </w:p>
    <w:p w:rsidR="00E21B6D" w:rsidRPr="003971A8" w:rsidRDefault="00E21B6D" w:rsidP="00E21B6D">
      <w:pPr>
        <w:numPr>
          <w:ilvl w:val="12"/>
          <w:numId w:val="0"/>
        </w:numPr>
        <w:ind w:right="-29"/>
        <w:rPr>
          <w:sz w:val="22"/>
          <w:szCs w:val="22"/>
        </w:rPr>
      </w:pPr>
      <w:r w:rsidRPr="003971A8">
        <w:rPr>
          <w:sz w:val="22"/>
          <w:szCs w:val="22"/>
        </w:rPr>
        <w:t>Šis vaistas, kaip ir visi kiti, gali sukelti šalutinį poveikį, nors jis pasireiškia ne visiems žmonėms.</w:t>
      </w:r>
    </w:p>
    <w:p w:rsidR="00E21B6D" w:rsidRPr="003971A8" w:rsidRDefault="00E21B6D" w:rsidP="00A11EF0">
      <w:pPr>
        <w:pStyle w:val="Dokumentoinaostekstas"/>
        <w:spacing w:line="260" w:lineRule="exact"/>
        <w:outlineLvl w:val="0"/>
        <w:rPr>
          <w:szCs w:val="22"/>
          <w:lang w:val="lt-LT"/>
        </w:rPr>
      </w:pPr>
    </w:p>
    <w:p w:rsidR="00492E72" w:rsidRPr="003971A8" w:rsidRDefault="00492E72" w:rsidP="00A11EF0">
      <w:pPr>
        <w:pStyle w:val="Dokumentoinaostekstas"/>
        <w:spacing w:line="260" w:lineRule="exact"/>
        <w:outlineLvl w:val="0"/>
        <w:rPr>
          <w:szCs w:val="22"/>
          <w:lang w:val="lt-LT"/>
        </w:rPr>
      </w:pPr>
      <w:r w:rsidRPr="003971A8">
        <w:rPr>
          <w:szCs w:val="22"/>
          <w:lang w:val="lt-LT"/>
        </w:rPr>
        <w:lastRenderedPageBreak/>
        <w:t>Toliau pateiktas nepageidaujamo poveikio skirstymas pagal pasireiškimo dažnumą.</w:t>
      </w:r>
    </w:p>
    <w:p w:rsidR="00492E72" w:rsidRPr="003971A8" w:rsidRDefault="00492E72" w:rsidP="00A11EF0">
      <w:pPr>
        <w:pStyle w:val="Dokumentoinaostekstas"/>
        <w:numPr>
          <w:ilvl w:val="0"/>
          <w:numId w:val="6"/>
        </w:numPr>
        <w:tabs>
          <w:tab w:val="clear" w:pos="567"/>
          <w:tab w:val="clear" w:pos="720"/>
        </w:tabs>
        <w:ind w:left="567" w:hanging="567"/>
        <w:rPr>
          <w:szCs w:val="22"/>
          <w:lang w:val="lt-LT"/>
        </w:rPr>
      </w:pPr>
      <w:r w:rsidRPr="003971A8">
        <w:rPr>
          <w:szCs w:val="22"/>
          <w:lang w:val="lt-LT"/>
        </w:rPr>
        <w:t>Labai dažni (&gt;1/10).</w:t>
      </w:r>
    </w:p>
    <w:p w:rsidR="00492E72" w:rsidRPr="003971A8" w:rsidRDefault="00492E72" w:rsidP="00A11EF0">
      <w:pPr>
        <w:pStyle w:val="Dokumentoinaostekstas"/>
        <w:numPr>
          <w:ilvl w:val="0"/>
          <w:numId w:val="6"/>
        </w:numPr>
        <w:tabs>
          <w:tab w:val="clear" w:pos="567"/>
          <w:tab w:val="clear" w:pos="720"/>
        </w:tabs>
        <w:ind w:left="567" w:hanging="567"/>
        <w:rPr>
          <w:szCs w:val="22"/>
          <w:lang w:val="lt-LT"/>
        </w:rPr>
      </w:pPr>
      <w:r w:rsidRPr="003971A8">
        <w:rPr>
          <w:szCs w:val="22"/>
          <w:lang w:val="lt-LT"/>
        </w:rPr>
        <w:t>Dažni (nuo ≥1/100 iki &lt;1/10)</w:t>
      </w:r>
    </w:p>
    <w:p w:rsidR="00492E72" w:rsidRPr="003971A8" w:rsidRDefault="00492E72" w:rsidP="00A11EF0">
      <w:pPr>
        <w:pStyle w:val="Dokumentoinaostekstas"/>
        <w:numPr>
          <w:ilvl w:val="0"/>
          <w:numId w:val="6"/>
        </w:numPr>
        <w:tabs>
          <w:tab w:val="clear" w:pos="567"/>
          <w:tab w:val="clear" w:pos="720"/>
        </w:tabs>
        <w:ind w:left="567" w:hanging="567"/>
        <w:rPr>
          <w:szCs w:val="22"/>
          <w:lang w:val="lt-LT"/>
        </w:rPr>
      </w:pPr>
      <w:r w:rsidRPr="003971A8">
        <w:rPr>
          <w:szCs w:val="22"/>
          <w:lang w:val="lt-LT"/>
        </w:rPr>
        <w:t>Nedažni (nuo &gt;1/1 000 iki &lt;1/100)</w:t>
      </w:r>
    </w:p>
    <w:p w:rsidR="00492E72" w:rsidRPr="003971A8" w:rsidRDefault="00492E72" w:rsidP="00A11EF0">
      <w:pPr>
        <w:pStyle w:val="Dokumentoinaostekstas"/>
        <w:numPr>
          <w:ilvl w:val="0"/>
          <w:numId w:val="6"/>
        </w:numPr>
        <w:tabs>
          <w:tab w:val="clear" w:pos="567"/>
          <w:tab w:val="clear" w:pos="720"/>
        </w:tabs>
        <w:ind w:left="567" w:hanging="567"/>
        <w:rPr>
          <w:szCs w:val="22"/>
          <w:lang w:val="lt-LT"/>
        </w:rPr>
      </w:pPr>
      <w:r w:rsidRPr="003971A8">
        <w:rPr>
          <w:szCs w:val="22"/>
          <w:lang w:val="lt-LT"/>
        </w:rPr>
        <w:t>Reti (nuo &gt;1/10 000 iki &lt;1/1 000)</w:t>
      </w:r>
    </w:p>
    <w:p w:rsidR="00492E72" w:rsidRPr="003971A8" w:rsidRDefault="00492E72" w:rsidP="00A11EF0">
      <w:pPr>
        <w:pStyle w:val="Dokumentoinaostekstas"/>
        <w:numPr>
          <w:ilvl w:val="0"/>
          <w:numId w:val="6"/>
        </w:numPr>
        <w:tabs>
          <w:tab w:val="clear" w:pos="567"/>
          <w:tab w:val="clear" w:pos="720"/>
        </w:tabs>
        <w:ind w:left="567" w:hanging="567"/>
        <w:rPr>
          <w:szCs w:val="22"/>
          <w:lang w:val="lt-LT"/>
        </w:rPr>
      </w:pPr>
      <w:r w:rsidRPr="003971A8">
        <w:rPr>
          <w:szCs w:val="22"/>
          <w:lang w:val="lt-LT"/>
        </w:rPr>
        <w:t>Labai reti (&lt;1/10 000).</w:t>
      </w:r>
    </w:p>
    <w:p w:rsidR="00492E72" w:rsidRPr="003971A8" w:rsidRDefault="00492E72" w:rsidP="00A11EF0">
      <w:pPr>
        <w:pStyle w:val="Dokumentoinaostekstas"/>
        <w:tabs>
          <w:tab w:val="clear" w:pos="567"/>
        </w:tabs>
        <w:rPr>
          <w:szCs w:val="22"/>
          <w:lang w:val="lt-LT"/>
        </w:rPr>
      </w:pPr>
    </w:p>
    <w:p w:rsidR="00492E72" w:rsidRPr="003971A8" w:rsidRDefault="00492E72" w:rsidP="00A11EF0">
      <w:pPr>
        <w:pStyle w:val="Pavadinimas"/>
        <w:jc w:val="left"/>
        <w:rPr>
          <w:b w:val="0"/>
          <w:i/>
          <w:szCs w:val="22"/>
          <w:lang w:val="lt-LT"/>
        </w:rPr>
      </w:pPr>
      <w:r w:rsidRPr="003971A8">
        <w:rPr>
          <w:b w:val="0"/>
          <w:i/>
          <w:szCs w:val="22"/>
          <w:lang w:val="lt-LT"/>
        </w:rPr>
        <w:t>Reakcija vartojimo vietoje</w:t>
      </w:r>
    </w:p>
    <w:p w:rsidR="00492E72" w:rsidRPr="003971A8" w:rsidRDefault="00492E72" w:rsidP="00A11EF0">
      <w:pPr>
        <w:pStyle w:val="Dokumentoinaostekstas"/>
        <w:tabs>
          <w:tab w:val="clear" w:pos="567"/>
        </w:tabs>
        <w:rPr>
          <w:szCs w:val="22"/>
          <w:lang w:val="lt-LT"/>
        </w:rPr>
      </w:pPr>
      <w:r w:rsidRPr="003971A8">
        <w:rPr>
          <w:szCs w:val="22"/>
          <w:lang w:val="lt-LT"/>
        </w:rPr>
        <w:t>Labai retai gali pasireikšti reakcija dūrio vietoje.</w:t>
      </w:r>
    </w:p>
    <w:p w:rsidR="00492E72" w:rsidRPr="003971A8" w:rsidRDefault="00492E72" w:rsidP="00A11EF0">
      <w:pPr>
        <w:pStyle w:val="Dokumentoinaostekstas"/>
        <w:tabs>
          <w:tab w:val="clear" w:pos="567"/>
        </w:tabs>
        <w:rPr>
          <w:szCs w:val="22"/>
          <w:lang w:val="lt-LT"/>
        </w:rPr>
      </w:pPr>
    </w:p>
    <w:p w:rsidR="00492E72" w:rsidRPr="003971A8" w:rsidRDefault="00492E72" w:rsidP="00A11EF0">
      <w:pPr>
        <w:pStyle w:val="Dokumentoinaostekstas"/>
        <w:tabs>
          <w:tab w:val="clear" w:pos="567"/>
        </w:tabs>
        <w:rPr>
          <w:i/>
          <w:szCs w:val="22"/>
          <w:lang w:val="lt-LT"/>
        </w:rPr>
      </w:pPr>
      <w:r w:rsidRPr="003971A8">
        <w:rPr>
          <w:i/>
          <w:szCs w:val="22"/>
          <w:lang w:val="lt-LT"/>
        </w:rPr>
        <w:t>Odos ir poodinio audinio sutrikimai</w:t>
      </w:r>
    </w:p>
    <w:p w:rsidR="00492E72" w:rsidRPr="003971A8" w:rsidRDefault="00492E72" w:rsidP="00A11EF0">
      <w:pPr>
        <w:pStyle w:val="BTEMEASMCA"/>
        <w:rPr>
          <w:noProof w:val="0"/>
        </w:rPr>
      </w:pPr>
      <w:r w:rsidRPr="003971A8">
        <w:rPr>
          <w:noProof w:val="0"/>
        </w:rPr>
        <w:t>Gali atsirasti odos alerginių reakcijų (dilgėlinė, niežulys, egzema bei odos karštumas) bei padidėjusio jautrumo reakcijų, įskaitant šoką.</w:t>
      </w:r>
    </w:p>
    <w:p w:rsidR="00492E72" w:rsidRPr="003971A8" w:rsidRDefault="00492E72" w:rsidP="00A11EF0">
      <w:pPr>
        <w:pStyle w:val="BTEMEASMCA"/>
        <w:rPr>
          <w:noProof w:val="0"/>
        </w:rPr>
      </w:pPr>
    </w:p>
    <w:p w:rsidR="00492E72" w:rsidRPr="003971A8" w:rsidRDefault="00492E72" w:rsidP="00A11EF0">
      <w:pPr>
        <w:rPr>
          <w:i/>
          <w:sz w:val="22"/>
          <w:szCs w:val="22"/>
        </w:rPr>
      </w:pPr>
      <w:r w:rsidRPr="003971A8">
        <w:rPr>
          <w:i/>
          <w:sz w:val="22"/>
          <w:szCs w:val="22"/>
        </w:rPr>
        <w:t>Nervų sistemos sutrikimai</w:t>
      </w:r>
    </w:p>
    <w:p w:rsidR="00492E72" w:rsidRPr="003971A8" w:rsidRDefault="00492E72" w:rsidP="00A11EF0">
      <w:pPr>
        <w:pStyle w:val="BTEMEASMCA"/>
        <w:rPr>
          <w:noProof w:val="0"/>
        </w:rPr>
      </w:pPr>
      <w:r w:rsidRPr="003971A8">
        <w:rPr>
          <w:noProof w:val="0"/>
        </w:rPr>
        <w:t>Labai reti: skonio pojūčio pokytis arba sutrikimas, traukuliai.</w:t>
      </w:r>
    </w:p>
    <w:p w:rsidR="00492E72" w:rsidRPr="003971A8" w:rsidRDefault="00492E72" w:rsidP="00A11EF0">
      <w:pPr>
        <w:pStyle w:val="BTEMEASMCA"/>
        <w:rPr>
          <w:noProof w:val="0"/>
        </w:rPr>
      </w:pPr>
    </w:p>
    <w:p w:rsidR="00492E72" w:rsidRPr="003971A8" w:rsidRDefault="00492E72" w:rsidP="00A11EF0">
      <w:pPr>
        <w:pStyle w:val="BTEMEASMCA"/>
        <w:rPr>
          <w:i/>
          <w:noProof w:val="0"/>
        </w:rPr>
      </w:pPr>
      <w:r w:rsidRPr="003971A8">
        <w:rPr>
          <w:i/>
          <w:noProof w:val="0"/>
        </w:rPr>
        <w:t>Kraujo ir limfinės sistemos sutrikimai</w:t>
      </w:r>
    </w:p>
    <w:p w:rsidR="00492E72" w:rsidRPr="003971A8" w:rsidRDefault="00492E72" w:rsidP="00A11EF0">
      <w:pPr>
        <w:pStyle w:val="BTEMEASMCA"/>
        <w:rPr>
          <w:noProof w:val="0"/>
        </w:rPr>
      </w:pPr>
      <w:r w:rsidRPr="003971A8">
        <w:rPr>
          <w:noProof w:val="0"/>
        </w:rPr>
        <w:t>Labai reti: smulkios kraujosruvos bei trombocitų funkcijos sutrikimas.</w:t>
      </w:r>
    </w:p>
    <w:p w:rsidR="00492E72" w:rsidRPr="003971A8" w:rsidRDefault="00492E72" w:rsidP="00A11EF0">
      <w:pPr>
        <w:pStyle w:val="BTEMEASMCA"/>
        <w:rPr>
          <w:noProof w:val="0"/>
        </w:rPr>
      </w:pPr>
    </w:p>
    <w:p w:rsidR="00492E72" w:rsidRPr="003971A8" w:rsidRDefault="00492E72" w:rsidP="00A11EF0">
      <w:pPr>
        <w:pStyle w:val="Pavadinimas"/>
        <w:jc w:val="left"/>
        <w:rPr>
          <w:b w:val="0"/>
          <w:i/>
          <w:szCs w:val="22"/>
          <w:lang w:val="lt-LT"/>
        </w:rPr>
      </w:pPr>
      <w:r w:rsidRPr="003971A8">
        <w:rPr>
          <w:b w:val="0"/>
          <w:i/>
          <w:szCs w:val="22"/>
          <w:lang w:val="lt-LT"/>
        </w:rPr>
        <w:t>Bendrieji sutrikimai ir vartojimo vietos pažeidimai</w:t>
      </w:r>
    </w:p>
    <w:p w:rsidR="00492E72" w:rsidRPr="003971A8" w:rsidRDefault="00492E72" w:rsidP="00A11EF0">
      <w:pPr>
        <w:pStyle w:val="BTEMEASMCA"/>
        <w:rPr>
          <w:noProof w:val="0"/>
        </w:rPr>
      </w:pPr>
      <w:r w:rsidRPr="003971A8">
        <w:rPr>
          <w:noProof w:val="0"/>
        </w:rPr>
        <w:t>Dažnis: galvos skausmas, kvėpavimo pasunkėjimas (toks poveikis atsiranda po greito preparato sušvirkštimo ir praeina negydant).</w:t>
      </w:r>
    </w:p>
    <w:p w:rsidR="00492E72" w:rsidRPr="003971A8" w:rsidRDefault="00492E72" w:rsidP="00A11EF0">
      <w:pPr>
        <w:pStyle w:val="BTEMEASMCA"/>
        <w:rPr>
          <w:noProof w:val="0"/>
        </w:rPr>
      </w:pPr>
      <w:r w:rsidRPr="003971A8">
        <w:rPr>
          <w:noProof w:val="0"/>
        </w:rPr>
        <w:t>Labai reti: dėl pagerėjusio cukraus panaudojimo kai kuriems pacientams cukraus koncentracija kraujyje gali sumažėti. Buvo hipoglikemijos (per mažo cukraus kiekio kraujyje) simptomų (galvos sukimosi, prakaitavimo, galvos skausmo, regos sutrikimų) pasireiškimo atvejų.</w:t>
      </w:r>
    </w:p>
    <w:p w:rsidR="007E01BD" w:rsidRPr="003971A8" w:rsidRDefault="007E01BD" w:rsidP="00A11EF0">
      <w:pPr>
        <w:pStyle w:val="BTEMEASMCA"/>
        <w:rPr>
          <w:noProof w:val="0"/>
        </w:rPr>
      </w:pPr>
    </w:p>
    <w:p w:rsidR="007E01BD" w:rsidRPr="003971A8" w:rsidRDefault="007E01BD" w:rsidP="00A11EF0">
      <w:pPr>
        <w:pStyle w:val="BTEMEASMCA"/>
      </w:pPr>
      <w:r w:rsidRPr="003971A8">
        <w:t>Jeigu pasireiškė šalutinis poveikis, įskaitant šiame lapelyje nenurodytą, pasakykite gydytojui arba vaistininkui.</w:t>
      </w:r>
    </w:p>
    <w:p w:rsidR="007E01BD" w:rsidRPr="003971A8" w:rsidRDefault="007E01BD" w:rsidP="00A11EF0">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82" w:name="_Toc129243143"/>
      <w:bookmarkStart w:id="83" w:name="_Toc129243268"/>
      <w:r w:rsidRPr="003971A8">
        <w:t>5.</w:t>
      </w:r>
      <w:r w:rsidRPr="003971A8">
        <w:tab/>
      </w:r>
      <w:r w:rsidR="007E01BD" w:rsidRPr="003971A8">
        <w:t xml:space="preserve">Kaip laikyti </w:t>
      </w:r>
      <w:bookmarkEnd w:id="82"/>
      <w:bookmarkEnd w:id="83"/>
      <w:r w:rsidR="007E01BD" w:rsidRPr="003971A8">
        <w:t>espa-lipon</w:t>
      </w:r>
    </w:p>
    <w:p w:rsidR="00492E72" w:rsidRPr="003971A8" w:rsidRDefault="00492E72" w:rsidP="00633D05">
      <w:pPr>
        <w:pStyle w:val="BTEMEASMCA"/>
        <w:rPr>
          <w:noProof w:val="0"/>
        </w:rPr>
      </w:pPr>
    </w:p>
    <w:p w:rsidR="00906301" w:rsidRPr="003971A8" w:rsidRDefault="00906301" w:rsidP="00906301">
      <w:pPr>
        <w:numPr>
          <w:ilvl w:val="12"/>
          <w:numId w:val="0"/>
        </w:numPr>
        <w:ind w:right="-2"/>
        <w:rPr>
          <w:sz w:val="22"/>
          <w:szCs w:val="22"/>
        </w:rPr>
      </w:pPr>
      <w:r w:rsidRPr="003971A8">
        <w:rPr>
          <w:sz w:val="22"/>
          <w:szCs w:val="22"/>
        </w:rPr>
        <w:t>Šį vaistą laikykite vaikams nepastebimoje ir nepasiekiamoje vietoje.</w:t>
      </w:r>
    </w:p>
    <w:p w:rsidR="00492E72" w:rsidRPr="003971A8" w:rsidRDefault="00492E72" w:rsidP="00633D05">
      <w:pPr>
        <w:pStyle w:val="BTEMEASMCA"/>
        <w:rPr>
          <w:noProof w:val="0"/>
        </w:rPr>
      </w:pPr>
    </w:p>
    <w:p w:rsidR="00492E72" w:rsidRPr="003971A8" w:rsidRDefault="00492E72" w:rsidP="00667356">
      <w:pPr>
        <w:rPr>
          <w:sz w:val="22"/>
          <w:szCs w:val="22"/>
        </w:rPr>
      </w:pPr>
      <w:r w:rsidRPr="003971A8">
        <w:rPr>
          <w:sz w:val="22"/>
          <w:szCs w:val="22"/>
        </w:rPr>
        <w:t>Laikyti ne aukštesnėje kaip 25 </w:t>
      </w:r>
      <w:r w:rsidRPr="003971A8">
        <w:rPr>
          <w:sz w:val="22"/>
          <w:szCs w:val="22"/>
        </w:rPr>
        <w:sym w:font="Symbol" w:char="F0B0"/>
      </w:r>
      <w:r w:rsidRPr="003971A8">
        <w:rPr>
          <w:sz w:val="22"/>
          <w:szCs w:val="22"/>
        </w:rPr>
        <w:t>C temperatūroje.</w:t>
      </w:r>
    </w:p>
    <w:p w:rsidR="00492E72" w:rsidRPr="003971A8" w:rsidRDefault="00492E72" w:rsidP="00667356">
      <w:pPr>
        <w:rPr>
          <w:sz w:val="22"/>
          <w:szCs w:val="22"/>
        </w:rPr>
      </w:pPr>
      <w:r w:rsidRPr="003971A8">
        <w:rPr>
          <w:sz w:val="22"/>
          <w:szCs w:val="22"/>
        </w:rPr>
        <w:t>Ampules laikyti išorinėje dėžutėje, kad preparatas būtų apsaugotas nuo šviesos.</w:t>
      </w:r>
    </w:p>
    <w:p w:rsidR="00492E72" w:rsidRPr="003971A8" w:rsidRDefault="00492E72" w:rsidP="00563306">
      <w:pPr>
        <w:rPr>
          <w:sz w:val="22"/>
          <w:szCs w:val="22"/>
        </w:rPr>
      </w:pPr>
      <w:r w:rsidRPr="003971A8">
        <w:rPr>
          <w:sz w:val="22"/>
          <w:szCs w:val="22"/>
        </w:rPr>
        <w:t>Praskiesto 0,9 % infuziniu natrio chlorido tirpalu, nuo šviesos apsaugoto preparato tinkamumo laikas yra 6 valandos.</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Ant ampulės etiketės ir dėžutės po „Tinka iki“ nurodytam tinkamumo laikui pasibaigus, šio vaisto vartoti negalima. Vaistas tinkamas vartoti iki paskutinės nurodyto mėnesio dienos.</w:t>
      </w:r>
    </w:p>
    <w:p w:rsidR="00492E72" w:rsidRPr="003971A8" w:rsidRDefault="00492E72" w:rsidP="00633D05">
      <w:pPr>
        <w:pStyle w:val="BTEMEASMCA"/>
        <w:rPr>
          <w:noProof w:val="0"/>
        </w:rPr>
      </w:pPr>
    </w:p>
    <w:p w:rsidR="00492E72" w:rsidRPr="003971A8" w:rsidRDefault="00492E72" w:rsidP="00633D05">
      <w:pPr>
        <w:pStyle w:val="BTEMEASMCA"/>
        <w:rPr>
          <w:noProof w:val="0"/>
        </w:rPr>
      </w:pPr>
      <w:r w:rsidRPr="003971A8">
        <w:rPr>
          <w:noProof w:val="0"/>
        </w:rPr>
        <w:t>Vaistų negalima išmesti į kanalizaciją arba su buitinėmis atliekomis. Kaip išmesti nereikalingus vaistus, klauskite vaistininko. Šios priemonės padės apsaugoti aplinką.</w:t>
      </w:r>
    </w:p>
    <w:p w:rsidR="00492E72" w:rsidRPr="003971A8" w:rsidRDefault="00492E72" w:rsidP="00633D05">
      <w:pPr>
        <w:pStyle w:val="BTEMEASMCA"/>
        <w:rPr>
          <w:noProof w:val="0"/>
        </w:rPr>
      </w:pPr>
    </w:p>
    <w:p w:rsidR="00492E72" w:rsidRPr="003971A8" w:rsidRDefault="00492E72" w:rsidP="00633D05">
      <w:pPr>
        <w:pStyle w:val="BTEMEASMCA"/>
        <w:rPr>
          <w:noProof w:val="0"/>
        </w:rPr>
      </w:pPr>
    </w:p>
    <w:p w:rsidR="00492E72" w:rsidRPr="003971A8" w:rsidRDefault="00492E72" w:rsidP="00633D05">
      <w:pPr>
        <w:pStyle w:val="PI-1EMEASMCA"/>
      </w:pPr>
      <w:bookmarkStart w:id="84" w:name="_Toc129243144"/>
      <w:bookmarkStart w:id="85" w:name="_Toc129243269"/>
      <w:r w:rsidRPr="003971A8">
        <w:t>6.</w:t>
      </w:r>
      <w:r w:rsidRPr="003971A8">
        <w:tab/>
      </w:r>
      <w:bookmarkEnd w:id="84"/>
      <w:bookmarkEnd w:id="85"/>
      <w:r w:rsidR="00E21B6D" w:rsidRPr="003971A8">
        <w:t>Pakuotės turinys ir kita informacija</w:t>
      </w:r>
    </w:p>
    <w:p w:rsidR="00492E72" w:rsidRPr="003971A8" w:rsidRDefault="00492E72" w:rsidP="00633D05">
      <w:pPr>
        <w:pStyle w:val="BTEMEASMCA"/>
        <w:rPr>
          <w:noProof w:val="0"/>
        </w:rPr>
      </w:pPr>
    </w:p>
    <w:p w:rsidR="00492E72" w:rsidRPr="003971A8" w:rsidRDefault="00492E72" w:rsidP="00633D05">
      <w:pPr>
        <w:pStyle w:val="PI-3EMEASMCA"/>
      </w:pPr>
      <w:r w:rsidRPr="003971A8">
        <w:t>Espa-lipon sudėtis</w:t>
      </w:r>
    </w:p>
    <w:p w:rsidR="00492E72" w:rsidRPr="003971A8" w:rsidRDefault="00492E72" w:rsidP="00633D05">
      <w:pPr>
        <w:pStyle w:val="BTEMEASMCA"/>
        <w:rPr>
          <w:noProof w:val="0"/>
          <w:u w:val="single"/>
        </w:rPr>
      </w:pPr>
    </w:p>
    <w:p w:rsidR="00492E72" w:rsidRPr="003971A8" w:rsidRDefault="00492E72" w:rsidP="00B774D4">
      <w:pPr>
        <w:numPr>
          <w:ilvl w:val="0"/>
          <w:numId w:val="3"/>
        </w:numPr>
        <w:rPr>
          <w:sz w:val="22"/>
          <w:szCs w:val="22"/>
        </w:rPr>
      </w:pPr>
      <w:r w:rsidRPr="003971A8">
        <w:rPr>
          <w:sz w:val="22"/>
          <w:szCs w:val="22"/>
        </w:rPr>
        <w:t xml:space="preserve">Veiklioji medžiaga yra </w:t>
      </w:r>
      <w:r w:rsidR="00BE3EE3" w:rsidRPr="003971A8">
        <w:rPr>
          <w:sz w:val="22"/>
          <w:szCs w:val="22"/>
        </w:rPr>
        <w:t xml:space="preserve">tiokto </w:t>
      </w:r>
      <w:r w:rsidRPr="003971A8">
        <w:rPr>
          <w:sz w:val="22"/>
          <w:szCs w:val="22"/>
        </w:rPr>
        <w:t xml:space="preserve">rūgštis. Kiekvienoje ampulėje yra 600 mg </w:t>
      </w:r>
      <w:r w:rsidR="00BE3EE3" w:rsidRPr="003971A8">
        <w:rPr>
          <w:sz w:val="22"/>
          <w:szCs w:val="22"/>
        </w:rPr>
        <w:t xml:space="preserve">tiokto </w:t>
      </w:r>
      <w:r w:rsidRPr="003971A8">
        <w:rPr>
          <w:sz w:val="22"/>
          <w:szCs w:val="22"/>
        </w:rPr>
        <w:t>rūgšties (etilendiamino druskos pavidalu).</w:t>
      </w:r>
    </w:p>
    <w:p w:rsidR="00492E72" w:rsidRPr="003971A8" w:rsidRDefault="00492E72" w:rsidP="00B774D4">
      <w:pPr>
        <w:pStyle w:val="BT-EMEASMCA"/>
        <w:numPr>
          <w:ilvl w:val="0"/>
          <w:numId w:val="3"/>
        </w:numPr>
        <w:rPr>
          <w:noProof w:val="0"/>
        </w:rPr>
      </w:pPr>
      <w:r w:rsidRPr="003971A8">
        <w:rPr>
          <w:noProof w:val="0"/>
        </w:rPr>
        <w:t>Pagalbinė medžiaga yra injekcinis vanduo.</w:t>
      </w:r>
    </w:p>
    <w:p w:rsidR="00492E72" w:rsidRPr="003971A8" w:rsidRDefault="00492E72" w:rsidP="001D54F3">
      <w:pPr>
        <w:pStyle w:val="BT-EMEASMCA"/>
        <w:numPr>
          <w:ilvl w:val="0"/>
          <w:numId w:val="0"/>
        </w:numPr>
        <w:rPr>
          <w:noProof w:val="0"/>
        </w:rPr>
      </w:pPr>
    </w:p>
    <w:p w:rsidR="00492E72" w:rsidRPr="003971A8" w:rsidRDefault="00492E72" w:rsidP="00633D05">
      <w:pPr>
        <w:pStyle w:val="PI-3EMEASMCA"/>
      </w:pPr>
      <w:r w:rsidRPr="003971A8">
        <w:t>Espa-lipon išvaizda ir kiekis pakuotėje</w:t>
      </w:r>
    </w:p>
    <w:p w:rsidR="00492E72" w:rsidRPr="003971A8" w:rsidRDefault="00492E72" w:rsidP="00633D05">
      <w:pPr>
        <w:pStyle w:val="BTEMEASMCA"/>
        <w:rPr>
          <w:noProof w:val="0"/>
          <w:u w:val="single"/>
        </w:rPr>
      </w:pPr>
    </w:p>
    <w:p w:rsidR="00492E72" w:rsidRPr="003971A8" w:rsidRDefault="00492E72" w:rsidP="00E36783">
      <w:pPr>
        <w:rPr>
          <w:sz w:val="22"/>
          <w:szCs w:val="22"/>
        </w:rPr>
      </w:pPr>
      <w:r w:rsidRPr="003971A8">
        <w:rPr>
          <w:sz w:val="22"/>
          <w:szCs w:val="22"/>
        </w:rPr>
        <w:lastRenderedPageBreak/>
        <w:t>Skaidrus, žalsvas arba gelsvas tirpalas.</w:t>
      </w:r>
    </w:p>
    <w:p w:rsidR="00492E72" w:rsidRPr="003971A8" w:rsidRDefault="00492E72" w:rsidP="00676BE8">
      <w:pPr>
        <w:rPr>
          <w:sz w:val="22"/>
          <w:szCs w:val="22"/>
        </w:rPr>
      </w:pPr>
      <w:r w:rsidRPr="003971A8">
        <w:rPr>
          <w:sz w:val="22"/>
          <w:szCs w:val="22"/>
        </w:rPr>
        <w:t>Kartono dėžutėje yra 5 ampulės, kurių kiekvienoje yra 24 ml koncentrato infuziniam tirpalui.</w:t>
      </w:r>
    </w:p>
    <w:p w:rsidR="00492E72" w:rsidRPr="003971A8" w:rsidRDefault="00492E72" w:rsidP="00633D05">
      <w:pPr>
        <w:pStyle w:val="BTEMEASMCA"/>
        <w:rPr>
          <w:noProof w:val="0"/>
          <w:u w:val="single"/>
        </w:rPr>
      </w:pPr>
    </w:p>
    <w:p w:rsidR="00492E72" w:rsidRPr="003971A8" w:rsidRDefault="00492E72" w:rsidP="00633D05">
      <w:pPr>
        <w:pStyle w:val="BTEMEASMCA"/>
        <w:rPr>
          <w:noProof w:val="0"/>
        </w:rPr>
      </w:pPr>
    </w:p>
    <w:p w:rsidR="00FB3B64" w:rsidRDefault="00492E72" w:rsidP="00633D05">
      <w:pPr>
        <w:pStyle w:val="PI-3EMEASMCA"/>
      </w:pPr>
      <w:r w:rsidRPr="003971A8">
        <w:t xml:space="preserve">Rinkodaros teisės turėtojas </w:t>
      </w:r>
    </w:p>
    <w:p w:rsidR="00FB3B64" w:rsidRDefault="00FB3B64" w:rsidP="00633D05">
      <w:pPr>
        <w:pStyle w:val="PI-3EMEASMCA"/>
      </w:pPr>
    </w:p>
    <w:p w:rsidR="00FB3B64" w:rsidRPr="00C2569A" w:rsidRDefault="00FB3B64" w:rsidP="00FB3B64">
      <w:pPr>
        <w:rPr>
          <w:sz w:val="22"/>
          <w:szCs w:val="22"/>
        </w:rPr>
      </w:pPr>
      <w:r w:rsidRPr="00C2569A">
        <w:rPr>
          <w:sz w:val="22"/>
          <w:szCs w:val="22"/>
        </w:rPr>
        <w:t>UAB „ERGOFARMA“</w:t>
      </w:r>
    </w:p>
    <w:p w:rsidR="00FB3B64" w:rsidRDefault="00FB3B64" w:rsidP="00FB3B64">
      <w:pPr>
        <w:rPr>
          <w:sz w:val="22"/>
          <w:szCs w:val="22"/>
        </w:rPr>
      </w:pPr>
      <w:r w:rsidRPr="00C2569A">
        <w:rPr>
          <w:sz w:val="22"/>
          <w:szCs w:val="22"/>
        </w:rPr>
        <w:t xml:space="preserve">Kareiviu g. 6 </w:t>
      </w:r>
    </w:p>
    <w:p w:rsidR="00FB3B64" w:rsidRDefault="00FB3B64" w:rsidP="00FB3B64">
      <w:pPr>
        <w:rPr>
          <w:sz w:val="22"/>
          <w:szCs w:val="22"/>
        </w:rPr>
      </w:pPr>
      <w:r w:rsidRPr="00C2569A">
        <w:rPr>
          <w:sz w:val="22"/>
          <w:szCs w:val="22"/>
        </w:rPr>
        <w:t xml:space="preserve">LT-09117 Vilnius </w:t>
      </w:r>
    </w:p>
    <w:p w:rsidR="00FB3B64" w:rsidRPr="00C2569A" w:rsidRDefault="00FB3B64" w:rsidP="00FB3B64">
      <w:pPr>
        <w:rPr>
          <w:sz w:val="22"/>
          <w:szCs w:val="22"/>
        </w:rPr>
      </w:pPr>
      <w:r w:rsidRPr="00C2569A">
        <w:rPr>
          <w:sz w:val="22"/>
          <w:szCs w:val="22"/>
        </w:rPr>
        <w:t>Lietuva</w:t>
      </w:r>
    </w:p>
    <w:p w:rsidR="00FB3B64" w:rsidRDefault="00FB3B64" w:rsidP="00633D05">
      <w:pPr>
        <w:pStyle w:val="PI-3EMEASMCA"/>
      </w:pPr>
    </w:p>
    <w:p w:rsidR="00492E72" w:rsidRPr="003971A8" w:rsidRDefault="00FB3B64" w:rsidP="00633D05">
      <w:pPr>
        <w:pStyle w:val="PI-3EMEASMCA"/>
      </w:pPr>
      <w:r>
        <w:t>G</w:t>
      </w:r>
      <w:r w:rsidR="00492E72" w:rsidRPr="003971A8">
        <w:t>amintojas</w:t>
      </w:r>
    </w:p>
    <w:p w:rsidR="00492E72" w:rsidRPr="003971A8" w:rsidRDefault="00492E72" w:rsidP="007E144D">
      <w:pPr>
        <w:rPr>
          <w:sz w:val="22"/>
          <w:szCs w:val="22"/>
        </w:rPr>
      </w:pPr>
    </w:p>
    <w:p w:rsidR="00492E72" w:rsidRPr="003971A8" w:rsidRDefault="00492E72" w:rsidP="007E144D">
      <w:pPr>
        <w:rPr>
          <w:sz w:val="22"/>
          <w:szCs w:val="22"/>
        </w:rPr>
      </w:pPr>
      <w:r w:rsidRPr="003971A8">
        <w:rPr>
          <w:sz w:val="22"/>
          <w:szCs w:val="22"/>
        </w:rPr>
        <w:t>esparma GmbH</w:t>
      </w:r>
    </w:p>
    <w:p w:rsidR="00492E72" w:rsidRPr="003971A8" w:rsidRDefault="00492E72" w:rsidP="00FD11B1">
      <w:pPr>
        <w:tabs>
          <w:tab w:val="left" w:pos="709"/>
        </w:tabs>
        <w:jc w:val="both"/>
        <w:rPr>
          <w:snapToGrid w:val="0"/>
          <w:sz w:val="22"/>
          <w:szCs w:val="22"/>
          <w:lang w:val="en-GB"/>
        </w:rPr>
      </w:pPr>
      <w:r w:rsidRPr="003971A8">
        <w:rPr>
          <w:snapToGrid w:val="0"/>
          <w:sz w:val="22"/>
          <w:szCs w:val="22"/>
          <w:lang w:val="en-GB"/>
        </w:rPr>
        <w:t>Seepark 7</w:t>
      </w:r>
    </w:p>
    <w:p w:rsidR="00492E72" w:rsidRPr="003971A8" w:rsidRDefault="00492E72" w:rsidP="00FD11B1">
      <w:pPr>
        <w:tabs>
          <w:tab w:val="left" w:pos="709"/>
        </w:tabs>
        <w:jc w:val="both"/>
        <w:rPr>
          <w:snapToGrid w:val="0"/>
          <w:sz w:val="22"/>
          <w:szCs w:val="22"/>
          <w:lang w:val="en-GB"/>
        </w:rPr>
      </w:pPr>
      <w:r w:rsidRPr="003971A8">
        <w:rPr>
          <w:snapToGrid w:val="0"/>
          <w:sz w:val="22"/>
          <w:szCs w:val="22"/>
          <w:lang w:val="en-GB"/>
        </w:rPr>
        <w:t>D-39116 Magdeburg</w:t>
      </w:r>
    </w:p>
    <w:p w:rsidR="00492E72" w:rsidRPr="003971A8" w:rsidRDefault="00492E72" w:rsidP="007E144D">
      <w:pPr>
        <w:rPr>
          <w:sz w:val="22"/>
          <w:szCs w:val="22"/>
        </w:rPr>
      </w:pPr>
      <w:r w:rsidRPr="003971A8">
        <w:rPr>
          <w:sz w:val="22"/>
          <w:szCs w:val="22"/>
        </w:rPr>
        <w:t>Vokietija</w:t>
      </w:r>
    </w:p>
    <w:p w:rsidR="00492E72" w:rsidRPr="003971A8" w:rsidRDefault="00492E72" w:rsidP="007E144D">
      <w:pPr>
        <w:rPr>
          <w:sz w:val="22"/>
          <w:szCs w:val="22"/>
        </w:rPr>
      </w:pPr>
      <w:r w:rsidRPr="003971A8">
        <w:rPr>
          <w:sz w:val="22"/>
          <w:szCs w:val="22"/>
        </w:rPr>
        <w:t>Tel. +49 (0) 39205 422-000</w:t>
      </w:r>
    </w:p>
    <w:p w:rsidR="00492E72" w:rsidRPr="003971A8" w:rsidRDefault="00492E72" w:rsidP="007E144D">
      <w:pPr>
        <w:rPr>
          <w:sz w:val="22"/>
          <w:szCs w:val="22"/>
        </w:rPr>
      </w:pPr>
    </w:p>
    <w:p w:rsidR="00C13FE3" w:rsidRPr="003971A8" w:rsidRDefault="00C13FE3" w:rsidP="007E144D">
      <w:pPr>
        <w:rPr>
          <w:sz w:val="22"/>
          <w:szCs w:val="22"/>
        </w:rPr>
      </w:pPr>
    </w:p>
    <w:p w:rsidR="00492E72" w:rsidRPr="003971A8" w:rsidRDefault="00492E72" w:rsidP="00633D05">
      <w:pPr>
        <w:pStyle w:val="BTbEMEASMCA"/>
        <w:rPr>
          <w:noProof w:val="0"/>
        </w:rPr>
      </w:pPr>
      <w:r w:rsidRPr="003971A8">
        <w:rPr>
          <w:bCs/>
          <w:noProof w:val="0"/>
        </w:rPr>
        <w:t>Šis pakuotės lapelis</w:t>
      </w:r>
      <w:r w:rsidRPr="003971A8">
        <w:rPr>
          <w:noProof w:val="0"/>
        </w:rPr>
        <w:t xml:space="preserve"> paskutinį kartą </w:t>
      </w:r>
      <w:r w:rsidR="001B5CB9" w:rsidRPr="003971A8">
        <w:rPr>
          <w:noProof w:val="0"/>
        </w:rPr>
        <w:t>peržiūrėtas</w:t>
      </w:r>
      <w:r w:rsidR="00C13FE3" w:rsidRPr="003971A8">
        <w:rPr>
          <w:noProof w:val="0"/>
        </w:rPr>
        <w:t xml:space="preserve"> </w:t>
      </w:r>
      <w:r w:rsidR="00FB3B64">
        <w:rPr>
          <w:noProof w:val="0"/>
        </w:rPr>
        <w:t>2014-04-25</w:t>
      </w:r>
    </w:p>
    <w:p w:rsidR="00492E72" w:rsidRPr="003971A8" w:rsidRDefault="00492E72" w:rsidP="00633D05">
      <w:pPr>
        <w:pStyle w:val="BTbEMEASMCA"/>
        <w:rPr>
          <w:b w:val="0"/>
          <w:noProof w:val="0"/>
        </w:rPr>
      </w:pPr>
    </w:p>
    <w:p w:rsidR="00C13FE3" w:rsidRPr="003971A8" w:rsidRDefault="00C13FE3" w:rsidP="00633D05">
      <w:pPr>
        <w:pStyle w:val="BTbEMEASMCA"/>
        <w:rPr>
          <w:b w:val="0"/>
          <w:noProof w:val="0"/>
        </w:rPr>
      </w:pPr>
    </w:p>
    <w:p w:rsidR="00492E72" w:rsidRPr="003971A8" w:rsidRDefault="00492E72" w:rsidP="00771A78">
      <w:pPr>
        <w:pStyle w:val="BTEMEASMCA"/>
      </w:pPr>
      <w:r w:rsidRPr="003971A8">
        <w:rPr>
          <w:noProof w:val="0"/>
        </w:rPr>
        <w:t xml:space="preserve">Naujausia pakuotės lapelio redakcija pateikiama Valstybinės vaistų kontrolės tarnybos prie Lietuvos Respublikos sveikatos apsaugos ministerijos interneto svetainėje </w:t>
      </w:r>
      <w:hyperlink r:id="rId9" w:history="1">
        <w:r w:rsidRPr="003971A8">
          <w:rPr>
            <w:rStyle w:val="Hipersaitas"/>
          </w:rPr>
          <w:t>http://www.vvkt.lt/</w:t>
        </w:r>
      </w:hyperlink>
    </w:p>
    <w:p w:rsidR="00492E72" w:rsidRPr="003971A8" w:rsidRDefault="00492E72" w:rsidP="00771A78">
      <w:pPr>
        <w:rPr>
          <w:sz w:val="22"/>
          <w:szCs w:val="22"/>
          <w:highlight w:val="yellow"/>
        </w:rPr>
      </w:pPr>
    </w:p>
    <w:p w:rsidR="00492E72" w:rsidRPr="003971A8" w:rsidRDefault="00492E72" w:rsidP="00633D05">
      <w:pPr>
        <w:pStyle w:val="BTbEMEASMCA"/>
        <w:rPr>
          <w:noProof w:val="0"/>
        </w:rPr>
      </w:pPr>
      <w:bookmarkStart w:id="86" w:name="_GoBack"/>
      <w:bookmarkEnd w:id="86"/>
      <w:permStart w:id="1359487767" w:edGrp="everyone"/>
      <w:permEnd w:id="1359487767"/>
    </w:p>
    <w:sectPr w:rsidR="00492E72" w:rsidRPr="003971A8" w:rsidSect="00474AB7">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570" w:rsidRDefault="002A0570">
      <w:r>
        <w:separator/>
      </w:r>
    </w:p>
  </w:endnote>
  <w:endnote w:type="continuationSeparator" w:id="0">
    <w:p w:rsidR="002A0570" w:rsidRDefault="002A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E3" w:rsidRDefault="00C13FE3" w:rsidP="001721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3FE3" w:rsidRDefault="00C13FE3" w:rsidP="00C13FE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E3" w:rsidRPr="00C13FE3" w:rsidRDefault="00C13FE3" w:rsidP="00172197">
    <w:pPr>
      <w:pStyle w:val="Porat"/>
      <w:framePr w:wrap="around" w:vAnchor="text" w:hAnchor="margin" w:xAlign="right" w:y="1"/>
      <w:rPr>
        <w:rStyle w:val="Puslapionumeris"/>
        <w:sz w:val="22"/>
        <w:szCs w:val="22"/>
      </w:rPr>
    </w:pPr>
    <w:r w:rsidRPr="00C13FE3">
      <w:rPr>
        <w:rStyle w:val="Puslapionumeris"/>
        <w:sz w:val="22"/>
        <w:szCs w:val="22"/>
      </w:rPr>
      <w:fldChar w:fldCharType="begin"/>
    </w:r>
    <w:r w:rsidRPr="00C13FE3">
      <w:rPr>
        <w:rStyle w:val="Puslapionumeris"/>
        <w:sz w:val="22"/>
        <w:szCs w:val="22"/>
      </w:rPr>
      <w:instrText xml:space="preserve">PAGE  </w:instrText>
    </w:r>
    <w:r w:rsidRPr="00C13FE3">
      <w:rPr>
        <w:rStyle w:val="Puslapionumeris"/>
        <w:sz w:val="22"/>
        <w:szCs w:val="22"/>
      </w:rPr>
      <w:fldChar w:fldCharType="separate"/>
    </w:r>
    <w:r w:rsidR="00FB3B64">
      <w:rPr>
        <w:rStyle w:val="Puslapionumeris"/>
        <w:noProof/>
        <w:sz w:val="22"/>
        <w:szCs w:val="22"/>
      </w:rPr>
      <w:t>19</w:t>
    </w:r>
    <w:r w:rsidRPr="00C13FE3">
      <w:rPr>
        <w:rStyle w:val="Puslapionumeris"/>
        <w:sz w:val="22"/>
        <w:szCs w:val="22"/>
      </w:rPr>
      <w:fldChar w:fldCharType="end"/>
    </w:r>
  </w:p>
  <w:p w:rsidR="00C13FE3" w:rsidRDefault="00C13FE3" w:rsidP="00C13FE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570" w:rsidRDefault="002A0570">
      <w:r>
        <w:separator/>
      </w:r>
    </w:p>
  </w:footnote>
  <w:footnote w:type="continuationSeparator" w:id="0">
    <w:p w:rsidR="002A0570" w:rsidRDefault="002A0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2E3330A"/>
    <w:multiLevelType w:val="singleLevel"/>
    <w:tmpl w:val="AD7E2FF0"/>
    <w:lvl w:ilvl="0">
      <w:start w:val="1"/>
      <w:numFmt w:val="bullet"/>
      <w:lvlText w:val="–"/>
      <w:lvlJc w:val="left"/>
      <w:pPr>
        <w:tabs>
          <w:tab w:val="num" w:pos="660"/>
        </w:tabs>
        <w:ind w:left="660" w:hanging="360"/>
      </w:pPr>
      <w:rPr>
        <w:rFonts w:hint="default"/>
      </w:rPr>
    </w:lvl>
  </w:abstractNum>
  <w:abstractNum w:abstractNumId="4">
    <w:nsid w:val="485526D9"/>
    <w:multiLevelType w:val="hybridMultilevel"/>
    <w:tmpl w:val="77D49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A73630C"/>
    <w:multiLevelType w:val="singleLevel"/>
    <w:tmpl w:val="985A45D0"/>
    <w:lvl w:ilvl="0">
      <w:start w:val="1"/>
      <w:numFmt w:val="bullet"/>
      <w:lvlText w:val="-"/>
      <w:lvlJc w:val="left"/>
      <w:pPr>
        <w:tabs>
          <w:tab w:val="num" w:pos="360"/>
        </w:tabs>
        <w:ind w:left="340" w:hanging="340"/>
      </w:pPr>
      <w:rPr>
        <w:rFonts w:ascii="Times New Roman" w:hAnsi="Times New Roman" w:hint="default"/>
      </w:rPr>
    </w:lvl>
  </w:abstractNum>
  <w:abstractNum w:abstractNumId="6">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7">
    <w:nsid w:val="6DC74608"/>
    <w:multiLevelType w:val="hybridMultilevel"/>
    <w:tmpl w:val="D08E767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lvlOverride w:ilvl="0">
      <w:lvl w:ilvl="0">
        <w:start w:val="1"/>
        <w:numFmt w:val="bullet"/>
        <w:lvlText w:val="-"/>
        <w:legacy w:legacy="1" w:legacySpace="0" w:legacyIndent="360"/>
        <w:lvlJc w:val="left"/>
        <w:pPr>
          <w:ind w:left="360" w:hanging="360"/>
        </w:pPr>
      </w:lvl>
    </w:lvlOverride>
  </w:num>
  <w:num w:numId="6">
    <w:abstractNumId w:val="7"/>
  </w:num>
  <w:num w:numId="7">
    <w:abstractNumId w:val="6"/>
  </w:num>
  <w:num w:numId="8">
    <w:abstractNumId w:val="0"/>
    <w:lvlOverride w:ilvl="0">
      <w:lvl w:ilvl="0">
        <w:start w:val="1"/>
        <w:numFmt w:val="bullet"/>
        <w:lvlText w:val="-"/>
        <w:lvlJc w:val="left"/>
        <w:pPr>
          <w:ind w:left="360" w:hanging="360"/>
        </w:pPr>
      </w:lvl>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rHi3kDjzwmW8qjxxduP14GvmIw=" w:salt="ej6Yld2vU/ZXjCgRDrchJQ=="/>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0E79"/>
    <w:rsid w:val="000043E3"/>
    <w:rsid w:val="00010B83"/>
    <w:rsid w:val="000147DA"/>
    <w:rsid w:val="00022149"/>
    <w:rsid w:val="00025D07"/>
    <w:rsid w:val="0002682A"/>
    <w:rsid w:val="00031446"/>
    <w:rsid w:val="00036636"/>
    <w:rsid w:val="00037F42"/>
    <w:rsid w:val="00037FF9"/>
    <w:rsid w:val="0004259D"/>
    <w:rsid w:val="0004718A"/>
    <w:rsid w:val="00051859"/>
    <w:rsid w:val="000630C2"/>
    <w:rsid w:val="00065415"/>
    <w:rsid w:val="00071419"/>
    <w:rsid w:val="00072AC5"/>
    <w:rsid w:val="000779A5"/>
    <w:rsid w:val="00083884"/>
    <w:rsid w:val="00085D94"/>
    <w:rsid w:val="000B1E86"/>
    <w:rsid w:val="000C5CD9"/>
    <w:rsid w:val="000C6B82"/>
    <w:rsid w:val="000D3C0A"/>
    <w:rsid w:val="000D4585"/>
    <w:rsid w:val="000D5DC5"/>
    <w:rsid w:val="000D6685"/>
    <w:rsid w:val="000E7F3C"/>
    <w:rsid w:val="00101B6C"/>
    <w:rsid w:val="001028A6"/>
    <w:rsid w:val="00107520"/>
    <w:rsid w:val="00107C0C"/>
    <w:rsid w:val="001120C8"/>
    <w:rsid w:val="00113C74"/>
    <w:rsid w:val="00120322"/>
    <w:rsid w:val="00130EE7"/>
    <w:rsid w:val="00133B1E"/>
    <w:rsid w:val="00143B34"/>
    <w:rsid w:val="001538C2"/>
    <w:rsid w:val="00153901"/>
    <w:rsid w:val="00154FF2"/>
    <w:rsid w:val="00155335"/>
    <w:rsid w:val="0015799A"/>
    <w:rsid w:val="001579FB"/>
    <w:rsid w:val="0016253F"/>
    <w:rsid w:val="00162E07"/>
    <w:rsid w:val="00165B7D"/>
    <w:rsid w:val="00172197"/>
    <w:rsid w:val="00174D9C"/>
    <w:rsid w:val="0017699E"/>
    <w:rsid w:val="00184E27"/>
    <w:rsid w:val="00187356"/>
    <w:rsid w:val="00190ED1"/>
    <w:rsid w:val="001929F5"/>
    <w:rsid w:val="001A3AF8"/>
    <w:rsid w:val="001A6E57"/>
    <w:rsid w:val="001B3024"/>
    <w:rsid w:val="001B5CB9"/>
    <w:rsid w:val="001C04F2"/>
    <w:rsid w:val="001C2A0D"/>
    <w:rsid w:val="001C2C20"/>
    <w:rsid w:val="001C5D94"/>
    <w:rsid w:val="001D2218"/>
    <w:rsid w:val="001D3CF1"/>
    <w:rsid w:val="001D54F3"/>
    <w:rsid w:val="001E0B92"/>
    <w:rsid w:val="001E70CE"/>
    <w:rsid w:val="001F0528"/>
    <w:rsid w:val="001F2A0C"/>
    <w:rsid w:val="00205D26"/>
    <w:rsid w:val="0021341D"/>
    <w:rsid w:val="0022066F"/>
    <w:rsid w:val="00232CF8"/>
    <w:rsid w:val="00236B04"/>
    <w:rsid w:val="00266C29"/>
    <w:rsid w:val="0028684D"/>
    <w:rsid w:val="00287328"/>
    <w:rsid w:val="002A0570"/>
    <w:rsid w:val="002A2D17"/>
    <w:rsid w:val="002A4402"/>
    <w:rsid w:val="002B363D"/>
    <w:rsid w:val="002B7675"/>
    <w:rsid w:val="002C1AD2"/>
    <w:rsid w:val="002C6E76"/>
    <w:rsid w:val="002D461B"/>
    <w:rsid w:val="002F0092"/>
    <w:rsid w:val="002F7877"/>
    <w:rsid w:val="003026BF"/>
    <w:rsid w:val="003256E1"/>
    <w:rsid w:val="003330E9"/>
    <w:rsid w:val="003358DD"/>
    <w:rsid w:val="00344E21"/>
    <w:rsid w:val="003536F1"/>
    <w:rsid w:val="00356501"/>
    <w:rsid w:val="00362249"/>
    <w:rsid w:val="003634FE"/>
    <w:rsid w:val="00367E1C"/>
    <w:rsid w:val="003743F5"/>
    <w:rsid w:val="00382CC6"/>
    <w:rsid w:val="003924E4"/>
    <w:rsid w:val="0039339C"/>
    <w:rsid w:val="003971A8"/>
    <w:rsid w:val="00397282"/>
    <w:rsid w:val="003A6A6D"/>
    <w:rsid w:val="003A7AD5"/>
    <w:rsid w:val="003B1496"/>
    <w:rsid w:val="003C0253"/>
    <w:rsid w:val="003C0E8C"/>
    <w:rsid w:val="003C2714"/>
    <w:rsid w:val="003C4794"/>
    <w:rsid w:val="003D060B"/>
    <w:rsid w:val="003D7C36"/>
    <w:rsid w:val="003F039D"/>
    <w:rsid w:val="003F2F86"/>
    <w:rsid w:val="003F5555"/>
    <w:rsid w:val="003F6332"/>
    <w:rsid w:val="00407C63"/>
    <w:rsid w:val="00410902"/>
    <w:rsid w:val="00413FBE"/>
    <w:rsid w:val="00420891"/>
    <w:rsid w:val="00422EFE"/>
    <w:rsid w:val="00442D5A"/>
    <w:rsid w:val="004445AB"/>
    <w:rsid w:val="00446727"/>
    <w:rsid w:val="00453C9E"/>
    <w:rsid w:val="004606BB"/>
    <w:rsid w:val="004650A5"/>
    <w:rsid w:val="0047225F"/>
    <w:rsid w:val="004730C7"/>
    <w:rsid w:val="00473F9D"/>
    <w:rsid w:val="00474AB7"/>
    <w:rsid w:val="004868A0"/>
    <w:rsid w:val="00492E72"/>
    <w:rsid w:val="00494C7F"/>
    <w:rsid w:val="004B4A19"/>
    <w:rsid w:val="004C0745"/>
    <w:rsid w:val="004E3F8F"/>
    <w:rsid w:val="004F23E2"/>
    <w:rsid w:val="00500A71"/>
    <w:rsid w:val="00501BFF"/>
    <w:rsid w:val="005131C5"/>
    <w:rsid w:val="00514430"/>
    <w:rsid w:val="00514C7F"/>
    <w:rsid w:val="005204FD"/>
    <w:rsid w:val="00523FDB"/>
    <w:rsid w:val="00524639"/>
    <w:rsid w:val="00530A7C"/>
    <w:rsid w:val="005372A1"/>
    <w:rsid w:val="00537E33"/>
    <w:rsid w:val="005436A8"/>
    <w:rsid w:val="00551F82"/>
    <w:rsid w:val="00563306"/>
    <w:rsid w:val="005903BC"/>
    <w:rsid w:val="00592365"/>
    <w:rsid w:val="00594109"/>
    <w:rsid w:val="005A1F33"/>
    <w:rsid w:val="005A5510"/>
    <w:rsid w:val="005B322F"/>
    <w:rsid w:val="005B45F8"/>
    <w:rsid w:val="005B4D80"/>
    <w:rsid w:val="005B634D"/>
    <w:rsid w:val="005B6AA7"/>
    <w:rsid w:val="005C24C1"/>
    <w:rsid w:val="005D0C4F"/>
    <w:rsid w:val="005D3A45"/>
    <w:rsid w:val="005D3AA7"/>
    <w:rsid w:val="005D4460"/>
    <w:rsid w:val="005D6DB6"/>
    <w:rsid w:val="005E3343"/>
    <w:rsid w:val="005F1B8B"/>
    <w:rsid w:val="005F5D3F"/>
    <w:rsid w:val="00617F93"/>
    <w:rsid w:val="00622873"/>
    <w:rsid w:val="00633D05"/>
    <w:rsid w:val="00637BC1"/>
    <w:rsid w:val="00637FFB"/>
    <w:rsid w:val="006527CB"/>
    <w:rsid w:val="00653F99"/>
    <w:rsid w:val="00656864"/>
    <w:rsid w:val="006661CE"/>
    <w:rsid w:val="00667356"/>
    <w:rsid w:val="006706C0"/>
    <w:rsid w:val="00673194"/>
    <w:rsid w:val="006762E9"/>
    <w:rsid w:val="006768BB"/>
    <w:rsid w:val="00676BE8"/>
    <w:rsid w:val="00691101"/>
    <w:rsid w:val="006A1A55"/>
    <w:rsid w:val="006A2340"/>
    <w:rsid w:val="006A3E60"/>
    <w:rsid w:val="006B640D"/>
    <w:rsid w:val="006B7648"/>
    <w:rsid w:val="006C006D"/>
    <w:rsid w:val="006C68B1"/>
    <w:rsid w:val="006F3E1B"/>
    <w:rsid w:val="006F45B7"/>
    <w:rsid w:val="007165B3"/>
    <w:rsid w:val="00717F05"/>
    <w:rsid w:val="007244AF"/>
    <w:rsid w:val="007307BB"/>
    <w:rsid w:val="00747C63"/>
    <w:rsid w:val="00754A46"/>
    <w:rsid w:val="00762F46"/>
    <w:rsid w:val="00771A78"/>
    <w:rsid w:val="007748C1"/>
    <w:rsid w:val="007751EF"/>
    <w:rsid w:val="00780897"/>
    <w:rsid w:val="00782882"/>
    <w:rsid w:val="0078603D"/>
    <w:rsid w:val="00794581"/>
    <w:rsid w:val="007A0108"/>
    <w:rsid w:val="007A3346"/>
    <w:rsid w:val="007A395D"/>
    <w:rsid w:val="007B08B6"/>
    <w:rsid w:val="007B44E4"/>
    <w:rsid w:val="007D7094"/>
    <w:rsid w:val="007E01BD"/>
    <w:rsid w:val="007E144D"/>
    <w:rsid w:val="007F2C3F"/>
    <w:rsid w:val="007F7B7F"/>
    <w:rsid w:val="00804794"/>
    <w:rsid w:val="008064F3"/>
    <w:rsid w:val="00822C9F"/>
    <w:rsid w:val="00822DF5"/>
    <w:rsid w:val="00824EA0"/>
    <w:rsid w:val="008258ED"/>
    <w:rsid w:val="00831125"/>
    <w:rsid w:val="00842DB8"/>
    <w:rsid w:val="00843EB1"/>
    <w:rsid w:val="00864878"/>
    <w:rsid w:val="00867091"/>
    <w:rsid w:val="00867AC5"/>
    <w:rsid w:val="00871816"/>
    <w:rsid w:val="0089123C"/>
    <w:rsid w:val="008924FB"/>
    <w:rsid w:val="0089635D"/>
    <w:rsid w:val="008C0EBA"/>
    <w:rsid w:val="008C2433"/>
    <w:rsid w:val="008D6DAC"/>
    <w:rsid w:val="008E2E66"/>
    <w:rsid w:val="008E636A"/>
    <w:rsid w:val="0090435F"/>
    <w:rsid w:val="00904A45"/>
    <w:rsid w:val="00906301"/>
    <w:rsid w:val="00906AC1"/>
    <w:rsid w:val="009152BD"/>
    <w:rsid w:val="00923325"/>
    <w:rsid w:val="0092633F"/>
    <w:rsid w:val="009422DB"/>
    <w:rsid w:val="00944C03"/>
    <w:rsid w:val="00952269"/>
    <w:rsid w:val="00957ABA"/>
    <w:rsid w:val="00957DED"/>
    <w:rsid w:val="00990A9C"/>
    <w:rsid w:val="009917DE"/>
    <w:rsid w:val="00991877"/>
    <w:rsid w:val="00993B06"/>
    <w:rsid w:val="00993CD3"/>
    <w:rsid w:val="00995BFD"/>
    <w:rsid w:val="009A2BF8"/>
    <w:rsid w:val="009A3B87"/>
    <w:rsid w:val="009B3A7D"/>
    <w:rsid w:val="009C7778"/>
    <w:rsid w:val="009D0859"/>
    <w:rsid w:val="009D62F0"/>
    <w:rsid w:val="009D7211"/>
    <w:rsid w:val="009D783F"/>
    <w:rsid w:val="009E5EB9"/>
    <w:rsid w:val="009F768B"/>
    <w:rsid w:val="00A11EF0"/>
    <w:rsid w:val="00A13FE2"/>
    <w:rsid w:val="00A15897"/>
    <w:rsid w:val="00A17B04"/>
    <w:rsid w:val="00A2112F"/>
    <w:rsid w:val="00A37A93"/>
    <w:rsid w:val="00A404CB"/>
    <w:rsid w:val="00A40F6F"/>
    <w:rsid w:val="00A413D0"/>
    <w:rsid w:val="00A4421B"/>
    <w:rsid w:val="00A523B2"/>
    <w:rsid w:val="00A53106"/>
    <w:rsid w:val="00A573AF"/>
    <w:rsid w:val="00A60264"/>
    <w:rsid w:val="00A60D2E"/>
    <w:rsid w:val="00A75A3E"/>
    <w:rsid w:val="00A86A24"/>
    <w:rsid w:val="00A87505"/>
    <w:rsid w:val="00A90744"/>
    <w:rsid w:val="00A9105B"/>
    <w:rsid w:val="00A91EA0"/>
    <w:rsid w:val="00AA1280"/>
    <w:rsid w:val="00AA593D"/>
    <w:rsid w:val="00AB5A97"/>
    <w:rsid w:val="00AB63ED"/>
    <w:rsid w:val="00AB6D0C"/>
    <w:rsid w:val="00AC0A1E"/>
    <w:rsid w:val="00AC78BD"/>
    <w:rsid w:val="00AD1C63"/>
    <w:rsid w:val="00AF1518"/>
    <w:rsid w:val="00AF3FFA"/>
    <w:rsid w:val="00AF4F42"/>
    <w:rsid w:val="00AF7393"/>
    <w:rsid w:val="00B02246"/>
    <w:rsid w:val="00B02D5C"/>
    <w:rsid w:val="00B048EB"/>
    <w:rsid w:val="00B20CC0"/>
    <w:rsid w:val="00B22CA6"/>
    <w:rsid w:val="00B2567E"/>
    <w:rsid w:val="00B32AC9"/>
    <w:rsid w:val="00B37E4D"/>
    <w:rsid w:val="00B409C9"/>
    <w:rsid w:val="00B46704"/>
    <w:rsid w:val="00B5270E"/>
    <w:rsid w:val="00B63139"/>
    <w:rsid w:val="00B774D4"/>
    <w:rsid w:val="00B8007A"/>
    <w:rsid w:val="00BA7BBE"/>
    <w:rsid w:val="00BB07EF"/>
    <w:rsid w:val="00BB73E7"/>
    <w:rsid w:val="00BD1636"/>
    <w:rsid w:val="00BD2428"/>
    <w:rsid w:val="00BD3280"/>
    <w:rsid w:val="00BD64D5"/>
    <w:rsid w:val="00BE0D6C"/>
    <w:rsid w:val="00BE3EE3"/>
    <w:rsid w:val="00BF22F3"/>
    <w:rsid w:val="00C04CBD"/>
    <w:rsid w:val="00C13276"/>
    <w:rsid w:val="00C13FE3"/>
    <w:rsid w:val="00C22335"/>
    <w:rsid w:val="00C33C74"/>
    <w:rsid w:val="00C45311"/>
    <w:rsid w:val="00C55EC0"/>
    <w:rsid w:val="00C61A7A"/>
    <w:rsid w:val="00C643A5"/>
    <w:rsid w:val="00C67C68"/>
    <w:rsid w:val="00C70B15"/>
    <w:rsid w:val="00C74224"/>
    <w:rsid w:val="00C805CD"/>
    <w:rsid w:val="00C8275A"/>
    <w:rsid w:val="00C87FB8"/>
    <w:rsid w:val="00C90D7F"/>
    <w:rsid w:val="00C92EEA"/>
    <w:rsid w:val="00CA2CFC"/>
    <w:rsid w:val="00CA5A7F"/>
    <w:rsid w:val="00CB23DE"/>
    <w:rsid w:val="00CB556C"/>
    <w:rsid w:val="00CB7AAE"/>
    <w:rsid w:val="00CD04D4"/>
    <w:rsid w:val="00CD5A59"/>
    <w:rsid w:val="00CD7A4F"/>
    <w:rsid w:val="00CE5813"/>
    <w:rsid w:val="00CE6946"/>
    <w:rsid w:val="00CE7AF1"/>
    <w:rsid w:val="00CE7CB9"/>
    <w:rsid w:val="00CE7F1C"/>
    <w:rsid w:val="00CF69F0"/>
    <w:rsid w:val="00CF746F"/>
    <w:rsid w:val="00CF7811"/>
    <w:rsid w:val="00D00100"/>
    <w:rsid w:val="00D12813"/>
    <w:rsid w:val="00D143E6"/>
    <w:rsid w:val="00D156A0"/>
    <w:rsid w:val="00D17C76"/>
    <w:rsid w:val="00D21937"/>
    <w:rsid w:val="00D36BD3"/>
    <w:rsid w:val="00D37018"/>
    <w:rsid w:val="00D37A11"/>
    <w:rsid w:val="00D40860"/>
    <w:rsid w:val="00D4256B"/>
    <w:rsid w:val="00D440C6"/>
    <w:rsid w:val="00D521CB"/>
    <w:rsid w:val="00D60156"/>
    <w:rsid w:val="00D776B0"/>
    <w:rsid w:val="00D815EC"/>
    <w:rsid w:val="00D81CD9"/>
    <w:rsid w:val="00D9766D"/>
    <w:rsid w:val="00DA02E5"/>
    <w:rsid w:val="00DA3A77"/>
    <w:rsid w:val="00DA5E22"/>
    <w:rsid w:val="00DB167D"/>
    <w:rsid w:val="00DB42C1"/>
    <w:rsid w:val="00DB4E3C"/>
    <w:rsid w:val="00DC04CF"/>
    <w:rsid w:val="00DC05B2"/>
    <w:rsid w:val="00DD26D5"/>
    <w:rsid w:val="00DD4B93"/>
    <w:rsid w:val="00DF5D7B"/>
    <w:rsid w:val="00DF7A7B"/>
    <w:rsid w:val="00E05258"/>
    <w:rsid w:val="00E143F2"/>
    <w:rsid w:val="00E21B6D"/>
    <w:rsid w:val="00E231B4"/>
    <w:rsid w:val="00E26214"/>
    <w:rsid w:val="00E27632"/>
    <w:rsid w:val="00E3323C"/>
    <w:rsid w:val="00E36783"/>
    <w:rsid w:val="00E44884"/>
    <w:rsid w:val="00E50A5A"/>
    <w:rsid w:val="00E5350C"/>
    <w:rsid w:val="00E53AEC"/>
    <w:rsid w:val="00E545A8"/>
    <w:rsid w:val="00E6237A"/>
    <w:rsid w:val="00E6385C"/>
    <w:rsid w:val="00E72A25"/>
    <w:rsid w:val="00E73511"/>
    <w:rsid w:val="00E77614"/>
    <w:rsid w:val="00E82F69"/>
    <w:rsid w:val="00E92FE3"/>
    <w:rsid w:val="00E9523E"/>
    <w:rsid w:val="00E95368"/>
    <w:rsid w:val="00E97A19"/>
    <w:rsid w:val="00EB2A5C"/>
    <w:rsid w:val="00EB384E"/>
    <w:rsid w:val="00ED5C6C"/>
    <w:rsid w:val="00ED6A7A"/>
    <w:rsid w:val="00ED77EB"/>
    <w:rsid w:val="00EE0BCE"/>
    <w:rsid w:val="00EE22DD"/>
    <w:rsid w:val="00EE401C"/>
    <w:rsid w:val="00EE4B83"/>
    <w:rsid w:val="00EE4BE2"/>
    <w:rsid w:val="00F025AF"/>
    <w:rsid w:val="00F04EE0"/>
    <w:rsid w:val="00F2461C"/>
    <w:rsid w:val="00F26119"/>
    <w:rsid w:val="00F26182"/>
    <w:rsid w:val="00F2626C"/>
    <w:rsid w:val="00F301D9"/>
    <w:rsid w:val="00F36F68"/>
    <w:rsid w:val="00F37759"/>
    <w:rsid w:val="00F377D1"/>
    <w:rsid w:val="00F5273D"/>
    <w:rsid w:val="00F613E8"/>
    <w:rsid w:val="00F64088"/>
    <w:rsid w:val="00F67246"/>
    <w:rsid w:val="00F86472"/>
    <w:rsid w:val="00F86881"/>
    <w:rsid w:val="00F912CE"/>
    <w:rsid w:val="00F927A7"/>
    <w:rsid w:val="00F959F8"/>
    <w:rsid w:val="00FB3B64"/>
    <w:rsid w:val="00FD11B1"/>
    <w:rsid w:val="00FD3FE0"/>
    <w:rsid w:val="00FE0BCF"/>
    <w:rsid w:val="00FE3579"/>
    <w:rsid w:val="00FE5AD0"/>
    <w:rsid w:val="00FF0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locked/>
    <w:rsid w:val="00F2626C"/>
    <w:pPr>
      <w:keepNext/>
      <w:spacing w:before="240" w:after="60"/>
      <w:outlineLvl w:val="3"/>
    </w:pPr>
    <w:rPr>
      <w:rFonts w:ascii="Calibri" w:eastAsia="SimSun" w:hAnsi="Calibri" w:cs="DokChamp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rFonts w:cs="Times New Roman"/>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120C8"/>
    <w:rPr>
      <w:rFonts w:cs="Times New Roman"/>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3D05"/>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633D05"/>
    <w:rPr>
      <w:rFonts w:cs="Times New Roman"/>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locked/>
    <w:rsid w:val="00633D05"/>
    <w:rPr>
      <w:rFonts w:cs="Times New Roman"/>
      <w:noProof/>
      <w:sz w:val="22"/>
      <w:szCs w:val="22"/>
      <w:lang w:val="lt-LT" w:eastAsia="en-US" w:bidi="ar-SA"/>
    </w:rPr>
  </w:style>
  <w:style w:type="character" w:customStyle="1" w:styleId="BTgEMEASMCAChar">
    <w:name w:val="BT(g) EMEA_SMCA Char"/>
    <w:link w:val="BTgEMEASMCA"/>
    <w:locked/>
    <w:rsid w:val="00633D05"/>
    <w:rPr>
      <w:rFonts w:cs="Times New Roman"/>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3">
    <w:name w:val="Body Text 3"/>
    <w:basedOn w:val="prastasis"/>
    <w:rsid w:val="00DA5E22"/>
    <w:pPr>
      <w:spacing w:after="120"/>
    </w:pPr>
    <w:rPr>
      <w:sz w:val="16"/>
      <w:szCs w:val="16"/>
      <w:lang w:val="de-DE" w:eastAsia="de-DE"/>
    </w:rPr>
  </w:style>
  <w:style w:type="paragraph" w:styleId="Dokumentoinaostekstas">
    <w:name w:val="endnote text"/>
    <w:basedOn w:val="prastasis"/>
    <w:semiHidden/>
    <w:rsid w:val="00656864"/>
    <w:pPr>
      <w:tabs>
        <w:tab w:val="left" w:pos="567"/>
      </w:tabs>
    </w:pPr>
    <w:rPr>
      <w:sz w:val="22"/>
      <w:szCs w:val="20"/>
      <w:lang w:val="en-GB"/>
    </w:rPr>
  </w:style>
  <w:style w:type="paragraph" w:styleId="Pagrindinistekstas">
    <w:name w:val="Body Text"/>
    <w:basedOn w:val="prastasis"/>
    <w:rsid w:val="00E82F69"/>
    <w:pPr>
      <w:spacing w:after="120"/>
    </w:pPr>
  </w:style>
  <w:style w:type="paragraph" w:styleId="Pagrindiniotekstotrauka">
    <w:name w:val="Body Text Indent"/>
    <w:basedOn w:val="prastasis"/>
    <w:rsid w:val="00D00100"/>
    <w:pPr>
      <w:spacing w:after="120"/>
      <w:ind w:left="283"/>
    </w:pPr>
  </w:style>
  <w:style w:type="paragraph" w:styleId="Pagrindinistekstas2">
    <w:name w:val="Body Text 2"/>
    <w:basedOn w:val="prastasis"/>
    <w:rsid w:val="003743F5"/>
    <w:pPr>
      <w:spacing w:after="120" w:line="480" w:lineRule="auto"/>
    </w:pPr>
  </w:style>
  <w:style w:type="character" w:styleId="Komentaronuoroda">
    <w:name w:val="annotation reference"/>
    <w:semiHidden/>
    <w:rsid w:val="00E545A8"/>
    <w:rPr>
      <w:rFonts w:cs="Times New Roman"/>
      <w:sz w:val="16"/>
      <w:szCs w:val="16"/>
    </w:rPr>
  </w:style>
  <w:style w:type="paragraph" w:styleId="Komentarotekstas">
    <w:name w:val="annotation text"/>
    <w:basedOn w:val="prastasis"/>
    <w:semiHidden/>
    <w:rsid w:val="00E545A8"/>
    <w:rPr>
      <w:sz w:val="20"/>
      <w:szCs w:val="20"/>
    </w:rPr>
  </w:style>
  <w:style w:type="paragraph" w:styleId="Komentarotema">
    <w:name w:val="annotation subject"/>
    <w:basedOn w:val="Komentarotekstas"/>
    <w:next w:val="Komentarotekstas"/>
    <w:semiHidden/>
    <w:rsid w:val="00E545A8"/>
    <w:rPr>
      <w:b/>
      <w:bCs/>
    </w:rPr>
  </w:style>
  <w:style w:type="paragraph" w:styleId="Pavadinimas">
    <w:name w:val="Title"/>
    <w:basedOn w:val="prastasis"/>
    <w:qFormat/>
    <w:rsid w:val="00071419"/>
    <w:pPr>
      <w:jc w:val="center"/>
    </w:pPr>
    <w:rPr>
      <w:b/>
      <w:sz w:val="22"/>
      <w:szCs w:val="20"/>
      <w:lang w:val="en-GB"/>
    </w:rPr>
  </w:style>
  <w:style w:type="character" w:customStyle="1" w:styleId="Antrat4Diagrama">
    <w:name w:val="Antraštė 4 Diagrama"/>
    <w:link w:val="Antrat4"/>
    <w:semiHidden/>
    <w:rsid w:val="00F2626C"/>
    <w:rPr>
      <w:rFonts w:ascii="Calibri" w:eastAsia="SimSun" w:hAnsi="Calibri" w:cs="DokChampa"/>
      <w:b/>
      <w:bCs/>
      <w:sz w:val="28"/>
      <w:szCs w:val="28"/>
      <w:lang w:val="lt-LT" w:eastAsia="en-US" w:bidi="ar-SA"/>
    </w:rPr>
  </w:style>
  <w:style w:type="paragraph" w:customStyle="1" w:styleId="TabletextrowsAgency">
    <w:name w:val="Table text rows (Agency)"/>
    <w:basedOn w:val="prastasis"/>
    <w:uiPriority w:val="99"/>
    <w:rsid w:val="00CB556C"/>
    <w:pPr>
      <w:spacing w:line="280" w:lineRule="exact"/>
    </w:pPr>
    <w:rPr>
      <w:rFonts w:ascii="Verdana" w:eastAsia="SimSun" w:hAnsi="Verdana" w:cs="Verdana"/>
      <w:sz w:val="18"/>
      <w:szCs w:val="18"/>
      <w:lang w:val="en-GB" w:eastAsia="zh-CN"/>
    </w:rPr>
  </w:style>
  <w:style w:type="paragraph" w:styleId="Porat">
    <w:name w:val="footer"/>
    <w:basedOn w:val="prastasis"/>
    <w:rsid w:val="00C13FE3"/>
    <w:pPr>
      <w:tabs>
        <w:tab w:val="center" w:pos="4819"/>
        <w:tab w:val="right" w:pos="9638"/>
      </w:tabs>
    </w:pPr>
  </w:style>
  <w:style w:type="character" w:styleId="Puslapionumeris">
    <w:name w:val="page number"/>
    <w:basedOn w:val="Numatytasispastraiposriftas"/>
    <w:rsid w:val="00C13FE3"/>
  </w:style>
  <w:style w:type="paragraph" w:styleId="Antrats">
    <w:name w:val="header"/>
    <w:basedOn w:val="prastasis"/>
    <w:rsid w:val="00C13FE3"/>
    <w:pPr>
      <w:tabs>
        <w:tab w:val="center" w:pos="4819"/>
        <w:tab w:val="right" w:pos="96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locked/>
    <w:rsid w:val="00F2626C"/>
    <w:pPr>
      <w:keepNext/>
      <w:spacing w:before="240" w:after="60"/>
      <w:outlineLvl w:val="3"/>
    </w:pPr>
    <w:rPr>
      <w:rFonts w:ascii="Calibri" w:eastAsia="SimSun" w:hAnsi="Calibri" w:cs="DokChamp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rFonts w:cs="Times New Roman"/>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120C8"/>
    <w:rPr>
      <w:rFonts w:cs="Times New Roman"/>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3D05"/>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633D05"/>
    <w:rPr>
      <w:rFonts w:cs="Times New Roman"/>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locked/>
    <w:rsid w:val="00633D05"/>
    <w:rPr>
      <w:rFonts w:cs="Times New Roman"/>
      <w:noProof/>
      <w:sz w:val="22"/>
      <w:szCs w:val="22"/>
      <w:lang w:val="lt-LT" w:eastAsia="en-US" w:bidi="ar-SA"/>
    </w:rPr>
  </w:style>
  <w:style w:type="character" w:customStyle="1" w:styleId="BTgEMEASMCAChar">
    <w:name w:val="BT(g) EMEA_SMCA Char"/>
    <w:link w:val="BTgEMEASMCA"/>
    <w:locked/>
    <w:rsid w:val="00633D05"/>
    <w:rPr>
      <w:rFonts w:cs="Times New Roman"/>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3">
    <w:name w:val="Body Text 3"/>
    <w:basedOn w:val="prastasis"/>
    <w:rsid w:val="00DA5E22"/>
    <w:pPr>
      <w:spacing w:after="120"/>
    </w:pPr>
    <w:rPr>
      <w:sz w:val="16"/>
      <w:szCs w:val="16"/>
      <w:lang w:val="de-DE" w:eastAsia="de-DE"/>
    </w:rPr>
  </w:style>
  <w:style w:type="paragraph" w:styleId="Dokumentoinaostekstas">
    <w:name w:val="endnote text"/>
    <w:basedOn w:val="prastasis"/>
    <w:semiHidden/>
    <w:rsid w:val="00656864"/>
    <w:pPr>
      <w:tabs>
        <w:tab w:val="left" w:pos="567"/>
      </w:tabs>
    </w:pPr>
    <w:rPr>
      <w:sz w:val="22"/>
      <w:szCs w:val="20"/>
      <w:lang w:val="en-GB"/>
    </w:rPr>
  </w:style>
  <w:style w:type="paragraph" w:styleId="Pagrindinistekstas">
    <w:name w:val="Body Text"/>
    <w:basedOn w:val="prastasis"/>
    <w:rsid w:val="00E82F69"/>
    <w:pPr>
      <w:spacing w:after="120"/>
    </w:pPr>
  </w:style>
  <w:style w:type="paragraph" w:styleId="Pagrindiniotekstotrauka">
    <w:name w:val="Body Text Indent"/>
    <w:basedOn w:val="prastasis"/>
    <w:rsid w:val="00D00100"/>
    <w:pPr>
      <w:spacing w:after="120"/>
      <w:ind w:left="283"/>
    </w:pPr>
  </w:style>
  <w:style w:type="paragraph" w:styleId="Pagrindinistekstas2">
    <w:name w:val="Body Text 2"/>
    <w:basedOn w:val="prastasis"/>
    <w:rsid w:val="003743F5"/>
    <w:pPr>
      <w:spacing w:after="120" w:line="480" w:lineRule="auto"/>
    </w:pPr>
  </w:style>
  <w:style w:type="character" w:styleId="Komentaronuoroda">
    <w:name w:val="annotation reference"/>
    <w:semiHidden/>
    <w:rsid w:val="00E545A8"/>
    <w:rPr>
      <w:rFonts w:cs="Times New Roman"/>
      <w:sz w:val="16"/>
      <w:szCs w:val="16"/>
    </w:rPr>
  </w:style>
  <w:style w:type="paragraph" w:styleId="Komentarotekstas">
    <w:name w:val="annotation text"/>
    <w:basedOn w:val="prastasis"/>
    <w:semiHidden/>
    <w:rsid w:val="00E545A8"/>
    <w:rPr>
      <w:sz w:val="20"/>
      <w:szCs w:val="20"/>
    </w:rPr>
  </w:style>
  <w:style w:type="paragraph" w:styleId="Komentarotema">
    <w:name w:val="annotation subject"/>
    <w:basedOn w:val="Komentarotekstas"/>
    <w:next w:val="Komentarotekstas"/>
    <w:semiHidden/>
    <w:rsid w:val="00E545A8"/>
    <w:rPr>
      <w:b/>
      <w:bCs/>
    </w:rPr>
  </w:style>
  <w:style w:type="paragraph" w:styleId="Pavadinimas">
    <w:name w:val="Title"/>
    <w:basedOn w:val="prastasis"/>
    <w:qFormat/>
    <w:rsid w:val="00071419"/>
    <w:pPr>
      <w:jc w:val="center"/>
    </w:pPr>
    <w:rPr>
      <w:b/>
      <w:sz w:val="22"/>
      <w:szCs w:val="20"/>
      <w:lang w:val="en-GB"/>
    </w:rPr>
  </w:style>
  <w:style w:type="character" w:customStyle="1" w:styleId="Antrat4Diagrama">
    <w:name w:val="Antraštė 4 Diagrama"/>
    <w:link w:val="Antrat4"/>
    <w:semiHidden/>
    <w:rsid w:val="00F2626C"/>
    <w:rPr>
      <w:rFonts w:ascii="Calibri" w:eastAsia="SimSun" w:hAnsi="Calibri" w:cs="DokChampa"/>
      <w:b/>
      <w:bCs/>
      <w:sz w:val="28"/>
      <w:szCs w:val="28"/>
      <w:lang w:val="lt-LT" w:eastAsia="en-US" w:bidi="ar-SA"/>
    </w:rPr>
  </w:style>
  <w:style w:type="paragraph" w:customStyle="1" w:styleId="TabletextrowsAgency">
    <w:name w:val="Table text rows (Agency)"/>
    <w:basedOn w:val="prastasis"/>
    <w:uiPriority w:val="99"/>
    <w:rsid w:val="00CB556C"/>
    <w:pPr>
      <w:spacing w:line="280" w:lineRule="exact"/>
    </w:pPr>
    <w:rPr>
      <w:rFonts w:ascii="Verdana" w:eastAsia="SimSun" w:hAnsi="Verdana" w:cs="Verdana"/>
      <w:sz w:val="18"/>
      <w:szCs w:val="18"/>
      <w:lang w:val="en-GB" w:eastAsia="zh-CN"/>
    </w:rPr>
  </w:style>
  <w:style w:type="paragraph" w:styleId="Porat">
    <w:name w:val="footer"/>
    <w:basedOn w:val="prastasis"/>
    <w:rsid w:val="00C13FE3"/>
    <w:pPr>
      <w:tabs>
        <w:tab w:val="center" w:pos="4819"/>
        <w:tab w:val="right" w:pos="9638"/>
      </w:tabs>
    </w:pPr>
  </w:style>
  <w:style w:type="character" w:styleId="Puslapionumeris">
    <w:name w:val="page number"/>
    <w:basedOn w:val="Numatytasispastraiposriftas"/>
    <w:rsid w:val="00C13FE3"/>
  </w:style>
  <w:style w:type="paragraph" w:styleId="Antrats">
    <w:name w:val="header"/>
    <w:basedOn w:val="prastasis"/>
    <w:rsid w:val="00C13FE3"/>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0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2762</Words>
  <Characters>19849</Characters>
  <Application>Microsoft Office Word</Application>
  <DocSecurity>8</DocSecurity>
  <Lines>165</Lines>
  <Paragraphs>45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22566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2006-10-24T11:30:00Z</cp:lastPrinted>
  <dcterms:created xsi:type="dcterms:W3CDTF">2014-04-28T08:20:00Z</dcterms:created>
  <dcterms:modified xsi:type="dcterms:W3CDTF">2014-04-28T08:35:00Z</dcterms:modified>
</cp:coreProperties>
</file>