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633D05">
      <w:pPr>
        <w:rPr>
          <w:sz w:val="22"/>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TTEMEASMCA"/>
        <w:rPr>
          <w:szCs w:val="22"/>
          <w:lang w:val="lt-LT"/>
        </w:rPr>
      </w:pPr>
      <w:bookmarkStart w:id="0" w:name="_Toc129243096"/>
      <w:bookmarkStart w:id="1" w:name="_Toc129243221"/>
      <w:r w:rsidRPr="008D7956">
        <w:rPr>
          <w:szCs w:val="22"/>
          <w:lang w:val="lt-LT"/>
        </w:rPr>
        <w:t>I PRIEDAS</w:t>
      </w:r>
      <w:bookmarkEnd w:id="0"/>
      <w:bookmarkEnd w:id="1"/>
    </w:p>
    <w:p w:rsidR="0024165D" w:rsidRPr="008D7956" w:rsidRDefault="0024165D" w:rsidP="009138A1">
      <w:pPr>
        <w:pStyle w:val="BTEMEASMCA"/>
        <w:rPr>
          <w:szCs w:val="22"/>
        </w:rPr>
      </w:pPr>
    </w:p>
    <w:p w:rsidR="0024165D" w:rsidRPr="008D7956" w:rsidRDefault="0024165D" w:rsidP="00633D05">
      <w:pPr>
        <w:pStyle w:val="TTEMEASMCA"/>
        <w:rPr>
          <w:szCs w:val="22"/>
          <w:lang w:val="lt-LT"/>
        </w:rPr>
      </w:pPr>
      <w:bookmarkStart w:id="2" w:name="_Toc129243097"/>
      <w:bookmarkStart w:id="3" w:name="_Toc129243222"/>
      <w:r w:rsidRPr="008D7956">
        <w:rPr>
          <w:szCs w:val="22"/>
          <w:lang w:val="lt-LT"/>
        </w:rPr>
        <w:t>PREPARATO CHARAKTERISTIKŲ SANTRAUKA</w:t>
      </w:r>
      <w:bookmarkEnd w:id="2"/>
      <w:bookmarkEnd w:id="3"/>
    </w:p>
    <w:p w:rsidR="0024165D" w:rsidRPr="008D7956" w:rsidRDefault="0024165D" w:rsidP="00633D05">
      <w:pPr>
        <w:pStyle w:val="PI-1EMEASMCA"/>
      </w:pPr>
      <w:r w:rsidRPr="008D7956">
        <w:rPr>
          <w:bCs/>
          <w:iCs/>
        </w:rPr>
        <w:br w:type="page"/>
      </w:r>
      <w:bookmarkStart w:id="4" w:name="_Toc129243098"/>
      <w:bookmarkStart w:id="5" w:name="_Toc129243223"/>
      <w:r w:rsidRPr="008D7956">
        <w:lastRenderedPageBreak/>
        <w:t>1.</w:t>
      </w:r>
      <w:r w:rsidRPr="008D7956">
        <w:tab/>
        <w:t>VAISTINIO PREPARATO PAVADINIMAS</w:t>
      </w:r>
      <w:bookmarkEnd w:id="4"/>
      <w:bookmarkEnd w:id="5"/>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espa-lipon 600 mg plėvele dengtos tabletės</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6" w:name="_Toc129243099"/>
      <w:bookmarkStart w:id="7" w:name="_Toc129243224"/>
      <w:r w:rsidRPr="008D7956">
        <w:t>2.</w:t>
      </w:r>
      <w:r w:rsidRPr="008D7956">
        <w:tab/>
        <w:t>KOKYBINĖ IR KIEKYBINĖ SUDĖTIS</w:t>
      </w:r>
      <w:bookmarkEnd w:id="6"/>
      <w:bookmarkEnd w:id="7"/>
    </w:p>
    <w:p w:rsidR="0024165D" w:rsidRPr="008D7956" w:rsidRDefault="0024165D" w:rsidP="009138A1">
      <w:pPr>
        <w:pStyle w:val="BTEMEASMCA"/>
        <w:rPr>
          <w:szCs w:val="22"/>
        </w:rPr>
      </w:pPr>
    </w:p>
    <w:p w:rsidR="0024165D" w:rsidRPr="008D7956" w:rsidRDefault="0024165D" w:rsidP="005F5D3F">
      <w:pPr>
        <w:rPr>
          <w:sz w:val="22"/>
          <w:szCs w:val="22"/>
        </w:rPr>
      </w:pPr>
      <w:r w:rsidRPr="008D7956">
        <w:rPr>
          <w:sz w:val="22"/>
          <w:szCs w:val="22"/>
        </w:rPr>
        <w:t>Kiekvienoje plėvele dengtoje tabletėje yra 600 mg tiokto rūgšties.</w:t>
      </w:r>
    </w:p>
    <w:p w:rsidR="0024165D" w:rsidRPr="008D7956" w:rsidRDefault="0024165D" w:rsidP="009138A1">
      <w:pPr>
        <w:pStyle w:val="BTEMEASMCA"/>
        <w:rPr>
          <w:szCs w:val="22"/>
        </w:rPr>
      </w:pPr>
    </w:p>
    <w:p w:rsidR="0024165D" w:rsidRPr="008D7956" w:rsidRDefault="0024165D" w:rsidP="00FE3AD4">
      <w:pPr>
        <w:rPr>
          <w:sz w:val="22"/>
          <w:szCs w:val="22"/>
        </w:rPr>
      </w:pPr>
      <w:r w:rsidRPr="008D7956">
        <w:rPr>
          <w:sz w:val="22"/>
          <w:szCs w:val="22"/>
        </w:rPr>
        <w:t>Pagalbinė medžiaga, kurios poveikis žinomas: laktozė monohidratas (289 mg/tabletėje).</w:t>
      </w:r>
    </w:p>
    <w:p w:rsidR="0024165D" w:rsidRPr="008D7956" w:rsidRDefault="0024165D" w:rsidP="009138A1">
      <w:pPr>
        <w:pStyle w:val="BTEMEASMCA"/>
        <w:rPr>
          <w:szCs w:val="22"/>
        </w:rPr>
      </w:pPr>
      <w:r w:rsidRPr="008D7956">
        <w:rPr>
          <w:szCs w:val="22"/>
        </w:rPr>
        <w:t>Visos pagalbinės medžiagos išvardytos 6.1 skyriuje.</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8" w:name="_Toc129243100"/>
      <w:bookmarkStart w:id="9" w:name="_Toc129243225"/>
      <w:r w:rsidRPr="008D7956">
        <w:t>3.</w:t>
      </w:r>
      <w:r w:rsidRPr="008D7956">
        <w:tab/>
        <w:t>FARMACINĖ FORMA</w:t>
      </w:r>
      <w:bookmarkEnd w:id="8"/>
      <w:bookmarkEnd w:id="9"/>
    </w:p>
    <w:p w:rsidR="0024165D" w:rsidRPr="008D7956" w:rsidRDefault="0024165D" w:rsidP="009138A1">
      <w:pPr>
        <w:pStyle w:val="BTEMEASMCA"/>
        <w:rPr>
          <w:szCs w:val="22"/>
        </w:rPr>
      </w:pPr>
    </w:p>
    <w:p w:rsidR="0024165D" w:rsidRPr="008D7956" w:rsidRDefault="0024165D" w:rsidP="00594109">
      <w:pPr>
        <w:rPr>
          <w:sz w:val="22"/>
          <w:szCs w:val="22"/>
        </w:rPr>
      </w:pPr>
      <w:bookmarkStart w:id="10" w:name="OLE_LINK1"/>
      <w:bookmarkStart w:id="11" w:name="OLE_LINK2"/>
      <w:r w:rsidRPr="008D7956">
        <w:rPr>
          <w:sz w:val="22"/>
          <w:szCs w:val="22"/>
        </w:rPr>
        <w:t>Plėvele dengta tabletė</w:t>
      </w:r>
    </w:p>
    <w:p w:rsidR="0024165D" w:rsidRPr="008D7956" w:rsidRDefault="0024165D" w:rsidP="00594109">
      <w:pPr>
        <w:rPr>
          <w:sz w:val="22"/>
          <w:szCs w:val="22"/>
        </w:rPr>
      </w:pPr>
      <w:r w:rsidRPr="008D7956">
        <w:rPr>
          <w:sz w:val="22"/>
          <w:szCs w:val="22"/>
        </w:rPr>
        <w:t>Tabletės yra gelsvos, pailgos, su vagele, dengtos plėvele.</w:t>
      </w:r>
    </w:p>
    <w:bookmarkEnd w:id="10"/>
    <w:bookmarkEnd w:id="11"/>
    <w:p w:rsidR="0024165D" w:rsidRPr="008D7956" w:rsidRDefault="0024165D" w:rsidP="00B45635">
      <w:pPr>
        <w:rPr>
          <w:sz w:val="22"/>
          <w:szCs w:val="22"/>
        </w:rPr>
      </w:pPr>
      <w:r w:rsidRPr="008D7956">
        <w:rPr>
          <w:sz w:val="22"/>
          <w:szCs w:val="22"/>
        </w:rPr>
        <w:t>Vagelė nėra skirta tabletei perlaužti.</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12" w:name="_Toc129243101"/>
      <w:bookmarkStart w:id="13" w:name="_Toc129243226"/>
      <w:r w:rsidRPr="008D7956">
        <w:t>4.</w:t>
      </w:r>
      <w:r w:rsidRPr="008D7956">
        <w:tab/>
        <w:t>KLINIKINĖ INFORMACIJA</w:t>
      </w:r>
      <w:bookmarkEnd w:id="12"/>
      <w:bookmarkEnd w:id="13"/>
    </w:p>
    <w:p w:rsidR="0024165D" w:rsidRPr="008D7956" w:rsidRDefault="0024165D" w:rsidP="009138A1">
      <w:pPr>
        <w:pStyle w:val="BTEMEASMCA"/>
        <w:rPr>
          <w:szCs w:val="22"/>
        </w:rPr>
      </w:pPr>
    </w:p>
    <w:p w:rsidR="0024165D" w:rsidRPr="008D7956" w:rsidRDefault="0024165D" w:rsidP="00633D05">
      <w:pPr>
        <w:pStyle w:val="PI-2EMEASMCA"/>
      </w:pPr>
      <w:bookmarkStart w:id="14" w:name="_Toc129243102"/>
      <w:bookmarkStart w:id="15" w:name="_Toc129243227"/>
      <w:r w:rsidRPr="008D7956">
        <w:t>4.1</w:t>
      </w:r>
      <w:r w:rsidRPr="008D7956">
        <w:tab/>
        <w:t>Terapinės indikacijos</w:t>
      </w:r>
      <w:bookmarkEnd w:id="14"/>
      <w:bookmarkEnd w:id="15"/>
    </w:p>
    <w:p w:rsidR="0024165D" w:rsidRPr="008D7956" w:rsidRDefault="0024165D" w:rsidP="009138A1">
      <w:pPr>
        <w:pStyle w:val="BTEMEASMCA"/>
        <w:rPr>
          <w:szCs w:val="22"/>
        </w:rPr>
      </w:pPr>
    </w:p>
    <w:p w:rsidR="0024165D" w:rsidRPr="008D7956" w:rsidRDefault="0024165D" w:rsidP="003D7C36">
      <w:pPr>
        <w:jc w:val="both"/>
        <w:rPr>
          <w:sz w:val="22"/>
          <w:szCs w:val="22"/>
        </w:rPr>
      </w:pPr>
      <w:r w:rsidRPr="008D7956">
        <w:rPr>
          <w:sz w:val="22"/>
          <w:szCs w:val="22"/>
        </w:rPr>
        <w:t>Diabetinės polineuropatijos sukeltų jutimo sutrikimų gydymas.</w:t>
      </w:r>
    </w:p>
    <w:p w:rsidR="0024165D" w:rsidRPr="008D7956" w:rsidRDefault="0024165D" w:rsidP="009138A1">
      <w:pPr>
        <w:pStyle w:val="BTEMEASMCA"/>
        <w:rPr>
          <w:szCs w:val="22"/>
        </w:rPr>
      </w:pPr>
    </w:p>
    <w:p w:rsidR="0024165D" w:rsidRPr="008D7956" w:rsidRDefault="0024165D" w:rsidP="00633D05">
      <w:pPr>
        <w:pStyle w:val="PI-2EMEASMCA"/>
      </w:pPr>
      <w:bookmarkStart w:id="16" w:name="_Toc129243103"/>
      <w:bookmarkStart w:id="17" w:name="_Toc129243228"/>
      <w:r w:rsidRPr="008D7956">
        <w:t>4.2</w:t>
      </w:r>
      <w:r w:rsidRPr="008D7956">
        <w:tab/>
        <w:t>Dozavimas ir vartojimo metodas</w:t>
      </w:r>
      <w:bookmarkEnd w:id="16"/>
      <w:bookmarkEnd w:id="17"/>
    </w:p>
    <w:p w:rsidR="0024165D" w:rsidRPr="008D7956" w:rsidRDefault="0024165D" w:rsidP="009138A1">
      <w:pPr>
        <w:pStyle w:val="BTEMEASMCA"/>
        <w:rPr>
          <w:szCs w:val="22"/>
        </w:rPr>
      </w:pPr>
    </w:p>
    <w:p w:rsidR="0024165D" w:rsidRPr="008D7956" w:rsidRDefault="0024165D" w:rsidP="00B409C9">
      <w:pPr>
        <w:rPr>
          <w:sz w:val="22"/>
          <w:szCs w:val="22"/>
          <w:u w:val="single"/>
        </w:rPr>
      </w:pPr>
      <w:r w:rsidRPr="008D7956">
        <w:rPr>
          <w:sz w:val="22"/>
          <w:szCs w:val="22"/>
          <w:u w:val="single"/>
        </w:rPr>
        <w:t>Dozavimas</w:t>
      </w:r>
    </w:p>
    <w:p w:rsidR="0024165D" w:rsidRPr="008D7956" w:rsidRDefault="0024165D" w:rsidP="00B409C9">
      <w:pPr>
        <w:rPr>
          <w:sz w:val="22"/>
          <w:szCs w:val="22"/>
        </w:rPr>
      </w:pPr>
      <w:r w:rsidRPr="008D7956">
        <w:rPr>
          <w:sz w:val="22"/>
          <w:szCs w:val="22"/>
        </w:rPr>
        <w:t>Suaugusiems ligoniams, kuriems yra diabetinės neuropatijos sukeltų progresavusių jutimų sutrikimų, rekomenduojama kartą per parą gerti vieną plėvele dengtą tabletę (atitinka 600 mg tiokto rūgšties).</w:t>
      </w:r>
    </w:p>
    <w:p w:rsidR="0024165D" w:rsidRPr="008D7956" w:rsidRDefault="0024165D" w:rsidP="00B409C9">
      <w:pPr>
        <w:rPr>
          <w:sz w:val="22"/>
          <w:szCs w:val="22"/>
        </w:rPr>
      </w:pPr>
    </w:p>
    <w:p w:rsidR="0024165D" w:rsidRPr="008D7956" w:rsidRDefault="0024165D" w:rsidP="00B409C9">
      <w:pPr>
        <w:rPr>
          <w:sz w:val="22"/>
          <w:szCs w:val="22"/>
        </w:rPr>
      </w:pPr>
      <w:r w:rsidRPr="008D7956">
        <w:rPr>
          <w:sz w:val="22"/>
          <w:szCs w:val="22"/>
        </w:rPr>
        <w:t>Jei yra sunkus diabetinės polineuropatijos sukeltas jutimų sutrikimas, pradžioje galima skirti vartoti į veną infuzuojamos tiokto rūgšties.</w:t>
      </w:r>
    </w:p>
    <w:p w:rsidR="0024165D" w:rsidRPr="008D7956" w:rsidRDefault="0024165D" w:rsidP="00B409C9">
      <w:pPr>
        <w:rPr>
          <w:sz w:val="22"/>
          <w:szCs w:val="22"/>
        </w:rPr>
      </w:pPr>
    </w:p>
    <w:p w:rsidR="0024165D" w:rsidRPr="008D7956" w:rsidRDefault="0024165D" w:rsidP="00B409C9">
      <w:pPr>
        <w:rPr>
          <w:i/>
          <w:sz w:val="22"/>
          <w:szCs w:val="22"/>
        </w:rPr>
      </w:pPr>
      <w:r w:rsidRPr="008D7956">
        <w:rPr>
          <w:i/>
          <w:sz w:val="22"/>
          <w:szCs w:val="22"/>
        </w:rPr>
        <w:t>Vaikų populiacija</w:t>
      </w:r>
    </w:p>
    <w:p w:rsidR="0024165D" w:rsidRPr="008D7956" w:rsidRDefault="0024165D" w:rsidP="000B3433">
      <w:pPr>
        <w:pStyle w:val="BTEMEASMCA"/>
        <w:rPr>
          <w:szCs w:val="22"/>
        </w:rPr>
      </w:pPr>
      <w:r w:rsidRPr="008D7956">
        <w:rPr>
          <w:szCs w:val="22"/>
        </w:rPr>
        <w:t>espa-lipon 600 mg plėvele dengtomis tablečių vartoti vaikams ir paaugliams negalima, nes nėra klinikinės patirties.</w:t>
      </w:r>
    </w:p>
    <w:p w:rsidR="0024165D" w:rsidRPr="008D7956" w:rsidRDefault="0024165D" w:rsidP="007F2C2F">
      <w:pPr>
        <w:contextualSpacing/>
        <w:outlineLvl w:val="0"/>
        <w:rPr>
          <w:iCs/>
          <w:sz w:val="22"/>
          <w:szCs w:val="22"/>
          <w:u w:val="single"/>
        </w:rPr>
      </w:pPr>
    </w:p>
    <w:p w:rsidR="0024165D" w:rsidRPr="008D7956" w:rsidRDefault="0024165D" w:rsidP="00650F3A">
      <w:pPr>
        <w:contextualSpacing/>
        <w:outlineLvl w:val="0"/>
        <w:rPr>
          <w:i/>
          <w:iCs/>
          <w:sz w:val="22"/>
          <w:szCs w:val="22"/>
        </w:rPr>
      </w:pPr>
      <w:r w:rsidRPr="008D7956">
        <w:rPr>
          <w:i/>
          <w:iCs/>
          <w:sz w:val="22"/>
          <w:szCs w:val="22"/>
        </w:rPr>
        <w:t>Pacientams, kurių inkstų ar kepenų funkcija sutrikusi</w:t>
      </w:r>
    </w:p>
    <w:p w:rsidR="0024165D" w:rsidRPr="008D7956" w:rsidRDefault="0024165D" w:rsidP="00650F3A">
      <w:pPr>
        <w:rPr>
          <w:sz w:val="22"/>
          <w:szCs w:val="22"/>
        </w:rPr>
      </w:pPr>
      <w:r w:rsidRPr="008D7956">
        <w:rPr>
          <w:sz w:val="22"/>
          <w:szCs w:val="22"/>
        </w:rPr>
        <w:t>Turimi duomenys pateikiami 5.2 ir 5.3 skyriuose, tačiau dozavimo rekomendacijų pateikti negalima.</w:t>
      </w:r>
    </w:p>
    <w:p w:rsidR="0024165D" w:rsidRPr="008D7956" w:rsidRDefault="0024165D" w:rsidP="00B409C9">
      <w:pPr>
        <w:rPr>
          <w:sz w:val="22"/>
          <w:szCs w:val="22"/>
        </w:rPr>
      </w:pPr>
    </w:p>
    <w:p w:rsidR="0024165D" w:rsidRPr="008D7956" w:rsidRDefault="0024165D" w:rsidP="00B409C9">
      <w:pPr>
        <w:rPr>
          <w:sz w:val="22"/>
          <w:szCs w:val="22"/>
          <w:u w:val="single"/>
        </w:rPr>
      </w:pPr>
      <w:r w:rsidRPr="008D7956">
        <w:rPr>
          <w:sz w:val="22"/>
          <w:szCs w:val="22"/>
          <w:u w:val="single"/>
        </w:rPr>
        <w:t>Vartojimo metodas</w:t>
      </w:r>
    </w:p>
    <w:p w:rsidR="0024165D" w:rsidRPr="008D7956" w:rsidRDefault="0024165D" w:rsidP="00B409C9">
      <w:pPr>
        <w:rPr>
          <w:sz w:val="22"/>
          <w:szCs w:val="22"/>
        </w:rPr>
      </w:pPr>
      <w:r w:rsidRPr="008D7956">
        <w:rPr>
          <w:sz w:val="22"/>
          <w:szCs w:val="22"/>
        </w:rPr>
        <w:t>Tabletė reikia nuryti užgeriant skysčiu, neatsižvelgiant į valgymo laiką.</w:t>
      </w:r>
    </w:p>
    <w:p w:rsidR="0024165D" w:rsidRPr="008D7956" w:rsidRDefault="0024165D" w:rsidP="00B409C9">
      <w:pPr>
        <w:rPr>
          <w:sz w:val="22"/>
          <w:szCs w:val="22"/>
        </w:rPr>
      </w:pPr>
      <w:r w:rsidRPr="008D7956">
        <w:rPr>
          <w:sz w:val="22"/>
          <w:szCs w:val="22"/>
        </w:rPr>
        <w:t>Diabetinė polineuropatija yra lėtinis sutrikimas, todėl vaistinio preparato gali tekti vartoti ilgai. Gydymo trukmę gydytojas turi nustatyti kiekvienam pacientui individualiai.</w:t>
      </w:r>
    </w:p>
    <w:p w:rsidR="0024165D" w:rsidRPr="008D7956" w:rsidRDefault="0024165D" w:rsidP="009138A1">
      <w:pPr>
        <w:pStyle w:val="BTEMEASMCA"/>
        <w:rPr>
          <w:szCs w:val="22"/>
        </w:rPr>
      </w:pPr>
    </w:p>
    <w:p w:rsidR="0024165D" w:rsidRPr="008D7956" w:rsidRDefault="0024165D" w:rsidP="00633D05">
      <w:pPr>
        <w:pStyle w:val="PI-2EMEASMCA"/>
      </w:pPr>
      <w:bookmarkStart w:id="18" w:name="_Toc129243104"/>
      <w:bookmarkStart w:id="19" w:name="_Toc129243229"/>
      <w:r w:rsidRPr="008D7956">
        <w:t>4.3</w:t>
      </w:r>
      <w:r w:rsidRPr="008D7956">
        <w:tab/>
        <w:t>Kontraindikacijos</w:t>
      </w:r>
      <w:bookmarkEnd w:id="18"/>
      <w:bookmarkEnd w:id="19"/>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Padidėjęs jautrumas tiokto rūgščiai arba bet kuriai 6.1 skyriuje nurodytai pagalbinei medžiagai.</w:t>
      </w:r>
    </w:p>
    <w:p w:rsidR="0024165D" w:rsidRPr="008D7956" w:rsidRDefault="0024165D" w:rsidP="009138A1">
      <w:pPr>
        <w:pStyle w:val="BTEMEASMCA"/>
        <w:rPr>
          <w:szCs w:val="22"/>
        </w:rPr>
      </w:pPr>
    </w:p>
    <w:p w:rsidR="0024165D" w:rsidRPr="008D7956" w:rsidRDefault="0024165D" w:rsidP="00633D05">
      <w:pPr>
        <w:pStyle w:val="PI-2EMEASMCA"/>
      </w:pPr>
      <w:bookmarkStart w:id="20" w:name="_Toc129243105"/>
      <w:bookmarkStart w:id="21" w:name="_Toc129243230"/>
      <w:r w:rsidRPr="008D7956">
        <w:t>4.4</w:t>
      </w:r>
      <w:r w:rsidRPr="008D7956">
        <w:tab/>
        <w:t>Specialūs įspėjimai ir atsargumo priemonės</w:t>
      </w:r>
      <w:bookmarkEnd w:id="20"/>
      <w:bookmarkEnd w:id="21"/>
    </w:p>
    <w:p w:rsidR="0024165D" w:rsidRPr="008D7956" w:rsidRDefault="0024165D" w:rsidP="00BD2428">
      <w:pPr>
        <w:rPr>
          <w:sz w:val="22"/>
          <w:szCs w:val="22"/>
        </w:rPr>
      </w:pPr>
    </w:p>
    <w:p w:rsidR="0024165D" w:rsidRPr="008D7956" w:rsidRDefault="0024165D" w:rsidP="00BD2428">
      <w:pPr>
        <w:rPr>
          <w:sz w:val="22"/>
          <w:szCs w:val="22"/>
        </w:rPr>
      </w:pPr>
      <w:r w:rsidRPr="008D7956">
        <w:rPr>
          <w:sz w:val="22"/>
          <w:szCs w:val="22"/>
        </w:rPr>
        <w:t>Gydymo espa-lipon 600 mg plėvele dengtomis tabletėmis metu draudžiama vartoti alkoholinių gėrimų. Alkoholis ir jo metabolitai silpnina gydomąjį tiokto rūgšties poveikį.</w:t>
      </w:r>
    </w:p>
    <w:p w:rsidR="0024165D" w:rsidRPr="008D7956" w:rsidRDefault="0024165D" w:rsidP="00BD2428">
      <w:pPr>
        <w:rPr>
          <w:sz w:val="22"/>
          <w:szCs w:val="22"/>
        </w:rPr>
      </w:pPr>
    </w:p>
    <w:p w:rsidR="0024165D" w:rsidRPr="008D7956" w:rsidRDefault="0024165D" w:rsidP="00684AFB">
      <w:pPr>
        <w:rPr>
          <w:sz w:val="22"/>
          <w:szCs w:val="22"/>
        </w:rPr>
      </w:pPr>
      <w:r w:rsidRPr="008D7956">
        <w:rPr>
          <w:sz w:val="22"/>
          <w:szCs w:val="22"/>
        </w:rPr>
        <w:lastRenderedPageBreak/>
        <w:t>Jei atsiranda padidėjusio jautrumo reakcijos simptomų, espa-lipon 600 mg plėvele dengtų tablečių vartojimą būtina nedelsiant nutraukti (žr. 4.8 skyrių).</w:t>
      </w:r>
    </w:p>
    <w:p w:rsidR="0024165D" w:rsidRPr="008D7956" w:rsidRDefault="0024165D" w:rsidP="00684AFB">
      <w:pPr>
        <w:rPr>
          <w:sz w:val="22"/>
          <w:szCs w:val="22"/>
        </w:rPr>
      </w:pPr>
    </w:p>
    <w:p w:rsidR="0024165D" w:rsidRPr="008D7956" w:rsidRDefault="0024165D" w:rsidP="000B3433">
      <w:pPr>
        <w:rPr>
          <w:sz w:val="22"/>
          <w:szCs w:val="22"/>
        </w:rPr>
      </w:pPr>
      <w:r w:rsidRPr="008D7956">
        <w:rPr>
          <w:sz w:val="22"/>
          <w:szCs w:val="22"/>
        </w:rPr>
        <w:t xml:space="preserve">Šio vaistinio preparato negalima vartoti pacientams, kuriems nustatytas retas paveldimas sutrikimas – </w:t>
      </w:r>
      <w:r w:rsidRPr="008D7956">
        <w:rPr>
          <w:i/>
          <w:sz w:val="22"/>
          <w:szCs w:val="22"/>
        </w:rPr>
        <w:t>Lapp</w:t>
      </w:r>
      <w:r w:rsidRPr="008D7956">
        <w:rPr>
          <w:sz w:val="22"/>
          <w:szCs w:val="22"/>
        </w:rPr>
        <w:t xml:space="preserve"> laktazės stygius arba gliukozės ir galaktozės malabsorbcija.</w:t>
      </w:r>
    </w:p>
    <w:p w:rsidR="0024165D" w:rsidRPr="008D7956" w:rsidRDefault="0024165D" w:rsidP="00F912CE">
      <w:pPr>
        <w:rPr>
          <w:sz w:val="22"/>
          <w:szCs w:val="22"/>
        </w:rPr>
      </w:pPr>
    </w:p>
    <w:p w:rsidR="0024165D" w:rsidRPr="008D7956" w:rsidRDefault="0024165D" w:rsidP="00633D05">
      <w:pPr>
        <w:pStyle w:val="PI-2EMEASMCA"/>
      </w:pPr>
      <w:bookmarkStart w:id="22" w:name="_Toc129243106"/>
      <w:bookmarkStart w:id="23" w:name="_Toc129243231"/>
      <w:r w:rsidRPr="008D7956">
        <w:t>4.5</w:t>
      </w:r>
      <w:r w:rsidRPr="008D7956">
        <w:tab/>
        <w:t>Sąveika su kitais vaistiniais preparatais ir kitokia sąveika</w:t>
      </w:r>
      <w:bookmarkEnd w:id="22"/>
      <w:bookmarkEnd w:id="23"/>
    </w:p>
    <w:p w:rsidR="0024165D" w:rsidRPr="008D7956" w:rsidRDefault="0024165D" w:rsidP="009138A1">
      <w:pPr>
        <w:pStyle w:val="BTEMEASMCA"/>
        <w:rPr>
          <w:szCs w:val="22"/>
        </w:rPr>
      </w:pPr>
    </w:p>
    <w:p w:rsidR="0024165D" w:rsidRPr="008D7956" w:rsidRDefault="0024165D" w:rsidP="005E3343">
      <w:pPr>
        <w:rPr>
          <w:sz w:val="22"/>
          <w:szCs w:val="22"/>
        </w:rPr>
      </w:pPr>
      <w:r w:rsidRPr="008D7956">
        <w:rPr>
          <w:sz w:val="22"/>
          <w:szCs w:val="22"/>
        </w:rPr>
        <w:t>espa–lipon 600 mg plėvele dengtos tabletės gali silpninti kartu vartojamos cisplatinos poveikį.</w:t>
      </w:r>
    </w:p>
    <w:p w:rsidR="0024165D" w:rsidRPr="008D7956" w:rsidRDefault="0024165D" w:rsidP="005E3343">
      <w:pPr>
        <w:rPr>
          <w:sz w:val="22"/>
          <w:szCs w:val="22"/>
        </w:rPr>
      </w:pPr>
    </w:p>
    <w:p w:rsidR="0024165D" w:rsidRPr="008D7956" w:rsidRDefault="0024165D" w:rsidP="005E3343">
      <w:pPr>
        <w:rPr>
          <w:sz w:val="22"/>
          <w:szCs w:val="22"/>
        </w:rPr>
      </w:pPr>
      <w:r w:rsidRPr="008D7956">
        <w:rPr>
          <w:sz w:val="22"/>
          <w:szCs w:val="22"/>
        </w:rPr>
        <w:t>Gali sustiprėti gliukozės koncentraciją kraujyje mažinantis insulino ir geriamųjų vaistinių preparatų nuo cukrinio diabeto poveikis, todėl gydymo tiokto rūgštimi metu, ypač jo pradžioje, reikia dažnai tirti gliukozės koncentraciją kraujyje. Kartais, siekiant išvengti hipoglikemijos, gali tekti sumažinti insulino arba geriamųjų vaistinių preparatų nuo cukrinio diabeto dozę.</w:t>
      </w:r>
    </w:p>
    <w:p w:rsidR="0024165D" w:rsidRPr="008D7956" w:rsidRDefault="0024165D" w:rsidP="009138A1">
      <w:pPr>
        <w:pStyle w:val="BTEMEASMCA"/>
        <w:rPr>
          <w:szCs w:val="22"/>
        </w:rPr>
      </w:pPr>
    </w:p>
    <w:p w:rsidR="0024165D" w:rsidRPr="008D7956" w:rsidRDefault="0024165D" w:rsidP="00633D05">
      <w:pPr>
        <w:pStyle w:val="PI-2EMEASMCA"/>
      </w:pPr>
      <w:bookmarkStart w:id="24" w:name="_Toc129243107"/>
      <w:bookmarkStart w:id="25" w:name="_Toc129243232"/>
      <w:r w:rsidRPr="008D7956">
        <w:t>4.6</w:t>
      </w:r>
      <w:r w:rsidRPr="008D7956">
        <w:tab/>
        <w:t>Vaisingumas, nėštumo ir žindymo laikotarpis</w:t>
      </w:r>
      <w:bookmarkEnd w:id="24"/>
      <w:bookmarkEnd w:id="25"/>
    </w:p>
    <w:p w:rsidR="0024165D" w:rsidRPr="008D7956" w:rsidRDefault="0024165D" w:rsidP="009138A1">
      <w:pPr>
        <w:pStyle w:val="BTEMEASMCA"/>
        <w:rPr>
          <w:szCs w:val="22"/>
        </w:rPr>
      </w:pPr>
    </w:p>
    <w:p w:rsidR="0024165D" w:rsidRPr="008D7956" w:rsidRDefault="0024165D" w:rsidP="004730C7">
      <w:pPr>
        <w:rPr>
          <w:sz w:val="22"/>
          <w:szCs w:val="22"/>
        </w:rPr>
      </w:pPr>
      <w:r w:rsidRPr="008D7956">
        <w:rPr>
          <w:sz w:val="22"/>
          <w:szCs w:val="22"/>
        </w:rPr>
        <w:t>Duomenų apie nėščių moterų gydymo tiokto rūgštimi saugumą nėra. Jei moteris pastoja, gydymą espa-lipon 600 mg plėvele dengtomis tabletėmis ji gali tęsti tik gydytojo leidimu.</w:t>
      </w:r>
    </w:p>
    <w:p w:rsidR="0024165D" w:rsidRPr="008D7956" w:rsidRDefault="0024165D" w:rsidP="004730C7">
      <w:pPr>
        <w:rPr>
          <w:sz w:val="22"/>
          <w:szCs w:val="22"/>
        </w:rPr>
      </w:pPr>
      <w:r w:rsidRPr="008D7956">
        <w:rPr>
          <w:sz w:val="22"/>
          <w:szCs w:val="22"/>
        </w:rPr>
        <w:t>Ar tiokto rūgšties patenka į moters pieną, nežinoma. Atsižvelgiant į bendruosius principus, šio vaistinio preparato žindymo laikotarpiu vartoti nerekomenduojama.</w:t>
      </w:r>
    </w:p>
    <w:p w:rsidR="0024165D" w:rsidRPr="008D7956" w:rsidRDefault="0024165D" w:rsidP="009138A1">
      <w:pPr>
        <w:pStyle w:val="BTEMEASMCA"/>
        <w:rPr>
          <w:szCs w:val="22"/>
        </w:rPr>
      </w:pPr>
    </w:p>
    <w:p w:rsidR="0024165D" w:rsidRPr="008D7956" w:rsidRDefault="0024165D" w:rsidP="00633D05">
      <w:pPr>
        <w:pStyle w:val="PI-2EMEASMCA"/>
      </w:pPr>
      <w:bookmarkStart w:id="26" w:name="_Toc129243108"/>
      <w:bookmarkStart w:id="27" w:name="_Toc129243233"/>
      <w:r w:rsidRPr="008D7956">
        <w:t>4.7</w:t>
      </w:r>
      <w:r w:rsidRPr="008D7956">
        <w:tab/>
        <w:t>Poveikis gebėjimui vairuoti ir valdyti mechanizmus</w:t>
      </w:r>
      <w:bookmarkEnd w:id="26"/>
      <w:bookmarkEnd w:id="27"/>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espa-lipon, vartojamas kaip nurodyta, gebėjimo vairuoti ir valdyti mechanizmus neveikia.</w:t>
      </w:r>
    </w:p>
    <w:p w:rsidR="0024165D" w:rsidRPr="008D7956" w:rsidRDefault="0024165D" w:rsidP="009138A1">
      <w:pPr>
        <w:pStyle w:val="BTEMEASMCA"/>
        <w:rPr>
          <w:szCs w:val="22"/>
        </w:rPr>
      </w:pPr>
    </w:p>
    <w:p w:rsidR="0024165D" w:rsidRPr="008D7956" w:rsidRDefault="0024165D" w:rsidP="00633D05">
      <w:pPr>
        <w:pStyle w:val="PI-2EMEASMCA"/>
      </w:pPr>
      <w:bookmarkStart w:id="28" w:name="_Toc129243109"/>
      <w:bookmarkStart w:id="29" w:name="_Toc129243234"/>
      <w:r w:rsidRPr="008D7956">
        <w:t>4.8</w:t>
      </w:r>
      <w:r w:rsidRPr="008D7956">
        <w:tab/>
        <w:t>Nepageidaujamas poveikis</w:t>
      </w:r>
      <w:bookmarkEnd w:id="28"/>
      <w:bookmarkEnd w:id="29"/>
    </w:p>
    <w:p w:rsidR="0024165D" w:rsidRPr="008D7956" w:rsidRDefault="0024165D" w:rsidP="009138A1">
      <w:pPr>
        <w:pStyle w:val="BTEMEASMCA"/>
        <w:rPr>
          <w:szCs w:val="22"/>
        </w:rPr>
      </w:pPr>
    </w:p>
    <w:p w:rsidR="0024165D" w:rsidRPr="008D7956" w:rsidRDefault="0024165D" w:rsidP="003C0253">
      <w:pPr>
        <w:pStyle w:val="Dokumentoinaostekstas"/>
        <w:spacing w:line="260" w:lineRule="exact"/>
        <w:outlineLvl w:val="0"/>
        <w:rPr>
          <w:szCs w:val="22"/>
          <w:lang w:val="lt-LT"/>
        </w:rPr>
      </w:pPr>
      <w:r w:rsidRPr="008D7956">
        <w:rPr>
          <w:szCs w:val="22"/>
          <w:lang w:val="lt-LT"/>
        </w:rPr>
        <w:t>Toliau pateiktas nepageidaujamo poveikio skirstymas pagal pasireiškimo dažnumą.</w:t>
      </w:r>
    </w:p>
    <w:p w:rsidR="0024165D" w:rsidRPr="008D7956" w:rsidRDefault="0024165D" w:rsidP="00BF63CA">
      <w:pPr>
        <w:pStyle w:val="Dokumentoinaostekstas"/>
        <w:numPr>
          <w:ilvl w:val="0"/>
          <w:numId w:val="6"/>
        </w:numPr>
        <w:tabs>
          <w:tab w:val="clear" w:pos="567"/>
          <w:tab w:val="clear" w:pos="720"/>
        </w:tabs>
        <w:ind w:left="567" w:hanging="567"/>
        <w:rPr>
          <w:szCs w:val="22"/>
          <w:lang w:val="lt-LT"/>
        </w:rPr>
      </w:pPr>
      <w:r w:rsidRPr="008D7956">
        <w:rPr>
          <w:szCs w:val="22"/>
          <w:lang w:val="lt-LT"/>
        </w:rPr>
        <w:t>Labai dažni (≥1/10).</w:t>
      </w:r>
    </w:p>
    <w:p w:rsidR="0024165D" w:rsidRPr="008D7956" w:rsidRDefault="0024165D" w:rsidP="00BF63CA">
      <w:pPr>
        <w:pStyle w:val="Dokumentoinaostekstas"/>
        <w:numPr>
          <w:ilvl w:val="0"/>
          <w:numId w:val="6"/>
        </w:numPr>
        <w:tabs>
          <w:tab w:val="clear" w:pos="567"/>
          <w:tab w:val="clear" w:pos="720"/>
        </w:tabs>
        <w:ind w:left="567" w:hanging="567"/>
        <w:rPr>
          <w:szCs w:val="22"/>
          <w:lang w:val="lt-LT"/>
        </w:rPr>
      </w:pPr>
      <w:r w:rsidRPr="008D7956">
        <w:rPr>
          <w:szCs w:val="22"/>
          <w:lang w:val="lt-LT"/>
        </w:rPr>
        <w:t>Dažni (nuo ≥1/100 iki &lt;1/10).</w:t>
      </w:r>
    </w:p>
    <w:p w:rsidR="0024165D" w:rsidRPr="008D7956" w:rsidRDefault="0024165D" w:rsidP="00BF63CA">
      <w:pPr>
        <w:pStyle w:val="Dokumentoinaostekstas"/>
        <w:numPr>
          <w:ilvl w:val="0"/>
          <w:numId w:val="6"/>
        </w:numPr>
        <w:tabs>
          <w:tab w:val="clear" w:pos="567"/>
          <w:tab w:val="clear" w:pos="720"/>
        </w:tabs>
        <w:ind w:left="567" w:hanging="567"/>
        <w:rPr>
          <w:szCs w:val="22"/>
          <w:lang w:val="lt-LT"/>
        </w:rPr>
      </w:pPr>
      <w:r w:rsidRPr="008D7956">
        <w:rPr>
          <w:szCs w:val="22"/>
          <w:lang w:val="lt-LT"/>
        </w:rPr>
        <w:t>Nedažni (nuo ≥1/1 000 iki &lt;1/100).</w:t>
      </w:r>
    </w:p>
    <w:p w:rsidR="0024165D" w:rsidRPr="008D7956" w:rsidRDefault="0024165D" w:rsidP="00BF63CA">
      <w:pPr>
        <w:pStyle w:val="Dokumentoinaostekstas"/>
        <w:numPr>
          <w:ilvl w:val="0"/>
          <w:numId w:val="6"/>
        </w:numPr>
        <w:tabs>
          <w:tab w:val="clear" w:pos="567"/>
          <w:tab w:val="clear" w:pos="720"/>
        </w:tabs>
        <w:ind w:left="567" w:hanging="567"/>
        <w:rPr>
          <w:szCs w:val="22"/>
          <w:lang w:val="lt-LT"/>
        </w:rPr>
      </w:pPr>
      <w:r w:rsidRPr="008D7956">
        <w:rPr>
          <w:szCs w:val="22"/>
          <w:lang w:val="lt-LT"/>
        </w:rPr>
        <w:t>Reti (nuo ≥1/10 000 iki &lt;1/1 000).</w:t>
      </w:r>
    </w:p>
    <w:p w:rsidR="0024165D" w:rsidRPr="008D7956" w:rsidRDefault="0024165D" w:rsidP="00BF63CA">
      <w:pPr>
        <w:pStyle w:val="Dokumentoinaostekstas"/>
        <w:numPr>
          <w:ilvl w:val="0"/>
          <w:numId w:val="6"/>
        </w:numPr>
        <w:tabs>
          <w:tab w:val="clear" w:pos="567"/>
          <w:tab w:val="clear" w:pos="720"/>
        </w:tabs>
        <w:ind w:left="567" w:hanging="567"/>
        <w:rPr>
          <w:szCs w:val="22"/>
          <w:lang w:val="lt-LT"/>
        </w:rPr>
      </w:pPr>
      <w:r w:rsidRPr="008D7956">
        <w:rPr>
          <w:szCs w:val="22"/>
          <w:lang w:val="lt-LT"/>
        </w:rPr>
        <w:t>Labai reti (&lt;1/10 000).</w:t>
      </w:r>
    </w:p>
    <w:p w:rsidR="0024165D" w:rsidRPr="008D7956" w:rsidRDefault="0024165D" w:rsidP="003C0253">
      <w:pPr>
        <w:pStyle w:val="Dokumentoinaostekstas"/>
        <w:numPr>
          <w:ilvl w:val="0"/>
          <w:numId w:val="6"/>
        </w:numPr>
        <w:tabs>
          <w:tab w:val="clear" w:pos="567"/>
          <w:tab w:val="clear" w:pos="720"/>
        </w:tabs>
        <w:ind w:left="567" w:hanging="567"/>
        <w:rPr>
          <w:szCs w:val="22"/>
          <w:lang w:val="lt-LT"/>
        </w:rPr>
      </w:pPr>
      <w:r w:rsidRPr="008D7956">
        <w:rPr>
          <w:szCs w:val="22"/>
          <w:lang w:val="lt-LT"/>
        </w:rPr>
        <w:t>Dažnis nežinomas (negali būti įvertintas pagal turimus duomenis).</w:t>
      </w:r>
    </w:p>
    <w:p w:rsidR="0024165D" w:rsidRPr="008D7956" w:rsidRDefault="0024165D" w:rsidP="00071419">
      <w:pPr>
        <w:pStyle w:val="Dokumentoinaostekstas"/>
        <w:tabs>
          <w:tab w:val="clear" w:pos="567"/>
        </w:tabs>
        <w:rPr>
          <w:szCs w:val="22"/>
          <w:lang w:val="lt-LT"/>
        </w:rPr>
      </w:pPr>
    </w:p>
    <w:p w:rsidR="0024165D" w:rsidRPr="008D7956" w:rsidRDefault="0024165D" w:rsidP="00071419">
      <w:pPr>
        <w:pStyle w:val="Pavadinimas"/>
        <w:jc w:val="left"/>
        <w:rPr>
          <w:b w:val="0"/>
          <w:i/>
          <w:szCs w:val="22"/>
          <w:lang w:val="lt-LT"/>
        </w:rPr>
      </w:pPr>
      <w:r w:rsidRPr="008D7956">
        <w:rPr>
          <w:b w:val="0"/>
          <w:i/>
          <w:szCs w:val="22"/>
          <w:lang w:val="lt-LT"/>
        </w:rPr>
        <w:t>Virškinimo trakto sutrikimai</w:t>
      </w:r>
    </w:p>
    <w:p w:rsidR="0024165D" w:rsidRPr="008D7956" w:rsidRDefault="0024165D" w:rsidP="00071419">
      <w:pPr>
        <w:pStyle w:val="Dokumentoinaostekstas"/>
        <w:tabs>
          <w:tab w:val="clear" w:pos="567"/>
        </w:tabs>
        <w:rPr>
          <w:szCs w:val="22"/>
          <w:lang w:val="lt-LT"/>
        </w:rPr>
      </w:pPr>
      <w:r w:rsidRPr="008D7956">
        <w:rPr>
          <w:szCs w:val="22"/>
          <w:lang w:val="lt-LT"/>
        </w:rPr>
        <w:t>Labai reti: pykinimas, vėmimas, skrandžio skausmas, žarnyno skausmas, viduriavimas.</w:t>
      </w:r>
    </w:p>
    <w:p w:rsidR="0024165D" w:rsidRPr="008D7956" w:rsidRDefault="0024165D" w:rsidP="00071419">
      <w:pPr>
        <w:pStyle w:val="Dokumentoinaostekstas"/>
        <w:tabs>
          <w:tab w:val="clear" w:pos="567"/>
        </w:tabs>
        <w:rPr>
          <w:szCs w:val="22"/>
          <w:lang w:val="lt-LT"/>
        </w:rPr>
      </w:pPr>
    </w:p>
    <w:p w:rsidR="0024165D" w:rsidRPr="008D7956" w:rsidRDefault="0024165D" w:rsidP="00071419">
      <w:pPr>
        <w:pStyle w:val="Dokumentoinaostekstas"/>
        <w:tabs>
          <w:tab w:val="clear" w:pos="567"/>
        </w:tabs>
        <w:rPr>
          <w:i/>
          <w:szCs w:val="22"/>
          <w:lang w:val="lt-LT"/>
        </w:rPr>
      </w:pPr>
      <w:r w:rsidRPr="008D7956">
        <w:rPr>
          <w:i/>
          <w:szCs w:val="22"/>
          <w:lang w:val="lt-LT"/>
        </w:rPr>
        <w:t>Imuninės sistemos sutrikimai</w:t>
      </w:r>
    </w:p>
    <w:p w:rsidR="0024165D" w:rsidRPr="008D7956" w:rsidRDefault="0024165D" w:rsidP="009138A1">
      <w:pPr>
        <w:pStyle w:val="BTEMEASMCA"/>
        <w:rPr>
          <w:szCs w:val="22"/>
        </w:rPr>
      </w:pPr>
      <w:r w:rsidRPr="008D7956">
        <w:rPr>
          <w:szCs w:val="22"/>
        </w:rPr>
        <w:t>Labai reti: alerginė odos reakcija (išbėrimas, dilgėlinė, niežulys).</w:t>
      </w:r>
    </w:p>
    <w:p w:rsidR="0024165D" w:rsidRPr="008D7956" w:rsidRDefault="0024165D" w:rsidP="009138A1">
      <w:pPr>
        <w:pStyle w:val="BTEMEASMCA"/>
        <w:rPr>
          <w:szCs w:val="22"/>
        </w:rPr>
      </w:pPr>
      <w:r w:rsidRPr="008D7956">
        <w:rPr>
          <w:szCs w:val="22"/>
        </w:rPr>
        <w:t xml:space="preserve">Dažnis nežinomas: sisteminės alerginės reakcijos (įskaitant šoką). </w:t>
      </w:r>
    </w:p>
    <w:p w:rsidR="0024165D" w:rsidRPr="008D7956" w:rsidRDefault="0024165D" w:rsidP="009138A1">
      <w:pPr>
        <w:pStyle w:val="BTEMEASMCA"/>
        <w:rPr>
          <w:szCs w:val="22"/>
        </w:rPr>
      </w:pPr>
    </w:p>
    <w:p w:rsidR="0024165D" w:rsidRPr="008D7956" w:rsidRDefault="0024165D" w:rsidP="00071419">
      <w:pPr>
        <w:rPr>
          <w:i/>
          <w:sz w:val="22"/>
          <w:szCs w:val="22"/>
        </w:rPr>
      </w:pPr>
      <w:r w:rsidRPr="008D7956">
        <w:rPr>
          <w:i/>
          <w:sz w:val="22"/>
          <w:szCs w:val="22"/>
        </w:rPr>
        <w:t>Nervų sistemos sutrikimai</w:t>
      </w:r>
    </w:p>
    <w:p w:rsidR="0024165D" w:rsidRPr="008D7956" w:rsidRDefault="0024165D" w:rsidP="009138A1">
      <w:pPr>
        <w:pStyle w:val="BTEMEASMCA"/>
        <w:rPr>
          <w:szCs w:val="22"/>
        </w:rPr>
      </w:pPr>
      <w:r w:rsidRPr="008D7956">
        <w:rPr>
          <w:szCs w:val="22"/>
        </w:rPr>
        <w:t>Labai reti: skonio pojūčio pokytis arba sutrikimas.</w:t>
      </w:r>
    </w:p>
    <w:p w:rsidR="0024165D" w:rsidRPr="008D7956" w:rsidRDefault="0024165D" w:rsidP="009138A1">
      <w:pPr>
        <w:pStyle w:val="BTEMEASMCA"/>
        <w:rPr>
          <w:szCs w:val="22"/>
        </w:rPr>
      </w:pPr>
    </w:p>
    <w:p w:rsidR="0024165D" w:rsidRPr="008D7956" w:rsidRDefault="0024165D" w:rsidP="00B5270E">
      <w:pPr>
        <w:pStyle w:val="Pavadinimas"/>
        <w:jc w:val="left"/>
        <w:rPr>
          <w:b w:val="0"/>
          <w:i/>
          <w:szCs w:val="22"/>
          <w:lang w:val="lt-LT"/>
        </w:rPr>
      </w:pPr>
      <w:r w:rsidRPr="008D7956">
        <w:rPr>
          <w:b w:val="0"/>
          <w:i/>
          <w:szCs w:val="22"/>
          <w:lang w:val="lt-LT"/>
        </w:rPr>
        <w:t>Bendrieji sutrikimai ir vartojimo vietos pažeidimai</w:t>
      </w:r>
    </w:p>
    <w:p w:rsidR="0024165D" w:rsidRPr="008D7956" w:rsidRDefault="0024165D" w:rsidP="009138A1">
      <w:pPr>
        <w:pStyle w:val="BTEMEASMCA"/>
        <w:rPr>
          <w:szCs w:val="22"/>
        </w:rPr>
      </w:pPr>
      <w:r w:rsidRPr="008D7956">
        <w:rPr>
          <w:szCs w:val="22"/>
        </w:rPr>
        <w:t>Labai reti: dėl pagerėjusio gliukozės panaudojimo kai kuriems pacientams jos koncentracija kraujyje gali sumažėti. Buvo hipoglikemijos simptomų (galvos sukimosi, prakaitavimo, galvos skausmo, regos sutrikimų) pasireiškimo atvejų.</w:t>
      </w:r>
    </w:p>
    <w:p w:rsidR="0024165D" w:rsidRPr="008D7956" w:rsidRDefault="0024165D" w:rsidP="009138A1">
      <w:pPr>
        <w:pStyle w:val="BTEMEASMCA"/>
        <w:rPr>
          <w:szCs w:val="22"/>
        </w:rPr>
      </w:pPr>
    </w:p>
    <w:p w:rsidR="0024165D" w:rsidRPr="008D7956" w:rsidRDefault="0024165D" w:rsidP="00F0712F">
      <w:pPr>
        <w:pStyle w:val="PI-2EMEASMCA"/>
      </w:pPr>
      <w:bookmarkStart w:id="30" w:name="_Toc129243110"/>
      <w:bookmarkStart w:id="31" w:name="_Toc129243235"/>
      <w:r w:rsidRPr="008D7956">
        <w:t>4.9</w:t>
      </w:r>
      <w:r w:rsidRPr="008D7956">
        <w:tab/>
        <w:t>Perdozavimas</w:t>
      </w:r>
      <w:bookmarkEnd w:id="30"/>
      <w:bookmarkEnd w:id="31"/>
    </w:p>
    <w:p w:rsidR="0024165D" w:rsidRPr="008D7956" w:rsidRDefault="0024165D" w:rsidP="00F0712F">
      <w:pPr>
        <w:pStyle w:val="BTEMEASMCA"/>
        <w:rPr>
          <w:szCs w:val="22"/>
        </w:rPr>
      </w:pPr>
    </w:p>
    <w:p w:rsidR="0024165D" w:rsidRPr="008D7956" w:rsidRDefault="0024165D" w:rsidP="00F0712F">
      <w:pPr>
        <w:pStyle w:val="BTEMEASMCA"/>
        <w:rPr>
          <w:szCs w:val="22"/>
        </w:rPr>
      </w:pPr>
      <w:r w:rsidRPr="008D7956">
        <w:rPr>
          <w:szCs w:val="22"/>
        </w:rPr>
        <w:t>Perdozavus gali pasireikšti galvos skausmas, pykinimas ir vėmimas.</w:t>
      </w:r>
    </w:p>
    <w:p w:rsidR="0024165D" w:rsidRPr="008D7956" w:rsidRDefault="0024165D" w:rsidP="00F0712F">
      <w:pPr>
        <w:pStyle w:val="BTEMEASMCA"/>
        <w:rPr>
          <w:szCs w:val="22"/>
        </w:rPr>
      </w:pPr>
    </w:p>
    <w:p w:rsidR="0024165D" w:rsidRPr="008D7956" w:rsidRDefault="0024165D" w:rsidP="00F0712F">
      <w:pPr>
        <w:pStyle w:val="BTEMEASMCA"/>
        <w:rPr>
          <w:szCs w:val="22"/>
        </w:rPr>
      </w:pPr>
      <w:r w:rsidRPr="008D7956">
        <w:rPr>
          <w:szCs w:val="22"/>
        </w:rPr>
        <w:t>Savižudybės tikslams ar netyčia pavartojus 10-</w:t>
      </w:r>
      <w:smartTag w:uri="urn:schemas-microsoft-com:office:smarttags" w:element="metricconverter">
        <w:smartTagPr>
          <w:attr w:name="ProductID" w:val="40 g"/>
        </w:smartTagPr>
        <w:r w:rsidRPr="008D7956">
          <w:rPr>
            <w:szCs w:val="22"/>
          </w:rPr>
          <w:t>40 g</w:t>
        </w:r>
      </w:smartTag>
      <w:r w:rsidRPr="008D7956">
        <w:rPr>
          <w:szCs w:val="22"/>
        </w:rPr>
        <w:t xml:space="preserve"> tiokto rūgšties kartu su alkoholiu, buvo sunkios intoksikacijos atvejų, kurie kartais baigėsi mirtimi. Kliniškai intoksikacija pirmiausia pasireiškia </w:t>
      </w:r>
      <w:r w:rsidRPr="008D7956">
        <w:rPr>
          <w:szCs w:val="22"/>
        </w:rPr>
        <w:lastRenderedPageBreak/>
        <w:t>psichomotoriniu sujaudinimu ar sąmonės priblėsimu, vėliau atairanda generalizuoti traukuliai ir pieno rūgšties acidozė. Be to, intoksikacijos didelėmis tiokto rūgšties dozėmis atveju buvo hipoglikemijos, šoko, rabdomiolizės, hemolizės, diseminuotos intravaskulinės koaguliacijos (DIK), kaulų čiulpų slopinimo ir dauginio organų nepakankamumo atvejų.</w:t>
      </w:r>
    </w:p>
    <w:p w:rsidR="0024165D" w:rsidRPr="008D7956" w:rsidRDefault="0024165D" w:rsidP="00F0712F">
      <w:pPr>
        <w:pStyle w:val="BTEMEASMCA"/>
        <w:rPr>
          <w:szCs w:val="22"/>
        </w:rPr>
      </w:pPr>
    </w:p>
    <w:p w:rsidR="0024165D" w:rsidRPr="008D7956" w:rsidRDefault="0024165D" w:rsidP="00F0712F">
      <w:pPr>
        <w:pStyle w:val="BTEMEASMCA"/>
        <w:rPr>
          <w:i/>
          <w:iCs/>
          <w:szCs w:val="22"/>
        </w:rPr>
      </w:pPr>
      <w:r w:rsidRPr="008D7956">
        <w:rPr>
          <w:i/>
          <w:iCs/>
          <w:szCs w:val="22"/>
        </w:rPr>
        <w:t>Intoksikacijos gydymas</w:t>
      </w:r>
    </w:p>
    <w:p w:rsidR="0024165D" w:rsidRPr="008D7956" w:rsidRDefault="0024165D" w:rsidP="00F0712F">
      <w:pPr>
        <w:pStyle w:val="BTEMEASMCA"/>
        <w:rPr>
          <w:szCs w:val="22"/>
        </w:rPr>
      </w:pPr>
      <w:r w:rsidRPr="008D7956">
        <w:rPr>
          <w:szCs w:val="22"/>
        </w:rPr>
        <w:t>Jei manoma, kad galima intoksikacija didelėmis tiokto rūgšties dozėmis, pacientą būtina nedelsiant guldyti į ligoninę ir pradėti bendrąjį apsinuodijimų gydymą (pvz., sukelti vėmimą, plauti skrandį, skirti aktyvintosios anglies). Generalizuoti traukuliai, pieno rūgšties acidozė ir kiti gyvybei pavojingi sutrikimai simptomiškai šalinami vadovaujantis šiuolaikinės intensyviosios terapijos principais. Hemodializės ar hemofiltracijos nauda intoksikacijos tiokto rūgštimi atveju nėra ištirta.</w:t>
      </w:r>
    </w:p>
    <w:p w:rsidR="0024165D" w:rsidRPr="008D7956" w:rsidRDefault="0024165D" w:rsidP="00F0712F">
      <w:pPr>
        <w:pStyle w:val="BTEMEASMCA"/>
        <w:rPr>
          <w:szCs w:val="22"/>
        </w:rPr>
      </w:pPr>
    </w:p>
    <w:p w:rsidR="0024165D" w:rsidRPr="008D7956" w:rsidRDefault="0024165D" w:rsidP="00F0712F">
      <w:pPr>
        <w:pStyle w:val="BTEMEASMCA"/>
        <w:rPr>
          <w:szCs w:val="22"/>
        </w:rPr>
      </w:pPr>
    </w:p>
    <w:p w:rsidR="0024165D" w:rsidRPr="008D7956" w:rsidRDefault="0024165D" w:rsidP="00F0712F">
      <w:pPr>
        <w:pStyle w:val="PI-1EMEASMCA"/>
      </w:pPr>
      <w:bookmarkStart w:id="32" w:name="_Toc129243111"/>
      <w:bookmarkStart w:id="33" w:name="_Toc129243236"/>
      <w:r w:rsidRPr="008D7956">
        <w:t>5.</w:t>
      </w:r>
      <w:r w:rsidRPr="008D7956">
        <w:tab/>
        <w:t>FARMAKOLOGINĖS SAVYBĖS</w:t>
      </w:r>
      <w:bookmarkEnd w:id="32"/>
      <w:bookmarkEnd w:id="33"/>
    </w:p>
    <w:p w:rsidR="0024165D" w:rsidRPr="008D7956" w:rsidRDefault="0024165D" w:rsidP="00F0712F">
      <w:pPr>
        <w:pStyle w:val="BTEMEASMCA"/>
        <w:rPr>
          <w:szCs w:val="22"/>
        </w:rPr>
      </w:pPr>
    </w:p>
    <w:p w:rsidR="0024165D" w:rsidRPr="008D7956" w:rsidRDefault="0024165D" w:rsidP="00F0712F">
      <w:pPr>
        <w:pStyle w:val="PI-2EMEASMCA"/>
      </w:pPr>
      <w:bookmarkStart w:id="34" w:name="_Toc129243112"/>
      <w:bookmarkStart w:id="35" w:name="_Toc129243237"/>
      <w:r w:rsidRPr="008D7956">
        <w:t>5.1</w:t>
      </w:r>
      <w:r w:rsidRPr="008D7956">
        <w:tab/>
        <w:t>Farmakodinaminės savybės</w:t>
      </w:r>
      <w:bookmarkEnd w:id="34"/>
      <w:bookmarkEnd w:id="35"/>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Farmakoterapinė grupė – kiti virškinimo traktą ir metabolizmą veikiantys preparatai, ATC kodas – A16AX01</w:t>
      </w:r>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Tiokto rūgštis yra į vitaminus panaši medžiaga, susidaranti organizme ir atliekanti kofermento funkciją vykstant alfa keto rūgščių oksidaciniam dekorboksilinimui.</w:t>
      </w:r>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Dėl cukrinio diabeto sukeltos hiperglikemijos gliukozė jungiasi prie kraujagyslių matricos baltymų, susidaro vadinamieji  progresavusio glikozilinimo galutiniai produktai. Dėl šio proceso silpnėja endoneuralinio sluoksnio kraujotaka ir pasireiškia jo hipoksija/išemija; tai skatina laisvųjų deguonies radikalų atsiradimą ir periferinio nervo pažeidimą. Be to, nustatyta, kad periferiniuose nervuose sumažėja antioksidantų, pvz., gliutationo, kiekis.</w:t>
      </w:r>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Tyrimų su žiurkėmis, kurioms streptozotocinu buvo sukeltas diabetas, metu nustatyta, kad tiokto rūgštis mažino progresavusio glikozilinimo galutinių produktų susidarymą, gerino endoneuralinę kraujotaką, didino fiziologinio antioksidanto gliutationo ir kitų deguonies radikalus veikiančių antioksidantų kiekį diabeto pažeistame nerve.</w:t>
      </w:r>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Tyrimų metu gauti duomenys rodo, kad tiokto rūgštis gali gerinti periferinių nervų funkciją. Toks poveikis pasireiškia esant sensoriniams pažeidimams, kurie pasireiškia dizestezija ar parestazija, pvz., deginimu, skausmu, tirpimu ar dilgčiojimu.</w:t>
      </w:r>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Be to, buvo atliktas daugiacentris placebu kontroliuojamas simptominio diabetinės polineuropatijos gydymo tyrimas, kurio metu patvirtintas palankus tiokto rūgšties poveikis tirtiems simptomams (deginimui, tirpimui. parestezijai ir skausmui).</w:t>
      </w:r>
    </w:p>
    <w:p w:rsidR="0024165D" w:rsidRPr="008D7956" w:rsidRDefault="0024165D" w:rsidP="00F0712F">
      <w:pPr>
        <w:rPr>
          <w:sz w:val="22"/>
          <w:szCs w:val="22"/>
        </w:rPr>
      </w:pPr>
    </w:p>
    <w:p w:rsidR="0024165D" w:rsidRPr="008D7956" w:rsidRDefault="0024165D" w:rsidP="00F0712F">
      <w:pPr>
        <w:pStyle w:val="PI-2EMEASMCA"/>
      </w:pPr>
      <w:bookmarkStart w:id="36" w:name="_Toc129243113"/>
      <w:bookmarkStart w:id="37" w:name="_Toc129243238"/>
      <w:r w:rsidRPr="008D7956">
        <w:t>5.2</w:t>
      </w:r>
      <w:r w:rsidRPr="008D7956">
        <w:tab/>
        <w:t>Farmakokinetinės savybės</w:t>
      </w:r>
      <w:bookmarkEnd w:id="36"/>
      <w:bookmarkEnd w:id="37"/>
    </w:p>
    <w:p w:rsidR="0024165D" w:rsidRPr="008D7956" w:rsidRDefault="0024165D" w:rsidP="00F0712F">
      <w:pPr>
        <w:pStyle w:val="BTEMEASMCA"/>
        <w:rPr>
          <w:szCs w:val="22"/>
        </w:rPr>
      </w:pPr>
    </w:p>
    <w:p w:rsidR="0024165D" w:rsidRPr="008D7956" w:rsidRDefault="0024165D" w:rsidP="00F0712F">
      <w:pPr>
        <w:rPr>
          <w:sz w:val="22"/>
          <w:szCs w:val="22"/>
        </w:rPr>
      </w:pPr>
      <w:r w:rsidRPr="008D7956">
        <w:rPr>
          <w:sz w:val="22"/>
          <w:szCs w:val="22"/>
        </w:rPr>
        <w:t>Išgerta tiokto rūgštis yra greitai absorbuojama ir ekstensyviai metabolizuojama pirmojo prasiskverbimo pro kepenis metu. Absoliutus biologinis prieinamumas (palyginti su į veną leidžiamu preparatu) yra maždaug 20%. Didžiausia koncentracija plazmoje atsiranda per maždaug 0,5 val. nuo 600 mg geriamojo preparato dozės pavartojimo ir būna maždaug 4 µg / ml.</w:t>
      </w:r>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Biotransformacija vyksta oksiduojantis šoninei grandinei ir vykstant konjugacijai. Eliminacija daugiausia vyksta pro inkstus.</w:t>
      </w:r>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Tiokto rūgšties pusinės eliminacijos iš žmogaus plazmos laikas yra maždaug 25 minutės, bendrasis plazmos klirensas – 10</w:t>
      </w:r>
      <w:r w:rsidRPr="008D7956">
        <w:rPr>
          <w:sz w:val="22"/>
          <w:szCs w:val="22"/>
        </w:rPr>
        <w:noBreakHyphen/>
        <w:t xml:space="preserve">15 ml/min./kg kūno svorio. 600 mg dozės 30 minučių infuzijos pabaigoje koncentracija plazmoje būna maždaug 20 µg/ml. Tyrimų su gyvūnais (žiurkėmis, šunimis) metu panaudojus radioaktyviais atomais žymėtą preparatą, nustatyta, kad 80-90% dozės išsiskiria pro inkstus metabolitų forma. Žmogaus šlapime taip pat nustatoma tik labai nedaug nepakitusio vaistinio </w:t>
      </w:r>
      <w:r w:rsidRPr="008D7956">
        <w:rPr>
          <w:sz w:val="22"/>
          <w:szCs w:val="22"/>
        </w:rPr>
        <w:lastRenderedPageBreak/>
        <w:t>preparato. Biotransformacijos metu daugiausia vyksta oksidacinis šoninės grandinės trumpėjimas (beta oksidacija) ir (arba) atitinkamų tiolų S-metilinimas,</w:t>
      </w:r>
    </w:p>
    <w:p w:rsidR="0024165D" w:rsidRPr="008D7956" w:rsidRDefault="0024165D" w:rsidP="00F0712F">
      <w:pPr>
        <w:rPr>
          <w:sz w:val="22"/>
          <w:szCs w:val="22"/>
        </w:rPr>
      </w:pPr>
    </w:p>
    <w:p w:rsidR="0024165D" w:rsidRPr="008D7956" w:rsidRDefault="0024165D" w:rsidP="00F0712F">
      <w:pPr>
        <w:rPr>
          <w:sz w:val="22"/>
          <w:szCs w:val="22"/>
        </w:rPr>
      </w:pPr>
      <w:r w:rsidRPr="008D7956">
        <w:rPr>
          <w:sz w:val="22"/>
          <w:szCs w:val="22"/>
        </w:rPr>
        <w:t xml:space="preserve">Tiokto rūgštis </w:t>
      </w:r>
      <w:r w:rsidRPr="008D7956">
        <w:rPr>
          <w:i/>
          <w:iCs/>
          <w:sz w:val="22"/>
          <w:szCs w:val="22"/>
        </w:rPr>
        <w:t xml:space="preserve">in vitro </w:t>
      </w:r>
      <w:r w:rsidRPr="008D7956">
        <w:rPr>
          <w:sz w:val="22"/>
          <w:szCs w:val="22"/>
        </w:rPr>
        <w:t>reaguoja su metalų jonų kompleksais (pvz., cisplatina). Su gliukozės molekulėmis tiokto rūgštis sudaro mažai tirpius kompleksus.</w:t>
      </w:r>
    </w:p>
    <w:p w:rsidR="0024165D" w:rsidRPr="008D7956" w:rsidRDefault="0024165D" w:rsidP="009138A1">
      <w:pPr>
        <w:pStyle w:val="BTEMEASMCA"/>
        <w:rPr>
          <w:szCs w:val="22"/>
        </w:rPr>
      </w:pPr>
    </w:p>
    <w:p w:rsidR="0024165D" w:rsidRPr="008D7956" w:rsidRDefault="0024165D" w:rsidP="00174D9C">
      <w:pPr>
        <w:rPr>
          <w:sz w:val="22"/>
          <w:szCs w:val="22"/>
        </w:rPr>
      </w:pPr>
    </w:p>
    <w:p w:rsidR="0024165D" w:rsidRPr="008D7956" w:rsidRDefault="0024165D" w:rsidP="00633D05">
      <w:pPr>
        <w:pStyle w:val="PI-2EMEASMCA"/>
      </w:pPr>
      <w:bookmarkStart w:id="38" w:name="_Toc129243114"/>
      <w:bookmarkStart w:id="39" w:name="_Toc129243239"/>
      <w:r w:rsidRPr="008D7956">
        <w:t>5.3</w:t>
      </w:r>
      <w:r w:rsidRPr="008D7956">
        <w:tab/>
        <w:t>Ikiklinikinių saugumo tyrimų duomenys</w:t>
      </w:r>
      <w:bookmarkEnd w:id="38"/>
      <w:bookmarkEnd w:id="39"/>
    </w:p>
    <w:p w:rsidR="0024165D" w:rsidRPr="008D7956" w:rsidRDefault="0024165D" w:rsidP="009138A1">
      <w:pPr>
        <w:pStyle w:val="BTEMEASMCA"/>
        <w:rPr>
          <w:szCs w:val="22"/>
        </w:rPr>
      </w:pPr>
    </w:p>
    <w:p w:rsidR="0024165D" w:rsidRPr="008D7956" w:rsidRDefault="0024165D" w:rsidP="003743F5">
      <w:pPr>
        <w:rPr>
          <w:sz w:val="22"/>
          <w:szCs w:val="22"/>
          <w:u w:val="single"/>
        </w:rPr>
      </w:pPr>
      <w:r w:rsidRPr="008D7956">
        <w:rPr>
          <w:sz w:val="22"/>
          <w:szCs w:val="22"/>
          <w:u w:val="single"/>
        </w:rPr>
        <w:t>a) Ūminis toksinis poveikis</w:t>
      </w:r>
    </w:p>
    <w:p w:rsidR="0024165D" w:rsidRPr="008D7956" w:rsidRDefault="0024165D" w:rsidP="003743F5">
      <w:pPr>
        <w:rPr>
          <w:sz w:val="22"/>
          <w:szCs w:val="22"/>
        </w:rPr>
      </w:pPr>
      <w:r w:rsidRPr="008D7956">
        <w:rPr>
          <w:sz w:val="22"/>
          <w:szCs w:val="22"/>
        </w:rPr>
        <w:t>Tyrimų su gyvūnais metu pasireiškęs ūminis toksinis poveikis buvo silpnas. Žiurkių nugaišimą sukėlė į veną sušvirkšta 400 mg/kg kūno svorio dozė, šunų – sugirdyta 400</w:t>
      </w:r>
      <w:r w:rsidRPr="008D7956">
        <w:rPr>
          <w:sz w:val="22"/>
          <w:szCs w:val="22"/>
        </w:rPr>
        <w:noBreakHyphen/>
        <w:t>500 mg/kg kūno svorio dozė. Šunims didelės dozės sukėlė vėmimą, seilėtekį ir raminamąjį poveikį, be to, prieš nugaišimą prasidėjo toniniai ir kloniniai traukuliai.</w:t>
      </w:r>
    </w:p>
    <w:p w:rsidR="0024165D" w:rsidRPr="008D7956" w:rsidRDefault="0024165D" w:rsidP="003743F5">
      <w:pPr>
        <w:rPr>
          <w:sz w:val="22"/>
          <w:szCs w:val="22"/>
        </w:rPr>
      </w:pPr>
    </w:p>
    <w:p w:rsidR="0024165D" w:rsidRPr="008D7956" w:rsidRDefault="0024165D" w:rsidP="003743F5">
      <w:pPr>
        <w:rPr>
          <w:b/>
          <w:sz w:val="22"/>
          <w:szCs w:val="22"/>
          <w:u w:val="single"/>
        </w:rPr>
      </w:pPr>
      <w:r w:rsidRPr="008D7956">
        <w:rPr>
          <w:sz w:val="22"/>
          <w:szCs w:val="22"/>
          <w:u w:val="single"/>
        </w:rPr>
        <w:t>b) Lėtinis toksinis poveikis</w:t>
      </w:r>
    </w:p>
    <w:p w:rsidR="0024165D" w:rsidRPr="008D7956" w:rsidRDefault="0024165D" w:rsidP="003743F5">
      <w:pPr>
        <w:rPr>
          <w:sz w:val="22"/>
          <w:szCs w:val="22"/>
        </w:rPr>
      </w:pPr>
      <w:r w:rsidRPr="008D7956">
        <w:rPr>
          <w:sz w:val="22"/>
          <w:szCs w:val="22"/>
        </w:rPr>
        <w:t>Lėtinio toksinio poveikio tyrimų su gyvūnais neatlikta.</w:t>
      </w:r>
    </w:p>
    <w:p w:rsidR="0024165D" w:rsidRPr="008D7956" w:rsidRDefault="0024165D" w:rsidP="003743F5">
      <w:pPr>
        <w:rPr>
          <w:sz w:val="22"/>
          <w:szCs w:val="22"/>
        </w:rPr>
      </w:pPr>
    </w:p>
    <w:p w:rsidR="0024165D" w:rsidRPr="008D7956" w:rsidRDefault="0024165D" w:rsidP="003743F5">
      <w:pPr>
        <w:rPr>
          <w:sz w:val="22"/>
          <w:szCs w:val="22"/>
          <w:u w:val="single"/>
        </w:rPr>
      </w:pPr>
      <w:r w:rsidRPr="008D7956">
        <w:rPr>
          <w:sz w:val="22"/>
          <w:szCs w:val="22"/>
          <w:u w:val="single"/>
        </w:rPr>
        <w:t>c) Mutageninis ir kancerogeninis poveikis</w:t>
      </w:r>
    </w:p>
    <w:p w:rsidR="0024165D" w:rsidRPr="008D7956" w:rsidRDefault="0024165D" w:rsidP="00165B7D">
      <w:pPr>
        <w:rPr>
          <w:sz w:val="22"/>
          <w:szCs w:val="22"/>
        </w:rPr>
      </w:pPr>
      <w:r w:rsidRPr="008D7956">
        <w:rPr>
          <w:sz w:val="22"/>
          <w:szCs w:val="22"/>
        </w:rPr>
        <w:t>Mutageninio ir (arba) kancerogeninio poveikio tyrimų neatlikta.</w:t>
      </w:r>
    </w:p>
    <w:p w:rsidR="0024165D" w:rsidRPr="008D7956" w:rsidRDefault="0024165D" w:rsidP="003743F5">
      <w:pPr>
        <w:rPr>
          <w:sz w:val="22"/>
          <w:szCs w:val="22"/>
        </w:rPr>
      </w:pPr>
    </w:p>
    <w:p w:rsidR="0024165D" w:rsidRPr="008D7956" w:rsidRDefault="0024165D" w:rsidP="003743F5">
      <w:pPr>
        <w:rPr>
          <w:sz w:val="22"/>
          <w:szCs w:val="22"/>
          <w:u w:val="single"/>
        </w:rPr>
      </w:pPr>
      <w:r w:rsidRPr="008D7956">
        <w:rPr>
          <w:sz w:val="22"/>
          <w:szCs w:val="22"/>
          <w:u w:val="single"/>
        </w:rPr>
        <w:t>d) Toksinis poveikis reprodukcijai</w:t>
      </w:r>
    </w:p>
    <w:p w:rsidR="0024165D" w:rsidRPr="008D7956" w:rsidRDefault="0024165D" w:rsidP="00165B7D">
      <w:pPr>
        <w:rPr>
          <w:sz w:val="22"/>
          <w:szCs w:val="22"/>
        </w:rPr>
      </w:pPr>
      <w:r w:rsidRPr="008D7956">
        <w:rPr>
          <w:sz w:val="22"/>
          <w:szCs w:val="22"/>
        </w:rPr>
        <w:t>Duomenų apie nėščių arba krūtimi maitinančių moterų gydymą tiokto rūgštimi nėra.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40" w:name="_Toc129243115"/>
      <w:bookmarkStart w:id="41" w:name="_Toc129243240"/>
      <w:r w:rsidRPr="008D7956">
        <w:t>6.</w:t>
      </w:r>
      <w:r w:rsidRPr="008D7956">
        <w:tab/>
        <w:t>FARMACINĖ INFORMACIJA</w:t>
      </w:r>
      <w:bookmarkEnd w:id="40"/>
      <w:bookmarkEnd w:id="41"/>
    </w:p>
    <w:p w:rsidR="0024165D" w:rsidRPr="008D7956" w:rsidRDefault="0024165D" w:rsidP="009138A1">
      <w:pPr>
        <w:pStyle w:val="BTEMEASMCA"/>
        <w:rPr>
          <w:szCs w:val="22"/>
        </w:rPr>
      </w:pPr>
    </w:p>
    <w:p w:rsidR="0024165D" w:rsidRPr="008D7956" w:rsidRDefault="0024165D" w:rsidP="00633D05">
      <w:pPr>
        <w:pStyle w:val="PI-2EMEASMCA"/>
      </w:pPr>
      <w:bookmarkStart w:id="42" w:name="_Toc129243116"/>
      <w:bookmarkStart w:id="43" w:name="_Toc129243241"/>
      <w:r w:rsidRPr="008D7956">
        <w:t>6.1</w:t>
      </w:r>
      <w:r w:rsidRPr="008D7956">
        <w:tab/>
        <w:t>Pagalbinių medžiagų sąrašas</w:t>
      </w:r>
      <w:bookmarkEnd w:id="42"/>
      <w:bookmarkEnd w:id="43"/>
    </w:p>
    <w:p w:rsidR="0024165D" w:rsidRPr="008D7956" w:rsidRDefault="0024165D" w:rsidP="00523B79">
      <w:pPr>
        <w:rPr>
          <w:sz w:val="22"/>
          <w:szCs w:val="22"/>
        </w:rPr>
      </w:pPr>
    </w:p>
    <w:p w:rsidR="0024165D" w:rsidRPr="008D7956" w:rsidRDefault="0024165D" w:rsidP="00523B79">
      <w:pPr>
        <w:rPr>
          <w:i/>
          <w:sz w:val="22"/>
          <w:szCs w:val="22"/>
        </w:rPr>
      </w:pPr>
      <w:r w:rsidRPr="008D7956">
        <w:rPr>
          <w:i/>
          <w:sz w:val="22"/>
          <w:szCs w:val="22"/>
        </w:rPr>
        <w:t>Tabletės branduolys</w:t>
      </w:r>
    </w:p>
    <w:p w:rsidR="0024165D" w:rsidRPr="008D7956" w:rsidRDefault="0024165D" w:rsidP="00523B79">
      <w:pPr>
        <w:rPr>
          <w:sz w:val="22"/>
          <w:szCs w:val="22"/>
        </w:rPr>
      </w:pPr>
      <w:r w:rsidRPr="008D7956">
        <w:rPr>
          <w:sz w:val="22"/>
          <w:szCs w:val="22"/>
        </w:rPr>
        <w:t>Laktozė monohidratas</w:t>
      </w:r>
    </w:p>
    <w:p w:rsidR="0024165D" w:rsidRPr="008D7956" w:rsidRDefault="0024165D" w:rsidP="00523B79">
      <w:pPr>
        <w:rPr>
          <w:sz w:val="22"/>
          <w:szCs w:val="22"/>
        </w:rPr>
      </w:pPr>
      <w:r w:rsidRPr="008D7956">
        <w:rPr>
          <w:sz w:val="22"/>
          <w:szCs w:val="22"/>
        </w:rPr>
        <w:t>Povidonas</w:t>
      </w:r>
    </w:p>
    <w:p w:rsidR="0024165D" w:rsidRPr="008D7956" w:rsidRDefault="0024165D" w:rsidP="00523B79">
      <w:pPr>
        <w:rPr>
          <w:sz w:val="22"/>
          <w:szCs w:val="22"/>
        </w:rPr>
      </w:pPr>
      <w:r w:rsidRPr="008D7956">
        <w:rPr>
          <w:sz w:val="22"/>
          <w:szCs w:val="22"/>
        </w:rPr>
        <w:t>Mikrokristalinė celiuliozė</w:t>
      </w:r>
    </w:p>
    <w:p w:rsidR="0024165D" w:rsidRPr="008D7956" w:rsidRDefault="0024165D" w:rsidP="00523B79">
      <w:pPr>
        <w:rPr>
          <w:sz w:val="22"/>
          <w:szCs w:val="22"/>
        </w:rPr>
      </w:pPr>
      <w:r w:rsidRPr="008D7956">
        <w:rPr>
          <w:sz w:val="22"/>
          <w:szCs w:val="22"/>
        </w:rPr>
        <w:t>Celiuliozės milteliai</w:t>
      </w:r>
    </w:p>
    <w:p w:rsidR="0024165D" w:rsidRPr="008D7956" w:rsidRDefault="0024165D" w:rsidP="00523B79">
      <w:pPr>
        <w:rPr>
          <w:sz w:val="22"/>
          <w:szCs w:val="22"/>
        </w:rPr>
      </w:pPr>
      <w:r w:rsidRPr="008D7956">
        <w:rPr>
          <w:sz w:val="22"/>
          <w:szCs w:val="22"/>
        </w:rPr>
        <w:t>Koloidinis bevandenis silicio dioksidas</w:t>
      </w:r>
    </w:p>
    <w:p w:rsidR="0024165D" w:rsidRPr="008D7956" w:rsidRDefault="0024165D" w:rsidP="00523B79">
      <w:pPr>
        <w:rPr>
          <w:sz w:val="22"/>
          <w:szCs w:val="22"/>
        </w:rPr>
      </w:pPr>
      <w:r w:rsidRPr="008D7956">
        <w:rPr>
          <w:sz w:val="22"/>
          <w:szCs w:val="22"/>
        </w:rPr>
        <w:t>Nusodintas silicio dioksidas</w:t>
      </w:r>
    </w:p>
    <w:p w:rsidR="0024165D" w:rsidRPr="008D7956" w:rsidRDefault="0024165D" w:rsidP="00523B79">
      <w:pPr>
        <w:rPr>
          <w:sz w:val="22"/>
          <w:szCs w:val="22"/>
        </w:rPr>
      </w:pPr>
      <w:r w:rsidRPr="008D7956">
        <w:rPr>
          <w:sz w:val="22"/>
          <w:szCs w:val="22"/>
        </w:rPr>
        <w:t>Karboksimetilo krakmolo natrio druska</w:t>
      </w:r>
    </w:p>
    <w:p w:rsidR="0024165D" w:rsidRPr="008D7956" w:rsidRDefault="0024165D" w:rsidP="00523B79">
      <w:pPr>
        <w:rPr>
          <w:sz w:val="22"/>
          <w:szCs w:val="22"/>
        </w:rPr>
      </w:pPr>
      <w:r w:rsidRPr="008D7956">
        <w:rPr>
          <w:sz w:val="22"/>
          <w:szCs w:val="22"/>
        </w:rPr>
        <w:t xml:space="preserve">Magnio stearatas </w:t>
      </w:r>
    </w:p>
    <w:p w:rsidR="0024165D" w:rsidRPr="008D7956" w:rsidRDefault="0024165D" w:rsidP="00523B79">
      <w:pPr>
        <w:rPr>
          <w:sz w:val="22"/>
          <w:szCs w:val="22"/>
        </w:rPr>
      </w:pPr>
    </w:p>
    <w:p w:rsidR="0024165D" w:rsidRPr="008D7956" w:rsidRDefault="0024165D" w:rsidP="00523B79">
      <w:pPr>
        <w:rPr>
          <w:i/>
          <w:sz w:val="22"/>
          <w:szCs w:val="22"/>
        </w:rPr>
      </w:pPr>
      <w:r w:rsidRPr="008D7956">
        <w:rPr>
          <w:i/>
          <w:sz w:val="22"/>
          <w:szCs w:val="22"/>
        </w:rPr>
        <w:t>Tabletės plėvelė</w:t>
      </w:r>
    </w:p>
    <w:p w:rsidR="0024165D" w:rsidRPr="008D7956" w:rsidRDefault="0024165D" w:rsidP="00523B79">
      <w:pPr>
        <w:rPr>
          <w:sz w:val="22"/>
          <w:szCs w:val="22"/>
        </w:rPr>
      </w:pPr>
      <w:r w:rsidRPr="008D7956">
        <w:rPr>
          <w:sz w:val="22"/>
          <w:szCs w:val="22"/>
        </w:rPr>
        <w:t>Hipromeliozė</w:t>
      </w:r>
    </w:p>
    <w:p w:rsidR="0024165D" w:rsidRPr="008D7956" w:rsidRDefault="0024165D" w:rsidP="00523B79">
      <w:pPr>
        <w:rPr>
          <w:sz w:val="22"/>
          <w:szCs w:val="22"/>
        </w:rPr>
      </w:pPr>
      <w:r w:rsidRPr="008D7956">
        <w:rPr>
          <w:sz w:val="22"/>
          <w:szCs w:val="22"/>
        </w:rPr>
        <w:t>Makrogolis 6000</w:t>
      </w:r>
    </w:p>
    <w:p w:rsidR="0024165D" w:rsidRPr="008D7956" w:rsidRDefault="0024165D" w:rsidP="00523B79">
      <w:pPr>
        <w:rPr>
          <w:sz w:val="22"/>
          <w:szCs w:val="22"/>
        </w:rPr>
      </w:pPr>
      <w:r w:rsidRPr="008D7956">
        <w:rPr>
          <w:sz w:val="22"/>
          <w:szCs w:val="22"/>
        </w:rPr>
        <w:t>Talkas</w:t>
      </w:r>
    </w:p>
    <w:p w:rsidR="0024165D" w:rsidRPr="008D7956" w:rsidRDefault="0024165D" w:rsidP="00523B79">
      <w:pPr>
        <w:rPr>
          <w:sz w:val="22"/>
          <w:szCs w:val="22"/>
        </w:rPr>
      </w:pPr>
      <w:r w:rsidRPr="008D7956">
        <w:rPr>
          <w:sz w:val="22"/>
          <w:szCs w:val="22"/>
        </w:rPr>
        <w:t>Titano dioksidas (E171)</w:t>
      </w:r>
    </w:p>
    <w:p w:rsidR="0024165D" w:rsidRPr="008D7956" w:rsidRDefault="0024165D" w:rsidP="00523B79">
      <w:pPr>
        <w:rPr>
          <w:sz w:val="22"/>
          <w:szCs w:val="22"/>
        </w:rPr>
      </w:pPr>
      <w:r w:rsidRPr="008D7956">
        <w:rPr>
          <w:sz w:val="22"/>
          <w:szCs w:val="22"/>
        </w:rPr>
        <w:t>Chinolino geltonasis (E104)</w:t>
      </w:r>
    </w:p>
    <w:p w:rsidR="0024165D" w:rsidRPr="008D7956" w:rsidRDefault="0024165D" w:rsidP="00523B79">
      <w:pPr>
        <w:rPr>
          <w:sz w:val="22"/>
          <w:szCs w:val="22"/>
        </w:rPr>
      </w:pPr>
    </w:p>
    <w:p w:rsidR="0024165D" w:rsidRPr="008D7956" w:rsidRDefault="0024165D" w:rsidP="00633D05">
      <w:pPr>
        <w:pStyle w:val="PI-2EMEASMCA"/>
      </w:pPr>
      <w:bookmarkStart w:id="44" w:name="_Toc129243117"/>
      <w:bookmarkStart w:id="45" w:name="_Toc129243242"/>
      <w:r w:rsidRPr="008D7956">
        <w:t>6.2</w:t>
      </w:r>
      <w:r w:rsidRPr="008D7956">
        <w:tab/>
        <w:t>Nesuderinamumas</w:t>
      </w:r>
      <w:bookmarkEnd w:id="44"/>
      <w:bookmarkEnd w:id="45"/>
    </w:p>
    <w:p w:rsidR="0024165D" w:rsidRPr="008D7956" w:rsidRDefault="0024165D" w:rsidP="00ED77EB">
      <w:pPr>
        <w:rPr>
          <w:sz w:val="22"/>
          <w:szCs w:val="22"/>
        </w:rPr>
      </w:pPr>
    </w:p>
    <w:p w:rsidR="0024165D" w:rsidRPr="008D7956" w:rsidRDefault="0024165D" w:rsidP="00ED77EB">
      <w:pPr>
        <w:rPr>
          <w:sz w:val="22"/>
          <w:szCs w:val="22"/>
        </w:rPr>
      </w:pPr>
      <w:r w:rsidRPr="008D7956">
        <w:rPr>
          <w:sz w:val="22"/>
          <w:szCs w:val="22"/>
        </w:rPr>
        <w:t xml:space="preserve">Duomenys nebūtini. </w:t>
      </w:r>
    </w:p>
    <w:p w:rsidR="0024165D" w:rsidRPr="008D7956" w:rsidRDefault="0024165D" w:rsidP="00ED77EB">
      <w:pPr>
        <w:rPr>
          <w:sz w:val="22"/>
          <w:szCs w:val="22"/>
        </w:rPr>
      </w:pPr>
    </w:p>
    <w:p w:rsidR="0024165D" w:rsidRPr="008D7956" w:rsidRDefault="0024165D" w:rsidP="00633D05">
      <w:pPr>
        <w:pStyle w:val="PI-2EMEASMCA"/>
      </w:pPr>
      <w:bookmarkStart w:id="46" w:name="_Toc129243118"/>
      <w:bookmarkStart w:id="47" w:name="_Toc129243243"/>
      <w:r w:rsidRPr="008D7956">
        <w:t>6.3</w:t>
      </w:r>
      <w:r w:rsidRPr="008D7956">
        <w:tab/>
        <w:t>Tinkamumo laikas</w:t>
      </w:r>
      <w:bookmarkEnd w:id="46"/>
      <w:bookmarkEnd w:id="47"/>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3 metai.</w:t>
      </w:r>
    </w:p>
    <w:p w:rsidR="0024165D" w:rsidRPr="008D7956" w:rsidRDefault="0024165D" w:rsidP="004C0745">
      <w:pPr>
        <w:rPr>
          <w:sz w:val="22"/>
          <w:szCs w:val="22"/>
        </w:rPr>
      </w:pPr>
    </w:p>
    <w:p w:rsidR="0024165D" w:rsidRPr="008D7956" w:rsidRDefault="0024165D" w:rsidP="00633D05">
      <w:pPr>
        <w:pStyle w:val="PI-2EMEASMCA"/>
      </w:pPr>
      <w:bookmarkStart w:id="48" w:name="_Toc129243119"/>
      <w:bookmarkStart w:id="49" w:name="_Toc129243244"/>
      <w:r w:rsidRPr="008D7956">
        <w:t>6.4</w:t>
      </w:r>
      <w:r w:rsidRPr="008D7956">
        <w:tab/>
        <w:t>Specialios laikymo sąlygos</w:t>
      </w:r>
      <w:bookmarkEnd w:id="48"/>
      <w:bookmarkEnd w:id="49"/>
    </w:p>
    <w:p w:rsidR="0024165D" w:rsidRPr="008D7956" w:rsidRDefault="0024165D" w:rsidP="009138A1">
      <w:pPr>
        <w:pStyle w:val="BTEMEASMCA"/>
        <w:rPr>
          <w:szCs w:val="22"/>
        </w:rPr>
      </w:pPr>
    </w:p>
    <w:p w:rsidR="0024165D" w:rsidRPr="008D7956" w:rsidRDefault="0024165D" w:rsidP="000C5CD9">
      <w:pPr>
        <w:rPr>
          <w:sz w:val="22"/>
          <w:szCs w:val="22"/>
        </w:rPr>
      </w:pPr>
      <w:r w:rsidRPr="008D7956">
        <w:rPr>
          <w:sz w:val="22"/>
          <w:szCs w:val="22"/>
        </w:rPr>
        <w:t>Laikyti ne aukštesnėje kaip 25 </w:t>
      </w:r>
      <w:r w:rsidRPr="008D7956">
        <w:rPr>
          <w:sz w:val="22"/>
          <w:szCs w:val="22"/>
        </w:rPr>
        <w:sym w:font="Symbol" w:char="F0B0"/>
      </w:r>
      <w:r w:rsidRPr="008D7956">
        <w:rPr>
          <w:sz w:val="22"/>
          <w:szCs w:val="22"/>
        </w:rPr>
        <w:t>C temperatūroje.</w:t>
      </w:r>
    </w:p>
    <w:p w:rsidR="0024165D" w:rsidRPr="008D7956" w:rsidRDefault="0024165D" w:rsidP="009138A1">
      <w:pPr>
        <w:pStyle w:val="BTEMEASMCA"/>
        <w:rPr>
          <w:szCs w:val="22"/>
        </w:rPr>
      </w:pPr>
    </w:p>
    <w:p w:rsidR="0024165D" w:rsidRPr="008D7956" w:rsidRDefault="0024165D" w:rsidP="00633D05">
      <w:pPr>
        <w:pStyle w:val="PI-2EMEASMCA"/>
      </w:pPr>
      <w:bookmarkStart w:id="50" w:name="_Toc129243120"/>
      <w:bookmarkStart w:id="51" w:name="_Toc129243245"/>
      <w:r w:rsidRPr="008D7956">
        <w:t>6.5</w:t>
      </w:r>
      <w:r w:rsidRPr="008D7956">
        <w:tab/>
        <w:t>Talpyklės pobūdis ir jos turinys</w:t>
      </w:r>
      <w:bookmarkEnd w:id="50"/>
      <w:bookmarkEnd w:id="51"/>
    </w:p>
    <w:p w:rsidR="0024165D" w:rsidRPr="008D7956" w:rsidRDefault="0024165D" w:rsidP="009138A1">
      <w:pPr>
        <w:pStyle w:val="BTEMEASMCA"/>
        <w:rPr>
          <w:szCs w:val="22"/>
        </w:rPr>
      </w:pPr>
    </w:p>
    <w:p w:rsidR="0024165D" w:rsidRPr="008D7956" w:rsidRDefault="0024165D" w:rsidP="005D3AA7">
      <w:pPr>
        <w:jc w:val="both"/>
        <w:rPr>
          <w:sz w:val="22"/>
          <w:szCs w:val="22"/>
        </w:rPr>
      </w:pPr>
      <w:r w:rsidRPr="008D7956">
        <w:rPr>
          <w:sz w:val="22"/>
          <w:szCs w:val="22"/>
        </w:rPr>
        <w:t xml:space="preserve">Raudono PVDC/PVC ir aliuminio lizdinė plokštelė. </w:t>
      </w:r>
    </w:p>
    <w:p w:rsidR="0024165D" w:rsidRPr="008D7956" w:rsidRDefault="0024165D" w:rsidP="005D3AA7">
      <w:pPr>
        <w:jc w:val="both"/>
        <w:rPr>
          <w:sz w:val="22"/>
          <w:szCs w:val="22"/>
        </w:rPr>
      </w:pPr>
      <w:r w:rsidRPr="008D7956">
        <w:rPr>
          <w:sz w:val="22"/>
          <w:szCs w:val="22"/>
        </w:rPr>
        <w:t>Kartono dėžutėje yra 30 plėvele dengtų tablečių.</w:t>
      </w:r>
    </w:p>
    <w:p w:rsidR="0024165D" w:rsidRPr="008D7956" w:rsidRDefault="0024165D" w:rsidP="009138A1">
      <w:pPr>
        <w:pStyle w:val="BTEMEASMCA"/>
        <w:rPr>
          <w:szCs w:val="22"/>
        </w:rPr>
      </w:pPr>
    </w:p>
    <w:p w:rsidR="0024165D" w:rsidRPr="008D7956" w:rsidRDefault="0024165D" w:rsidP="00633D05">
      <w:pPr>
        <w:pStyle w:val="PI-2EMEASMCA"/>
      </w:pPr>
      <w:bookmarkStart w:id="52" w:name="_Toc129243121"/>
      <w:bookmarkStart w:id="53" w:name="_Toc129243246"/>
      <w:r w:rsidRPr="008D7956">
        <w:t>6.6</w:t>
      </w:r>
      <w:r w:rsidRPr="008D7956">
        <w:tab/>
        <w:t xml:space="preserve">Specialūs reikalavimai atliekoms tvarkyti </w:t>
      </w:r>
      <w:bookmarkEnd w:id="52"/>
      <w:bookmarkEnd w:id="53"/>
    </w:p>
    <w:p w:rsidR="0024165D" w:rsidRPr="008D7956" w:rsidRDefault="0024165D" w:rsidP="009138A1">
      <w:pPr>
        <w:pStyle w:val="BTEMEASMCA"/>
        <w:rPr>
          <w:szCs w:val="22"/>
        </w:rPr>
      </w:pPr>
    </w:p>
    <w:p w:rsidR="0024165D" w:rsidRPr="008D7956" w:rsidRDefault="0024165D" w:rsidP="00C61A7A">
      <w:pPr>
        <w:rPr>
          <w:sz w:val="22"/>
          <w:szCs w:val="22"/>
        </w:rPr>
      </w:pPr>
      <w:r w:rsidRPr="008D7956">
        <w:rPr>
          <w:sz w:val="22"/>
          <w:szCs w:val="22"/>
        </w:rPr>
        <w:t>Specialių reikalavimų nėra.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54" w:name="_Toc129243122"/>
      <w:bookmarkStart w:id="55" w:name="_Toc129243247"/>
      <w:r w:rsidRPr="008D7956">
        <w:t>7.</w:t>
      </w:r>
      <w:r w:rsidRPr="008D7956">
        <w:tab/>
        <w:t>RINKODAROS TEISĖS TURĖTOJAS</w:t>
      </w:r>
      <w:bookmarkEnd w:id="54"/>
      <w:bookmarkEnd w:id="55"/>
    </w:p>
    <w:p w:rsidR="0024165D" w:rsidRPr="008D7956" w:rsidRDefault="0024165D" w:rsidP="009138A1">
      <w:pPr>
        <w:pStyle w:val="BTEMEASMCA"/>
        <w:rPr>
          <w:szCs w:val="22"/>
        </w:rPr>
      </w:pPr>
    </w:p>
    <w:p w:rsidR="00C2569A" w:rsidRPr="00C2569A" w:rsidRDefault="00C2569A" w:rsidP="00C2569A">
      <w:pPr>
        <w:rPr>
          <w:sz w:val="22"/>
          <w:szCs w:val="22"/>
        </w:rPr>
      </w:pPr>
      <w:r w:rsidRPr="00C2569A">
        <w:rPr>
          <w:sz w:val="22"/>
          <w:szCs w:val="22"/>
        </w:rPr>
        <w:t>UAB „ERGOFARMA“</w:t>
      </w:r>
    </w:p>
    <w:p w:rsidR="00C2569A" w:rsidRDefault="00C2569A" w:rsidP="00C2569A">
      <w:pPr>
        <w:rPr>
          <w:sz w:val="22"/>
          <w:szCs w:val="22"/>
        </w:rPr>
      </w:pPr>
      <w:r w:rsidRPr="00C2569A">
        <w:rPr>
          <w:sz w:val="22"/>
          <w:szCs w:val="22"/>
        </w:rPr>
        <w:t xml:space="preserve">Kareiviu g. 6 </w:t>
      </w:r>
    </w:p>
    <w:p w:rsidR="00C2569A" w:rsidRDefault="00C2569A" w:rsidP="00C2569A">
      <w:pPr>
        <w:rPr>
          <w:sz w:val="22"/>
          <w:szCs w:val="22"/>
        </w:rPr>
      </w:pPr>
      <w:r w:rsidRPr="00C2569A">
        <w:rPr>
          <w:sz w:val="22"/>
          <w:szCs w:val="22"/>
        </w:rPr>
        <w:t xml:space="preserve">LT-09117 Vilnius </w:t>
      </w:r>
    </w:p>
    <w:p w:rsidR="00C2569A" w:rsidRPr="00C2569A" w:rsidRDefault="00C2569A" w:rsidP="00C2569A">
      <w:pPr>
        <w:rPr>
          <w:sz w:val="22"/>
          <w:szCs w:val="22"/>
        </w:rPr>
      </w:pPr>
      <w:r w:rsidRPr="00C2569A">
        <w:rPr>
          <w:sz w:val="22"/>
          <w:szCs w:val="22"/>
        </w:rPr>
        <w:t>Lietuva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56" w:name="_Toc129243123"/>
      <w:bookmarkStart w:id="57" w:name="_Toc129243248"/>
      <w:r w:rsidRPr="008D7956">
        <w:t>8.</w:t>
      </w:r>
      <w:r w:rsidRPr="008D7956">
        <w:tab/>
      </w:r>
      <w:bookmarkEnd w:id="56"/>
      <w:bookmarkEnd w:id="57"/>
      <w:r w:rsidRPr="008D7956">
        <w:t>RINKODAROS PAŽYMĖJIMO NUMERIS (-IAI)</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LT/1/95/0124/001</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58" w:name="_Toc129243124"/>
      <w:bookmarkStart w:id="59" w:name="_Toc129243249"/>
      <w:r w:rsidRPr="008D7956">
        <w:t>9.</w:t>
      </w:r>
      <w:r w:rsidRPr="008D7956">
        <w:tab/>
        <w:t>RINKODAROS TEISĖS SUTEIKIMO / ATNAUJINIMO DATA</w:t>
      </w:r>
      <w:bookmarkEnd w:id="58"/>
      <w:bookmarkEnd w:id="59"/>
    </w:p>
    <w:p w:rsidR="0024165D" w:rsidRPr="008D7956" w:rsidRDefault="0024165D" w:rsidP="009138A1">
      <w:pPr>
        <w:pStyle w:val="BTEMEASMCA"/>
        <w:rPr>
          <w:szCs w:val="22"/>
        </w:rPr>
      </w:pPr>
    </w:p>
    <w:p w:rsidR="0024165D" w:rsidRPr="008D7956" w:rsidRDefault="0024165D" w:rsidP="00E9053E">
      <w:pPr>
        <w:rPr>
          <w:sz w:val="22"/>
          <w:szCs w:val="22"/>
        </w:rPr>
      </w:pPr>
      <w:bookmarkStart w:id="60" w:name="OLE_LINK8"/>
      <w:bookmarkStart w:id="61" w:name="OLE_LINK9"/>
      <w:r w:rsidRPr="008D7956">
        <w:rPr>
          <w:sz w:val="22"/>
          <w:szCs w:val="22"/>
        </w:rPr>
        <w:t>1998-06-02/ 2013-03-12</w:t>
      </w:r>
    </w:p>
    <w:bookmarkEnd w:id="60"/>
    <w:bookmarkEnd w:id="61"/>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62" w:name="_Toc129243125"/>
      <w:bookmarkStart w:id="63" w:name="_Toc129243250"/>
      <w:r w:rsidRPr="008D7956">
        <w:t>10.</w:t>
      </w:r>
      <w:r w:rsidRPr="008D7956">
        <w:tab/>
        <w:t>TEKSTO PERŽIŪROS DATA</w:t>
      </w:r>
      <w:bookmarkEnd w:id="62"/>
      <w:bookmarkEnd w:id="63"/>
    </w:p>
    <w:p w:rsidR="0024165D" w:rsidRPr="008D7956" w:rsidRDefault="0024165D" w:rsidP="009138A1">
      <w:pPr>
        <w:pStyle w:val="BTEMEASMCA"/>
        <w:rPr>
          <w:szCs w:val="22"/>
        </w:rPr>
      </w:pPr>
    </w:p>
    <w:p w:rsidR="0024165D" w:rsidRPr="008D7956" w:rsidRDefault="00C2569A" w:rsidP="009138A1">
      <w:pPr>
        <w:pStyle w:val="BTEMEASMCA"/>
        <w:rPr>
          <w:szCs w:val="22"/>
        </w:rPr>
      </w:pPr>
      <w:r>
        <w:rPr>
          <w:szCs w:val="22"/>
        </w:rPr>
        <w:t>2014-04-25</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 xml:space="preserve">Naujausia vaistinio preparato charakteristikų santraukos redakcija pateikiama Valstybinės vaistų kontrolės tarnybos prie Lietuvos Respublikos sveikatos apsaugos ministerijos interneto svetainėje </w:t>
      </w:r>
      <w:hyperlink r:id="rId8" w:history="1">
        <w:r w:rsidRPr="008D7956">
          <w:rPr>
            <w:rStyle w:val="Hipersaitas"/>
            <w:szCs w:val="22"/>
          </w:rPr>
          <w:t>http://www.vvkt.lt/</w:t>
        </w:r>
      </w:hyperlink>
      <w:r w:rsidRPr="008D7956">
        <w:rPr>
          <w:szCs w:val="22"/>
        </w:rPr>
        <w:br w:type="page"/>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C2569A" w:rsidRDefault="00C2569A" w:rsidP="00FB6BE3">
      <w:pPr>
        <w:pStyle w:val="TTEMEASMCA"/>
        <w:rPr>
          <w:szCs w:val="22"/>
          <w:lang w:val="lt-LT"/>
        </w:rPr>
      </w:pPr>
      <w:bookmarkStart w:id="64" w:name="_Toc129243128"/>
      <w:bookmarkStart w:id="65" w:name="_Toc129243253"/>
    </w:p>
    <w:p w:rsidR="0024165D" w:rsidRPr="008D7956" w:rsidRDefault="0024165D" w:rsidP="00FB6BE3">
      <w:pPr>
        <w:pStyle w:val="TTEMEASMCA"/>
        <w:rPr>
          <w:szCs w:val="22"/>
          <w:lang w:val="lt-LT"/>
        </w:rPr>
      </w:pPr>
      <w:r w:rsidRPr="008D7956">
        <w:rPr>
          <w:szCs w:val="22"/>
          <w:lang w:val="lt-LT"/>
        </w:rPr>
        <w:t>II PRIEDAS</w:t>
      </w:r>
      <w:bookmarkEnd w:id="64"/>
      <w:bookmarkEnd w:id="65"/>
    </w:p>
    <w:p w:rsidR="0024165D" w:rsidRPr="008D7956" w:rsidRDefault="0024165D" w:rsidP="00FB6BE3">
      <w:pPr>
        <w:pStyle w:val="TTEMEASMCA"/>
        <w:rPr>
          <w:szCs w:val="22"/>
          <w:lang w:val="lt-LT"/>
        </w:rPr>
      </w:pPr>
    </w:p>
    <w:p w:rsidR="0024165D" w:rsidRPr="008D7956" w:rsidRDefault="0024165D" w:rsidP="00FB6BE3">
      <w:pPr>
        <w:pStyle w:val="TTEMEASMCA"/>
        <w:rPr>
          <w:szCs w:val="22"/>
          <w:lang w:val="lt-LT"/>
        </w:rPr>
      </w:pPr>
      <w:r w:rsidRPr="008D7956">
        <w:rPr>
          <w:szCs w:val="22"/>
          <w:lang w:val="lt-LT"/>
        </w:rPr>
        <w:t>RINKODAROS SĄLYGOS</w:t>
      </w:r>
    </w:p>
    <w:p w:rsidR="0024165D" w:rsidRPr="008D7956" w:rsidRDefault="0024165D" w:rsidP="00FB6BE3">
      <w:pPr>
        <w:pStyle w:val="BTEMEASMCA"/>
        <w:rPr>
          <w:szCs w:val="22"/>
        </w:rPr>
      </w:pPr>
    </w:p>
    <w:p w:rsidR="0024165D" w:rsidRPr="008D7956" w:rsidRDefault="0024165D" w:rsidP="00FB6BE3">
      <w:pPr>
        <w:pStyle w:val="BTAnIIEMEASMCA"/>
        <w:rPr>
          <w:rFonts w:cs="Times New Roman"/>
          <w:highlight w:val="yellow"/>
          <w:lang w:val="lt-LT"/>
        </w:rPr>
      </w:pPr>
      <w:r w:rsidRPr="008D7956">
        <w:rPr>
          <w:rFonts w:cs="Times New Roman"/>
          <w:lang w:val="lt-LT"/>
        </w:rPr>
        <w:t>A.</w:t>
      </w:r>
      <w:r w:rsidRPr="008D7956">
        <w:rPr>
          <w:rFonts w:cs="Times New Roman"/>
          <w:lang w:val="lt-LT"/>
        </w:rPr>
        <w:tab/>
        <w:t>GAMINTOJAS (-AI), ATSAKINGAS (-I) UŽ SERIJŲ IŠLEIDIMĄ</w:t>
      </w:r>
    </w:p>
    <w:p w:rsidR="0024165D" w:rsidRPr="008D7956" w:rsidRDefault="0024165D" w:rsidP="00FB6BE3">
      <w:pPr>
        <w:pStyle w:val="BTEMEASMCA"/>
        <w:rPr>
          <w:szCs w:val="22"/>
          <w:highlight w:val="yellow"/>
        </w:rPr>
      </w:pPr>
    </w:p>
    <w:p w:rsidR="0024165D" w:rsidRPr="008D7956" w:rsidRDefault="0024165D" w:rsidP="00FB6BE3">
      <w:pPr>
        <w:pStyle w:val="BTAnIIEMEASMCA"/>
        <w:rPr>
          <w:rFonts w:cs="Times New Roman"/>
          <w:lang w:val="lt-LT"/>
        </w:rPr>
      </w:pPr>
      <w:r w:rsidRPr="008D7956">
        <w:rPr>
          <w:rFonts w:cs="Times New Roman"/>
          <w:lang w:val="lt-LT"/>
        </w:rPr>
        <w:t>B.</w:t>
      </w:r>
      <w:r w:rsidRPr="008D7956">
        <w:rPr>
          <w:rFonts w:cs="Times New Roman"/>
          <w:lang w:val="lt-LT"/>
        </w:rPr>
        <w:tab/>
        <w:t>TIEKIMO IR VARTOJIMO SĄLYGOS AR APRIBOJIMAI</w:t>
      </w:r>
    </w:p>
    <w:p w:rsidR="0024165D" w:rsidRPr="008D7956" w:rsidRDefault="0024165D" w:rsidP="00FB6BE3">
      <w:pPr>
        <w:pStyle w:val="BTEMEASMCA"/>
        <w:rPr>
          <w:szCs w:val="22"/>
          <w:highlight w:val="yellow"/>
        </w:rPr>
      </w:pPr>
    </w:p>
    <w:p w:rsidR="0024165D" w:rsidRPr="008D7956" w:rsidRDefault="0024165D" w:rsidP="00E9053E">
      <w:pPr>
        <w:suppressLineNumbers/>
        <w:ind w:left="1701" w:right="1558" w:hanging="567"/>
        <w:rPr>
          <w:color w:val="FF0000"/>
          <w:sz w:val="22"/>
          <w:szCs w:val="22"/>
        </w:rPr>
      </w:pPr>
      <w:r w:rsidRPr="008D7956">
        <w:rPr>
          <w:b/>
          <w:sz w:val="22"/>
          <w:szCs w:val="22"/>
        </w:rPr>
        <w:t>C.</w:t>
      </w:r>
      <w:r w:rsidRPr="008D7956">
        <w:rPr>
          <w:b/>
          <w:sz w:val="22"/>
          <w:szCs w:val="22"/>
        </w:rPr>
        <w:tab/>
        <w:t>KITOS SĄLYGOS IR REIKALAVIMAI RINKODAROS TEISĖS TURĖTOJUI</w:t>
      </w:r>
    </w:p>
    <w:p w:rsidR="0024165D" w:rsidRPr="008D7956" w:rsidRDefault="0024165D" w:rsidP="00FB6BE3">
      <w:pPr>
        <w:pStyle w:val="BTEMEASMCA"/>
        <w:rPr>
          <w:szCs w:val="22"/>
          <w:highlight w:val="yellow"/>
        </w:rPr>
      </w:pPr>
    </w:p>
    <w:p w:rsidR="0024165D" w:rsidRPr="008D7956" w:rsidRDefault="0024165D" w:rsidP="00FB6BE3">
      <w:pPr>
        <w:pStyle w:val="PI-1EMEASMCA"/>
      </w:pPr>
      <w:r w:rsidRPr="008D7956">
        <w:br w:type="page"/>
      </w:r>
      <w:r w:rsidRPr="008D7956">
        <w:lastRenderedPageBreak/>
        <w:t>A.</w:t>
      </w:r>
      <w:r w:rsidRPr="008D7956">
        <w:tab/>
        <w:t>GAMINTOJAS (-AI), ATSAKINGAS (-I) UŽ SERIJŲ IŠLEIDIMĄ</w:t>
      </w:r>
    </w:p>
    <w:p w:rsidR="0024165D" w:rsidRPr="008D7956" w:rsidRDefault="0024165D" w:rsidP="00FB6BE3">
      <w:pPr>
        <w:pStyle w:val="BTEMEASMCA"/>
        <w:rPr>
          <w:szCs w:val="22"/>
          <w:highlight w:val="yellow"/>
        </w:rPr>
      </w:pPr>
    </w:p>
    <w:p w:rsidR="0024165D" w:rsidRPr="008D7956" w:rsidRDefault="0024165D" w:rsidP="00FB6BE3">
      <w:pPr>
        <w:pStyle w:val="BTuEMEASMCA"/>
        <w:rPr>
          <w:szCs w:val="22"/>
        </w:rPr>
      </w:pPr>
      <w:r w:rsidRPr="008D7956">
        <w:rPr>
          <w:szCs w:val="22"/>
        </w:rPr>
        <w:t>Gamintojo (-ų), atsakingo (-ų) už serijų išleidimą, pavadinimas (-ai) ir adresas (-ai)</w:t>
      </w:r>
    </w:p>
    <w:p w:rsidR="0024165D" w:rsidRPr="008D7956" w:rsidRDefault="0024165D" w:rsidP="00FB6BE3">
      <w:pPr>
        <w:pStyle w:val="BTEMEASMCA"/>
        <w:rPr>
          <w:szCs w:val="22"/>
        </w:rPr>
      </w:pPr>
    </w:p>
    <w:p w:rsidR="0024165D" w:rsidRPr="008D7956" w:rsidRDefault="0024165D" w:rsidP="00FB6BE3">
      <w:pPr>
        <w:rPr>
          <w:sz w:val="22"/>
          <w:szCs w:val="22"/>
        </w:rPr>
      </w:pPr>
      <w:r w:rsidRPr="008D7956">
        <w:rPr>
          <w:sz w:val="22"/>
          <w:szCs w:val="22"/>
        </w:rPr>
        <w:t>esparma GmbH</w:t>
      </w:r>
    </w:p>
    <w:p w:rsidR="0024165D" w:rsidRPr="008D7956" w:rsidRDefault="0024165D" w:rsidP="00FB6BE3">
      <w:pPr>
        <w:tabs>
          <w:tab w:val="left" w:pos="709"/>
        </w:tabs>
        <w:jc w:val="both"/>
        <w:rPr>
          <w:snapToGrid w:val="0"/>
          <w:sz w:val="22"/>
          <w:szCs w:val="22"/>
        </w:rPr>
      </w:pPr>
      <w:r w:rsidRPr="008D7956">
        <w:rPr>
          <w:snapToGrid w:val="0"/>
          <w:sz w:val="22"/>
          <w:szCs w:val="22"/>
        </w:rPr>
        <w:t>Seepark 7</w:t>
      </w:r>
    </w:p>
    <w:p w:rsidR="0024165D" w:rsidRPr="008D7956" w:rsidRDefault="0024165D" w:rsidP="00FB6BE3">
      <w:pPr>
        <w:tabs>
          <w:tab w:val="left" w:pos="709"/>
        </w:tabs>
        <w:jc w:val="both"/>
        <w:rPr>
          <w:snapToGrid w:val="0"/>
          <w:sz w:val="22"/>
          <w:szCs w:val="22"/>
        </w:rPr>
      </w:pPr>
      <w:r w:rsidRPr="008D7956">
        <w:rPr>
          <w:snapToGrid w:val="0"/>
          <w:sz w:val="22"/>
          <w:szCs w:val="22"/>
        </w:rPr>
        <w:t>D-39116 Magdeburg</w:t>
      </w:r>
    </w:p>
    <w:p w:rsidR="0024165D" w:rsidRPr="008D7956" w:rsidRDefault="0024165D" w:rsidP="00FB6BE3">
      <w:pPr>
        <w:rPr>
          <w:sz w:val="22"/>
          <w:szCs w:val="22"/>
        </w:rPr>
      </w:pPr>
      <w:r w:rsidRPr="008D7956">
        <w:rPr>
          <w:sz w:val="22"/>
          <w:szCs w:val="22"/>
        </w:rPr>
        <w:t>Vokietija</w:t>
      </w:r>
    </w:p>
    <w:p w:rsidR="0024165D" w:rsidRPr="008D7956" w:rsidRDefault="0024165D" w:rsidP="00FB6BE3">
      <w:pPr>
        <w:pStyle w:val="BTEMEASMCA"/>
        <w:rPr>
          <w:szCs w:val="22"/>
          <w:highlight w:val="yellow"/>
        </w:rPr>
      </w:pPr>
    </w:p>
    <w:p w:rsidR="0024165D" w:rsidRPr="008D7956" w:rsidRDefault="0024165D" w:rsidP="00FB6BE3">
      <w:pPr>
        <w:pStyle w:val="BTEMEASMCA"/>
        <w:rPr>
          <w:szCs w:val="22"/>
          <w:highlight w:val="yellow"/>
        </w:rPr>
      </w:pPr>
    </w:p>
    <w:p w:rsidR="0024165D" w:rsidRPr="008D7956" w:rsidRDefault="0024165D" w:rsidP="00FB6BE3">
      <w:pPr>
        <w:pStyle w:val="PI-1EMEASMCA"/>
      </w:pPr>
      <w:bookmarkStart w:id="66" w:name="_Toc129243129"/>
      <w:bookmarkStart w:id="67" w:name="_Toc129243254"/>
      <w:r w:rsidRPr="008D7956">
        <w:t>B.</w:t>
      </w:r>
      <w:r w:rsidRPr="008D7956">
        <w:tab/>
      </w:r>
      <w:bookmarkEnd w:id="66"/>
      <w:bookmarkEnd w:id="67"/>
      <w:r w:rsidRPr="008D7956">
        <w:t>TIEKIMO IR VARTOJIMO SĄLYGOS AR APRIBOJIMAI</w:t>
      </w:r>
    </w:p>
    <w:p w:rsidR="0024165D" w:rsidRPr="008D7956" w:rsidRDefault="0024165D" w:rsidP="00FB6BE3">
      <w:pPr>
        <w:pStyle w:val="BTEMEASMCA"/>
        <w:rPr>
          <w:szCs w:val="22"/>
        </w:rPr>
      </w:pPr>
    </w:p>
    <w:p w:rsidR="0024165D" w:rsidRPr="008D7956" w:rsidRDefault="0024165D" w:rsidP="00FB6BE3">
      <w:pPr>
        <w:pStyle w:val="BTEMEASMCA"/>
        <w:rPr>
          <w:szCs w:val="22"/>
        </w:rPr>
      </w:pPr>
      <w:r w:rsidRPr="008D7956">
        <w:rPr>
          <w:szCs w:val="22"/>
        </w:rPr>
        <w:t>Receptinis vaistinis preparatas</w:t>
      </w:r>
    </w:p>
    <w:p w:rsidR="0024165D" w:rsidRPr="008D7956" w:rsidRDefault="0024165D" w:rsidP="00FB6BE3">
      <w:pPr>
        <w:pStyle w:val="BTEMEASMCA"/>
        <w:rPr>
          <w:szCs w:val="22"/>
          <w:highlight w:val="yellow"/>
        </w:rPr>
      </w:pPr>
    </w:p>
    <w:p w:rsidR="0024165D" w:rsidRPr="008D7956" w:rsidRDefault="0024165D" w:rsidP="009138A1">
      <w:pPr>
        <w:pStyle w:val="BTEMEASMCA"/>
        <w:rPr>
          <w:szCs w:val="22"/>
        </w:rPr>
      </w:pPr>
    </w:p>
    <w:p w:rsidR="0024165D" w:rsidRPr="008D7956" w:rsidRDefault="0024165D" w:rsidP="00E9053E">
      <w:pPr>
        <w:suppressLineNumbers/>
        <w:ind w:left="567" w:hanging="567"/>
        <w:rPr>
          <w:b/>
          <w:sz w:val="22"/>
          <w:szCs w:val="22"/>
        </w:rPr>
      </w:pPr>
      <w:r w:rsidRPr="008D7956">
        <w:rPr>
          <w:b/>
          <w:sz w:val="22"/>
          <w:szCs w:val="22"/>
        </w:rPr>
        <w:t>C.</w:t>
      </w:r>
      <w:r w:rsidRPr="008D7956">
        <w:rPr>
          <w:b/>
          <w:sz w:val="22"/>
          <w:szCs w:val="22"/>
        </w:rPr>
        <w:tab/>
        <w:t>KITOS SĄLYGOS IR REIKALAVIMAI RINKODAROS TEISĖS TURĖTOJUI</w:t>
      </w:r>
    </w:p>
    <w:p w:rsidR="0024165D" w:rsidRPr="008D7956" w:rsidRDefault="0024165D" w:rsidP="009138A1">
      <w:pPr>
        <w:pStyle w:val="BTEMEASMCA"/>
        <w:rPr>
          <w:szCs w:val="22"/>
        </w:rPr>
      </w:pPr>
    </w:p>
    <w:p w:rsidR="0024165D" w:rsidRPr="008D7956" w:rsidRDefault="0024165D" w:rsidP="00E9053E">
      <w:pPr>
        <w:numPr>
          <w:ilvl w:val="0"/>
          <w:numId w:val="8"/>
        </w:numPr>
        <w:suppressLineNumbers/>
        <w:tabs>
          <w:tab w:val="left" w:pos="567"/>
        </w:tabs>
        <w:spacing w:line="260" w:lineRule="exact"/>
        <w:ind w:right="-1" w:hanging="720"/>
        <w:rPr>
          <w:b/>
          <w:sz w:val="22"/>
          <w:szCs w:val="22"/>
        </w:rPr>
      </w:pPr>
      <w:r w:rsidRPr="008D7956">
        <w:rPr>
          <w:b/>
          <w:sz w:val="22"/>
          <w:szCs w:val="22"/>
        </w:rPr>
        <w:t>ĮPAREIGOJIMAS VYKDYTI POREGISTRACINES UŽDUOTIS</w:t>
      </w:r>
    </w:p>
    <w:p w:rsidR="0024165D" w:rsidRPr="008D7956" w:rsidRDefault="0024165D" w:rsidP="00E9053E">
      <w:pPr>
        <w:suppressLineNumbers/>
        <w:ind w:right="-1"/>
        <w:rPr>
          <w:iCs/>
          <w:sz w:val="22"/>
          <w:szCs w:val="22"/>
        </w:rPr>
      </w:pPr>
    </w:p>
    <w:p w:rsidR="0024165D" w:rsidRPr="008D7956" w:rsidRDefault="0024165D" w:rsidP="00E9053E">
      <w:pPr>
        <w:suppressLineNumbers/>
        <w:ind w:right="-1"/>
        <w:rPr>
          <w:iCs/>
          <w:sz w:val="22"/>
          <w:szCs w:val="22"/>
        </w:rPr>
      </w:pPr>
      <w:r w:rsidRPr="008D7956">
        <w:rPr>
          <w:iCs/>
          <w:sz w:val="22"/>
          <w:szCs w:val="22"/>
        </w:rPr>
        <w:t>Rinkodaros teisės turėtojas nustatytais terminais turi įvykdyti šias užduotis:</w:t>
      </w:r>
    </w:p>
    <w:p w:rsidR="0024165D" w:rsidRPr="008D7956" w:rsidRDefault="0024165D" w:rsidP="00E9053E">
      <w:pPr>
        <w:suppressLineNumbers/>
        <w:ind w:right="-1"/>
        <w:rPr>
          <w:iCs/>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1494"/>
      </w:tblGrid>
      <w:tr w:rsidR="0024165D" w:rsidRPr="008D7956" w:rsidTr="005B394B">
        <w:tc>
          <w:tcPr>
            <w:tcW w:w="4181" w:type="pct"/>
          </w:tcPr>
          <w:p w:rsidR="0024165D" w:rsidRPr="008D7956" w:rsidRDefault="0024165D" w:rsidP="005B394B">
            <w:pPr>
              <w:suppressLineNumbers/>
              <w:ind w:right="-1"/>
              <w:rPr>
                <w:b/>
                <w:iCs/>
                <w:sz w:val="22"/>
                <w:szCs w:val="22"/>
              </w:rPr>
            </w:pPr>
            <w:r w:rsidRPr="008D7956">
              <w:rPr>
                <w:b/>
                <w:iCs/>
                <w:sz w:val="22"/>
                <w:szCs w:val="22"/>
              </w:rPr>
              <w:t>Aprašymas</w:t>
            </w:r>
          </w:p>
        </w:tc>
        <w:tc>
          <w:tcPr>
            <w:tcW w:w="819" w:type="pct"/>
          </w:tcPr>
          <w:p w:rsidR="0024165D" w:rsidRPr="008D7956" w:rsidRDefault="0024165D" w:rsidP="005B394B">
            <w:pPr>
              <w:suppressLineNumbers/>
              <w:ind w:right="-1"/>
              <w:rPr>
                <w:b/>
                <w:iCs/>
                <w:sz w:val="22"/>
                <w:szCs w:val="22"/>
              </w:rPr>
            </w:pPr>
            <w:r w:rsidRPr="008D7956">
              <w:rPr>
                <w:b/>
                <w:iCs/>
                <w:sz w:val="22"/>
                <w:szCs w:val="22"/>
              </w:rPr>
              <w:t>Terminas</w:t>
            </w:r>
          </w:p>
        </w:tc>
      </w:tr>
      <w:tr w:rsidR="0024165D" w:rsidRPr="008D7956" w:rsidTr="005B394B">
        <w:tc>
          <w:tcPr>
            <w:tcW w:w="4181" w:type="pct"/>
          </w:tcPr>
          <w:p w:rsidR="0024165D" w:rsidRPr="008D7956" w:rsidRDefault="0024165D" w:rsidP="005B394B">
            <w:pPr>
              <w:pStyle w:val="TabletextrowsAgency"/>
              <w:rPr>
                <w:rFonts w:ascii="Times New Roman" w:hAnsi="Times New Roman" w:cs="Times New Roman"/>
                <w:sz w:val="22"/>
                <w:szCs w:val="22"/>
                <w:lang w:val="lt-LT"/>
              </w:rPr>
            </w:pPr>
            <w:r w:rsidRPr="008D7956">
              <w:rPr>
                <w:rFonts w:ascii="Times New Roman" w:hAnsi="Times New Roman" w:cs="Times New Roman"/>
                <w:sz w:val="22"/>
                <w:szCs w:val="22"/>
                <w:lang w:val="lt-LT"/>
              </w:rPr>
              <w:t xml:space="preserve">Pateikti variaciją gatavo produkto specifikacijai atnaujinti, įtraukiant į ją </w:t>
            </w:r>
          </w:p>
          <w:p w:rsidR="0024165D" w:rsidRPr="008D7956" w:rsidRDefault="0024165D" w:rsidP="009524F5">
            <w:pPr>
              <w:pStyle w:val="TabletextrowsAgency"/>
              <w:numPr>
                <w:ilvl w:val="0"/>
                <w:numId w:val="9"/>
              </w:numPr>
              <w:rPr>
                <w:rFonts w:ascii="Times New Roman" w:hAnsi="Times New Roman" w:cs="Times New Roman"/>
                <w:sz w:val="22"/>
                <w:szCs w:val="22"/>
                <w:lang w:val="lt-LT"/>
              </w:rPr>
            </w:pPr>
            <w:r w:rsidRPr="008D7956">
              <w:rPr>
                <w:rFonts w:ascii="Times New Roman" w:hAnsi="Times New Roman" w:cs="Times New Roman"/>
                <w:sz w:val="22"/>
                <w:szCs w:val="22"/>
                <w:lang w:val="lt-LT"/>
              </w:rPr>
              <w:t xml:space="preserve">antrą veikliosios medžiagos tapatybės nustatymo metodą, </w:t>
            </w:r>
          </w:p>
          <w:p w:rsidR="0024165D" w:rsidRPr="008D7956" w:rsidRDefault="0024165D" w:rsidP="009524F5">
            <w:pPr>
              <w:pStyle w:val="TabletextrowsAgency"/>
              <w:numPr>
                <w:ilvl w:val="0"/>
                <w:numId w:val="9"/>
              </w:numPr>
              <w:rPr>
                <w:rFonts w:ascii="Times New Roman" w:hAnsi="Times New Roman" w:cs="Times New Roman"/>
                <w:sz w:val="22"/>
                <w:szCs w:val="22"/>
                <w:lang w:val="lt-LT"/>
              </w:rPr>
            </w:pPr>
            <w:r w:rsidRPr="008D7956">
              <w:rPr>
                <w:rFonts w:ascii="Times New Roman" w:hAnsi="Times New Roman" w:cs="Times New Roman"/>
                <w:sz w:val="22"/>
                <w:szCs w:val="22"/>
                <w:lang w:val="lt-LT"/>
              </w:rPr>
              <w:t>atnaujinant tirpimo parametrą pagal Ph.Eur. reikalavimą (Q - 75% per 45 min.)</w:t>
            </w:r>
          </w:p>
          <w:p w:rsidR="0024165D" w:rsidRPr="008D7956" w:rsidRDefault="0024165D" w:rsidP="009524F5">
            <w:pPr>
              <w:pStyle w:val="TabletextrowsAgency"/>
              <w:numPr>
                <w:ilvl w:val="0"/>
                <w:numId w:val="9"/>
              </w:numPr>
              <w:rPr>
                <w:rFonts w:ascii="Times New Roman" w:hAnsi="Times New Roman" w:cs="Times New Roman"/>
                <w:sz w:val="22"/>
                <w:szCs w:val="22"/>
                <w:lang w:val="lt-LT"/>
              </w:rPr>
            </w:pPr>
            <w:r w:rsidRPr="008D7956">
              <w:rPr>
                <w:rFonts w:ascii="Times New Roman" w:hAnsi="Times New Roman" w:cs="Times New Roman"/>
                <w:sz w:val="22"/>
                <w:szCs w:val="22"/>
                <w:lang w:val="lt-LT"/>
              </w:rPr>
              <w:t>atnaujinant mikrobiologinio grynumo tyrimą pagal atnaujintas Ph.Eur. monografijas 5.1.4, 2.6.12 ir 2.6.13.</w:t>
            </w:r>
          </w:p>
        </w:tc>
        <w:tc>
          <w:tcPr>
            <w:tcW w:w="819" w:type="pct"/>
          </w:tcPr>
          <w:p w:rsidR="0024165D" w:rsidRPr="008D7956" w:rsidRDefault="0024165D" w:rsidP="005B394B">
            <w:pPr>
              <w:pStyle w:val="TabletextrowsAgency"/>
              <w:rPr>
                <w:rFonts w:ascii="Times New Roman" w:hAnsi="Times New Roman" w:cs="Times New Roman"/>
                <w:sz w:val="22"/>
                <w:szCs w:val="22"/>
                <w:lang w:val="lt-LT"/>
              </w:rPr>
            </w:pPr>
            <w:r w:rsidRPr="008D7956">
              <w:rPr>
                <w:rFonts w:ascii="Times New Roman" w:hAnsi="Times New Roman" w:cs="Times New Roman"/>
                <w:sz w:val="22"/>
                <w:szCs w:val="22"/>
              </w:rPr>
              <w:t>2013/12/31</w:t>
            </w:r>
          </w:p>
        </w:tc>
      </w:tr>
    </w:tbl>
    <w:p w:rsidR="0024165D" w:rsidRPr="008D7956" w:rsidRDefault="0024165D" w:rsidP="009138A1">
      <w:pPr>
        <w:pStyle w:val="BTEMEASMCA"/>
        <w:rPr>
          <w:szCs w:val="22"/>
        </w:rPr>
      </w:pPr>
      <w:r w:rsidRPr="008D7956">
        <w:rPr>
          <w:szCs w:val="22"/>
        </w:rPr>
        <w:br w:type="page"/>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C2569A" w:rsidRDefault="00C2569A" w:rsidP="00633D05">
      <w:pPr>
        <w:pStyle w:val="TTEMEASMCA"/>
        <w:rPr>
          <w:szCs w:val="22"/>
          <w:lang w:val="lt-LT"/>
        </w:rPr>
      </w:pPr>
      <w:bookmarkStart w:id="68" w:name="_Toc129243134"/>
      <w:bookmarkStart w:id="69" w:name="_Toc129243259"/>
    </w:p>
    <w:p w:rsidR="0024165D" w:rsidRPr="008D7956" w:rsidRDefault="0024165D" w:rsidP="00633D05">
      <w:pPr>
        <w:pStyle w:val="TTEMEASMCA"/>
        <w:rPr>
          <w:szCs w:val="22"/>
          <w:lang w:val="lt-LT"/>
        </w:rPr>
      </w:pPr>
      <w:r w:rsidRPr="008D7956">
        <w:rPr>
          <w:szCs w:val="22"/>
          <w:lang w:val="lt-LT"/>
        </w:rPr>
        <w:t>III PRIEDAS</w:t>
      </w:r>
      <w:bookmarkEnd w:id="68"/>
      <w:bookmarkEnd w:id="69"/>
    </w:p>
    <w:p w:rsidR="0024165D" w:rsidRPr="008D7956" w:rsidRDefault="0024165D" w:rsidP="009138A1">
      <w:pPr>
        <w:pStyle w:val="BTEMEASMCA"/>
        <w:rPr>
          <w:szCs w:val="22"/>
        </w:rPr>
      </w:pPr>
    </w:p>
    <w:p w:rsidR="0024165D" w:rsidRPr="008D7956" w:rsidRDefault="0024165D" w:rsidP="00633D05">
      <w:pPr>
        <w:pStyle w:val="TTEMEASMCA"/>
        <w:rPr>
          <w:szCs w:val="22"/>
          <w:lang w:val="lt-LT"/>
        </w:rPr>
      </w:pPr>
      <w:bookmarkStart w:id="70" w:name="_Toc129243135"/>
      <w:bookmarkStart w:id="71" w:name="_Toc129243260"/>
      <w:r w:rsidRPr="008D7956">
        <w:rPr>
          <w:szCs w:val="22"/>
          <w:lang w:val="lt-LT"/>
        </w:rPr>
        <w:t>ŽENKLINIMAS IR PAKUOTĖS LAPELIS</w:t>
      </w:r>
      <w:bookmarkEnd w:id="70"/>
      <w:bookmarkEnd w:id="71"/>
    </w:p>
    <w:p w:rsidR="0024165D" w:rsidRPr="008D7956" w:rsidRDefault="0024165D" w:rsidP="009138A1">
      <w:pPr>
        <w:pStyle w:val="BTEMEASMCA"/>
        <w:rPr>
          <w:szCs w:val="22"/>
        </w:rPr>
      </w:pPr>
      <w:r w:rsidRPr="008D7956">
        <w:rPr>
          <w:szCs w:val="22"/>
        </w:rPr>
        <w:br w:type="page"/>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C2569A" w:rsidRDefault="00C2569A" w:rsidP="00633D05">
      <w:pPr>
        <w:pStyle w:val="TTEMEASMCA"/>
        <w:rPr>
          <w:szCs w:val="22"/>
          <w:lang w:val="lt-LT"/>
        </w:rPr>
      </w:pPr>
      <w:bookmarkStart w:id="72" w:name="_Toc129243136"/>
      <w:bookmarkStart w:id="73" w:name="_Toc129243261"/>
    </w:p>
    <w:p w:rsidR="0024165D" w:rsidRPr="008D7956" w:rsidRDefault="0024165D" w:rsidP="00633D05">
      <w:pPr>
        <w:pStyle w:val="TTEMEASMCA"/>
        <w:rPr>
          <w:szCs w:val="22"/>
          <w:lang w:val="lt-LT"/>
        </w:rPr>
      </w:pPr>
      <w:r w:rsidRPr="008D7956">
        <w:rPr>
          <w:szCs w:val="22"/>
          <w:lang w:val="lt-LT"/>
        </w:rPr>
        <w:t>A. ŽENKLINIMAS</w:t>
      </w:r>
      <w:bookmarkEnd w:id="72"/>
      <w:bookmarkEnd w:id="73"/>
    </w:p>
    <w:p w:rsidR="0024165D" w:rsidRPr="008D7956" w:rsidRDefault="0024165D" w:rsidP="009138A1">
      <w:pPr>
        <w:pStyle w:val="BTEMEASMCA"/>
        <w:rPr>
          <w:szCs w:val="22"/>
        </w:rPr>
      </w:pPr>
      <w:r w:rsidRPr="008D7956">
        <w:rPr>
          <w:szCs w:val="22"/>
        </w:rPr>
        <w:br w:type="page"/>
      </w:r>
    </w:p>
    <w:p w:rsidR="0024165D" w:rsidRPr="008D7956" w:rsidRDefault="0024165D" w:rsidP="001120C8">
      <w:pPr>
        <w:pStyle w:val="PI-1labEMEASMCA"/>
        <w:rPr>
          <w:noProof w:val="0"/>
          <w:szCs w:val="22"/>
        </w:rPr>
      </w:pPr>
      <w:r w:rsidRPr="008D7956">
        <w:rPr>
          <w:noProof w:val="0"/>
          <w:szCs w:val="22"/>
        </w:rPr>
        <w:lastRenderedPageBreak/>
        <w:t>INFORMACIJA ANT IŠORINĖS PAKUOTĖS</w:t>
      </w:r>
    </w:p>
    <w:p w:rsidR="0024165D" w:rsidRPr="008D7956" w:rsidRDefault="0024165D" w:rsidP="001120C8">
      <w:pPr>
        <w:pStyle w:val="PI-1labEMEASMCA"/>
        <w:rPr>
          <w:noProof w:val="0"/>
          <w:szCs w:val="22"/>
        </w:rPr>
      </w:pPr>
    </w:p>
    <w:p w:rsidR="0024165D" w:rsidRPr="008D7956" w:rsidRDefault="0024165D" w:rsidP="001120C8">
      <w:pPr>
        <w:pStyle w:val="PI-1labEMEASMCA"/>
        <w:rPr>
          <w:bCs/>
          <w:noProof w:val="0"/>
          <w:szCs w:val="22"/>
        </w:rPr>
      </w:pPr>
      <w:r w:rsidRPr="008D7956">
        <w:rPr>
          <w:noProof w:val="0"/>
          <w:szCs w:val="22"/>
        </w:rPr>
        <w:t>KARTONO DĖŽUTĖ</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1.</w:t>
      </w:r>
      <w:r w:rsidRPr="008D7956">
        <w:rPr>
          <w:noProof w:val="0"/>
          <w:szCs w:val="22"/>
        </w:rPr>
        <w:tab/>
        <w:t>VAISTINIO PREPARATO PAVADINIMAS</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espa-lipon 600 mg plėvele dengtos tabletės</w:t>
      </w:r>
    </w:p>
    <w:p w:rsidR="0024165D" w:rsidRPr="008D7956" w:rsidRDefault="0024165D" w:rsidP="009138A1">
      <w:pPr>
        <w:pStyle w:val="BTEMEASMCA"/>
        <w:rPr>
          <w:szCs w:val="22"/>
        </w:rPr>
      </w:pPr>
      <w:r w:rsidRPr="008D7956">
        <w:rPr>
          <w:szCs w:val="22"/>
        </w:rPr>
        <w:t>Tiokto rūgštis</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2.</w:t>
      </w:r>
      <w:r w:rsidRPr="008D7956">
        <w:rPr>
          <w:noProof w:val="0"/>
          <w:szCs w:val="22"/>
        </w:rPr>
        <w:tab/>
      </w:r>
      <w:r w:rsidRPr="008D7956">
        <w:rPr>
          <w:szCs w:val="22"/>
        </w:rPr>
        <w:t>VEIKLIOJI (-IOS) MEDŽIAGA (-OS) IR JOS (-Ų) KIEKIS (-IAI)</w:t>
      </w:r>
    </w:p>
    <w:p w:rsidR="0024165D" w:rsidRPr="008D7956" w:rsidRDefault="0024165D" w:rsidP="009138A1">
      <w:pPr>
        <w:pStyle w:val="BTEMEASMCA"/>
        <w:rPr>
          <w:szCs w:val="22"/>
        </w:rPr>
      </w:pPr>
    </w:p>
    <w:p w:rsidR="0024165D" w:rsidRPr="008D7956" w:rsidRDefault="0024165D" w:rsidP="00A7210C">
      <w:pPr>
        <w:rPr>
          <w:sz w:val="22"/>
          <w:szCs w:val="22"/>
        </w:rPr>
      </w:pPr>
      <w:r w:rsidRPr="008D7956">
        <w:rPr>
          <w:sz w:val="22"/>
          <w:szCs w:val="22"/>
        </w:rPr>
        <w:t>Kiekvienoje plėvele dengtoje tabletėje yra 600 mg tiokto rūgšties.</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0D5B3C" w:rsidRDefault="0024165D" w:rsidP="001120C8">
      <w:pPr>
        <w:pStyle w:val="PI-1labEMEASMCA"/>
        <w:rPr>
          <w:noProof w:val="0"/>
          <w:szCs w:val="22"/>
          <w:highlight w:val="lightGray"/>
        </w:rPr>
      </w:pPr>
      <w:r w:rsidRPr="008D7956">
        <w:rPr>
          <w:noProof w:val="0"/>
          <w:szCs w:val="22"/>
        </w:rPr>
        <w:t>3.</w:t>
      </w:r>
      <w:r w:rsidRPr="008D7956">
        <w:rPr>
          <w:noProof w:val="0"/>
          <w:szCs w:val="22"/>
        </w:rPr>
        <w:tab/>
        <w:t>PAGALBINIŲ MEDŽIAGŲ SĄRAŠAS</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Sudėtyje yra laktozės.</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4.</w:t>
      </w:r>
      <w:r w:rsidRPr="008D7956">
        <w:rPr>
          <w:noProof w:val="0"/>
          <w:szCs w:val="22"/>
        </w:rPr>
        <w:tab/>
        <w:t>FARMACINĖ FORMA IR KIEKIS PAKUOTĖJE</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30 plėvele dengtų tablečių.</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0D5B3C" w:rsidRDefault="0024165D" w:rsidP="001120C8">
      <w:pPr>
        <w:pStyle w:val="PI-1labEMEASMCA"/>
        <w:rPr>
          <w:noProof w:val="0"/>
          <w:szCs w:val="22"/>
          <w:highlight w:val="lightGray"/>
        </w:rPr>
      </w:pPr>
      <w:r w:rsidRPr="008D7956">
        <w:rPr>
          <w:noProof w:val="0"/>
          <w:szCs w:val="22"/>
        </w:rPr>
        <w:t>5.</w:t>
      </w:r>
      <w:r w:rsidRPr="008D7956">
        <w:rPr>
          <w:noProof w:val="0"/>
          <w:szCs w:val="22"/>
        </w:rPr>
        <w:tab/>
        <w:t>VARTOJIMO METODAS IR BŪDAS (-AI)</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Vartoti per burną.</w:t>
      </w:r>
    </w:p>
    <w:p w:rsidR="0024165D" w:rsidRPr="008D7956" w:rsidRDefault="0024165D" w:rsidP="009138A1">
      <w:pPr>
        <w:pStyle w:val="BTEMEASMCA"/>
        <w:rPr>
          <w:szCs w:val="22"/>
        </w:rPr>
      </w:pPr>
      <w:r w:rsidRPr="008D7956">
        <w:rPr>
          <w:szCs w:val="22"/>
        </w:rPr>
        <w:t>Prieš vartojimą perskaitykite pakuotės lapelį.</w:t>
      </w:r>
    </w:p>
    <w:p w:rsidR="0024165D" w:rsidRPr="008D7956" w:rsidRDefault="0024165D" w:rsidP="009138A1">
      <w:pPr>
        <w:pStyle w:val="BTEMEASMCA"/>
        <w:rPr>
          <w:szCs w:val="22"/>
        </w:rPr>
      </w:pPr>
    </w:p>
    <w:p w:rsidR="0024165D" w:rsidRPr="008D7956" w:rsidRDefault="0024165D" w:rsidP="00FB6BE3">
      <w:pPr>
        <w:pStyle w:val="BTEMEASMCA"/>
        <w:rPr>
          <w:szCs w:val="22"/>
        </w:rPr>
      </w:pPr>
    </w:p>
    <w:p w:rsidR="0024165D" w:rsidRPr="008D7956" w:rsidRDefault="0024165D" w:rsidP="00FB6BE3">
      <w:pPr>
        <w:pStyle w:val="PI-1labEMEASMCA"/>
        <w:rPr>
          <w:noProof w:val="0"/>
          <w:szCs w:val="22"/>
        </w:rPr>
      </w:pPr>
      <w:r w:rsidRPr="008D7956">
        <w:rPr>
          <w:noProof w:val="0"/>
          <w:szCs w:val="22"/>
        </w:rPr>
        <w:t>6.</w:t>
      </w:r>
      <w:r w:rsidRPr="008D7956">
        <w:rPr>
          <w:noProof w:val="0"/>
          <w:szCs w:val="22"/>
        </w:rPr>
        <w:tab/>
      </w:r>
      <w:r w:rsidRPr="008D7956">
        <w:rPr>
          <w:szCs w:val="22"/>
        </w:rPr>
        <w:t>SPECIALUS ĮSPĖJIMAS, KAD VAISTINĮ PREPARATĄ BŪTINA LAIKYTI VAIKAMS NEPASTEBIMOJE IR NEPASIEKIAMOJE VIETOJE</w:t>
      </w:r>
    </w:p>
    <w:p w:rsidR="0024165D" w:rsidRPr="008D7956" w:rsidRDefault="0024165D" w:rsidP="00FB6BE3">
      <w:pPr>
        <w:pStyle w:val="BTEMEASMCA"/>
        <w:rPr>
          <w:szCs w:val="22"/>
        </w:rPr>
      </w:pPr>
    </w:p>
    <w:p w:rsidR="0024165D" w:rsidRPr="008D7956" w:rsidRDefault="0024165D" w:rsidP="00FB6BE3">
      <w:pPr>
        <w:pStyle w:val="BTEMEASMCA"/>
        <w:rPr>
          <w:szCs w:val="22"/>
        </w:rPr>
      </w:pPr>
      <w:r w:rsidRPr="008D7956">
        <w:rPr>
          <w:szCs w:val="22"/>
        </w:rPr>
        <w:t>Laikyti vaikams nepastebimoje ir nepasiekiamoje vietoje.</w:t>
      </w:r>
    </w:p>
    <w:p w:rsidR="0024165D" w:rsidRPr="008D7956" w:rsidRDefault="0024165D" w:rsidP="00FB6BE3">
      <w:pPr>
        <w:pStyle w:val="BTEMEASMCA"/>
        <w:rPr>
          <w:szCs w:val="22"/>
        </w:rPr>
      </w:pPr>
    </w:p>
    <w:p w:rsidR="0024165D" w:rsidRPr="008D7956" w:rsidRDefault="0024165D" w:rsidP="009138A1">
      <w:pPr>
        <w:pStyle w:val="BTEMEASMCA"/>
        <w:rPr>
          <w:szCs w:val="22"/>
        </w:rPr>
      </w:pPr>
    </w:p>
    <w:p w:rsidR="0024165D" w:rsidRPr="000D5B3C" w:rsidRDefault="0024165D" w:rsidP="001120C8">
      <w:pPr>
        <w:pStyle w:val="PI-1labEMEASMCA"/>
        <w:rPr>
          <w:noProof w:val="0"/>
          <w:szCs w:val="22"/>
          <w:highlight w:val="lightGray"/>
        </w:rPr>
      </w:pPr>
      <w:r w:rsidRPr="008D7956">
        <w:rPr>
          <w:noProof w:val="0"/>
          <w:szCs w:val="22"/>
        </w:rPr>
        <w:t>7.</w:t>
      </w:r>
      <w:r w:rsidRPr="008D7956">
        <w:rPr>
          <w:noProof w:val="0"/>
          <w:szCs w:val="22"/>
        </w:rPr>
        <w:tab/>
        <w:t>KITAS (-I) SPECIALUS (-ŪS) ĮSPĖJIMAS (-AI) (JEI REIKIA)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0D5B3C" w:rsidRDefault="0024165D" w:rsidP="001120C8">
      <w:pPr>
        <w:pStyle w:val="PI-1labEMEASMCA"/>
        <w:rPr>
          <w:noProof w:val="0"/>
          <w:szCs w:val="22"/>
          <w:highlight w:val="lightGray"/>
        </w:rPr>
      </w:pPr>
      <w:r w:rsidRPr="008D7956">
        <w:rPr>
          <w:noProof w:val="0"/>
          <w:szCs w:val="22"/>
        </w:rPr>
        <w:t>8.</w:t>
      </w:r>
      <w:r w:rsidRPr="008D7956">
        <w:rPr>
          <w:noProof w:val="0"/>
          <w:szCs w:val="22"/>
        </w:rPr>
        <w:tab/>
        <w:t>TINKAMUMO LAIKAS</w:t>
      </w:r>
    </w:p>
    <w:p w:rsidR="0024165D" w:rsidRPr="008D7956" w:rsidRDefault="0024165D" w:rsidP="009138A1">
      <w:pPr>
        <w:pStyle w:val="BTEMEASMCA"/>
        <w:rPr>
          <w:szCs w:val="22"/>
        </w:rPr>
      </w:pPr>
    </w:p>
    <w:p w:rsidR="0024165D" w:rsidRPr="008D7956" w:rsidRDefault="0024165D" w:rsidP="007D7BCC">
      <w:pPr>
        <w:pStyle w:val="BTEMEASMCA"/>
        <w:rPr>
          <w:szCs w:val="22"/>
        </w:rPr>
      </w:pPr>
      <w:r w:rsidRPr="008D7956">
        <w:rPr>
          <w:szCs w:val="22"/>
        </w:rPr>
        <w:t>Tinka iki {mm MMMM}</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9.</w:t>
      </w:r>
      <w:r w:rsidRPr="008D7956">
        <w:rPr>
          <w:noProof w:val="0"/>
          <w:szCs w:val="22"/>
        </w:rPr>
        <w:tab/>
        <w:t>SPECIALIOS LAIKYMO SĄLYGOS</w:t>
      </w:r>
    </w:p>
    <w:p w:rsidR="0024165D" w:rsidRPr="008D7956" w:rsidRDefault="0024165D" w:rsidP="009138A1">
      <w:pPr>
        <w:pStyle w:val="BTEMEASMCA"/>
        <w:rPr>
          <w:szCs w:val="22"/>
        </w:rPr>
      </w:pPr>
    </w:p>
    <w:p w:rsidR="0024165D" w:rsidRPr="008D7956" w:rsidRDefault="0024165D" w:rsidP="000C5CD9">
      <w:pPr>
        <w:rPr>
          <w:sz w:val="22"/>
          <w:szCs w:val="22"/>
        </w:rPr>
      </w:pPr>
      <w:r w:rsidRPr="008D7956">
        <w:rPr>
          <w:sz w:val="22"/>
          <w:szCs w:val="22"/>
        </w:rPr>
        <w:t>Laikyti ne aukštesnėje kaip 25 </w:t>
      </w:r>
      <w:r w:rsidRPr="008D7956">
        <w:rPr>
          <w:sz w:val="22"/>
          <w:szCs w:val="22"/>
        </w:rPr>
        <w:sym w:font="Symbol" w:char="F0B0"/>
      </w:r>
      <w:r w:rsidRPr="008D7956">
        <w:rPr>
          <w:sz w:val="22"/>
          <w:szCs w:val="22"/>
        </w:rPr>
        <w:t>C temperatūroje.</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10.</w:t>
      </w:r>
      <w:r w:rsidRPr="008D7956">
        <w:rPr>
          <w:noProof w:val="0"/>
          <w:szCs w:val="22"/>
        </w:rPr>
        <w:tab/>
        <w:t xml:space="preserve">SPECIALIOS ATSARGUMO PRIEMONĖS DĖL NESUVARTOTO </w:t>
      </w:r>
      <w:r w:rsidRPr="008D7956">
        <w:rPr>
          <w:bCs/>
          <w:noProof w:val="0"/>
          <w:szCs w:val="22"/>
        </w:rPr>
        <w:t xml:space="preserve">VAISTINIO PREPARATO AR JO ATLIEKŲ </w:t>
      </w:r>
      <w:r w:rsidRPr="008D7956">
        <w:rPr>
          <w:noProof w:val="0"/>
          <w:szCs w:val="22"/>
        </w:rPr>
        <w:t>TVARKYMO (JEI REIKIA)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11.</w:t>
      </w:r>
      <w:r w:rsidRPr="008D7956">
        <w:rPr>
          <w:noProof w:val="0"/>
          <w:szCs w:val="22"/>
        </w:rPr>
        <w:tab/>
        <w:t>RINKODAROS TEISĖS TURĖTOJO PAVADINIMAS IR ADRESAS</w:t>
      </w:r>
    </w:p>
    <w:p w:rsidR="0024165D" w:rsidRPr="008D7956" w:rsidRDefault="0024165D" w:rsidP="009138A1">
      <w:pPr>
        <w:pStyle w:val="BTEMEASMCA"/>
        <w:rPr>
          <w:szCs w:val="22"/>
        </w:rPr>
      </w:pPr>
    </w:p>
    <w:p w:rsidR="00C2569A" w:rsidRPr="00C2569A" w:rsidRDefault="00C2569A" w:rsidP="00C2569A">
      <w:pPr>
        <w:rPr>
          <w:sz w:val="22"/>
          <w:szCs w:val="22"/>
        </w:rPr>
      </w:pPr>
      <w:r w:rsidRPr="00C2569A">
        <w:rPr>
          <w:sz w:val="22"/>
          <w:szCs w:val="22"/>
        </w:rPr>
        <w:t>UAB „ERGOFARMA“</w:t>
      </w:r>
    </w:p>
    <w:p w:rsidR="00C2569A" w:rsidRDefault="00C2569A" w:rsidP="00C2569A">
      <w:pPr>
        <w:rPr>
          <w:sz w:val="22"/>
          <w:szCs w:val="22"/>
        </w:rPr>
      </w:pPr>
      <w:r w:rsidRPr="00C2569A">
        <w:rPr>
          <w:sz w:val="22"/>
          <w:szCs w:val="22"/>
        </w:rPr>
        <w:t xml:space="preserve">Kareiviu g. 6 </w:t>
      </w:r>
    </w:p>
    <w:p w:rsidR="00C2569A" w:rsidRDefault="00C2569A" w:rsidP="00C2569A">
      <w:pPr>
        <w:rPr>
          <w:sz w:val="22"/>
          <w:szCs w:val="22"/>
        </w:rPr>
      </w:pPr>
      <w:r w:rsidRPr="00C2569A">
        <w:rPr>
          <w:sz w:val="22"/>
          <w:szCs w:val="22"/>
        </w:rPr>
        <w:t xml:space="preserve">LT-09117 Vilnius </w:t>
      </w:r>
    </w:p>
    <w:p w:rsidR="00C2569A" w:rsidRPr="00C2569A" w:rsidRDefault="00C2569A" w:rsidP="00C2569A">
      <w:pPr>
        <w:rPr>
          <w:sz w:val="22"/>
          <w:szCs w:val="22"/>
        </w:rPr>
      </w:pPr>
      <w:r w:rsidRPr="00C2569A">
        <w:rPr>
          <w:sz w:val="22"/>
          <w:szCs w:val="22"/>
        </w:rPr>
        <w:t>Lietuva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12.</w:t>
      </w:r>
      <w:r w:rsidRPr="008D7956">
        <w:rPr>
          <w:noProof w:val="0"/>
          <w:szCs w:val="22"/>
        </w:rPr>
        <w:tab/>
        <w:t xml:space="preserve">RINKODAROS TEISĖS NUMERIS </w:t>
      </w:r>
      <w:r w:rsidRPr="008D7956">
        <w:rPr>
          <w:szCs w:val="22"/>
        </w:rPr>
        <w:t>(-IAI)</w:t>
      </w:r>
    </w:p>
    <w:p w:rsidR="0024165D" w:rsidRPr="008D7956" w:rsidRDefault="0024165D" w:rsidP="009138A1">
      <w:pPr>
        <w:pStyle w:val="BTEMEASMCA"/>
        <w:rPr>
          <w:szCs w:val="22"/>
        </w:rPr>
      </w:pPr>
    </w:p>
    <w:p w:rsidR="0024165D" w:rsidRPr="008D7956" w:rsidRDefault="0024165D" w:rsidP="009138A1">
      <w:pPr>
        <w:pStyle w:val="BTEMEASMCA"/>
        <w:rPr>
          <w:snapToGrid w:val="0"/>
          <w:szCs w:val="22"/>
          <w:lang w:val="pt-BR"/>
        </w:rPr>
      </w:pPr>
      <w:r w:rsidRPr="008D7956">
        <w:rPr>
          <w:snapToGrid w:val="0"/>
          <w:szCs w:val="22"/>
        </w:rPr>
        <w:t>LT/1/95/0124/001</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13.</w:t>
      </w:r>
      <w:r w:rsidRPr="008D7956">
        <w:rPr>
          <w:noProof w:val="0"/>
          <w:szCs w:val="22"/>
        </w:rPr>
        <w:tab/>
        <w:t>SERIJOS NUMERIS</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Serija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14.</w:t>
      </w:r>
      <w:r w:rsidRPr="008D7956">
        <w:rPr>
          <w:noProof w:val="0"/>
          <w:szCs w:val="22"/>
        </w:rPr>
        <w:tab/>
        <w:t>PARDAVIMO (IŠDAVIMO) TVARKA</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Receptinis vaistinis preparatas</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15.</w:t>
      </w:r>
      <w:r w:rsidRPr="008D7956">
        <w:rPr>
          <w:noProof w:val="0"/>
          <w:szCs w:val="22"/>
        </w:rPr>
        <w:tab/>
        <w:t>VARTOJIMO INSTRUKCIJA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1120C8">
      <w:pPr>
        <w:pStyle w:val="PI-1labEMEASMCA"/>
        <w:rPr>
          <w:noProof w:val="0"/>
          <w:szCs w:val="22"/>
        </w:rPr>
      </w:pPr>
      <w:r w:rsidRPr="008D7956">
        <w:rPr>
          <w:noProof w:val="0"/>
          <w:szCs w:val="22"/>
        </w:rPr>
        <w:t>16.</w:t>
      </w:r>
      <w:r w:rsidRPr="008D7956">
        <w:rPr>
          <w:noProof w:val="0"/>
          <w:szCs w:val="22"/>
        </w:rPr>
        <w:tab/>
        <w:t>INFORMACIJA BRAILIO RAŠTU</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espa-lipon tabletės</w:t>
      </w:r>
    </w:p>
    <w:p w:rsidR="0024165D" w:rsidRPr="008D7956" w:rsidRDefault="0024165D" w:rsidP="009138A1">
      <w:pPr>
        <w:pStyle w:val="BTEMEASMCA"/>
        <w:rPr>
          <w:szCs w:val="22"/>
        </w:rPr>
      </w:pPr>
      <w:r w:rsidRPr="008D7956">
        <w:rPr>
          <w:szCs w:val="22"/>
        </w:rPr>
        <w:br w:type="page"/>
      </w:r>
    </w:p>
    <w:p w:rsidR="0024165D" w:rsidRPr="008D7956" w:rsidRDefault="0024165D" w:rsidP="00D50D8C">
      <w:pPr>
        <w:pStyle w:val="PI-1labEMEASMCA"/>
        <w:rPr>
          <w:szCs w:val="22"/>
        </w:rPr>
      </w:pPr>
      <w:r w:rsidRPr="008D7956">
        <w:rPr>
          <w:szCs w:val="22"/>
        </w:rPr>
        <w:lastRenderedPageBreak/>
        <w:t xml:space="preserve">MINIMALI </w:t>
      </w:r>
      <w:r w:rsidRPr="008D7956">
        <w:rPr>
          <w:caps/>
          <w:szCs w:val="22"/>
        </w:rPr>
        <w:t xml:space="preserve">informacija ant </w:t>
      </w:r>
      <w:r w:rsidRPr="008D7956">
        <w:rPr>
          <w:szCs w:val="22"/>
        </w:rPr>
        <w:t>LIZDINIŲ PLOKŠTELIŲ ARBA DVISLUOKSNIŲ JUOSTELIŲ</w:t>
      </w:r>
    </w:p>
    <w:p w:rsidR="0024165D" w:rsidRPr="008D7956" w:rsidRDefault="0024165D" w:rsidP="00D50D8C">
      <w:pPr>
        <w:pStyle w:val="PI-1labEMEASMCA"/>
        <w:rPr>
          <w:szCs w:val="22"/>
        </w:rPr>
      </w:pPr>
    </w:p>
    <w:p w:rsidR="0024165D" w:rsidRPr="008D7956" w:rsidRDefault="0024165D" w:rsidP="00D50D8C">
      <w:pPr>
        <w:pStyle w:val="PI-1labEMEASMCA"/>
        <w:rPr>
          <w:szCs w:val="22"/>
        </w:rPr>
      </w:pPr>
      <w:r w:rsidRPr="008D7956">
        <w:rPr>
          <w:szCs w:val="22"/>
        </w:rPr>
        <w:t>LIZDINĖ PLOKŠTELĖ</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D50D8C">
      <w:pPr>
        <w:pStyle w:val="PI-1labEMEASMCA"/>
        <w:rPr>
          <w:szCs w:val="22"/>
        </w:rPr>
      </w:pPr>
      <w:r w:rsidRPr="008D7956">
        <w:rPr>
          <w:szCs w:val="22"/>
        </w:rPr>
        <w:t>1.</w:t>
      </w:r>
      <w:r w:rsidRPr="008D7956">
        <w:rPr>
          <w:szCs w:val="22"/>
        </w:rPr>
        <w:tab/>
        <w:t>VAISTINIO PREPARATO PAVADINIMAS</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espa-lipon 600 mg plėvele dengtos tabletės</w:t>
      </w:r>
    </w:p>
    <w:p w:rsidR="0024165D" w:rsidRPr="008D7956" w:rsidRDefault="0024165D" w:rsidP="009138A1">
      <w:pPr>
        <w:pStyle w:val="BTEMEASMCA"/>
        <w:rPr>
          <w:szCs w:val="22"/>
        </w:rPr>
      </w:pPr>
      <w:r w:rsidRPr="008D7956">
        <w:rPr>
          <w:szCs w:val="22"/>
        </w:rPr>
        <w:t>Tiokto rūgštis</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D50D8C">
      <w:pPr>
        <w:pStyle w:val="PI-1labEMEASMCA"/>
        <w:rPr>
          <w:szCs w:val="22"/>
        </w:rPr>
      </w:pPr>
      <w:r w:rsidRPr="008D7956">
        <w:rPr>
          <w:szCs w:val="22"/>
        </w:rPr>
        <w:t>2.</w:t>
      </w:r>
      <w:r w:rsidRPr="008D7956">
        <w:rPr>
          <w:szCs w:val="22"/>
        </w:rPr>
        <w:tab/>
        <w:t>RINKODAROS TEISĖS TURĖTOJO PAVADINIMAS</w:t>
      </w:r>
    </w:p>
    <w:p w:rsidR="0024165D" w:rsidRPr="008D7956" w:rsidRDefault="0024165D" w:rsidP="009138A1">
      <w:pPr>
        <w:pStyle w:val="BTEMEASMCA"/>
        <w:rPr>
          <w:szCs w:val="22"/>
        </w:rPr>
      </w:pPr>
    </w:p>
    <w:p w:rsidR="00C2569A" w:rsidRPr="00C2569A" w:rsidRDefault="00C2569A" w:rsidP="00C2569A">
      <w:pPr>
        <w:rPr>
          <w:sz w:val="22"/>
          <w:szCs w:val="22"/>
        </w:rPr>
      </w:pPr>
      <w:r w:rsidRPr="00C2569A">
        <w:rPr>
          <w:sz w:val="22"/>
          <w:szCs w:val="22"/>
        </w:rPr>
        <w:t>UAB „ERGOFARMA“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D50D8C">
      <w:pPr>
        <w:pStyle w:val="PI-1labEMEASMCA"/>
        <w:rPr>
          <w:szCs w:val="22"/>
        </w:rPr>
      </w:pPr>
      <w:r w:rsidRPr="008D7956">
        <w:rPr>
          <w:szCs w:val="22"/>
        </w:rPr>
        <w:t>3.</w:t>
      </w:r>
      <w:r w:rsidRPr="008D7956">
        <w:rPr>
          <w:szCs w:val="22"/>
        </w:rPr>
        <w:tab/>
        <w:t>TINKAMUMO LAIKAS</w:t>
      </w:r>
    </w:p>
    <w:p w:rsidR="0024165D" w:rsidRPr="008D7956" w:rsidRDefault="0024165D" w:rsidP="009138A1">
      <w:pPr>
        <w:pStyle w:val="BTEMEASMCA"/>
        <w:rPr>
          <w:szCs w:val="22"/>
        </w:rPr>
      </w:pPr>
    </w:p>
    <w:p w:rsidR="0024165D" w:rsidRPr="008D7956" w:rsidRDefault="0024165D" w:rsidP="007D7BCC">
      <w:pPr>
        <w:pStyle w:val="BTEMEASMCA"/>
        <w:rPr>
          <w:szCs w:val="22"/>
        </w:rPr>
      </w:pPr>
      <w:r w:rsidRPr="008D7956">
        <w:rPr>
          <w:szCs w:val="22"/>
        </w:rPr>
        <w:t>Tinka iki {mm MMMM}</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D50D8C">
      <w:pPr>
        <w:pStyle w:val="PI-1labEMEASMCA"/>
        <w:rPr>
          <w:szCs w:val="22"/>
        </w:rPr>
      </w:pPr>
      <w:r w:rsidRPr="008D7956">
        <w:rPr>
          <w:szCs w:val="22"/>
        </w:rPr>
        <w:t>4.</w:t>
      </w:r>
      <w:r w:rsidRPr="008D7956">
        <w:rPr>
          <w:szCs w:val="22"/>
        </w:rPr>
        <w:tab/>
        <w:t>SERIJOS NUMERIS</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Serija</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D50D8C">
      <w:pPr>
        <w:pStyle w:val="PI-1labEMEASMCA"/>
        <w:rPr>
          <w:szCs w:val="22"/>
        </w:rPr>
      </w:pPr>
      <w:r w:rsidRPr="008D7956">
        <w:rPr>
          <w:szCs w:val="22"/>
        </w:rPr>
        <w:t>5.</w:t>
      </w:r>
      <w:r w:rsidRPr="008D7956">
        <w:rPr>
          <w:szCs w:val="22"/>
        </w:rPr>
        <w:tab/>
        <w:t>KITA</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br w:type="page"/>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9138A1">
      <w:pPr>
        <w:pStyle w:val="BTEMEASMCA"/>
        <w:rPr>
          <w:szCs w:val="22"/>
        </w:rPr>
      </w:pPr>
    </w:p>
    <w:p w:rsidR="00C2569A" w:rsidRDefault="00C2569A" w:rsidP="00633D05">
      <w:pPr>
        <w:pStyle w:val="TTEMEASMCA"/>
        <w:rPr>
          <w:szCs w:val="22"/>
          <w:lang w:val="lt-LT"/>
        </w:rPr>
      </w:pPr>
      <w:bookmarkStart w:id="74" w:name="_Toc129243137"/>
      <w:bookmarkStart w:id="75" w:name="_Toc129243262"/>
    </w:p>
    <w:p w:rsidR="0024165D" w:rsidRPr="008D7956" w:rsidRDefault="0024165D" w:rsidP="00633D05">
      <w:pPr>
        <w:pStyle w:val="TTEMEASMCA"/>
        <w:rPr>
          <w:szCs w:val="22"/>
          <w:lang w:val="lt-LT"/>
        </w:rPr>
      </w:pPr>
      <w:r w:rsidRPr="008D7956">
        <w:rPr>
          <w:szCs w:val="22"/>
          <w:lang w:val="lt-LT"/>
        </w:rPr>
        <w:t>B. PAKUOTĖS LAPELIS</w:t>
      </w:r>
      <w:bookmarkEnd w:id="74"/>
      <w:bookmarkEnd w:id="75"/>
    </w:p>
    <w:p w:rsidR="0024165D" w:rsidRPr="008D7956" w:rsidRDefault="0024165D" w:rsidP="00BC0F13">
      <w:pPr>
        <w:pStyle w:val="TTEMEASMCA"/>
        <w:rPr>
          <w:szCs w:val="22"/>
          <w:lang w:val="lt-LT"/>
        </w:rPr>
      </w:pPr>
      <w:r w:rsidRPr="008D7956">
        <w:rPr>
          <w:caps w:val="0"/>
          <w:szCs w:val="22"/>
          <w:lang w:val="lt-LT"/>
        </w:rPr>
        <w:br w:type="page"/>
      </w:r>
      <w:bookmarkStart w:id="76" w:name="_Toc129243138"/>
      <w:bookmarkStart w:id="77" w:name="_Toc129243263"/>
      <w:r w:rsidRPr="008D7956">
        <w:rPr>
          <w:caps w:val="0"/>
          <w:szCs w:val="22"/>
          <w:lang w:val="lt-LT"/>
        </w:rPr>
        <w:lastRenderedPageBreak/>
        <w:t>Pakuotės lapelis: informacija vartotojui</w:t>
      </w:r>
      <w:bookmarkEnd w:id="76"/>
      <w:bookmarkEnd w:id="77"/>
    </w:p>
    <w:p w:rsidR="0024165D" w:rsidRPr="008D7956" w:rsidRDefault="0024165D" w:rsidP="005D4460">
      <w:pPr>
        <w:jc w:val="center"/>
        <w:rPr>
          <w:sz w:val="22"/>
          <w:szCs w:val="22"/>
        </w:rPr>
      </w:pPr>
    </w:p>
    <w:p w:rsidR="0024165D" w:rsidRPr="008D7956" w:rsidRDefault="0024165D" w:rsidP="00764ECE">
      <w:pPr>
        <w:jc w:val="center"/>
        <w:rPr>
          <w:b/>
          <w:sz w:val="22"/>
          <w:szCs w:val="22"/>
        </w:rPr>
      </w:pPr>
      <w:r w:rsidRPr="008D7956">
        <w:rPr>
          <w:b/>
          <w:sz w:val="22"/>
          <w:szCs w:val="22"/>
        </w:rPr>
        <w:t>espa-lipon 600 mg plėvele dengtos tabletės</w:t>
      </w:r>
    </w:p>
    <w:p w:rsidR="0024165D" w:rsidRPr="008D7956" w:rsidRDefault="0024165D" w:rsidP="00E545A8">
      <w:pPr>
        <w:jc w:val="center"/>
        <w:rPr>
          <w:sz w:val="22"/>
          <w:szCs w:val="22"/>
        </w:rPr>
      </w:pPr>
      <w:r w:rsidRPr="008D7956">
        <w:rPr>
          <w:sz w:val="22"/>
          <w:szCs w:val="22"/>
        </w:rPr>
        <w:t>Tiokto rūgštis</w:t>
      </w:r>
    </w:p>
    <w:p w:rsidR="0024165D" w:rsidRPr="008D7956" w:rsidRDefault="0024165D" w:rsidP="005D4460">
      <w:pPr>
        <w:jc w:val="center"/>
        <w:rPr>
          <w:sz w:val="22"/>
          <w:szCs w:val="22"/>
        </w:rPr>
      </w:pPr>
    </w:p>
    <w:p w:rsidR="0024165D" w:rsidRPr="008D7956" w:rsidRDefault="0024165D" w:rsidP="00BC0F13">
      <w:pPr>
        <w:suppressAutoHyphens/>
        <w:rPr>
          <w:sz w:val="22"/>
          <w:szCs w:val="22"/>
        </w:rPr>
      </w:pPr>
      <w:r w:rsidRPr="008D7956">
        <w:rPr>
          <w:b/>
          <w:sz w:val="22"/>
          <w:szCs w:val="22"/>
        </w:rPr>
        <w:t>Atidžiai perskaitykite visą šį lapelį, prieš pradėdami vartoti vaistą, nes jame pateikiama Jums svarbi informacija.</w:t>
      </w:r>
    </w:p>
    <w:p w:rsidR="0024165D" w:rsidRPr="008D7956" w:rsidRDefault="0024165D" w:rsidP="00BC0F13">
      <w:pPr>
        <w:numPr>
          <w:ilvl w:val="0"/>
          <w:numId w:val="7"/>
        </w:numPr>
        <w:ind w:left="567" w:right="-2" w:hanging="567"/>
        <w:rPr>
          <w:sz w:val="22"/>
          <w:szCs w:val="22"/>
        </w:rPr>
      </w:pPr>
      <w:r w:rsidRPr="008D7956">
        <w:rPr>
          <w:sz w:val="22"/>
          <w:szCs w:val="22"/>
        </w:rPr>
        <w:t xml:space="preserve">Neišmeskite šio lapelio, nes vėl gali prireikti jį perskaityti. </w:t>
      </w:r>
    </w:p>
    <w:p w:rsidR="0024165D" w:rsidRPr="008D7956" w:rsidRDefault="0024165D" w:rsidP="00BC0F13">
      <w:pPr>
        <w:numPr>
          <w:ilvl w:val="0"/>
          <w:numId w:val="7"/>
        </w:numPr>
        <w:ind w:left="567" w:right="-2" w:hanging="567"/>
        <w:rPr>
          <w:sz w:val="22"/>
          <w:szCs w:val="22"/>
        </w:rPr>
      </w:pPr>
      <w:r w:rsidRPr="008D7956">
        <w:rPr>
          <w:sz w:val="22"/>
          <w:szCs w:val="22"/>
        </w:rPr>
        <w:t>Jeigu kiltų daugiau klausimų, kreipkitės į gydytoją arba vaistininką.</w:t>
      </w:r>
    </w:p>
    <w:p w:rsidR="0024165D" w:rsidRPr="008D7956" w:rsidRDefault="0024165D" w:rsidP="00BC0F13">
      <w:pPr>
        <w:ind w:left="567" w:right="-2" w:hanging="567"/>
        <w:rPr>
          <w:sz w:val="22"/>
          <w:szCs w:val="22"/>
        </w:rPr>
      </w:pPr>
      <w:r w:rsidRPr="008D7956">
        <w:rPr>
          <w:sz w:val="22"/>
          <w:szCs w:val="22"/>
        </w:rPr>
        <w:t>-</w:t>
      </w:r>
      <w:r w:rsidRPr="008D7956">
        <w:rPr>
          <w:sz w:val="22"/>
          <w:szCs w:val="22"/>
        </w:rPr>
        <w:tab/>
        <w:t>Šis vaistas skirtas tik Jums, todėl kitiems žmonėms jo duoti negalima. Vaistas gali jiems pakenkti (net tiems, kurių ligos požymiai yra tokie patys kaip Jūsų).</w:t>
      </w:r>
    </w:p>
    <w:p w:rsidR="0024165D" w:rsidRPr="008D7956" w:rsidRDefault="0024165D" w:rsidP="00BC0F13">
      <w:pPr>
        <w:numPr>
          <w:ilvl w:val="0"/>
          <w:numId w:val="5"/>
        </w:numPr>
        <w:tabs>
          <w:tab w:val="left" w:pos="567"/>
        </w:tabs>
        <w:spacing w:line="260" w:lineRule="exact"/>
        <w:ind w:left="567" w:hanging="567"/>
        <w:rPr>
          <w:sz w:val="22"/>
          <w:szCs w:val="22"/>
        </w:rPr>
      </w:pPr>
      <w:r w:rsidRPr="008D7956">
        <w:rPr>
          <w:sz w:val="22"/>
          <w:szCs w:val="22"/>
        </w:rPr>
        <w:t>Jeigu pasireiškė šalutinis poveikis (net jeigu jis šiame lapelyje nenurodytas), kreipkitės į gydytoją arba vaistininką.</w:t>
      </w:r>
    </w:p>
    <w:p w:rsidR="0024165D" w:rsidRPr="008D7956" w:rsidRDefault="0024165D" w:rsidP="00BC0F13">
      <w:pPr>
        <w:pStyle w:val="BTEMEASMCA"/>
        <w:rPr>
          <w:szCs w:val="22"/>
        </w:rPr>
      </w:pPr>
    </w:p>
    <w:p w:rsidR="0024165D" w:rsidRPr="008D7956" w:rsidRDefault="0024165D" w:rsidP="00BC0F13">
      <w:pPr>
        <w:pStyle w:val="BTEMEASMCA"/>
        <w:rPr>
          <w:szCs w:val="22"/>
        </w:rPr>
      </w:pPr>
    </w:p>
    <w:p w:rsidR="0024165D" w:rsidRPr="008D7956" w:rsidRDefault="0024165D" w:rsidP="00BC0F13">
      <w:pPr>
        <w:pStyle w:val="BTbEMEASMCA"/>
        <w:rPr>
          <w:szCs w:val="22"/>
        </w:rPr>
      </w:pPr>
      <w:r w:rsidRPr="008D7956">
        <w:rPr>
          <w:szCs w:val="22"/>
        </w:rPr>
        <w:t>Apie ką rašoma šiame lapelyje?</w:t>
      </w:r>
    </w:p>
    <w:p w:rsidR="0024165D" w:rsidRPr="008D7956" w:rsidRDefault="0024165D" w:rsidP="00BC0F13">
      <w:pPr>
        <w:pStyle w:val="BTEMEASMCA"/>
        <w:tabs>
          <w:tab w:val="left" w:pos="720"/>
        </w:tabs>
        <w:rPr>
          <w:szCs w:val="22"/>
        </w:rPr>
      </w:pPr>
      <w:r w:rsidRPr="008D7956">
        <w:rPr>
          <w:szCs w:val="22"/>
        </w:rPr>
        <w:t>1.</w:t>
      </w:r>
      <w:r w:rsidRPr="008D7956">
        <w:rPr>
          <w:szCs w:val="22"/>
        </w:rPr>
        <w:tab/>
        <w:t>Kas yra espa-lipon ir kam jis vartojamas</w:t>
      </w:r>
    </w:p>
    <w:p w:rsidR="0024165D" w:rsidRPr="008D7956" w:rsidRDefault="0024165D" w:rsidP="00BC0F13">
      <w:pPr>
        <w:pStyle w:val="BTEMEASMCA"/>
        <w:tabs>
          <w:tab w:val="left" w:pos="720"/>
        </w:tabs>
        <w:rPr>
          <w:szCs w:val="22"/>
        </w:rPr>
      </w:pPr>
      <w:r w:rsidRPr="008D7956">
        <w:rPr>
          <w:szCs w:val="22"/>
        </w:rPr>
        <w:t>2.</w:t>
      </w:r>
      <w:r w:rsidRPr="008D7956">
        <w:rPr>
          <w:szCs w:val="22"/>
        </w:rPr>
        <w:tab/>
        <w:t>Kas žinotina prieš vartojant espa-lipon</w:t>
      </w:r>
    </w:p>
    <w:p w:rsidR="0024165D" w:rsidRPr="008D7956" w:rsidRDefault="0024165D" w:rsidP="00BC0F13">
      <w:pPr>
        <w:pStyle w:val="BTEMEASMCA"/>
        <w:tabs>
          <w:tab w:val="left" w:pos="720"/>
        </w:tabs>
        <w:rPr>
          <w:szCs w:val="22"/>
        </w:rPr>
      </w:pPr>
      <w:r w:rsidRPr="008D7956">
        <w:rPr>
          <w:szCs w:val="22"/>
        </w:rPr>
        <w:t>3.</w:t>
      </w:r>
      <w:r w:rsidRPr="008D7956">
        <w:rPr>
          <w:szCs w:val="22"/>
        </w:rPr>
        <w:tab/>
        <w:t>Kaip vartoti espa-lipon</w:t>
      </w:r>
    </w:p>
    <w:p w:rsidR="0024165D" w:rsidRPr="008D7956" w:rsidRDefault="0024165D" w:rsidP="00BC0F13">
      <w:pPr>
        <w:pStyle w:val="BTEMEASMCA"/>
        <w:tabs>
          <w:tab w:val="left" w:pos="720"/>
        </w:tabs>
        <w:rPr>
          <w:szCs w:val="22"/>
        </w:rPr>
      </w:pPr>
      <w:r w:rsidRPr="008D7956">
        <w:rPr>
          <w:szCs w:val="22"/>
        </w:rPr>
        <w:t>4.</w:t>
      </w:r>
      <w:r w:rsidRPr="008D7956">
        <w:rPr>
          <w:szCs w:val="22"/>
        </w:rPr>
        <w:tab/>
        <w:t>Galimas šalutinis poveikis</w:t>
      </w:r>
    </w:p>
    <w:p w:rsidR="0024165D" w:rsidRPr="008D7956" w:rsidRDefault="0024165D" w:rsidP="00BC0F13">
      <w:pPr>
        <w:pStyle w:val="BTEMEASMCA"/>
        <w:tabs>
          <w:tab w:val="left" w:pos="720"/>
        </w:tabs>
        <w:rPr>
          <w:szCs w:val="22"/>
        </w:rPr>
      </w:pPr>
      <w:r w:rsidRPr="008D7956">
        <w:rPr>
          <w:szCs w:val="22"/>
        </w:rPr>
        <w:t>5.</w:t>
      </w:r>
      <w:r w:rsidRPr="008D7956">
        <w:rPr>
          <w:szCs w:val="22"/>
        </w:rPr>
        <w:tab/>
        <w:t>Kaip laikyti espa-lipon</w:t>
      </w:r>
    </w:p>
    <w:p w:rsidR="0024165D" w:rsidRPr="008D7956" w:rsidRDefault="0024165D" w:rsidP="00BC0F13">
      <w:pPr>
        <w:pStyle w:val="BTEMEASMCA"/>
        <w:tabs>
          <w:tab w:val="left" w:pos="720"/>
        </w:tabs>
        <w:rPr>
          <w:szCs w:val="22"/>
        </w:rPr>
      </w:pPr>
      <w:r w:rsidRPr="008D7956">
        <w:rPr>
          <w:szCs w:val="22"/>
        </w:rPr>
        <w:t>6.</w:t>
      </w:r>
      <w:r w:rsidRPr="008D7956">
        <w:rPr>
          <w:szCs w:val="22"/>
        </w:rPr>
        <w:tab/>
        <w:t>Pakuotės turinys ir kita informacija</w:t>
      </w:r>
    </w:p>
    <w:p w:rsidR="0024165D" w:rsidRPr="008D7956" w:rsidRDefault="0024165D" w:rsidP="00BC0F13">
      <w:pPr>
        <w:pStyle w:val="BTEMEASMCA"/>
        <w:rPr>
          <w:szCs w:val="22"/>
        </w:rPr>
      </w:pPr>
    </w:p>
    <w:p w:rsidR="0024165D" w:rsidRPr="008D7956" w:rsidRDefault="0024165D" w:rsidP="00BC0F13">
      <w:pPr>
        <w:pStyle w:val="BTEMEASMCA"/>
        <w:rPr>
          <w:szCs w:val="22"/>
        </w:rPr>
      </w:pPr>
    </w:p>
    <w:p w:rsidR="0024165D" w:rsidRPr="008D7956" w:rsidRDefault="0024165D" w:rsidP="00BC0F13">
      <w:pPr>
        <w:pStyle w:val="PI-1EMEASMCA"/>
      </w:pPr>
      <w:r w:rsidRPr="008D7956">
        <w:t>1.</w:t>
      </w:r>
      <w:r w:rsidRPr="008D7956">
        <w:tab/>
        <w:t>Kas yra espa-lipon ir kam jis vartojamas</w:t>
      </w:r>
    </w:p>
    <w:p w:rsidR="0024165D" w:rsidRPr="008D7956" w:rsidRDefault="0024165D" w:rsidP="009138A1">
      <w:pPr>
        <w:pStyle w:val="BTEMEASMCA"/>
        <w:rPr>
          <w:szCs w:val="22"/>
        </w:rPr>
      </w:pPr>
    </w:p>
    <w:p w:rsidR="0024165D" w:rsidRPr="008D7956" w:rsidRDefault="0024165D" w:rsidP="00957DED">
      <w:pPr>
        <w:rPr>
          <w:sz w:val="22"/>
          <w:szCs w:val="22"/>
        </w:rPr>
      </w:pPr>
      <w:r w:rsidRPr="008D7956">
        <w:rPr>
          <w:sz w:val="22"/>
          <w:szCs w:val="22"/>
        </w:rPr>
        <w:t>Veiklioji espa-lipon medžiaga yra tiokto rūgštis. Šio vaisto vartojama jutimų sutrikimams, atsirandantiems dėl cukrinio diabeto sukeliamų kojų ir rankų nervų pažeidimų (diabetinės neuropatijos), gydyti.</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BC0F13">
      <w:pPr>
        <w:pStyle w:val="PI-1EMEASMCA"/>
      </w:pPr>
      <w:bookmarkStart w:id="78" w:name="_Toc129243140"/>
      <w:bookmarkStart w:id="79" w:name="_Toc129243265"/>
      <w:r w:rsidRPr="008D7956">
        <w:t>2.</w:t>
      </w:r>
      <w:r w:rsidRPr="008D7956">
        <w:tab/>
        <w:t xml:space="preserve">Kas žinotina prieš vartojant </w:t>
      </w:r>
      <w:bookmarkEnd w:id="78"/>
      <w:bookmarkEnd w:id="79"/>
      <w:r w:rsidRPr="008D7956">
        <w:t>espa-lipon</w:t>
      </w:r>
    </w:p>
    <w:p w:rsidR="0024165D" w:rsidRPr="008D7956" w:rsidRDefault="0024165D" w:rsidP="00BC0F13">
      <w:pPr>
        <w:pStyle w:val="BTEMEASMCA"/>
        <w:rPr>
          <w:szCs w:val="22"/>
        </w:rPr>
      </w:pPr>
    </w:p>
    <w:p w:rsidR="0024165D" w:rsidRPr="008D7956" w:rsidRDefault="0024165D" w:rsidP="00AE43DB">
      <w:pPr>
        <w:pStyle w:val="PI-3EMEASMCA"/>
      </w:pPr>
      <w:r w:rsidRPr="008D7956">
        <w:t>espa-lipon vartoti negalima:</w:t>
      </w:r>
    </w:p>
    <w:p w:rsidR="0024165D" w:rsidRPr="008D7956" w:rsidRDefault="0024165D" w:rsidP="00BC0F13">
      <w:pPr>
        <w:numPr>
          <w:ilvl w:val="0"/>
          <w:numId w:val="3"/>
        </w:numPr>
        <w:ind w:left="567" w:hanging="567"/>
        <w:rPr>
          <w:sz w:val="22"/>
          <w:szCs w:val="22"/>
        </w:rPr>
      </w:pPr>
      <w:r w:rsidRPr="008D7956">
        <w:rPr>
          <w:sz w:val="22"/>
          <w:szCs w:val="22"/>
        </w:rPr>
        <w:t>jeigu yra alergija tiokto rūgščiai arba bet kuriai pagalbinei šio vaisto medžiagai (jos išvardytos 6 skyriuje).</w:t>
      </w:r>
    </w:p>
    <w:p w:rsidR="0024165D" w:rsidRPr="008D7956" w:rsidRDefault="0024165D" w:rsidP="00BC0F13">
      <w:pPr>
        <w:rPr>
          <w:sz w:val="22"/>
          <w:szCs w:val="22"/>
        </w:rPr>
      </w:pPr>
    </w:p>
    <w:p w:rsidR="0024165D" w:rsidRPr="008D7956" w:rsidRDefault="0024165D" w:rsidP="00BC0F13">
      <w:pPr>
        <w:pStyle w:val="Antrat4"/>
        <w:spacing w:before="0" w:after="0"/>
        <w:rPr>
          <w:rFonts w:ascii="Times New Roman" w:hAnsi="Times New Roman"/>
          <w:sz w:val="22"/>
          <w:szCs w:val="22"/>
        </w:rPr>
      </w:pPr>
      <w:r w:rsidRPr="008D7956">
        <w:rPr>
          <w:rFonts w:ascii="Times New Roman" w:hAnsi="Times New Roman"/>
          <w:sz w:val="22"/>
          <w:szCs w:val="22"/>
        </w:rPr>
        <w:t xml:space="preserve">Įspėjimai ir atsargumo priemonės </w:t>
      </w:r>
    </w:p>
    <w:p w:rsidR="0024165D" w:rsidRPr="008D7956" w:rsidRDefault="0024165D" w:rsidP="00BC0F13">
      <w:pPr>
        <w:numPr>
          <w:ilvl w:val="12"/>
          <w:numId w:val="0"/>
        </w:numPr>
        <w:ind w:right="-2"/>
        <w:rPr>
          <w:sz w:val="22"/>
          <w:szCs w:val="22"/>
        </w:rPr>
      </w:pPr>
      <w:r w:rsidRPr="008D7956">
        <w:rPr>
          <w:sz w:val="22"/>
          <w:szCs w:val="22"/>
        </w:rPr>
        <w:t>Pasitarkite su gydytoju arba vaistininku, prieš pradėdami vartoti espa-lipon.</w:t>
      </w:r>
    </w:p>
    <w:p w:rsidR="0024165D" w:rsidRPr="008D7956" w:rsidRDefault="0024165D" w:rsidP="009138A1">
      <w:pPr>
        <w:pStyle w:val="BTEMEASMCA"/>
        <w:rPr>
          <w:szCs w:val="22"/>
        </w:rPr>
      </w:pPr>
      <w:r w:rsidRPr="008D7956">
        <w:rPr>
          <w:szCs w:val="22"/>
        </w:rPr>
        <w:t>espa-lipon negalima vartoti vaikams ir paaugliams, nes nėra klinikinės patirties.</w:t>
      </w:r>
    </w:p>
    <w:p w:rsidR="0024165D" w:rsidRPr="008D7956" w:rsidRDefault="0024165D" w:rsidP="00F711CF">
      <w:pPr>
        <w:rPr>
          <w:sz w:val="22"/>
          <w:szCs w:val="22"/>
        </w:rPr>
      </w:pPr>
      <w:r w:rsidRPr="008D7956">
        <w:rPr>
          <w:sz w:val="22"/>
          <w:szCs w:val="22"/>
        </w:rPr>
        <w:t>Jei atsiranda padidėjusio jautrumo simptomų, būtina nedelsiant nutraukti espa-lipon vartojimą ir kreiptis į gydytoją.</w:t>
      </w:r>
    </w:p>
    <w:p w:rsidR="0024165D" w:rsidRPr="008D7956" w:rsidRDefault="0024165D" w:rsidP="002A3DAD">
      <w:pPr>
        <w:jc w:val="both"/>
        <w:rPr>
          <w:sz w:val="22"/>
          <w:szCs w:val="22"/>
        </w:rPr>
      </w:pPr>
      <w:r w:rsidRPr="008D7956">
        <w:rPr>
          <w:sz w:val="22"/>
          <w:szCs w:val="22"/>
        </w:rPr>
        <w:t>Vienoje plėvele dengtoje tabletėje yra 289 mg laktozės (atitinka 0,02 DV).</w:t>
      </w:r>
    </w:p>
    <w:p w:rsidR="0024165D" w:rsidRPr="008D7956" w:rsidRDefault="0024165D" w:rsidP="0089635D">
      <w:pPr>
        <w:rPr>
          <w:sz w:val="22"/>
          <w:szCs w:val="22"/>
        </w:rPr>
      </w:pPr>
    </w:p>
    <w:p w:rsidR="0024165D" w:rsidRPr="008D7956" w:rsidRDefault="0024165D" w:rsidP="00AE43DB">
      <w:pPr>
        <w:pStyle w:val="PI-3EMEASMCA"/>
      </w:pPr>
      <w:r w:rsidRPr="008D7956">
        <w:t>espa-lipon ir kiti vaistai</w:t>
      </w:r>
    </w:p>
    <w:p w:rsidR="0024165D" w:rsidRPr="008D7956" w:rsidRDefault="0024165D" w:rsidP="00BC0F13">
      <w:pPr>
        <w:pStyle w:val="BTEMEASMCA"/>
        <w:rPr>
          <w:szCs w:val="22"/>
        </w:rPr>
      </w:pPr>
      <w:r w:rsidRPr="008D7956">
        <w:rPr>
          <w:szCs w:val="22"/>
        </w:rPr>
        <w:t>Jeigu vartojate ar neseniai vartojote kitų vaistų arba dėl to nesate tikri, apie tai pasakykite gydytojui arba vaistininkui.</w:t>
      </w:r>
    </w:p>
    <w:p w:rsidR="0024165D" w:rsidRPr="008D7956" w:rsidRDefault="0024165D" w:rsidP="009138A1">
      <w:pPr>
        <w:pStyle w:val="BTEMEASMCA"/>
        <w:rPr>
          <w:szCs w:val="22"/>
        </w:rPr>
      </w:pPr>
    </w:p>
    <w:p w:rsidR="0024165D" w:rsidRPr="008D7956" w:rsidRDefault="0024165D" w:rsidP="005B45F8">
      <w:pPr>
        <w:rPr>
          <w:sz w:val="22"/>
          <w:szCs w:val="22"/>
        </w:rPr>
      </w:pPr>
      <w:r w:rsidRPr="008D7956">
        <w:rPr>
          <w:sz w:val="22"/>
          <w:szCs w:val="22"/>
        </w:rPr>
        <w:t>Espa-lipon gali silpninti katu vartojamos cisplatinos (vaisto nuo vėžio) poveikį.</w:t>
      </w:r>
    </w:p>
    <w:p w:rsidR="0024165D" w:rsidRPr="008D7956" w:rsidRDefault="0024165D" w:rsidP="005B45F8">
      <w:pPr>
        <w:rPr>
          <w:sz w:val="22"/>
          <w:szCs w:val="22"/>
        </w:rPr>
      </w:pPr>
      <w:r w:rsidRPr="008D7956">
        <w:rPr>
          <w:sz w:val="22"/>
          <w:szCs w:val="22"/>
        </w:rPr>
        <w:t>Gali sustiprėti cukraus kiekį kraujyje mažinantis insulino ir geriamųjų vaistų nuo cukrinio diabeto poveikis. Gali tekti mažinti insulino arba geriamųjų vaistų nuo cukrinio diabeto dozę.</w:t>
      </w:r>
    </w:p>
    <w:p w:rsidR="0024165D" w:rsidRPr="008D7956" w:rsidRDefault="0024165D" w:rsidP="007165B3">
      <w:pPr>
        <w:rPr>
          <w:sz w:val="22"/>
          <w:szCs w:val="22"/>
        </w:rPr>
      </w:pPr>
    </w:p>
    <w:p w:rsidR="0024165D" w:rsidRPr="008D7956" w:rsidRDefault="0024165D" w:rsidP="00AE43DB">
      <w:pPr>
        <w:pStyle w:val="PI-3EMEASMCA"/>
      </w:pPr>
      <w:r w:rsidRPr="008D7956">
        <w:t>espa-lipon vartojimas su maistu ir gėrimais</w:t>
      </w:r>
    </w:p>
    <w:p w:rsidR="0024165D" w:rsidRPr="008D7956" w:rsidRDefault="0024165D" w:rsidP="005B45F8">
      <w:pPr>
        <w:rPr>
          <w:sz w:val="22"/>
          <w:szCs w:val="22"/>
        </w:rPr>
      </w:pPr>
      <w:r w:rsidRPr="008D7956">
        <w:rPr>
          <w:sz w:val="22"/>
          <w:szCs w:val="22"/>
        </w:rPr>
        <w:t>Gydymo espa-lipon metu draudžiama vartoti alkoholinių gėrimų. Alkoholis ir jo metabolitai silpnina gydomąjį tiokto rūgšties poveikį.</w:t>
      </w:r>
    </w:p>
    <w:p w:rsidR="0024165D" w:rsidRPr="008D7956" w:rsidRDefault="0024165D" w:rsidP="009138A1">
      <w:pPr>
        <w:pStyle w:val="BTEMEASMCA"/>
        <w:rPr>
          <w:szCs w:val="22"/>
        </w:rPr>
      </w:pPr>
    </w:p>
    <w:p w:rsidR="0024165D" w:rsidRPr="008D7956" w:rsidRDefault="0024165D" w:rsidP="00AE43DB">
      <w:pPr>
        <w:pStyle w:val="PI-3EMEASMCA"/>
      </w:pPr>
      <w:r w:rsidRPr="008D7956">
        <w:t>Nėštumas ir žindymo laikotarpis</w:t>
      </w:r>
    </w:p>
    <w:p w:rsidR="0024165D" w:rsidRPr="008D7956" w:rsidRDefault="0024165D" w:rsidP="009138A1">
      <w:pPr>
        <w:pStyle w:val="BTEMEASMCA"/>
        <w:rPr>
          <w:szCs w:val="22"/>
        </w:rPr>
      </w:pPr>
      <w:r w:rsidRPr="008D7956">
        <w:rPr>
          <w:szCs w:val="22"/>
        </w:rPr>
        <w:t>Prieš vartojant bet kokį vaistą, būtina pasitarti su gydytoju arba vaistininku.</w:t>
      </w:r>
    </w:p>
    <w:p w:rsidR="0024165D" w:rsidRPr="008D7956" w:rsidRDefault="0024165D" w:rsidP="002C6E76">
      <w:pPr>
        <w:rPr>
          <w:sz w:val="22"/>
          <w:szCs w:val="22"/>
        </w:rPr>
      </w:pPr>
      <w:r w:rsidRPr="008D7956">
        <w:rPr>
          <w:sz w:val="22"/>
          <w:szCs w:val="22"/>
        </w:rPr>
        <w:lastRenderedPageBreak/>
        <w:t>espa-lipon nėščioms moterims galima vartoti tik gydytojo leidimu.</w:t>
      </w:r>
    </w:p>
    <w:p w:rsidR="0024165D" w:rsidRPr="008D7956" w:rsidRDefault="0024165D" w:rsidP="002C6E76">
      <w:pPr>
        <w:rPr>
          <w:sz w:val="22"/>
          <w:szCs w:val="22"/>
        </w:rPr>
      </w:pPr>
      <w:r w:rsidRPr="008D7956">
        <w:rPr>
          <w:sz w:val="22"/>
          <w:szCs w:val="22"/>
        </w:rPr>
        <w:t>Krūtimi maitinančioms moterims šio vaisto vartoti nerekomenduojama.</w:t>
      </w:r>
    </w:p>
    <w:p w:rsidR="0024165D" w:rsidRPr="008D7956" w:rsidRDefault="0024165D" w:rsidP="009138A1">
      <w:pPr>
        <w:pStyle w:val="BTEMEASMCA"/>
        <w:rPr>
          <w:szCs w:val="22"/>
        </w:rPr>
      </w:pPr>
    </w:p>
    <w:p w:rsidR="0024165D" w:rsidRPr="008D7956" w:rsidRDefault="0024165D" w:rsidP="00AE43DB">
      <w:pPr>
        <w:pStyle w:val="PI-3EMEASMCA"/>
      </w:pPr>
      <w:r w:rsidRPr="008D7956">
        <w:t>Vairavimas ir mechanizmų valdymas</w:t>
      </w:r>
    </w:p>
    <w:p w:rsidR="0024165D" w:rsidRPr="008D7956" w:rsidRDefault="0024165D" w:rsidP="009138A1">
      <w:pPr>
        <w:pStyle w:val="BTEMEASMCA"/>
        <w:rPr>
          <w:szCs w:val="22"/>
        </w:rPr>
      </w:pPr>
      <w:r w:rsidRPr="008D7956">
        <w:rPr>
          <w:szCs w:val="22"/>
        </w:rPr>
        <w:t>espa-lipon, vartojamas kaip nurodyta, gebėjimo vairuoti ir valdyti mechanizmus neveikia.</w:t>
      </w:r>
    </w:p>
    <w:p w:rsidR="0024165D" w:rsidRPr="008D7956" w:rsidRDefault="0024165D" w:rsidP="009138A1">
      <w:pPr>
        <w:pStyle w:val="BTEMEASMCA"/>
        <w:rPr>
          <w:szCs w:val="22"/>
        </w:rPr>
      </w:pPr>
    </w:p>
    <w:p w:rsidR="0024165D" w:rsidRPr="008D7956" w:rsidRDefault="0024165D" w:rsidP="00AE43DB">
      <w:pPr>
        <w:pStyle w:val="PI-3EMEASMCA"/>
      </w:pPr>
      <w:r w:rsidRPr="008D7956">
        <w:t>Svarbi informacija apie kai kurias pagalbines espa-lipon medžiagas</w:t>
      </w:r>
    </w:p>
    <w:p w:rsidR="0024165D" w:rsidRPr="008D7956" w:rsidRDefault="0024165D" w:rsidP="00EF7606">
      <w:pPr>
        <w:pStyle w:val="PI-3EMEASMCA"/>
        <w:rPr>
          <w:b w:val="0"/>
          <w:bCs w:val="0"/>
        </w:rPr>
      </w:pPr>
      <w:r w:rsidRPr="008D7956">
        <w:rPr>
          <w:b w:val="0"/>
        </w:rPr>
        <w:t>espa-lipon sudėtyje yra laktozės monohidrato. Jeigu gydytojas Jums yra sakęs, kad netoleruojate kokių nors angliavandenių, kreipkitės į jį prieš pradėdami vartoti šį vaistą.</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BC0F13">
      <w:pPr>
        <w:pStyle w:val="PI-1EMEASMCA"/>
      </w:pPr>
      <w:bookmarkStart w:id="80" w:name="_Toc129243141"/>
      <w:bookmarkStart w:id="81" w:name="_Toc129243266"/>
      <w:r w:rsidRPr="008D7956">
        <w:t>3.</w:t>
      </w:r>
      <w:r w:rsidRPr="008D7956">
        <w:tab/>
        <w:t xml:space="preserve">Kaip vartoti </w:t>
      </w:r>
      <w:bookmarkEnd w:id="80"/>
      <w:bookmarkEnd w:id="81"/>
      <w:r w:rsidRPr="008D7956">
        <w:t>espa-lipon</w:t>
      </w:r>
    </w:p>
    <w:p w:rsidR="0024165D" w:rsidRPr="008D7956" w:rsidRDefault="0024165D" w:rsidP="00BC0F13">
      <w:pPr>
        <w:pStyle w:val="BTEMEASMCA"/>
        <w:rPr>
          <w:szCs w:val="22"/>
        </w:rPr>
      </w:pPr>
    </w:p>
    <w:p w:rsidR="0024165D" w:rsidRPr="008D7956" w:rsidRDefault="0024165D" w:rsidP="00BC0F13">
      <w:pPr>
        <w:pStyle w:val="BTEMEASMCA"/>
        <w:rPr>
          <w:szCs w:val="22"/>
        </w:rPr>
      </w:pPr>
      <w:r w:rsidRPr="008D7956">
        <w:rPr>
          <w:szCs w:val="22"/>
        </w:rPr>
        <w:t>Visada vartokite šį vaistą tiksliai kaip nurodė gydytojas. Jeigu abejojate, kreipkitės į gydytoją arba vaistininką.</w:t>
      </w:r>
    </w:p>
    <w:p w:rsidR="0024165D" w:rsidRPr="008D7956" w:rsidRDefault="0024165D" w:rsidP="00BC0F13">
      <w:pPr>
        <w:pStyle w:val="BTEMEASMCA"/>
        <w:rPr>
          <w:szCs w:val="22"/>
        </w:rPr>
      </w:pPr>
    </w:p>
    <w:p w:rsidR="0024165D" w:rsidRPr="008D7956" w:rsidRDefault="0024165D" w:rsidP="009138A1">
      <w:pPr>
        <w:pStyle w:val="BTEMEASMCA"/>
        <w:rPr>
          <w:i/>
          <w:szCs w:val="22"/>
        </w:rPr>
      </w:pPr>
      <w:r w:rsidRPr="008D7956">
        <w:rPr>
          <w:i/>
          <w:szCs w:val="22"/>
        </w:rPr>
        <w:t>Suaugusiems žmonėms</w:t>
      </w:r>
    </w:p>
    <w:p w:rsidR="0024165D" w:rsidRPr="008D7956" w:rsidRDefault="0024165D" w:rsidP="00CB7692">
      <w:pPr>
        <w:rPr>
          <w:sz w:val="22"/>
          <w:szCs w:val="22"/>
        </w:rPr>
      </w:pPr>
      <w:r w:rsidRPr="008D7956">
        <w:rPr>
          <w:sz w:val="22"/>
          <w:szCs w:val="22"/>
        </w:rPr>
        <w:t>Suaugusiesiems, kuriems yra diabetinės neuropatijos sukeltų progresavusių jutimų sutrikimų, rekomenduojama kartą per parą gerti vieną plėvele dengtą tabletę (atitinka 600 mg tiokto rūgšties).</w:t>
      </w:r>
    </w:p>
    <w:p w:rsidR="0024165D" w:rsidRPr="008D7956" w:rsidRDefault="0024165D" w:rsidP="00CB7692">
      <w:pPr>
        <w:rPr>
          <w:sz w:val="22"/>
          <w:szCs w:val="22"/>
        </w:rPr>
      </w:pPr>
    </w:p>
    <w:p w:rsidR="0024165D" w:rsidRPr="008D7956" w:rsidRDefault="0024165D" w:rsidP="00CB7692">
      <w:pPr>
        <w:rPr>
          <w:sz w:val="22"/>
          <w:szCs w:val="22"/>
        </w:rPr>
      </w:pPr>
      <w:r w:rsidRPr="008D7956">
        <w:rPr>
          <w:sz w:val="22"/>
          <w:szCs w:val="22"/>
        </w:rPr>
        <w:t>Jei yra sunkus diabetinės polineuropatijos sukeltas jutimų sutrikimas, pradžioje gydytojas gali skirti vartoti į veną infuzuojamos tiokto rūgšties.</w:t>
      </w:r>
    </w:p>
    <w:p w:rsidR="0024165D" w:rsidRPr="008D7956" w:rsidRDefault="0024165D" w:rsidP="00CB7692">
      <w:pPr>
        <w:rPr>
          <w:sz w:val="22"/>
          <w:szCs w:val="22"/>
        </w:rPr>
      </w:pPr>
    </w:p>
    <w:p w:rsidR="0024165D" w:rsidRPr="008D7956" w:rsidRDefault="0024165D" w:rsidP="00650F3A">
      <w:pPr>
        <w:contextualSpacing/>
        <w:outlineLvl w:val="0"/>
        <w:rPr>
          <w:i/>
          <w:iCs/>
          <w:sz w:val="22"/>
          <w:szCs w:val="22"/>
        </w:rPr>
      </w:pPr>
      <w:r w:rsidRPr="008D7956">
        <w:rPr>
          <w:i/>
          <w:iCs/>
          <w:sz w:val="22"/>
          <w:szCs w:val="22"/>
        </w:rPr>
        <w:t>Pacientams, kurių inkstų ar kepenų funkcija sutrikusi</w:t>
      </w:r>
    </w:p>
    <w:p w:rsidR="0024165D" w:rsidRPr="008D7956" w:rsidRDefault="0024165D" w:rsidP="00650F3A">
      <w:pPr>
        <w:rPr>
          <w:sz w:val="22"/>
          <w:szCs w:val="22"/>
        </w:rPr>
      </w:pPr>
      <w:r w:rsidRPr="008D7956">
        <w:rPr>
          <w:sz w:val="22"/>
          <w:szCs w:val="22"/>
        </w:rPr>
        <w:t>Turimi duomenys pateikiami 5.2 ir 5.3 skyriuose, tačiau dozavimo rekomendacijų pateikti negalima.</w:t>
      </w:r>
    </w:p>
    <w:p w:rsidR="0024165D" w:rsidRPr="008D7956" w:rsidRDefault="0024165D" w:rsidP="007F2C2F">
      <w:pPr>
        <w:rPr>
          <w:sz w:val="22"/>
          <w:szCs w:val="22"/>
        </w:rPr>
      </w:pPr>
    </w:p>
    <w:p w:rsidR="0024165D" w:rsidRPr="008D7956" w:rsidRDefault="0024165D" w:rsidP="007F2C2F">
      <w:pPr>
        <w:rPr>
          <w:b/>
          <w:i/>
          <w:sz w:val="22"/>
          <w:szCs w:val="22"/>
        </w:rPr>
      </w:pPr>
      <w:r w:rsidRPr="008D7956">
        <w:rPr>
          <w:b/>
          <w:sz w:val="22"/>
          <w:szCs w:val="22"/>
        </w:rPr>
        <w:t>Vartojimas vaikams ir paaugliams</w:t>
      </w:r>
    </w:p>
    <w:p w:rsidR="0024165D" w:rsidRPr="008D7956" w:rsidRDefault="0024165D" w:rsidP="0032279F">
      <w:pPr>
        <w:pStyle w:val="BTEMEASMCA"/>
        <w:rPr>
          <w:szCs w:val="22"/>
        </w:rPr>
      </w:pPr>
      <w:r w:rsidRPr="008D7956">
        <w:rPr>
          <w:szCs w:val="22"/>
        </w:rPr>
        <w:t>espa-lipon 600 mg plėvele dengtomis tablečių vartoti vaikams ir paaugliams negalima, nes nėra klinikinės patirties.</w:t>
      </w:r>
    </w:p>
    <w:p w:rsidR="0024165D" w:rsidRPr="008D7956" w:rsidRDefault="0024165D" w:rsidP="00CB7692">
      <w:pPr>
        <w:rPr>
          <w:sz w:val="22"/>
          <w:szCs w:val="22"/>
        </w:rPr>
      </w:pPr>
    </w:p>
    <w:p w:rsidR="0024165D" w:rsidRPr="008D7956" w:rsidRDefault="0024165D" w:rsidP="00CB7692">
      <w:pPr>
        <w:rPr>
          <w:sz w:val="22"/>
          <w:szCs w:val="22"/>
        </w:rPr>
      </w:pPr>
      <w:r w:rsidRPr="008D7956">
        <w:rPr>
          <w:sz w:val="22"/>
          <w:szCs w:val="22"/>
        </w:rPr>
        <w:t>Tabletė reikia nuryti sveiką užgeriant skysčiu, neatsižvelgiant į valgymo laiką.</w:t>
      </w:r>
    </w:p>
    <w:p w:rsidR="0024165D" w:rsidRPr="008D7956" w:rsidRDefault="0024165D" w:rsidP="00CB7692">
      <w:pPr>
        <w:rPr>
          <w:sz w:val="22"/>
          <w:szCs w:val="22"/>
        </w:rPr>
      </w:pPr>
    </w:p>
    <w:p w:rsidR="0024165D" w:rsidRPr="008D7956" w:rsidRDefault="0024165D" w:rsidP="00CB7692">
      <w:pPr>
        <w:rPr>
          <w:sz w:val="22"/>
          <w:szCs w:val="22"/>
        </w:rPr>
      </w:pPr>
      <w:r w:rsidRPr="008D7956">
        <w:rPr>
          <w:sz w:val="22"/>
          <w:szCs w:val="22"/>
        </w:rPr>
        <w:t>Diabetinė polineuropatija yra lėtinis sutrikimas, todėl vaistinio preparato gali tekti vartoti ilgai. Gydymo trukmę gydytojas turi nustatyti kiekvienam pacientui individualiai.</w:t>
      </w:r>
    </w:p>
    <w:p w:rsidR="0024165D" w:rsidRPr="008D7956" w:rsidRDefault="0024165D" w:rsidP="007165B3">
      <w:pPr>
        <w:rPr>
          <w:sz w:val="22"/>
          <w:szCs w:val="22"/>
        </w:rPr>
      </w:pPr>
    </w:p>
    <w:p w:rsidR="0024165D" w:rsidRPr="008D7956" w:rsidRDefault="0024165D" w:rsidP="00AE43DB">
      <w:pPr>
        <w:pStyle w:val="PI-3EMEASMCA"/>
      </w:pPr>
      <w:r w:rsidRPr="008D7956">
        <w:t>Ką daryti pavartojus per didelę Espa-lipon dozę?</w:t>
      </w:r>
    </w:p>
    <w:p w:rsidR="0024165D" w:rsidRPr="008D7956" w:rsidRDefault="0024165D" w:rsidP="005C24C1">
      <w:pPr>
        <w:rPr>
          <w:sz w:val="22"/>
          <w:szCs w:val="22"/>
        </w:rPr>
      </w:pPr>
      <w:r w:rsidRPr="008D7956">
        <w:rPr>
          <w:sz w:val="22"/>
          <w:szCs w:val="22"/>
        </w:rPr>
        <w:t>Kreipkitės į gydytoją arba vaistininką.</w:t>
      </w:r>
    </w:p>
    <w:p w:rsidR="0024165D" w:rsidRPr="008D7956" w:rsidRDefault="0024165D" w:rsidP="009138A1">
      <w:pPr>
        <w:pStyle w:val="BTEMEASMCA"/>
        <w:rPr>
          <w:szCs w:val="22"/>
        </w:rPr>
      </w:pPr>
    </w:p>
    <w:p w:rsidR="0024165D" w:rsidRPr="008D7956" w:rsidRDefault="0024165D" w:rsidP="00AE43DB">
      <w:pPr>
        <w:pStyle w:val="PI-3EMEASMCA"/>
      </w:pPr>
      <w:r w:rsidRPr="008D7956">
        <w:t>Pamiršus pavartoti Espa-lipon</w:t>
      </w:r>
    </w:p>
    <w:p w:rsidR="0024165D" w:rsidRPr="008D7956" w:rsidRDefault="0024165D" w:rsidP="009138A1">
      <w:pPr>
        <w:pStyle w:val="BTEMEASMCA"/>
        <w:rPr>
          <w:szCs w:val="22"/>
        </w:rPr>
      </w:pPr>
      <w:r w:rsidRPr="008D7956">
        <w:rPr>
          <w:szCs w:val="22"/>
        </w:rPr>
        <w:t>Negalima vartoti dvigubos dozės norint kompensuoti praleistą dozę.</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Jeigu kiltų daugiau klausimų dėl šio vaisto vartojimo, kreipkitės į gydytoją arba vaistininką.</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BC0F13">
      <w:pPr>
        <w:pStyle w:val="PI-1EMEASMCA"/>
      </w:pPr>
      <w:bookmarkStart w:id="82" w:name="_Toc129243142"/>
      <w:bookmarkStart w:id="83" w:name="_Toc129243267"/>
      <w:r w:rsidRPr="008D7956">
        <w:t>4.</w:t>
      </w:r>
      <w:r w:rsidRPr="008D7956">
        <w:tab/>
        <w:t>Galimas šalutinis poveikis</w:t>
      </w:r>
      <w:bookmarkEnd w:id="82"/>
      <w:bookmarkEnd w:id="83"/>
    </w:p>
    <w:p w:rsidR="0024165D" w:rsidRPr="008D7956" w:rsidRDefault="0024165D" w:rsidP="00BC0F13">
      <w:pPr>
        <w:pStyle w:val="BTEMEASMCA"/>
        <w:rPr>
          <w:szCs w:val="22"/>
        </w:rPr>
      </w:pPr>
    </w:p>
    <w:p w:rsidR="0024165D" w:rsidRPr="008D7956" w:rsidRDefault="0024165D" w:rsidP="00BC0F13">
      <w:pPr>
        <w:numPr>
          <w:ilvl w:val="12"/>
          <w:numId w:val="0"/>
        </w:numPr>
        <w:ind w:right="-29"/>
        <w:rPr>
          <w:sz w:val="22"/>
          <w:szCs w:val="22"/>
        </w:rPr>
      </w:pPr>
      <w:r w:rsidRPr="008D7956">
        <w:rPr>
          <w:sz w:val="22"/>
          <w:szCs w:val="22"/>
        </w:rPr>
        <w:t>Šis vaistas, kaip ir visi kiti, gali sukelti šalutinį poveikį, nors jis pasireiškia ne visiems žmonėms.</w:t>
      </w:r>
    </w:p>
    <w:p w:rsidR="0024165D" w:rsidRPr="008D7956" w:rsidRDefault="0024165D" w:rsidP="00A11EF0">
      <w:pPr>
        <w:pStyle w:val="Dokumentoinaostekstas"/>
        <w:spacing w:line="260" w:lineRule="exact"/>
        <w:outlineLvl w:val="0"/>
        <w:rPr>
          <w:szCs w:val="22"/>
          <w:lang w:val="lt-LT"/>
        </w:rPr>
      </w:pPr>
    </w:p>
    <w:p w:rsidR="0024165D" w:rsidRPr="008D7956" w:rsidRDefault="0024165D" w:rsidP="00A11EF0">
      <w:pPr>
        <w:pStyle w:val="Dokumentoinaostekstas"/>
        <w:spacing w:line="260" w:lineRule="exact"/>
        <w:outlineLvl w:val="0"/>
        <w:rPr>
          <w:szCs w:val="22"/>
          <w:lang w:val="lt-LT"/>
        </w:rPr>
      </w:pPr>
      <w:r w:rsidRPr="008D7956">
        <w:rPr>
          <w:szCs w:val="22"/>
          <w:lang w:val="lt-LT"/>
        </w:rPr>
        <w:t>Toliau pateiktas nepageidaujamo poveikio skirstymas pagal pasireiškimo dažnumą.</w:t>
      </w:r>
    </w:p>
    <w:p w:rsidR="0024165D" w:rsidRPr="008D7956" w:rsidRDefault="0024165D" w:rsidP="00A11EF0">
      <w:pPr>
        <w:pStyle w:val="Dokumentoinaostekstas"/>
        <w:numPr>
          <w:ilvl w:val="0"/>
          <w:numId w:val="6"/>
        </w:numPr>
        <w:tabs>
          <w:tab w:val="clear" w:pos="567"/>
          <w:tab w:val="clear" w:pos="720"/>
        </w:tabs>
        <w:ind w:left="567" w:hanging="567"/>
        <w:rPr>
          <w:szCs w:val="22"/>
          <w:lang w:val="lt-LT"/>
        </w:rPr>
      </w:pPr>
      <w:r w:rsidRPr="008D7956">
        <w:rPr>
          <w:szCs w:val="22"/>
          <w:lang w:val="lt-LT"/>
        </w:rPr>
        <w:t>Labai dažni (&gt;1/10).</w:t>
      </w:r>
    </w:p>
    <w:p w:rsidR="0024165D" w:rsidRPr="008D7956" w:rsidRDefault="0024165D" w:rsidP="00A11EF0">
      <w:pPr>
        <w:pStyle w:val="Dokumentoinaostekstas"/>
        <w:numPr>
          <w:ilvl w:val="0"/>
          <w:numId w:val="6"/>
        </w:numPr>
        <w:tabs>
          <w:tab w:val="clear" w:pos="567"/>
          <w:tab w:val="clear" w:pos="720"/>
        </w:tabs>
        <w:ind w:left="567" w:hanging="567"/>
        <w:rPr>
          <w:szCs w:val="22"/>
          <w:lang w:val="lt-LT"/>
        </w:rPr>
      </w:pPr>
      <w:r w:rsidRPr="008D7956">
        <w:rPr>
          <w:szCs w:val="22"/>
          <w:lang w:val="lt-LT"/>
        </w:rPr>
        <w:t>Dažni (nuo ≥1/100 iki &lt;1/10)</w:t>
      </w:r>
    </w:p>
    <w:p w:rsidR="0024165D" w:rsidRPr="008D7956" w:rsidRDefault="0024165D" w:rsidP="00A11EF0">
      <w:pPr>
        <w:pStyle w:val="Dokumentoinaostekstas"/>
        <w:numPr>
          <w:ilvl w:val="0"/>
          <w:numId w:val="6"/>
        </w:numPr>
        <w:tabs>
          <w:tab w:val="clear" w:pos="567"/>
          <w:tab w:val="clear" w:pos="720"/>
        </w:tabs>
        <w:ind w:left="567" w:hanging="567"/>
        <w:rPr>
          <w:szCs w:val="22"/>
          <w:lang w:val="lt-LT"/>
        </w:rPr>
      </w:pPr>
      <w:r w:rsidRPr="008D7956">
        <w:rPr>
          <w:szCs w:val="22"/>
          <w:lang w:val="lt-LT"/>
        </w:rPr>
        <w:t>Nedažni (nuo &gt;1/1 000 iki &lt;1/100)</w:t>
      </w:r>
    </w:p>
    <w:p w:rsidR="0024165D" w:rsidRPr="008D7956" w:rsidRDefault="0024165D" w:rsidP="00A11EF0">
      <w:pPr>
        <w:pStyle w:val="Dokumentoinaostekstas"/>
        <w:numPr>
          <w:ilvl w:val="0"/>
          <w:numId w:val="6"/>
        </w:numPr>
        <w:tabs>
          <w:tab w:val="clear" w:pos="567"/>
          <w:tab w:val="clear" w:pos="720"/>
        </w:tabs>
        <w:ind w:left="567" w:hanging="567"/>
        <w:rPr>
          <w:szCs w:val="22"/>
          <w:lang w:val="lt-LT"/>
        </w:rPr>
      </w:pPr>
      <w:r w:rsidRPr="008D7956">
        <w:rPr>
          <w:szCs w:val="22"/>
          <w:lang w:val="lt-LT"/>
        </w:rPr>
        <w:t>Reti (nuo &gt;1/10 000 iki &lt;1/1 000)</w:t>
      </w:r>
    </w:p>
    <w:p w:rsidR="0024165D" w:rsidRPr="008D7956" w:rsidRDefault="0024165D" w:rsidP="00A11EF0">
      <w:pPr>
        <w:pStyle w:val="Dokumentoinaostekstas"/>
        <w:numPr>
          <w:ilvl w:val="0"/>
          <w:numId w:val="6"/>
        </w:numPr>
        <w:tabs>
          <w:tab w:val="clear" w:pos="567"/>
          <w:tab w:val="clear" w:pos="720"/>
        </w:tabs>
        <w:ind w:left="567" w:hanging="567"/>
        <w:rPr>
          <w:szCs w:val="22"/>
          <w:lang w:val="lt-LT"/>
        </w:rPr>
      </w:pPr>
      <w:r w:rsidRPr="008D7956">
        <w:rPr>
          <w:szCs w:val="22"/>
          <w:lang w:val="lt-LT"/>
        </w:rPr>
        <w:t>Labai reti (&lt;1/10 000).</w:t>
      </w:r>
    </w:p>
    <w:p w:rsidR="0024165D" w:rsidRPr="008D7956" w:rsidRDefault="0024165D" w:rsidP="00203409">
      <w:pPr>
        <w:pStyle w:val="Dokumentoinaostekstas"/>
        <w:numPr>
          <w:ilvl w:val="0"/>
          <w:numId w:val="6"/>
        </w:numPr>
        <w:tabs>
          <w:tab w:val="clear" w:pos="567"/>
          <w:tab w:val="clear" w:pos="720"/>
        </w:tabs>
        <w:ind w:left="567" w:hanging="567"/>
        <w:rPr>
          <w:szCs w:val="22"/>
          <w:lang w:val="lt-LT"/>
        </w:rPr>
      </w:pPr>
      <w:r w:rsidRPr="008D7956">
        <w:rPr>
          <w:szCs w:val="22"/>
          <w:lang w:val="lt-LT"/>
        </w:rPr>
        <w:t>Dažnis nežinomas (negali būti įvertintas pagal turimus duomenis).</w:t>
      </w:r>
    </w:p>
    <w:p w:rsidR="0024165D" w:rsidRPr="008D7956" w:rsidRDefault="0024165D" w:rsidP="00203409">
      <w:pPr>
        <w:pStyle w:val="Dokumentoinaostekstas"/>
        <w:tabs>
          <w:tab w:val="clear" w:pos="567"/>
        </w:tabs>
        <w:rPr>
          <w:szCs w:val="22"/>
          <w:lang w:val="lt-LT"/>
        </w:rPr>
      </w:pPr>
    </w:p>
    <w:p w:rsidR="0024165D" w:rsidRPr="008D7956" w:rsidRDefault="0024165D" w:rsidP="00203409">
      <w:pPr>
        <w:pStyle w:val="Pavadinimas"/>
        <w:jc w:val="left"/>
        <w:rPr>
          <w:b w:val="0"/>
          <w:i/>
          <w:szCs w:val="22"/>
          <w:lang w:val="lt-LT"/>
        </w:rPr>
      </w:pPr>
      <w:r w:rsidRPr="008D7956">
        <w:rPr>
          <w:b w:val="0"/>
          <w:i/>
          <w:szCs w:val="22"/>
          <w:lang w:val="lt-LT"/>
        </w:rPr>
        <w:t>Virškinimo trakto sutrikimai</w:t>
      </w:r>
    </w:p>
    <w:p w:rsidR="0024165D" w:rsidRPr="008D7956" w:rsidRDefault="0024165D" w:rsidP="00203409">
      <w:pPr>
        <w:pStyle w:val="Dokumentoinaostekstas"/>
        <w:tabs>
          <w:tab w:val="clear" w:pos="567"/>
        </w:tabs>
        <w:rPr>
          <w:szCs w:val="22"/>
          <w:lang w:val="lt-LT"/>
        </w:rPr>
      </w:pPr>
      <w:r w:rsidRPr="008D7956">
        <w:rPr>
          <w:szCs w:val="22"/>
          <w:lang w:val="lt-LT"/>
        </w:rPr>
        <w:lastRenderedPageBreak/>
        <w:t>Labai reti: pykinimas, vėmimas, skrandžio skausmas, žarnyno skausmas, viduriavimas.</w:t>
      </w:r>
    </w:p>
    <w:p w:rsidR="0024165D" w:rsidRPr="008D7956" w:rsidRDefault="0024165D" w:rsidP="00A11EF0">
      <w:pPr>
        <w:pStyle w:val="Dokumentoinaostekstas"/>
        <w:tabs>
          <w:tab w:val="clear" w:pos="567"/>
        </w:tabs>
        <w:rPr>
          <w:szCs w:val="22"/>
          <w:lang w:val="lt-LT"/>
        </w:rPr>
      </w:pPr>
    </w:p>
    <w:p w:rsidR="0024165D" w:rsidRPr="008D7956" w:rsidRDefault="0024165D" w:rsidP="002C24A1">
      <w:pPr>
        <w:pStyle w:val="Dokumentoinaostekstas"/>
        <w:tabs>
          <w:tab w:val="clear" w:pos="567"/>
        </w:tabs>
        <w:rPr>
          <w:i/>
          <w:szCs w:val="22"/>
          <w:lang w:val="lt-LT"/>
        </w:rPr>
      </w:pPr>
      <w:r w:rsidRPr="008D7956">
        <w:rPr>
          <w:i/>
          <w:szCs w:val="22"/>
          <w:lang w:val="lt-LT"/>
        </w:rPr>
        <w:t>Odos ir poodinio audinio sutrikimai</w:t>
      </w:r>
    </w:p>
    <w:p w:rsidR="0024165D" w:rsidRPr="008D7956" w:rsidRDefault="0024165D" w:rsidP="002C24A1">
      <w:pPr>
        <w:pStyle w:val="BTEMEASMCA"/>
        <w:rPr>
          <w:szCs w:val="22"/>
        </w:rPr>
      </w:pPr>
      <w:r w:rsidRPr="008D7956">
        <w:rPr>
          <w:szCs w:val="22"/>
        </w:rPr>
        <w:t>Labai reti: alerginė reakcija (išbėrimas, dilgėlinė, niežulys).</w:t>
      </w:r>
    </w:p>
    <w:p w:rsidR="0024165D" w:rsidRPr="008D7956" w:rsidRDefault="0024165D" w:rsidP="002C24A1">
      <w:pPr>
        <w:pStyle w:val="BTEMEASMCA"/>
        <w:rPr>
          <w:szCs w:val="22"/>
        </w:rPr>
      </w:pPr>
    </w:p>
    <w:p w:rsidR="0024165D" w:rsidRPr="008D7956" w:rsidRDefault="0024165D" w:rsidP="002C24A1">
      <w:pPr>
        <w:rPr>
          <w:i/>
          <w:sz w:val="22"/>
          <w:szCs w:val="22"/>
        </w:rPr>
      </w:pPr>
      <w:r w:rsidRPr="008D7956">
        <w:rPr>
          <w:i/>
          <w:sz w:val="22"/>
          <w:szCs w:val="22"/>
        </w:rPr>
        <w:t>Nervų sistemos sutrikimai</w:t>
      </w:r>
    </w:p>
    <w:p w:rsidR="0024165D" w:rsidRPr="008D7956" w:rsidRDefault="0024165D" w:rsidP="002C24A1">
      <w:pPr>
        <w:pStyle w:val="BTEMEASMCA"/>
        <w:rPr>
          <w:szCs w:val="22"/>
        </w:rPr>
      </w:pPr>
      <w:r w:rsidRPr="008D7956">
        <w:rPr>
          <w:szCs w:val="22"/>
        </w:rPr>
        <w:t>Labai reti: skonio pojūčio pokytis arba sutrikimas.</w:t>
      </w:r>
    </w:p>
    <w:p w:rsidR="0024165D" w:rsidRPr="008D7956" w:rsidRDefault="0024165D" w:rsidP="009138A1">
      <w:pPr>
        <w:pStyle w:val="BTEMEASMCA"/>
        <w:rPr>
          <w:szCs w:val="22"/>
        </w:rPr>
      </w:pPr>
    </w:p>
    <w:p w:rsidR="0024165D" w:rsidRPr="008D7956" w:rsidRDefault="0024165D" w:rsidP="002C24A1">
      <w:pPr>
        <w:pStyle w:val="Pavadinimas"/>
        <w:jc w:val="left"/>
        <w:rPr>
          <w:b w:val="0"/>
          <w:i/>
          <w:szCs w:val="22"/>
          <w:lang w:val="lt-LT"/>
        </w:rPr>
      </w:pPr>
      <w:r w:rsidRPr="008D7956">
        <w:rPr>
          <w:b w:val="0"/>
          <w:i/>
          <w:szCs w:val="22"/>
          <w:lang w:val="lt-LT"/>
        </w:rPr>
        <w:t>Bendrieji sutrikimai ir vartojimo vietos pažeidimai</w:t>
      </w:r>
    </w:p>
    <w:p w:rsidR="0024165D" w:rsidRPr="008D7956" w:rsidRDefault="0024165D" w:rsidP="009138A1">
      <w:pPr>
        <w:pStyle w:val="BTEMEASMCA"/>
        <w:rPr>
          <w:szCs w:val="22"/>
        </w:rPr>
      </w:pPr>
      <w:r w:rsidRPr="008D7956">
        <w:rPr>
          <w:szCs w:val="22"/>
        </w:rPr>
        <w:t>Labai reti: dėl pagerėjusio cukraus panaudojimo kai kuriems pacientams cukraus koncentracija kraujyje gali sumažėti. Buvo hipoglikemijos (per mažo cukraus kiekio kraujyje) simptomų (galvos sukimosi, prakaitavimo, galvos skausmo, regos sutrikimų) pasireiškimo atvejų.</w:t>
      </w:r>
    </w:p>
    <w:p w:rsidR="0024165D" w:rsidRPr="008D7956" w:rsidRDefault="0024165D" w:rsidP="009138A1">
      <w:pPr>
        <w:pStyle w:val="BTEMEASMCA"/>
        <w:rPr>
          <w:szCs w:val="22"/>
        </w:rPr>
      </w:pPr>
    </w:p>
    <w:p w:rsidR="0024165D" w:rsidRPr="008D7956" w:rsidRDefault="0024165D" w:rsidP="00BC0F13">
      <w:pPr>
        <w:pStyle w:val="BTEMEASMCA"/>
        <w:rPr>
          <w:szCs w:val="22"/>
        </w:rPr>
      </w:pPr>
      <w:r w:rsidRPr="008D7956">
        <w:rPr>
          <w:szCs w:val="22"/>
        </w:rPr>
        <w:t>Jeigu pasireiškė šalutinis poveikis, įskaitant šiame lapelyje nenurodytą, pasakykite gydytojui arba vaistininkui.</w:t>
      </w:r>
    </w:p>
    <w:p w:rsidR="0024165D" w:rsidRPr="008D7956" w:rsidRDefault="0024165D" w:rsidP="00BC0F13">
      <w:pPr>
        <w:pStyle w:val="BTEMEASMCA"/>
        <w:rPr>
          <w:szCs w:val="22"/>
        </w:rPr>
      </w:pPr>
    </w:p>
    <w:p w:rsidR="0024165D" w:rsidRPr="008D7956" w:rsidRDefault="0024165D" w:rsidP="009138A1">
      <w:pPr>
        <w:pStyle w:val="BTEMEASMCA"/>
        <w:rPr>
          <w:szCs w:val="22"/>
        </w:rPr>
      </w:pPr>
    </w:p>
    <w:p w:rsidR="0024165D" w:rsidRPr="008D7956" w:rsidRDefault="0024165D" w:rsidP="00BC0F13">
      <w:pPr>
        <w:pStyle w:val="PI-1EMEASMCA"/>
      </w:pPr>
      <w:bookmarkStart w:id="84" w:name="_Toc129243143"/>
      <w:bookmarkStart w:id="85" w:name="_Toc129243268"/>
      <w:r w:rsidRPr="008D7956">
        <w:t>5.</w:t>
      </w:r>
      <w:r w:rsidRPr="008D7956">
        <w:tab/>
        <w:t xml:space="preserve">Kaip laikyti </w:t>
      </w:r>
      <w:bookmarkEnd w:id="84"/>
      <w:bookmarkEnd w:id="85"/>
      <w:r w:rsidRPr="008D7956">
        <w:t>espa-lipon</w:t>
      </w:r>
    </w:p>
    <w:p w:rsidR="0024165D" w:rsidRPr="008D7956" w:rsidRDefault="0024165D" w:rsidP="009138A1">
      <w:pPr>
        <w:pStyle w:val="BTEMEASMCA"/>
        <w:rPr>
          <w:szCs w:val="22"/>
        </w:rPr>
      </w:pPr>
    </w:p>
    <w:p w:rsidR="0024165D" w:rsidRPr="008D7956" w:rsidRDefault="0024165D" w:rsidP="00BC0F13">
      <w:pPr>
        <w:numPr>
          <w:ilvl w:val="12"/>
          <w:numId w:val="0"/>
        </w:numPr>
        <w:ind w:right="-2"/>
        <w:rPr>
          <w:sz w:val="22"/>
          <w:szCs w:val="22"/>
        </w:rPr>
      </w:pPr>
      <w:r w:rsidRPr="008D7956">
        <w:rPr>
          <w:sz w:val="22"/>
          <w:szCs w:val="22"/>
        </w:rPr>
        <w:t>Šį vaistą laikykite vaikams nepastebimoje ir nepasiekiamoje vietoje.</w:t>
      </w:r>
    </w:p>
    <w:p w:rsidR="0024165D" w:rsidRPr="008D7956" w:rsidRDefault="0024165D" w:rsidP="009138A1">
      <w:pPr>
        <w:pStyle w:val="BTEMEASMCA"/>
        <w:rPr>
          <w:szCs w:val="22"/>
        </w:rPr>
      </w:pPr>
    </w:p>
    <w:p w:rsidR="0024165D" w:rsidRPr="008D7956" w:rsidRDefault="0024165D" w:rsidP="00667356">
      <w:pPr>
        <w:rPr>
          <w:sz w:val="22"/>
          <w:szCs w:val="22"/>
        </w:rPr>
      </w:pPr>
      <w:r w:rsidRPr="008D7956">
        <w:rPr>
          <w:sz w:val="22"/>
          <w:szCs w:val="22"/>
        </w:rPr>
        <w:t>Laikyti ne aukštesnėje kaip 25 </w:t>
      </w:r>
      <w:r w:rsidRPr="008D7956">
        <w:rPr>
          <w:sz w:val="22"/>
          <w:szCs w:val="22"/>
        </w:rPr>
        <w:sym w:font="Symbol" w:char="F0B0"/>
      </w:r>
      <w:r w:rsidRPr="008D7956">
        <w:rPr>
          <w:sz w:val="22"/>
          <w:szCs w:val="22"/>
        </w:rPr>
        <w:t>C temperatūroje.</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Ant lizdinės plokštelės ir dėžutės po „Tinka iki“ nurodytam tinkamumo laikui pasibaigus, šio vaisto vartoti negalima. Vaistas tinkamas vartoti iki paskutinės nurodyto mėnesio dienos.</w:t>
      </w:r>
    </w:p>
    <w:p w:rsidR="0024165D" w:rsidRPr="008D7956" w:rsidRDefault="0024165D" w:rsidP="009138A1">
      <w:pPr>
        <w:pStyle w:val="BTEMEASMCA"/>
        <w:rPr>
          <w:szCs w:val="22"/>
        </w:rPr>
      </w:pPr>
    </w:p>
    <w:p w:rsidR="0024165D" w:rsidRPr="008D7956" w:rsidRDefault="0024165D" w:rsidP="009138A1">
      <w:pPr>
        <w:pStyle w:val="BTEMEASMCA"/>
        <w:rPr>
          <w:szCs w:val="22"/>
        </w:rPr>
      </w:pPr>
      <w:r w:rsidRPr="008D7956">
        <w:rPr>
          <w:szCs w:val="22"/>
        </w:rPr>
        <w:t>Vaistų negalima išmesti į kanalizaciją arba su buitinėmis atliekomis. Kaip išmesti nereikalingus vaistus, klauskite vaistininko. Šios priemonės padės apsaugoti aplinką.</w:t>
      </w:r>
    </w:p>
    <w:p w:rsidR="0024165D" w:rsidRPr="008D7956" w:rsidRDefault="0024165D" w:rsidP="009138A1">
      <w:pPr>
        <w:pStyle w:val="BTEMEASMCA"/>
        <w:rPr>
          <w:szCs w:val="22"/>
        </w:rPr>
      </w:pPr>
    </w:p>
    <w:p w:rsidR="0024165D" w:rsidRPr="008D7956" w:rsidRDefault="0024165D" w:rsidP="009138A1">
      <w:pPr>
        <w:pStyle w:val="BTEMEASMCA"/>
        <w:rPr>
          <w:szCs w:val="22"/>
        </w:rPr>
      </w:pPr>
    </w:p>
    <w:p w:rsidR="0024165D" w:rsidRPr="008D7956" w:rsidRDefault="0024165D" w:rsidP="00633D05">
      <w:pPr>
        <w:pStyle w:val="PI-1EMEASMCA"/>
      </w:pPr>
      <w:bookmarkStart w:id="86" w:name="_Toc129243144"/>
      <w:bookmarkStart w:id="87" w:name="_Toc129243269"/>
      <w:r w:rsidRPr="008D7956">
        <w:t>6.</w:t>
      </w:r>
      <w:r w:rsidRPr="008D7956">
        <w:tab/>
      </w:r>
      <w:bookmarkEnd w:id="86"/>
      <w:bookmarkEnd w:id="87"/>
      <w:r w:rsidRPr="008D7956">
        <w:t>Pakuotės turinys ir kita informacija</w:t>
      </w:r>
    </w:p>
    <w:p w:rsidR="0024165D" w:rsidRPr="008D7956" w:rsidRDefault="0024165D" w:rsidP="009138A1">
      <w:pPr>
        <w:pStyle w:val="BTEMEASMCA"/>
        <w:rPr>
          <w:szCs w:val="22"/>
        </w:rPr>
      </w:pPr>
    </w:p>
    <w:p w:rsidR="0024165D" w:rsidRPr="008D7956" w:rsidRDefault="0024165D" w:rsidP="00AE43DB">
      <w:pPr>
        <w:pStyle w:val="PI-3EMEASMCA"/>
      </w:pPr>
      <w:r w:rsidRPr="008D7956">
        <w:t>Espa-lipon sudėtis</w:t>
      </w:r>
    </w:p>
    <w:p w:rsidR="0024165D" w:rsidRPr="008D7956" w:rsidRDefault="0024165D" w:rsidP="009138A1">
      <w:pPr>
        <w:pStyle w:val="BTEMEASMCA"/>
        <w:rPr>
          <w:szCs w:val="22"/>
        </w:rPr>
      </w:pPr>
    </w:p>
    <w:p w:rsidR="0024165D" w:rsidRPr="008D7956" w:rsidRDefault="0024165D" w:rsidP="00EF7606">
      <w:pPr>
        <w:numPr>
          <w:ilvl w:val="0"/>
          <w:numId w:val="3"/>
        </w:numPr>
        <w:rPr>
          <w:sz w:val="22"/>
          <w:szCs w:val="22"/>
        </w:rPr>
      </w:pPr>
      <w:r w:rsidRPr="008D7956">
        <w:rPr>
          <w:sz w:val="22"/>
          <w:szCs w:val="22"/>
        </w:rPr>
        <w:t>Veiklioji medžiaga yra tiokto rūgštis. Kiekvienoje plėvele dengtoje tabletėje yra 600 mg tiokto rūgšties.</w:t>
      </w:r>
    </w:p>
    <w:p w:rsidR="0024165D" w:rsidRPr="008D7956" w:rsidRDefault="0024165D" w:rsidP="00EF7606">
      <w:pPr>
        <w:pStyle w:val="BT-EMEASMCA"/>
        <w:numPr>
          <w:ilvl w:val="0"/>
          <w:numId w:val="3"/>
        </w:numPr>
        <w:rPr>
          <w:szCs w:val="22"/>
        </w:rPr>
      </w:pPr>
      <w:r w:rsidRPr="008D7956">
        <w:rPr>
          <w:szCs w:val="22"/>
        </w:rPr>
        <w:t>Pagalbinės medžiagos tabletės branduolyje yra laktozė monohidratas, povidonas, mikrokristalinė celiuliozė, celiuliozės milteliai, koloidinis bevandenis silicio dioksidas, nusodintas silicio dioksidas, karboksimetilo krakmolo natrio druska, magnio stearatas; plėvelėje - hipromeliozė, makrogolis 6000, talkas, titano dioksidas (E171), chinolino geltonasis (E104).</w:t>
      </w:r>
    </w:p>
    <w:p w:rsidR="0024165D" w:rsidRPr="008D7956" w:rsidRDefault="0024165D" w:rsidP="00B8289B">
      <w:pPr>
        <w:pStyle w:val="BT-EMEASMCA"/>
        <w:numPr>
          <w:ilvl w:val="0"/>
          <w:numId w:val="0"/>
        </w:numPr>
        <w:rPr>
          <w:szCs w:val="22"/>
        </w:rPr>
      </w:pPr>
    </w:p>
    <w:p w:rsidR="0024165D" w:rsidRPr="008D7956" w:rsidRDefault="0024165D" w:rsidP="00AE43DB">
      <w:pPr>
        <w:pStyle w:val="PI-3EMEASMCA"/>
      </w:pPr>
      <w:r w:rsidRPr="008D7956">
        <w:t>Espa-lipon išvaizda ir kiekis pakuotėje</w:t>
      </w:r>
    </w:p>
    <w:p w:rsidR="0024165D" w:rsidRPr="008D7956" w:rsidRDefault="0024165D" w:rsidP="009138A1">
      <w:pPr>
        <w:pStyle w:val="BTEMEASMCA"/>
        <w:rPr>
          <w:szCs w:val="22"/>
        </w:rPr>
      </w:pPr>
    </w:p>
    <w:p w:rsidR="0024165D" w:rsidRPr="008D7956" w:rsidRDefault="0024165D" w:rsidP="00B8289B">
      <w:pPr>
        <w:rPr>
          <w:sz w:val="22"/>
          <w:szCs w:val="22"/>
        </w:rPr>
      </w:pPr>
      <w:r w:rsidRPr="008D7956">
        <w:rPr>
          <w:sz w:val="22"/>
          <w:szCs w:val="22"/>
        </w:rPr>
        <w:t>Gelsvos, pailgos su vagele plėvele dengtos tabletės. Vagelė nėra skirta tabletei perlaužti.</w:t>
      </w:r>
    </w:p>
    <w:p w:rsidR="0024165D" w:rsidRPr="008D7956" w:rsidRDefault="0024165D" w:rsidP="00676BE8">
      <w:pPr>
        <w:rPr>
          <w:sz w:val="22"/>
          <w:szCs w:val="22"/>
        </w:rPr>
      </w:pPr>
      <w:r w:rsidRPr="008D7956">
        <w:rPr>
          <w:sz w:val="22"/>
          <w:szCs w:val="22"/>
        </w:rPr>
        <w:t>Kartono dėžutėje yra 30 plėvele dengtų tablečių, supakuotų į lizdines plokšteles.</w:t>
      </w:r>
    </w:p>
    <w:p w:rsidR="0024165D" w:rsidRPr="008D7956" w:rsidRDefault="0024165D" w:rsidP="009138A1">
      <w:pPr>
        <w:pStyle w:val="BTEMEASMCA"/>
        <w:rPr>
          <w:szCs w:val="22"/>
        </w:rPr>
      </w:pPr>
    </w:p>
    <w:p w:rsidR="00C2569A" w:rsidRDefault="0024165D" w:rsidP="00AE43DB">
      <w:pPr>
        <w:pStyle w:val="PI-3EMEASMCA"/>
      </w:pPr>
      <w:r w:rsidRPr="008D7956">
        <w:t xml:space="preserve">Rinkodaros teisės turėtojas </w:t>
      </w:r>
    </w:p>
    <w:p w:rsidR="00C2569A" w:rsidRDefault="00C2569A" w:rsidP="00AE43DB">
      <w:pPr>
        <w:pStyle w:val="PI-3EMEASMCA"/>
      </w:pPr>
    </w:p>
    <w:p w:rsidR="00C2569A" w:rsidRPr="00C2569A" w:rsidRDefault="00C2569A" w:rsidP="00C2569A">
      <w:pPr>
        <w:rPr>
          <w:sz w:val="22"/>
          <w:szCs w:val="22"/>
        </w:rPr>
      </w:pPr>
      <w:r w:rsidRPr="00C2569A">
        <w:rPr>
          <w:sz w:val="22"/>
          <w:szCs w:val="22"/>
        </w:rPr>
        <w:t>UAB „ERGOFARMA“</w:t>
      </w:r>
    </w:p>
    <w:p w:rsidR="00C2569A" w:rsidRDefault="00C2569A" w:rsidP="00C2569A">
      <w:pPr>
        <w:rPr>
          <w:sz w:val="22"/>
          <w:szCs w:val="22"/>
        </w:rPr>
      </w:pPr>
      <w:r w:rsidRPr="00C2569A">
        <w:rPr>
          <w:sz w:val="22"/>
          <w:szCs w:val="22"/>
        </w:rPr>
        <w:t xml:space="preserve">Kareiviu g. 6 </w:t>
      </w:r>
    </w:p>
    <w:p w:rsidR="00C2569A" w:rsidRDefault="00C2569A" w:rsidP="00C2569A">
      <w:pPr>
        <w:rPr>
          <w:sz w:val="22"/>
          <w:szCs w:val="22"/>
        </w:rPr>
      </w:pPr>
      <w:r w:rsidRPr="00C2569A">
        <w:rPr>
          <w:sz w:val="22"/>
          <w:szCs w:val="22"/>
        </w:rPr>
        <w:t xml:space="preserve">LT-09117 Vilnius </w:t>
      </w:r>
    </w:p>
    <w:p w:rsidR="00C2569A" w:rsidRPr="00C2569A" w:rsidRDefault="00C2569A" w:rsidP="00C2569A">
      <w:pPr>
        <w:rPr>
          <w:sz w:val="22"/>
          <w:szCs w:val="22"/>
        </w:rPr>
      </w:pPr>
      <w:r w:rsidRPr="00C2569A">
        <w:rPr>
          <w:sz w:val="22"/>
          <w:szCs w:val="22"/>
        </w:rPr>
        <w:t>Lietuva</w:t>
      </w:r>
    </w:p>
    <w:p w:rsidR="00C2569A" w:rsidRDefault="00C2569A" w:rsidP="00AE43DB">
      <w:pPr>
        <w:pStyle w:val="PI-3EMEASMCA"/>
      </w:pPr>
    </w:p>
    <w:p w:rsidR="0024165D" w:rsidRPr="008D7956" w:rsidRDefault="00C2569A" w:rsidP="00AE43DB">
      <w:pPr>
        <w:pStyle w:val="PI-3EMEASMCA"/>
      </w:pPr>
      <w:r>
        <w:t>G</w:t>
      </w:r>
      <w:r w:rsidR="0024165D" w:rsidRPr="008D7956">
        <w:t>amintojas</w:t>
      </w:r>
    </w:p>
    <w:p w:rsidR="0024165D" w:rsidRPr="008D7956" w:rsidRDefault="0024165D" w:rsidP="007E144D">
      <w:pPr>
        <w:rPr>
          <w:sz w:val="22"/>
          <w:szCs w:val="22"/>
        </w:rPr>
      </w:pPr>
    </w:p>
    <w:p w:rsidR="0024165D" w:rsidRPr="008D7956" w:rsidRDefault="0024165D" w:rsidP="007E144D">
      <w:pPr>
        <w:rPr>
          <w:sz w:val="22"/>
          <w:szCs w:val="22"/>
        </w:rPr>
      </w:pPr>
      <w:r w:rsidRPr="008D7956">
        <w:rPr>
          <w:sz w:val="22"/>
          <w:szCs w:val="22"/>
        </w:rPr>
        <w:t>esparma GmbH</w:t>
      </w:r>
    </w:p>
    <w:p w:rsidR="0024165D" w:rsidRPr="008D7956" w:rsidRDefault="0024165D" w:rsidP="008B7770">
      <w:pPr>
        <w:tabs>
          <w:tab w:val="left" w:pos="709"/>
        </w:tabs>
        <w:jc w:val="both"/>
        <w:rPr>
          <w:snapToGrid w:val="0"/>
          <w:sz w:val="22"/>
          <w:szCs w:val="22"/>
        </w:rPr>
      </w:pPr>
      <w:r w:rsidRPr="008D7956">
        <w:rPr>
          <w:snapToGrid w:val="0"/>
          <w:sz w:val="22"/>
          <w:szCs w:val="22"/>
        </w:rPr>
        <w:t>Seepark 7</w:t>
      </w:r>
    </w:p>
    <w:p w:rsidR="0024165D" w:rsidRPr="008D7956" w:rsidRDefault="0024165D" w:rsidP="008B7770">
      <w:pPr>
        <w:tabs>
          <w:tab w:val="left" w:pos="709"/>
        </w:tabs>
        <w:jc w:val="both"/>
        <w:rPr>
          <w:snapToGrid w:val="0"/>
          <w:sz w:val="22"/>
          <w:szCs w:val="22"/>
        </w:rPr>
      </w:pPr>
      <w:r w:rsidRPr="008D7956">
        <w:rPr>
          <w:snapToGrid w:val="0"/>
          <w:sz w:val="22"/>
          <w:szCs w:val="22"/>
        </w:rPr>
        <w:t>D-39116 Magdeburg</w:t>
      </w:r>
    </w:p>
    <w:p w:rsidR="0024165D" w:rsidRPr="008D7956" w:rsidRDefault="0024165D" w:rsidP="007E144D">
      <w:pPr>
        <w:rPr>
          <w:sz w:val="22"/>
          <w:szCs w:val="22"/>
        </w:rPr>
      </w:pPr>
      <w:r w:rsidRPr="008D7956">
        <w:rPr>
          <w:sz w:val="22"/>
          <w:szCs w:val="22"/>
        </w:rPr>
        <w:lastRenderedPageBreak/>
        <w:t>Vokietija</w:t>
      </w:r>
    </w:p>
    <w:p w:rsidR="0024165D" w:rsidRPr="008D7956" w:rsidRDefault="0024165D" w:rsidP="007E144D">
      <w:pPr>
        <w:rPr>
          <w:sz w:val="22"/>
          <w:szCs w:val="22"/>
        </w:rPr>
      </w:pPr>
      <w:r w:rsidRPr="008D7956">
        <w:rPr>
          <w:sz w:val="22"/>
          <w:szCs w:val="22"/>
        </w:rPr>
        <w:t>Tel. +49 (0) 39205 422-000</w:t>
      </w:r>
    </w:p>
    <w:p w:rsidR="0024165D" w:rsidRPr="008D7956" w:rsidRDefault="0024165D" w:rsidP="007E144D">
      <w:pPr>
        <w:rPr>
          <w:sz w:val="22"/>
          <w:szCs w:val="22"/>
        </w:rPr>
      </w:pPr>
    </w:p>
    <w:p w:rsidR="0024165D" w:rsidRPr="008D7956" w:rsidRDefault="0024165D" w:rsidP="007E144D">
      <w:pPr>
        <w:rPr>
          <w:sz w:val="22"/>
          <w:szCs w:val="22"/>
        </w:rPr>
      </w:pPr>
    </w:p>
    <w:p w:rsidR="0024165D" w:rsidRPr="008D7956" w:rsidRDefault="0024165D" w:rsidP="009138A1">
      <w:pPr>
        <w:pStyle w:val="BTbEMEASMCA"/>
        <w:rPr>
          <w:szCs w:val="22"/>
        </w:rPr>
      </w:pPr>
      <w:r w:rsidRPr="008D7956">
        <w:rPr>
          <w:bCs/>
          <w:szCs w:val="22"/>
        </w:rPr>
        <w:t>Šis pakuotės lapelis</w:t>
      </w:r>
      <w:r w:rsidRPr="008D7956">
        <w:rPr>
          <w:szCs w:val="22"/>
        </w:rPr>
        <w:t xml:space="preserve"> paskutinį kartą peržiūrėtas </w:t>
      </w:r>
      <w:r w:rsidR="00C2569A">
        <w:rPr>
          <w:szCs w:val="22"/>
        </w:rPr>
        <w:t>2014-04-25</w:t>
      </w:r>
    </w:p>
    <w:p w:rsidR="0024165D" w:rsidRPr="008D7956" w:rsidRDefault="0024165D" w:rsidP="009138A1">
      <w:pPr>
        <w:pStyle w:val="BTbEMEASMCA"/>
        <w:rPr>
          <w:szCs w:val="22"/>
        </w:rPr>
      </w:pPr>
    </w:p>
    <w:p w:rsidR="0024165D" w:rsidRPr="008D7956" w:rsidRDefault="0024165D" w:rsidP="009138A1">
      <w:pPr>
        <w:pStyle w:val="BTbEMEASMCA"/>
        <w:rPr>
          <w:szCs w:val="22"/>
        </w:rPr>
      </w:pPr>
    </w:p>
    <w:p w:rsidR="0024165D" w:rsidRPr="008D7956" w:rsidRDefault="0024165D" w:rsidP="006528E4">
      <w:pPr>
        <w:pStyle w:val="BTEMEASMCA"/>
        <w:rPr>
          <w:szCs w:val="22"/>
        </w:rPr>
      </w:pPr>
      <w:r w:rsidRPr="008D7956">
        <w:rPr>
          <w:szCs w:val="22"/>
        </w:rPr>
        <w:t xml:space="preserve">Naujausia pakuotės lapelio redakcija pateikiama Valstybinės vaistų kontrolės tarnybos prie Lietuvos Respublikos sveikatos apsaugos ministerijos interneto svetainėje </w:t>
      </w:r>
      <w:hyperlink r:id="rId9" w:history="1">
        <w:r w:rsidRPr="008D7956">
          <w:rPr>
            <w:rStyle w:val="Hipersaitas"/>
            <w:szCs w:val="22"/>
          </w:rPr>
          <w:t>http://www.vvkt.lt/</w:t>
        </w:r>
      </w:hyperlink>
    </w:p>
    <w:p w:rsidR="0024165D" w:rsidRPr="008D7956" w:rsidRDefault="0024165D" w:rsidP="009138A1">
      <w:pPr>
        <w:pStyle w:val="BTbEMEASMCA"/>
        <w:rPr>
          <w:szCs w:val="22"/>
        </w:rPr>
      </w:pPr>
      <w:bookmarkStart w:id="88" w:name="_GoBack"/>
      <w:bookmarkEnd w:id="88"/>
      <w:permStart w:id="1243444850" w:edGrp="everyone"/>
      <w:permEnd w:id="1243444850"/>
    </w:p>
    <w:sectPr w:rsidR="0024165D" w:rsidRPr="008D7956" w:rsidSect="00474AB7">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3C6" w:rsidRDefault="003663C6">
      <w:r>
        <w:separator/>
      </w:r>
    </w:p>
  </w:endnote>
  <w:endnote w:type="continuationSeparator" w:id="0">
    <w:p w:rsidR="003663C6" w:rsidRDefault="0036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65D" w:rsidRDefault="0024165D" w:rsidP="008C4A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165D" w:rsidRDefault="0024165D" w:rsidP="00CE6D9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65D" w:rsidRPr="00CE6D91" w:rsidRDefault="0024165D" w:rsidP="008C4A85">
    <w:pPr>
      <w:pStyle w:val="Porat"/>
      <w:framePr w:wrap="around" w:vAnchor="text" w:hAnchor="margin" w:xAlign="right" w:y="1"/>
      <w:rPr>
        <w:rStyle w:val="Puslapionumeris"/>
        <w:sz w:val="22"/>
        <w:szCs w:val="22"/>
      </w:rPr>
    </w:pPr>
    <w:r w:rsidRPr="00CE6D91">
      <w:rPr>
        <w:rStyle w:val="Puslapionumeris"/>
        <w:sz w:val="22"/>
        <w:szCs w:val="22"/>
      </w:rPr>
      <w:fldChar w:fldCharType="begin"/>
    </w:r>
    <w:r w:rsidRPr="00CE6D91">
      <w:rPr>
        <w:rStyle w:val="Puslapionumeris"/>
        <w:sz w:val="22"/>
        <w:szCs w:val="22"/>
      </w:rPr>
      <w:instrText xml:space="preserve">PAGE  </w:instrText>
    </w:r>
    <w:r w:rsidRPr="00CE6D91">
      <w:rPr>
        <w:rStyle w:val="Puslapionumeris"/>
        <w:sz w:val="22"/>
        <w:szCs w:val="22"/>
      </w:rPr>
      <w:fldChar w:fldCharType="separate"/>
    </w:r>
    <w:r w:rsidR="00C2569A">
      <w:rPr>
        <w:rStyle w:val="Puslapionumeris"/>
        <w:noProof/>
        <w:sz w:val="22"/>
        <w:szCs w:val="22"/>
      </w:rPr>
      <w:t>18</w:t>
    </w:r>
    <w:r w:rsidRPr="00CE6D91">
      <w:rPr>
        <w:rStyle w:val="Puslapionumeris"/>
        <w:sz w:val="22"/>
        <w:szCs w:val="22"/>
      </w:rPr>
      <w:fldChar w:fldCharType="end"/>
    </w:r>
  </w:p>
  <w:p w:rsidR="0024165D" w:rsidRDefault="0024165D" w:rsidP="00CE6D9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3C6" w:rsidRDefault="003663C6">
      <w:r>
        <w:separator/>
      </w:r>
    </w:p>
  </w:footnote>
  <w:footnote w:type="continuationSeparator" w:id="0">
    <w:p w:rsidR="003663C6" w:rsidRDefault="00366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42E3330A"/>
    <w:multiLevelType w:val="singleLevel"/>
    <w:tmpl w:val="AD7E2FF0"/>
    <w:lvl w:ilvl="0">
      <w:start w:val="1"/>
      <w:numFmt w:val="bullet"/>
      <w:lvlText w:val="–"/>
      <w:lvlJc w:val="left"/>
      <w:pPr>
        <w:tabs>
          <w:tab w:val="num" w:pos="660"/>
        </w:tabs>
        <w:ind w:left="660" w:hanging="360"/>
      </w:pPr>
      <w:rPr>
        <w:rFonts w:hint="default"/>
      </w:rPr>
    </w:lvl>
  </w:abstractNum>
  <w:abstractNum w:abstractNumId="4">
    <w:nsid w:val="485526D9"/>
    <w:multiLevelType w:val="hybridMultilevel"/>
    <w:tmpl w:val="77D4955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4A73630C"/>
    <w:multiLevelType w:val="singleLevel"/>
    <w:tmpl w:val="985A45D0"/>
    <w:lvl w:ilvl="0">
      <w:start w:val="1"/>
      <w:numFmt w:val="bullet"/>
      <w:lvlText w:val="-"/>
      <w:lvlJc w:val="left"/>
      <w:pPr>
        <w:tabs>
          <w:tab w:val="num" w:pos="360"/>
        </w:tabs>
        <w:ind w:left="340" w:hanging="340"/>
      </w:pPr>
      <w:rPr>
        <w:rFonts w:ascii="Times New Roman" w:hAnsi="Times New Roman" w:hint="default"/>
      </w:rPr>
    </w:lvl>
  </w:abstractNum>
  <w:abstractNum w:abstractNumId="6">
    <w:nsid w:val="6DC74608"/>
    <w:multiLevelType w:val="hybridMultilevel"/>
    <w:tmpl w:val="D08E767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lvlOverride w:ilvl="0">
      <w:lvl w:ilvl="0">
        <w:start w:val="1"/>
        <w:numFmt w:val="bullet"/>
        <w:lvlText w:val="-"/>
        <w:legacy w:legacy="1" w:legacySpace="0" w:legacyIndent="360"/>
        <w:lvlJc w:val="left"/>
        <w:pPr>
          <w:ind w:left="360" w:hanging="360"/>
        </w:pPr>
      </w:lvl>
    </w:lvlOverride>
  </w:num>
  <w:num w:numId="6">
    <w:abstractNumId w:val="6"/>
  </w:num>
  <w:num w:numId="7">
    <w:abstractNumId w:val="0"/>
    <w:lvlOverride w:ilvl="0">
      <w:lvl w:ilvl="0">
        <w:start w:val="1"/>
        <w:numFmt w:val="bullet"/>
        <w:lvlText w:val="-"/>
        <w:lvlJc w:val="left"/>
        <w:pPr>
          <w:ind w:left="360" w:hanging="360"/>
        </w:pPr>
      </w:lvl>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5Lwtjz5BHnU6NvEIQfeukU84xI=" w:salt="uQTmoMKKTE303zCu999xD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0E79"/>
    <w:rsid w:val="000043E3"/>
    <w:rsid w:val="000147DA"/>
    <w:rsid w:val="000209CB"/>
    <w:rsid w:val="00022149"/>
    <w:rsid w:val="00025D07"/>
    <w:rsid w:val="00031446"/>
    <w:rsid w:val="00036636"/>
    <w:rsid w:val="00037F42"/>
    <w:rsid w:val="0004259D"/>
    <w:rsid w:val="0004718A"/>
    <w:rsid w:val="00051859"/>
    <w:rsid w:val="000630C2"/>
    <w:rsid w:val="00065415"/>
    <w:rsid w:val="00071419"/>
    <w:rsid w:val="000779A5"/>
    <w:rsid w:val="00083884"/>
    <w:rsid w:val="00085D94"/>
    <w:rsid w:val="00090F7A"/>
    <w:rsid w:val="000A3130"/>
    <w:rsid w:val="000B1E86"/>
    <w:rsid w:val="000B3433"/>
    <w:rsid w:val="000C5CD9"/>
    <w:rsid w:val="000C6B82"/>
    <w:rsid w:val="000D3C0A"/>
    <w:rsid w:val="000D4585"/>
    <w:rsid w:val="000D508E"/>
    <w:rsid w:val="000D5B3C"/>
    <w:rsid w:val="000D5DC5"/>
    <w:rsid w:val="000D6685"/>
    <w:rsid w:val="00101B6C"/>
    <w:rsid w:val="001028A6"/>
    <w:rsid w:val="00107C0C"/>
    <w:rsid w:val="001120C8"/>
    <w:rsid w:val="00115394"/>
    <w:rsid w:val="00120322"/>
    <w:rsid w:val="00130EE7"/>
    <w:rsid w:val="00133B1E"/>
    <w:rsid w:val="00135DE3"/>
    <w:rsid w:val="00143B34"/>
    <w:rsid w:val="00143E02"/>
    <w:rsid w:val="001538C2"/>
    <w:rsid w:val="00153901"/>
    <w:rsid w:val="00154FF2"/>
    <w:rsid w:val="00155335"/>
    <w:rsid w:val="0015799A"/>
    <w:rsid w:val="001579FB"/>
    <w:rsid w:val="0016253F"/>
    <w:rsid w:val="00165B7D"/>
    <w:rsid w:val="00174D9C"/>
    <w:rsid w:val="0017699E"/>
    <w:rsid w:val="00187356"/>
    <w:rsid w:val="00190ED1"/>
    <w:rsid w:val="001A29C1"/>
    <w:rsid w:val="001A6E57"/>
    <w:rsid w:val="001B3024"/>
    <w:rsid w:val="001C04F2"/>
    <w:rsid w:val="001C2A0D"/>
    <w:rsid w:val="001C5D94"/>
    <w:rsid w:val="001D3CF1"/>
    <w:rsid w:val="001D54F3"/>
    <w:rsid w:val="001E0B92"/>
    <w:rsid w:val="001E70CE"/>
    <w:rsid w:val="001F0528"/>
    <w:rsid w:val="001F0589"/>
    <w:rsid w:val="001F2A0C"/>
    <w:rsid w:val="00201118"/>
    <w:rsid w:val="0020201E"/>
    <w:rsid w:val="00203409"/>
    <w:rsid w:val="00203934"/>
    <w:rsid w:val="0021341D"/>
    <w:rsid w:val="0022066F"/>
    <w:rsid w:val="00236B04"/>
    <w:rsid w:val="0024165D"/>
    <w:rsid w:val="00251E6A"/>
    <w:rsid w:val="002650CC"/>
    <w:rsid w:val="0028684D"/>
    <w:rsid w:val="00287328"/>
    <w:rsid w:val="002A3DAD"/>
    <w:rsid w:val="002A4402"/>
    <w:rsid w:val="002B363D"/>
    <w:rsid w:val="002C1AD2"/>
    <w:rsid w:val="002C24A1"/>
    <w:rsid w:val="002C6E76"/>
    <w:rsid w:val="002D461B"/>
    <w:rsid w:val="002E4871"/>
    <w:rsid w:val="002E78B3"/>
    <w:rsid w:val="002F0092"/>
    <w:rsid w:val="002F276B"/>
    <w:rsid w:val="002F7877"/>
    <w:rsid w:val="003026BF"/>
    <w:rsid w:val="00310023"/>
    <w:rsid w:val="0032279F"/>
    <w:rsid w:val="003256E1"/>
    <w:rsid w:val="003266A8"/>
    <w:rsid w:val="003330E9"/>
    <w:rsid w:val="003358DD"/>
    <w:rsid w:val="003536F1"/>
    <w:rsid w:val="00356501"/>
    <w:rsid w:val="00362249"/>
    <w:rsid w:val="003634FE"/>
    <w:rsid w:val="003663C6"/>
    <w:rsid w:val="003743F5"/>
    <w:rsid w:val="00382CC6"/>
    <w:rsid w:val="003924E4"/>
    <w:rsid w:val="00397282"/>
    <w:rsid w:val="003A5CB4"/>
    <w:rsid w:val="003A6A6D"/>
    <w:rsid w:val="003A7AD5"/>
    <w:rsid w:val="003B1496"/>
    <w:rsid w:val="003C0253"/>
    <w:rsid w:val="003C0E8C"/>
    <w:rsid w:val="003C2714"/>
    <w:rsid w:val="003C4794"/>
    <w:rsid w:val="003D060B"/>
    <w:rsid w:val="003D5CE6"/>
    <w:rsid w:val="003D7C36"/>
    <w:rsid w:val="003E3261"/>
    <w:rsid w:val="003F039D"/>
    <w:rsid w:val="003F2F86"/>
    <w:rsid w:val="003F6332"/>
    <w:rsid w:val="00407C63"/>
    <w:rsid w:val="00420891"/>
    <w:rsid w:val="00422EFE"/>
    <w:rsid w:val="00442D5A"/>
    <w:rsid w:val="004445AB"/>
    <w:rsid w:val="00446727"/>
    <w:rsid w:val="00453C9E"/>
    <w:rsid w:val="004606BB"/>
    <w:rsid w:val="004619E9"/>
    <w:rsid w:val="004650A5"/>
    <w:rsid w:val="0047225F"/>
    <w:rsid w:val="0047231F"/>
    <w:rsid w:val="004730C7"/>
    <w:rsid w:val="00473F9D"/>
    <w:rsid w:val="00474AB7"/>
    <w:rsid w:val="00477231"/>
    <w:rsid w:val="004868A0"/>
    <w:rsid w:val="00494C7F"/>
    <w:rsid w:val="004A2CD6"/>
    <w:rsid w:val="004C0745"/>
    <w:rsid w:val="00500A71"/>
    <w:rsid w:val="005131C5"/>
    <w:rsid w:val="00514430"/>
    <w:rsid w:val="00514C7F"/>
    <w:rsid w:val="005204FD"/>
    <w:rsid w:val="00523B79"/>
    <w:rsid w:val="00523FDB"/>
    <w:rsid w:val="00524639"/>
    <w:rsid w:val="00530A7C"/>
    <w:rsid w:val="005372A1"/>
    <w:rsid w:val="005436A8"/>
    <w:rsid w:val="00551F82"/>
    <w:rsid w:val="00561592"/>
    <w:rsid w:val="005903BC"/>
    <w:rsid w:val="00592365"/>
    <w:rsid w:val="00594109"/>
    <w:rsid w:val="005A1F33"/>
    <w:rsid w:val="005A5510"/>
    <w:rsid w:val="005B322F"/>
    <w:rsid w:val="005B394B"/>
    <w:rsid w:val="005B45F8"/>
    <w:rsid w:val="005B4D80"/>
    <w:rsid w:val="005B634D"/>
    <w:rsid w:val="005B6AA7"/>
    <w:rsid w:val="005C24C1"/>
    <w:rsid w:val="005C52FE"/>
    <w:rsid w:val="005D0C4F"/>
    <w:rsid w:val="005D1D6D"/>
    <w:rsid w:val="005D3A45"/>
    <w:rsid w:val="005D3AA7"/>
    <w:rsid w:val="005D4460"/>
    <w:rsid w:val="005D6DB6"/>
    <w:rsid w:val="005E3343"/>
    <w:rsid w:val="005F1B8B"/>
    <w:rsid w:val="005F5D3F"/>
    <w:rsid w:val="00617F93"/>
    <w:rsid w:val="0062101D"/>
    <w:rsid w:val="00633D05"/>
    <w:rsid w:val="00637BC1"/>
    <w:rsid w:val="00637FFB"/>
    <w:rsid w:val="00650F3A"/>
    <w:rsid w:val="0065209C"/>
    <w:rsid w:val="006527CB"/>
    <w:rsid w:val="006528E4"/>
    <w:rsid w:val="00653F99"/>
    <w:rsid w:val="00656864"/>
    <w:rsid w:val="0066035A"/>
    <w:rsid w:val="006661CE"/>
    <w:rsid w:val="00667356"/>
    <w:rsid w:val="006706C0"/>
    <w:rsid w:val="00671255"/>
    <w:rsid w:val="00673194"/>
    <w:rsid w:val="006762E9"/>
    <w:rsid w:val="006768BB"/>
    <w:rsid w:val="00676BE8"/>
    <w:rsid w:val="00684AFB"/>
    <w:rsid w:val="00687C49"/>
    <w:rsid w:val="006A1A55"/>
    <w:rsid w:val="006A2340"/>
    <w:rsid w:val="006B08D2"/>
    <w:rsid w:val="006B63F5"/>
    <w:rsid w:val="006B640D"/>
    <w:rsid w:val="006B7648"/>
    <w:rsid w:val="006C006D"/>
    <w:rsid w:val="006C68B1"/>
    <w:rsid w:val="006E3065"/>
    <w:rsid w:val="006F2E0D"/>
    <w:rsid w:val="00703863"/>
    <w:rsid w:val="007165B3"/>
    <w:rsid w:val="007244AF"/>
    <w:rsid w:val="007307BB"/>
    <w:rsid w:val="00733C80"/>
    <w:rsid w:val="00747C63"/>
    <w:rsid w:val="00754A46"/>
    <w:rsid w:val="00762F46"/>
    <w:rsid w:val="00764ECE"/>
    <w:rsid w:val="007751EF"/>
    <w:rsid w:val="00780897"/>
    <w:rsid w:val="00791E9E"/>
    <w:rsid w:val="00794581"/>
    <w:rsid w:val="007A0108"/>
    <w:rsid w:val="007B08B6"/>
    <w:rsid w:val="007B1EA9"/>
    <w:rsid w:val="007B44E4"/>
    <w:rsid w:val="007C77A5"/>
    <w:rsid w:val="007D7094"/>
    <w:rsid w:val="007D7BCC"/>
    <w:rsid w:val="007E144D"/>
    <w:rsid w:val="007F02D6"/>
    <w:rsid w:val="007F2C2F"/>
    <w:rsid w:val="007F7B7F"/>
    <w:rsid w:val="00802356"/>
    <w:rsid w:val="00804794"/>
    <w:rsid w:val="008064F3"/>
    <w:rsid w:val="008147C3"/>
    <w:rsid w:val="00822C9F"/>
    <w:rsid w:val="00822DF5"/>
    <w:rsid w:val="00824EA0"/>
    <w:rsid w:val="00831125"/>
    <w:rsid w:val="00842DB8"/>
    <w:rsid w:val="00843801"/>
    <w:rsid w:val="00843EB1"/>
    <w:rsid w:val="00867066"/>
    <w:rsid w:val="00867091"/>
    <w:rsid w:val="00871816"/>
    <w:rsid w:val="0089123C"/>
    <w:rsid w:val="008919BA"/>
    <w:rsid w:val="008924FB"/>
    <w:rsid w:val="0089487E"/>
    <w:rsid w:val="0089635D"/>
    <w:rsid w:val="008B40EA"/>
    <w:rsid w:val="008B7770"/>
    <w:rsid w:val="008C0EBA"/>
    <w:rsid w:val="008C2433"/>
    <w:rsid w:val="008C4A85"/>
    <w:rsid w:val="008D6DAC"/>
    <w:rsid w:val="008D7956"/>
    <w:rsid w:val="008E5DE7"/>
    <w:rsid w:val="009138A1"/>
    <w:rsid w:val="009152BD"/>
    <w:rsid w:val="0092633F"/>
    <w:rsid w:val="009422DB"/>
    <w:rsid w:val="00944C03"/>
    <w:rsid w:val="00946C3F"/>
    <w:rsid w:val="00952269"/>
    <w:rsid w:val="009524F5"/>
    <w:rsid w:val="00957ABA"/>
    <w:rsid w:val="00957DED"/>
    <w:rsid w:val="00990A9C"/>
    <w:rsid w:val="00990E75"/>
    <w:rsid w:val="00991877"/>
    <w:rsid w:val="00993B06"/>
    <w:rsid w:val="00993CD3"/>
    <w:rsid w:val="00995BFD"/>
    <w:rsid w:val="009A2BF8"/>
    <w:rsid w:val="009A3B87"/>
    <w:rsid w:val="009D0859"/>
    <w:rsid w:val="009D62F0"/>
    <w:rsid w:val="009D7211"/>
    <w:rsid w:val="009D783F"/>
    <w:rsid w:val="009E03CD"/>
    <w:rsid w:val="009E36E9"/>
    <w:rsid w:val="00A00387"/>
    <w:rsid w:val="00A11EF0"/>
    <w:rsid w:val="00A13FE2"/>
    <w:rsid w:val="00A17B04"/>
    <w:rsid w:val="00A404CB"/>
    <w:rsid w:val="00A40F6F"/>
    <w:rsid w:val="00A413D0"/>
    <w:rsid w:val="00A4421B"/>
    <w:rsid w:val="00A50F2B"/>
    <w:rsid w:val="00A523B2"/>
    <w:rsid w:val="00A573AF"/>
    <w:rsid w:val="00A60264"/>
    <w:rsid w:val="00A70AA1"/>
    <w:rsid w:val="00A7210C"/>
    <w:rsid w:val="00A75A3E"/>
    <w:rsid w:val="00A86A24"/>
    <w:rsid w:val="00A87505"/>
    <w:rsid w:val="00A9105B"/>
    <w:rsid w:val="00A930F9"/>
    <w:rsid w:val="00A97E97"/>
    <w:rsid w:val="00AA1280"/>
    <w:rsid w:val="00AA16B6"/>
    <w:rsid w:val="00AA593D"/>
    <w:rsid w:val="00AA7F4B"/>
    <w:rsid w:val="00AB6D0C"/>
    <w:rsid w:val="00AC0A1E"/>
    <w:rsid w:val="00AC78BD"/>
    <w:rsid w:val="00AD1C63"/>
    <w:rsid w:val="00AE18A0"/>
    <w:rsid w:val="00AE43DB"/>
    <w:rsid w:val="00AF1518"/>
    <w:rsid w:val="00AF3FFA"/>
    <w:rsid w:val="00AF4F42"/>
    <w:rsid w:val="00AF7393"/>
    <w:rsid w:val="00B02D5C"/>
    <w:rsid w:val="00B048EB"/>
    <w:rsid w:val="00B20CC0"/>
    <w:rsid w:val="00B22CA6"/>
    <w:rsid w:val="00B2567E"/>
    <w:rsid w:val="00B32AC9"/>
    <w:rsid w:val="00B36003"/>
    <w:rsid w:val="00B37E4D"/>
    <w:rsid w:val="00B409C9"/>
    <w:rsid w:val="00B40F46"/>
    <w:rsid w:val="00B45635"/>
    <w:rsid w:val="00B46704"/>
    <w:rsid w:val="00B5270E"/>
    <w:rsid w:val="00B63139"/>
    <w:rsid w:val="00B8289B"/>
    <w:rsid w:val="00BA15B6"/>
    <w:rsid w:val="00BA394E"/>
    <w:rsid w:val="00BA7BBE"/>
    <w:rsid w:val="00BB07EF"/>
    <w:rsid w:val="00BB618C"/>
    <w:rsid w:val="00BB73E7"/>
    <w:rsid w:val="00BC0F13"/>
    <w:rsid w:val="00BD2428"/>
    <w:rsid w:val="00BD3280"/>
    <w:rsid w:val="00BD64D5"/>
    <w:rsid w:val="00BE0D6C"/>
    <w:rsid w:val="00BE385F"/>
    <w:rsid w:val="00BE6FCB"/>
    <w:rsid w:val="00BF63CA"/>
    <w:rsid w:val="00C13276"/>
    <w:rsid w:val="00C22335"/>
    <w:rsid w:val="00C2569A"/>
    <w:rsid w:val="00C33C74"/>
    <w:rsid w:val="00C45311"/>
    <w:rsid w:val="00C61A7A"/>
    <w:rsid w:val="00C643A5"/>
    <w:rsid w:val="00C70B15"/>
    <w:rsid w:val="00C74224"/>
    <w:rsid w:val="00C805CD"/>
    <w:rsid w:val="00C8275A"/>
    <w:rsid w:val="00C87FB8"/>
    <w:rsid w:val="00C90D7F"/>
    <w:rsid w:val="00C92EEA"/>
    <w:rsid w:val="00CA2CFC"/>
    <w:rsid w:val="00CB51B4"/>
    <w:rsid w:val="00CB7692"/>
    <w:rsid w:val="00CD04D4"/>
    <w:rsid w:val="00CD5A59"/>
    <w:rsid w:val="00CD7A4F"/>
    <w:rsid w:val="00CE6946"/>
    <w:rsid w:val="00CE6D91"/>
    <w:rsid w:val="00CE7AF1"/>
    <w:rsid w:val="00CE7CB9"/>
    <w:rsid w:val="00CF24DB"/>
    <w:rsid w:val="00CF69F0"/>
    <w:rsid w:val="00CF746F"/>
    <w:rsid w:val="00CF7811"/>
    <w:rsid w:val="00D00100"/>
    <w:rsid w:val="00D12813"/>
    <w:rsid w:val="00D143E6"/>
    <w:rsid w:val="00D156A0"/>
    <w:rsid w:val="00D15F2F"/>
    <w:rsid w:val="00D17C76"/>
    <w:rsid w:val="00D21937"/>
    <w:rsid w:val="00D31966"/>
    <w:rsid w:val="00D336F0"/>
    <w:rsid w:val="00D36BD3"/>
    <w:rsid w:val="00D373F5"/>
    <w:rsid w:val="00D37A11"/>
    <w:rsid w:val="00D440C6"/>
    <w:rsid w:val="00D50D8C"/>
    <w:rsid w:val="00D521CB"/>
    <w:rsid w:val="00D60156"/>
    <w:rsid w:val="00D677C3"/>
    <w:rsid w:val="00D776B0"/>
    <w:rsid w:val="00D815EC"/>
    <w:rsid w:val="00D81CD9"/>
    <w:rsid w:val="00D9766D"/>
    <w:rsid w:val="00DA3A77"/>
    <w:rsid w:val="00DA5E22"/>
    <w:rsid w:val="00DB167D"/>
    <w:rsid w:val="00DB42C1"/>
    <w:rsid w:val="00DB4E3C"/>
    <w:rsid w:val="00DC04CF"/>
    <w:rsid w:val="00DC05B2"/>
    <w:rsid w:val="00DD4B93"/>
    <w:rsid w:val="00DD7D95"/>
    <w:rsid w:val="00DF5D7B"/>
    <w:rsid w:val="00DF7A7B"/>
    <w:rsid w:val="00E143F2"/>
    <w:rsid w:val="00E16E1D"/>
    <w:rsid w:val="00E231B4"/>
    <w:rsid w:val="00E26214"/>
    <w:rsid w:val="00E27632"/>
    <w:rsid w:val="00E36783"/>
    <w:rsid w:val="00E44884"/>
    <w:rsid w:val="00E5350C"/>
    <w:rsid w:val="00E53AEC"/>
    <w:rsid w:val="00E545A8"/>
    <w:rsid w:val="00E6237A"/>
    <w:rsid w:val="00E6385C"/>
    <w:rsid w:val="00E63DAA"/>
    <w:rsid w:val="00E72A25"/>
    <w:rsid w:val="00E73511"/>
    <w:rsid w:val="00E77614"/>
    <w:rsid w:val="00E82F69"/>
    <w:rsid w:val="00E9053E"/>
    <w:rsid w:val="00E92FE3"/>
    <w:rsid w:val="00E9523E"/>
    <w:rsid w:val="00E95368"/>
    <w:rsid w:val="00E97A19"/>
    <w:rsid w:val="00EB2A5C"/>
    <w:rsid w:val="00EB384E"/>
    <w:rsid w:val="00ED6A7A"/>
    <w:rsid w:val="00ED77EB"/>
    <w:rsid w:val="00EE0BCE"/>
    <w:rsid w:val="00EE22DD"/>
    <w:rsid w:val="00EE401C"/>
    <w:rsid w:val="00EE4B83"/>
    <w:rsid w:val="00EE4BE2"/>
    <w:rsid w:val="00EF7606"/>
    <w:rsid w:val="00F025AF"/>
    <w:rsid w:val="00F04EE0"/>
    <w:rsid w:val="00F0712F"/>
    <w:rsid w:val="00F2461C"/>
    <w:rsid w:val="00F26119"/>
    <w:rsid w:val="00F26182"/>
    <w:rsid w:val="00F2626C"/>
    <w:rsid w:val="00F36F68"/>
    <w:rsid w:val="00F37759"/>
    <w:rsid w:val="00F5273D"/>
    <w:rsid w:val="00F64088"/>
    <w:rsid w:val="00F67246"/>
    <w:rsid w:val="00F711CF"/>
    <w:rsid w:val="00F75371"/>
    <w:rsid w:val="00F859A0"/>
    <w:rsid w:val="00F86472"/>
    <w:rsid w:val="00F86881"/>
    <w:rsid w:val="00F912CE"/>
    <w:rsid w:val="00F927A7"/>
    <w:rsid w:val="00FA0A7B"/>
    <w:rsid w:val="00FB6BE3"/>
    <w:rsid w:val="00FC1A45"/>
    <w:rsid w:val="00FD3FE0"/>
    <w:rsid w:val="00FE0BCF"/>
    <w:rsid w:val="00FE3579"/>
    <w:rsid w:val="00FE3AD4"/>
    <w:rsid w:val="00FE5AD0"/>
    <w:rsid w:val="00FF0D72"/>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locked/>
    <w:rsid w:val="00BC0F13"/>
    <w:pPr>
      <w:keepNext/>
      <w:spacing w:before="240" w:after="60"/>
      <w:outlineLvl w:val="3"/>
    </w:pPr>
    <w:rPr>
      <w:rFonts w:ascii="Calibri" w:eastAsia="SimSun" w:hAnsi="Calibri"/>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BC0F13"/>
    <w:rPr>
      <w:rFonts w:ascii="Calibri" w:eastAsia="SimSun" w:hAnsi="Calibri" w:cs="Times New Roman"/>
      <w:b/>
      <w:sz w:val="28"/>
      <w:lang w:val="lt-LT" w:eastAsia="en-US"/>
    </w:rPr>
  </w:style>
  <w:style w:type="character" w:styleId="Hipersaitas">
    <w:name w:val="Hyperlink"/>
    <w:uiPriority w:val="99"/>
    <w:rsid w:val="00633D05"/>
    <w:rPr>
      <w:rFonts w:cs="Times New Roman"/>
      <w:color w:val="0000FF"/>
      <w:u w:val="single"/>
    </w:rPr>
  </w:style>
  <w:style w:type="paragraph" w:customStyle="1" w:styleId="PI-1EMEASMCA">
    <w:name w:val="PI-1 EMEA_SMCA"/>
    <w:basedOn w:val="Antrat2"/>
    <w:autoRedefine/>
    <w:uiPriority w:val="99"/>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1120C8"/>
    <w:rPr>
      <w:b/>
      <w:noProof/>
      <w:sz w:val="22"/>
      <w:lang w:val="lt-LT" w:eastAsia="en-US"/>
    </w:rPr>
  </w:style>
  <w:style w:type="paragraph" w:customStyle="1" w:styleId="PI-2EMEASMCA">
    <w:name w:val="PI-2 EMEA_SMCA"/>
    <w:basedOn w:val="Antrat3"/>
    <w:autoRedefine/>
    <w:uiPriority w:val="99"/>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9138A1"/>
    <w:rPr>
      <w:sz w:val="22"/>
      <w:szCs w:val="20"/>
    </w:rPr>
  </w:style>
  <w:style w:type="paragraph" w:customStyle="1" w:styleId="TTEMEASMCA">
    <w:name w:val="TT EMEA_SMCA"/>
    <w:basedOn w:val="Antrat1"/>
    <w:link w:val="TTEMEASMCAChar"/>
    <w:autoRedefine/>
    <w:uiPriority w:val="99"/>
    <w:rsid w:val="00633D05"/>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uiPriority w:val="99"/>
    <w:locked/>
    <w:rsid w:val="00633D05"/>
    <w:rPr>
      <w:b/>
      <w:caps/>
      <w:sz w:val="22"/>
      <w:lang w:val="en-US" w:eastAsia="en-US"/>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33D05"/>
    <w:pPr>
      <w:numPr>
        <w:numId w:val="1"/>
      </w:numPr>
    </w:pPr>
  </w:style>
  <w:style w:type="paragraph" w:customStyle="1" w:styleId="PI-3EMEASMCA">
    <w:name w:val="PI-3 EMEA_SMCA"/>
    <w:basedOn w:val="prastasis"/>
    <w:autoRedefine/>
    <w:uiPriority w:val="99"/>
    <w:rsid w:val="00AE43DB"/>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locked/>
    <w:rsid w:val="009138A1"/>
    <w:rPr>
      <w:sz w:val="22"/>
      <w:lang w:val="lt-LT" w:eastAsia="en-US"/>
    </w:rPr>
  </w:style>
  <w:style w:type="character" w:customStyle="1" w:styleId="BTgEMEASMCAChar">
    <w:name w:val="BT(g) EMEA_SMCA Char"/>
    <w:link w:val="BTgEMEASMCA"/>
    <w:uiPriority w:val="99"/>
    <w:locked/>
    <w:rsid w:val="00633D05"/>
    <w:rPr>
      <w:i/>
      <w:color w:val="008000"/>
      <w:sz w:val="22"/>
      <w:lang w:val="lt-LT" w:eastAsia="en-US"/>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character" w:customStyle="1" w:styleId="DebesliotekstasDiagrama">
    <w:name w:val="Debesėlio tekstas Diagrama"/>
    <w:link w:val="Debesliotekstas"/>
    <w:uiPriority w:val="99"/>
    <w:semiHidden/>
    <w:locked/>
    <w:rPr>
      <w:rFonts w:cs="Times New Roman"/>
      <w:sz w:val="2"/>
      <w:lang w:eastAsia="en-US"/>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Pr>
      <w:rFonts w:cs="Times New Roman"/>
      <w:sz w:val="2"/>
      <w:lang w:eastAsia="en-US"/>
    </w:rPr>
  </w:style>
  <w:style w:type="paragraph" w:styleId="Pagrindinistekstas3">
    <w:name w:val="Body Text 3"/>
    <w:basedOn w:val="prastasis"/>
    <w:link w:val="Pagrindinistekstas3Diagrama"/>
    <w:uiPriority w:val="99"/>
    <w:rsid w:val="00DA5E22"/>
    <w:pPr>
      <w:spacing w:after="120"/>
    </w:pPr>
    <w:rPr>
      <w:sz w:val="16"/>
      <w:szCs w:val="16"/>
      <w:lang w:val="de-DE" w:eastAsia="de-DE"/>
    </w:rPr>
  </w:style>
  <w:style w:type="character" w:customStyle="1" w:styleId="Pagrindinistekstas3Diagrama">
    <w:name w:val="Pagrindinis tekstas 3 Diagrama"/>
    <w:link w:val="Pagrindinistekstas3"/>
    <w:uiPriority w:val="99"/>
    <w:semiHidden/>
    <w:locked/>
    <w:rPr>
      <w:rFonts w:cs="Times New Roman"/>
      <w:sz w:val="16"/>
      <w:szCs w:val="16"/>
      <w:lang w:eastAsia="en-US"/>
    </w:rPr>
  </w:style>
  <w:style w:type="paragraph" w:styleId="Dokumentoinaostekstas">
    <w:name w:val="endnote text"/>
    <w:basedOn w:val="prastasis"/>
    <w:link w:val="DokumentoinaostekstasDiagrama"/>
    <w:uiPriority w:val="99"/>
    <w:semiHidden/>
    <w:rsid w:val="00656864"/>
    <w:pPr>
      <w:tabs>
        <w:tab w:val="left" w:pos="567"/>
      </w:tabs>
    </w:pPr>
    <w:rPr>
      <w:sz w:val="22"/>
      <w:szCs w:val="20"/>
      <w:lang w:val="en-GB"/>
    </w:rPr>
  </w:style>
  <w:style w:type="character" w:customStyle="1" w:styleId="DokumentoinaostekstasDiagrama">
    <w:name w:val="Dokumento išnašos tekstas Diagrama"/>
    <w:link w:val="Dokumentoinaostekstas"/>
    <w:uiPriority w:val="99"/>
    <w:semiHidden/>
    <w:locked/>
    <w:rPr>
      <w:rFonts w:cs="Times New Roman"/>
      <w:sz w:val="20"/>
      <w:szCs w:val="20"/>
      <w:lang w:eastAsia="en-US"/>
    </w:rPr>
  </w:style>
  <w:style w:type="paragraph" w:styleId="Pagrindinistekstas">
    <w:name w:val="Body Text"/>
    <w:basedOn w:val="prastasis"/>
    <w:link w:val="PagrindinistekstasDiagrama"/>
    <w:uiPriority w:val="99"/>
    <w:rsid w:val="00E82F69"/>
    <w:pPr>
      <w:spacing w:after="120"/>
    </w:pPr>
  </w:style>
  <w:style w:type="character" w:customStyle="1" w:styleId="PagrindinistekstasDiagrama">
    <w:name w:val="Pagrindinis tekstas Diagrama"/>
    <w:link w:val="Pagrindinistekstas"/>
    <w:uiPriority w:val="99"/>
    <w:semiHidden/>
    <w:locked/>
    <w:rPr>
      <w:rFonts w:cs="Times New Roman"/>
      <w:sz w:val="24"/>
      <w:szCs w:val="24"/>
      <w:lang w:eastAsia="en-US"/>
    </w:rPr>
  </w:style>
  <w:style w:type="paragraph" w:styleId="Pagrindiniotekstotrauka">
    <w:name w:val="Body Text Indent"/>
    <w:basedOn w:val="prastasis"/>
    <w:link w:val="PagrindiniotekstotraukaDiagrama"/>
    <w:uiPriority w:val="99"/>
    <w:rsid w:val="00D00100"/>
    <w:pPr>
      <w:spacing w:after="120"/>
      <w:ind w:left="283"/>
    </w:pPr>
  </w:style>
  <w:style w:type="character" w:customStyle="1" w:styleId="PagrindiniotekstotraukaDiagrama">
    <w:name w:val="Pagrindinio teksto įtrauka Diagrama"/>
    <w:link w:val="Pagrindiniotekstotrauka"/>
    <w:uiPriority w:val="99"/>
    <w:semiHidden/>
    <w:locked/>
    <w:rPr>
      <w:rFonts w:cs="Times New Roman"/>
      <w:sz w:val="24"/>
      <w:szCs w:val="24"/>
      <w:lang w:eastAsia="en-US"/>
    </w:rPr>
  </w:style>
  <w:style w:type="paragraph" w:styleId="Pagrindinistekstas2">
    <w:name w:val="Body Text 2"/>
    <w:basedOn w:val="prastasis"/>
    <w:link w:val="Pagrindinistekstas2Diagrama"/>
    <w:uiPriority w:val="99"/>
    <w:rsid w:val="003743F5"/>
    <w:pPr>
      <w:spacing w:after="120" w:line="480" w:lineRule="auto"/>
    </w:pPr>
  </w:style>
  <w:style w:type="character" w:customStyle="1" w:styleId="Pagrindinistekstas2Diagrama">
    <w:name w:val="Pagrindinis tekstas 2 Diagrama"/>
    <w:link w:val="Pagrindinistekstas2"/>
    <w:uiPriority w:val="99"/>
    <w:semiHidden/>
    <w:locked/>
    <w:rPr>
      <w:rFonts w:cs="Times New Roman"/>
      <w:sz w:val="24"/>
      <w:szCs w:val="24"/>
      <w:lang w:eastAsia="en-US"/>
    </w:rPr>
  </w:style>
  <w:style w:type="character" w:styleId="Komentaronuoroda">
    <w:name w:val="annotation reference"/>
    <w:uiPriority w:val="99"/>
    <w:semiHidden/>
    <w:rsid w:val="00E545A8"/>
    <w:rPr>
      <w:rFonts w:cs="Times New Roman"/>
      <w:sz w:val="16"/>
    </w:rPr>
  </w:style>
  <w:style w:type="paragraph" w:styleId="Komentarotekstas">
    <w:name w:val="annotation text"/>
    <w:basedOn w:val="prastasis"/>
    <w:link w:val="KomentarotekstasDiagrama"/>
    <w:uiPriority w:val="99"/>
    <w:semiHidden/>
    <w:rsid w:val="00E545A8"/>
    <w:rPr>
      <w:sz w:val="20"/>
      <w:szCs w:val="20"/>
    </w:rPr>
  </w:style>
  <w:style w:type="character" w:customStyle="1" w:styleId="KomentarotekstasDiagrama">
    <w:name w:val="Komentaro tekstas Diagrama"/>
    <w:link w:val="Komentarotekstas"/>
    <w:uiPriority w:val="99"/>
    <w:semiHidden/>
    <w:locked/>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E545A8"/>
    <w:rPr>
      <w:b/>
      <w:bCs/>
    </w:rPr>
  </w:style>
  <w:style w:type="character" w:customStyle="1" w:styleId="KomentarotemaDiagrama">
    <w:name w:val="Komentaro tema Diagrama"/>
    <w:link w:val="Komentarotema"/>
    <w:uiPriority w:val="99"/>
    <w:semiHidden/>
    <w:locked/>
    <w:rPr>
      <w:rFonts w:cs="Times New Roman"/>
      <w:b/>
      <w:bCs/>
      <w:sz w:val="20"/>
      <w:szCs w:val="20"/>
      <w:lang w:eastAsia="en-US"/>
    </w:rPr>
  </w:style>
  <w:style w:type="paragraph" w:styleId="Pavadinimas">
    <w:name w:val="Title"/>
    <w:basedOn w:val="prastasis"/>
    <w:link w:val="PavadinimasDiagrama"/>
    <w:uiPriority w:val="99"/>
    <w:qFormat/>
    <w:rsid w:val="00071419"/>
    <w:pPr>
      <w:jc w:val="center"/>
    </w:pPr>
    <w:rPr>
      <w:b/>
      <w:sz w:val="22"/>
      <w:szCs w:val="20"/>
      <w:lang w:val="en-GB"/>
    </w:rPr>
  </w:style>
  <w:style w:type="character" w:customStyle="1" w:styleId="PavadinimasDiagrama">
    <w:name w:val="Pavadinimas Diagrama"/>
    <w:link w:val="Pavadinimas"/>
    <w:uiPriority w:val="99"/>
    <w:locked/>
    <w:rPr>
      <w:rFonts w:ascii="Cambria" w:hAnsi="Cambria" w:cs="Times New Roman"/>
      <w:b/>
      <w:bCs/>
      <w:kern w:val="28"/>
      <w:sz w:val="32"/>
      <w:szCs w:val="32"/>
      <w:lang w:eastAsia="en-US"/>
    </w:rPr>
  </w:style>
  <w:style w:type="paragraph" w:styleId="Paprastasistekstas">
    <w:name w:val="Plain Text"/>
    <w:basedOn w:val="prastasis"/>
    <w:link w:val="PaprastasistekstasDiagrama"/>
    <w:uiPriority w:val="99"/>
    <w:rsid w:val="00B45635"/>
    <w:rPr>
      <w:rFonts w:ascii="Courier New" w:eastAsia="SimSun" w:hAnsi="Courier New"/>
      <w:sz w:val="20"/>
      <w:szCs w:val="20"/>
      <w:lang w:val="en-US"/>
    </w:rPr>
  </w:style>
  <w:style w:type="character" w:customStyle="1" w:styleId="PaprastasistekstasDiagrama">
    <w:name w:val="Paprastasis tekstas Diagrama"/>
    <w:link w:val="Paprastasistekstas"/>
    <w:uiPriority w:val="99"/>
    <w:locked/>
    <w:rsid w:val="00B45635"/>
    <w:rPr>
      <w:rFonts w:ascii="Courier New" w:eastAsia="SimSun" w:hAnsi="Courier New" w:cs="Times New Roman"/>
      <w:lang w:val="en-US" w:eastAsia="en-US"/>
    </w:rPr>
  </w:style>
  <w:style w:type="paragraph" w:customStyle="1" w:styleId="Normal1">
    <w:name w:val="Normal1"/>
    <w:basedOn w:val="prastasis"/>
    <w:uiPriority w:val="99"/>
    <w:rsid w:val="00946C3F"/>
  </w:style>
  <w:style w:type="paragraph" w:customStyle="1" w:styleId="TabletextrowsAgency">
    <w:name w:val="Table text rows (Agency)"/>
    <w:basedOn w:val="prastasis"/>
    <w:uiPriority w:val="99"/>
    <w:rsid w:val="00E9053E"/>
    <w:pPr>
      <w:spacing w:line="280" w:lineRule="exact"/>
    </w:pPr>
    <w:rPr>
      <w:rFonts w:ascii="Verdana" w:eastAsia="SimSun" w:hAnsi="Verdana" w:cs="Verdana"/>
      <w:sz w:val="18"/>
      <w:szCs w:val="18"/>
      <w:lang w:val="en-GB" w:eastAsia="zh-CN"/>
    </w:rPr>
  </w:style>
  <w:style w:type="paragraph" w:styleId="Porat">
    <w:name w:val="footer"/>
    <w:basedOn w:val="prastasis"/>
    <w:link w:val="PoratDiagrama"/>
    <w:uiPriority w:val="99"/>
    <w:rsid w:val="00CE6D91"/>
    <w:pPr>
      <w:tabs>
        <w:tab w:val="center" w:pos="4819"/>
        <w:tab w:val="right" w:pos="9638"/>
      </w:tabs>
    </w:pPr>
  </w:style>
  <w:style w:type="character" w:customStyle="1" w:styleId="PoratDiagrama">
    <w:name w:val="Poraštė Diagrama"/>
    <w:link w:val="Porat"/>
    <w:uiPriority w:val="99"/>
    <w:semiHidden/>
    <w:rsid w:val="006C043F"/>
    <w:rPr>
      <w:sz w:val="24"/>
      <w:szCs w:val="24"/>
      <w:lang w:eastAsia="en-US"/>
    </w:rPr>
  </w:style>
  <w:style w:type="character" w:styleId="Puslapionumeris">
    <w:name w:val="page number"/>
    <w:uiPriority w:val="99"/>
    <w:rsid w:val="00CE6D91"/>
    <w:rPr>
      <w:rFonts w:cs="Times New Roman"/>
    </w:rPr>
  </w:style>
  <w:style w:type="paragraph" w:styleId="Antrats">
    <w:name w:val="header"/>
    <w:basedOn w:val="prastasis"/>
    <w:link w:val="AntratsDiagrama"/>
    <w:uiPriority w:val="99"/>
    <w:rsid w:val="00CE6D91"/>
    <w:pPr>
      <w:tabs>
        <w:tab w:val="center" w:pos="4819"/>
        <w:tab w:val="right" w:pos="9638"/>
      </w:tabs>
    </w:pPr>
  </w:style>
  <w:style w:type="character" w:customStyle="1" w:styleId="AntratsDiagrama">
    <w:name w:val="Antraštės Diagrama"/>
    <w:link w:val="Antrats"/>
    <w:uiPriority w:val="99"/>
    <w:semiHidden/>
    <w:rsid w:val="006C043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locked/>
    <w:rsid w:val="00BC0F13"/>
    <w:pPr>
      <w:keepNext/>
      <w:spacing w:before="240" w:after="60"/>
      <w:outlineLvl w:val="3"/>
    </w:pPr>
    <w:rPr>
      <w:rFonts w:ascii="Calibri" w:eastAsia="SimSun" w:hAnsi="Calibri"/>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BC0F13"/>
    <w:rPr>
      <w:rFonts w:ascii="Calibri" w:eastAsia="SimSun" w:hAnsi="Calibri" w:cs="Times New Roman"/>
      <w:b/>
      <w:sz w:val="28"/>
      <w:lang w:val="lt-LT" w:eastAsia="en-US"/>
    </w:rPr>
  </w:style>
  <w:style w:type="character" w:styleId="Hipersaitas">
    <w:name w:val="Hyperlink"/>
    <w:uiPriority w:val="99"/>
    <w:rsid w:val="00633D05"/>
    <w:rPr>
      <w:rFonts w:cs="Times New Roman"/>
      <w:color w:val="0000FF"/>
      <w:u w:val="single"/>
    </w:rPr>
  </w:style>
  <w:style w:type="paragraph" w:customStyle="1" w:styleId="PI-1EMEASMCA">
    <w:name w:val="PI-1 EMEA_SMCA"/>
    <w:basedOn w:val="Antrat2"/>
    <w:autoRedefine/>
    <w:uiPriority w:val="99"/>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1120C8"/>
    <w:rPr>
      <w:b/>
      <w:noProof/>
      <w:sz w:val="22"/>
      <w:lang w:val="lt-LT" w:eastAsia="en-US"/>
    </w:rPr>
  </w:style>
  <w:style w:type="paragraph" w:customStyle="1" w:styleId="PI-2EMEASMCA">
    <w:name w:val="PI-2 EMEA_SMCA"/>
    <w:basedOn w:val="Antrat3"/>
    <w:autoRedefine/>
    <w:uiPriority w:val="99"/>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9138A1"/>
    <w:rPr>
      <w:sz w:val="22"/>
      <w:szCs w:val="20"/>
    </w:rPr>
  </w:style>
  <w:style w:type="paragraph" w:customStyle="1" w:styleId="TTEMEASMCA">
    <w:name w:val="TT EMEA_SMCA"/>
    <w:basedOn w:val="Antrat1"/>
    <w:link w:val="TTEMEASMCAChar"/>
    <w:autoRedefine/>
    <w:uiPriority w:val="99"/>
    <w:rsid w:val="00633D05"/>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uiPriority w:val="99"/>
    <w:locked/>
    <w:rsid w:val="00633D05"/>
    <w:rPr>
      <w:b/>
      <w:caps/>
      <w:sz w:val="22"/>
      <w:lang w:val="en-US" w:eastAsia="en-US"/>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33D05"/>
    <w:pPr>
      <w:numPr>
        <w:numId w:val="1"/>
      </w:numPr>
    </w:pPr>
  </w:style>
  <w:style w:type="paragraph" w:customStyle="1" w:styleId="PI-3EMEASMCA">
    <w:name w:val="PI-3 EMEA_SMCA"/>
    <w:basedOn w:val="prastasis"/>
    <w:autoRedefine/>
    <w:uiPriority w:val="99"/>
    <w:rsid w:val="00AE43DB"/>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locked/>
    <w:rsid w:val="009138A1"/>
    <w:rPr>
      <w:sz w:val="22"/>
      <w:lang w:val="lt-LT" w:eastAsia="en-US"/>
    </w:rPr>
  </w:style>
  <w:style w:type="character" w:customStyle="1" w:styleId="BTgEMEASMCAChar">
    <w:name w:val="BT(g) EMEA_SMCA Char"/>
    <w:link w:val="BTgEMEASMCA"/>
    <w:uiPriority w:val="99"/>
    <w:locked/>
    <w:rsid w:val="00633D05"/>
    <w:rPr>
      <w:i/>
      <w:color w:val="008000"/>
      <w:sz w:val="22"/>
      <w:lang w:val="lt-LT" w:eastAsia="en-US"/>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character" w:customStyle="1" w:styleId="DebesliotekstasDiagrama">
    <w:name w:val="Debesėlio tekstas Diagrama"/>
    <w:link w:val="Debesliotekstas"/>
    <w:uiPriority w:val="99"/>
    <w:semiHidden/>
    <w:locked/>
    <w:rPr>
      <w:rFonts w:cs="Times New Roman"/>
      <w:sz w:val="2"/>
      <w:lang w:eastAsia="en-US"/>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Pr>
      <w:rFonts w:cs="Times New Roman"/>
      <w:sz w:val="2"/>
      <w:lang w:eastAsia="en-US"/>
    </w:rPr>
  </w:style>
  <w:style w:type="paragraph" w:styleId="Pagrindinistekstas3">
    <w:name w:val="Body Text 3"/>
    <w:basedOn w:val="prastasis"/>
    <w:link w:val="Pagrindinistekstas3Diagrama"/>
    <w:uiPriority w:val="99"/>
    <w:rsid w:val="00DA5E22"/>
    <w:pPr>
      <w:spacing w:after="120"/>
    </w:pPr>
    <w:rPr>
      <w:sz w:val="16"/>
      <w:szCs w:val="16"/>
      <w:lang w:val="de-DE" w:eastAsia="de-DE"/>
    </w:rPr>
  </w:style>
  <w:style w:type="character" w:customStyle="1" w:styleId="Pagrindinistekstas3Diagrama">
    <w:name w:val="Pagrindinis tekstas 3 Diagrama"/>
    <w:link w:val="Pagrindinistekstas3"/>
    <w:uiPriority w:val="99"/>
    <w:semiHidden/>
    <w:locked/>
    <w:rPr>
      <w:rFonts w:cs="Times New Roman"/>
      <w:sz w:val="16"/>
      <w:szCs w:val="16"/>
      <w:lang w:eastAsia="en-US"/>
    </w:rPr>
  </w:style>
  <w:style w:type="paragraph" w:styleId="Dokumentoinaostekstas">
    <w:name w:val="endnote text"/>
    <w:basedOn w:val="prastasis"/>
    <w:link w:val="DokumentoinaostekstasDiagrama"/>
    <w:uiPriority w:val="99"/>
    <w:semiHidden/>
    <w:rsid w:val="00656864"/>
    <w:pPr>
      <w:tabs>
        <w:tab w:val="left" w:pos="567"/>
      </w:tabs>
    </w:pPr>
    <w:rPr>
      <w:sz w:val="22"/>
      <w:szCs w:val="20"/>
      <w:lang w:val="en-GB"/>
    </w:rPr>
  </w:style>
  <w:style w:type="character" w:customStyle="1" w:styleId="DokumentoinaostekstasDiagrama">
    <w:name w:val="Dokumento išnašos tekstas Diagrama"/>
    <w:link w:val="Dokumentoinaostekstas"/>
    <w:uiPriority w:val="99"/>
    <w:semiHidden/>
    <w:locked/>
    <w:rPr>
      <w:rFonts w:cs="Times New Roman"/>
      <w:sz w:val="20"/>
      <w:szCs w:val="20"/>
      <w:lang w:eastAsia="en-US"/>
    </w:rPr>
  </w:style>
  <w:style w:type="paragraph" w:styleId="Pagrindinistekstas">
    <w:name w:val="Body Text"/>
    <w:basedOn w:val="prastasis"/>
    <w:link w:val="PagrindinistekstasDiagrama"/>
    <w:uiPriority w:val="99"/>
    <w:rsid w:val="00E82F69"/>
    <w:pPr>
      <w:spacing w:after="120"/>
    </w:pPr>
  </w:style>
  <w:style w:type="character" w:customStyle="1" w:styleId="PagrindinistekstasDiagrama">
    <w:name w:val="Pagrindinis tekstas Diagrama"/>
    <w:link w:val="Pagrindinistekstas"/>
    <w:uiPriority w:val="99"/>
    <w:semiHidden/>
    <w:locked/>
    <w:rPr>
      <w:rFonts w:cs="Times New Roman"/>
      <w:sz w:val="24"/>
      <w:szCs w:val="24"/>
      <w:lang w:eastAsia="en-US"/>
    </w:rPr>
  </w:style>
  <w:style w:type="paragraph" w:styleId="Pagrindiniotekstotrauka">
    <w:name w:val="Body Text Indent"/>
    <w:basedOn w:val="prastasis"/>
    <w:link w:val="PagrindiniotekstotraukaDiagrama"/>
    <w:uiPriority w:val="99"/>
    <w:rsid w:val="00D00100"/>
    <w:pPr>
      <w:spacing w:after="120"/>
      <w:ind w:left="283"/>
    </w:pPr>
  </w:style>
  <w:style w:type="character" w:customStyle="1" w:styleId="PagrindiniotekstotraukaDiagrama">
    <w:name w:val="Pagrindinio teksto įtrauka Diagrama"/>
    <w:link w:val="Pagrindiniotekstotrauka"/>
    <w:uiPriority w:val="99"/>
    <w:semiHidden/>
    <w:locked/>
    <w:rPr>
      <w:rFonts w:cs="Times New Roman"/>
      <w:sz w:val="24"/>
      <w:szCs w:val="24"/>
      <w:lang w:eastAsia="en-US"/>
    </w:rPr>
  </w:style>
  <w:style w:type="paragraph" w:styleId="Pagrindinistekstas2">
    <w:name w:val="Body Text 2"/>
    <w:basedOn w:val="prastasis"/>
    <w:link w:val="Pagrindinistekstas2Diagrama"/>
    <w:uiPriority w:val="99"/>
    <w:rsid w:val="003743F5"/>
    <w:pPr>
      <w:spacing w:after="120" w:line="480" w:lineRule="auto"/>
    </w:pPr>
  </w:style>
  <w:style w:type="character" w:customStyle="1" w:styleId="Pagrindinistekstas2Diagrama">
    <w:name w:val="Pagrindinis tekstas 2 Diagrama"/>
    <w:link w:val="Pagrindinistekstas2"/>
    <w:uiPriority w:val="99"/>
    <w:semiHidden/>
    <w:locked/>
    <w:rPr>
      <w:rFonts w:cs="Times New Roman"/>
      <w:sz w:val="24"/>
      <w:szCs w:val="24"/>
      <w:lang w:eastAsia="en-US"/>
    </w:rPr>
  </w:style>
  <w:style w:type="character" w:styleId="Komentaronuoroda">
    <w:name w:val="annotation reference"/>
    <w:uiPriority w:val="99"/>
    <w:semiHidden/>
    <w:rsid w:val="00E545A8"/>
    <w:rPr>
      <w:rFonts w:cs="Times New Roman"/>
      <w:sz w:val="16"/>
    </w:rPr>
  </w:style>
  <w:style w:type="paragraph" w:styleId="Komentarotekstas">
    <w:name w:val="annotation text"/>
    <w:basedOn w:val="prastasis"/>
    <w:link w:val="KomentarotekstasDiagrama"/>
    <w:uiPriority w:val="99"/>
    <w:semiHidden/>
    <w:rsid w:val="00E545A8"/>
    <w:rPr>
      <w:sz w:val="20"/>
      <w:szCs w:val="20"/>
    </w:rPr>
  </w:style>
  <w:style w:type="character" w:customStyle="1" w:styleId="KomentarotekstasDiagrama">
    <w:name w:val="Komentaro tekstas Diagrama"/>
    <w:link w:val="Komentarotekstas"/>
    <w:uiPriority w:val="99"/>
    <w:semiHidden/>
    <w:locked/>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E545A8"/>
    <w:rPr>
      <w:b/>
      <w:bCs/>
    </w:rPr>
  </w:style>
  <w:style w:type="character" w:customStyle="1" w:styleId="KomentarotemaDiagrama">
    <w:name w:val="Komentaro tema Diagrama"/>
    <w:link w:val="Komentarotema"/>
    <w:uiPriority w:val="99"/>
    <w:semiHidden/>
    <w:locked/>
    <w:rPr>
      <w:rFonts w:cs="Times New Roman"/>
      <w:b/>
      <w:bCs/>
      <w:sz w:val="20"/>
      <w:szCs w:val="20"/>
      <w:lang w:eastAsia="en-US"/>
    </w:rPr>
  </w:style>
  <w:style w:type="paragraph" w:styleId="Pavadinimas">
    <w:name w:val="Title"/>
    <w:basedOn w:val="prastasis"/>
    <w:link w:val="PavadinimasDiagrama"/>
    <w:uiPriority w:val="99"/>
    <w:qFormat/>
    <w:rsid w:val="00071419"/>
    <w:pPr>
      <w:jc w:val="center"/>
    </w:pPr>
    <w:rPr>
      <w:b/>
      <w:sz w:val="22"/>
      <w:szCs w:val="20"/>
      <w:lang w:val="en-GB"/>
    </w:rPr>
  </w:style>
  <w:style w:type="character" w:customStyle="1" w:styleId="PavadinimasDiagrama">
    <w:name w:val="Pavadinimas Diagrama"/>
    <w:link w:val="Pavadinimas"/>
    <w:uiPriority w:val="99"/>
    <w:locked/>
    <w:rPr>
      <w:rFonts w:ascii="Cambria" w:hAnsi="Cambria" w:cs="Times New Roman"/>
      <w:b/>
      <w:bCs/>
      <w:kern w:val="28"/>
      <w:sz w:val="32"/>
      <w:szCs w:val="32"/>
      <w:lang w:eastAsia="en-US"/>
    </w:rPr>
  </w:style>
  <w:style w:type="paragraph" w:styleId="Paprastasistekstas">
    <w:name w:val="Plain Text"/>
    <w:basedOn w:val="prastasis"/>
    <w:link w:val="PaprastasistekstasDiagrama"/>
    <w:uiPriority w:val="99"/>
    <w:rsid w:val="00B45635"/>
    <w:rPr>
      <w:rFonts w:ascii="Courier New" w:eastAsia="SimSun" w:hAnsi="Courier New"/>
      <w:sz w:val="20"/>
      <w:szCs w:val="20"/>
      <w:lang w:val="en-US"/>
    </w:rPr>
  </w:style>
  <w:style w:type="character" w:customStyle="1" w:styleId="PaprastasistekstasDiagrama">
    <w:name w:val="Paprastasis tekstas Diagrama"/>
    <w:link w:val="Paprastasistekstas"/>
    <w:uiPriority w:val="99"/>
    <w:locked/>
    <w:rsid w:val="00B45635"/>
    <w:rPr>
      <w:rFonts w:ascii="Courier New" w:eastAsia="SimSun" w:hAnsi="Courier New" w:cs="Times New Roman"/>
      <w:lang w:val="en-US" w:eastAsia="en-US"/>
    </w:rPr>
  </w:style>
  <w:style w:type="paragraph" w:customStyle="1" w:styleId="Normal1">
    <w:name w:val="Normal1"/>
    <w:basedOn w:val="prastasis"/>
    <w:uiPriority w:val="99"/>
    <w:rsid w:val="00946C3F"/>
  </w:style>
  <w:style w:type="paragraph" w:customStyle="1" w:styleId="TabletextrowsAgency">
    <w:name w:val="Table text rows (Agency)"/>
    <w:basedOn w:val="prastasis"/>
    <w:uiPriority w:val="99"/>
    <w:rsid w:val="00E9053E"/>
    <w:pPr>
      <w:spacing w:line="280" w:lineRule="exact"/>
    </w:pPr>
    <w:rPr>
      <w:rFonts w:ascii="Verdana" w:eastAsia="SimSun" w:hAnsi="Verdana" w:cs="Verdana"/>
      <w:sz w:val="18"/>
      <w:szCs w:val="18"/>
      <w:lang w:val="en-GB" w:eastAsia="zh-CN"/>
    </w:rPr>
  </w:style>
  <w:style w:type="paragraph" w:styleId="Porat">
    <w:name w:val="footer"/>
    <w:basedOn w:val="prastasis"/>
    <w:link w:val="PoratDiagrama"/>
    <w:uiPriority w:val="99"/>
    <w:rsid w:val="00CE6D91"/>
    <w:pPr>
      <w:tabs>
        <w:tab w:val="center" w:pos="4819"/>
        <w:tab w:val="right" w:pos="9638"/>
      </w:tabs>
    </w:pPr>
  </w:style>
  <w:style w:type="character" w:customStyle="1" w:styleId="PoratDiagrama">
    <w:name w:val="Poraštė Diagrama"/>
    <w:link w:val="Porat"/>
    <w:uiPriority w:val="99"/>
    <w:semiHidden/>
    <w:rsid w:val="006C043F"/>
    <w:rPr>
      <w:sz w:val="24"/>
      <w:szCs w:val="24"/>
      <w:lang w:eastAsia="en-US"/>
    </w:rPr>
  </w:style>
  <w:style w:type="character" w:styleId="Puslapionumeris">
    <w:name w:val="page number"/>
    <w:uiPriority w:val="99"/>
    <w:rsid w:val="00CE6D91"/>
    <w:rPr>
      <w:rFonts w:cs="Times New Roman"/>
    </w:rPr>
  </w:style>
  <w:style w:type="paragraph" w:styleId="Antrats">
    <w:name w:val="header"/>
    <w:basedOn w:val="prastasis"/>
    <w:link w:val="AntratsDiagrama"/>
    <w:uiPriority w:val="99"/>
    <w:rsid w:val="00CE6D91"/>
    <w:pPr>
      <w:tabs>
        <w:tab w:val="center" w:pos="4819"/>
        <w:tab w:val="right" w:pos="9638"/>
      </w:tabs>
    </w:pPr>
  </w:style>
  <w:style w:type="character" w:customStyle="1" w:styleId="AntratsDiagrama">
    <w:name w:val="Antraštės Diagrama"/>
    <w:link w:val="Antrats"/>
    <w:uiPriority w:val="99"/>
    <w:semiHidden/>
    <w:rsid w:val="006C043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6835">
      <w:marLeft w:val="0"/>
      <w:marRight w:val="0"/>
      <w:marTop w:val="0"/>
      <w:marBottom w:val="0"/>
      <w:divBdr>
        <w:top w:val="none" w:sz="0" w:space="0" w:color="auto"/>
        <w:left w:val="none" w:sz="0" w:space="0" w:color="auto"/>
        <w:bottom w:val="none" w:sz="0" w:space="0" w:color="auto"/>
        <w:right w:val="none" w:sz="0" w:space="0" w:color="auto"/>
      </w:divBdr>
      <w:divsChild>
        <w:div w:id="232396836">
          <w:marLeft w:val="0"/>
          <w:marRight w:val="0"/>
          <w:marTop w:val="0"/>
          <w:marBottom w:val="0"/>
          <w:divBdr>
            <w:top w:val="none" w:sz="0" w:space="0" w:color="auto"/>
            <w:left w:val="none" w:sz="0" w:space="0" w:color="auto"/>
            <w:bottom w:val="none" w:sz="0" w:space="0" w:color="auto"/>
            <w:right w:val="none" w:sz="0" w:space="0" w:color="auto"/>
          </w:divBdr>
          <w:divsChild>
            <w:div w:id="232396837">
              <w:marLeft w:val="0"/>
              <w:marRight w:val="0"/>
              <w:marTop w:val="0"/>
              <w:marBottom w:val="0"/>
              <w:divBdr>
                <w:top w:val="none" w:sz="0" w:space="0" w:color="auto"/>
                <w:left w:val="none" w:sz="0" w:space="0" w:color="auto"/>
                <w:bottom w:val="none" w:sz="0" w:space="0" w:color="auto"/>
                <w:right w:val="none" w:sz="0" w:space="0" w:color="auto"/>
              </w:divBdr>
              <w:divsChild>
                <w:div w:id="232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2469</Words>
  <Characters>17890</Characters>
  <Application>Microsoft Office Word</Application>
  <DocSecurity>8</DocSecurity>
  <Lines>149</Lines>
  <Paragraphs>40</Paragraphs>
  <ScaleCrop>false</ScaleCrop>
  <HeadingPairs>
    <vt:vector size="2" baseType="variant">
      <vt:variant>
        <vt:lpstr>Pavadinimas</vt:lpstr>
      </vt:variant>
      <vt:variant>
        <vt:i4>1</vt:i4>
      </vt:variant>
    </vt:vector>
  </HeadingPairs>
  <TitlesOfParts>
    <vt:vector size="1" baseType="lpstr">
      <vt:lpstr>PATVIRTINTA</vt:lpstr>
    </vt:vector>
  </TitlesOfParts>
  <Company>VVKT</Company>
  <LinksUpToDate>false</LinksUpToDate>
  <CharactersWithSpaces>20319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2006-10-24T11:30:00Z</cp:lastPrinted>
  <dcterms:created xsi:type="dcterms:W3CDTF">2014-04-28T08:19:00Z</dcterms:created>
  <dcterms:modified xsi:type="dcterms:W3CDTF">2014-04-28T08:31:00Z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