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2BF28" w14:textId="77777777" w:rsidR="00016546" w:rsidRDefault="00016546" w:rsidP="00016546">
      <w:pPr>
        <w:pStyle w:val="Antrat2"/>
        <w:spacing w:before="0" w:after="0" w:line="240" w:lineRule="auto"/>
        <w:jc w:val="center"/>
        <w:rPr>
          <w:rFonts w:ascii="Times New Roman" w:eastAsia="SimSun" w:hAnsi="Times New Roman"/>
          <w:i w:val="0"/>
          <w:iCs/>
          <w:sz w:val="22"/>
          <w:szCs w:val="22"/>
          <w:lang w:val="lt-LT"/>
        </w:rPr>
      </w:pPr>
    </w:p>
    <w:p w14:paraId="05FC3515" w14:textId="77777777" w:rsidR="00016546" w:rsidRDefault="00016546" w:rsidP="00016546">
      <w:pPr>
        <w:keepNext/>
        <w:spacing w:line="240" w:lineRule="auto"/>
        <w:jc w:val="center"/>
        <w:outlineLvl w:val="1"/>
        <w:rPr>
          <w:b/>
          <w:iCs/>
          <w:szCs w:val="22"/>
          <w:lang w:val="lt-LT" w:eastAsia="en-US"/>
        </w:rPr>
      </w:pPr>
    </w:p>
    <w:p w14:paraId="378D080C" w14:textId="77777777" w:rsidR="00016546" w:rsidRDefault="00016546" w:rsidP="00016546">
      <w:pPr>
        <w:keepNext/>
        <w:spacing w:line="240" w:lineRule="auto"/>
        <w:jc w:val="center"/>
        <w:outlineLvl w:val="1"/>
        <w:rPr>
          <w:b/>
          <w:iCs/>
          <w:szCs w:val="22"/>
          <w:lang w:val="lt-LT" w:eastAsia="en-US"/>
        </w:rPr>
      </w:pPr>
    </w:p>
    <w:p w14:paraId="387A8EA6" w14:textId="77777777" w:rsidR="00016546" w:rsidRDefault="00016546" w:rsidP="00016546">
      <w:pPr>
        <w:keepNext/>
        <w:spacing w:line="240" w:lineRule="auto"/>
        <w:jc w:val="center"/>
        <w:outlineLvl w:val="1"/>
        <w:rPr>
          <w:b/>
          <w:iCs/>
          <w:szCs w:val="22"/>
          <w:lang w:val="lt-LT" w:eastAsia="en-US"/>
        </w:rPr>
      </w:pPr>
    </w:p>
    <w:p w14:paraId="50BF4B6C" w14:textId="77777777" w:rsidR="00016546" w:rsidRDefault="00016546" w:rsidP="00016546">
      <w:pPr>
        <w:keepNext/>
        <w:spacing w:line="240" w:lineRule="auto"/>
        <w:jc w:val="center"/>
        <w:outlineLvl w:val="1"/>
        <w:rPr>
          <w:b/>
          <w:iCs/>
          <w:szCs w:val="22"/>
          <w:lang w:val="lt-LT" w:eastAsia="en-US"/>
        </w:rPr>
      </w:pPr>
    </w:p>
    <w:p w14:paraId="55BD5543" w14:textId="77777777" w:rsidR="00016546" w:rsidRDefault="00016546" w:rsidP="00016546">
      <w:pPr>
        <w:keepNext/>
        <w:spacing w:line="240" w:lineRule="auto"/>
        <w:jc w:val="center"/>
        <w:outlineLvl w:val="1"/>
        <w:rPr>
          <w:b/>
          <w:iCs/>
          <w:szCs w:val="22"/>
          <w:lang w:val="lt-LT" w:eastAsia="en-US"/>
        </w:rPr>
      </w:pPr>
    </w:p>
    <w:p w14:paraId="5B7CBBD0" w14:textId="77777777" w:rsidR="00016546" w:rsidRDefault="00016546" w:rsidP="00016546">
      <w:pPr>
        <w:keepNext/>
        <w:spacing w:line="240" w:lineRule="auto"/>
        <w:jc w:val="center"/>
        <w:outlineLvl w:val="1"/>
        <w:rPr>
          <w:b/>
          <w:iCs/>
          <w:szCs w:val="22"/>
          <w:lang w:val="lt-LT" w:eastAsia="en-US"/>
        </w:rPr>
      </w:pPr>
    </w:p>
    <w:p w14:paraId="5B3DF78C" w14:textId="77777777" w:rsidR="00016546" w:rsidRDefault="00016546" w:rsidP="00016546">
      <w:pPr>
        <w:keepNext/>
        <w:spacing w:line="240" w:lineRule="auto"/>
        <w:jc w:val="center"/>
        <w:outlineLvl w:val="1"/>
        <w:rPr>
          <w:b/>
          <w:iCs/>
          <w:szCs w:val="22"/>
          <w:lang w:val="lt-LT" w:eastAsia="en-US"/>
        </w:rPr>
      </w:pPr>
    </w:p>
    <w:p w14:paraId="734E9FA8" w14:textId="77777777" w:rsidR="00016546" w:rsidRDefault="00016546" w:rsidP="00016546">
      <w:pPr>
        <w:keepNext/>
        <w:spacing w:line="240" w:lineRule="auto"/>
        <w:jc w:val="center"/>
        <w:outlineLvl w:val="1"/>
        <w:rPr>
          <w:b/>
          <w:iCs/>
          <w:szCs w:val="22"/>
          <w:lang w:val="lt-LT" w:eastAsia="en-US"/>
        </w:rPr>
      </w:pPr>
    </w:p>
    <w:p w14:paraId="2A4FDC28" w14:textId="77777777" w:rsidR="00016546" w:rsidRDefault="00016546" w:rsidP="00016546">
      <w:pPr>
        <w:keepNext/>
        <w:spacing w:line="240" w:lineRule="auto"/>
        <w:jc w:val="center"/>
        <w:outlineLvl w:val="1"/>
        <w:rPr>
          <w:b/>
          <w:iCs/>
          <w:szCs w:val="22"/>
          <w:lang w:val="lt-LT" w:eastAsia="en-US"/>
        </w:rPr>
      </w:pPr>
    </w:p>
    <w:p w14:paraId="54BDA234" w14:textId="77777777" w:rsidR="00016546" w:rsidRDefault="00016546" w:rsidP="00016546">
      <w:pPr>
        <w:keepNext/>
        <w:spacing w:line="240" w:lineRule="auto"/>
        <w:jc w:val="center"/>
        <w:outlineLvl w:val="1"/>
        <w:rPr>
          <w:b/>
          <w:iCs/>
          <w:szCs w:val="22"/>
          <w:lang w:val="lt-LT" w:eastAsia="en-US"/>
        </w:rPr>
      </w:pPr>
    </w:p>
    <w:p w14:paraId="0A047D29" w14:textId="77777777" w:rsidR="00016546" w:rsidRDefault="00016546" w:rsidP="00016546">
      <w:pPr>
        <w:keepNext/>
        <w:spacing w:line="240" w:lineRule="auto"/>
        <w:jc w:val="center"/>
        <w:outlineLvl w:val="1"/>
        <w:rPr>
          <w:b/>
          <w:iCs/>
          <w:szCs w:val="22"/>
          <w:lang w:val="lt-LT" w:eastAsia="en-US"/>
        </w:rPr>
      </w:pPr>
    </w:p>
    <w:p w14:paraId="69424052" w14:textId="77777777" w:rsidR="00016546" w:rsidRDefault="00016546" w:rsidP="00016546">
      <w:pPr>
        <w:keepNext/>
        <w:spacing w:line="240" w:lineRule="auto"/>
        <w:jc w:val="center"/>
        <w:outlineLvl w:val="1"/>
        <w:rPr>
          <w:b/>
          <w:iCs/>
          <w:szCs w:val="22"/>
          <w:lang w:val="lt-LT" w:eastAsia="en-US"/>
        </w:rPr>
      </w:pPr>
    </w:p>
    <w:p w14:paraId="2DAA6CFF" w14:textId="77777777" w:rsidR="00016546" w:rsidRDefault="00016546" w:rsidP="00016546">
      <w:pPr>
        <w:keepNext/>
        <w:spacing w:line="240" w:lineRule="auto"/>
        <w:jc w:val="center"/>
        <w:outlineLvl w:val="1"/>
        <w:rPr>
          <w:b/>
          <w:iCs/>
          <w:szCs w:val="22"/>
          <w:lang w:val="lt-LT" w:eastAsia="en-US"/>
        </w:rPr>
      </w:pPr>
    </w:p>
    <w:p w14:paraId="7E2438FE" w14:textId="77777777" w:rsidR="00016546" w:rsidRDefault="00016546" w:rsidP="00016546">
      <w:pPr>
        <w:keepNext/>
        <w:spacing w:line="240" w:lineRule="auto"/>
        <w:jc w:val="center"/>
        <w:outlineLvl w:val="1"/>
        <w:rPr>
          <w:b/>
          <w:iCs/>
          <w:szCs w:val="22"/>
          <w:lang w:val="lt-LT" w:eastAsia="en-US"/>
        </w:rPr>
      </w:pPr>
    </w:p>
    <w:p w14:paraId="4EAB579E" w14:textId="77777777" w:rsidR="00016546" w:rsidRDefault="00016546" w:rsidP="00016546">
      <w:pPr>
        <w:keepNext/>
        <w:spacing w:line="240" w:lineRule="auto"/>
        <w:jc w:val="center"/>
        <w:outlineLvl w:val="1"/>
        <w:rPr>
          <w:b/>
          <w:iCs/>
          <w:szCs w:val="22"/>
          <w:lang w:val="lt-LT" w:eastAsia="en-US"/>
        </w:rPr>
      </w:pPr>
    </w:p>
    <w:p w14:paraId="1E4D1F3E" w14:textId="77777777" w:rsidR="00016546" w:rsidRDefault="00016546" w:rsidP="00016546">
      <w:pPr>
        <w:keepNext/>
        <w:spacing w:line="240" w:lineRule="auto"/>
        <w:jc w:val="center"/>
        <w:outlineLvl w:val="1"/>
        <w:rPr>
          <w:b/>
          <w:iCs/>
          <w:szCs w:val="22"/>
          <w:lang w:val="lt-LT" w:eastAsia="en-US"/>
        </w:rPr>
      </w:pPr>
    </w:p>
    <w:p w14:paraId="0FB45502" w14:textId="77777777" w:rsidR="00016546" w:rsidRDefault="00016546" w:rsidP="00016546">
      <w:pPr>
        <w:keepNext/>
        <w:spacing w:line="240" w:lineRule="auto"/>
        <w:jc w:val="center"/>
        <w:outlineLvl w:val="1"/>
        <w:rPr>
          <w:b/>
          <w:iCs/>
          <w:szCs w:val="22"/>
          <w:lang w:val="lt-LT" w:eastAsia="en-US"/>
        </w:rPr>
      </w:pPr>
    </w:p>
    <w:p w14:paraId="142DEC25" w14:textId="77777777" w:rsidR="00016546" w:rsidRDefault="00016546" w:rsidP="00016546">
      <w:pPr>
        <w:keepNext/>
        <w:spacing w:line="240" w:lineRule="auto"/>
        <w:jc w:val="center"/>
        <w:outlineLvl w:val="1"/>
        <w:rPr>
          <w:b/>
          <w:iCs/>
          <w:szCs w:val="22"/>
          <w:lang w:val="lt-LT" w:eastAsia="en-US"/>
        </w:rPr>
      </w:pPr>
    </w:p>
    <w:p w14:paraId="40C906AE" w14:textId="77777777" w:rsidR="00016546" w:rsidRDefault="00016546" w:rsidP="00016546">
      <w:pPr>
        <w:keepNext/>
        <w:spacing w:line="240" w:lineRule="auto"/>
        <w:jc w:val="center"/>
        <w:outlineLvl w:val="1"/>
        <w:rPr>
          <w:b/>
          <w:iCs/>
          <w:szCs w:val="22"/>
          <w:lang w:val="lt-LT" w:eastAsia="en-US"/>
        </w:rPr>
      </w:pPr>
    </w:p>
    <w:p w14:paraId="7B1226BC" w14:textId="77777777" w:rsidR="00016546" w:rsidRDefault="00016546" w:rsidP="00016546">
      <w:pPr>
        <w:keepNext/>
        <w:spacing w:line="240" w:lineRule="auto"/>
        <w:jc w:val="center"/>
        <w:outlineLvl w:val="1"/>
        <w:rPr>
          <w:b/>
          <w:iCs/>
          <w:szCs w:val="22"/>
          <w:lang w:val="lt-LT" w:eastAsia="en-US"/>
        </w:rPr>
      </w:pPr>
    </w:p>
    <w:p w14:paraId="0264FF39" w14:textId="77777777" w:rsidR="00016546" w:rsidRDefault="00016546" w:rsidP="00016546">
      <w:pPr>
        <w:keepNext/>
        <w:spacing w:line="240" w:lineRule="auto"/>
        <w:jc w:val="center"/>
        <w:outlineLvl w:val="1"/>
        <w:rPr>
          <w:b/>
          <w:iCs/>
          <w:szCs w:val="22"/>
          <w:lang w:val="lt-LT" w:eastAsia="en-US"/>
        </w:rPr>
      </w:pPr>
    </w:p>
    <w:p w14:paraId="779FEA2C" w14:textId="77777777" w:rsidR="00016546" w:rsidRDefault="00016546" w:rsidP="00016546">
      <w:pPr>
        <w:keepNext/>
        <w:spacing w:line="240" w:lineRule="auto"/>
        <w:jc w:val="center"/>
        <w:outlineLvl w:val="1"/>
        <w:rPr>
          <w:b/>
          <w:iCs/>
          <w:szCs w:val="22"/>
          <w:lang w:val="lt-LT" w:eastAsia="en-US"/>
        </w:rPr>
      </w:pPr>
    </w:p>
    <w:p w14:paraId="4CE78A3B" w14:textId="77777777" w:rsidR="00016546" w:rsidRDefault="00016546" w:rsidP="00016546">
      <w:pPr>
        <w:keepNext/>
        <w:spacing w:line="240" w:lineRule="auto"/>
        <w:jc w:val="center"/>
        <w:outlineLvl w:val="1"/>
        <w:rPr>
          <w:b/>
          <w:iCs/>
          <w:szCs w:val="22"/>
          <w:lang w:val="lt-LT" w:eastAsia="en-US"/>
        </w:rPr>
      </w:pPr>
      <w:r>
        <w:rPr>
          <w:b/>
          <w:iCs/>
          <w:szCs w:val="22"/>
          <w:lang w:val="lt-LT" w:eastAsia="en-US"/>
        </w:rPr>
        <w:t>I PRIEDAS</w:t>
      </w:r>
    </w:p>
    <w:p w14:paraId="69AEC7BB" w14:textId="77777777" w:rsidR="00016546" w:rsidRDefault="00016546" w:rsidP="00016546">
      <w:pPr>
        <w:keepNext/>
        <w:spacing w:line="240" w:lineRule="auto"/>
        <w:jc w:val="center"/>
        <w:outlineLvl w:val="1"/>
        <w:rPr>
          <w:b/>
          <w:iCs/>
          <w:szCs w:val="22"/>
          <w:lang w:val="lt-LT" w:eastAsia="en-US"/>
        </w:rPr>
      </w:pPr>
    </w:p>
    <w:p w14:paraId="71314A04" w14:textId="77777777" w:rsidR="00016546" w:rsidRDefault="00016546" w:rsidP="00016546">
      <w:pPr>
        <w:keepNext/>
        <w:spacing w:line="240" w:lineRule="auto"/>
        <w:jc w:val="center"/>
        <w:outlineLvl w:val="1"/>
        <w:rPr>
          <w:b/>
          <w:iCs/>
          <w:szCs w:val="22"/>
          <w:lang w:val="lt-LT" w:eastAsia="en-US"/>
        </w:rPr>
      </w:pPr>
      <w:r w:rsidRPr="000C13B8">
        <w:rPr>
          <w:b/>
          <w:iCs/>
          <w:szCs w:val="22"/>
          <w:lang w:val="lt-LT" w:eastAsia="en-US"/>
        </w:rPr>
        <w:t>PREPARATO CHARAKTERISTIKŲ SANTRAUKA</w:t>
      </w:r>
    </w:p>
    <w:p w14:paraId="0AF169AD" w14:textId="77777777" w:rsidR="00016546" w:rsidRDefault="00016546" w:rsidP="00016546">
      <w:pPr>
        <w:tabs>
          <w:tab w:val="clear" w:pos="567"/>
        </w:tabs>
        <w:spacing w:after="200" w:line="276" w:lineRule="auto"/>
        <w:rPr>
          <w:b/>
          <w:iCs/>
          <w:szCs w:val="22"/>
          <w:lang w:val="lt-LT" w:eastAsia="en-US"/>
        </w:rPr>
      </w:pPr>
      <w:r>
        <w:rPr>
          <w:b/>
          <w:iCs/>
          <w:szCs w:val="22"/>
          <w:lang w:val="lt-LT" w:eastAsia="en-US"/>
        </w:rPr>
        <w:br w:type="page"/>
      </w:r>
    </w:p>
    <w:p w14:paraId="6A6FCCD0" w14:textId="77777777" w:rsidR="00016546" w:rsidRPr="000C13B8" w:rsidRDefault="00016546" w:rsidP="00016546">
      <w:pPr>
        <w:keepNext/>
        <w:keepLines/>
        <w:spacing w:line="240" w:lineRule="auto"/>
        <w:outlineLvl w:val="2"/>
        <w:rPr>
          <w:b/>
          <w:kern w:val="28"/>
          <w:szCs w:val="22"/>
          <w:lang w:val="lt-LT" w:eastAsia="en-US"/>
        </w:rPr>
      </w:pPr>
      <w:r w:rsidRPr="000C13B8">
        <w:rPr>
          <w:b/>
          <w:kern w:val="28"/>
          <w:szCs w:val="22"/>
          <w:lang w:val="lt-LT" w:eastAsia="en-US"/>
        </w:rPr>
        <w:lastRenderedPageBreak/>
        <w:t>1.</w:t>
      </w:r>
      <w:r w:rsidRPr="000C13B8">
        <w:rPr>
          <w:b/>
          <w:kern w:val="28"/>
          <w:szCs w:val="22"/>
          <w:lang w:val="lt-LT" w:eastAsia="en-US"/>
        </w:rPr>
        <w:tab/>
        <w:t>VAISTINIO PREPARATO PAVADINIMAS</w:t>
      </w:r>
    </w:p>
    <w:p w14:paraId="5E1145E4" w14:textId="77777777" w:rsidR="00016546" w:rsidRPr="000C13B8" w:rsidRDefault="00016546" w:rsidP="00016546">
      <w:pPr>
        <w:tabs>
          <w:tab w:val="clear" w:pos="567"/>
        </w:tabs>
        <w:spacing w:line="240" w:lineRule="auto"/>
        <w:rPr>
          <w:szCs w:val="22"/>
          <w:lang w:val="lt-LT"/>
        </w:rPr>
      </w:pPr>
    </w:p>
    <w:p w14:paraId="57B31F1B" w14:textId="77777777" w:rsidR="00016546" w:rsidRPr="000C13B8" w:rsidRDefault="00016546" w:rsidP="00016546">
      <w:pPr>
        <w:tabs>
          <w:tab w:val="clear" w:pos="567"/>
        </w:tabs>
        <w:suppressAutoHyphens/>
        <w:spacing w:line="240" w:lineRule="auto"/>
        <w:rPr>
          <w:spacing w:val="-3"/>
          <w:szCs w:val="22"/>
          <w:lang w:val="lt-LT"/>
        </w:rPr>
      </w:pPr>
      <w:r>
        <w:rPr>
          <w:spacing w:val="-3"/>
          <w:szCs w:val="22"/>
          <w:lang w:val="lt-LT"/>
        </w:rPr>
        <w:t>RANISAN</w:t>
      </w:r>
      <w:r w:rsidRPr="000C13B8">
        <w:rPr>
          <w:spacing w:val="-3"/>
          <w:szCs w:val="22"/>
          <w:lang w:val="lt-LT"/>
        </w:rPr>
        <w:t xml:space="preserve"> 150 mg plėvele dengtos tabletės</w:t>
      </w:r>
    </w:p>
    <w:p w14:paraId="0DBD4280" w14:textId="77777777" w:rsidR="00016546" w:rsidRPr="000C13B8" w:rsidRDefault="00016546" w:rsidP="00016546">
      <w:pPr>
        <w:tabs>
          <w:tab w:val="clear" w:pos="567"/>
        </w:tabs>
        <w:spacing w:line="240" w:lineRule="auto"/>
        <w:rPr>
          <w:szCs w:val="22"/>
          <w:lang w:val="lt-LT"/>
        </w:rPr>
      </w:pPr>
    </w:p>
    <w:p w14:paraId="30ACED5C" w14:textId="77777777" w:rsidR="00016546" w:rsidRPr="000C13B8" w:rsidRDefault="00016546" w:rsidP="00016546">
      <w:pPr>
        <w:tabs>
          <w:tab w:val="clear" w:pos="567"/>
        </w:tabs>
        <w:spacing w:line="240" w:lineRule="auto"/>
        <w:rPr>
          <w:szCs w:val="22"/>
          <w:lang w:val="lt-LT"/>
        </w:rPr>
      </w:pPr>
    </w:p>
    <w:p w14:paraId="751AB97C" w14:textId="77777777" w:rsidR="00016546" w:rsidRPr="000C13B8" w:rsidRDefault="00016546" w:rsidP="00016546">
      <w:pPr>
        <w:keepNext/>
        <w:spacing w:line="240" w:lineRule="auto"/>
        <w:outlineLvl w:val="3"/>
        <w:rPr>
          <w:szCs w:val="22"/>
          <w:lang w:val="lt-LT"/>
        </w:rPr>
      </w:pPr>
      <w:r w:rsidRPr="000C13B8">
        <w:rPr>
          <w:b/>
          <w:szCs w:val="22"/>
          <w:lang w:val="lt-LT" w:eastAsia="en-US"/>
        </w:rPr>
        <w:t>2.</w:t>
      </w:r>
      <w:r w:rsidRPr="000C13B8">
        <w:rPr>
          <w:b/>
          <w:szCs w:val="22"/>
          <w:lang w:val="lt-LT" w:eastAsia="en-US"/>
        </w:rPr>
        <w:tab/>
        <w:t>KOKYBINĖ IR KIEKYBINĖ SUDĖTIS</w:t>
      </w:r>
    </w:p>
    <w:p w14:paraId="1D4ACCCD" w14:textId="77777777" w:rsidR="00016546" w:rsidRPr="000C13B8" w:rsidRDefault="00016546" w:rsidP="00016546">
      <w:pPr>
        <w:spacing w:line="240" w:lineRule="auto"/>
        <w:rPr>
          <w:szCs w:val="22"/>
          <w:lang w:val="lt-LT"/>
        </w:rPr>
      </w:pPr>
    </w:p>
    <w:p w14:paraId="599F8699"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Kiekvienoje plėvele dengtoje tabletėje yra 150 mg ranitidino (hidrochlorido pavidalu).</w:t>
      </w:r>
    </w:p>
    <w:p w14:paraId="57FB8947" w14:textId="77777777" w:rsidR="00016546" w:rsidRPr="000C13B8" w:rsidRDefault="00016546" w:rsidP="00016546">
      <w:pPr>
        <w:tabs>
          <w:tab w:val="clear" w:pos="567"/>
        </w:tabs>
        <w:spacing w:line="240" w:lineRule="auto"/>
        <w:rPr>
          <w:szCs w:val="22"/>
          <w:lang w:val="lt-LT"/>
        </w:rPr>
      </w:pPr>
    </w:p>
    <w:p w14:paraId="67CE3FA2" w14:textId="77777777" w:rsidR="00016546" w:rsidRPr="000C13B8" w:rsidRDefault="00016546" w:rsidP="00016546">
      <w:pPr>
        <w:tabs>
          <w:tab w:val="clear" w:pos="567"/>
        </w:tabs>
        <w:spacing w:line="240" w:lineRule="auto"/>
        <w:rPr>
          <w:szCs w:val="22"/>
          <w:lang w:val="lt-LT"/>
        </w:rPr>
      </w:pPr>
      <w:r w:rsidRPr="000C13B8">
        <w:rPr>
          <w:szCs w:val="22"/>
          <w:lang w:val="lt-LT"/>
        </w:rPr>
        <w:t>Visos pagalbinės medžiagos išvardytos 6.1 skyriuje.</w:t>
      </w:r>
    </w:p>
    <w:p w14:paraId="6E6C17B2" w14:textId="77777777" w:rsidR="00016546" w:rsidRPr="000C13B8" w:rsidRDefault="00016546" w:rsidP="00016546">
      <w:pPr>
        <w:tabs>
          <w:tab w:val="clear" w:pos="567"/>
        </w:tabs>
        <w:spacing w:line="240" w:lineRule="auto"/>
        <w:rPr>
          <w:szCs w:val="22"/>
          <w:lang w:val="lt-LT"/>
        </w:rPr>
      </w:pPr>
    </w:p>
    <w:p w14:paraId="43D5EC71" w14:textId="77777777" w:rsidR="00016546" w:rsidRPr="000C13B8" w:rsidRDefault="00016546" w:rsidP="00016546">
      <w:pPr>
        <w:tabs>
          <w:tab w:val="clear" w:pos="567"/>
        </w:tabs>
        <w:spacing w:line="240" w:lineRule="auto"/>
        <w:rPr>
          <w:szCs w:val="22"/>
          <w:lang w:val="lt-LT"/>
        </w:rPr>
      </w:pPr>
    </w:p>
    <w:p w14:paraId="00DC90BC" w14:textId="77777777" w:rsidR="00016546" w:rsidRPr="000C13B8" w:rsidRDefault="00016546" w:rsidP="00016546">
      <w:pPr>
        <w:keepNext/>
        <w:keepLines/>
        <w:spacing w:line="240" w:lineRule="auto"/>
        <w:outlineLvl w:val="2"/>
        <w:rPr>
          <w:b/>
          <w:kern w:val="28"/>
          <w:szCs w:val="22"/>
          <w:lang w:val="lt-LT" w:eastAsia="en-US"/>
        </w:rPr>
      </w:pPr>
      <w:r w:rsidRPr="000C13B8">
        <w:rPr>
          <w:b/>
          <w:kern w:val="28"/>
          <w:szCs w:val="22"/>
          <w:lang w:val="lt-LT" w:eastAsia="en-US"/>
        </w:rPr>
        <w:t>3.</w:t>
      </w:r>
      <w:r w:rsidRPr="000C13B8">
        <w:rPr>
          <w:b/>
          <w:kern w:val="28"/>
          <w:szCs w:val="22"/>
          <w:lang w:val="lt-LT" w:eastAsia="en-US"/>
        </w:rPr>
        <w:tab/>
        <w:t>FARMACINĖ FORMA</w:t>
      </w:r>
    </w:p>
    <w:p w14:paraId="28A91C11" w14:textId="77777777" w:rsidR="00016546" w:rsidRPr="000C13B8" w:rsidRDefault="00016546" w:rsidP="00016546">
      <w:pPr>
        <w:tabs>
          <w:tab w:val="clear" w:pos="567"/>
        </w:tabs>
        <w:spacing w:line="240" w:lineRule="auto"/>
        <w:rPr>
          <w:szCs w:val="22"/>
          <w:lang w:val="lt-LT"/>
        </w:rPr>
      </w:pPr>
    </w:p>
    <w:p w14:paraId="7AA6929D" w14:textId="77777777" w:rsidR="00016546" w:rsidRPr="000C13B8" w:rsidRDefault="00016546" w:rsidP="00016546">
      <w:pPr>
        <w:tabs>
          <w:tab w:val="clear" w:pos="567"/>
        </w:tabs>
        <w:spacing w:line="240" w:lineRule="auto"/>
        <w:rPr>
          <w:szCs w:val="22"/>
          <w:lang w:val="lt-LT"/>
        </w:rPr>
      </w:pPr>
      <w:r w:rsidRPr="000C13B8">
        <w:rPr>
          <w:szCs w:val="22"/>
          <w:lang w:val="lt-LT"/>
        </w:rPr>
        <w:t>Plėvele dengta tabletė.</w:t>
      </w:r>
    </w:p>
    <w:p w14:paraId="63537F97" w14:textId="77777777" w:rsidR="00016546" w:rsidRPr="000C13B8" w:rsidRDefault="00016546" w:rsidP="00016546">
      <w:pPr>
        <w:tabs>
          <w:tab w:val="clear" w:pos="567"/>
        </w:tabs>
        <w:spacing w:line="240" w:lineRule="auto"/>
        <w:rPr>
          <w:szCs w:val="22"/>
          <w:lang w:val="lt-LT"/>
        </w:rPr>
      </w:pPr>
    </w:p>
    <w:p w14:paraId="1552B154" w14:textId="77777777" w:rsidR="00016546" w:rsidRPr="000C13B8" w:rsidRDefault="00016546" w:rsidP="00016546">
      <w:pPr>
        <w:tabs>
          <w:tab w:val="clear" w:pos="567"/>
        </w:tabs>
        <w:spacing w:line="240" w:lineRule="auto"/>
        <w:rPr>
          <w:szCs w:val="22"/>
          <w:lang w:val="lt-LT"/>
        </w:rPr>
      </w:pPr>
      <w:r w:rsidRPr="000C13B8">
        <w:rPr>
          <w:szCs w:val="22"/>
          <w:lang w:val="lt-LT"/>
        </w:rPr>
        <w:t>Baltos ar balkšvos lęšio formos tabletės su vagele.</w:t>
      </w:r>
    </w:p>
    <w:p w14:paraId="2069A574" w14:textId="77777777" w:rsidR="00016546" w:rsidRPr="000C13B8" w:rsidRDefault="00016546" w:rsidP="00016546">
      <w:pPr>
        <w:tabs>
          <w:tab w:val="clear" w:pos="567"/>
        </w:tabs>
        <w:spacing w:line="240" w:lineRule="auto"/>
        <w:rPr>
          <w:rFonts w:eastAsiaTheme="minorHAnsi"/>
          <w:szCs w:val="22"/>
          <w:lang w:val="lt-LT" w:eastAsia="en-US"/>
        </w:rPr>
      </w:pPr>
      <w:r w:rsidRPr="000C13B8">
        <w:rPr>
          <w:rFonts w:eastAsiaTheme="minorHAnsi"/>
          <w:szCs w:val="22"/>
          <w:lang w:val="lt-LT" w:eastAsia="en-US"/>
        </w:rPr>
        <w:t>Vagelė skirta tik tabletei perlaužti, kad būtų lengviau nuryti, bet ne jai padalyti į lygias dozes.</w:t>
      </w:r>
    </w:p>
    <w:p w14:paraId="0FFD26FD" w14:textId="77777777" w:rsidR="00016546" w:rsidRPr="000C13B8" w:rsidRDefault="00016546" w:rsidP="00016546">
      <w:pPr>
        <w:tabs>
          <w:tab w:val="clear" w:pos="567"/>
        </w:tabs>
        <w:spacing w:line="240" w:lineRule="auto"/>
        <w:rPr>
          <w:szCs w:val="22"/>
          <w:lang w:val="lt-LT"/>
        </w:rPr>
      </w:pPr>
    </w:p>
    <w:p w14:paraId="7DCD7533" w14:textId="77777777" w:rsidR="00016546" w:rsidRPr="000C13B8" w:rsidRDefault="00016546" w:rsidP="00016546">
      <w:pPr>
        <w:tabs>
          <w:tab w:val="clear" w:pos="567"/>
        </w:tabs>
        <w:spacing w:line="240" w:lineRule="auto"/>
        <w:rPr>
          <w:szCs w:val="22"/>
          <w:lang w:val="lt-LT"/>
        </w:rPr>
      </w:pPr>
    </w:p>
    <w:p w14:paraId="4E1615B2" w14:textId="77777777" w:rsidR="00016546" w:rsidRPr="000C13B8" w:rsidRDefault="00016546" w:rsidP="00016546">
      <w:pPr>
        <w:keepNext/>
        <w:keepLines/>
        <w:spacing w:line="240" w:lineRule="auto"/>
        <w:outlineLvl w:val="2"/>
        <w:rPr>
          <w:b/>
          <w:kern w:val="28"/>
          <w:szCs w:val="22"/>
          <w:lang w:val="lt-LT" w:eastAsia="en-US"/>
        </w:rPr>
      </w:pPr>
      <w:r w:rsidRPr="000C13B8">
        <w:rPr>
          <w:b/>
          <w:kern w:val="28"/>
          <w:szCs w:val="22"/>
          <w:lang w:val="lt-LT" w:eastAsia="en-US"/>
        </w:rPr>
        <w:t>4.</w:t>
      </w:r>
      <w:r w:rsidRPr="000C13B8">
        <w:rPr>
          <w:b/>
          <w:kern w:val="28"/>
          <w:szCs w:val="22"/>
          <w:lang w:val="lt-LT" w:eastAsia="en-US"/>
        </w:rPr>
        <w:tab/>
        <w:t>KLINIKINĖ INFORMACIJA</w:t>
      </w:r>
    </w:p>
    <w:p w14:paraId="404B245B" w14:textId="77777777" w:rsidR="00016546" w:rsidRPr="000C13B8" w:rsidRDefault="00016546" w:rsidP="00016546">
      <w:pPr>
        <w:spacing w:line="240" w:lineRule="auto"/>
        <w:rPr>
          <w:szCs w:val="22"/>
          <w:lang w:val="lt-LT"/>
        </w:rPr>
      </w:pPr>
    </w:p>
    <w:p w14:paraId="1DBE96F8" w14:textId="77777777" w:rsidR="00016546" w:rsidRPr="000C13B8" w:rsidRDefault="00016546" w:rsidP="00016546">
      <w:pPr>
        <w:keepNext/>
        <w:spacing w:line="240" w:lineRule="auto"/>
        <w:outlineLvl w:val="3"/>
        <w:rPr>
          <w:szCs w:val="22"/>
          <w:lang w:val="lt-LT"/>
        </w:rPr>
      </w:pPr>
      <w:r w:rsidRPr="000C13B8">
        <w:rPr>
          <w:b/>
          <w:szCs w:val="22"/>
          <w:lang w:val="lt-LT" w:eastAsia="en-US"/>
        </w:rPr>
        <w:t>4.1</w:t>
      </w:r>
      <w:r w:rsidRPr="000C13B8">
        <w:rPr>
          <w:b/>
          <w:szCs w:val="22"/>
          <w:lang w:val="lt-LT" w:eastAsia="en-US"/>
        </w:rPr>
        <w:tab/>
        <w:t>Terapinės indikacijos</w:t>
      </w:r>
    </w:p>
    <w:p w14:paraId="33B26EC1" w14:textId="77777777" w:rsidR="00016546" w:rsidRPr="000C13B8" w:rsidRDefault="00016546" w:rsidP="00016546">
      <w:pPr>
        <w:tabs>
          <w:tab w:val="clear" w:pos="567"/>
        </w:tabs>
        <w:spacing w:line="240" w:lineRule="auto"/>
        <w:rPr>
          <w:szCs w:val="22"/>
          <w:lang w:val="lt-LT"/>
        </w:rPr>
      </w:pPr>
    </w:p>
    <w:p w14:paraId="5F4FA09A" w14:textId="77777777" w:rsidR="00016546" w:rsidRPr="000C13B8" w:rsidRDefault="00016546" w:rsidP="00016546">
      <w:pPr>
        <w:tabs>
          <w:tab w:val="clear" w:pos="567"/>
        </w:tabs>
        <w:spacing w:line="240" w:lineRule="auto"/>
        <w:rPr>
          <w:szCs w:val="22"/>
          <w:u w:val="single"/>
          <w:lang w:val="lt-LT"/>
        </w:rPr>
      </w:pPr>
      <w:r w:rsidRPr="000C13B8">
        <w:rPr>
          <w:szCs w:val="22"/>
          <w:u w:val="single"/>
          <w:lang w:val="lt-LT"/>
        </w:rPr>
        <w:t>Suaugę žmonės</w:t>
      </w:r>
    </w:p>
    <w:p w14:paraId="0CD12085" w14:textId="77777777" w:rsidR="00016546" w:rsidRPr="000C13B8" w:rsidRDefault="00016546" w:rsidP="00016546">
      <w:pPr>
        <w:numPr>
          <w:ilvl w:val="0"/>
          <w:numId w:val="1"/>
        </w:numPr>
        <w:tabs>
          <w:tab w:val="clear" w:pos="502"/>
          <w:tab w:val="clear" w:pos="567"/>
        </w:tabs>
        <w:spacing w:line="240" w:lineRule="auto"/>
        <w:ind w:left="567" w:hanging="567"/>
        <w:rPr>
          <w:szCs w:val="22"/>
          <w:lang w:val="lt-LT"/>
        </w:rPr>
      </w:pPr>
      <w:r w:rsidRPr="000C13B8">
        <w:rPr>
          <w:szCs w:val="22"/>
          <w:lang w:val="lt-LT"/>
        </w:rPr>
        <w:t>Dvylikapirštės žarnos ir gerybinės skrandžio opaligės, taip pat opaligės, susijusios su nesteroidinių vaistinių preparatų nuo uždegimo vartojimu, gydymas.</w:t>
      </w:r>
    </w:p>
    <w:p w14:paraId="4DD9495C" w14:textId="77777777" w:rsidR="00016546" w:rsidRPr="000C13B8" w:rsidRDefault="00016546" w:rsidP="00016546">
      <w:pPr>
        <w:numPr>
          <w:ilvl w:val="0"/>
          <w:numId w:val="1"/>
        </w:numPr>
        <w:tabs>
          <w:tab w:val="clear" w:pos="502"/>
          <w:tab w:val="clear" w:pos="567"/>
        </w:tabs>
        <w:spacing w:line="240" w:lineRule="auto"/>
        <w:ind w:left="567" w:hanging="567"/>
        <w:rPr>
          <w:szCs w:val="22"/>
          <w:lang w:val="lt-LT"/>
        </w:rPr>
      </w:pPr>
      <w:r w:rsidRPr="000C13B8">
        <w:rPr>
          <w:szCs w:val="22"/>
          <w:lang w:val="lt-LT"/>
        </w:rPr>
        <w:t>Su nesteroidinių vaistinių preparatų nuo uždegimo susijusių pepsinių opų profilaktika.</w:t>
      </w:r>
    </w:p>
    <w:p w14:paraId="23E02D5C" w14:textId="77777777" w:rsidR="00016546" w:rsidRPr="000C13B8" w:rsidRDefault="00016546" w:rsidP="00016546">
      <w:pPr>
        <w:numPr>
          <w:ilvl w:val="0"/>
          <w:numId w:val="1"/>
        </w:numPr>
        <w:tabs>
          <w:tab w:val="clear" w:pos="502"/>
          <w:tab w:val="clear" w:pos="567"/>
        </w:tabs>
        <w:spacing w:line="240" w:lineRule="auto"/>
        <w:ind w:left="567" w:hanging="567"/>
        <w:rPr>
          <w:szCs w:val="22"/>
          <w:lang w:val="lt-LT"/>
        </w:rPr>
      </w:pPr>
      <w:r w:rsidRPr="000C13B8">
        <w:rPr>
          <w:szCs w:val="22"/>
          <w:lang w:val="lt-LT"/>
        </w:rPr>
        <w:t>Gastroezofaginio refliukso ligos gydymas, įskaitant ilgalaikę nurimusio stemplės uždegimo kontrolę ir gastroezofaginio refliukso ligos simptomų mažinimą.</w:t>
      </w:r>
    </w:p>
    <w:p w14:paraId="6A38DB37" w14:textId="77777777" w:rsidR="00016546" w:rsidRPr="000C13B8" w:rsidRDefault="00016546" w:rsidP="00016546">
      <w:pPr>
        <w:numPr>
          <w:ilvl w:val="0"/>
          <w:numId w:val="1"/>
        </w:numPr>
        <w:tabs>
          <w:tab w:val="clear" w:pos="502"/>
          <w:tab w:val="clear" w:pos="567"/>
        </w:tabs>
        <w:spacing w:line="240" w:lineRule="auto"/>
        <w:ind w:left="567" w:hanging="567"/>
        <w:rPr>
          <w:szCs w:val="22"/>
          <w:lang w:val="lt-LT"/>
        </w:rPr>
      </w:pPr>
      <w:r w:rsidRPr="000C13B8">
        <w:rPr>
          <w:szCs w:val="22"/>
          <w:lang w:val="lt-LT"/>
        </w:rPr>
        <w:t>Zolingerio ir Elisono sindromo ir pooperacinių opų gydymas.</w:t>
      </w:r>
    </w:p>
    <w:p w14:paraId="223EC10C" w14:textId="77777777" w:rsidR="00016546" w:rsidRPr="000C13B8" w:rsidRDefault="00016546" w:rsidP="00016546">
      <w:pPr>
        <w:numPr>
          <w:ilvl w:val="0"/>
          <w:numId w:val="1"/>
        </w:numPr>
        <w:tabs>
          <w:tab w:val="clear" w:pos="502"/>
          <w:tab w:val="clear" w:pos="567"/>
        </w:tabs>
        <w:spacing w:line="240" w:lineRule="auto"/>
        <w:ind w:left="567" w:hanging="567"/>
        <w:rPr>
          <w:szCs w:val="22"/>
          <w:lang w:val="lt-LT"/>
        </w:rPr>
      </w:pPr>
      <w:r w:rsidRPr="000C13B8">
        <w:rPr>
          <w:szCs w:val="22"/>
          <w:lang w:val="lt-LT"/>
        </w:rPr>
        <w:t>Aspiracijos rūgštimis (Mendelsono) sindromo profilaktika, jei yra padidėjęs jo atsiradimo pavojus, ypač gimdymo metu bei prieš bendrąją anesteziją.</w:t>
      </w:r>
    </w:p>
    <w:p w14:paraId="5C80AAB2" w14:textId="77777777" w:rsidR="00016546" w:rsidRPr="000C13B8" w:rsidRDefault="00016546" w:rsidP="00016546">
      <w:pPr>
        <w:numPr>
          <w:ilvl w:val="0"/>
          <w:numId w:val="1"/>
        </w:numPr>
        <w:tabs>
          <w:tab w:val="clear" w:pos="502"/>
          <w:tab w:val="clear" w:pos="567"/>
        </w:tabs>
        <w:spacing w:line="240" w:lineRule="auto"/>
        <w:ind w:left="567" w:hanging="567"/>
        <w:rPr>
          <w:szCs w:val="22"/>
          <w:lang w:val="lt-LT"/>
        </w:rPr>
      </w:pPr>
      <w:r w:rsidRPr="000C13B8">
        <w:rPr>
          <w:szCs w:val="22"/>
          <w:lang w:val="lt-LT"/>
        </w:rPr>
        <w:t xml:space="preserve">Su </w:t>
      </w:r>
      <w:r w:rsidRPr="000C13B8">
        <w:rPr>
          <w:i/>
          <w:iCs/>
          <w:szCs w:val="22"/>
          <w:lang w:val="lt-LT"/>
        </w:rPr>
        <w:t>Helicobacter pylori</w:t>
      </w:r>
      <w:r w:rsidRPr="000C13B8">
        <w:rPr>
          <w:szCs w:val="22"/>
          <w:lang w:val="lt-LT"/>
        </w:rPr>
        <w:t xml:space="preserve"> infekcijomis susijusių pepsinių opų gydymas (kartu su kitais vaistiniais preparatais).</w:t>
      </w:r>
    </w:p>
    <w:p w14:paraId="4F21577D" w14:textId="77777777" w:rsidR="00016546" w:rsidRPr="000C13B8" w:rsidRDefault="00016546" w:rsidP="00016546">
      <w:pPr>
        <w:numPr>
          <w:ilvl w:val="0"/>
          <w:numId w:val="1"/>
        </w:numPr>
        <w:tabs>
          <w:tab w:val="clear" w:pos="502"/>
          <w:tab w:val="clear" w:pos="567"/>
        </w:tabs>
        <w:spacing w:line="240" w:lineRule="auto"/>
        <w:ind w:left="567" w:hanging="567"/>
        <w:rPr>
          <w:szCs w:val="22"/>
          <w:lang w:val="lt-LT"/>
        </w:rPr>
      </w:pPr>
      <w:r w:rsidRPr="000C13B8">
        <w:rPr>
          <w:szCs w:val="22"/>
          <w:lang w:val="lt-LT"/>
        </w:rPr>
        <w:t>Pacientų, kuriems yra lėtinė epizodinė dispepsija su būdingu skausmu epigastriumo srityje ar už krūtinkaulio (skausmas yra susijęs su maisto vartojimu arba trikdo miegą, bet nesusijęs su aukščiau išvardytomis priežastimis), gydymas.</w:t>
      </w:r>
    </w:p>
    <w:p w14:paraId="4D2634AB" w14:textId="77777777" w:rsidR="00016546" w:rsidRPr="000C13B8" w:rsidRDefault="00016546" w:rsidP="00016546">
      <w:pPr>
        <w:numPr>
          <w:ilvl w:val="0"/>
          <w:numId w:val="1"/>
        </w:numPr>
        <w:tabs>
          <w:tab w:val="clear" w:pos="502"/>
          <w:tab w:val="clear" w:pos="567"/>
        </w:tabs>
        <w:spacing w:line="240" w:lineRule="auto"/>
        <w:ind w:left="567" w:hanging="567"/>
        <w:rPr>
          <w:szCs w:val="22"/>
          <w:lang w:val="lt-LT"/>
        </w:rPr>
      </w:pPr>
      <w:r w:rsidRPr="000C13B8">
        <w:rPr>
          <w:szCs w:val="22"/>
          <w:lang w:val="lt-LT"/>
        </w:rPr>
        <w:t>Ligonių, sergančiųjų kraujuojančiomis pepsinėmis opomis, pasikartojančio kraujavimo profilaktika.</w:t>
      </w:r>
    </w:p>
    <w:p w14:paraId="4DBF714B" w14:textId="77777777" w:rsidR="00016546" w:rsidRPr="000C13B8" w:rsidRDefault="00016546" w:rsidP="00016546">
      <w:pPr>
        <w:numPr>
          <w:ilvl w:val="0"/>
          <w:numId w:val="1"/>
        </w:numPr>
        <w:tabs>
          <w:tab w:val="clear" w:pos="502"/>
          <w:tab w:val="clear" w:pos="567"/>
        </w:tabs>
        <w:spacing w:line="240" w:lineRule="auto"/>
        <w:ind w:left="567" w:hanging="567"/>
        <w:rPr>
          <w:szCs w:val="22"/>
          <w:lang w:val="lt-LT"/>
        </w:rPr>
      </w:pPr>
      <w:r w:rsidRPr="000C13B8">
        <w:rPr>
          <w:szCs w:val="22"/>
          <w:lang w:val="lt-LT"/>
        </w:rPr>
        <w:t>Sunkiai sergančių pacientų stresinio skrandžio bei žarnyno išopėjimo kraujavimo profilaktika.</w:t>
      </w:r>
    </w:p>
    <w:p w14:paraId="446A16AC" w14:textId="77777777" w:rsidR="00016546" w:rsidRPr="000C13B8" w:rsidRDefault="00016546" w:rsidP="00016546">
      <w:pPr>
        <w:tabs>
          <w:tab w:val="clear" w:pos="567"/>
        </w:tabs>
        <w:spacing w:line="240" w:lineRule="auto"/>
        <w:rPr>
          <w:szCs w:val="22"/>
          <w:lang w:val="lt-LT"/>
        </w:rPr>
      </w:pPr>
    </w:p>
    <w:p w14:paraId="34F4A8D0" w14:textId="77777777" w:rsidR="00016546" w:rsidRPr="000C13B8" w:rsidRDefault="00016546" w:rsidP="00016546">
      <w:pPr>
        <w:tabs>
          <w:tab w:val="clear" w:pos="567"/>
        </w:tabs>
        <w:spacing w:line="240" w:lineRule="auto"/>
        <w:rPr>
          <w:szCs w:val="22"/>
          <w:u w:val="single"/>
          <w:lang w:val="lt-LT"/>
        </w:rPr>
      </w:pPr>
      <w:r w:rsidRPr="000C13B8">
        <w:rPr>
          <w:szCs w:val="22"/>
          <w:u w:val="single"/>
          <w:lang w:val="lt-LT"/>
        </w:rPr>
        <w:t>15–18 metų paaugliai</w:t>
      </w:r>
    </w:p>
    <w:p w14:paraId="28FD15B8" w14:textId="77777777" w:rsidR="00016546" w:rsidRPr="000C13B8" w:rsidRDefault="00016546" w:rsidP="00016546">
      <w:pPr>
        <w:numPr>
          <w:ilvl w:val="0"/>
          <w:numId w:val="1"/>
        </w:numPr>
        <w:tabs>
          <w:tab w:val="clear" w:pos="502"/>
          <w:tab w:val="clear" w:pos="567"/>
        </w:tabs>
        <w:spacing w:line="240" w:lineRule="auto"/>
        <w:ind w:left="567" w:hanging="567"/>
        <w:rPr>
          <w:szCs w:val="22"/>
          <w:lang w:val="lt-LT"/>
        </w:rPr>
      </w:pPr>
      <w:r w:rsidRPr="000C13B8">
        <w:rPr>
          <w:szCs w:val="22"/>
          <w:lang w:val="lt-LT"/>
        </w:rPr>
        <w:t>Trumpalaikis pepsinės opos gydymas.</w:t>
      </w:r>
    </w:p>
    <w:p w14:paraId="10370BBD" w14:textId="77777777" w:rsidR="00016546" w:rsidRPr="000C13B8" w:rsidRDefault="00016546" w:rsidP="00016546">
      <w:pPr>
        <w:numPr>
          <w:ilvl w:val="0"/>
          <w:numId w:val="1"/>
        </w:numPr>
        <w:tabs>
          <w:tab w:val="clear" w:pos="502"/>
          <w:tab w:val="clear" w:pos="567"/>
        </w:tabs>
        <w:spacing w:line="240" w:lineRule="auto"/>
        <w:ind w:left="567" w:hanging="567"/>
        <w:rPr>
          <w:szCs w:val="22"/>
          <w:lang w:val="lt-LT"/>
        </w:rPr>
      </w:pPr>
      <w:r w:rsidRPr="000C13B8">
        <w:rPr>
          <w:szCs w:val="22"/>
          <w:lang w:val="lt-LT"/>
        </w:rPr>
        <w:t>Gastroezofaginio refliukso ligos, įskaitant refliukso sukeltą ezofagitą, gydymas ir gastroezofaginio refliukso ligos simptomų mažinimas.</w:t>
      </w:r>
    </w:p>
    <w:p w14:paraId="2ACA079C" w14:textId="77777777" w:rsidR="00016546" w:rsidRPr="000C13B8" w:rsidRDefault="00016546" w:rsidP="00016546">
      <w:pPr>
        <w:tabs>
          <w:tab w:val="clear" w:pos="567"/>
        </w:tabs>
        <w:spacing w:line="240" w:lineRule="auto"/>
        <w:rPr>
          <w:szCs w:val="22"/>
          <w:lang w:val="lt-LT"/>
        </w:rPr>
      </w:pPr>
    </w:p>
    <w:p w14:paraId="2392BD1F" w14:textId="77777777" w:rsidR="00016546" w:rsidRPr="000C13B8" w:rsidRDefault="00016546" w:rsidP="00016546">
      <w:pPr>
        <w:keepNext/>
        <w:spacing w:line="240" w:lineRule="auto"/>
        <w:outlineLvl w:val="3"/>
        <w:rPr>
          <w:szCs w:val="22"/>
          <w:lang w:val="lt-LT"/>
        </w:rPr>
      </w:pPr>
      <w:r w:rsidRPr="000C13B8">
        <w:rPr>
          <w:b/>
          <w:szCs w:val="22"/>
          <w:lang w:val="lt-LT" w:eastAsia="en-US"/>
        </w:rPr>
        <w:t>4.2</w:t>
      </w:r>
      <w:r w:rsidRPr="000C13B8">
        <w:rPr>
          <w:b/>
          <w:szCs w:val="22"/>
          <w:lang w:val="lt-LT" w:eastAsia="en-US"/>
        </w:rPr>
        <w:tab/>
        <w:t>Dozavimas ir vartojimo metodas</w:t>
      </w:r>
    </w:p>
    <w:p w14:paraId="4F6E12BF" w14:textId="77777777" w:rsidR="00016546" w:rsidRPr="000C13B8" w:rsidRDefault="00016546" w:rsidP="00016546">
      <w:pPr>
        <w:tabs>
          <w:tab w:val="clear" w:pos="567"/>
        </w:tabs>
        <w:spacing w:line="240" w:lineRule="auto"/>
        <w:rPr>
          <w:szCs w:val="22"/>
          <w:lang w:val="lt-LT"/>
        </w:rPr>
      </w:pPr>
    </w:p>
    <w:p w14:paraId="4CD203F9" w14:textId="77777777" w:rsidR="00016546" w:rsidRPr="000C13B8" w:rsidRDefault="00016546" w:rsidP="00016546">
      <w:pPr>
        <w:tabs>
          <w:tab w:val="clear" w:pos="567"/>
        </w:tabs>
        <w:spacing w:line="240" w:lineRule="auto"/>
        <w:rPr>
          <w:szCs w:val="22"/>
          <w:u w:val="single"/>
          <w:lang w:val="lt-LT"/>
        </w:rPr>
      </w:pPr>
      <w:r w:rsidRPr="000C13B8">
        <w:rPr>
          <w:szCs w:val="22"/>
          <w:u w:val="single"/>
          <w:lang w:val="lt-LT"/>
        </w:rPr>
        <w:t>Dozavimas</w:t>
      </w:r>
    </w:p>
    <w:p w14:paraId="2FEF5873" w14:textId="77777777" w:rsidR="00016546" w:rsidRPr="000C13B8" w:rsidRDefault="00016546" w:rsidP="00016546">
      <w:pPr>
        <w:tabs>
          <w:tab w:val="clear" w:pos="567"/>
        </w:tabs>
        <w:spacing w:line="240" w:lineRule="auto"/>
        <w:rPr>
          <w:szCs w:val="22"/>
          <w:lang w:val="lt-LT"/>
        </w:rPr>
      </w:pPr>
    </w:p>
    <w:p w14:paraId="0C210A53" w14:textId="77777777" w:rsidR="00016546" w:rsidRPr="00E45689" w:rsidRDefault="00016546" w:rsidP="00016546">
      <w:pPr>
        <w:tabs>
          <w:tab w:val="clear" w:pos="567"/>
        </w:tabs>
        <w:spacing w:line="240" w:lineRule="auto"/>
        <w:rPr>
          <w:i/>
          <w:szCs w:val="22"/>
          <w:lang w:val="lt-LT"/>
        </w:rPr>
      </w:pPr>
      <w:r w:rsidRPr="00E45689">
        <w:rPr>
          <w:i/>
          <w:szCs w:val="22"/>
          <w:lang w:val="lt-LT"/>
        </w:rPr>
        <w:t xml:space="preserve">Suaugę žmonės ir 15 metų ar vyresni paaugliai </w:t>
      </w:r>
    </w:p>
    <w:p w14:paraId="6A95BDC2" w14:textId="77777777" w:rsidR="00016546" w:rsidRPr="000C13B8" w:rsidRDefault="00016546" w:rsidP="00016546">
      <w:pPr>
        <w:tabs>
          <w:tab w:val="clear" w:pos="567"/>
        </w:tabs>
        <w:spacing w:line="240" w:lineRule="auto"/>
        <w:rPr>
          <w:szCs w:val="22"/>
          <w:lang w:val="lt-LT"/>
        </w:rPr>
      </w:pPr>
      <w:r w:rsidRPr="000C13B8">
        <w:rPr>
          <w:szCs w:val="22"/>
          <w:lang w:val="lt-LT"/>
        </w:rPr>
        <w:t>Įprastinė rekomenduojama dozė yra 150 mg. Tokią dozę reikia gerti ryte ir vakare. Pacientams, kuriems yra dvylikapirštės žarnos ar skrandžio opaligė arba gastroezofaginio refliukso liga, paros dozę (300 mg) galima gerti vieną kartą prieš miegą.</w:t>
      </w:r>
    </w:p>
    <w:p w14:paraId="0D9DB0BE" w14:textId="77777777" w:rsidR="00016546" w:rsidRPr="000C13B8" w:rsidRDefault="00016546" w:rsidP="00016546">
      <w:pPr>
        <w:tabs>
          <w:tab w:val="clear" w:pos="567"/>
        </w:tabs>
        <w:spacing w:line="240" w:lineRule="auto"/>
        <w:rPr>
          <w:szCs w:val="22"/>
          <w:lang w:val="lt-LT"/>
        </w:rPr>
      </w:pPr>
    </w:p>
    <w:p w14:paraId="759226C3" w14:textId="77777777" w:rsidR="00016546" w:rsidRPr="000C13B8" w:rsidRDefault="00016546" w:rsidP="00016546">
      <w:pPr>
        <w:tabs>
          <w:tab w:val="clear" w:pos="567"/>
        </w:tabs>
        <w:spacing w:line="240" w:lineRule="auto"/>
        <w:rPr>
          <w:szCs w:val="22"/>
          <w:u w:val="single"/>
          <w:lang w:val="lt-LT"/>
        </w:rPr>
      </w:pPr>
      <w:r w:rsidRPr="000C13B8">
        <w:rPr>
          <w:szCs w:val="22"/>
          <w:u w:val="single"/>
          <w:lang w:val="lt-LT"/>
        </w:rPr>
        <w:lastRenderedPageBreak/>
        <w:t>Dvylikapirštės žarnos ar skrandžio opaligė</w:t>
      </w:r>
    </w:p>
    <w:p w14:paraId="02E5FA75" w14:textId="77777777" w:rsidR="00016546" w:rsidRPr="000C13B8" w:rsidRDefault="00016546" w:rsidP="00016546">
      <w:pPr>
        <w:tabs>
          <w:tab w:val="clear" w:pos="567"/>
        </w:tabs>
        <w:spacing w:line="240" w:lineRule="auto"/>
        <w:rPr>
          <w:szCs w:val="22"/>
          <w:lang w:val="lt-LT"/>
        </w:rPr>
      </w:pPr>
      <w:r w:rsidRPr="000C13B8">
        <w:rPr>
          <w:szCs w:val="22"/>
          <w:lang w:val="lt-LT"/>
        </w:rPr>
        <w:t>Paprastai rekomenduojama vartoti po 150 mg du kartus per parą arba 300 mg vieną kartą per parą prieš miegą. Vaistinio preparato gėrimo laikas nepriklauso nuo maisto vartojimo laiko.</w:t>
      </w:r>
    </w:p>
    <w:p w14:paraId="4BC61878" w14:textId="77777777" w:rsidR="00016546" w:rsidRPr="000C13B8" w:rsidRDefault="00016546" w:rsidP="00016546">
      <w:pPr>
        <w:tabs>
          <w:tab w:val="clear" w:pos="567"/>
        </w:tabs>
        <w:spacing w:line="240" w:lineRule="auto"/>
        <w:rPr>
          <w:szCs w:val="22"/>
          <w:lang w:val="lt-LT"/>
        </w:rPr>
      </w:pPr>
    </w:p>
    <w:p w14:paraId="09A595C1" w14:textId="77777777" w:rsidR="00016546" w:rsidRPr="000C13B8" w:rsidRDefault="00016546" w:rsidP="00016546">
      <w:pPr>
        <w:tabs>
          <w:tab w:val="clear" w:pos="567"/>
        </w:tabs>
        <w:spacing w:line="240" w:lineRule="auto"/>
        <w:rPr>
          <w:szCs w:val="22"/>
          <w:lang w:val="lt-LT"/>
        </w:rPr>
      </w:pPr>
      <w:r w:rsidRPr="000C13B8">
        <w:rPr>
          <w:szCs w:val="22"/>
          <w:lang w:val="lt-LT"/>
        </w:rPr>
        <w:t>Vartojant ranitidino, dvylikapirštės žarnos, gerybinės skrandžio ir pooperacinės opos paprastai užgyja per 4 savaites. Pacientams, kuriems po pradinio gydymo opos gerai neužgyja, jos užgyja dar po 4 savaičių gydymo.</w:t>
      </w:r>
    </w:p>
    <w:p w14:paraId="306ED5A5" w14:textId="77777777" w:rsidR="00016546" w:rsidRPr="000C13B8" w:rsidRDefault="00016546" w:rsidP="00016546">
      <w:pPr>
        <w:tabs>
          <w:tab w:val="clear" w:pos="567"/>
        </w:tabs>
        <w:spacing w:line="240" w:lineRule="auto"/>
        <w:rPr>
          <w:szCs w:val="22"/>
          <w:lang w:val="lt-LT"/>
        </w:rPr>
      </w:pPr>
    </w:p>
    <w:p w14:paraId="2706EE30" w14:textId="77777777" w:rsidR="00016546" w:rsidRPr="000C13B8" w:rsidRDefault="00016546" w:rsidP="00016546">
      <w:pPr>
        <w:tabs>
          <w:tab w:val="clear" w:pos="567"/>
        </w:tabs>
        <w:spacing w:line="240" w:lineRule="auto"/>
        <w:rPr>
          <w:szCs w:val="22"/>
          <w:u w:val="single"/>
          <w:lang w:val="lt-LT"/>
        </w:rPr>
      </w:pPr>
      <w:r w:rsidRPr="000C13B8">
        <w:rPr>
          <w:szCs w:val="22"/>
          <w:u w:val="single"/>
          <w:lang w:val="lt-LT"/>
        </w:rPr>
        <w:t>Opos, atsiradusios pavartojus NVNU ar susijusios su ilgalaikiu NVNU vartojimu</w:t>
      </w:r>
    </w:p>
    <w:p w14:paraId="4FEC79B5" w14:textId="77777777" w:rsidR="00016546" w:rsidRPr="000C13B8" w:rsidRDefault="00016546" w:rsidP="00016546">
      <w:pPr>
        <w:tabs>
          <w:tab w:val="clear" w:pos="567"/>
        </w:tabs>
        <w:spacing w:line="240" w:lineRule="auto"/>
        <w:rPr>
          <w:szCs w:val="22"/>
          <w:u w:val="single"/>
          <w:lang w:val="lt-LT"/>
        </w:rPr>
      </w:pPr>
      <w:r w:rsidRPr="000C13B8">
        <w:rPr>
          <w:szCs w:val="22"/>
          <w:lang w:val="lt-LT"/>
        </w:rPr>
        <w:t>Gali prireikti 8 savaičių gydymo.</w:t>
      </w:r>
    </w:p>
    <w:p w14:paraId="3E05FF87" w14:textId="77777777" w:rsidR="00016546" w:rsidRPr="000C13B8" w:rsidRDefault="00016546" w:rsidP="00016546">
      <w:pPr>
        <w:tabs>
          <w:tab w:val="clear" w:pos="567"/>
        </w:tabs>
        <w:spacing w:line="240" w:lineRule="auto"/>
        <w:rPr>
          <w:szCs w:val="22"/>
          <w:u w:val="single"/>
          <w:lang w:val="lt-LT"/>
        </w:rPr>
      </w:pPr>
      <w:r w:rsidRPr="000C13B8" w:rsidDel="00F817A1">
        <w:rPr>
          <w:szCs w:val="22"/>
          <w:u w:val="single"/>
          <w:lang w:val="lt-LT"/>
        </w:rPr>
        <w:t xml:space="preserve"> </w:t>
      </w:r>
    </w:p>
    <w:p w14:paraId="0728B1AB" w14:textId="77777777" w:rsidR="00016546" w:rsidRPr="000C13B8" w:rsidRDefault="00016546" w:rsidP="00016546">
      <w:pPr>
        <w:tabs>
          <w:tab w:val="clear" w:pos="567"/>
        </w:tabs>
        <w:spacing w:line="240" w:lineRule="auto"/>
        <w:rPr>
          <w:szCs w:val="22"/>
          <w:lang w:val="lt-LT"/>
        </w:rPr>
      </w:pPr>
      <w:r w:rsidRPr="000C13B8">
        <w:rPr>
          <w:szCs w:val="22"/>
          <w:u w:val="single"/>
          <w:lang w:val="lt-LT"/>
        </w:rPr>
        <w:t>Su NVNU vartojimu susijusių opų profilaktika</w:t>
      </w:r>
    </w:p>
    <w:p w14:paraId="3F349582" w14:textId="77777777" w:rsidR="00016546" w:rsidRPr="000C13B8" w:rsidRDefault="00016546" w:rsidP="00016546">
      <w:pPr>
        <w:tabs>
          <w:tab w:val="clear" w:pos="567"/>
        </w:tabs>
        <w:spacing w:line="240" w:lineRule="auto"/>
        <w:rPr>
          <w:szCs w:val="22"/>
          <w:lang w:val="lt-LT"/>
        </w:rPr>
      </w:pPr>
      <w:r w:rsidRPr="000C13B8">
        <w:rPr>
          <w:szCs w:val="22"/>
          <w:lang w:val="lt-LT"/>
        </w:rPr>
        <w:t>Kad vartojant nesteroidinių vaistinių preparatų nuo uždegimo neatsirastų opų, du kartus per parą galima skirti po 150 mg ranitidino.</w:t>
      </w:r>
    </w:p>
    <w:p w14:paraId="5F587264" w14:textId="77777777" w:rsidR="00016546" w:rsidRPr="000C13B8" w:rsidRDefault="00016546" w:rsidP="00016546">
      <w:pPr>
        <w:tabs>
          <w:tab w:val="clear" w:pos="567"/>
        </w:tabs>
        <w:spacing w:line="240" w:lineRule="auto"/>
        <w:rPr>
          <w:szCs w:val="22"/>
          <w:lang w:val="lt-LT"/>
        </w:rPr>
      </w:pPr>
    </w:p>
    <w:p w14:paraId="5F29622F" w14:textId="77777777" w:rsidR="00016546" w:rsidRPr="000C13B8" w:rsidRDefault="00016546" w:rsidP="00016546">
      <w:pPr>
        <w:tabs>
          <w:tab w:val="clear" w:pos="567"/>
        </w:tabs>
        <w:spacing w:line="240" w:lineRule="auto"/>
        <w:rPr>
          <w:szCs w:val="22"/>
          <w:lang w:val="lt-LT"/>
        </w:rPr>
      </w:pPr>
      <w:r w:rsidRPr="000C13B8">
        <w:rPr>
          <w:szCs w:val="22"/>
          <w:lang w:val="lt-LT"/>
        </w:rPr>
        <w:t>Jei sergant dvylikapirštės žarnos opa vartojama po 300 mg ranitidino du kartus per parą, gydymo rezultatai būna geresni, nei vartojant po 150 mg du kartus per parą ar 300 mg dozę vieną kartą per parą prieš miegą, o nepageidaujamas poveikis nepadažnėja.</w:t>
      </w:r>
    </w:p>
    <w:p w14:paraId="51A88894" w14:textId="77777777" w:rsidR="00016546" w:rsidRPr="000C13B8" w:rsidRDefault="00016546" w:rsidP="00016546">
      <w:pPr>
        <w:tabs>
          <w:tab w:val="clear" w:pos="567"/>
        </w:tabs>
        <w:spacing w:line="240" w:lineRule="auto"/>
        <w:rPr>
          <w:szCs w:val="22"/>
          <w:lang w:val="lt-LT"/>
        </w:rPr>
      </w:pPr>
    </w:p>
    <w:p w14:paraId="498C77FF" w14:textId="77777777" w:rsidR="00016546" w:rsidRPr="000C13B8" w:rsidRDefault="00016546" w:rsidP="00016546">
      <w:pPr>
        <w:tabs>
          <w:tab w:val="clear" w:pos="567"/>
        </w:tabs>
        <w:spacing w:line="240" w:lineRule="auto"/>
        <w:rPr>
          <w:szCs w:val="22"/>
          <w:u w:val="single"/>
          <w:lang w:val="lt-LT"/>
        </w:rPr>
      </w:pPr>
      <w:r w:rsidRPr="000C13B8">
        <w:rPr>
          <w:szCs w:val="22"/>
          <w:u w:val="single"/>
          <w:lang w:val="lt-LT"/>
        </w:rPr>
        <w:t xml:space="preserve">Dvylikapirštės žarnos opaligė, susijusi su </w:t>
      </w:r>
      <w:r w:rsidRPr="000C13B8">
        <w:rPr>
          <w:i/>
          <w:szCs w:val="22"/>
          <w:u w:val="single"/>
          <w:lang w:val="lt-LT"/>
        </w:rPr>
        <w:t>Helicobacter pylori</w:t>
      </w:r>
      <w:r w:rsidRPr="000C13B8">
        <w:rPr>
          <w:szCs w:val="22"/>
          <w:u w:val="single"/>
          <w:lang w:val="lt-LT"/>
        </w:rPr>
        <w:t xml:space="preserve"> infekcija</w:t>
      </w:r>
    </w:p>
    <w:p w14:paraId="2CE4507F" w14:textId="77777777" w:rsidR="00016546" w:rsidRPr="000C13B8" w:rsidRDefault="00016546" w:rsidP="00016546">
      <w:pPr>
        <w:tabs>
          <w:tab w:val="clear" w:pos="567"/>
        </w:tabs>
        <w:spacing w:line="240" w:lineRule="auto"/>
        <w:rPr>
          <w:szCs w:val="22"/>
          <w:lang w:val="lt-LT"/>
        </w:rPr>
      </w:pPr>
      <w:r w:rsidRPr="000C13B8">
        <w:rPr>
          <w:szCs w:val="22"/>
          <w:lang w:val="lt-LT"/>
        </w:rPr>
        <w:t xml:space="preserve">Jeigu yra dvylikapirštės žarnos opaligė, susijusi su </w:t>
      </w:r>
      <w:r w:rsidRPr="000C13B8">
        <w:rPr>
          <w:i/>
          <w:szCs w:val="22"/>
          <w:lang w:val="lt-LT"/>
        </w:rPr>
        <w:t xml:space="preserve">H. pylori </w:t>
      </w:r>
      <w:r w:rsidRPr="000C13B8">
        <w:rPr>
          <w:szCs w:val="22"/>
          <w:lang w:val="lt-LT"/>
        </w:rPr>
        <w:t>infekcija, galima dvi savaites vartoti 300 mg ranitidino vieną kartą per parą prieš miegą arba po 150 mg du kartus per parą, kartu tris kartus per parą geriant po 750 mg amoksicilino ir po 500 mg metronidazolo. Po to ranitidino dar reiktų vartoti dvi savaites. Toks gydymas gerokai sumažina dvylikapirštės žarnos opaligės pasikartojimo galimybę.</w:t>
      </w:r>
    </w:p>
    <w:p w14:paraId="4DF0F054" w14:textId="77777777" w:rsidR="00016546" w:rsidRPr="000C13B8" w:rsidRDefault="00016546" w:rsidP="00016546">
      <w:pPr>
        <w:tabs>
          <w:tab w:val="clear" w:pos="567"/>
        </w:tabs>
        <w:spacing w:line="240" w:lineRule="auto"/>
        <w:rPr>
          <w:szCs w:val="22"/>
          <w:lang w:val="lt-LT"/>
        </w:rPr>
      </w:pPr>
    </w:p>
    <w:p w14:paraId="2F409857" w14:textId="77777777" w:rsidR="00016546" w:rsidRPr="000C13B8" w:rsidRDefault="00016546" w:rsidP="00016546">
      <w:pPr>
        <w:tabs>
          <w:tab w:val="clear" w:pos="567"/>
        </w:tabs>
        <w:spacing w:line="240" w:lineRule="auto"/>
        <w:rPr>
          <w:szCs w:val="22"/>
          <w:lang w:val="lt-LT"/>
        </w:rPr>
      </w:pPr>
      <w:r w:rsidRPr="000C13B8">
        <w:rPr>
          <w:szCs w:val="22"/>
          <w:lang w:val="lt-LT"/>
        </w:rPr>
        <w:t>Palaikomosios prieš miegą</w:t>
      </w:r>
      <w:r w:rsidRPr="000C13B8">
        <w:rPr>
          <w:b/>
          <w:szCs w:val="22"/>
          <w:lang w:val="lt-LT"/>
        </w:rPr>
        <w:t xml:space="preserve"> </w:t>
      </w:r>
      <w:r w:rsidRPr="000C13B8">
        <w:rPr>
          <w:szCs w:val="22"/>
          <w:lang w:val="lt-LT"/>
        </w:rPr>
        <w:t>vartojamos 150 mg dozės rekomenduojamos tiems ligoniams, kurių būklė pagerėjo po trumpalaikio gydymo, ypač pacientams, kuriems opos linkusios atsinaujinti.</w:t>
      </w:r>
    </w:p>
    <w:p w14:paraId="5C210291" w14:textId="77777777" w:rsidR="00016546" w:rsidRPr="000C13B8" w:rsidRDefault="00016546" w:rsidP="00016546">
      <w:pPr>
        <w:tabs>
          <w:tab w:val="clear" w:pos="567"/>
        </w:tabs>
        <w:spacing w:line="240" w:lineRule="auto"/>
        <w:rPr>
          <w:szCs w:val="22"/>
          <w:lang w:val="lt-LT"/>
        </w:rPr>
      </w:pPr>
    </w:p>
    <w:p w14:paraId="796C6105" w14:textId="77777777" w:rsidR="00016546" w:rsidRPr="000C13B8" w:rsidRDefault="00016546" w:rsidP="00016546">
      <w:pPr>
        <w:tabs>
          <w:tab w:val="clear" w:pos="567"/>
        </w:tabs>
        <w:spacing w:line="240" w:lineRule="auto"/>
        <w:rPr>
          <w:szCs w:val="22"/>
          <w:u w:val="single"/>
          <w:lang w:val="lt-LT"/>
        </w:rPr>
      </w:pPr>
      <w:r w:rsidRPr="000C13B8">
        <w:rPr>
          <w:szCs w:val="22"/>
          <w:u w:val="single"/>
          <w:lang w:val="lt-LT"/>
        </w:rPr>
        <w:t>Gastroezofaginio refliukso ligos simptomų gydymas</w:t>
      </w:r>
    </w:p>
    <w:p w14:paraId="4DD2EFAE" w14:textId="77777777" w:rsidR="00016546" w:rsidRPr="000C13B8" w:rsidRDefault="00016546" w:rsidP="00016546">
      <w:pPr>
        <w:tabs>
          <w:tab w:val="clear" w:pos="567"/>
        </w:tabs>
        <w:spacing w:line="240" w:lineRule="auto"/>
        <w:rPr>
          <w:szCs w:val="22"/>
          <w:lang w:val="lt-LT"/>
        </w:rPr>
      </w:pPr>
      <w:r w:rsidRPr="000C13B8">
        <w:rPr>
          <w:szCs w:val="22"/>
          <w:lang w:val="lt-LT"/>
        </w:rPr>
        <w:t>Rekomenduojama vartoti po 150 mg du kartus per parą dvi savaites. Taip gydyti galima pakartotinai tuos ligonius, kuriems vienas tokio gydymo kursas reikiamai nesumažino ligos simptomų.</w:t>
      </w:r>
    </w:p>
    <w:p w14:paraId="3041D196" w14:textId="77777777" w:rsidR="00016546" w:rsidRPr="000C13B8" w:rsidRDefault="00016546" w:rsidP="00016546">
      <w:pPr>
        <w:tabs>
          <w:tab w:val="clear" w:pos="567"/>
        </w:tabs>
        <w:spacing w:line="240" w:lineRule="auto"/>
        <w:rPr>
          <w:szCs w:val="22"/>
          <w:lang w:val="lt-LT"/>
        </w:rPr>
      </w:pPr>
    </w:p>
    <w:p w14:paraId="68122621" w14:textId="77777777" w:rsidR="00016546" w:rsidRPr="000C13B8" w:rsidRDefault="00016546" w:rsidP="00016546">
      <w:pPr>
        <w:tabs>
          <w:tab w:val="clear" w:pos="567"/>
        </w:tabs>
        <w:spacing w:line="240" w:lineRule="auto"/>
        <w:rPr>
          <w:szCs w:val="22"/>
          <w:u w:val="single"/>
          <w:lang w:val="lt-LT"/>
        </w:rPr>
      </w:pPr>
      <w:r w:rsidRPr="000C13B8">
        <w:rPr>
          <w:szCs w:val="22"/>
          <w:u w:val="single"/>
          <w:lang w:val="lt-LT"/>
        </w:rPr>
        <w:t>Gastroezofaginio refliukso ligos gydymas</w:t>
      </w:r>
    </w:p>
    <w:p w14:paraId="1B4DBA80" w14:textId="77777777" w:rsidR="00016546" w:rsidRPr="000C13B8" w:rsidRDefault="00016546" w:rsidP="00016546">
      <w:pPr>
        <w:tabs>
          <w:tab w:val="clear" w:pos="567"/>
        </w:tabs>
        <w:spacing w:line="240" w:lineRule="auto"/>
        <w:rPr>
          <w:b/>
          <w:szCs w:val="22"/>
          <w:lang w:val="lt-LT"/>
        </w:rPr>
      </w:pPr>
      <w:r w:rsidRPr="000C13B8">
        <w:rPr>
          <w:szCs w:val="22"/>
          <w:lang w:val="lt-LT"/>
        </w:rPr>
        <w:t xml:space="preserve">Patariama gerti po 150 mg du kartus per parą arba 300 mg prieš miegą. </w:t>
      </w:r>
      <w:r>
        <w:rPr>
          <w:szCs w:val="22"/>
          <w:lang w:val="lt-LT"/>
        </w:rPr>
        <w:t>Vaistinio preparato</w:t>
      </w:r>
      <w:r w:rsidRPr="000C13B8">
        <w:rPr>
          <w:szCs w:val="22"/>
          <w:lang w:val="lt-LT"/>
        </w:rPr>
        <w:t xml:space="preserve"> reikia vartoti 8 savaites arba trumpiau, prireikus – 12 savaičių</w:t>
      </w:r>
      <w:r w:rsidRPr="000C13B8">
        <w:rPr>
          <w:b/>
          <w:szCs w:val="22"/>
          <w:lang w:val="lt-LT"/>
        </w:rPr>
        <w:t>.</w:t>
      </w:r>
    </w:p>
    <w:p w14:paraId="0FF8734E" w14:textId="77777777" w:rsidR="00016546" w:rsidRPr="000C13B8" w:rsidRDefault="00016546" w:rsidP="00016546">
      <w:pPr>
        <w:tabs>
          <w:tab w:val="clear" w:pos="567"/>
        </w:tabs>
        <w:spacing w:line="240" w:lineRule="auto"/>
        <w:rPr>
          <w:szCs w:val="22"/>
          <w:lang w:val="lt-LT"/>
        </w:rPr>
      </w:pPr>
    </w:p>
    <w:p w14:paraId="496C30A8" w14:textId="77777777" w:rsidR="00016546" w:rsidRPr="000C13B8" w:rsidRDefault="00016546" w:rsidP="00016546">
      <w:pPr>
        <w:tabs>
          <w:tab w:val="clear" w:pos="567"/>
        </w:tabs>
        <w:spacing w:line="240" w:lineRule="auto"/>
        <w:rPr>
          <w:szCs w:val="22"/>
          <w:lang w:val="lt-LT"/>
        </w:rPr>
      </w:pPr>
      <w:r w:rsidRPr="000C13B8">
        <w:rPr>
          <w:szCs w:val="22"/>
          <w:lang w:val="lt-LT"/>
        </w:rPr>
        <w:t>Jeigu yra vidutinio sunkumo arba sunkus stemplės uždegimas, ne ilgiau kaip 12 savaičių galima vartoti po 150 mg keturis kartus per parą. Vartojant didesnę dozę, nepageidaujamas poveikis nepadažnėja.</w:t>
      </w:r>
    </w:p>
    <w:p w14:paraId="56937525" w14:textId="77777777" w:rsidR="00016546" w:rsidRPr="000C13B8" w:rsidRDefault="00016546" w:rsidP="00016546">
      <w:pPr>
        <w:tabs>
          <w:tab w:val="clear" w:pos="567"/>
        </w:tabs>
        <w:spacing w:line="240" w:lineRule="auto"/>
        <w:rPr>
          <w:szCs w:val="22"/>
          <w:lang w:val="lt-LT"/>
        </w:rPr>
      </w:pPr>
    </w:p>
    <w:p w14:paraId="7201FDA8" w14:textId="77777777" w:rsidR="00016546" w:rsidRPr="000C13B8" w:rsidRDefault="00016546" w:rsidP="00016546">
      <w:pPr>
        <w:tabs>
          <w:tab w:val="clear" w:pos="567"/>
        </w:tabs>
        <w:spacing w:line="240" w:lineRule="auto"/>
        <w:rPr>
          <w:szCs w:val="22"/>
          <w:u w:val="single"/>
          <w:lang w:val="lt-LT"/>
        </w:rPr>
      </w:pPr>
      <w:r w:rsidRPr="000C13B8">
        <w:rPr>
          <w:szCs w:val="22"/>
          <w:u w:val="single"/>
          <w:lang w:val="lt-LT"/>
        </w:rPr>
        <w:t>Nurimęs stemplės uždegimas</w:t>
      </w:r>
    </w:p>
    <w:p w14:paraId="516D017A" w14:textId="77777777" w:rsidR="00016546" w:rsidRPr="000C13B8" w:rsidRDefault="00016546" w:rsidP="00016546">
      <w:pPr>
        <w:tabs>
          <w:tab w:val="clear" w:pos="567"/>
        </w:tabs>
        <w:spacing w:line="240" w:lineRule="auto"/>
        <w:rPr>
          <w:szCs w:val="22"/>
          <w:lang w:val="lt-LT"/>
        </w:rPr>
      </w:pPr>
      <w:r w:rsidRPr="000C13B8">
        <w:rPr>
          <w:szCs w:val="22"/>
          <w:lang w:val="lt-LT"/>
        </w:rPr>
        <w:t>Jeigu reikia ilgai gydyti nurimusį</w:t>
      </w:r>
      <w:r w:rsidRPr="000C13B8">
        <w:rPr>
          <w:b/>
          <w:szCs w:val="22"/>
          <w:lang w:val="lt-LT"/>
        </w:rPr>
        <w:t xml:space="preserve"> </w:t>
      </w:r>
      <w:r w:rsidRPr="000C13B8">
        <w:rPr>
          <w:szCs w:val="22"/>
          <w:lang w:val="lt-LT"/>
        </w:rPr>
        <w:t>stemplės uždegimą, rekomenduojama du kartus per parą gerti po 150 mg. Pacientams, kuriems stemplės uždegimas nėra nurimęs (yra Bareto epitelis arba jo nėra), ilgalaikis gydymas nerekomenduojamas.</w:t>
      </w:r>
    </w:p>
    <w:p w14:paraId="5DDE9171" w14:textId="77777777" w:rsidR="00016546" w:rsidRPr="000C13B8" w:rsidRDefault="00016546" w:rsidP="00016546">
      <w:pPr>
        <w:tabs>
          <w:tab w:val="clear" w:pos="567"/>
        </w:tabs>
        <w:spacing w:line="240" w:lineRule="auto"/>
        <w:rPr>
          <w:szCs w:val="22"/>
          <w:lang w:val="lt-LT"/>
        </w:rPr>
      </w:pPr>
    </w:p>
    <w:p w14:paraId="3E7E7A03" w14:textId="77777777" w:rsidR="00016546" w:rsidRPr="000C13B8" w:rsidRDefault="00016546" w:rsidP="00016546">
      <w:pPr>
        <w:tabs>
          <w:tab w:val="clear" w:pos="567"/>
        </w:tabs>
        <w:spacing w:line="240" w:lineRule="auto"/>
        <w:rPr>
          <w:szCs w:val="22"/>
          <w:u w:val="single"/>
          <w:lang w:val="lt-LT"/>
        </w:rPr>
      </w:pPr>
      <w:r w:rsidRPr="000C13B8">
        <w:rPr>
          <w:szCs w:val="22"/>
          <w:u w:val="single"/>
          <w:lang w:val="lt-LT"/>
        </w:rPr>
        <w:t>Zolingerio ir Elisono sindromas</w:t>
      </w:r>
    </w:p>
    <w:p w14:paraId="151B9664" w14:textId="77777777" w:rsidR="00016546" w:rsidRPr="000C13B8" w:rsidRDefault="00016546" w:rsidP="00016546">
      <w:pPr>
        <w:tabs>
          <w:tab w:val="clear" w:pos="567"/>
        </w:tabs>
        <w:spacing w:line="240" w:lineRule="auto"/>
        <w:rPr>
          <w:szCs w:val="22"/>
          <w:lang w:val="lt-LT"/>
        </w:rPr>
      </w:pPr>
      <w:r w:rsidRPr="000C13B8">
        <w:rPr>
          <w:szCs w:val="22"/>
          <w:lang w:val="lt-LT"/>
        </w:rPr>
        <w:t>Iš pradžių reikia vartoti po 150 mg tris kartus per parą; vėliau prireikus dozę galima didinti. Šis sindromas buvo gydomas didėjančiomis dozėmis (vartojama daugiausia 6 g per parą), tokios dozės buvo gerai toleruojamos.</w:t>
      </w:r>
    </w:p>
    <w:p w14:paraId="5E6530E0" w14:textId="77777777" w:rsidR="00016546" w:rsidRPr="000C13B8" w:rsidRDefault="00016546" w:rsidP="00016546">
      <w:pPr>
        <w:tabs>
          <w:tab w:val="clear" w:pos="567"/>
        </w:tabs>
        <w:spacing w:line="240" w:lineRule="auto"/>
        <w:rPr>
          <w:szCs w:val="22"/>
          <w:lang w:val="lt-LT"/>
        </w:rPr>
      </w:pPr>
    </w:p>
    <w:p w14:paraId="6B10E434" w14:textId="77777777" w:rsidR="00016546" w:rsidRPr="000C13B8" w:rsidRDefault="00016546" w:rsidP="00016546">
      <w:pPr>
        <w:tabs>
          <w:tab w:val="clear" w:pos="567"/>
        </w:tabs>
        <w:spacing w:line="240" w:lineRule="auto"/>
        <w:rPr>
          <w:szCs w:val="22"/>
          <w:u w:val="single"/>
          <w:lang w:val="lt-LT"/>
        </w:rPr>
      </w:pPr>
      <w:r w:rsidRPr="000C13B8">
        <w:rPr>
          <w:szCs w:val="22"/>
          <w:u w:val="single"/>
          <w:lang w:val="lt-LT"/>
        </w:rPr>
        <w:t>Lėtinė epizodinė dispepsija</w:t>
      </w:r>
    </w:p>
    <w:p w14:paraId="020F8F23" w14:textId="77777777" w:rsidR="00016546" w:rsidRPr="000C13B8" w:rsidRDefault="00016546" w:rsidP="00016546">
      <w:pPr>
        <w:tabs>
          <w:tab w:val="clear" w:pos="567"/>
        </w:tabs>
        <w:spacing w:line="240" w:lineRule="auto"/>
        <w:rPr>
          <w:szCs w:val="22"/>
          <w:lang w:val="lt-LT"/>
        </w:rPr>
      </w:pPr>
      <w:r w:rsidRPr="000C13B8">
        <w:rPr>
          <w:szCs w:val="22"/>
          <w:lang w:val="lt-LT"/>
        </w:rPr>
        <w:t>Pradinė dozė yra 150 mg. Ją reikia gerti tris kartus per parą. Taip galima gydyti 6 savaites. Jeigu nėra poveikio arba netrukus liga atsinaujina, reikalingas detalesnis ligonio tyrimas.</w:t>
      </w:r>
    </w:p>
    <w:p w14:paraId="29F2E917" w14:textId="77777777" w:rsidR="00016546" w:rsidRPr="000C13B8" w:rsidRDefault="00016546" w:rsidP="00016546">
      <w:pPr>
        <w:tabs>
          <w:tab w:val="clear" w:pos="567"/>
        </w:tabs>
        <w:spacing w:line="240" w:lineRule="auto"/>
        <w:rPr>
          <w:szCs w:val="22"/>
          <w:lang w:val="lt-LT"/>
        </w:rPr>
      </w:pPr>
    </w:p>
    <w:p w14:paraId="66E4D3BF" w14:textId="77777777" w:rsidR="00016546" w:rsidRPr="00E45689" w:rsidRDefault="00016546" w:rsidP="00016546">
      <w:pPr>
        <w:tabs>
          <w:tab w:val="clear" w:pos="567"/>
        </w:tabs>
        <w:spacing w:line="240" w:lineRule="auto"/>
        <w:rPr>
          <w:szCs w:val="22"/>
          <w:lang w:val="lt-LT"/>
        </w:rPr>
      </w:pPr>
      <w:r w:rsidRPr="00E45689">
        <w:rPr>
          <w:szCs w:val="22"/>
          <w:lang w:val="lt-LT"/>
        </w:rPr>
        <w:t>Sunkiai sergančių pacientų stresinio išopėjimo kraujavimo profilaktika bei ligonių, sergančių kraujuojančiomis pepsinėmis opomis, pasikartojančio kraujavimo profilaktika</w:t>
      </w:r>
    </w:p>
    <w:p w14:paraId="739C46A9" w14:textId="77777777" w:rsidR="00016546" w:rsidRPr="000C13B8" w:rsidRDefault="00016546" w:rsidP="00016546">
      <w:pPr>
        <w:tabs>
          <w:tab w:val="clear" w:pos="567"/>
        </w:tabs>
        <w:spacing w:line="240" w:lineRule="auto"/>
        <w:rPr>
          <w:szCs w:val="22"/>
          <w:lang w:val="lt-LT"/>
        </w:rPr>
      </w:pPr>
      <w:r w:rsidRPr="000C13B8">
        <w:rPr>
          <w:szCs w:val="22"/>
          <w:lang w:val="lt-LT"/>
        </w:rPr>
        <w:lastRenderedPageBreak/>
        <w:t>Pacientą pradėjus maitinti pro burną, injekcinį ranitidiną galima keisti geriamuoju. Tokiu atveju du kartus per parą reikia gerti po 150 mg dozę.</w:t>
      </w:r>
    </w:p>
    <w:p w14:paraId="4D4FC066" w14:textId="77777777" w:rsidR="00016546" w:rsidRPr="000C13B8" w:rsidRDefault="00016546" w:rsidP="00016546">
      <w:pPr>
        <w:tabs>
          <w:tab w:val="clear" w:pos="567"/>
        </w:tabs>
        <w:spacing w:line="240" w:lineRule="auto"/>
        <w:rPr>
          <w:szCs w:val="22"/>
          <w:lang w:val="lt-LT"/>
        </w:rPr>
      </w:pPr>
    </w:p>
    <w:p w14:paraId="0794DE67" w14:textId="77777777" w:rsidR="00016546" w:rsidRPr="000C13B8" w:rsidRDefault="00016546" w:rsidP="00016546">
      <w:pPr>
        <w:tabs>
          <w:tab w:val="clear" w:pos="567"/>
        </w:tabs>
        <w:spacing w:line="240" w:lineRule="auto"/>
        <w:rPr>
          <w:szCs w:val="22"/>
          <w:u w:val="single"/>
          <w:lang w:val="lt-LT"/>
        </w:rPr>
      </w:pPr>
      <w:r w:rsidRPr="000C13B8">
        <w:rPr>
          <w:szCs w:val="22"/>
          <w:u w:val="single"/>
          <w:lang w:val="lt-LT"/>
        </w:rPr>
        <w:t>Rūgščių aspiracijos (Mendelsono) sindromas</w:t>
      </w:r>
    </w:p>
    <w:p w14:paraId="7524C49F" w14:textId="77777777" w:rsidR="00016546" w:rsidRPr="000C13B8" w:rsidRDefault="00016546" w:rsidP="00016546">
      <w:pPr>
        <w:tabs>
          <w:tab w:val="clear" w:pos="567"/>
        </w:tabs>
        <w:spacing w:line="240" w:lineRule="auto"/>
        <w:rPr>
          <w:szCs w:val="22"/>
          <w:lang w:val="lt-LT"/>
        </w:rPr>
      </w:pPr>
      <w:r w:rsidRPr="000C13B8">
        <w:rPr>
          <w:szCs w:val="22"/>
          <w:lang w:val="lt-LT"/>
        </w:rPr>
        <w:t xml:space="preserve">Kai yra tikimybė, kad ligoniui gali grėsti rūgščių aspiracijos sindromas, 2 val. prieš bendrąją anesteziją galima vartoti 150 mg geriamojo ranitidino, bet dar geriau, jei ir iš vakaro ligonis išgeria 150 mg vaistinio preparato. Ranitidino galima </w:t>
      </w:r>
      <w:r>
        <w:rPr>
          <w:szCs w:val="22"/>
          <w:lang w:val="lt-LT"/>
        </w:rPr>
        <w:t>leisti</w:t>
      </w:r>
      <w:r w:rsidRPr="000C13B8">
        <w:rPr>
          <w:szCs w:val="22"/>
          <w:lang w:val="lt-LT"/>
        </w:rPr>
        <w:t xml:space="preserve"> į veną ar raumenis.</w:t>
      </w:r>
    </w:p>
    <w:p w14:paraId="1E97F23D" w14:textId="77777777" w:rsidR="00016546" w:rsidRPr="000C13B8" w:rsidRDefault="00016546" w:rsidP="00016546">
      <w:pPr>
        <w:tabs>
          <w:tab w:val="clear" w:pos="567"/>
        </w:tabs>
        <w:spacing w:line="240" w:lineRule="auto"/>
        <w:rPr>
          <w:szCs w:val="22"/>
          <w:lang w:val="lt-LT"/>
        </w:rPr>
      </w:pPr>
    </w:p>
    <w:p w14:paraId="4634C5FB" w14:textId="77777777" w:rsidR="00016546" w:rsidRPr="000C13B8" w:rsidRDefault="00016546" w:rsidP="00016546">
      <w:pPr>
        <w:tabs>
          <w:tab w:val="clear" w:pos="567"/>
        </w:tabs>
        <w:spacing w:line="240" w:lineRule="auto"/>
        <w:rPr>
          <w:szCs w:val="22"/>
          <w:lang w:val="lt-LT"/>
        </w:rPr>
      </w:pPr>
      <w:r w:rsidRPr="000C13B8">
        <w:rPr>
          <w:szCs w:val="22"/>
          <w:lang w:val="lt-LT"/>
        </w:rPr>
        <w:t>Sąrėmiams prasidėjus, gimdyvėms rekomenduojama gerti po 150 mg vaistinio preparato kas 6 valandos. Ligonėms, kurioms reikalinga bendroji anestezija, prieš ją papildomai reikia vartoti neskylančiojo skrandžio rūgštingumą mažinančio vaistinio preparato, pavyzdžiui, natrio citrato. Kartu reikia imtis įprastinių atsargumo priemonių aspiracijos rūgštimis išvengti.</w:t>
      </w:r>
    </w:p>
    <w:p w14:paraId="719C1462" w14:textId="77777777" w:rsidR="00016546" w:rsidRPr="000C13B8" w:rsidRDefault="00016546" w:rsidP="00016546">
      <w:pPr>
        <w:tabs>
          <w:tab w:val="clear" w:pos="567"/>
        </w:tabs>
        <w:spacing w:line="240" w:lineRule="auto"/>
        <w:rPr>
          <w:szCs w:val="22"/>
          <w:lang w:val="lt-LT"/>
        </w:rPr>
      </w:pPr>
    </w:p>
    <w:p w14:paraId="0BC6EA84" w14:textId="77777777" w:rsidR="00016546" w:rsidRPr="00E45689" w:rsidRDefault="00016546" w:rsidP="00016546">
      <w:pPr>
        <w:tabs>
          <w:tab w:val="clear" w:pos="567"/>
        </w:tabs>
        <w:spacing w:line="240" w:lineRule="auto"/>
        <w:rPr>
          <w:i/>
          <w:szCs w:val="22"/>
          <w:lang w:val="lt-LT"/>
        </w:rPr>
      </w:pPr>
      <w:r w:rsidRPr="00E45689">
        <w:rPr>
          <w:i/>
          <w:szCs w:val="22"/>
          <w:lang w:val="lt-LT"/>
        </w:rPr>
        <w:t>Inkstų funkcijos sutrikimas</w:t>
      </w:r>
    </w:p>
    <w:p w14:paraId="691F879E" w14:textId="77777777" w:rsidR="00016546" w:rsidRPr="000C13B8" w:rsidRDefault="00016546" w:rsidP="00016546">
      <w:pPr>
        <w:tabs>
          <w:tab w:val="clear" w:pos="567"/>
        </w:tabs>
        <w:spacing w:line="240" w:lineRule="auto"/>
        <w:rPr>
          <w:b/>
          <w:szCs w:val="22"/>
          <w:lang w:val="lt-LT"/>
        </w:rPr>
      </w:pPr>
      <w:r w:rsidRPr="000C13B8">
        <w:rPr>
          <w:szCs w:val="22"/>
          <w:lang w:val="lt-LT"/>
        </w:rPr>
        <w:t xml:space="preserve">Jei yra inkstų funkcijos sutrikimas, ranitidinas kaupiasi organizme, didėjant koncentracijai plazmoje, todėl jo rekomenduojama gerti 150 mg vieną kartą per parą prieš miegą. Gydoma 4–8 savaites. Jei reikalingas palaikomasis gydymas, dozė nekeičiama. Jei po gydymo nepasveikstama, reikia vartoti po 150 mg du kartus per parą, vėliau, jei reikia, geriama palaikomoji 150 mg dozė. Ji vartojama vieną kartą per parą prieš miegą. </w:t>
      </w:r>
    </w:p>
    <w:p w14:paraId="79A2A50B" w14:textId="77777777" w:rsidR="00016546" w:rsidRPr="000C13B8" w:rsidRDefault="00016546" w:rsidP="00016546">
      <w:pPr>
        <w:tabs>
          <w:tab w:val="clear" w:pos="567"/>
        </w:tabs>
        <w:spacing w:line="240" w:lineRule="auto"/>
        <w:rPr>
          <w:szCs w:val="22"/>
          <w:lang w:val="lt-LT"/>
        </w:rPr>
      </w:pPr>
    </w:p>
    <w:p w14:paraId="6FA27F5E" w14:textId="77777777" w:rsidR="00016546" w:rsidRPr="00E45689" w:rsidRDefault="00016546" w:rsidP="00016546">
      <w:pPr>
        <w:tabs>
          <w:tab w:val="clear" w:pos="567"/>
        </w:tabs>
        <w:spacing w:line="240" w:lineRule="auto"/>
        <w:rPr>
          <w:i/>
          <w:szCs w:val="22"/>
          <w:lang w:val="lt-LT"/>
        </w:rPr>
      </w:pPr>
      <w:r w:rsidRPr="00E45689">
        <w:rPr>
          <w:i/>
          <w:szCs w:val="22"/>
          <w:lang w:val="lt-LT"/>
        </w:rPr>
        <w:t>Vaikų populiacija</w:t>
      </w:r>
    </w:p>
    <w:p w14:paraId="47FD3A66" w14:textId="77777777" w:rsidR="00016546" w:rsidRDefault="00016546" w:rsidP="00016546">
      <w:pPr>
        <w:tabs>
          <w:tab w:val="clear" w:pos="567"/>
        </w:tabs>
        <w:suppressAutoHyphens/>
        <w:spacing w:line="240" w:lineRule="auto"/>
        <w:rPr>
          <w:spacing w:val="-3"/>
          <w:szCs w:val="22"/>
          <w:lang w:val="lt-LT"/>
        </w:rPr>
      </w:pPr>
      <w:r w:rsidRPr="000C13B8">
        <w:rPr>
          <w:spacing w:val="-3"/>
          <w:szCs w:val="22"/>
          <w:lang w:val="lt-LT"/>
        </w:rPr>
        <w:t>Nerekomenduojama vartoti šio vaistinio preparato jaunesniems nei 15 metų vaikams, kadangi šioje amžiaus grupėje nėra pakankamai patvirtintas vaisto vartojimo saugumas ir dozavimas.</w:t>
      </w:r>
    </w:p>
    <w:p w14:paraId="58B641A1" w14:textId="77777777" w:rsidR="00016546" w:rsidRDefault="00016546" w:rsidP="00016546">
      <w:pPr>
        <w:tabs>
          <w:tab w:val="clear" w:pos="567"/>
        </w:tabs>
        <w:suppressAutoHyphens/>
        <w:spacing w:line="240" w:lineRule="auto"/>
        <w:rPr>
          <w:spacing w:val="-3"/>
          <w:szCs w:val="22"/>
          <w:lang w:val="lt-LT"/>
        </w:rPr>
      </w:pPr>
    </w:p>
    <w:p w14:paraId="6300B0E0" w14:textId="77777777" w:rsidR="00016546" w:rsidRDefault="00016546" w:rsidP="00016546">
      <w:pPr>
        <w:tabs>
          <w:tab w:val="clear" w:pos="567"/>
        </w:tabs>
        <w:suppressAutoHyphens/>
        <w:spacing w:line="240" w:lineRule="auto"/>
        <w:rPr>
          <w:spacing w:val="-3"/>
          <w:szCs w:val="22"/>
          <w:u w:val="single"/>
          <w:lang w:val="lt-LT"/>
        </w:rPr>
      </w:pPr>
      <w:r w:rsidRPr="00E45689">
        <w:rPr>
          <w:spacing w:val="-3"/>
          <w:szCs w:val="22"/>
          <w:u w:val="single"/>
          <w:lang w:val="lt-LT"/>
        </w:rPr>
        <w:t>Vartojimo metodas</w:t>
      </w:r>
    </w:p>
    <w:p w14:paraId="2C8E7717" w14:textId="77777777" w:rsidR="00016546" w:rsidRPr="00DF6870" w:rsidRDefault="00016546" w:rsidP="00016546">
      <w:pPr>
        <w:tabs>
          <w:tab w:val="clear" w:pos="567"/>
        </w:tabs>
        <w:suppressAutoHyphens/>
        <w:spacing w:line="240" w:lineRule="auto"/>
        <w:rPr>
          <w:spacing w:val="-3"/>
          <w:szCs w:val="22"/>
          <w:lang w:val="lt-LT"/>
        </w:rPr>
      </w:pPr>
      <w:r w:rsidRPr="00DF6870">
        <w:rPr>
          <w:spacing w:val="-3"/>
          <w:szCs w:val="22"/>
          <w:lang w:val="lt-LT"/>
        </w:rPr>
        <w:t>Vartoti per burną.</w:t>
      </w:r>
    </w:p>
    <w:p w14:paraId="707B6E8A" w14:textId="77777777" w:rsidR="00016546" w:rsidRPr="000C13B8" w:rsidRDefault="00016546" w:rsidP="00016546">
      <w:pPr>
        <w:spacing w:line="240" w:lineRule="auto"/>
        <w:rPr>
          <w:szCs w:val="22"/>
          <w:lang w:val="lt-LT"/>
        </w:rPr>
      </w:pPr>
    </w:p>
    <w:p w14:paraId="4A4CA562" w14:textId="77777777" w:rsidR="00016546" w:rsidRPr="000C13B8" w:rsidRDefault="00016546" w:rsidP="00016546">
      <w:pPr>
        <w:keepNext/>
        <w:spacing w:line="240" w:lineRule="auto"/>
        <w:outlineLvl w:val="3"/>
        <w:rPr>
          <w:szCs w:val="22"/>
          <w:lang w:val="lt-LT"/>
        </w:rPr>
      </w:pPr>
      <w:r w:rsidRPr="000C13B8">
        <w:rPr>
          <w:b/>
          <w:szCs w:val="22"/>
          <w:lang w:val="lt-LT" w:eastAsia="en-US"/>
        </w:rPr>
        <w:t>4.3</w:t>
      </w:r>
      <w:r w:rsidRPr="000C13B8">
        <w:rPr>
          <w:b/>
          <w:szCs w:val="22"/>
          <w:lang w:val="lt-LT" w:eastAsia="en-US"/>
        </w:rPr>
        <w:tab/>
        <w:t>Kontraindikacijos</w:t>
      </w:r>
    </w:p>
    <w:p w14:paraId="7971872D" w14:textId="77777777" w:rsidR="00016546" w:rsidRPr="000C13B8" w:rsidRDefault="00016546" w:rsidP="00016546">
      <w:pPr>
        <w:spacing w:line="240" w:lineRule="auto"/>
        <w:rPr>
          <w:szCs w:val="22"/>
          <w:lang w:val="lt-LT"/>
        </w:rPr>
      </w:pPr>
    </w:p>
    <w:p w14:paraId="135BBCBE" w14:textId="77777777" w:rsidR="00016546" w:rsidRPr="000C13B8" w:rsidRDefault="00016546" w:rsidP="00016546">
      <w:pPr>
        <w:spacing w:line="240" w:lineRule="auto"/>
        <w:rPr>
          <w:szCs w:val="22"/>
          <w:lang w:val="lt-LT"/>
        </w:rPr>
      </w:pPr>
      <w:r w:rsidRPr="000C13B8">
        <w:rPr>
          <w:szCs w:val="22"/>
          <w:lang w:val="lt-LT"/>
        </w:rPr>
        <w:t>Padidėjęs jautrumas veikliajai arba bet kuriai 6.1 skyriuje nurodytai pagalbinei medžiagai.</w:t>
      </w:r>
    </w:p>
    <w:p w14:paraId="41646E02" w14:textId="77777777" w:rsidR="00016546" w:rsidRPr="000C13B8" w:rsidRDefault="00016546" w:rsidP="00016546">
      <w:pPr>
        <w:spacing w:line="240" w:lineRule="auto"/>
        <w:rPr>
          <w:szCs w:val="22"/>
          <w:lang w:val="lt-LT"/>
        </w:rPr>
      </w:pPr>
    </w:p>
    <w:p w14:paraId="44DD2A47" w14:textId="77777777" w:rsidR="00016546" w:rsidRPr="000C13B8" w:rsidRDefault="00016546" w:rsidP="00016546">
      <w:pPr>
        <w:keepNext/>
        <w:spacing w:line="240" w:lineRule="auto"/>
        <w:outlineLvl w:val="3"/>
        <w:rPr>
          <w:szCs w:val="22"/>
          <w:lang w:val="lt-LT"/>
        </w:rPr>
      </w:pPr>
      <w:r w:rsidRPr="000C13B8">
        <w:rPr>
          <w:b/>
          <w:szCs w:val="22"/>
          <w:lang w:val="lt-LT" w:eastAsia="en-US"/>
        </w:rPr>
        <w:t>4.4</w:t>
      </w:r>
      <w:r w:rsidRPr="000C13B8">
        <w:rPr>
          <w:b/>
          <w:szCs w:val="22"/>
          <w:lang w:val="lt-LT" w:eastAsia="en-US"/>
        </w:rPr>
        <w:tab/>
        <w:t>Specialūs įspėjimai ir atsargumo priemonės</w:t>
      </w:r>
    </w:p>
    <w:p w14:paraId="73ABC0AE" w14:textId="77777777" w:rsidR="00016546" w:rsidRPr="000C13B8" w:rsidRDefault="00016546" w:rsidP="00016546">
      <w:pPr>
        <w:tabs>
          <w:tab w:val="clear" w:pos="567"/>
        </w:tabs>
        <w:spacing w:line="240" w:lineRule="auto"/>
        <w:rPr>
          <w:szCs w:val="22"/>
          <w:lang w:val="lt-LT"/>
        </w:rPr>
      </w:pPr>
    </w:p>
    <w:p w14:paraId="1F0BB9B7"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 xml:space="preserve">Prieš pradedant gydymą reikia atmesti skrandžio opos piktybinio proceso galimybę. Skrandžio opų simptomų sumažėjimas pradėjus vartoti </w:t>
      </w:r>
      <w:r>
        <w:rPr>
          <w:spacing w:val="-3"/>
          <w:szCs w:val="22"/>
          <w:lang w:val="lt-LT"/>
        </w:rPr>
        <w:t>RANISAN</w:t>
      </w:r>
      <w:r w:rsidRPr="000C13B8">
        <w:rPr>
          <w:spacing w:val="-3"/>
          <w:szCs w:val="22"/>
          <w:lang w:val="lt-LT"/>
        </w:rPr>
        <w:t xml:space="preserve"> neatmeta piktybinio proceso galimybės. Inkstų nepakankamumo atveju biologinis ranitidino pusinės eliminacijos periodas pailgėja, priklausomai nuo inkstų funkcijos. Anurijos atveju jis siekia 9,6–18,3 valandų. </w:t>
      </w:r>
    </w:p>
    <w:p w14:paraId="1FE0678A" w14:textId="77777777" w:rsidR="00016546" w:rsidRPr="000C13B8" w:rsidRDefault="00016546" w:rsidP="00016546">
      <w:pPr>
        <w:tabs>
          <w:tab w:val="clear" w:pos="567"/>
        </w:tabs>
        <w:suppressAutoHyphens/>
        <w:spacing w:line="240" w:lineRule="auto"/>
        <w:rPr>
          <w:spacing w:val="-3"/>
          <w:szCs w:val="22"/>
          <w:lang w:val="lt-LT"/>
        </w:rPr>
      </w:pPr>
    </w:p>
    <w:p w14:paraId="7EF0EC99"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 xml:space="preserve">Vyresniems nei 65 metų pacientams biologinis pusinės eliminacijos periodas pailgėja iki 2,4–4,0 valandų. Kepenų funkcijos nepakankamumo atveju, lyginant su sveikais savanoriais, biologinis ranitidino prieinamumas padidėja apie 20 %. Dėl to šiems pacientams stebima didesnė ranitidino koncentracija kraujo plazmoje. </w:t>
      </w:r>
    </w:p>
    <w:p w14:paraId="7BB1B71E" w14:textId="77777777" w:rsidR="00016546" w:rsidRPr="000C13B8" w:rsidRDefault="00016546" w:rsidP="00016546">
      <w:pPr>
        <w:tabs>
          <w:tab w:val="clear" w:pos="567"/>
        </w:tabs>
        <w:suppressAutoHyphens/>
        <w:spacing w:line="240" w:lineRule="auto"/>
        <w:rPr>
          <w:spacing w:val="-3"/>
          <w:szCs w:val="22"/>
          <w:lang w:val="lt-LT"/>
        </w:rPr>
      </w:pPr>
    </w:p>
    <w:p w14:paraId="6BCAFEBE"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Ranitidinu gydytiems pacientams gali būti melagingai neigiami odos testų rezultatai.</w:t>
      </w:r>
    </w:p>
    <w:p w14:paraId="659BC12C" w14:textId="77777777" w:rsidR="00016546" w:rsidRPr="000C13B8" w:rsidRDefault="00016546" w:rsidP="00016546">
      <w:pPr>
        <w:tabs>
          <w:tab w:val="clear" w:pos="567"/>
        </w:tabs>
        <w:suppressAutoHyphens/>
        <w:spacing w:line="240" w:lineRule="auto"/>
        <w:rPr>
          <w:spacing w:val="-3"/>
          <w:szCs w:val="22"/>
          <w:lang w:val="lt-LT"/>
        </w:rPr>
      </w:pPr>
    </w:p>
    <w:p w14:paraId="234EA275" w14:textId="77777777" w:rsidR="00016546" w:rsidRPr="000C13B8" w:rsidRDefault="00016546" w:rsidP="00016546">
      <w:pPr>
        <w:keepNext/>
        <w:spacing w:line="240" w:lineRule="auto"/>
        <w:outlineLvl w:val="3"/>
        <w:rPr>
          <w:szCs w:val="22"/>
          <w:lang w:val="lt-LT"/>
        </w:rPr>
      </w:pPr>
      <w:r w:rsidRPr="000C13B8">
        <w:rPr>
          <w:b/>
          <w:szCs w:val="22"/>
          <w:lang w:val="lt-LT" w:eastAsia="en-US"/>
        </w:rPr>
        <w:t>4.5</w:t>
      </w:r>
      <w:r w:rsidRPr="000C13B8">
        <w:rPr>
          <w:b/>
          <w:szCs w:val="22"/>
          <w:lang w:val="lt-LT" w:eastAsia="en-US"/>
        </w:rPr>
        <w:tab/>
        <w:t>Sąveika su kitais vaistiniais preparatais ir kitokia sąveika</w:t>
      </w:r>
    </w:p>
    <w:p w14:paraId="1ABB2472" w14:textId="77777777" w:rsidR="00016546" w:rsidRPr="000C13B8" w:rsidRDefault="00016546" w:rsidP="00016546">
      <w:pPr>
        <w:tabs>
          <w:tab w:val="clear" w:pos="567"/>
        </w:tabs>
        <w:spacing w:line="240" w:lineRule="auto"/>
        <w:rPr>
          <w:szCs w:val="22"/>
          <w:lang w:val="lt-LT"/>
        </w:rPr>
      </w:pPr>
    </w:p>
    <w:p w14:paraId="1871D6E6" w14:textId="77777777" w:rsidR="00016546" w:rsidRPr="000C13B8" w:rsidRDefault="00016546" w:rsidP="00016546">
      <w:pPr>
        <w:tabs>
          <w:tab w:val="clear" w:pos="567"/>
        </w:tabs>
        <w:spacing w:line="240" w:lineRule="auto"/>
        <w:rPr>
          <w:szCs w:val="22"/>
          <w:lang w:val="lt-LT"/>
        </w:rPr>
      </w:pPr>
      <w:r w:rsidRPr="000C13B8">
        <w:rPr>
          <w:szCs w:val="22"/>
          <w:lang w:val="lt-LT"/>
        </w:rPr>
        <w:t xml:space="preserve">Lyginant su cimetidinu, ranitidinas praktiškai neturi jokio poveikio mikrosomų monooksigenazės sistemai. Todėl vaistų tarpusavio sąveika, kuri yra kliniškai gana reikšminga vartojant cimetidiną, paprastai nepasireiškia vartojant ranitidiną. </w:t>
      </w:r>
    </w:p>
    <w:p w14:paraId="624DF2D8" w14:textId="77777777" w:rsidR="00016546" w:rsidRPr="000C13B8" w:rsidRDefault="00016546" w:rsidP="00016546">
      <w:pPr>
        <w:tabs>
          <w:tab w:val="clear" w:pos="567"/>
        </w:tabs>
        <w:suppressAutoHyphens/>
        <w:spacing w:line="240" w:lineRule="auto"/>
        <w:rPr>
          <w:spacing w:val="-3"/>
          <w:szCs w:val="22"/>
          <w:lang w:val="lt-LT"/>
        </w:rPr>
      </w:pPr>
    </w:p>
    <w:p w14:paraId="636A38A2" w14:textId="6B84FEAF" w:rsidR="00016546" w:rsidRDefault="00016546" w:rsidP="00016546">
      <w:pPr>
        <w:tabs>
          <w:tab w:val="clear" w:pos="567"/>
        </w:tabs>
        <w:suppressAutoHyphens/>
        <w:spacing w:line="240" w:lineRule="auto"/>
        <w:rPr>
          <w:spacing w:val="-3"/>
          <w:szCs w:val="22"/>
          <w:lang w:val="lt-LT"/>
        </w:rPr>
      </w:pPr>
      <w:r w:rsidRPr="000C13B8">
        <w:rPr>
          <w:spacing w:val="-3"/>
          <w:szCs w:val="22"/>
          <w:lang w:val="lt-LT"/>
        </w:rPr>
        <w:t>Cimetidino atveju pagrindinis vaistų tarpusavio sąveikos pasireiškimo mechanizmas yra citochromo P450 sistemos slopinimas. Tuo tarpu ranitidino atveju poveikis citochromui P450 yra tiek nereikšmingas, kad dėl to vaistų tarpusavio sąveika nepasireiškia. Iš organizmo ranitidinas išskiriamas vykstant filtracijai glomeruluose ir sekrecijai kanalėliuose. Dėl šio mechanizmo pasireiškia tam tikra kliniškai reikšminga ranitidino tarpusavio sąveika su kai kuriais vaist</w:t>
      </w:r>
      <w:r>
        <w:rPr>
          <w:spacing w:val="-3"/>
          <w:szCs w:val="22"/>
          <w:lang w:val="lt-LT"/>
        </w:rPr>
        <w:t>iniais preparatais</w:t>
      </w:r>
      <w:r w:rsidRPr="000C13B8">
        <w:rPr>
          <w:spacing w:val="-3"/>
          <w:szCs w:val="22"/>
          <w:lang w:val="lt-LT"/>
        </w:rPr>
        <w:t xml:space="preserve"> (prokainamidu, aceltilprokainamidu ir triamterenu). </w:t>
      </w:r>
    </w:p>
    <w:p w14:paraId="6484AD0F" w14:textId="77777777" w:rsidR="002067CE" w:rsidRPr="002A02A2" w:rsidRDefault="002067CE" w:rsidP="002067CE">
      <w:pPr>
        <w:tabs>
          <w:tab w:val="clear" w:pos="567"/>
        </w:tabs>
        <w:suppressAutoHyphens/>
        <w:spacing w:line="240" w:lineRule="auto"/>
        <w:rPr>
          <w:spacing w:val="-3"/>
          <w:szCs w:val="22"/>
          <w:u w:val="single"/>
          <w:lang w:val="lt-LT"/>
        </w:rPr>
      </w:pPr>
      <w:r w:rsidRPr="002A02A2">
        <w:rPr>
          <w:spacing w:val="-3"/>
          <w:szCs w:val="22"/>
          <w:u w:val="single"/>
          <w:lang w:val="lt-LT"/>
        </w:rPr>
        <w:lastRenderedPageBreak/>
        <w:t>Erlotinibas ir vaistiniai preparatai, veikiantys pH</w:t>
      </w:r>
    </w:p>
    <w:p w14:paraId="50F00F23" w14:textId="77777777" w:rsidR="002067CE" w:rsidRDefault="002067CE" w:rsidP="002067CE">
      <w:pPr>
        <w:tabs>
          <w:tab w:val="clear" w:pos="567"/>
        </w:tabs>
        <w:suppressAutoHyphens/>
        <w:spacing w:line="240" w:lineRule="auto"/>
        <w:rPr>
          <w:spacing w:val="-3"/>
          <w:szCs w:val="22"/>
          <w:lang w:val="lt-LT"/>
        </w:rPr>
      </w:pPr>
    </w:p>
    <w:p w14:paraId="7D0B9BD4" w14:textId="77E3D584" w:rsidR="00016546" w:rsidRDefault="00016546" w:rsidP="00016546">
      <w:pPr>
        <w:tabs>
          <w:tab w:val="clear" w:pos="567"/>
        </w:tabs>
        <w:suppressAutoHyphens/>
        <w:spacing w:line="240" w:lineRule="auto"/>
        <w:rPr>
          <w:spacing w:val="-3"/>
          <w:szCs w:val="22"/>
          <w:lang w:val="lt-LT"/>
        </w:rPr>
      </w:pPr>
      <w:proofErr w:type="spellStart"/>
      <w:r w:rsidRPr="000C13B8">
        <w:rPr>
          <w:spacing w:val="-3"/>
          <w:szCs w:val="22"/>
          <w:lang w:val="lt-LT"/>
        </w:rPr>
        <w:t>Ranitidinas</w:t>
      </w:r>
      <w:proofErr w:type="spellEnd"/>
      <w:r w:rsidRPr="000C13B8">
        <w:rPr>
          <w:spacing w:val="-3"/>
          <w:szCs w:val="22"/>
          <w:lang w:val="lt-LT"/>
        </w:rPr>
        <w:t xml:space="preserve"> yra labai efektyvus druskos rūgšties sekrecijos inhibitorius. Silpnai rūgštinių vaist</w:t>
      </w:r>
      <w:r>
        <w:rPr>
          <w:spacing w:val="-3"/>
          <w:szCs w:val="22"/>
          <w:lang w:val="lt-LT"/>
        </w:rPr>
        <w:t>inių medžiagų</w:t>
      </w:r>
      <w:r w:rsidRPr="000C13B8">
        <w:rPr>
          <w:spacing w:val="-3"/>
          <w:szCs w:val="22"/>
          <w:lang w:val="lt-LT"/>
        </w:rPr>
        <w:t xml:space="preserve"> absorbcija priklauso nuo skrandžio turinio pH ir todėl vartojant j</w:t>
      </w:r>
      <w:r>
        <w:rPr>
          <w:spacing w:val="-3"/>
          <w:szCs w:val="22"/>
          <w:lang w:val="lt-LT"/>
        </w:rPr>
        <w:t>as</w:t>
      </w:r>
      <w:r w:rsidRPr="000C13B8">
        <w:rPr>
          <w:spacing w:val="-3"/>
          <w:szCs w:val="22"/>
          <w:lang w:val="lt-LT"/>
        </w:rPr>
        <w:t xml:space="preserve"> kartu su </w:t>
      </w:r>
      <w:proofErr w:type="spellStart"/>
      <w:r w:rsidRPr="000C13B8">
        <w:rPr>
          <w:spacing w:val="-3"/>
          <w:szCs w:val="22"/>
          <w:lang w:val="lt-LT"/>
        </w:rPr>
        <w:t>ranitidinu</w:t>
      </w:r>
      <w:proofErr w:type="spellEnd"/>
      <w:r w:rsidRPr="000C13B8">
        <w:rPr>
          <w:spacing w:val="-3"/>
          <w:szCs w:val="22"/>
          <w:lang w:val="lt-LT"/>
        </w:rPr>
        <w:t xml:space="preserve"> biologinis prieinamumas gali sumažėti. Vartojant ranitidiną kartu su mažomis antacidinių vaist</w:t>
      </w:r>
      <w:r>
        <w:rPr>
          <w:spacing w:val="-3"/>
          <w:szCs w:val="22"/>
          <w:lang w:val="lt-LT"/>
        </w:rPr>
        <w:t>inių preparatų</w:t>
      </w:r>
      <w:r w:rsidRPr="000C13B8">
        <w:rPr>
          <w:spacing w:val="-3"/>
          <w:szCs w:val="22"/>
          <w:lang w:val="lt-LT"/>
        </w:rPr>
        <w:t xml:space="preserve"> dozėmis ir taip pat su anticholinerginiais vaist</w:t>
      </w:r>
      <w:r>
        <w:rPr>
          <w:spacing w:val="-3"/>
          <w:szCs w:val="22"/>
          <w:lang w:val="lt-LT"/>
        </w:rPr>
        <w:t>iniais preparatais</w:t>
      </w:r>
      <w:r w:rsidRPr="000C13B8">
        <w:rPr>
          <w:spacing w:val="-3"/>
          <w:szCs w:val="22"/>
          <w:lang w:val="lt-LT"/>
        </w:rPr>
        <w:t>, gali padidėti ranitidino efektyvumas. Didelės antacidinių vaist</w:t>
      </w:r>
      <w:r>
        <w:rPr>
          <w:spacing w:val="-3"/>
          <w:szCs w:val="22"/>
          <w:lang w:val="lt-LT"/>
        </w:rPr>
        <w:t>inių preparatų</w:t>
      </w:r>
      <w:r w:rsidRPr="000C13B8">
        <w:rPr>
          <w:spacing w:val="-3"/>
          <w:szCs w:val="22"/>
          <w:lang w:val="lt-LT"/>
        </w:rPr>
        <w:t xml:space="preserve"> dozės mažina ranitidino absorbciją. </w:t>
      </w:r>
    </w:p>
    <w:p w14:paraId="1CB78F89" w14:textId="490A3F8E" w:rsidR="00474FBA" w:rsidRDefault="00474FBA" w:rsidP="00016546">
      <w:pPr>
        <w:tabs>
          <w:tab w:val="clear" w:pos="567"/>
        </w:tabs>
        <w:suppressAutoHyphens/>
        <w:spacing w:line="240" w:lineRule="auto"/>
        <w:rPr>
          <w:spacing w:val="-3"/>
          <w:szCs w:val="22"/>
          <w:lang w:val="lt-LT"/>
        </w:rPr>
      </w:pPr>
    </w:p>
    <w:p w14:paraId="41661352" w14:textId="0CEEB507" w:rsidR="00016546" w:rsidRPr="000C13B8" w:rsidRDefault="00294D54" w:rsidP="00016546">
      <w:pPr>
        <w:tabs>
          <w:tab w:val="clear" w:pos="567"/>
        </w:tabs>
        <w:spacing w:line="240" w:lineRule="auto"/>
        <w:rPr>
          <w:szCs w:val="22"/>
          <w:lang w:val="lt-LT"/>
        </w:rPr>
      </w:pPr>
      <w:r w:rsidRPr="002A02A2">
        <w:rPr>
          <w:spacing w:val="-3"/>
          <w:szCs w:val="22"/>
          <w:lang w:val="lt-LT"/>
        </w:rPr>
        <w:t xml:space="preserve">Vartojant 300 mg ranitidino kartu su </w:t>
      </w:r>
      <w:proofErr w:type="spellStart"/>
      <w:r w:rsidRPr="002A02A2">
        <w:rPr>
          <w:spacing w:val="-3"/>
          <w:szCs w:val="22"/>
          <w:lang w:val="lt-LT"/>
        </w:rPr>
        <w:t>erlotinibu</w:t>
      </w:r>
      <w:proofErr w:type="spellEnd"/>
      <w:r w:rsidRPr="002A02A2">
        <w:rPr>
          <w:spacing w:val="-3"/>
          <w:szCs w:val="22"/>
          <w:lang w:val="lt-LT"/>
        </w:rPr>
        <w:t xml:space="preserve">, ekspozicija </w:t>
      </w:r>
      <w:proofErr w:type="spellStart"/>
      <w:r w:rsidRPr="002A02A2">
        <w:rPr>
          <w:spacing w:val="-3"/>
          <w:szCs w:val="22"/>
          <w:lang w:val="lt-LT"/>
        </w:rPr>
        <w:t>erlotinibui</w:t>
      </w:r>
      <w:proofErr w:type="spellEnd"/>
      <w:r w:rsidRPr="002A02A2">
        <w:rPr>
          <w:spacing w:val="-3"/>
          <w:szCs w:val="22"/>
          <w:lang w:val="lt-LT"/>
        </w:rPr>
        <w:t xml:space="preserve"> (AUC) ir </w:t>
      </w:r>
      <w:r w:rsidR="00F62C3C">
        <w:rPr>
          <w:spacing w:val="-3"/>
          <w:szCs w:val="22"/>
          <w:lang w:val="lt-LT"/>
        </w:rPr>
        <w:t>maksimali</w:t>
      </w:r>
      <w:r w:rsidRPr="002A02A2">
        <w:rPr>
          <w:spacing w:val="-3"/>
          <w:szCs w:val="22"/>
          <w:lang w:val="lt-LT"/>
        </w:rPr>
        <w:t xml:space="preserve"> koncentracija (</w:t>
      </w:r>
      <w:proofErr w:type="spellStart"/>
      <w:r w:rsidRPr="002A02A2">
        <w:rPr>
          <w:spacing w:val="-3"/>
          <w:szCs w:val="22"/>
          <w:lang w:val="lt-LT"/>
        </w:rPr>
        <w:t>Cmax</w:t>
      </w:r>
      <w:proofErr w:type="spellEnd"/>
      <w:r w:rsidRPr="002A02A2">
        <w:rPr>
          <w:spacing w:val="-3"/>
          <w:szCs w:val="22"/>
          <w:lang w:val="lt-LT"/>
        </w:rPr>
        <w:t>) sumažėjo atitinkamai  33 % ir 54 %. Tačiau</w:t>
      </w:r>
      <w:r w:rsidR="00F62C3C">
        <w:rPr>
          <w:spacing w:val="-3"/>
          <w:szCs w:val="22"/>
          <w:lang w:val="lt-LT"/>
        </w:rPr>
        <w:t>,</w:t>
      </w:r>
      <w:r w:rsidRPr="002A02A2">
        <w:rPr>
          <w:spacing w:val="-3"/>
          <w:szCs w:val="22"/>
          <w:lang w:val="lt-LT"/>
        </w:rPr>
        <w:t xml:space="preserve"> kai </w:t>
      </w:r>
      <w:proofErr w:type="spellStart"/>
      <w:r w:rsidRPr="002A02A2">
        <w:rPr>
          <w:spacing w:val="-3"/>
          <w:szCs w:val="22"/>
          <w:lang w:val="lt-LT"/>
        </w:rPr>
        <w:t>erlotinibas</w:t>
      </w:r>
      <w:proofErr w:type="spellEnd"/>
      <w:r w:rsidRPr="002A02A2">
        <w:rPr>
          <w:spacing w:val="-3"/>
          <w:szCs w:val="22"/>
          <w:lang w:val="lt-LT"/>
        </w:rPr>
        <w:t xml:space="preserve"> buvo skiriamas 2 val. prieš arba 10 val. po ranitidino, vartojamo po 150 mg du kartus per parą, ekspozicija </w:t>
      </w:r>
      <w:proofErr w:type="spellStart"/>
      <w:r w:rsidRPr="002A02A2">
        <w:rPr>
          <w:spacing w:val="-3"/>
          <w:szCs w:val="22"/>
          <w:lang w:val="lt-LT"/>
        </w:rPr>
        <w:t>erlotinibui</w:t>
      </w:r>
      <w:proofErr w:type="spellEnd"/>
      <w:r w:rsidRPr="002A02A2">
        <w:rPr>
          <w:spacing w:val="-3"/>
          <w:szCs w:val="22"/>
          <w:lang w:val="lt-LT"/>
        </w:rPr>
        <w:t xml:space="preserve"> (AUC) ir </w:t>
      </w:r>
      <w:r w:rsidR="00F62C3C">
        <w:rPr>
          <w:spacing w:val="-3"/>
          <w:szCs w:val="22"/>
          <w:lang w:val="lt-LT"/>
        </w:rPr>
        <w:t>maksimali</w:t>
      </w:r>
      <w:r w:rsidRPr="002A02A2">
        <w:rPr>
          <w:spacing w:val="-3"/>
          <w:szCs w:val="22"/>
          <w:lang w:val="lt-LT"/>
        </w:rPr>
        <w:t xml:space="preserve"> koncentracija (</w:t>
      </w:r>
      <w:proofErr w:type="spellStart"/>
      <w:r w:rsidRPr="002A02A2">
        <w:rPr>
          <w:spacing w:val="-3"/>
          <w:szCs w:val="22"/>
          <w:lang w:val="lt-LT"/>
        </w:rPr>
        <w:t>Cmax</w:t>
      </w:r>
      <w:proofErr w:type="spellEnd"/>
      <w:r w:rsidRPr="002A02A2">
        <w:rPr>
          <w:spacing w:val="-3"/>
          <w:szCs w:val="22"/>
          <w:lang w:val="lt-LT"/>
        </w:rPr>
        <w:t>) sumažėjo atitinkamai tik 15 % ir 17 %.</w:t>
      </w:r>
    </w:p>
    <w:p w14:paraId="03FFFBA5" w14:textId="77777777" w:rsidR="00016546" w:rsidRPr="000C13B8" w:rsidRDefault="00016546" w:rsidP="00016546">
      <w:pPr>
        <w:tabs>
          <w:tab w:val="clear" w:pos="567"/>
        </w:tabs>
        <w:spacing w:line="240" w:lineRule="auto"/>
        <w:rPr>
          <w:szCs w:val="22"/>
          <w:lang w:val="lt-LT"/>
        </w:rPr>
      </w:pPr>
      <w:r w:rsidRPr="000C13B8">
        <w:rPr>
          <w:szCs w:val="22"/>
          <w:lang w:val="lt-LT"/>
        </w:rPr>
        <w:t xml:space="preserve">Ranitidinas gali sustiprinti arba susilpninti diazepamo efektyvumą (jų tarpusavio sąveikos tyrimų rezultatai yra prieštaringi), ypač vyresnio amžiaus pacientams. </w:t>
      </w:r>
    </w:p>
    <w:p w14:paraId="0E65AE07" w14:textId="77777777" w:rsidR="00016546" w:rsidRPr="000C13B8" w:rsidRDefault="00016546" w:rsidP="00016546">
      <w:pPr>
        <w:tabs>
          <w:tab w:val="clear" w:pos="567"/>
        </w:tabs>
        <w:spacing w:line="240" w:lineRule="auto"/>
        <w:rPr>
          <w:szCs w:val="22"/>
          <w:lang w:val="lt-LT"/>
        </w:rPr>
      </w:pPr>
      <w:r w:rsidRPr="000C13B8">
        <w:rPr>
          <w:szCs w:val="22"/>
          <w:lang w:val="lt-LT"/>
        </w:rPr>
        <w:t>Vartojant ranitidiną kartu su teofilinu, gali padidėti teofilino koncentracija kraujo plazmoje ir todėl pasireikšti tachikardija, nerimas ar spazmai.</w:t>
      </w:r>
    </w:p>
    <w:p w14:paraId="6DD20826" w14:textId="77777777" w:rsidR="00016546" w:rsidRPr="000C13B8" w:rsidRDefault="00016546" w:rsidP="00016546">
      <w:pPr>
        <w:tabs>
          <w:tab w:val="clear" w:pos="567"/>
        </w:tabs>
        <w:spacing w:line="240" w:lineRule="auto"/>
        <w:rPr>
          <w:szCs w:val="22"/>
          <w:lang w:val="lt-LT"/>
        </w:rPr>
      </w:pPr>
    </w:p>
    <w:p w14:paraId="2D8F9031" w14:textId="77777777" w:rsidR="00016546" w:rsidRPr="000C13B8" w:rsidRDefault="00016546" w:rsidP="00016546">
      <w:pPr>
        <w:keepNext/>
        <w:spacing w:line="240" w:lineRule="auto"/>
        <w:outlineLvl w:val="3"/>
        <w:rPr>
          <w:szCs w:val="22"/>
          <w:lang w:val="lt-LT"/>
        </w:rPr>
      </w:pPr>
      <w:r w:rsidRPr="000C13B8">
        <w:rPr>
          <w:b/>
          <w:szCs w:val="22"/>
          <w:lang w:val="lt-LT" w:eastAsia="en-US"/>
        </w:rPr>
        <w:t>4.6</w:t>
      </w:r>
      <w:r w:rsidRPr="000C13B8">
        <w:rPr>
          <w:b/>
          <w:szCs w:val="22"/>
          <w:lang w:val="lt-LT" w:eastAsia="en-US"/>
        </w:rPr>
        <w:tab/>
        <w:t>Vaisingumas, nėštumo ir žindymo laikotarpis</w:t>
      </w:r>
    </w:p>
    <w:p w14:paraId="779B8156" w14:textId="77777777" w:rsidR="00016546" w:rsidRPr="000C13B8" w:rsidRDefault="00016546" w:rsidP="00016546">
      <w:pPr>
        <w:tabs>
          <w:tab w:val="clear" w:pos="567"/>
        </w:tabs>
        <w:suppressAutoHyphens/>
        <w:spacing w:line="240" w:lineRule="auto"/>
        <w:rPr>
          <w:spacing w:val="-3"/>
          <w:szCs w:val="22"/>
          <w:lang w:val="lt-LT"/>
        </w:rPr>
      </w:pPr>
    </w:p>
    <w:p w14:paraId="23BDC2C5" w14:textId="77777777" w:rsidR="00016546" w:rsidRPr="000C13B8" w:rsidRDefault="00016546" w:rsidP="00016546">
      <w:pPr>
        <w:tabs>
          <w:tab w:val="clear" w:pos="567"/>
        </w:tabs>
        <w:suppressAutoHyphens/>
        <w:spacing w:line="240" w:lineRule="auto"/>
        <w:rPr>
          <w:spacing w:val="-3"/>
          <w:szCs w:val="22"/>
          <w:u w:val="single"/>
          <w:lang w:val="lt-LT"/>
        </w:rPr>
      </w:pPr>
      <w:r w:rsidRPr="000C13B8">
        <w:rPr>
          <w:spacing w:val="-3"/>
          <w:szCs w:val="22"/>
          <w:u w:val="single"/>
          <w:lang w:val="lt-LT"/>
        </w:rPr>
        <w:t>Nėštumas</w:t>
      </w:r>
    </w:p>
    <w:p w14:paraId="41E5C33A"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Ranitidinas pereina placentos barjerą, jo koncentracija vaisiaus audiniuose atitinka koncentraciją kraujo plazmoje. Šiuo metu nėra didelės patirties dėl ranitidino vartojimo nėštumo metu. Atliekant tyrimus mutageninis, kancerogeninis ar teratogeninis ranitidino poveikis nenustatytas. Jeigu ranitidiną reikia skirti nėštumo metu, reikia kruopščiai įvertinti galimą neigiamą poveikį vaisiui ir vaistą skirti tik esant patvirtintai diagnozei, ir tik trumpą laiko tarpą.</w:t>
      </w:r>
    </w:p>
    <w:p w14:paraId="267F62BC" w14:textId="77777777" w:rsidR="00016546" w:rsidRPr="000C13B8" w:rsidRDefault="00016546" w:rsidP="00016546">
      <w:pPr>
        <w:tabs>
          <w:tab w:val="clear" w:pos="567"/>
        </w:tabs>
        <w:spacing w:line="240" w:lineRule="auto"/>
        <w:rPr>
          <w:szCs w:val="22"/>
          <w:lang w:val="lt-LT"/>
        </w:rPr>
      </w:pPr>
    </w:p>
    <w:p w14:paraId="7FFB97E4" w14:textId="77777777" w:rsidR="00016546" w:rsidRPr="000C13B8" w:rsidRDefault="00016546" w:rsidP="00016546">
      <w:pPr>
        <w:tabs>
          <w:tab w:val="clear" w:pos="567"/>
        </w:tabs>
        <w:suppressAutoHyphens/>
        <w:spacing w:line="240" w:lineRule="auto"/>
        <w:rPr>
          <w:spacing w:val="-3"/>
          <w:szCs w:val="22"/>
          <w:u w:val="single"/>
          <w:lang w:val="lt-LT"/>
        </w:rPr>
      </w:pPr>
      <w:r w:rsidRPr="000C13B8">
        <w:rPr>
          <w:spacing w:val="-3"/>
          <w:szCs w:val="22"/>
          <w:u w:val="single"/>
          <w:lang w:val="lt-LT"/>
        </w:rPr>
        <w:t>Žindymas</w:t>
      </w:r>
    </w:p>
    <w:p w14:paraId="71FEFE9C"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Ranitidinas patenka į motinos pieną, kur jo koncentracija viršija koncentraciją kraujo plazmoje. Po vienkartinės geriamosios 150 mg ranitidino dozės koncentracijos motinos piene ir kraujo plazmoje santykis yra 0,6–2,7 (po 2 valandų po vaisto suvartojimo), 1,1–10,2 (po 4 valandų po vaisto suvartojimo) ir 2,9–17,1 (po 8 valandų po vaisto suvartojimo). Po pakartotinių vaisto dozių šis skirtumas yra net didesnis. Ranitidino kiekis, kurį naujagimis gauna su motinos pienu, gali siekti 0,4–0,5 mg/kg/per dieną, tai sudaro iki 11,9 % motinos suvartojamos dozės. Iki šiol dar nenustatyta, ar tokia dozė gali sukelti nepageidaujamą poveikį krūtimi maitinamam kūdikiui. Dėl išvardintų priežasčių ranitidinas laktacijos metu neturėtų būti vartojamas.</w:t>
      </w:r>
    </w:p>
    <w:p w14:paraId="5E7A9F61" w14:textId="77777777" w:rsidR="00016546" w:rsidRPr="000C13B8" w:rsidRDefault="00016546" w:rsidP="00016546">
      <w:pPr>
        <w:tabs>
          <w:tab w:val="clear" w:pos="567"/>
        </w:tabs>
        <w:spacing w:line="240" w:lineRule="auto"/>
        <w:rPr>
          <w:szCs w:val="22"/>
          <w:lang w:val="lt-LT"/>
        </w:rPr>
      </w:pPr>
    </w:p>
    <w:p w14:paraId="21413E0E" w14:textId="77777777" w:rsidR="00016546" w:rsidRPr="000C13B8" w:rsidRDefault="00016546" w:rsidP="00016546">
      <w:pPr>
        <w:keepNext/>
        <w:spacing w:line="240" w:lineRule="auto"/>
        <w:outlineLvl w:val="3"/>
        <w:rPr>
          <w:szCs w:val="22"/>
          <w:lang w:val="lt-LT"/>
        </w:rPr>
      </w:pPr>
      <w:r w:rsidRPr="000C13B8">
        <w:rPr>
          <w:b/>
          <w:szCs w:val="22"/>
          <w:lang w:val="lt-LT" w:eastAsia="en-US"/>
        </w:rPr>
        <w:t>4.7</w:t>
      </w:r>
      <w:r w:rsidRPr="000C13B8">
        <w:rPr>
          <w:b/>
          <w:szCs w:val="22"/>
          <w:lang w:val="lt-LT" w:eastAsia="en-US"/>
        </w:rPr>
        <w:tab/>
        <w:t>Poveikis gebėjimui vairuoti ir valdyti mechanizmus</w:t>
      </w:r>
    </w:p>
    <w:p w14:paraId="5EF6758D" w14:textId="77777777" w:rsidR="00016546" w:rsidRPr="000C13B8" w:rsidRDefault="00016546" w:rsidP="00016546">
      <w:pPr>
        <w:tabs>
          <w:tab w:val="clear" w:pos="567"/>
        </w:tabs>
        <w:spacing w:line="240" w:lineRule="auto"/>
        <w:rPr>
          <w:szCs w:val="22"/>
          <w:lang w:val="lt-LT"/>
        </w:rPr>
      </w:pPr>
    </w:p>
    <w:p w14:paraId="30089397" w14:textId="77777777" w:rsidR="00016546" w:rsidRPr="000C13B8" w:rsidRDefault="00016546" w:rsidP="00016546">
      <w:pPr>
        <w:tabs>
          <w:tab w:val="clear" w:pos="567"/>
        </w:tabs>
        <w:spacing w:line="240" w:lineRule="auto"/>
        <w:rPr>
          <w:szCs w:val="22"/>
          <w:lang w:val="lt-LT"/>
        </w:rPr>
      </w:pPr>
      <w:r w:rsidRPr="000C13B8">
        <w:rPr>
          <w:szCs w:val="22"/>
          <w:lang w:val="lt-LT"/>
        </w:rPr>
        <w:t xml:space="preserve">Nėra žinoma jokio </w:t>
      </w:r>
      <w:r>
        <w:rPr>
          <w:szCs w:val="22"/>
          <w:lang w:val="lt-LT"/>
        </w:rPr>
        <w:t>RANISAN</w:t>
      </w:r>
      <w:r w:rsidRPr="000C13B8">
        <w:rPr>
          <w:szCs w:val="22"/>
          <w:lang w:val="lt-LT"/>
        </w:rPr>
        <w:t xml:space="preserve"> neigiamo poveikio veiklai, reikalaujančiai padidėjusio dėmesingumo, judesių koordinacijos ir greitos reakcijos (transporto priemonių vairavimui, mechanizmų valdymui, darbui aukštumoje).</w:t>
      </w:r>
    </w:p>
    <w:p w14:paraId="5412DAE0" w14:textId="77777777" w:rsidR="00016546" w:rsidRPr="000C13B8" w:rsidRDefault="00016546" w:rsidP="00016546">
      <w:pPr>
        <w:tabs>
          <w:tab w:val="clear" w:pos="567"/>
        </w:tabs>
        <w:spacing w:line="240" w:lineRule="auto"/>
        <w:rPr>
          <w:szCs w:val="22"/>
          <w:lang w:val="lt-LT"/>
        </w:rPr>
      </w:pPr>
    </w:p>
    <w:p w14:paraId="7263A71A" w14:textId="77777777" w:rsidR="00016546" w:rsidRPr="000C13B8" w:rsidRDefault="00016546" w:rsidP="00016546">
      <w:pPr>
        <w:keepNext/>
        <w:spacing w:line="240" w:lineRule="auto"/>
        <w:outlineLvl w:val="3"/>
        <w:rPr>
          <w:szCs w:val="22"/>
          <w:lang w:val="lt-LT"/>
        </w:rPr>
      </w:pPr>
      <w:r w:rsidRPr="000C13B8">
        <w:rPr>
          <w:b/>
          <w:szCs w:val="22"/>
          <w:lang w:val="lt-LT" w:eastAsia="en-US"/>
        </w:rPr>
        <w:t>4.8</w:t>
      </w:r>
      <w:r w:rsidRPr="000C13B8">
        <w:rPr>
          <w:b/>
          <w:szCs w:val="22"/>
          <w:lang w:val="lt-LT" w:eastAsia="en-US"/>
        </w:rPr>
        <w:tab/>
        <w:t>Nepageidaujamas poveikis</w:t>
      </w:r>
    </w:p>
    <w:p w14:paraId="740E8794" w14:textId="77777777" w:rsidR="00016546" w:rsidRPr="000C13B8" w:rsidRDefault="00016546" w:rsidP="00016546">
      <w:pPr>
        <w:tabs>
          <w:tab w:val="clear" w:pos="567"/>
        </w:tabs>
        <w:spacing w:line="240" w:lineRule="auto"/>
        <w:rPr>
          <w:szCs w:val="22"/>
          <w:lang w:val="lt-LT" w:eastAsia="en-US"/>
        </w:rPr>
      </w:pPr>
    </w:p>
    <w:p w14:paraId="6C7431C6" w14:textId="77777777" w:rsidR="00016546" w:rsidRPr="000C13B8" w:rsidRDefault="00016546" w:rsidP="00016546">
      <w:pPr>
        <w:tabs>
          <w:tab w:val="clear" w:pos="567"/>
        </w:tabs>
        <w:spacing w:line="240" w:lineRule="auto"/>
        <w:rPr>
          <w:color w:val="000000"/>
          <w:szCs w:val="22"/>
          <w:lang w:val="lt-LT"/>
        </w:rPr>
      </w:pPr>
      <w:r w:rsidRPr="000C13B8">
        <w:rPr>
          <w:szCs w:val="22"/>
          <w:lang w:val="lt-LT"/>
        </w:rPr>
        <w:t xml:space="preserve">Nepageidaujamo poveikio dažnis apibūdinamas taip: labai dažni (≥ 1/10), dažni (nuo ≥ 1/100 iki &lt; 1/10), nedažni (nuo ≥ 1/1 000 iki &lt; 1/100), reti (nuo ≥ 1/10 000 iki &lt; 1/1 000), labai reti (&lt; 1/10 000) ir dažnis nežinomas (negali būti </w:t>
      </w:r>
      <w:r w:rsidRPr="000C13B8">
        <w:rPr>
          <w:lang w:val="lt-LT"/>
        </w:rPr>
        <w:t xml:space="preserve">įvertintas </w:t>
      </w:r>
      <w:r w:rsidRPr="000C13B8">
        <w:rPr>
          <w:szCs w:val="22"/>
          <w:lang w:val="lt-LT"/>
        </w:rPr>
        <w:t>pagal turimus duomenis).</w:t>
      </w:r>
    </w:p>
    <w:p w14:paraId="40A66042" w14:textId="77777777" w:rsidR="00016546" w:rsidRPr="000C13B8" w:rsidRDefault="00016546" w:rsidP="00016546">
      <w:pPr>
        <w:tabs>
          <w:tab w:val="clear" w:pos="567"/>
        </w:tabs>
        <w:spacing w:line="240" w:lineRule="auto"/>
        <w:rPr>
          <w:color w:val="000000"/>
          <w:szCs w:val="22"/>
          <w:lang w:val="lt-LT"/>
        </w:rPr>
      </w:pPr>
      <w:r w:rsidRPr="000C13B8">
        <w:rPr>
          <w:color w:val="000000"/>
          <w:szCs w:val="22"/>
          <w:lang w:val="lt-LT"/>
        </w:rPr>
        <w:t>Nepageidaujamų reiškinių dažnis nustatytas pagal vaisto poveikio stebėjimo tyrimų savanoriškus pranešimus.</w:t>
      </w:r>
    </w:p>
    <w:p w14:paraId="49C78A09" w14:textId="77777777" w:rsidR="00016546" w:rsidRPr="000C13B8" w:rsidRDefault="00016546" w:rsidP="00016546">
      <w:pPr>
        <w:tabs>
          <w:tab w:val="clear" w:pos="567"/>
        </w:tabs>
        <w:spacing w:line="240" w:lineRule="auto"/>
        <w:rPr>
          <w:szCs w:val="22"/>
          <w:lang w:val="lt-LT"/>
        </w:rPr>
      </w:pPr>
    </w:p>
    <w:p w14:paraId="07074EBE" w14:textId="77777777" w:rsidR="00016546" w:rsidRPr="00E45689" w:rsidRDefault="00016546" w:rsidP="00016546">
      <w:pPr>
        <w:tabs>
          <w:tab w:val="clear" w:pos="567"/>
        </w:tabs>
        <w:spacing w:line="240" w:lineRule="auto"/>
        <w:rPr>
          <w:szCs w:val="22"/>
          <w:u w:val="single"/>
          <w:lang w:val="lt-LT"/>
        </w:rPr>
      </w:pPr>
      <w:r w:rsidRPr="00E45689">
        <w:rPr>
          <w:szCs w:val="22"/>
          <w:u w:val="single"/>
          <w:lang w:val="lt-LT"/>
        </w:rPr>
        <w:t xml:space="preserve">Kraujo ir limfinės sistemos sutrikimai </w:t>
      </w:r>
    </w:p>
    <w:p w14:paraId="3E648FD6" w14:textId="77777777" w:rsidR="00016546" w:rsidRPr="000C13B8" w:rsidRDefault="00016546" w:rsidP="00016546">
      <w:pPr>
        <w:tabs>
          <w:tab w:val="clear" w:pos="567"/>
        </w:tabs>
        <w:spacing w:line="240" w:lineRule="auto"/>
        <w:rPr>
          <w:szCs w:val="22"/>
          <w:lang w:val="lt-LT"/>
        </w:rPr>
      </w:pPr>
      <w:r w:rsidRPr="00E45689">
        <w:rPr>
          <w:i/>
          <w:szCs w:val="22"/>
          <w:lang w:val="lt-LT"/>
        </w:rPr>
        <w:t>Labai reti:</w:t>
      </w:r>
      <w:r w:rsidRPr="000C13B8">
        <w:rPr>
          <w:szCs w:val="22"/>
          <w:lang w:val="lt-LT"/>
        </w:rPr>
        <w:t xml:space="preserve"> pakitęs kraujo ląstelių kiekis (leukopenija,trombocitopenija). Šie reiškiniai paprastai laikini. Agranulocitozė ar pancitopenija, retkarčiais su kaulų čiulpų hipoplazija ar aplazija.</w:t>
      </w:r>
    </w:p>
    <w:p w14:paraId="32EEE327" w14:textId="77777777" w:rsidR="00016546" w:rsidRPr="000C13B8" w:rsidRDefault="00016546" w:rsidP="00016546">
      <w:pPr>
        <w:tabs>
          <w:tab w:val="clear" w:pos="567"/>
        </w:tabs>
        <w:spacing w:line="240" w:lineRule="auto"/>
        <w:rPr>
          <w:szCs w:val="22"/>
          <w:lang w:val="lt-LT"/>
        </w:rPr>
      </w:pPr>
    </w:p>
    <w:p w14:paraId="118D23EA" w14:textId="77777777" w:rsidR="00016546" w:rsidRPr="00E45689" w:rsidRDefault="00016546" w:rsidP="00016546">
      <w:pPr>
        <w:tabs>
          <w:tab w:val="clear" w:pos="567"/>
        </w:tabs>
        <w:spacing w:line="240" w:lineRule="auto"/>
        <w:rPr>
          <w:szCs w:val="22"/>
          <w:u w:val="single"/>
          <w:lang w:val="lt-LT"/>
        </w:rPr>
      </w:pPr>
      <w:r w:rsidRPr="00E45689">
        <w:rPr>
          <w:szCs w:val="22"/>
          <w:u w:val="single"/>
          <w:lang w:val="lt-LT"/>
        </w:rPr>
        <w:t>Imuninės sistemos sutrikimai</w:t>
      </w:r>
    </w:p>
    <w:p w14:paraId="6EA78C31" w14:textId="77777777" w:rsidR="00016546" w:rsidRPr="000C13B8" w:rsidRDefault="00016546" w:rsidP="00016546">
      <w:pPr>
        <w:tabs>
          <w:tab w:val="clear" w:pos="567"/>
        </w:tabs>
        <w:spacing w:line="240" w:lineRule="auto"/>
        <w:rPr>
          <w:szCs w:val="22"/>
          <w:lang w:val="lt-LT"/>
        </w:rPr>
      </w:pPr>
      <w:r w:rsidRPr="00E45689">
        <w:rPr>
          <w:i/>
          <w:szCs w:val="22"/>
          <w:lang w:val="lt-LT"/>
        </w:rPr>
        <w:t>Reti:</w:t>
      </w:r>
      <w:r w:rsidRPr="000C13B8">
        <w:rPr>
          <w:szCs w:val="22"/>
          <w:lang w:val="lt-LT"/>
        </w:rPr>
        <w:t xml:space="preserve"> padidėjusio jautrumo reakcijos (dilgėlinė, angioneurozinė edema, karščiavimas, bronchų spazmas, hipotenzija ir krūtinės skausmas).</w:t>
      </w:r>
    </w:p>
    <w:p w14:paraId="2CBA18E1" w14:textId="77777777" w:rsidR="00016546" w:rsidRPr="000C13B8" w:rsidRDefault="00016546" w:rsidP="00016546">
      <w:pPr>
        <w:tabs>
          <w:tab w:val="clear" w:pos="567"/>
        </w:tabs>
        <w:spacing w:line="240" w:lineRule="auto"/>
        <w:rPr>
          <w:szCs w:val="22"/>
          <w:lang w:val="lt-LT"/>
        </w:rPr>
      </w:pPr>
      <w:r w:rsidRPr="00E45689">
        <w:rPr>
          <w:i/>
          <w:szCs w:val="22"/>
          <w:lang w:val="lt-LT"/>
        </w:rPr>
        <w:lastRenderedPageBreak/>
        <w:t>Labai reti:</w:t>
      </w:r>
      <w:r w:rsidRPr="000C13B8">
        <w:rPr>
          <w:szCs w:val="22"/>
          <w:lang w:val="lt-LT"/>
        </w:rPr>
        <w:t xml:space="preserve"> anafilaksinis šokas.</w:t>
      </w:r>
    </w:p>
    <w:p w14:paraId="7A594AEC" w14:textId="77777777" w:rsidR="00016546" w:rsidRPr="000C13B8" w:rsidRDefault="00016546" w:rsidP="00016546">
      <w:pPr>
        <w:tabs>
          <w:tab w:val="clear" w:pos="567"/>
        </w:tabs>
        <w:spacing w:line="240" w:lineRule="auto"/>
        <w:rPr>
          <w:szCs w:val="22"/>
          <w:lang w:val="lt-LT"/>
        </w:rPr>
      </w:pPr>
      <w:r w:rsidRPr="00E45689">
        <w:rPr>
          <w:i/>
          <w:szCs w:val="22"/>
          <w:lang w:val="lt-LT"/>
        </w:rPr>
        <w:t>Dažnis nežinomas:</w:t>
      </w:r>
      <w:r w:rsidRPr="000C13B8">
        <w:rPr>
          <w:szCs w:val="22"/>
          <w:lang w:val="lt-LT"/>
        </w:rPr>
        <w:t xml:space="preserve"> dusulys.</w:t>
      </w:r>
    </w:p>
    <w:p w14:paraId="4E9C421C" w14:textId="77777777" w:rsidR="00016546" w:rsidRPr="000C13B8" w:rsidRDefault="00016546" w:rsidP="00016546">
      <w:pPr>
        <w:tabs>
          <w:tab w:val="clear" w:pos="567"/>
        </w:tabs>
        <w:spacing w:line="240" w:lineRule="auto"/>
        <w:rPr>
          <w:szCs w:val="22"/>
          <w:lang w:val="lt-LT"/>
        </w:rPr>
      </w:pPr>
    </w:p>
    <w:p w14:paraId="5BA1081C" w14:textId="77777777" w:rsidR="00016546" w:rsidRPr="00E45689" w:rsidRDefault="00016546" w:rsidP="00016546">
      <w:pPr>
        <w:tabs>
          <w:tab w:val="clear" w:pos="567"/>
        </w:tabs>
        <w:spacing w:line="240" w:lineRule="auto"/>
        <w:rPr>
          <w:szCs w:val="22"/>
          <w:u w:val="single"/>
          <w:lang w:val="lt-LT"/>
        </w:rPr>
      </w:pPr>
      <w:r w:rsidRPr="00E45689">
        <w:rPr>
          <w:szCs w:val="22"/>
          <w:u w:val="single"/>
          <w:lang w:val="lt-LT"/>
        </w:rPr>
        <w:t>Psichikos sutrikimai</w:t>
      </w:r>
    </w:p>
    <w:p w14:paraId="4BC0EF24" w14:textId="77777777" w:rsidR="00016546" w:rsidRPr="000C13B8" w:rsidRDefault="00016546" w:rsidP="00016546">
      <w:pPr>
        <w:tabs>
          <w:tab w:val="clear" w:pos="567"/>
        </w:tabs>
        <w:spacing w:line="240" w:lineRule="auto"/>
        <w:rPr>
          <w:szCs w:val="22"/>
          <w:lang w:val="lt-LT"/>
        </w:rPr>
      </w:pPr>
      <w:r w:rsidRPr="00E45689">
        <w:rPr>
          <w:i/>
          <w:szCs w:val="22"/>
          <w:lang w:val="lt-LT"/>
        </w:rPr>
        <w:t>Labai reti:</w:t>
      </w:r>
      <w:r w:rsidRPr="000C13B8">
        <w:rPr>
          <w:szCs w:val="22"/>
          <w:lang w:val="lt-LT"/>
        </w:rPr>
        <w:t xml:space="preserve"> laikinas sumišimas, depresija, haliucinacijos. Šios nepageidaujamos r</w:t>
      </w:r>
      <w:r>
        <w:rPr>
          <w:szCs w:val="22"/>
          <w:lang w:val="lt-LT"/>
        </w:rPr>
        <w:t>e</w:t>
      </w:r>
      <w:r w:rsidRPr="000C13B8">
        <w:rPr>
          <w:szCs w:val="22"/>
          <w:lang w:val="lt-LT"/>
        </w:rPr>
        <w:t>akcijos pasireiškė sunkiai sergantiems ligoniams, senyvo amžiaus, bei inkstų sutrikimų turintiems pacientams.</w:t>
      </w:r>
    </w:p>
    <w:p w14:paraId="43A3112B" w14:textId="77777777" w:rsidR="00016546" w:rsidRPr="000C13B8" w:rsidRDefault="00016546" w:rsidP="00016546">
      <w:pPr>
        <w:tabs>
          <w:tab w:val="clear" w:pos="567"/>
        </w:tabs>
        <w:spacing w:line="240" w:lineRule="auto"/>
        <w:rPr>
          <w:szCs w:val="22"/>
          <w:lang w:val="lt-LT"/>
        </w:rPr>
      </w:pPr>
    </w:p>
    <w:p w14:paraId="61D67756" w14:textId="77777777" w:rsidR="00016546" w:rsidRPr="00E45689" w:rsidRDefault="00016546" w:rsidP="00016546">
      <w:pPr>
        <w:tabs>
          <w:tab w:val="clear" w:pos="567"/>
        </w:tabs>
        <w:spacing w:line="240" w:lineRule="auto"/>
        <w:rPr>
          <w:szCs w:val="22"/>
          <w:u w:val="single"/>
          <w:lang w:val="lt-LT"/>
        </w:rPr>
      </w:pPr>
      <w:r w:rsidRPr="00E45689">
        <w:rPr>
          <w:szCs w:val="22"/>
          <w:u w:val="single"/>
          <w:lang w:val="lt-LT"/>
        </w:rPr>
        <w:t>Nervų sistemos sutrikimai</w:t>
      </w:r>
    </w:p>
    <w:p w14:paraId="7BACFA7A" w14:textId="77777777" w:rsidR="00016546" w:rsidRPr="000C13B8" w:rsidRDefault="00016546" w:rsidP="00016546">
      <w:pPr>
        <w:tabs>
          <w:tab w:val="clear" w:pos="567"/>
        </w:tabs>
        <w:spacing w:line="240" w:lineRule="auto"/>
        <w:rPr>
          <w:szCs w:val="22"/>
          <w:lang w:val="lt-LT"/>
        </w:rPr>
      </w:pPr>
      <w:r w:rsidRPr="00E45689">
        <w:rPr>
          <w:i/>
          <w:szCs w:val="22"/>
          <w:lang w:val="lt-LT"/>
        </w:rPr>
        <w:t>Labai reti:</w:t>
      </w:r>
      <w:r w:rsidRPr="000C13B8">
        <w:rPr>
          <w:szCs w:val="22"/>
          <w:lang w:val="lt-LT"/>
        </w:rPr>
        <w:t xml:space="preserve"> galvos skausmas (retkarčiais stiprus), galvos svaigimas ir laikinas nevalingas judesių sutrikimas.</w:t>
      </w:r>
    </w:p>
    <w:p w14:paraId="36120B2A" w14:textId="77777777" w:rsidR="00016546" w:rsidRPr="000C13B8" w:rsidRDefault="00016546" w:rsidP="00016546">
      <w:pPr>
        <w:tabs>
          <w:tab w:val="clear" w:pos="567"/>
        </w:tabs>
        <w:spacing w:line="240" w:lineRule="auto"/>
        <w:rPr>
          <w:szCs w:val="22"/>
          <w:lang w:val="lt-LT"/>
        </w:rPr>
      </w:pPr>
    </w:p>
    <w:p w14:paraId="6D431303" w14:textId="77777777" w:rsidR="00016546" w:rsidRPr="00E45689" w:rsidRDefault="00016546" w:rsidP="00016546">
      <w:pPr>
        <w:tabs>
          <w:tab w:val="clear" w:pos="567"/>
        </w:tabs>
        <w:spacing w:line="240" w:lineRule="auto"/>
        <w:rPr>
          <w:szCs w:val="22"/>
          <w:u w:val="single"/>
          <w:lang w:val="lt-LT"/>
        </w:rPr>
      </w:pPr>
      <w:r w:rsidRPr="00E45689">
        <w:rPr>
          <w:szCs w:val="22"/>
          <w:u w:val="single"/>
          <w:lang w:val="lt-LT"/>
        </w:rPr>
        <w:t>Akių sutrikimai</w:t>
      </w:r>
    </w:p>
    <w:p w14:paraId="413D423E" w14:textId="77777777" w:rsidR="00016546" w:rsidRPr="000C13B8" w:rsidRDefault="00016546" w:rsidP="00016546">
      <w:pPr>
        <w:tabs>
          <w:tab w:val="clear" w:pos="567"/>
        </w:tabs>
        <w:spacing w:line="240" w:lineRule="auto"/>
        <w:rPr>
          <w:szCs w:val="22"/>
          <w:lang w:val="lt-LT"/>
        </w:rPr>
      </w:pPr>
      <w:r w:rsidRPr="00E45689">
        <w:rPr>
          <w:i/>
          <w:szCs w:val="22"/>
          <w:lang w:val="lt-LT"/>
        </w:rPr>
        <w:t>Labai reti:</w:t>
      </w:r>
      <w:r w:rsidRPr="000C13B8">
        <w:rPr>
          <w:szCs w:val="22"/>
          <w:lang w:val="lt-LT"/>
        </w:rPr>
        <w:t xml:space="preserve"> laikinas neryškus matymas.</w:t>
      </w:r>
    </w:p>
    <w:p w14:paraId="66230A94" w14:textId="77777777" w:rsidR="00016546" w:rsidRPr="000C13B8" w:rsidRDefault="00016546" w:rsidP="00016546">
      <w:pPr>
        <w:tabs>
          <w:tab w:val="clear" w:pos="567"/>
        </w:tabs>
        <w:spacing w:line="240" w:lineRule="auto"/>
        <w:rPr>
          <w:szCs w:val="22"/>
          <w:lang w:val="lt-LT"/>
        </w:rPr>
      </w:pPr>
    </w:p>
    <w:p w14:paraId="6959C999" w14:textId="77777777" w:rsidR="00016546" w:rsidRPr="00E45689" w:rsidRDefault="00016546" w:rsidP="00016546">
      <w:pPr>
        <w:tabs>
          <w:tab w:val="clear" w:pos="567"/>
        </w:tabs>
        <w:spacing w:line="240" w:lineRule="auto"/>
        <w:rPr>
          <w:szCs w:val="22"/>
          <w:u w:val="single"/>
          <w:lang w:val="lt-LT"/>
        </w:rPr>
      </w:pPr>
      <w:r w:rsidRPr="00E45689">
        <w:rPr>
          <w:szCs w:val="22"/>
          <w:u w:val="single"/>
          <w:lang w:val="lt-LT"/>
        </w:rPr>
        <w:t>Širdies sutrikimai</w:t>
      </w:r>
    </w:p>
    <w:p w14:paraId="3497D9C2" w14:textId="77777777" w:rsidR="00016546" w:rsidRPr="000C13B8" w:rsidRDefault="00016546" w:rsidP="00016546">
      <w:pPr>
        <w:tabs>
          <w:tab w:val="clear" w:pos="567"/>
        </w:tabs>
        <w:spacing w:line="240" w:lineRule="auto"/>
        <w:rPr>
          <w:szCs w:val="22"/>
          <w:lang w:val="lt-LT"/>
        </w:rPr>
      </w:pPr>
      <w:r w:rsidRPr="00E45689">
        <w:rPr>
          <w:i/>
          <w:szCs w:val="22"/>
          <w:lang w:val="lt-LT"/>
        </w:rPr>
        <w:t>Labai reti:</w:t>
      </w:r>
      <w:r w:rsidRPr="000C13B8">
        <w:rPr>
          <w:szCs w:val="22"/>
          <w:lang w:val="lt-LT"/>
        </w:rPr>
        <w:t xml:space="preserve"> kaip ir vartojant kitus H</w:t>
      </w:r>
      <w:r w:rsidRPr="000C13B8">
        <w:rPr>
          <w:szCs w:val="22"/>
          <w:vertAlign w:val="subscript"/>
          <w:lang w:val="lt-LT"/>
        </w:rPr>
        <w:t>2</w:t>
      </w:r>
      <w:r w:rsidRPr="000C13B8">
        <w:rPr>
          <w:szCs w:val="22"/>
          <w:lang w:val="lt-LT"/>
        </w:rPr>
        <w:t xml:space="preserve"> receptorių antagonistus, gali pasireikšti bradikardija, A</w:t>
      </w:r>
      <w:r w:rsidRPr="000C13B8">
        <w:rPr>
          <w:szCs w:val="22"/>
          <w:lang w:val="lt-LT"/>
        </w:rPr>
        <w:noBreakHyphen/>
        <w:t>V blokada, tachikardija.</w:t>
      </w:r>
    </w:p>
    <w:p w14:paraId="4089C5E3" w14:textId="77777777" w:rsidR="00016546" w:rsidRPr="000C13B8" w:rsidRDefault="00016546" w:rsidP="00016546">
      <w:pPr>
        <w:tabs>
          <w:tab w:val="clear" w:pos="567"/>
        </w:tabs>
        <w:spacing w:line="240" w:lineRule="auto"/>
        <w:rPr>
          <w:szCs w:val="22"/>
          <w:lang w:val="lt-LT"/>
        </w:rPr>
      </w:pPr>
    </w:p>
    <w:p w14:paraId="00796A37" w14:textId="77777777" w:rsidR="00016546" w:rsidRPr="00E45689" w:rsidRDefault="00016546" w:rsidP="00016546">
      <w:pPr>
        <w:tabs>
          <w:tab w:val="clear" w:pos="567"/>
        </w:tabs>
        <w:spacing w:line="240" w:lineRule="auto"/>
        <w:rPr>
          <w:szCs w:val="22"/>
          <w:u w:val="single"/>
          <w:lang w:val="lt-LT"/>
        </w:rPr>
      </w:pPr>
      <w:r w:rsidRPr="00E45689">
        <w:rPr>
          <w:szCs w:val="22"/>
          <w:u w:val="single"/>
          <w:lang w:val="lt-LT"/>
        </w:rPr>
        <w:t>Kraujagyslių sutrikimai</w:t>
      </w:r>
    </w:p>
    <w:p w14:paraId="4CEC5DCD" w14:textId="77777777" w:rsidR="00016546" w:rsidRPr="000C13B8" w:rsidRDefault="00016546" w:rsidP="00016546">
      <w:pPr>
        <w:tabs>
          <w:tab w:val="clear" w:pos="567"/>
        </w:tabs>
        <w:spacing w:line="240" w:lineRule="auto"/>
        <w:rPr>
          <w:szCs w:val="22"/>
          <w:lang w:val="lt-LT"/>
        </w:rPr>
      </w:pPr>
      <w:r w:rsidRPr="00E45689">
        <w:rPr>
          <w:i/>
          <w:szCs w:val="22"/>
          <w:lang w:val="lt-LT"/>
        </w:rPr>
        <w:t>Labai reti:</w:t>
      </w:r>
      <w:r w:rsidRPr="000C13B8">
        <w:rPr>
          <w:szCs w:val="22"/>
          <w:lang w:val="lt-LT"/>
        </w:rPr>
        <w:t xml:space="preserve"> vaskulitas.</w:t>
      </w:r>
    </w:p>
    <w:p w14:paraId="22D7668E" w14:textId="77777777" w:rsidR="00016546" w:rsidRPr="000C13B8" w:rsidRDefault="00016546" w:rsidP="00016546">
      <w:pPr>
        <w:tabs>
          <w:tab w:val="clear" w:pos="567"/>
        </w:tabs>
        <w:spacing w:line="240" w:lineRule="auto"/>
        <w:rPr>
          <w:szCs w:val="22"/>
          <w:lang w:val="lt-LT"/>
        </w:rPr>
      </w:pPr>
    </w:p>
    <w:p w14:paraId="3C8615CD" w14:textId="77777777" w:rsidR="00016546" w:rsidRPr="00E45689" w:rsidRDefault="00016546" w:rsidP="00016546">
      <w:pPr>
        <w:tabs>
          <w:tab w:val="clear" w:pos="567"/>
        </w:tabs>
        <w:spacing w:line="240" w:lineRule="auto"/>
        <w:rPr>
          <w:szCs w:val="22"/>
          <w:u w:val="single"/>
          <w:lang w:val="lt-LT"/>
        </w:rPr>
      </w:pPr>
      <w:r w:rsidRPr="00E45689">
        <w:rPr>
          <w:szCs w:val="22"/>
          <w:u w:val="single"/>
          <w:lang w:val="lt-LT"/>
        </w:rPr>
        <w:t>Virškinimo trakto sutrikimai</w:t>
      </w:r>
    </w:p>
    <w:p w14:paraId="7EFF267F" w14:textId="77777777" w:rsidR="00016546" w:rsidRPr="000C13B8" w:rsidRDefault="00016546" w:rsidP="00016546">
      <w:pPr>
        <w:tabs>
          <w:tab w:val="clear" w:pos="567"/>
        </w:tabs>
        <w:spacing w:line="240" w:lineRule="auto"/>
        <w:rPr>
          <w:szCs w:val="22"/>
          <w:lang w:val="lt-LT"/>
        </w:rPr>
      </w:pPr>
      <w:r w:rsidRPr="00E45689">
        <w:rPr>
          <w:i/>
          <w:szCs w:val="22"/>
          <w:lang w:val="lt-LT"/>
        </w:rPr>
        <w:t>Labai reti:</w:t>
      </w:r>
      <w:r w:rsidRPr="000C13B8">
        <w:rPr>
          <w:szCs w:val="22"/>
          <w:lang w:val="lt-LT"/>
        </w:rPr>
        <w:t xml:space="preserve"> ūminis pankreatitas, viduriavimas.</w:t>
      </w:r>
    </w:p>
    <w:p w14:paraId="1D74CBDA" w14:textId="77777777" w:rsidR="00016546" w:rsidRPr="000C13B8" w:rsidRDefault="00016546" w:rsidP="00016546">
      <w:pPr>
        <w:tabs>
          <w:tab w:val="clear" w:pos="567"/>
        </w:tabs>
        <w:spacing w:line="240" w:lineRule="auto"/>
        <w:rPr>
          <w:szCs w:val="22"/>
          <w:lang w:val="lt-LT"/>
        </w:rPr>
      </w:pPr>
    </w:p>
    <w:p w14:paraId="24BD2B76" w14:textId="77777777" w:rsidR="00016546" w:rsidRPr="00E45689" w:rsidRDefault="00016546" w:rsidP="00016546">
      <w:pPr>
        <w:tabs>
          <w:tab w:val="clear" w:pos="567"/>
        </w:tabs>
        <w:spacing w:line="240" w:lineRule="auto"/>
        <w:rPr>
          <w:szCs w:val="22"/>
          <w:u w:val="single"/>
          <w:lang w:val="lt-LT"/>
        </w:rPr>
      </w:pPr>
      <w:r w:rsidRPr="00E45689">
        <w:rPr>
          <w:szCs w:val="22"/>
          <w:u w:val="single"/>
          <w:lang w:val="lt-LT"/>
        </w:rPr>
        <w:t>Kepenų, tulžies pūslės ir latakų sutrikimai</w:t>
      </w:r>
    </w:p>
    <w:p w14:paraId="0839095D" w14:textId="77777777" w:rsidR="00016546" w:rsidRPr="000C13B8" w:rsidRDefault="00016546" w:rsidP="00016546">
      <w:pPr>
        <w:tabs>
          <w:tab w:val="clear" w:pos="567"/>
        </w:tabs>
        <w:spacing w:line="240" w:lineRule="auto"/>
        <w:rPr>
          <w:szCs w:val="22"/>
          <w:lang w:val="lt-LT"/>
        </w:rPr>
      </w:pPr>
      <w:r w:rsidRPr="00E45689">
        <w:rPr>
          <w:i/>
          <w:szCs w:val="22"/>
          <w:lang w:val="lt-LT"/>
        </w:rPr>
        <w:t>Reti:</w:t>
      </w:r>
      <w:r w:rsidRPr="000C13B8">
        <w:rPr>
          <w:szCs w:val="22"/>
          <w:lang w:val="lt-LT"/>
        </w:rPr>
        <w:t xml:space="preserve"> laikinai ir grįžtamai pakitę kepenų funkcijos tyrimų rezultatai.</w:t>
      </w:r>
    </w:p>
    <w:p w14:paraId="0F28F0CE" w14:textId="77777777" w:rsidR="00016546" w:rsidRPr="000C13B8" w:rsidRDefault="00016546" w:rsidP="00016546">
      <w:pPr>
        <w:tabs>
          <w:tab w:val="clear" w:pos="567"/>
        </w:tabs>
        <w:spacing w:line="240" w:lineRule="auto"/>
        <w:rPr>
          <w:szCs w:val="22"/>
          <w:lang w:val="lt-LT"/>
        </w:rPr>
      </w:pPr>
      <w:r w:rsidRPr="00E45689">
        <w:rPr>
          <w:i/>
          <w:szCs w:val="22"/>
          <w:lang w:val="lt-LT"/>
        </w:rPr>
        <w:t>Labai reti:</w:t>
      </w:r>
      <w:r w:rsidRPr="000C13B8">
        <w:rPr>
          <w:szCs w:val="22"/>
          <w:lang w:val="lt-LT"/>
        </w:rPr>
        <w:t xml:space="preserve"> hepatitas (hepatoceliulinis, hepatokanalikulinis ar mišrus) su gelta ar be jos, šie reiškiniai paprastai grįžtami.</w:t>
      </w:r>
    </w:p>
    <w:p w14:paraId="30AAD545" w14:textId="77777777" w:rsidR="00016546" w:rsidRPr="000C13B8" w:rsidRDefault="00016546" w:rsidP="00016546">
      <w:pPr>
        <w:tabs>
          <w:tab w:val="clear" w:pos="567"/>
        </w:tabs>
        <w:spacing w:line="240" w:lineRule="auto"/>
        <w:rPr>
          <w:szCs w:val="22"/>
          <w:lang w:val="lt-LT"/>
        </w:rPr>
      </w:pPr>
    </w:p>
    <w:p w14:paraId="24C48804" w14:textId="77777777" w:rsidR="00016546" w:rsidRPr="00E45689" w:rsidRDefault="00016546" w:rsidP="00016546">
      <w:pPr>
        <w:tabs>
          <w:tab w:val="clear" w:pos="567"/>
        </w:tabs>
        <w:spacing w:line="240" w:lineRule="auto"/>
        <w:rPr>
          <w:szCs w:val="22"/>
          <w:u w:val="single"/>
          <w:lang w:val="lt-LT"/>
        </w:rPr>
      </w:pPr>
      <w:r w:rsidRPr="00E45689">
        <w:rPr>
          <w:szCs w:val="22"/>
          <w:u w:val="single"/>
          <w:lang w:val="lt-LT"/>
        </w:rPr>
        <w:t>Odos ir poodinio audinio sutrikimai</w:t>
      </w:r>
    </w:p>
    <w:p w14:paraId="22A2D407" w14:textId="77777777" w:rsidR="00016546" w:rsidRPr="000C13B8" w:rsidRDefault="00016546" w:rsidP="00016546">
      <w:pPr>
        <w:tabs>
          <w:tab w:val="clear" w:pos="567"/>
        </w:tabs>
        <w:spacing w:line="240" w:lineRule="auto"/>
        <w:rPr>
          <w:szCs w:val="22"/>
          <w:lang w:val="lt-LT"/>
        </w:rPr>
      </w:pPr>
      <w:r w:rsidRPr="00E45689">
        <w:rPr>
          <w:i/>
          <w:szCs w:val="22"/>
          <w:lang w:val="lt-LT"/>
        </w:rPr>
        <w:t>Reti:</w:t>
      </w:r>
      <w:r w:rsidRPr="000C13B8">
        <w:rPr>
          <w:szCs w:val="22"/>
          <w:lang w:val="lt-LT"/>
        </w:rPr>
        <w:t xml:space="preserve"> odos bėrimas.</w:t>
      </w:r>
    </w:p>
    <w:p w14:paraId="5BACCA76" w14:textId="77777777" w:rsidR="00016546" w:rsidRPr="000C13B8" w:rsidRDefault="00016546" w:rsidP="00016546">
      <w:pPr>
        <w:tabs>
          <w:tab w:val="clear" w:pos="567"/>
        </w:tabs>
        <w:spacing w:line="240" w:lineRule="auto"/>
        <w:rPr>
          <w:szCs w:val="22"/>
          <w:lang w:val="lt-LT"/>
        </w:rPr>
      </w:pPr>
      <w:r w:rsidRPr="00E45689">
        <w:rPr>
          <w:i/>
          <w:szCs w:val="22"/>
          <w:lang w:val="lt-LT"/>
        </w:rPr>
        <w:t>Labai reti:</w:t>
      </w:r>
      <w:r w:rsidRPr="000C13B8">
        <w:rPr>
          <w:szCs w:val="22"/>
          <w:lang w:val="lt-LT"/>
        </w:rPr>
        <w:t xml:space="preserve"> daugiaformė eritema, nuplikimas.</w:t>
      </w:r>
    </w:p>
    <w:p w14:paraId="0EDFFA5F" w14:textId="77777777" w:rsidR="00016546" w:rsidRPr="000C13B8" w:rsidRDefault="00016546" w:rsidP="00016546">
      <w:pPr>
        <w:tabs>
          <w:tab w:val="clear" w:pos="567"/>
        </w:tabs>
        <w:spacing w:line="240" w:lineRule="auto"/>
        <w:rPr>
          <w:szCs w:val="22"/>
          <w:lang w:val="lt-LT"/>
        </w:rPr>
      </w:pPr>
    </w:p>
    <w:p w14:paraId="4194B866" w14:textId="77777777" w:rsidR="00016546" w:rsidRPr="00E45689" w:rsidRDefault="00016546" w:rsidP="00016546">
      <w:pPr>
        <w:tabs>
          <w:tab w:val="clear" w:pos="567"/>
        </w:tabs>
        <w:spacing w:line="240" w:lineRule="auto"/>
        <w:rPr>
          <w:szCs w:val="22"/>
          <w:u w:val="single"/>
          <w:lang w:val="lt-LT"/>
        </w:rPr>
      </w:pPr>
      <w:r w:rsidRPr="00E45689">
        <w:rPr>
          <w:szCs w:val="22"/>
          <w:u w:val="single"/>
          <w:lang w:val="lt-LT"/>
        </w:rPr>
        <w:t>Skeleto raumenų ir jungiamojo audinio sutrikimai</w:t>
      </w:r>
    </w:p>
    <w:p w14:paraId="0172E924" w14:textId="77777777" w:rsidR="00016546" w:rsidRPr="000C13B8" w:rsidRDefault="00016546" w:rsidP="00016546">
      <w:pPr>
        <w:tabs>
          <w:tab w:val="clear" w:pos="567"/>
        </w:tabs>
        <w:spacing w:line="240" w:lineRule="auto"/>
        <w:rPr>
          <w:szCs w:val="22"/>
          <w:lang w:val="lt-LT"/>
        </w:rPr>
      </w:pPr>
      <w:r w:rsidRPr="00E45689">
        <w:rPr>
          <w:i/>
          <w:szCs w:val="22"/>
          <w:lang w:val="lt-LT"/>
        </w:rPr>
        <w:t>Labai reti:</w:t>
      </w:r>
      <w:r w:rsidRPr="000C13B8">
        <w:rPr>
          <w:szCs w:val="22"/>
          <w:lang w:val="lt-LT"/>
        </w:rPr>
        <w:t xml:space="preserve"> artralgija ir mialgija.</w:t>
      </w:r>
    </w:p>
    <w:p w14:paraId="3066B384" w14:textId="77777777" w:rsidR="00016546" w:rsidRPr="000C13B8" w:rsidRDefault="00016546" w:rsidP="00016546">
      <w:pPr>
        <w:tabs>
          <w:tab w:val="clear" w:pos="567"/>
        </w:tabs>
        <w:spacing w:line="240" w:lineRule="auto"/>
        <w:rPr>
          <w:szCs w:val="22"/>
          <w:lang w:val="lt-LT"/>
        </w:rPr>
      </w:pPr>
    </w:p>
    <w:p w14:paraId="6F019396" w14:textId="77777777" w:rsidR="00016546" w:rsidRPr="00E45689" w:rsidRDefault="00016546" w:rsidP="00016546">
      <w:pPr>
        <w:tabs>
          <w:tab w:val="clear" w:pos="567"/>
        </w:tabs>
        <w:spacing w:line="240" w:lineRule="auto"/>
        <w:rPr>
          <w:szCs w:val="22"/>
          <w:u w:val="single"/>
          <w:lang w:val="lt-LT"/>
        </w:rPr>
      </w:pPr>
      <w:r w:rsidRPr="00E45689">
        <w:rPr>
          <w:szCs w:val="22"/>
          <w:u w:val="single"/>
          <w:lang w:val="lt-LT"/>
        </w:rPr>
        <w:t>Inkstų ir šlapimo takų sutrikimai</w:t>
      </w:r>
    </w:p>
    <w:p w14:paraId="2A87D585" w14:textId="77777777" w:rsidR="00016546" w:rsidRPr="000C13B8" w:rsidRDefault="00016546" w:rsidP="00016546">
      <w:pPr>
        <w:tabs>
          <w:tab w:val="clear" w:pos="567"/>
        </w:tabs>
        <w:spacing w:line="240" w:lineRule="auto"/>
        <w:rPr>
          <w:szCs w:val="22"/>
          <w:lang w:val="lt-LT"/>
        </w:rPr>
      </w:pPr>
      <w:r w:rsidRPr="00E45689">
        <w:rPr>
          <w:i/>
          <w:szCs w:val="22"/>
          <w:lang w:val="lt-LT"/>
        </w:rPr>
        <w:t>Labai reti:</w:t>
      </w:r>
      <w:r w:rsidRPr="000C13B8">
        <w:rPr>
          <w:szCs w:val="22"/>
          <w:lang w:val="lt-LT"/>
        </w:rPr>
        <w:t xml:space="preserve"> ūminis intersticinis nefritas.</w:t>
      </w:r>
    </w:p>
    <w:p w14:paraId="38172077" w14:textId="77777777" w:rsidR="00016546" w:rsidRPr="000C13B8" w:rsidRDefault="00016546" w:rsidP="00016546">
      <w:pPr>
        <w:tabs>
          <w:tab w:val="clear" w:pos="567"/>
        </w:tabs>
        <w:spacing w:line="240" w:lineRule="auto"/>
        <w:rPr>
          <w:szCs w:val="22"/>
          <w:lang w:val="lt-LT"/>
        </w:rPr>
      </w:pPr>
    </w:p>
    <w:p w14:paraId="6A454434" w14:textId="77777777" w:rsidR="00016546" w:rsidRPr="00E45689" w:rsidRDefault="00016546" w:rsidP="00016546">
      <w:pPr>
        <w:tabs>
          <w:tab w:val="clear" w:pos="567"/>
        </w:tabs>
        <w:spacing w:line="240" w:lineRule="auto"/>
        <w:rPr>
          <w:szCs w:val="22"/>
          <w:u w:val="single"/>
          <w:lang w:val="lt-LT"/>
        </w:rPr>
      </w:pPr>
      <w:r w:rsidRPr="00E45689">
        <w:rPr>
          <w:szCs w:val="22"/>
          <w:u w:val="single"/>
          <w:lang w:val="lt-LT"/>
        </w:rPr>
        <w:t>Lytinės sistemos ir krūtų sutrikimai</w:t>
      </w:r>
    </w:p>
    <w:p w14:paraId="7E5669F6" w14:textId="77777777" w:rsidR="00016546" w:rsidRPr="000C13B8" w:rsidRDefault="00016546" w:rsidP="00016546">
      <w:pPr>
        <w:tabs>
          <w:tab w:val="clear" w:pos="567"/>
        </w:tabs>
        <w:spacing w:line="240" w:lineRule="auto"/>
        <w:rPr>
          <w:szCs w:val="22"/>
          <w:lang w:val="lt-LT"/>
        </w:rPr>
      </w:pPr>
      <w:r w:rsidRPr="00E45689">
        <w:rPr>
          <w:i/>
          <w:szCs w:val="22"/>
          <w:lang w:val="lt-LT"/>
        </w:rPr>
        <w:t>Labai reti:</w:t>
      </w:r>
      <w:r w:rsidRPr="000C13B8">
        <w:rPr>
          <w:szCs w:val="22"/>
          <w:lang w:val="lt-LT"/>
        </w:rPr>
        <w:t xml:space="preserve"> laikina impotencija, krūtų simptomai vyrams.</w:t>
      </w:r>
    </w:p>
    <w:p w14:paraId="542BF1DC" w14:textId="77777777" w:rsidR="00016546" w:rsidRPr="000C13B8" w:rsidRDefault="00016546" w:rsidP="00016546">
      <w:pPr>
        <w:tabs>
          <w:tab w:val="clear" w:pos="567"/>
        </w:tabs>
        <w:spacing w:line="240" w:lineRule="auto"/>
        <w:rPr>
          <w:szCs w:val="22"/>
          <w:lang w:val="lt-LT"/>
        </w:rPr>
      </w:pPr>
    </w:p>
    <w:p w14:paraId="34EA698D" w14:textId="77777777" w:rsidR="00016546" w:rsidRPr="000C13B8" w:rsidRDefault="00016546" w:rsidP="00016546">
      <w:pPr>
        <w:tabs>
          <w:tab w:val="clear" w:pos="567"/>
        </w:tabs>
        <w:autoSpaceDE w:val="0"/>
        <w:autoSpaceDN w:val="0"/>
        <w:adjustRightInd w:val="0"/>
        <w:spacing w:line="240" w:lineRule="auto"/>
        <w:rPr>
          <w:szCs w:val="22"/>
          <w:u w:val="single"/>
          <w:lang w:val="lt-LT"/>
        </w:rPr>
      </w:pPr>
      <w:r w:rsidRPr="000C13B8">
        <w:rPr>
          <w:szCs w:val="22"/>
          <w:u w:val="single"/>
          <w:lang w:val="lt-LT"/>
        </w:rPr>
        <w:t>Pranešimas apie įtariamas nepageidaujamas reakcijas</w:t>
      </w:r>
    </w:p>
    <w:p w14:paraId="1FE01DE4" w14:textId="77777777" w:rsidR="00016546" w:rsidRPr="000C13B8" w:rsidRDefault="00016546" w:rsidP="00016546">
      <w:pPr>
        <w:tabs>
          <w:tab w:val="clear" w:pos="567"/>
        </w:tabs>
        <w:autoSpaceDE w:val="0"/>
        <w:autoSpaceDN w:val="0"/>
        <w:adjustRightInd w:val="0"/>
        <w:spacing w:line="240" w:lineRule="auto"/>
        <w:rPr>
          <w:szCs w:val="22"/>
          <w:lang w:val="lt-LT"/>
        </w:rPr>
      </w:pPr>
      <w:r w:rsidRPr="000C13B8">
        <w:rPr>
          <w:szCs w:val="22"/>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0C13B8">
          <w:rPr>
            <w:color w:val="0000FF"/>
            <w:szCs w:val="22"/>
            <w:u w:val="single"/>
            <w:lang w:val="lt-LT"/>
          </w:rPr>
          <w:t>www.vvkt.lt</w:t>
        </w:r>
      </w:hyperlink>
      <w:r w:rsidRPr="000C13B8">
        <w:rPr>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0C13B8">
          <w:rPr>
            <w:color w:val="0000FF"/>
            <w:szCs w:val="22"/>
            <w:u w:val="single"/>
            <w:lang w:val="lt-LT"/>
          </w:rPr>
          <w:t>NepageidaujamaR@vvkt.lt</w:t>
        </w:r>
      </w:hyperlink>
      <w:r w:rsidRPr="000C13B8">
        <w:rPr>
          <w:szCs w:val="22"/>
          <w:lang w:val="lt-LT"/>
        </w:rPr>
        <w:t xml:space="preserve">), per interneto svetainę (adresu </w:t>
      </w:r>
      <w:hyperlink r:id="rId10" w:history="1">
        <w:r w:rsidRPr="002F5370">
          <w:rPr>
            <w:rStyle w:val="Hipersaitas"/>
            <w:szCs w:val="22"/>
            <w:lang w:val="lt-LT"/>
          </w:rPr>
          <w:t>http://www.vvkt.lt</w:t>
        </w:r>
      </w:hyperlink>
      <w:r w:rsidRPr="000C13B8">
        <w:rPr>
          <w:szCs w:val="22"/>
          <w:lang w:val="lt-LT"/>
        </w:rPr>
        <w:t>).</w:t>
      </w:r>
    </w:p>
    <w:p w14:paraId="73E77B3B" w14:textId="77777777" w:rsidR="00016546" w:rsidRPr="000C13B8" w:rsidRDefault="00016546" w:rsidP="00016546">
      <w:pPr>
        <w:tabs>
          <w:tab w:val="clear" w:pos="567"/>
        </w:tabs>
        <w:spacing w:line="240" w:lineRule="auto"/>
        <w:rPr>
          <w:szCs w:val="22"/>
          <w:lang w:val="lt-LT"/>
        </w:rPr>
      </w:pPr>
    </w:p>
    <w:p w14:paraId="126F8A9C" w14:textId="77777777" w:rsidR="00016546" w:rsidRPr="000C13B8" w:rsidRDefault="00016546" w:rsidP="00016546">
      <w:pPr>
        <w:keepNext/>
        <w:spacing w:line="240" w:lineRule="auto"/>
        <w:outlineLvl w:val="3"/>
        <w:rPr>
          <w:szCs w:val="22"/>
          <w:lang w:val="lt-LT"/>
        </w:rPr>
      </w:pPr>
      <w:r w:rsidRPr="000C13B8">
        <w:rPr>
          <w:b/>
          <w:szCs w:val="22"/>
          <w:lang w:val="lt-LT" w:eastAsia="en-US"/>
        </w:rPr>
        <w:t>4.9</w:t>
      </w:r>
      <w:r w:rsidRPr="000C13B8">
        <w:rPr>
          <w:b/>
          <w:szCs w:val="22"/>
          <w:lang w:val="lt-LT" w:eastAsia="en-US"/>
        </w:rPr>
        <w:tab/>
        <w:t>Perdozavimas</w:t>
      </w:r>
    </w:p>
    <w:p w14:paraId="5C254608" w14:textId="77777777" w:rsidR="00016546" w:rsidRPr="000C13B8" w:rsidRDefault="00016546" w:rsidP="00016546">
      <w:pPr>
        <w:tabs>
          <w:tab w:val="clear" w:pos="567"/>
        </w:tabs>
        <w:spacing w:line="240" w:lineRule="auto"/>
        <w:rPr>
          <w:szCs w:val="22"/>
          <w:lang w:val="lt-LT"/>
        </w:rPr>
      </w:pPr>
    </w:p>
    <w:p w14:paraId="1CFC8610"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Iki šiol ranitidino perdozavimo simptomų nestebėta.</w:t>
      </w:r>
    </w:p>
    <w:p w14:paraId="1EAFCF88"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Gydymas yra simptominis, jokio specifinio antidoto nėra žinoma. Iš kraujotakos ranitidiną galima pašalinti taikant dializę.</w:t>
      </w:r>
    </w:p>
    <w:p w14:paraId="59B96554" w14:textId="77777777" w:rsidR="00016546" w:rsidRPr="000C13B8" w:rsidRDefault="00016546" w:rsidP="00016546">
      <w:pPr>
        <w:tabs>
          <w:tab w:val="clear" w:pos="567"/>
        </w:tabs>
        <w:spacing w:line="240" w:lineRule="auto"/>
        <w:rPr>
          <w:szCs w:val="22"/>
          <w:lang w:val="lt-LT"/>
        </w:rPr>
      </w:pPr>
    </w:p>
    <w:p w14:paraId="387127F3" w14:textId="77777777" w:rsidR="00016546" w:rsidRPr="000C13B8" w:rsidRDefault="00016546" w:rsidP="00016546">
      <w:pPr>
        <w:tabs>
          <w:tab w:val="clear" w:pos="567"/>
        </w:tabs>
        <w:spacing w:line="240" w:lineRule="auto"/>
        <w:rPr>
          <w:szCs w:val="22"/>
          <w:lang w:val="lt-LT"/>
        </w:rPr>
      </w:pPr>
    </w:p>
    <w:p w14:paraId="68166659" w14:textId="77777777" w:rsidR="00016546" w:rsidRPr="000C13B8" w:rsidRDefault="00016546" w:rsidP="00016546">
      <w:pPr>
        <w:keepNext/>
        <w:keepLines/>
        <w:spacing w:line="240" w:lineRule="auto"/>
        <w:outlineLvl w:val="2"/>
        <w:rPr>
          <w:b/>
          <w:kern w:val="28"/>
          <w:szCs w:val="22"/>
          <w:lang w:val="lt-LT" w:eastAsia="en-US"/>
        </w:rPr>
      </w:pPr>
      <w:r w:rsidRPr="000C13B8">
        <w:rPr>
          <w:b/>
          <w:kern w:val="28"/>
          <w:szCs w:val="22"/>
          <w:lang w:val="lt-LT" w:eastAsia="en-US"/>
        </w:rPr>
        <w:t>5.</w:t>
      </w:r>
      <w:r w:rsidRPr="000C13B8">
        <w:rPr>
          <w:b/>
          <w:kern w:val="28"/>
          <w:szCs w:val="22"/>
          <w:lang w:val="lt-LT" w:eastAsia="en-US"/>
        </w:rPr>
        <w:tab/>
        <w:t>FARMAKOLOGINĖS SAVYBĖS</w:t>
      </w:r>
    </w:p>
    <w:p w14:paraId="3E6152B4" w14:textId="77777777" w:rsidR="00016546" w:rsidRPr="000C13B8" w:rsidRDefault="00016546" w:rsidP="00016546">
      <w:pPr>
        <w:spacing w:line="240" w:lineRule="auto"/>
        <w:rPr>
          <w:szCs w:val="22"/>
          <w:lang w:val="lt-LT"/>
        </w:rPr>
      </w:pPr>
    </w:p>
    <w:p w14:paraId="36AE8C39" w14:textId="77777777" w:rsidR="00016546" w:rsidRPr="000C13B8" w:rsidRDefault="00016546" w:rsidP="00016546">
      <w:pPr>
        <w:keepNext/>
        <w:spacing w:line="240" w:lineRule="auto"/>
        <w:outlineLvl w:val="3"/>
        <w:rPr>
          <w:szCs w:val="22"/>
          <w:lang w:val="lt-LT"/>
        </w:rPr>
      </w:pPr>
      <w:r w:rsidRPr="000C13B8">
        <w:rPr>
          <w:b/>
          <w:szCs w:val="22"/>
          <w:lang w:val="lt-LT" w:eastAsia="en-US"/>
        </w:rPr>
        <w:t>5.1</w:t>
      </w:r>
      <w:r w:rsidRPr="000C13B8">
        <w:rPr>
          <w:b/>
          <w:szCs w:val="22"/>
          <w:lang w:val="lt-LT" w:eastAsia="en-US"/>
        </w:rPr>
        <w:tab/>
        <w:t>Farmakodinaminės savybės</w:t>
      </w:r>
    </w:p>
    <w:p w14:paraId="61462F76" w14:textId="77777777" w:rsidR="00016546" w:rsidRPr="000C13B8" w:rsidRDefault="00016546" w:rsidP="00016546">
      <w:pPr>
        <w:tabs>
          <w:tab w:val="clear" w:pos="567"/>
        </w:tabs>
        <w:spacing w:line="240" w:lineRule="auto"/>
        <w:rPr>
          <w:szCs w:val="22"/>
          <w:lang w:val="lt-LT"/>
        </w:rPr>
      </w:pPr>
    </w:p>
    <w:p w14:paraId="5C97AA04" w14:textId="77777777" w:rsidR="00016546" w:rsidRPr="000C13B8" w:rsidRDefault="00016546" w:rsidP="00016546">
      <w:pPr>
        <w:tabs>
          <w:tab w:val="clear" w:pos="567"/>
        </w:tabs>
        <w:spacing w:line="240" w:lineRule="auto"/>
        <w:rPr>
          <w:szCs w:val="22"/>
          <w:lang w:val="lt-LT" w:eastAsia="en-US"/>
        </w:rPr>
      </w:pPr>
      <w:r w:rsidRPr="000C13B8">
        <w:rPr>
          <w:szCs w:val="22"/>
          <w:lang w:val="lt-LT" w:eastAsia="en-US"/>
        </w:rPr>
        <w:t>Farmakoterapinė grupė – vaistai nuo pepsinės opos ir gastroezofaginio refliukso ligos</w:t>
      </w:r>
      <w:r w:rsidRPr="000C13B8">
        <w:rPr>
          <w:spacing w:val="-3"/>
          <w:szCs w:val="22"/>
          <w:lang w:val="lt-LT" w:eastAsia="en-US"/>
        </w:rPr>
        <w:t xml:space="preserve">, </w:t>
      </w:r>
      <w:r w:rsidRPr="000C13B8">
        <w:rPr>
          <w:szCs w:val="22"/>
          <w:lang w:val="lt-LT" w:eastAsia="en-US"/>
        </w:rPr>
        <w:t>H</w:t>
      </w:r>
      <w:r w:rsidRPr="00E45689">
        <w:rPr>
          <w:szCs w:val="22"/>
          <w:vertAlign w:val="subscript"/>
          <w:lang w:val="lt-LT" w:eastAsia="en-US"/>
        </w:rPr>
        <w:t>2</w:t>
      </w:r>
      <w:r w:rsidRPr="000C13B8">
        <w:rPr>
          <w:szCs w:val="22"/>
          <w:lang w:val="lt-LT" w:eastAsia="en-US"/>
        </w:rPr>
        <w:t xml:space="preserve"> histamino receptorių blokatoriai, ATC kodas – A02BA02.</w:t>
      </w:r>
    </w:p>
    <w:p w14:paraId="416247BA" w14:textId="77777777" w:rsidR="00016546" w:rsidRPr="000C13B8" w:rsidRDefault="00016546" w:rsidP="00016546">
      <w:pPr>
        <w:tabs>
          <w:tab w:val="clear" w:pos="567"/>
        </w:tabs>
        <w:suppressAutoHyphens/>
        <w:spacing w:line="240" w:lineRule="auto"/>
        <w:rPr>
          <w:spacing w:val="-3"/>
          <w:szCs w:val="22"/>
          <w:lang w:val="lt-LT"/>
        </w:rPr>
      </w:pPr>
    </w:p>
    <w:p w14:paraId="7266701A"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Ranitidinas laikinai blokuoja skrandžio gleivinės parietalinių ląstelių H</w:t>
      </w:r>
      <w:r w:rsidRPr="00E45689">
        <w:rPr>
          <w:spacing w:val="-3"/>
          <w:szCs w:val="22"/>
          <w:vertAlign w:val="subscript"/>
          <w:lang w:val="lt-LT"/>
        </w:rPr>
        <w:t>2</w:t>
      </w:r>
      <w:r w:rsidRPr="000C13B8">
        <w:rPr>
          <w:spacing w:val="-3"/>
          <w:szCs w:val="22"/>
          <w:lang w:val="lt-LT"/>
        </w:rPr>
        <w:t xml:space="preserve"> receptorius ir taip slopina tiek bazinę, tiek stimuliuotą skrandžio sulčių sekreciją. </w:t>
      </w:r>
    </w:p>
    <w:p w14:paraId="5EE784DD"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 xml:space="preserve">Ranitidino koncentracija plazmoje būtina 50 % druskos rūgšties sekrecijos, stimuliuotos histaminu, slopinimui yra 165 ng/ml (po vienkartinės 150 mg ranitidino dozės susidaro 403–411 ng/ml koncentracija plazmoje, o pastovi koncentracija vartojant po 150 mg kas 12 valandų yra 653 ng/ml); pasiekta koncentracija išlieka mažiausiai 8 valandas. </w:t>
      </w:r>
    </w:p>
    <w:p w14:paraId="72E0F005" w14:textId="77777777" w:rsidR="00016546" w:rsidRPr="000C13B8" w:rsidRDefault="00016546" w:rsidP="00016546">
      <w:pPr>
        <w:tabs>
          <w:tab w:val="clear" w:pos="567"/>
        </w:tabs>
        <w:suppressAutoHyphens/>
        <w:spacing w:line="240" w:lineRule="auto"/>
        <w:rPr>
          <w:spacing w:val="-3"/>
          <w:szCs w:val="22"/>
          <w:lang w:val="lt-LT"/>
        </w:rPr>
      </w:pPr>
    </w:p>
    <w:p w14:paraId="3A64D293"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 xml:space="preserve">Ranitidinas mažina vandenilio jonų koncentraciją ir taip pat bendrą skrandyje sekretuotų skysčių tūrį. Skrandžio turinio rūgštingumo sumažėjimas linijiniu būdu priklauso nuo vaisto dozės (išgerto ar suleisto parenteraliai). </w:t>
      </w:r>
    </w:p>
    <w:p w14:paraId="48EF1477" w14:textId="77777777" w:rsidR="00016546" w:rsidRPr="000C13B8" w:rsidRDefault="00016546" w:rsidP="00016546">
      <w:pPr>
        <w:tabs>
          <w:tab w:val="clear" w:pos="567"/>
        </w:tabs>
        <w:spacing w:line="240" w:lineRule="auto"/>
        <w:rPr>
          <w:szCs w:val="22"/>
          <w:lang w:val="lt-LT"/>
        </w:rPr>
      </w:pPr>
    </w:p>
    <w:p w14:paraId="16F0E283" w14:textId="77777777" w:rsidR="00016546" w:rsidRPr="000C13B8" w:rsidRDefault="00016546" w:rsidP="00016546">
      <w:pPr>
        <w:tabs>
          <w:tab w:val="clear" w:pos="567"/>
        </w:tabs>
        <w:spacing w:line="240" w:lineRule="auto"/>
        <w:rPr>
          <w:szCs w:val="22"/>
          <w:lang w:val="lt-LT"/>
        </w:rPr>
      </w:pPr>
      <w:r w:rsidRPr="000C13B8">
        <w:rPr>
          <w:szCs w:val="22"/>
          <w:lang w:val="lt-LT"/>
        </w:rPr>
        <w:t xml:space="preserve">Ranitidinas priklausomai nuo suvartotos dozės mažina pepsino sekreciją. Dėl poveikio skrandžio turinio rūgštingumui jis sustabdo pepsinogeno virtimą veikliu pepsinu, kadangi esant pH &gt; 4 ši transformacija nevyksta, o kai pH yra dar didesnis, net vyksta pepsino denatūracija. </w:t>
      </w:r>
    </w:p>
    <w:p w14:paraId="322E87CB" w14:textId="77777777" w:rsidR="00016546" w:rsidRPr="000C13B8" w:rsidRDefault="00016546" w:rsidP="00016546">
      <w:pPr>
        <w:tabs>
          <w:tab w:val="clear" w:pos="567"/>
        </w:tabs>
        <w:spacing w:line="240" w:lineRule="auto"/>
        <w:rPr>
          <w:szCs w:val="22"/>
          <w:lang w:val="lt-LT"/>
        </w:rPr>
      </w:pPr>
    </w:p>
    <w:p w14:paraId="3E1C462C" w14:textId="77777777" w:rsidR="00016546" w:rsidRPr="000C13B8" w:rsidRDefault="00016546" w:rsidP="00016546">
      <w:pPr>
        <w:tabs>
          <w:tab w:val="clear" w:pos="567"/>
        </w:tabs>
        <w:spacing w:line="240" w:lineRule="auto"/>
        <w:rPr>
          <w:szCs w:val="22"/>
          <w:lang w:val="lt-LT"/>
        </w:rPr>
      </w:pPr>
      <w:r w:rsidRPr="000C13B8">
        <w:rPr>
          <w:szCs w:val="22"/>
          <w:lang w:val="lt-LT"/>
        </w:rPr>
        <w:t xml:space="preserve">Priklausomai nuo dozės, ranitidinas didina apatinio stemplės sfinkterio tonusą. </w:t>
      </w:r>
    </w:p>
    <w:p w14:paraId="5DBCCE24" w14:textId="77777777" w:rsidR="00016546" w:rsidRPr="000C13B8" w:rsidRDefault="00016546" w:rsidP="00016546">
      <w:pPr>
        <w:tabs>
          <w:tab w:val="clear" w:pos="567"/>
        </w:tabs>
        <w:spacing w:line="240" w:lineRule="auto"/>
        <w:rPr>
          <w:szCs w:val="22"/>
          <w:lang w:val="lt-LT"/>
        </w:rPr>
      </w:pPr>
    </w:p>
    <w:p w14:paraId="2F3D11D9" w14:textId="77777777" w:rsidR="00016546" w:rsidRPr="000C13B8" w:rsidRDefault="00016546" w:rsidP="00016546">
      <w:pPr>
        <w:tabs>
          <w:tab w:val="clear" w:pos="567"/>
        </w:tabs>
        <w:spacing w:line="240" w:lineRule="auto"/>
        <w:rPr>
          <w:spacing w:val="-3"/>
          <w:szCs w:val="22"/>
          <w:lang w:val="lt-LT"/>
        </w:rPr>
      </w:pPr>
      <w:r w:rsidRPr="000C13B8">
        <w:rPr>
          <w:szCs w:val="22"/>
          <w:lang w:val="lt-LT"/>
        </w:rPr>
        <w:t>Skirtingai nei cimetidinas, ranitidinas</w:t>
      </w:r>
      <w:r w:rsidRPr="000C13B8">
        <w:rPr>
          <w:spacing w:val="-3"/>
          <w:szCs w:val="22"/>
          <w:lang w:val="lt-LT"/>
        </w:rPr>
        <w:t xml:space="preserve"> nepasižymi antiandrogeniniu poveikiu ir neveikia testosterono ir dihidrotetosterono kiekio kraujo plazmoje. Tiek sergantiems asmenims, tiek sveikiems savanoriams jis neturi poveikio liuteinizuojančio ir folikulus stimuliuojančio hormonų koncentracijai kraujo plazmoje, </w:t>
      </w:r>
      <w:r w:rsidRPr="000C13B8">
        <w:rPr>
          <w:color w:val="000000"/>
          <w:spacing w:val="-3"/>
          <w:szCs w:val="22"/>
          <w:lang w:val="lt-LT"/>
        </w:rPr>
        <w:t>nesvarbu, ar vaistas vartojamas ilgą laiką, ar po vienkartinės dozės. Skiriant normaliomis terapinėmis</w:t>
      </w:r>
      <w:r w:rsidRPr="000C13B8">
        <w:rPr>
          <w:spacing w:val="-3"/>
          <w:szCs w:val="22"/>
          <w:lang w:val="lt-LT"/>
        </w:rPr>
        <w:t xml:space="preserve"> dozėmis, ranitidinas neturi poveikio prolaktino koncentracijai plazmoje ir jo ekskrecijai. Ilgai vartojant nėra veikiamas skydliaukę stimuliuojančio hormono kiekis (TSH); šiek tiek, tačiau statistiškai patikimai sumažėja tirotropiną atpalaiduojančio hormono (TRH) sekrecija. Ranitidinas neveikia gliukozės ir insulino koncentracijos kraujo plazmoje. Ranitidinas neturi poveikio kortizolio koncentracijai kraujo plazmoje ir tik minimalų poveikį kepenų mikrosomų monooksigenazės sistemai. Jis praktiškai neturi poveikio citochromui P450. Nors cimetidinas, slopindamas citochromą P450, sukelia vaistų tarpusavio sąveiką, ranitidinas jos visai nesukelia arba sukelia tik kliniškai visai nereikšmingą. Net ir ilgai gydant ranitidinas neturi neigiamo poveikio kraujo plazmos lipoproteinų, cholesterolio ir triacilglicerolio kiekiui. </w:t>
      </w:r>
    </w:p>
    <w:p w14:paraId="54E27258" w14:textId="77777777" w:rsidR="00016546" w:rsidRPr="000C13B8" w:rsidRDefault="00016546" w:rsidP="00016546">
      <w:pPr>
        <w:tabs>
          <w:tab w:val="clear" w:pos="567"/>
        </w:tabs>
        <w:spacing w:line="240" w:lineRule="auto"/>
        <w:rPr>
          <w:spacing w:val="-3"/>
          <w:szCs w:val="22"/>
          <w:lang w:val="lt-LT"/>
        </w:rPr>
      </w:pPr>
    </w:p>
    <w:p w14:paraId="0E4982DF"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Vartojant normaliomis terapinėmis dozėmis (tiek geriant, tiek leidžiant parenteraliai) ranitidinas nesukelia neigiamo poveikio hemodinamikai. Ikiklinikinių tyrimų duomenimis histaminas, veikdamas per H</w:t>
      </w:r>
      <w:r w:rsidRPr="00E45689">
        <w:rPr>
          <w:spacing w:val="-3"/>
          <w:szCs w:val="22"/>
          <w:vertAlign w:val="subscript"/>
          <w:lang w:val="lt-LT"/>
        </w:rPr>
        <w:t>1</w:t>
      </w:r>
      <w:r w:rsidRPr="000C13B8">
        <w:rPr>
          <w:spacing w:val="-3"/>
          <w:szCs w:val="22"/>
          <w:lang w:val="lt-LT"/>
        </w:rPr>
        <w:t xml:space="preserve"> receptorius, sukelia bronchų susitraukimą, tuo tarpu stimuliuojant H</w:t>
      </w:r>
      <w:r w:rsidRPr="00E45689">
        <w:rPr>
          <w:spacing w:val="-3"/>
          <w:szCs w:val="22"/>
          <w:vertAlign w:val="subscript"/>
          <w:lang w:val="lt-LT"/>
        </w:rPr>
        <w:t>2</w:t>
      </w:r>
      <w:r w:rsidRPr="000C13B8">
        <w:rPr>
          <w:spacing w:val="-3"/>
          <w:szCs w:val="22"/>
          <w:lang w:val="lt-LT"/>
        </w:rPr>
        <w:t xml:space="preserve"> receptorius, sukeliamas bronchų išsiplėtimas. Todėl teoriškai H</w:t>
      </w:r>
      <w:r w:rsidRPr="00E45689">
        <w:rPr>
          <w:spacing w:val="-3"/>
          <w:szCs w:val="22"/>
          <w:vertAlign w:val="subscript"/>
          <w:lang w:val="lt-LT"/>
        </w:rPr>
        <w:t>2</w:t>
      </w:r>
      <w:r w:rsidRPr="000C13B8">
        <w:rPr>
          <w:spacing w:val="-3"/>
          <w:szCs w:val="22"/>
          <w:lang w:val="lt-LT"/>
        </w:rPr>
        <w:t xml:space="preserve"> receptorių antagonistai gali sustiprinti histamino sukeltą bronchų susitraukimą. Tačiau tiksliniai tyrimai su sveikais savanoriais ir pacientais šios teorijos nepatvirtino. </w:t>
      </w:r>
    </w:p>
    <w:p w14:paraId="352E63E1" w14:textId="77777777" w:rsidR="00016546" w:rsidRPr="000C13B8" w:rsidRDefault="00016546" w:rsidP="00016546">
      <w:pPr>
        <w:tabs>
          <w:tab w:val="clear" w:pos="567"/>
        </w:tabs>
        <w:suppressAutoHyphens/>
        <w:spacing w:line="240" w:lineRule="auto"/>
        <w:rPr>
          <w:spacing w:val="-3"/>
          <w:szCs w:val="22"/>
          <w:lang w:val="lt-LT"/>
        </w:rPr>
      </w:pPr>
    </w:p>
    <w:p w14:paraId="4FBA716D"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 xml:space="preserve">Ranitidinas nesukelia jokio neigiamo poveikio pacientams, sergantiems obstrukcine plaučių liga. Histaminas yra endogeninė medžiaga, keičianti organizmo imuninės sistemos būklę, ypač sukeliant T limfocitų subpoluliacijos – supresorių proliferaciją. Ranitidinas neturi poveikio nei bendram limfocitų skaičiui, nei jų funkcijai. </w:t>
      </w:r>
    </w:p>
    <w:p w14:paraId="3E9E2F66" w14:textId="77777777" w:rsidR="00016546" w:rsidRPr="000C13B8" w:rsidRDefault="00016546" w:rsidP="00016546">
      <w:pPr>
        <w:tabs>
          <w:tab w:val="clear" w:pos="567"/>
        </w:tabs>
        <w:spacing w:line="240" w:lineRule="auto"/>
        <w:rPr>
          <w:szCs w:val="22"/>
          <w:lang w:val="lt-LT"/>
        </w:rPr>
      </w:pPr>
    </w:p>
    <w:p w14:paraId="558D3CDC" w14:textId="77777777" w:rsidR="00016546" w:rsidRPr="000C13B8" w:rsidRDefault="00016546" w:rsidP="00016546">
      <w:pPr>
        <w:keepNext/>
        <w:spacing w:line="240" w:lineRule="auto"/>
        <w:outlineLvl w:val="3"/>
        <w:rPr>
          <w:szCs w:val="22"/>
          <w:lang w:val="lt-LT"/>
        </w:rPr>
      </w:pPr>
      <w:r w:rsidRPr="000C13B8">
        <w:rPr>
          <w:b/>
          <w:szCs w:val="22"/>
          <w:lang w:val="lt-LT" w:eastAsia="en-US"/>
        </w:rPr>
        <w:t>5.2</w:t>
      </w:r>
      <w:r w:rsidRPr="000C13B8">
        <w:rPr>
          <w:b/>
          <w:szCs w:val="22"/>
          <w:lang w:val="lt-LT" w:eastAsia="en-US"/>
        </w:rPr>
        <w:tab/>
        <w:t>Farmakokinetinės savybės</w:t>
      </w:r>
    </w:p>
    <w:p w14:paraId="2664B7D6" w14:textId="77777777" w:rsidR="00016546" w:rsidRPr="000C13B8" w:rsidRDefault="00016546" w:rsidP="00016546">
      <w:pPr>
        <w:tabs>
          <w:tab w:val="clear" w:pos="567"/>
        </w:tabs>
        <w:spacing w:line="240" w:lineRule="auto"/>
        <w:rPr>
          <w:szCs w:val="22"/>
          <w:lang w:val="lt-LT"/>
        </w:rPr>
      </w:pPr>
    </w:p>
    <w:p w14:paraId="00ED6683" w14:textId="77777777" w:rsidR="00016546" w:rsidRPr="00E45689" w:rsidRDefault="00016546" w:rsidP="00016546">
      <w:pPr>
        <w:numPr>
          <w:ilvl w:val="12"/>
          <w:numId w:val="0"/>
        </w:numPr>
        <w:suppressLineNumbers/>
        <w:ind w:right="-2"/>
        <w:rPr>
          <w:noProof/>
          <w:u w:val="single"/>
          <w:lang w:val="lt-LT"/>
        </w:rPr>
      </w:pPr>
      <w:r w:rsidRPr="00E45689">
        <w:rPr>
          <w:u w:val="single"/>
          <w:lang w:val="lt-LT"/>
        </w:rPr>
        <w:t>Absorbcija</w:t>
      </w:r>
    </w:p>
    <w:p w14:paraId="2E8253EE"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 xml:space="preserve">Išgertas ranitidinas yra pakankamai greit absorbuojamas. Didžiausia koncentracija plazmoje susidaro per 1–3 valandas. Po absorbcijos pirmojo praėjimo kraujotaka per kepenis metu, vyksta reliatyviai didelis metabolizmas kepenyse. Išgerto ranitidino absoliutus biologinis prieinamumas yra 39–87,8 %, paprastai apie 50 %. Jeigu dozė yra 20–300 mg, priklausomybė tarp dozės ir koncentracijos plazmoje yra linijinė. Geriant vaistą po valgio jokių žymesnių ranitidino koncentracijos plazmoje ir farmakokinetikos skirtumų </w:t>
      </w:r>
      <w:r w:rsidRPr="000C13B8">
        <w:rPr>
          <w:spacing w:val="-3"/>
          <w:szCs w:val="22"/>
          <w:lang w:val="lt-LT"/>
        </w:rPr>
        <w:lastRenderedPageBreak/>
        <w:t>nestebėta. Po vienkartinės 150 mg ranitidino dozės didžiausia plazmoje susidaranti koncentracija yra 403–411 ng/ml. Po pakartotinų tokios pačios dozės vartojimų kas 12 valandų yra pasiekiama stabili 653 ng/ml koncentracija plazmoje.</w:t>
      </w:r>
    </w:p>
    <w:p w14:paraId="58DAAEF9" w14:textId="77777777" w:rsidR="00016546" w:rsidRPr="000C13B8" w:rsidRDefault="00016546" w:rsidP="00016546">
      <w:pPr>
        <w:tabs>
          <w:tab w:val="clear" w:pos="567"/>
        </w:tabs>
        <w:suppressAutoHyphens/>
        <w:spacing w:line="240" w:lineRule="auto"/>
        <w:rPr>
          <w:spacing w:val="-3"/>
          <w:szCs w:val="22"/>
          <w:lang w:val="lt-LT"/>
        </w:rPr>
      </w:pPr>
    </w:p>
    <w:p w14:paraId="58775FCF" w14:textId="77777777" w:rsidR="00016546" w:rsidRPr="000C13B8" w:rsidRDefault="00016546" w:rsidP="00016546">
      <w:pPr>
        <w:numPr>
          <w:ilvl w:val="12"/>
          <w:numId w:val="0"/>
        </w:numPr>
        <w:suppressLineNumbers/>
        <w:ind w:right="-2"/>
        <w:rPr>
          <w:noProof/>
          <w:u w:val="single"/>
          <w:lang w:val="lt-LT"/>
        </w:rPr>
      </w:pPr>
      <w:r w:rsidRPr="000C13B8">
        <w:rPr>
          <w:u w:val="single"/>
          <w:lang w:val="lt-LT"/>
        </w:rPr>
        <w:t>Pasiskirstymas</w:t>
      </w:r>
    </w:p>
    <w:p w14:paraId="76A36628"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Ranitidino pasiskirstymo tūris tiek po injekcijos, tiek suleidus išlieka stabilus ir siekia 1,16–1,87 l/kg. Ranitidinas patenka į audinius ir sekretus labai gerai. Pasiekia didelę koncentraciją motinos piene, taip pat patenka į CNS, kur pasiekia 15–20% koncentraciją (lyginant su koncentracija plazmoje). Apie 15 % susijungia su plazmos baltymais. Bendras klirensas yra 568–709 ml/min. Ranitidino kepenų klirensas po parenteralinio suleidimo sudaro apie 30 % bendro klirenso, o po išgėrimo – iki 70 % bendro klirenso.</w:t>
      </w:r>
    </w:p>
    <w:p w14:paraId="75930430" w14:textId="77777777" w:rsidR="00016546" w:rsidRPr="000C13B8" w:rsidRDefault="00016546" w:rsidP="00016546">
      <w:pPr>
        <w:tabs>
          <w:tab w:val="clear" w:pos="567"/>
        </w:tabs>
        <w:suppressAutoHyphens/>
        <w:spacing w:line="240" w:lineRule="auto"/>
        <w:rPr>
          <w:spacing w:val="-3"/>
          <w:szCs w:val="22"/>
          <w:lang w:val="lt-LT"/>
        </w:rPr>
      </w:pPr>
    </w:p>
    <w:p w14:paraId="2414A8CA" w14:textId="77777777" w:rsidR="00016546" w:rsidRPr="000C13B8" w:rsidRDefault="00016546" w:rsidP="00016546">
      <w:pPr>
        <w:numPr>
          <w:ilvl w:val="12"/>
          <w:numId w:val="0"/>
        </w:numPr>
        <w:suppressLineNumbers/>
        <w:ind w:right="-2"/>
        <w:rPr>
          <w:noProof/>
          <w:u w:val="single"/>
          <w:lang w:val="lt-LT"/>
        </w:rPr>
      </w:pPr>
      <w:r w:rsidRPr="000C13B8">
        <w:rPr>
          <w:u w:val="single"/>
          <w:lang w:val="lt-LT"/>
        </w:rPr>
        <w:t>Biotransformacija ir eliminacija</w:t>
      </w:r>
    </w:p>
    <w:p w14:paraId="479C10E5"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 xml:space="preserve">Per 24 valandas po suvartojimo maždaug </w:t>
      </w:r>
      <w:r w:rsidRPr="00AE7E63">
        <w:rPr>
          <w:spacing w:val="-3"/>
          <w:szCs w:val="22"/>
          <w:lang w:val="lt-LT"/>
        </w:rPr>
        <w:t>1/4</w:t>
      </w:r>
      <w:r w:rsidRPr="00E45689">
        <w:rPr>
          <w:spacing w:val="-3"/>
          <w:szCs w:val="22"/>
          <w:lang w:val="lt-LT"/>
        </w:rPr>
        <w:t xml:space="preserve">-1/3 </w:t>
      </w:r>
      <w:r w:rsidRPr="00E710A9">
        <w:rPr>
          <w:spacing w:val="-3"/>
          <w:szCs w:val="22"/>
          <w:lang w:val="lt-LT"/>
        </w:rPr>
        <w:t>išgertos</w:t>
      </w:r>
      <w:r w:rsidRPr="000C13B8">
        <w:rPr>
          <w:spacing w:val="-3"/>
          <w:szCs w:val="22"/>
          <w:lang w:val="lt-LT"/>
        </w:rPr>
        <w:t xml:space="preserve"> vaistinio preparato dozės yra išskiriama nepakitusios formos su šlapimu, o po lėtos intraveninės vaistinio preparato dozės – beveik 70 %. Ranitidinas per inkstus yra išskiriamas vykstant filtracijai glomeruluose ir sekrecijai kanaliukuose. Vykstant ranitidino biotransformacijai organizme susidaro 3 pagrindiniai jo metabolitai. Visi jie yra farmakologiškai neaktyvūs, tačiau yra labiau hidrofiliniai nei ranitidinas ir todėl išskiriami su šlapimu. </w:t>
      </w:r>
    </w:p>
    <w:p w14:paraId="4940EDEB" w14:textId="77777777" w:rsidR="00016546" w:rsidRPr="000C13B8" w:rsidRDefault="00016546" w:rsidP="00016546">
      <w:pPr>
        <w:tabs>
          <w:tab w:val="clear" w:pos="567"/>
        </w:tabs>
        <w:suppressAutoHyphens/>
        <w:spacing w:line="240" w:lineRule="auto"/>
        <w:rPr>
          <w:b/>
          <w:spacing w:val="-3"/>
          <w:szCs w:val="22"/>
          <w:lang w:val="lt-LT"/>
        </w:rPr>
      </w:pPr>
      <w:r w:rsidRPr="000C13B8">
        <w:rPr>
          <w:spacing w:val="-3"/>
          <w:szCs w:val="22"/>
          <w:lang w:val="lt-LT"/>
        </w:rPr>
        <w:t xml:space="preserve">Lyginant peroraliai ir parenteraliai vartojamą vaistą nebuvo išaiškinta didelio skirtumo tarp atskirų metabolitų kiekio santykio. Ranitidinas yra metabolizuojamas daugiausiai susidarant ranitidino-N-oksidui (3–5 %), ranitidino-S-oksidui (1,1–1,7 %) ir demetilranitidinui (1,7–2,4 %). Skiriant sveikiems savanoriams biologinis ranitidino pusinės eliminacijos periodas yra 1,6–2,1 valandos po parenteralinio suvartojimo ir 2,1–3,1 valandos po išgėrimo. Biologinis pusinės eliminacijos periodas, priklausomai nuo inkstų funkcijos, yra ilgesnis ligoniams, sergantiems inkstų funkcijos nepakankamumu, ir esant anurijai 9,6–18,3 valandas. Vyresniems nei 65 metų amžiaus pacientams biologinis pusinės eliminacijos periodas yra šiek tiek ilgesnis ir siekia iki 2,4–4,0 valandų. Esant kepenų nepakankamumui, lyginant su sveikais savanoriais, ranitidino biologinis prieinamumas padidėja maždaug 20 %, todėl ligoniams su kepenų nepakankamumu būna didesnė ranitidino koncentracija kraujo plazmoje. </w:t>
      </w:r>
    </w:p>
    <w:p w14:paraId="5AF42A35" w14:textId="77777777" w:rsidR="00016546" w:rsidRPr="000C13B8" w:rsidRDefault="00016546" w:rsidP="00016546">
      <w:pPr>
        <w:tabs>
          <w:tab w:val="clear" w:pos="567"/>
        </w:tabs>
        <w:spacing w:line="240" w:lineRule="auto"/>
        <w:rPr>
          <w:szCs w:val="22"/>
          <w:lang w:val="lt-LT"/>
        </w:rPr>
      </w:pPr>
      <w:r w:rsidRPr="000C13B8">
        <w:rPr>
          <w:szCs w:val="22"/>
          <w:lang w:val="lt-LT"/>
        </w:rPr>
        <w:t xml:space="preserve">Ranitidiną galima pašalinti atliekant hemodializę (apie 56 % vienos procedūros metu). </w:t>
      </w:r>
    </w:p>
    <w:p w14:paraId="64042B4A" w14:textId="77777777" w:rsidR="00016546" w:rsidRPr="000C13B8" w:rsidRDefault="00016546" w:rsidP="00016546">
      <w:pPr>
        <w:tabs>
          <w:tab w:val="clear" w:pos="567"/>
        </w:tabs>
        <w:spacing w:line="240" w:lineRule="auto"/>
        <w:rPr>
          <w:szCs w:val="22"/>
          <w:lang w:val="lt-LT"/>
        </w:rPr>
      </w:pPr>
    </w:p>
    <w:p w14:paraId="0EFD8F47" w14:textId="77777777" w:rsidR="00016546" w:rsidRPr="00E45689" w:rsidRDefault="00016546" w:rsidP="00016546">
      <w:pPr>
        <w:tabs>
          <w:tab w:val="clear" w:pos="567"/>
        </w:tabs>
        <w:spacing w:line="240" w:lineRule="auto"/>
        <w:rPr>
          <w:szCs w:val="22"/>
          <w:u w:val="single"/>
          <w:lang w:val="lt-LT"/>
        </w:rPr>
      </w:pPr>
      <w:r w:rsidRPr="00E45689">
        <w:rPr>
          <w:szCs w:val="22"/>
          <w:u w:val="single"/>
          <w:lang w:val="lt-LT"/>
        </w:rPr>
        <w:t>Kai kurios ranitidino farmakokinetikos ypatybės</w:t>
      </w:r>
    </w:p>
    <w:p w14:paraId="306E3EA8" w14:textId="77777777" w:rsidR="00016546" w:rsidRPr="000C13B8" w:rsidRDefault="00016546" w:rsidP="00016546">
      <w:pPr>
        <w:tabs>
          <w:tab w:val="clear" w:pos="567"/>
        </w:tabs>
        <w:spacing w:line="240" w:lineRule="auto"/>
        <w:rPr>
          <w:szCs w:val="22"/>
          <w:lang w:val="lt-LT"/>
        </w:rPr>
      </w:pPr>
    </w:p>
    <w:tbl>
      <w:tblPr>
        <w:tblW w:w="4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1415"/>
      </w:tblGrid>
      <w:tr w:rsidR="00016546" w:rsidRPr="000C13B8" w14:paraId="66050784" w14:textId="77777777" w:rsidTr="00B55679">
        <w:tc>
          <w:tcPr>
            <w:tcW w:w="3119" w:type="dxa"/>
            <w:tcBorders>
              <w:top w:val="single" w:sz="4" w:space="0" w:color="auto"/>
              <w:left w:val="single" w:sz="4" w:space="0" w:color="auto"/>
              <w:bottom w:val="single" w:sz="4" w:space="0" w:color="auto"/>
              <w:right w:val="single" w:sz="4" w:space="0" w:color="auto"/>
            </w:tcBorders>
            <w:hideMark/>
          </w:tcPr>
          <w:p w14:paraId="10667EC9" w14:textId="77777777" w:rsidR="00016546" w:rsidRPr="000C13B8" w:rsidRDefault="00016546" w:rsidP="00B55679">
            <w:pPr>
              <w:tabs>
                <w:tab w:val="clear" w:pos="567"/>
              </w:tabs>
              <w:suppressAutoHyphens/>
              <w:spacing w:line="240" w:lineRule="auto"/>
              <w:rPr>
                <w:spacing w:val="-3"/>
                <w:szCs w:val="22"/>
                <w:lang w:val="lt-LT"/>
              </w:rPr>
            </w:pPr>
            <w:r w:rsidRPr="000C13B8">
              <w:rPr>
                <w:spacing w:val="-3"/>
                <w:szCs w:val="22"/>
                <w:lang w:val="lt-LT"/>
              </w:rPr>
              <w:t>Maksimali koncentracija kraujyje</w:t>
            </w:r>
          </w:p>
        </w:tc>
        <w:tc>
          <w:tcPr>
            <w:tcW w:w="1417" w:type="dxa"/>
            <w:tcBorders>
              <w:top w:val="single" w:sz="4" w:space="0" w:color="auto"/>
              <w:left w:val="single" w:sz="4" w:space="0" w:color="auto"/>
              <w:bottom w:val="single" w:sz="4" w:space="0" w:color="auto"/>
              <w:right w:val="single" w:sz="4" w:space="0" w:color="auto"/>
            </w:tcBorders>
            <w:hideMark/>
          </w:tcPr>
          <w:p w14:paraId="471AB0FF" w14:textId="77777777" w:rsidR="00016546" w:rsidRPr="000C13B8" w:rsidRDefault="00016546" w:rsidP="00B55679">
            <w:pPr>
              <w:tabs>
                <w:tab w:val="clear" w:pos="567"/>
              </w:tabs>
              <w:suppressAutoHyphens/>
              <w:spacing w:line="240" w:lineRule="auto"/>
              <w:rPr>
                <w:spacing w:val="-3"/>
                <w:szCs w:val="22"/>
                <w:lang w:val="lt-LT"/>
              </w:rPr>
            </w:pPr>
            <w:r w:rsidRPr="000C13B8">
              <w:rPr>
                <w:spacing w:val="-3"/>
                <w:szCs w:val="22"/>
                <w:lang w:val="lt-LT"/>
              </w:rPr>
              <w:t>C</w:t>
            </w:r>
            <w:r w:rsidRPr="000C13B8">
              <w:rPr>
                <w:spacing w:val="-3"/>
                <w:szCs w:val="22"/>
                <w:vertAlign w:val="subscript"/>
                <w:lang w:val="lt-LT"/>
              </w:rPr>
              <w:t>max</w:t>
            </w:r>
            <w:r w:rsidRPr="000C13B8">
              <w:rPr>
                <w:spacing w:val="-3"/>
                <w:szCs w:val="22"/>
                <w:lang w:val="lt-LT"/>
              </w:rPr>
              <w:t xml:space="preserve"> (ng/ml)</w:t>
            </w:r>
          </w:p>
        </w:tc>
      </w:tr>
      <w:tr w:rsidR="00016546" w:rsidRPr="000C13B8" w14:paraId="5764AECE" w14:textId="77777777" w:rsidTr="00B55679">
        <w:tc>
          <w:tcPr>
            <w:tcW w:w="3119" w:type="dxa"/>
            <w:tcBorders>
              <w:top w:val="single" w:sz="4" w:space="0" w:color="auto"/>
              <w:left w:val="single" w:sz="4" w:space="0" w:color="auto"/>
              <w:bottom w:val="single" w:sz="4" w:space="0" w:color="auto"/>
              <w:right w:val="single" w:sz="4" w:space="0" w:color="auto"/>
            </w:tcBorders>
            <w:hideMark/>
          </w:tcPr>
          <w:p w14:paraId="69FE4DD5" w14:textId="77777777" w:rsidR="00016546" w:rsidRPr="000C13B8" w:rsidRDefault="00016546" w:rsidP="00B55679">
            <w:pPr>
              <w:tabs>
                <w:tab w:val="clear" w:pos="567"/>
              </w:tabs>
              <w:suppressAutoHyphens/>
              <w:spacing w:line="240" w:lineRule="auto"/>
              <w:rPr>
                <w:color w:val="000000"/>
                <w:spacing w:val="-3"/>
                <w:szCs w:val="22"/>
                <w:lang w:val="lt-LT"/>
              </w:rPr>
            </w:pPr>
            <w:r w:rsidRPr="000C13B8">
              <w:rPr>
                <w:color w:val="000000"/>
                <w:spacing w:val="-3"/>
                <w:szCs w:val="22"/>
                <w:lang w:val="lt-LT"/>
              </w:rPr>
              <w:t xml:space="preserve">40 mg </w:t>
            </w:r>
            <w:r w:rsidRPr="000C13B8">
              <w:rPr>
                <w:i/>
                <w:color w:val="000000"/>
                <w:spacing w:val="-3"/>
                <w:szCs w:val="22"/>
                <w:lang w:val="lt-LT"/>
              </w:rPr>
              <w:t>per os</w:t>
            </w:r>
          </w:p>
          <w:p w14:paraId="5BFCE062" w14:textId="77777777" w:rsidR="00016546" w:rsidRPr="000C13B8" w:rsidRDefault="00016546" w:rsidP="00B55679">
            <w:pPr>
              <w:tabs>
                <w:tab w:val="clear" w:pos="567"/>
              </w:tabs>
              <w:suppressAutoHyphens/>
              <w:spacing w:line="240" w:lineRule="auto"/>
              <w:rPr>
                <w:i/>
                <w:color w:val="000000"/>
                <w:spacing w:val="-3"/>
                <w:szCs w:val="22"/>
                <w:lang w:val="lt-LT"/>
              </w:rPr>
            </w:pPr>
            <w:r w:rsidRPr="000C13B8">
              <w:rPr>
                <w:color w:val="000000"/>
                <w:spacing w:val="-3"/>
                <w:szCs w:val="22"/>
                <w:lang w:val="lt-LT"/>
              </w:rPr>
              <w:t xml:space="preserve">80 mg </w:t>
            </w:r>
            <w:r w:rsidRPr="000C13B8">
              <w:rPr>
                <w:i/>
                <w:color w:val="000000"/>
                <w:spacing w:val="-3"/>
                <w:szCs w:val="22"/>
                <w:lang w:val="lt-LT"/>
              </w:rPr>
              <w:t>per os</w:t>
            </w:r>
          </w:p>
          <w:p w14:paraId="0F39010C" w14:textId="77777777" w:rsidR="00016546" w:rsidRPr="000C13B8" w:rsidRDefault="00016546" w:rsidP="00B55679">
            <w:pPr>
              <w:tabs>
                <w:tab w:val="clear" w:pos="567"/>
              </w:tabs>
              <w:suppressAutoHyphens/>
              <w:spacing w:line="240" w:lineRule="auto"/>
              <w:rPr>
                <w:i/>
                <w:color w:val="000000"/>
                <w:spacing w:val="-3"/>
                <w:szCs w:val="22"/>
                <w:lang w:val="lt-LT"/>
              </w:rPr>
            </w:pPr>
            <w:r w:rsidRPr="000C13B8">
              <w:rPr>
                <w:color w:val="000000"/>
                <w:spacing w:val="-3"/>
                <w:szCs w:val="22"/>
                <w:lang w:val="lt-LT"/>
              </w:rPr>
              <w:t xml:space="preserve">100 mg </w:t>
            </w:r>
            <w:r w:rsidRPr="000C13B8">
              <w:rPr>
                <w:i/>
                <w:color w:val="000000"/>
                <w:spacing w:val="-3"/>
                <w:szCs w:val="22"/>
                <w:lang w:val="lt-LT"/>
              </w:rPr>
              <w:t>per os</w:t>
            </w:r>
          </w:p>
          <w:p w14:paraId="18E9DCFD" w14:textId="77777777" w:rsidR="00016546" w:rsidRPr="000C13B8" w:rsidRDefault="00016546" w:rsidP="00B55679">
            <w:pPr>
              <w:tabs>
                <w:tab w:val="clear" w:pos="567"/>
              </w:tabs>
              <w:suppressAutoHyphens/>
              <w:spacing w:line="240" w:lineRule="auto"/>
              <w:rPr>
                <w:i/>
                <w:color w:val="000000"/>
                <w:spacing w:val="-3"/>
                <w:szCs w:val="22"/>
                <w:lang w:val="lt-LT"/>
              </w:rPr>
            </w:pPr>
            <w:r w:rsidRPr="000C13B8">
              <w:rPr>
                <w:color w:val="000000"/>
                <w:spacing w:val="-3"/>
                <w:szCs w:val="22"/>
                <w:lang w:val="lt-LT"/>
              </w:rPr>
              <w:t xml:space="preserve">150 mg </w:t>
            </w:r>
            <w:r w:rsidRPr="000C13B8">
              <w:rPr>
                <w:i/>
                <w:color w:val="000000"/>
                <w:spacing w:val="-3"/>
                <w:szCs w:val="22"/>
                <w:lang w:val="lt-LT"/>
              </w:rPr>
              <w:t>per os</w:t>
            </w:r>
          </w:p>
          <w:p w14:paraId="5ECF8F27" w14:textId="77777777" w:rsidR="00016546" w:rsidRPr="000C13B8" w:rsidRDefault="00016546" w:rsidP="00B55679">
            <w:pPr>
              <w:tabs>
                <w:tab w:val="clear" w:pos="567"/>
              </w:tabs>
              <w:suppressAutoHyphens/>
              <w:spacing w:line="240" w:lineRule="auto"/>
              <w:rPr>
                <w:spacing w:val="-3"/>
                <w:szCs w:val="22"/>
                <w:lang w:val="lt-LT"/>
              </w:rPr>
            </w:pPr>
            <w:r w:rsidRPr="000C13B8">
              <w:rPr>
                <w:color w:val="000000"/>
                <w:spacing w:val="-3"/>
                <w:szCs w:val="22"/>
                <w:lang w:val="lt-LT"/>
              </w:rPr>
              <w:t xml:space="preserve">50 mg </w:t>
            </w:r>
            <w:r w:rsidRPr="000C13B8">
              <w:rPr>
                <w:i/>
                <w:color w:val="000000"/>
                <w:spacing w:val="-3"/>
                <w:szCs w:val="22"/>
                <w:lang w:val="lt-LT"/>
              </w:rPr>
              <w:t>IV</w:t>
            </w:r>
          </w:p>
        </w:tc>
        <w:tc>
          <w:tcPr>
            <w:tcW w:w="1417" w:type="dxa"/>
            <w:tcBorders>
              <w:top w:val="single" w:sz="4" w:space="0" w:color="auto"/>
              <w:left w:val="single" w:sz="4" w:space="0" w:color="auto"/>
              <w:bottom w:val="single" w:sz="4" w:space="0" w:color="auto"/>
              <w:right w:val="single" w:sz="4" w:space="0" w:color="auto"/>
            </w:tcBorders>
            <w:hideMark/>
          </w:tcPr>
          <w:p w14:paraId="5BB3C2AD" w14:textId="77777777" w:rsidR="00016546" w:rsidRPr="000C13B8" w:rsidRDefault="00016546" w:rsidP="00B55679">
            <w:pPr>
              <w:tabs>
                <w:tab w:val="clear" w:pos="567"/>
              </w:tabs>
              <w:suppressAutoHyphens/>
              <w:spacing w:line="240" w:lineRule="auto"/>
              <w:rPr>
                <w:spacing w:val="-3"/>
                <w:szCs w:val="22"/>
                <w:lang w:val="lt-LT"/>
              </w:rPr>
            </w:pPr>
            <w:r w:rsidRPr="000C13B8">
              <w:rPr>
                <w:spacing w:val="-3"/>
                <w:szCs w:val="22"/>
                <w:lang w:val="lt-LT"/>
              </w:rPr>
              <w:t>140–176</w:t>
            </w:r>
          </w:p>
          <w:p w14:paraId="1A405C30" w14:textId="77777777" w:rsidR="00016546" w:rsidRPr="000C13B8" w:rsidRDefault="00016546" w:rsidP="00B55679">
            <w:pPr>
              <w:tabs>
                <w:tab w:val="clear" w:pos="567"/>
              </w:tabs>
              <w:suppressAutoHyphens/>
              <w:spacing w:line="240" w:lineRule="auto"/>
              <w:rPr>
                <w:spacing w:val="-3"/>
                <w:szCs w:val="22"/>
                <w:lang w:val="lt-LT"/>
              </w:rPr>
            </w:pPr>
            <w:r w:rsidRPr="000C13B8">
              <w:rPr>
                <w:spacing w:val="-3"/>
                <w:szCs w:val="22"/>
                <w:lang w:val="lt-LT"/>
              </w:rPr>
              <w:t>186–274</w:t>
            </w:r>
          </w:p>
          <w:p w14:paraId="321D6226" w14:textId="77777777" w:rsidR="00016546" w:rsidRPr="000C13B8" w:rsidRDefault="00016546" w:rsidP="00B55679">
            <w:pPr>
              <w:tabs>
                <w:tab w:val="clear" w:pos="567"/>
              </w:tabs>
              <w:suppressAutoHyphens/>
              <w:spacing w:line="240" w:lineRule="auto"/>
              <w:rPr>
                <w:spacing w:val="-3"/>
                <w:szCs w:val="22"/>
                <w:lang w:val="lt-LT"/>
              </w:rPr>
            </w:pPr>
            <w:r w:rsidRPr="000C13B8">
              <w:rPr>
                <w:spacing w:val="-3"/>
                <w:szCs w:val="22"/>
                <w:lang w:val="lt-LT"/>
              </w:rPr>
              <w:t>210–436</w:t>
            </w:r>
          </w:p>
          <w:p w14:paraId="2C4B14F0" w14:textId="77777777" w:rsidR="00016546" w:rsidRPr="000C13B8" w:rsidRDefault="00016546" w:rsidP="00B55679">
            <w:pPr>
              <w:tabs>
                <w:tab w:val="clear" w:pos="567"/>
              </w:tabs>
              <w:suppressAutoHyphens/>
              <w:spacing w:line="240" w:lineRule="auto"/>
              <w:rPr>
                <w:spacing w:val="-3"/>
                <w:szCs w:val="22"/>
                <w:lang w:val="lt-LT"/>
              </w:rPr>
            </w:pPr>
            <w:r w:rsidRPr="000C13B8">
              <w:rPr>
                <w:spacing w:val="-3"/>
                <w:szCs w:val="22"/>
                <w:lang w:val="lt-LT"/>
              </w:rPr>
              <w:t>403–411</w:t>
            </w:r>
          </w:p>
          <w:p w14:paraId="576EF974" w14:textId="77777777" w:rsidR="00016546" w:rsidRPr="000C13B8" w:rsidRDefault="00016546" w:rsidP="00B55679">
            <w:pPr>
              <w:tabs>
                <w:tab w:val="clear" w:pos="567"/>
              </w:tabs>
              <w:suppressAutoHyphens/>
              <w:spacing w:line="240" w:lineRule="auto"/>
              <w:rPr>
                <w:spacing w:val="-3"/>
                <w:szCs w:val="22"/>
                <w:lang w:val="lt-LT"/>
              </w:rPr>
            </w:pPr>
            <w:r w:rsidRPr="000C13B8">
              <w:rPr>
                <w:spacing w:val="-3"/>
                <w:szCs w:val="22"/>
                <w:lang w:val="lt-LT"/>
              </w:rPr>
              <w:t>390–608</w:t>
            </w:r>
          </w:p>
        </w:tc>
      </w:tr>
    </w:tbl>
    <w:p w14:paraId="4C93029B" w14:textId="77777777" w:rsidR="00016546" w:rsidRPr="000C13B8" w:rsidRDefault="00016546" w:rsidP="00016546">
      <w:pPr>
        <w:tabs>
          <w:tab w:val="clear" w:pos="567"/>
        </w:tabs>
        <w:suppressAutoHyphens/>
        <w:spacing w:line="240" w:lineRule="auto"/>
        <w:rPr>
          <w:spacing w:val="-3"/>
          <w:szCs w:val="22"/>
          <w:lang w:val="lt-LT"/>
        </w:rPr>
      </w:pPr>
    </w:p>
    <w:p w14:paraId="3ED7D21F" w14:textId="77777777" w:rsidR="00016546" w:rsidRPr="000C13B8" w:rsidRDefault="00016546" w:rsidP="00016546">
      <w:pPr>
        <w:tabs>
          <w:tab w:val="clear" w:pos="567"/>
        </w:tabs>
        <w:suppressAutoHyphens/>
        <w:spacing w:line="240" w:lineRule="auto"/>
        <w:rPr>
          <w:szCs w:val="22"/>
          <w:lang w:val="lt-LT"/>
        </w:rPr>
      </w:pPr>
      <w:r w:rsidRPr="000C13B8">
        <w:rPr>
          <w:szCs w:val="22"/>
          <w:lang w:val="lt-LT"/>
        </w:rPr>
        <w:t xml:space="preserve">Laikas, per kurį susidaro maksimali koncentracija 1–3 val. </w:t>
      </w:r>
    </w:p>
    <w:p w14:paraId="78A4B29E" w14:textId="77777777" w:rsidR="00016546" w:rsidRPr="000C13B8" w:rsidRDefault="00016546" w:rsidP="00016546">
      <w:pPr>
        <w:tabs>
          <w:tab w:val="clear" w:pos="567"/>
        </w:tabs>
        <w:suppressAutoHyphens/>
        <w:spacing w:line="240" w:lineRule="auto"/>
        <w:rPr>
          <w:szCs w:val="22"/>
          <w:lang w:val="lt-LT"/>
        </w:rPr>
      </w:pPr>
      <w:r w:rsidRPr="000C13B8">
        <w:rPr>
          <w:szCs w:val="22"/>
          <w:lang w:val="lt-LT"/>
        </w:rPr>
        <w:t xml:space="preserve">Absoliutus biologinis prieinamumas 39–87,8 %. </w:t>
      </w:r>
    </w:p>
    <w:p w14:paraId="616562EA" w14:textId="77777777" w:rsidR="00016546" w:rsidRPr="000C13B8" w:rsidRDefault="00016546" w:rsidP="00016546">
      <w:pPr>
        <w:tabs>
          <w:tab w:val="clear" w:pos="567"/>
        </w:tabs>
        <w:suppressAutoHyphens/>
        <w:spacing w:line="240" w:lineRule="auto"/>
        <w:rPr>
          <w:szCs w:val="22"/>
          <w:lang w:val="lt-LT"/>
        </w:rPr>
      </w:pPr>
      <w:r w:rsidRPr="000C13B8">
        <w:rPr>
          <w:szCs w:val="22"/>
          <w:lang w:val="lt-LT"/>
        </w:rPr>
        <w:t xml:space="preserve">Pasiskirstymo tūris 1,16–1,87 l/kg. </w:t>
      </w:r>
    </w:p>
    <w:p w14:paraId="09908D3E" w14:textId="77777777" w:rsidR="00016546" w:rsidRPr="000C13B8" w:rsidRDefault="00016546" w:rsidP="00016546">
      <w:pPr>
        <w:tabs>
          <w:tab w:val="clear" w:pos="567"/>
        </w:tabs>
        <w:suppressAutoHyphens/>
        <w:spacing w:line="240" w:lineRule="auto"/>
        <w:rPr>
          <w:spacing w:val="-3"/>
          <w:szCs w:val="22"/>
          <w:lang w:val="lt-LT"/>
        </w:rPr>
      </w:pPr>
      <w:r w:rsidRPr="000C13B8">
        <w:rPr>
          <w:szCs w:val="22"/>
          <w:lang w:val="lt-LT"/>
        </w:rPr>
        <w:t xml:space="preserve">Susijungimas su kraujo plazmos baltymais </w:t>
      </w:r>
      <w:r w:rsidRPr="000C13B8">
        <w:rPr>
          <w:spacing w:val="-3"/>
          <w:szCs w:val="22"/>
          <w:lang w:val="lt-LT"/>
        </w:rPr>
        <w:t xml:space="preserve">15 %. </w:t>
      </w:r>
    </w:p>
    <w:p w14:paraId="09873C06"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B</w:t>
      </w:r>
      <w:r w:rsidRPr="000C13B8">
        <w:rPr>
          <w:szCs w:val="22"/>
          <w:lang w:val="lt-LT"/>
        </w:rPr>
        <w:t>endras klirensas 5</w:t>
      </w:r>
      <w:r w:rsidRPr="000C13B8">
        <w:rPr>
          <w:spacing w:val="-3"/>
          <w:szCs w:val="22"/>
          <w:lang w:val="lt-LT"/>
        </w:rPr>
        <w:t>68–709 ml/min.</w:t>
      </w:r>
    </w:p>
    <w:p w14:paraId="24166402" w14:textId="77777777" w:rsidR="00016546" w:rsidRPr="000C13B8" w:rsidRDefault="00016546" w:rsidP="00016546">
      <w:pPr>
        <w:tabs>
          <w:tab w:val="clear" w:pos="567"/>
        </w:tabs>
        <w:suppressAutoHyphens/>
        <w:spacing w:line="240" w:lineRule="auto"/>
        <w:rPr>
          <w:color w:val="000000"/>
          <w:spacing w:val="-3"/>
          <w:szCs w:val="22"/>
          <w:lang w:val="lt-LT"/>
        </w:rPr>
      </w:pPr>
      <w:r w:rsidRPr="000C13B8">
        <w:rPr>
          <w:szCs w:val="22"/>
          <w:lang w:val="lt-LT"/>
        </w:rPr>
        <w:t xml:space="preserve">Inkstų klirensas išgėrus </w:t>
      </w:r>
      <w:r w:rsidRPr="000C13B8">
        <w:rPr>
          <w:spacing w:val="-3"/>
          <w:szCs w:val="22"/>
          <w:lang w:val="lt-LT"/>
        </w:rPr>
        <w:t xml:space="preserve">170–215 ml/min., pavartojus į veną </w:t>
      </w:r>
      <w:r w:rsidRPr="000C13B8">
        <w:rPr>
          <w:color w:val="000000"/>
          <w:spacing w:val="-3"/>
          <w:szCs w:val="22"/>
          <w:lang w:val="lt-LT"/>
        </w:rPr>
        <w:t xml:space="preserve">390–495 nl/min. </w:t>
      </w:r>
    </w:p>
    <w:p w14:paraId="0A07728D"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Biologinis pusinės eliminacijos periodas: sveikiems savanoriams išgėrus vaistinio preparato 2,1–3,1 val., suvartojus į veną 1,6–2,1 val.; vyresniems asmenims 2,4–4,0 val.; inkstų nepakankamumo atveju 3,6–5,9 val.; anurijos atveju 9,6–18,3 val.</w:t>
      </w:r>
    </w:p>
    <w:p w14:paraId="5AC24C2F"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Vaistinio preparato kiekis išskiriamas nepakitusios formos su šlapimu per 24 valandas išgėrus vaistinio preparato 25–30 %, suleidus į veną 70 %.</w:t>
      </w:r>
    </w:p>
    <w:p w14:paraId="6AF1936B" w14:textId="77777777" w:rsidR="00016546" w:rsidRPr="000C13B8" w:rsidRDefault="00016546" w:rsidP="00016546">
      <w:pPr>
        <w:tabs>
          <w:tab w:val="clear" w:pos="567"/>
        </w:tabs>
        <w:spacing w:line="240" w:lineRule="auto"/>
        <w:rPr>
          <w:szCs w:val="22"/>
          <w:lang w:val="lt-LT"/>
        </w:rPr>
      </w:pPr>
    </w:p>
    <w:p w14:paraId="50B162BC" w14:textId="77777777" w:rsidR="00016546" w:rsidRPr="000C13B8" w:rsidRDefault="00016546" w:rsidP="00016546">
      <w:pPr>
        <w:keepNext/>
        <w:spacing w:line="240" w:lineRule="auto"/>
        <w:outlineLvl w:val="3"/>
        <w:rPr>
          <w:szCs w:val="22"/>
          <w:lang w:val="lt-LT"/>
        </w:rPr>
      </w:pPr>
      <w:r w:rsidRPr="000C13B8">
        <w:rPr>
          <w:b/>
          <w:szCs w:val="22"/>
          <w:lang w:val="lt-LT" w:eastAsia="en-US"/>
        </w:rPr>
        <w:t>5.3</w:t>
      </w:r>
      <w:r w:rsidRPr="000C13B8">
        <w:rPr>
          <w:b/>
          <w:szCs w:val="22"/>
          <w:lang w:val="lt-LT" w:eastAsia="en-US"/>
        </w:rPr>
        <w:tab/>
        <w:t>Ikiklinikinių saugumo tyrimų duomenys</w:t>
      </w:r>
    </w:p>
    <w:p w14:paraId="4025B1AB" w14:textId="77777777" w:rsidR="00016546" w:rsidRPr="000C13B8" w:rsidRDefault="00016546" w:rsidP="00016546">
      <w:pPr>
        <w:tabs>
          <w:tab w:val="clear" w:pos="567"/>
        </w:tabs>
        <w:spacing w:line="240" w:lineRule="auto"/>
        <w:rPr>
          <w:szCs w:val="22"/>
          <w:lang w:val="lt-LT"/>
        </w:rPr>
      </w:pPr>
    </w:p>
    <w:p w14:paraId="011DD221"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Ūmus toksinis poveikis buvo įvertintas pelėms ir žiurkėms skiriant vaistą peroraliai (per skrandžio dreną) ir suleidus į raumenis. Rezultatai rodo, kad skiriant peroraliai LD</w:t>
      </w:r>
      <w:r w:rsidRPr="00E45689">
        <w:rPr>
          <w:spacing w:val="-3"/>
          <w:szCs w:val="22"/>
          <w:vertAlign w:val="subscript"/>
          <w:lang w:val="lt-LT"/>
        </w:rPr>
        <w:t>50</w:t>
      </w:r>
      <w:r w:rsidRPr="000C13B8">
        <w:rPr>
          <w:spacing w:val="-3"/>
          <w:szCs w:val="22"/>
          <w:lang w:val="lt-LT"/>
        </w:rPr>
        <w:t xml:space="preserve"> yra 1 058,6 mg/kg (903,5–1 289,1) pelių patinams ir 839,9 mg/kg (778,3–963,1) pelių patelėms bei 2 703,0 mg/kg (2 115,6–3 114,4) žiurkių patinams ir 1 567,4 mg/kg (1 413,2–1 841,7) žiurkių patelėms. Suleidus į raumenis LD</w:t>
      </w:r>
      <w:r w:rsidRPr="00E45689">
        <w:rPr>
          <w:spacing w:val="-3"/>
          <w:szCs w:val="22"/>
          <w:vertAlign w:val="subscript"/>
          <w:lang w:val="lt-LT"/>
        </w:rPr>
        <w:t>50</w:t>
      </w:r>
      <w:r w:rsidRPr="000C13B8">
        <w:rPr>
          <w:spacing w:val="-3"/>
          <w:szCs w:val="22"/>
          <w:lang w:val="lt-LT"/>
        </w:rPr>
        <w:t xml:space="preserve"> yra 596,1 mg/kg </w:t>
      </w:r>
      <w:r w:rsidRPr="000C13B8">
        <w:rPr>
          <w:spacing w:val="-3"/>
          <w:szCs w:val="22"/>
          <w:lang w:val="lt-LT"/>
        </w:rPr>
        <w:lastRenderedPageBreak/>
        <w:t xml:space="preserve">(503,0–1 139,0) pelių patinėliams ir 520,9 mg/kg (476,5–563,8) pelių patelėms bei 2 523,8 mg/kg (2 353,8–2 719,0) žiurkių patinėliams ir 2 236,8 mg/kg (2 157,3–2 317,3) žiurkių patelėms. </w:t>
      </w:r>
    </w:p>
    <w:p w14:paraId="7012E9C4"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Šis LD</w:t>
      </w:r>
      <w:r w:rsidRPr="00E45689">
        <w:rPr>
          <w:spacing w:val="-3"/>
          <w:szCs w:val="22"/>
          <w:vertAlign w:val="subscript"/>
          <w:lang w:val="lt-LT"/>
        </w:rPr>
        <w:t>50</w:t>
      </w:r>
      <w:r w:rsidRPr="000C13B8">
        <w:rPr>
          <w:spacing w:val="-3"/>
          <w:szCs w:val="22"/>
          <w:lang w:val="lt-LT"/>
        </w:rPr>
        <w:t xml:space="preserve"> įvertinimas, įskaitant histologinį patvirtinimą (gauti neigiami rezultatai), buvo atliktas po tirtų gyvūnėlių žūties arba užmušus išlikusius gyvus gyvūnėlius. </w:t>
      </w:r>
    </w:p>
    <w:p w14:paraId="209F03BC" w14:textId="77777777" w:rsidR="00016546" w:rsidRPr="000C13B8" w:rsidRDefault="00016546" w:rsidP="00016546">
      <w:pPr>
        <w:tabs>
          <w:tab w:val="clear" w:pos="567"/>
        </w:tabs>
        <w:spacing w:line="240" w:lineRule="auto"/>
        <w:rPr>
          <w:szCs w:val="22"/>
          <w:lang w:val="lt-LT"/>
        </w:rPr>
      </w:pPr>
    </w:p>
    <w:p w14:paraId="0F5F0829" w14:textId="77777777" w:rsidR="00016546" w:rsidRPr="000C13B8" w:rsidRDefault="00016546" w:rsidP="00016546">
      <w:pPr>
        <w:tabs>
          <w:tab w:val="clear" w:pos="567"/>
        </w:tabs>
        <w:spacing w:line="240" w:lineRule="auto"/>
        <w:rPr>
          <w:szCs w:val="22"/>
          <w:lang w:val="lt-LT"/>
        </w:rPr>
      </w:pPr>
    </w:p>
    <w:p w14:paraId="4BC8BD99" w14:textId="77777777" w:rsidR="00016546" w:rsidRPr="000C13B8" w:rsidRDefault="00016546" w:rsidP="00016546">
      <w:pPr>
        <w:keepNext/>
        <w:keepLines/>
        <w:spacing w:line="240" w:lineRule="auto"/>
        <w:outlineLvl w:val="2"/>
        <w:rPr>
          <w:b/>
          <w:kern w:val="28"/>
          <w:szCs w:val="22"/>
          <w:lang w:val="lt-LT" w:eastAsia="en-US"/>
        </w:rPr>
      </w:pPr>
      <w:r w:rsidRPr="000C13B8">
        <w:rPr>
          <w:b/>
          <w:kern w:val="28"/>
          <w:szCs w:val="22"/>
          <w:lang w:val="lt-LT" w:eastAsia="en-US"/>
        </w:rPr>
        <w:t>6.</w:t>
      </w:r>
      <w:r w:rsidRPr="000C13B8">
        <w:rPr>
          <w:b/>
          <w:kern w:val="28"/>
          <w:szCs w:val="22"/>
          <w:lang w:val="lt-LT" w:eastAsia="en-US"/>
        </w:rPr>
        <w:tab/>
        <w:t>FARMACINĖ INFORMACIJA</w:t>
      </w:r>
    </w:p>
    <w:p w14:paraId="6F1E72F7" w14:textId="77777777" w:rsidR="00016546" w:rsidRPr="000C13B8" w:rsidRDefault="00016546" w:rsidP="00016546">
      <w:pPr>
        <w:tabs>
          <w:tab w:val="clear" w:pos="567"/>
          <w:tab w:val="left" w:pos="1296"/>
        </w:tabs>
        <w:spacing w:line="240" w:lineRule="auto"/>
        <w:rPr>
          <w:szCs w:val="22"/>
          <w:lang w:val="lt-LT"/>
        </w:rPr>
      </w:pPr>
    </w:p>
    <w:p w14:paraId="7E2D6C81" w14:textId="77777777" w:rsidR="00016546" w:rsidRPr="000C13B8" w:rsidRDefault="00016546" w:rsidP="00016546">
      <w:pPr>
        <w:keepNext/>
        <w:spacing w:line="240" w:lineRule="auto"/>
        <w:outlineLvl w:val="3"/>
        <w:rPr>
          <w:szCs w:val="22"/>
          <w:lang w:val="lt-LT"/>
        </w:rPr>
      </w:pPr>
      <w:r w:rsidRPr="000C13B8">
        <w:rPr>
          <w:b/>
          <w:szCs w:val="22"/>
          <w:lang w:val="lt-LT" w:eastAsia="en-US"/>
        </w:rPr>
        <w:t>6.1</w:t>
      </w:r>
      <w:r w:rsidRPr="000C13B8">
        <w:rPr>
          <w:b/>
          <w:szCs w:val="22"/>
          <w:lang w:val="lt-LT" w:eastAsia="en-US"/>
        </w:rPr>
        <w:tab/>
        <w:t>Pagalbinių medžiagų sąrašas</w:t>
      </w:r>
    </w:p>
    <w:p w14:paraId="2FA89DF4" w14:textId="77777777" w:rsidR="00016546" w:rsidRPr="000C13B8" w:rsidRDefault="00016546" w:rsidP="00016546">
      <w:pPr>
        <w:tabs>
          <w:tab w:val="clear" w:pos="567"/>
        </w:tabs>
        <w:spacing w:line="240" w:lineRule="auto"/>
        <w:rPr>
          <w:szCs w:val="22"/>
          <w:lang w:val="lt-LT"/>
        </w:rPr>
      </w:pPr>
    </w:p>
    <w:p w14:paraId="72C074AD" w14:textId="77777777" w:rsidR="00016546" w:rsidRPr="00E45689" w:rsidRDefault="00016546" w:rsidP="00016546">
      <w:pPr>
        <w:tabs>
          <w:tab w:val="clear" w:pos="567"/>
        </w:tabs>
        <w:suppressAutoHyphens/>
        <w:spacing w:line="240" w:lineRule="auto"/>
        <w:rPr>
          <w:spacing w:val="-3"/>
          <w:szCs w:val="22"/>
          <w:u w:val="single"/>
          <w:lang w:val="lt-LT"/>
        </w:rPr>
      </w:pPr>
      <w:r w:rsidRPr="00E45689">
        <w:rPr>
          <w:spacing w:val="-3"/>
          <w:szCs w:val="22"/>
          <w:u w:val="single"/>
          <w:lang w:val="lt-LT"/>
        </w:rPr>
        <w:t>Tabletės šerdis</w:t>
      </w:r>
    </w:p>
    <w:p w14:paraId="5C490549"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Kukurūzų krakmolas</w:t>
      </w:r>
    </w:p>
    <w:p w14:paraId="785CA5D8"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Mikrokristalinė celiuliozė</w:t>
      </w:r>
    </w:p>
    <w:p w14:paraId="155357FE"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Kopovidonas</w:t>
      </w:r>
    </w:p>
    <w:p w14:paraId="39635CF4"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Povidonas</w:t>
      </w:r>
    </w:p>
    <w:p w14:paraId="33F1C087"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Magnio stearatas</w:t>
      </w:r>
    </w:p>
    <w:p w14:paraId="5C73C43F"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 xml:space="preserve"> </w:t>
      </w:r>
    </w:p>
    <w:p w14:paraId="603C907B" w14:textId="77777777" w:rsidR="00016546" w:rsidRPr="00E45689" w:rsidRDefault="00016546" w:rsidP="00016546">
      <w:pPr>
        <w:tabs>
          <w:tab w:val="clear" w:pos="567"/>
        </w:tabs>
        <w:suppressAutoHyphens/>
        <w:spacing w:line="240" w:lineRule="auto"/>
        <w:rPr>
          <w:spacing w:val="-3"/>
          <w:szCs w:val="22"/>
          <w:u w:val="single"/>
          <w:lang w:val="lt-LT"/>
        </w:rPr>
      </w:pPr>
      <w:r w:rsidRPr="00E45689">
        <w:rPr>
          <w:spacing w:val="-3"/>
          <w:szCs w:val="22"/>
          <w:u w:val="single"/>
          <w:lang w:val="lt-LT"/>
        </w:rPr>
        <w:t>Tabletės plėvelė</w:t>
      </w:r>
    </w:p>
    <w:p w14:paraId="0E7FB898"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Hipromeliozė</w:t>
      </w:r>
    </w:p>
    <w:p w14:paraId="54D96700"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Titano dioksidas (E171)</w:t>
      </w:r>
    </w:p>
    <w:p w14:paraId="3351454A"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Makrogolis 6000</w:t>
      </w:r>
    </w:p>
    <w:p w14:paraId="4FDBFD00"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Magnio stearatas</w:t>
      </w:r>
    </w:p>
    <w:p w14:paraId="4585D007"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Simetikono emulsija</w:t>
      </w:r>
    </w:p>
    <w:p w14:paraId="398A6D04" w14:textId="77777777" w:rsidR="00016546" w:rsidRPr="000C13B8" w:rsidRDefault="00016546" w:rsidP="00016546">
      <w:pPr>
        <w:tabs>
          <w:tab w:val="clear" w:pos="567"/>
        </w:tabs>
        <w:spacing w:line="240" w:lineRule="auto"/>
        <w:rPr>
          <w:szCs w:val="22"/>
          <w:lang w:val="lt-LT"/>
        </w:rPr>
      </w:pPr>
    </w:p>
    <w:p w14:paraId="0E850F71" w14:textId="77777777" w:rsidR="00016546" w:rsidRPr="000C13B8" w:rsidRDefault="00016546" w:rsidP="00016546">
      <w:pPr>
        <w:keepNext/>
        <w:spacing w:line="240" w:lineRule="auto"/>
        <w:outlineLvl w:val="3"/>
        <w:rPr>
          <w:szCs w:val="22"/>
          <w:lang w:val="lt-LT"/>
        </w:rPr>
      </w:pPr>
      <w:r w:rsidRPr="000C13B8">
        <w:rPr>
          <w:b/>
          <w:szCs w:val="22"/>
          <w:lang w:val="lt-LT" w:eastAsia="en-US"/>
        </w:rPr>
        <w:t>6.2</w:t>
      </w:r>
      <w:r w:rsidRPr="000C13B8">
        <w:rPr>
          <w:b/>
          <w:szCs w:val="22"/>
          <w:lang w:val="lt-LT" w:eastAsia="en-US"/>
        </w:rPr>
        <w:tab/>
        <w:t>Nesuderinamumas</w:t>
      </w:r>
    </w:p>
    <w:p w14:paraId="21AE257D" w14:textId="77777777" w:rsidR="00016546" w:rsidRPr="000C13B8" w:rsidRDefault="00016546" w:rsidP="00016546">
      <w:pPr>
        <w:tabs>
          <w:tab w:val="clear" w:pos="567"/>
        </w:tabs>
        <w:spacing w:line="240" w:lineRule="auto"/>
        <w:rPr>
          <w:szCs w:val="22"/>
          <w:lang w:val="lt-LT"/>
        </w:rPr>
      </w:pPr>
    </w:p>
    <w:p w14:paraId="30E0F22B" w14:textId="77777777" w:rsidR="00016546" w:rsidRPr="000C13B8" w:rsidRDefault="00016546" w:rsidP="00016546">
      <w:pPr>
        <w:tabs>
          <w:tab w:val="clear" w:pos="567"/>
        </w:tabs>
        <w:spacing w:line="240" w:lineRule="auto"/>
        <w:rPr>
          <w:szCs w:val="22"/>
          <w:lang w:val="lt-LT"/>
        </w:rPr>
      </w:pPr>
      <w:r w:rsidRPr="000C13B8">
        <w:rPr>
          <w:szCs w:val="22"/>
          <w:lang w:val="lt-LT"/>
        </w:rPr>
        <w:t>Duomenys nebūtini.</w:t>
      </w:r>
    </w:p>
    <w:p w14:paraId="40B73995" w14:textId="77777777" w:rsidR="00016546" w:rsidRPr="000C13B8" w:rsidRDefault="00016546" w:rsidP="00016546">
      <w:pPr>
        <w:tabs>
          <w:tab w:val="clear" w:pos="567"/>
        </w:tabs>
        <w:spacing w:line="240" w:lineRule="auto"/>
        <w:rPr>
          <w:szCs w:val="22"/>
          <w:lang w:val="lt-LT"/>
        </w:rPr>
      </w:pPr>
    </w:p>
    <w:p w14:paraId="5028DA6D" w14:textId="77777777" w:rsidR="00016546" w:rsidRPr="000C13B8" w:rsidRDefault="00016546" w:rsidP="00016546">
      <w:pPr>
        <w:keepNext/>
        <w:spacing w:line="240" w:lineRule="auto"/>
        <w:outlineLvl w:val="3"/>
        <w:rPr>
          <w:szCs w:val="22"/>
          <w:lang w:val="lt-LT"/>
        </w:rPr>
      </w:pPr>
      <w:r w:rsidRPr="000C13B8">
        <w:rPr>
          <w:b/>
          <w:szCs w:val="22"/>
          <w:lang w:val="lt-LT" w:eastAsia="en-US"/>
        </w:rPr>
        <w:t>6.3</w:t>
      </w:r>
      <w:r w:rsidRPr="000C13B8">
        <w:rPr>
          <w:b/>
          <w:szCs w:val="22"/>
          <w:lang w:val="lt-LT" w:eastAsia="en-US"/>
        </w:rPr>
        <w:tab/>
        <w:t>Tinkamumo laikas</w:t>
      </w:r>
    </w:p>
    <w:p w14:paraId="4A506482" w14:textId="77777777" w:rsidR="00016546" w:rsidRPr="000C13B8" w:rsidRDefault="00016546" w:rsidP="00016546">
      <w:pPr>
        <w:tabs>
          <w:tab w:val="clear" w:pos="567"/>
        </w:tabs>
        <w:spacing w:line="240" w:lineRule="auto"/>
        <w:rPr>
          <w:szCs w:val="22"/>
          <w:lang w:val="lt-LT"/>
        </w:rPr>
      </w:pPr>
    </w:p>
    <w:p w14:paraId="092CB210" w14:textId="77777777" w:rsidR="00016546" w:rsidRPr="000C13B8" w:rsidRDefault="00016546" w:rsidP="00016546">
      <w:pPr>
        <w:tabs>
          <w:tab w:val="clear" w:pos="567"/>
        </w:tabs>
        <w:spacing w:line="240" w:lineRule="auto"/>
        <w:rPr>
          <w:szCs w:val="22"/>
          <w:lang w:val="lt-LT"/>
        </w:rPr>
      </w:pPr>
      <w:r w:rsidRPr="000C13B8">
        <w:rPr>
          <w:szCs w:val="22"/>
          <w:lang w:val="lt-LT"/>
        </w:rPr>
        <w:t>3 metai.</w:t>
      </w:r>
    </w:p>
    <w:p w14:paraId="12B7B355" w14:textId="77777777" w:rsidR="00016546" w:rsidRPr="000C13B8" w:rsidRDefault="00016546" w:rsidP="00016546">
      <w:pPr>
        <w:tabs>
          <w:tab w:val="clear" w:pos="567"/>
        </w:tabs>
        <w:spacing w:line="240" w:lineRule="auto"/>
        <w:rPr>
          <w:szCs w:val="22"/>
          <w:lang w:val="lt-LT"/>
        </w:rPr>
      </w:pPr>
    </w:p>
    <w:p w14:paraId="2C677B1A" w14:textId="77777777" w:rsidR="00016546" w:rsidRPr="000C13B8" w:rsidRDefault="00016546" w:rsidP="00016546">
      <w:pPr>
        <w:keepNext/>
        <w:spacing w:line="240" w:lineRule="auto"/>
        <w:outlineLvl w:val="3"/>
        <w:rPr>
          <w:szCs w:val="22"/>
          <w:lang w:val="lt-LT"/>
        </w:rPr>
      </w:pPr>
      <w:r w:rsidRPr="000C13B8">
        <w:rPr>
          <w:b/>
          <w:szCs w:val="22"/>
          <w:lang w:val="lt-LT" w:eastAsia="en-US"/>
        </w:rPr>
        <w:t>6.4</w:t>
      </w:r>
      <w:r w:rsidRPr="000C13B8">
        <w:rPr>
          <w:b/>
          <w:szCs w:val="22"/>
          <w:lang w:val="lt-LT" w:eastAsia="en-US"/>
        </w:rPr>
        <w:tab/>
        <w:t>Specialios laikymo sąlygos</w:t>
      </w:r>
    </w:p>
    <w:p w14:paraId="18EA6944" w14:textId="77777777" w:rsidR="00016546" w:rsidRPr="000C13B8" w:rsidRDefault="00016546" w:rsidP="00016546">
      <w:pPr>
        <w:tabs>
          <w:tab w:val="clear" w:pos="567"/>
        </w:tabs>
        <w:spacing w:line="240" w:lineRule="auto"/>
        <w:rPr>
          <w:szCs w:val="22"/>
          <w:lang w:val="lt-LT"/>
        </w:rPr>
      </w:pPr>
    </w:p>
    <w:p w14:paraId="73D520DA" w14:textId="77777777" w:rsidR="00016546" w:rsidRPr="000C13B8" w:rsidRDefault="00016546" w:rsidP="00016546">
      <w:pPr>
        <w:tabs>
          <w:tab w:val="clear" w:pos="567"/>
        </w:tabs>
        <w:spacing w:line="240" w:lineRule="auto"/>
        <w:rPr>
          <w:szCs w:val="22"/>
          <w:lang w:val="lt-LT"/>
        </w:rPr>
      </w:pPr>
      <w:r w:rsidRPr="000C13B8">
        <w:rPr>
          <w:szCs w:val="22"/>
          <w:lang w:val="lt-LT"/>
        </w:rPr>
        <w:t>Laikyti ne aukštesnėje kaip 25 </w:t>
      </w:r>
      <w:r w:rsidRPr="000C13B8">
        <w:rPr>
          <w:szCs w:val="22"/>
          <w:lang w:val="lt-LT"/>
        </w:rPr>
        <w:sym w:font="Symbol" w:char="00B0"/>
      </w:r>
      <w:r w:rsidRPr="000C13B8">
        <w:rPr>
          <w:szCs w:val="22"/>
          <w:lang w:val="lt-LT"/>
        </w:rPr>
        <w:t>C temperatūroje.</w:t>
      </w:r>
    </w:p>
    <w:p w14:paraId="525A5284" w14:textId="77777777" w:rsidR="00016546" w:rsidRPr="000C13B8" w:rsidRDefault="00016546" w:rsidP="00016546">
      <w:pPr>
        <w:tabs>
          <w:tab w:val="clear" w:pos="567"/>
        </w:tabs>
        <w:spacing w:line="240" w:lineRule="auto"/>
        <w:rPr>
          <w:szCs w:val="22"/>
          <w:lang w:val="lt-LT"/>
        </w:rPr>
      </w:pPr>
      <w:r w:rsidRPr="000C13B8">
        <w:rPr>
          <w:szCs w:val="22"/>
          <w:lang w:val="lt-LT"/>
        </w:rPr>
        <w:t>Lizdines plokšteles laikyti išorinėje dėžutėje, kad preparatas būtų apsaugotas nuo šviesos.</w:t>
      </w:r>
    </w:p>
    <w:p w14:paraId="6E1C6D97" w14:textId="77777777" w:rsidR="00016546" w:rsidRPr="000C13B8" w:rsidRDefault="00016546" w:rsidP="00016546">
      <w:pPr>
        <w:tabs>
          <w:tab w:val="clear" w:pos="567"/>
        </w:tabs>
        <w:spacing w:line="240" w:lineRule="auto"/>
        <w:rPr>
          <w:szCs w:val="22"/>
          <w:lang w:val="lt-LT"/>
        </w:rPr>
      </w:pPr>
    </w:p>
    <w:p w14:paraId="53A51950" w14:textId="77777777" w:rsidR="00016546" w:rsidRPr="000C13B8" w:rsidRDefault="00016546" w:rsidP="00016546">
      <w:pPr>
        <w:keepNext/>
        <w:spacing w:line="240" w:lineRule="auto"/>
        <w:outlineLvl w:val="3"/>
        <w:rPr>
          <w:szCs w:val="22"/>
          <w:lang w:val="lt-LT"/>
        </w:rPr>
      </w:pPr>
      <w:r w:rsidRPr="000C13B8">
        <w:rPr>
          <w:b/>
          <w:szCs w:val="22"/>
          <w:lang w:val="lt-LT" w:eastAsia="en-US"/>
        </w:rPr>
        <w:t>6.5</w:t>
      </w:r>
      <w:r w:rsidRPr="000C13B8">
        <w:rPr>
          <w:b/>
          <w:szCs w:val="22"/>
          <w:lang w:val="lt-LT" w:eastAsia="en-US"/>
        </w:rPr>
        <w:tab/>
      </w:r>
      <w:r w:rsidRPr="000C13B8">
        <w:rPr>
          <w:b/>
          <w:bCs/>
          <w:szCs w:val="22"/>
          <w:lang w:val="lt-LT" w:eastAsia="en-US"/>
        </w:rPr>
        <w:t>Talpyklės pobūdis ir jos turinys</w:t>
      </w:r>
    </w:p>
    <w:p w14:paraId="7FC8FBC8" w14:textId="77777777" w:rsidR="00016546" w:rsidRPr="000C13B8" w:rsidRDefault="00016546" w:rsidP="00016546">
      <w:pPr>
        <w:tabs>
          <w:tab w:val="clear" w:pos="567"/>
        </w:tabs>
        <w:spacing w:line="240" w:lineRule="auto"/>
        <w:rPr>
          <w:szCs w:val="22"/>
          <w:lang w:val="lt-LT"/>
        </w:rPr>
      </w:pPr>
    </w:p>
    <w:p w14:paraId="5C70332C" w14:textId="77777777" w:rsidR="00016546" w:rsidRPr="000C13B8" w:rsidRDefault="00016546" w:rsidP="00016546">
      <w:pPr>
        <w:tabs>
          <w:tab w:val="clear" w:pos="567"/>
        </w:tabs>
        <w:spacing w:line="240" w:lineRule="auto"/>
        <w:rPr>
          <w:szCs w:val="22"/>
          <w:lang w:val="lt-LT"/>
        </w:rPr>
      </w:pPr>
      <w:r w:rsidRPr="000C13B8">
        <w:rPr>
          <w:szCs w:val="22"/>
          <w:lang w:val="lt-LT"/>
        </w:rPr>
        <w:t>Al/Al lizdinė plokštelė, įdėta į kartono dėžutę. Lizdinėje plokštelėje yra 10 tablečių. Dėžutėje yra trys lizdinės plokštelės.</w:t>
      </w:r>
    </w:p>
    <w:p w14:paraId="57680137" w14:textId="77777777" w:rsidR="00016546" w:rsidRPr="000C13B8" w:rsidRDefault="00016546" w:rsidP="00016546">
      <w:pPr>
        <w:tabs>
          <w:tab w:val="clear" w:pos="567"/>
        </w:tabs>
        <w:spacing w:line="240" w:lineRule="auto"/>
        <w:rPr>
          <w:szCs w:val="22"/>
          <w:lang w:val="lt-LT"/>
        </w:rPr>
      </w:pPr>
    </w:p>
    <w:p w14:paraId="4C0379D7" w14:textId="77777777" w:rsidR="00016546" w:rsidRPr="000C13B8" w:rsidRDefault="00016546" w:rsidP="00016546">
      <w:pPr>
        <w:keepNext/>
        <w:spacing w:line="240" w:lineRule="auto"/>
        <w:outlineLvl w:val="3"/>
        <w:rPr>
          <w:szCs w:val="22"/>
          <w:lang w:val="lt-LT"/>
        </w:rPr>
      </w:pPr>
      <w:bookmarkStart w:id="0" w:name="OLE_LINK1"/>
      <w:r w:rsidRPr="000C13B8">
        <w:rPr>
          <w:b/>
          <w:szCs w:val="22"/>
          <w:lang w:val="lt-LT" w:eastAsia="en-US"/>
        </w:rPr>
        <w:t>6.6</w:t>
      </w:r>
      <w:r w:rsidRPr="000C13B8">
        <w:rPr>
          <w:b/>
          <w:szCs w:val="22"/>
          <w:lang w:val="lt-LT" w:eastAsia="en-US"/>
        </w:rPr>
        <w:tab/>
        <w:t xml:space="preserve">Specialūs reikalavimai atliekoms tvarkyti </w:t>
      </w:r>
    </w:p>
    <w:bookmarkEnd w:id="0"/>
    <w:p w14:paraId="3C66054C" w14:textId="77777777" w:rsidR="00016546" w:rsidRPr="000C13B8" w:rsidRDefault="00016546" w:rsidP="00016546">
      <w:pPr>
        <w:tabs>
          <w:tab w:val="clear" w:pos="567"/>
        </w:tabs>
        <w:spacing w:line="240" w:lineRule="auto"/>
        <w:rPr>
          <w:szCs w:val="22"/>
          <w:lang w:val="lt-LT"/>
        </w:rPr>
      </w:pPr>
    </w:p>
    <w:p w14:paraId="30E6066F" w14:textId="77777777" w:rsidR="00016546" w:rsidRPr="000C13B8" w:rsidRDefault="00016546" w:rsidP="00016546">
      <w:pPr>
        <w:tabs>
          <w:tab w:val="clear" w:pos="567"/>
        </w:tabs>
        <w:spacing w:line="240" w:lineRule="auto"/>
        <w:rPr>
          <w:szCs w:val="22"/>
          <w:lang w:val="lt-LT"/>
        </w:rPr>
      </w:pPr>
      <w:r w:rsidRPr="000C13B8">
        <w:rPr>
          <w:szCs w:val="22"/>
          <w:lang w:val="lt-LT"/>
        </w:rPr>
        <w:t>Specialių reikalavimų nėra.</w:t>
      </w:r>
    </w:p>
    <w:p w14:paraId="0391914B" w14:textId="77777777" w:rsidR="00016546" w:rsidRPr="000C13B8" w:rsidRDefault="00016546" w:rsidP="00016546">
      <w:pPr>
        <w:tabs>
          <w:tab w:val="clear" w:pos="567"/>
        </w:tabs>
        <w:spacing w:line="240" w:lineRule="auto"/>
        <w:rPr>
          <w:szCs w:val="22"/>
          <w:lang w:val="lt-LT"/>
        </w:rPr>
      </w:pPr>
    </w:p>
    <w:p w14:paraId="027F89DF" w14:textId="77777777" w:rsidR="00016546" w:rsidRPr="000C13B8" w:rsidRDefault="00016546" w:rsidP="00016546">
      <w:pPr>
        <w:tabs>
          <w:tab w:val="clear" w:pos="567"/>
        </w:tabs>
        <w:spacing w:line="240" w:lineRule="auto"/>
        <w:rPr>
          <w:szCs w:val="22"/>
          <w:lang w:val="lt-LT"/>
        </w:rPr>
      </w:pPr>
    </w:p>
    <w:p w14:paraId="71D8D626" w14:textId="77777777" w:rsidR="00016546" w:rsidRPr="000C13B8" w:rsidRDefault="00016546" w:rsidP="00016546">
      <w:pPr>
        <w:keepNext/>
        <w:keepLines/>
        <w:spacing w:line="240" w:lineRule="auto"/>
        <w:outlineLvl w:val="2"/>
        <w:rPr>
          <w:b/>
          <w:kern w:val="28"/>
          <w:szCs w:val="22"/>
          <w:lang w:val="lt-LT" w:eastAsia="en-US"/>
        </w:rPr>
      </w:pPr>
      <w:r w:rsidRPr="000C13B8">
        <w:rPr>
          <w:b/>
          <w:kern w:val="28"/>
          <w:szCs w:val="22"/>
          <w:lang w:val="lt-LT" w:eastAsia="en-US"/>
        </w:rPr>
        <w:t>7.</w:t>
      </w:r>
      <w:r w:rsidRPr="000C13B8">
        <w:rPr>
          <w:b/>
          <w:kern w:val="28"/>
          <w:szCs w:val="22"/>
          <w:lang w:val="lt-LT" w:eastAsia="en-US"/>
        </w:rPr>
        <w:tab/>
        <w:t>REGISTRUOTOJAS</w:t>
      </w:r>
    </w:p>
    <w:p w14:paraId="269C5B1B" w14:textId="77777777" w:rsidR="00016546" w:rsidRPr="000C13B8" w:rsidRDefault="00016546" w:rsidP="00016546">
      <w:pPr>
        <w:tabs>
          <w:tab w:val="clear" w:pos="567"/>
        </w:tabs>
        <w:spacing w:line="240" w:lineRule="auto"/>
        <w:rPr>
          <w:szCs w:val="22"/>
          <w:lang w:val="lt-LT"/>
        </w:rPr>
      </w:pPr>
    </w:p>
    <w:p w14:paraId="575FE98F"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PRO.MED.CS Praha a.s.</w:t>
      </w:r>
    </w:p>
    <w:p w14:paraId="158FE91F" w14:textId="77777777" w:rsidR="00016546" w:rsidRPr="000C13B8" w:rsidRDefault="00016546" w:rsidP="00016546">
      <w:pPr>
        <w:tabs>
          <w:tab w:val="clear" w:pos="567"/>
        </w:tabs>
        <w:suppressAutoHyphens/>
        <w:spacing w:line="240" w:lineRule="auto"/>
        <w:rPr>
          <w:spacing w:val="-3"/>
          <w:szCs w:val="22"/>
          <w:lang w:val="lt-LT"/>
        </w:rPr>
      </w:pPr>
      <w:r w:rsidRPr="000C13B8">
        <w:rPr>
          <w:spacing w:val="-3"/>
          <w:szCs w:val="22"/>
          <w:lang w:val="lt-LT"/>
        </w:rPr>
        <w:t xml:space="preserve">Telčská </w:t>
      </w:r>
      <w:r>
        <w:rPr>
          <w:spacing w:val="-3"/>
          <w:szCs w:val="22"/>
          <w:lang w:val="lt-LT"/>
        </w:rPr>
        <w:t>377/</w:t>
      </w:r>
      <w:r w:rsidRPr="000C13B8">
        <w:rPr>
          <w:spacing w:val="-3"/>
          <w:szCs w:val="22"/>
          <w:lang w:val="lt-LT"/>
        </w:rPr>
        <w:t>1</w:t>
      </w:r>
    </w:p>
    <w:p w14:paraId="4CEEF964" w14:textId="77777777" w:rsidR="00016546" w:rsidRPr="000C13B8" w:rsidRDefault="00016546" w:rsidP="00016546">
      <w:pPr>
        <w:tabs>
          <w:tab w:val="clear" w:pos="567"/>
        </w:tabs>
        <w:suppressAutoHyphens/>
        <w:spacing w:line="240" w:lineRule="auto"/>
        <w:rPr>
          <w:spacing w:val="-3"/>
          <w:szCs w:val="22"/>
          <w:lang w:val="lt-LT"/>
        </w:rPr>
      </w:pPr>
      <w:r>
        <w:rPr>
          <w:spacing w:val="-3"/>
          <w:szCs w:val="22"/>
          <w:lang w:val="lt-LT"/>
        </w:rPr>
        <w:t xml:space="preserve">Michle, </w:t>
      </w:r>
      <w:r w:rsidRPr="000C13B8">
        <w:rPr>
          <w:spacing w:val="-3"/>
          <w:szCs w:val="22"/>
          <w:lang w:val="lt-LT"/>
        </w:rPr>
        <w:t>140 00 Praha 4</w:t>
      </w:r>
    </w:p>
    <w:p w14:paraId="06E254D6" w14:textId="77777777" w:rsidR="00016546" w:rsidRPr="000C13B8" w:rsidRDefault="00016546" w:rsidP="00016546">
      <w:pPr>
        <w:tabs>
          <w:tab w:val="clear" w:pos="567"/>
        </w:tabs>
        <w:suppressAutoHyphens/>
        <w:spacing w:line="240" w:lineRule="auto"/>
        <w:rPr>
          <w:spacing w:val="-3"/>
          <w:szCs w:val="22"/>
          <w:lang w:val="lt-LT" w:eastAsia="en-US"/>
        </w:rPr>
      </w:pPr>
      <w:r w:rsidRPr="000C13B8">
        <w:rPr>
          <w:spacing w:val="-3"/>
          <w:szCs w:val="22"/>
          <w:lang w:val="lt-LT" w:eastAsia="en-US"/>
        </w:rPr>
        <w:t>Čekijos Respublika</w:t>
      </w:r>
    </w:p>
    <w:p w14:paraId="33DD519C" w14:textId="77777777" w:rsidR="00016546" w:rsidRPr="000C13B8" w:rsidRDefault="00016546" w:rsidP="00016546">
      <w:pPr>
        <w:tabs>
          <w:tab w:val="clear" w:pos="567"/>
        </w:tabs>
        <w:spacing w:line="240" w:lineRule="auto"/>
        <w:rPr>
          <w:szCs w:val="22"/>
          <w:lang w:val="lt-LT"/>
        </w:rPr>
      </w:pPr>
    </w:p>
    <w:p w14:paraId="4C90AC88" w14:textId="77777777" w:rsidR="00016546" w:rsidRPr="000C13B8" w:rsidRDefault="00016546" w:rsidP="00016546">
      <w:pPr>
        <w:tabs>
          <w:tab w:val="clear" w:pos="567"/>
        </w:tabs>
        <w:spacing w:line="240" w:lineRule="auto"/>
        <w:rPr>
          <w:szCs w:val="22"/>
          <w:lang w:val="lt-LT"/>
        </w:rPr>
      </w:pPr>
    </w:p>
    <w:p w14:paraId="6537B598" w14:textId="77777777" w:rsidR="00016546" w:rsidRPr="000C13B8" w:rsidRDefault="00016546" w:rsidP="00016546">
      <w:pPr>
        <w:keepNext/>
        <w:keepLines/>
        <w:spacing w:line="240" w:lineRule="auto"/>
        <w:outlineLvl w:val="2"/>
        <w:rPr>
          <w:b/>
          <w:kern w:val="28"/>
          <w:szCs w:val="22"/>
          <w:lang w:val="lt-LT" w:eastAsia="en-US"/>
        </w:rPr>
      </w:pPr>
      <w:r w:rsidRPr="000C13B8">
        <w:rPr>
          <w:b/>
          <w:kern w:val="28"/>
          <w:szCs w:val="22"/>
          <w:lang w:val="lt-LT" w:eastAsia="en-US"/>
        </w:rPr>
        <w:t>8.</w:t>
      </w:r>
      <w:r w:rsidRPr="000C13B8">
        <w:rPr>
          <w:b/>
          <w:kern w:val="28"/>
          <w:szCs w:val="22"/>
          <w:lang w:val="lt-LT" w:eastAsia="en-US"/>
        </w:rPr>
        <w:tab/>
        <w:t>R</w:t>
      </w:r>
      <w:r>
        <w:rPr>
          <w:b/>
          <w:kern w:val="28"/>
          <w:szCs w:val="22"/>
          <w:lang w:val="lt-LT" w:eastAsia="en-US"/>
        </w:rPr>
        <w:t>EGISTRACIJOS</w:t>
      </w:r>
      <w:r w:rsidRPr="000C13B8">
        <w:rPr>
          <w:b/>
          <w:kern w:val="28"/>
          <w:szCs w:val="22"/>
          <w:lang w:val="lt-LT" w:eastAsia="en-US"/>
        </w:rPr>
        <w:t xml:space="preserve"> PAŽYMĖJIMO NUMERIS (-IAI) </w:t>
      </w:r>
    </w:p>
    <w:p w14:paraId="253E8068" w14:textId="77777777" w:rsidR="00016546" w:rsidRPr="000C13B8" w:rsidRDefault="00016546" w:rsidP="00016546">
      <w:pPr>
        <w:tabs>
          <w:tab w:val="clear" w:pos="567"/>
        </w:tabs>
        <w:spacing w:line="240" w:lineRule="auto"/>
        <w:rPr>
          <w:szCs w:val="22"/>
          <w:lang w:val="lt-LT"/>
        </w:rPr>
      </w:pPr>
    </w:p>
    <w:p w14:paraId="69D0D6BE" w14:textId="77777777" w:rsidR="00016546" w:rsidRPr="000C13B8" w:rsidRDefault="00016546" w:rsidP="00016546">
      <w:pPr>
        <w:tabs>
          <w:tab w:val="clear" w:pos="567"/>
        </w:tabs>
        <w:spacing w:line="240" w:lineRule="auto"/>
        <w:rPr>
          <w:szCs w:val="22"/>
          <w:lang w:val="lt-LT" w:eastAsia="ru-RU"/>
        </w:rPr>
      </w:pPr>
      <w:r w:rsidRPr="000C13B8">
        <w:rPr>
          <w:szCs w:val="22"/>
          <w:lang w:val="lt-LT" w:eastAsia="ru-RU"/>
        </w:rPr>
        <w:lastRenderedPageBreak/>
        <w:t>LT/1/98/0554/001</w:t>
      </w:r>
    </w:p>
    <w:p w14:paraId="0BCB2360" w14:textId="77777777" w:rsidR="00016546" w:rsidRPr="000C13B8" w:rsidRDefault="00016546" w:rsidP="00016546">
      <w:pPr>
        <w:tabs>
          <w:tab w:val="clear" w:pos="567"/>
        </w:tabs>
        <w:spacing w:line="240" w:lineRule="auto"/>
        <w:rPr>
          <w:szCs w:val="22"/>
          <w:lang w:val="lt-LT"/>
        </w:rPr>
      </w:pPr>
    </w:p>
    <w:p w14:paraId="0B18C004" w14:textId="77777777" w:rsidR="00016546" w:rsidRPr="000C13B8" w:rsidRDefault="00016546" w:rsidP="00016546">
      <w:pPr>
        <w:tabs>
          <w:tab w:val="clear" w:pos="567"/>
        </w:tabs>
        <w:spacing w:line="240" w:lineRule="auto"/>
        <w:rPr>
          <w:szCs w:val="22"/>
          <w:lang w:val="lt-LT"/>
        </w:rPr>
      </w:pPr>
    </w:p>
    <w:p w14:paraId="4F8B1E63" w14:textId="77777777" w:rsidR="00016546" w:rsidRPr="000C13B8" w:rsidRDefault="00016546" w:rsidP="00016546">
      <w:pPr>
        <w:keepNext/>
        <w:keepLines/>
        <w:spacing w:line="240" w:lineRule="auto"/>
        <w:outlineLvl w:val="2"/>
        <w:rPr>
          <w:b/>
          <w:kern w:val="28"/>
          <w:szCs w:val="22"/>
          <w:lang w:val="lt-LT" w:eastAsia="en-US"/>
        </w:rPr>
      </w:pPr>
      <w:r w:rsidRPr="000C13B8">
        <w:rPr>
          <w:b/>
          <w:kern w:val="28"/>
          <w:szCs w:val="22"/>
          <w:lang w:val="lt-LT" w:eastAsia="en-US"/>
        </w:rPr>
        <w:t>9.</w:t>
      </w:r>
      <w:r w:rsidRPr="000C13B8">
        <w:rPr>
          <w:b/>
          <w:kern w:val="28"/>
          <w:szCs w:val="22"/>
          <w:lang w:val="lt-LT" w:eastAsia="en-US"/>
        </w:rPr>
        <w:tab/>
        <w:t>REGISTRAVIMO/PERREGISTRAVIMO DATA</w:t>
      </w:r>
    </w:p>
    <w:p w14:paraId="27199A00" w14:textId="77777777" w:rsidR="00016546" w:rsidRPr="000C13B8" w:rsidRDefault="00016546" w:rsidP="00016546">
      <w:pPr>
        <w:tabs>
          <w:tab w:val="clear" w:pos="567"/>
        </w:tabs>
        <w:spacing w:line="240" w:lineRule="auto"/>
        <w:rPr>
          <w:szCs w:val="22"/>
          <w:lang w:val="lt-LT"/>
        </w:rPr>
      </w:pPr>
    </w:p>
    <w:p w14:paraId="1C35CA45" w14:textId="77777777" w:rsidR="00016546" w:rsidRPr="000C13B8" w:rsidRDefault="00016546" w:rsidP="00016546">
      <w:pPr>
        <w:tabs>
          <w:tab w:val="clear" w:pos="567"/>
        </w:tabs>
        <w:spacing w:line="240" w:lineRule="auto"/>
        <w:rPr>
          <w:szCs w:val="22"/>
          <w:lang w:val="lt-LT" w:eastAsia="en-US"/>
        </w:rPr>
      </w:pPr>
      <w:r w:rsidRPr="000C13B8">
        <w:rPr>
          <w:szCs w:val="22"/>
          <w:lang w:val="lt-LT" w:eastAsia="en-US"/>
        </w:rPr>
        <w:t>Registravimo data 1998 m. rugpjūčio 26 d.</w:t>
      </w:r>
    </w:p>
    <w:p w14:paraId="569D6B7E" w14:textId="77777777" w:rsidR="00016546" w:rsidRPr="000C13B8" w:rsidRDefault="00016546" w:rsidP="00016546">
      <w:pPr>
        <w:tabs>
          <w:tab w:val="clear" w:pos="567"/>
        </w:tabs>
        <w:spacing w:line="240" w:lineRule="auto"/>
        <w:rPr>
          <w:szCs w:val="22"/>
          <w:lang w:val="lt-LT" w:eastAsia="en-US"/>
        </w:rPr>
      </w:pPr>
      <w:r w:rsidRPr="000C13B8">
        <w:rPr>
          <w:szCs w:val="22"/>
          <w:lang w:val="lt-LT" w:eastAsia="en-US"/>
        </w:rPr>
        <w:t>Paskutinio perregistravimo data 2012 m. lapkričio 9 d.</w:t>
      </w:r>
    </w:p>
    <w:p w14:paraId="7031A3FA" w14:textId="77777777" w:rsidR="00016546" w:rsidRPr="000C13B8" w:rsidRDefault="00016546" w:rsidP="00016546">
      <w:pPr>
        <w:tabs>
          <w:tab w:val="clear" w:pos="567"/>
        </w:tabs>
        <w:spacing w:line="240" w:lineRule="auto"/>
        <w:rPr>
          <w:szCs w:val="22"/>
          <w:lang w:val="lt-LT"/>
        </w:rPr>
      </w:pPr>
    </w:p>
    <w:p w14:paraId="3B6C9A8B" w14:textId="77777777" w:rsidR="00016546" w:rsidRPr="000C13B8" w:rsidRDefault="00016546" w:rsidP="00016546">
      <w:pPr>
        <w:tabs>
          <w:tab w:val="clear" w:pos="567"/>
        </w:tabs>
        <w:spacing w:line="240" w:lineRule="auto"/>
        <w:rPr>
          <w:szCs w:val="22"/>
          <w:lang w:val="lt-LT"/>
        </w:rPr>
      </w:pPr>
    </w:p>
    <w:p w14:paraId="50718F8D" w14:textId="77777777" w:rsidR="00016546" w:rsidRPr="000C13B8" w:rsidRDefault="00016546" w:rsidP="00016546">
      <w:pPr>
        <w:keepNext/>
        <w:keepLines/>
        <w:spacing w:line="240" w:lineRule="auto"/>
        <w:outlineLvl w:val="2"/>
        <w:rPr>
          <w:b/>
          <w:kern w:val="28"/>
          <w:szCs w:val="22"/>
          <w:lang w:val="lt-LT" w:eastAsia="en-US"/>
        </w:rPr>
      </w:pPr>
      <w:r w:rsidRPr="000C13B8">
        <w:rPr>
          <w:b/>
          <w:kern w:val="28"/>
          <w:szCs w:val="22"/>
          <w:lang w:val="lt-LT" w:eastAsia="en-US"/>
        </w:rPr>
        <w:t>10.</w:t>
      </w:r>
      <w:r w:rsidRPr="000C13B8">
        <w:rPr>
          <w:b/>
          <w:kern w:val="28"/>
          <w:szCs w:val="22"/>
          <w:lang w:val="lt-LT" w:eastAsia="en-US"/>
        </w:rPr>
        <w:tab/>
        <w:t>TEKSTO PERŽIŪROS DATA</w:t>
      </w:r>
    </w:p>
    <w:p w14:paraId="2F9CF1E2" w14:textId="77777777" w:rsidR="00016546" w:rsidRPr="000C13B8" w:rsidRDefault="00016546" w:rsidP="00016546">
      <w:pPr>
        <w:tabs>
          <w:tab w:val="clear" w:pos="567"/>
        </w:tabs>
        <w:spacing w:line="240" w:lineRule="auto"/>
        <w:rPr>
          <w:szCs w:val="22"/>
          <w:lang w:val="lt-LT"/>
        </w:rPr>
      </w:pPr>
    </w:p>
    <w:p w14:paraId="79C45FDB" w14:textId="793C9C9F" w:rsidR="00016546" w:rsidRPr="002A02A2" w:rsidRDefault="002A02A2" w:rsidP="00016546">
      <w:pPr>
        <w:tabs>
          <w:tab w:val="clear" w:pos="567"/>
        </w:tabs>
        <w:spacing w:line="240" w:lineRule="auto"/>
        <w:rPr>
          <w:szCs w:val="22"/>
          <w:lang w:val="lt-LT"/>
        </w:rPr>
      </w:pPr>
      <w:r>
        <w:rPr>
          <w:szCs w:val="22"/>
          <w:lang w:val="lt-LT"/>
        </w:rPr>
        <w:t>2019 m. gegužės 16 d.</w:t>
      </w:r>
    </w:p>
    <w:p w14:paraId="252B8A4B" w14:textId="77777777" w:rsidR="002A02A2" w:rsidRPr="000C13B8" w:rsidRDefault="002A02A2" w:rsidP="00016546">
      <w:pPr>
        <w:tabs>
          <w:tab w:val="clear" w:pos="567"/>
        </w:tabs>
        <w:spacing w:line="240" w:lineRule="auto"/>
        <w:rPr>
          <w:b/>
          <w:szCs w:val="22"/>
          <w:lang w:val="lt-LT"/>
        </w:rPr>
      </w:pPr>
    </w:p>
    <w:p w14:paraId="7D9E5C40" w14:textId="77777777" w:rsidR="00016546" w:rsidRPr="000C13B8" w:rsidRDefault="00016546" w:rsidP="00016546">
      <w:pPr>
        <w:tabs>
          <w:tab w:val="clear" w:pos="567"/>
        </w:tabs>
        <w:spacing w:line="240" w:lineRule="auto"/>
        <w:rPr>
          <w:szCs w:val="22"/>
          <w:lang w:val="lt-LT"/>
        </w:rPr>
      </w:pPr>
      <w:r>
        <w:rPr>
          <w:szCs w:val="22"/>
          <w:lang w:val="lt-LT"/>
        </w:rPr>
        <w:t>I</w:t>
      </w:r>
      <w:r w:rsidRPr="000C13B8">
        <w:rPr>
          <w:szCs w:val="22"/>
          <w:lang w:val="lt-LT"/>
        </w:rPr>
        <w:t>šsami informacija apie šį vaistinį preparatą pateikiama Valstybinės vaistų kontrolės tarnybos prie Lietuvos Respublikos sveikatos apsaugos ministerijos tinklalapyje</w:t>
      </w:r>
      <w:r w:rsidRPr="000C13B8">
        <w:rPr>
          <w:i/>
          <w:szCs w:val="22"/>
          <w:lang w:val="lt-LT"/>
        </w:rPr>
        <w:t xml:space="preserve"> </w:t>
      </w:r>
      <w:hyperlink r:id="rId11" w:history="1">
        <w:r w:rsidRPr="000C13B8">
          <w:rPr>
            <w:color w:val="0000FF"/>
            <w:szCs w:val="22"/>
            <w:u w:val="single"/>
            <w:lang w:val="lt-LT"/>
          </w:rPr>
          <w:t>http://www.vvkt.lt</w:t>
        </w:r>
      </w:hyperlink>
    </w:p>
    <w:p w14:paraId="3F4601A8" w14:textId="77777777" w:rsidR="00016546" w:rsidRPr="000C13B8" w:rsidRDefault="00016546" w:rsidP="00016546">
      <w:pPr>
        <w:tabs>
          <w:tab w:val="clear" w:pos="567"/>
        </w:tabs>
        <w:spacing w:line="240" w:lineRule="auto"/>
        <w:ind w:left="5103"/>
        <w:rPr>
          <w:b/>
          <w:szCs w:val="22"/>
          <w:lang w:val="lt-LT" w:eastAsia="en-US"/>
        </w:rPr>
      </w:pPr>
    </w:p>
    <w:p w14:paraId="7BBA4DFD" w14:textId="77777777" w:rsidR="00016546" w:rsidRPr="000C13B8" w:rsidRDefault="00016546" w:rsidP="00016546">
      <w:pPr>
        <w:tabs>
          <w:tab w:val="clear" w:pos="567"/>
        </w:tabs>
        <w:spacing w:line="240" w:lineRule="auto"/>
        <w:ind w:left="5103"/>
        <w:rPr>
          <w:b/>
          <w:szCs w:val="22"/>
          <w:lang w:val="lt-LT" w:eastAsia="en-US"/>
        </w:rPr>
      </w:pPr>
    </w:p>
    <w:p w14:paraId="354ED973" w14:textId="77777777" w:rsidR="00016546" w:rsidRDefault="00016546" w:rsidP="00016546">
      <w:pPr>
        <w:tabs>
          <w:tab w:val="clear" w:pos="567"/>
        </w:tabs>
        <w:spacing w:after="200" w:line="276" w:lineRule="auto"/>
        <w:rPr>
          <w:szCs w:val="22"/>
          <w:lang w:val="lt-LT"/>
        </w:rPr>
      </w:pPr>
      <w:r>
        <w:rPr>
          <w:szCs w:val="22"/>
          <w:lang w:val="lt-LT"/>
        </w:rPr>
        <w:br w:type="page"/>
      </w:r>
    </w:p>
    <w:p w14:paraId="2CF8D20B" w14:textId="77777777" w:rsidR="00016546" w:rsidRDefault="00016546" w:rsidP="00016546">
      <w:pPr>
        <w:rPr>
          <w:lang w:val="lt-LT"/>
        </w:rPr>
      </w:pPr>
    </w:p>
    <w:p w14:paraId="609EAB7D" w14:textId="77777777" w:rsidR="00016546" w:rsidRDefault="00016546" w:rsidP="00016546">
      <w:pPr>
        <w:rPr>
          <w:lang w:val="lt-LT"/>
        </w:rPr>
      </w:pPr>
    </w:p>
    <w:p w14:paraId="4225BCCB" w14:textId="77777777" w:rsidR="00016546" w:rsidRDefault="00016546" w:rsidP="00016546">
      <w:pPr>
        <w:rPr>
          <w:lang w:val="lt-LT"/>
        </w:rPr>
      </w:pPr>
    </w:p>
    <w:p w14:paraId="3CC87E2E" w14:textId="77777777" w:rsidR="00016546" w:rsidRDefault="00016546" w:rsidP="00016546">
      <w:pPr>
        <w:rPr>
          <w:lang w:val="lt-LT"/>
        </w:rPr>
      </w:pPr>
    </w:p>
    <w:p w14:paraId="729D7AA8" w14:textId="77777777" w:rsidR="00016546" w:rsidRDefault="00016546" w:rsidP="00016546">
      <w:pPr>
        <w:rPr>
          <w:lang w:val="lt-LT"/>
        </w:rPr>
      </w:pPr>
    </w:p>
    <w:p w14:paraId="1E7777F8" w14:textId="77777777" w:rsidR="00016546" w:rsidRDefault="00016546" w:rsidP="00016546">
      <w:pPr>
        <w:rPr>
          <w:lang w:val="lt-LT"/>
        </w:rPr>
      </w:pPr>
    </w:p>
    <w:p w14:paraId="68421F29" w14:textId="77777777" w:rsidR="00016546" w:rsidRDefault="00016546" w:rsidP="00016546">
      <w:pPr>
        <w:rPr>
          <w:lang w:val="lt-LT"/>
        </w:rPr>
      </w:pPr>
    </w:p>
    <w:p w14:paraId="4BB25F54" w14:textId="77777777" w:rsidR="00016546" w:rsidRDefault="00016546" w:rsidP="00016546">
      <w:pPr>
        <w:rPr>
          <w:lang w:val="lt-LT"/>
        </w:rPr>
      </w:pPr>
    </w:p>
    <w:p w14:paraId="150007E3" w14:textId="77777777" w:rsidR="00016546" w:rsidRDefault="00016546" w:rsidP="00016546">
      <w:pPr>
        <w:rPr>
          <w:lang w:val="lt-LT"/>
        </w:rPr>
      </w:pPr>
    </w:p>
    <w:p w14:paraId="3D3B584C" w14:textId="77777777" w:rsidR="00016546" w:rsidRDefault="00016546" w:rsidP="00016546">
      <w:pPr>
        <w:rPr>
          <w:lang w:val="lt-LT"/>
        </w:rPr>
      </w:pPr>
    </w:p>
    <w:p w14:paraId="28B7245E" w14:textId="77777777" w:rsidR="00016546" w:rsidRDefault="00016546" w:rsidP="00016546">
      <w:pPr>
        <w:rPr>
          <w:lang w:val="lt-LT"/>
        </w:rPr>
      </w:pPr>
    </w:p>
    <w:p w14:paraId="14FAEBF0" w14:textId="77777777" w:rsidR="00016546" w:rsidRDefault="00016546" w:rsidP="00016546">
      <w:pPr>
        <w:rPr>
          <w:lang w:val="lt-LT"/>
        </w:rPr>
      </w:pPr>
    </w:p>
    <w:p w14:paraId="793A1C18" w14:textId="77777777" w:rsidR="00016546" w:rsidRDefault="00016546" w:rsidP="00016546">
      <w:pPr>
        <w:rPr>
          <w:lang w:val="lt-LT"/>
        </w:rPr>
      </w:pPr>
    </w:p>
    <w:p w14:paraId="4554B09E" w14:textId="77777777" w:rsidR="00016546" w:rsidRDefault="00016546" w:rsidP="00016546">
      <w:pPr>
        <w:rPr>
          <w:lang w:val="lt-LT"/>
        </w:rPr>
      </w:pPr>
    </w:p>
    <w:p w14:paraId="5D086674" w14:textId="77777777" w:rsidR="00016546" w:rsidRDefault="00016546" w:rsidP="00016546">
      <w:pPr>
        <w:rPr>
          <w:lang w:val="lt-LT"/>
        </w:rPr>
      </w:pPr>
    </w:p>
    <w:p w14:paraId="264F4DCE" w14:textId="77777777" w:rsidR="00016546" w:rsidRDefault="00016546" w:rsidP="00016546">
      <w:pPr>
        <w:rPr>
          <w:lang w:val="lt-LT"/>
        </w:rPr>
      </w:pPr>
    </w:p>
    <w:p w14:paraId="4B688D42" w14:textId="77777777" w:rsidR="00016546" w:rsidRDefault="00016546" w:rsidP="00016546">
      <w:pPr>
        <w:rPr>
          <w:lang w:val="lt-LT"/>
        </w:rPr>
      </w:pPr>
    </w:p>
    <w:p w14:paraId="05000A60" w14:textId="77777777" w:rsidR="00016546" w:rsidRDefault="00016546" w:rsidP="00016546">
      <w:pPr>
        <w:rPr>
          <w:lang w:val="lt-LT"/>
        </w:rPr>
      </w:pPr>
    </w:p>
    <w:p w14:paraId="6D9ABFD7" w14:textId="77777777" w:rsidR="00016546" w:rsidRDefault="00016546" w:rsidP="00016546">
      <w:pPr>
        <w:rPr>
          <w:lang w:val="lt-LT"/>
        </w:rPr>
      </w:pPr>
    </w:p>
    <w:p w14:paraId="64BE996F" w14:textId="77777777" w:rsidR="00016546" w:rsidRDefault="00016546" w:rsidP="00016546">
      <w:pPr>
        <w:rPr>
          <w:lang w:val="lt-LT"/>
        </w:rPr>
      </w:pPr>
    </w:p>
    <w:p w14:paraId="7F111AC0" w14:textId="77777777" w:rsidR="00016546" w:rsidRPr="00153901" w:rsidRDefault="00016546" w:rsidP="00016546">
      <w:pPr>
        <w:rPr>
          <w:lang w:val="lt-LT"/>
        </w:rPr>
      </w:pPr>
    </w:p>
    <w:p w14:paraId="4E3C3960" w14:textId="77777777" w:rsidR="00016546" w:rsidRDefault="00016546" w:rsidP="00016546">
      <w:pPr>
        <w:pStyle w:val="Antrat2"/>
        <w:spacing w:before="0" w:after="0" w:line="240" w:lineRule="auto"/>
        <w:jc w:val="center"/>
        <w:rPr>
          <w:rFonts w:ascii="Times New Roman" w:hAnsi="Times New Roman"/>
          <w:i w:val="0"/>
          <w:iCs/>
          <w:sz w:val="22"/>
          <w:szCs w:val="22"/>
          <w:lang w:val="lt-LT"/>
        </w:rPr>
      </w:pPr>
      <w:r w:rsidRPr="00153901">
        <w:rPr>
          <w:rFonts w:ascii="Times New Roman" w:hAnsi="Times New Roman"/>
          <w:i w:val="0"/>
          <w:iCs/>
          <w:sz w:val="22"/>
          <w:szCs w:val="22"/>
          <w:lang w:val="lt-LT"/>
        </w:rPr>
        <w:t>II PRIEDAS</w:t>
      </w:r>
    </w:p>
    <w:p w14:paraId="7771FB01" w14:textId="77777777" w:rsidR="00016546" w:rsidRPr="00E45689" w:rsidRDefault="00016546" w:rsidP="00016546">
      <w:pPr>
        <w:rPr>
          <w:i/>
          <w:lang w:val="lt-LT"/>
        </w:rPr>
      </w:pPr>
    </w:p>
    <w:p w14:paraId="6AB73B1D" w14:textId="77777777" w:rsidR="00016546" w:rsidRPr="00E45689" w:rsidRDefault="00016546" w:rsidP="00016546">
      <w:pPr>
        <w:jc w:val="center"/>
        <w:rPr>
          <w:i/>
          <w:lang w:val="lt-LT"/>
        </w:rPr>
      </w:pPr>
      <w:r w:rsidRPr="00E45689">
        <w:rPr>
          <w:b/>
          <w:lang w:val="lt-LT" w:eastAsia="en-US"/>
        </w:rPr>
        <w:t>REGISTRACIJOS S</w:t>
      </w:r>
      <w:r w:rsidRPr="00E45689">
        <w:rPr>
          <w:rFonts w:hint="eastAsia"/>
          <w:b/>
          <w:lang w:val="lt-LT" w:eastAsia="en-US"/>
        </w:rPr>
        <w:t>Ą</w:t>
      </w:r>
      <w:r w:rsidRPr="00E45689">
        <w:rPr>
          <w:b/>
          <w:lang w:val="lt-LT" w:eastAsia="en-US"/>
        </w:rPr>
        <w:t>LYGOS</w:t>
      </w:r>
    </w:p>
    <w:p w14:paraId="1263BB27" w14:textId="77777777" w:rsidR="00016546" w:rsidRDefault="00016546" w:rsidP="00016546">
      <w:pPr>
        <w:rPr>
          <w:b/>
          <w:i/>
          <w:lang w:val="lt-LT"/>
        </w:rPr>
      </w:pPr>
    </w:p>
    <w:p w14:paraId="170F8510" w14:textId="77777777" w:rsidR="00016546" w:rsidRPr="00153901" w:rsidRDefault="00016546" w:rsidP="00016546">
      <w:pPr>
        <w:rPr>
          <w:lang w:val="lt-LT"/>
        </w:rPr>
      </w:pPr>
    </w:p>
    <w:p w14:paraId="49706BA3" w14:textId="77777777" w:rsidR="00016546" w:rsidRPr="00153901" w:rsidRDefault="00016546" w:rsidP="00016546">
      <w:pPr>
        <w:spacing w:line="240" w:lineRule="auto"/>
        <w:ind w:left="1701" w:right="1416" w:hanging="708"/>
        <w:rPr>
          <w:b/>
          <w:lang w:val="lt-LT"/>
        </w:rPr>
      </w:pPr>
      <w:r w:rsidRPr="00153901">
        <w:rPr>
          <w:b/>
          <w:szCs w:val="24"/>
          <w:lang w:val="lt-LT"/>
        </w:rPr>
        <w:t>A.</w:t>
      </w:r>
      <w:r w:rsidRPr="00153901">
        <w:rPr>
          <w:b/>
          <w:lang w:val="lt-LT"/>
        </w:rPr>
        <w:tab/>
      </w:r>
      <w:r w:rsidRPr="00153901">
        <w:rPr>
          <w:b/>
          <w:szCs w:val="22"/>
          <w:lang w:val="lt-LT"/>
        </w:rPr>
        <w:t>GAMINTOJAS (-AI), ATSAKINGAS (-I) UŽ SERIJŲ IŠLEIDIMĄ</w:t>
      </w:r>
    </w:p>
    <w:p w14:paraId="78DE2839" w14:textId="77777777" w:rsidR="00016546" w:rsidRPr="00153901" w:rsidRDefault="00016546" w:rsidP="00016546">
      <w:pPr>
        <w:rPr>
          <w:lang w:val="lt-LT"/>
        </w:rPr>
      </w:pPr>
    </w:p>
    <w:p w14:paraId="7DBA1501" w14:textId="77777777" w:rsidR="00016546" w:rsidRPr="00153901" w:rsidRDefault="00016546" w:rsidP="00016546">
      <w:pPr>
        <w:suppressLineNumbers/>
        <w:spacing w:line="240" w:lineRule="auto"/>
        <w:ind w:left="1701" w:right="1416" w:hanging="708"/>
        <w:rPr>
          <w:lang w:val="lt-LT"/>
        </w:rPr>
      </w:pPr>
      <w:r w:rsidRPr="00153901">
        <w:rPr>
          <w:b/>
          <w:szCs w:val="24"/>
          <w:lang w:val="lt-LT"/>
        </w:rPr>
        <w:t>B.</w:t>
      </w:r>
      <w:r w:rsidRPr="00153901">
        <w:rPr>
          <w:b/>
          <w:lang w:val="lt-LT"/>
        </w:rPr>
        <w:tab/>
      </w:r>
      <w:r w:rsidRPr="00153901">
        <w:rPr>
          <w:b/>
          <w:szCs w:val="24"/>
          <w:lang w:val="lt-LT"/>
        </w:rPr>
        <w:t>TIEKIMO IR VARTOJIMO SĄLYGOS AR APRIBOJIMAI</w:t>
      </w:r>
    </w:p>
    <w:p w14:paraId="66C4C2C5" w14:textId="77777777" w:rsidR="00016546" w:rsidRPr="00153901" w:rsidRDefault="00016546" w:rsidP="00016546">
      <w:pPr>
        <w:rPr>
          <w:lang w:val="lt-LT"/>
        </w:rPr>
      </w:pPr>
    </w:p>
    <w:p w14:paraId="2570DFB4" w14:textId="77777777" w:rsidR="00016546" w:rsidRPr="00153901" w:rsidRDefault="00016546" w:rsidP="00016546">
      <w:pPr>
        <w:rPr>
          <w:lang w:val="lt-LT"/>
        </w:rPr>
      </w:pPr>
    </w:p>
    <w:p w14:paraId="7642B196" w14:textId="77777777" w:rsidR="00016546" w:rsidRPr="00153901" w:rsidRDefault="00016546" w:rsidP="00016546">
      <w:pPr>
        <w:rPr>
          <w:b/>
          <w:lang w:val="lt-LT"/>
        </w:rPr>
      </w:pPr>
      <w:r w:rsidRPr="00153901">
        <w:rPr>
          <w:lang w:val="lt-LT"/>
        </w:rPr>
        <w:br w:type="page"/>
      </w:r>
      <w:r w:rsidRPr="00153901">
        <w:rPr>
          <w:b/>
          <w:szCs w:val="24"/>
          <w:lang w:val="lt-LT"/>
        </w:rPr>
        <w:lastRenderedPageBreak/>
        <w:t>A.</w:t>
      </w:r>
      <w:r w:rsidRPr="00153901">
        <w:rPr>
          <w:b/>
          <w:szCs w:val="24"/>
          <w:lang w:val="lt-LT"/>
        </w:rPr>
        <w:tab/>
      </w:r>
      <w:r w:rsidRPr="00153901">
        <w:rPr>
          <w:b/>
          <w:szCs w:val="22"/>
          <w:lang w:val="lt-LT"/>
        </w:rPr>
        <w:t>GAMINTOJAS (-AI), ATSAKINGAS (-I) UŽ SERIJŲ IŠLEIDIMĄ</w:t>
      </w:r>
    </w:p>
    <w:p w14:paraId="77A3C658" w14:textId="77777777" w:rsidR="00016546" w:rsidRPr="00153901" w:rsidRDefault="00016546" w:rsidP="00016546">
      <w:pPr>
        <w:rPr>
          <w:lang w:val="lt-LT"/>
        </w:rPr>
      </w:pPr>
    </w:p>
    <w:p w14:paraId="60FD0BBD" w14:textId="77777777" w:rsidR="00016546" w:rsidRPr="00153901" w:rsidRDefault="00016546" w:rsidP="00016546">
      <w:pPr>
        <w:spacing w:line="240" w:lineRule="auto"/>
        <w:jc w:val="both"/>
        <w:rPr>
          <w:szCs w:val="22"/>
          <w:lang w:val="lt-LT"/>
        </w:rPr>
      </w:pPr>
      <w:r w:rsidRPr="00153901">
        <w:rPr>
          <w:szCs w:val="22"/>
          <w:u w:val="single"/>
          <w:lang w:val="lt-LT"/>
        </w:rPr>
        <w:t>Gamintojo (-ų), atsakingo (-ų) už serijų išleidimą, pavadinimas (-ai) ir adresas (-ai)</w:t>
      </w:r>
    </w:p>
    <w:p w14:paraId="66B82F8B" w14:textId="77777777" w:rsidR="00016546" w:rsidRPr="00153901" w:rsidRDefault="00016546" w:rsidP="00016546">
      <w:pPr>
        <w:rPr>
          <w:lang w:val="lt-LT"/>
        </w:rPr>
      </w:pPr>
    </w:p>
    <w:p w14:paraId="4304D830" w14:textId="77777777" w:rsidR="00016546" w:rsidRPr="0043442C" w:rsidRDefault="00016546" w:rsidP="00016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lt-LT"/>
        </w:rPr>
      </w:pPr>
      <w:r w:rsidRPr="0043442C">
        <w:rPr>
          <w:spacing w:val="-3"/>
          <w:szCs w:val="22"/>
          <w:lang w:val="lt-LT"/>
        </w:rPr>
        <w:t>PRO.MED.CS Praha a.s.</w:t>
      </w:r>
    </w:p>
    <w:p w14:paraId="2BE68A79" w14:textId="77777777" w:rsidR="00016546" w:rsidRPr="0043442C" w:rsidRDefault="00016546" w:rsidP="00016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lt-LT"/>
        </w:rPr>
      </w:pPr>
      <w:r w:rsidRPr="0043442C">
        <w:rPr>
          <w:spacing w:val="-3"/>
          <w:szCs w:val="22"/>
          <w:lang w:val="lt-LT"/>
        </w:rPr>
        <w:t>Telčsk</w:t>
      </w:r>
      <w:r w:rsidRPr="007E4638">
        <w:rPr>
          <w:color w:val="000000"/>
          <w:spacing w:val="-3"/>
          <w:szCs w:val="22"/>
          <w:lang w:val="lt-LT"/>
        </w:rPr>
        <w:t>á</w:t>
      </w:r>
      <w:r w:rsidRPr="0043442C">
        <w:rPr>
          <w:spacing w:val="-3"/>
          <w:szCs w:val="22"/>
          <w:lang w:val="lt-LT"/>
        </w:rPr>
        <w:t xml:space="preserve"> </w:t>
      </w:r>
      <w:r>
        <w:rPr>
          <w:spacing w:val="-3"/>
          <w:szCs w:val="22"/>
          <w:lang w:val="lt-LT"/>
        </w:rPr>
        <w:t>377/</w:t>
      </w:r>
      <w:r w:rsidRPr="0043442C">
        <w:rPr>
          <w:spacing w:val="-3"/>
          <w:szCs w:val="22"/>
          <w:lang w:val="lt-LT"/>
        </w:rPr>
        <w:t>1</w:t>
      </w:r>
    </w:p>
    <w:p w14:paraId="465B000D" w14:textId="77777777" w:rsidR="00016546" w:rsidRPr="0043442C" w:rsidRDefault="00016546" w:rsidP="000165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lt-LT"/>
        </w:rPr>
      </w:pPr>
      <w:r>
        <w:rPr>
          <w:spacing w:val="-3"/>
          <w:szCs w:val="22"/>
          <w:lang w:val="lt-LT"/>
        </w:rPr>
        <w:t xml:space="preserve">Michle, </w:t>
      </w:r>
      <w:r w:rsidRPr="0043442C">
        <w:rPr>
          <w:spacing w:val="-3"/>
          <w:szCs w:val="22"/>
          <w:lang w:val="lt-LT"/>
        </w:rPr>
        <w:t>140 00 Praha 4</w:t>
      </w:r>
    </w:p>
    <w:p w14:paraId="2C1DC020" w14:textId="77777777" w:rsidR="00016546" w:rsidRPr="00153901" w:rsidRDefault="00016546" w:rsidP="00016546">
      <w:pPr>
        <w:rPr>
          <w:lang w:val="lt-LT"/>
        </w:rPr>
      </w:pPr>
      <w:r w:rsidRPr="0043442C">
        <w:rPr>
          <w:spacing w:val="-3"/>
          <w:szCs w:val="22"/>
          <w:lang w:val="lt-LT"/>
        </w:rPr>
        <w:t>Čekijos Respublika</w:t>
      </w:r>
    </w:p>
    <w:p w14:paraId="0C605775" w14:textId="77777777" w:rsidR="00016546" w:rsidRPr="00153901" w:rsidRDefault="00016546" w:rsidP="00016546">
      <w:pPr>
        <w:rPr>
          <w:lang w:val="lt-LT"/>
        </w:rPr>
      </w:pPr>
    </w:p>
    <w:p w14:paraId="6707D016" w14:textId="77777777" w:rsidR="00016546" w:rsidRPr="00153901" w:rsidRDefault="00016546" w:rsidP="00016546">
      <w:pPr>
        <w:rPr>
          <w:lang w:val="lt-LT"/>
        </w:rPr>
      </w:pPr>
    </w:p>
    <w:p w14:paraId="31C6B8C1" w14:textId="77777777" w:rsidR="00016546" w:rsidRPr="00153901" w:rsidRDefault="00016546" w:rsidP="00016546">
      <w:pPr>
        <w:suppressLineNumbers/>
        <w:spacing w:line="240" w:lineRule="auto"/>
        <w:ind w:left="567" w:hanging="567"/>
        <w:rPr>
          <w:lang w:val="lt-LT"/>
        </w:rPr>
      </w:pPr>
      <w:r w:rsidRPr="00153901">
        <w:rPr>
          <w:b/>
          <w:szCs w:val="24"/>
          <w:lang w:val="lt-LT"/>
        </w:rPr>
        <w:t>B.</w:t>
      </w:r>
      <w:r w:rsidRPr="00153901">
        <w:rPr>
          <w:b/>
          <w:lang w:val="lt-LT"/>
        </w:rPr>
        <w:tab/>
      </w:r>
      <w:r w:rsidRPr="00153901">
        <w:rPr>
          <w:b/>
          <w:szCs w:val="24"/>
          <w:lang w:val="lt-LT"/>
        </w:rPr>
        <w:t xml:space="preserve">TIEKIMO IR VARTOJIMO SĄLYGOS AR APRIBOJIMAI </w:t>
      </w:r>
    </w:p>
    <w:p w14:paraId="2FAA9902" w14:textId="77777777" w:rsidR="00016546" w:rsidRPr="00153901" w:rsidRDefault="00016546" w:rsidP="00016546">
      <w:pPr>
        <w:rPr>
          <w:lang w:val="lt-LT"/>
        </w:rPr>
      </w:pPr>
    </w:p>
    <w:p w14:paraId="3EBCB3D9" w14:textId="77777777" w:rsidR="00016546" w:rsidRPr="00153901" w:rsidRDefault="00016546" w:rsidP="00016546">
      <w:pPr>
        <w:rPr>
          <w:lang w:val="lt-LT"/>
        </w:rPr>
      </w:pPr>
      <w:r w:rsidRPr="00153901">
        <w:rPr>
          <w:lang w:val="lt-LT"/>
        </w:rPr>
        <w:t>R</w:t>
      </w:r>
      <w:r>
        <w:rPr>
          <w:lang w:val="lt-LT"/>
        </w:rPr>
        <w:t>eceptinis vaistinis preparatas.</w:t>
      </w:r>
    </w:p>
    <w:p w14:paraId="684C68AB" w14:textId="77777777" w:rsidR="00016546" w:rsidRDefault="00016546" w:rsidP="00016546">
      <w:pPr>
        <w:jc w:val="center"/>
        <w:rPr>
          <w:lang w:val="lt-LT"/>
        </w:rPr>
      </w:pPr>
    </w:p>
    <w:p w14:paraId="565843FB" w14:textId="77777777" w:rsidR="00016546" w:rsidRDefault="00016546" w:rsidP="00016546">
      <w:pPr>
        <w:rPr>
          <w:b/>
          <w:lang w:val="lt-LT"/>
        </w:rPr>
      </w:pPr>
    </w:p>
    <w:p w14:paraId="1334E88D" w14:textId="77777777" w:rsidR="00016546" w:rsidRDefault="00016546" w:rsidP="00016546">
      <w:pPr>
        <w:rPr>
          <w:b/>
          <w:lang w:val="lt-LT"/>
        </w:rPr>
      </w:pPr>
    </w:p>
    <w:p w14:paraId="6FCA2011" w14:textId="77777777" w:rsidR="00016546" w:rsidRDefault="00016546" w:rsidP="00016546">
      <w:pPr>
        <w:rPr>
          <w:b/>
          <w:lang w:val="lt-LT"/>
        </w:rPr>
      </w:pPr>
    </w:p>
    <w:p w14:paraId="383D2AE1" w14:textId="77777777" w:rsidR="00016546" w:rsidRDefault="00016546" w:rsidP="00016546">
      <w:pPr>
        <w:rPr>
          <w:b/>
          <w:lang w:val="lt-LT"/>
        </w:rPr>
      </w:pPr>
    </w:p>
    <w:p w14:paraId="1DA2D993" w14:textId="77777777" w:rsidR="00016546" w:rsidRDefault="00016546" w:rsidP="00016546">
      <w:pPr>
        <w:rPr>
          <w:b/>
          <w:lang w:val="lt-LT"/>
        </w:rPr>
      </w:pPr>
    </w:p>
    <w:p w14:paraId="0B819C18" w14:textId="77777777" w:rsidR="00016546" w:rsidRDefault="00016546" w:rsidP="00016546">
      <w:pPr>
        <w:rPr>
          <w:b/>
          <w:lang w:val="lt-LT"/>
        </w:rPr>
      </w:pPr>
    </w:p>
    <w:p w14:paraId="064E0755" w14:textId="77777777" w:rsidR="00016546" w:rsidRDefault="00016546" w:rsidP="00016546">
      <w:pPr>
        <w:rPr>
          <w:b/>
          <w:lang w:val="lt-LT"/>
        </w:rPr>
      </w:pPr>
    </w:p>
    <w:p w14:paraId="7A7C0DB5" w14:textId="77777777" w:rsidR="00016546" w:rsidRDefault="00016546" w:rsidP="00016546">
      <w:pPr>
        <w:rPr>
          <w:b/>
          <w:lang w:val="lt-LT"/>
        </w:rPr>
      </w:pPr>
    </w:p>
    <w:p w14:paraId="0426E40D" w14:textId="77777777" w:rsidR="00016546" w:rsidRDefault="00016546" w:rsidP="00016546">
      <w:pPr>
        <w:rPr>
          <w:b/>
          <w:lang w:val="lt-LT"/>
        </w:rPr>
      </w:pPr>
    </w:p>
    <w:p w14:paraId="63076D9C" w14:textId="77777777" w:rsidR="00016546" w:rsidRDefault="00016546" w:rsidP="00016546">
      <w:pPr>
        <w:tabs>
          <w:tab w:val="clear" w:pos="567"/>
        </w:tabs>
        <w:spacing w:after="200" w:line="276" w:lineRule="auto"/>
        <w:rPr>
          <w:szCs w:val="22"/>
          <w:lang w:val="lt-LT"/>
        </w:rPr>
      </w:pPr>
      <w:r>
        <w:rPr>
          <w:szCs w:val="22"/>
          <w:lang w:val="lt-LT"/>
        </w:rPr>
        <w:br w:type="page"/>
      </w:r>
    </w:p>
    <w:p w14:paraId="2F04DDED" w14:textId="77777777" w:rsidR="00016546" w:rsidRDefault="00016546" w:rsidP="00016546">
      <w:pPr>
        <w:rPr>
          <w:szCs w:val="22"/>
          <w:lang w:val="lt-LT"/>
        </w:rPr>
      </w:pPr>
    </w:p>
    <w:p w14:paraId="68C2A849" w14:textId="77777777" w:rsidR="00016546" w:rsidRDefault="00016546" w:rsidP="00016546">
      <w:pPr>
        <w:rPr>
          <w:szCs w:val="22"/>
          <w:lang w:val="lt-LT"/>
        </w:rPr>
      </w:pPr>
    </w:p>
    <w:p w14:paraId="0EBED489" w14:textId="77777777" w:rsidR="00016546" w:rsidRDefault="00016546" w:rsidP="00016546">
      <w:pPr>
        <w:rPr>
          <w:szCs w:val="22"/>
          <w:lang w:val="lt-LT"/>
        </w:rPr>
      </w:pPr>
    </w:p>
    <w:p w14:paraId="49EC4158" w14:textId="77777777" w:rsidR="00016546" w:rsidRDefault="00016546" w:rsidP="00016546">
      <w:pPr>
        <w:rPr>
          <w:szCs w:val="22"/>
          <w:lang w:val="lt-LT"/>
        </w:rPr>
      </w:pPr>
    </w:p>
    <w:p w14:paraId="0793A1F1" w14:textId="77777777" w:rsidR="00016546" w:rsidRDefault="00016546" w:rsidP="00016546">
      <w:pPr>
        <w:rPr>
          <w:szCs w:val="22"/>
          <w:lang w:val="lt-LT"/>
        </w:rPr>
      </w:pPr>
    </w:p>
    <w:p w14:paraId="45B84D47" w14:textId="77777777" w:rsidR="00016546" w:rsidRDefault="00016546" w:rsidP="00016546">
      <w:pPr>
        <w:rPr>
          <w:szCs w:val="22"/>
          <w:lang w:val="lt-LT"/>
        </w:rPr>
      </w:pPr>
    </w:p>
    <w:p w14:paraId="4A797582" w14:textId="77777777" w:rsidR="00016546" w:rsidRDefault="00016546" w:rsidP="00016546">
      <w:pPr>
        <w:rPr>
          <w:szCs w:val="22"/>
          <w:lang w:val="lt-LT"/>
        </w:rPr>
      </w:pPr>
    </w:p>
    <w:p w14:paraId="309DD877" w14:textId="77777777" w:rsidR="00016546" w:rsidRDefault="00016546" w:rsidP="00016546">
      <w:pPr>
        <w:rPr>
          <w:szCs w:val="22"/>
          <w:lang w:val="lt-LT"/>
        </w:rPr>
      </w:pPr>
    </w:p>
    <w:p w14:paraId="328617B6" w14:textId="77777777" w:rsidR="00016546" w:rsidRDefault="00016546" w:rsidP="00016546">
      <w:pPr>
        <w:rPr>
          <w:szCs w:val="22"/>
          <w:lang w:val="lt-LT"/>
        </w:rPr>
      </w:pPr>
    </w:p>
    <w:p w14:paraId="5D4869B9" w14:textId="77777777" w:rsidR="00016546" w:rsidRDefault="00016546" w:rsidP="00016546">
      <w:pPr>
        <w:rPr>
          <w:szCs w:val="22"/>
          <w:lang w:val="lt-LT"/>
        </w:rPr>
      </w:pPr>
    </w:p>
    <w:p w14:paraId="3E0CB86C" w14:textId="77777777" w:rsidR="00016546" w:rsidRDefault="00016546" w:rsidP="00016546">
      <w:pPr>
        <w:rPr>
          <w:szCs w:val="22"/>
          <w:lang w:val="lt-LT"/>
        </w:rPr>
      </w:pPr>
    </w:p>
    <w:p w14:paraId="090BD563" w14:textId="77777777" w:rsidR="00016546" w:rsidRDefault="00016546" w:rsidP="00016546">
      <w:pPr>
        <w:rPr>
          <w:szCs w:val="22"/>
          <w:lang w:val="lt-LT"/>
        </w:rPr>
      </w:pPr>
    </w:p>
    <w:p w14:paraId="2605FBC0" w14:textId="77777777" w:rsidR="00016546" w:rsidRDefault="00016546" w:rsidP="00016546">
      <w:pPr>
        <w:rPr>
          <w:szCs w:val="22"/>
          <w:lang w:val="lt-LT"/>
        </w:rPr>
      </w:pPr>
    </w:p>
    <w:p w14:paraId="4E97C4D9" w14:textId="77777777" w:rsidR="00016546" w:rsidRDefault="00016546" w:rsidP="00016546">
      <w:pPr>
        <w:rPr>
          <w:szCs w:val="22"/>
          <w:lang w:val="lt-LT"/>
        </w:rPr>
      </w:pPr>
    </w:p>
    <w:p w14:paraId="2F679957" w14:textId="77777777" w:rsidR="00016546" w:rsidRDefault="00016546" w:rsidP="00016546">
      <w:pPr>
        <w:rPr>
          <w:szCs w:val="22"/>
          <w:lang w:val="lt-LT"/>
        </w:rPr>
      </w:pPr>
    </w:p>
    <w:p w14:paraId="347276A6" w14:textId="77777777" w:rsidR="00016546" w:rsidRDefault="00016546" w:rsidP="00016546">
      <w:pPr>
        <w:rPr>
          <w:szCs w:val="22"/>
          <w:lang w:val="lt-LT"/>
        </w:rPr>
      </w:pPr>
    </w:p>
    <w:p w14:paraId="263E8231" w14:textId="77777777" w:rsidR="00016546" w:rsidRDefault="00016546" w:rsidP="00016546">
      <w:pPr>
        <w:rPr>
          <w:szCs w:val="22"/>
          <w:lang w:val="lt-LT"/>
        </w:rPr>
      </w:pPr>
    </w:p>
    <w:p w14:paraId="47155B01" w14:textId="77777777" w:rsidR="00016546" w:rsidRDefault="00016546" w:rsidP="00016546">
      <w:pPr>
        <w:rPr>
          <w:szCs w:val="22"/>
          <w:lang w:val="lt-LT"/>
        </w:rPr>
      </w:pPr>
    </w:p>
    <w:p w14:paraId="195120F7" w14:textId="77777777" w:rsidR="00016546" w:rsidRDefault="00016546" w:rsidP="00016546">
      <w:pPr>
        <w:rPr>
          <w:szCs w:val="22"/>
          <w:lang w:val="lt-LT"/>
        </w:rPr>
      </w:pPr>
    </w:p>
    <w:p w14:paraId="586A50E9" w14:textId="77777777" w:rsidR="00016546" w:rsidRDefault="00016546" w:rsidP="00016546">
      <w:pPr>
        <w:rPr>
          <w:szCs w:val="22"/>
          <w:lang w:val="lt-LT"/>
        </w:rPr>
      </w:pPr>
    </w:p>
    <w:p w14:paraId="01AEE8CB" w14:textId="77777777" w:rsidR="00016546" w:rsidRDefault="00016546" w:rsidP="00016546">
      <w:pPr>
        <w:rPr>
          <w:szCs w:val="22"/>
          <w:lang w:val="lt-LT"/>
        </w:rPr>
      </w:pPr>
    </w:p>
    <w:p w14:paraId="2E2567AC" w14:textId="77777777" w:rsidR="00016546" w:rsidRDefault="00016546" w:rsidP="00016546">
      <w:pPr>
        <w:rPr>
          <w:szCs w:val="22"/>
          <w:lang w:val="lt-LT"/>
        </w:rPr>
      </w:pPr>
    </w:p>
    <w:p w14:paraId="6C07069A" w14:textId="77777777" w:rsidR="00016546" w:rsidRDefault="00016546" w:rsidP="00016546">
      <w:pPr>
        <w:jc w:val="center"/>
        <w:rPr>
          <w:b/>
          <w:szCs w:val="22"/>
          <w:lang w:val="lt-LT"/>
        </w:rPr>
      </w:pPr>
      <w:r>
        <w:rPr>
          <w:b/>
          <w:szCs w:val="22"/>
          <w:lang w:val="lt-LT"/>
        </w:rPr>
        <w:t>III PRIEDAS</w:t>
      </w:r>
    </w:p>
    <w:p w14:paraId="64953FF9" w14:textId="77777777" w:rsidR="00016546" w:rsidRDefault="00016546" w:rsidP="00016546">
      <w:pPr>
        <w:jc w:val="center"/>
        <w:rPr>
          <w:b/>
          <w:szCs w:val="22"/>
          <w:lang w:val="lt-LT"/>
        </w:rPr>
      </w:pPr>
    </w:p>
    <w:p w14:paraId="4CC42160" w14:textId="77777777" w:rsidR="00016546" w:rsidRDefault="00016546" w:rsidP="00016546">
      <w:pPr>
        <w:jc w:val="center"/>
        <w:rPr>
          <w:b/>
          <w:szCs w:val="22"/>
          <w:lang w:val="lt-LT"/>
        </w:rPr>
      </w:pPr>
      <w:r>
        <w:rPr>
          <w:b/>
          <w:szCs w:val="22"/>
          <w:lang w:val="lt-LT"/>
        </w:rPr>
        <w:t>ŽENKLINIMAS IR PAKUOTĖS LAPELIS</w:t>
      </w:r>
    </w:p>
    <w:p w14:paraId="1B414BA0" w14:textId="77777777" w:rsidR="00016546" w:rsidRDefault="00016546" w:rsidP="00016546">
      <w:pPr>
        <w:tabs>
          <w:tab w:val="clear" w:pos="567"/>
        </w:tabs>
        <w:spacing w:after="200" w:line="276" w:lineRule="auto"/>
        <w:rPr>
          <w:b/>
          <w:szCs w:val="22"/>
          <w:lang w:val="lt-LT"/>
        </w:rPr>
      </w:pPr>
      <w:r>
        <w:rPr>
          <w:b/>
          <w:szCs w:val="22"/>
          <w:lang w:val="lt-LT"/>
        </w:rPr>
        <w:br w:type="page"/>
      </w:r>
    </w:p>
    <w:p w14:paraId="32FEF43F" w14:textId="77777777" w:rsidR="00016546" w:rsidRDefault="00016546" w:rsidP="00016546">
      <w:pPr>
        <w:jc w:val="center"/>
        <w:rPr>
          <w:szCs w:val="22"/>
          <w:lang w:val="lt-LT"/>
        </w:rPr>
      </w:pPr>
    </w:p>
    <w:p w14:paraId="79ECD46C" w14:textId="77777777" w:rsidR="00016546" w:rsidRDefault="00016546" w:rsidP="00016546">
      <w:pPr>
        <w:jc w:val="center"/>
        <w:rPr>
          <w:szCs w:val="22"/>
          <w:lang w:val="lt-LT"/>
        </w:rPr>
      </w:pPr>
    </w:p>
    <w:p w14:paraId="0D9E34A4" w14:textId="77777777" w:rsidR="00016546" w:rsidRDefault="00016546" w:rsidP="00016546">
      <w:pPr>
        <w:jc w:val="center"/>
        <w:rPr>
          <w:szCs w:val="22"/>
          <w:lang w:val="lt-LT"/>
        </w:rPr>
      </w:pPr>
    </w:p>
    <w:p w14:paraId="09561F5E" w14:textId="77777777" w:rsidR="00016546" w:rsidRDefault="00016546" w:rsidP="00016546">
      <w:pPr>
        <w:jc w:val="center"/>
        <w:rPr>
          <w:szCs w:val="22"/>
          <w:lang w:val="lt-LT"/>
        </w:rPr>
      </w:pPr>
    </w:p>
    <w:p w14:paraId="47FE1DEF" w14:textId="77777777" w:rsidR="00016546" w:rsidRDefault="00016546" w:rsidP="00016546">
      <w:pPr>
        <w:jc w:val="center"/>
        <w:rPr>
          <w:szCs w:val="22"/>
          <w:lang w:val="lt-LT"/>
        </w:rPr>
      </w:pPr>
    </w:p>
    <w:p w14:paraId="7ACF29EB" w14:textId="77777777" w:rsidR="00016546" w:rsidRDefault="00016546" w:rsidP="00016546">
      <w:pPr>
        <w:jc w:val="center"/>
        <w:rPr>
          <w:szCs w:val="22"/>
          <w:lang w:val="lt-LT"/>
        </w:rPr>
      </w:pPr>
    </w:p>
    <w:p w14:paraId="7888233D" w14:textId="77777777" w:rsidR="00016546" w:rsidRDefault="00016546" w:rsidP="00016546">
      <w:pPr>
        <w:jc w:val="center"/>
        <w:rPr>
          <w:szCs w:val="22"/>
          <w:lang w:val="lt-LT"/>
        </w:rPr>
      </w:pPr>
    </w:p>
    <w:p w14:paraId="19BCD991" w14:textId="77777777" w:rsidR="00016546" w:rsidRDefault="00016546" w:rsidP="00016546">
      <w:pPr>
        <w:jc w:val="center"/>
        <w:rPr>
          <w:szCs w:val="22"/>
          <w:lang w:val="lt-LT"/>
        </w:rPr>
      </w:pPr>
    </w:p>
    <w:p w14:paraId="7CF353A2" w14:textId="77777777" w:rsidR="00016546" w:rsidRDefault="00016546" w:rsidP="00016546">
      <w:pPr>
        <w:jc w:val="center"/>
        <w:rPr>
          <w:szCs w:val="22"/>
          <w:lang w:val="lt-LT"/>
        </w:rPr>
      </w:pPr>
    </w:p>
    <w:p w14:paraId="1DDC6464" w14:textId="77777777" w:rsidR="00016546" w:rsidRDefault="00016546" w:rsidP="00016546">
      <w:pPr>
        <w:jc w:val="center"/>
        <w:rPr>
          <w:szCs w:val="22"/>
          <w:lang w:val="lt-LT"/>
        </w:rPr>
      </w:pPr>
    </w:p>
    <w:p w14:paraId="2B041198" w14:textId="77777777" w:rsidR="00016546" w:rsidRDefault="00016546" w:rsidP="00016546">
      <w:pPr>
        <w:jc w:val="center"/>
        <w:rPr>
          <w:szCs w:val="22"/>
          <w:lang w:val="lt-LT"/>
        </w:rPr>
      </w:pPr>
    </w:p>
    <w:p w14:paraId="5623AFB6" w14:textId="77777777" w:rsidR="00016546" w:rsidRDefault="00016546" w:rsidP="00016546">
      <w:pPr>
        <w:jc w:val="center"/>
        <w:rPr>
          <w:szCs w:val="22"/>
          <w:lang w:val="lt-LT"/>
        </w:rPr>
      </w:pPr>
    </w:p>
    <w:p w14:paraId="3218BB80" w14:textId="77777777" w:rsidR="00016546" w:rsidRDefault="00016546" w:rsidP="00016546">
      <w:pPr>
        <w:jc w:val="center"/>
        <w:rPr>
          <w:szCs w:val="22"/>
          <w:lang w:val="lt-LT"/>
        </w:rPr>
      </w:pPr>
    </w:p>
    <w:p w14:paraId="79DDE3EE" w14:textId="77777777" w:rsidR="00016546" w:rsidRDefault="00016546" w:rsidP="00016546">
      <w:pPr>
        <w:jc w:val="center"/>
        <w:rPr>
          <w:szCs w:val="22"/>
          <w:lang w:val="lt-LT"/>
        </w:rPr>
      </w:pPr>
    </w:p>
    <w:p w14:paraId="507E17C6" w14:textId="77777777" w:rsidR="00016546" w:rsidRDefault="00016546" w:rsidP="00016546">
      <w:pPr>
        <w:jc w:val="center"/>
        <w:rPr>
          <w:szCs w:val="22"/>
          <w:lang w:val="lt-LT"/>
        </w:rPr>
      </w:pPr>
    </w:p>
    <w:p w14:paraId="1062D994" w14:textId="77777777" w:rsidR="00016546" w:rsidRDefault="00016546" w:rsidP="00016546">
      <w:pPr>
        <w:jc w:val="center"/>
        <w:rPr>
          <w:szCs w:val="22"/>
          <w:lang w:val="lt-LT"/>
        </w:rPr>
      </w:pPr>
    </w:p>
    <w:p w14:paraId="3B41C3A7" w14:textId="77777777" w:rsidR="00016546" w:rsidRDefault="00016546" w:rsidP="00016546">
      <w:pPr>
        <w:jc w:val="center"/>
        <w:rPr>
          <w:szCs w:val="22"/>
          <w:lang w:val="lt-LT"/>
        </w:rPr>
      </w:pPr>
    </w:p>
    <w:p w14:paraId="64FBC30B" w14:textId="77777777" w:rsidR="00016546" w:rsidRDefault="00016546" w:rsidP="00016546">
      <w:pPr>
        <w:jc w:val="center"/>
        <w:rPr>
          <w:szCs w:val="22"/>
          <w:lang w:val="lt-LT"/>
        </w:rPr>
      </w:pPr>
    </w:p>
    <w:p w14:paraId="297673FC" w14:textId="77777777" w:rsidR="00016546" w:rsidRDefault="00016546" w:rsidP="00016546">
      <w:pPr>
        <w:jc w:val="center"/>
        <w:rPr>
          <w:szCs w:val="22"/>
          <w:lang w:val="lt-LT"/>
        </w:rPr>
      </w:pPr>
    </w:p>
    <w:p w14:paraId="404C4F1B" w14:textId="77777777" w:rsidR="00016546" w:rsidRDefault="00016546" w:rsidP="00016546">
      <w:pPr>
        <w:jc w:val="center"/>
        <w:rPr>
          <w:szCs w:val="22"/>
          <w:lang w:val="lt-LT"/>
        </w:rPr>
      </w:pPr>
    </w:p>
    <w:p w14:paraId="4A83A05D" w14:textId="77777777" w:rsidR="00016546" w:rsidRDefault="00016546" w:rsidP="00016546">
      <w:pPr>
        <w:jc w:val="center"/>
        <w:rPr>
          <w:szCs w:val="22"/>
          <w:lang w:val="lt-LT"/>
        </w:rPr>
      </w:pPr>
    </w:p>
    <w:p w14:paraId="36ABFCA8" w14:textId="77777777" w:rsidR="00016546" w:rsidRDefault="00016546" w:rsidP="00016546">
      <w:pPr>
        <w:jc w:val="center"/>
        <w:rPr>
          <w:szCs w:val="22"/>
          <w:lang w:val="lt-LT"/>
        </w:rPr>
      </w:pPr>
    </w:p>
    <w:p w14:paraId="7F088FF2" w14:textId="77777777" w:rsidR="00016546" w:rsidRDefault="00016546" w:rsidP="00016546">
      <w:pPr>
        <w:jc w:val="center"/>
        <w:rPr>
          <w:b/>
          <w:szCs w:val="22"/>
          <w:lang w:val="lt-LT"/>
        </w:rPr>
      </w:pPr>
      <w:r>
        <w:rPr>
          <w:b/>
          <w:szCs w:val="22"/>
          <w:lang w:val="lt-LT"/>
        </w:rPr>
        <w:t>A. ŽENKLINIMAS</w:t>
      </w:r>
    </w:p>
    <w:p w14:paraId="06872BBB" w14:textId="77777777" w:rsidR="00016546" w:rsidRPr="000C13B8" w:rsidRDefault="00016546" w:rsidP="00016546">
      <w:pPr>
        <w:jc w:val="center"/>
        <w:rPr>
          <w:lang w:val="lt-LT" w:eastAsia="en-US"/>
        </w:rPr>
      </w:pPr>
      <w:r w:rsidRPr="000C13B8">
        <w:rPr>
          <w:szCs w:val="22"/>
          <w:lang w:val="lt-LT"/>
        </w:rPr>
        <w:br w:type="page"/>
      </w:r>
    </w:p>
    <w:p w14:paraId="0AA55F4E" w14:textId="77777777" w:rsidR="00016546" w:rsidRPr="007E4638" w:rsidRDefault="00016546" w:rsidP="00016546">
      <w:pPr>
        <w:suppressLineNumbers/>
        <w:pBdr>
          <w:top w:val="single" w:sz="4" w:space="1" w:color="auto"/>
          <w:left w:val="single" w:sz="4" w:space="4" w:color="auto"/>
          <w:bottom w:val="single" w:sz="4" w:space="1" w:color="auto"/>
          <w:right w:val="single" w:sz="4" w:space="4" w:color="auto"/>
        </w:pBdr>
        <w:spacing w:line="240" w:lineRule="auto"/>
        <w:rPr>
          <w:b/>
          <w:lang w:val="lt-LT"/>
        </w:rPr>
      </w:pPr>
      <w:r w:rsidRPr="007E4638">
        <w:rPr>
          <w:b/>
          <w:szCs w:val="24"/>
          <w:lang w:val="lt-LT"/>
        </w:rPr>
        <w:lastRenderedPageBreak/>
        <w:t>INFORMACIJA ANT IŠORINĖS PAKUOTĖS</w:t>
      </w:r>
    </w:p>
    <w:p w14:paraId="0545F9EC" w14:textId="77777777" w:rsidR="00016546" w:rsidRPr="007E4638" w:rsidRDefault="00016546" w:rsidP="00016546">
      <w:pPr>
        <w:suppressLineNumbers/>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68918A41" w14:textId="77777777" w:rsidR="00016546" w:rsidRPr="007E4638" w:rsidRDefault="00016546" w:rsidP="00016546">
      <w:pPr>
        <w:pStyle w:val="PI-1labEMEASMCA"/>
        <w:rPr>
          <w:bCs/>
          <w:noProof w:val="0"/>
        </w:rPr>
      </w:pPr>
      <w:r w:rsidRPr="007E4638">
        <w:rPr>
          <w:noProof w:val="0"/>
        </w:rPr>
        <w:t>KARTONINĖ DĖŽUTĖ</w:t>
      </w:r>
    </w:p>
    <w:p w14:paraId="3271D04E" w14:textId="77777777" w:rsidR="00016546" w:rsidRDefault="00016546" w:rsidP="00016546">
      <w:pPr>
        <w:spacing w:line="240" w:lineRule="auto"/>
        <w:rPr>
          <w:lang w:val="lt-LT"/>
        </w:rPr>
      </w:pPr>
    </w:p>
    <w:p w14:paraId="5351215E" w14:textId="77777777" w:rsidR="00016546" w:rsidRDefault="00016546" w:rsidP="00016546">
      <w:pPr>
        <w:spacing w:line="240" w:lineRule="auto"/>
        <w:rPr>
          <w:lang w:val="lt-LT"/>
        </w:rPr>
      </w:pPr>
    </w:p>
    <w:p w14:paraId="6A79F59A" w14:textId="77777777" w:rsidR="00016546" w:rsidRPr="007E4638" w:rsidRDefault="00016546" w:rsidP="0001654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E4638">
        <w:rPr>
          <w:b/>
          <w:lang w:val="lt-LT"/>
        </w:rPr>
        <w:t>1.</w:t>
      </w:r>
      <w:r w:rsidRPr="007E4638">
        <w:rPr>
          <w:b/>
          <w:lang w:val="lt-LT"/>
        </w:rPr>
        <w:tab/>
      </w:r>
      <w:r w:rsidRPr="007E4638">
        <w:rPr>
          <w:b/>
          <w:caps/>
          <w:lang w:val="lt-LT"/>
        </w:rPr>
        <w:t>VAISTINIO</w:t>
      </w:r>
      <w:r w:rsidRPr="007E4638">
        <w:rPr>
          <w:b/>
          <w:szCs w:val="24"/>
          <w:lang w:val="lt-LT"/>
        </w:rPr>
        <w:t xml:space="preserve"> PREPARATO PAVADINIMAS</w:t>
      </w:r>
    </w:p>
    <w:p w14:paraId="63D008B5" w14:textId="77777777" w:rsidR="00016546" w:rsidRDefault="00016546" w:rsidP="00016546">
      <w:pPr>
        <w:spacing w:line="240" w:lineRule="auto"/>
        <w:rPr>
          <w:lang w:val="lt-LT"/>
        </w:rPr>
      </w:pPr>
    </w:p>
    <w:p w14:paraId="3EEAF9F2" w14:textId="77777777" w:rsidR="00016546" w:rsidRPr="002A02A2" w:rsidRDefault="00016546" w:rsidP="00016546">
      <w:pPr>
        <w:pStyle w:val="BTEMEASMCA"/>
        <w:rPr>
          <w:lang w:val="es-ES"/>
        </w:rPr>
      </w:pPr>
      <w:r w:rsidRPr="002A02A2">
        <w:rPr>
          <w:lang w:val="es-ES"/>
        </w:rPr>
        <w:t>RANISAN 150 mg plėvele dengtos tabletės</w:t>
      </w:r>
    </w:p>
    <w:p w14:paraId="57838BDC" w14:textId="77777777" w:rsidR="00016546" w:rsidRPr="002A02A2" w:rsidRDefault="00016546" w:rsidP="00016546">
      <w:pPr>
        <w:pStyle w:val="BTEMEASMCA"/>
        <w:rPr>
          <w:lang w:val="es-ES"/>
        </w:rPr>
      </w:pPr>
      <w:r w:rsidRPr="002A02A2">
        <w:rPr>
          <w:lang w:val="es-ES"/>
        </w:rPr>
        <w:t>Ranitidinum</w:t>
      </w:r>
    </w:p>
    <w:p w14:paraId="6C9953AE" w14:textId="77777777" w:rsidR="00016546" w:rsidRDefault="00016546" w:rsidP="00016546">
      <w:pPr>
        <w:spacing w:line="240" w:lineRule="auto"/>
        <w:rPr>
          <w:lang w:val="lt-LT"/>
        </w:rPr>
      </w:pPr>
    </w:p>
    <w:p w14:paraId="512C3578" w14:textId="77777777" w:rsidR="00016546" w:rsidRDefault="00016546" w:rsidP="00016546">
      <w:pPr>
        <w:spacing w:line="240" w:lineRule="auto"/>
        <w:rPr>
          <w:lang w:val="lt-LT"/>
        </w:rPr>
      </w:pPr>
    </w:p>
    <w:p w14:paraId="280C0ECB" w14:textId="77777777" w:rsidR="00016546" w:rsidRPr="007E4638" w:rsidRDefault="00016546" w:rsidP="0001654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7E4638">
        <w:rPr>
          <w:b/>
          <w:lang w:val="lt-LT"/>
        </w:rPr>
        <w:t>2.</w:t>
      </w:r>
      <w:r w:rsidRPr="007E4638">
        <w:rPr>
          <w:b/>
          <w:lang w:val="lt-LT"/>
        </w:rPr>
        <w:tab/>
      </w:r>
      <w:r w:rsidRPr="007E4638">
        <w:rPr>
          <w:b/>
          <w:szCs w:val="24"/>
          <w:lang w:val="lt-LT"/>
        </w:rPr>
        <w:t>VEIKLIOJI (-IOS) MEDŽIAGA (-OS) IR JOS (-Ų) KIEKIS (-IAI)</w:t>
      </w:r>
    </w:p>
    <w:p w14:paraId="71A03F2F" w14:textId="77777777" w:rsidR="00016546" w:rsidRDefault="00016546" w:rsidP="00016546">
      <w:pPr>
        <w:spacing w:line="240" w:lineRule="auto"/>
        <w:rPr>
          <w:lang w:val="lt-LT"/>
        </w:rPr>
      </w:pPr>
    </w:p>
    <w:p w14:paraId="2BA4EC2E" w14:textId="77777777" w:rsidR="00016546" w:rsidRPr="002A02A2" w:rsidRDefault="00016546" w:rsidP="00016546">
      <w:pPr>
        <w:pStyle w:val="BTEMEASMCA"/>
        <w:rPr>
          <w:lang w:val="lt-LT"/>
        </w:rPr>
      </w:pPr>
      <w:r w:rsidRPr="002A02A2">
        <w:rPr>
          <w:lang w:val="lt-LT"/>
        </w:rPr>
        <w:t xml:space="preserve">Kiekvienoje </w:t>
      </w:r>
      <w:r w:rsidRPr="002A02A2">
        <w:rPr>
          <w:spacing w:val="-3"/>
          <w:lang w:val="lt-LT"/>
        </w:rPr>
        <w:t xml:space="preserve">plėvele dengtoje </w:t>
      </w:r>
      <w:r w:rsidRPr="002A02A2">
        <w:rPr>
          <w:lang w:val="lt-LT"/>
        </w:rPr>
        <w:t>tabletėje yra 150 mg ranitidino (hidrochlorido pavidalu).</w:t>
      </w:r>
    </w:p>
    <w:p w14:paraId="71056F28" w14:textId="77777777" w:rsidR="00016546" w:rsidRDefault="00016546" w:rsidP="00016546">
      <w:pPr>
        <w:spacing w:line="240" w:lineRule="auto"/>
        <w:rPr>
          <w:lang w:val="lt-LT"/>
        </w:rPr>
      </w:pPr>
    </w:p>
    <w:p w14:paraId="7886588D" w14:textId="77777777" w:rsidR="00016546" w:rsidRDefault="00016546" w:rsidP="00016546">
      <w:pPr>
        <w:spacing w:line="240" w:lineRule="auto"/>
        <w:rPr>
          <w:lang w:val="lt-LT"/>
        </w:rPr>
      </w:pPr>
    </w:p>
    <w:p w14:paraId="54FFFF59" w14:textId="77777777" w:rsidR="00016546" w:rsidRPr="007E4638" w:rsidRDefault="00016546" w:rsidP="0001654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E4638">
        <w:rPr>
          <w:b/>
          <w:lang w:val="lt-LT"/>
        </w:rPr>
        <w:t>3.</w:t>
      </w:r>
      <w:r w:rsidRPr="007E4638">
        <w:rPr>
          <w:b/>
          <w:lang w:val="lt-LT"/>
        </w:rPr>
        <w:tab/>
      </w:r>
      <w:r w:rsidRPr="007E4638">
        <w:rPr>
          <w:b/>
          <w:szCs w:val="24"/>
          <w:lang w:val="lt-LT"/>
        </w:rPr>
        <w:t>PAGALBINIŲ MEDŽIAGŲ SĄRAŠAS</w:t>
      </w:r>
    </w:p>
    <w:p w14:paraId="7BF3E959" w14:textId="77777777" w:rsidR="00016546" w:rsidRDefault="00016546" w:rsidP="00016546">
      <w:pPr>
        <w:spacing w:line="240" w:lineRule="auto"/>
        <w:rPr>
          <w:lang w:val="lt-LT"/>
        </w:rPr>
      </w:pPr>
    </w:p>
    <w:p w14:paraId="574BEA60" w14:textId="77777777" w:rsidR="00016546" w:rsidRDefault="00016546" w:rsidP="00016546">
      <w:pPr>
        <w:spacing w:line="240" w:lineRule="auto"/>
        <w:rPr>
          <w:lang w:val="lt-LT"/>
        </w:rPr>
      </w:pPr>
    </w:p>
    <w:p w14:paraId="166B4636" w14:textId="77777777" w:rsidR="00016546" w:rsidRPr="007E4638" w:rsidRDefault="00016546" w:rsidP="0001654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E4638">
        <w:rPr>
          <w:b/>
          <w:lang w:val="lt-LT"/>
        </w:rPr>
        <w:t>4.</w:t>
      </w:r>
      <w:r w:rsidRPr="007E4638">
        <w:rPr>
          <w:b/>
          <w:lang w:val="lt-LT"/>
        </w:rPr>
        <w:tab/>
      </w:r>
      <w:r w:rsidRPr="007E4638">
        <w:rPr>
          <w:b/>
          <w:szCs w:val="24"/>
          <w:lang w:val="lt-LT"/>
        </w:rPr>
        <w:t>FARMACINĖ FORMA IR KIEKIS PAKUOTĖJE</w:t>
      </w:r>
    </w:p>
    <w:p w14:paraId="2C713739" w14:textId="77777777" w:rsidR="00016546" w:rsidRDefault="00016546" w:rsidP="00016546">
      <w:pPr>
        <w:spacing w:line="240" w:lineRule="auto"/>
        <w:rPr>
          <w:lang w:val="lt-LT"/>
        </w:rPr>
      </w:pPr>
    </w:p>
    <w:p w14:paraId="0E6042A1" w14:textId="77777777" w:rsidR="00016546" w:rsidRPr="002A02A2" w:rsidRDefault="00016546" w:rsidP="00016546">
      <w:pPr>
        <w:pStyle w:val="BTEMEASMCA"/>
        <w:rPr>
          <w:lang w:val="es-ES"/>
        </w:rPr>
      </w:pPr>
      <w:r w:rsidRPr="002A02A2">
        <w:rPr>
          <w:highlight w:val="lightGray"/>
          <w:lang w:val="es-ES"/>
        </w:rPr>
        <w:t>Plėvele dengtos tabletės</w:t>
      </w:r>
    </w:p>
    <w:p w14:paraId="1DE8C174" w14:textId="77777777" w:rsidR="00016546" w:rsidRPr="002A02A2" w:rsidRDefault="00016546" w:rsidP="00016546">
      <w:pPr>
        <w:pStyle w:val="BTEMEASMCA"/>
        <w:rPr>
          <w:lang w:val="es-ES"/>
        </w:rPr>
      </w:pPr>
      <w:r w:rsidRPr="002A02A2">
        <w:rPr>
          <w:lang w:val="es-ES"/>
        </w:rPr>
        <w:t>30 plėvele dengtų tablečių</w:t>
      </w:r>
    </w:p>
    <w:p w14:paraId="05524401" w14:textId="77777777" w:rsidR="00016546" w:rsidRDefault="00016546" w:rsidP="00016546">
      <w:pPr>
        <w:spacing w:line="240" w:lineRule="auto"/>
        <w:rPr>
          <w:lang w:val="lt-LT"/>
        </w:rPr>
      </w:pPr>
    </w:p>
    <w:p w14:paraId="40078B11" w14:textId="77777777" w:rsidR="00016546" w:rsidRDefault="00016546" w:rsidP="00016546">
      <w:pPr>
        <w:spacing w:line="240" w:lineRule="auto"/>
        <w:rPr>
          <w:lang w:val="lt-LT"/>
        </w:rPr>
      </w:pPr>
    </w:p>
    <w:p w14:paraId="7C6EE78F" w14:textId="77777777" w:rsidR="00016546" w:rsidRPr="007E4638" w:rsidRDefault="00016546" w:rsidP="0001654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E4638">
        <w:rPr>
          <w:b/>
          <w:lang w:val="lt-LT"/>
        </w:rPr>
        <w:t>5.</w:t>
      </w:r>
      <w:r w:rsidRPr="007E4638">
        <w:rPr>
          <w:b/>
          <w:lang w:val="lt-LT"/>
        </w:rPr>
        <w:tab/>
      </w:r>
      <w:r w:rsidRPr="007E4638">
        <w:rPr>
          <w:b/>
          <w:szCs w:val="24"/>
          <w:lang w:val="lt-LT"/>
        </w:rPr>
        <w:t>VARTOJIMO METODAS IR BŪDAS (-AI)</w:t>
      </w:r>
    </w:p>
    <w:p w14:paraId="45B657BA" w14:textId="77777777" w:rsidR="00016546" w:rsidRDefault="00016546" w:rsidP="00016546">
      <w:pPr>
        <w:spacing w:line="240" w:lineRule="auto"/>
        <w:rPr>
          <w:lang w:val="lt-LT"/>
        </w:rPr>
      </w:pPr>
    </w:p>
    <w:p w14:paraId="7F50614B" w14:textId="77777777" w:rsidR="00016546" w:rsidRPr="002A02A2" w:rsidRDefault="00016546" w:rsidP="00016546">
      <w:pPr>
        <w:pStyle w:val="BTEMEASMCA"/>
        <w:rPr>
          <w:lang w:val="lt-LT"/>
        </w:rPr>
      </w:pPr>
      <w:r w:rsidRPr="002A02A2">
        <w:rPr>
          <w:lang w:val="lt-LT"/>
        </w:rPr>
        <w:t>Vartoti per burną.</w:t>
      </w:r>
    </w:p>
    <w:p w14:paraId="49B17B92" w14:textId="77777777" w:rsidR="00016546" w:rsidRPr="002A02A2" w:rsidRDefault="00016546" w:rsidP="00016546">
      <w:pPr>
        <w:pStyle w:val="BTEMEASMCA"/>
        <w:rPr>
          <w:lang w:val="lt-LT"/>
        </w:rPr>
      </w:pPr>
      <w:r w:rsidRPr="002A02A2">
        <w:rPr>
          <w:lang w:val="lt-LT"/>
        </w:rPr>
        <w:t>Prieš vartojimą perskaitykite pakuotės lapelį.</w:t>
      </w:r>
    </w:p>
    <w:p w14:paraId="38DE7DA9" w14:textId="77777777" w:rsidR="00016546" w:rsidRDefault="00016546" w:rsidP="00016546">
      <w:pPr>
        <w:spacing w:line="240" w:lineRule="auto"/>
        <w:rPr>
          <w:lang w:val="lt-LT"/>
        </w:rPr>
      </w:pPr>
    </w:p>
    <w:p w14:paraId="4A878C45" w14:textId="77777777" w:rsidR="00016546" w:rsidRDefault="00016546" w:rsidP="00016546">
      <w:pPr>
        <w:spacing w:line="240" w:lineRule="auto"/>
        <w:rPr>
          <w:lang w:val="lt-LT"/>
        </w:rPr>
      </w:pPr>
    </w:p>
    <w:p w14:paraId="4D1CFEAB" w14:textId="77777777" w:rsidR="00016546" w:rsidRPr="007E4638" w:rsidRDefault="00016546" w:rsidP="0001654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E4638">
        <w:rPr>
          <w:b/>
          <w:lang w:val="lt-LT"/>
        </w:rPr>
        <w:t>6.</w:t>
      </w:r>
      <w:r w:rsidRPr="007E4638">
        <w:rPr>
          <w:b/>
          <w:lang w:val="lt-LT"/>
        </w:rPr>
        <w:tab/>
      </w:r>
      <w:r w:rsidRPr="007E4638">
        <w:rPr>
          <w:b/>
          <w:szCs w:val="24"/>
          <w:lang w:val="lt-LT"/>
        </w:rPr>
        <w:t>SPECIALUS ĮSPĖJIMAS, KAD VAISTINĮ PREPARATĄ BŪTINA LAIKYTI VAIKAMS NEPASTEBIMOJE IR NEPASIEKIAMOJE VIETOJE</w:t>
      </w:r>
    </w:p>
    <w:p w14:paraId="6C62CA86" w14:textId="77777777" w:rsidR="00016546" w:rsidRDefault="00016546" w:rsidP="00016546">
      <w:pPr>
        <w:spacing w:line="240" w:lineRule="auto"/>
        <w:rPr>
          <w:lang w:val="lt-LT"/>
        </w:rPr>
      </w:pPr>
    </w:p>
    <w:p w14:paraId="25005FCE" w14:textId="77777777" w:rsidR="00016546" w:rsidRDefault="00016546" w:rsidP="00016546">
      <w:pPr>
        <w:spacing w:line="240" w:lineRule="auto"/>
        <w:rPr>
          <w:lang w:val="lt-LT"/>
        </w:rPr>
      </w:pPr>
      <w:r w:rsidRPr="007E4638">
        <w:rPr>
          <w:lang w:val="lt-LT"/>
        </w:rPr>
        <w:t>Laikyti vaikams nepastebimoje ir nepasiekiamoje vietoje.</w:t>
      </w:r>
    </w:p>
    <w:p w14:paraId="1A6835AF" w14:textId="77777777" w:rsidR="00016546" w:rsidRDefault="00016546" w:rsidP="00016546">
      <w:pPr>
        <w:spacing w:line="240" w:lineRule="auto"/>
        <w:rPr>
          <w:lang w:val="lt-LT"/>
        </w:rPr>
      </w:pPr>
    </w:p>
    <w:p w14:paraId="2AE037DE" w14:textId="77777777" w:rsidR="00016546" w:rsidRDefault="00016546" w:rsidP="00016546">
      <w:pPr>
        <w:spacing w:line="240" w:lineRule="auto"/>
        <w:rPr>
          <w:lang w:val="lt-LT"/>
        </w:rPr>
      </w:pPr>
    </w:p>
    <w:p w14:paraId="76CC0973" w14:textId="77777777" w:rsidR="00016546" w:rsidRPr="007E4638" w:rsidRDefault="00016546" w:rsidP="0001654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E4638">
        <w:rPr>
          <w:b/>
          <w:lang w:val="lt-LT"/>
        </w:rPr>
        <w:t>7.</w:t>
      </w:r>
      <w:r w:rsidRPr="007E4638">
        <w:rPr>
          <w:b/>
          <w:lang w:val="lt-LT"/>
        </w:rPr>
        <w:tab/>
      </w:r>
      <w:r w:rsidRPr="007E4638">
        <w:rPr>
          <w:b/>
          <w:szCs w:val="24"/>
          <w:lang w:val="lt-LT"/>
        </w:rPr>
        <w:t>KITAS (-I) SPECIALUS (-ŪS) ĮSPĖJIMAS (-AI) (JEI REIKIA)</w:t>
      </w:r>
    </w:p>
    <w:p w14:paraId="0C937DC3" w14:textId="77777777" w:rsidR="00016546" w:rsidRDefault="00016546" w:rsidP="00016546">
      <w:pPr>
        <w:spacing w:line="240" w:lineRule="auto"/>
        <w:rPr>
          <w:lang w:val="lt-LT"/>
        </w:rPr>
      </w:pPr>
    </w:p>
    <w:p w14:paraId="114C546B" w14:textId="77777777" w:rsidR="00016546" w:rsidRDefault="00016546" w:rsidP="00016546">
      <w:pPr>
        <w:spacing w:line="240" w:lineRule="auto"/>
        <w:rPr>
          <w:lang w:val="lt-LT"/>
        </w:rPr>
      </w:pPr>
    </w:p>
    <w:p w14:paraId="384F57A6" w14:textId="77777777" w:rsidR="00016546" w:rsidRPr="007E4638" w:rsidRDefault="00016546" w:rsidP="00016546">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E4638">
        <w:rPr>
          <w:b/>
          <w:lang w:val="lt-LT"/>
        </w:rPr>
        <w:t>8.</w:t>
      </w:r>
      <w:r w:rsidRPr="007E4638">
        <w:rPr>
          <w:b/>
          <w:lang w:val="lt-LT"/>
        </w:rPr>
        <w:tab/>
      </w:r>
      <w:r w:rsidRPr="007E4638">
        <w:rPr>
          <w:b/>
          <w:szCs w:val="24"/>
          <w:lang w:val="lt-LT"/>
        </w:rPr>
        <w:t>TINKAMUMO LAIKAS</w:t>
      </w:r>
    </w:p>
    <w:p w14:paraId="56E25FC8" w14:textId="77777777" w:rsidR="00016546" w:rsidRDefault="00016546" w:rsidP="00016546">
      <w:pPr>
        <w:spacing w:line="240" w:lineRule="auto"/>
        <w:rPr>
          <w:lang w:val="lt-LT"/>
        </w:rPr>
      </w:pPr>
    </w:p>
    <w:p w14:paraId="45816BC0" w14:textId="54B874AA" w:rsidR="00016546" w:rsidRDefault="001A34FD" w:rsidP="00016546">
      <w:pPr>
        <w:spacing w:line="240" w:lineRule="auto"/>
        <w:rPr>
          <w:lang w:val="lt-LT"/>
        </w:rPr>
      </w:pPr>
      <w:r>
        <w:rPr>
          <w:lang w:val="lt-LT"/>
        </w:rPr>
        <w:t>EXP</w:t>
      </w:r>
      <w:r w:rsidR="00B8769E">
        <w:rPr>
          <w:lang w:val="lt-LT"/>
        </w:rPr>
        <w:t>:</w:t>
      </w:r>
      <w:r w:rsidR="00016546" w:rsidRPr="00C9568D">
        <w:rPr>
          <w:lang w:val="lt-LT"/>
        </w:rPr>
        <w:t xml:space="preserve"> {mm MMMM}</w:t>
      </w:r>
    </w:p>
    <w:p w14:paraId="110F7467" w14:textId="2F1852F9" w:rsidR="00016546" w:rsidRDefault="00016546" w:rsidP="00016546">
      <w:pPr>
        <w:spacing w:line="240" w:lineRule="auto"/>
        <w:rPr>
          <w:lang w:val="lt-LT"/>
        </w:rPr>
      </w:pPr>
    </w:p>
    <w:p w14:paraId="5333EFA6" w14:textId="77777777" w:rsidR="009D71AD" w:rsidRDefault="009D71AD" w:rsidP="00016546">
      <w:pPr>
        <w:spacing w:line="240" w:lineRule="auto"/>
        <w:rPr>
          <w:lang w:val="lt-LT"/>
        </w:rPr>
      </w:pPr>
    </w:p>
    <w:p w14:paraId="18F14A1E" w14:textId="77777777" w:rsidR="00016546" w:rsidRPr="007E4638" w:rsidRDefault="00016546" w:rsidP="00016546">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lang w:val="lt-LT"/>
        </w:rPr>
      </w:pPr>
      <w:r w:rsidRPr="007E4638">
        <w:rPr>
          <w:b/>
          <w:lang w:val="lt-LT"/>
        </w:rPr>
        <w:t>9.</w:t>
      </w:r>
      <w:r w:rsidRPr="007E4638">
        <w:rPr>
          <w:b/>
          <w:lang w:val="lt-LT"/>
        </w:rPr>
        <w:tab/>
        <w:t xml:space="preserve">SPECIALIOS </w:t>
      </w:r>
      <w:r w:rsidRPr="007E4638">
        <w:rPr>
          <w:b/>
          <w:szCs w:val="24"/>
          <w:lang w:val="lt-LT"/>
        </w:rPr>
        <w:t>LAIKYMO SĄLYGOS</w:t>
      </w:r>
    </w:p>
    <w:p w14:paraId="7BB52B4D" w14:textId="77777777" w:rsidR="00016546" w:rsidRDefault="00016546" w:rsidP="00016546">
      <w:pPr>
        <w:spacing w:line="240" w:lineRule="auto"/>
        <w:rPr>
          <w:lang w:val="lt-LT"/>
        </w:rPr>
      </w:pPr>
    </w:p>
    <w:p w14:paraId="704B10F8" w14:textId="77777777" w:rsidR="00016546" w:rsidRPr="007E4638" w:rsidRDefault="00016546" w:rsidP="00016546">
      <w:pPr>
        <w:pStyle w:val="Pagrindinistekstas"/>
        <w:jc w:val="both"/>
        <w:rPr>
          <w:i w:val="0"/>
          <w:color w:val="auto"/>
          <w:szCs w:val="22"/>
          <w:lang w:val="lt-LT"/>
        </w:rPr>
      </w:pPr>
      <w:r w:rsidRPr="007E4638">
        <w:rPr>
          <w:i w:val="0"/>
          <w:color w:val="auto"/>
          <w:szCs w:val="22"/>
          <w:lang w:val="lt-LT"/>
        </w:rPr>
        <w:t>Laikyti ne aukštesnėje kaip 25 </w:t>
      </w:r>
      <w:r w:rsidRPr="007E4638">
        <w:rPr>
          <w:i w:val="0"/>
          <w:color w:val="auto"/>
          <w:szCs w:val="22"/>
          <w:lang w:val="lt-LT"/>
        </w:rPr>
        <w:sym w:font="Symbol" w:char="00B0"/>
      </w:r>
      <w:r w:rsidRPr="007E4638">
        <w:rPr>
          <w:i w:val="0"/>
          <w:color w:val="auto"/>
          <w:szCs w:val="22"/>
          <w:lang w:val="lt-LT"/>
        </w:rPr>
        <w:t>C temperatūroje.</w:t>
      </w:r>
    </w:p>
    <w:p w14:paraId="0AD6FECC" w14:textId="77777777" w:rsidR="00016546" w:rsidRPr="007E4638" w:rsidRDefault="00016546" w:rsidP="00016546">
      <w:pPr>
        <w:pStyle w:val="Pagrindinistekstas"/>
        <w:jc w:val="both"/>
        <w:rPr>
          <w:i w:val="0"/>
          <w:color w:val="auto"/>
          <w:szCs w:val="22"/>
          <w:lang w:val="lt-LT"/>
        </w:rPr>
      </w:pPr>
      <w:r w:rsidRPr="007E4638">
        <w:rPr>
          <w:i w:val="0"/>
          <w:color w:val="auto"/>
          <w:szCs w:val="22"/>
          <w:lang w:val="lt-LT"/>
        </w:rPr>
        <w:t xml:space="preserve">Lizdines plokšteles laikyti išorinėje dėžutėje, kad </w:t>
      </w:r>
      <w:r w:rsidRPr="00DF6870">
        <w:rPr>
          <w:i w:val="0"/>
          <w:noProof/>
          <w:color w:val="auto"/>
          <w:lang w:val="lt-LT"/>
        </w:rPr>
        <w:t>vaistas</w:t>
      </w:r>
      <w:r w:rsidRPr="007E4638">
        <w:rPr>
          <w:i w:val="0"/>
          <w:color w:val="auto"/>
          <w:szCs w:val="22"/>
          <w:lang w:val="lt-LT"/>
        </w:rPr>
        <w:t xml:space="preserve"> būtų apsaugotas nuo šviesos.</w:t>
      </w:r>
    </w:p>
    <w:p w14:paraId="74F97F98" w14:textId="77777777" w:rsidR="00016546" w:rsidRPr="002A02A2" w:rsidRDefault="00016546" w:rsidP="00016546">
      <w:pPr>
        <w:pStyle w:val="BTEMEASMCA"/>
        <w:rPr>
          <w:lang w:val="lt-LT"/>
        </w:rPr>
      </w:pPr>
    </w:p>
    <w:p w14:paraId="22A0DFDC" w14:textId="77777777" w:rsidR="00016546" w:rsidRDefault="00016546" w:rsidP="00016546">
      <w:pPr>
        <w:spacing w:line="240" w:lineRule="auto"/>
        <w:rPr>
          <w:lang w:val="lt-LT"/>
        </w:rPr>
      </w:pPr>
    </w:p>
    <w:p w14:paraId="10B8B54B" w14:textId="77777777" w:rsidR="00016546" w:rsidRPr="007E4638" w:rsidRDefault="00016546" w:rsidP="00016546">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7E4638">
        <w:rPr>
          <w:b/>
          <w:lang w:val="lt-LT"/>
        </w:rPr>
        <w:t>10.</w:t>
      </w:r>
      <w:r w:rsidRPr="007E4638">
        <w:rPr>
          <w:b/>
          <w:lang w:val="lt-LT"/>
        </w:rPr>
        <w:tab/>
      </w:r>
      <w:r w:rsidRPr="007E4638">
        <w:rPr>
          <w:b/>
          <w:szCs w:val="24"/>
          <w:lang w:val="lt-LT"/>
        </w:rPr>
        <w:t>SPECIALIOS ATSARGUMO PRIEMONĖS</w:t>
      </w:r>
      <w:r w:rsidRPr="007E4638">
        <w:rPr>
          <w:b/>
          <w:lang w:val="lt-LT"/>
        </w:rPr>
        <w:t xml:space="preserve"> DĖL NESUVARTOTO VAISTINIO PREPARATO AR JO ATLIEK</w:t>
      </w:r>
      <w:r w:rsidRPr="007E4638">
        <w:rPr>
          <w:b/>
          <w:szCs w:val="24"/>
          <w:lang w:val="lt-LT"/>
        </w:rPr>
        <w:t>Ų</w:t>
      </w:r>
      <w:r w:rsidRPr="007E4638">
        <w:rPr>
          <w:b/>
          <w:lang w:val="lt-LT"/>
        </w:rPr>
        <w:t xml:space="preserve"> TVARKYMO (</w:t>
      </w:r>
      <w:r w:rsidRPr="007E4638">
        <w:rPr>
          <w:b/>
          <w:szCs w:val="24"/>
          <w:lang w:val="lt-LT"/>
        </w:rPr>
        <w:t>JEI REIKIA</w:t>
      </w:r>
      <w:r w:rsidRPr="007E4638">
        <w:rPr>
          <w:b/>
          <w:lang w:val="lt-LT"/>
        </w:rPr>
        <w:t>)</w:t>
      </w:r>
    </w:p>
    <w:p w14:paraId="190FC4D5" w14:textId="77777777" w:rsidR="00016546" w:rsidRDefault="00016546" w:rsidP="00016546">
      <w:pPr>
        <w:spacing w:line="240" w:lineRule="auto"/>
        <w:rPr>
          <w:lang w:val="lt-LT"/>
        </w:rPr>
      </w:pPr>
    </w:p>
    <w:p w14:paraId="0CFED6E7" w14:textId="77777777" w:rsidR="00016546" w:rsidRDefault="00016546" w:rsidP="00016546">
      <w:pPr>
        <w:spacing w:line="240" w:lineRule="auto"/>
        <w:rPr>
          <w:lang w:val="lt-LT"/>
        </w:rPr>
      </w:pPr>
    </w:p>
    <w:p w14:paraId="27872640" w14:textId="77777777" w:rsidR="00016546" w:rsidRPr="007E4638" w:rsidRDefault="00016546" w:rsidP="00016546">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7E4638">
        <w:rPr>
          <w:b/>
          <w:lang w:val="lt-LT"/>
        </w:rPr>
        <w:t>11.</w:t>
      </w:r>
      <w:r w:rsidRPr="007E4638">
        <w:rPr>
          <w:b/>
          <w:lang w:val="lt-LT"/>
        </w:rPr>
        <w:tab/>
      </w:r>
      <w:r w:rsidRPr="007E4638">
        <w:rPr>
          <w:b/>
          <w:caps/>
          <w:snapToGrid w:val="0"/>
          <w:lang w:val="lt-LT"/>
        </w:rPr>
        <w:t>REGISTRUOTOJO</w:t>
      </w:r>
      <w:r w:rsidRPr="007E4638">
        <w:rPr>
          <w:b/>
          <w:caps/>
          <w:szCs w:val="24"/>
          <w:lang w:val="lt-LT"/>
        </w:rPr>
        <w:t xml:space="preserve"> PAVADINIMAS IR ADRESAS</w:t>
      </w:r>
    </w:p>
    <w:p w14:paraId="06D31FEC" w14:textId="77777777" w:rsidR="00016546" w:rsidRDefault="00016546" w:rsidP="00016546">
      <w:pPr>
        <w:tabs>
          <w:tab w:val="clear" w:pos="567"/>
        </w:tabs>
        <w:spacing w:line="240" w:lineRule="auto"/>
        <w:rPr>
          <w:lang w:val="lt-LT"/>
        </w:rPr>
      </w:pPr>
    </w:p>
    <w:p w14:paraId="6C7C5CD3" w14:textId="77777777" w:rsidR="00016546" w:rsidRPr="007E4638" w:rsidRDefault="00016546" w:rsidP="00016546">
      <w:pPr>
        <w:tabs>
          <w:tab w:val="clear" w:pos="567"/>
        </w:tabs>
        <w:suppressAutoHyphens/>
        <w:spacing w:line="240" w:lineRule="auto"/>
        <w:rPr>
          <w:spacing w:val="-3"/>
          <w:szCs w:val="22"/>
          <w:lang w:val="lt-LT"/>
        </w:rPr>
      </w:pPr>
      <w:r w:rsidRPr="007E4638">
        <w:rPr>
          <w:spacing w:val="-3"/>
          <w:szCs w:val="22"/>
          <w:lang w:val="lt-LT"/>
        </w:rPr>
        <w:t>PRO.MED.CS Praha a.s.</w:t>
      </w:r>
    </w:p>
    <w:p w14:paraId="7A01FE6A" w14:textId="77777777" w:rsidR="00016546" w:rsidRPr="007E4638" w:rsidRDefault="00016546" w:rsidP="00016546">
      <w:pPr>
        <w:tabs>
          <w:tab w:val="clear" w:pos="567"/>
        </w:tabs>
        <w:suppressAutoHyphens/>
        <w:spacing w:line="240" w:lineRule="auto"/>
        <w:rPr>
          <w:spacing w:val="-3"/>
          <w:szCs w:val="22"/>
          <w:lang w:val="lt-LT"/>
        </w:rPr>
      </w:pPr>
      <w:r w:rsidRPr="007E4638">
        <w:rPr>
          <w:spacing w:val="-3"/>
          <w:szCs w:val="22"/>
          <w:lang w:val="lt-LT"/>
        </w:rPr>
        <w:t xml:space="preserve">Telčská </w:t>
      </w:r>
      <w:r>
        <w:rPr>
          <w:spacing w:val="-3"/>
          <w:szCs w:val="22"/>
          <w:lang w:val="lt-LT"/>
        </w:rPr>
        <w:t>377/</w:t>
      </w:r>
      <w:r w:rsidRPr="007E4638">
        <w:rPr>
          <w:spacing w:val="-3"/>
          <w:szCs w:val="22"/>
          <w:lang w:val="lt-LT"/>
        </w:rPr>
        <w:t>1</w:t>
      </w:r>
    </w:p>
    <w:p w14:paraId="398A1AC6" w14:textId="77777777" w:rsidR="00016546" w:rsidRPr="007E4638" w:rsidRDefault="00016546" w:rsidP="00016546">
      <w:pPr>
        <w:tabs>
          <w:tab w:val="clear" w:pos="567"/>
        </w:tabs>
        <w:suppressAutoHyphens/>
        <w:spacing w:line="240" w:lineRule="auto"/>
        <w:rPr>
          <w:spacing w:val="-3"/>
          <w:szCs w:val="22"/>
          <w:lang w:val="lt-LT"/>
        </w:rPr>
      </w:pPr>
      <w:r>
        <w:rPr>
          <w:spacing w:val="-3"/>
          <w:szCs w:val="22"/>
          <w:lang w:val="lt-LT"/>
        </w:rPr>
        <w:t xml:space="preserve">Michle, </w:t>
      </w:r>
      <w:r w:rsidRPr="007E4638">
        <w:rPr>
          <w:spacing w:val="-3"/>
          <w:szCs w:val="22"/>
          <w:lang w:val="lt-LT"/>
        </w:rPr>
        <w:t>140 00 Praha 4</w:t>
      </w:r>
    </w:p>
    <w:p w14:paraId="0231F7EC" w14:textId="77777777" w:rsidR="00016546" w:rsidRDefault="00016546" w:rsidP="00016546">
      <w:pPr>
        <w:tabs>
          <w:tab w:val="clear" w:pos="567"/>
        </w:tabs>
        <w:spacing w:line="240" w:lineRule="auto"/>
        <w:rPr>
          <w:lang w:val="lt-LT"/>
        </w:rPr>
      </w:pPr>
      <w:r w:rsidRPr="007E4638">
        <w:rPr>
          <w:spacing w:val="-3"/>
          <w:szCs w:val="22"/>
          <w:lang w:val="lt-LT"/>
        </w:rPr>
        <w:t>Čekijos Respublika</w:t>
      </w:r>
      <w:r w:rsidRPr="007E4638" w:rsidDel="00DF6870">
        <w:rPr>
          <w:spacing w:val="-3"/>
          <w:szCs w:val="22"/>
          <w:lang w:val="lt-LT"/>
        </w:rPr>
        <w:t xml:space="preserve"> </w:t>
      </w:r>
    </w:p>
    <w:p w14:paraId="5200D1FB" w14:textId="77777777" w:rsidR="00016546" w:rsidRDefault="00016546" w:rsidP="00016546">
      <w:pPr>
        <w:tabs>
          <w:tab w:val="clear" w:pos="567"/>
        </w:tabs>
        <w:spacing w:line="240" w:lineRule="auto"/>
        <w:rPr>
          <w:lang w:val="lt-LT"/>
        </w:rPr>
      </w:pPr>
    </w:p>
    <w:p w14:paraId="04845B56" w14:textId="77777777" w:rsidR="00016546" w:rsidRDefault="00016546" w:rsidP="00016546">
      <w:pPr>
        <w:tabs>
          <w:tab w:val="clear" w:pos="567"/>
        </w:tabs>
        <w:spacing w:line="240" w:lineRule="auto"/>
        <w:rPr>
          <w:lang w:val="lt-LT"/>
        </w:rPr>
      </w:pPr>
    </w:p>
    <w:p w14:paraId="64B0B1DB" w14:textId="77777777" w:rsidR="00016546" w:rsidRPr="007E4638" w:rsidRDefault="00016546" w:rsidP="00016546">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7E4638">
        <w:rPr>
          <w:b/>
          <w:lang w:val="lt-LT"/>
        </w:rPr>
        <w:t>12.</w:t>
      </w:r>
      <w:r w:rsidRPr="007E4638">
        <w:rPr>
          <w:b/>
          <w:lang w:val="lt-LT"/>
        </w:rPr>
        <w:tab/>
      </w:r>
      <w:r w:rsidRPr="007E4638">
        <w:rPr>
          <w:b/>
          <w:snapToGrid w:val="0"/>
          <w:lang w:val="lt-LT"/>
        </w:rPr>
        <w:t>REGISTRACIJOS PAŽYMĖJIMO</w:t>
      </w:r>
      <w:r w:rsidRPr="007E4638">
        <w:rPr>
          <w:b/>
          <w:lang w:val="lt-LT"/>
        </w:rPr>
        <w:t xml:space="preserve"> </w:t>
      </w:r>
      <w:r w:rsidRPr="007E4638">
        <w:rPr>
          <w:b/>
          <w:szCs w:val="24"/>
          <w:lang w:val="lt-LT"/>
        </w:rPr>
        <w:t>TEISĖS NUMERIS (-IAI)</w:t>
      </w:r>
      <w:r w:rsidRPr="007E4638">
        <w:rPr>
          <w:b/>
          <w:lang w:val="lt-LT"/>
        </w:rPr>
        <w:t xml:space="preserve"> </w:t>
      </w:r>
    </w:p>
    <w:p w14:paraId="69A40090" w14:textId="77777777" w:rsidR="00016546" w:rsidRDefault="00016546" w:rsidP="00016546">
      <w:pPr>
        <w:tabs>
          <w:tab w:val="clear" w:pos="567"/>
        </w:tabs>
        <w:spacing w:line="240" w:lineRule="auto"/>
        <w:rPr>
          <w:lang w:val="lt-LT"/>
        </w:rPr>
      </w:pPr>
    </w:p>
    <w:p w14:paraId="53B684A1" w14:textId="77777777" w:rsidR="00016546" w:rsidRDefault="00016546" w:rsidP="00016546">
      <w:pPr>
        <w:tabs>
          <w:tab w:val="clear" w:pos="567"/>
        </w:tabs>
        <w:spacing w:line="240" w:lineRule="auto"/>
        <w:rPr>
          <w:szCs w:val="22"/>
          <w:lang w:val="lt-LT" w:eastAsia="ru-RU"/>
        </w:rPr>
      </w:pPr>
      <w:r w:rsidRPr="007E4638">
        <w:rPr>
          <w:szCs w:val="22"/>
          <w:lang w:val="lt-LT" w:eastAsia="ru-RU"/>
        </w:rPr>
        <w:t>LT/1/98/0554/001</w:t>
      </w:r>
    </w:p>
    <w:p w14:paraId="1C0AF90B" w14:textId="77777777" w:rsidR="00016546" w:rsidRDefault="00016546" w:rsidP="00016546">
      <w:pPr>
        <w:tabs>
          <w:tab w:val="clear" w:pos="567"/>
        </w:tabs>
        <w:spacing w:line="240" w:lineRule="auto"/>
        <w:rPr>
          <w:lang w:val="lt-LT"/>
        </w:rPr>
      </w:pPr>
    </w:p>
    <w:p w14:paraId="6C00EBB1" w14:textId="77777777" w:rsidR="00016546" w:rsidRDefault="00016546" w:rsidP="00016546">
      <w:pPr>
        <w:tabs>
          <w:tab w:val="clear" w:pos="567"/>
        </w:tabs>
        <w:spacing w:line="240" w:lineRule="auto"/>
        <w:rPr>
          <w:lang w:val="lt-LT"/>
        </w:rPr>
      </w:pPr>
    </w:p>
    <w:p w14:paraId="7A5ED730" w14:textId="77777777" w:rsidR="00016546" w:rsidRPr="007E4638" w:rsidRDefault="00016546" w:rsidP="00016546">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7E4638">
        <w:rPr>
          <w:b/>
          <w:lang w:val="lt-LT"/>
        </w:rPr>
        <w:t>13.</w:t>
      </w:r>
      <w:r w:rsidRPr="007E4638">
        <w:rPr>
          <w:b/>
          <w:lang w:val="lt-LT"/>
        </w:rPr>
        <w:tab/>
      </w:r>
      <w:r w:rsidRPr="007E4638">
        <w:rPr>
          <w:b/>
          <w:szCs w:val="24"/>
          <w:lang w:val="lt-LT"/>
        </w:rPr>
        <w:t xml:space="preserve">SERIJOS NUMERIS </w:t>
      </w:r>
    </w:p>
    <w:p w14:paraId="2372503D" w14:textId="77777777" w:rsidR="00016546" w:rsidRDefault="00016546" w:rsidP="00016546">
      <w:pPr>
        <w:tabs>
          <w:tab w:val="clear" w:pos="567"/>
        </w:tabs>
        <w:spacing w:line="240" w:lineRule="auto"/>
        <w:rPr>
          <w:lang w:val="lt-LT"/>
        </w:rPr>
      </w:pPr>
    </w:p>
    <w:p w14:paraId="737CFB1D" w14:textId="43606F34" w:rsidR="00016546" w:rsidRDefault="001A34FD" w:rsidP="00016546">
      <w:pPr>
        <w:tabs>
          <w:tab w:val="clear" w:pos="567"/>
        </w:tabs>
        <w:spacing w:line="240" w:lineRule="auto"/>
        <w:rPr>
          <w:lang w:val="lt-LT"/>
        </w:rPr>
      </w:pPr>
      <w:proofErr w:type="spellStart"/>
      <w:r>
        <w:rPr>
          <w:lang w:val="lt-LT"/>
        </w:rPr>
        <w:t>Lot</w:t>
      </w:r>
      <w:proofErr w:type="spellEnd"/>
      <w:r w:rsidR="00B8769E">
        <w:rPr>
          <w:lang w:val="lt-LT"/>
        </w:rPr>
        <w:t>:</w:t>
      </w:r>
    </w:p>
    <w:p w14:paraId="1CBA8844" w14:textId="77777777" w:rsidR="00016546" w:rsidRDefault="00016546" w:rsidP="00016546">
      <w:pPr>
        <w:tabs>
          <w:tab w:val="clear" w:pos="567"/>
        </w:tabs>
        <w:spacing w:line="240" w:lineRule="auto"/>
        <w:rPr>
          <w:lang w:val="lt-LT"/>
        </w:rPr>
      </w:pPr>
    </w:p>
    <w:p w14:paraId="3B0A4E94" w14:textId="77777777" w:rsidR="00016546" w:rsidRDefault="00016546" w:rsidP="00016546">
      <w:pPr>
        <w:tabs>
          <w:tab w:val="clear" w:pos="567"/>
        </w:tabs>
        <w:spacing w:line="240" w:lineRule="auto"/>
        <w:rPr>
          <w:lang w:val="lt-LT"/>
        </w:rPr>
      </w:pPr>
    </w:p>
    <w:p w14:paraId="15754E3F" w14:textId="77777777" w:rsidR="00016546" w:rsidRPr="007E4638" w:rsidRDefault="00016546" w:rsidP="00016546">
      <w:p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7E4638">
        <w:rPr>
          <w:b/>
          <w:lang w:val="lt-LT"/>
        </w:rPr>
        <w:t>14.</w:t>
      </w:r>
      <w:r w:rsidRPr="007E4638">
        <w:rPr>
          <w:b/>
          <w:lang w:val="lt-LT"/>
        </w:rPr>
        <w:tab/>
      </w:r>
      <w:r w:rsidRPr="007E4638">
        <w:rPr>
          <w:b/>
          <w:szCs w:val="24"/>
          <w:lang w:val="lt-LT"/>
        </w:rPr>
        <w:t>PARDAVIMO (IŠDAVIMO)</w:t>
      </w:r>
      <w:r w:rsidRPr="007E4638">
        <w:rPr>
          <w:b/>
          <w:lang w:val="lt-LT"/>
        </w:rPr>
        <w:t xml:space="preserve"> </w:t>
      </w:r>
      <w:r w:rsidRPr="007E4638">
        <w:rPr>
          <w:b/>
          <w:szCs w:val="24"/>
          <w:lang w:val="lt-LT"/>
        </w:rPr>
        <w:t>TVARKA</w:t>
      </w:r>
    </w:p>
    <w:p w14:paraId="50478F7E" w14:textId="77777777" w:rsidR="00016546" w:rsidRDefault="00016546" w:rsidP="00016546">
      <w:pPr>
        <w:tabs>
          <w:tab w:val="clear" w:pos="567"/>
        </w:tabs>
        <w:spacing w:line="240" w:lineRule="auto"/>
        <w:rPr>
          <w:lang w:val="lt-LT"/>
        </w:rPr>
      </w:pPr>
    </w:p>
    <w:p w14:paraId="6458AEFC" w14:textId="77777777" w:rsidR="00016546" w:rsidRDefault="00016546" w:rsidP="00016546">
      <w:pPr>
        <w:tabs>
          <w:tab w:val="clear" w:pos="567"/>
        </w:tabs>
        <w:spacing w:line="240" w:lineRule="auto"/>
        <w:rPr>
          <w:lang w:val="lt-LT"/>
        </w:rPr>
      </w:pPr>
      <w:r w:rsidRPr="007E4638">
        <w:rPr>
          <w:lang w:val="lt-LT"/>
        </w:rPr>
        <w:t xml:space="preserve">Receptinis </w:t>
      </w:r>
      <w:r>
        <w:rPr>
          <w:lang w:val="lt-LT"/>
        </w:rPr>
        <w:t>vaistas</w:t>
      </w:r>
      <w:r w:rsidRPr="007E4638">
        <w:rPr>
          <w:lang w:val="lt-LT"/>
        </w:rPr>
        <w:t>.</w:t>
      </w:r>
    </w:p>
    <w:p w14:paraId="393DEE10" w14:textId="77777777" w:rsidR="00016546" w:rsidRDefault="00016546" w:rsidP="00016546">
      <w:pPr>
        <w:tabs>
          <w:tab w:val="clear" w:pos="567"/>
        </w:tabs>
        <w:spacing w:line="240" w:lineRule="auto"/>
        <w:rPr>
          <w:lang w:val="lt-LT"/>
        </w:rPr>
      </w:pPr>
    </w:p>
    <w:p w14:paraId="17E2A099" w14:textId="77777777" w:rsidR="00016546" w:rsidRDefault="00016546" w:rsidP="00016546">
      <w:pPr>
        <w:tabs>
          <w:tab w:val="clear" w:pos="567"/>
        </w:tabs>
        <w:spacing w:line="240" w:lineRule="auto"/>
        <w:rPr>
          <w:lang w:val="lt-LT"/>
        </w:rPr>
      </w:pPr>
    </w:p>
    <w:p w14:paraId="6C37DDAE" w14:textId="77777777" w:rsidR="00016546" w:rsidRPr="007E4638" w:rsidRDefault="00016546" w:rsidP="00016546">
      <w:pPr>
        <w:suppressLineNumbers/>
        <w:pBdr>
          <w:top w:val="single" w:sz="4" w:space="2" w:color="auto"/>
          <w:left w:val="single" w:sz="4" w:space="4" w:color="auto"/>
          <w:bottom w:val="single" w:sz="4" w:space="1" w:color="auto"/>
          <w:right w:val="single" w:sz="4" w:space="4" w:color="auto"/>
        </w:pBdr>
        <w:spacing w:line="240" w:lineRule="auto"/>
        <w:outlineLvl w:val="0"/>
        <w:rPr>
          <w:lang w:val="lt-LT"/>
        </w:rPr>
      </w:pPr>
      <w:r w:rsidRPr="007E4638">
        <w:rPr>
          <w:b/>
          <w:lang w:val="lt-LT"/>
        </w:rPr>
        <w:t>15.</w:t>
      </w:r>
      <w:r w:rsidRPr="007E4638">
        <w:rPr>
          <w:b/>
          <w:lang w:val="lt-LT"/>
        </w:rPr>
        <w:tab/>
      </w:r>
      <w:r w:rsidRPr="007E4638">
        <w:rPr>
          <w:b/>
          <w:szCs w:val="24"/>
          <w:lang w:val="lt-LT"/>
        </w:rPr>
        <w:t>VARTOJIMO INSTRUKCIJA</w:t>
      </w:r>
    </w:p>
    <w:p w14:paraId="36403CB8" w14:textId="77777777" w:rsidR="00016546" w:rsidRDefault="00016546" w:rsidP="00016546">
      <w:pPr>
        <w:tabs>
          <w:tab w:val="clear" w:pos="567"/>
        </w:tabs>
        <w:spacing w:line="240" w:lineRule="auto"/>
        <w:rPr>
          <w:lang w:val="lt-LT"/>
        </w:rPr>
      </w:pPr>
    </w:p>
    <w:p w14:paraId="596636E2" w14:textId="77777777" w:rsidR="00016546" w:rsidRDefault="00016546" w:rsidP="00016546">
      <w:pPr>
        <w:tabs>
          <w:tab w:val="clear" w:pos="567"/>
        </w:tabs>
        <w:spacing w:line="240" w:lineRule="auto"/>
        <w:rPr>
          <w:lang w:val="lt-LT"/>
        </w:rPr>
      </w:pPr>
    </w:p>
    <w:p w14:paraId="4154665A" w14:textId="77777777" w:rsidR="00016546" w:rsidRPr="007E4638" w:rsidRDefault="00016546" w:rsidP="00016546">
      <w:pPr>
        <w:suppressLineNumbers/>
        <w:pBdr>
          <w:top w:val="single" w:sz="4" w:space="1" w:color="auto"/>
          <w:left w:val="single" w:sz="4" w:space="4" w:color="auto"/>
          <w:bottom w:val="single" w:sz="4" w:space="0" w:color="auto"/>
          <w:right w:val="single" w:sz="4" w:space="4" w:color="auto"/>
        </w:pBdr>
        <w:spacing w:line="240" w:lineRule="auto"/>
        <w:rPr>
          <w:lang w:val="lt-LT"/>
        </w:rPr>
      </w:pPr>
      <w:r w:rsidRPr="007E4638">
        <w:rPr>
          <w:b/>
          <w:lang w:val="lt-LT"/>
        </w:rPr>
        <w:t>16.</w:t>
      </w:r>
      <w:r w:rsidRPr="007E4638">
        <w:rPr>
          <w:b/>
          <w:lang w:val="lt-LT"/>
        </w:rPr>
        <w:tab/>
      </w:r>
      <w:r w:rsidRPr="007E4638">
        <w:rPr>
          <w:b/>
          <w:szCs w:val="24"/>
          <w:lang w:val="lt-LT"/>
        </w:rPr>
        <w:t>INFORMACIJA BRAILIO RAŠTU</w:t>
      </w:r>
    </w:p>
    <w:p w14:paraId="5DE753E6" w14:textId="77777777" w:rsidR="00016546" w:rsidRDefault="00016546" w:rsidP="00016546">
      <w:pPr>
        <w:tabs>
          <w:tab w:val="clear" w:pos="567"/>
        </w:tabs>
        <w:spacing w:line="240" w:lineRule="auto"/>
        <w:rPr>
          <w:lang w:val="lt-LT"/>
        </w:rPr>
      </w:pPr>
    </w:p>
    <w:p w14:paraId="0E8A8A28" w14:textId="77777777" w:rsidR="00016546" w:rsidRDefault="00016546" w:rsidP="00016546">
      <w:pPr>
        <w:tabs>
          <w:tab w:val="clear" w:pos="567"/>
        </w:tabs>
        <w:spacing w:line="240" w:lineRule="auto"/>
        <w:rPr>
          <w:lang w:val="lt-LT"/>
        </w:rPr>
      </w:pPr>
      <w:r w:rsidRPr="007E4638">
        <w:rPr>
          <w:lang w:val="lt-LT"/>
        </w:rPr>
        <w:t>Ranisan 150 mg</w:t>
      </w:r>
    </w:p>
    <w:p w14:paraId="73E2CDB6" w14:textId="2B34F484" w:rsidR="00016546" w:rsidRDefault="00016546" w:rsidP="00016546">
      <w:pPr>
        <w:rPr>
          <w:szCs w:val="22"/>
          <w:shd w:val="clear" w:color="auto" w:fill="CCCCCC"/>
          <w:lang w:val="lt-LT"/>
        </w:rPr>
      </w:pPr>
    </w:p>
    <w:p w14:paraId="29952BDE" w14:textId="77777777" w:rsidR="009D71AD" w:rsidRPr="00C9568D" w:rsidRDefault="009D71AD" w:rsidP="00016546">
      <w:pPr>
        <w:rPr>
          <w:szCs w:val="22"/>
          <w:shd w:val="clear" w:color="auto" w:fill="CCCCCC"/>
          <w:lang w:val="lt-LT"/>
        </w:rPr>
      </w:pPr>
    </w:p>
    <w:p w14:paraId="5EFAAD43" w14:textId="77777777" w:rsidR="00016546" w:rsidRPr="00C9568D" w:rsidRDefault="00016546" w:rsidP="00016546">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C9568D">
        <w:rPr>
          <w:b/>
          <w:lang w:val="lt-LT"/>
        </w:rPr>
        <w:t>17.</w:t>
      </w:r>
      <w:r w:rsidRPr="00C9568D">
        <w:rPr>
          <w:b/>
          <w:lang w:val="lt-LT"/>
        </w:rPr>
        <w:tab/>
        <w:t>UNIKALUS IDENTIFIKATORIUS – 2D BRŪKŠNINIS KODAS</w:t>
      </w:r>
    </w:p>
    <w:p w14:paraId="51D5BDC7" w14:textId="77777777" w:rsidR="00016546" w:rsidRPr="00C9568D" w:rsidRDefault="00016546" w:rsidP="00016546">
      <w:pPr>
        <w:rPr>
          <w:lang w:val="lt-LT"/>
        </w:rPr>
      </w:pPr>
    </w:p>
    <w:p w14:paraId="0FDE5E5A" w14:textId="77777777" w:rsidR="00016546" w:rsidRPr="00C9568D" w:rsidRDefault="00016546" w:rsidP="00016546">
      <w:pPr>
        <w:rPr>
          <w:szCs w:val="22"/>
          <w:shd w:val="clear" w:color="auto" w:fill="CCCCCC"/>
          <w:lang w:val="lt-LT"/>
        </w:rPr>
      </w:pPr>
      <w:r w:rsidRPr="00C9568D">
        <w:rPr>
          <w:highlight w:val="lightGray"/>
          <w:lang w:val="lt-LT"/>
        </w:rPr>
        <w:t>2D brūkšninis kodas su nurodytu unikaliu identifikatoriumi.</w:t>
      </w:r>
    </w:p>
    <w:p w14:paraId="60D65B1D" w14:textId="77777777" w:rsidR="00016546" w:rsidRPr="00C9568D" w:rsidRDefault="00016546" w:rsidP="00016546">
      <w:pPr>
        <w:rPr>
          <w:szCs w:val="22"/>
          <w:shd w:val="clear" w:color="auto" w:fill="CCCCCC"/>
          <w:lang w:val="lt-LT"/>
        </w:rPr>
      </w:pPr>
    </w:p>
    <w:p w14:paraId="1A725F20" w14:textId="77777777" w:rsidR="00016546" w:rsidRPr="00C9568D" w:rsidRDefault="00016546" w:rsidP="00016546">
      <w:pPr>
        <w:rPr>
          <w:lang w:val="lt-LT"/>
        </w:rPr>
      </w:pPr>
    </w:p>
    <w:p w14:paraId="30B7FE35" w14:textId="77777777" w:rsidR="00016546" w:rsidRPr="00C9568D" w:rsidRDefault="00016546" w:rsidP="00016546">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C9568D">
        <w:rPr>
          <w:b/>
          <w:lang w:val="lt-LT"/>
        </w:rPr>
        <w:t>18.</w:t>
      </w:r>
      <w:r w:rsidRPr="00C9568D">
        <w:rPr>
          <w:b/>
          <w:lang w:val="lt-LT"/>
        </w:rPr>
        <w:tab/>
        <w:t>UNIKALUS IDENTIFIKATORIUS – ŽMONĖMS SUPRANTAMI DUOMENYS</w:t>
      </w:r>
    </w:p>
    <w:p w14:paraId="1D9FF7D8" w14:textId="77777777" w:rsidR="00016546" w:rsidRPr="00C9568D" w:rsidRDefault="00016546" w:rsidP="00016546">
      <w:pPr>
        <w:rPr>
          <w:lang w:val="lt-LT"/>
        </w:rPr>
      </w:pPr>
    </w:p>
    <w:p w14:paraId="1CF3E2FA" w14:textId="77777777" w:rsidR="00016546" w:rsidRPr="00C9568D" w:rsidRDefault="00016546" w:rsidP="00016546">
      <w:pPr>
        <w:rPr>
          <w:color w:val="008000"/>
          <w:szCs w:val="22"/>
          <w:lang w:val="lt-LT"/>
        </w:rPr>
      </w:pPr>
      <w:r w:rsidRPr="00C9568D">
        <w:rPr>
          <w:lang w:val="lt-LT"/>
        </w:rPr>
        <w:t>PC: {numeris}</w:t>
      </w:r>
    </w:p>
    <w:p w14:paraId="53574B90" w14:textId="77777777" w:rsidR="00016546" w:rsidRPr="00C9568D" w:rsidRDefault="00016546" w:rsidP="00016546">
      <w:pPr>
        <w:rPr>
          <w:szCs w:val="22"/>
          <w:lang w:val="lt-LT"/>
        </w:rPr>
      </w:pPr>
      <w:r w:rsidRPr="00C9568D">
        <w:rPr>
          <w:lang w:val="lt-LT"/>
        </w:rPr>
        <w:t>SN: {numeris}</w:t>
      </w:r>
    </w:p>
    <w:p w14:paraId="56FABCBC" w14:textId="77777777" w:rsidR="00016546" w:rsidRPr="00C9568D" w:rsidRDefault="00016546" w:rsidP="00016546">
      <w:pPr>
        <w:rPr>
          <w:szCs w:val="22"/>
          <w:lang w:val="lt-LT"/>
        </w:rPr>
      </w:pPr>
      <w:r w:rsidRPr="002A02A2">
        <w:rPr>
          <w:highlight w:val="lightGray"/>
          <w:lang w:val="lt-LT"/>
        </w:rPr>
        <w:t>NN: {numeris}</w:t>
      </w:r>
      <w:r w:rsidRPr="00C9568D">
        <w:rPr>
          <w:lang w:val="lt-LT"/>
        </w:rPr>
        <w:t xml:space="preserve"> </w:t>
      </w:r>
    </w:p>
    <w:p w14:paraId="6C2767F0" w14:textId="77777777" w:rsidR="00016546" w:rsidRDefault="00016546" w:rsidP="00016546">
      <w:pPr>
        <w:pBdr>
          <w:top w:val="single" w:sz="4" w:space="1" w:color="auto"/>
          <w:left w:val="single" w:sz="4" w:space="4" w:color="auto"/>
          <w:bottom w:val="single" w:sz="4" w:space="1" w:color="auto"/>
          <w:right w:val="single" w:sz="4" w:space="4" w:color="auto"/>
        </w:pBdr>
        <w:tabs>
          <w:tab w:val="clear" w:pos="567"/>
        </w:tabs>
        <w:spacing w:line="240" w:lineRule="auto"/>
        <w:rPr>
          <w:szCs w:val="24"/>
          <w:lang w:val="lt-LT"/>
        </w:rPr>
      </w:pPr>
      <w:r w:rsidRPr="007E4638">
        <w:rPr>
          <w:lang w:val="lt-LT"/>
        </w:rPr>
        <w:br w:type="page"/>
      </w:r>
      <w:r w:rsidRPr="007E4638">
        <w:rPr>
          <w:b/>
          <w:szCs w:val="24"/>
          <w:lang w:val="lt-LT"/>
        </w:rPr>
        <w:lastRenderedPageBreak/>
        <w:t>MINIMALI INFORMACIJA ANT LIZDINIŲ PLOKŠTELIŲ ARBA DVISLUOKSNIŲ JUOSTELIŲ</w:t>
      </w:r>
      <w:r w:rsidRPr="007E4638">
        <w:rPr>
          <w:b/>
          <w:szCs w:val="24"/>
          <w:lang w:val="lt-LT"/>
        </w:rPr>
        <w:br/>
      </w:r>
      <w:r w:rsidRPr="007E4638">
        <w:rPr>
          <w:b/>
          <w:szCs w:val="24"/>
          <w:lang w:val="lt-LT"/>
        </w:rPr>
        <w:br/>
        <w:t>LIZDINĖ PLOKŠTELĖ</w:t>
      </w:r>
    </w:p>
    <w:p w14:paraId="3ECB54C1" w14:textId="77777777" w:rsidR="00016546" w:rsidRDefault="00016546" w:rsidP="00016546">
      <w:pPr>
        <w:tabs>
          <w:tab w:val="clear" w:pos="567"/>
        </w:tabs>
        <w:spacing w:line="240" w:lineRule="auto"/>
        <w:rPr>
          <w:lang w:val="lt-LT"/>
        </w:rPr>
      </w:pPr>
    </w:p>
    <w:p w14:paraId="197F3F9D" w14:textId="77777777" w:rsidR="00016546" w:rsidRDefault="00016546" w:rsidP="00016546">
      <w:pPr>
        <w:tabs>
          <w:tab w:val="clear" w:pos="567"/>
        </w:tabs>
        <w:spacing w:line="240" w:lineRule="auto"/>
        <w:rPr>
          <w:lang w:val="lt-LT"/>
        </w:rPr>
      </w:pPr>
    </w:p>
    <w:p w14:paraId="41B83929" w14:textId="77777777" w:rsidR="00016546" w:rsidRPr="007E4638" w:rsidRDefault="00016546" w:rsidP="00016546">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E4638">
        <w:rPr>
          <w:b/>
          <w:szCs w:val="24"/>
          <w:lang w:val="lt-LT"/>
        </w:rPr>
        <w:t>1.</w:t>
      </w:r>
      <w:r w:rsidRPr="007E4638">
        <w:rPr>
          <w:b/>
          <w:szCs w:val="24"/>
          <w:lang w:val="lt-LT"/>
        </w:rPr>
        <w:tab/>
      </w:r>
      <w:r w:rsidRPr="007E4638">
        <w:rPr>
          <w:b/>
          <w:caps/>
          <w:szCs w:val="24"/>
          <w:lang w:val="lt-LT"/>
        </w:rPr>
        <w:t>VAISTINIO</w:t>
      </w:r>
      <w:r w:rsidRPr="007E4638">
        <w:rPr>
          <w:b/>
          <w:szCs w:val="24"/>
          <w:lang w:val="lt-LT"/>
        </w:rPr>
        <w:t xml:space="preserve"> PREPARATO PAVADINIMAS</w:t>
      </w:r>
    </w:p>
    <w:p w14:paraId="5375AC8A" w14:textId="77777777" w:rsidR="00016546" w:rsidRDefault="00016546" w:rsidP="00016546">
      <w:pPr>
        <w:tabs>
          <w:tab w:val="clear" w:pos="567"/>
        </w:tabs>
        <w:spacing w:line="240" w:lineRule="auto"/>
        <w:rPr>
          <w:lang w:val="lt-LT"/>
        </w:rPr>
      </w:pPr>
    </w:p>
    <w:p w14:paraId="64691162" w14:textId="77777777" w:rsidR="00016546" w:rsidRPr="002A02A2" w:rsidRDefault="00016546" w:rsidP="00016546">
      <w:pPr>
        <w:pStyle w:val="BTEMEASMCA"/>
        <w:rPr>
          <w:lang w:val="es-ES"/>
        </w:rPr>
      </w:pPr>
      <w:r w:rsidRPr="002A02A2">
        <w:rPr>
          <w:lang w:val="es-ES"/>
        </w:rPr>
        <w:t>RANISAN 150 mg plėvele dengtos tabletės</w:t>
      </w:r>
    </w:p>
    <w:p w14:paraId="2DCCC1FB" w14:textId="77777777" w:rsidR="00016546" w:rsidRPr="002A02A2" w:rsidRDefault="00016546" w:rsidP="00016546">
      <w:pPr>
        <w:pStyle w:val="BTEMEASMCA"/>
        <w:rPr>
          <w:lang w:val="es-ES"/>
        </w:rPr>
      </w:pPr>
      <w:r w:rsidRPr="002A02A2">
        <w:rPr>
          <w:lang w:val="es-ES"/>
        </w:rPr>
        <w:t>Ranitidinum</w:t>
      </w:r>
    </w:p>
    <w:p w14:paraId="233A8ACF" w14:textId="77777777" w:rsidR="00016546" w:rsidRDefault="00016546" w:rsidP="00016546">
      <w:pPr>
        <w:tabs>
          <w:tab w:val="clear" w:pos="567"/>
        </w:tabs>
        <w:spacing w:line="240" w:lineRule="auto"/>
        <w:rPr>
          <w:lang w:val="lt-LT"/>
        </w:rPr>
      </w:pPr>
    </w:p>
    <w:p w14:paraId="17EBEBC3" w14:textId="77777777" w:rsidR="00016546" w:rsidRDefault="00016546" w:rsidP="00016546">
      <w:pPr>
        <w:tabs>
          <w:tab w:val="clear" w:pos="567"/>
        </w:tabs>
        <w:spacing w:line="240" w:lineRule="auto"/>
        <w:rPr>
          <w:lang w:val="lt-LT"/>
        </w:rPr>
      </w:pPr>
    </w:p>
    <w:p w14:paraId="50C05308" w14:textId="77777777" w:rsidR="00016546" w:rsidRPr="007E4638" w:rsidRDefault="00016546" w:rsidP="00016546">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E4638">
        <w:rPr>
          <w:b/>
          <w:szCs w:val="24"/>
          <w:lang w:val="lt-LT"/>
        </w:rPr>
        <w:t>2.</w:t>
      </w:r>
      <w:r w:rsidRPr="007E4638">
        <w:rPr>
          <w:b/>
          <w:szCs w:val="24"/>
          <w:lang w:val="lt-LT"/>
        </w:rPr>
        <w:tab/>
      </w:r>
      <w:r w:rsidRPr="007E4638">
        <w:rPr>
          <w:b/>
          <w:caps/>
          <w:snapToGrid w:val="0"/>
          <w:lang w:val="lt-LT"/>
        </w:rPr>
        <w:t>REGISTRUOTOJO</w:t>
      </w:r>
      <w:r w:rsidRPr="007E4638">
        <w:rPr>
          <w:b/>
          <w:caps/>
          <w:szCs w:val="24"/>
          <w:lang w:val="lt-LT"/>
        </w:rPr>
        <w:t xml:space="preserve"> pavadinimas</w:t>
      </w:r>
    </w:p>
    <w:p w14:paraId="7D3E46C6" w14:textId="77777777" w:rsidR="00016546" w:rsidRDefault="00016546" w:rsidP="00016546">
      <w:pPr>
        <w:tabs>
          <w:tab w:val="clear" w:pos="567"/>
        </w:tabs>
        <w:spacing w:line="240" w:lineRule="auto"/>
        <w:rPr>
          <w:lang w:val="lt-LT"/>
        </w:rPr>
      </w:pPr>
    </w:p>
    <w:p w14:paraId="592E1735" w14:textId="77777777" w:rsidR="00016546" w:rsidRPr="002A02A2" w:rsidRDefault="00016546" w:rsidP="00016546">
      <w:pPr>
        <w:pStyle w:val="BTEMEASMCA"/>
        <w:rPr>
          <w:lang w:val="es-ES"/>
        </w:rPr>
      </w:pPr>
      <w:r w:rsidRPr="002A02A2">
        <w:rPr>
          <w:lang w:val="es-ES"/>
        </w:rPr>
        <w:t>PRO.MED.CS Praha a.s.</w:t>
      </w:r>
    </w:p>
    <w:p w14:paraId="583D4111" w14:textId="77777777" w:rsidR="00016546" w:rsidRDefault="00016546" w:rsidP="00016546">
      <w:pPr>
        <w:tabs>
          <w:tab w:val="clear" w:pos="567"/>
        </w:tabs>
        <w:spacing w:line="240" w:lineRule="auto"/>
        <w:rPr>
          <w:lang w:val="lt-LT"/>
        </w:rPr>
      </w:pPr>
    </w:p>
    <w:p w14:paraId="40F609D5" w14:textId="77777777" w:rsidR="00016546" w:rsidRDefault="00016546" w:rsidP="00016546">
      <w:pPr>
        <w:tabs>
          <w:tab w:val="clear" w:pos="567"/>
        </w:tabs>
        <w:spacing w:line="240" w:lineRule="auto"/>
        <w:rPr>
          <w:lang w:val="lt-LT"/>
        </w:rPr>
      </w:pPr>
    </w:p>
    <w:p w14:paraId="39E4165B" w14:textId="77777777" w:rsidR="00016546" w:rsidRPr="007E4638" w:rsidRDefault="00016546" w:rsidP="00016546">
      <w:pPr>
        <w:suppressLineNumbers/>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7E4638">
        <w:rPr>
          <w:b/>
          <w:szCs w:val="24"/>
          <w:lang w:val="lt-LT"/>
        </w:rPr>
        <w:t>3.</w:t>
      </w:r>
      <w:r w:rsidRPr="007E4638">
        <w:rPr>
          <w:b/>
          <w:szCs w:val="24"/>
          <w:lang w:val="lt-LT"/>
        </w:rPr>
        <w:tab/>
        <w:t>TINKAMUMO LAIKAS</w:t>
      </w:r>
    </w:p>
    <w:p w14:paraId="7E3A8310" w14:textId="77777777" w:rsidR="00016546" w:rsidRDefault="00016546" w:rsidP="00016546">
      <w:pPr>
        <w:tabs>
          <w:tab w:val="clear" w:pos="567"/>
        </w:tabs>
        <w:spacing w:line="240" w:lineRule="auto"/>
        <w:rPr>
          <w:lang w:val="lt-LT"/>
        </w:rPr>
      </w:pPr>
    </w:p>
    <w:p w14:paraId="25C2ED22" w14:textId="1CB7DDCB" w:rsidR="00016546" w:rsidRPr="002A02A2" w:rsidRDefault="00016546" w:rsidP="00016546">
      <w:pPr>
        <w:pStyle w:val="BTEMEASMCA"/>
        <w:rPr>
          <w:lang w:val="lt-LT"/>
        </w:rPr>
      </w:pPr>
      <w:r w:rsidRPr="002A02A2">
        <w:rPr>
          <w:lang w:val="lt-LT"/>
        </w:rPr>
        <w:t>EXP</w:t>
      </w:r>
      <w:r w:rsidR="008B59C7" w:rsidRPr="002A02A2">
        <w:rPr>
          <w:lang w:val="lt-LT"/>
        </w:rPr>
        <w:t xml:space="preserve"> </w:t>
      </w:r>
      <w:r w:rsidRPr="002A02A2">
        <w:rPr>
          <w:lang w:val="lt-LT"/>
        </w:rPr>
        <w:t>{mm MMMM}</w:t>
      </w:r>
    </w:p>
    <w:p w14:paraId="420FEF9E" w14:textId="77777777" w:rsidR="00016546" w:rsidRDefault="00016546" w:rsidP="00016546">
      <w:pPr>
        <w:tabs>
          <w:tab w:val="clear" w:pos="567"/>
        </w:tabs>
        <w:spacing w:line="240" w:lineRule="auto"/>
        <w:rPr>
          <w:lang w:val="lt-LT"/>
        </w:rPr>
      </w:pPr>
    </w:p>
    <w:p w14:paraId="78685810" w14:textId="77777777" w:rsidR="00016546" w:rsidRDefault="00016546" w:rsidP="00016546">
      <w:pPr>
        <w:tabs>
          <w:tab w:val="clear" w:pos="567"/>
        </w:tabs>
        <w:spacing w:line="240" w:lineRule="auto"/>
        <w:rPr>
          <w:lang w:val="lt-LT"/>
        </w:rPr>
      </w:pPr>
    </w:p>
    <w:p w14:paraId="56074B95" w14:textId="77777777" w:rsidR="00016546" w:rsidRPr="007E4638" w:rsidRDefault="00016546" w:rsidP="00016546">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E4638">
        <w:rPr>
          <w:b/>
          <w:szCs w:val="24"/>
          <w:lang w:val="lt-LT"/>
        </w:rPr>
        <w:t>4.</w:t>
      </w:r>
      <w:r w:rsidRPr="007E4638">
        <w:rPr>
          <w:b/>
          <w:szCs w:val="24"/>
          <w:lang w:val="lt-LT"/>
        </w:rPr>
        <w:tab/>
        <w:t>SERIJOS NUMERIS</w:t>
      </w:r>
    </w:p>
    <w:p w14:paraId="70EB7103" w14:textId="77777777" w:rsidR="00016546" w:rsidRDefault="00016546" w:rsidP="00016546">
      <w:pPr>
        <w:tabs>
          <w:tab w:val="clear" w:pos="567"/>
        </w:tabs>
        <w:spacing w:line="240" w:lineRule="auto"/>
        <w:rPr>
          <w:lang w:val="lt-LT"/>
        </w:rPr>
      </w:pPr>
    </w:p>
    <w:p w14:paraId="135B70C9" w14:textId="77777777" w:rsidR="00016546" w:rsidRPr="002A02A2" w:rsidRDefault="00016546" w:rsidP="00016546">
      <w:pPr>
        <w:pStyle w:val="BTEMEASMCA"/>
        <w:rPr>
          <w:lang w:val="fi-FI"/>
        </w:rPr>
      </w:pPr>
      <w:r w:rsidRPr="002A02A2">
        <w:rPr>
          <w:lang w:val="fi-FI"/>
        </w:rPr>
        <w:t>Lot</w:t>
      </w:r>
    </w:p>
    <w:p w14:paraId="360289B0" w14:textId="77777777" w:rsidR="00016546" w:rsidRDefault="00016546" w:rsidP="00016546">
      <w:pPr>
        <w:tabs>
          <w:tab w:val="clear" w:pos="567"/>
        </w:tabs>
        <w:spacing w:line="240" w:lineRule="auto"/>
        <w:rPr>
          <w:lang w:val="lt-LT"/>
        </w:rPr>
      </w:pPr>
    </w:p>
    <w:p w14:paraId="1A690765" w14:textId="77777777" w:rsidR="00016546" w:rsidRDefault="00016546" w:rsidP="00016546">
      <w:pPr>
        <w:tabs>
          <w:tab w:val="clear" w:pos="567"/>
        </w:tabs>
        <w:spacing w:line="240" w:lineRule="auto"/>
        <w:rPr>
          <w:lang w:val="lt-LT"/>
        </w:rPr>
      </w:pPr>
    </w:p>
    <w:p w14:paraId="4A4D7B18" w14:textId="77777777" w:rsidR="00016546" w:rsidRPr="007E4638" w:rsidRDefault="00016546" w:rsidP="00016546">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7E4638">
        <w:rPr>
          <w:b/>
          <w:szCs w:val="24"/>
          <w:lang w:val="lt-LT"/>
        </w:rPr>
        <w:t>5.</w:t>
      </w:r>
      <w:r w:rsidRPr="007E4638">
        <w:rPr>
          <w:b/>
          <w:szCs w:val="24"/>
          <w:lang w:val="lt-LT"/>
        </w:rPr>
        <w:tab/>
        <w:t>KITA</w:t>
      </w:r>
    </w:p>
    <w:p w14:paraId="1978138D" w14:textId="77777777" w:rsidR="00016546" w:rsidRDefault="00016546" w:rsidP="00016546">
      <w:pPr>
        <w:tabs>
          <w:tab w:val="clear" w:pos="567"/>
        </w:tabs>
        <w:spacing w:line="240" w:lineRule="auto"/>
        <w:rPr>
          <w:lang w:val="lt-LT"/>
        </w:rPr>
      </w:pPr>
    </w:p>
    <w:p w14:paraId="2E92B4CE" w14:textId="77777777" w:rsidR="00016546" w:rsidRPr="007E4638" w:rsidRDefault="00016546" w:rsidP="00016546">
      <w:pPr>
        <w:pStyle w:val="Antrat2"/>
        <w:spacing w:before="0" w:after="0" w:line="240" w:lineRule="auto"/>
        <w:jc w:val="center"/>
        <w:rPr>
          <w:rFonts w:ascii="Times New Roman" w:eastAsia="SimSun" w:hAnsi="Times New Roman"/>
          <w:i w:val="0"/>
          <w:iCs/>
          <w:sz w:val="22"/>
          <w:szCs w:val="22"/>
          <w:lang w:val="lt-LT"/>
        </w:rPr>
      </w:pPr>
    </w:p>
    <w:p w14:paraId="4D2F1F99" w14:textId="77777777" w:rsidR="00016546" w:rsidRPr="007E4638" w:rsidRDefault="00016546" w:rsidP="00016546">
      <w:pPr>
        <w:pStyle w:val="Antrat2"/>
        <w:spacing w:before="0" w:after="0" w:line="240" w:lineRule="auto"/>
        <w:jc w:val="center"/>
        <w:rPr>
          <w:rFonts w:ascii="Times New Roman" w:eastAsia="SimSun" w:hAnsi="Times New Roman"/>
          <w:i w:val="0"/>
          <w:iCs/>
          <w:sz w:val="22"/>
          <w:szCs w:val="22"/>
          <w:lang w:val="lt-LT"/>
        </w:rPr>
      </w:pPr>
    </w:p>
    <w:p w14:paraId="23DC057A" w14:textId="77777777" w:rsidR="00016546" w:rsidRPr="007E4638" w:rsidRDefault="00016546" w:rsidP="00016546">
      <w:pPr>
        <w:pStyle w:val="Antrat2"/>
        <w:spacing w:before="0" w:after="0" w:line="240" w:lineRule="auto"/>
        <w:jc w:val="center"/>
        <w:rPr>
          <w:rFonts w:ascii="Times New Roman" w:eastAsia="SimSun" w:hAnsi="Times New Roman"/>
          <w:i w:val="0"/>
          <w:iCs/>
          <w:sz w:val="22"/>
          <w:szCs w:val="22"/>
          <w:lang w:val="lt-LT"/>
        </w:rPr>
      </w:pPr>
    </w:p>
    <w:p w14:paraId="4ACAEB71" w14:textId="77777777" w:rsidR="00016546" w:rsidRPr="007E4638" w:rsidRDefault="00016546" w:rsidP="00016546">
      <w:pPr>
        <w:pStyle w:val="Antrat2"/>
        <w:spacing w:before="0" w:after="0" w:line="240" w:lineRule="auto"/>
        <w:jc w:val="center"/>
        <w:rPr>
          <w:rFonts w:ascii="Times New Roman" w:eastAsia="SimSun" w:hAnsi="Times New Roman"/>
          <w:i w:val="0"/>
          <w:iCs/>
          <w:sz w:val="22"/>
          <w:szCs w:val="22"/>
          <w:lang w:val="lt-LT"/>
        </w:rPr>
      </w:pPr>
    </w:p>
    <w:p w14:paraId="65B72AE3" w14:textId="77777777" w:rsidR="00016546" w:rsidRPr="007E4638" w:rsidRDefault="00016546" w:rsidP="00016546">
      <w:pPr>
        <w:pStyle w:val="Antrat2"/>
        <w:spacing w:before="0" w:after="0" w:line="240" w:lineRule="auto"/>
        <w:jc w:val="center"/>
        <w:rPr>
          <w:rFonts w:ascii="Times New Roman" w:eastAsia="SimSun" w:hAnsi="Times New Roman"/>
          <w:i w:val="0"/>
          <w:iCs/>
          <w:sz w:val="22"/>
          <w:szCs w:val="22"/>
          <w:lang w:val="lt-LT"/>
        </w:rPr>
      </w:pPr>
    </w:p>
    <w:p w14:paraId="3EF52254" w14:textId="77777777" w:rsidR="00016546" w:rsidRPr="007E4638" w:rsidRDefault="00016546" w:rsidP="00016546">
      <w:pPr>
        <w:pStyle w:val="Antrat2"/>
        <w:spacing w:before="0" w:after="0" w:line="240" w:lineRule="auto"/>
        <w:jc w:val="center"/>
        <w:rPr>
          <w:rFonts w:ascii="Times New Roman" w:eastAsia="SimSun" w:hAnsi="Times New Roman"/>
          <w:i w:val="0"/>
          <w:iCs/>
          <w:sz w:val="22"/>
          <w:szCs w:val="22"/>
          <w:lang w:val="lt-LT"/>
        </w:rPr>
      </w:pPr>
    </w:p>
    <w:p w14:paraId="5D32BE84" w14:textId="77777777" w:rsidR="00016546" w:rsidRPr="007E4638" w:rsidRDefault="00016546" w:rsidP="00016546">
      <w:pPr>
        <w:pStyle w:val="Antrat2"/>
        <w:spacing w:before="0" w:after="0" w:line="240" w:lineRule="auto"/>
        <w:jc w:val="center"/>
        <w:rPr>
          <w:rFonts w:ascii="Times New Roman" w:eastAsia="SimSun" w:hAnsi="Times New Roman"/>
          <w:i w:val="0"/>
          <w:iCs/>
          <w:sz w:val="22"/>
          <w:szCs w:val="22"/>
          <w:lang w:val="lt-LT"/>
        </w:rPr>
      </w:pPr>
    </w:p>
    <w:p w14:paraId="7EC3AB29" w14:textId="77777777" w:rsidR="00016546" w:rsidRPr="007E4638" w:rsidRDefault="00016546" w:rsidP="00016546">
      <w:pPr>
        <w:pStyle w:val="Antrat2"/>
        <w:spacing w:before="0" w:after="0" w:line="240" w:lineRule="auto"/>
        <w:jc w:val="center"/>
        <w:rPr>
          <w:rFonts w:ascii="Times New Roman" w:eastAsia="SimSun" w:hAnsi="Times New Roman"/>
          <w:i w:val="0"/>
          <w:iCs/>
          <w:sz w:val="22"/>
          <w:szCs w:val="22"/>
          <w:lang w:val="lt-LT"/>
        </w:rPr>
      </w:pPr>
    </w:p>
    <w:p w14:paraId="338A4299" w14:textId="77777777" w:rsidR="00016546" w:rsidRPr="007E4638" w:rsidRDefault="00016546" w:rsidP="00016546">
      <w:pPr>
        <w:pStyle w:val="Antrat2"/>
        <w:spacing w:before="0" w:after="0" w:line="240" w:lineRule="auto"/>
        <w:jc w:val="center"/>
        <w:rPr>
          <w:rFonts w:ascii="Times New Roman" w:eastAsia="SimSun" w:hAnsi="Times New Roman"/>
          <w:i w:val="0"/>
          <w:iCs/>
          <w:sz w:val="22"/>
          <w:szCs w:val="22"/>
          <w:lang w:val="lt-LT"/>
        </w:rPr>
      </w:pPr>
    </w:p>
    <w:p w14:paraId="5A29C76A" w14:textId="77777777" w:rsidR="00016546" w:rsidRPr="007E4638" w:rsidRDefault="00016546" w:rsidP="00016546">
      <w:pPr>
        <w:pStyle w:val="Antrat2"/>
        <w:spacing w:before="0" w:after="0" w:line="240" w:lineRule="auto"/>
        <w:jc w:val="center"/>
        <w:rPr>
          <w:rFonts w:ascii="Times New Roman" w:eastAsia="SimSun" w:hAnsi="Times New Roman"/>
          <w:i w:val="0"/>
          <w:iCs/>
          <w:sz w:val="22"/>
          <w:szCs w:val="22"/>
          <w:lang w:val="lt-LT"/>
        </w:rPr>
      </w:pPr>
    </w:p>
    <w:p w14:paraId="0FD41390" w14:textId="77777777" w:rsidR="00016546" w:rsidRPr="007E4638" w:rsidRDefault="00016546" w:rsidP="00016546">
      <w:pPr>
        <w:pStyle w:val="Antrat2"/>
        <w:spacing w:before="0" w:after="0" w:line="240" w:lineRule="auto"/>
        <w:jc w:val="center"/>
        <w:rPr>
          <w:rFonts w:ascii="Times New Roman" w:eastAsia="SimSun" w:hAnsi="Times New Roman"/>
          <w:i w:val="0"/>
          <w:iCs/>
          <w:sz w:val="22"/>
          <w:szCs w:val="22"/>
          <w:lang w:val="lt-LT"/>
        </w:rPr>
      </w:pPr>
    </w:p>
    <w:p w14:paraId="55FF3DEC" w14:textId="77777777" w:rsidR="00016546" w:rsidRDefault="00016546" w:rsidP="00016546">
      <w:pPr>
        <w:tabs>
          <w:tab w:val="clear" w:pos="567"/>
        </w:tabs>
        <w:spacing w:after="200" w:line="276" w:lineRule="auto"/>
        <w:rPr>
          <w:i/>
          <w:iCs/>
          <w:szCs w:val="22"/>
          <w:lang w:val="lt-LT"/>
        </w:rPr>
      </w:pPr>
      <w:r>
        <w:rPr>
          <w:i/>
          <w:iCs/>
          <w:szCs w:val="22"/>
          <w:lang w:val="lt-LT"/>
        </w:rPr>
        <w:br w:type="page"/>
      </w:r>
    </w:p>
    <w:p w14:paraId="3BF772EE" w14:textId="77777777" w:rsidR="00016546" w:rsidRDefault="00016546" w:rsidP="00016546">
      <w:pPr>
        <w:tabs>
          <w:tab w:val="clear" w:pos="567"/>
        </w:tabs>
        <w:spacing w:after="200" w:line="276" w:lineRule="auto"/>
        <w:rPr>
          <w:i/>
          <w:iCs/>
          <w:szCs w:val="22"/>
          <w:lang w:val="lt-LT"/>
        </w:rPr>
      </w:pPr>
    </w:p>
    <w:p w14:paraId="1F00F964" w14:textId="77777777" w:rsidR="00016546" w:rsidRDefault="00016546" w:rsidP="00016546">
      <w:pPr>
        <w:tabs>
          <w:tab w:val="clear" w:pos="567"/>
        </w:tabs>
        <w:spacing w:after="200" w:line="276" w:lineRule="auto"/>
        <w:rPr>
          <w:i/>
          <w:iCs/>
          <w:szCs w:val="22"/>
          <w:lang w:val="lt-LT"/>
        </w:rPr>
      </w:pPr>
    </w:p>
    <w:p w14:paraId="036C3E82" w14:textId="77777777" w:rsidR="00016546" w:rsidRDefault="00016546" w:rsidP="00016546">
      <w:pPr>
        <w:tabs>
          <w:tab w:val="clear" w:pos="567"/>
        </w:tabs>
        <w:spacing w:after="200" w:line="276" w:lineRule="auto"/>
        <w:rPr>
          <w:i/>
          <w:iCs/>
          <w:szCs w:val="22"/>
          <w:lang w:val="lt-LT"/>
        </w:rPr>
      </w:pPr>
    </w:p>
    <w:p w14:paraId="6AA6B826" w14:textId="77777777" w:rsidR="00016546" w:rsidRDefault="00016546" w:rsidP="00016546">
      <w:pPr>
        <w:tabs>
          <w:tab w:val="clear" w:pos="567"/>
        </w:tabs>
        <w:spacing w:after="200" w:line="276" w:lineRule="auto"/>
        <w:rPr>
          <w:i/>
          <w:iCs/>
          <w:szCs w:val="22"/>
          <w:lang w:val="lt-LT"/>
        </w:rPr>
      </w:pPr>
    </w:p>
    <w:p w14:paraId="18F3691E" w14:textId="77777777" w:rsidR="00016546" w:rsidRDefault="00016546" w:rsidP="00016546">
      <w:pPr>
        <w:tabs>
          <w:tab w:val="clear" w:pos="567"/>
        </w:tabs>
        <w:spacing w:after="200" w:line="276" w:lineRule="auto"/>
        <w:rPr>
          <w:i/>
          <w:iCs/>
          <w:szCs w:val="22"/>
          <w:lang w:val="lt-LT"/>
        </w:rPr>
      </w:pPr>
    </w:p>
    <w:p w14:paraId="4D14592C" w14:textId="77777777" w:rsidR="00016546" w:rsidRDefault="00016546" w:rsidP="00016546">
      <w:pPr>
        <w:tabs>
          <w:tab w:val="clear" w:pos="567"/>
        </w:tabs>
        <w:spacing w:after="200" w:line="276" w:lineRule="auto"/>
        <w:rPr>
          <w:i/>
          <w:iCs/>
          <w:szCs w:val="22"/>
          <w:lang w:val="lt-LT"/>
        </w:rPr>
      </w:pPr>
    </w:p>
    <w:p w14:paraId="20ADCC72" w14:textId="77777777" w:rsidR="00016546" w:rsidRDefault="00016546" w:rsidP="00016546">
      <w:pPr>
        <w:tabs>
          <w:tab w:val="clear" w:pos="567"/>
        </w:tabs>
        <w:spacing w:after="200" w:line="276" w:lineRule="auto"/>
        <w:rPr>
          <w:i/>
          <w:iCs/>
          <w:szCs w:val="22"/>
          <w:lang w:val="lt-LT"/>
        </w:rPr>
      </w:pPr>
    </w:p>
    <w:p w14:paraId="4688F4A0" w14:textId="77777777" w:rsidR="00016546" w:rsidRDefault="00016546" w:rsidP="00016546">
      <w:pPr>
        <w:tabs>
          <w:tab w:val="clear" w:pos="567"/>
        </w:tabs>
        <w:spacing w:after="200" w:line="276" w:lineRule="auto"/>
        <w:rPr>
          <w:i/>
          <w:iCs/>
          <w:szCs w:val="22"/>
          <w:lang w:val="lt-LT"/>
        </w:rPr>
      </w:pPr>
    </w:p>
    <w:p w14:paraId="0F1D7558" w14:textId="77777777" w:rsidR="00016546" w:rsidRDefault="00016546" w:rsidP="00016546">
      <w:pPr>
        <w:tabs>
          <w:tab w:val="clear" w:pos="567"/>
        </w:tabs>
        <w:spacing w:after="200" w:line="276" w:lineRule="auto"/>
        <w:rPr>
          <w:i/>
          <w:iCs/>
          <w:szCs w:val="22"/>
          <w:lang w:val="lt-LT"/>
        </w:rPr>
      </w:pPr>
    </w:p>
    <w:p w14:paraId="782B74ED" w14:textId="77777777" w:rsidR="00016546" w:rsidRDefault="00016546" w:rsidP="00016546">
      <w:pPr>
        <w:tabs>
          <w:tab w:val="clear" w:pos="567"/>
        </w:tabs>
        <w:spacing w:after="200" w:line="276" w:lineRule="auto"/>
        <w:rPr>
          <w:i/>
          <w:iCs/>
          <w:szCs w:val="22"/>
          <w:lang w:val="lt-LT"/>
        </w:rPr>
      </w:pPr>
    </w:p>
    <w:p w14:paraId="36319EA3" w14:textId="77777777" w:rsidR="00016546" w:rsidRDefault="00016546" w:rsidP="00016546">
      <w:pPr>
        <w:tabs>
          <w:tab w:val="clear" w:pos="567"/>
        </w:tabs>
        <w:spacing w:after="200" w:line="276" w:lineRule="auto"/>
        <w:rPr>
          <w:i/>
          <w:iCs/>
          <w:szCs w:val="22"/>
          <w:lang w:val="lt-LT"/>
        </w:rPr>
      </w:pPr>
    </w:p>
    <w:p w14:paraId="289F947B" w14:textId="77777777" w:rsidR="00016546" w:rsidRDefault="00016546" w:rsidP="00016546">
      <w:pPr>
        <w:tabs>
          <w:tab w:val="clear" w:pos="567"/>
        </w:tabs>
        <w:spacing w:after="200" w:line="276" w:lineRule="auto"/>
        <w:rPr>
          <w:i/>
          <w:iCs/>
          <w:szCs w:val="22"/>
          <w:lang w:val="lt-LT"/>
        </w:rPr>
      </w:pPr>
    </w:p>
    <w:p w14:paraId="0D0FEE2E" w14:textId="77777777" w:rsidR="00016546" w:rsidRPr="000C13B8" w:rsidRDefault="00016546" w:rsidP="00016546">
      <w:pPr>
        <w:tabs>
          <w:tab w:val="clear" w:pos="567"/>
        </w:tabs>
        <w:spacing w:after="200" w:line="276" w:lineRule="auto"/>
        <w:jc w:val="center"/>
        <w:rPr>
          <w:b/>
          <w:iCs/>
          <w:szCs w:val="22"/>
          <w:lang w:val="lt-LT"/>
        </w:rPr>
      </w:pPr>
      <w:r w:rsidRPr="000C13B8">
        <w:rPr>
          <w:b/>
          <w:iCs/>
          <w:szCs w:val="22"/>
          <w:lang w:val="lt-LT"/>
        </w:rPr>
        <w:t>B.</w:t>
      </w:r>
      <w:r>
        <w:rPr>
          <w:b/>
          <w:iCs/>
          <w:szCs w:val="22"/>
          <w:lang w:val="lt-LT"/>
        </w:rPr>
        <w:t xml:space="preserve"> PAKUOTĖS LAPELIS</w:t>
      </w:r>
    </w:p>
    <w:p w14:paraId="373116BB" w14:textId="77777777" w:rsidR="00016546" w:rsidRDefault="00016546" w:rsidP="00016546">
      <w:pPr>
        <w:tabs>
          <w:tab w:val="clear" w:pos="567"/>
        </w:tabs>
        <w:spacing w:after="200" w:line="276" w:lineRule="auto"/>
        <w:rPr>
          <w:i/>
          <w:iCs/>
          <w:szCs w:val="22"/>
          <w:lang w:val="lt-LT"/>
        </w:rPr>
      </w:pPr>
    </w:p>
    <w:p w14:paraId="7141CA5D" w14:textId="77777777" w:rsidR="00016546" w:rsidRDefault="00016546" w:rsidP="00016546">
      <w:pPr>
        <w:tabs>
          <w:tab w:val="clear" w:pos="567"/>
        </w:tabs>
        <w:spacing w:after="200" w:line="276" w:lineRule="auto"/>
        <w:rPr>
          <w:i/>
          <w:iCs/>
          <w:szCs w:val="22"/>
          <w:lang w:val="lt-LT"/>
        </w:rPr>
      </w:pPr>
    </w:p>
    <w:p w14:paraId="03FD481A" w14:textId="77777777" w:rsidR="00016546" w:rsidRDefault="00016546" w:rsidP="00016546">
      <w:pPr>
        <w:tabs>
          <w:tab w:val="clear" w:pos="567"/>
        </w:tabs>
        <w:spacing w:after="200" w:line="276" w:lineRule="auto"/>
        <w:rPr>
          <w:i/>
          <w:iCs/>
          <w:szCs w:val="22"/>
          <w:lang w:val="lt-LT"/>
        </w:rPr>
      </w:pPr>
    </w:p>
    <w:p w14:paraId="26C3B9BB" w14:textId="77777777" w:rsidR="00016546" w:rsidRDefault="00016546" w:rsidP="00016546">
      <w:pPr>
        <w:tabs>
          <w:tab w:val="clear" w:pos="567"/>
        </w:tabs>
        <w:spacing w:after="200" w:line="276" w:lineRule="auto"/>
        <w:rPr>
          <w:i/>
          <w:iCs/>
          <w:szCs w:val="22"/>
          <w:lang w:val="lt-LT"/>
        </w:rPr>
      </w:pPr>
    </w:p>
    <w:p w14:paraId="3DB8FBD2" w14:textId="77777777" w:rsidR="00016546" w:rsidRDefault="00016546" w:rsidP="00016546">
      <w:pPr>
        <w:tabs>
          <w:tab w:val="clear" w:pos="567"/>
        </w:tabs>
        <w:spacing w:after="200" w:line="276" w:lineRule="auto"/>
        <w:rPr>
          <w:i/>
          <w:iCs/>
          <w:szCs w:val="22"/>
          <w:lang w:val="lt-LT"/>
        </w:rPr>
      </w:pPr>
    </w:p>
    <w:p w14:paraId="7CA18CAA" w14:textId="77777777" w:rsidR="00016546" w:rsidRDefault="00016546" w:rsidP="00016546">
      <w:pPr>
        <w:tabs>
          <w:tab w:val="clear" w:pos="567"/>
        </w:tabs>
        <w:spacing w:after="200" w:line="276" w:lineRule="auto"/>
        <w:rPr>
          <w:i/>
          <w:iCs/>
          <w:szCs w:val="22"/>
          <w:lang w:val="lt-LT"/>
        </w:rPr>
      </w:pPr>
    </w:p>
    <w:p w14:paraId="5C9E4CBE" w14:textId="77777777" w:rsidR="00016546" w:rsidRDefault="00016546" w:rsidP="00016546">
      <w:pPr>
        <w:tabs>
          <w:tab w:val="clear" w:pos="567"/>
        </w:tabs>
        <w:spacing w:after="200" w:line="276" w:lineRule="auto"/>
        <w:rPr>
          <w:i/>
          <w:iCs/>
          <w:szCs w:val="22"/>
          <w:lang w:val="lt-LT"/>
        </w:rPr>
      </w:pPr>
    </w:p>
    <w:p w14:paraId="3FF2FFF2" w14:textId="77777777" w:rsidR="00016546" w:rsidRDefault="00016546" w:rsidP="00016546">
      <w:pPr>
        <w:tabs>
          <w:tab w:val="clear" w:pos="567"/>
        </w:tabs>
        <w:spacing w:after="200" w:line="276" w:lineRule="auto"/>
        <w:rPr>
          <w:i/>
          <w:iCs/>
          <w:szCs w:val="22"/>
          <w:lang w:val="lt-LT"/>
        </w:rPr>
      </w:pPr>
    </w:p>
    <w:p w14:paraId="6851C878" w14:textId="77777777" w:rsidR="00016546" w:rsidRDefault="00016546" w:rsidP="00016546">
      <w:pPr>
        <w:tabs>
          <w:tab w:val="clear" w:pos="567"/>
        </w:tabs>
        <w:spacing w:after="200" w:line="276" w:lineRule="auto"/>
        <w:rPr>
          <w:i/>
          <w:iCs/>
          <w:szCs w:val="22"/>
          <w:lang w:val="lt-LT"/>
        </w:rPr>
      </w:pPr>
    </w:p>
    <w:p w14:paraId="24849077" w14:textId="77777777" w:rsidR="00016546" w:rsidRDefault="00016546" w:rsidP="00016546">
      <w:pPr>
        <w:tabs>
          <w:tab w:val="clear" w:pos="567"/>
        </w:tabs>
        <w:spacing w:after="200" w:line="276" w:lineRule="auto"/>
        <w:rPr>
          <w:i/>
          <w:iCs/>
          <w:szCs w:val="22"/>
          <w:lang w:val="lt-LT"/>
        </w:rPr>
      </w:pPr>
    </w:p>
    <w:p w14:paraId="0CA6FC27" w14:textId="77777777" w:rsidR="00016546" w:rsidRDefault="00016546" w:rsidP="00016546">
      <w:pPr>
        <w:tabs>
          <w:tab w:val="clear" w:pos="567"/>
        </w:tabs>
        <w:spacing w:after="200" w:line="276" w:lineRule="auto"/>
        <w:rPr>
          <w:i/>
          <w:iCs/>
          <w:szCs w:val="22"/>
          <w:lang w:val="lt-LT"/>
        </w:rPr>
      </w:pPr>
    </w:p>
    <w:p w14:paraId="7D240C40" w14:textId="77777777" w:rsidR="00016546" w:rsidRDefault="00016546" w:rsidP="00016546">
      <w:pPr>
        <w:tabs>
          <w:tab w:val="clear" w:pos="567"/>
        </w:tabs>
        <w:spacing w:after="200" w:line="276" w:lineRule="auto"/>
        <w:rPr>
          <w:i/>
          <w:iCs/>
          <w:szCs w:val="22"/>
          <w:lang w:val="lt-LT"/>
        </w:rPr>
      </w:pPr>
    </w:p>
    <w:p w14:paraId="6AF6FA45" w14:textId="77777777" w:rsidR="00016546" w:rsidRDefault="00016546" w:rsidP="00016546">
      <w:pPr>
        <w:tabs>
          <w:tab w:val="clear" w:pos="567"/>
        </w:tabs>
        <w:spacing w:after="200" w:line="276" w:lineRule="auto"/>
        <w:rPr>
          <w:i/>
          <w:iCs/>
          <w:szCs w:val="22"/>
          <w:lang w:val="lt-LT"/>
        </w:rPr>
      </w:pPr>
    </w:p>
    <w:p w14:paraId="1FEC0F32" w14:textId="77777777" w:rsidR="00016546" w:rsidRDefault="00016546" w:rsidP="00016546">
      <w:pPr>
        <w:tabs>
          <w:tab w:val="clear" w:pos="567"/>
        </w:tabs>
        <w:spacing w:after="200" w:line="276" w:lineRule="auto"/>
        <w:rPr>
          <w:i/>
          <w:iCs/>
          <w:szCs w:val="22"/>
          <w:lang w:val="lt-LT"/>
        </w:rPr>
      </w:pPr>
    </w:p>
    <w:p w14:paraId="3E0FBAD2" w14:textId="77777777" w:rsidR="00016546" w:rsidRDefault="00016546" w:rsidP="00016546">
      <w:pPr>
        <w:tabs>
          <w:tab w:val="clear" w:pos="567"/>
        </w:tabs>
        <w:spacing w:after="200" w:line="276" w:lineRule="auto"/>
        <w:rPr>
          <w:i/>
          <w:iCs/>
          <w:szCs w:val="22"/>
          <w:lang w:val="lt-LT"/>
        </w:rPr>
      </w:pPr>
    </w:p>
    <w:p w14:paraId="7C7ED2F7" w14:textId="77777777" w:rsidR="00016546" w:rsidRDefault="00016546" w:rsidP="00016546">
      <w:pPr>
        <w:tabs>
          <w:tab w:val="clear" w:pos="567"/>
        </w:tabs>
        <w:spacing w:after="200" w:line="276" w:lineRule="auto"/>
        <w:rPr>
          <w:b/>
          <w:iCs/>
          <w:szCs w:val="22"/>
          <w:lang w:val="lt-LT" w:eastAsia="en-US"/>
        </w:rPr>
      </w:pPr>
    </w:p>
    <w:p w14:paraId="28705547" w14:textId="77777777" w:rsidR="00016546" w:rsidRPr="000C13B8" w:rsidRDefault="00016546" w:rsidP="00016546">
      <w:pPr>
        <w:keepNext/>
        <w:keepLines/>
        <w:spacing w:line="240" w:lineRule="auto"/>
        <w:jc w:val="center"/>
        <w:outlineLvl w:val="2"/>
        <w:rPr>
          <w:iCs/>
          <w:kern w:val="28"/>
          <w:szCs w:val="22"/>
          <w:lang w:val="lt-LT"/>
        </w:rPr>
      </w:pPr>
      <w:r w:rsidRPr="000C13B8">
        <w:rPr>
          <w:b/>
          <w:iCs/>
          <w:kern w:val="28"/>
          <w:szCs w:val="22"/>
          <w:lang w:val="lt-LT" w:eastAsia="en-US"/>
        </w:rPr>
        <w:lastRenderedPageBreak/>
        <w:t>Pakuotės lapelis: informacija vartotojui</w:t>
      </w:r>
    </w:p>
    <w:p w14:paraId="78844EE5" w14:textId="77777777" w:rsidR="00016546" w:rsidRPr="000C13B8" w:rsidRDefault="00016546" w:rsidP="00016546">
      <w:pPr>
        <w:numPr>
          <w:ilvl w:val="12"/>
          <w:numId w:val="0"/>
        </w:numPr>
        <w:shd w:val="clear" w:color="auto" w:fill="FFFFFF"/>
        <w:tabs>
          <w:tab w:val="clear" w:pos="567"/>
        </w:tabs>
        <w:spacing w:line="240" w:lineRule="auto"/>
        <w:jc w:val="center"/>
        <w:rPr>
          <w:szCs w:val="22"/>
          <w:lang w:val="lt-LT"/>
        </w:rPr>
      </w:pPr>
    </w:p>
    <w:p w14:paraId="06D399B0" w14:textId="77777777" w:rsidR="00016546" w:rsidRPr="000C13B8" w:rsidRDefault="00016546" w:rsidP="00016546">
      <w:pPr>
        <w:tabs>
          <w:tab w:val="clear" w:pos="567"/>
        </w:tabs>
        <w:spacing w:line="240" w:lineRule="auto"/>
        <w:jc w:val="center"/>
        <w:rPr>
          <w:rFonts w:eastAsia="Times New Roman"/>
          <w:b/>
          <w:szCs w:val="22"/>
          <w:lang w:val="lt-LT" w:eastAsia="en-US"/>
        </w:rPr>
      </w:pPr>
      <w:r w:rsidRPr="000C13B8">
        <w:rPr>
          <w:rFonts w:eastAsia="Times New Roman"/>
          <w:b/>
          <w:szCs w:val="22"/>
          <w:lang w:val="lt-LT" w:eastAsia="en-US"/>
        </w:rPr>
        <w:t>R</w:t>
      </w:r>
      <w:r>
        <w:rPr>
          <w:rFonts w:eastAsia="Times New Roman"/>
          <w:b/>
          <w:szCs w:val="22"/>
          <w:lang w:val="lt-LT" w:eastAsia="en-US"/>
        </w:rPr>
        <w:t>ANISAN</w:t>
      </w:r>
      <w:r w:rsidRPr="000C13B8">
        <w:rPr>
          <w:rFonts w:eastAsia="Times New Roman"/>
          <w:b/>
          <w:szCs w:val="22"/>
          <w:lang w:val="lt-LT" w:eastAsia="en-US"/>
        </w:rPr>
        <w:t xml:space="preserve"> 150 mg plėvele dengtos tabletės</w:t>
      </w:r>
    </w:p>
    <w:p w14:paraId="7EBB9707" w14:textId="77777777" w:rsidR="00016546" w:rsidRPr="000C13B8" w:rsidRDefault="00016546" w:rsidP="00016546">
      <w:pPr>
        <w:tabs>
          <w:tab w:val="clear" w:pos="567"/>
        </w:tabs>
        <w:spacing w:line="240" w:lineRule="auto"/>
        <w:jc w:val="center"/>
        <w:rPr>
          <w:rFonts w:eastAsia="Times New Roman"/>
          <w:szCs w:val="22"/>
          <w:lang w:val="lt-LT" w:eastAsia="en-US"/>
        </w:rPr>
      </w:pPr>
      <w:r w:rsidRPr="000C13B8">
        <w:rPr>
          <w:rFonts w:eastAsia="Times New Roman"/>
          <w:szCs w:val="22"/>
          <w:lang w:val="lt-LT" w:eastAsia="en-US"/>
        </w:rPr>
        <w:t>Ranitidinas</w:t>
      </w:r>
    </w:p>
    <w:p w14:paraId="7D9DDA2E" w14:textId="77777777" w:rsidR="00016546" w:rsidRPr="000C13B8" w:rsidRDefault="00016546" w:rsidP="00016546">
      <w:pPr>
        <w:tabs>
          <w:tab w:val="clear" w:pos="567"/>
        </w:tabs>
        <w:spacing w:line="240" w:lineRule="auto"/>
        <w:rPr>
          <w:szCs w:val="22"/>
          <w:lang w:val="lt-LT"/>
        </w:rPr>
      </w:pPr>
    </w:p>
    <w:p w14:paraId="2BC8139E" w14:textId="77777777" w:rsidR="00016546" w:rsidRPr="000C13B8" w:rsidRDefault="00016546" w:rsidP="00016546">
      <w:pPr>
        <w:tabs>
          <w:tab w:val="clear" w:pos="567"/>
        </w:tabs>
        <w:suppressAutoHyphens/>
        <w:spacing w:line="240" w:lineRule="auto"/>
        <w:rPr>
          <w:szCs w:val="22"/>
          <w:lang w:val="lt-LT"/>
        </w:rPr>
      </w:pPr>
      <w:r w:rsidRPr="000C13B8">
        <w:rPr>
          <w:b/>
          <w:szCs w:val="22"/>
          <w:lang w:val="lt-LT"/>
        </w:rPr>
        <w:t>Atidžiai perskaitykite visą šį lapelį, prieš pradėdami vartoti vaistą, nes jame pateikiama Jums svarbi informacija.</w:t>
      </w:r>
    </w:p>
    <w:p w14:paraId="35A56672" w14:textId="77777777" w:rsidR="00016546" w:rsidRPr="000C13B8" w:rsidRDefault="00016546" w:rsidP="00016546">
      <w:pPr>
        <w:numPr>
          <w:ilvl w:val="0"/>
          <w:numId w:val="2"/>
        </w:numPr>
        <w:tabs>
          <w:tab w:val="clear" w:pos="567"/>
        </w:tabs>
        <w:spacing w:line="240" w:lineRule="auto"/>
        <w:ind w:left="567" w:hanging="567"/>
        <w:rPr>
          <w:szCs w:val="22"/>
          <w:lang w:val="lt-LT"/>
        </w:rPr>
      </w:pPr>
      <w:r w:rsidRPr="000C13B8">
        <w:rPr>
          <w:szCs w:val="22"/>
          <w:lang w:val="lt-LT"/>
        </w:rPr>
        <w:t xml:space="preserve">Neišmeskite šio lapelio, nes vėl gali prireikti jį perskaityti. </w:t>
      </w:r>
    </w:p>
    <w:p w14:paraId="2557F949" w14:textId="77777777" w:rsidR="00016546" w:rsidRPr="000C13B8" w:rsidRDefault="00016546" w:rsidP="00016546">
      <w:pPr>
        <w:numPr>
          <w:ilvl w:val="0"/>
          <w:numId w:val="2"/>
        </w:numPr>
        <w:tabs>
          <w:tab w:val="clear" w:pos="567"/>
        </w:tabs>
        <w:spacing w:line="240" w:lineRule="auto"/>
        <w:ind w:left="567" w:hanging="567"/>
        <w:rPr>
          <w:szCs w:val="22"/>
          <w:lang w:val="lt-LT"/>
        </w:rPr>
      </w:pPr>
      <w:r w:rsidRPr="000C13B8">
        <w:rPr>
          <w:szCs w:val="22"/>
          <w:lang w:val="lt-LT"/>
        </w:rPr>
        <w:t>Jeigu kiltų daugiau klausimų, kreipkitės į gydytoją arba vaistininką.</w:t>
      </w:r>
    </w:p>
    <w:p w14:paraId="3B031F24" w14:textId="77777777" w:rsidR="00016546" w:rsidRPr="000C13B8" w:rsidRDefault="00016546" w:rsidP="00016546">
      <w:pPr>
        <w:numPr>
          <w:ilvl w:val="0"/>
          <w:numId w:val="3"/>
        </w:numPr>
        <w:tabs>
          <w:tab w:val="clear" w:pos="567"/>
        </w:tabs>
        <w:spacing w:line="240" w:lineRule="auto"/>
        <w:ind w:left="567" w:hanging="567"/>
        <w:rPr>
          <w:szCs w:val="22"/>
          <w:lang w:val="lt-LT"/>
        </w:rPr>
      </w:pPr>
      <w:r w:rsidRPr="000C13B8">
        <w:rPr>
          <w:szCs w:val="22"/>
          <w:lang w:val="lt-LT"/>
        </w:rPr>
        <w:t>Šis vaistas skirtas tik Jums, todėl kitiems žmonėms jo duoti negalima. Vaistas gali jiems pakenkti (net tiems, kurių ligos požymiai yra tokie patys kaip Jūsų).</w:t>
      </w:r>
    </w:p>
    <w:p w14:paraId="01CE75B5" w14:textId="77777777" w:rsidR="00016546" w:rsidRPr="000C13B8" w:rsidRDefault="00016546" w:rsidP="00016546">
      <w:pPr>
        <w:numPr>
          <w:ilvl w:val="0"/>
          <w:numId w:val="2"/>
        </w:numPr>
        <w:tabs>
          <w:tab w:val="clear" w:pos="567"/>
        </w:tabs>
        <w:spacing w:line="240" w:lineRule="auto"/>
        <w:ind w:left="567" w:hanging="567"/>
        <w:rPr>
          <w:szCs w:val="22"/>
          <w:lang w:val="lt-LT"/>
        </w:rPr>
      </w:pPr>
      <w:r w:rsidRPr="000C13B8">
        <w:rPr>
          <w:szCs w:val="22"/>
          <w:lang w:val="lt-LT"/>
        </w:rPr>
        <w:t xml:space="preserve">Jeigu pasireiškė šalutinis poveikis (net jeigu jis šiame lapelyje nenurodytas), kreipkitės į gydytoją arba vaistininką. </w:t>
      </w:r>
      <w:r w:rsidRPr="000C13B8">
        <w:rPr>
          <w:lang w:val="lt-LT"/>
        </w:rPr>
        <w:t>Žr. 4 skyrių.</w:t>
      </w:r>
    </w:p>
    <w:p w14:paraId="68865B1F" w14:textId="77777777" w:rsidR="00016546" w:rsidRPr="000C13B8" w:rsidRDefault="00016546" w:rsidP="00016546">
      <w:pPr>
        <w:tabs>
          <w:tab w:val="clear" w:pos="567"/>
        </w:tabs>
        <w:spacing w:line="240" w:lineRule="auto"/>
        <w:rPr>
          <w:szCs w:val="22"/>
          <w:lang w:val="lt-LT"/>
        </w:rPr>
      </w:pPr>
    </w:p>
    <w:p w14:paraId="0562A137" w14:textId="77777777" w:rsidR="00016546" w:rsidRPr="000C13B8" w:rsidRDefault="00016546" w:rsidP="00016546">
      <w:pPr>
        <w:keepNext/>
        <w:tabs>
          <w:tab w:val="clear" w:pos="567"/>
        </w:tabs>
        <w:spacing w:line="240" w:lineRule="auto"/>
        <w:outlineLvl w:val="3"/>
        <w:rPr>
          <w:szCs w:val="22"/>
          <w:lang w:val="lt-LT"/>
        </w:rPr>
      </w:pPr>
      <w:r w:rsidRPr="000C13B8">
        <w:rPr>
          <w:b/>
          <w:szCs w:val="22"/>
          <w:lang w:val="lt-LT" w:eastAsia="en-US"/>
        </w:rPr>
        <w:t>Apie ką rašoma šiame lapelyje?</w:t>
      </w:r>
    </w:p>
    <w:p w14:paraId="33CF6325" w14:textId="77777777" w:rsidR="00016546" w:rsidRPr="000C13B8" w:rsidRDefault="00016546" w:rsidP="00016546">
      <w:pPr>
        <w:keepNext/>
        <w:tabs>
          <w:tab w:val="clear" w:pos="567"/>
        </w:tabs>
        <w:spacing w:line="240" w:lineRule="auto"/>
        <w:outlineLvl w:val="3"/>
        <w:rPr>
          <w:rFonts w:eastAsia="Times New Roman"/>
          <w:b/>
          <w:noProof/>
          <w:szCs w:val="22"/>
          <w:lang w:val="lt-LT" w:eastAsia="en-US"/>
        </w:rPr>
      </w:pPr>
    </w:p>
    <w:p w14:paraId="361B43B4" w14:textId="77777777" w:rsidR="00016546" w:rsidRPr="000C13B8" w:rsidRDefault="00016546" w:rsidP="00016546">
      <w:pPr>
        <w:numPr>
          <w:ilvl w:val="0"/>
          <w:numId w:val="6"/>
        </w:numPr>
        <w:tabs>
          <w:tab w:val="clear" w:pos="567"/>
        </w:tabs>
        <w:spacing w:line="240" w:lineRule="auto"/>
        <w:ind w:left="573" w:hanging="573"/>
        <w:rPr>
          <w:szCs w:val="22"/>
          <w:lang w:val="lt-LT"/>
        </w:rPr>
      </w:pPr>
      <w:r w:rsidRPr="000C13B8">
        <w:rPr>
          <w:szCs w:val="22"/>
          <w:lang w:val="lt-LT"/>
        </w:rPr>
        <w:t>Kas yra R</w:t>
      </w:r>
      <w:r>
        <w:rPr>
          <w:szCs w:val="22"/>
          <w:lang w:val="lt-LT"/>
        </w:rPr>
        <w:t>ANISAN</w:t>
      </w:r>
      <w:r w:rsidRPr="000C13B8">
        <w:rPr>
          <w:szCs w:val="22"/>
          <w:lang w:val="lt-LT"/>
        </w:rPr>
        <w:t xml:space="preserve"> ir kam jis vartojamas </w:t>
      </w:r>
    </w:p>
    <w:p w14:paraId="4F01323F" w14:textId="77777777" w:rsidR="00016546" w:rsidRPr="000C13B8" w:rsidRDefault="00016546" w:rsidP="00016546">
      <w:pPr>
        <w:numPr>
          <w:ilvl w:val="0"/>
          <w:numId w:val="6"/>
        </w:numPr>
        <w:tabs>
          <w:tab w:val="clear" w:pos="567"/>
        </w:tabs>
        <w:spacing w:line="240" w:lineRule="auto"/>
        <w:ind w:left="573" w:hanging="573"/>
        <w:rPr>
          <w:szCs w:val="22"/>
          <w:lang w:val="lt-LT"/>
        </w:rPr>
      </w:pPr>
      <w:r w:rsidRPr="000C13B8">
        <w:rPr>
          <w:szCs w:val="22"/>
          <w:lang w:val="lt-LT"/>
        </w:rPr>
        <w:t>Kas žinotina prieš vartojant R</w:t>
      </w:r>
      <w:r>
        <w:rPr>
          <w:szCs w:val="22"/>
          <w:lang w:val="lt-LT"/>
        </w:rPr>
        <w:t>ANISAN</w:t>
      </w:r>
    </w:p>
    <w:p w14:paraId="7BF17D44" w14:textId="77777777" w:rsidR="00016546" w:rsidRPr="000C13B8" w:rsidRDefault="00016546" w:rsidP="00016546">
      <w:pPr>
        <w:numPr>
          <w:ilvl w:val="0"/>
          <w:numId w:val="6"/>
        </w:numPr>
        <w:tabs>
          <w:tab w:val="clear" w:pos="567"/>
        </w:tabs>
        <w:spacing w:line="240" w:lineRule="auto"/>
        <w:ind w:left="573" w:hanging="573"/>
        <w:rPr>
          <w:szCs w:val="22"/>
          <w:lang w:val="lt-LT"/>
        </w:rPr>
      </w:pPr>
      <w:r w:rsidRPr="000C13B8">
        <w:rPr>
          <w:szCs w:val="22"/>
          <w:lang w:val="lt-LT"/>
        </w:rPr>
        <w:t>Kaip vartoti R</w:t>
      </w:r>
      <w:r>
        <w:rPr>
          <w:szCs w:val="22"/>
          <w:lang w:val="lt-LT"/>
        </w:rPr>
        <w:t>ANISAN</w:t>
      </w:r>
      <w:r w:rsidRPr="000C13B8">
        <w:rPr>
          <w:szCs w:val="22"/>
          <w:lang w:val="lt-LT"/>
        </w:rPr>
        <w:t xml:space="preserve"> </w:t>
      </w:r>
    </w:p>
    <w:p w14:paraId="7A5F867F" w14:textId="77777777" w:rsidR="00016546" w:rsidRPr="000C13B8" w:rsidRDefault="00016546" w:rsidP="00016546">
      <w:pPr>
        <w:numPr>
          <w:ilvl w:val="0"/>
          <w:numId w:val="6"/>
        </w:numPr>
        <w:tabs>
          <w:tab w:val="clear" w:pos="567"/>
        </w:tabs>
        <w:spacing w:line="240" w:lineRule="auto"/>
        <w:ind w:left="573" w:hanging="573"/>
        <w:rPr>
          <w:szCs w:val="22"/>
          <w:lang w:val="lt-LT"/>
        </w:rPr>
      </w:pPr>
      <w:r w:rsidRPr="000C13B8">
        <w:rPr>
          <w:szCs w:val="22"/>
          <w:lang w:val="lt-LT"/>
        </w:rPr>
        <w:t xml:space="preserve">Galimas šalutinis poveikis </w:t>
      </w:r>
    </w:p>
    <w:p w14:paraId="3DB7AC73" w14:textId="77777777" w:rsidR="00016546" w:rsidRPr="000C13B8" w:rsidRDefault="00016546" w:rsidP="00016546">
      <w:pPr>
        <w:numPr>
          <w:ilvl w:val="0"/>
          <w:numId w:val="6"/>
        </w:numPr>
        <w:tabs>
          <w:tab w:val="clear" w:pos="567"/>
        </w:tabs>
        <w:spacing w:line="240" w:lineRule="auto"/>
        <w:ind w:left="573" w:hanging="573"/>
        <w:rPr>
          <w:szCs w:val="22"/>
          <w:lang w:val="lt-LT"/>
        </w:rPr>
      </w:pPr>
      <w:r w:rsidRPr="000C13B8">
        <w:rPr>
          <w:szCs w:val="22"/>
          <w:lang w:val="lt-LT"/>
        </w:rPr>
        <w:t>Kaip laikyti R</w:t>
      </w:r>
      <w:r>
        <w:rPr>
          <w:szCs w:val="22"/>
          <w:lang w:val="lt-LT"/>
        </w:rPr>
        <w:t>ANISAN</w:t>
      </w:r>
      <w:r w:rsidRPr="000C13B8">
        <w:rPr>
          <w:szCs w:val="22"/>
          <w:lang w:val="lt-LT"/>
        </w:rPr>
        <w:t xml:space="preserve"> </w:t>
      </w:r>
    </w:p>
    <w:p w14:paraId="4A5F8A6C" w14:textId="77777777" w:rsidR="00016546" w:rsidRPr="000C13B8" w:rsidRDefault="00016546" w:rsidP="00016546">
      <w:pPr>
        <w:numPr>
          <w:ilvl w:val="0"/>
          <w:numId w:val="6"/>
        </w:numPr>
        <w:tabs>
          <w:tab w:val="clear" w:pos="567"/>
        </w:tabs>
        <w:spacing w:line="240" w:lineRule="auto"/>
        <w:ind w:left="573" w:hanging="573"/>
        <w:rPr>
          <w:szCs w:val="22"/>
          <w:lang w:val="lt-LT"/>
        </w:rPr>
      </w:pPr>
      <w:r w:rsidRPr="000C13B8">
        <w:rPr>
          <w:szCs w:val="22"/>
          <w:lang w:val="lt-LT"/>
        </w:rPr>
        <w:t>Pakuotės turinys ir kita informacija</w:t>
      </w:r>
    </w:p>
    <w:p w14:paraId="4E4E387C" w14:textId="77777777" w:rsidR="00016546" w:rsidRPr="000C13B8" w:rsidRDefault="00016546" w:rsidP="00016546">
      <w:pPr>
        <w:numPr>
          <w:ilvl w:val="12"/>
          <w:numId w:val="0"/>
        </w:numPr>
        <w:tabs>
          <w:tab w:val="clear" w:pos="567"/>
        </w:tabs>
        <w:spacing w:line="240" w:lineRule="auto"/>
        <w:rPr>
          <w:szCs w:val="22"/>
          <w:lang w:val="lt-LT"/>
        </w:rPr>
      </w:pPr>
    </w:p>
    <w:p w14:paraId="29D9D26D" w14:textId="77777777" w:rsidR="00016546" w:rsidRPr="000C13B8" w:rsidRDefault="00016546" w:rsidP="00016546">
      <w:pPr>
        <w:numPr>
          <w:ilvl w:val="12"/>
          <w:numId w:val="0"/>
        </w:numPr>
        <w:tabs>
          <w:tab w:val="clear" w:pos="567"/>
        </w:tabs>
        <w:spacing w:line="240" w:lineRule="auto"/>
        <w:rPr>
          <w:szCs w:val="22"/>
          <w:lang w:val="lt-LT"/>
        </w:rPr>
      </w:pPr>
    </w:p>
    <w:p w14:paraId="246A7039" w14:textId="77777777" w:rsidR="00016546" w:rsidRPr="000C13B8" w:rsidRDefault="00016546" w:rsidP="00016546">
      <w:pPr>
        <w:keepNext/>
        <w:spacing w:line="240" w:lineRule="auto"/>
        <w:outlineLvl w:val="3"/>
        <w:rPr>
          <w:szCs w:val="22"/>
          <w:lang w:val="lt-LT"/>
        </w:rPr>
      </w:pPr>
      <w:r w:rsidRPr="000C13B8">
        <w:rPr>
          <w:b/>
          <w:szCs w:val="22"/>
          <w:lang w:val="lt-LT" w:eastAsia="en-US"/>
        </w:rPr>
        <w:t>1.</w:t>
      </w:r>
      <w:r w:rsidRPr="000C13B8">
        <w:rPr>
          <w:b/>
          <w:szCs w:val="22"/>
          <w:lang w:val="lt-LT" w:eastAsia="en-US"/>
        </w:rPr>
        <w:tab/>
        <w:t>Kas yra R</w:t>
      </w:r>
      <w:r>
        <w:rPr>
          <w:b/>
          <w:szCs w:val="22"/>
          <w:lang w:val="lt-LT" w:eastAsia="en-US"/>
        </w:rPr>
        <w:t>ANISAN</w:t>
      </w:r>
      <w:r w:rsidRPr="000C13B8">
        <w:rPr>
          <w:b/>
          <w:szCs w:val="22"/>
          <w:lang w:val="lt-LT" w:eastAsia="en-US"/>
        </w:rPr>
        <w:t xml:space="preserve"> ir kam jis vartojamas</w:t>
      </w:r>
    </w:p>
    <w:p w14:paraId="225FFF45" w14:textId="77777777" w:rsidR="00016546" w:rsidRPr="000C13B8" w:rsidRDefault="00016546" w:rsidP="00016546">
      <w:pPr>
        <w:numPr>
          <w:ilvl w:val="12"/>
          <w:numId w:val="0"/>
        </w:numPr>
        <w:tabs>
          <w:tab w:val="clear" w:pos="567"/>
        </w:tabs>
        <w:spacing w:line="240" w:lineRule="auto"/>
        <w:rPr>
          <w:szCs w:val="22"/>
          <w:lang w:val="lt-LT"/>
        </w:rPr>
      </w:pPr>
    </w:p>
    <w:p w14:paraId="57D0B542" w14:textId="77777777" w:rsidR="00016546" w:rsidRPr="000C13B8" w:rsidRDefault="00016546" w:rsidP="00016546">
      <w:pPr>
        <w:tabs>
          <w:tab w:val="clear" w:pos="567"/>
        </w:tabs>
        <w:spacing w:line="240" w:lineRule="auto"/>
        <w:rPr>
          <w:szCs w:val="22"/>
          <w:lang w:val="lt-LT"/>
        </w:rPr>
      </w:pPr>
      <w:r>
        <w:rPr>
          <w:szCs w:val="22"/>
          <w:lang w:val="lt-LT"/>
        </w:rPr>
        <w:t>RANISAN</w:t>
      </w:r>
      <w:r w:rsidRPr="000C13B8">
        <w:rPr>
          <w:szCs w:val="22"/>
          <w:lang w:val="lt-LT"/>
        </w:rPr>
        <w:t xml:space="preserve"> priklauso grupei vaistų, slopinančių skrandžio sulčių išsiskyrimą. Jis yra greitai absorbuojamas žarnyne, jo efektyvumas nepriklauso nuo skrandžio turinio. Inkstų nepakankamumo atveju vaisto poveikis yra žymiai ilgesnis.</w:t>
      </w:r>
    </w:p>
    <w:p w14:paraId="7CC691D8" w14:textId="77777777" w:rsidR="00016546" w:rsidRPr="000C13B8" w:rsidRDefault="00016546" w:rsidP="00016546">
      <w:pPr>
        <w:tabs>
          <w:tab w:val="clear" w:pos="567"/>
        </w:tabs>
        <w:spacing w:line="240" w:lineRule="auto"/>
        <w:rPr>
          <w:szCs w:val="22"/>
          <w:lang w:val="lt-LT"/>
        </w:rPr>
      </w:pPr>
    </w:p>
    <w:p w14:paraId="68D608BF" w14:textId="77777777" w:rsidR="00016546" w:rsidRPr="000C13B8" w:rsidRDefault="00016546" w:rsidP="00016546">
      <w:pPr>
        <w:tabs>
          <w:tab w:val="clear" w:pos="567"/>
        </w:tabs>
        <w:spacing w:line="240" w:lineRule="auto"/>
        <w:rPr>
          <w:szCs w:val="22"/>
          <w:lang w:val="lt-LT"/>
        </w:rPr>
      </w:pPr>
      <w:r>
        <w:rPr>
          <w:szCs w:val="22"/>
          <w:lang w:val="lt-LT"/>
        </w:rPr>
        <w:t>RANISAN</w:t>
      </w:r>
      <w:r w:rsidRPr="000C13B8">
        <w:rPr>
          <w:szCs w:val="22"/>
          <w:lang w:val="lt-LT"/>
        </w:rPr>
        <w:t xml:space="preserve"> yra vartojamas visais padidėjusios skrandžio sulčių sekrecijos ir skrandžio gleivinės funkcijos sutrikimų bei jų pasekmių atvejais. Tai įvairių morfologinių formų peptinės opos: stemplės ir skrandžio opos, dvylikapirštės žarnos stormens ir postormeninės dalies opos, anastomozės opos po skrandžio operacijų. </w:t>
      </w:r>
    </w:p>
    <w:p w14:paraId="761A7C32" w14:textId="77777777" w:rsidR="00016546" w:rsidRPr="000C13B8" w:rsidRDefault="00016546" w:rsidP="00016546">
      <w:pPr>
        <w:tabs>
          <w:tab w:val="clear" w:pos="567"/>
        </w:tabs>
        <w:spacing w:line="240" w:lineRule="auto"/>
        <w:rPr>
          <w:szCs w:val="22"/>
          <w:lang w:val="lt-LT"/>
        </w:rPr>
      </w:pPr>
      <w:r w:rsidRPr="000C13B8">
        <w:rPr>
          <w:szCs w:val="22"/>
          <w:lang w:val="lt-LT"/>
        </w:rPr>
        <w:t xml:space="preserve">Taip pat vaistu yra gydomos opos, sukeltos tam tikrų vaistų (acetilsalicilo rūgšties, hormonų ir nehormoninių vaistų, vartojamų reumatoidinių sąnarių ir kitų ligų), ūmios stresinės opos, išsivysčiusios po traumų, chirurginių intervencijų, nudegimų ir po organų transplantacijų gydymui, Zollinger-Ellison sindromas. Visais šiais atvejais tinka skirti </w:t>
      </w:r>
      <w:r>
        <w:rPr>
          <w:szCs w:val="22"/>
          <w:lang w:val="lt-LT"/>
        </w:rPr>
        <w:t>RANISAN</w:t>
      </w:r>
      <w:r w:rsidRPr="000C13B8">
        <w:rPr>
          <w:szCs w:val="22"/>
          <w:lang w:val="lt-LT"/>
        </w:rPr>
        <w:t xml:space="preserve"> ir profilaktikai. </w:t>
      </w:r>
    </w:p>
    <w:p w14:paraId="711B912F" w14:textId="77777777" w:rsidR="00016546" w:rsidRPr="000C13B8" w:rsidRDefault="00016546" w:rsidP="00016546">
      <w:pPr>
        <w:tabs>
          <w:tab w:val="clear" w:pos="567"/>
        </w:tabs>
        <w:spacing w:line="240" w:lineRule="auto"/>
        <w:rPr>
          <w:szCs w:val="22"/>
          <w:lang w:val="lt-LT"/>
        </w:rPr>
      </w:pPr>
    </w:p>
    <w:p w14:paraId="499D9E34" w14:textId="77777777" w:rsidR="00016546" w:rsidRPr="000C13B8" w:rsidRDefault="00016546" w:rsidP="00016546">
      <w:pPr>
        <w:tabs>
          <w:tab w:val="clear" w:pos="567"/>
        </w:tabs>
        <w:spacing w:line="240" w:lineRule="auto"/>
        <w:rPr>
          <w:szCs w:val="22"/>
          <w:lang w:val="lt-LT"/>
        </w:rPr>
      </w:pPr>
      <w:r w:rsidRPr="000C13B8">
        <w:rPr>
          <w:szCs w:val="22"/>
          <w:lang w:val="lt-LT"/>
        </w:rPr>
        <w:t>15–18 metų paaug</w:t>
      </w:r>
      <w:r>
        <w:rPr>
          <w:szCs w:val="22"/>
          <w:lang w:val="lt-LT"/>
        </w:rPr>
        <w:t>l</w:t>
      </w:r>
      <w:r w:rsidRPr="000C13B8">
        <w:rPr>
          <w:szCs w:val="22"/>
          <w:lang w:val="lt-LT"/>
        </w:rPr>
        <w:t xml:space="preserve">iams </w:t>
      </w:r>
      <w:r>
        <w:rPr>
          <w:szCs w:val="22"/>
          <w:lang w:val="lt-LT"/>
        </w:rPr>
        <w:t>RANISAN</w:t>
      </w:r>
      <w:r w:rsidRPr="000C13B8">
        <w:rPr>
          <w:szCs w:val="22"/>
          <w:lang w:val="lt-LT"/>
        </w:rPr>
        <w:t xml:space="preserve"> yra vartojamas negalavimams, kuriuos sukelia į stemplę patekusi skrandžio rūgštis, šalinti ar rūgšties pertekiui skrandyje mažinti. Abu šie sutrikimai sukelia skausmą ar diskomfortą, kuris žinomi kaip “skrandžio veiklos sutrikimas”, “virškinimo sutrikimas” ar “rėmuo”.</w:t>
      </w:r>
    </w:p>
    <w:p w14:paraId="3ECAFA8C" w14:textId="77777777" w:rsidR="00016546" w:rsidRPr="000C13B8" w:rsidRDefault="00016546" w:rsidP="00016546">
      <w:pPr>
        <w:numPr>
          <w:ilvl w:val="12"/>
          <w:numId w:val="0"/>
        </w:numPr>
        <w:tabs>
          <w:tab w:val="clear" w:pos="567"/>
        </w:tabs>
        <w:spacing w:line="240" w:lineRule="auto"/>
        <w:rPr>
          <w:szCs w:val="22"/>
          <w:lang w:val="lt-LT"/>
        </w:rPr>
      </w:pPr>
    </w:p>
    <w:p w14:paraId="0BFA958B" w14:textId="77777777" w:rsidR="00016546" w:rsidRPr="000C13B8" w:rsidRDefault="00016546" w:rsidP="00016546">
      <w:pPr>
        <w:numPr>
          <w:ilvl w:val="12"/>
          <w:numId w:val="0"/>
        </w:numPr>
        <w:tabs>
          <w:tab w:val="clear" w:pos="567"/>
        </w:tabs>
        <w:spacing w:line="240" w:lineRule="auto"/>
        <w:rPr>
          <w:szCs w:val="22"/>
          <w:lang w:val="lt-LT"/>
        </w:rPr>
      </w:pPr>
    </w:p>
    <w:p w14:paraId="2747B051" w14:textId="77777777" w:rsidR="00016546" w:rsidRPr="000C13B8" w:rsidRDefault="00016546" w:rsidP="00016546">
      <w:pPr>
        <w:keepNext/>
        <w:spacing w:line="240" w:lineRule="auto"/>
        <w:outlineLvl w:val="3"/>
        <w:rPr>
          <w:szCs w:val="22"/>
          <w:lang w:val="lt-LT"/>
        </w:rPr>
      </w:pPr>
      <w:r w:rsidRPr="000C13B8">
        <w:rPr>
          <w:b/>
          <w:szCs w:val="22"/>
          <w:lang w:val="lt-LT" w:eastAsia="en-US"/>
        </w:rPr>
        <w:t>2.</w:t>
      </w:r>
      <w:r w:rsidRPr="000C13B8">
        <w:rPr>
          <w:b/>
          <w:szCs w:val="22"/>
          <w:lang w:val="lt-LT" w:eastAsia="en-US"/>
        </w:rPr>
        <w:tab/>
        <w:t xml:space="preserve">Kas žinotina prieš vartojant </w:t>
      </w:r>
      <w:r>
        <w:rPr>
          <w:b/>
          <w:szCs w:val="22"/>
          <w:lang w:val="lt-LT" w:eastAsia="en-US"/>
        </w:rPr>
        <w:t>RANISAN</w:t>
      </w:r>
    </w:p>
    <w:p w14:paraId="0443DD75" w14:textId="77777777" w:rsidR="00016546" w:rsidRPr="000C13B8" w:rsidRDefault="00016546" w:rsidP="00016546">
      <w:pPr>
        <w:numPr>
          <w:ilvl w:val="12"/>
          <w:numId w:val="0"/>
        </w:numPr>
        <w:tabs>
          <w:tab w:val="clear" w:pos="567"/>
        </w:tabs>
        <w:spacing w:line="240" w:lineRule="auto"/>
        <w:rPr>
          <w:szCs w:val="22"/>
          <w:lang w:val="lt-LT"/>
        </w:rPr>
      </w:pPr>
    </w:p>
    <w:p w14:paraId="3A9396AA" w14:textId="77777777" w:rsidR="00016546" w:rsidRPr="000C13B8" w:rsidRDefault="00016546" w:rsidP="00016546">
      <w:pPr>
        <w:keepNext/>
        <w:tabs>
          <w:tab w:val="clear" w:pos="567"/>
        </w:tabs>
        <w:spacing w:line="240" w:lineRule="auto"/>
        <w:outlineLvl w:val="3"/>
        <w:rPr>
          <w:szCs w:val="22"/>
          <w:lang w:val="lt-LT"/>
        </w:rPr>
      </w:pPr>
      <w:r w:rsidRPr="000C13B8">
        <w:rPr>
          <w:b/>
          <w:szCs w:val="22"/>
          <w:lang w:val="lt-LT" w:eastAsia="en-US"/>
        </w:rPr>
        <w:t>R</w:t>
      </w:r>
      <w:r>
        <w:rPr>
          <w:b/>
          <w:szCs w:val="22"/>
          <w:lang w:val="lt-LT" w:eastAsia="en-US"/>
        </w:rPr>
        <w:t>ANISAN</w:t>
      </w:r>
      <w:r w:rsidRPr="000C13B8">
        <w:rPr>
          <w:b/>
          <w:szCs w:val="22"/>
          <w:lang w:val="lt-LT" w:eastAsia="en-US"/>
        </w:rPr>
        <w:t xml:space="preserve"> vartoti negalima</w:t>
      </w:r>
    </w:p>
    <w:p w14:paraId="4B07C456" w14:textId="77777777" w:rsidR="00016546" w:rsidRPr="000C13B8" w:rsidRDefault="00016546" w:rsidP="00016546">
      <w:pPr>
        <w:numPr>
          <w:ilvl w:val="0"/>
          <w:numId w:val="2"/>
        </w:numPr>
        <w:tabs>
          <w:tab w:val="clear" w:pos="567"/>
        </w:tabs>
        <w:spacing w:line="240" w:lineRule="auto"/>
        <w:ind w:left="567" w:hanging="567"/>
        <w:rPr>
          <w:szCs w:val="22"/>
          <w:lang w:val="lt-LT"/>
        </w:rPr>
      </w:pPr>
      <w:r w:rsidRPr="000C13B8">
        <w:rPr>
          <w:szCs w:val="22"/>
          <w:lang w:val="lt-LT"/>
        </w:rPr>
        <w:t>jeigu yra alergija ranitidinui arba bet kuriai pagalbinei šio vaisto medžiagai (jos išvardytos 6 skyriuje).</w:t>
      </w:r>
    </w:p>
    <w:p w14:paraId="0403E326" w14:textId="77777777" w:rsidR="00016546" w:rsidRPr="000C13B8" w:rsidRDefault="00016546" w:rsidP="00016546">
      <w:pPr>
        <w:tabs>
          <w:tab w:val="clear" w:pos="567"/>
        </w:tabs>
        <w:spacing w:line="240" w:lineRule="auto"/>
        <w:rPr>
          <w:szCs w:val="22"/>
          <w:lang w:val="lt-LT"/>
        </w:rPr>
      </w:pPr>
    </w:p>
    <w:p w14:paraId="242DDC5B" w14:textId="77777777" w:rsidR="00016546" w:rsidRPr="000C13B8" w:rsidRDefault="00016546" w:rsidP="00016546">
      <w:pPr>
        <w:keepNext/>
        <w:tabs>
          <w:tab w:val="clear" w:pos="567"/>
        </w:tabs>
        <w:spacing w:line="240" w:lineRule="auto"/>
        <w:outlineLvl w:val="3"/>
        <w:rPr>
          <w:szCs w:val="22"/>
          <w:lang w:val="lt-LT"/>
        </w:rPr>
      </w:pPr>
      <w:r w:rsidRPr="000C13B8">
        <w:rPr>
          <w:b/>
          <w:szCs w:val="22"/>
          <w:lang w:val="lt-LT" w:eastAsia="en-US"/>
        </w:rPr>
        <w:t xml:space="preserve">Įspėjimai ir atsargumo priemonės </w:t>
      </w:r>
    </w:p>
    <w:p w14:paraId="0E6B67B4" w14:textId="77777777" w:rsidR="00016546" w:rsidRPr="000C13B8" w:rsidRDefault="00016546" w:rsidP="00016546">
      <w:pPr>
        <w:numPr>
          <w:ilvl w:val="12"/>
          <w:numId w:val="0"/>
        </w:numPr>
        <w:tabs>
          <w:tab w:val="clear" w:pos="567"/>
        </w:tabs>
        <w:spacing w:line="240" w:lineRule="auto"/>
        <w:rPr>
          <w:szCs w:val="22"/>
          <w:lang w:val="lt-LT"/>
        </w:rPr>
      </w:pPr>
      <w:r w:rsidRPr="000C13B8">
        <w:rPr>
          <w:szCs w:val="22"/>
          <w:lang w:val="lt-LT"/>
        </w:rPr>
        <w:t>Pasitarkite su gydytoju arba vaistininku prieš pradėdami vartoti R</w:t>
      </w:r>
      <w:r>
        <w:rPr>
          <w:szCs w:val="22"/>
          <w:lang w:val="lt-LT"/>
        </w:rPr>
        <w:t>ANISAN</w:t>
      </w:r>
      <w:r w:rsidRPr="000C13B8">
        <w:rPr>
          <w:szCs w:val="22"/>
          <w:lang w:val="lt-LT"/>
        </w:rPr>
        <w:t xml:space="preserve"> jeigu:</w:t>
      </w:r>
    </w:p>
    <w:p w14:paraId="4976134C" w14:textId="77777777" w:rsidR="00016546" w:rsidRPr="000C13B8" w:rsidRDefault="00016546" w:rsidP="00016546">
      <w:pPr>
        <w:numPr>
          <w:ilvl w:val="0"/>
          <w:numId w:val="4"/>
        </w:numPr>
        <w:tabs>
          <w:tab w:val="clear" w:pos="567"/>
        </w:tabs>
        <w:spacing w:line="240" w:lineRule="auto"/>
        <w:ind w:left="567" w:hanging="567"/>
        <w:rPr>
          <w:szCs w:val="22"/>
          <w:lang w:val="lt-LT"/>
        </w:rPr>
      </w:pPr>
      <w:r w:rsidRPr="000C13B8" w:rsidDel="004948FB">
        <w:rPr>
          <w:szCs w:val="22"/>
          <w:lang w:val="lt-LT" w:eastAsia="en-US"/>
        </w:rPr>
        <w:t>-</w:t>
      </w:r>
      <w:r w:rsidRPr="000C13B8">
        <w:rPr>
          <w:szCs w:val="22"/>
          <w:lang w:val="lt-LT" w:eastAsia="en-US"/>
        </w:rPr>
        <w:t>Jūs sergate inkstų nepakankamumu;</w:t>
      </w:r>
    </w:p>
    <w:p w14:paraId="51CF1935" w14:textId="77777777" w:rsidR="00016546" w:rsidRPr="000C13B8" w:rsidRDefault="00016546" w:rsidP="00016546">
      <w:pPr>
        <w:numPr>
          <w:ilvl w:val="0"/>
          <w:numId w:val="4"/>
        </w:numPr>
        <w:tabs>
          <w:tab w:val="clear" w:pos="567"/>
        </w:tabs>
        <w:spacing w:line="240" w:lineRule="auto"/>
        <w:ind w:left="567" w:hanging="567"/>
        <w:rPr>
          <w:szCs w:val="22"/>
          <w:lang w:val="lt-LT"/>
        </w:rPr>
      </w:pPr>
      <w:r w:rsidRPr="000C13B8" w:rsidDel="004948FB">
        <w:rPr>
          <w:szCs w:val="22"/>
          <w:lang w:val="lt-LT" w:eastAsia="en-US"/>
        </w:rPr>
        <w:t>-</w:t>
      </w:r>
      <w:r w:rsidRPr="000C13B8">
        <w:rPr>
          <w:szCs w:val="22"/>
          <w:lang w:val="lt-LT" w:eastAsia="en-US"/>
        </w:rPr>
        <w:t>Jūs esate vyresnis kaip 65 metų;</w:t>
      </w:r>
    </w:p>
    <w:p w14:paraId="1106F4DA" w14:textId="77777777" w:rsidR="00016546" w:rsidRPr="000C13B8" w:rsidRDefault="00016546" w:rsidP="00016546">
      <w:pPr>
        <w:numPr>
          <w:ilvl w:val="0"/>
          <w:numId w:val="4"/>
        </w:numPr>
        <w:tabs>
          <w:tab w:val="clear" w:pos="567"/>
        </w:tabs>
        <w:spacing w:line="240" w:lineRule="auto"/>
        <w:ind w:left="567" w:hanging="567"/>
        <w:rPr>
          <w:szCs w:val="22"/>
          <w:lang w:val="lt-LT"/>
        </w:rPr>
      </w:pPr>
      <w:r w:rsidRPr="000C13B8" w:rsidDel="004948FB">
        <w:rPr>
          <w:szCs w:val="22"/>
          <w:lang w:val="lt-LT" w:eastAsia="en-US"/>
        </w:rPr>
        <w:t>-</w:t>
      </w:r>
      <w:r w:rsidRPr="000C13B8">
        <w:rPr>
          <w:szCs w:val="22"/>
          <w:lang w:val="lt-LT" w:eastAsia="en-US"/>
        </w:rPr>
        <w:t>Jums nustatytas skrandžio opos supiktybėjimas.</w:t>
      </w:r>
    </w:p>
    <w:p w14:paraId="52EC0691" w14:textId="77777777" w:rsidR="00016546" w:rsidRPr="000C13B8" w:rsidRDefault="00016546" w:rsidP="00016546">
      <w:pPr>
        <w:numPr>
          <w:ilvl w:val="12"/>
          <w:numId w:val="0"/>
        </w:numPr>
        <w:tabs>
          <w:tab w:val="clear" w:pos="567"/>
        </w:tabs>
        <w:spacing w:line="240" w:lineRule="auto"/>
        <w:rPr>
          <w:szCs w:val="22"/>
          <w:lang w:val="lt-LT"/>
        </w:rPr>
      </w:pPr>
    </w:p>
    <w:p w14:paraId="43C4CB6E" w14:textId="77777777" w:rsidR="00016546" w:rsidRPr="000C13B8" w:rsidRDefault="00016546" w:rsidP="00016546">
      <w:pPr>
        <w:keepNext/>
        <w:tabs>
          <w:tab w:val="clear" w:pos="567"/>
        </w:tabs>
        <w:spacing w:line="240" w:lineRule="auto"/>
        <w:outlineLvl w:val="3"/>
        <w:rPr>
          <w:szCs w:val="22"/>
          <w:lang w:val="lt-LT"/>
        </w:rPr>
      </w:pPr>
      <w:r w:rsidRPr="000C13B8">
        <w:rPr>
          <w:b/>
          <w:szCs w:val="22"/>
          <w:lang w:val="lt-LT" w:eastAsia="en-US"/>
        </w:rPr>
        <w:lastRenderedPageBreak/>
        <w:t>Kiti vaistai ir R</w:t>
      </w:r>
      <w:r>
        <w:rPr>
          <w:b/>
          <w:szCs w:val="22"/>
          <w:lang w:val="lt-LT" w:eastAsia="en-US"/>
        </w:rPr>
        <w:t>ANISAN</w:t>
      </w:r>
    </w:p>
    <w:p w14:paraId="6FBD243C" w14:textId="77777777" w:rsidR="00016546" w:rsidRPr="000C13B8" w:rsidRDefault="00016546" w:rsidP="00016546">
      <w:pPr>
        <w:tabs>
          <w:tab w:val="clear" w:pos="567"/>
        </w:tabs>
        <w:spacing w:line="240" w:lineRule="auto"/>
        <w:rPr>
          <w:szCs w:val="22"/>
          <w:lang w:val="lt-LT" w:eastAsia="en-US"/>
        </w:rPr>
      </w:pPr>
      <w:r w:rsidRPr="000C13B8">
        <w:rPr>
          <w:szCs w:val="22"/>
          <w:lang w:val="lt-LT" w:eastAsia="en-US"/>
        </w:rPr>
        <w:t>Jeigu vartojate ar neseniai vartojote kitų vaistų arba dėl to nesate tikri, apie tai pasakykite gydytojui arba vaistininkui.</w:t>
      </w:r>
    </w:p>
    <w:p w14:paraId="4623F381" w14:textId="4F1B36C2" w:rsidR="00016546" w:rsidRDefault="00016546" w:rsidP="00016546">
      <w:pPr>
        <w:tabs>
          <w:tab w:val="clear" w:pos="567"/>
        </w:tabs>
        <w:suppressAutoHyphens/>
        <w:spacing w:line="240" w:lineRule="auto"/>
        <w:rPr>
          <w:spacing w:val="-3"/>
          <w:szCs w:val="22"/>
          <w:lang w:val="lt-LT"/>
        </w:rPr>
      </w:pPr>
      <w:r w:rsidRPr="000C13B8">
        <w:rPr>
          <w:color w:val="000000"/>
          <w:spacing w:val="-3"/>
          <w:szCs w:val="22"/>
          <w:lang w:val="lt-LT"/>
        </w:rPr>
        <w:t>R</w:t>
      </w:r>
      <w:r>
        <w:rPr>
          <w:color w:val="000000"/>
          <w:spacing w:val="-3"/>
          <w:szCs w:val="22"/>
          <w:lang w:val="lt-LT"/>
        </w:rPr>
        <w:t>ANISAN</w:t>
      </w:r>
      <w:r w:rsidRPr="000C13B8">
        <w:rPr>
          <w:color w:val="000000"/>
          <w:spacing w:val="-3"/>
          <w:szCs w:val="22"/>
          <w:lang w:val="lt-LT"/>
        </w:rPr>
        <w:t xml:space="preserve"> ir kiti kartu vartojami vaistai gali turėti tarpusavio sąveiką. Galima tarpusavio sąveika su kai kuriais vaistais </w:t>
      </w:r>
      <w:r w:rsidRPr="000C13B8">
        <w:rPr>
          <w:spacing w:val="-3"/>
          <w:szCs w:val="22"/>
          <w:lang w:val="lt-LT"/>
        </w:rPr>
        <w:t>(prokainamidu, diazepamu, teofilinu), nes yra veikiamas jų išskyrimas per inkstus.</w:t>
      </w:r>
    </w:p>
    <w:p w14:paraId="621084D8" w14:textId="77777777" w:rsidR="00D94C1E" w:rsidRDefault="00D94C1E" w:rsidP="00016546">
      <w:pPr>
        <w:tabs>
          <w:tab w:val="clear" w:pos="567"/>
        </w:tabs>
        <w:suppressAutoHyphens/>
        <w:spacing w:line="240" w:lineRule="auto"/>
        <w:rPr>
          <w:spacing w:val="-3"/>
          <w:szCs w:val="22"/>
          <w:lang w:val="lt-LT"/>
        </w:rPr>
      </w:pPr>
    </w:p>
    <w:p w14:paraId="0382AFC2" w14:textId="523702E1" w:rsidR="00947468" w:rsidRPr="000C13B8" w:rsidRDefault="00947468" w:rsidP="00016546">
      <w:pPr>
        <w:tabs>
          <w:tab w:val="clear" w:pos="567"/>
        </w:tabs>
        <w:suppressAutoHyphens/>
        <w:spacing w:line="240" w:lineRule="auto"/>
        <w:rPr>
          <w:spacing w:val="-3"/>
          <w:szCs w:val="22"/>
          <w:lang w:val="lt-LT"/>
        </w:rPr>
      </w:pPr>
      <w:r>
        <w:rPr>
          <w:spacing w:val="-3"/>
          <w:szCs w:val="22"/>
          <w:lang w:val="lt-LT"/>
        </w:rPr>
        <w:t xml:space="preserve">Jeigu vartojate </w:t>
      </w:r>
      <w:proofErr w:type="spellStart"/>
      <w:r>
        <w:rPr>
          <w:spacing w:val="-3"/>
          <w:szCs w:val="22"/>
          <w:lang w:val="lt-LT"/>
        </w:rPr>
        <w:t>erlotinib</w:t>
      </w:r>
      <w:r w:rsidR="00DC7691">
        <w:rPr>
          <w:spacing w:val="-3"/>
          <w:szCs w:val="22"/>
          <w:lang w:val="lt-LT"/>
        </w:rPr>
        <w:t>o</w:t>
      </w:r>
      <w:proofErr w:type="spellEnd"/>
      <w:r>
        <w:rPr>
          <w:spacing w:val="-3"/>
          <w:szCs w:val="22"/>
          <w:lang w:val="lt-LT"/>
        </w:rPr>
        <w:t>, vaist</w:t>
      </w:r>
      <w:r w:rsidR="00DC7691">
        <w:rPr>
          <w:spacing w:val="-3"/>
          <w:szCs w:val="22"/>
          <w:lang w:val="lt-LT"/>
        </w:rPr>
        <w:t>o</w:t>
      </w:r>
      <w:r>
        <w:rPr>
          <w:spacing w:val="-3"/>
          <w:szCs w:val="22"/>
          <w:lang w:val="lt-LT"/>
        </w:rPr>
        <w:t xml:space="preserve"> vartojam</w:t>
      </w:r>
      <w:r w:rsidR="00DC7691">
        <w:rPr>
          <w:spacing w:val="-3"/>
          <w:szCs w:val="22"/>
          <w:lang w:val="lt-LT"/>
        </w:rPr>
        <w:t>o</w:t>
      </w:r>
      <w:r>
        <w:rPr>
          <w:spacing w:val="-3"/>
          <w:szCs w:val="22"/>
          <w:lang w:val="lt-LT"/>
        </w:rPr>
        <w:t xml:space="preserve"> gydyti tam tikras vėžio rūšis, apie tai pasakykite gydytojui, prieš pradėdami vartoti RANISAN. Ranitidinas, esantis RANISAN</w:t>
      </w:r>
      <w:r w:rsidR="003A71C4">
        <w:rPr>
          <w:spacing w:val="-3"/>
          <w:szCs w:val="22"/>
          <w:lang w:val="lt-LT"/>
        </w:rPr>
        <w:t xml:space="preserve"> sudėtyje,</w:t>
      </w:r>
      <w:r>
        <w:rPr>
          <w:spacing w:val="-3"/>
          <w:szCs w:val="22"/>
          <w:lang w:val="lt-LT"/>
        </w:rPr>
        <w:t xml:space="preserve"> gali sumažinti erlotinibo kiekį kraujyje ir Jūsų gydytojui gali prireikti koreguoti Jūsų gydymą, jei </w:t>
      </w:r>
      <w:r w:rsidR="0006367E">
        <w:rPr>
          <w:spacing w:val="-3"/>
          <w:szCs w:val="22"/>
          <w:lang w:val="lt-LT"/>
        </w:rPr>
        <w:t xml:space="preserve">vaistas </w:t>
      </w:r>
      <w:r w:rsidR="00CC4D4F">
        <w:rPr>
          <w:spacing w:val="-3"/>
          <w:szCs w:val="22"/>
          <w:lang w:val="lt-LT"/>
        </w:rPr>
        <w:t>vartojama</w:t>
      </w:r>
      <w:r w:rsidR="0006367E">
        <w:rPr>
          <w:spacing w:val="-3"/>
          <w:szCs w:val="22"/>
          <w:lang w:val="lt-LT"/>
        </w:rPr>
        <w:t>s</w:t>
      </w:r>
      <w:r w:rsidR="00CC4D4F">
        <w:rPr>
          <w:spacing w:val="-3"/>
          <w:szCs w:val="22"/>
          <w:lang w:val="lt-LT"/>
        </w:rPr>
        <w:t xml:space="preserve"> kartu su erlotinibu.</w:t>
      </w:r>
    </w:p>
    <w:p w14:paraId="6C41704E" w14:textId="77777777" w:rsidR="00016546" w:rsidRPr="000C13B8" w:rsidRDefault="00016546" w:rsidP="00016546">
      <w:pPr>
        <w:numPr>
          <w:ilvl w:val="12"/>
          <w:numId w:val="0"/>
        </w:numPr>
        <w:tabs>
          <w:tab w:val="clear" w:pos="567"/>
        </w:tabs>
        <w:spacing w:line="240" w:lineRule="auto"/>
        <w:rPr>
          <w:szCs w:val="22"/>
          <w:lang w:val="lt-LT"/>
        </w:rPr>
      </w:pPr>
    </w:p>
    <w:p w14:paraId="257E5560" w14:textId="77777777" w:rsidR="00016546" w:rsidRPr="000C13B8" w:rsidRDefault="00016546" w:rsidP="00016546">
      <w:pPr>
        <w:keepNext/>
        <w:tabs>
          <w:tab w:val="clear" w:pos="567"/>
        </w:tabs>
        <w:spacing w:line="240" w:lineRule="auto"/>
        <w:outlineLvl w:val="3"/>
        <w:rPr>
          <w:szCs w:val="22"/>
          <w:lang w:val="lt-LT"/>
        </w:rPr>
      </w:pPr>
      <w:r w:rsidRPr="000C13B8">
        <w:rPr>
          <w:b/>
          <w:szCs w:val="22"/>
          <w:lang w:val="lt-LT" w:eastAsia="en-US"/>
        </w:rPr>
        <w:t>Nėštumas ir žindymo laikotarpis</w:t>
      </w:r>
    </w:p>
    <w:p w14:paraId="7A9E1339" w14:textId="77777777" w:rsidR="00016546" w:rsidRPr="000C13B8" w:rsidRDefault="00016546" w:rsidP="00016546">
      <w:pPr>
        <w:tabs>
          <w:tab w:val="clear" w:pos="567"/>
        </w:tabs>
        <w:spacing w:line="240" w:lineRule="auto"/>
        <w:rPr>
          <w:szCs w:val="22"/>
          <w:lang w:val="lt-LT" w:eastAsia="en-US"/>
        </w:rPr>
      </w:pPr>
      <w:r w:rsidRPr="000C13B8">
        <w:rPr>
          <w:szCs w:val="22"/>
          <w:lang w:val="lt-LT" w:eastAsia="en-US"/>
        </w:rPr>
        <w:t>Jeigu esate nėščia, žindote kūdikį, manote, kad galbūt esate nėščia arba planuojate pastoti, tai prieš vartodama šį vaistą pasitarkite su gydytoju arba vaistininku.</w:t>
      </w:r>
    </w:p>
    <w:p w14:paraId="1D545943" w14:textId="77777777" w:rsidR="00016546" w:rsidRPr="000C13B8" w:rsidRDefault="00016546" w:rsidP="00016546">
      <w:pPr>
        <w:tabs>
          <w:tab w:val="clear" w:pos="567"/>
        </w:tabs>
        <w:spacing w:line="240" w:lineRule="auto"/>
        <w:rPr>
          <w:szCs w:val="22"/>
          <w:lang w:val="lt-LT" w:eastAsia="en-US"/>
        </w:rPr>
      </w:pPr>
      <w:r w:rsidRPr="000C13B8">
        <w:rPr>
          <w:szCs w:val="22"/>
          <w:lang w:val="lt-LT" w:eastAsia="en-US"/>
        </w:rPr>
        <w:t>Jeigu esate nėščia ar žindote krūtimi, R</w:t>
      </w:r>
      <w:r>
        <w:rPr>
          <w:szCs w:val="22"/>
          <w:lang w:val="lt-LT" w:eastAsia="en-US"/>
        </w:rPr>
        <w:t>ANISAN</w:t>
      </w:r>
      <w:r w:rsidRPr="000C13B8">
        <w:rPr>
          <w:szCs w:val="22"/>
          <w:lang w:val="lt-LT" w:eastAsia="en-US"/>
        </w:rPr>
        <w:t xml:space="preserve"> vartoti negalima.</w:t>
      </w:r>
    </w:p>
    <w:p w14:paraId="47F11404" w14:textId="77777777" w:rsidR="00016546" w:rsidRPr="000C13B8" w:rsidRDefault="00016546" w:rsidP="00016546">
      <w:pPr>
        <w:numPr>
          <w:ilvl w:val="12"/>
          <w:numId w:val="0"/>
        </w:numPr>
        <w:tabs>
          <w:tab w:val="clear" w:pos="567"/>
        </w:tabs>
        <w:spacing w:line="240" w:lineRule="auto"/>
        <w:rPr>
          <w:szCs w:val="22"/>
          <w:lang w:val="lt-LT"/>
        </w:rPr>
      </w:pPr>
    </w:p>
    <w:p w14:paraId="0699AB88" w14:textId="77777777" w:rsidR="00016546" w:rsidRPr="000C13B8" w:rsidRDefault="00016546" w:rsidP="00016546">
      <w:pPr>
        <w:keepNext/>
        <w:tabs>
          <w:tab w:val="clear" w:pos="567"/>
        </w:tabs>
        <w:spacing w:line="240" w:lineRule="auto"/>
        <w:outlineLvl w:val="3"/>
        <w:rPr>
          <w:szCs w:val="22"/>
          <w:lang w:val="lt-LT"/>
        </w:rPr>
      </w:pPr>
      <w:r w:rsidRPr="000C13B8">
        <w:rPr>
          <w:b/>
          <w:szCs w:val="22"/>
          <w:lang w:val="lt-LT" w:eastAsia="en-US"/>
        </w:rPr>
        <w:t>Vairavimas ir mechanizmų valdymas</w:t>
      </w:r>
    </w:p>
    <w:p w14:paraId="50563E39" w14:textId="77777777" w:rsidR="00016546" w:rsidRPr="000C13B8" w:rsidRDefault="00016546" w:rsidP="00016546">
      <w:pPr>
        <w:tabs>
          <w:tab w:val="clear" w:pos="567"/>
        </w:tabs>
        <w:spacing w:line="240" w:lineRule="auto"/>
        <w:rPr>
          <w:szCs w:val="22"/>
          <w:lang w:val="lt-LT"/>
        </w:rPr>
      </w:pPr>
      <w:r w:rsidRPr="000C13B8">
        <w:rPr>
          <w:szCs w:val="22"/>
          <w:lang w:val="lt-LT"/>
        </w:rPr>
        <w:t>Nėra žinoma jokio R</w:t>
      </w:r>
      <w:r>
        <w:rPr>
          <w:szCs w:val="22"/>
          <w:lang w:val="lt-LT"/>
        </w:rPr>
        <w:t>ANISAN</w:t>
      </w:r>
      <w:r w:rsidRPr="000C13B8">
        <w:rPr>
          <w:szCs w:val="22"/>
          <w:lang w:val="lt-LT"/>
        </w:rPr>
        <w:t xml:space="preserve"> neigiamo poveikio veiklai, reikalaujančiai padidėjusio dėmesingumo, judesių koordinacijos ir greitos reakcijos (transporto priemonių vairavimui, mechanizmų valdymui, darbui aukštumoje). </w:t>
      </w:r>
    </w:p>
    <w:p w14:paraId="179DE4EE" w14:textId="77777777" w:rsidR="00016546" w:rsidRPr="000C13B8" w:rsidRDefault="00016546" w:rsidP="00016546">
      <w:pPr>
        <w:numPr>
          <w:ilvl w:val="12"/>
          <w:numId w:val="0"/>
        </w:numPr>
        <w:tabs>
          <w:tab w:val="clear" w:pos="567"/>
        </w:tabs>
        <w:spacing w:line="240" w:lineRule="auto"/>
        <w:rPr>
          <w:szCs w:val="22"/>
          <w:lang w:val="lt-LT"/>
        </w:rPr>
      </w:pPr>
    </w:p>
    <w:p w14:paraId="1F64383C" w14:textId="77777777" w:rsidR="00016546" w:rsidRPr="000C13B8" w:rsidRDefault="00016546" w:rsidP="00016546">
      <w:pPr>
        <w:numPr>
          <w:ilvl w:val="12"/>
          <w:numId w:val="0"/>
        </w:numPr>
        <w:tabs>
          <w:tab w:val="clear" w:pos="567"/>
        </w:tabs>
        <w:spacing w:line="240" w:lineRule="auto"/>
        <w:rPr>
          <w:szCs w:val="22"/>
          <w:lang w:val="lt-LT"/>
        </w:rPr>
      </w:pPr>
    </w:p>
    <w:p w14:paraId="62CE0AFF" w14:textId="77777777" w:rsidR="00016546" w:rsidRPr="000C13B8" w:rsidRDefault="00016546" w:rsidP="00016546">
      <w:pPr>
        <w:keepNext/>
        <w:keepLines/>
        <w:spacing w:line="240" w:lineRule="auto"/>
        <w:outlineLvl w:val="2"/>
        <w:rPr>
          <w:b/>
          <w:kern w:val="28"/>
          <w:szCs w:val="22"/>
          <w:lang w:val="lt-LT" w:eastAsia="en-US"/>
        </w:rPr>
      </w:pPr>
      <w:r w:rsidRPr="000C13B8">
        <w:rPr>
          <w:b/>
          <w:kern w:val="28"/>
          <w:szCs w:val="22"/>
          <w:lang w:val="lt-LT" w:eastAsia="en-US"/>
        </w:rPr>
        <w:t>3.</w:t>
      </w:r>
      <w:r w:rsidRPr="000C13B8">
        <w:rPr>
          <w:b/>
          <w:kern w:val="28"/>
          <w:szCs w:val="22"/>
          <w:lang w:val="lt-LT" w:eastAsia="en-US"/>
        </w:rPr>
        <w:tab/>
        <w:t>Kaip vartoti R</w:t>
      </w:r>
      <w:r>
        <w:rPr>
          <w:b/>
          <w:kern w:val="28"/>
          <w:szCs w:val="22"/>
          <w:lang w:val="lt-LT" w:eastAsia="en-US"/>
        </w:rPr>
        <w:t>ANISAN</w:t>
      </w:r>
    </w:p>
    <w:p w14:paraId="1588B121" w14:textId="77777777" w:rsidR="00016546" w:rsidRPr="000C13B8" w:rsidRDefault="00016546" w:rsidP="00016546">
      <w:pPr>
        <w:numPr>
          <w:ilvl w:val="12"/>
          <w:numId w:val="0"/>
        </w:numPr>
        <w:tabs>
          <w:tab w:val="clear" w:pos="567"/>
          <w:tab w:val="left" w:pos="1296"/>
        </w:tabs>
        <w:spacing w:line="240" w:lineRule="auto"/>
        <w:rPr>
          <w:szCs w:val="22"/>
          <w:lang w:val="lt-LT"/>
        </w:rPr>
      </w:pPr>
    </w:p>
    <w:p w14:paraId="38000652" w14:textId="77777777" w:rsidR="00016546" w:rsidRPr="000C13B8" w:rsidRDefault="00016546" w:rsidP="00016546">
      <w:pPr>
        <w:spacing w:line="240" w:lineRule="auto"/>
        <w:rPr>
          <w:szCs w:val="22"/>
          <w:lang w:val="lt-LT"/>
        </w:rPr>
      </w:pPr>
      <w:r w:rsidRPr="000C13B8">
        <w:rPr>
          <w:szCs w:val="22"/>
          <w:lang w:val="lt-LT"/>
        </w:rPr>
        <w:t>Visada vartokite šį vaistą tiksliai, kaip nurodė gydytojas. Jeigu abejojate, kreipkitės į gydytoją arba vaistininką.</w:t>
      </w:r>
    </w:p>
    <w:p w14:paraId="73FF4EA1" w14:textId="77777777" w:rsidR="00016546" w:rsidRPr="000C13B8" w:rsidRDefault="00016546" w:rsidP="00016546">
      <w:pPr>
        <w:spacing w:line="240" w:lineRule="auto"/>
        <w:rPr>
          <w:szCs w:val="22"/>
          <w:lang w:val="lt-LT"/>
        </w:rPr>
      </w:pPr>
    </w:p>
    <w:p w14:paraId="24786456" w14:textId="77777777" w:rsidR="00016546" w:rsidRPr="000C13B8" w:rsidRDefault="00016546" w:rsidP="00016546">
      <w:pPr>
        <w:spacing w:line="240" w:lineRule="auto"/>
        <w:rPr>
          <w:i/>
          <w:szCs w:val="22"/>
          <w:lang w:val="lt-LT"/>
        </w:rPr>
      </w:pPr>
      <w:r w:rsidRPr="000C13B8">
        <w:rPr>
          <w:i/>
          <w:szCs w:val="22"/>
          <w:lang w:val="lt-LT"/>
        </w:rPr>
        <w:t>Suaugusieji ir 15 metų ar vyresniems paaugliams</w:t>
      </w:r>
    </w:p>
    <w:p w14:paraId="39ADF5CF" w14:textId="77777777" w:rsidR="00016546" w:rsidRPr="000C13B8" w:rsidRDefault="00016546" w:rsidP="00016546">
      <w:pPr>
        <w:spacing w:line="240" w:lineRule="auto"/>
        <w:rPr>
          <w:szCs w:val="22"/>
          <w:lang w:val="lt-LT"/>
        </w:rPr>
      </w:pPr>
      <w:r w:rsidRPr="000C13B8">
        <w:rPr>
          <w:szCs w:val="22"/>
          <w:lang w:val="lt-LT"/>
        </w:rPr>
        <w:t xml:space="preserve">Įprasta dozė suaugusiems žmonėms ir 15 metų ar vyresniems paaugliams yra 150 mg iš ryto ir 150 mg vakare arba 300 mg kartą per parą prieš miegą. </w:t>
      </w:r>
    </w:p>
    <w:p w14:paraId="61BBD360" w14:textId="77777777" w:rsidR="00016546" w:rsidRPr="000C13B8" w:rsidRDefault="00016546" w:rsidP="00016546">
      <w:pPr>
        <w:spacing w:line="240" w:lineRule="auto"/>
        <w:rPr>
          <w:szCs w:val="22"/>
          <w:lang w:val="lt-LT"/>
        </w:rPr>
      </w:pPr>
    </w:p>
    <w:p w14:paraId="7DA8E728" w14:textId="77777777" w:rsidR="00016546" w:rsidRPr="000C13B8" w:rsidRDefault="00016546" w:rsidP="00016546">
      <w:pPr>
        <w:spacing w:line="240" w:lineRule="auto"/>
        <w:rPr>
          <w:szCs w:val="22"/>
          <w:lang w:val="lt-LT"/>
        </w:rPr>
      </w:pPr>
      <w:r w:rsidRPr="000C13B8">
        <w:rPr>
          <w:szCs w:val="22"/>
          <w:lang w:val="lt-LT"/>
        </w:rPr>
        <w:t xml:space="preserve">Tiksli dozė priklauso nuo konkrečios skrandžio ligos ir Jūsų gydytojas nurodys, kokią dozę ir kiek laiko vartoti. </w:t>
      </w:r>
    </w:p>
    <w:p w14:paraId="53B8EF34" w14:textId="77777777" w:rsidR="00016546" w:rsidRPr="000C13B8" w:rsidRDefault="00016546" w:rsidP="00016546">
      <w:pPr>
        <w:spacing w:line="240" w:lineRule="auto"/>
        <w:rPr>
          <w:szCs w:val="22"/>
          <w:lang w:val="lt-LT"/>
        </w:rPr>
      </w:pPr>
    </w:p>
    <w:p w14:paraId="78BD7986" w14:textId="77777777" w:rsidR="00016546" w:rsidRPr="000C13B8" w:rsidRDefault="00016546" w:rsidP="00016546">
      <w:pPr>
        <w:spacing w:line="240" w:lineRule="auto"/>
        <w:rPr>
          <w:i/>
          <w:szCs w:val="22"/>
          <w:lang w:val="lt-LT"/>
        </w:rPr>
      </w:pPr>
      <w:r w:rsidRPr="00E45689">
        <w:rPr>
          <w:i/>
          <w:szCs w:val="22"/>
          <w:lang w:val="lt-LT"/>
        </w:rPr>
        <w:t>Jaunesni kaip 15 metų vaikai</w:t>
      </w:r>
    </w:p>
    <w:p w14:paraId="17EC0F81" w14:textId="77777777" w:rsidR="00016546" w:rsidRPr="000C13B8" w:rsidRDefault="00016546" w:rsidP="00016546">
      <w:pPr>
        <w:spacing w:line="240" w:lineRule="auto"/>
        <w:rPr>
          <w:szCs w:val="22"/>
          <w:lang w:val="lt-LT"/>
        </w:rPr>
      </w:pPr>
      <w:r w:rsidRPr="000C13B8">
        <w:rPr>
          <w:spacing w:val="-3"/>
          <w:szCs w:val="22"/>
          <w:lang w:val="lt-LT"/>
        </w:rPr>
        <w:t>Nerekomenduojama šio vaisto vartoti jaunesniems nei 15 metų vaikams, kadangi šioje amžiaus grupėje nėra pakankamai patvirtintas vaisto vartojimo saugumas ir dozavimas.</w:t>
      </w:r>
    </w:p>
    <w:p w14:paraId="561B8B39" w14:textId="77777777" w:rsidR="00016546" w:rsidRPr="000C13B8" w:rsidRDefault="00016546" w:rsidP="00016546">
      <w:pPr>
        <w:spacing w:line="240" w:lineRule="auto"/>
        <w:rPr>
          <w:szCs w:val="22"/>
          <w:lang w:val="lt-LT"/>
        </w:rPr>
      </w:pPr>
      <w:r w:rsidRPr="000C13B8">
        <w:rPr>
          <w:szCs w:val="22"/>
          <w:lang w:val="lt-LT"/>
        </w:rPr>
        <w:t>Jeigu manote, kad R</w:t>
      </w:r>
      <w:r>
        <w:rPr>
          <w:szCs w:val="22"/>
          <w:lang w:val="lt-LT"/>
        </w:rPr>
        <w:t>ANISAN</w:t>
      </w:r>
      <w:r w:rsidRPr="000C13B8">
        <w:rPr>
          <w:szCs w:val="22"/>
          <w:lang w:val="lt-LT"/>
        </w:rPr>
        <w:t xml:space="preserve"> veikia per stipriai arba per silpnai, kreipkitės į gydytoją arba vaistininką.</w:t>
      </w:r>
    </w:p>
    <w:p w14:paraId="79B8EEDB" w14:textId="77777777" w:rsidR="00016546" w:rsidRPr="000C13B8" w:rsidRDefault="00016546" w:rsidP="00016546">
      <w:pPr>
        <w:spacing w:line="240" w:lineRule="auto"/>
        <w:rPr>
          <w:szCs w:val="22"/>
          <w:lang w:val="lt-LT"/>
        </w:rPr>
      </w:pPr>
    </w:p>
    <w:p w14:paraId="46B05001" w14:textId="77777777" w:rsidR="00016546" w:rsidRPr="000C13B8" w:rsidRDefault="00016546" w:rsidP="00016546">
      <w:pPr>
        <w:keepNext/>
        <w:spacing w:line="240" w:lineRule="auto"/>
        <w:outlineLvl w:val="3"/>
        <w:rPr>
          <w:szCs w:val="22"/>
          <w:lang w:val="lt-LT"/>
        </w:rPr>
      </w:pPr>
      <w:r w:rsidRPr="000C13B8">
        <w:rPr>
          <w:b/>
          <w:szCs w:val="22"/>
          <w:lang w:val="lt-LT" w:eastAsia="en-US"/>
        </w:rPr>
        <w:t>Ką daryti pavartojus per didelę R</w:t>
      </w:r>
      <w:r>
        <w:rPr>
          <w:b/>
          <w:szCs w:val="22"/>
          <w:lang w:val="lt-LT" w:eastAsia="en-US"/>
        </w:rPr>
        <w:t>ANISAN</w:t>
      </w:r>
      <w:r w:rsidRPr="000C13B8">
        <w:rPr>
          <w:b/>
          <w:szCs w:val="22"/>
          <w:lang w:val="lt-LT" w:eastAsia="en-US"/>
        </w:rPr>
        <w:t xml:space="preserve"> dozę?</w:t>
      </w:r>
    </w:p>
    <w:p w14:paraId="74FA075C" w14:textId="77777777" w:rsidR="00016546" w:rsidRPr="000C13B8" w:rsidRDefault="00016546" w:rsidP="00016546">
      <w:pPr>
        <w:spacing w:line="240" w:lineRule="auto"/>
        <w:rPr>
          <w:szCs w:val="22"/>
          <w:lang w:val="lt-LT"/>
        </w:rPr>
      </w:pPr>
      <w:r w:rsidRPr="000C13B8">
        <w:rPr>
          <w:szCs w:val="22"/>
          <w:lang w:val="lt-LT"/>
        </w:rPr>
        <w:t>Perdozavus arba atsitiktinai vaisto išgėrus vaikui pasikonsultuokite su gydytoju.</w:t>
      </w:r>
    </w:p>
    <w:p w14:paraId="36F93BD3" w14:textId="77777777" w:rsidR="00016546" w:rsidRPr="000C13B8" w:rsidRDefault="00016546" w:rsidP="00016546">
      <w:pPr>
        <w:numPr>
          <w:ilvl w:val="12"/>
          <w:numId w:val="0"/>
        </w:numPr>
        <w:tabs>
          <w:tab w:val="clear" w:pos="567"/>
          <w:tab w:val="left" w:pos="1296"/>
        </w:tabs>
        <w:spacing w:line="240" w:lineRule="auto"/>
        <w:rPr>
          <w:szCs w:val="22"/>
          <w:lang w:val="lt-LT"/>
        </w:rPr>
      </w:pPr>
    </w:p>
    <w:p w14:paraId="1278DA9B" w14:textId="77777777" w:rsidR="00016546" w:rsidRPr="000C13B8" w:rsidRDefault="00016546" w:rsidP="00016546">
      <w:pPr>
        <w:keepNext/>
        <w:spacing w:line="240" w:lineRule="auto"/>
        <w:outlineLvl w:val="3"/>
        <w:rPr>
          <w:szCs w:val="22"/>
          <w:lang w:val="lt-LT"/>
        </w:rPr>
      </w:pPr>
      <w:r w:rsidRPr="000C13B8">
        <w:rPr>
          <w:b/>
          <w:szCs w:val="22"/>
          <w:lang w:val="lt-LT" w:eastAsia="en-US"/>
        </w:rPr>
        <w:t>Pamiršus pavartoti R</w:t>
      </w:r>
      <w:r>
        <w:rPr>
          <w:b/>
          <w:szCs w:val="22"/>
          <w:lang w:val="lt-LT" w:eastAsia="en-US"/>
        </w:rPr>
        <w:t>ANISAN</w:t>
      </w:r>
    </w:p>
    <w:p w14:paraId="416734B1" w14:textId="77777777" w:rsidR="00016546" w:rsidRPr="000C13B8" w:rsidRDefault="00016546" w:rsidP="00016546">
      <w:pPr>
        <w:numPr>
          <w:ilvl w:val="12"/>
          <w:numId w:val="0"/>
        </w:numPr>
        <w:tabs>
          <w:tab w:val="clear" w:pos="567"/>
          <w:tab w:val="left" w:pos="1296"/>
        </w:tabs>
        <w:spacing w:line="240" w:lineRule="auto"/>
        <w:rPr>
          <w:szCs w:val="22"/>
          <w:lang w:val="lt-LT"/>
        </w:rPr>
      </w:pPr>
      <w:r w:rsidRPr="000C13B8">
        <w:rPr>
          <w:szCs w:val="22"/>
          <w:lang w:val="lt-LT"/>
        </w:rPr>
        <w:t>Negalima vartoti dvigubos dozės norint kompensuoti praleistą dozę.</w:t>
      </w:r>
    </w:p>
    <w:p w14:paraId="2F5D2F9C" w14:textId="77777777" w:rsidR="00016546" w:rsidRPr="000C13B8" w:rsidRDefault="00016546" w:rsidP="00016546">
      <w:pPr>
        <w:numPr>
          <w:ilvl w:val="12"/>
          <w:numId w:val="0"/>
        </w:numPr>
        <w:tabs>
          <w:tab w:val="clear" w:pos="567"/>
          <w:tab w:val="left" w:pos="1296"/>
        </w:tabs>
        <w:spacing w:line="240" w:lineRule="auto"/>
        <w:rPr>
          <w:szCs w:val="22"/>
          <w:lang w:val="lt-LT"/>
        </w:rPr>
      </w:pPr>
    </w:p>
    <w:p w14:paraId="24F84E30" w14:textId="77777777" w:rsidR="00016546" w:rsidRPr="000C13B8" w:rsidRDefault="00016546" w:rsidP="00016546">
      <w:pPr>
        <w:numPr>
          <w:ilvl w:val="12"/>
          <w:numId w:val="0"/>
        </w:numPr>
        <w:tabs>
          <w:tab w:val="clear" w:pos="567"/>
          <w:tab w:val="left" w:pos="1296"/>
        </w:tabs>
        <w:spacing w:line="240" w:lineRule="auto"/>
        <w:rPr>
          <w:szCs w:val="22"/>
          <w:lang w:val="lt-LT"/>
        </w:rPr>
      </w:pPr>
      <w:r w:rsidRPr="000C13B8">
        <w:rPr>
          <w:szCs w:val="22"/>
          <w:lang w:val="lt-LT"/>
        </w:rPr>
        <w:t>Jeigu kiltų daugiau klausimų dėl šio vaisto vartojimo, kreipkitės į gydytoją arba vaistininką.</w:t>
      </w:r>
    </w:p>
    <w:p w14:paraId="64DC4B19" w14:textId="77777777" w:rsidR="00016546" w:rsidRPr="000C13B8" w:rsidRDefault="00016546" w:rsidP="00016546">
      <w:pPr>
        <w:numPr>
          <w:ilvl w:val="12"/>
          <w:numId w:val="0"/>
        </w:numPr>
        <w:tabs>
          <w:tab w:val="clear" w:pos="567"/>
          <w:tab w:val="left" w:pos="1296"/>
        </w:tabs>
        <w:spacing w:line="240" w:lineRule="auto"/>
        <w:rPr>
          <w:szCs w:val="22"/>
          <w:lang w:val="lt-LT"/>
        </w:rPr>
      </w:pPr>
    </w:p>
    <w:p w14:paraId="7239D8BE" w14:textId="77777777" w:rsidR="00016546" w:rsidRPr="000C13B8" w:rsidRDefault="00016546" w:rsidP="00016546">
      <w:pPr>
        <w:numPr>
          <w:ilvl w:val="12"/>
          <w:numId w:val="0"/>
        </w:numPr>
        <w:tabs>
          <w:tab w:val="clear" w:pos="567"/>
          <w:tab w:val="left" w:pos="1296"/>
        </w:tabs>
        <w:spacing w:line="240" w:lineRule="auto"/>
        <w:rPr>
          <w:szCs w:val="22"/>
          <w:lang w:val="lt-LT"/>
        </w:rPr>
      </w:pPr>
    </w:p>
    <w:p w14:paraId="303CE8FC" w14:textId="77777777" w:rsidR="00016546" w:rsidRPr="000C13B8" w:rsidRDefault="00016546" w:rsidP="00016546">
      <w:pPr>
        <w:keepNext/>
        <w:keepLines/>
        <w:spacing w:line="240" w:lineRule="auto"/>
        <w:outlineLvl w:val="2"/>
        <w:rPr>
          <w:b/>
          <w:kern w:val="28"/>
          <w:szCs w:val="22"/>
          <w:lang w:val="lt-LT" w:eastAsia="en-US"/>
        </w:rPr>
      </w:pPr>
      <w:r w:rsidRPr="000C13B8">
        <w:rPr>
          <w:b/>
          <w:kern w:val="28"/>
          <w:szCs w:val="22"/>
          <w:lang w:val="lt-LT" w:eastAsia="en-US"/>
        </w:rPr>
        <w:t>4.</w:t>
      </w:r>
      <w:r w:rsidRPr="000C13B8">
        <w:rPr>
          <w:b/>
          <w:kern w:val="28"/>
          <w:szCs w:val="22"/>
          <w:lang w:val="lt-LT" w:eastAsia="en-US"/>
        </w:rPr>
        <w:tab/>
        <w:t>Galimas šalutinis poveikis</w:t>
      </w:r>
    </w:p>
    <w:p w14:paraId="2BC2DE0B" w14:textId="77777777" w:rsidR="00016546" w:rsidRPr="000C13B8" w:rsidRDefault="00016546" w:rsidP="00016546">
      <w:pPr>
        <w:numPr>
          <w:ilvl w:val="12"/>
          <w:numId w:val="0"/>
        </w:numPr>
        <w:tabs>
          <w:tab w:val="clear" w:pos="567"/>
        </w:tabs>
        <w:spacing w:line="240" w:lineRule="auto"/>
        <w:rPr>
          <w:szCs w:val="22"/>
          <w:lang w:val="lt-LT"/>
        </w:rPr>
      </w:pPr>
    </w:p>
    <w:p w14:paraId="6DCD254F" w14:textId="77777777" w:rsidR="00016546" w:rsidRPr="000C13B8" w:rsidRDefault="00016546" w:rsidP="00016546">
      <w:pPr>
        <w:numPr>
          <w:ilvl w:val="12"/>
          <w:numId w:val="0"/>
        </w:numPr>
        <w:tabs>
          <w:tab w:val="clear" w:pos="567"/>
        </w:tabs>
        <w:spacing w:line="240" w:lineRule="auto"/>
        <w:rPr>
          <w:szCs w:val="22"/>
          <w:lang w:val="lt-LT"/>
        </w:rPr>
      </w:pPr>
      <w:r w:rsidRPr="000C13B8">
        <w:rPr>
          <w:szCs w:val="22"/>
          <w:lang w:val="lt-LT"/>
        </w:rPr>
        <w:t>Šis vaistas, kaip ir visi kiti, gali sukelti šalutinį poveikį, nors jis pasireiškia ne visiems žmonėms.</w:t>
      </w:r>
    </w:p>
    <w:p w14:paraId="721D3551" w14:textId="77777777" w:rsidR="00016546" w:rsidRPr="000C13B8" w:rsidRDefault="00016546" w:rsidP="00016546">
      <w:pPr>
        <w:numPr>
          <w:ilvl w:val="12"/>
          <w:numId w:val="0"/>
        </w:numPr>
        <w:tabs>
          <w:tab w:val="clear" w:pos="567"/>
        </w:tabs>
        <w:spacing w:line="240" w:lineRule="auto"/>
        <w:rPr>
          <w:szCs w:val="22"/>
          <w:lang w:val="lt-LT"/>
        </w:rPr>
      </w:pPr>
    </w:p>
    <w:p w14:paraId="65935ABC" w14:textId="77777777" w:rsidR="00016546" w:rsidRPr="000C13B8" w:rsidRDefault="00016546" w:rsidP="00016546">
      <w:pPr>
        <w:tabs>
          <w:tab w:val="clear" w:pos="567"/>
        </w:tabs>
        <w:spacing w:line="240" w:lineRule="auto"/>
        <w:rPr>
          <w:color w:val="000000"/>
          <w:szCs w:val="22"/>
          <w:lang w:val="lt-LT"/>
        </w:rPr>
      </w:pPr>
      <w:r w:rsidRPr="000C13B8">
        <w:rPr>
          <w:szCs w:val="22"/>
          <w:lang w:val="lt-LT"/>
        </w:rPr>
        <w:t xml:space="preserve">Nepageidaujamo poveikio dažnis apibūdinamas taip: reti </w:t>
      </w:r>
      <w:r w:rsidRPr="00E45689">
        <w:rPr>
          <w:szCs w:val="22"/>
          <w:lang w:val="lt-LT"/>
        </w:rPr>
        <w:t>(</w:t>
      </w:r>
      <w:r w:rsidRPr="000C13B8">
        <w:rPr>
          <w:szCs w:val="22"/>
          <w:lang w:val="lt-LT"/>
        </w:rPr>
        <w:t xml:space="preserve">gali pasireikšti mažiau kaip </w:t>
      </w:r>
      <w:r w:rsidRPr="000C13B8">
        <w:rPr>
          <w:color w:val="000000"/>
          <w:szCs w:val="22"/>
          <w:lang w:val="lt-LT"/>
        </w:rPr>
        <w:t>1 iš 1 000 žmonių</w:t>
      </w:r>
      <w:r w:rsidRPr="000C13B8">
        <w:rPr>
          <w:szCs w:val="22"/>
          <w:lang w:val="lt-LT"/>
        </w:rPr>
        <w:t xml:space="preserve">), labai reti gali pasireikšti mažiau kaip </w:t>
      </w:r>
      <w:r w:rsidRPr="000C13B8">
        <w:rPr>
          <w:color w:val="000000"/>
          <w:szCs w:val="22"/>
          <w:lang w:val="lt-LT"/>
        </w:rPr>
        <w:t>1 iš 1 000 žmonių</w:t>
      </w:r>
      <w:r w:rsidRPr="000C13B8">
        <w:rPr>
          <w:szCs w:val="22"/>
          <w:lang w:val="lt-LT"/>
        </w:rPr>
        <w:t xml:space="preserve">) ir dažnis nežinomas (negali būti </w:t>
      </w:r>
      <w:r w:rsidRPr="000C13B8">
        <w:rPr>
          <w:lang w:val="lt-LT"/>
        </w:rPr>
        <w:t>įvertintas</w:t>
      </w:r>
      <w:r w:rsidRPr="000C13B8">
        <w:rPr>
          <w:szCs w:val="22"/>
          <w:lang w:val="lt-LT"/>
        </w:rPr>
        <w:t xml:space="preserve"> pagal turimus duomenis).</w:t>
      </w:r>
    </w:p>
    <w:p w14:paraId="610CD74E" w14:textId="77777777" w:rsidR="00016546" w:rsidRPr="000C13B8" w:rsidRDefault="00016546" w:rsidP="00016546">
      <w:pPr>
        <w:tabs>
          <w:tab w:val="clear" w:pos="567"/>
        </w:tabs>
        <w:spacing w:line="240" w:lineRule="auto"/>
        <w:rPr>
          <w:szCs w:val="22"/>
          <w:lang w:val="lt-LT"/>
        </w:rPr>
      </w:pPr>
    </w:p>
    <w:p w14:paraId="44ACB296" w14:textId="77777777" w:rsidR="00016546" w:rsidRPr="000C13B8" w:rsidRDefault="00016546" w:rsidP="00016546">
      <w:pPr>
        <w:tabs>
          <w:tab w:val="clear" w:pos="567"/>
        </w:tabs>
        <w:spacing w:line="240" w:lineRule="auto"/>
        <w:rPr>
          <w:i/>
          <w:szCs w:val="22"/>
          <w:lang w:val="lt-LT"/>
        </w:rPr>
      </w:pPr>
      <w:r w:rsidRPr="000C13B8">
        <w:rPr>
          <w:i/>
          <w:szCs w:val="22"/>
          <w:lang w:val="lt-LT"/>
        </w:rPr>
        <w:t xml:space="preserve">Kraujo ir limfinės sistemos sutrikimai </w:t>
      </w:r>
    </w:p>
    <w:p w14:paraId="304C09DF" w14:textId="77777777" w:rsidR="00016546" w:rsidRPr="000C13B8" w:rsidRDefault="00016546" w:rsidP="00016546">
      <w:pPr>
        <w:tabs>
          <w:tab w:val="clear" w:pos="567"/>
        </w:tabs>
        <w:spacing w:line="240" w:lineRule="auto"/>
        <w:rPr>
          <w:szCs w:val="22"/>
          <w:lang w:val="lt-LT"/>
        </w:rPr>
      </w:pPr>
      <w:r w:rsidRPr="000C13B8">
        <w:rPr>
          <w:szCs w:val="22"/>
          <w:lang w:val="lt-LT"/>
        </w:rPr>
        <w:lastRenderedPageBreak/>
        <w:t>Labai reti: pakitęs kraujo ląstelių kiekis (leukopenija,trombocitopenija). Šie reiškiniai paprastai laikini. Agranulocitozė ar pancitopenija, retkarčiais su kaulų čiulpų hipoplazija ar aplazija.</w:t>
      </w:r>
    </w:p>
    <w:p w14:paraId="702380A2" w14:textId="77777777" w:rsidR="00016546" w:rsidRPr="000C13B8" w:rsidRDefault="00016546" w:rsidP="00016546">
      <w:pPr>
        <w:tabs>
          <w:tab w:val="clear" w:pos="567"/>
        </w:tabs>
        <w:spacing w:line="240" w:lineRule="auto"/>
        <w:rPr>
          <w:szCs w:val="22"/>
          <w:lang w:val="lt-LT"/>
        </w:rPr>
      </w:pPr>
    </w:p>
    <w:p w14:paraId="1D0AB1C7" w14:textId="77777777" w:rsidR="00016546" w:rsidRPr="000C13B8" w:rsidRDefault="00016546" w:rsidP="00016546">
      <w:pPr>
        <w:tabs>
          <w:tab w:val="clear" w:pos="567"/>
        </w:tabs>
        <w:spacing w:line="240" w:lineRule="auto"/>
        <w:rPr>
          <w:i/>
          <w:szCs w:val="22"/>
          <w:lang w:val="lt-LT"/>
        </w:rPr>
      </w:pPr>
      <w:r w:rsidRPr="000C13B8">
        <w:rPr>
          <w:i/>
          <w:szCs w:val="22"/>
          <w:lang w:val="lt-LT"/>
        </w:rPr>
        <w:t>Imuninės sistemos sutrikimai</w:t>
      </w:r>
    </w:p>
    <w:p w14:paraId="3E52DA90" w14:textId="77777777" w:rsidR="00016546" w:rsidRPr="000C13B8" w:rsidRDefault="00016546" w:rsidP="00016546">
      <w:pPr>
        <w:tabs>
          <w:tab w:val="clear" w:pos="567"/>
        </w:tabs>
        <w:spacing w:line="240" w:lineRule="auto"/>
        <w:rPr>
          <w:szCs w:val="22"/>
          <w:lang w:val="lt-LT"/>
        </w:rPr>
      </w:pPr>
      <w:r w:rsidRPr="000C13B8">
        <w:rPr>
          <w:szCs w:val="22"/>
          <w:lang w:val="lt-LT"/>
        </w:rPr>
        <w:t>Reti: padidėjusio jautrumo reakcijos (dilgėlinė, angioneurozinė edema, karščiavimas, bronchų spazmas, hipotenzija ir krūtinės skausmas).</w:t>
      </w:r>
    </w:p>
    <w:p w14:paraId="0B9793CB" w14:textId="77777777" w:rsidR="00016546" w:rsidRPr="000C13B8" w:rsidRDefault="00016546" w:rsidP="00016546">
      <w:pPr>
        <w:tabs>
          <w:tab w:val="clear" w:pos="567"/>
        </w:tabs>
        <w:spacing w:line="240" w:lineRule="auto"/>
        <w:rPr>
          <w:szCs w:val="22"/>
          <w:lang w:val="lt-LT"/>
        </w:rPr>
      </w:pPr>
      <w:r w:rsidRPr="000C13B8">
        <w:rPr>
          <w:szCs w:val="22"/>
          <w:lang w:val="lt-LT"/>
        </w:rPr>
        <w:t>Labai reti: anafilaksinis šokas.</w:t>
      </w:r>
    </w:p>
    <w:p w14:paraId="510D7F2E" w14:textId="77777777" w:rsidR="00016546" w:rsidRPr="000C13B8" w:rsidRDefault="00016546" w:rsidP="00016546">
      <w:pPr>
        <w:tabs>
          <w:tab w:val="clear" w:pos="567"/>
        </w:tabs>
        <w:spacing w:line="240" w:lineRule="auto"/>
        <w:rPr>
          <w:szCs w:val="22"/>
          <w:lang w:val="lt-LT"/>
        </w:rPr>
      </w:pPr>
      <w:r w:rsidRPr="000C13B8">
        <w:rPr>
          <w:szCs w:val="22"/>
          <w:lang w:val="lt-LT"/>
        </w:rPr>
        <w:t>Dažnis nežinomas: dusulys.</w:t>
      </w:r>
    </w:p>
    <w:p w14:paraId="0DD4D68A" w14:textId="77777777" w:rsidR="00016546" w:rsidRPr="000C13B8" w:rsidRDefault="00016546" w:rsidP="00016546">
      <w:pPr>
        <w:tabs>
          <w:tab w:val="clear" w:pos="567"/>
        </w:tabs>
        <w:spacing w:line="240" w:lineRule="auto"/>
        <w:rPr>
          <w:szCs w:val="22"/>
          <w:lang w:val="lt-LT"/>
        </w:rPr>
      </w:pPr>
    </w:p>
    <w:p w14:paraId="393722E8" w14:textId="77777777" w:rsidR="00016546" w:rsidRPr="000C13B8" w:rsidRDefault="00016546" w:rsidP="00016546">
      <w:pPr>
        <w:tabs>
          <w:tab w:val="clear" w:pos="567"/>
        </w:tabs>
        <w:spacing w:line="240" w:lineRule="auto"/>
        <w:rPr>
          <w:i/>
          <w:szCs w:val="22"/>
          <w:lang w:val="lt-LT"/>
        </w:rPr>
      </w:pPr>
      <w:r w:rsidRPr="000C13B8">
        <w:rPr>
          <w:i/>
          <w:szCs w:val="22"/>
          <w:lang w:val="lt-LT"/>
        </w:rPr>
        <w:t>Psichikos sutrikimai</w:t>
      </w:r>
    </w:p>
    <w:p w14:paraId="1342EFA8" w14:textId="77777777" w:rsidR="00016546" w:rsidRPr="000C13B8" w:rsidRDefault="00016546" w:rsidP="00016546">
      <w:pPr>
        <w:tabs>
          <w:tab w:val="clear" w:pos="567"/>
        </w:tabs>
        <w:spacing w:line="240" w:lineRule="auto"/>
        <w:rPr>
          <w:szCs w:val="22"/>
          <w:lang w:val="lt-LT"/>
        </w:rPr>
      </w:pPr>
      <w:r w:rsidRPr="000C13B8">
        <w:rPr>
          <w:szCs w:val="22"/>
          <w:lang w:val="lt-LT"/>
        </w:rPr>
        <w:t>Labai reti: laikinas sumišimas, depresija, haliucinacijos. Šios nepageidaujamos r</w:t>
      </w:r>
      <w:r>
        <w:rPr>
          <w:szCs w:val="22"/>
          <w:lang w:val="lt-LT"/>
        </w:rPr>
        <w:t>e</w:t>
      </w:r>
      <w:r w:rsidRPr="000C13B8">
        <w:rPr>
          <w:szCs w:val="22"/>
          <w:lang w:val="lt-LT"/>
        </w:rPr>
        <w:t>akcijos pasireiškė sunkiai sergantiems ligoniams, senyvo amžiaus, bei inkstų sutrikimų turintiems pacientams.</w:t>
      </w:r>
    </w:p>
    <w:p w14:paraId="09F0BD8D" w14:textId="77777777" w:rsidR="00016546" w:rsidRPr="000C13B8" w:rsidRDefault="00016546" w:rsidP="00016546">
      <w:pPr>
        <w:tabs>
          <w:tab w:val="clear" w:pos="567"/>
        </w:tabs>
        <w:spacing w:line="240" w:lineRule="auto"/>
        <w:rPr>
          <w:szCs w:val="22"/>
          <w:lang w:val="lt-LT"/>
        </w:rPr>
      </w:pPr>
    </w:p>
    <w:p w14:paraId="73A48291" w14:textId="77777777" w:rsidR="00016546" w:rsidRPr="000C13B8" w:rsidRDefault="00016546" w:rsidP="00016546">
      <w:pPr>
        <w:tabs>
          <w:tab w:val="clear" w:pos="567"/>
        </w:tabs>
        <w:spacing w:line="240" w:lineRule="auto"/>
        <w:rPr>
          <w:i/>
          <w:szCs w:val="22"/>
          <w:lang w:val="lt-LT"/>
        </w:rPr>
      </w:pPr>
      <w:r w:rsidRPr="000C13B8">
        <w:rPr>
          <w:i/>
          <w:szCs w:val="22"/>
          <w:lang w:val="lt-LT"/>
        </w:rPr>
        <w:t>Nervų sistemos sutrikimai</w:t>
      </w:r>
    </w:p>
    <w:p w14:paraId="0931E54C" w14:textId="77777777" w:rsidR="00016546" w:rsidRPr="000C13B8" w:rsidRDefault="00016546" w:rsidP="00016546">
      <w:pPr>
        <w:tabs>
          <w:tab w:val="clear" w:pos="567"/>
        </w:tabs>
        <w:spacing w:line="240" w:lineRule="auto"/>
        <w:rPr>
          <w:szCs w:val="22"/>
          <w:lang w:val="lt-LT"/>
        </w:rPr>
      </w:pPr>
      <w:r w:rsidRPr="000C13B8">
        <w:rPr>
          <w:szCs w:val="22"/>
          <w:lang w:val="lt-LT"/>
        </w:rPr>
        <w:t>Labai reti: galvos skausmas (retkarčiais stiprus), galvos svaigimas ir laikinas nevalingas judesių sutrikimas.</w:t>
      </w:r>
    </w:p>
    <w:p w14:paraId="5A364862" w14:textId="77777777" w:rsidR="00016546" w:rsidRPr="000C13B8" w:rsidRDefault="00016546" w:rsidP="00016546">
      <w:pPr>
        <w:tabs>
          <w:tab w:val="clear" w:pos="567"/>
        </w:tabs>
        <w:spacing w:line="240" w:lineRule="auto"/>
        <w:rPr>
          <w:szCs w:val="22"/>
          <w:lang w:val="lt-LT"/>
        </w:rPr>
      </w:pPr>
    </w:p>
    <w:p w14:paraId="6F83C525" w14:textId="77777777" w:rsidR="00016546" w:rsidRPr="000C13B8" w:rsidRDefault="00016546" w:rsidP="00016546">
      <w:pPr>
        <w:tabs>
          <w:tab w:val="clear" w:pos="567"/>
        </w:tabs>
        <w:spacing w:line="240" w:lineRule="auto"/>
        <w:rPr>
          <w:i/>
          <w:szCs w:val="22"/>
          <w:lang w:val="lt-LT"/>
        </w:rPr>
      </w:pPr>
      <w:r w:rsidRPr="000C13B8">
        <w:rPr>
          <w:i/>
          <w:szCs w:val="22"/>
          <w:lang w:val="lt-LT"/>
        </w:rPr>
        <w:t>Akių sutrikimai</w:t>
      </w:r>
    </w:p>
    <w:p w14:paraId="2D2F0BB6" w14:textId="77777777" w:rsidR="00016546" w:rsidRPr="000C13B8" w:rsidRDefault="00016546" w:rsidP="00016546">
      <w:pPr>
        <w:tabs>
          <w:tab w:val="clear" w:pos="567"/>
        </w:tabs>
        <w:spacing w:line="240" w:lineRule="auto"/>
        <w:rPr>
          <w:szCs w:val="22"/>
          <w:lang w:val="lt-LT"/>
        </w:rPr>
      </w:pPr>
      <w:r w:rsidRPr="000C13B8">
        <w:rPr>
          <w:szCs w:val="22"/>
          <w:lang w:val="lt-LT"/>
        </w:rPr>
        <w:t>Labai reti: laikinas neryškus matymas.</w:t>
      </w:r>
    </w:p>
    <w:p w14:paraId="00E114EC" w14:textId="77777777" w:rsidR="00016546" w:rsidRPr="000C13B8" w:rsidRDefault="00016546" w:rsidP="00016546">
      <w:pPr>
        <w:tabs>
          <w:tab w:val="clear" w:pos="567"/>
        </w:tabs>
        <w:spacing w:line="240" w:lineRule="auto"/>
        <w:rPr>
          <w:szCs w:val="22"/>
          <w:lang w:val="lt-LT"/>
        </w:rPr>
      </w:pPr>
    </w:p>
    <w:p w14:paraId="55EC4001" w14:textId="77777777" w:rsidR="00016546" w:rsidRPr="000C13B8" w:rsidRDefault="00016546" w:rsidP="00016546">
      <w:pPr>
        <w:tabs>
          <w:tab w:val="clear" w:pos="567"/>
        </w:tabs>
        <w:spacing w:line="240" w:lineRule="auto"/>
        <w:rPr>
          <w:i/>
          <w:szCs w:val="22"/>
          <w:lang w:val="lt-LT"/>
        </w:rPr>
      </w:pPr>
      <w:r w:rsidRPr="000C13B8">
        <w:rPr>
          <w:i/>
          <w:szCs w:val="22"/>
          <w:lang w:val="lt-LT"/>
        </w:rPr>
        <w:t>Širdies sutrikimai</w:t>
      </w:r>
    </w:p>
    <w:p w14:paraId="63604EE3" w14:textId="77777777" w:rsidR="00016546" w:rsidRPr="000C13B8" w:rsidRDefault="00016546" w:rsidP="00016546">
      <w:pPr>
        <w:tabs>
          <w:tab w:val="clear" w:pos="567"/>
        </w:tabs>
        <w:spacing w:line="240" w:lineRule="auto"/>
        <w:rPr>
          <w:szCs w:val="22"/>
          <w:lang w:val="lt-LT"/>
        </w:rPr>
      </w:pPr>
      <w:r w:rsidRPr="000C13B8">
        <w:rPr>
          <w:szCs w:val="22"/>
          <w:lang w:val="lt-LT"/>
        </w:rPr>
        <w:t>Labai reti: kaip ir vartojant kitus H</w:t>
      </w:r>
      <w:r w:rsidRPr="000C13B8">
        <w:rPr>
          <w:szCs w:val="22"/>
          <w:vertAlign w:val="subscript"/>
          <w:lang w:val="lt-LT"/>
        </w:rPr>
        <w:t>2</w:t>
      </w:r>
      <w:r w:rsidRPr="000C13B8">
        <w:rPr>
          <w:szCs w:val="22"/>
          <w:lang w:val="lt-LT"/>
        </w:rPr>
        <w:t xml:space="preserve"> receptorių antagonistus, gali pasireikšti bradikardija, A</w:t>
      </w:r>
      <w:r w:rsidRPr="000C13B8">
        <w:rPr>
          <w:szCs w:val="22"/>
          <w:lang w:val="lt-LT"/>
        </w:rPr>
        <w:noBreakHyphen/>
        <w:t>V blokada, tachikardija .</w:t>
      </w:r>
    </w:p>
    <w:p w14:paraId="00BF4EAF" w14:textId="77777777" w:rsidR="00016546" w:rsidRPr="000C13B8" w:rsidRDefault="00016546" w:rsidP="00016546">
      <w:pPr>
        <w:tabs>
          <w:tab w:val="clear" w:pos="567"/>
        </w:tabs>
        <w:spacing w:line="240" w:lineRule="auto"/>
        <w:rPr>
          <w:szCs w:val="22"/>
          <w:lang w:val="lt-LT"/>
        </w:rPr>
      </w:pPr>
    </w:p>
    <w:p w14:paraId="463A387C" w14:textId="77777777" w:rsidR="00016546" w:rsidRPr="000C13B8" w:rsidRDefault="00016546" w:rsidP="00016546">
      <w:pPr>
        <w:tabs>
          <w:tab w:val="clear" w:pos="567"/>
        </w:tabs>
        <w:spacing w:line="240" w:lineRule="auto"/>
        <w:rPr>
          <w:i/>
          <w:szCs w:val="22"/>
          <w:lang w:val="lt-LT"/>
        </w:rPr>
      </w:pPr>
      <w:r w:rsidRPr="000C13B8">
        <w:rPr>
          <w:i/>
          <w:szCs w:val="22"/>
          <w:lang w:val="lt-LT"/>
        </w:rPr>
        <w:t>Kraujagyslių sutrikimai</w:t>
      </w:r>
    </w:p>
    <w:p w14:paraId="4295CDA1" w14:textId="77777777" w:rsidR="00016546" w:rsidRPr="000C13B8" w:rsidRDefault="00016546" w:rsidP="00016546">
      <w:pPr>
        <w:tabs>
          <w:tab w:val="clear" w:pos="567"/>
        </w:tabs>
        <w:spacing w:line="240" w:lineRule="auto"/>
        <w:rPr>
          <w:szCs w:val="22"/>
          <w:lang w:val="lt-LT"/>
        </w:rPr>
      </w:pPr>
      <w:r w:rsidRPr="000C13B8">
        <w:rPr>
          <w:szCs w:val="22"/>
          <w:lang w:val="lt-LT"/>
        </w:rPr>
        <w:t>Labai reti: vaskulitas.</w:t>
      </w:r>
    </w:p>
    <w:p w14:paraId="07FE83F7" w14:textId="77777777" w:rsidR="00016546" w:rsidRPr="000C13B8" w:rsidRDefault="00016546" w:rsidP="00016546">
      <w:pPr>
        <w:tabs>
          <w:tab w:val="clear" w:pos="567"/>
        </w:tabs>
        <w:spacing w:line="240" w:lineRule="auto"/>
        <w:rPr>
          <w:szCs w:val="22"/>
          <w:lang w:val="lt-LT"/>
        </w:rPr>
      </w:pPr>
    </w:p>
    <w:p w14:paraId="4A19527A" w14:textId="77777777" w:rsidR="00016546" w:rsidRPr="000C13B8" w:rsidRDefault="00016546" w:rsidP="00016546">
      <w:pPr>
        <w:tabs>
          <w:tab w:val="clear" w:pos="567"/>
        </w:tabs>
        <w:spacing w:line="240" w:lineRule="auto"/>
        <w:rPr>
          <w:i/>
          <w:szCs w:val="22"/>
          <w:lang w:val="lt-LT"/>
        </w:rPr>
      </w:pPr>
      <w:r w:rsidRPr="000C13B8">
        <w:rPr>
          <w:i/>
          <w:szCs w:val="22"/>
          <w:lang w:val="lt-LT"/>
        </w:rPr>
        <w:t>Virškinimo trakto sutrikimai</w:t>
      </w:r>
    </w:p>
    <w:p w14:paraId="487DF18E" w14:textId="77777777" w:rsidR="00016546" w:rsidRPr="000C13B8" w:rsidRDefault="00016546" w:rsidP="00016546">
      <w:pPr>
        <w:tabs>
          <w:tab w:val="clear" w:pos="567"/>
        </w:tabs>
        <w:spacing w:line="240" w:lineRule="auto"/>
        <w:rPr>
          <w:szCs w:val="22"/>
          <w:lang w:val="lt-LT"/>
        </w:rPr>
      </w:pPr>
      <w:r w:rsidRPr="000C13B8">
        <w:rPr>
          <w:szCs w:val="22"/>
          <w:lang w:val="lt-LT"/>
        </w:rPr>
        <w:t>Labai reti: ūminis pankreatitas, viduriavimas.</w:t>
      </w:r>
    </w:p>
    <w:p w14:paraId="22A8A942" w14:textId="77777777" w:rsidR="00016546" w:rsidRPr="000C13B8" w:rsidRDefault="00016546" w:rsidP="00016546">
      <w:pPr>
        <w:tabs>
          <w:tab w:val="clear" w:pos="567"/>
        </w:tabs>
        <w:spacing w:line="240" w:lineRule="auto"/>
        <w:rPr>
          <w:szCs w:val="22"/>
          <w:lang w:val="lt-LT"/>
        </w:rPr>
      </w:pPr>
    </w:p>
    <w:p w14:paraId="3B720632" w14:textId="77777777" w:rsidR="00016546" w:rsidRPr="000C13B8" w:rsidRDefault="00016546" w:rsidP="00016546">
      <w:pPr>
        <w:tabs>
          <w:tab w:val="clear" w:pos="567"/>
        </w:tabs>
        <w:spacing w:line="240" w:lineRule="auto"/>
        <w:rPr>
          <w:i/>
          <w:szCs w:val="22"/>
          <w:lang w:val="lt-LT"/>
        </w:rPr>
      </w:pPr>
      <w:r w:rsidRPr="000C13B8">
        <w:rPr>
          <w:i/>
          <w:szCs w:val="22"/>
          <w:lang w:val="lt-LT"/>
        </w:rPr>
        <w:t>Kepenų, tulžies pūslės ir latakų sutrikimai</w:t>
      </w:r>
    </w:p>
    <w:p w14:paraId="20646F01" w14:textId="77777777" w:rsidR="00016546" w:rsidRPr="000C13B8" w:rsidRDefault="00016546" w:rsidP="00016546">
      <w:pPr>
        <w:tabs>
          <w:tab w:val="clear" w:pos="567"/>
        </w:tabs>
        <w:spacing w:line="240" w:lineRule="auto"/>
        <w:rPr>
          <w:szCs w:val="22"/>
          <w:lang w:val="lt-LT"/>
        </w:rPr>
      </w:pPr>
      <w:r w:rsidRPr="000C13B8">
        <w:rPr>
          <w:szCs w:val="22"/>
          <w:lang w:val="lt-LT"/>
        </w:rPr>
        <w:t>Reti: laikinai ir grįžtamai pakitę kepenų funkcijos tyrimų rezultatai.</w:t>
      </w:r>
    </w:p>
    <w:p w14:paraId="48032DBD" w14:textId="77777777" w:rsidR="00016546" w:rsidRPr="000C13B8" w:rsidRDefault="00016546" w:rsidP="00016546">
      <w:pPr>
        <w:tabs>
          <w:tab w:val="clear" w:pos="567"/>
        </w:tabs>
        <w:spacing w:line="240" w:lineRule="auto"/>
        <w:rPr>
          <w:szCs w:val="22"/>
          <w:lang w:val="lt-LT"/>
        </w:rPr>
      </w:pPr>
      <w:r w:rsidRPr="000C13B8">
        <w:rPr>
          <w:szCs w:val="22"/>
          <w:lang w:val="lt-LT"/>
        </w:rPr>
        <w:t>Labai reti: hepatitas (hepatoceliulinis, hepatokanalikulinis ar mišrus) su gelta ar be jos, šie reiškiniai paprastai grįžtami.</w:t>
      </w:r>
    </w:p>
    <w:p w14:paraId="3CFE843A" w14:textId="77777777" w:rsidR="00016546" w:rsidRPr="000C13B8" w:rsidRDefault="00016546" w:rsidP="00016546">
      <w:pPr>
        <w:tabs>
          <w:tab w:val="clear" w:pos="567"/>
        </w:tabs>
        <w:spacing w:line="240" w:lineRule="auto"/>
        <w:rPr>
          <w:szCs w:val="22"/>
          <w:lang w:val="lt-LT"/>
        </w:rPr>
      </w:pPr>
    </w:p>
    <w:p w14:paraId="0B237360" w14:textId="77777777" w:rsidR="00016546" w:rsidRPr="000C13B8" w:rsidRDefault="00016546" w:rsidP="00016546">
      <w:pPr>
        <w:tabs>
          <w:tab w:val="clear" w:pos="567"/>
        </w:tabs>
        <w:spacing w:line="240" w:lineRule="auto"/>
        <w:rPr>
          <w:i/>
          <w:szCs w:val="22"/>
          <w:lang w:val="lt-LT"/>
        </w:rPr>
      </w:pPr>
      <w:r w:rsidRPr="000C13B8">
        <w:rPr>
          <w:i/>
          <w:szCs w:val="22"/>
          <w:lang w:val="lt-LT"/>
        </w:rPr>
        <w:t>Odos ir poodinio audinio sutrikimai</w:t>
      </w:r>
    </w:p>
    <w:p w14:paraId="6A0DD63B" w14:textId="77777777" w:rsidR="00016546" w:rsidRPr="000C13B8" w:rsidRDefault="00016546" w:rsidP="00016546">
      <w:pPr>
        <w:tabs>
          <w:tab w:val="clear" w:pos="567"/>
        </w:tabs>
        <w:spacing w:line="240" w:lineRule="auto"/>
        <w:rPr>
          <w:szCs w:val="22"/>
          <w:lang w:val="lt-LT"/>
        </w:rPr>
      </w:pPr>
      <w:r w:rsidRPr="000C13B8">
        <w:rPr>
          <w:szCs w:val="22"/>
          <w:lang w:val="lt-LT"/>
        </w:rPr>
        <w:t>Reti: odos bėrimas.</w:t>
      </w:r>
    </w:p>
    <w:p w14:paraId="2FE083A8" w14:textId="77777777" w:rsidR="00016546" w:rsidRPr="000C13B8" w:rsidRDefault="00016546" w:rsidP="00016546">
      <w:pPr>
        <w:tabs>
          <w:tab w:val="clear" w:pos="567"/>
        </w:tabs>
        <w:spacing w:line="240" w:lineRule="auto"/>
        <w:rPr>
          <w:szCs w:val="22"/>
          <w:lang w:val="lt-LT"/>
        </w:rPr>
      </w:pPr>
      <w:r w:rsidRPr="000C13B8">
        <w:rPr>
          <w:szCs w:val="22"/>
          <w:lang w:val="lt-LT"/>
        </w:rPr>
        <w:t>Labai reti: daugiaformė eritema, nuplikimas.</w:t>
      </w:r>
    </w:p>
    <w:p w14:paraId="53277EED" w14:textId="77777777" w:rsidR="00016546" w:rsidRPr="000C13B8" w:rsidRDefault="00016546" w:rsidP="00016546">
      <w:pPr>
        <w:tabs>
          <w:tab w:val="clear" w:pos="567"/>
        </w:tabs>
        <w:spacing w:line="240" w:lineRule="auto"/>
        <w:rPr>
          <w:szCs w:val="22"/>
          <w:lang w:val="lt-LT"/>
        </w:rPr>
      </w:pPr>
    </w:p>
    <w:p w14:paraId="2D3D1B19" w14:textId="77777777" w:rsidR="00016546" w:rsidRPr="000C13B8" w:rsidRDefault="00016546" w:rsidP="00016546">
      <w:pPr>
        <w:tabs>
          <w:tab w:val="clear" w:pos="567"/>
        </w:tabs>
        <w:spacing w:line="240" w:lineRule="auto"/>
        <w:rPr>
          <w:i/>
          <w:szCs w:val="22"/>
          <w:lang w:val="lt-LT"/>
        </w:rPr>
      </w:pPr>
      <w:r w:rsidRPr="000C13B8">
        <w:rPr>
          <w:i/>
          <w:szCs w:val="22"/>
          <w:lang w:val="lt-LT"/>
        </w:rPr>
        <w:t>Skeleto raumenų ir jungiamojo audinio sutrikimai</w:t>
      </w:r>
    </w:p>
    <w:p w14:paraId="1C454F1F" w14:textId="77777777" w:rsidR="00016546" w:rsidRPr="000C13B8" w:rsidRDefault="00016546" w:rsidP="00016546">
      <w:pPr>
        <w:tabs>
          <w:tab w:val="clear" w:pos="567"/>
        </w:tabs>
        <w:spacing w:line="240" w:lineRule="auto"/>
        <w:rPr>
          <w:szCs w:val="22"/>
          <w:lang w:val="lt-LT"/>
        </w:rPr>
      </w:pPr>
      <w:r w:rsidRPr="000C13B8">
        <w:rPr>
          <w:szCs w:val="22"/>
          <w:lang w:val="lt-LT"/>
        </w:rPr>
        <w:t>Labai reti: artralgija ir mialgija.</w:t>
      </w:r>
    </w:p>
    <w:p w14:paraId="29F92537" w14:textId="77777777" w:rsidR="00016546" w:rsidRPr="000C13B8" w:rsidRDefault="00016546" w:rsidP="00016546">
      <w:pPr>
        <w:tabs>
          <w:tab w:val="clear" w:pos="567"/>
        </w:tabs>
        <w:spacing w:line="240" w:lineRule="auto"/>
        <w:rPr>
          <w:szCs w:val="22"/>
          <w:lang w:val="lt-LT"/>
        </w:rPr>
      </w:pPr>
    </w:p>
    <w:p w14:paraId="5615775C" w14:textId="77777777" w:rsidR="00016546" w:rsidRPr="000C13B8" w:rsidRDefault="00016546" w:rsidP="00016546">
      <w:pPr>
        <w:tabs>
          <w:tab w:val="clear" w:pos="567"/>
        </w:tabs>
        <w:spacing w:line="240" w:lineRule="auto"/>
        <w:rPr>
          <w:i/>
          <w:szCs w:val="22"/>
          <w:lang w:val="lt-LT"/>
        </w:rPr>
      </w:pPr>
      <w:r w:rsidRPr="000C13B8">
        <w:rPr>
          <w:i/>
          <w:szCs w:val="22"/>
          <w:lang w:val="lt-LT"/>
        </w:rPr>
        <w:t>Inkstų ir šlapimo takų sutrikimai</w:t>
      </w:r>
    </w:p>
    <w:p w14:paraId="1090F019" w14:textId="77777777" w:rsidR="00016546" w:rsidRPr="000C13B8" w:rsidRDefault="00016546" w:rsidP="00016546">
      <w:pPr>
        <w:tabs>
          <w:tab w:val="clear" w:pos="567"/>
        </w:tabs>
        <w:spacing w:line="240" w:lineRule="auto"/>
        <w:rPr>
          <w:szCs w:val="22"/>
          <w:lang w:val="lt-LT"/>
        </w:rPr>
      </w:pPr>
      <w:r w:rsidRPr="000C13B8">
        <w:rPr>
          <w:szCs w:val="22"/>
          <w:lang w:val="lt-LT"/>
        </w:rPr>
        <w:t>Labai reti: ūminis intersticinis nefritas.</w:t>
      </w:r>
    </w:p>
    <w:p w14:paraId="2357A33C" w14:textId="77777777" w:rsidR="00016546" w:rsidRPr="000C13B8" w:rsidRDefault="00016546" w:rsidP="00016546">
      <w:pPr>
        <w:tabs>
          <w:tab w:val="clear" w:pos="567"/>
        </w:tabs>
        <w:spacing w:line="240" w:lineRule="auto"/>
        <w:rPr>
          <w:szCs w:val="22"/>
          <w:lang w:val="lt-LT"/>
        </w:rPr>
      </w:pPr>
    </w:p>
    <w:p w14:paraId="741DF874" w14:textId="77777777" w:rsidR="00016546" w:rsidRPr="000C13B8" w:rsidRDefault="00016546" w:rsidP="00016546">
      <w:pPr>
        <w:tabs>
          <w:tab w:val="clear" w:pos="567"/>
        </w:tabs>
        <w:spacing w:line="240" w:lineRule="auto"/>
        <w:rPr>
          <w:i/>
          <w:szCs w:val="22"/>
          <w:lang w:val="lt-LT"/>
        </w:rPr>
      </w:pPr>
      <w:r w:rsidRPr="000C13B8">
        <w:rPr>
          <w:i/>
          <w:szCs w:val="22"/>
          <w:lang w:val="lt-LT"/>
        </w:rPr>
        <w:t>Lytinės sistemos ir krūtų sutrikimai</w:t>
      </w:r>
    </w:p>
    <w:p w14:paraId="3CD17B2B" w14:textId="77777777" w:rsidR="00016546" w:rsidRPr="000C13B8" w:rsidRDefault="00016546" w:rsidP="00016546">
      <w:pPr>
        <w:tabs>
          <w:tab w:val="clear" w:pos="567"/>
        </w:tabs>
        <w:spacing w:line="240" w:lineRule="auto"/>
        <w:rPr>
          <w:szCs w:val="22"/>
          <w:lang w:val="lt-LT"/>
        </w:rPr>
      </w:pPr>
      <w:r w:rsidRPr="000C13B8">
        <w:rPr>
          <w:szCs w:val="22"/>
          <w:lang w:val="lt-LT"/>
        </w:rPr>
        <w:t>Labai reti: laikina impotencija, krūtų simptomai vyrams.</w:t>
      </w:r>
    </w:p>
    <w:p w14:paraId="4B6EF25E" w14:textId="77777777" w:rsidR="00016546" w:rsidRPr="000C13B8" w:rsidRDefault="00016546" w:rsidP="00016546">
      <w:pPr>
        <w:tabs>
          <w:tab w:val="clear" w:pos="567"/>
        </w:tabs>
        <w:spacing w:line="240" w:lineRule="auto"/>
        <w:rPr>
          <w:b/>
          <w:szCs w:val="22"/>
          <w:lang w:val="lt-LT"/>
        </w:rPr>
      </w:pPr>
    </w:p>
    <w:p w14:paraId="7A54E081" w14:textId="77777777" w:rsidR="00016546" w:rsidRPr="000C13B8" w:rsidRDefault="00016546" w:rsidP="00016546">
      <w:pPr>
        <w:tabs>
          <w:tab w:val="clear" w:pos="567"/>
        </w:tabs>
        <w:spacing w:line="240" w:lineRule="auto"/>
        <w:rPr>
          <w:b/>
          <w:szCs w:val="22"/>
          <w:lang w:val="lt-LT"/>
        </w:rPr>
      </w:pPr>
      <w:r w:rsidRPr="000C13B8">
        <w:rPr>
          <w:b/>
          <w:szCs w:val="22"/>
          <w:lang w:val="lt-LT"/>
        </w:rPr>
        <w:t>Pranešimas apie šalutinį poveikį</w:t>
      </w:r>
    </w:p>
    <w:p w14:paraId="2535A555" w14:textId="77777777" w:rsidR="00016546" w:rsidRPr="000C13B8" w:rsidRDefault="00016546" w:rsidP="00016546">
      <w:pPr>
        <w:tabs>
          <w:tab w:val="clear" w:pos="567"/>
        </w:tabs>
        <w:spacing w:line="240" w:lineRule="auto"/>
        <w:rPr>
          <w:szCs w:val="22"/>
          <w:lang w:val="lt-LT"/>
        </w:rPr>
      </w:pPr>
      <w:r w:rsidRPr="000C13B8">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w:t>
      </w:r>
      <w:r w:rsidRPr="00E45689">
        <w:rPr>
          <w:szCs w:val="22"/>
          <w:lang w:val="lt-LT"/>
        </w:rPr>
        <w:t xml:space="preserve">amu telefonu 8 800 73568 arba užpildyti interneto svetainėje </w:t>
      </w:r>
      <w:hyperlink r:id="rId12" w:history="1">
        <w:r w:rsidRPr="000C13B8">
          <w:rPr>
            <w:color w:val="0000FF"/>
            <w:szCs w:val="22"/>
            <w:u w:val="single"/>
            <w:lang w:val="lt-LT"/>
          </w:rPr>
          <w:t>www.vvkt.lt</w:t>
        </w:r>
      </w:hyperlink>
      <w:r w:rsidRPr="000C13B8">
        <w:rPr>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Pr="000C13B8">
          <w:rPr>
            <w:color w:val="0000FF"/>
            <w:szCs w:val="22"/>
            <w:u w:val="single"/>
            <w:lang w:val="lt-LT"/>
          </w:rPr>
          <w:t>NepageidaujamaR@vvkt.lt</w:t>
        </w:r>
      </w:hyperlink>
      <w:r w:rsidRPr="000C13B8">
        <w:rPr>
          <w:szCs w:val="22"/>
          <w:lang w:val="lt-LT"/>
        </w:rPr>
        <w:t xml:space="preserve">, taip pat per Valstybinės vaistų kontrolės tarnybos prie Lietuvos Respublikos sveikatos apsaugos ministerijos interneto svetainę (adresu </w:t>
      </w:r>
      <w:hyperlink r:id="rId14" w:history="1">
        <w:r w:rsidRPr="000C13B8">
          <w:rPr>
            <w:color w:val="0000FF"/>
            <w:szCs w:val="22"/>
            <w:u w:val="single"/>
            <w:lang w:val="lt-LT"/>
          </w:rPr>
          <w:t>http://www.vvkt.lt</w:t>
        </w:r>
      </w:hyperlink>
      <w:r w:rsidRPr="000C13B8">
        <w:rPr>
          <w:szCs w:val="22"/>
          <w:lang w:val="lt-LT"/>
        </w:rPr>
        <w:t xml:space="preserve">). </w:t>
      </w:r>
      <w:r w:rsidRPr="000C13B8">
        <w:rPr>
          <w:szCs w:val="22"/>
          <w:lang w:val="lt-LT"/>
        </w:rPr>
        <w:lastRenderedPageBreak/>
        <w:t>Pranešdami apie šalutinį poveikį galite mums padėti gauti daugiau informacijos apie šio vaisto saugumą.</w:t>
      </w:r>
    </w:p>
    <w:p w14:paraId="16147A15" w14:textId="77777777" w:rsidR="00016546" w:rsidRPr="000C13B8" w:rsidRDefault="00016546" w:rsidP="00016546">
      <w:pPr>
        <w:numPr>
          <w:ilvl w:val="12"/>
          <w:numId w:val="0"/>
        </w:numPr>
        <w:tabs>
          <w:tab w:val="clear" w:pos="567"/>
        </w:tabs>
        <w:spacing w:line="240" w:lineRule="auto"/>
        <w:rPr>
          <w:szCs w:val="22"/>
          <w:lang w:val="lt-LT"/>
        </w:rPr>
      </w:pPr>
    </w:p>
    <w:p w14:paraId="2A9C470E" w14:textId="77777777" w:rsidR="00016546" w:rsidRPr="000C13B8" w:rsidRDefault="00016546" w:rsidP="00016546">
      <w:pPr>
        <w:numPr>
          <w:ilvl w:val="12"/>
          <w:numId w:val="0"/>
        </w:numPr>
        <w:tabs>
          <w:tab w:val="clear" w:pos="567"/>
        </w:tabs>
        <w:spacing w:line="240" w:lineRule="auto"/>
        <w:rPr>
          <w:szCs w:val="22"/>
          <w:lang w:val="lt-LT"/>
        </w:rPr>
      </w:pPr>
    </w:p>
    <w:p w14:paraId="485EAC3E" w14:textId="77777777" w:rsidR="00016546" w:rsidRPr="000C13B8" w:rsidRDefault="00016546" w:rsidP="00016546">
      <w:pPr>
        <w:keepNext/>
        <w:keepLines/>
        <w:spacing w:line="240" w:lineRule="auto"/>
        <w:outlineLvl w:val="2"/>
        <w:rPr>
          <w:b/>
          <w:kern w:val="28"/>
          <w:szCs w:val="22"/>
          <w:lang w:val="lt-LT" w:eastAsia="en-US"/>
        </w:rPr>
      </w:pPr>
      <w:r w:rsidRPr="000C13B8">
        <w:rPr>
          <w:b/>
          <w:kern w:val="28"/>
          <w:szCs w:val="22"/>
          <w:lang w:val="lt-LT" w:eastAsia="en-US"/>
        </w:rPr>
        <w:t>5.</w:t>
      </w:r>
      <w:r w:rsidRPr="000C13B8">
        <w:rPr>
          <w:b/>
          <w:kern w:val="28"/>
          <w:szCs w:val="22"/>
          <w:lang w:val="lt-LT" w:eastAsia="en-US"/>
        </w:rPr>
        <w:tab/>
        <w:t>Kaip laikyti R</w:t>
      </w:r>
      <w:r>
        <w:rPr>
          <w:b/>
          <w:kern w:val="28"/>
          <w:szCs w:val="22"/>
          <w:lang w:val="lt-LT" w:eastAsia="en-US"/>
        </w:rPr>
        <w:t>ANISAN</w:t>
      </w:r>
    </w:p>
    <w:p w14:paraId="73029D4A" w14:textId="77777777" w:rsidR="00016546" w:rsidRPr="000C13B8" w:rsidRDefault="00016546" w:rsidP="00016546">
      <w:pPr>
        <w:numPr>
          <w:ilvl w:val="12"/>
          <w:numId w:val="0"/>
        </w:numPr>
        <w:tabs>
          <w:tab w:val="clear" w:pos="567"/>
        </w:tabs>
        <w:spacing w:line="240" w:lineRule="auto"/>
        <w:rPr>
          <w:szCs w:val="22"/>
          <w:lang w:val="lt-LT"/>
        </w:rPr>
      </w:pPr>
    </w:p>
    <w:p w14:paraId="465906C2" w14:textId="77777777" w:rsidR="00016546" w:rsidRPr="000C13B8" w:rsidRDefault="00016546" w:rsidP="00016546">
      <w:pPr>
        <w:numPr>
          <w:ilvl w:val="12"/>
          <w:numId w:val="0"/>
        </w:numPr>
        <w:tabs>
          <w:tab w:val="clear" w:pos="567"/>
        </w:tabs>
        <w:spacing w:line="240" w:lineRule="auto"/>
        <w:rPr>
          <w:szCs w:val="22"/>
          <w:lang w:val="lt-LT"/>
        </w:rPr>
      </w:pPr>
      <w:r w:rsidRPr="000C13B8">
        <w:rPr>
          <w:szCs w:val="22"/>
          <w:lang w:val="lt-LT"/>
        </w:rPr>
        <w:t>Šį vaistą laikykite vaikams nepastebimoje ir nepasiekiamoje vietoje.</w:t>
      </w:r>
    </w:p>
    <w:p w14:paraId="60652973" w14:textId="77777777" w:rsidR="00016546" w:rsidRPr="000C13B8" w:rsidRDefault="00016546" w:rsidP="00016546">
      <w:pPr>
        <w:tabs>
          <w:tab w:val="clear" w:pos="567"/>
        </w:tabs>
        <w:spacing w:line="240" w:lineRule="auto"/>
        <w:rPr>
          <w:szCs w:val="22"/>
          <w:lang w:val="lt-LT"/>
        </w:rPr>
      </w:pPr>
      <w:r w:rsidRPr="000C13B8">
        <w:rPr>
          <w:szCs w:val="22"/>
          <w:lang w:val="lt-LT"/>
        </w:rPr>
        <w:t>Laikyti ne aukštesnėje kaip 25 </w:t>
      </w:r>
      <w:r w:rsidRPr="000C13B8">
        <w:rPr>
          <w:szCs w:val="22"/>
          <w:lang w:val="lt-LT"/>
        </w:rPr>
        <w:sym w:font="Symbol" w:char="00B0"/>
      </w:r>
      <w:r w:rsidRPr="000C13B8">
        <w:rPr>
          <w:szCs w:val="22"/>
          <w:lang w:val="lt-LT"/>
        </w:rPr>
        <w:t>C temperatūroje.</w:t>
      </w:r>
    </w:p>
    <w:p w14:paraId="23F40CFA" w14:textId="77777777" w:rsidR="00016546" w:rsidRPr="000C13B8" w:rsidRDefault="00016546" w:rsidP="00016546">
      <w:pPr>
        <w:numPr>
          <w:ilvl w:val="12"/>
          <w:numId w:val="0"/>
        </w:numPr>
        <w:tabs>
          <w:tab w:val="clear" w:pos="567"/>
        </w:tabs>
        <w:spacing w:line="240" w:lineRule="auto"/>
        <w:rPr>
          <w:szCs w:val="22"/>
          <w:lang w:val="lt-LT"/>
        </w:rPr>
      </w:pPr>
      <w:r w:rsidRPr="000C13B8">
        <w:rPr>
          <w:szCs w:val="22"/>
          <w:lang w:val="lt-LT"/>
        </w:rPr>
        <w:t xml:space="preserve">Lizdines plokšteles laikyti išorinėje dėžutėje, kad </w:t>
      </w:r>
      <w:r w:rsidRPr="000C13B8">
        <w:rPr>
          <w:noProof/>
          <w:lang w:val="lt-LT"/>
        </w:rPr>
        <w:t>vaistas</w:t>
      </w:r>
      <w:r w:rsidRPr="000C13B8">
        <w:rPr>
          <w:szCs w:val="22"/>
          <w:lang w:val="lt-LT"/>
        </w:rPr>
        <w:t xml:space="preserve"> būtų apsaugotas nuo šviesos.</w:t>
      </w:r>
    </w:p>
    <w:p w14:paraId="64A29162" w14:textId="23764848" w:rsidR="00016546" w:rsidRPr="000C13B8" w:rsidRDefault="00016546" w:rsidP="00016546">
      <w:pPr>
        <w:tabs>
          <w:tab w:val="clear" w:pos="567"/>
        </w:tabs>
        <w:spacing w:line="240" w:lineRule="auto"/>
        <w:rPr>
          <w:rFonts w:eastAsiaTheme="minorHAnsi"/>
          <w:szCs w:val="22"/>
          <w:lang w:val="lt-LT" w:eastAsia="en-US"/>
        </w:rPr>
      </w:pPr>
      <w:r w:rsidRPr="000C13B8">
        <w:rPr>
          <w:rFonts w:eastAsiaTheme="minorHAnsi"/>
          <w:szCs w:val="22"/>
          <w:lang w:val="lt-LT" w:eastAsia="en-US"/>
        </w:rPr>
        <w:t xml:space="preserve">Ant dėžutės ir ant lizdinės plokštelės </w:t>
      </w:r>
      <w:r>
        <w:rPr>
          <w:rFonts w:eastAsiaTheme="minorHAnsi"/>
          <w:szCs w:val="22"/>
          <w:lang w:val="lt-LT" w:eastAsia="en-US"/>
        </w:rPr>
        <w:t xml:space="preserve">po „EXP“ </w:t>
      </w:r>
      <w:r w:rsidRPr="000C13B8">
        <w:rPr>
          <w:rFonts w:eastAsiaTheme="minorHAnsi"/>
          <w:szCs w:val="22"/>
          <w:lang w:val="lt-LT" w:eastAsia="en-US"/>
        </w:rPr>
        <w:t xml:space="preserve">nurodytam tinkamumo laikui pasibaigus, </w:t>
      </w:r>
      <w:r w:rsidRPr="000C13B8">
        <w:rPr>
          <w:rFonts w:eastAsiaTheme="minorHAnsi"/>
          <w:iCs/>
          <w:noProof/>
          <w:szCs w:val="22"/>
          <w:lang w:val="lt-LT" w:eastAsia="en-US"/>
        </w:rPr>
        <w:t>šio vaisto</w:t>
      </w:r>
      <w:r w:rsidRPr="000C13B8">
        <w:rPr>
          <w:rFonts w:eastAsiaTheme="minorHAnsi"/>
          <w:szCs w:val="22"/>
          <w:lang w:val="lt-LT" w:eastAsia="en-US"/>
        </w:rPr>
        <w:t xml:space="preserve"> vartoti negalima. Vaistas tinkamas vartoti iki paskutinės nurodyto mėnesio dienos.</w:t>
      </w:r>
    </w:p>
    <w:p w14:paraId="4BB05024" w14:textId="77777777" w:rsidR="00016546" w:rsidRPr="000C13B8" w:rsidRDefault="00016546" w:rsidP="00016546">
      <w:pPr>
        <w:tabs>
          <w:tab w:val="clear" w:pos="567"/>
        </w:tabs>
        <w:spacing w:line="240" w:lineRule="auto"/>
        <w:outlineLvl w:val="1"/>
        <w:rPr>
          <w:szCs w:val="22"/>
          <w:lang w:val="lt-LT"/>
        </w:rPr>
      </w:pPr>
      <w:r w:rsidRPr="000C13B8">
        <w:rPr>
          <w:szCs w:val="22"/>
          <w:lang w:val="lt-LT" w:eastAsia="en-US"/>
        </w:rPr>
        <w:t>Vaistų negalima išpilti į kanalizaciją arba su buitinėmis atliekomis. Kaip išmesti nereikalingus vaistus, klauskite vaistininko. Šios priemonės padės apsaugoti aplinką.</w:t>
      </w:r>
    </w:p>
    <w:p w14:paraId="45FF525D" w14:textId="77777777" w:rsidR="00016546" w:rsidRPr="000C13B8" w:rsidRDefault="00016546" w:rsidP="00016546">
      <w:pPr>
        <w:numPr>
          <w:ilvl w:val="12"/>
          <w:numId w:val="0"/>
        </w:numPr>
        <w:tabs>
          <w:tab w:val="clear" w:pos="567"/>
        </w:tabs>
        <w:spacing w:line="240" w:lineRule="auto"/>
        <w:rPr>
          <w:szCs w:val="22"/>
          <w:lang w:val="lt-LT"/>
        </w:rPr>
      </w:pPr>
    </w:p>
    <w:p w14:paraId="6F079917" w14:textId="77777777" w:rsidR="00016546" w:rsidRPr="000C13B8" w:rsidRDefault="00016546" w:rsidP="00016546">
      <w:pPr>
        <w:numPr>
          <w:ilvl w:val="12"/>
          <w:numId w:val="0"/>
        </w:numPr>
        <w:tabs>
          <w:tab w:val="clear" w:pos="567"/>
        </w:tabs>
        <w:spacing w:line="240" w:lineRule="auto"/>
        <w:rPr>
          <w:szCs w:val="22"/>
          <w:lang w:val="lt-LT"/>
        </w:rPr>
      </w:pPr>
    </w:p>
    <w:p w14:paraId="1189095C" w14:textId="77777777" w:rsidR="00016546" w:rsidRPr="000C13B8" w:rsidRDefault="00016546" w:rsidP="00016546">
      <w:pPr>
        <w:keepNext/>
        <w:keepLines/>
        <w:spacing w:line="240" w:lineRule="auto"/>
        <w:outlineLvl w:val="2"/>
        <w:rPr>
          <w:b/>
          <w:kern w:val="28"/>
          <w:szCs w:val="22"/>
          <w:lang w:val="lt-LT" w:eastAsia="en-US"/>
        </w:rPr>
      </w:pPr>
      <w:r w:rsidRPr="000C13B8">
        <w:rPr>
          <w:b/>
          <w:kern w:val="28"/>
          <w:szCs w:val="22"/>
          <w:lang w:val="lt-LT" w:eastAsia="en-US"/>
        </w:rPr>
        <w:t>6.</w:t>
      </w:r>
      <w:r w:rsidRPr="000C13B8">
        <w:rPr>
          <w:b/>
          <w:kern w:val="28"/>
          <w:szCs w:val="22"/>
          <w:lang w:val="lt-LT" w:eastAsia="en-US"/>
        </w:rPr>
        <w:tab/>
        <w:t>Pakuotės turinys ir kita informacija</w:t>
      </w:r>
    </w:p>
    <w:p w14:paraId="5138C797" w14:textId="77777777" w:rsidR="00016546" w:rsidRPr="000C13B8" w:rsidRDefault="00016546" w:rsidP="00016546">
      <w:pPr>
        <w:numPr>
          <w:ilvl w:val="12"/>
          <w:numId w:val="0"/>
        </w:numPr>
        <w:tabs>
          <w:tab w:val="clear" w:pos="567"/>
        </w:tabs>
        <w:spacing w:line="240" w:lineRule="auto"/>
        <w:rPr>
          <w:szCs w:val="22"/>
          <w:lang w:val="lt-LT"/>
        </w:rPr>
      </w:pPr>
    </w:p>
    <w:p w14:paraId="0A4DDC67" w14:textId="77777777" w:rsidR="00016546" w:rsidRPr="000C13B8" w:rsidRDefault="00016546" w:rsidP="00016546">
      <w:pPr>
        <w:keepNext/>
        <w:tabs>
          <w:tab w:val="clear" w:pos="567"/>
        </w:tabs>
        <w:spacing w:line="240" w:lineRule="auto"/>
        <w:outlineLvl w:val="3"/>
        <w:rPr>
          <w:szCs w:val="22"/>
          <w:lang w:val="lt-LT"/>
        </w:rPr>
      </w:pPr>
      <w:r w:rsidRPr="000C13B8">
        <w:rPr>
          <w:b/>
          <w:szCs w:val="22"/>
          <w:lang w:val="lt-LT" w:eastAsia="en-US"/>
        </w:rPr>
        <w:t>R</w:t>
      </w:r>
      <w:r>
        <w:rPr>
          <w:b/>
          <w:szCs w:val="22"/>
          <w:lang w:val="lt-LT" w:eastAsia="en-US"/>
        </w:rPr>
        <w:t>ANISAN</w:t>
      </w:r>
      <w:r w:rsidRPr="000C13B8">
        <w:rPr>
          <w:b/>
          <w:szCs w:val="22"/>
          <w:lang w:val="lt-LT" w:eastAsia="en-US"/>
        </w:rPr>
        <w:t xml:space="preserve"> sudėtis </w:t>
      </w:r>
    </w:p>
    <w:p w14:paraId="680D0826" w14:textId="77777777" w:rsidR="00016546" w:rsidRPr="000C13B8" w:rsidRDefault="00016546" w:rsidP="00016546">
      <w:pPr>
        <w:tabs>
          <w:tab w:val="clear" w:pos="567"/>
        </w:tabs>
        <w:suppressAutoHyphens/>
        <w:spacing w:line="240" w:lineRule="auto"/>
        <w:rPr>
          <w:spacing w:val="-3"/>
          <w:szCs w:val="22"/>
          <w:lang w:val="lt-LT"/>
        </w:rPr>
      </w:pPr>
      <w:r w:rsidRPr="000C13B8" w:rsidDel="00165529">
        <w:rPr>
          <w:szCs w:val="22"/>
          <w:lang w:val="lt-LT"/>
        </w:rPr>
        <w:t>-</w:t>
      </w:r>
      <w:r w:rsidRPr="000C13B8">
        <w:rPr>
          <w:szCs w:val="22"/>
          <w:lang w:val="lt-LT"/>
        </w:rPr>
        <w:t>Veiklioji medžiaga yra ranitidinas.</w:t>
      </w:r>
      <w:r w:rsidRPr="000C13B8">
        <w:rPr>
          <w:spacing w:val="-3"/>
          <w:szCs w:val="22"/>
          <w:lang w:val="lt-LT"/>
        </w:rPr>
        <w:t xml:space="preserve"> Kiekvienoje plėvele dengtoje tabletėje yra 150 mg ranitidino (hidrochlorido pavidalu).</w:t>
      </w:r>
    </w:p>
    <w:p w14:paraId="56FE8480" w14:textId="77777777" w:rsidR="00016546" w:rsidRPr="000C13B8" w:rsidRDefault="00016546" w:rsidP="00016546">
      <w:pPr>
        <w:tabs>
          <w:tab w:val="clear" w:pos="567"/>
        </w:tabs>
        <w:spacing w:line="240" w:lineRule="auto"/>
        <w:rPr>
          <w:szCs w:val="22"/>
          <w:lang w:val="lt-LT"/>
        </w:rPr>
      </w:pPr>
      <w:r w:rsidRPr="000C13B8" w:rsidDel="00165529">
        <w:rPr>
          <w:szCs w:val="22"/>
          <w:lang w:val="lt-LT" w:eastAsia="en-US"/>
        </w:rPr>
        <w:t>-</w:t>
      </w:r>
      <w:r w:rsidRPr="000C13B8">
        <w:rPr>
          <w:szCs w:val="22"/>
          <w:lang w:val="lt-LT" w:eastAsia="en-US"/>
        </w:rPr>
        <w:t>Pagalbinės medžiagos yra:</w:t>
      </w:r>
    </w:p>
    <w:p w14:paraId="7D2E1583" w14:textId="77777777" w:rsidR="00016546" w:rsidRPr="000C13B8" w:rsidRDefault="00016546" w:rsidP="00016546">
      <w:pPr>
        <w:numPr>
          <w:ilvl w:val="0"/>
          <w:numId w:val="7"/>
        </w:numPr>
        <w:tabs>
          <w:tab w:val="clear" w:pos="567"/>
        </w:tabs>
        <w:spacing w:line="240" w:lineRule="auto"/>
        <w:ind w:left="567" w:hanging="567"/>
        <w:rPr>
          <w:szCs w:val="22"/>
          <w:lang w:val="lt-LT"/>
        </w:rPr>
      </w:pPr>
      <w:r w:rsidRPr="000C13B8">
        <w:rPr>
          <w:szCs w:val="22"/>
          <w:lang w:val="lt-LT" w:eastAsia="en-US"/>
        </w:rPr>
        <w:t>tabletės branduolyje: mikrokristalinė celiuliozė, kukurūzų krakmolas, magnio stearatas, kopovidonas, povidonas,</w:t>
      </w:r>
    </w:p>
    <w:p w14:paraId="6BFC3BD2" w14:textId="77777777" w:rsidR="00016546" w:rsidRPr="000C13B8" w:rsidRDefault="00016546" w:rsidP="00016546">
      <w:pPr>
        <w:numPr>
          <w:ilvl w:val="0"/>
          <w:numId w:val="7"/>
        </w:numPr>
        <w:tabs>
          <w:tab w:val="clear" w:pos="567"/>
        </w:tabs>
        <w:spacing w:line="240" w:lineRule="auto"/>
        <w:ind w:left="567" w:hanging="567"/>
        <w:rPr>
          <w:spacing w:val="-3"/>
          <w:szCs w:val="22"/>
          <w:lang w:val="lt-LT"/>
        </w:rPr>
      </w:pPr>
      <w:r w:rsidRPr="000C13B8">
        <w:rPr>
          <w:szCs w:val="22"/>
          <w:lang w:val="lt-LT" w:eastAsia="en-US"/>
        </w:rPr>
        <w:t>plėvelėje: magnio stearatas, hipromeliozė, titano dioksidas (E171), makrogolis 6000, s</w:t>
      </w:r>
      <w:r w:rsidRPr="000C13B8">
        <w:rPr>
          <w:spacing w:val="-3"/>
          <w:szCs w:val="22"/>
          <w:lang w:val="lt-LT" w:eastAsia="en-US"/>
        </w:rPr>
        <w:t>imetikono emulsija</w:t>
      </w:r>
      <w:r w:rsidRPr="000C13B8">
        <w:rPr>
          <w:szCs w:val="22"/>
          <w:lang w:val="lt-LT" w:eastAsia="en-US"/>
        </w:rPr>
        <w:t xml:space="preserve">. </w:t>
      </w:r>
    </w:p>
    <w:p w14:paraId="468FE398" w14:textId="77777777" w:rsidR="00016546" w:rsidRPr="000C13B8" w:rsidRDefault="00016546" w:rsidP="00016546">
      <w:pPr>
        <w:numPr>
          <w:ilvl w:val="12"/>
          <w:numId w:val="0"/>
        </w:numPr>
        <w:tabs>
          <w:tab w:val="clear" w:pos="567"/>
        </w:tabs>
        <w:spacing w:line="240" w:lineRule="auto"/>
        <w:rPr>
          <w:szCs w:val="22"/>
          <w:lang w:val="lt-LT"/>
        </w:rPr>
      </w:pPr>
    </w:p>
    <w:p w14:paraId="191B253F" w14:textId="77777777" w:rsidR="00016546" w:rsidRPr="000C13B8" w:rsidRDefault="00016546" w:rsidP="00016546">
      <w:pPr>
        <w:keepNext/>
        <w:tabs>
          <w:tab w:val="clear" w:pos="567"/>
        </w:tabs>
        <w:spacing w:line="240" w:lineRule="auto"/>
        <w:outlineLvl w:val="3"/>
        <w:rPr>
          <w:szCs w:val="22"/>
          <w:lang w:val="lt-LT"/>
        </w:rPr>
      </w:pPr>
      <w:r w:rsidRPr="000C13B8">
        <w:rPr>
          <w:b/>
          <w:szCs w:val="22"/>
          <w:lang w:val="lt-LT" w:eastAsia="en-US"/>
        </w:rPr>
        <w:t>R</w:t>
      </w:r>
      <w:r>
        <w:rPr>
          <w:b/>
          <w:szCs w:val="22"/>
          <w:lang w:val="lt-LT" w:eastAsia="en-US"/>
        </w:rPr>
        <w:t>ANISAN</w:t>
      </w:r>
      <w:r w:rsidRPr="000C13B8">
        <w:rPr>
          <w:b/>
          <w:szCs w:val="22"/>
          <w:lang w:val="lt-LT" w:eastAsia="en-US"/>
        </w:rPr>
        <w:t xml:space="preserve"> išvaizda ir kiekis pakuotėje</w:t>
      </w:r>
    </w:p>
    <w:p w14:paraId="4170B25C" w14:textId="77777777" w:rsidR="00016546" w:rsidRPr="000C13B8" w:rsidRDefault="00016546" w:rsidP="00016546">
      <w:pPr>
        <w:tabs>
          <w:tab w:val="clear" w:pos="567"/>
        </w:tabs>
        <w:spacing w:line="240" w:lineRule="auto"/>
        <w:rPr>
          <w:szCs w:val="22"/>
          <w:lang w:val="lt-LT" w:eastAsia="en-US"/>
        </w:rPr>
      </w:pPr>
      <w:r w:rsidRPr="000C13B8">
        <w:rPr>
          <w:szCs w:val="22"/>
          <w:lang w:val="lt-LT" w:eastAsia="en-US"/>
        </w:rPr>
        <w:t>R</w:t>
      </w:r>
      <w:r>
        <w:rPr>
          <w:szCs w:val="22"/>
          <w:lang w:val="lt-LT" w:eastAsia="en-US"/>
        </w:rPr>
        <w:t>ANISAN</w:t>
      </w:r>
      <w:r w:rsidRPr="000C13B8">
        <w:rPr>
          <w:szCs w:val="22"/>
          <w:lang w:val="lt-LT" w:eastAsia="en-US"/>
        </w:rPr>
        <w:t xml:space="preserve"> yra baltos ar balkšvos, lęšio formos plėvele dengtos tabletės su vagele . </w:t>
      </w:r>
    </w:p>
    <w:p w14:paraId="1B775069" w14:textId="77777777" w:rsidR="00016546" w:rsidRPr="000C13B8" w:rsidRDefault="00016546" w:rsidP="00016546">
      <w:pPr>
        <w:tabs>
          <w:tab w:val="clear" w:pos="567"/>
        </w:tabs>
        <w:spacing w:line="240" w:lineRule="auto"/>
        <w:rPr>
          <w:szCs w:val="22"/>
          <w:lang w:val="lt-LT" w:eastAsia="en-US"/>
        </w:rPr>
      </w:pPr>
      <w:r w:rsidRPr="000C13B8">
        <w:rPr>
          <w:szCs w:val="22"/>
          <w:lang w:val="lt-LT" w:eastAsia="en-US"/>
        </w:rPr>
        <w:t xml:space="preserve">Vagelė skirta tik tabletei perlaužti, </w:t>
      </w:r>
      <w:r>
        <w:rPr>
          <w:szCs w:val="22"/>
          <w:lang w:val="lt-LT" w:eastAsia="en-US"/>
        </w:rPr>
        <w:t>kad būtų lengviau nuryti, bet ne jai padalyti į lygias dozes.</w:t>
      </w:r>
      <w:r w:rsidRPr="000C13B8">
        <w:rPr>
          <w:szCs w:val="22"/>
          <w:lang w:val="lt-LT" w:eastAsia="en-US"/>
        </w:rPr>
        <w:t xml:space="preserve"> nuryti.</w:t>
      </w:r>
    </w:p>
    <w:p w14:paraId="4B548F94" w14:textId="77777777" w:rsidR="00016546" w:rsidRPr="000C13B8" w:rsidRDefault="00016546" w:rsidP="00016546">
      <w:pPr>
        <w:tabs>
          <w:tab w:val="clear" w:pos="567"/>
        </w:tabs>
        <w:spacing w:line="240" w:lineRule="auto"/>
        <w:rPr>
          <w:szCs w:val="22"/>
          <w:lang w:val="lt-LT" w:eastAsia="en-US"/>
        </w:rPr>
      </w:pPr>
    </w:p>
    <w:p w14:paraId="06150CE4" w14:textId="77777777" w:rsidR="00016546" w:rsidRPr="000C13B8" w:rsidRDefault="00016546" w:rsidP="00016546">
      <w:pPr>
        <w:tabs>
          <w:tab w:val="clear" w:pos="567"/>
        </w:tabs>
        <w:spacing w:line="240" w:lineRule="auto"/>
        <w:rPr>
          <w:szCs w:val="22"/>
          <w:lang w:val="lt-LT" w:eastAsia="en-US"/>
        </w:rPr>
      </w:pPr>
      <w:r w:rsidRPr="000C13B8">
        <w:rPr>
          <w:szCs w:val="22"/>
          <w:lang w:val="lt-LT" w:eastAsia="en-US"/>
        </w:rPr>
        <w:t xml:space="preserve">Tiekiamos aliuminio/ aliuminio lizdinėse plokštelėse, supakuotose į kartono dėžutę. </w:t>
      </w:r>
    </w:p>
    <w:p w14:paraId="709C3E6C" w14:textId="77777777" w:rsidR="00016546" w:rsidRPr="000C13B8" w:rsidRDefault="00016546" w:rsidP="00016546">
      <w:pPr>
        <w:tabs>
          <w:tab w:val="clear" w:pos="567"/>
        </w:tabs>
        <w:spacing w:line="240" w:lineRule="auto"/>
        <w:rPr>
          <w:szCs w:val="22"/>
          <w:u w:val="single"/>
          <w:lang w:val="lt-LT" w:eastAsia="en-US"/>
        </w:rPr>
      </w:pPr>
      <w:r w:rsidRPr="000C13B8">
        <w:rPr>
          <w:szCs w:val="22"/>
          <w:lang w:val="lt-LT" w:eastAsia="en-US"/>
        </w:rPr>
        <w:t>Pakuotėje yra 30 tablečių.</w:t>
      </w:r>
    </w:p>
    <w:p w14:paraId="3513ACE5" w14:textId="77777777" w:rsidR="00016546" w:rsidRPr="000C13B8" w:rsidRDefault="00016546" w:rsidP="00016546">
      <w:pPr>
        <w:numPr>
          <w:ilvl w:val="12"/>
          <w:numId w:val="0"/>
        </w:numPr>
        <w:tabs>
          <w:tab w:val="clear" w:pos="567"/>
        </w:tabs>
        <w:spacing w:line="240" w:lineRule="auto"/>
        <w:rPr>
          <w:szCs w:val="22"/>
          <w:lang w:val="lt-LT"/>
        </w:rPr>
      </w:pPr>
    </w:p>
    <w:p w14:paraId="4EDCAA2D" w14:textId="77777777" w:rsidR="00016546" w:rsidRPr="000C13B8" w:rsidRDefault="00016546" w:rsidP="00016546">
      <w:pPr>
        <w:keepNext/>
        <w:tabs>
          <w:tab w:val="clear" w:pos="567"/>
        </w:tabs>
        <w:spacing w:line="240" w:lineRule="auto"/>
        <w:outlineLvl w:val="3"/>
        <w:rPr>
          <w:szCs w:val="22"/>
          <w:lang w:val="lt-LT"/>
        </w:rPr>
      </w:pPr>
      <w:r w:rsidRPr="000C13B8">
        <w:rPr>
          <w:b/>
          <w:szCs w:val="22"/>
          <w:lang w:val="lt-LT" w:eastAsia="en-US"/>
        </w:rPr>
        <w:t>Registruotojas ir gamintojas</w:t>
      </w:r>
    </w:p>
    <w:p w14:paraId="02796A27" w14:textId="77777777" w:rsidR="00016546" w:rsidRPr="000C13B8" w:rsidRDefault="00016546" w:rsidP="00016546">
      <w:pPr>
        <w:tabs>
          <w:tab w:val="clear" w:pos="567"/>
        </w:tabs>
        <w:suppressAutoHyphens/>
        <w:spacing w:line="240" w:lineRule="auto"/>
        <w:rPr>
          <w:color w:val="000000"/>
          <w:spacing w:val="-3"/>
          <w:szCs w:val="22"/>
          <w:lang w:val="lt-LT"/>
        </w:rPr>
      </w:pPr>
      <w:r w:rsidRPr="000C13B8">
        <w:rPr>
          <w:color w:val="000000"/>
          <w:spacing w:val="-3"/>
          <w:szCs w:val="22"/>
          <w:lang w:val="lt-LT"/>
        </w:rPr>
        <w:t>PRO.MED.CS Praha a.s.</w:t>
      </w:r>
    </w:p>
    <w:p w14:paraId="06E9F991" w14:textId="77777777" w:rsidR="00016546" w:rsidRPr="000C13B8" w:rsidRDefault="00016546" w:rsidP="00016546">
      <w:pPr>
        <w:tabs>
          <w:tab w:val="clear" w:pos="567"/>
        </w:tabs>
        <w:suppressAutoHyphens/>
        <w:spacing w:line="240" w:lineRule="auto"/>
        <w:rPr>
          <w:color w:val="000000"/>
          <w:spacing w:val="-3"/>
          <w:szCs w:val="22"/>
          <w:lang w:val="lt-LT"/>
        </w:rPr>
      </w:pPr>
      <w:r w:rsidRPr="000C13B8">
        <w:rPr>
          <w:color w:val="000000"/>
          <w:spacing w:val="-3"/>
          <w:szCs w:val="22"/>
          <w:lang w:val="lt-LT"/>
        </w:rPr>
        <w:t xml:space="preserve">Telčská </w:t>
      </w:r>
      <w:r>
        <w:rPr>
          <w:color w:val="000000"/>
          <w:spacing w:val="-3"/>
          <w:szCs w:val="22"/>
          <w:lang w:val="lt-LT"/>
        </w:rPr>
        <w:t>377/</w:t>
      </w:r>
      <w:r w:rsidRPr="000C13B8">
        <w:rPr>
          <w:color w:val="000000"/>
          <w:spacing w:val="-3"/>
          <w:szCs w:val="22"/>
          <w:lang w:val="lt-LT"/>
        </w:rPr>
        <w:t>1</w:t>
      </w:r>
    </w:p>
    <w:p w14:paraId="5917E746" w14:textId="77777777" w:rsidR="00016546" w:rsidRPr="000C13B8" w:rsidRDefault="00016546" w:rsidP="00016546">
      <w:pPr>
        <w:tabs>
          <w:tab w:val="clear" w:pos="567"/>
        </w:tabs>
        <w:suppressAutoHyphens/>
        <w:spacing w:line="240" w:lineRule="auto"/>
        <w:rPr>
          <w:color w:val="000000"/>
          <w:spacing w:val="-3"/>
          <w:szCs w:val="22"/>
          <w:lang w:val="lt-LT"/>
        </w:rPr>
      </w:pPr>
      <w:r>
        <w:rPr>
          <w:color w:val="000000"/>
          <w:spacing w:val="-3"/>
          <w:szCs w:val="22"/>
          <w:lang w:val="lt-LT"/>
        </w:rPr>
        <w:t xml:space="preserve">Michle, </w:t>
      </w:r>
      <w:r w:rsidRPr="000C13B8">
        <w:rPr>
          <w:color w:val="000000"/>
          <w:spacing w:val="-3"/>
          <w:szCs w:val="22"/>
          <w:lang w:val="lt-LT"/>
        </w:rPr>
        <w:t>140 00 Praha 4</w:t>
      </w:r>
    </w:p>
    <w:p w14:paraId="051050B9" w14:textId="77777777" w:rsidR="00016546" w:rsidRDefault="00016546" w:rsidP="00016546">
      <w:pPr>
        <w:numPr>
          <w:ilvl w:val="12"/>
          <w:numId w:val="0"/>
        </w:numPr>
        <w:tabs>
          <w:tab w:val="clear" w:pos="567"/>
        </w:tabs>
        <w:spacing w:line="240" w:lineRule="auto"/>
        <w:rPr>
          <w:color w:val="000000"/>
          <w:spacing w:val="-3"/>
          <w:szCs w:val="22"/>
          <w:lang w:val="lt-LT"/>
        </w:rPr>
      </w:pPr>
      <w:r w:rsidRPr="000C13B8">
        <w:rPr>
          <w:color w:val="000000"/>
          <w:spacing w:val="-3"/>
          <w:szCs w:val="22"/>
          <w:lang w:val="lt-LT"/>
        </w:rPr>
        <w:t>Čekijos Respublika</w:t>
      </w:r>
      <w:r w:rsidRPr="000C13B8" w:rsidDel="005E21C2">
        <w:rPr>
          <w:color w:val="000000"/>
          <w:spacing w:val="-3"/>
          <w:szCs w:val="22"/>
          <w:lang w:val="lt-LT"/>
        </w:rPr>
        <w:t xml:space="preserve"> </w:t>
      </w:r>
    </w:p>
    <w:p w14:paraId="5DF58DC4" w14:textId="77777777" w:rsidR="00016546" w:rsidRPr="000C13B8" w:rsidRDefault="00016546" w:rsidP="00016546">
      <w:pPr>
        <w:numPr>
          <w:ilvl w:val="12"/>
          <w:numId w:val="0"/>
        </w:numPr>
        <w:tabs>
          <w:tab w:val="clear" w:pos="567"/>
        </w:tabs>
        <w:spacing w:line="240" w:lineRule="auto"/>
        <w:rPr>
          <w:szCs w:val="22"/>
          <w:lang w:val="lt-LT"/>
        </w:rPr>
      </w:pPr>
    </w:p>
    <w:p w14:paraId="304C79C3" w14:textId="77777777" w:rsidR="00016546" w:rsidRPr="000C13B8" w:rsidRDefault="00016546" w:rsidP="00016546">
      <w:pPr>
        <w:numPr>
          <w:ilvl w:val="12"/>
          <w:numId w:val="0"/>
        </w:numPr>
        <w:tabs>
          <w:tab w:val="clear" w:pos="567"/>
        </w:tabs>
        <w:spacing w:line="240" w:lineRule="auto"/>
        <w:rPr>
          <w:szCs w:val="22"/>
          <w:lang w:val="lt-LT"/>
        </w:rPr>
      </w:pPr>
      <w:r w:rsidRPr="000C13B8">
        <w:rPr>
          <w:szCs w:val="22"/>
          <w:lang w:val="lt-LT"/>
        </w:rPr>
        <w:t>Jeigu apie šį vaistą norite sužinoti daugiau, kreipkitės į vietinį registruotojo atstovą.</w:t>
      </w:r>
    </w:p>
    <w:p w14:paraId="00E7F45A" w14:textId="77777777" w:rsidR="00016546" w:rsidRPr="000C13B8" w:rsidRDefault="00016546" w:rsidP="00016546">
      <w:pPr>
        <w:tabs>
          <w:tab w:val="clear" w:pos="567"/>
        </w:tabs>
        <w:spacing w:line="240" w:lineRule="auto"/>
        <w:rPr>
          <w:szCs w:val="22"/>
          <w:lang w:val="lt-LT"/>
        </w:rPr>
      </w:pPr>
      <w:r w:rsidRPr="000C13B8">
        <w:rPr>
          <w:szCs w:val="22"/>
          <w:lang w:val="lt-LT"/>
        </w:rPr>
        <w:t>PRO.MED.CS Praha a.s. atstovybė</w:t>
      </w:r>
    </w:p>
    <w:p w14:paraId="5D95D13F" w14:textId="77777777" w:rsidR="00016546" w:rsidRPr="000C13B8" w:rsidRDefault="00016546" w:rsidP="00016546">
      <w:pPr>
        <w:tabs>
          <w:tab w:val="clear" w:pos="567"/>
        </w:tabs>
        <w:spacing w:line="240" w:lineRule="auto"/>
        <w:rPr>
          <w:szCs w:val="22"/>
          <w:lang w:val="lt-LT"/>
        </w:rPr>
      </w:pPr>
      <w:r w:rsidRPr="000C13B8">
        <w:rPr>
          <w:szCs w:val="22"/>
          <w:lang w:val="lt-LT"/>
        </w:rPr>
        <w:t>Lukiškių g. 5</w:t>
      </w:r>
      <w:r w:rsidRPr="000C13B8">
        <w:rPr>
          <w:szCs w:val="22"/>
          <w:lang w:val="lt-LT"/>
        </w:rPr>
        <w:noBreakHyphen/>
        <w:t xml:space="preserve">205, </w:t>
      </w:r>
      <w:smartTag w:uri="urn:schemas-microsoft-com:office:smarttags" w:element="stockticker">
        <w:r w:rsidRPr="000C13B8">
          <w:rPr>
            <w:szCs w:val="22"/>
            <w:lang w:val="lt-LT"/>
          </w:rPr>
          <w:t>Vilnius</w:t>
        </w:r>
      </w:smartTag>
    </w:p>
    <w:p w14:paraId="578952B3" w14:textId="77777777" w:rsidR="00016546" w:rsidRPr="000C13B8" w:rsidRDefault="00016546" w:rsidP="00016546">
      <w:pPr>
        <w:numPr>
          <w:ilvl w:val="12"/>
          <w:numId w:val="0"/>
        </w:numPr>
        <w:tabs>
          <w:tab w:val="clear" w:pos="567"/>
        </w:tabs>
        <w:spacing w:line="240" w:lineRule="auto"/>
        <w:rPr>
          <w:szCs w:val="22"/>
          <w:lang w:val="lt-LT"/>
        </w:rPr>
      </w:pPr>
      <w:r w:rsidRPr="000C13B8">
        <w:rPr>
          <w:szCs w:val="22"/>
          <w:lang w:val="lt-LT"/>
        </w:rPr>
        <w:t>Tel: +370 5 215 1008</w:t>
      </w:r>
    </w:p>
    <w:p w14:paraId="4A368926" w14:textId="77777777" w:rsidR="00016546" w:rsidRPr="000C13B8" w:rsidRDefault="00016546" w:rsidP="00016546">
      <w:pPr>
        <w:numPr>
          <w:ilvl w:val="12"/>
          <w:numId w:val="0"/>
        </w:numPr>
        <w:tabs>
          <w:tab w:val="clear" w:pos="567"/>
        </w:tabs>
        <w:spacing w:line="240" w:lineRule="auto"/>
        <w:rPr>
          <w:szCs w:val="22"/>
          <w:lang w:val="lt-LT"/>
        </w:rPr>
      </w:pPr>
    </w:p>
    <w:p w14:paraId="293854C4" w14:textId="28744134" w:rsidR="00016546" w:rsidRPr="000C13B8" w:rsidRDefault="00016546" w:rsidP="00016546">
      <w:pPr>
        <w:numPr>
          <w:ilvl w:val="12"/>
          <w:numId w:val="0"/>
        </w:numPr>
        <w:tabs>
          <w:tab w:val="clear" w:pos="567"/>
        </w:tabs>
        <w:spacing w:line="240" w:lineRule="auto"/>
        <w:outlineLvl w:val="0"/>
        <w:rPr>
          <w:szCs w:val="22"/>
          <w:lang w:val="lt-LT"/>
        </w:rPr>
      </w:pPr>
      <w:r w:rsidRPr="000C13B8">
        <w:rPr>
          <w:b/>
          <w:bCs/>
          <w:szCs w:val="22"/>
          <w:lang w:val="lt-LT"/>
        </w:rPr>
        <w:t xml:space="preserve">Šis pakuotės </w:t>
      </w:r>
      <w:r w:rsidRPr="000C13B8">
        <w:rPr>
          <w:b/>
          <w:szCs w:val="22"/>
          <w:lang w:val="lt-LT"/>
        </w:rPr>
        <w:t>lapelis paskutinį kartą peržiūrėtas</w:t>
      </w:r>
      <w:r w:rsidR="00AF3CF0">
        <w:rPr>
          <w:b/>
          <w:szCs w:val="22"/>
          <w:lang w:val="lt-LT"/>
        </w:rPr>
        <w:t xml:space="preserve"> 2019-05-16</w:t>
      </w:r>
      <w:bookmarkStart w:id="1" w:name="_GoBack"/>
      <w:bookmarkEnd w:id="1"/>
      <w:r>
        <w:rPr>
          <w:b/>
          <w:szCs w:val="22"/>
          <w:lang w:val="lt-LT"/>
        </w:rPr>
        <w:t>.</w:t>
      </w:r>
    </w:p>
    <w:p w14:paraId="7118B47F" w14:textId="77777777" w:rsidR="00016546" w:rsidRPr="000C13B8" w:rsidRDefault="00016546" w:rsidP="00016546">
      <w:pPr>
        <w:numPr>
          <w:ilvl w:val="12"/>
          <w:numId w:val="0"/>
        </w:numPr>
        <w:tabs>
          <w:tab w:val="clear" w:pos="567"/>
        </w:tabs>
        <w:spacing w:line="240" w:lineRule="auto"/>
        <w:rPr>
          <w:szCs w:val="22"/>
          <w:lang w:val="lt-LT"/>
        </w:rPr>
      </w:pPr>
    </w:p>
    <w:p w14:paraId="5BD16F69" w14:textId="77777777" w:rsidR="00016546" w:rsidRPr="000C13B8" w:rsidRDefault="00016546" w:rsidP="00016546">
      <w:pPr>
        <w:numPr>
          <w:ilvl w:val="12"/>
          <w:numId w:val="0"/>
        </w:numPr>
        <w:tabs>
          <w:tab w:val="clear" w:pos="567"/>
        </w:tabs>
        <w:spacing w:line="240" w:lineRule="auto"/>
        <w:rPr>
          <w:szCs w:val="22"/>
          <w:lang w:val="lt-LT"/>
        </w:rPr>
      </w:pPr>
      <w:r w:rsidRPr="000C13B8">
        <w:rPr>
          <w:szCs w:val="22"/>
          <w:lang w:val="lt-LT"/>
        </w:rPr>
        <w:t>Išsami informacija apie šį vaistą pateikiama Valstybinės vaistų kontrolės tarnybos prie Lietuvos Respublikos sveikatos apsaugos ministerijos tinklalapyje</w:t>
      </w:r>
      <w:r w:rsidRPr="00E45689">
        <w:rPr>
          <w:i/>
          <w:szCs w:val="22"/>
          <w:lang w:val="lt-LT"/>
        </w:rPr>
        <w:t xml:space="preserve"> </w:t>
      </w:r>
      <w:hyperlink r:id="rId15" w:history="1">
        <w:r w:rsidRPr="000C13B8">
          <w:rPr>
            <w:color w:val="0000FF"/>
            <w:szCs w:val="22"/>
            <w:u w:val="single"/>
            <w:lang w:val="lt-LT"/>
          </w:rPr>
          <w:t>http://www.vvkt.lt/</w:t>
        </w:r>
      </w:hyperlink>
      <w:r w:rsidRPr="000C13B8">
        <w:rPr>
          <w:szCs w:val="22"/>
          <w:lang w:val="lt-LT"/>
        </w:rPr>
        <w:t>.</w:t>
      </w:r>
    </w:p>
    <w:p w14:paraId="0CABF1FA" w14:textId="77777777" w:rsidR="00016546" w:rsidRDefault="00016546" w:rsidP="00016546">
      <w:pPr>
        <w:tabs>
          <w:tab w:val="clear" w:pos="567"/>
        </w:tabs>
        <w:spacing w:line="240" w:lineRule="auto"/>
        <w:rPr>
          <w:szCs w:val="22"/>
          <w:lang w:val="lt-LT"/>
        </w:rPr>
      </w:pPr>
    </w:p>
    <w:p w14:paraId="470740DB" w14:textId="77777777" w:rsidR="00016546" w:rsidRPr="007E4638" w:rsidRDefault="00016546" w:rsidP="00016546">
      <w:pPr>
        <w:pStyle w:val="Antrat2"/>
        <w:spacing w:before="0" w:after="0" w:line="240" w:lineRule="auto"/>
        <w:jc w:val="center"/>
        <w:rPr>
          <w:rFonts w:ascii="Times New Roman" w:eastAsia="SimSun" w:hAnsi="Times New Roman"/>
          <w:i w:val="0"/>
          <w:iCs/>
          <w:sz w:val="22"/>
          <w:szCs w:val="22"/>
          <w:lang w:val="lt-LT"/>
        </w:rPr>
      </w:pPr>
    </w:p>
    <w:p w14:paraId="7C4FDCB5" w14:textId="77777777" w:rsidR="00016546" w:rsidRPr="007E4638" w:rsidRDefault="00016546" w:rsidP="00016546">
      <w:pPr>
        <w:pStyle w:val="Antrat2"/>
        <w:spacing w:before="0" w:after="0" w:line="240" w:lineRule="auto"/>
        <w:jc w:val="center"/>
        <w:rPr>
          <w:rFonts w:ascii="Times New Roman" w:eastAsia="SimSun" w:hAnsi="Times New Roman"/>
          <w:i w:val="0"/>
          <w:iCs/>
          <w:sz w:val="22"/>
          <w:szCs w:val="22"/>
          <w:lang w:val="lt-LT"/>
        </w:rPr>
      </w:pPr>
    </w:p>
    <w:p w14:paraId="1ED31314" w14:textId="77777777" w:rsidR="00016546" w:rsidRPr="007E4638" w:rsidRDefault="00016546" w:rsidP="00016546">
      <w:pPr>
        <w:pStyle w:val="Antrat2"/>
        <w:spacing w:before="0" w:after="0" w:line="240" w:lineRule="auto"/>
        <w:jc w:val="center"/>
        <w:rPr>
          <w:rFonts w:ascii="Times New Roman" w:eastAsia="SimSun" w:hAnsi="Times New Roman"/>
          <w:i w:val="0"/>
          <w:iCs/>
          <w:sz w:val="22"/>
          <w:szCs w:val="22"/>
          <w:lang w:val="lt-LT"/>
        </w:rPr>
      </w:pPr>
    </w:p>
    <w:p w14:paraId="228F9B8B" w14:textId="77777777" w:rsidR="00016546" w:rsidRPr="007E4638" w:rsidRDefault="00016546" w:rsidP="00016546">
      <w:pPr>
        <w:pStyle w:val="Antrat2"/>
        <w:spacing w:before="0" w:after="0" w:line="240" w:lineRule="auto"/>
        <w:jc w:val="center"/>
        <w:rPr>
          <w:rFonts w:ascii="Times New Roman" w:eastAsia="SimSun" w:hAnsi="Times New Roman"/>
          <w:i w:val="0"/>
          <w:iCs/>
          <w:sz w:val="22"/>
          <w:szCs w:val="22"/>
          <w:lang w:val="lt-LT"/>
        </w:rPr>
      </w:pPr>
    </w:p>
    <w:p w14:paraId="7A4EDC97" w14:textId="77777777" w:rsidR="00016546" w:rsidRPr="007E4638" w:rsidRDefault="00016546" w:rsidP="00016546">
      <w:pPr>
        <w:pStyle w:val="Antrat2"/>
        <w:spacing w:before="0" w:after="0" w:line="240" w:lineRule="auto"/>
        <w:jc w:val="center"/>
        <w:rPr>
          <w:rFonts w:ascii="Times New Roman" w:eastAsia="SimSun" w:hAnsi="Times New Roman"/>
          <w:i w:val="0"/>
          <w:iCs/>
          <w:sz w:val="22"/>
          <w:szCs w:val="22"/>
          <w:lang w:val="lt-LT"/>
        </w:rPr>
      </w:pPr>
    </w:p>
    <w:p w14:paraId="3E71766E" w14:textId="77777777" w:rsidR="00016546" w:rsidRPr="007E4638" w:rsidRDefault="00016546" w:rsidP="00016546">
      <w:pPr>
        <w:pStyle w:val="Antrat2"/>
        <w:spacing w:before="0" w:after="0" w:line="240" w:lineRule="auto"/>
        <w:jc w:val="center"/>
        <w:rPr>
          <w:rFonts w:ascii="Times New Roman" w:eastAsia="SimSun" w:hAnsi="Times New Roman"/>
          <w:i w:val="0"/>
          <w:iCs/>
          <w:sz w:val="22"/>
          <w:szCs w:val="22"/>
          <w:lang w:val="lt-LT"/>
        </w:rPr>
      </w:pPr>
    </w:p>
    <w:p w14:paraId="76BB6340" w14:textId="77777777" w:rsidR="00A74CAD" w:rsidRPr="002A02A2" w:rsidRDefault="00A74CAD">
      <w:pPr>
        <w:rPr>
          <w:lang w:val="lt-LT"/>
        </w:rPr>
      </w:pPr>
    </w:p>
    <w:sectPr w:rsidR="00A74CAD" w:rsidRPr="002A02A2" w:rsidSect="00B55679">
      <w:pgSz w:w="11906" w:h="16838" w:code="9"/>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8874F2B"/>
    <w:multiLevelType w:val="hybridMultilevel"/>
    <w:tmpl w:val="D09ED9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F71284"/>
    <w:multiLevelType w:val="hybridMultilevel"/>
    <w:tmpl w:val="2EE2DA38"/>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0C2F3A"/>
    <w:multiLevelType w:val="hybridMultilevel"/>
    <w:tmpl w:val="0AA828B6"/>
    <w:lvl w:ilvl="0" w:tplc="04090001">
      <w:start w:val="1"/>
      <w:numFmt w:val="bullet"/>
      <w:lvlText w:val=""/>
      <w:lvlJc w:val="left"/>
      <w:pPr>
        <w:tabs>
          <w:tab w:val="num" w:pos="502"/>
        </w:tabs>
        <w:ind w:left="50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C65630A"/>
    <w:multiLevelType w:val="hybridMultilevel"/>
    <w:tmpl w:val="69B60C56"/>
    <w:lvl w:ilvl="0" w:tplc="EA5422D4">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BCD3421"/>
    <w:multiLevelType w:val="hybridMultilevel"/>
    <w:tmpl w:val="2FE83D48"/>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E8413C5"/>
    <w:multiLevelType w:val="hybridMultilevel"/>
    <w:tmpl w:val="2668C760"/>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vlJc w:val="left"/>
        <w:pPr>
          <w:ind w:left="360" w:hanging="360"/>
        </w:pPr>
        <w:rPr>
          <w:rFonts w:cs="Times New Roman"/>
        </w:rPr>
      </w:lvl>
    </w:lvlOverride>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E0"/>
    <w:rsid w:val="00016546"/>
    <w:rsid w:val="0006367E"/>
    <w:rsid w:val="000C0682"/>
    <w:rsid w:val="001345D2"/>
    <w:rsid w:val="00143B40"/>
    <w:rsid w:val="001A34FD"/>
    <w:rsid w:val="002067CE"/>
    <w:rsid w:val="00272F17"/>
    <w:rsid w:val="00294D54"/>
    <w:rsid w:val="002A02A2"/>
    <w:rsid w:val="00306123"/>
    <w:rsid w:val="0039443B"/>
    <w:rsid w:val="003A71C4"/>
    <w:rsid w:val="00474FBA"/>
    <w:rsid w:val="004A6E0E"/>
    <w:rsid w:val="0067212E"/>
    <w:rsid w:val="007236F2"/>
    <w:rsid w:val="00745DCA"/>
    <w:rsid w:val="008011E7"/>
    <w:rsid w:val="00842025"/>
    <w:rsid w:val="008B59C7"/>
    <w:rsid w:val="008C7B5C"/>
    <w:rsid w:val="00947468"/>
    <w:rsid w:val="009978B6"/>
    <w:rsid w:val="009D71AD"/>
    <w:rsid w:val="00A17196"/>
    <w:rsid w:val="00A74CAD"/>
    <w:rsid w:val="00AF3CF0"/>
    <w:rsid w:val="00B55679"/>
    <w:rsid w:val="00B8769E"/>
    <w:rsid w:val="00BB4F87"/>
    <w:rsid w:val="00C526DC"/>
    <w:rsid w:val="00C76011"/>
    <w:rsid w:val="00C847D5"/>
    <w:rsid w:val="00CC4D4F"/>
    <w:rsid w:val="00D220E0"/>
    <w:rsid w:val="00D85B83"/>
    <w:rsid w:val="00D94C1E"/>
    <w:rsid w:val="00DB3AE0"/>
    <w:rsid w:val="00DC7691"/>
    <w:rsid w:val="00E077D7"/>
    <w:rsid w:val="00F62C3C"/>
    <w:rsid w:val="00F71A9D"/>
    <w:rsid w:val="00FD7AB0"/>
    <w:rsid w:val="00FF7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0FE63D2"/>
  <w15:chartTrackingRefBased/>
  <w15:docId w15:val="{B4C22ABC-71D7-44D7-9946-649B61F0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6546"/>
    <w:pPr>
      <w:tabs>
        <w:tab w:val="left" w:pos="567"/>
      </w:tabs>
      <w:spacing w:after="0" w:line="260" w:lineRule="exact"/>
    </w:pPr>
    <w:rPr>
      <w:rFonts w:ascii="Times New Roman" w:eastAsia="SimSun" w:hAnsi="Times New Roman" w:cs="Times New Roman"/>
      <w:szCs w:val="20"/>
      <w:lang w:val="en-GB" w:eastAsia="zh-CN"/>
    </w:rPr>
  </w:style>
  <w:style w:type="paragraph" w:styleId="Antrat2">
    <w:name w:val="heading 2"/>
    <w:basedOn w:val="prastasis"/>
    <w:next w:val="prastasis"/>
    <w:link w:val="Antrat2Diagrama"/>
    <w:uiPriority w:val="99"/>
    <w:semiHidden/>
    <w:unhideWhenUsed/>
    <w:qFormat/>
    <w:rsid w:val="00016546"/>
    <w:pPr>
      <w:keepNext/>
      <w:spacing w:before="240" w:after="60"/>
      <w:outlineLvl w:val="1"/>
    </w:pPr>
    <w:rPr>
      <w:rFonts w:ascii="Helvetica" w:eastAsia="Times New Roman" w:hAnsi="Helvetica"/>
      <w:b/>
      <w:i/>
      <w:sz w:val="24"/>
      <w:lang w:eastAsia="en-US"/>
    </w:rPr>
  </w:style>
  <w:style w:type="paragraph" w:styleId="Antrat3">
    <w:name w:val="heading 3"/>
    <w:basedOn w:val="prastasis"/>
    <w:next w:val="prastasis"/>
    <w:link w:val="Antrat3Diagrama"/>
    <w:uiPriority w:val="99"/>
    <w:semiHidden/>
    <w:unhideWhenUsed/>
    <w:qFormat/>
    <w:rsid w:val="00016546"/>
    <w:pPr>
      <w:keepNext/>
      <w:keepLines/>
      <w:spacing w:before="120" w:after="80"/>
      <w:outlineLvl w:val="2"/>
    </w:pPr>
    <w:rPr>
      <w:rFonts w:eastAsia="Times New Roman"/>
      <w:b/>
      <w:kern w:val="28"/>
      <w:sz w:val="24"/>
      <w:lang w:val="en-US" w:eastAsia="en-US"/>
    </w:rPr>
  </w:style>
  <w:style w:type="paragraph" w:styleId="Antrat4">
    <w:name w:val="heading 4"/>
    <w:basedOn w:val="prastasis"/>
    <w:next w:val="prastasis"/>
    <w:link w:val="Antrat4Diagrama"/>
    <w:uiPriority w:val="99"/>
    <w:unhideWhenUsed/>
    <w:qFormat/>
    <w:rsid w:val="00016546"/>
    <w:pPr>
      <w:keepNext/>
      <w:jc w:val="both"/>
      <w:outlineLvl w:val="3"/>
    </w:pPr>
    <w:rPr>
      <w:rFonts w:eastAsia="Times New Roman"/>
      <w:b/>
      <w:noProo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rsid w:val="00016546"/>
    <w:rPr>
      <w:rFonts w:ascii="Helvetica" w:eastAsia="Times New Roman" w:hAnsi="Helvetica" w:cs="Times New Roman"/>
      <w:b/>
      <w:i/>
      <w:sz w:val="24"/>
      <w:szCs w:val="20"/>
      <w:lang w:val="en-GB"/>
    </w:rPr>
  </w:style>
  <w:style w:type="character" w:customStyle="1" w:styleId="Antrat3Diagrama">
    <w:name w:val="Antraštė 3 Diagrama"/>
    <w:basedOn w:val="Numatytasispastraiposriftas"/>
    <w:link w:val="Antrat3"/>
    <w:uiPriority w:val="99"/>
    <w:semiHidden/>
    <w:rsid w:val="00016546"/>
    <w:rPr>
      <w:rFonts w:ascii="Times New Roman" w:eastAsia="Times New Roman" w:hAnsi="Times New Roman" w:cs="Times New Roman"/>
      <w:b/>
      <w:kern w:val="28"/>
      <w:sz w:val="24"/>
      <w:szCs w:val="20"/>
    </w:rPr>
  </w:style>
  <w:style w:type="character" w:customStyle="1" w:styleId="Antrat4Diagrama">
    <w:name w:val="Antraštė 4 Diagrama"/>
    <w:basedOn w:val="Numatytasispastraiposriftas"/>
    <w:link w:val="Antrat4"/>
    <w:uiPriority w:val="99"/>
    <w:rsid w:val="00016546"/>
    <w:rPr>
      <w:rFonts w:ascii="Times New Roman" w:eastAsia="Times New Roman" w:hAnsi="Times New Roman" w:cs="Times New Roman"/>
      <w:b/>
      <w:noProof/>
      <w:szCs w:val="20"/>
      <w:lang w:val="en-GB"/>
    </w:rPr>
  </w:style>
  <w:style w:type="character" w:styleId="Hipersaitas">
    <w:name w:val="Hyperlink"/>
    <w:basedOn w:val="Numatytasispastraiposriftas"/>
    <w:uiPriority w:val="99"/>
    <w:unhideWhenUsed/>
    <w:rsid w:val="00016546"/>
    <w:rPr>
      <w:rFonts w:ascii="Times New Roman" w:hAnsi="Times New Roman" w:cs="Times New Roman" w:hint="default"/>
      <w:color w:val="0000FF"/>
      <w:u w:val="single"/>
    </w:rPr>
  </w:style>
  <w:style w:type="paragraph" w:styleId="Porat">
    <w:name w:val="footer"/>
    <w:basedOn w:val="prastasis"/>
    <w:link w:val="PoratDiagrama"/>
    <w:semiHidden/>
    <w:unhideWhenUsed/>
    <w:rsid w:val="00016546"/>
    <w:pPr>
      <w:tabs>
        <w:tab w:val="center" w:pos="4536"/>
        <w:tab w:val="right" w:pos="8306"/>
      </w:tabs>
    </w:pPr>
    <w:rPr>
      <w:rFonts w:ascii="Arial" w:hAnsi="Arial"/>
      <w:noProof/>
      <w:sz w:val="16"/>
      <w:lang w:val="en-US"/>
    </w:rPr>
  </w:style>
  <w:style w:type="character" w:customStyle="1" w:styleId="PoratDiagrama">
    <w:name w:val="Poraštė Diagrama"/>
    <w:basedOn w:val="Numatytasispastraiposriftas"/>
    <w:link w:val="Porat"/>
    <w:semiHidden/>
    <w:rsid w:val="00016546"/>
    <w:rPr>
      <w:rFonts w:ascii="Arial" w:eastAsia="SimSun" w:hAnsi="Arial" w:cs="Times New Roman"/>
      <w:noProof/>
      <w:sz w:val="16"/>
      <w:szCs w:val="20"/>
      <w:lang w:eastAsia="zh-CN"/>
    </w:rPr>
  </w:style>
  <w:style w:type="paragraph" w:styleId="Pagrindinistekstas">
    <w:name w:val="Body Text"/>
    <w:basedOn w:val="prastasis"/>
    <w:link w:val="PagrindinistekstasDiagrama"/>
    <w:uiPriority w:val="99"/>
    <w:semiHidden/>
    <w:unhideWhenUsed/>
    <w:rsid w:val="00016546"/>
    <w:pPr>
      <w:tabs>
        <w:tab w:val="clear" w:pos="567"/>
      </w:tabs>
      <w:spacing w:line="240" w:lineRule="auto"/>
    </w:pPr>
    <w:rPr>
      <w:i/>
      <w:color w:val="008000"/>
      <w:lang w:eastAsia="en-US"/>
    </w:rPr>
  </w:style>
  <w:style w:type="character" w:customStyle="1" w:styleId="PagrindinistekstasDiagrama">
    <w:name w:val="Pagrindinis tekstas Diagrama"/>
    <w:basedOn w:val="Numatytasispastraiposriftas"/>
    <w:link w:val="Pagrindinistekstas"/>
    <w:uiPriority w:val="99"/>
    <w:semiHidden/>
    <w:rsid w:val="00016546"/>
    <w:rPr>
      <w:rFonts w:ascii="Times New Roman" w:eastAsia="SimSun" w:hAnsi="Times New Roman" w:cs="Times New Roman"/>
      <w:i/>
      <w:color w:val="008000"/>
      <w:szCs w:val="20"/>
      <w:lang w:val="en-GB"/>
    </w:rPr>
  </w:style>
  <w:style w:type="paragraph" w:styleId="Paprastasistekstas">
    <w:name w:val="Plain Text"/>
    <w:basedOn w:val="prastasis"/>
    <w:link w:val="PaprastasistekstasDiagrama"/>
    <w:uiPriority w:val="99"/>
    <w:semiHidden/>
    <w:unhideWhenUsed/>
    <w:rsid w:val="00016546"/>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uiPriority w:val="99"/>
    <w:semiHidden/>
    <w:rsid w:val="00016546"/>
    <w:rPr>
      <w:rFonts w:ascii="Courier New" w:eastAsia="SimSun" w:hAnsi="Courier New" w:cs="Times New Roman"/>
      <w:sz w:val="20"/>
      <w:szCs w:val="20"/>
    </w:rPr>
  </w:style>
  <w:style w:type="character" w:customStyle="1" w:styleId="BTEMEASMCAChar">
    <w:name w:val="BT EMEA_SMCA Char"/>
    <w:basedOn w:val="Numatytasispastraiposriftas"/>
    <w:link w:val="BTEMEASMCA"/>
    <w:locked/>
    <w:rsid w:val="00016546"/>
    <w:rPr>
      <w:rFonts w:ascii="Times New Roman" w:hAnsi="Times New Roman" w:cs="Times New Roman"/>
    </w:rPr>
  </w:style>
  <w:style w:type="paragraph" w:customStyle="1" w:styleId="BTEMEASMCA">
    <w:name w:val="BT EMEA_SMCA"/>
    <w:basedOn w:val="prastasis"/>
    <w:link w:val="BTEMEASMCAChar"/>
    <w:autoRedefine/>
    <w:rsid w:val="00016546"/>
    <w:pPr>
      <w:tabs>
        <w:tab w:val="clear" w:pos="567"/>
      </w:tabs>
      <w:spacing w:line="240" w:lineRule="auto"/>
    </w:pPr>
    <w:rPr>
      <w:rFonts w:eastAsiaTheme="minorHAnsi"/>
      <w:szCs w:val="22"/>
      <w:lang w:val="en-US" w:eastAsia="en-US"/>
    </w:rPr>
  </w:style>
  <w:style w:type="paragraph" w:customStyle="1" w:styleId="Betarp1">
    <w:name w:val="Be tarpų1"/>
    <w:uiPriority w:val="1"/>
    <w:qFormat/>
    <w:rsid w:val="00016546"/>
    <w:pPr>
      <w:tabs>
        <w:tab w:val="left" w:pos="567"/>
      </w:tabs>
      <w:spacing w:after="0" w:line="240" w:lineRule="auto"/>
    </w:pPr>
    <w:rPr>
      <w:rFonts w:ascii="Times New Roman" w:eastAsia="SimSun" w:hAnsi="Times New Roman" w:cs="Times New Roman"/>
      <w:szCs w:val="20"/>
      <w:lang w:val="en-GB" w:eastAsia="zh-CN"/>
    </w:rPr>
  </w:style>
  <w:style w:type="paragraph" w:customStyle="1" w:styleId="PI-1labEMEASMCA">
    <w:name w:val="PI-1_lab EMEA_SMCA"/>
    <w:basedOn w:val="prastasis"/>
    <w:autoRedefine/>
    <w:rsid w:val="00016546"/>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rFonts w:eastAsia="Times New Roman"/>
      <w:b/>
      <w:noProof/>
      <w:szCs w:val="22"/>
      <w:lang w:val="lt-LT" w:eastAsia="en-US"/>
    </w:rPr>
  </w:style>
  <w:style w:type="paragraph" w:customStyle="1" w:styleId="BTbeEMEASMCA">
    <w:name w:val="BT(be) EMEA_SMCA"/>
    <w:basedOn w:val="BTEMEASMCA"/>
    <w:autoRedefine/>
    <w:rsid w:val="00016546"/>
    <w:pPr>
      <w:jc w:val="center"/>
    </w:pPr>
    <w:rPr>
      <w:rFonts w:eastAsia="Times New Roman"/>
      <w:b/>
    </w:rPr>
  </w:style>
  <w:style w:type="paragraph" w:customStyle="1" w:styleId="BTeEMEASMCA">
    <w:name w:val="BT(e) EMEA_SMCA"/>
    <w:basedOn w:val="BTEMEASMCA"/>
    <w:autoRedefine/>
    <w:rsid w:val="00016546"/>
    <w:pPr>
      <w:jc w:val="center"/>
    </w:pPr>
    <w:rPr>
      <w:rFonts w:eastAsia="Times New Roman"/>
    </w:rPr>
  </w:style>
  <w:style w:type="paragraph" w:styleId="Debesliotekstas">
    <w:name w:val="Balloon Text"/>
    <w:basedOn w:val="prastasis"/>
    <w:link w:val="DebesliotekstasDiagrama"/>
    <w:uiPriority w:val="99"/>
    <w:semiHidden/>
    <w:unhideWhenUsed/>
    <w:rsid w:val="00016546"/>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16546"/>
    <w:rPr>
      <w:rFonts w:ascii="Tahoma" w:eastAsia="SimSun" w:hAnsi="Tahoma" w:cs="Tahoma"/>
      <w:sz w:val="16"/>
      <w:szCs w:val="16"/>
      <w:lang w:val="en-GB" w:eastAsia="zh-CN"/>
    </w:rPr>
  </w:style>
  <w:style w:type="paragraph" w:styleId="Sraopastraipa">
    <w:name w:val="List Paragraph"/>
    <w:basedOn w:val="prastasis"/>
    <w:uiPriority w:val="34"/>
    <w:qFormat/>
    <w:rsid w:val="00016546"/>
    <w:pPr>
      <w:ind w:left="720"/>
      <w:contextualSpacing/>
    </w:pPr>
  </w:style>
  <w:style w:type="character" w:styleId="Komentaronuoroda">
    <w:name w:val="annotation reference"/>
    <w:basedOn w:val="Numatytasispastraiposriftas"/>
    <w:uiPriority w:val="99"/>
    <w:semiHidden/>
    <w:unhideWhenUsed/>
    <w:rsid w:val="00016546"/>
    <w:rPr>
      <w:sz w:val="16"/>
      <w:szCs w:val="16"/>
    </w:rPr>
  </w:style>
  <w:style w:type="paragraph" w:styleId="Komentarotekstas">
    <w:name w:val="annotation text"/>
    <w:basedOn w:val="prastasis"/>
    <w:link w:val="KomentarotekstasDiagrama"/>
    <w:uiPriority w:val="99"/>
    <w:semiHidden/>
    <w:unhideWhenUsed/>
    <w:rsid w:val="00016546"/>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016546"/>
    <w:rPr>
      <w:rFonts w:ascii="Times New Roman" w:eastAsia="SimSu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semiHidden/>
    <w:unhideWhenUsed/>
    <w:rsid w:val="00016546"/>
    <w:rPr>
      <w:b/>
      <w:bCs/>
    </w:rPr>
  </w:style>
  <w:style w:type="character" w:customStyle="1" w:styleId="KomentarotemaDiagrama">
    <w:name w:val="Komentaro tema Diagrama"/>
    <w:basedOn w:val="KomentarotekstasDiagrama"/>
    <w:link w:val="Komentarotema"/>
    <w:uiPriority w:val="99"/>
    <w:semiHidden/>
    <w:rsid w:val="00016546"/>
    <w:rPr>
      <w:rFonts w:ascii="Times New Roman" w:eastAsia="SimSun" w:hAnsi="Times New Roman"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4A840F7926A4EA5E223DF8A014DF4" ma:contentTypeVersion="6" ma:contentTypeDescription="Create a new document." ma:contentTypeScope="" ma:versionID="8d40b3378729e8b652883860e2a94abe">
  <xsd:schema xmlns:xsd="http://www.w3.org/2001/XMLSchema" xmlns:xs="http://www.w3.org/2001/XMLSchema" xmlns:p="http://schemas.microsoft.com/office/2006/metadata/properties" xmlns:ns2="86817650-3f57-4b3c-8091-0aedbe8fb98e" xmlns:ns3="82d6c8fa-9de3-4664-a790-4fc049747599" targetNamespace="http://schemas.microsoft.com/office/2006/metadata/properties" ma:root="true" ma:fieldsID="4516369a10ad19acd015eb14249a8e56" ns2:_="" ns3:_="">
    <xsd:import namespace="86817650-3f57-4b3c-8091-0aedbe8fb98e"/>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17650-3f57-4b3c-8091-0aedbe8fb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B188D9-3872-48B5-BF6C-7FEBD72F9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17650-3f57-4b3c-8091-0aedbe8fb98e"/>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F0722-FF61-494E-A3BD-18030F4533F8}">
  <ds:schemaRefs>
    <ds:schemaRef ds:uri="http://schemas.microsoft.com/sharepoint/v3/contenttype/forms"/>
  </ds:schemaRefs>
</ds:datastoreItem>
</file>

<file path=customXml/itemProps3.xml><?xml version="1.0" encoding="utf-8"?>
<ds:datastoreItem xmlns:ds="http://schemas.openxmlformats.org/officeDocument/2006/customXml" ds:itemID="{2026FF6F-01E6-49A1-89BB-86CFC79E1A6C}">
  <ds:schemaRefs>
    <ds:schemaRef ds:uri="http://schemas.microsoft.com/office/2006/documentManagement/types"/>
    <ds:schemaRef ds:uri="http://schemas.microsoft.com/office/2006/metadata/properties"/>
    <ds:schemaRef ds:uri="86817650-3f57-4b3c-8091-0aedbe8fb98e"/>
    <ds:schemaRef ds:uri="http://purl.org/dc/terms/"/>
    <ds:schemaRef ds:uri="http://schemas.openxmlformats.org/package/2006/metadata/core-properties"/>
    <ds:schemaRef ds:uri="http://purl.org/dc/dcmitype/"/>
    <ds:schemaRef ds:uri="http://schemas.microsoft.com/office/infopath/2007/PartnerControls"/>
    <ds:schemaRef ds:uri="82d6c8fa-9de3-4664-a790-4fc049747599"/>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22</Pages>
  <Words>23281</Words>
  <Characters>13271</Characters>
  <Application>Microsoft Office Word</Application>
  <DocSecurity>0</DocSecurity>
  <Lines>110</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Lakštauskienė</dc:creator>
  <cp:keywords/>
  <dc:description/>
  <cp:lastModifiedBy>Sigita Žentelienė</cp:lastModifiedBy>
  <cp:revision>40</cp:revision>
  <dcterms:created xsi:type="dcterms:W3CDTF">2019-03-13T00:27:00Z</dcterms:created>
  <dcterms:modified xsi:type="dcterms:W3CDTF">2019-05-16T11:16:00Z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635</vt:lpwstr>
  </property>
  <property fmtid="{D5CDD505-2E9C-101B-9397-08002B2CF9AE}" pid="3" name="ContentTypeId">
    <vt:lpwstr>0x0101008384A840F7926A4EA5E223DF8A014DF4</vt:lpwstr>
  </property>
</Properties>
</file>